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35415">
      <w:pPr>
        <w:pStyle w:val="10"/>
        <w:jc w:val="both"/>
        <w:rPr>
          <w:rFonts w:hint="eastAsia" w:ascii="仿宋" w:hAnsi="仿宋" w:eastAsia="仿宋" w:cs="仿宋"/>
          <w:b/>
          <w:bCs/>
          <w:color w:val="auto"/>
          <w:sz w:val="52"/>
          <w:szCs w:val="52"/>
          <w:highlight w:val="none"/>
        </w:rPr>
      </w:pPr>
      <w:bookmarkStart w:id="0" w:name="_Toc21955"/>
      <w:bookmarkStart w:id="1" w:name="_Toc495908398"/>
      <w:bookmarkStart w:id="2" w:name="_Toc268"/>
      <w:bookmarkStart w:id="3" w:name="_Toc519156735"/>
    </w:p>
    <w:p w14:paraId="044D630A">
      <w:pPr>
        <w:pStyle w:val="10"/>
        <w:jc w:val="cente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52"/>
          <w:szCs w:val="52"/>
          <w:highlight w:val="none"/>
          <w:lang w:eastAsia="zh-CN"/>
        </w:rPr>
        <w:t>关于开展“福彩圆梦·福暖四季”陕西公益行主题活动项目</w:t>
      </w:r>
    </w:p>
    <w:p w14:paraId="49472B0B">
      <w:pPr>
        <w:rPr>
          <w:rFonts w:ascii="仿宋" w:hAnsi="仿宋" w:eastAsia="仿宋" w:cs="仿宋"/>
          <w:sz w:val="22"/>
          <w:szCs w:val="28"/>
          <w:highlight w:val="none"/>
        </w:rPr>
      </w:pPr>
    </w:p>
    <w:p w14:paraId="03382511">
      <w:pPr>
        <w:rPr>
          <w:highlight w:val="none"/>
        </w:rPr>
      </w:pPr>
    </w:p>
    <w:p w14:paraId="0447C5FD">
      <w:pPr>
        <w:rPr>
          <w:highlight w:val="none"/>
        </w:rPr>
      </w:pPr>
    </w:p>
    <w:p w14:paraId="601848A2">
      <w:pPr>
        <w:rPr>
          <w:highlight w:val="none"/>
        </w:rPr>
      </w:pPr>
    </w:p>
    <w:p w14:paraId="2F4E5739">
      <w:pPr>
        <w:rPr>
          <w:highlight w:val="none"/>
        </w:rPr>
      </w:pPr>
    </w:p>
    <w:p w14:paraId="2E9F8B68">
      <w:pPr>
        <w:rPr>
          <w:highlight w:val="none"/>
        </w:rPr>
      </w:pPr>
    </w:p>
    <w:p w14:paraId="34AD7933">
      <w:pPr>
        <w:tabs>
          <w:tab w:val="left" w:pos="5145"/>
        </w:tabs>
        <w:spacing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55E9479B">
      <w:pPr>
        <w:tabs>
          <w:tab w:val="left" w:pos="5145"/>
        </w:tabs>
        <w:spacing w:line="360" w:lineRule="auto"/>
        <w:jc w:val="center"/>
        <w:rPr>
          <w:rFonts w:ascii="仿宋" w:hAnsi="仿宋" w:eastAsia="仿宋" w:cs="仿宋"/>
          <w:sz w:val="28"/>
          <w:szCs w:val="28"/>
          <w:highlight w:val="none"/>
        </w:rPr>
      </w:pPr>
    </w:p>
    <w:p w14:paraId="08DEBF39">
      <w:pPr>
        <w:pStyle w:val="10"/>
        <w:rPr>
          <w:highlight w:val="none"/>
        </w:rPr>
      </w:pPr>
    </w:p>
    <w:p w14:paraId="1C84382C">
      <w:pPr>
        <w:pStyle w:val="10"/>
        <w:rPr>
          <w:rFonts w:ascii="仿宋" w:hAnsi="仿宋" w:eastAsia="仿宋" w:cs="仿宋"/>
          <w:sz w:val="28"/>
          <w:szCs w:val="28"/>
          <w:highlight w:val="none"/>
        </w:rPr>
      </w:pPr>
    </w:p>
    <w:p w14:paraId="2BA5EF54">
      <w:pPr>
        <w:pStyle w:val="25"/>
        <w:rPr>
          <w:highlight w:val="none"/>
        </w:rPr>
      </w:pPr>
    </w:p>
    <w:p w14:paraId="6523FA7F">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highlight w:val="none"/>
          <w:u w:val="single"/>
          <w:lang w:val="en-US" w:eastAsia="zh-CN"/>
        </w:rPr>
      </w:pPr>
      <w:r>
        <w:rPr>
          <w:rFonts w:ascii="仿宋" w:hAnsi="仿宋" w:eastAsia="仿宋" w:cs="仿宋"/>
          <w:b/>
          <w:bCs/>
          <w:i w:val="0"/>
          <w:iCs w:val="0"/>
          <w:snapToGrid w:val="0"/>
          <w:color w:val="000000"/>
          <w:spacing w:val="6"/>
          <w:kern w:val="0"/>
          <w:position w:val="32"/>
          <w:sz w:val="35"/>
          <w:szCs w:val="35"/>
          <w:highlight w:val="none"/>
          <w:lang w:eastAsia="en-US"/>
        </w:rPr>
        <w:t>项目编号：</w:t>
      </w:r>
      <w:r>
        <w:rPr>
          <w:rFonts w:hint="eastAsia" w:ascii="仿宋" w:hAnsi="仿宋" w:eastAsia="仿宋" w:cs="仿宋"/>
          <w:b/>
          <w:bCs/>
          <w:i w:val="0"/>
          <w:iCs w:val="0"/>
          <w:snapToGrid w:val="0"/>
          <w:color w:val="000000"/>
          <w:spacing w:val="6"/>
          <w:kern w:val="0"/>
          <w:position w:val="32"/>
          <w:sz w:val="35"/>
          <w:szCs w:val="35"/>
          <w:highlight w:val="none"/>
          <w:u w:val="single"/>
          <w:lang w:eastAsia="zh-CN"/>
        </w:rPr>
        <w:t>DRZB2025-ZC-127</w:t>
      </w:r>
      <w:r>
        <w:rPr>
          <w:rFonts w:hint="eastAsia" w:ascii="仿宋" w:hAnsi="仿宋" w:eastAsia="仿宋" w:cs="仿宋"/>
          <w:b/>
          <w:bCs/>
          <w:i w:val="0"/>
          <w:iCs w:val="0"/>
          <w:snapToGrid w:val="0"/>
          <w:color w:val="000000"/>
          <w:spacing w:val="6"/>
          <w:kern w:val="0"/>
          <w:position w:val="32"/>
          <w:sz w:val="35"/>
          <w:szCs w:val="35"/>
          <w:highlight w:val="none"/>
          <w:u w:val="single"/>
          <w:lang w:val="en-US" w:eastAsia="zh-CN"/>
        </w:rPr>
        <w:t xml:space="preserve">       </w:t>
      </w:r>
    </w:p>
    <w:p w14:paraId="4E1826E0">
      <w:pPr>
        <w:pStyle w:val="10"/>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highlight w:val="none"/>
          <w:u w:val="single"/>
          <w:lang w:val="en-US" w:eastAsia="zh-CN"/>
        </w:rPr>
      </w:pPr>
      <w:r>
        <w:rPr>
          <w:rFonts w:ascii="仿宋" w:hAnsi="仿宋" w:eastAsia="仿宋" w:cs="仿宋"/>
          <w:b/>
          <w:bCs/>
          <w:i w:val="0"/>
          <w:iCs w:val="0"/>
          <w:snapToGrid w:val="0"/>
          <w:color w:val="000000"/>
          <w:spacing w:val="6"/>
          <w:kern w:val="0"/>
          <w:position w:val="32"/>
          <w:sz w:val="35"/>
          <w:szCs w:val="35"/>
          <w:highlight w:val="none"/>
          <w:lang w:eastAsia="en-US"/>
        </w:rPr>
        <w:t>采</w:t>
      </w:r>
      <w:r>
        <w:rPr>
          <w:rFonts w:hint="eastAsia" w:ascii="仿宋" w:hAnsi="仿宋" w:eastAsia="仿宋" w:cs="仿宋"/>
          <w:b/>
          <w:bCs/>
          <w:i w:val="0"/>
          <w:iCs w:val="0"/>
          <w:snapToGrid w:val="0"/>
          <w:color w:val="000000"/>
          <w:spacing w:val="6"/>
          <w:kern w:val="0"/>
          <w:position w:val="32"/>
          <w:sz w:val="35"/>
          <w:szCs w:val="35"/>
          <w:highlight w:val="none"/>
          <w:lang w:val="en-US" w:eastAsia="zh-CN"/>
        </w:rPr>
        <w:t xml:space="preserve"> </w:t>
      </w:r>
      <w:r>
        <w:rPr>
          <w:rFonts w:ascii="仿宋" w:hAnsi="仿宋" w:eastAsia="仿宋" w:cs="仿宋"/>
          <w:b/>
          <w:bCs/>
          <w:i w:val="0"/>
          <w:iCs w:val="0"/>
          <w:snapToGrid w:val="0"/>
          <w:color w:val="000000"/>
          <w:spacing w:val="6"/>
          <w:kern w:val="0"/>
          <w:position w:val="32"/>
          <w:sz w:val="35"/>
          <w:szCs w:val="35"/>
          <w:highlight w:val="none"/>
          <w:lang w:eastAsia="en-US"/>
        </w:rPr>
        <w:t>购</w:t>
      </w:r>
      <w:r>
        <w:rPr>
          <w:rFonts w:hint="eastAsia" w:ascii="仿宋" w:hAnsi="仿宋" w:eastAsia="仿宋" w:cs="仿宋"/>
          <w:b/>
          <w:bCs/>
          <w:i w:val="0"/>
          <w:iCs w:val="0"/>
          <w:snapToGrid w:val="0"/>
          <w:color w:val="000000"/>
          <w:spacing w:val="6"/>
          <w:kern w:val="0"/>
          <w:position w:val="32"/>
          <w:sz w:val="35"/>
          <w:szCs w:val="35"/>
          <w:highlight w:val="none"/>
          <w:lang w:val="en-US" w:eastAsia="zh-CN"/>
        </w:rPr>
        <w:t xml:space="preserve"> </w:t>
      </w:r>
      <w:r>
        <w:rPr>
          <w:rFonts w:ascii="仿宋" w:hAnsi="仿宋" w:eastAsia="仿宋" w:cs="仿宋"/>
          <w:b/>
          <w:bCs/>
          <w:i w:val="0"/>
          <w:iCs w:val="0"/>
          <w:snapToGrid w:val="0"/>
          <w:color w:val="000000"/>
          <w:spacing w:val="6"/>
          <w:kern w:val="0"/>
          <w:position w:val="32"/>
          <w:sz w:val="35"/>
          <w:szCs w:val="35"/>
          <w:highlight w:val="none"/>
          <w:lang w:eastAsia="en-US"/>
        </w:rPr>
        <w:t>人：</w:t>
      </w:r>
      <w:r>
        <w:rPr>
          <w:rFonts w:hint="eastAsia" w:ascii="仿宋" w:hAnsi="仿宋" w:eastAsia="仿宋" w:cs="仿宋"/>
          <w:b/>
          <w:bCs/>
          <w:i w:val="0"/>
          <w:iCs w:val="0"/>
          <w:snapToGrid w:val="0"/>
          <w:color w:val="000000"/>
          <w:spacing w:val="6"/>
          <w:kern w:val="0"/>
          <w:position w:val="32"/>
          <w:sz w:val="35"/>
          <w:szCs w:val="35"/>
          <w:highlight w:val="none"/>
          <w:u w:val="single"/>
          <w:lang w:eastAsia="zh-CN"/>
        </w:rPr>
        <w:t>陕西省福利彩票发行中心</w:t>
      </w:r>
      <w:r>
        <w:rPr>
          <w:rFonts w:hint="eastAsia" w:ascii="仿宋" w:hAnsi="仿宋" w:eastAsia="仿宋" w:cs="仿宋"/>
          <w:b/>
          <w:bCs/>
          <w:i w:val="0"/>
          <w:iCs w:val="0"/>
          <w:snapToGrid w:val="0"/>
          <w:color w:val="000000"/>
          <w:spacing w:val="6"/>
          <w:kern w:val="0"/>
          <w:position w:val="32"/>
          <w:sz w:val="35"/>
          <w:szCs w:val="35"/>
          <w:highlight w:val="none"/>
          <w:u w:val="single"/>
          <w:lang w:val="en-US" w:eastAsia="zh-CN"/>
        </w:rPr>
        <w:t xml:space="preserve">    </w:t>
      </w:r>
    </w:p>
    <w:p w14:paraId="628427E9">
      <w:pPr>
        <w:pStyle w:val="3"/>
        <w:rPr>
          <w:rFonts w:ascii="仿宋" w:hAnsi="仿宋" w:eastAsia="仿宋" w:cs="仿宋"/>
          <w:sz w:val="32"/>
          <w:szCs w:val="36"/>
          <w:highlight w:val="none"/>
        </w:rPr>
      </w:pPr>
    </w:p>
    <w:p w14:paraId="720B7D96">
      <w:pPr>
        <w:pStyle w:val="10"/>
        <w:rPr>
          <w:highlight w:val="none"/>
        </w:rPr>
      </w:pPr>
    </w:p>
    <w:p w14:paraId="29835D89">
      <w:pPr>
        <w:rPr>
          <w:highlight w:val="none"/>
        </w:rPr>
      </w:pPr>
    </w:p>
    <w:p w14:paraId="6DE07F79">
      <w:pPr>
        <w:pStyle w:val="10"/>
        <w:rPr>
          <w:rFonts w:ascii="仿宋" w:hAnsi="仿宋" w:eastAsia="仿宋" w:cs="仿宋"/>
          <w:sz w:val="28"/>
          <w:szCs w:val="28"/>
          <w:highlight w:val="none"/>
        </w:rPr>
      </w:pPr>
    </w:p>
    <w:p w14:paraId="73F5A6E3">
      <w:pPr>
        <w:spacing w:line="80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6E9E482C">
      <w:pPr>
        <w:spacing w:line="800" w:lineRule="exact"/>
        <w:jc w:val="center"/>
        <w:rPr>
          <w:rFonts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六</w:t>
      </w:r>
      <w:r>
        <w:rPr>
          <w:rFonts w:hint="eastAsia" w:ascii="仿宋" w:hAnsi="仿宋" w:eastAsia="仿宋" w:cs="仿宋"/>
          <w:b/>
          <w:bCs/>
          <w:sz w:val="36"/>
          <w:szCs w:val="36"/>
          <w:highlight w:val="none"/>
        </w:rPr>
        <w:t>月</w:t>
      </w:r>
    </w:p>
    <w:p w14:paraId="67CDCA3A">
      <w:pPr>
        <w:tabs>
          <w:tab w:val="left" w:pos="2530"/>
          <w:tab w:val="center" w:pos="4513"/>
        </w:tabs>
        <w:snapToGrid w:val="0"/>
        <w:spacing w:line="360" w:lineRule="auto"/>
        <w:jc w:val="center"/>
        <w:rPr>
          <w:rFonts w:ascii="仿宋" w:hAnsi="仿宋" w:eastAsia="仿宋" w:cs="仿宋"/>
          <w:b/>
          <w:bCs/>
          <w:sz w:val="44"/>
          <w:szCs w:val="44"/>
          <w:highlight w:val="none"/>
        </w:rPr>
      </w:pPr>
      <w:r>
        <w:rPr>
          <w:rFonts w:hint="eastAsia" w:ascii="仿宋" w:hAnsi="仿宋" w:eastAsia="仿宋" w:cs="仿宋"/>
          <w:b/>
          <w:bCs/>
          <w:sz w:val="56"/>
          <w:szCs w:val="56"/>
          <w:highlight w:val="none"/>
        </w:rPr>
        <w:t>目    录</w:t>
      </w:r>
    </w:p>
    <w:p w14:paraId="1029931D">
      <w:pPr>
        <w:pStyle w:val="20"/>
        <w:tabs>
          <w:tab w:val="right" w:leader="dot" w:pos="8902"/>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_Toc5133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第一章  竞争性磋商公告</w:t>
      </w:r>
      <w:r>
        <w:rPr>
          <w:highlight w:val="none"/>
        </w:rPr>
        <w:tab/>
      </w:r>
      <w:r>
        <w:rPr>
          <w:highlight w:val="none"/>
        </w:rPr>
        <w:fldChar w:fldCharType="begin"/>
      </w:r>
      <w:r>
        <w:rPr>
          <w:highlight w:val="none"/>
        </w:rPr>
        <w:instrText xml:space="preserve"> PAGEREF _Toc5133 \h </w:instrText>
      </w:r>
      <w:r>
        <w:rPr>
          <w:highlight w:val="none"/>
        </w:rPr>
        <w:fldChar w:fldCharType="separate"/>
      </w:r>
      <w:r>
        <w:rPr>
          <w:highlight w:val="none"/>
        </w:rPr>
        <w:t>- 1 -</w:t>
      </w:r>
      <w:r>
        <w:rPr>
          <w:highlight w:val="none"/>
        </w:rPr>
        <w:fldChar w:fldCharType="end"/>
      </w:r>
      <w:r>
        <w:rPr>
          <w:rFonts w:hint="eastAsia" w:ascii="仿宋" w:hAnsi="仿宋" w:eastAsia="仿宋" w:cs="仿宋"/>
          <w:szCs w:val="32"/>
          <w:highlight w:val="none"/>
        </w:rPr>
        <w:fldChar w:fldCharType="end"/>
      </w:r>
    </w:p>
    <w:p w14:paraId="15B3D500">
      <w:pPr>
        <w:pStyle w:val="20"/>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_Toc711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第二章  磋商供应商须知</w:t>
      </w:r>
      <w:r>
        <w:rPr>
          <w:highlight w:val="none"/>
        </w:rPr>
        <w:tab/>
      </w:r>
      <w:r>
        <w:rPr>
          <w:highlight w:val="none"/>
        </w:rPr>
        <w:fldChar w:fldCharType="begin"/>
      </w:r>
      <w:r>
        <w:rPr>
          <w:highlight w:val="none"/>
        </w:rPr>
        <w:instrText xml:space="preserve"> PAGEREF _Toc711 \h </w:instrText>
      </w:r>
      <w:r>
        <w:rPr>
          <w:highlight w:val="none"/>
        </w:rPr>
        <w:fldChar w:fldCharType="separate"/>
      </w:r>
      <w:r>
        <w:rPr>
          <w:highlight w:val="none"/>
        </w:rPr>
        <w:t>- 5 -</w:t>
      </w:r>
      <w:r>
        <w:rPr>
          <w:highlight w:val="none"/>
        </w:rPr>
        <w:fldChar w:fldCharType="end"/>
      </w:r>
      <w:r>
        <w:rPr>
          <w:rFonts w:hint="eastAsia" w:ascii="仿宋" w:hAnsi="仿宋" w:eastAsia="仿宋" w:cs="仿宋"/>
          <w:szCs w:val="32"/>
          <w:highlight w:val="none"/>
        </w:rPr>
        <w:fldChar w:fldCharType="end"/>
      </w:r>
    </w:p>
    <w:p w14:paraId="41EAC932">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_Toc30154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一、名词解释</w:t>
      </w:r>
      <w:r>
        <w:rPr>
          <w:highlight w:val="none"/>
        </w:rPr>
        <w:tab/>
      </w:r>
      <w:r>
        <w:rPr>
          <w:highlight w:val="none"/>
        </w:rPr>
        <w:fldChar w:fldCharType="begin"/>
      </w:r>
      <w:r>
        <w:rPr>
          <w:highlight w:val="none"/>
        </w:rPr>
        <w:instrText xml:space="preserve"> PAGEREF _Toc30154 \h </w:instrText>
      </w:r>
      <w:r>
        <w:rPr>
          <w:highlight w:val="none"/>
        </w:rPr>
        <w:fldChar w:fldCharType="separate"/>
      </w:r>
      <w:r>
        <w:rPr>
          <w:highlight w:val="none"/>
        </w:rPr>
        <w:t>- 13 -</w:t>
      </w:r>
      <w:r>
        <w:rPr>
          <w:highlight w:val="none"/>
        </w:rPr>
        <w:fldChar w:fldCharType="end"/>
      </w:r>
      <w:r>
        <w:rPr>
          <w:rFonts w:hint="eastAsia" w:ascii="仿宋" w:hAnsi="仿宋" w:eastAsia="仿宋" w:cs="仿宋"/>
          <w:szCs w:val="32"/>
          <w:highlight w:val="none"/>
        </w:rPr>
        <w:fldChar w:fldCharType="end"/>
      </w:r>
    </w:p>
    <w:p w14:paraId="29BB8B8D">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_Toc26490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二、磋商供应商</w:t>
      </w:r>
      <w:r>
        <w:rPr>
          <w:highlight w:val="none"/>
        </w:rPr>
        <w:tab/>
      </w:r>
      <w:r>
        <w:rPr>
          <w:highlight w:val="none"/>
        </w:rPr>
        <w:fldChar w:fldCharType="begin"/>
      </w:r>
      <w:r>
        <w:rPr>
          <w:highlight w:val="none"/>
        </w:rPr>
        <w:instrText xml:space="preserve"> PAGEREF _Toc26490 \h </w:instrText>
      </w:r>
      <w:r>
        <w:rPr>
          <w:highlight w:val="none"/>
        </w:rPr>
        <w:fldChar w:fldCharType="separate"/>
      </w:r>
      <w:r>
        <w:rPr>
          <w:highlight w:val="none"/>
        </w:rPr>
        <w:t>- 13 -</w:t>
      </w:r>
      <w:r>
        <w:rPr>
          <w:highlight w:val="none"/>
        </w:rPr>
        <w:fldChar w:fldCharType="end"/>
      </w:r>
      <w:r>
        <w:rPr>
          <w:rFonts w:hint="eastAsia" w:ascii="仿宋" w:hAnsi="仿宋" w:eastAsia="仿宋" w:cs="仿宋"/>
          <w:szCs w:val="32"/>
          <w:highlight w:val="none"/>
        </w:rPr>
        <w:fldChar w:fldCharType="end"/>
      </w:r>
    </w:p>
    <w:p w14:paraId="395F3196">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_Toc19380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三、磋商文件</w:t>
      </w:r>
      <w:r>
        <w:rPr>
          <w:highlight w:val="none"/>
        </w:rPr>
        <w:tab/>
      </w:r>
      <w:r>
        <w:rPr>
          <w:highlight w:val="none"/>
        </w:rPr>
        <w:fldChar w:fldCharType="begin"/>
      </w:r>
      <w:r>
        <w:rPr>
          <w:highlight w:val="none"/>
        </w:rPr>
        <w:instrText xml:space="preserve"> PAGEREF _Toc19380 \h </w:instrText>
      </w:r>
      <w:r>
        <w:rPr>
          <w:highlight w:val="none"/>
        </w:rPr>
        <w:fldChar w:fldCharType="separate"/>
      </w:r>
      <w:r>
        <w:rPr>
          <w:highlight w:val="none"/>
        </w:rPr>
        <w:t>- 15 -</w:t>
      </w:r>
      <w:r>
        <w:rPr>
          <w:highlight w:val="none"/>
        </w:rPr>
        <w:fldChar w:fldCharType="end"/>
      </w:r>
      <w:r>
        <w:rPr>
          <w:rFonts w:hint="eastAsia" w:ascii="仿宋" w:hAnsi="仿宋" w:eastAsia="仿宋" w:cs="仿宋"/>
          <w:szCs w:val="32"/>
          <w:highlight w:val="none"/>
        </w:rPr>
        <w:fldChar w:fldCharType="end"/>
      </w:r>
    </w:p>
    <w:p w14:paraId="099BD1EF">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_Toc26329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四、磋商要求</w:t>
      </w:r>
      <w:r>
        <w:rPr>
          <w:highlight w:val="none"/>
        </w:rPr>
        <w:tab/>
      </w:r>
      <w:r>
        <w:rPr>
          <w:highlight w:val="none"/>
        </w:rPr>
        <w:fldChar w:fldCharType="begin"/>
      </w:r>
      <w:r>
        <w:rPr>
          <w:highlight w:val="none"/>
        </w:rPr>
        <w:instrText xml:space="preserve"> PAGEREF _Toc26329 \h </w:instrText>
      </w:r>
      <w:r>
        <w:rPr>
          <w:highlight w:val="none"/>
        </w:rPr>
        <w:fldChar w:fldCharType="separate"/>
      </w:r>
      <w:r>
        <w:rPr>
          <w:highlight w:val="none"/>
        </w:rPr>
        <w:t>- 16 -</w:t>
      </w:r>
      <w:r>
        <w:rPr>
          <w:highlight w:val="none"/>
        </w:rPr>
        <w:fldChar w:fldCharType="end"/>
      </w:r>
      <w:r>
        <w:rPr>
          <w:rFonts w:hint="eastAsia" w:ascii="仿宋" w:hAnsi="仿宋" w:eastAsia="仿宋" w:cs="仿宋"/>
          <w:szCs w:val="32"/>
          <w:highlight w:val="none"/>
        </w:rPr>
        <w:fldChar w:fldCharType="end"/>
      </w:r>
    </w:p>
    <w:p w14:paraId="0CDC232B">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_Toc8925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五、磋商响应文件封装、递交</w:t>
      </w:r>
      <w:r>
        <w:rPr>
          <w:highlight w:val="none"/>
        </w:rPr>
        <w:tab/>
      </w:r>
      <w:r>
        <w:rPr>
          <w:highlight w:val="none"/>
        </w:rPr>
        <w:fldChar w:fldCharType="begin"/>
      </w:r>
      <w:r>
        <w:rPr>
          <w:highlight w:val="none"/>
        </w:rPr>
        <w:instrText xml:space="preserve"> PAGEREF _Toc8925 \h </w:instrText>
      </w:r>
      <w:r>
        <w:rPr>
          <w:highlight w:val="none"/>
        </w:rPr>
        <w:fldChar w:fldCharType="separate"/>
      </w:r>
      <w:r>
        <w:rPr>
          <w:highlight w:val="none"/>
        </w:rPr>
        <w:t>- 19 -</w:t>
      </w:r>
      <w:r>
        <w:rPr>
          <w:highlight w:val="none"/>
        </w:rPr>
        <w:fldChar w:fldCharType="end"/>
      </w:r>
      <w:r>
        <w:rPr>
          <w:rFonts w:hint="eastAsia" w:ascii="仿宋" w:hAnsi="仿宋" w:eastAsia="仿宋" w:cs="仿宋"/>
          <w:szCs w:val="32"/>
          <w:highlight w:val="none"/>
        </w:rPr>
        <w:fldChar w:fldCharType="end"/>
      </w:r>
    </w:p>
    <w:p w14:paraId="43F9B5FD">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_Toc22441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六、磋商与评审</w:t>
      </w:r>
      <w:r>
        <w:rPr>
          <w:highlight w:val="none"/>
        </w:rPr>
        <w:tab/>
      </w:r>
      <w:r>
        <w:rPr>
          <w:highlight w:val="none"/>
        </w:rPr>
        <w:fldChar w:fldCharType="begin"/>
      </w:r>
      <w:r>
        <w:rPr>
          <w:highlight w:val="none"/>
        </w:rPr>
        <w:instrText xml:space="preserve"> PAGEREF _Toc22441 \h </w:instrText>
      </w:r>
      <w:r>
        <w:rPr>
          <w:highlight w:val="none"/>
        </w:rPr>
        <w:fldChar w:fldCharType="separate"/>
      </w:r>
      <w:r>
        <w:rPr>
          <w:highlight w:val="none"/>
        </w:rPr>
        <w:t>- 21 -</w:t>
      </w:r>
      <w:r>
        <w:rPr>
          <w:highlight w:val="none"/>
        </w:rPr>
        <w:fldChar w:fldCharType="end"/>
      </w:r>
      <w:r>
        <w:rPr>
          <w:rFonts w:hint="eastAsia" w:ascii="仿宋" w:hAnsi="仿宋" w:eastAsia="仿宋" w:cs="仿宋"/>
          <w:szCs w:val="32"/>
          <w:highlight w:val="none"/>
        </w:rPr>
        <w:fldChar w:fldCharType="end"/>
      </w:r>
    </w:p>
    <w:p w14:paraId="069FC571">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_Toc2861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七、确定成交人、成交通知与签约</w:t>
      </w:r>
      <w:r>
        <w:rPr>
          <w:highlight w:val="none"/>
        </w:rPr>
        <w:tab/>
      </w:r>
      <w:r>
        <w:rPr>
          <w:highlight w:val="none"/>
        </w:rPr>
        <w:fldChar w:fldCharType="begin"/>
      </w:r>
      <w:r>
        <w:rPr>
          <w:highlight w:val="none"/>
        </w:rPr>
        <w:instrText xml:space="preserve"> PAGEREF _Toc2861 \h </w:instrText>
      </w:r>
      <w:r>
        <w:rPr>
          <w:highlight w:val="none"/>
        </w:rPr>
        <w:fldChar w:fldCharType="separate"/>
      </w:r>
      <w:r>
        <w:rPr>
          <w:highlight w:val="none"/>
        </w:rPr>
        <w:t>- 22 -</w:t>
      </w:r>
      <w:r>
        <w:rPr>
          <w:highlight w:val="none"/>
        </w:rPr>
        <w:fldChar w:fldCharType="end"/>
      </w:r>
      <w:r>
        <w:rPr>
          <w:rFonts w:hint="eastAsia" w:ascii="仿宋" w:hAnsi="仿宋" w:eastAsia="仿宋" w:cs="仿宋"/>
          <w:szCs w:val="32"/>
          <w:highlight w:val="none"/>
        </w:rPr>
        <w:fldChar w:fldCharType="end"/>
      </w:r>
    </w:p>
    <w:p w14:paraId="6FC02649">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_Toc5532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八、其他事项</w:t>
      </w:r>
      <w:r>
        <w:rPr>
          <w:highlight w:val="none"/>
        </w:rPr>
        <w:tab/>
      </w:r>
      <w:r>
        <w:rPr>
          <w:highlight w:val="none"/>
        </w:rPr>
        <w:fldChar w:fldCharType="begin"/>
      </w:r>
      <w:r>
        <w:rPr>
          <w:highlight w:val="none"/>
        </w:rPr>
        <w:instrText xml:space="preserve"> PAGEREF _Toc5532 \h </w:instrText>
      </w:r>
      <w:r>
        <w:rPr>
          <w:highlight w:val="none"/>
        </w:rPr>
        <w:fldChar w:fldCharType="separate"/>
      </w:r>
      <w:r>
        <w:rPr>
          <w:highlight w:val="none"/>
        </w:rPr>
        <w:t>- 23 -</w:t>
      </w:r>
      <w:r>
        <w:rPr>
          <w:highlight w:val="none"/>
        </w:rPr>
        <w:fldChar w:fldCharType="end"/>
      </w:r>
      <w:r>
        <w:rPr>
          <w:rFonts w:hint="eastAsia" w:ascii="仿宋" w:hAnsi="仿宋" w:eastAsia="仿宋" w:cs="仿宋"/>
          <w:szCs w:val="32"/>
          <w:highlight w:val="none"/>
        </w:rPr>
        <w:fldChar w:fldCharType="end"/>
      </w:r>
    </w:p>
    <w:p w14:paraId="5D9A3935">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_Toc30542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九、成交服务费</w:t>
      </w:r>
      <w:r>
        <w:rPr>
          <w:highlight w:val="none"/>
        </w:rPr>
        <w:tab/>
      </w:r>
      <w:r>
        <w:rPr>
          <w:highlight w:val="none"/>
        </w:rPr>
        <w:fldChar w:fldCharType="begin"/>
      </w:r>
      <w:r>
        <w:rPr>
          <w:highlight w:val="none"/>
        </w:rPr>
        <w:instrText xml:space="preserve"> PAGEREF _Toc30542 \h </w:instrText>
      </w:r>
      <w:r>
        <w:rPr>
          <w:highlight w:val="none"/>
        </w:rPr>
        <w:fldChar w:fldCharType="separate"/>
      </w:r>
      <w:r>
        <w:rPr>
          <w:highlight w:val="none"/>
        </w:rPr>
        <w:t>- 24 -</w:t>
      </w:r>
      <w:r>
        <w:rPr>
          <w:highlight w:val="none"/>
        </w:rPr>
        <w:fldChar w:fldCharType="end"/>
      </w:r>
      <w:r>
        <w:rPr>
          <w:rFonts w:hint="eastAsia" w:ascii="仿宋" w:hAnsi="仿宋" w:eastAsia="仿宋" w:cs="仿宋"/>
          <w:szCs w:val="32"/>
          <w:highlight w:val="none"/>
        </w:rPr>
        <w:fldChar w:fldCharType="end"/>
      </w:r>
    </w:p>
    <w:p w14:paraId="143F890C">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_Toc16236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十、质疑</w:t>
      </w:r>
      <w:r>
        <w:rPr>
          <w:highlight w:val="none"/>
        </w:rPr>
        <w:tab/>
      </w:r>
      <w:r>
        <w:rPr>
          <w:highlight w:val="none"/>
        </w:rPr>
        <w:fldChar w:fldCharType="begin"/>
      </w:r>
      <w:r>
        <w:rPr>
          <w:highlight w:val="none"/>
        </w:rPr>
        <w:instrText xml:space="preserve"> PAGEREF _Toc16236 \h </w:instrText>
      </w:r>
      <w:r>
        <w:rPr>
          <w:highlight w:val="none"/>
        </w:rPr>
        <w:fldChar w:fldCharType="separate"/>
      </w:r>
      <w:r>
        <w:rPr>
          <w:highlight w:val="none"/>
        </w:rPr>
        <w:t>- 24 -</w:t>
      </w:r>
      <w:r>
        <w:rPr>
          <w:highlight w:val="none"/>
        </w:rPr>
        <w:fldChar w:fldCharType="end"/>
      </w:r>
      <w:r>
        <w:rPr>
          <w:rFonts w:hint="eastAsia" w:ascii="仿宋" w:hAnsi="仿宋" w:eastAsia="仿宋" w:cs="仿宋"/>
          <w:szCs w:val="32"/>
          <w:highlight w:val="none"/>
        </w:rPr>
        <w:fldChar w:fldCharType="end"/>
      </w:r>
    </w:p>
    <w:p w14:paraId="52408531">
      <w:pPr>
        <w:pStyle w:val="20"/>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_Toc3809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lang w:val="en-US" w:eastAsia="zh-CN"/>
        </w:rPr>
        <w:t>第三章  评审办法及标准</w:t>
      </w:r>
      <w:r>
        <w:rPr>
          <w:highlight w:val="none"/>
        </w:rPr>
        <w:tab/>
      </w:r>
      <w:r>
        <w:rPr>
          <w:highlight w:val="none"/>
        </w:rPr>
        <w:fldChar w:fldCharType="begin"/>
      </w:r>
      <w:r>
        <w:rPr>
          <w:highlight w:val="none"/>
        </w:rPr>
        <w:instrText xml:space="preserve"> PAGEREF _Toc3809 \h </w:instrText>
      </w:r>
      <w:r>
        <w:rPr>
          <w:highlight w:val="none"/>
        </w:rPr>
        <w:fldChar w:fldCharType="separate"/>
      </w:r>
      <w:r>
        <w:rPr>
          <w:highlight w:val="none"/>
        </w:rPr>
        <w:t>- 26 -</w:t>
      </w:r>
      <w:r>
        <w:rPr>
          <w:highlight w:val="none"/>
        </w:rPr>
        <w:fldChar w:fldCharType="end"/>
      </w:r>
      <w:r>
        <w:rPr>
          <w:rFonts w:hint="eastAsia" w:ascii="仿宋" w:hAnsi="仿宋" w:eastAsia="仿宋" w:cs="仿宋"/>
          <w:szCs w:val="32"/>
          <w:highlight w:val="none"/>
        </w:rPr>
        <w:fldChar w:fldCharType="end"/>
      </w:r>
    </w:p>
    <w:p w14:paraId="536C4B88">
      <w:pPr>
        <w:pStyle w:val="20"/>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_Toc6848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lang w:val="en-US" w:eastAsia="zh-CN"/>
        </w:rPr>
        <w:t>第四章</w:t>
      </w:r>
      <w:r>
        <w:rPr>
          <w:rFonts w:hint="eastAsia" w:ascii="仿宋" w:hAnsi="仿宋" w:eastAsia="仿宋" w:cs="仿宋"/>
          <w:bCs/>
          <w:szCs w:val="36"/>
          <w:highlight w:val="none"/>
        </w:rPr>
        <w:t xml:space="preserve"> </w:t>
      </w:r>
      <w:r>
        <w:rPr>
          <w:rFonts w:hint="eastAsia" w:ascii="仿宋" w:hAnsi="仿宋" w:eastAsia="仿宋" w:cs="仿宋"/>
          <w:bCs/>
          <w:szCs w:val="36"/>
          <w:highlight w:val="none"/>
          <w:lang w:val="en-US" w:eastAsia="zh-CN"/>
        </w:rPr>
        <w:t xml:space="preserve"> </w:t>
      </w:r>
      <w:r>
        <w:rPr>
          <w:rFonts w:hint="eastAsia" w:ascii="仿宋" w:hAnsi="仿宋" w:eastAsia="仿宋" w:cs="仿宋"/>
          <w:bCs/>
          <w:szCs w:val="36"/>
          <w:highlight w:val="none"/>
        </w:rPr>
        <w:t>磋商要求及说明</w:t>
      </w:r>
      <w:r>
        <w:rPr>
          <w:highlight w:val="none"/>
        </w:rPr>
        <w:tab/>
      </w:r>
      <w:r>
        <w:rPr>
          <w:highlight w:val="none"/>
        </w:rPr>
        <w:fldChar w:fldCharType="begin"/>
      </w:r>
      <w:r>
        <w:rPr>
          <w:highlight w:val="none"/>
        </w:rPr>
        <w:instrText xml:space="preserve"> PAGEREF _Toc6848 \h </w:instrText>
      </w:r>
      <w:r>
        <w:rPr>
          <w:highlight w:val="none"/>
        </w:rPr>
        <w:fldChar w:fldCharType="separate"/>
      </w:r>
      <w:r>
        <w:rPr>
          <w:highlight w:val="none"/>
        </w:rPr>
        <w:t>- 37 -</w:t>
      </w:r>
      <w:r>
        <w:rPr>
          <w:highlight w:val="none"/>
        </w:rPr>
        <w:fldChar w:fldCharType="end"/>
      </w:r>
      <w:r>
        <w:rPr>
          <w:rFonts w:hint="eastAsia" w:ascii="仿宋" w:hAnsi="仿宋" w:eastAsia="仿宋" w:cs="仿宋"/>
          <w:szCs w:val="32"/>
          <w:highlight w:val="none"/>
        </w:rPr>
        <w:fldChar w:fldCharType="end"/>
      </w:r>
    </w:p>
    <w:p w14:paraId="3912F7BC">
      <w:pPr>
        <w:pStyle w:val="20"/>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_Toc29530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w:t>
      </w:r>
      <w:r>
        <w:rPr>
          <w:rFonts w:hint="eastAsia" w:ascii="仿宋" w:hAnsi="仿宋" w:eastAsia="仿宋" w:cs="仿宋"/>
          <w:bCs/>
          <w:szCs w:val="36"/>
          <w:highlight w:val="none"/>
          <w:lang w:val="en-US" w:eastAsia="zh-CN"/>
        </w:rPr>
        <w:t>五</w:t>
      </w:r>
      <w:r>
        <w:rPr>
          <w:rFonts w:hint="eastAsia" w:ascii="仿宋" w:hAnsi="仿宋" w:eastAsia="仿宋" w:cs="仿宋"/>
          <w:bCs/>
          <w:szCs w:val="36"/>
          <w:highlight w:val="none"/>
        </w:rPr>
        <w:t>章  商务及合同主要条款</w:t>
      </w:r>
      <w:r>
        <w:rPr>
          <w:highlight w:val="none"/>
        </w:rPr>
        <w:tab/>
      </w:r>
      <w:r>
        <w:rPr>
          <w:highlight w:val="none"/>
        </w:rPr>
        <w:fldChar w:fldCharType="begin"/>
      </w:r>
      <w:r>
        <w:rPr>
          <w:highlight w:val="none"/>
        </w:rPr>
        <w:instrText xml:space="preserve"> PAGEREF _Toc29530 \h </w:instrText>
      </w:r>
      <w:r>
        <w:rPr>
          <w:highlight w:val="none"/>
        </w:rPr>
        <w:fldChar w:fldCharType="separate"/>
      </w:r>
      <w:r>
        <w:rPr>
          <w:highlight w:val="none"/>
        </w:rPr>
        <w:t>- 38 -</w:t>
      </w:r>
      <w:r>
        <w:rPr>
          <w:highlight w:val="none"/>
        </w:rPr>
        <w:fldChar w:fldCharType="end"/>
      </w:r>
      <w:r>
        <w:rPr>
          <w:rFonts w:hint="eastAsia" w:ascii="仿宋" w:hAnsi="仿宋" w:eastAsia="仿宋" w:cs="仿宋"/>
          <w:szCs w:val="32"/>
          <w:highlight w:val="none"/>
        </w:rPr>
        <w:fldChar w:fldCharType="end"/>
      </w:r>
    </w:p>
    <w:p w14:paraId="36002DFD">
      <w:pPr>
        <w:pStyle w:val="20"/>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_Toc29722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第六章  竞争性磋商响应文件格式</w:t>
      </w:r>
      <w:r>
        <w:rPr>
          <w:highlight w:val="none"/>
        </w:rPr>
        <w:tab/>
      </w:r>
      <w:r>
        <w:rPr>
          <w:highlight w:val="none"/>
        </w:rPr>
        <w:fldChar w:fldCharType="begin"/>
      </w:r>
      <w:r>
        <w:rPr>
          <w:highlight w:val="none"/>
        </w:rPr>
        <w:instrText xml:space="preserve"> PAGEREF _Toc29722 \h </w:instrText>
      </w:r>
      <w:r>
        <w:rPr>
          <w:highlight w:val="none"/>
        </w:rPr>
        <w:fldChar w:fldCharType="separate"/>
      </w:r>
      <w:r>
        <w:rPr>
          <w:highlight w:val="none"/>
        </w:rPr>
        <w:t>- 44 -</w:t>
      </w:r>
      <w:r>
        <w:rPr>
          <w:highlight w:val="none"/>
        </w:rPr>
        <w:fldChar w:fldCharType="end"/>
      </w:r>
      <w:r>
        <w:rPr>
          <w:rFonts w:hint="eastAsia" w:ascii="仿宋" w:hAnsi="仿宋" w:eastAsia="仿宋" w:cs="仿宋"/>
          <w:szCs w:val="32"/>
          <w:highlight w:val="none"/>
        </w:rPr>
        <w:fldChar w:fldCharType="end"/>
      </w:r>
    </w:p>
    <w:p w14:paraId="19897D57">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_Toc5282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lang w:val="en-US" w:eastAsia="zh-CN"/>
        </w:rPr>
        <w:t>一、</w:t>
      </w:r>
      <w:r>
        <w:rPr>
          <w:rFonts w:hint="eastAsia" w:ascii="仿宋" w:hAnsi="仿宋" w:eastAsia="仿宋" w:cs="仿宋"/>
          <w:szCs w:val="36"/>
          <w:highlight w:val="none"/>
        </w:rPr>
        <w:t>磋商函</w:t>
      </w:r>
      <w:r>
        <w:rPr>
          <w:highlight w:val="none"/>
        </w:rPr>
        <w:tab/>
      </w:r>
      <w:r>
        <w:rPr>
          <w:highlight w:val="none"/>
        </w:rPr>
        <w:fldChar w:fldCharType="begin"/>
      </w:r>
      <w:r>
        <w:rPr>
          <w:highlight w:val="none"/>
        </w:rPr>
        <w:instrText xml:space="preserve"> PAGEREF _Toc5282 \h </w:instrText>
      </w:r>
      <w:r>
        <w:rPr>
          <w:highlight w:val="none"/>
        </w:rPr>
        <w:fldChar w:fldCharType="separate"/>
      </w:r>
      <w:r>
        <w:rPr>
          <w:highlight w:val="none"/>
        </w:rPr>
        <w:t>- 46 -</w:t>
      </w:r>
      <w:r>
        <w:rPr>
          <w:highlight w:val="none"/>
        </w:rPr>
        <w:fldChar w:fldCharType="end"/>
      </w:r>
      <w:r>
        <w:rPr>
          <w:rFonts w:hint="eastAsia" w:ascii="仿宋" w:hAnsi="仿宋" w:eastAsia="仿宋" w:cs="仿宋"/>
          <w:szCs w:val="32"/>
          <w:highlight w:val="none"/>
        </w:rPr>
        <w:fldChar w:fldCharType="end"/>
      </w:r>
    </w:p>
    <w:p w14:paraId="5A6D2CAE">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_Toc17253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lang w:val="en-US" w:eastAsia="zh-CN"/>
        </w:rPr>
        <w:t>二、法定代表人身份证明</w:t>
      </w:r>
      <w:r>
        <w:rPr>
          <w:highlight w:val="none"/>
        </w:rPr>
        <w:tab/>
      </w:r>
      <w:r>
        <w:rPr>
          <w:highlight w:val="none"/>
        </w:rPr>
        <w:fldChar w:fldCharType="begin"/>
      </w:r>
      <w:r>
        <w:rPr>
          <w:highlight w:val="none"/>
        </w:rPr>
        <w:instrText xml:space="preserve"> PAGEREF _Toc17253 \h </w:instrText>
      </w:r>
      <w:r>
        <w:rPr>
          <w:highlight w:val="none"/>
        </w:rPr>
        <w:fldChar w:fldCharType="separate"/>
      </w:r>
      <w:r>
        <w:rPr>
          <w:highlight w:val="none"/>
        </w:rPr>
        <w:t>- 47 -</w:t>
      </w:r>
      <w:r>
        <w:rPr>
          <w:highlight w:val="none"/>
        </w:rPr>
        <w:fldChar w:fldCharType="end"/>
      </w:r>
      <w:r>
        <w:rPr>
          <w:rFonts w:hint="eastAsia" w:ascii="仿宋" w:hAnsi="仿宋" w:eastAsia="仿宋" w:cs="仿宋"/>
          <w:szCs w:val="32"/>
          <w:highlight w:val="none"/>
        </w:rPr>
        <w:fldChar w:fldCharType="end"/>
      </w:r>
    </w:p>
    <w:p w14:paraId="585DC9A5">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_Toc23542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lang w:val="en-US" w:eastAsia="zh-CN"/>
        </w:rPr>
        <w:t>三、法定代表人授权委托书</w:t>
      </w:r>
      <w:r>
        <w:rPr>
          <w:highlight w:val="none"/>
        </w:rPr>
        <w:tab/>
      </w:r>
      <w:r>
        <w:rPr>
          <w:highlight w:val="none"/>
        </w:rPr>
        <w:fldChar w:fldCharType="begin"/>
      </w:r>
      <w:r>
        <w:rPr>
          <w:highlight w:val="none"/>
        </w:rPr>
        <w:instrText xml:space="preserve"> PAGEREF _Toc23542 \h </w:instrText>
      </w:r>
      <w:r>
        <w:rPr>
          <w:highlight w:val="none"/>
        </w:rPr>
        <w:fldChar w:fldCharType="separate"/>
      </w:r>
      <w:r>
        <w:rPr>
          <w:highlight w:val="none"/>
        </w:rPr>
        <w:t>- 48 -</w:t>
      </w:r>
      <w:r>
        <w:rPr>
          <w:highlight w:val="none"/>
        </w:rPr>
        <w:fldChar w:fldCharType="end"/>
      </w:r>
      <w:r>
        <w:rPr>
          <w:rFonts w:hint="eastAsia" w:ascii="仿宋" w:hAnsi="仿宋" w:eastAsia="仿宋" w:cs="仿宋"/>
          <w:szCs w:val="32"/>
          <w:highlight w:val="none"/>
        </w:rPr>
        <w:fldChar w:fldCharType="end"/>
      </w:r>
    </w:p>
    <w:p w14:paraId="1A94149D">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_Toc25062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lang w:val="en-US" w:eastAsia="zh-CN"/>
        </w:rPr>
        <w:t>四、报价表（第一次）</w:t>
      </w:r>
      <w:r>
        <w:rPr>
          <w:highlight w:val="none"/>
        </w:rPr>
        <w:tab/>
      </w:r>
      <w:r>
        <w:rPr>
          <w:highlight w:val="none"/>
        </w:rPr>
        <w:fldChar w:fldCharType="begin"/>
      </w:r>
      <w:r>
        <w:rPr>
          <w:highlight w:val="none"/>
        </w:rPr>
        <w:instrText xml:space="preserve"> PAGEREF _Toc25062 \h </w:instrText>
      </w:r>
      <w:r>
        <w:rPr>
          <w:highlight w:val="none"/>
        </w:rPr>
        <w:fldChar w:fldCharType="separate"/>
      </w:r>
      <w:r>
        <w:rPr>
          <w:highlight w:val="none"/>
        </w:rPr>
        <w:t>- 50 -</w:t>
      </w:r>
      <w:r>
        <w:rPr>
          <w:highlight w:val="none"/>
        </w:rPr>
        <w:fldChar w:fldCharType="end"/>
      </w:r>
      <w:r>
        <w:rPr>
          <w:rFonts w:hint="eastAsia" w:ascii="仿宋" w:hAnsi="仿宋" w:eastAsia="仿宋" w:cs="仿宋"/>
          <w:szCs w:val="32"/>
          <w:highlight w:val="none"/>
        </w:rPr>
        <w:fldChar w:fldCharType="end"/>
      </w:r>
    </w:p>
    <w:p w14:paraId="22171770">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_Toc26271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lang w:val="en-US" w:eastAsia="zh-CN"/>
        </w:rPr>
        <w:t>五、承接的类似项目情况表</w:t>
      </w:r>
      <w:r>
        <w:rPr>
          <w:highlight w:val="none"/>
        </w:rPr>
        <w:tab/>
      </w:r>
      <w:r>
        <w:rPr>
          <w:highlight w:val="none"/>
        </w:rPr>
        <w:fldChar w:fldCharType="begin"/>
      </w:r>
      <w:r>
        <w:rPr>
          <w:highlight w:val="none"/>
        </w:rPr>
        <w:instrText xml:space="preserve"> PAGEREF _Toc26271 \h </w:instrText>
      </w:r>
      <w:r>
        <w:rPr>
          <w:highlight w:val="none"/>
        </w:rPr>
        <w:fldChar w:fldCharType="separate"/>
      </w:r>
      <w:r>
        <w:rPr>
          <w:highlight w:val="none"/>
        </w:rPr>
        <w:t>- 52 -</w:t>
      </w:r>
      <w:r>
        <w:rPr>
          <w:highlight w:val="none"/>
        </w:rPr>
        <w:fldChar w:fldCharType="end"/>
      </w:r>
      <w:r>
        <w:rPr>
          <w:rFonts w:hint="eastAsia" w:ascii="仿宋" w:hAnsi="仿宋" w:eastAsia="仿宋" w:cs="仿宋"/>
          <w:szCs w:val="32"/>
          <w:highlight w:val="none"/>
        </w:rPr>
        <w:fldChar w:fldCharType="end"/>
      </w:r>
    </w:p>
    <w:p w14:paraId="33264995">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_Toc17548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lang w:val="en-US" w:eastAsia="zh-CN"/>
        </w:rPr>
        <w:t>六、项目服务方案</w:t>
      </w:r>
      <w:r>
        <w:rPr>
          <w:highlight w:val="none"/>
        </w:rPr>
        <w:tab/>
      </w:r>
      <w:r>
        <w:rPr>
          <w:highlight w:val="none"/>
        </w:rPr>
        <w:fldChar w:fldCharType="begin"/>
      </w:r>
      <w:r>
        <w:rPr>
          <w:highlight w:val="none"/>
        </w:rPr>
        <w:instrText xml:space="preserve"> PAGEREF _Toc17548 \h </w:instrText>
      </w:r>
      <w:r>
        <w:rPr>
          <w:highlight w:val="none"/>
        </w:rPr>
        <w:fldChar w:fldCharType="separate"/>
      </w:r>
      <w:r>
        <w:rPr>
          <w:highlight w:val="none"/>
        </w:rPr>
        <w:t>- 53 -</w:t>
      </w:r>
      <w:r>
        <w:rPr>
          <w:highlight w:val="none"/>
        </w:rPr>
        <w:fldChar w:fldCharType="end"/>
      </w:r>
      <w:r>
        <w:rPr>
          <w:rFonts w:hint="eastAsia" w:ascii="仿宋" w:hAnsi="仿宋" w:eastAsia="仿宋" w:cs="仿宋"/>
          <w:szCs w:val="32"/>
          <w:highlight w:val="none"/>
        </w:rPr>
        <w:fldChar w:fldCharType="end"/>
      </w:r>
    </w:p>
    <w:p w14:paraId="4042BD5F">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_Toc5998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lang w:val="en-US" w:eastAsia="zh-CN"/>
        </w:rPr>
        <w:t>七、商务和服务响应说明</w:t>
      </w:r>
      <w:r>
        <w:rPr>
          <w:highlight w:val="none"/>
        </w:rPr>
        <w:tab/>
      </w:r>
      <w:r>
        <w:rPr>
          <w:highlight w:val="none"/>
        </w:rPr>
        <w:fldChar w:fldCharType="begin"/>
      </w:r>
      <w:r>
        <w:rPr>
          <w:highlight w:val="none"/>
        </w:rPr>
        <w:instrText xml:space="preserve"> PAGEREF _Toc5998 \h </w:instrText>
      </w:r>
      <w:r>
        <w:rPr>
          <w:highlight w:val="none"/>
        </w:rPr>
        <w:fldChar w:fldCharType="separate"/>
      </w:r>
      <w:r>
        <w:rPr>
          <w:highlight w:val="none"/>
        </w:rPr>
        <w:t>- 56 -</w:t>
      </w:r>
      <w:r>
        <w:rPr>
          <w:highlight w:val="none"/>
        </w:rPr>
        <w:fldChar w:fldCharType="end"/>
      </w:r>
      <w:r>
        <w:rPr>
          <w:rFonts w:hint="eastAsia" w:ascii="仿宋" w:hAnsi="仿宋" w:eastAsia="仿宋" w:cs="仿宋"/>
          <w:szCs w:val="32"/>
          <w:highlight w:val="none"/>
        </w:rPr>
        <w:fldChar w:fldCharType="end"/>
      </w:r>
    </w:p>
    <w:p w14:paraId="391FE336">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_Toc1531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lang w:val="en-US" w:eastAsia="zh-CN"/>
        </w:rPr>
        <w:t>八、资格证明文件</w:t>
      </w:r>
      <w:r>
        <w:rPr>
          <w:highlight w:val="none"/>
        </w:rPr>
        <w:tab/>
      </w:r>
      <w:r>
        <w:rPr>
          <w:highlight w:val="none"/>
        </w:rPr>
        <w:fldChar w:fldCharType="begin"/>
      </w:r>
      <w:r>
        <w:rPr>
          <w:highlight w:val="none"/>
        </w:rPr>
        <w:instrText xml:space="preserve"> PAGEREF _Toc1531 \h </w:instrText>
      </w:r>
      <w:r>
        <w:rPr>
          <w:highlight w:val="none"/>
        </w:rPr>
        <w:fldChar w:fldCharType="separate"/>
      </w:r>
      <w:r>
        <w:rPr>
          <w:highlight w:val="none"/>
        </w:rPr>
        <w:t>- 58 -</w:t>
      </w:r>
      <w:r>
        <w:rPr>
          <w:highlight w:val="none"/>
        </w:rPr>
        <w:fldChar w:fldCharType="end"/>
      </w:r>
      <w:r>
        <w:rPr>
          <w:rFonts w:hint="eastAsia" w:ascii="仿宋" w:hAnsi="仿宋" w:eastAsia="仿宋" w:cs="仿宋"/>
          <w:szCs w:val="32"/>
          <w:highlight w:val="none"/>
        </w:rPr>
        <w:fldChar w:fldCharType="end"/>
      </w:r>
    </w:p>
    <w:p w14:paraId="7B71CAB6">
      <w:pPr>
        <w:pStyle w:val="24"/>
        <w:tabs>
          <w:tab w:val="right" w:leader="dot" w:pos="8902"/>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_Toc15658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lang w:val="en-US" w:eastAsia="zh-CN"/>
        </w:rPr>
        <w:t>九、其他资料（如有）</w:t>
      </w:r>
      <w:r>
        <w:rPr>
          <w:highlight w:val="none"/>
        </w:rPr>
        <w:tab/>
      </w:r>
      <w:r>
        <w:rPr>
          <w:highlight w:val="none"/>
        </w:rPr>
        <w:fldChar w:fldCharType="begin"/>
      </w:r>
      <w:r>
        <w:rPr>
          <w:highlight w:val="none"/>
        </w:rPr>
        <w:instrText xml:space="preserve"> PAGEREF _Toc15658 \h </w:instrText>
      </w:r>
      <w:r>
        <w:rPr>
          <w:highlight w:val="none"/>
        </w:rPr>
        <w:fldChar w:fldCharType="separate"/>
      </w:r>
      <w:r>
        <w:rPr>
          <w:highlight w:val="none"/>
        </w:rPr>
        <w:t>- 71 -</w:t>
      </w:r>
      <w:r>
        <w:rPr>
          <w:highlight w:val="none"/>
        </w:rPr>
        <w:fldChar w:fldCharType="end"/>
      </w:r>
      <w:r>
        <w:rPr>
          <w:rFonts w:hint="eastAsia" w:ascii="仿宋" w:hAnsi="仿宋" w:eastAsia="仿宋" w:cs="仿宋"/>
          <w:szCs w:val="32"/>
          <w:highlight w:val="none"/>
        </w:rPr>
        <w:fldChar w:fldCharType="end"/>
      </w:r>
    </w:p>
    <w:p w14:paraId="7E2295B4">
      <w:pPr>
        <w:pStyle w:val="24"/>
        <w:tabs>
          <w:tab w:val="right" w:leader="hyphen" w:pos="9016"/>
        </w:tabs>
        <w:spacing w:line="480" w:lineRule="auto"/>
        <w:ind w:left="0" w:leftChars="0"/>
        <w:jc w:val="center"/>
        <w:rPr>
          <w:rFonts w:ascii="仿宋" w:hAnsi="仿宋" w:eastAsia="仿宋" w:cs="仿宋"/>
          <w:sz w:val="32"/>
          <w:szCs w:val="32"/>
          <w:highlight w:val="none"/>
        </w:rPr>
      </w:pPr>
      <w:r>
        <w:rPr>
          <w:rFonts w:hint="eastAsia" w:ascii="仿宋" w:hAnsi="仿宋" w:eastAsia="仿宋" w:cs="仿宋"/>
          <w:szCs w:val="32"/>
          <w:highlight w:val="none"/>
        </w:rPr>
        <w:fldChar w:fldCharType="end"/>
      </w:r>
    </w:p>
    <w:p w14:paraId="758DBFD8">
      <w:pPr>
        <w:rPr>
          <w:rFonts w:ascii="仿宋" w:hAnsi="仿宋" w:eastAsia="仿宋" w:cs="仿宋"/>
          <w:sz w:val="22"/>
          <w:szCs w:val="28"/>
          <w:highlight w:val="none"/>
        </w:rPr>
      </w:pPr>
    </w:p>
    <w:p w14:paraId="7EC85222">
      <w:pPr>
        <w:tabs>
          <w:tab w:val="center" w:pos="4451"/>
        </w:tabs>
        <w:jc w:val="left"/>
        <w:rPr>
          <w:rFonts w:ascii="仿宋" w:hAnsi="仿宋" w:eastAsia="仿宋" w:cs="仿宋"/>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sz w:val="22"/>
          <w:szCs w:val="28"/>
          <w:highlight w:val="none"/>
        </w:rPr>
        <w:tab/>
      </w:r>
    </w:p>
    <w:bookmarkEnd w:id="0"/>
    <w:bookmarkEnd w:id="1"/>
    <w:bookmarkEnd w:id="2"/>
    <w:bookmarkEnd w:id="3"/>
    <w:p w14:paraId="35558D6C">
      <w:pPr>
        <w:jc w:val="center"/>
        <w:outlineLvl w:val="0"/>
        <w:rPr>
          <w:rFonts w:ascii="仿宋" w:hAnsi="仿宋" w:eastAsia="仿宋" w:cs="仿宋"/>
          <w:b/>
          <w:bCs/>
          <w:sz w:val="36"/>
          <w:szCs w:val="36"/>
          <w:highlight w:val="none"/>
        </w:rPr>
      </w:pPr>
      <w:bookmarkStart w:id="4" w:name="_Toc11783"/>
      <w:bookmarkStart w:id="5" w:name="_Toc5133"/>
      <w:bookmarkStart w:id="6" w:name="_Toc8474"/>
      <w:bookmarkStart w:id="7" w:name="_Toc26933"/>
      <w:bookmarkStart w:id="8" w:name="_Toc2990"/>
      <w:bookmarkStart w:id="9" w:name="_Toc495908399"/>
      <w:bookmarkStart w:id="10" w:name="_Toc28842"/>
      <w:bookmarkStart w:id="11" w:name="_Toc519156736"/>
      <w:r>
        <w:rPr>
          <w:rFonts w:hint="eastAsia" w:ascii="仿宋" w:hAnsi="仿宋" w:eastAsia="仿宋" w:cs="仿宋"/>
          <w:b/>
          <w:bCs/>
          <w:sz w:val="36"/>
          <w:szCs w:val="36"/>
          <w:highlight w:val="none"/>
        </w:rPr>
        <w:t>第一章  竞争性磋商公告</w:t>
      </w:r>
      <w:bookmarkEnd w:id="4"/>
      <w:bookmarkEnd w:id="5"/>
    </w:p>
    <w:p w14:paraId="1192E308">
      <w:pPr>
        <w:pStyle w:val="8"/>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highlight w:val="none"/>
        </w:rPr>
      </w:pPr>
      <w:r>
        <w:rPr>
          <w:rStyle w:val="34"/>
          <w:rFonts w:hint="eastAsia" w:ascii="仿宋" w:hAnsi="仿宋" w:eastAsia="仿宋" w:cs="仿宋"/>
          <w:b/>
          <w:bCs/>
          <w:highlight w:val="none"/>
        </w:rPr>
        <w:t>项目概况</w:t>
      </w:r>
    </w:p>
    <w:p w14:paraId="626F0607">
      <w:pPr>
        <w:pStyle w:val="27"/>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highlight w:val="none"/>
        </w:rPr>
      </w:pPr>
      <w:r>
        <w:rPr>
          <w:rFonts w:hint="eastAsia" w:ascii="仿宋" w:hAnsi="仿宋" w:eastAsia="仿宋" w:cs="仿宋"/>
          <w:color w:val="auto"/>
          <w:spacing w:val="-1"/>
          <w:sz w:val="24"/>
          <w:szCs w:val="24"/>
          <w:highlight w:val="none"/>
          <w:lang w:eastAsia="zh-CN"/>
        </w:rPr>
        <w:t>关于开展“福彩圆梦·福暖四季” 陕西公益行主题活动项目</w:t>
      </w:r>
      <w:r>
        <w:rPr>
          <w:rFonts w:hint="eastAsia" w:ascii="仿宋" w:hAnsi="仿宋" w:eastAsia="仿宋" w:cs="仿宋"/>
          <w:highlight w:val="none"/>
        </w:rPr>
        <w:t>的潜在供应商应在西安市唐延路37号class公馆B栋1103室获取采购文件，并于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06</w:t>
      </w:r>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15</w:t>
      </w:r>
      <w:r>
        <w:rPr>
          <w:rFonts w:hint="eastAsia" w:ascii="仿宋" w:hAnsi="仿宋" w:eastAsia="仿宋" w:cs="仿宋"/>
          <w:highlight w:val="none"/>
        </w:rPr>
        <w:t>时</w:t>
      </w:r>
      <w:r>
        <w:rPr>
          <w:rFonts w:hint="eastAsia" w:ascii="仿宋" w:hAnsi="仿宋" w:eastAsia="仿宋" w:cs="仿宋"/>
          <w:highlight w:val="none"/>
          <w:lang w:val="en-US" w:eastAsia="zh-CN"/>
        </w:rPr>
        <w:t>3</w:t>
      </w:r>
      <w:r>
        <w:rPr>
          <w:rFonts w:hint="eastAsia" w:ascii="仿宋" w:hAnsi="仿宋" w:eastAsia="仿宋" w:cs="仿宋"/>
          <w:highlight w:val="none"/>
        </w:rPr>
        <w:t>0分（北京时间）前提交响应文件。</w:t>
      </w:r>
    </w:p>
    <w:p w14:paraId="28B8CA0B">
      <w:pPr>
        <w:pStyle w:val="3"/>
        <w:bidi w:val="0"/>
        <w:jc w:val="left"/>
        <w:rPr>
          <w:rFonts w:ascii="仿宋" w:hAnsi="仿宋" w:eastAsia="仿宋" w:cs="仿宋"/>
          <w:b w:val="0"/>
          <w:sz w:val="24"/>
          <w:highlight w:val="none"/>
        </w:rPr>
      </w:pPr>
      <w:bookmarkStart w:id="12" w:name="_Toc18981"/>
      <w:bookmarkStart w:id="13" w:name="_Toc29298"/>
      <w:bookmarkStart w:id="14" w:name="_Toc10262"/>
      <w:bookmarkStart w:id="15" w:name="_Toc1435"/>
      <w:bookmarkStart w:id="16" w:name="_Toc5615"/>
      <w:r>
        <w:rPr>
          <w:rStyle w:val="34"/>
          <w:rFonts w:hint="eastAsia" w:ascii="仿宋" w:hAnsi="仿宋" w:eastAsia="仿宋" w:cs="仿宋"/>
          <w:b/>
          <w:bCs/>
          <w:spacing w:val="0"/>
          <w:sz w:val="24"/>
          <w:highlight w:val="none"/>
        </w:rPr>
        <w:t>一、项目基本情况</w:t>
      </w:r>
      <w:bookmarkEnd w:id="12"/>
      <w:bookmarkEnd w:id="13"/>
      <w:bookmarkEnd w:id="14"/>
      <w:bookmarkEnd w:id="15"/>
      <w:bookmarkEnd w:id="16"/>
    </w:p>
    <w:p w14:paraId="734A6F2C">
      <w:pPr>
        <w:pStyle w:val="27"/>
        <w:wordWrap w:val="0"/>
        <w:spacing w:beforeAutospacing="0" w:afterAutospacing="0" w:line="360" w:lineRule="auto"/>
        <w:ind w:firstLine="480"/>
        <w:jc w:val="both"/>
        <w:rPr>
          <w:rFonts w:hint="eastAsia" w:ascii="仿宋" w:hAnsi="仿宋" w:eastAsia="仿宋" w:cs="仿宋"/>
          <w:highlight w:val="none"/>
          <w:lang w:val="en-US" w:eastAsia="zh-CN"/>
        </w:rPr>
      </w:pPr>
      <w:r>
        <w:rPr>
          <w:rFonts w:hint="eastAsia" w:ascii="仿宋" w:hAnsi="仿宋" w:eastAsia="仿宋" w:cs="仿宋"/>
          <w:highlight w:val="none"/>
        </w:rPr>
        <w:t>项目编号</w:t>
      </w:r>
      <w:r>
        <w:rPr>
          <w:rFonts w:hint="eastAsia" w:ascii="仿宋" w:hAnsi="仿宋" w:eastAsia="仿宋" w:cs="仿宋"/>
          <w:highlight w:val="none"/>
          <w:lang w:eastAsia="zh-CN"/>
        </w:rPr>
        <w:t>：DRZB2025-ZC-127</w:t>
      </w:r>
    </w:p>
    <w:p w14:paraId="4D7D3C1A">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color w:val="auto"/>
          <w:spacing w:val="-1"/>
          <w:sz w:val="24"/>
          <w:szCs w:val="24"/>
          <w:highlight w:val="none"/>
          <w:lang w:eastAsia="zh-CN"/>
        </w:rPr>
        <w:t>关于开展“福彩圆梦·福暖四季”陕西公益行主题活动项目</w:t>
      </w:r>
    </w:p>
    <w:p w14:paraId="53C8BF4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采购方式：竞争性磋商</w:t>
      </w:r>
    </w:p>
    <w:p w14:paraId="18745301">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300000.00</w:t>
      </w:r>
      <w:r>
        <w:rPr>
          <w:rFonts w:hint="eastAsia" w:ascii="仿宋" w:hAnsi="仿宋" w:eastAsia="仿宋" w:cs="仿宋"/>
          <w:highlight w:val="none"/>
        </w:rPr>
        <w:t>元</w:t>
      </w:r>
    </w:p>
    <w:p w14:paraId="6C659F2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采购需求：</w:t>
      </w:r>
    </w:p>
    <w:p w14:paraId="605BFEA2">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color w:val="auto"/>
          <w:spacing w:val="-1"/>
          <w:sz w:val="24"/>
          <w:szCs w:val="24"/>
          <w:highlight w:val="none"/>
          <w:lang w:eastAsia="zh-CN"/>
        </w:rPr>
        <w:t>关于开展“福彩圆梦·福暖四季”陕西公益行主题活动项目</w:t>
      </w:r>
      <w:r>
        <w:rPr>
          <w:rFonts w:hint="eastAsia" w:ascii="仿宋" w:hAnsi="仿宋" w:eastAsia="仿宋" w:cs="仿宋"/>
          <w:highlight w:val="none"/>
        </w:rPr>
        <w:t>):</w:t>
      </w:r>
    </w:p>
    <w:p w14:paraId="4C63AF33">
      <w:pPr>
        <w:pStyle w:val="27"/>
        <w:wordWrap w:val="0"/>
        <w:spacing w:beforeAutospacing="0" w:afterAutospacing="0"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合同包预算金额：</w:t>
      </w:r>
      <w:r>
        <w:rPr>
          <w:rFonts w:hint="eastAsia" w:ascii="仿宋" w:hAnsi="仿宋" w:eastAsia="仿宋" w:cs="仿宋"/>
          <w:highlight w:val="none"/>
          <w:lang w:val="en-US" w:eastAsia="zh-CN"/>
        </w:rPr>
        <w:t>300000.00</w:t>
      </w:r>
      <w:r>
        <w:rPr>
          <w:rFonts w:hint="eastAsia" w:ascii="仿宋" w:hAnsi="仿宋" w:eastAsia="仿宋" w:cs="仿宋"/>
          <w:highlight w:val="none"/>
        </w:rPr>
        <w:t>元</w:t>
      </w:r>
    </w:p>
    <w:p w14:paraId="61ED48AD">
      <w:pPr>
        <w:pStyle w:val="27"/>
        <w:wordWrap w:val="0"/>
        <w:spacing w:beforeAutospacing="0" w:afterAutospacing="0"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合同包最高限价：</w:t>
      </w:r>
      <w:r>
        <w:rPr>
          <w:rFonts w:hint="eastAsia" w:ascii="仿宋" w:hAnsi="仿宋" w:eastAsia="仿宋" w:cs="仿宋"/>
          <w:highlight w:val="none"/>
          <w:lang w:val="en-US" w:eastAsia="zh-CN"/>
        </w:rPr>
        <w:t>300000.00</w:t>
      </w:r>
      <w:r>
        <w:rPr>
          <w:rFonts w:hint="eastAsia" w:ascii="仿宋" w:hAnsi="仿宋" w:eastAsia="仿宋" w:cs="仿宋"/>
          <w:highlight w:val="none"/>
        </w:rPr>
        <w:t>元</w:t>
      </w:r>
    </w:p>
    <w:tbl>
      <w:tblPr>
        <w:tblStyle w:val="31"/>
        <w:tblW w:w="93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7"/>
        <w:gridCol w:w="979"/>
        <w:gridCol w:w="1718"/>
        <w:gridCol w:w="1221"/>
        <w:gridCol w:w="1687"/>
        <w:gridCol w:w="1488"/>
        <w:gridCol w:w="1500"/>
      </w:tblGrid>
      <w:tr w14:paraId="173E05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4" w:hRule="atLeast"/>
          <w:tblHeader/>
          <w:jc w:val="center"/>
        </w:trPr>
        <w:tc>
          <w:tcPr>
            <w:tcW w:w="7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EBE335">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品目号</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D9EF9">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667528">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05455D">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数量（单位）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9794CE">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技术规格、参数及要求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B0A0F1">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1A4EA4">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最高限价(元)</w:t>
            </w:r>
          </w:p>
        </w:tc>
      </w:tr>
      <w:tr w14:paraId="14D340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73" w:hRule="atLeast"/>
          <w:jc w:val="center"/>
        </w:trPr>
        <w:tc>
          <w:tcPr>
            <w:tcW w:w="7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7931CE">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1-1</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561EDE">
            <w:pPr>
              <w:widowControl/>
              <w:wordWrap w:val="0"/>
              <w:spacing w:line="360" w:lineRule="auto"/>
              <w:jc w:val="center"/>
              <w:rPr>
                <w:rFonts w:hint="eastAsia" w:ascii="仿宋" w:hAnsi="仿宋" w:eastAsia="仿宋" w:cs="仿宋"/>
                <w:kern w:val="0"/>
                <w:highlight w:val="none"/>
                <w:lang w:eastAsia="zh-CN"/>
              </w:rPr>
            </w:pPr>
            <w:r>
              <w:rPr>
                <w:rFonts w:hint="eastAsia" w:ascii="仿宋" w:hAnsi="仿宋" w:eastAsia="仿宋" w:cs="仿宋"/>
                <w:color w:val="auto"/>
                <w:kern w:val="0"/>
                <w:sz w:val="24"/>
                <w:szCs w:val="24"/>
                <w:highlight w:val="none"/>
                <w:lang w:val="en-US" w:eastAsia="zh-CN" w:bidi="ar"/>
              </w:rPr>
              <w:t>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F462F7">
            <w:pPr>
              <w:widowControl/>
              <w:wordWrap w:val="0"/>
              <w:spacing w:line="360" w:lineRule="auto"/>
              <w:jc w:val="center"/>
              <w:rPr>
                <w:rFonts w:ascii="仿宋" w:hAnsi="仿宋" w:eastAsia="仿宋" w:cs="仿宋"/>
                <w:kern w:val="0"/>
                <w:highlight w:val="none"/>
              </w:rPr>
            </w:pPr>
            <w:r>
              <w:rPr>
                <w:rFonts w:hint="eastAsia" w:ascii="仿宋" w:hAnsi="仿宋" w:eastAsia="仿宋" w:cs="仿宋"/>
                <w:color w:val="auto"/>
                <w:spacing w:val="-1"/>
                <w:sz w:val="24"/>
                <w:szCs w:val="24"/>
                <w:highlight w:val="none"/>
                <w:lang w:eastAsia="zh-CN"/>
              </w:rPr>
              <w:t>关于开展“福彩圆梦·福暖四季”陕西公益行主题活动项目</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B44C1B">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0B6455">
            <w:pPr>
              <w:widowControl/>
              <w:wordWrap w:val="0"/>
              <w:spacing w:line="360" w:lineRule="auto"/>
              <w:jc w:val="center"/>
              <w:rPr>
                <w:rFonts w:ascii="仿宋" w:hAnsi="仿宋" w:eastAsia="仿宋" w:cs="仿宋"/>
                <w:highlight w:val="none"/>
              </w:rPr>
            </w:pPr>
            <w:r>
              <w:rPr>
                <w:rFonts w:hint="eastAsia" w:ascii="仿宋" w:hAnsi="仿宋" w:eastAsia="仿宋" w:cs="仿宋"/>
                <w:highlight w:val="none"/>
                <w:lang w:eastAsia="zh-CN"/>
              </w:rPr>
              <w:t>关于开展“福彩圆梦·福暖四季”陕西公益行主题活动项目，</w:t>
            </w:r>
            <w:r>
              <w:rPr>
                <w:rFonts w:hint="eastAsia" w:ascii="仿宋" w:hAnsi="仿宋" w:eastAsia="仿宋" w:cs="仿宋"/>
                <w:kern w:val="0"/>
                <w:highlight w:val="none"/>
                <w:lang w:bidi="ar"/>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084C36">
            <w:pPr>
              <w:widowControl/>
              <w:spacing w:line="360" w:lineRule="auto"/>
              <w:jc w:val="right"/>
              <w:rPr>
                <w:rFonts w:hint="eastAsia" w:ascii="仿宋" w:hAnsi="仿宋" w:eastAsia="仿宋" w:cs="仿宋"/>
                <w:highlight w:val="none"/>
                <w:lang w:eastAsia="zh-CN"/>
              </w:rPr>
            </w:pPr>
            <w:r>
              <w:rPr>
                <w:rFonts w:hint="eastAsia" w:ascii="仿宋" w:hAnsi="仿宋" w:eastAsia="仿宋" w:cs="仿宋"/>
                <w:highlight w:val="none"/>
                <w:lang w:val="en-US" w:eastAsia="zh-CN"/>
              </w:rPr>
              <w:t>300000.00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FE951D">
            <w:pPr>
              <w:widowControl/>
              <w:spacing w:line="360" w:lineRule="auto"/>
              <w:jc w:val="right"/>
              <w:rPr>
                <w:rFonts w:hint="eastAsia" w:ascii="仿宋" w:hAnsi="仿宋" w:eastAsia="仿宋" w:cs="仿宋"/>
                <w:highlight w:val="none"/>
                <w:lang w:eastAsia="zh-CN"/>
              </w:rPr>
            </w:pPr>
            <w:r>
              <w:rPr>
                <w:rFonts w:hint="eastAsia" w:ascii="仿宋" w:hAnsi="仿宋" w:eastAsia="仿宋" w:cs="仿宋"/>
                <w:highlight w:val="none"/>
                <w:lang w:val="en-US" w:eastAsia="zh-CN"/>
              </w:rPr>
              <w:t>300000.00</w:t>
            </w:r>
          </w:p>
        </w:tc>
      </w:tr>
    </w:tbl>
    <w:p w14:paraId="1F5562B9">
      <w:pPr>
        <w:pStyle w:val="27"/>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本合同包不接受联合体投标</w:t>
      </w:r>
    </w:p>
    <w:p w14:paraId="33DD6110">
      <w:pPr>
        <w:pStyle w:val="27"/>
        <w:wordWrap w:val="0"/>
        <w:spacing w:beforeAutospacing="0" w:afterAutospacing="0" w:line="360" w:lineRule="auto"/>
        <w:ind w:firstLine="63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合同履行期限：</w:t>
      </w:r>
      <w:r>
        <w:rPr>
          <w:rFonts w:hint="eastAsia" w:ascii="仿宋" w:hAnsi="仿宋" w:eastAsia="仿宋" w:cs="仿宋"/>
          <w:color w:val="auto"/>
          <w:highlight w:val="none"/>
          <w:lang w:val="en-US" w:eastAsia="zh-CN"/>
        </w:rPr>
        <w:t>2个月</w:t>
      </w:r>
      <w:r>
        <w:rPr>
          <w:rFonts w:hint="eastAsia" w:ascii="仿宋_GB2312" w:hAnsi="仿宋_GB2312" w:eastAsia="仿宋_GB2312" w:cs="仿宋_GB2312"/>
          <w:color w:val="auto"/>
          <w:highlight w:val="none"/>
          <w:lang w:eastAsia="zh-CN"/>
        </w:rPr>
        <w:t>。</w:t>
      </w:r>
    </w:p>
    <w:p w14:paraId="1404BDBB">
      <w:pPr>
        <w:pStyle w:val="3"/>
        <w:bidi w:val="0"/>
        <w:jc w:val="left"/>
        <w:rPr>
          <w:rStyle w:val="34"/>
          <w:rFonts w:hint="eastAsia" w:ascii="仿宋" w:hAnsi="仿宋" w:eastAsia="仿宋" w:cs="仿宋"/>
          <w:b/>
          <w:bCs/>
          <w:spacing w:val="0"/>
          <w:sz w:val="24"/>
          <w:highlight w:val="none"/>
        </w:rPr>
      </w:pPr>
      <w:bookmarkStart w:id="17" w:name="_Toc30738"/>
      <w:bookmarkStart w:id="18" w:name="_Toc7475"/>
      <w:bookmarkStart w:id="19" w:name="_Toc25954"/>
      <w:bookmarkStart w:id="20" w:name="_Toc12985"/>
      <w:bookmarkStart w:id="21" w:name="_Toc17206"/>
      <w:r>
        <w:rPr>
          <w:rStyle w:val="34"/>
          <w:rFonts w:hint="eastAsia" w:ascii="仿宋" w:hAnsi="仿宋" w:eastAsia="仿宋" w:cs="仿宋"/>
          <w:b/>
          <w:bCs/>
          <w:spacing w:val="0"/>
          <w:sz w:val="24"/>
          <w:highlight w:val="none"/>
        </w:rPr>
        <w:t>二、申请人的资格要求：</w:t>
      </w:r>
      <w:bookmarkEnd w:id="17"/>
      <w:bookmarkEnd w:id="18"/>
      <w:bookmarkEnd w:id="19"/>
      <w:bookmarkEnd w:id="20"/>
      <w:bookmarkEnd w:id="21"/>
    </w:p>
    <w:p w14:paraId="54EB4AC7">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1.满足《中华人民共和国政府釆购法》第二十二条规定;</w:t>
      </w:r>
    </w:p>
    <w:p w14:paraId="7734DCD6">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2.落实政府采购政策需满足的资格要求：</w:t>
      </w:r>
    </w:p>
    <w:p w14:paraId="6B06DC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highlight w:val="none"/>
          <w:lang w:val="en-US" w:eastAsia="zh-CN"/>
        </w:rPr>
      </w:pPr>
      <w:r>
        <w:rPr>
          <w:rFonts w:hint="eastAsia" w:ascii="仿宋" w:hAnsi="仿宋" w:eastAsia="仿宋" w:cs="仿宋"/>
          <w:highlight w:val="none"/>
        </w:rPr>
        <w:t>合同包1(</w:t>
      </w:r>
      <w:r>
        <w:rPr>
          <w:rFonts w:hint="eastAsia" w:ascii="仿宋" w:hAnsi="仿宋" w:eastAsia="仿宋" w:cs="仿宋"/>
          <w:color w:val="auto"/>
          <w:spacing w:val="-1"/>
          <w:sz w:val="24"/>
          <w:szCs w:val="24"/>
          <w:highlight w:val="none"/>
          <w:lang w:eastAsia="zh-CN"/>
        </w:rPr>
        <w:t>关于开展“福彩圆梦·福暖四季”陕西公益行主题活动项目</w:t>
      </w:r>
      <w:r>
        <w:rPr>
          <w:rFonts w:hint="eastAsia" w:ascii="仿宋" w:hAnsi="仿宋" w:eastAsia="仿宋" w:cs="仿宋"/>
          <w:highlight w:val="none"/>
        </w:rPr>
        <w:t>)落实政府采购政策需满足的资格要求如下:</w:t>
      </w:r>
      <w:r>
        <w:rPr>
          <w:rFonts w:hint="eastAsia" w:ascii="仿宋" w:hAnsi="仿宋" w:eastAsia="仿宋" w:cs="仿宋"/>
          <w:highlight w:val="none"/>
          <w:lang w:val="en-US" w:eastAsia="zh-CN"/>
        </w:rPr>
        <w:t>本项目专门面向中小企业采购。</w:t>
      </w:r>
    </w:p>
    <w:p w14:paraId="22EDA061">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3.本项目的特定资格要求：</w:t>
      </w:r>
    </w:p>
    <w:p w14:paraId="333D9903">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color w:val="auto"/>
          <w:spacing w:val="-1"/>
          <w:sz w:val="24"/>
          <w:szCs w:val="24"/>
          <w:highlight w:val="none"/>
          <w:lang w:eastAsia="zh-CN"/>
        </w:rPr>
        <w:t>关于开展“福彩圆梦·福暖四季”陕西公益行主题活动项目</w:t>
      </w:r>
      <w:r>
        <w:rPr>
          <w:rFonts w:hint="eastAsia" w:ascii="仿宋" w:hAnsi="仿宋" w:eastAsia="仿宋" w:cs="仿宋"/>
          <w:highlight w:val="none"/>
        </w:rPr>
        <w:t>)特定资格要求如下:</w:t>
      </w:r>
    </w:p>
    <w:p w14:paraId="4300F7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13E374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2、财务状况报告：提供2023</w:t>
      </w:r>
      <w:r>
        <w:rPr>
          <w:rFonts w:hint="eastAsia" w:ascii="仿宋" w:hAnsi="仿宋" w:eastAsia="仿宋" w:cs="仿宋"/>
          <w:i w:val="0"/>
          <w:iCs w:val="0"/>
          <w:caps w:val="0"/>
          <w:color w:val="auto"/>
          <w:spacing w:val="0"/>
          <w:sz w:val="24"/>
          <w:szCs w:val="24"/>
          <w:highlight w:val="none"/>
          <w:lang w:val="en-US" w:eastAsia="zh-CN"/>
        </w:rPr>
        <w:t>或2024</w:t>
      </w:r>
      <w:r>
        <w:rPr>
          <w:rFonts w:hint="eastAsia" w:ascii="仿宋" w:hAnsi="仿宋" w:eastAsia="仿宋" w:cs="仿宋"/>
          <w:sz w:val="24"/>
          <w:highlight w:val="none"/>
          <w:lang w:val="en-US" w:eastAsia="zh-CN"/>
        </w:rPr>
        <w:t>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2C133C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30753E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0B03BE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7DC283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643096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w:t>
      </w:r>
      <w:r>
        <w:rPr>
          <w:rFonts w:hint="eastAsia" w:ascii="仿宋" w:hAnsi="仿宋" w:eastAsia="仿宋" w:cs="仿宋"/>
          <w:i w:val="0"/>
          <w:iCs w:val="0"/>
          <w:caps w:val="0"/>
          <w:color w:val="auto"/>
          <w:spacing w:val="0"/>
          <w:sz w:val="24"/>
          <w:szCs w:val="24"/>
          <w:highlight w:val="none"/>
          <w:lang w:eastAsia="zh-CN"/>
        </w:rPr>
        <w:t>（被授权人需提供文件递交截止时间前六个月内任意一个月的社会保障资金的缴纳证明）</w:t>
      </w:r>
    </w:p>
    <w:p w14:paraId="3C3829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F1DB84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1BD2A47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10、本项目专门面向中小企业，需提供中小企业声明函。</w:t>
      </w:r>
    </w:p>
    <w:p w14:paraId="34D0AD0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11、</w:t>
      </w:r>
      <w:r>
        <w:rPr>
          <w:rFonts w:hint="eastAsia" w:ascii="仿宋" w:hAnsi="仿宋" w:eastAsia="仿宋" w:cs="仿宋"/>
          <w:i w:val="0"/>
          <w:iCs w:val="0"/>
          <w:caps w:val="0"/>
          <w:color w:val="auto"/>
          <w:spacing w:val="0"/>
          <w:sz w:val="24"/>
          <w:szCs w:val="24"/>
          <w:highlight w:val="none"/>
        </w:rPr>
        <w:t>本项目不接受联合体响应</w:t>
      </w:r>
      <w:r>
        <w:rPr>
          <w:rFonts w:hint="eastAsia" w:ascii="仿宋" w:hAnsi="仿宋" w:eastAsia="仿宋" w:cs="仿宋"/>
          <w:i w:val="0"/>
          <w:iCs w:val="0"/>
          <w:caps w:val="0"/>
          <w:color w:val="auto"/>
          <w:spacing w:val="0"/>
          <w:sz w:val="24"/>
          <w:szCs w:val="24"/>
          <w:highlight w:val="none"/>
          <w:lang w:val="en-US" w:eastAsia="zh-CN"/>
        </w:rPr>
        <w:t>。</w:t>
      </w:r>
    </w:p>
    <w:p w14:paraId="63B36D00">
      <w:pPr>
        <w:pStyle w:val="3"/>
        <w:bidi w:val="0"/>
        <w:jc w:val="left"/>
        <w:rPr>
          <w:rStyle w:val="34"/>
          <w:rFonts w:hint="eastAsia" w:ascii="仿宋" w:hAnsi="仿宋" w:eastAsia="仿宋" w:cs="仿宋"/>
          <w:b/>
          <w:bCs/>
          <w:spacing w:val="0"/>
          <w:sz w:val="24"/>
          <w:highlight w:val="none"/>
        </w:rPr>
      </w:pPr>
      <w:bookmarkStart w:id="22" w:name="_Toc22895"/>
      <w:bookmarkStart w:id="23" w:name="_Toc19974"/>
      <w:bookmarkStart w:id="24" w:name="_Toc17964"/>
      <w:bookmarkStart w:id="25" w:name="_Toc30844"/>
      <w:bookmarkStart w:id="26" w:name="_Toc6701"/>
      <w:r>
        <w:rPr>
          <w:rStyle w:val="34"/>
          <w:rFonts w:hint="eastAsia" w:ascii="仿宋" w:hAnsi="仿宋" w:eastAsia="仿宋" w:cs="仿宋"/>
          <w:b/>
          <w:bCs/>
          <w:spacing w:val="0"/>
          <w:sz w:val="24"/>
          <w:highlight w:val="none"/>
        </w:rPr>
        <w:t>三、获取采购文件</w:t>
      </w:r>
      <w:bookmarkEnd w:id="22"/>
      <w:bookmarkEnd w:id="23"/>
      <w:bookmarkEnd w:id="24"/>
      <w:bookmarkEnd w:id="25"/>
      <w:bookmarkEnd w:id="26"/>
    </w:p>
    <w:p w14:paraId="552A333D">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06</w:t>
      </w:r>
      <w:r>
        <w:rPr>
          <w:rFonts w:hint="eastAsia" w:ascii="仿宋" w:hAnsi="仿宋" w:eastAsia="仿宋" w:cs="仿宋"/>
          <w:highlight w:val="none"/>
        </w:rPr>
        <w:t>月</w:t>
      </w:r>
      <w:r>
        <w:rPr>
          <w:rFonts w:hint="eastAsia" w:ascii="仿宋" w:hAnsi="仿宋" w:eastAsia="仿宋" w:cs="仿宋"/>
          <w:highlight w:val="none"/>
          <w:lang w:val="en-US" w:eastAsia="zh-CN"/>
        </w:rPr>
        <w:t>16</w:t>
      </w:r>
      <w:r>
        <w:rPr>
          <w:rFonts w:hint="eastAsia" w:ascii="仿宋" w:hAnsi="仿宋" w:eastAsia="仿宋" w:cs="仿宋"/>
          <w:highlight w:val="none"/>
        </w:rPr>
        <w:t>日 至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06</w:t>
      </w:r>
      <w:r>
        <w:rPr>
          <w:rFonts w:hint="eastAsia" w:ascii="仿宋" w:hAnsi="仿宋" w:eastAsia="仿宋" w:cs="仿宋"/>
          <w:highlight w:val="none"/>
        </w:rPr>
        <w:t>月</w:t>
      </w:r>
      <w:r>
        <w:rPr>
          <w:rFonts w:hint="eastAsia" w:ascii="仿宋" w:hAnsi="仿宋" w:eastAsia="仿宋" w:cs="仿宋"/>
          <w:highlight w:val="none"/>
          <w:lang w:val="en-US" w:eastAsia="zh-CN"/>
        </w:rPr>
        <w:t>23</w:t>
      </w:r>
      <w:r>
        <w:rPr>
          <w:rFonts w:hint="eastAsia" w:ascii="仿宋" w:hAnsi="仿宋" w:eastAsia="仿宋" w:cs="仿宋"/>
          <w:highlight w:val="none"/>
        </w:rPr>
        <w:t>日 ，每天上午 09:00:00 至 12:00:00 ，下午 14:00:00 至 17:00:00 （北京时间,法定节假日除外）</w:t>
      </w:r>
    </w:p>
    <w:p w14:paraId="0F0D0427">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46F75AEE">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方式：现场获取</w:t>
      </w:r>
    </w:p>
    <w:p w14:paraId="76DD6704">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售价： 500元</w:t>
      </w:r>
    </w:p>
    <w:p w14:paraId="2D5ECEBE">
      <w:pPr>
        <w:pStyle w:val="3"/>
        <w:bidi w:val="0"/>
        <w:jc w:val="left"/>
        <w:rPr>
          <w:rStyle w:val="34"/>
          <w:rFonts w:hint="eastAsia" w:ascii="仿宋" w:hAnsi="仿宋" w:eastAsia="仿宋" w:cs="仿宋"/>
          <w:b/>
          <w:bCs/>
          <w:spacing w:val="0"/>
          <w:sz w:val="24"/>
          <w:highlight w:val="none"/>
        </w:rPr>
      </w:pPr>
      <w:bookmarkStart w:id="27" w:name="_Toc1364"/>
      <w:bookmarkStart w:id="28" w:name="_Toc4241"/>
      <w:bookmarkStart w:id="29" w:name="_Toc31854"/>
      <w:bookmarkStart w:id="30" w:name="_Toc29401"/>
      <w:bookmarkStart w:id="31" w:name="_Toc21048"/>
      <w:r>
        <w:rPr>
          <w:rStyle w:val="34"/>
          <w:rFonts w:hint="eastAsia" w:ascii="仿宋" w:hAnsi="仿宋" w:eastAsia="仿宋" w:cs="仿宋"/>
          <w:b/>
          <w:bCs/>
          <w:spacing w:val="0"/>
          <w:sz w:val="24"/>
          <w:highlight w:val="none"/>
        </w:rPr>
        <w:t>四、响应文件提交</w:t>
      </w:r>
      <w:bookmarkEnd w:id="27"/>
      <w:bookmarkEnd w:id="28"/>
      <w:bookmarkEnd w:id="29"/>
      <w:bookmarkEnd w:id="30"/>
      <w:bookmarkEnd w:id="31"/>
    </w:p>
    <w:p w14:paraId="6148FD4D">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截止时间：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06</w:t>
      </w:r>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日</w:t>
      </w:r>
      <w:r>
        <w:rPr>
          <w:rFonts w:hint="eastAsia" w:ascii="仿宋" w:hAnsi="仿宋" w:eastAsia="仿宋" w:cs="仿宋"/>
          <w:highlight w:val="none"/>
          <w:lang w:val="en-US" w:eastAsia="zh-CN"/>
        </w:rPr>
        <w:t>15</w:t>
      </w:r>
      <w:r>
        <w:rPr>
          <w:rFonts w:hint="eastAsia" w:ascii="仿宋" w:hAnsi="仿宋" w:eastAsia="仿宋" w:cs="仿宋"/>
          <w:highlight w:val="none"/>
        </w:rPr>
        <w:t>时</w:t>
      </w:r>
      <w:r>
        <w:rPr>
          <w:rFonts w:hint="eastAsia" w:ascii="仿宋" w:hAnsi="仿宋" w:eastAsia="仿宋" w:cs="仿宋"/>
          <w:highlight w:val="none"/>
          <w:lang w:val="en-US" w:eastAsia="zh-CN"/>
        </w:rPr>
        <w:t>3</w:t>
      </w:r>
      <w:r>
        <w:rPr>
          <w:rFonts w:hint="eastAsia" w:ascii="仿宋" w:hAnsi="仿宋" w:eastAsia="仿宋" w:cs="仿宋"/>
          <w:highlight w:val="none"/>
        </w:rPr>
        <w:t>0分00秒 （北京时间）</w:t>
      </w:r>
    </w:p>
    <w:p w14:paraId="092D8681">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136FD3FD">
      <w:pPr>
        <w:pStyle w:val="3"/>
        <w:bidi w:val="0"/>
        <w:jc w:val="left"/>
        <w:rPr>
          <w:rStyle w:val="34"/>
          <w:rFonts w:hint="eastAsia" w:ascii="仿宋" w:hAnsi="仿宋" w:eastAsia="仿宋" w:cs="仿宋"/>
          <w:b/>
          <w:bCs/>
          <w:spacing w:val="0"/>
          <w:sz w:val="24"/>
          <w:highlight w:val="none"/>
        </w:rPr>
      </w:pPr>
      <w:bookmarkStart w:id="32" w:name="_Toc27871"/>
      <w:bookmarkStart w:id="33" w:name="_Toc6765"/>
      <w:bookmarkStart w:id="34" w:name="_Toc2316"/>
      <w:bookmarkStart w:id="35" w:name="_Toc10481"/>
      <w:bookmarkStart w:id="36" w:name="_Toc19472"/>
      <w:r>
        <w:rPr>
          <w:rStyle w:val="34"/>
          <w:rFonts w:hint="eastAsia" w:ascii="仿宋" w:hAnsi="仿宋" w:eastAsia="仿宋" w:cs="仿宋"/>
          <w:b/>
          <w:bCs/>
          <w:spacing w:val="0"/>
          <w:sz w:val="24"/>
          <w:highlight w:val="none"/>
        </w:rPr>
        <w:t>五、开启</w:t>
      </w:r>
      <w:bookmarkEnd w:id="32"/>
      <w:bookmarkEnd w:id="33"/>
      <w:bookmarkEnd w:id="34"/>
      <w:bookmarkEnd w:id="35"/>
      <w:bookmarkEnd w:id="36"/>
    </w:p>
    <w:p w14:paraId="1B874ED1">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06</w:t>
      </w:r>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日</w:t>
      </w:r>
      <w:r>
        <w:rPr>
          <w:rFonts w:hint="eastAsia" w:ascii="仿宋" w:hAnsi="仿宋" w:eastAsia="仿宋" w:cs="仿宋"/>
          <w:highlight w:val="none"/>
          <w:lang w:val="en-US" w:eastAsia="zh-CN"/>
        </w:rPr>
        <w:t>15</w:t>
      </w:r>
      <w:r>
        <w:rPr>
          <w:rFonts w:hint="eastAsia" w:ascii="仿宋" w:hAnsi="仿宋" w:eastAsia="仿宋" w:cs="仿宋"/>
          <w:highlight w:val="none"/>
        </w:rPr>
        <w:t>时</w:t>
      </w:r>
      <w:r>
        <w:rPr>
          <w:rFonts w:hint="eastAsia" w:ascii="仿宋" w:hAnsi="仿宋" w:eastAsia="仿宋" w:cs="仿宋"/>
          <w:highlight w:val="none"/>
          <w:lang w:val="en-US" w:eastAsia="zh-CN"/>
        </w:rPr>
        <w:t>3</w:t>
      </w:r>
      <w:r>
        <w:rPr>
          <w:rFonts w:hint="eastAsia" w:ascii="仿宋" w:hAnsi="仿宋" w:eastAsia="仿宋" w:cs="仿宋"/>
          <w:highlight w:val="none"/>
        </w:rPr>
        <w:t>0分00秒 （北京时间）</w:t>
      </w:r>
    </w:p>
    <w:p w14:paraId="499A504B">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1CA9DE97">
      <w:pPr>
        <w:pStyle w:val="3"/>
        <w:bidi w:val="0"/>
        <w:jc w:val="left"/>
        <w:rPr>
          <w:rStyle w:val="34"/>
          <w:rFonts w:hint="eastAsia" w:ascii="仿宋" w:hAnsi="仿宋" w:eastAsia="仿宋" w:cs="仿宋"/>
          <w:b/>
          <w:bCs/>
          <w:spacing w:val="0"/>
          <w:sz w:val="24"/>
          <w:highlight w:val="none"/>
        </w:rPr>
      </w:pPr>
      <w:bookmarkStart w:id="37" w:name="_Toc3451"/>
      <w:bookmarkStart w:id="38" w:name="_Toc9953"/>
      <w:bookmarkStart w:id="39" w:name="_Toc24122"/>
      <w:bookmarkStart w:id="40" w:name="_Toc30242"/>
      <w:bookmarkStart w:id="41" w:name="_Toc18215"/>
      <w:r>
        <w:rPr>
          <w:rStyle w:val="34"/>
          <w:rFonts w:hint="eastAsia" w:ascii="仿宋" w:hAnsi="仿宋" w:eastAsia="仿宋" w:cs="仿宋"/>
          <w:b/>
          <w:bCs/>
          <w:spacing w:val="0"/>
          <w:sz w:val="24"/>
          <w:highlight w:val="none"/>
        </w:rPr>
        <w:t>六、公告期限</w:t>
      </w:r>
      <w:bookmarkEnd w:id="37"/>
      <w:bookmarkEnd w:id="38"/>
      <w:bookmarkEnd w:id="39"/>
      <w:bookmarkEnd w:id="40"/>
      <w:bookmarkEnd w:id="41"/>
    </w:p>
    <w:p w14:paraId="70F15488">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自本公告发布之日起3个工作日。</w:t>
      </w:r>
    </w:p>
    <w:p w14:paraId="5C1847B1">
      <w:pPr>
        <w:pStyle w:val="3"/>
        <w:bidi w:val="0"/>
        <w:jc w:val="left"/>
        <w:rPr>
          <w:rStyle w:val="34"/>
          <w:rFonts w:hint="eastAsia" w:ascii="仿宋" w:hAnsi="仿宋" w:eastAsia="仿宋" w:cs="仿宋"/>
          <w:b/>
          <w:bCs/>
          <w:spacing w:val="0"/>
          <w:sz w:val="24"/>
          <w:highlight w:val="none"/>
        </w:rPr>
      </w:pPr>
      <w:bookmarkStart w:id="42" w:name="_Toc7292"/>
      <w:bookmarkStart w:id="43" w:name="_Toc26774"/>
      <w:bookmarkStart w:id="44" w:name="_Toc24997"/>
      <w:bookmarkStart w:id="45" w:name="_Toc21699"/>
      <w:bookmarkStart w:id="46" w:name="_Toc11559"/>
      <w:r>
        <w:rPr>
          <w:rStyle w:val="34"/>
          <w:rFonts w:hint="eastAsia" w:ascii="仿宋" w:hAnsi="仿宋" w:eastAsia="仿宋" w:cs="仿宋"/>
          <w:b/>
          <w:bCs/>
          <w:spacing w:val="0"/>
          <w:sz w:val="24"/>
          <w:highlight w:val="none"/>
        </w:rPr>
        <w:t>七、其他补充事宜</w:t>
      </w:r>
      <w:bookmarkEnd w:id="42"/>
      <w:bookmarkEnd w:id="43"/>
      <w:bookmarkEnd w:id="44"/>
      <w:bookmarkEnd w:id="45"/>
      <w:bookmarkEnd w:id="46"/>
    </w:p>
    <w:p w14:paraId="4F0722B2">
      <w:pPr>
        <w:pStyle w:val="27"/>
        <w:wordWrap w:val="0"/>
        <w:spacing w:beforeAutospacing="0" w:afterAutospacing="0" w:line="360" w:lineRule="auto"/>
        <w:ind w:firstLine="480"/>
        <w:jc w:val="both"/>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1、购买采购文件时需携带经办人单位介绍信、身份证原件及复印件加盖公章，磋商文件售后不退；</w:t>
      </w:r>
    </w:p>
    <w:p w14:paraId="2911F256">
      <w:pPr>
        <w:pStyle w:val="27"/>
        <w:wordWrap w:val="0"/>
        <w:spacing w:beforeAutospacing="0" w:afterAutospacing="0" w:line="360" w:lineRule="auto"/>
        <w:ind w:firstLine="480"/>
        <w:jc w:val="both"/>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2、开户名称：陕西德仁招标有限公司；开户银行：招商银行股份有限公司西安城南支行；账 号：1299 0904 6810 901；</w:t>
      </w:r>
    </w:p>
    <w:p w14:paraId="19BC8378">
      <w:pPr>
        <w:pStyle w:val="27"/>
        <w:wordWrap w:val="0"/>
        <w:spacing w:beforeAutospacing="0" w:afterAutospacing="0" w:line="360" w:lineRule="auto"/>
        <w:ind w:firstLine="480"/>
        <w:jc w:val="both"/>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rPr>
        <w:t>请供应商按照陕西省财政厅关于政府采购供应商注册登记有关事项的通知中的要求，通过陕西省政府采购网注册登记入库。</w:t>
      </w:r>
    </w:p>
    <w:p w14:paraId="70510D94">
      <w:pPr>
        <w:pStyle w:val="27"/>
        <w:wordWrap w:val="0"/>
        <w:spacing w:before="0" w:beforeAutospacing="0" w:after="0" w:afterAutospacing="0" w:line="360" w:lineRule="auto"/>
        <w:ind w:firstLine="420"/>
        <w:rPr>
          <w:rFonts w:hint="eastAsia" w:ascii="仿宋" w:hAnsi="仿宋" w:eastAsia="仿宋" w:cs="仿宋"/>
          <w:color w:val="333333"/>
          <w:highlight w:val="none"/>
          <w:shd w:val="clear" w:color="auto" w:fill="FFFFFF"/>
        </w:rPr>
      </w:pPr>
      <w:r>
        <w:rPr>
          <w:rFonts w:hint="eastAsia" w:ascii="仿宋" w:hAnsi="仿宋" w:eastAsia="仿宋" w:cs="仿宋"/>
          <w:b w:val="0"/>
          <w:bCs w:val="0"/>
          <w:highlight w:val="none"/>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理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30B75E37">
      <w:pPr>
        <w:pStyle w:val="3"/>
        <w:bidi w:val="0"/>
        <w:jc w:val="left"/>
        <w:rPr>
          <w:rStyle w:val="34"/>
          <w:rFonts w:hint="eastAsia" w:ascii="仿宋" w:hAnsi="仿宋" w:eastAsia="仿宋" w:cs="仿宋"/>
          <w:b/>
          <w:bCs/>
          <w:spacing w:val="0"/>
          <w:sz w:val="24"/>
          <w:highlight w:val="none"/>
        </w:rPr>
      </w:pPr>
      <w:bookmarkStart w:id="47" w:name="_Toc20507"/>
      <w:bookmarkStart w:id="48" w:name="_Toc10928"/>
      <w:bookmarkStart w:id="49" w:name="_Toc7533"/>
      <w:bookmarkStart w:id="50" w:name="_Toc9858"/>
      <w:bookmarkStart w:id="51" w:name="_Toc22099"/>
      <w:r>
        <w:rPr>
          <w:rStyle w:val="34"/>
          <w:rFonts w:hint="eastAsia" w:ascii="仿宋" w:hAnsi="仿宋" w:eastAsia="仿宋" w:cs="仿宋"/>
          <w:b/>
          <w:bCs/>
          <w:spacing w:val="0"/>
          <w:sz w:val="24"/>
          <w:highlight w:val="none"/>
        </w:rPr>
        <w:t>八、凡对本次采购提出询问，请按以下方式联系。</w:t>
      </w:r>
      <w:bookmarkEnd w:id="47"/>
      <w:bookmarkEnd w:id="48"/>
      <w:bookmarkEnd w:id="49"/>
      <w:bookmarkEnd w:id="50"/>
      <w:bookmarkEnd w:id="51"/>
    </w:p>
    <w:p w14:paraId="284C164D">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1.釆购人信息</w:t>
      </w:r>
    </w:p>
    <w:p w14:paraId="35EF3394">
      <w:pPr>
        <w:pStyle w:val="27"/>
        <w:wordWrap w:val="0"/>
        <w:spacing w:beforeAutospacing="0" w:afterAutospacing="0" w:line="360" w:lineRule="auto"/>
        <w:ind w:firstLine="480"/>
        <w:jc w:val="both"/>
        <w:rPr>
          <w:rFonts w:hint="eastAsia" w:ascii="仿宋" w:hAnsi="仿宋" w:eastAsia="仿宋" w:cs="仿宋"/>
          <w:color w:val="auto"/>
          <w:spacing w:val="-2"/>
          <w:sz w:val="24"/>
          <w:szCs w:val="24"/>
          <w:highlight w:val="none"/>
          <w:lang w:eastAsia="zh-CN"/>
        </w:rPr>
      </w:pPr>
      <w:r>
        <w:rPr>
          <w:rFonts w:hint="eastAsia" w:ascii="仿宋" w:hAnsi="仿宋" w:eastAsia="仿宋" w:cs="仿宋"/>
          <w:highlight w:val="none"/>
        </w:rPr>
        <w:t>名称：</w:t>
      </w:r>
      <w:r>
        <w:rPr>
          <w:rFonts w:hint="eastAsia" w:ascii="仿宋" w:hAnsi="仿宋" w:eastAsia="仿宋" w:cs="仿宋"/>
          <w:color w:val="auto"/>
          <w:spacing w:val="-2"/>
          <w:sz w:val="24"/>
          <w:szCs w:val="24"/>
          <w:highlight w:val="none"/>
          <w:lang w:eastAsia="zh-CN"/>
        </w:rPr>
        <w:t>陕西省福利彩票发行中心</w:t>
      </w:r>
    </w:p>
    <w:p w14:paraId="0C4F103F">
      <w:pPr>
        <w:pStyle w:val="27"/>
        <w:wordWrap w:val="0"/>
        <w:spacing w:beforeAutospacing="0" w:afterAutospacing="0" w:line="360" w:lineRule="auto"/>
        <w:ind w:firstLine="480"/>
        <w:jc w:val="both"/>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地址：西安市未央路副102号</w:t>
      </w:r>
    </w:p>
    <w:p w14:paraId="35DD7117">
      <w:pPr>
        <w:pStyle w:val="27"/>
        <w:wordWrap w:val="0"/>
        <w:spacing w:beforeAutospacing="0" w:afterAutospacing="0" w:line="360" w:lineRule="auto"/>
        <w:ind w:firstLine="480"/>
        <w:jc w:val="both"/>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eastAsia="zh-CN"/>
        </w:rPr>
        <w:t>联系方式：</w:t>
      </w:r>
      <w:r>
        <w:rPr>
          <w:rFonts w:hint="eastAsia" w:ascii="仿宋" w:hAnsi="仿宋" w:eastAsia="仿宋" w:cs="仿宋"/>
          <w:color w:val="auto"/>
          <w:spacing w:val="-2"/>
          <w:sz w:val="24"/>
          <w:szCs w:val="24"/>
          <w:highlight w:val="none"/>
          <w:lang w:val="en-US" w:eastAsia="zh-CN"/>
        </w:rPr>
        <w:t>029-68742256</w:t>
      </w:r>
    </w:p>
    <w:p w14:paraId="69D65751">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2.釆购代理机构信息</w:t>
      </w:r>
    </w:p>
    <w:p w14:paraId="6CED5165">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名称：陕西德仁招标有限公司</w:t>
      </w:r>
    </w:p>
    <w:p w14:paraId="44C44F38">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地址：西安市唐延路37号class公馆B栋1103室</w:t>
      </w:r>
    </w:p>
    <w:p w14:paraId="1371A62C">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color w:val="333333"/>
          <w:highlight w:val="none"/>
          <w:shd w:val="clear" w:color="auto" w:fill="FFFFFF"/>
        </w:rPr>
        <w:t>029-85565073</w:t>
      </w:r>
    </w:p>
    <w:p w14:paraId="40089984">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3.项目联系方式</w:t>
      </w:r>
    </w:p>
    <w:p w14:paraId="1BECB83C">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eastAsia="zh-CN"/>
        </w:rPr>
        <w:t>韩钊、赵璐</w:t>
      </w:r>
    </w:p>
    <w:p w14:paraId="068626F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color w:val="333333"/>
          <w:highlight w:val="none"/>
          <w:shd w:val="clear" w:color="auto" w:fill="FFFFFF"/>
        </w:rPr>
        <w:t>029-85565073</w:t>
      </w:r>
    </w:p>
    <w:p w14:paraId="5BFF8381">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5F88A172">
      <w:pPr>
        <w:jc w:val="center"/>
        <w:outlineLvl w:val="0"/>
        <w:rPr>
          <w:rFonts w:ascii="仿宋" w:hAnsi="仿宋" w:eastAsia="仿宋" w:cs="仿宋"/>
          <w:b/>
          <w:bCs/>
          <w:sz w:val="36"/>
          <w:szCs w:val="36"/>
          <w:highlight w:val="none"/>
        </w:rPr>
      </w:pPr>
      <w:bookmarkStart w:id="52" w:name="_Toc711"/>
      <w:r>
        <w:rPr>
          <w:rFonts w:hint="eastAsia" w:ascii="仿宋" w:hAnsi="仿宋" w:eastAsia="仿宋" w:cs="仿宋"/>
          <w:b/>
          <w:bCs/>
          <w:sz w:val="36"/>
          <w:szCs w:val="36"/>
          <w:highlight w:val="none"/>
        </w:rPr>
        <w:t>第二章  磋商供应商须知</w:t>
      </w:r>
      <w:bookmarkEnd w:id="6"/>
      <w:bookmarkEnd w:id="7"/>
      <w:bookmarkEnd w:id="8"/>
      <w:bookmarkEnd w:id="9"/>
      <w:bookmarkEnd w:id="10"/>
      <w:bookmarkEnd w:id="11"/>
      <w:bookmarkEnd w:id="52"/>
    </w:p>
    <w:p w14:paraId="3B9C3F6C">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31"/>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314A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73CAD4A2">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173" w:type="dxa"/>
            <w:vAlign w:val="center"/>
          </w:tcPr>
          <w:p w14:paraId="18803B1B">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条款名称</w:t>
            </w:r>
          </w:p>
        </w:tc>
        <w:tc>
          <w:tcPr>
            <w:tcW w:w="6981" w:type="dxa"/>
            <w:vAlign w:val="center"/>
          </w:tcPr>
          <w:p w14:paraId="74307FA8">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编列内容</w:t>
            </w:r>
          </w:p>
        </w:tc>
      </w:tr>
      <w:tr w14:paraId="7406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C1D4606">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1</w:t>
            </w:r>
          </w:p>
        </w:tc>
        <w:tc>
          <w:tcPr>
            <w:tcW w:w="2173" w:type="dxa"/>
            <w:vAlign w:val="center"/>
          </w:tcPr>
          <w:p w14:paraId="056312F4">
            <w:pPr>
              <w:spacing w:line="396" w:lineRule="exact"/>
              <w:jc w:val="center"/>
              <w:rPr>
                <w:rFonts w:ascii="仿宋" w:hAnsi="仿宋" w:eastAsia="仿宋" w:cs="仿宋"/>
                <w:color w:val="auto"/>
                <w:highlight w:val="none"/>
              </w:rPr>
            </w:pPr>
            <w:r>
              <w:rPr>
                <w:rFonts w:hint="eastAsia" w:ascii="仿宋" w:hAnsi="仿宋" w:eastAsia="仿宋" w:cs="仿宋"/>
                <w:color w:val="auto"/>
                <w:highlight w:val="none"/>
              </w:rPr>
              <w:t>采购人</w:t>
            </w:r>
          </w:p>
        </w:tc>
        <w:tc>
          <w:tcPr>
            <w:tcW w:w="6981" w:type="dxa"/>
            <w:vAlign w:val="center"/>
          </w:tcPr>
          <w:p w14:paraId="7801BD78">
            <w:pPr>
              <w:spacing w:line="440" w:lineRule="exact"/>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名  称：</w:t>
            </w:r>
            <w:r>
              <w:rPr>
                <w:rFonts w:hint="eastAsia" w:ascii="仿宋" w:hAnsi="仿宋" w:eastAsia="仿宋" w:cs="仿宋"/>
                <w:color w:val="auto"/>
                <w:highlight w:val="none"/>
                <w:lang w:eastAsia="zh-CN"/>
              </w:rPr>
              <w:t>陕西省福利彩票发行中心</w:t>
            </w:r>
          </w:p>
          <w:p w14:paraId="36BC2C6E">
            <w:pPr>
              <w:pStyle w:val="27"/>
              <w:wordWrap w:val="0"/>
              <w:spacing w:beforeAutospacing="0" w:afterAutospacing="0" w:line="360" w:lineRule="auto"/>
              <w:jc w:val="both"/>
              <w:rPr>
                <w:rFonts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lang w:eastAsia="zh-CN"/>
              </w:rPr>
              <w:t>西安市未央路副102号</w:t>
            </w:r>
            <w:r>
              <w:rPr>
                <w:rFonts w:hint="eastAsia" w:ascii="仿宋" w:hAnsi="仿宋" w:eastAsia="仿宋" w:cs="仿宋"/>
                <w:color w:val="auto"/>
                <w:highlight w:val="none"/>
              </w:rPr>
              <w:t xml:space="preserve"> </w:t>
            </w:r>
          </w:p>
          <w:p w14:paraId="02EBD04E">
            <w:pPr>
              <w:spacing w:line="396"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 系 人：</w:t>
            </w:r>
            <w:r>
              <w:rPr>
                <w:rFonts w:hint="eastAsia" w:ascii="仿宋" w:hAnsi="仿宋" w:eastAsia="仿宋" w:cs="仿宋"/>
                <w:color w:val="auto"/>
                <w:highlight w:val="none"/>
                <w:lang w:val="en-US" w:eastAsia="zh-CN"/>
              </w:rPr>
              <w:t>王阿慧</w:t>
            </w:r>
          </w:p>
          <w:p w14:paraId="36D7F57E">
            <w:pPr>
              <w:spacing w:line="396"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电    话：</w:t>
            </w:r>
            <w:r>
              <w:rPr>
                <w:rFonts w:hint="eastAsia" w:ascii="仿宋" w:hAnsi="仿宋" w:eastAsia="仿宋" w:cs="仿宋"/>
                <w:color w:val="auto"/>
                <w:highlight w:val="none"/>
                <w:lang w:val="en-US" w:eastAsia="zh-CN"/>
              </w:rPr>
              <w:t>029-</w:t>
            </w:r>
            <w:r>
              <w:rPr>
                <w:rFonts w:hint="eastAsia" w:ascii="仿宋" w:hAnsi="仿宋" w:eastAsia="仿宋" w:cs="仿宋"/>
                <w:color w:val="auto"/>
                <w:spacing w:val="-2"/>
                <w:sz w:val="24"/>
                <w:szCs w:val="24"/>
                <w:highlight w:val="none"/>
                <w:lang w:val="en-US" w:eastAsia="zh-CN"/>
              </w:rPr>
              <w:t>68742256</w:t>
            </w:r>
          </w:p>
        </w:tc>
      </w:tr>
      <w:tr w14:paraId="3C25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shd w:val="clear" w:color="auto" w:fill="auto"/>
            <w:vAlign w:val="center"/>
          </w:tcPr>
          <w:p w14:paraId="2D333A34">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2</w:t>
            </w:r>
          </w:p>
        </w:tc>
        <w:tc>
          <w:tcPr>
            <w:tcW w:w="2173" w:type="dxa"/>
            <w:shd w:val="clear" w:color="auto" w:fill="auto"/>
            <w:vAlign w:val="center"/>
          </w:tcPr>
          <w:p w14:paraId="6A86C694">
            <w:pPr>
              <w:spacing w:line="396" w:lineRule="exact"/>
              <w:jc w:val="center"/>
              <w:rPr>
                <w:rFonts w:ascii="仿宋" w:hAnsi="仿宋" w:eastAsia="仿宋" w:cs="仿宋"/>
                <w:color w:val="auto"/>
                <w:highlight w:val="none"/>
              </w:rPr>
            </w:pPr>
            <w:r>
              <w:rPr>
                <w:rFonts w:hint="eastAsia" w:ascii="仿宋" w:hAnsi="仿宋" w:eastAsia="仿宋" w:cs="仿宋"/>
                <w:color w:val="auto"/>
                <w:highlight w:val="none"/>
              </w:rPr>
              <w:t>采购代理机构</w:t>
            </w:r>
          </w:p>
        </w:tc>
        <w:tc>
          <w:tcPr>
            <w:tcW w:w="6981" w:type="dxa"/>
            <w:shd w:val="clear" w:color="auto" w:fill="auto"/>
            <w:vAlign w:val="center"/>
          </w:tcPr>
          <w:p w14:paraId="38240753">
            <w:pPr>
              <w:spacing w:line="360" w:lineRule="auto"/>
              <w:rPr>
                <w:rFonts w:ascii="仿宋" w:hAnsi="仿宋" w:eastAsia="仿宋" w:cs="仿宋"/>
                <w:color w:val="auto"/>
                <w:kern w:val="0"/>
                <w:highlight w:val="none"/>
              </w:rPr>
            </w:pPr>
            <w:r>
              <w:rPr>
                <w:rFonts w:hint="eastAsia" w:ascii="仿宋" w:hAnsi="仿宋" w:eastAsia="仿宋" w:cs="仿宋"/>
                <w:color w:val="auto"/>
                <w:kern w:val="0"/>
                <w:highlight w:val="none"/>
              </w:rPr>
              <w:t>名  称：陕西德仁招标有限公司</w:t>
            </w:r>
          </w:p>
          <w:p w14:paraId="60A71EA6">
            <w:pPr>
              <w:spacing w:line="360" w:lineRule="auto"/>
              <w:rPr>
                <w:rFonts w:ascii="仿宋" w:hAnsi="仿宋" w:eastAsia="仿宋" w:cs="仿宋"/>
                <w:color w:val="auto"/>
                <w:highlight w:val="none"/>
              </w:rPr>
            </w:pPr>
            <w:r>
              <w:rPr>
                <w:rFonts w:hint="eastAsia" w:ascii="仿宋" w:hAnsi="仿宋" w:eastAsia="仿宋" w:cs="仿宋"/>
                <w:color w:val="auto"/>
                <w:kern w:val="0"/>
                <w:highlight w:val="none"/>
              </w:rPr>
              <w:t>地  址：</w:t>
            </w:r>
            <w:r>
              <w:rPr>
                <w:rFonts w:hint="eastAsia" w:ascii="仿宋" w:hAnsi="仿宋" w:eastAsia="仿宋" w:cs="仿宋"/>
                <w:color w:val="auto"/>
                <w:highlight w:val="none"/>
              </w:rPr>
              <w:t>西安市唐延路37号class公馆B栋1103室</w:t>
            </w:r>
          </w:p>
          <w:p w14:paraId="214C7275">
            <w:pPr>
              <w:spacing w:line="360" w:lineRule="auto"/>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联系人：</w:t>
            </w:r>
            <w:r>
              <w:rPr>
                <w:rFonts w:hint="eastAsia" w:ascii="仿宋" w:hAnsi="仿宋" w:eastAsia="仿宋" w:cs="仿宋"/>
                <w:color w:val="auto"/>
                <w:kern w:val="0"/>
                <w:highlight w:val="none"/>
                <w:lang w:eastAsia="zh-CN"/>
              </w:rPr>
              <w:t>韩钊、赵璐</w:t>
            </w:r>
          </w:p>
          <w:p w14:paraId="21BD61A9">
            <w:pPr>
              <w:spacing w:line="360" w:lineRule="auto"/>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rPr>
              <w:t>电  话：029-85565073</w:t>
            </w:r>
          </w:p>
        </w:tc>
      </w:tr>
      <w:tr w14:paraId="65EE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shd w:val="clear" w:color="auto" w:fill="auto"/>
            <w:vAlign w:val="center"/>
          </w:tcPr>
          <w:p w14:paraId="788B6E24">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w:t>
            </w:r>
          </w:p>
        </w:tc>
        <w:tc>
          <w:tcPr>
            <w:tcW w:w="2173" w:type="dxa"/>
            <w:shd w:val="clear" w:color="auto" w:fill="auto"/>
            <w:vAlign w:val="center"/>
          </w:tcPr>
          <w:p w14:paraId="4C3B3378">
            <w:pPr>
              <w:spacing w:line="396"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采购预算</w:t>
            </w:r>
          </w:p>
        </w:tc>
        <w:tc>
          <w:tcPr>
            <w:tcW w:w="6981" w:type="dxa"/>
            <w:shd w:val="clear" w:color="auto" w:fill="auto"/>
            <w:vAlign w:val="center"/>
          </w:tcPr>
          <w:p w14:paraId="3E37B537">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采购预算：30万元</w:t>
            </w:r>
          </w:p>
          <w:p w14:paraId="17D9FC47">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最高限价：30万元</w:t>
            </w:r>
          </w:p>
        </w:tc>
      </w:tr>
      <w:tr w14:paraId="6B43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0139AD2">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2"/>
                <w:szCs w:val="22"/>
                <w:highlight w:val="none"/>
                <w:lang w:val="en-US" w:eastAsia="zh-CN" w:bidi="ar"/>
              </w:rPr>
              <w:t>4</w:t>
            </w:r>
          </w:p>
        </w:tc>
        <w:tc>
          <w:tcPr>
            <w:tcW w:w="2173" w:type="dxa"/>
            <w:vAlign w:val="center"/>
          </w:tcPr>
          <w:p w14:paraId="6BBBFA68">
            <w:pPr>
              <w:spacing w:line="396"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t>采购内容</w:t>
            </w:r>
          </w:p>
        </w:tc>
        <w:tc>
          <w:tcPr>
            <w:tcW w:w="6981" w:type="dxa"/>
            <w:vAlign w:val="center"/>
          </w:tcPr>
          <w:p w14:paraId="6524645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highlight w:val="none"/>
              </w:rPr>
              <w:t>详见竞争性磋商文件第</w:t>
            </w:r>
            <w:r>
              <w:rPr>
                <w:rFonts w:hint="eastAsia" w:ascii="仿宋" w:hAnsi="仿宋" w:eastAsia="仿宋" w:cs="仿宋"/>
                <w:color w:val="auto"/>
                <w:kern w:val="0"/>
                <w:highlight w:val="none"/>
                <w:lang w:val="en-US" w:eastAsia="zh-CN"/>
              </w:rPr>
              <w:t>四章</w:t>
            </w:r>
            <w:r>
              <w:rPr>
                <w:rFonts w:hint="eastAsia" w:ascii="仿宋" w:hAnsi="仿宋" w:eastAsia="仿宋" w:cs="仿宋"/>
                <w:color w:val="auto"/>
                <w:kern w:val="0"/>
                <w:highlight w:val="none"/>
              </w:rPr>
              <w:t>磋商要求及说明</w:t>
            </w:r>
          </w:p>
        </w:tc>
      </w:tr>
      <w:tr w14:paraId="2C14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4016548">
            <w:pPr>
              <w:widowControl/>
              <w:jc w:val="center"/>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5</w:t>
            </w:r>
          </w:p>
        </w:tc>
        <w:tc>
          <w:tcPr>
            <w:tcW w:w="2173" w:type="dxa"/>
            <w:vAlign w:val="center"/>
          </w:tcPr>
          <w:p w14:paraId="3F10D1CD">
            <w:pPr>
              <w:spacing w:line="396"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6981" w:type="dxa"/>
            <w:vAlign w:val="center"/>
          </w:tcPr>
          <w:p w14:paraId="569A9965">
            <w:pPr>
              <w:spacing w:line="396" w:lineRule="exact"/>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301C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8598BA5">
            <w:pPr>
              <w:widowControl/>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kern w:val="0"/>
                <w:sz w:val="22"/>
                <w:szCs w:val="22"/>
                <w:highlight w:val="none"/>
                <w:lang w:val="en-US" w:eastAsia="zh-CN" w:bidi="ar"/>
              </w:rPr>
              <w:t>6</w:t>
            </w:r>
          </w:p>
        </w:tc>
        <w:tc>
          <w:tcPr>
            <w:tcW w:w="2173" w:type="dxa"/>
            <w:vAlign w:val="center"/>
          </w:tcPr>
          <w:p w14:paraId="28A82428">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项目属性</w:t>
            </w:r>
          </w:p>
        </w:tc>
        <w:tc>
          <w:tcPr>
            <w:tcW w:w="6981" w:type="dxa"/>
            <w:vAlign w:val="center"/>
          </w:tcPr>
          <w:p w14:paraId="06CA53A7">
            <w:pPr>
              <w:pStyle w:val="27"/>
              <w:spacing w:beforeAutospacing="0" w:afterAutospacing="0"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服务类</w:t>
            </w:r>
          </w:p>
        </w:tc>
      </w:tr>
      <w:tr w14:paraId="64A4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95A9502">
            <w:pPr>
              <w:widowControl/>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kern w:val="0"/>
                <w:sz w:val="22"/>
                <w:szCs w:val="22"/>
                <w:highlight w:val="none"/>
                <w:lang w:val="en-US" w:eastAsia="zh-CN" w:bidi="ar"/>
              </w:rPr>
              <w:t>7</w:t>
            </w:r>
          </w:p>
        </w:tc>
        <w:tc>
          <w:tcPr>
            <w:tcW w:w="2173" w:type="dxa"/>
            <w:vAlign w:val="center"/>
          </w:tcPr>
          <w:p w14:paraId="7B0854BB">
            <w:pPr>
              <w:pStyle w:val="14"/>
              <w:jc w:val="left"/>
              <w:rPr>
                <w:rFonts w:ascii="仿宋" w:hAnsi="仿宋" w:eastAsia="仿宋" w:cs="仿宋"/>
                <w:color w:val="auto"/>
                <w:szCs w:val="24"/>
                <w:highlight w:val="none"/>
              </w:rPr>
            </w:pPr>
            <w:r>
              <w:rPr>
                <w:rFonts w:hint="eastAsia" w:ascii="仿宋" w:hAnsi="仿宋" w:eastAsia="仿宋" w:cs="仿宋"/>
                <w:color w:val="auto"/>
                <w:szCs w:val="24"/>
                <w:highlight w:val="none"/>
              </w:rPr>
              <w:t>采购标的所属行业</w:t>
            </w:r>
          </w:p>
        </w:tc>
        <w:tc>
          <w:tcPr>
            <w:tcW w:w="6981" w:type="dxa"/>
            <w:vAlign w:val="center"/>
          </w:tcPr>
          <w:p w14:paraId="4672043C">
            <w:pPr>
              <w:pStyle w:val="27"/>
              <w:spacing w:beforeAutospacing="0" w:afterAutospacing="0" w:line="360" w:lineRule="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其他未列明行业</w:t>
            </w:r>
          </w:p>
        </w:tc>
      </w:tr>
      <w:tr w14:paraId="78EE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2FD009D">
            <w:pPr>
              <w:widowControl/>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kern w:val="0"/>
                <w:sz w:val="22"/>
                <w:szCs w:val="22"/>
                <w:highlight w:val="none"/>
                <w:lang w:val="en-US" w:eastAsia="zh-CN" w:bidi="ar"/>
              </w:rPr>
              <w:t>8</w:t>
            </w:r>
          </w:p>
        </w:tc>
        <w:tc>
          <w:tcPr>
            <w:tcW w:w="2173" w:type="dxa"/>
            <w:vAlign w:val="center"/>
          </w:tcPr>
          <w:p w14:paraId="0AFCB6B7">
            <w:pPr>
              <w:pStyle w:val="14"/>
              <w:spacing w:line="50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是否为专门面向中小企业采购</w:t>
            </w:r>
          </w:p>
        </w:tc>
        <w:tc>
          <w:tcPr>
            <w:tcW w:w="6981" w:type="dxa"/>
            <w:vAlign w:val="center"/>
          </w:tcPr>
          <w:p w14:paraId="31E0F742">
            <w:pPr>
              <w:pStyle w:val="14"/>
              <w:spacing w:line="500" w:lineRule="exact"/>
              <w:jc w:val="both"/>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是</w:t>
            </w:r>
          </w:p>
        </w:tc>
      </w:tr>
      <w:tr w14:paraId="0BD5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25AB510">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9</w:t>
            </w:r>
          </w:p>
        </w:tc>
        <w:tc>
          <w:tcPr>
            <w:tcW w:w="2173" w:type="dxa"/>
            <w:vAlign w:val="center"/>
          </w:tcPr>
          <w:p w14:paraId="5D2AF238">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资金来源</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资金落实情况</w:t>
            </w:r>
          </w:p>
        </w:tc>
        <w:tc>
          <w:tcPr>
            <w:tcW w:w="6981" w:type="dxa"/>
            <w:vAlign w:val="center"/>
          </w:tcPr>
          <w:p w14:paraId="7664AD5E">
            <w:pPr>
              <w:spacing w:line="50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财政</w:t>
            </w:r>
            <w:r>
              <w:rPr>
                <w:rFonts w:hint="eastAsia" w:ascii="仿宋" w:hAnsi="仿宋" w:eastAsia="仿宋" w:cs="仿宋"/>
                <w:color w:val="auto"/>
                <w:highlight w:val="none"/>
              </w:rPr>
              <w:t>资金</w:t>
            </w:r>
            <w:r>
              <w:rPr>
                <w:rFonts w:hint="eastAsia" w:ascii="仿宋" w:hAnsi="仿宋" w:eastAsia="仿宋" w:cs="仿宋"/>
                <w:color w:val="auto"/>
                <w:highlight w:val="none"/>
                <w:lang w:val="en-US" w:eastAsia="zh-CN"/>
              </w:rPr>
              <w:t>已落实</w:t>
            </w:r>
          </w:p>
        </w:tc>
      </w:tr>
      <w:tr w14:paraId="3AE0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502FA09">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w:t>
            </w:r>
          </w:p>
        </w:tc>
        <w:tc>
          <w:tcPr>
            <w:tcW w:w="2173" w:type="dxa"/>
            <w:vAlign w:val="center"/>
          </w:tcPr>
          <w:p w14:paraId="7F83BDFC">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质量标准</w:t>
            </w:r>
          </w:p>
        </w:tc>
        <w:tc>
          <w:tcPr>
            <w:tcW w:w="6981" w:type="dxa"/>
            <w:vAlign w:val="center"/>
          </w:tcPr>
          <w:p w14:paraId="15C59481">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合格</w:t>
            </w:r>
          </w:p>
        </w:tc>
      </w:tr>
      <w:tr w14:paraId="5F6E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CAF1E27">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11</w:t>
            </w:r>
          </w:p>
        </w:tc>
        <w:tc>
          <w:tcPr>
            <w:tcW w:w="2173" w:type="dxa"/>
            <w:vAlign w:val="center"/>
          </w:tcPr>
          <w:p w14:paraId="5AE96CDF">
            <w:pPr>
              <w:pStyle w:val="14"/>
              <w:spacing w:line="500" w:lineRule="exact"/>
              <w:jc w:val="center"/>
              <w:rPr>
                <w:rFonts w:hint="eastAsia" w:ascii="仿宋" w:hAnsi="仿宋" w:eastAsia="仿宋" w:cs="仿宋"/>
                <w:color w:val="auto"/>
                <w:highlight w:val="none"/>
              </w:rPr>
            </w:pPr>
            <w:r>
              <w:rPr>
                <w:rFonts w:hint="eastAsia" w:ascii="仿宋" w:hAnsi="仿宋" w:eastAsia="仿宋" w:cs="仿宋"/>
                <w:color w:val="auto"/>
                <w:szCs w:val="24"/>
                <w:highlight w:val="none"/>
              </w:rPr>
              <w:t>现场踏勘</w:t>
            </w:r>
          </w:p>
        </w:tc>
        <w:tc>
          <w:tcPr>
            <w:tcW w:w="6981" w:type="dxa"/>
            <w:vAlign w:val="center"/>
          </w:tcPr>
          <w:p w14:paraId="0BBCA16E">
            <w:pPr>
              <w:pStyle w:val="14"/>
              <w:spacing w:line="500" w:lineRule="exact"/>
              <w:jc w:val="left"/>
              <w:rPr>
                <w:rFonts w:hint="eastAsia" w:ascii="仿宋" w:hAnsi="仿宋" w:eastAsia="仿宋" w:cs="仿宋"/>
                <w:color w:val="auto"/>
                <w:highlight w:val="none"/>
              </w:rPr>
            </w:pPr>
            <w:r>
              <w:rPr>
                <w:rFonts w:hint="eastAsia" w:ascii="仿宋" w:hAnsi="仿宋" w:eastAsia="仿宋" w:cs="仿宋"/>
                <w:color w:val="auto"/>
                <w:szCs w:val="24"/>
                <w:highlight w:val="none"/>
              </w:rPr>
              <w:t>不组织</w:t>
            </w:r>
          </w:p>
        </w:tc>
      </w:tr>
      <w:tr w14:paraId="26CA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38CD152">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15</w:t>
            </w:r>
          </w:p>
        </w:tc>
        <w:tc>
          <w:tcPr>
            <w:tcW w:w="2173" w:type="dxa"/>
            <w:vAlign w:val="center"/>
          </w:tcPr>
          <w:p w14:paraId="16E81734">
            <w:pPr>
              <w:spacing w:line="396"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分包/转包</w:t>
            </w:r>
          </w:p>
        </w:tc>
        <w:tc>
          <w:tcPr>
            <w:tcW w:w="6981" w:type="dxa"/>
            <w:vAlign w:val="center"/>
          </w:tcPr>
          <w:p w14:paraId="5582C623">
            <w:pPr>
              <w:spacing w:line="396"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不允许。</w:t>
            </w:r>
          </w:p>
        </w:tc>
      </w:tr>
      <w:tr w14:paraId="1564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E501739">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13</w:t>
            </w:r>
          </w:p>
        </w:tc>
        <w:tc>
          <w:tcPr>
            <w:tcW w:w="2173" w:type="dxa"/>
            <w:shd w:val="clear" w:color="auto" w:fill="auto"/>
            <w:vAlign w:val="center"/>
          </w:tcPr>
          <w:p w14:paraId="632A5CA9">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服务期</w:t>
            </w:r>
          </w:p>
        </w:tc>
        <w:tc>
          <w:tcPr>
            <w:tcW w:w="6981" w:type="dxa"/>
            <w:shd w:val="clear" w:color="auto" w:fill="auto"/>
            <w:vAlign w:val="center"/>
          </w:tcPr>
          <w:p w14:paraId="4FFD899D">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个月</w:t>
            </w:r>
          </w:p>
        </w:tc>
      </w:tr>
      <w:tr w14:paraId="3F22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233A3C0">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14</w:t>
            </w:r>
          </w:p>
        </w:tc>
        <w:tc>
          <w:tcPr>
            <w:tcW w:w="2173" w:type="dxa"/>
            <w:vAlign w:val="center"/>
          </w:tcPr>
          <w:p w14:paraId="4C3FFE34">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采购资金的支付方式和时间</w:t>
            </w:r>
          </w:p>
        </w:tc>
        <w:tc>
          <w:tcPr>
            <w:tcW w:w="6981" w:type="dxa"/>
            <w:vAlign w:val="center"/>
          </w:tcPr>
          <w:p w14:paraId="1AD84A27">
            <w:pPr>
              <w:spacing w:line="360" w:lineRule="auto"/>
              <w:rPr>
                <w:rFonts w:ascii="仿宋" w:hAnsi="仿宋" w:eastAsia="仿宋" w:cs="仿宋"/>
                <w:color w:val="auto"/>
                <w:highlight w:val="none"/>
              </w:rPr>
            </w:pPr>
            <w:r>
              <w:rPr>
                <w:rFonts w:hint="eastAsia" w:ascii="仿宋" w:hAnsi="仿宋" w:eastAsia="仿宋" w:cs="仿宋"/>
                <w:color w:val="auto"/>
                <w:highlight w:val="none"/>
              </w:rPr>
              <w:t>1)结算单位：银行转账，由采购人负责结算。在付款前，供应商必须开具与合同金额相应的发票给采购人，附详细清单。</w:t>
            </w:r>
          </w:p>
          <w:p w14:paraId="57414447">
            <w:pPr>
              <w:pStyle w:val="9"/>
              <w:rPr>
                <w:rFonts w:ascii="仿宋" w:hAnsi="仿宋" w:eastAsia="仿宋" w:cs="仿宋"/>
                <w:color w:val="auto"/>
                <w:highlight w:val="none"/>
              </w:rPr>
            </w:pPr>
            <w:r>
              <w:rPr>
                <w:rFonts w:hint="eastAsia" w:ascii="仿宋" w:hAnsi="仿宋" w:eastAsia="仿宋" w:cs="仿宋"/>
                <w:color w:val="auto"/>
                <w:highlight w:val="none"/>
              </w:rPr>
              <w:t>2)付款方式:</w:t>
            </w:r>
          </w:p>
          <w:p w14:paraId="6E1797DB">
            <w:pPr>
              <w:numPr>
                <w:ilvl w:val="0"/>
                <w:numId w:val="0"/>
              </w:num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分期付款。合同签订后，达到付款条件起7个工作日内，支付合同总金额的40 %；项目进行过程中，活动出发后3个工作日，支付合同总金额的40 %；活动结束后，按照招采购文件要求提供项目履约报告并经甲方认可，达到付款条件起7日内，支付合同总金额的20 %</w:t>
            </w:r>
            <w:r>
              <w:rPr>
                <w:rFonts w:hint="eastAsia" w:ascii="仿宋" w:hAnsi="仿宋" w:eastAsia="仿宋" w:cs="仿宋"/>
                <w:color w:val="auto"/>
                <w:highlight w:val="none"/>
              </w:rPr>
              <w:t>。</w:t>
            </w:r>
          </w:p>
        </w:tc>
      </w:tr>
      <w:tr w14:paraId="5AB0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0A18170">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15</w:t>
            </w:r>
          </w:p>
        </w:tc>
        <w:tc>
          <w:tcPr>
            <w:tcW w:w="2173" w:type="dxa"/>
            <w:vAlign w:val="center"/>
          </w:tcPr>
          <w:p w14:paraId="54908636">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供应商</w:t>
            </w:r>
          </w:p>
          <w:p w14:paraId="447C55CD">
            <w:pPr>
              <w:spacing w:line="396" w:lineRule="exact"/>
              <w:jc w:val="center"/>
              <w:rPr>
                <w:rFonts w:ascii="仿宋" w:hAnsi="仿宋" w:eastAsia="仿宋" w:cs="仿宋"/>
                <w:color w:val="auto"/>
                <w:highlight w:val="none"/>
              </w:rPr>
            </w:pPr>
            <w:r>
              <w:rPr>
                <w:rFonts w:hint="eastAsia" w:ascii="仿宋" w:hAnsi="仿宋" w:eastAsia="仿宋" w:cs="仿宋"/>
                <w:color w:val="auto"/>
                <w:highlight w:val="none"/>
              </w:rPr>
              <w:t>资质证明资料</w:t>
            </w:r>
          </w:p>
        </w:tc>
        <w:tc>
          <w:tcPr>
            <w:tcW w:w="6981" w:type="dxa"/>
            <w:vAlign w:val="center"/>
          </w:tcPr>
          <w:p w14:paraId="7C0A3B6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316B1AA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22D3A4A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17A1E0B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6910F40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5、提供具有履行本合同所必需的专业技术能力的书面声明。</w:t>
            </w:r>
          </w:p>
          <w:p w14:paraId="2EB5D8F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02C270C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7、法定代表人直接参加磋商的，须出具法定代表人身份证明书及身份证；授权代表参加磋商的，须出具法定代表人授权书及授权代表身份证；</w:t>
            </w:r>
            <w:r>
              <w:rPr>
                <w:rFonts w:hint="eastAsia" w:ascii="仿宋" w:hAnsi="仿宋" w:eastAsia="仿宋" w:cs="仿宋"/>
                <w:i w:val="0"/>
                <w:iCs w:val="0"/>
                <w:caps w:val="0"/>
                <w:color w:val="auto"/>
                <w:spacing w:val="0"/>
                <w:sz w:val="24"/>
                <w:szCs w:val="24"/>
                <w:highlight w:val="none"/>
                <w:lang w:eastAsia="zh-CN"/>
              </w:rPr>
              <w:t>（被授权人需提供文件递交截止时间前六个月内任意一个月的社会保障资金的缴纳证明）</w:t>
            </w:r>
          </w:p>
          <w:p w14:paraId="7C1D287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0CFF976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4EE38C9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10、本项目专门面向中小企业，需提供中小企业声明函。</w:t>
            </w:r>
          </w:p>
          <w:p w14:paraId="7391037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11、本项目不接受联合体响应。</w:t>
            </w:r>
          </w:p>
          <w:p w14:paraId="4C68A7C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p w14:paraId="69E3362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15B1784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05ED00B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③事业单位法人参与可不提供财务状况报告、社会保障资金缴纳证明及税收缴纳证明。</w:t>
            </w:r>
          </w:p>
          <w:p w14:paraId="7401B01F">
            <w:pPr>
              <w:spacing w:line="440" w:lineRule="exact"/>
              <w:ind w:firstLine="482"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备注：以上资格证明文件（除信用查询结果外）供应商必须完全提供，复印件胶装在响应文件中并加盖单位公章，缺项或未按要求提供的，不通过资格性审查。</w:t>
            </w:r>
          </w:p>
        </w:tc>
      </w:tr>
      <w:tr w14:paraId="7644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4BDBC05A">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16</w:t>
            </w:r>
          </w:p>
        </w:tc>
        <w:tc>
          <w:tcPr>
            <w:tcW w:w="2173" w:type="dxa"/>
            <w:vAlign w:val="center"/>
          </w:tcPr>
          <w:p w14:paraId="5CA89727">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联合体竞争性</w:t>
            </w:r>
          </w:p>
          <w:p w14:paraId="0D9267AC">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磋商</w:t>
            </w:r>
          </w:p>
        </w:tc>
        <w:tc>
          <w:tcPr>
            <w:tcW w:w="6981" w:type="dxa"/>
            <w:vAlign w:val="center"/>
          </w:tcPr>
          <w:p w14:paraId="0D5B51EC">
            <w:pPr>
              <w:spacing w:line="360" w:lineRule="auto"/>
              <w:jc w:val="left"/>
              <w:rPr>
                <w:rFonts w:ascii="仿宋" w:hAnsi="仿宋" w:eastAsia="仿宋" w:cs="仿宋"/>
                <w:color w:val="auto"/>
                <w:highlight w:val="none"/>
              </w:rPr>
            </w:pPr>
            <w:r>
              <w:rPr>
                <w:rFonts w:hint="eastAsia" w:ascii="仿宋" w:hAnsi="仿宋" w:eastAsia="仿宋" w:cs="仿宋"/>
                <w:color w:val="auto"/>
                <w:highlight w:val="none"/>
              </w:rPr>
              <w:t>不接受</w:t>
            </w:r>
          </w:p>
        </w:tc>
      </w:tr>
      <w:tr w14:paraId="0F39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7F1EB4B">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17</w:t>
            </w:r>
          </w:p>
        </w:tc>
        <w:tc>
          <w:tcPr>
            <w:tcW w:w="2173" w:type="dxa"/>
            <w:vAlign w:val="center"/>
          </w:tcPr>
          <w:p w14:paraId="1C6D3936">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磋商前答疑会</w:t>
            </w:r>
          </w:p>
        </w:tc>
        <w:tc>
          <w:tcPr>
            <w:tcW w:w="6981" w:type="dxa"/>
            <w:vAlign w:val="center"/>
          </w:tcPr>
          <w:p w14:paraId="07CFF8CD">
            <w:pPr>
              <w:spacing w:line="500" w:lineRule="exact"/>
              <w:jc w:val="left"/>
              <w:rPr>
                <w:rFonts w:ascii="仿宋" w:hAnsi="仿宋" w:eastAsia="仿宋" w:cs="仿宋"/>
                <w:color w:val="auto"/>
                <w:highlight w:val="none"/>
              </w:rPr>
            </w:pPr>
            <w:r>
              <w:rPr>
                <w:rFonts w:hint="eastAsia" w:ascii="仿宋" w:hAnsi="仿宋" w:eastAsia="仿宋" w:cs="仿宋"/>
                <w:color w:val="auto"/>
                <w:highlight w:val="none"/>
              </w:rPr>
              <w:t>不组织</w:t>
            </w:r>
          </w:p>
        </w:tc>
      </w:tr>
      <w:tr w14:paraId="16E3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EE5E389">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18</w:t>
            </w:r>
          </w:p>
        </w:tc>
        <w:tc>
          <w:tcPr>
            <w:tcW w:w="2173" w:type="dxa"/>
            <w:vAlign w:val="center"/>
          </w:tcPr>
          <w:p w14:paraId="69EA9FEF">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供应商质疑</w:t>
            </w:r>
          </w:p>
        </w:tc>
        <w:tc>
          <w:tcPr>
            <w:tcW w:w="6981" w:type="dxa"/>
            <w:vAlign w:val="center"/>
          </w:tcPr>
          <w:p w14:paraId="1EEDA7F6">
            <w:pPr>
              <w:spacing w:line="500" w:lineRule="exact"/>
              <w:rPr>
                <w:rFonts w:ascii="仿宋" w:hAnsi="仿宋" w:eastAsia="仿宋" w:cs="仿宋"/>
                <w:color w:val="auto"/>
                <w:highlight w:val="none"/>
              </w:rPr>
            </w:pPr>
            <w:r>
              <w:rPr>
                <w:rFonts w:hint="eastAsia" w:ascii="仿宋" w:hAnsi="仿宋" w:eastAsia="仿宋" w:cs="仿宋"/>
                <w:color w:val="auto"/>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2D58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2EE99CE">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19</w:t>
            </w:r>
          </w:p>
        </w:tc>
        <w:tc>
          <w:tcPr>
            <w:tcW w:w="2173" w:type="dxa"/>
            <w:vAlign w:val="center"/>
          </w:tcPr>
          <w:p w14:paraId="055F7DB7">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供应商询问</w:t>
            </w:r>
          </w:p>
        </w:tc>
        <w:tc>
          <w:tcPr>
            <w:tcW w:w="6981" w:type="dxa"/>
            <w:vAlign w:val="center"/>
          </w:tcPr>
          <w:p w14:paraId="3EBE3A6A">
            <w:p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供应商对政府采购活动事项有疑问的，可以向采购人或采购代理机构提出询问，采购人或采购代理机构将在三个工作日内答复。</w:t>
            </w:r>
          </w:p>
        </w:tc>
      </w:tr>
      <w:tr w14:paraId="7660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BB9A786">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20</w:t>
            </w:r>
          </w:p>
        </w:tc>
        <w:tc>
          <w:tcPr>
            <w:tcW w:w="2173" w:type="dxa"/>
            <w:vAlign w:val="center"/>
          </w:tcPr>
          <w:p w14:paraId="70620423">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磋商有效期</w:t>
            </w:r>
          </w:p>
        </w:tc>
        <w:tc>
          <w:tcPr>
            <w:tcW w:w="6981" w:type="dxa"/>
            <w:vAlign w:val="center"/>
          </w:tcPr>
          <w:p w14:paraId="08028279">
            <w:pPr>
              <w:spacing w:line="360" w:lineRule="auto"/>
              <w:jc w:val="left"/>
              <w:rPr>
                <w:rFonts w:ascii="仿宋" w:hAnsi="仿宋" w:eastAsia="仿宋" w:cs="仿宋"/>
                <w:color w:val="auto"/>
                <w:highlight w:val="none"/>
              </w:rPr>
            </w:pPr>
            <w:r>
              <w:rPr>
                <w:rFonts w:hint="eastAsia" w:ascii="仿宋" w:hAnsi="仿宋" w:eastAsia="仿宋" w:cs="仿宋"/>
                <w:color w:val="auto"/>
                <w:highlight w:val="none"/>
                <w:lang w:val="en-US" w:eastAsia="zh-CN"/>
              </w:rPr>
              <w:t>90</w:t>
            </w:r>
            <w:r>
              <w:rPr>
                <w:rFonts w:hint="eastAsia" w:ascii="仿宋" w:hAnsi="仿宋" w:eastAsia="仿宋" w:cs="仿宋"/>
                <w:color w:val="auto"/>
                <w:highlight w:val="none"/>
              </w:rPr>
              <w:t>日历天（自磋商截止之日算起）</w:t>
            </w:r>
          </w:p>
        </w:tc>
      </w:tr>
      <w:tr w14:paraId="0D52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3FED8EF">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21</w:t>
            </w:r>
          </w:p>
        </w:tc>
        <w:tc>
          <w:tcPr>
            <w:tcW w:w="2173" w:type="dxa"/>
            <w:vAlign w:val="center"/>
          </w:tcPr>
          <w:p w14:paraId="593FB612">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报价要求</w:t>
            </w:r>
          </w:p>
        </w:tc>
        <w:tc>
          <w:tcPr>
            <w:tcW w:w="6981" w:type="dxa"/>
            <w:vAlign w:val="center"/>
          </w:tcPr>
          <w:p w14:paraId="3DCAA078">
            <w:pPr>
              <w:spacing w:line="50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总价及分项报价</w:t>
            </w:r>
          </w:p>
          <w:p w14:paraId="7810A41D">
            <w:pPr>
              <w:spacing w:line="500" w:lineRule="exact"/>
              <w:rPr>
                <w:rFonts w:ascii="仿宋" w:hAnsi="仿宋" w:eastAsia="仿宋" w:cs="仿宋"/>
                <w:color w:val="auto"/>
                <w:highlight w:val="none"/>
              </w:rPr>
            </w:pPr>
            <w:r>
              <w:rPr>
                <w:rFonts w:hint="eastAsia" w:ascii="仿宋" w:hAnsi="仿宋" w:eastAsia="仿宋" w:cs="仿宋"/>
                <w:color w:val="auto"/>
                <w:highlight w:val="none"/>
              </w:rPr>
              <w:t>1）报价应包含完成该项目工作所发生的全部费用以及供应商利润、税金和政策性文件规定及合同包含的所有风险、责任等一切费用；</w:t>
            </w:r>
          </w:p>
          <w:p w14:paraId="644FC672">
            <w:pPr>
              <w:spacing w:line="500" w:lineRule="exact"/>
              <w:rPr>
                <w:rFonts w:ascii="仿宋" w:hAnsi="仿宋" w:eastAsia="仿宋" w:cs="仿宋"/>
                <w:color w:val="auto"/>
                <w:highlight w:val="none"/>
              </w:rPr>
            </w:pPr>
            <w:r>
              <w:rPr>
                <w:rFonts w:hint="eastAsia" w:ascii="仿宋" w:hAnsi="仿宋" w:eastAsia="仿宋" w:cs="仿宋"/>
                <w:color w:val="auto"/>
                <w:highlight w:val="none"/>
              </w:rPr>
              <w:t>2）供应商必须对所投项目全部内容进行完整报价，并列出明细及价格组成。采购人不接受（将拒绝）只对项目部分内容进行报价的磋商响应。</w:t>
            </w:r>
          </w:p>
        </w:tc>
      </w:tr>
      <w:tr w14:paraId="28E6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1428C028">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22</w:t>
            </w:r>
          </w:p>
        </w:tc>
        <w:tc>
          <w:tcPr>
            <w:tcW w:w="2173" w:type="dxa"/>
            <w:vAlign w:val="center"/>
          </w:tcPr>
          <w:p w14:paraId="1188CBC2">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是否允许</w:t>
            </w:r>
          </w:p>
          <w:p w14:paraId="54314A87">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备选磋商响应方案</w:t>
            </w:r>
          </w:p>
        </w:tc>
        <w:tc>
          <w:tcPr>
            <w:tcW w:w="6981" w:type="dxa"/>
            <w:vAlign w:val="center"/>
          </w:tcPr>
          <w:p w14:paraId="572FF46B">
            <w:pPr>
              <w:spacing w:line="500" w:lineRule="exact"/>
              <w:ind w:left="360" w:hanging="360" w:hangingChars="150"/>
              <w:rPr>
                <w:rFonts w:ascii="仿宋" w:hAnsi="仿宋" w:eastAsia="仿宋" w:cs="仿宋"/>
                <w:color w:val="auto"/>
                <w:highlight w:val="none"/>
              </w:rPr>
            </w:pPr>
            <w:r>
              <w:rPr>
                <w:rFonts w:hint="eastAsia" w:ascii="仿宋" w:hAnsi="仿宋" w:eastAsia="仿宋" w:cs="仿宋"/>
                <w:color w:val="auto"/>
                <w:highlight w:val="none"/>
              </w:rPr>
              <w:t>否</w:t>
            </w:r>
          </w:p>
        </w:tc>
      </w:tr>
      <w:tr w14:paraId="0303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0EEA7BE4">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23</w:t>
            </w:r>
          </w:p>
        </w:tc>
        <w:tc>
          <w:tcPr>
            <w:tcW w:w="2173" w:type="dxa"/>
            <w:vAlign w:val="center"/>
          </w:tcPr>
          <w:p w14:paraId="2441A844">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履约保证金</w:t>
            </w:r>
          </w:p>
        </w:tc>
        <w:tc>
          <w:tcPr>
            <w:tcW w:w="6981" w:type="dxa"/>
            <w:vAlign w:val="center"/>
          </w:tcPr>
          <w:p w14:paraId="34137CB9">
            <w:pPr>
              <w:spacing w:line="500" w:lineRule="exact"/>
              <w:jc w:val="left"/>
              <w:rPr>
                <w:rFonts w:ascii="仿宋" w:hAnsi="仿宋" w:eastAsia="仿宋" w:cs="仿宋"/>
                <w:color w:val="auto"/>
                <w:highlight w:val="none"/>
              </w:rPr>
            </w:pPr>
            <w:r>
              <w:rPr>
                <w:rFonts w:hint="eastAsia" w:ascii="仿宋" w:hAnsi="仿宋" w:eastAsia="仿宋" w:cs="仿宋"/>
                <w:color w:val="auto"/>
                <w:highlight w:val="none"/>
              </w:rPr>
              <w:t>无</w:t>
            </w:r>
          </w:p>
        </w:tc>
      </w:tr>
      <w:tr w14:paraId="72A3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0DECDE49">
            <w:pPr>
              <w:widowControl/>
              <w:jc w:val="center"/>
              <w:textAlignment w:val="center"/>
              <w:rPr>
                <w:rFonts w:ascii="仿宋" w:hAnsi="仿宋" w:eastAsia="仿宋" w:cs="仿宋"/>
                <w:color w:val="auto"/>
                <w:highlight w:val="none"/>
              </w:rPr>
            </w:pPr>
            <w:r>
              <w:rPr>
                <w:rFonts w:hint="eastAsia" w:ascii="仿宋" w:hAnsi="仿宋" w:eastAsia="仿宋" w:cs="仿宋"/>
                <w:color w:val="auto"/>
                <w:kern w:val="0"/>
                <w:sz w:val="22"/>
                <w:szCs w:val="22"/>
                <w:highlight w:val="none"/>
                <w:lang w:bidi="ar"/>
              </w:rPr>
              <w:t>24</w:t>
            </w:r>
          </w:p>
        </w:tc>
        <w:tc>
          <w:tcPr>
            <w:tcW w:w="2173" w:type="dxa"/>
            <w:vAlign w:val="center"/>
          </w:tcPr>
          <w:p w14:paraId="0F35A43C">
            <w:pPr>
              <w:spacing w:line="360" w:lineRule="auto"/>
              <w:jc w:val="center"/>
              <w:rPr>
                <w:rFonts w:ascii="仿宋" w:hAnsi="仿宋" w:eastAsia="仿宋" w:cs="仿宋"/>
                <w:color w:val="auto"/>
                <w:kern w:val="0"/>
                <w:highlight w:val="none"/>
              </w:rPr>
            </w:pPr>
            <w:r>
              <w:rPr>
                <w:rFonts w:hint="eastAsia" w:ascii="仿宋" w:hAnsi="仿宋" w:eastAsia="仿宋" w:cs="仿宋"/>
                <w:color w:val="auto"/>
                <w:highlight w:val="none"/>
              </w:rPr>
              <w:t>磋商保证金</w:t>
            </w:r>
          </w:p>
        </w:tc>
        <w:tc>
          <w:tcPr>
            <w:tcW w:w="6981" w:type="dxa"/>
            <w:vAlign w:val="center"/>
          </w:tcPr>
          <w:p w14:paraId="74AD45B3">
            <w:pPr>
              <w:spacing w:line="500" w:lineRule="exact"/>
              <w:rPr>
                <w:rFonts w:ascii="仿宋" w:hAnsi="仿宋" w:eastAsia="仿宋" w:cs="仿宋"/>
                <w:color w:val="auto"/>
                <w:highlight w:val="none"/>
              </w:rPr>
            </w:pPr>
            <w:r>
              <w:rPr>
                <w:rFonts w:hint="eastAsia" w:ascii="仿宋" w:hAnsi="仿宋" w:eastAsia="仿宋" w:cs="仿宋"/>
                <w:color w:val="auto"/>
                <w:highlight w:val="none"/>
              </w:rPr>
              <w:t>1、本项目的磋商保证金为：人民币</w:t>
            </w:r>
            <w:r>
              <w:rPr>
                <w:rFonts w:hint="eastAsia" w:ascii="仿宋" w:hAnsi="仿宋" w:eastAsia="仿宋" w:cs="仿宋"/>
                <w:color w:val="auto"/>
                <w:highlight w:val="none"/>
                <w:u w:val="single"/>
                <w:lang w:val="en-US" w:eastAsia="zh-CN"/>
              </w:rPr>
              <w:t>陆仟元整</w:t>
            </w:r>
            <w:r>
              <w:rPr>
                <w:rFonts w:hint="eastAsia" w:ascii="仿宋" w:hAnsi="仿宋" w:eastAsia="仿宋" w:cs="仿宋"/>
                <w:color w:val="auto"/>
                <w:highlight w:val="none"/>
              </w:rPr>
              <w:t>（小写：¥</w:t>
            </w:r>
            <w:r>
              <w:rPr>
                <w:rFonts w:hint="eastAsia" w:ascii="仿宋" w:hAnsi="仿宋" w:eastAsia="仿宋" w:cs="仿宋"/>
                <w:color w:val="auto"/>
                <w:highlight w:val="none"/>
                <w:u w:val="single"/>
                <w:lang w:val="en-US" w:eastAsia="zh-CN"/>
              </w:rPr>
              <w:t>60</w:t>
            </w:r>
            <w:r>
              <w:rPr>
                <w:rFonts w:hint="eastAsia" w:ascii="仿宋" w:hAnsi="仿宋" w:eastAsia="仿宋" w:cs="仿宋"/>
                <w:color w:val="auto"/>
                <w:highlight w:val="none"/>
                <w:u w:val="single"/>
              </w:rPr>
              <w:t>00.00</w:t>
            </w:r>
            <w:r>
              <w:rPr>
                <w:rFonts w:hint="eastAsia" w:ascii="仿宋" w:hAnsi="仿宋" w:eastAsia="仿宋" w:cs="仿宋"/>
                <w:color w:val="auto"/>
                <w:highlight w:val="none"/>
              </w:rPr>
              <w:t>）；</w:t>
            </w:r>
          </w:p>
          <w:p w14:paraId="27E0F1F1">
            <w:pPr>
              <w:spacing w:line="500" w:lineRule="exact"/>
              <w:rPr>
                <w:rFonts w:hint="eastAsia" w:ascii="仿宋" w:hAnsi="仿宋" w:eastAsia="仿宋" w:cs="仿宋"/>
                <w:color w:val="auto"/>
                <w:sz w:val="24"/>
                <w:highlight w:val="none"/>
              </w:rPr>
            </w:pPr>
            <w:r>
              <w:rPr>
                <w:rFonts w:hint="eastAsia" w:ascii="仿宋" w:hAnsi="仿宋" w:eastAsia="仿宋" w:cs="仿宋"/>
                <w:color w:val="auto"/>
                <w:highlight w:val="none"/>
              </w:rPr>
              <w:t>2、交纳方式：</w:t>
            </w:r>
            <w:r>
              <w:rPr>
                <w:rFonts w:hint="eastAsia" w:ascii="仿宋" w:hAnsi="仿宋" w:eastAsia="仿宋" w:cs="仿宋"/>
                <w:color w:val="auto"/>
                <w:sz w:val="24"/>
                <w:highlight w:val="none"/>
              </w:rPr>
              <w:t>磋商保证金应当以网银、支票、汇票、本票或者金融机构、担保机构出具的保函等非现金形式提交。</w:t>
            </w:r>
          </w:p>
          <w:p w14:paraId="795CB132">
            <w:pPr>
              <w:spacing w:line="500" w:lineRule="exact"/>
              <w:rPr>
                <w:rFonts w:ascii="仿宋" w:hAnsi="仿宋" w:eastAsia="仿宋" w:cs="仿宋"/>
                <w:color w:val="auto"/>
                <w:highlight w:val="none"/>
              </w:rPr>
            </w:pPr>
            <w:r>
              <w:rPr>
                <w:rFonts w:hint="eastAsia" w:ascii="仿宋" w:hAnsi="仿宋" w:eastAsia="仿宋" w:cs="仿宋"/>
                <w:color w:val="auto"/>
                <w:highlight w:val="none"/>
              </w:rPr>
              <w:t>3、交纳截止时间：磋商截止时间前到达指定账户。</w:t>
            </w:r>
          </w:p>
          <w:p w14:paraId="4F4568CB">
            <w:pPr>
              <w:spacing w:line="500" w:lineRule="exact"/>
              <w:rPr>
                <w:rFonts w:ascii="仿宋" w:hAnsi="仿宋" w:eastAsia="仿宋" w:cs="仿宋"/>
                <w:color w:val="auto"/>
                <w:highlight w:val="none"/>
              </w:rPr>
            </w:pPr>
            <w:r>
              <w:rPr>
                <w:rFonts w:hint="eastAsia" w:ascii="仿宋" w:hAnsi="仿宋" w:eastAsia="仿宋" w:cs="仿宋"/>
                <w:color w:val="auto"/>
                <w:highlight w:val="none"/>
              </w:rPr>
              <w:t>4、以转账方式交纳磋商保证金须注明</w:t>
            </w:r>
            <w:r>
              <w:rPr>
                <w:rFonts w:hint="eastAsia" w:ascii="仿宋" w:hAnsi="仿宋" w:eastAsia="仿宋" w:cs="仿宋"/>
                <w:b/>
                <w:bCs/>
                <w:color w:val="auto"/>
                <w:highlight w:val="none"/>
              </w:rPr>
              <w:t>项目编号+用途</w:t>
            </w:r>
            <w:r>
              <w:rPr>
                <w:rFonts w:hint="eastAsia" w:ascii="仿宋" w:hAnsi="仿宋" w:eastAsia="仿宋" w:cs="仿宋"/>
                <w:color w:val="auto"/>
                <w:highlight w:val="none"/>
              </w:rPr>
              <w:t>便于采购代理机构财务部查询登记。</w:t>
            </w:r>
          </w:p>
          <w:p w14:paraId="5F84E690">
            <w:pPr>
              <w:spacing w:line="500" w:lineRule="exact"/>
              <w:jc w:val="left"/>
              <w:rPr>
                <w:rFonts w:ascii="仿宋" w:hAnsi="仿宋" w:eastAsia="仿宋" w:cs="仿宋"/>
                <w:color w:val="auto"/>
                <w:highlight w:val="none"/>
              </w:rPr>
            </w:pPr>
            <w:r>
              <w:rPr>
                <w:rFonts w:hint="eastAsia" w:ascii="仿宋" w:hAnsi="仿宋" w:eastAsia="仿宋" w:cs="仿宋"/>
                <w:color w:val="auto"/>
                <w:highlight w:val="none"/>
              </w:rPr>
              <w:t>户    名：陕西德仁招标有限公司</w:t>
            </w:r>
          </w:p>
          <w:p w14:paraId="06923969">
            <w:pPr>
              <w:spacing w:line="500" w:lineRule="exact"/>
              <w:rPr>
                <w:rFonts w:ascii="仿宋" w:hAnsi="仿宋" w:eastAsia="仿宋" w:cs="仿宋"/>
                <w:color w:val="auto"/>
                <w:highlight w:val="none"/>
              </w:rPr>
            </w:pPr>
            <w:r>
              <w:rPr>
                <w:rFonts w:hint="eastAsia" w:ascii="仿宋" w:hAnsi="仿宋" w:eastAsia="仿宋" w:cs="仿宋"/>
                <w:color w:val="auto"/>
                <w:highlight w:val="none"/>
              </w:rPr>
              <w:t>开户银行：</w:t>
            </w:r>
            <w:r>
              <w:rPr>
                <w:rFonts w:hint="eastAsia" w:ascii="仿宋" w:hAnsi="仿宋" w:eastAsia="仿宋" w:cs="仿宋"/>
                <w:color w:val="auto"/>
                <w:highlight w:val="none"/>
                <w:lang w:eastAsia="zh-CN"/>
              </w:rPr>
              <w:t>中国建设银行股份有限公司西安吉祥路支行</w:t>
            </w:r>
            <w:r>
              <w:rPr>
                <w:rFonts w:hint="eastAsia" w:ascii="仿宋" w:hAnsi="仿宋" w:eastAsia="仿宋" w:cs="仿宋"/>
                <w:color w:val="auto"/>
                <w:highlight w:val="none"/>
              </w:rPr>
              <w:t xml:space="preserve"> </w:t>
            </w:r>
          </w:p>
          <w:p w14:paraId="78DD7DB0">
            <w:pPr>
              <w:spacing w:line="500" w:lineRule="exact"/>
              <w:rPr>
                <w:rFonts w:ascii="仿宋" w:hAnsi="仿宋" w:eastAsia="仿宋" w:cs="仿宋"/>
                <w:color w:val="auto"/>
                <w:highlight w:val="none"/>
              </w:rPr>
            </w:pPr>
            <w:r>
              <w:rPr>
                <w:rFonts w:hint="eastAsia" w:ascii="仿宋" w:hAnsi="仿宋" w:eastAsia="仿宋" w:cs="仿宋"/>
                <w:color w:val="auto"/>
                <w:highlight w:val="none"/>
              </w:rPr>
              <w:t xml:space="preserve">账    号：6105 0172 6500 0000 0081 </w:t>
            </w:r>
          </w:p>
          <w:p w14:paraId="5B8F6633">
            <w:pPr>
              <w:spacing w:line="440" w:lineRule="exact"/>
              <w:rPr>
                <w:rFonts w:ascii="仿宋" w:hAnsi="仿宋" w:eastAsia="仿宋" w:cs="仿宋"/>
                <w:b/>
                <w:bCs/>
                <w:color w:val="auto"/>
                <w:highlight w:val="none"/>
              </w:rPr>
            </w:pPr>
            <w:r>
              <w:rPr>
                <w:rFonts w:hint="eastAsia" w:ascii="仿宋" w:hAnsi="仿宋" w:eastAsia="仿宋" w:cs="仿宋"/>
                <w:b/>
                <w:bCs/>
                <w:color w:val="auto"/>
                <w:highlight w:val="none"/>
              </w:rPr>
              <w:t>采购代理机构公司财务室电话：</w:t>
            </w:r>
            <w:r>
              <w:rPr>
                <w:rFonts w:hint="eastAsia" w:ascii="仿宋" w:hAnsi="仿宋" w:eastAsia="仿宋" w:cs="仿宋"/>
                <w:color w:val="auto"/>
                <w:highlight w:val="none"/>
              </w:rPr>
              <w:t>029-89185132</w:t>
            </w:r>
          </w:p>
          <w:p w14:paraId="3BA57366">
            <w:pPr>
              <w:pStyle w:val="89"/>
              <w:ind w:firstLine="0" w:firstLineChars="0"/>
              <w:rPr>
                <w:rFonts w:ascii="仿宋" w:hAnsi="仿宋" w:cs="仿宋"/>
                <w:color w:val="auto"/>
                <w:sz w:val="24"/>
                <w:highlight w:val="none"/>
              </w:rPr>
            </w:pPr>
            <w:r>
              <w:rPr>
                <w:rFonts w:ascii="仿宋" w:hAnsi="仿宋" w:cs="仿宋"/>
                <w:color w:val="auto"/>
                <w:sz w:val="24"/>
                <w:highlight w:val="none"/>
              </w:rPr>
              <w:t>重要提示：</w:t>
            </w:r>
          </w:p>
          <w:p w14:paraId="222C17F5">
            <w:pPr>
              <w:pStyle w:val="89"/>
              <w:numPr>
                <w:ilvl w:val="0"/>
                <w:numId w:val="0"/>
              </w:numPr>
              <w:rPr>
                <w:rFonts w:ascii="仿宋" w:hAnsi="仿宋" w:cs="仿宋"/>
                <w:color w:val="auto"/>
                <w:sz w:val="24"/>
                <w:highlight w:val="none"/>
              </w:rPr>
            </w:pPr>
            <w:r>
              <w:rPr>
                <w:rFonts w:hint="eastAsia" w:ascii="仿宋" w:hAnsi="仿宋" w:cs="仿宋"/>
                <w:color w:val="auto"/>
                <w:sz w:val="24"/>
                <w:highlight w:val="none"/>
                <w:lang w:val="en-US" w:eastAsia="zh-CN"/>
              </w:rPr>
              <w:t>1.</w:t>
            </w:r>
            <w:r>
              <w:rPr>
                <w:rFonts w:ascii="仿宋" w:hAnsi="仿宋" w:cs="仿宋"/>
                <w:color w:val="auto"/>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其磋商文件无效。</w:t>
            </w:r>
          </w:p>
          <w:p w14:paraId="2D08D4B8">
            <w:pPr>
              <w:pStyle w:val="89"/>
              <w:numPr>
                <w:ilvl w:val="0"/>
                <w:numId w:val="0"/>
              </w:numPr>
              <w:rPr>
                <w:rFonts w:hint="default" w:ascii="仿宋" w:hAnsi="仿宋" w:cs="仿宋"/>
                <w:color w:val="auto"/>
                <w:sz w:val="24"/>
                <w:highlight w:val="none"/>
              </w:rPr>
            </w:pPr>
            <w:r>
              <w:rPr>
                <w:rFonts w:hint="eastAsia" w:ascii="仿宋" w:hAnsi="仿宋" w:eastAsia="仿宋" w:cs="仿宋"/>
                <w:color w:val="auto"/>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5427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595B0EC1">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25</w:t>
            </w:r>
          </w:p>
        </w:tc>
        <w:tc>
          <w:tcPr>
            <w:tcW w:w="2173" w:type="dxa"/>
            <w:vAlign w:val="center"/>
          </w:tcPr>
          <w:p w14:paraId="1B33EA17">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签字或盖章要求</w:t>
            </w:r>
          </w:p>
        </w:tc>
        <w:tc>
          <w:tcPr>
            <w:tcW w:w="6981" w:type="dxa"/>
            <w:vAlign w:val="center"/>
          </w:tcPr>
          <w:p w14:paraId="0DC102AB">
            <w:pPr>
              <w:spacing w:line="50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磋商响应文件中要求盖章签字的地方，均应按竞争性磋商文件要求签字或盖章。副本可以为正本的复印件。 </w:t>
            </w:r>
          </w:p>
        </w:tc>
      </w:tr>
      <w:tr w14:paraId="252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899B453">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6235969F">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1017EF23">
            <w:pPr>
              <w:spacing w:line="500" w:lineRule="exact"/>
              <w:jc w:val="left"/>
              <w:rPr>
                <w:rFonts w:ascii="仿宋" w:hAnsi="仿宋" w:eastAsia="仿宋" w:cs="仿宋"/>
                <w:color w:val="auto"/>
                <w:highlight w:val="none"/>
              </w:rPr>
            </w:pPr>
            <w:r>
              <w:rPr>
                <w:rFonts w:hint="eastAsia" w:ascii="仿宋" w:hAnsi="仿宋" w:eastAsia="仿宋" w:cs="仿宋"/>
                <w:color w:val="auto"/>
                <w:highlight w:val="none"/>
              </w:rPr>
              <w:t>正本壹份，副本贰份，电子版（U盘）壹份</w:t>
            </w:r>
          </w:p>
        </w:tc>
      </w:tr>
      <w:tr w14:paraId="054C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9AB8AC1">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217DFF6F">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3FF43307">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1.电子文件应与纸质磋商响应文件正本一致，电子文档格式为Word及</w:t>
            </w:r>
            <w:r>
              <w:rPr>
                <w:rFonts w:hint="eastAsia" w:ascii="仿宋" w:hAnsi="仿宋" w:eastAsia="仿宋" w:cs="仿宋"/>
                <w:b/>
                <w:bCs/>
                <w:color w:val="auto"/>
                <w:sz w:val="24"/>
                <w:highlight w:val="none"/>
              </w:rPr>
              <w:t>PDF（签字盖章后的扫描件PDF版）</w:t>
            </w:r>
            <w:r>
              <w:rPr>
                <w:rFonts w:hint="eastAsia" w:ascii="仿宋" w:hAnsi="仿宋" w:eastAsia="仿宋" w:cs="仿宋"/>
                <w:color w:val="auto"/>
                <w:sz w:val="24"/>
                <w:highlight w:val="none"/>
              </w:rPr>
              <w:t>；</w:t>
            </w:r>
          </w:p>
          <w:p w14:paraId="0A9768F4">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2.当电子文件电子文本与纸质不一致时，以纸质文件为准；</w:t>
            </w:r>
          </w:p>
          <w:p w14:paraId="7F483543">
            <w:pPr>
              <w:spacing w:line="500" w:lineRule="exact"/>
              <w:jc w:val="left"/>
              <w:rPr>
                <w:rFonts w:ascii="仿宋" w:hAnsi="仿宋" w:eastAsia="仿宋" w:cs="仿宋"/>
                <w:color w:val="auto"/>
                <w:highlight w:val="none"/>
              </w:rPr>
            </w:pPr>
            <w:r>
              <w:rPr>
                <w:rFonts w:hint="eastAsia" w:ascii="仿宋" w:hAnsi="仿宋" w:eastAsia="仿宋" w:cs="仿宋"/>
                <w:color w:val="auto"/>
                <w:sz w:val="24"/>
                <w:highlight w:val="none"/>
              </w:rPr>
              <w:t>3.电子文档需标明项目编号、供应商名称等信息。</w:t>
            </w:r>
          </w:p>
        </w:tc>
      </w:tr>
      <w:tr w14:paraId="0FC7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83144B9">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2F100A26">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15F9B13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1．磋商响应文件正、副本应分别胶装成册，胶装应牢固、不易拆散和换页，不得采用活页装订，建议双面打印。</w:t>
            </w:r>
          </w:p>
          <w:p w14:paraId="4C3CDC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2．密封包装方式：</w:t>
            </w:r>
          </w:p>
          <w:p w14:paraId="3BFA51A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（1）磋商响应文件正本一包密封；</w:t>
            </w:r>
          </w:p>
          <w:p w14:paraId="59B6D0E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（2）磋商响应文件副本一包密封。</w:t>
            </w:r>
          </w:p>
          <w:p w14:paraId="676082A8">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（3）磋商响应文件电子版一包密封。</w:t>
            </w:r>
          </w:p>
          <w:p w14:paraId="7E4E9F41">
            <w:pPr>
              <w:spacing w:line="50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封套上应写明：</w:t>
            </w:r>
          </w:p>
          <w:p w14:paraId="0915CCDE">
            <w:pPr>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项目编号                       正本/副本/电子版</w:t>
            </w:r>
          </w:p>
          <w:p w14:paraId="3871CD6D">
            <w:pPr>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项目名称</w:t>
            </w:r>
          </w:p>
          <w:p w14:paraId="3A47C065">
            <w:pPr>
              <w:spacing w:line="500" w:lineRule="exact"/>
              <w:ind w:firstLine="2160" w:firstLineChars="900"/>
              <w:rPr>
                <w:rFonts w:ascii="仿宋" w:hAnsi="仿宋" w:eastAsia="仿宋" w:cs="仿宋"/>
                <w:color w:val="auto"/>
                <w:highlight w:val="none"/>
              </w:rPr>
            </w:pPr>
            <w:r>
              <w:rPr>
                <w:rFonts w:hint="eastAsia" w:ascii="仿宋" w:hAnsi="仿宋" w:eastAsia="仿宋" w:cs="仿宋"/>
                <w:color w:val="auto"/>
                <w:highlight w:val="none"/>
              </w:rPr>
              <w:t>磋商响应文件</w:t>
            </w:r>
          </w:p>
          <w:p w14:paraId="3DCAA6BB">
            <w:pPr>
              <w:spacing w:line="50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u w:val="single"/>
              </w:rPr>
              <w:t xml:space="preserve"> 在    年  月  日 时  分前</w:t>
            </w:r>
            <w:r>
              <w:rPr>
                <w:rFonts w:hint="eastAsia" w:ascii="仿宋" w:hAnsi="仿宋" w:eastAsia="仿宋" w:cs="仿宋"/>
                <w:color w:val="auto"/>
                <w:highlight w:val="none"/>
              </w:rPr>
              <w:t>不得开启</w:t>
            </w:r>
          </w:p>
          <w:p w14:paraId="0C663BB9">
            <w:pPr>
              <w:spacing w:line="50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供应商名称：</w:t>
            </w:r>
            <w:r>
              <w:rPr>
                <w:rFonts w:hint="eastAsia" w:ascii="仿宋" w:hAnsi="仿宋" w:eastAsia="仿宋" w:cs="仿宋"/>
                <w:color w:val="auto"/>
                <w:highlight w:val="none"/>
                <w:u w:val="single"/>
              </w:rPr>
              <w:t xml:space="preserve">              （公章）</w:t>
            </w:r>
          </w:p>
          <w:p w14:paraId="2FA9C1E8">
            <w:pPr>
              <w:spacing w:line="500" w:lineRule="exact"/>
              <w:ind w:left="511" w:leftChars="213" w:firstLine="268" w:firstLineChars="112"/>
              <w:rPr>
                <w:rFonts w:ascii="仿宋" w:hAnsi="仿宋" w:eastAsia="仿宋" w:cs="仿宋"/>
                <w:color w:val="auto"/>
                <w:highlight w:val="none"/>
              </w:rPr>
            </w:pPr>
            <w:r>
              <w:rPr>
                <w:rFonts w:hint="eastAsia" w:ascii="仿宋" w:hAnsi="仿宋" w:eastAsia="仿宋" w:cs="仿宋"/>
                <w:color w:val="auto"/>
                <w:highlight w:val="none"/>
              </w:rPr>
              <w:t>法定代表人或授权代表：</w:t>
            </w:r>
            <w:r>
              <w:rPr>
                <w:rFonts w:hint="eastAsia" w:ascii="仿宋" w:hAnsi="仿宋" w:eastAsia="仿宋" w:cs="仿宋"/>
                <w:color w:val="auto"/>
                <w:highlight w:val="none"/>
                <w:u w:val="single"/>
              </w:rPr>
              <w:t xml:space="preserve">   （签字或盖章）</w:t>
            </w:r>
          </w:p>
        </w:tc>
      </w:tr>
      <w:tr w14:paraId="4431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8C2498A">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25FE1E16">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35BBA4EE">
            <w:pPr>
              <w:spacing w:line="360" w:lineRule="auto"/>
              <w:jc w:val="left"/>
              <w:rPr>
                <w:rFonts w:ascii="仿宋" w:hAnsi="仿宋" w:eastAsia="仿宋" w:cs="仿宋"/>
                <w:color w:val="auto"/>
                <w:highlight w:val="none"/>
              </w:rPr>
            </w:pPr>
            <w:r>
              <w:rPr>
                <w:rFonts w:hint="eastAsia" w:ascii="仿宋" w:hAnsi="仿宋" w:eastAsia="仿宋" w:cs="仿宋"/>
                <w:color w:val="auto"/>
                <w:highlight w:val="none"/>
              </w:rPr>
              <w:t>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27</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分00秒 </w:t>
            </w:r>
          </w:p>
          <w:p w14:paraId="29DAC2E0">
            <w:pPr>
              <w:spacing w:line="360" w:lineRule="auto"/>
              <w:jc w:val="left"/>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tc>
      </w:tr>
      <w:tr w14:paraId="180E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1E5DD56">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425469EA">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15774551">
            <w:pPr>
              <w:spacing w:line="360" w:lineRule="auto"/>
              <w:jc w:val="left"/>
              <w:rPr>
                <w:rFonts w:ascii="仿宋" w:hAnsi="仿宋" w:eastAsia="仿宋" w:cs="仿宋"/>
                <w:color w:val="auto"/>
                <w:highlight w:val="none"/>
              </w:rPr>
            </w:pPr>
            <w:r>
              <w:rPr>
                <w:rFonts w:hint="eastAsia" w:ascii="仿宋" w:hAnsi="仿宋" w:eastAsia="仿宋" w:cs="仿宋"/>
                <w:color w:val="auto"/>
                <w:highlight w:val="none"/>
              </w:rPr>
              <w:t>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6</w:t>
            </w:r>
            <w:r>
              <w:rPr>
                <w:rFonts w:hint="eastAsia" w:ascii="仿宋" w:hAnsi="仿宋" w:eastAsia="仿宋" w:cs="仿宋"/>
                <w:color w:val="auto"/>
                <w:highlight w:val="none"/>
              </w:rPr>
              <w:t>月</w:t>
            </w:r>
            <w:bookmarkStart w:id="157" w:name="_GoBack"/>
            <w:bookmarkEnd w:id="157"/>
            <w:r>
              <w:rPr>
                <w:rFonts w:hint="eastAsia" w:ascii="仿宋" w:hAnsi="仿宋" w:eastAsia="仿宋" w:cs="仿宋"/>
                <w:color w:val="auto"/>
                <w:highlight w:val="none"/>
                <w:lang w:val="en-US" w:eastAsia="zh-CN"/>
              </w:rPr>
              <w:t>27</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分00秒 </w:t>
            </w:r>
          </w:p>
          <w:p w14:paraId="7F69EDEB">
            <w:pPr>
              <w:spacing w:line="360" w:lineRule="auto"/>
              <w:jc w:val="left"/>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tc>
      </w:tr>
      <w:tr w14:paraId="47F9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B75FF20">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5C8EAEA4">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是否退还磋商响应</w:t>
            </w:r>
          </w:p>
          <w:p w14:paraId="7BD9B305">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0963275E">
            <w:pPr>
              <w:spacing w:line="500" w:lineRule="exact"/>
              <w:rPr>
                <w:rFonts w:ascii="仿宋" w:hAnsi="仿宋" w:eastAsia="仿宋" w:cs="仿宋"/>
                <w:color w:val="auto"/>
                <w:highlight w:val="none"/>
              </w:rPr>
            </w:pPr>
            <w:r>
              <w:rPr>
                <w:rFonts w:hint="eastAsia" w:ascii="仿宋" w:hAnsi="仿宋" w:eastAsia="仿宋" w:cs="仿宋"/>
                <w:color w:val="auto"/>
                <w:highlight w:val="none"/>
              </w:rPr>
              <w:t>否</w:t>
            </w:r>
          </w:p>
        </w:tc>
      </w:tr>
      <w:tr w14:paraId="2C30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4FB968F">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209A5429">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242DBF50">
            <w:pPr>
              <w:spacing w:line="500" w:lineRule="exact"/>
              <w:jc w:val="left"/>
              <w:rPr>
                <w:rFonts w:ascii="仿宋" w:hAnsi="仿宋" w:eastAsia="仿宋" w:cs="仿宋"/>
                <w:color w:val="auto"/>
                <w:highlight w:val="none"/>
              </w:rPr>
            </w:pPr>
            <w:r>
              <w:rPr>
                <w:rFonts w:hint="eastAsia" w:ascii="仿宋" w:hAnsi="仿宋" w:eastAsia="仿宋" w:cs="仿宋"/>
                <w:color w:val="auto"/>
                <w:highlight w:val="none"/>
              </w:rPr>
              <w:t>磋商小组构成：3人，其中项目采购人代表1人，专家2人；</w:t>
            </w:r>
          </w:p>
          <w:p w14:paraId="7FF8C39C">
            <w:pPr>
              <w:spacing w:line="500" w:lineRule="exact"/>
              <w:jc w:val="left"/>
              <w:rPr>
                <w:rFonts w:ascii="仿宋" w:hAnsi="仿宋" w:eastAsia="仿宋" w:cs="仿宋"/>
                <w:color w:val="auto"/>
                <w:highlight w:val="none"/>
              </w:rPr>
            </w:pPr>
            <w:r>
              <w:rPr>
                <w:rFonts w:hint="eastAsia" w:ascii="仿宋" w:hAnsi="仿宋" w:eastAsia="仿宋" w:cs="仿宋"/>
                <w:color w:val="auto"/>
                <w:highlight w:val="none"/>
              </w:rPr>
              <w:t>专家确定方式：从陕西省财政厅政府采购专家库随机抽取</w:t>
            </w:r>
          </w:p>
        </w:tc>
      </w:tr>
      <w:tr w14:paraId="6908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DDFB306">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5DD28858">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0A06C3CF">
            <w:pPr>
              <w:spacing w:line="500" w:lineRule="exact"/>
              <w:jc w:val="left"/>
              <w:rPr>
                <w:rFonts w:ascii="仿宋" w:hAnsi="仿宋" w:eastAsia="仿宋" w:cs="仿宋"/>
                <w:color w:val="auto"/>
                <w:highlight w:val="none"/>
              </w:rPr>
            </w:pPr>
            <w:r>
              <w:rPr>
                <w:rFonts w:hint="eastAsia" w:ascii="仿宋" w:hAnsi="仿宋" w:eastAsia="仿宋" w:cs="仿宋"/>
                <w:color w:val="auto"/>
                <w:highlight w:val="none"/>
              </w:rPr>
              <w:t>否，推荐1-3名成交候选人；</w:t>
            </w:r>
          </w:p>
        </w:tc>
      </w:tr>
      <w:tr w14:paraId="2009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DBA83F3">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2FCECE7">
            <w:pPr>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1B76A193">
            <w:pPr>
              <w:pStyle w:val="14"/>
              <w:spacing w:line="500" w:lineRule="exact"/>
              <w:jc w:val="left"/>
              <w:rPr>
                <w:rFonts w:hint="eastAsia" w:ascii="仿宋" w:hAnsi="仿宋" w:eastAsia="仿宋" w:cs="仿宋"/>
                <w:color w:val="auto"/>
                <w:highlight w:val="none"/>
              </w:rPr>
            </w:pPr>
            <w:r>
              <w:rPr>
                <w:rFonts w:hint="eastAsia" w:ascii="仿宋" w:hAnsi="仿宋" w:eastAsia="仿宋" w:cs="仿宋"/>
                <w:color w:val="auto"/>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0DE6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DDAB4D4">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03B04B41">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002DEFB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50DB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1130AA1">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36</w:t>
            </w:r>
          </w:p>
        </w:tc>
        <w:tc>
          <w:tcPr>
            <w:tcW w:w="2173" w:type="dxa"/>
            <w:tcBorders>
              <w:top w:val="single" w:color="auto" w:sz="4" w:space="0"/>
              <w:left w:val="single" w:color="auto" w:sz="4" w:space="0"/>
              <w:bottom w:val="single" w:color="auto" w:sz="4" w:space="0"/>
              <w:right w:val="single" w:color="auto" w:sz="4" w:space="0"/>
            </w:tcBorders>
            <w:vAlign w:val="center"/>
          </w:tcPr>
          <w:p w14:paraId="13F9156A">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10A12D87">
            <w:pPr>
              <w:spacing w:line="50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本次磋商采用二次报价。</w:t>
            </w:r>
          </w:p>
          <w:p w14:paraId="091F1B61">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磋商程序为：</w:t>
            </w:r>
          </w:p>
          <w:p w14:paraId="7F06DAAF">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1.磋商小组对所有提交的响应文件进行评审；</w:t>
            </w:r>
          </w:p>
          <w:p w14:paraId="3937C3DA">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2.磋商小组所有成员集中与单一供应商分别进行磋商；</w:t>
            </w:r>
          </w:p>
          <w:p w14:paraId="1BAC9AAB">
            <w:pPr>
              <w:spacing w:line="500" w:lineRule="exact"/>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3.供应商按照要求提交二次报价；</w:t>
            </w:r>
          </w:p>
          <w:p w14:paraId="52D764B5">
            <w:pPr>
              <w:spacing w:line="50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4.磋商小组评审、推荐成交候选人。</w:t>
            </w:r>
          </w:p>
          <w:p w14:paraId="41784D9A">
            <w:pPr>
              <w:spacing w:line="500" w:lineRule="exact"/>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在磋商过程中，磋商小组可以根据磋商文件和磋商情况实质性变动采购需求中的技术、服务要求以及合同草案条款，二次报价为最终报价。</w:t>
            </w:r>
          </w:p>
        </w:tc>
      </w:tr>
      <w:tr w14:paraId="3959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84552F7">
            <w:pPr>
              <w:widowControl/>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lang w:val="en-US" w:eastAsia="zh-CN" w:bidi="ar"/>
              </w:rPr>
              <w:t>37</w:t>
            </w:r>
          </w:p>
        </w:tc>
        <w:tc>
          <w:tcPr>
            <w:tcW w:w="2173" w:type="dxa"/>
            <w:tcBorders>
              <w:top w:val="single" w:color="auto" w:sz="4" w:space="0"/>
              <w:left w:val="single" w:color="auto" w:sz="4" w:space="0"/>
              <w:bottom w:val="single" w:color="auto" w:sz="4" w:space="0"/>
              <w:right w:val="single" w:color="auto" w:sz="4" w:space="0"/>
            </w:tcBorders>
            <w:vAlign w:val="center"/>
          </w:tcPr>
          <w:p w14:paraId="4D3F150E">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3AB142F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27F6A815">
            <w:pPr>
              <w:spacing w:line="460" w:lineRule="exact"/>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成交）供应商收取代理服务费，不足6000元按照6000元收取。</w:t>
            </w:r>
          </w:p>
          <w:p w14:paraId="08D87682">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0B896DCA">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银行户名：陕西德仁招标有限公司</w:t>
            </w:r>
          </w:p>
          <w:p w14:paraId="1B029F88">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开户银行：招商银行股份有限公司西安城南支行</w:t>
            </w:r>
          </w:p>
          <w:p w14:paraId="22EB029C">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账    号：1299 0904 6810 901</w:t>
            </w:r>
          </w:p>
          <w:p w14:paraId="4D239E6A">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 xml:space="preserve">联 系 人：苏会计  </w:t>
            </w:r>
          </w:p>
          <w:p w14:paraId="051B97E8">
            <w:pPr>
              <w:spacing w:line="44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联系电话：029-89185132</w:t>
            </w:r>
          </w:p>
          <w:p w14:paraId="155AA25B">
            <w:pPr>
              <w:pStyle w:val="82"/>
              <w:rPr>
                <w:rFonts w:ascii="仿宋" w:hAnsi="仿宋" w:eastAsia="仿宋" w:cs="仿宋"/>
                <w:color w:val="auto"/>
                <w:highlight w:val="none"/>
              </w:rPr>
            </w:pPr>
            <w:r>
              <w:rPr>
                <w:rFonts w:hint="default" w:ascii="仿宋" w:hAnsi="仿宋" w:eastAsia="仿宋" w:cs="仿宋"/>
                <w:color w:val="auto"/>
                <w:sz w:val="24"/>
                <w:highlight w:val="none"/>
                <w:lang w:val="en-US" w:eastAsia="zh-CN"/>
              </w:rPr>
              <w:t>邮    箱：sxdrzb@qq.com</w:t>
            </w:r>
          </w:p>
        </w:tc>
      </w:tr>
    </w:tbl>
    <w:p w14:paraId="1BAE7AE9">
      <w:pPr>
        <w:spacing w:line="400" w:lineRule="exact"/>
        <w:rPr>
          <w:rFonts w:ascii="仿宋" w:hAnsi="仿宋" w:eastAsia="仿宋" w:cs="仿宋"/>
          <w:b/>
          <w:sz w:val="32"/>
          <w:szCs w:val="32"/>
          <w:highlight w:val="none"/>
        </w:rPr>
      </w:pPr>
      <w:bookmarkStart w:id="53" w:name="_Toc32286"/>
      <w:bookmarkStart w:id="54" w:name="_Toc519156737"/>
      <w:bookmarkStart w:id="55" w:name="_Toc32045"/>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2B2B5676">
      <w:pPr>
        <w:rPr>
          <w:rFonts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53"/>
    <w:bookmarkEnd w:id="54"/>
    <w:bookmarkEnd w:id="55"/>
    <w:p w14:paraId="2D8DAAE7">
      <w:pPr>
        <w:pStyle w:val="3"/>
        <w:rPr>
          <w:rFonts w:ascii="仿宋" w:hAnsi="仿宋" w:eastAsia="仿宋" w:cs="仿宋"/>
          <w:sz w:val="28"/>
          <w:szCs w:val="28"/>
          <w:highlight w:val="none"/>
        </w:rPr>
      </w:pPr>
      <w:bookmarkStart w:id="56" w:name="_Toc10488"/>
      <w:bookmarkStart w:id="57" w:name="_Toc30154"/>
      <w:bookmarkStart w:id="58" w:name="_Toc519156746"/>
      <w:bookmarkStart w:id="59" w:name="_Toc29597"/>
      <w:bookmarkStart w:id="60" w:name="_Toc26143"/>
      <w:r>
        <w:rPr>
          <w:rFonts w:hint="eastAsia" w:ascii="仿宋" w:hAnsi="仿宋" w:eastAsia="仿宋" w:cs="仿宋"/>
          <w:sz w:val="28"/>
          <w:szCs w:val="28"/>
          <w:highlight w:val="none"/>
        </w:rPr>
        <w:t>一、名词解释</w:t>
      </w:r>
      <w:bookmarkEnd w:id="56"/>
      <w:bookmarkEnd w:id="57"/>
    </w:p>
    <w:p w14:paraId="6DC2ACCB">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lang w:eastAsia="zh-CN"/>
        </w:rPr>
        <w:t>陕西省福利彩票发行中心</w:t>
      </w:r>
    </w:p>
    <w:p w14:paraId="18E789D1">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监督机构：政府采购监督管理部门及监察部门</w:t>
      </w:r>
    </w:p>
    <w:p w14:paraId="7241B4A6">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采购代理机构：陕西德仁招标有限公司</w:t>
      </w:r>
    </w:p>
    <w:p w14:paraId="46195638">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磋商供应商：满足本次磋商要求具有相应资质和完成项目能力的供应商</w:t>
      </w:r>
    </w:p>
    <w:p w14:paraId="1BB30012">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成交供应商：由磋商小组推荐经采购人确认的磋商供应商</w:t>
      </w:r>
    </w:p>
    <w:p w14:paraId="11442D52">
      <w:pPr>
        <w:pStyle w:val="3"/>
        <w:rPr>
          <w:rFonts w:ascii="仿宋" w:hAnsi="仿宋" w:eastAsia="仿宋" w:cs="仿宋"/>
          <w:sz w:val="28"/>
          <w:szCs w:val="28"/>
          <w:highlight w:val="none"/>
        </w:rPr>
      </w:pPr>
      <w:bookmarkStart w:id="61" w:name="_Toc12414"/>
      <w:bookmarkStart w:id="62" w:name="_Toc7253"/>
      <w:bookmarkStart w:id="63" w:name="_Toc519156738"/>
      <w:bookmarkStart w:id="64" w:name="_Toc13421"/>
      <w:bookmarkStart w:id="65" w:name="_Toc26490"/>
      <w:bookmarkStart w:id="66" w:name="_Toc12298"/>
      <w:r>
        <w:rPr>
          <w:rFonts w:hint="eastAsia" w:ascii="仿宋" w:hAnsi="仿宋" w:eastAsia="仿宋" w:cs="仿宋"/>
          <w:sz w:val="28"/>
          <w:szCs w:val="28"/>
          <w:highlight w:val="none"/>
        </w:rPr>
        <w:t>二、磋商供应商</w:t>
      </w:r>
      <w:bookmarkEnd w:id="61"/>
      <w:bookmarkEnd w:id="62"/>
      <w:bookmarkEnd w:id="63"/>
      <w:bookmarkEnd w:id="64"/>
      <w:bookmarkEnd w:id="65"/>
      <w:bookmarkEnd w:id="66"/>
    </w:p>
    <w:p w14:paraId="47817A9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1.合格磋商供应商</w:t>
      </w:r>
    </w:p>
    <w:p w14:paraId="60A7A9E8">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1）具有独立承担民事责任的能力</w:t>
      </w:r>
    </w:p>
    <w:p w14:paraId="6B759E6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2）具有良好的商业信誉和健全的财务会计制度</w:t>
      </w:r>
    </w:p>
    <w:p w14:paraId="148B9971">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3）具有履行合同所必需的专业技术能力</w:t>
      </w:r>
    </w:p>
    <w:p w14:paraId="7F11110A">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4）有依法缴纳税收和社会保障资金的良好记录</w:t>
      </w:r>
    </w:p>
    <w:p w14:paraId="5AA2AB0E">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263B668E">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6）法律、行政法规规定的其它条件</w:t>
      </w:r>
    </w:p>
    <w:p w14:paraId="254CE0D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1.1单位负责人为同一人或者存在直接控股、管理关系的不同供应商，不得参加本项目同一合同项下的磋商响应。如果磋商供应商在磋商响应中隐瞒了上述关系，则该响应无效。</w:t>
      </w:r>
    </w:p>
    <w:p w14:paraId="6826345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1.2为本采购项目提供整体设计、规范编制或者项目管理、监理、检测等服务的供应商，不得再参加本采购项目的磋商响应</w:t>
      </w:r>
      <w:r>
        <w:rPr>
          <w:rFonts w:hint="eastAsia" w:ascii="仿宋" w:hAnsi="仿宋" w:eastAsia="仿宋" w:cs="仿宋"/>
          <w:kern w:val="0"/>
          <w:highlight w:val="none"/>
        </w:rPr>
        <w:t>。</w:t>
      </w:r>
      <w:r>
        <w:rPr>
          <w:rFonts w:hint="eastAsia" w:ascii="仿宋" w:hAnsi="仿宋" w:eastAsia="仿宋" w:cs="仿宋"/>
          <w:highlight w:val="none"/>
        </w:rPr>
        <w:t>如果磋商供应商在磋商响应中隐瞒了上述事实，则该响应无效。</w:t>
      </w:r>
    </w:p>
    <w:p w14:paraId="7312774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2.磋商委托</w:t>
      </w:r>
    </w:p>
    <w:p w14:paraId="03DDA56A">
      <w:pPr>
        <w:spacing w:line="460" w:lineRule="exact"/>
        <w:ind w:firstLine="482" w:firstLineChars="200"/>
        <w:rPr>
          <w:rFonts w:ascii="仿宋" w:hAnsi="仿宋" w:eastAsia="仿宋" w:cs="仿宋"/>
          <w:b/>
          <w:bCs/>
          <w:highlight w:val="none"/>
        </w:rPr>
      </w:pPr>
      <w:r>
        <w:rPr>
          <w:rFonts w:hint="eastAsia" w:ascii="仿宋" w:hAnsi="仿宋" w:eastAsia="仿宋" w:cs="仿宋"/>
          <w:b/>
          <w:bCs/>
          <w:highlight w:val="none"/>
        </w:rPr>
        <w:t>如磋商供应商代表不是法定代表人，须持有《法定代表人授权书》（原件）及授权代表在本单位社保证明。</w:t>
      </w:r>
    </w:p>
    <w:p w14:paraId="0779294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3.磋商响应文件内容的真实性</w:t>
      </w:r>
    </w:p>
    <w:p w14:paraId="5D008187">
      <w:pPr>
        <w:spacing w:line="460" w:lineRule="exact"/>
        <w:ind w:firstLine="472" w:firstLineChars="197"/>
        <w:rPr>
          <w:rFonts w:ascii="仿宋" w:hAnsi="仿宋" w:eastAsia="仿宋" w:cs="仿宋"/>
          <w:highlight w:val="none"/>
        </w:rPr>
      </w:pPr>
      <w:r>
        <w:rPr>
          <w:rFonts w:hint="eastAsia" w:ascii="仿宋" w:hAnsi="仿宋" w:eastAsia="仿宋" w:cs="仿宋"/>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61CA4FDE">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4.磋商费用</w:t>
      </w:r>
    </w:p>
    <w:p w14:paraId="43A6C9B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无论磋商结果如何，磋商供应商自行承担参加磋商相关的全部费用。</w:t>
      </w:r>
    </w:p>
    <w:p w14:paraId="3F099EAF">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5.联合体形式</w:t>
      </w:r>
    </w:p>
    <w:p w14:paraId="699249C5">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5.1本项目是否接受联合体参与及相关要求见磋商须知前附表。</w:t>
      </w:r>
    </w:p>
    <w:p w14:paraId="66A48DEA">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5.2供应商为联合体形式的，应同时遵守以下规定：</w:t>
      </w:r>
    </w:p>
    <w:p w14:paraId="10EC082D">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(1)联合体各方必须签订联合体协议书，明确联合体牵头人和各方权利、义务及分工、合同工作量比例；</w:t>
      </w:r>
    </w:p>
    <w:p w14:paraId="69D80801">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(2)联合体各方均应当符合供应商须知前附表的供应商基本资格条件；</w:t>
      </w:r>
    </w:p>
    <w:p w14:paraId="22B13D88">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(3)除磋商须知前附表中另有规定，联合体各方中至少有一方应当符合供应商须知前附表的供应商特定资格条件；</w:t>
      </w:r>
    </w:p>
    <w:p w14:paraId="61DFBC0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(4)联合体中有同类资质的供应商按照联合体分工承担相同工作的，应当按照资质等级较低的供应商确定资质等级；</w:t>
      </w:r>
    </w:p>
    <w:p w14:paraId="44EA394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(5)联合体各方不得再单独或与其他供应商组成新的联合体参加同一项目的采购活动。</w:t>
      </w:r>
    </w:p>
    <w:p w14:paraId="27D2932B">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6.项目现场踏勘</w:t>
      </w:r>
    </w:p>
    <w:p w14:paraId="3D3B9B6F">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6.1本项目是否组织现场踏勘见磋商须知前附表。</w:t>
      </w:r>
    </w:p>
    <w:p w14:paraId="29EEA9E7">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6.2供应商应按磋商须知前附表中规定对采购项目现场和周围环境进行踏勘。供应商未在指定时间进行踏勘的，其踏勘将被拒绝。</w:t>
      </w:r>
    </w:p>
    <w:p w14:paraId="628EE044">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6.3踏勘现场的费用由供应商自己承担，踏勘期间所发生的人身伤害及财产损失由供应商自己负责。</w:t>
      </w:r>
    </w:p>
    <w:p w14:paraId="38BEE8CC">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6.4采购人不对供应商据现场踏勘而做出的推论、理解和结论负责。一旦成交，供应商不得以任何借口，提出额外补偿，或延长合同期限的要求。</w:t>
      </w:r>
    </w:p>
    <w:p w14:paraId="0536FF16">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7.采购进口产品（购买服务项目不适用）</w:t>
      </w:r>
    </w:p>
    <w:p w14:paraId="434ED38E">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7.1本项目是否采购进口产品及相关要求见磋商须知前附表。</w:t>
      </w:r>
    </w:p>
    <w:p w14:paraId="65D7F53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8.政府采购政策支持与其他规定</w:t>
      </w:r>
    </w:p>
    <w:p w14:paraId="1C252B90">
      <w:pPr>
        <w:pStyle w:val="14"/>
        <w:spacing w:line="460" w:lineRule="exact"/>
        <w:ind w:firstLine="480" w:firstLineChars="200"/>
        <w:rPr>
          <w:rFonts w:ascii="仿宋" w:hAnsi="仿宋" w:eastAsia="仿宋" w:cs="仿宋"/>
          <w:szCs w:val="24"/>
          <w:highlight w:val="none"/>
        </w:rPr>
      </w:pPr>
      <w:bookmarkStart w:id="67" w:name="_Toc4528"/>
      <w:bookmarkStart w:id="68" w:name="_Toc519156739"/>
      <w:bookmarkStart w:id="69" w:name="_Toc27408"/>
      <w:r>
        <w:rPr>
          <w:rFonts w:hint="eastAsia" w:ascii="仿宋" w:hAnsi="仿宋" w:eastAsia="仿宋" w:cs="仿宋"/>
          <w:szCs w:val="24"/>
          <w:highlight w:val="none"/>
        </w:rPr>
        <w:t>8.1产品属于政府强制采购节能产品范围，必须将是否列入最新一期节能清单作为采购产品的资格条件。本项目的详细要求见评审办法。</w:t>
      </w:r>
    </w:p>
    <w:p w14:paraId="70975EAC">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8.2对列入最新一期节能清单(非强制类)、环保清单内的产品，应分别予以相应的加分或价格扣除；对于同时列入“两个清单”的产品，应当优先于只获得其中一项认证的产品。本项目的详细要求见评审办法。</w:t>
      </w:r>
    </w:p>
    <w:p w14:paraId="68EBE5F4">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8.3供应商享受支持中小企业发展政策优惠的，可用扣除后的最后报价参与价格比较。本项目价格扣除比例及相关要求见评审办法。</w:t>
      </w:r>
    </w:p>
    <w:p w14:paraId="67D2165A">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8.4监狱企业视同小型、微型企业，享受促进中小企业发展政策优惠，可用扣除后的最后报价参与价格比较。本项目价格扣除比例及相关要求详见评审办法。</w:t>
      </w:r>
    </w:p>
    <w:p w14:paraId="77FE1FCA">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8.5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6C998740">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8.6其他法律法规强制性规定。本项目的详细要求见评审办法。</w:t>
      </w:r>
    </w:p>
    <w:p w14:paraId="1ABDC2D4">
      <w:pPr>
        <w:pStyle w:val="3"/>
        <w:rPr>
          <w:rFonts w:ascii="仿宋" w:hAnsi="仿宋" w:eastAsia="仿宋" w:cs="仿宋"/>
          <w:sz w:val="32"/>
          <w:szCs w:val="36"/>
          <w:highlight w:val="none"/>
        </w:rPr>
      </w:pPr>
      <w:bookmarkStart w:id="70" w:name="_Toc25030"/>
      <w:bookmarkStart w:id="71" w:name="_Toc2653"/>
      <w:bookmarkStart w:id="72" w:name="_Toc19380"/>
      <w:r>
        <w:rPr>
          <w:rFonts w:hint="eastAsia" w:ascii="仿宋" w:hAnsi="仿宋" w:eastAsia="仿宋" w:cs="仿宋"/>
          <w:sz w:val="32"/>
          <w:szCs w:val="36"/>
          <w:highlight w:val="none"/>
        </w:rPr>
        <w:t>三、磋商文件</w:t>
      </w:r>
      <w:bookmarkEnd w:id="67"/>
      <w:bookmarkEnd w:id="68"/>
      <w:bookmarkEnd w:id="69"/>
      <w:bookmarkEnd w:id="70"/>
      <w:bookmarkEnd w:id="71"/>
      <w:bookmarkEnd w:id="72"/>
    </w:p>
    <w:p w14:paraId="479B527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9.磋商文件</w:t>
      </w:r>
    </w:p>
    <w:p w14:paraId="41E4186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9.1磋商文件要求提供的货物及服务，磋商程序和合同条件在磋商文件中均有说明。磋商文件共六章，内容如下：</w:t>
      </w:r>
    </w:p>
    <w:p w14:paraId="2581D109">
      <w:pPr>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第一章 竞争性磋商公告</w:t>
      </w:r>
    </w:p>
    <w:p w14:paraId="7FABF9E4">
      <w:pPr>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第二章 磋商供应商须知</w:t>
      </w:r>
    </w:p>
    <w:p w14:paraId="37646D27">
      <w:pPr>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xml:space="preserve">第三章 </w:t>
      </w:r>
      <w:r>
        <w:rPr>
          <w:rFonts w:hint="eastAsia" w:ascii="仿宋" w:hAnsi="仿宋" w:eastAsia="仿宋" w:cs="仿宋"/>
          <w:color w:val="auto"/>
          <w:highlight w:val="none"/>
          <w:lang w:val="en-US" w:eastAsia="zh-CN"/>
        </w:rPr>
        <w:t>评审办法及标准</w:t>
      </w:r>
    </w:p>
    <w:p w14:paraId="291073F3">
      <w:pPr>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第四章 磋商要求及说明</w:t>
      </w:r>
    </w:p>
    <w:p w14:paraId="3E092D8A">
      <w:pPr>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lang w:eastAsia="zh-CN"/>
        </w:rPr>
        <w:t>五</w:t>
      </w:r>
      <w:r>
        <w:rPr>
          <w:rFonts w:hint="eastAsia" w:ascii="仿宋" w:hAnsi="仿宋" w:eastAsia="仿宋" w:cs="仿宋"/>
          <w:color w:val="auto"/>
          <w:highlight w:val="none"/>
        </w:rPr>
        <w:t>章 商务及合同主要条款</w:t>
      </w:r>
    </w:p>
    <w:p w14:paraId="3E8B2B75">
      <w:pPr>
        <w:spacing w:line="460" w:lineRule="exact"/>
        <w:ind w:firstLine="480" w:firstLineChars="200"/>
        <w:rPr>
          <w:rFonts w:ascii="仿宋" w:hAnsi="仿宋" w:eastAsia="仿宋" w:cs="仿宋"/>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章 竞争性磋商响应文件格式</w:t>
      </w:r>
    </w:p>
    <w:p w14:paraId="0A1A4DB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9.2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5258B4D7">
      <w:pPr>
        <w:spacing w:line="460" w:lineRule="exact"/>
        <w:rPr>
          <w:rFonts w:ascii="仿宋" w:hAnsi="仿宋" w:eastAsia="仿宋" w:cs="仿宋"/>
          <w:b/>
          <w:highlight w:val="none"/>
        </w:rPr>
      </w:pPr>
      <w:r>
        <w:rPr>
          <w:rFonts w:hint="eastAsia" w:ascii="仿宋" w:hAnsi="仿宋" w:eastAsia="仿宋" w:cs="仿宋"/>
          <w:b/>
          <w:highlight w:val="none"/>
        </w:rPr>
        <w:t>10．磋商文件的澄清修改</w:t>
      </w:r>
    </w:p>
    <w:p w14:paraId="0BA3CBF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10.1</w:t>
      </w:r>
      <w:r>
        <w:rPr>
          <w:rFonts w:hint="eastAsia" w:ascii="仿宋" w:hAnsi="仿宋" w:eastAsia="仿宋" w:cs="仿宋"/>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78DD347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10.2</w:t>
      </w:r>
      <w:r>
        <w:rPr>
          <w:rFonts w:hint="eastAsia" w:ascii="仿宋" w:hAnsi="仿宋" w:eastAsia="仿宋" w:cs="仿宋"/>
          <w:highlight w:val="none"/>
          <w:lang w:val="zh-CN"/>
        </w:rPr>
        <w:t>在</w:t>
      </w:r>
      <w:r>
        <w:rPr>
          <w:rFonts w:hint="eastAsia" w:ascii="仿宋" w:hAnsi="仿宋" w:eastAsia="仿宋" w:cs="仿宋"/>
          <w:highlight w:val="none"/>
          <w:lang w:val="en-US" w:eastAsia="zh-CN"/>
        </w:rPr>
        <w:t>采购</w:t>
      </w:r>
      <w:r>
        <w:rPr>
          <w:rFonts w:hint="eastAsia" w:ascii="仿宋" w:hAnsi="仿宋" w:eastAsia="仿宋" w:cs="仿宋"/>
          <w:highlight w:val="none"/>
          <w:lang w:val="zh-CN"/>
        </w:rPr>
        <w:t>活动中，采购代理机构按照有关规定对获取</w:t>
      </w:r>
      <w:r>
        <w:rPr>
          <w:rFonts w:hint="eastAsia" w:ascii="仿宋" w:hAnsi="仿宋" w:eastAsia="仿宋" w:cs="仿宋"/>
          <w:highlight w:val="none"/>
          <w:lang w:val="en-US" w:eastAsia="zh-CN"/>
        </w:rPr>
        <w:t>磋商</w:t>
      </w:r>
      <w:r>
        <w:rPr>
          <w:rFonts w:hint="eastAsia" w:ascii="仿宋" w:hAnsi="仿宋" w:eastAsia="仿宋" w:cs="仿宋"/>
          <w:highlight w:val="none"/>
          <w:lang w:val="zh-CN"/>
        </w:rPr>
        <w:t>文件的潜在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发出书面形式通知要求其确认的，潜在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应当在规定时间将确认情况原件送达至采购代理机构或通过电子邮件回复至采购代理机构指定的邮箱地址。若潜在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未在规定时间内进行确认的，视同对发出的书面通知已认可，所造成的一切后果由供应商自行承担。</w:t>
      </w:r>
    </w:p>
    <w:p w14:paraId="2DF18C4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11.磋商文件的购买</w:t>
      </w:r>
    </w:p>
    <w:p w14:paraId="2BBF429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磋商供应商必须从采购代理机构购买磋商文件，磋商供应商自行转让或复制的磋商文件视为无效文件；磋商文件一经售出，一律不退，仅作为本次磋商使用。</w:t>
      </w:r>
    </w:p>
    <w:p w14:paraId="3E5858FC">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12.磋商的处理依据</w:t>
      </w:r>
    </w:p>
    <w:p w14:paraId="5B23B6D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根据《中华人民共和国政府采购法》和《政府采购竞争性磋商采购方式管理暂行办法》的条款，本着公开、公平、公正的原则进行处理。</w:t>
      </w:r>
    </w:p>
    <w:p w14:paraId="215D2B2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13.解释权归属</w:t>
      </w:r>
    </w:p>
    <w:p w14:paraId="65C4D00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本次磋商文件的解释权归采购代理机构。</w:t>
      </w:r>
    </w:p>
    <w:p w14:paraId="29AE790A">
      <w:pPr>
        <w:pStyle w:val="3"/>
        <w:rPr>
          <w:rFonts w:ascii="仿宋" w:hAnsi="仿宋" w:eastAsia="仿宋" w:cs="仿宋"/>
          <w:sz w:val="32"/>
          <w:szCs w:val="36"/>
          <w:highlight w:val="none"/>
        </w:rPr>
      </w:pPr>
      <w:bookmarkStart w:id="73" w:name="_Toc1168"/>
      <w:bookmarkStart w:id="74" w:name="_Toc8808"/>
      <w:bookmarkStart w:id="75" w:name="_Toc18132"/>
      <w:bookmarkStart w:id="76" w:name="_Toc16846"/>
      <w:bookmarkStart w:id="77" w:name="_Toc26329"/>
      <w:r>
        <w:rPr>
          <w:rFonts w:hint="eastAsia" w:ascii="仿宋" w:hAnsi="仿宋" w:eastAsia="仿宋" w:cs="仿宋"/>
          <w:sz w:val="32"/>
          <w:szCs w:val="36"/>
          <w:highlight w:val="none"/>
        </w:rPr>
        <w:t>四、磋商要求</w:t>
      </w:r>
      <w:bookmarkEnd w:id="73"/>
      <w:bookmarkEnd w:id="74"/>
      <w:bookmarkEnd w:id="75"/>
      <w:bookmarkEnd w:id="76"/>
      <w:bookmarkEnd w:id="77"/>
    </w:p>
    <w:p w14:paraId="4D61AF21">
      <w:pPr>
        <w:spacing w:line="460" w:lineRule="exact"/>
        <w:rPr>
          <w:rFonts w:hint="default" w:ascii="仿宋" w:hAnsi="仿宋" w:eastAsia="仿宋" w:cs="仿宋"/>
          <w:b/>
          <w:highlight w:val="none"/>
          <w:lang w:val="en-US" w:eastAsia="zh-CN"/>
        </w:rPr>
      </w:pPr>
      <w:bookmarkStart w:id="78" w:name="_Toc24973"/>
      <w:bookmarkStart w:id="79" w:name="_Toc519156741"/>
      <w:r>
        <w:rPr>
          <w:rFonts w:hint="eastAsia" w:ascii="仿宋" w:hAnsi="仿宋" w:eastAsia="仿宋" w:cs="仿宋"/>
          <w:b/>
          <w:highlight w:val="none"/>
        </w:rPr>
        <w:t>14.磋商语言和</w:t>
      </w:r>
      <w:r>
        <w:rPr>
          <w:rFonts w:hint="eastAsia" w:ascii="仿宋" w:hAnsi="仿宋" w:eastAsia="仿宋" w:cs="仿宋"/>
          <w:b/>
          <w:highlight w:val="none"/>
          <w:lang w:val="en-US" w:eastAsia="zh-CN"/>
        </w:rPr>
        <w:t>计量单位的使用</w:t>
      </w:r>
    </w:p>
    <w:p w14:paraId="42EB06E7">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14.1</w:t>
      </w:r>
      <w:r>
        <w:rPr>
          <w:rFonts w:hint="eastAsia" w:ascii="仿宋" w:hAnsi="仿宋" w:eastAsia="仿宋" w:cs="仿宋"/>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76B848E">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14.2</w:t>
      </w:r>
      <w:r>
        <w:rPr>
          <w:rFonts w:hint="eastAsia" w:ascii="仿宋" w:hAnsi="仿宋" w:eastAsia="仿宋" w:cs="仿宋"/>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676C7F1B">
      <w:pPr>
        <w:spacing w:line="460" w:lineRule="exact"/>
        <w:ind w:firstLine="480" w:firstLineChars="200"/>
        <w:rPr>
          <w:rFonts w:hint="default" w:ascii="仿宋" w:hAnsi="仿宋" w:eastAsia="仿宋" w:cs="仿宋"/>
          <w:highlight w:val="none"/>
          <w:lang w:val="en-US"/>
        </w:rPr>
      </w:pPr>
      <w:r>
        <w:rPr>
          <w:rFonts w:hint="eastAsia" w:ascii="仿宋" w:hAnsi="仿宋" w:eastAsia="仿宋" w:cs="仿宋"/>
          <w:highlight w:val="none"/>
          <w:lang w:val="en-US" w:eastAsia="zh-CN"/>
        </w:rPr>
        <w:t>14.3</w:t>
      </w:r>
      <w:r>
        <w:rPr>
          <w:rFonts w:hint="eastAsia" w:ascii="仿宋" w:hAnsi="仿宋" w:eastAsia="仿宋" w:cs="仿宋"/>
          <w:highlight w:val="none"/>
          <w:lang w:val="zh-CN" w:eastAsia="zh-CN"/>
        </w:rPr>
        <w:t>磋商文件已有明确规定的，使用磋商文件规定的计量单位；磋商文件没有规定的，应采用中华人民共和国法定计量单位(国际单位制和国家选定的其他计量单位)。</w:t>
      </w:r>
    </w:p>
    <w:p w14:paraId="29BE7F80">
      <w:pPr>
        <w:spacing w:line="460" w:lineRule="exact"/>
        <w:rPr>
          <w:rFonts w:ascii="仿宋" w:hAnsi="仿宋" w:eastAsia="仿宋" w:cs="仿宋"/>
          <w:b/>
          <w:highlight w:val="none"/>
        </w:rPr>
      </w:pPr>
      <w:r>
        <w:rPr>
          <w:rFonts w:hint="eastAsia" w:ascii="仿宋" w:hAnsi="仿宋" w:eastAsia="仿宋" w:cs="仿宋"/>
          <w:b/>
          <w:highlight w:val="none"/>
        </w:rPr>
        <w:t>15.磋商响应文件的构成</w:t>
      </w:r>
    </w:p>
    <w:p w14:paraId="3D93F54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15.1供应商提交的磋商响应文件应包括下列部分的内容：</w:t>
      </w:r>
    </w:p>
    <w:p w14:paraId="32DFA45D">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一、磋商函</w:t>
      </w:r>
    </w:p>
    <w:p w14:paraId="7C47DF15">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二、法定代表人身份证明</w:t>
      </w:r>
    </w:p>
    <w:p w14:paraId="280FE210">
      <w:pPr>
        <w:kinsoku w:val="0"/>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rPr>
        <w:t>三、</w:t>
      </w:r>
      <w:r>
        <w:rPr>
          <w:rFonts w:hint="eastAsia" w:ascii="仿宋" w:hAnsi="仿宋" w:eastAsia="仿宋" w:cs="仿宋"/>
          <w:highlight w:val="none"/>
          <w:lang w:eastAsia="zh-CN"/>
        </w:rPr>
        <w:t>法定代表人授权委托书</w:t>
      </w:r>
    </w:p>
    <w:p w14:paraId="690A8EA1">
      <w:pPr>
        <w:kinsoku w:val="0"/>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四、报价表</w:t>
      </w:r>
    </w:p>
    <w:p w14:paraId="7B5A0017">
      <w:pPr>
        <w:spacing w:line="460" w:lineRule="exact"/>
        <w:ind w:firstLine="480" w:firstLineChars="200"/>
        <w:rPr>
          <w:rFonts w:ascii="仿宋" w:hAnsi="仿宋" w:eastAsia="仿宋" w:cs="仿宋"/>
          <w:highlight w:val="none"/>
        </w:rPr>
      </w:pPr>
      <w:r>
        <w:rPr>
          <w:rFonts w:hint="eastAsia" w:ascii="仿宋" w:hAnsi="仿宋" w:eastAsia="仿宋" w:cs="仿宋"/>
          <w:highlight w:val="none"/>
          <w:lang w:val="en-US" w:eastAsia="zh-CN"/>
        </w:rPr>
        <w:t>五</w:t>
      </w:r>
      <w:r>
        <w:rPr>
          <w:rFonts w:hint="eastAsia" w:ascii="仿宋" w:hAnsi="仿宋" w:eastAsia="仿宋" w:cs="仿宋"/>
          <w:highlight w:val="none"/>
        </w:rPr>
        <w:t>、项目实施方案</w:t>
      </w:r>
    </w:p>
    <w:p w14:paraId="36214840">
      <w:pPr>
        <w:spacing w:line="460" w:lineRule="exact"/>
        <w:ind w:firstLine="480" w:firstLineChars="200"/>
        <w:rPr>
          <w:rFonts w:ascii="仿宋" w:hAnsi="仿宋" w:eastAsia="仿宋" w:cs="仿宋"/>
          <w:highlight w:val="none"/>
        </w:rPr>
      </w:pPr>
      <w:r>
        <w:rPr>
          <w:rFonts w:hint="eastAsia" w:ascii="仿宋" w:hAnsi="仿宋" w:eastAsia="仿宋" w:cs="仿宋"/>
          <w:highlight w:val="none"/>
          <w:lang w:val="en-US" w:eastAsia="zh-CN"/>
        </w:rPr>
        <w:t>六</w:t>
      </w:r>
      <w:r>
        <w:rPr>
          <w:rFonts w:hint="eastAsia" w:ascii="仿宋" w:hAnsi="仿宋" w:eastAsia="仿宋" w:cs="仿宋"/>
          <w:highlight w:val="none"/>
        </w:rPr>
        <w:t>、</w:t>
      </w:r>
      <w:r>
        <w:rPr>
          <w:rFonts w:hint="eastAsia" w:ascii="仿宋" w:hAnsi="仿宋" w:eastAsia="仿宋" w:cs="仿宋"/>
          <w:color w:val="auto"/>
          <w:highlight w:val="none"/>
          <w:lang w:val="en-US" w:eastAsia="zh-CN"/>
        </w:rPr>
        <w:t>商务和服务响应说明</w:t>
      </w:r>
    </w:p>
    <w:p w14:paraId="19E9FEB9">
      <w:pPr>
        <w:spacing w:line="460" w:lineRule="exact"/>
        <w:ind w:firstLine="480" w:firstLineChars="200"/>
        <w:rPr>
          <w:rFonts w:ascii="仿宋" w:hAnsi="仿宋" w:eastAsia="仿宋" w:cs="仿宋"/>
          <w:highlight w:val="none"/>
        </w:rPr>
      </w:pPr>
      <w:r>
        <w:rPr>
          <w:rFonts w:hint="eastAsia" w:ascii="仿宋" w:hAnsi="仿宋" w:eastAsia="仿宋" w:cs="仿宋"/>
          <w:highlight w:val="none"/>
          <w:lang w:val="en-US" w:eastAsia="zh-CN"/>
        </w:rPr>
        <w:t>七</w:t>
      </w:r>
      <w:r>
        <w:rPr>
          <w:rFonts w:hint="eastAsia" w:ascii="仿宋" w:hAnsi="仿宋" w:eastAsia="仿宋" w:cs="仿宋"/>
          <w:highlight w:val="none"/>
        </w:rPr>
        <w:t>、资格证明文件</w:t>
      </w:r>
    </w:p>
    <w:p w14:paraId="118E5B61">
      <w:pPr>
        <w:spacing w:line="460" w:lineRule="exact"/>
        <w:ind w:firstLine="480" w:firstLineChars="200"/>
        <w:rPr>
          <w:rFonts w:ascii="仿宋" w:hAnsi="仿宋" w:eastAsia="仿宋" w:cs="仿宋"/>
          <w:highlight w:val="none"/>
        </w:rPr>
      </w:pPr>
      <w:r>
        <w:rPr>
          <w:rFonts w:hint="eastAsia" w:ascii="仿宋" w:hAnsi="仿宋" w:eastAsia="仿宋" w:cs="仿宋"/>
          <w:highlight w:val="none"/>
          <w:lang w:val="en-US" w:eastAsia="zh-CN"/>
        </w:rPr>
        <w:t>八</w:t>
      </w:r>
      <w:r>
        <w:rPr>
          <w:rFonts w:hint="eastAsia" w:ascii="仿宋" w:hAnsi="仿宋" w:eastAsia="仿宋" w:cs="仿宋"/>
          <w:highlight w:val="none"/>
        </w:rPr>
        <w:t>、其他资料</w:t>
      </w:r>
    </w:p>
    <w:p w14:paraId="68C31AFD">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7C973872">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550F3A5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16.磋商报价</w:t>
      </w:r>
    </w:p>
    <w:p w14:paraId="06CFFE9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16.1磋商报价是指项目达到正常使用条件下的所有费用，包括</w:t>
      </w:r>
      <w:r>
        <w:rPr>
          <w:rFonts w:hint="eastAsia" w:ascii="仿宋" w:hAnsi="仿宋" w:eastAsia="仿宋" w:cs="仿宋"/>
          <w:highlight w:val="none"/>
          <w:lang w:val="zh-CN"/>
        </w:rPr>
        <w:t>人员工资、汽车燃油费、设备损耗费、设备保养费、保险费、管理费、利润、风险、税金</w:t>
      </w:r>
      <w:r>
        <w:rPr>
          <w:rFonts w:hint="eastAsia" w:ascii="仿宋" w:hAnsi="仿宋" w:eastAsia="仿宋" w:cs="仿宋"/>
          <w:highlight w:val="none"/>
          <w:lang w:val="en-US" w:eastAsia="zh-CN"/>
        </w:rPr>
        <w:t>及</w:t>
      </w:r>
      <w:r>
        <w:rPr>
          <w:rFonts w:hint="eastAsia" w:ascii="仿宋" w:hAnsi="仿宋" w:eastAsia="仿宋" w:cs="仿宋"/>
          <w:highlight w:val="none"/>
          <w:lang w:val="zh-CN" w:eastAsia="zh-CN"/>
        </w:rPr>
        <w:t>其他相关的一切费用</w:t>
      </w:r>
      <w:r>
        <w:rPr>
          <w:rFonts w:hint="eastAsia" w:ascii="仿宋" w:hAnsi="仿宋" w:eastAsia="仿宋" w:cs="仿宋"/>
          <w:highlight w:val="none"/>
        </w:rPr>
        <w:t>，以磋商文件的内容和要求作为依据；</w:t>
      </w:r>
    </w:p>
    <w:p w14:paraId="30E8020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16.2磋商供应商应在磋商响应文件中的响应报价表上，标明费用组成；任何有选择的报价不予接受；</w:t>
      </w:r>
    </w:p>
    <w:p w14:paraId="0E48F7F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16.3磋商货币：人民币；单位：元（精确到小数点后两位）；</w:t>
      </w:r>
    </w:p>
    <w:p w14:paraId="6DD3CCB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16.4响应报价表应有法定代表人或被授权人的签字；</w:t>
      </w:r>
    </w:p>
    <w:p w14:paraId="0A88280C">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16.5磋商最</w:t>
      </w:r>
      <w:r>
        <w:rPr>
          <w:rFonts w:hint="eastAsia" w:ascii="仿宋" w:hAnsi="仿宋" w:eastAsia="仿宋" w:cs="仿宋"/>
          <w:highlight w:val="none"/>
          <w:lang w:eastAsia="zh-CN"/>
        </w:rPr>
        <w:t>终</w:t>
      </w:r>
      <w:r>
        <w:rPr>
          <w:rFonts w:hint="eastAsia" w:ascii="仿宋" w:hAnsi="仿宋" w:eastAsia="仿宋" w:cs="仿宋"/>
          <w:highlight w:val="none"/>
        </w:rPr>
        <w:t>报价，在采购内容无实质性变更下，不得高于首次磋商报价,各供应商分项报价表中所有报价（与最终磋商报价比例一致）同比例下浮。</w:t>
      </w:r>
    </w:p>
    <w:p w14:paraId="2CA71E0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16.6凡因磋商供应商对磋商文件阅读不深、理解不透、误解、疏漏、或因市场行情了解不清造成的后果和风险均由磋商供应商自负；</w:t>
      </w:r>
    </w:p>
    <w:p w14:paraId="38E6E28C">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16.7</w:t>
      </w:r>
      <w:r>
        <w:rPr>
          <w:rFonts w:hint="eastAsia" w:ascii="仿宋" w:hAnsi="仿宋" w:eastAsia="仿宋" w:cs="仿宋"/>
          <w:highlight w:val="none"/>
        </w:rPr>
        <w:t>最低报价不是成交的唯一依据。</w:t>
      </w:r>
    </w:p>
    <w:p w14:paraId="3E27D061">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16.</w:t>
      </w:r>
      <w:r>
        <w:rPr>
          <w:rFonts w:hint="eastAsia" w:ascii="仿宋" w:hAnsi="仿宋" w:eastAsia="仿宋" w:cs="仿宋"/>
          <w:highlight w:val="none"/>
          <w:lang w:val="en-US" w:eastAsia="zh-CN"/>
        </w:rPr>
        <w:t>8</w:t>
      </w:r>
      <w:r>
        <w:rPr>
          <w:rFonts w:hint="eastAsia" w:ascii="仿宋" w:hAnsi="仿宋" w:eastAsia="仿宋" w:cs="仿宋"/>
          <w:highlight w:val="none"/>
        </w:rPr>
        <w:t>磋商供应商不得以低于成本的报价参加磋商。当磋商小组认为某个磋商供应</w:t>
      </w:r>
      <w:r>
        <w:rPr>
          <w:rFonts w:hint="eastAsia" w:ascii="仿宋" w:hAnsi="仿宋" w:eastAsia="仿宋" w:cs="仿宋"/>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205EC15F">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16.9供应商对响应项目只允许有一个报价，不接受超过磋商文件中规定的预算金额的报价、可变动性报价、赠送及“零”报价，否则视为无效响应。</w:t>
      </w:r>
    </w:p>
    <w:p w14:paraId="08998C6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17.证明供应商合格的资格证明文件</w:t>
      </w:r>
    </w:p>
    <w:p w14:paraId="7AF1123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17.1供应商应按照磋商文件“供应商须知前附表”的要求，在磋商响应文件中提交合格的资格证明文件。如果资格证明文件不全或不合格的，将按无效磋商处理。</w:t>
      </w:r>
    </w:p>
    <w:p w14:paraId="2D012E0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18.证明标的物的合格性和符合磋商文件规定的文件</w:t>
      </w:r>
    </w:p>
    <w:p w14:paraId="2B38054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7E3EB9C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18.2上述证明文件可以是文字资料、图纸、图片和数据，它包括：</w:t>
      </w:r>
    </w:p>
    <w:p w14:paraId="70A1294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18.2.1实施方案、</w:t>
      </w:r>
      <w:r>
        <w:rPr>
          <w:rFonts w:hint="eastAsia" w:ascii="仿宋" w:hAnsi="仿宋" w:eastAsia="仿宋" w:cs="仿宋"/>
          <w:highlight w:val="none"/>
          <w:lang w:val="en-US" w:eastAsia="zh-CN"/>
        </w:rPr>
        <w:t>服务期</w:t>
      </w:r>
      <w:r>
        <w:rPr>
          <w:rFonts w:hint="eastAsia" w:ascii="仿宋" w:hAnsi="仿宋" w:eastAsia="仿宋" w:cs="仿宋"/>
          <w:highlight w:val="none"/>
        </w:rPr>
        <w:t>、付款方式等方面的详细说明；</w:t>
      </w:r>
    </w:p>
    <w:p w14:paraId="0BC7BD2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18.2.2 逐条对磋商文件提出的技术要求和商务要求进行应答，说明所提供的货物及服务对磋商的技术和商务要求是否做出了实质性响应并提供支持文件。</w:t>
      </w:r>
    </w:p>
    <w:p w14:paraId="64AD4E6B">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19.磋商保证金</w:t>
      </w:r>
    </w:p>
    <w:p w14:paraId="4B734C6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19.1保证金是用于保护本次磋商免受磋商供应商的行为而引起的风险。</w:t>
      </w:r>
    </w:p>
    <w:p w14:paraId="481FAEF0">
      <w:pPr>
        <w:spacing w:line="460" w:lineRule="exact"/>
        <w:ind w:firstLine="480" w:firstLineChars="200"/>
        <w:rPr>
          <w:rFonts w:ascii="仿宋" w:hAnsi="仿宋" w:eastAsia="仿宋" w:cs="仿宋"/>
          <w:b/>
          <w:highlight w:val="none"/>
        </w:rPr>
      </w:pPr>
      <w:r>
        <w:rPr>
          <w:rFonts w:hint="eastAsia" w:ascii="仿宋" w:hAnsi="仿宋" w:eastAsia="仿宋" w:cs="仿宋"/>
          <w:highlight w:val="none"/>
        </w:rPr>
        <w:t>19.2磋商保证金由磋商供应商通过银行转账、电汇、保函等非现金形式缴纳。</w:t>
      </w:r>
    </w:p>
    <w:p w14:paraId="5E816E4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19.3未交纳、未足额交纳或未按规定时间交纳保证金的，将被视为自动放弃磋商权利。</w:t>
      </w:r>
    </w:p>
    <w:p w14:paraId="14FE800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19.4提交保证金后，各磋商供应商须将其交纳保证金凭证复印件加盖供应商红章附在磋商响应文件中，否则视为无效响应文件。</w:t>
      </w:r>
    </w:p>
    <w:p w14:paraId="67AC0F5D">
      <w:pPr>
        <w:spacing w:line="460" w:lineRule="exact"/>
        <w:ind w:firstLine="482" w:firstLineChars="200"/>
        <w:rPr>
          <w:rFonts w:ascii="仿宋" w:hAnsi="仿宋" w:eastAsia="仿宋" w:cs="仿宋"/>
          <w:b/>
          <w:bCs/>
          <w:highlight w:val="none"/>
        </w:rPr>
      </w:pPr>
      <w:r>
        <w:rPr>
          <w:rFonts w:hint="eastAsia" w:ascii="仿宋" w:hAnsi="仿宋" w:eastAsia="仿宋" w:cs="仿宋"/>
          <w:b/>
          <w:bCs/>
          <w:highlight w:val="none"/>
        </w:rPr>
        <w:t>19.5磋商保证金退还:</w:t>
      </w:r>
    </w:p>
    <w:p w14:paraId="666CB6E6">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 xml:space="preserve">A. 未成交供应商：成交通知书发放后5个工作日内退还； </w:t>
      </w:r>
    </w:p>
    <w:p w14:paraId="7E225DE5">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B. 成交供应商：成交供应商与采购单位</w:t>
      </w:r>
      <w:r>
        <w:rPr>
          <w:rFonts w:hint="eastAsia" w:ascii="仿宋" w:hAnsi="仿宋" w:eastAsia="仿宋" w:cs="仿宋"/>
          <w:b/>
          <w:highlight w:val="none"/>
          <w:lang w:val="en-US" w:eastAsia="zh-CN"/>
        </w:rPr>
        <w:t>合同签订之日起5个工作日内退还</w:t>
      </w:r>
      <w:r>
        <w:rPr>
          <w:rFonts w:hint="eastAsia" w:ascii="仿宋" w:hAnsi="仿宋" w:eastAsia="仿宋" w:cs="仿宋"/>
          <w:b/>
          <w:highlight w:val="none"/>
        </w:rPr>
        <w:t>；（退还时，须向代理机构提供开户许可证复印件及合同原件壹份并加盖供应商公章）；</w:t>
      </w:r>
    </w:p>
    <w:p w14:paraId="39697C69">
      <w:pPr>
        <w:spacing w:line="460" w:lineRule="exact"/>
        <w:ind w:firstLine="482" w:firstLineChars="200"/>
        <w:rPr>
          <w:rFonts w:ascii="仿宋" w:hAnsi="仿宋" w:eastAsia="仿宋" w:cs="仿宋"/>
          <w:highlight w:val="none"/>
        </w:rPr>
      </w:pPr>
      <w:r>
        <w:rPr>
          <w:rFonts w:hint="eastAsia" w:ascii="仿宋" w:hAnsi="仿宋" w:eastAsia="仿宋" w:cs="仿宋"/>
          <w:b/>
          <w:highlight w:val="none"/>
        </w:rPr>
        <w:t>以上供应商自身原因导致无法退还的除外。</w:t>
      </w:r>
    </w:p>
    <w:p w14:paraId="0B64C67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19.6供应商以担保机构保函形式交纳磋商保证金的，磋商结束之后供应商用收据原件在代理机构财务室换取担保机构保函原件（退还保证金参照19.5条款）</w:t>
      </w:r>
    </w:p>
    <w:p w14:paraId="25AE90A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19.7发生下列情况之一，磋商保证金将不予退还：</w:t>
      </w:r>
    </w:p>
    <w:p w14:paraId="7B842F6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19.7.1供应商在递交磋商响应文件截止时间后，撤回磋商响应文件的或者擅自退出磋商活动的。</w:t>
      </w:r>
    </w:p>
    <w:p w14:paraId="2466213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19.7.2供应商成交后放弃成交或未能按规定签订合同、无正当理由不与采购人签订合同的或未能按规定交纳招标代理服务费或由于供应商的原因导致成交无效的。</w:t>
      </w:r>
    </w:p>
    <w:p w14:paraId="500D141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19.7.3将成交项目转让给他人，或者在磋商响应文件中未说明，且未经采购人和招标代理机构同意，将成交项目分包给他人的。</w:t>
      </w:r>
    </w:p>
    <w:p w14:paraId="509F231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19.7.4供应商在磋商响应文件中提供伪造、套改、虚假资料参与磋商的。</w:t>
      </w:r>
    </w:p>
    <w:p w14:paraId="470302F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19.7.5供应商不按法定程序进行质疑和投诉,捏造事实，查无实据，造成恶劣影响，导致采购活动无法正常进行的;</w:t>
      </w:r>
    </w:p>
    <w:p w14:paraId="6FE1E34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19.7.6供应商在磋商响应文件中提供虚假材料的；</w:t>
      </w:r>
    </w:p>
    <w:p w14:paraId="1C7E1A4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19.7.7磋商文件规定的其他情形。</w:t>
      </w:r>
    </w:p>
    <w:p w14:paraId="320FD1E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19.8联合磋商的，可以由联合体中的主体提交磋商保证金，以一方名义提交磋商保证金，对联合体各方均具有约束力；</w:t>
      </w:r>
    </w:p>
    <w:p w14:paraId="48AC571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20.磋商响应文件的有效期</w:t>
      </w:r>
    </w:p>
    <w:p w14:paraId="3C64EC3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磋商有效期（含授权有效期）从递交磋商响应文件</w:t>
      </w:r>
      <w:r>
        <w:rPr>
          <w:rFonts w:hint="eastAsia" w:ascii="仿宋" w:hAnsi="仿宋" w:eastAsia="仿宋" w:cs="仿宋"/>
          <w:color w:val="auto"/>
          <w:highlight w:val="none"/>
        </w:rPr>
        <w:t xml:space="preserve">的截止之日起 </w:t>
      </w:r>
      <w:r>
        <w:rPr>
          <w:rFonts w:hint="eastAsia" w:ascii="仿宋" w:hAnsi="仿宋" w:eastAsia="仿宋" w:cs="仿宋"/>
          <w:color w:val="auto"/>
          <w:highlight w:val="none"/>
          <w:lang w:val="en-US" w:eastAsia="zh-CN"/>
        </w:rPr>
        <w:t>90</w:t>
      </w:r>
      <w:r>
        <w:rPr>
          <w:rFonts w:hint="eastAsia" w:ascii="仿宋" w:hAnsi="仿宋" w:eastAsia="仿宋" w:cs="仿宋"/>
          <w:color w:val="auto"/>
          <w:highlight w:val="none"/>
        </w:rPr>
        <w:t>个日历天。磋商有效期不满足磋商文件要求的磋商，将被视为非响应性磋商而予以拒绝，将按无</w:t>
      </w:r>
      <w:r>
        <w:rPr>
          <w:rFonts w:hint="eastAsia" w:ascii="仿宋" w:hAnsi="仿宋" w:eastAsia="仿宋" w:cs="仿宋"/>
          <w:highlight w:val="none"/>
        </w:rPr>
        <w:t>效磋商处理。磋商有效期内供应商撤销磋商响应文件的，招标代理机构不退还磋商保证金。</w:t>
      </w:r>
    </w:p>
    <w:p w14:paraId="230413B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21、磋商响应文件的签署及规定</w:t>
      </w:r>
    </w:p>
    <w:p w14:paraId="5CC0EFF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21.1磋商供应商须依据磋商文件内容和磋商响应文件格式的要求编制磋商响应文件；</w:t>
      </w:r>
    </w:p>
    <w:p w14:paraId="0AE0324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21.2磋商响应文件的正本和所有的副本均需打印或用不褪色的蓝（黑）墨水填写，注明“正本”“副本”字样。统一胶装、编码，在每一页的正下方清楚标明页码等字样；</w:t>
      </w:r>
    </w:p>
    <w:p w14:paraId="4607C7C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1B033F2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21.4磋商供应商在磋商响应文件中指定的页面落款处，必须按磋商文件要求加盖印章或签字；</w:t>
      </w:r>
    </w:p>
    <w:p w14:paraId="272F459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21.5磋商供应商名称应填写全称，同时加盖公章；</w:t>
      </w:r>
    </w:p>
    <w:p w14:paraId="6533770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21.6磋商响应文件的任何行间插字、涂改和增删，必须由法定代表人或被授权人在改动处旁签字方为有效；</w:t>
      </w:r>
    </w:p>
    <w:p w14:paraId="6DD36C1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21.7磋商响应文件因字迹潦草或表达不清所引起的后果由磋商供应商负责。</w:t>
      </w:r>
    </w:p>
    <w:p w14:paraId="725C91E6">
      <w:pPr>
        <w:pStyle w:val="10"/>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3CFDEF24">
      <w:pPr>
        <w:spacing w:line="460" w:lineRule="exact"/>
        <w:rPr>
          <w:rFonts w:ascii="仿宋" w:hAnsi="仿宋" w:eastAsia="仿宋" w:cs="仿宋"/>
          <w:b/>
          <w:highlight w:val="none"/>
        </w:rPr>
      </w:pPr>
      <w:r>
        <w:rPr>
          <w:rFonts w:hint="eastAsia" w:ascii="仿宋" w:hAnsi="仿宋" w:eastAsia="仿宋" w:cs="仿宋"/>
          <w:b/>
          <w:highlight w:val="none"/>
        </w:rPr>
        <w:t>22.文字要求</w:t>
      </w:r>
    </w:p>
    <w:p w14:paraId="39DFDF8B">
      <w:pPr>
        <w:spacing w:line="460" w:lineRule="exact"/>
        <w:ind w:firstLine="360" w:firstLineChars="150"/>
        <w:rPr>
          <w:rFonts w:ascii="仿宋" w:hAnsi="仿宋" w:eastAsia="仿宋" w:cs="仿宋"/>
          <w:highlight w:val="none"/>
        </w:rPr>
      </w:pPr>
      <w:r>
        <w:rPr>
          <w:rFonts w:hint="eastAsia" w:ascii="仿宋" w:hAnsi="仿宋" w:eastAsia="仿宋" w:cs="仿宋"/>
          <w:highlight w:val="none"/>
        </w:rPr>
        <w:t>本次磋商只接受简体中文文字的磋商响应文件。</w:t>
      </w:r>
    </w:p>
    <w:p w14:paraId="6F4ADED4">
      <w:pPr>
        <w:pStyle w:val="3"/>
        <w:rPr>
          <w:rFonts w:ascii="仿宋" w:hAnsi="仿宋" w:eastAsia="仿宋" w:cs="仿宋"/>
          <w:sz w:val="32"/>
          <w:szCs w:val="36"/>
          <w:highlight w:val="none"/>
        </w:rPr>
      </w:pPr>
      <w:bookmarkStart w:id="80" w:name="_Toc8925"/>
      <w:bookmarkStart w:id="81" w:name="_Toc31661"/>
      <w:bookmarkStart w:id="82" w:name="_Toc16723"/>
      <w:r>
        <w:rPr>
          <w:rFonts w:hint="eastAsia" w:ascii="仿宋" w:hAnsi="仿宋" w:eastAsia="仿宋" w:cs="仿宋"/>
          <w:sz w:val="32"/>
          <w:szCs w:val="36"/>
          <w:highlight w:val="none"/>
        </w:rPr>
        <w:t>五、磋商响应文件封装、递交</w:t>
      </w:r>
      <w:bookmarkEnd w:id="78"/>
      <w:bookmarkEnd w:id="79"/>
      <w:bookmarkEnd w:id="80"/>
      <w:bookmarkEnd w:id="81"/>
      <w:bookmarkEnd w:id="82"/>
    </w:p>
    <w:p w14:paraId="3DDED40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23.磋商响应文件的封装及标记</w:t>
      </w:r>
    </w:p>
    <w:p w14:paraId="04AFF97C">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23.1</w:t>
      </w:r>
      <w:r>
        <w:rPr>
          <w:rFonts w:hint="eastAsia" w:ascii="仿宋" w:hAnsi="仿宋" w:eastAsia="仿宋" w:cs="仿宋"/>
          <w:highlight w:val="none"/>
          <w:lang w:val="zh-CN"/>
        </w:rPr>
        <w:t>供应商按要求</w:t>
      </w:r>
      <w:r>
        <w:rPr>
          <w:rFonts w:hint="eastAsia" w:ascii="仿宋" w:hAnsi="仿宋" w:eastAsia="仿宋" w:cs="仿宋"/>
          <w:highlight w:val="none"/>
          <w:lang w:val="en-US" w:eastAsia="zh-CN"/>
        </w:rPr>
        <w:t>准备</w:t>
      </w:r>
      <w:r>
        <w:rPr>
          <w:rFonts w:hint="eastAsia" w:ascii="仿宋" w:hAnsi="仿宋" w:eastAsia="仿宋" w:cs="仿宋"/>
          <w:highlight w:val="none"/>
          <w:lang w:val="zh-CN"/>
        </w:rPr>
        <w:t>纸质版响应文件正本</w:t>
      </w:r>
      <w:r>
        <w:rPr>
          <w:rFonts w:hint="eastAsia" w:ascii="仿宋" w:hAnsi="仿宋" w:eastAsia="仿宋" w:cs="仿宋"/>
          <w:highlight w:val="none"/>
        </w:rPr>
        <w:t>1</w:t>
      </w:r>
      <w:r>
        <w:rPr>
          <w:rFonts w:hint="eastAsia" w:ascii="仿宋" w:hAnsi="仿宋" w:eastAsia="仿宋" w:cs="仿宋"/>
          <w:highlight w:val="none"/>
          <w:lang w:val="zh-CN"/>
        </w:rPr>
        <w:t>份、副本</w:t>
      </w:r>
      <w:r>
        <w:rPr>
          <w:rFonts w:hint="eastAsia" w:ascii="仿宋" w:hAnsi="仿宋" w:eastAsia="仿宋" w:cs="仿宋"/>
          <w:highlight w:val="none"/>
          <w:lang w:val="en-US" w:eastAsia="zh-CN"/>
        </w:rPr>
        <w:t>2</w:t>
      </w:r>
      <w:r>
        <w:rPr>
          <w:rFonts w:hint="eastAsia" w:ascii="仿宋" w:hAnsi="仿宋" w:eastAsia="仿宋" w:cs="仿宋"/>
          <w:highlight w:val="none"/>
          <w:lang w:val="zh-CN"/>
        </w:rPr>
        <w:t>份，电子版</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w:t>
      </w:r>
      <w:r>
        <w:rPr>
          <w:rFonts w:hint="eastAsia" w:ascii="仿宋" w:hAnsi="仿宋" w:eastAsia="仿宋" w:cs="仿宋"/>
          <w:highlight w:val="none"/>
          <w:lang w:val="en-US" w:eastAsia="zh-CN"/>
        </w:rPr>
        <w:t>U盘</w:t>
      </w:r>
      <w:r>
        <w:rPr>
          <w:rFonts w:hint="eastAsia" w:ascii="仿宋" w:hAnsi="仿宋" w:eastAsia="仿宋" w:cs="仿宋"/>
          <w:highlight w:val="none"/>
          <w:lang w:val="zh-CN"/>
        </w:rPr>
        <w:t>）</w:t>
      </w:r>
      <w:r>
        <w:rPr>
          <w:rFonts w:hint="eastAsia" w:ascii="仿宋" w:hAnsi="仿宋" w:eastAsia="仿宋" w:cs="仿宋"/>
          <w:highlight w:val="none"/>
        </w:rPr>
        <w:t>1</w:t>
      </w:r>
      <w:r>
        <w:rPr>
          <w:rFonts w:hint="eastAsia" w:ascii="仿宋" w:hAnsi="仿宋" w:eastAsia="仿宋" w:cs="仿宋"/>
          <w:highlight w:val="none"/>
          <w:lang w:val="zh-CN"/>
        </w:rPr>
        <w:t>份</w:t>
      </w:r>
      <w:r>
        <w:rPr>
          <w:rFonts w:hint="eastAsia" w:ascii="仿宋" w:hAnsi="仿宋" w:eastAsia="仿宋" w:cs="仿宋"/>
          <w:highlight w:val="none"/>
          <w:lang w:eastAsia="zh-CN"/>
        </w:rPr>
        <w:t>（</w:t>
      </w:r>
      <w:r>
        <w:rPr>
          <w:rFonts w:hint="eastAsia" w:ascii="仿宋" w:hAnsi="仿宋" w:eastAsia="仿宋" w:cs="仿宋"/>
          <w:highlight w:val="none"/>
          <w:lang w:val="zh-CN"/>
        </w:rPr>
        <w:t>若分包，应按包号编制响应文件</w:t>
      </w:r>
      <w:r>
        <w:rPr>
          <w:rFonts w:hint="eastAsia" w:ascii="仿宋" w:hAnsi="仿宋" w:eastAsia="仿宋" w:cs="仿宋"/>
          <w:highlight w:val="none"/>
          <w:lang w:eastAsia="zh-CN"/>
        </w:rPr>
        <w:t>）</w:t>
      </w:r>
      <w:r>
        <w:rPr>
          <w:rFonts w:hint="eastAsia" w:ascii="仿宋" w:hAnsi="仿宋" w:eastAsia="仿宋" w:cs="仿宋"/>
          <w:highlight w:val="none"/>
          <w:lang w:val="zh-CN"/>
        </w:rPr>
        <w:t>。</w:t>
      </w:r>
    </w:p>
    <w:p w14:paraId="216D376B">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23.2</w:t>
      </w:r>
      <w:r>
        <w:rPr>
          <w:rFonts w:hint="eastAsia" w:ascii="仿宋" w:hAnsi="仿宋" w:eastAsia="仿宋" w:cs="仿宋"/>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4FEC4EF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23.3</w:t>
      </w:r>
      <w:r>
        <w:rPr>
          <w:rFonts w:hint="eastAsia" w:ascii="仿宋" w:hAnsi="仿宋" w:eastAsia="仿宋" w:cs="仿宋"/>
          <w:highlight w:val="none"/>
        </w:rPr>
        <w:t>响应文件必须按照磋商文件第</w:t>
      </w:r>
      <w:r>
        <w:rPr>
          <w:rFonts w:hint="eastAsia" w:ascii="仿宋" w:hAnsi="仿宋" w:eastAsia="仿宋" w:cs="仿宋"/>
          <w:highlight w:val="none"/>
          <w:lang w:val="en-US" w:eastAsia="zh-CN"/>
        </w:rPr>
        <w:t>六</w:t>
      </w:r>
      <w:r>
        <w:rPr>
          <w:rFonts w:hint="eastAsia" w:ascii="仿宋" w:hAnsi="仿宋" w:eastAsia="仿宋" w:cs="仿宋"/>
          <w:highlight w:val="none"/>
        </w:rPr>
        <w:t>部分“</w:t>
      </w:r>
      <w:r>
        <w:rPr>
          <w:rFonts w:hint="eastAsia" w:ascii="仿宋" w:hAnsi="仿宋" w:eastAsia="仿宋" w:cs="仿宋"/>
          <w:highlight w:val="none"/>
          <w:lang w:eastAsia="zh-CN"/>
        </w:rPr>
        <w:t>响应文件</w:t>
      </w:r>
      <w:r>
        <w:rPr>
          <w:rFonts w:hint="eastAsia" w:ascii="仿宋" w:hAnsi="仿宋" w:eastAsia="仿宋" w:cs="仿宋"/>
          <w:highlight w:val="none"/>
        </w:rPr>
        <w:t>格式”中的要求</w:t>
      </w:r>
      <w:r>
        <w:rPr>
          <w:rFonts w:hint="eastAsia" w:ascii="仿宋" w:hAnsi="仿宋" w:eastAsia="仿宋" w:cs="仿宋"/>
          <w:highlight w:val="none"/>
          <w:lang w:eastAsia="zh-CN"/>
        </w:rPr>
        <w:t>编制，</w:t>
      </w:r>
      <w:r>
        <w:rPr>
          <w:rFonts w:hint="eastAsia" w:ascii="仿宋" w:hAnsi="仿宋" w:eastAsia="仿宋" w:cs="仿宋"/>
          <w:highlight w:val="none"/>
          <w:lang w:val="zh-CN"/>
        </w:rPr>
        <w:t>响应文件应除封面外应逐页编码，为节约纸张建议采用A4纸张双面打印，牢固胶状成册，</w:t>
      </w:r>
      <w:r>
        <w:rPr>
          <w:rFonts w:hint="eastAsia" w:ascii="仿宋" w:hAnsi="仿宋" w:eastAsia="仿宋" w:cs="仿宋"/>
          <w:highlight w:val="none"/>
          <w:lang w:eastAsia="zh-CN"/>
        </w:rPr>
        <w:t>并按格式要求</w:t>
      </w:r>
      <w:r>
        <w:rPr>
          <w:rFonts w:hint="eastAsia" w:ascii="仿宋" w:hAnsi="仿宋" w:eastAsia="仿宋" w:cs="仿宋"/>
          <w:highlight w:val="none"/>
        </w:rPr>
        <w:t>签署盖章</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文件中供应商名称盖章处必须加盖供应商公章，</w:t>
      </w:r>
      <w:r>
        <w:rPr>
          <w:rFonts w:hint="eastAsia" w:ascii="仿宋" w:hAnsi="仿宋" w:eastAsia="仿宋" w:cs="仿宋"/>
          <w:highlight w:val="none"/>
        </w:rPr>
        <w:t>磋商文件中凡是需要法定代表人签字或盖章之处非法人单位的负责人均参照执行。</w:t>
      </w:r>
    </w:p>
    <w:p w14:paraId="288215B5">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23.4</w:t>
      </w:r>
      <w:r>
        <w:rPr>
          <w:rFonts w:hint="eastAsia" w:ascii="仿宋" w:hAnsi="仿宋" w:eastAsia="仿宋" w:cs="仿宋"/>
          <w:highlight w:val="none"/>
          <w:lang w:val="zh-CN"/>
        </w:rPr>
        <w:t>除供应商对错处做必要修改外，</w:t>
      </w:r>
      <w:r>
        <w:rPr>
          <w:rFonts w:hint="eastAsia" w:ascii="仿宋" w:hAnsi="仿宋" w:eastAsia="仿宋" w:cs="仿宋"/>
          <w:highlight w:val="none"/>
          <w:lang w:val="en-US" w:eastAsia="zh-CN"/>
        </w:rPr>
        <w:t>响应文件</w:t>
      </w:r>
      <w:r>
        <w:rPr>
          <w:rFonts w:hint="eastAsia" w:ascii="仿宋" w:hAnsi="仿宋" w:eastAsia="仿宋" w:cs="仿宋"/>
          <w:highlight w:val="none"/>
          <w:lang w:val="zh-CN"/>
        </w:rPr>
        <w:t>不得行间插字、涂改和增删，如有修改错漏处，必须由供应商法定代表人或其授权代表签字或盖章。</w:t>
      </w:r>
    </w:p>
    <w:p w14:paraId="61088619">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lang w:val="en-US" w:eastAsia="zh-CN"/>
        </w:rPr>
        <w:t>23.5</w:t>
      </w:r>
      <w:r>
        <w:rPr>
          <w:rFonts w:hint="eastAsia" w:ascii="仿宋" w:hAnsi="仿宋" w:eastAsia="仿宋" w:cs="仿宋"/>
          <w:b/>
          <w:bCs/>
          <w:highlight w:val="none"/>
        </w:rPr>
        <w:t>电子版</w:t>
      </w:r>
      <w:r>
        <w:rPr>
          <w:rFonts w:hint="eastAsia" w:ascii="仿宋" w:hAnsi="仿宋" w:eastAsia="仿宋" w:cs="仿宋"/>
          <w:b/>
          <w:bCs/>
          <w:highlight w:val="none"/>
          <w:lang w:eastAsia="zh-CN"/>
        </w:rPr>
        <w:t>响应文件</w:t>
      </w:r>
      <w:r>
        <w:rPr>
          <w:rFonts w:hint="eastAsia" w:ascii="仿宋" w:hAnsi="仿宋" w:eastAsia="仿宋" w:cs="仿宋"/>
          <w:b/>
          <w:bCs/>
          <w:highlight w:val="none"/>
        </w:rPr>
        <w:t>内容与纸质版正本</w:t>
      </w:r>
      <w:r>
        <w:rPr>
          <w:rFonts w:hint="eastAsia" w:ascii="仿宋" w:hAnsi="仿宋" w:eastAsia="仿宋" w:cs="仿宋"/>
          <w:b/>
          <w:bCs/>
          <w:highlight w:val="none"/>
          <w:lang w:eastAsia="zh-CN"/>
        </w:rPr>
        <w:t>响应文件</w:t>
      </w:r>
      <w:r>
        <w:rPr>
          <w:rFonts w:hint="eastAsia" w:ascii="仿宋" w:hAnsi="仿宋" w:eastAsia="仿宋" w:cs="仿宋"/>
          <w:b/>
          <w:bCs/>
          <w:highlight w:val="none"/>
        </w:rPr>
        <w:t>的内容保持一致，具有同等法律效力，须将</w:t>
      </w:r>
      <w:r>
        <w:rPr>
          <w:rFonts w:hint="eastAsia" w:ascii="仿宋" w:hAnsi="仿宋" w:eastAsia="仿宋" w:cs="仿宋"/>
          <w:b/>
          <w:bCs/>
          <w:highlight w:val="none"/>
          <w:lang w:val="zh-CN"/>
        </w:rPr>
        <w:t>签字、盖章</w:t>
      </w:r>
      <w:r>
        <w:rPr>
          <w:rFonts w:hint="eastAsia" w:ascii="仿宋" w:hAnsi="仿宋" w:eastAsia="仿宋" w:cs="仿宋"/>
          <w:b/>
          <w:bCs/>
          <w:highlight w:val="none"/>
        </w:rPr>
        <w:t>后</w:t>
      </w:r>
      <w:r>
        <w:rPr>
          <w:rFonts w:hint="eastAsia" w:ascii="仿宋" w:hAnsi="仿宋" w:eastAsia="仿宋" w:cs="仿宋"/>
          <w:b/>
          <w:bCs/>
          <w:highlight w:val="none"/>
          <w:lang w:val="zh-CN"/>
        </w:rPr>
        <w:t>的</w:t>
      </w:r>
      <w:r>
        <w:rPr>
          <w:rFonts w:hint="eastAsia" w:ascii="仿宋" w:hAnsi="仿宋" w:eastAsia="仿宋" w:cs="仿宋"/>
          <w:b/>
          <w:bCs/>
          <w:highlight w:val="none"/>
        </w:rPr>
        <w:t>纸质版</w:t>
      </w:r>
      <w:r>
        <w:rPr>
          <w:rFonts w:hint="eastAsia" w:ascii="仿宋" w:hAnsi="仿宋" w:eastAsia="仿宋" w:cs="仿宋"/>
          <w:b/>
          <w:bCs/>
          <w:highlight w:val="none"/>
          <w:lang w:eastAsia="zh-CN"/>
        </w:rPr>
        <w:t>响应文件</w:t>
      </w:r>
      <w:r>
        <w:rPr>
          <w:rFonts w:hint="eastAsia" w:ascii="仿宋" w:hAnsi="仿宋" w:eastAsia="仿宋" w:cs="仿宋"/>
          <w:b/>
          <w:bCs/>
          <w:highlight w:val="none"/>
          <w:lang w:val="zh-CN"/>
        </w:rPr>
        <w:t>正本扫描</w:t>
      </w:r>
      <w:r>
        <w:rPr>
          <w:rFonts w:hint="eastAsia" w:ascii="仿宋" w:hAnsi="仿宋" w:eastAsia="仿宋" w:cs="仿宋"/>
          <w:b/>
          <w:bCs/>
          <w:highlight w:val="none"/>
        </w:rPr>
        <w:t>后生成的</w:t>
      </w:r>
      <w:r>
        <w:rPr>
          <w:rFonts w:hint="eastAsia" w:ascii="仿宋" w:hAnsi="仿宋" w:eastAsia="仿宋" w:cs="仿宋"/>
          <w:b/>
          <w:bCs/>
          <w:highlight w:val="none"/>
          <w:lang w:val="zh-CN"/>
        </w:rPr>
        <w:t>PDF文件</w:t>
      </w:r>
      <w:r>
        <w:rPr>
          <w:rFonts w:hint="eastAsia" w:ascii="仿宋" w:hAnsi="仿宋" w:eastAsia="仿宋" w:cs="仿宋"/>
          <w:b/>
          <w:bCs/>
          <w:highlight w:val="none"/>
        </w:rPr>
        <w:t>刻录入U盘存储。注：为便于扫描，可在正本未装订、无骑缝章时扫描；</w:t>
      </w:r>
      <w:r>
        <w:rPr>
          <w:rFonts w:hint="eastAsia" w:ascii="仿宋" w:hAnsi="仿宋" w:eastAsia="仿宋" w:cs="仿宋"/>
          <w:b/>
          <w:bCs/>
          <w:highlight w:val="none"/>
          <w:lang w:val="en-US" w:eastAsia="zh-CN"/>
        </w:rPr>
        <w:t>递交</w:t>
      </w:r>
      <w:r>
        <w:rPr>
          <w:rFonts w:hint="eastAsia" w:ascii="仿宋" w:hAnsi="仿宋" w:eastAsia="仿宋" w:cs="仿宋"/>
          <w:b/>
          <w:bCs/>
          <w:highlight w:val="none"/>
        </w:rPr>
        <w:t>的U盘应仅存储该文件；U盘作为投标资料介质不予退还。</w:t>
      </w:r>
    </w:p>
    <w:p w14:paraId="0381E920">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24.磋商响应文件递交</w:t>
      </w:r>
    </w:p>
    <w:p w14:paraId="513EBB92">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24.1</w:t>
      </w:r>
      <w:r>
        <w:rPr>
          <w:rFonts w:hint="eastAsia" w:ascii="仿宋" w:hAnsi="仿宋" w:eastAsia="仿宋" w:cs="仿宋"/>
          <w:highlight w:val="none"/>
          <w:lang w:val="zh-CN" w:eastAsia="zh-CN"/>
        </w:rPr>
        <w:t>供应商应在</w:t>
      </w:r>
      <w:r>
        <w:rPr>
          <w:rFonts w:hint="eastAsia" w:ascii="仿宋" w:hAnsi="仿宋" w:eastAsia="仿宋" w:cs="仿宋"/>
          <w:highlight w:val="none"/>
          <w:lang w:val="en-US" w:eastAsia="zh-CN"/>
        </w:rPr>
        <w:t>开标当日并于递</w:t>
      </w:r>
      <w:r>
        <w:rPr>
          <w:rFonts w:hint="eastAsia" w:ascii="仿宋" w:hAnsi="仿宋" w:eastAsia="仿宋" w:cs="仿宋"/>
          <w:highlight w:val="none"/>
          <w:lang w:val="zh-CN" w:eastAsia="zh-CN"/>
        </w:rPr>
        <w:t>交响应文件的截止时间前</w:t>
      </w:r>
      <w:r>
        <w:rPr>
          <w:rFonts w:hint="eastAsia" w:ascii="仿宋" w:hAnsi="仿宋" w:eastAsia="仿宋" w:cs="仿宋"/>
          <w:highlight w:val="none"/>
          <w:lang w:val="en-US" w:eastAsia="zh-CN"/>
        </w:rPr>
        <w:t>将响应文件</w:t>
      </w:r>
      <w:r>
        <w:rPr>
          <w:rFonts w:hint="eastAsia" w:ascii="仿宋" w:hAnsi="仿宋" w:eastAsia="仿宋" w:cs="仿宋"/>
          <w:highlight w:val="none"/>
          <w:lang w:val="zh-CN" w:eastAsia="zh-CN"/>
        </w:rPr>
        <w:t>密封送达至响应文件</w:t>
      </w:r>
      <w:r>
        <w:rPr>
          <w:rFonts w:hint="eastAsia" w:ascii="仿宋" w:hAnsi="仿宋" w:eastAsia="仿宋" w:cs="仿宋"/>
          <w:highlight w:val="none"/>
          <w:lang w:val="en-US" w:eastAsia="zh-CN"/>
        </w:rPr>
        <w:t>递交</w:t>
      </w:r>
      <w:r>
        <w:rPr>
          <w:rFonts w:hint="eastAsia" w:ascii="仿宋" w:hAnsi="仿宋" w:eastAsia="仿宋" w:cs="仿宋"/>
          <w:highlight w:val="none"/>
          <w:lang w:val="zh-CN" w:eastAsia="zh-CN"/>
        </w:rPr>
        <w:t>地点。</w:t>
      </w:r>
    </w:p>
    <w:p w14:paraId="5776E83B">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24.2</w:t>
      </w:r>
      <w:r>
        <w:rPr>
          <w:rFonts w:hint="eastAsia" w:ascii="仿宋" w:hAnsi="仿宋" w:eastAsia="仿宋" w:cs="仿宋"/>
          <w:highlight w:val="none"/>
          <w:lang w:val="zh-CN" w:eastAsia="zh-CN"/>
        </w:rPr>
        <w:t>采购代理机构在磋商文件规定的响应文件递交截止时间前，只负责响应文件的接收、登记和组织工作，对其响应文件的有效性不负任何责任。</w:t>
      </w:r>
    </w:p>
    <w:p w14:paraId="1D83B2A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24.3</w:t>
      </w:r>
      <w:r>
        <w:rPr>
          <w:rFonts w:hint="eastAsia" w:ascii="仿宋" w:hAnsi="仿宋" w:eastAsia="仿宋" w:cs="仿宋"/>
          <w:highlight w:val="none"/>
          <w:lang w:val="zh-CN" w:eastAsia="zh-CN"/>
        </w:rPr>
        <w:t>响应文件递</w:t>
      </w:r>
      <w:r>
        <w:rPr>
          <w:rFonts w:hint="eastAsia" w:ascii="仿宋" w:hAnsi="仿宋" w:eastAsia="仿宋" w:cs="仿宋"/>
          <w:highlight w:val="none"/>
          <w:lang w:val="en-US" w:eastAsia="zh-CN"/>
        </w:rPr>
        <w:t>交</w:t>
      </w:r>
      <w:r>
        <w:rPr>
          <w:rFonts w:hint="eastAsia" w:ascii="仿宋" w:hAnsi="仿宋" w:eastAsia="仿宋" w:cs="仿宋"/>
          <w:highlight w:val="none"/>
          <w:lang w:val="zh-CN" w:eastAsia="zh-CN"/>
        </w:rPr>
        <w:t>后，在</w:t>
      </w:r>
      <w:r>
        <w:rPr>
          <w:rFonts w:hint="eastAsia" w:ascii="仿宋" w:hAnsi="仿宋" w:eastAsia="仿宋" w:cs="仿宋"/>
          <w:highlight w:val="none"/>
          <w:lang w:val="en-US" w:eastAsia="zh-CN"/>
        </w:rPr>
        <w:t>响应文件递交</w:t>
      </w:r>
      <w:r>
        <w:rPr>
          <w:rFonts w:hint="eastAsia" w:ascii="仿宋" w:hAnsi="仿宋" w:eastAsia="仿宋" w:cs="仿宋"/>
          <w:highlight w:val="none"/>
          <w:lang w:val="zh-CN" w:eastAsia="zh-CN"/>
        </w:rPr>
        <w:t>截止</w:t>
      </w:r>
      <w:r>
        <w:rPr>
          <w:rFonts w:hint="eastAsia" w:ascii="仿宋" w:hAnsi="仿宋" w:eastAsia="仿宋" w:cs="仿宋"/>
          <w:highlight w:val="none"/>
          <w:lang w:val="en-US" w:eastAsia="zh-CN"/>
        </w:rPr>
        <w:t>时间</w:t>
      </w:r>
      <w:r>
        <w:rPr>
          <w:rFonts w:hint="eastAsia" w:ascii="仿宋" w:hAnsi="仿宋" w:eastAsia="仿宋" w:cs="仿宋"/>
          <w:highlight w:val="none"/>
          <w:lang w:val="zh-CN" w:eastAsia="zh-CN"/>
        </w:rPr>
        <w:t>前，</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可以补充、修改或撤回其响应文件，并书面通知采购代理机构。补充、修改的内容应按磋商文件的要求签署、盖章，密封后，作为响应文件的组成部分。</w:t>
      </w:r>
    </w:p>
    <w:p w14:paraId="631D9EC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24.4响应文件递交</w:t>
      </w:r>
      <w:r>
        <w:rPr>
          <w:rFonts w:hint="eastAsia" w:ascii="仿宋" w:hAnsi="仿宋" w:eastAsia="仿宋" w:cs="仿宋"/>
          <w:highlight w:val="none"/>
          <w:lang w:val="zh-CN" w:eastAsia="zh-CN"/>
        </w:rPr>
        <w:t>截止时间后，</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不得对其响应文件做任何修改。</w:t>
      </w:r>
    </w:p>
    <w:p w14:paraId="575CF04C">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667D50CB">
      <w:pPr>
        <w:spacing w:line="460" w:lineRule="exact"/>
        <w:ind w:firstLine="120" w:firstLineChars="50"/>
        <w:rPr>
          <w:rFonts w:hint="eastAsia" w:ascii="仿宋" w:hAnsi="仿宋" w:eastAsia="仿宋" w:cs="仿宋"/>
          <w:b/>
          <w:highlight w:val="none"/>
          <w:lang w:val="zh-CN"/>
        </w:rPr>
      </w:pPr>
      <w:r>
        <w:rPr>
          <w:rFonts w:hint="eastAsia" w:ascii="仿宋" w:hAnsi="仿宋" w:eastAsia="仿宋" w:cs="仿宋"/>
          <w:b/>
          <w:highlight w:val="none"/>
        </w:rPr>
        <w:t>25.磋商响应文件递交时间截止</w:t>
      </w:r>
      <w:r>
        <w:rPr>
          <w:rFonts w:hint="eastAsia" w:ascii="仿宋" w:hAnsi="仿宋" w:eastAsia="仿宋" w:cs="仿宋"/>
          <w:b/>
          <w:highlight w:val="none"/>
          <w:lang w:eastAsia="zh-CN"/>
        </w:rPr>
        <w:t>，</w:t>
      </w:r>
      <w:r>
        <w:rPr>
          <w:rFonts w:hint="eastAsia" w:ascii="仿宋" w:hAnsi="仿宋" w:eastAsia="仿宋" w:cs="仿宋"/>
          <w:b/>
          <w:highlight w:val="none"/>
          <w:lang w:val="zh-CN"/>
        </w:rPr>
        <w:t>出现下列情况之一的，其响应文件将被拒绝接收：</w:t>
      </w:r>
    </w:p>
    <w:p w14:paraId="161649CC">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25.1</w:t>
      </w:r>
      <w:r>
        <w:rPr>
          <w:rFonts w:hint="eastAsia" w:ascii="仿宋" w:hAnsi="仿宋" w:eastAsia="仿宋" w:cs="仿宋"/>
          <w:highlight w:val="none"/>
          <w:lang w:val="zh-CN" w:eastAsia="zh-CN"/>
        </w:rPr>
        <w:t>逾期送达的；</w:t>
      </w:r>
    </w:p>
    <w:p w14:paraId="71F1A27C">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25.2</w:t>
      </w:r>
      <w:r>
        <w:rPr>
          <w:rFonts w:hint="eastAsia" w:ascii="仿宋" w:hAnsi="仿宋" w:eastAsia="仿宋" w:cs="仿宋"/>
          <w:highlight w:val="none"/>
          <w:lang w:val="zh-CN" w:eastAsia="zh-CN"/>
        </w:rPr>
        <w:t>未按照磋商文件要求密封或加写标记的；</w:t>
      </w:r>
    </w:p>
    <w:p w14:paraId="796600CF">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25.3</w:t>
      </w:r>
      <w:r>
        <w:rPr>
          <w:rFonts w:hint="eastAsia" w:ascii="仿宋" w:hAnsi="仿宋" w:eastAsia="仿宋" w:cs="仿宋"/>
          <w:highlight w:val="none"/>
          <w:lang w:val="zh-CN" w:eastAsia="zh-CN"/>
        </w:rPr>
        <w:t>递交的响应文件与本项目不相符的；</w:t>
      </w:r>
    </w:p>
    <w:p w14:paraId="7B4F5338">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25.4</w:t>
      </w:r>
      <w:r>
        <w:rPr>
          <w:rFonts w:hint="eastAsia" w:ascii="仿宋" w:hAnsi="仿宋" w:eastAsia="仿宋" w:cs="仿宋"/>
          <w:highlight w:val="none"/>
          <w:lang w:val="zh-CN" w:eastAsia="zh-CN"/>
        </w:rPr>
        <w:t>供应商名称与获取磋商文件时填写的报名登记表中名称不相符的。</w:t>
      </w:r>
    </w:p>
    <w:p w14:paraId="7382926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.5无论磋商供应商成交与否或者废标，其磋商响应文件恕不退还。</w:t>
      </w:r>
    </w:p>
    <w:p w14:paraId="76B1035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26.磋商响应文件的修改和撤回</w:t>
      </w:r>
    </w:p>
    <w:p w14:paraId="0D38E53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26.1磋商响应文件递交后，如果磋商供应商提出书面修改和撤回磋商响应文件要求，在磋商截止时间前以书面形式送达采购代理机构；</w:t>
      </w:r>
    </w:p>
    <w:p w14:paraId="4434625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26.2磋商供应商修改磋商响应文件的书面材料，须密封送达采购代理机构，修改或补充的内容应按磋商文件要求签署、盖章、密封、标记，并作为磋商响应文件的组成部分；</w:t>
      </w:r>
    </w:p>
    <w:p w14:paraId="22EF1A2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274B179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26.4在磋商截止时间后到磋商文件规定的磋商有效期满之间的这段时间内，磋商供应商不得撤回其磋商响应文件；</w:t>
      </w:r>
    </w:p>
    <w:p w14:paraId="792D8CD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26.5磋商供应商在磋商响应文件递交截止时间后，不得对其磋商响应文件做任何修改。</w:t>
      </w:r>
    </w:p>
    <w:p w14:paraId="014B739B">
      <w:pPr>
        <w:pStyle w:val="3"/>
        <w:rPr>
          <w:rFonts w:ascii="仿宋" w:hAnsi="仿宋" w:eastAsia="仿宋" w:cs="仿宋"/>
          <w:sz w:val="32"/>
          <w:szCs w:val="36"/>
          <w:highlight w:val="none"/>
        </w:rPr>
      </w:pPr>
      <w:bookmarkStart w:id="83" w:name="_Toc32447"/>
      <w:bookmarkStart w:id="84" w:name="_Toc29321"/>
      <w:bookmarkStart w:id="85" w:name="_Toc519156742"/>
      <w:bookmarkStart w:id="86" w:name="_Toc22441"/>
      <w:bookmarkStart w:id="87" w:name="_Toc1285"/>
      <w:bookmarkStart w:id="88" w:name="_Toc4585"/>
      <w:r>
        <w:rPr>
          <w:rFonts w:hint="eastAsia" w:ascii="仿宋" w:hAnsi="仿宋" w:eastAsia="仿宋" w:cs="仿宋"/>
          <w:sz w:val="32"/>
          <w:szCs w:val="36"/>
          <w:highlight w:val="none"/>
        </w:rPr>
        <w:t>六、磋商</w:t>
      </w:r>
      <w:bookmarkEnd w:id="83"/>
      <w:bookmarkEnd w:id="84"/>
      <w:bookmarkEnd w:id="85"/>
      <w:r>
        <w:rPr>
          <w:rFonts w:hint="eastAsia" w:ascii="仿宋" w:hAnsi="仿宋" w:eastAsia="仿宋" w:cs="仿宋"/>
          <w:sz w:val="32"/>
          <w:szCs w:val="36"/>
          <w:highlight w:val="none"/>
        </w:rPr>
        <w:t>与评审</w:t>
      </w:r>
      <w:bookmarkEnd w:id="86"/>
      <w:bookmarkEnd w:id="87"/>
      <w:bookmarkEnd w:id="88"/>
    </w:p>
    <w:p w14:paraId="3807D892">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27.磋商</w:t>
      </w:r>
    </w:p>
    <w:p w14:paraId="6D6FC25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27.1</w:t>
      </w:r>
      <w:r>
        <w:rPr>
          <w:rFonts w:hint="eastAsia" w:ascii="仿宋" w:hAnsi="仿宋" w:eastAsia="仿宋" w:cs="仿宋"/>
          <w:highlight w:val="none"/>
        </w:rPr>
        <w:t>采购代理机构按磋商文件规定的时间、地点组织磋商会议。</w:t>
      </w:r>
    </w:p>
    <w:p w14:paraId="6B23267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27.2</w:t>
      </w:r>
      <w:r>
        <w:rPr>
          <w:rFonts w:hint="eastAsia" w:ascii="仿宋" w:hAnsi="仿宋" w:eastAsia="仿宋" w:cs="仿宋"/>
          <w:highlight w:val="none"/>
        </w:rPr>
        <w:t>磋商大会由采购代理机构主持，采购人参会人员、供应商代表及有关工作人员参加，参加磋商的人员应签名报到，以证明其出席。</w:t>
      </w:r>
    </w:p>
    <w:p w14:paraId="5EAD367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27.3</w:t>
      </w:r>
      <w:r>
        <w:rPr>
          <w:rFonts w:hint="eastAsia" w:ascii="仿宋" w:hAnsi="仿宋" w:eastAsia="仿宋" w:cs="仿宋"/>
          <w:highlight w:val="none"/>
        </w:rPr>
        <w:t>由供应商或者其推选的代表检查响应文件的密封情况。</w:t>
      </w:r>
    </w:p>
    <w:p w14:paraId="6973468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27.4</w:t>
      </w:r>
      <w:r>
        <w:rPr>
          <w:rFonts w:hint="eastAsia" w:ascii="仿宋" w:hAnsi="仿宋" w:eastAsia="仿宋" w:cs="仿宋"/>
          <w:highlight w:val="none"/>
        </w:rPr>
        <w:t>查验响应文件密封情况，确认无误后拆封，由采购代理机构工作人员负责将供应商的名称、磋商价格和磋商文件中规定的其他内容进行记录，签字确认后并存档备案。</w:t>
      </w:r>
    </w:p>
    <w:p w14:paraId="29E976C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lang w:val="en-US" w:eastAsia="zh-CN"/>
        </w:rPr>
        <w:t>28.</w:t>
      </w:r>
      <w:r>
        <w:rPr>
          <w:rFonts w:hint="eastAsia" w:ascii="仿宋" w:hAnsi="仿宋" w:eastAsia="仿宋" w:cs="仿宋"/>
          <w:b/>
          <w:highlight w:val="none"/>
        </w:rPr>
        <w:t>磋商及评审程序</w:t>
      </w:r>
    </w:p>
    <w:p w14:paraId="55C445CE">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28.1采购代理</w:t>
      </w:r>
      <w:r>
        <w:rPr>
          <w:rFonts w:hint="eastAsia" w:ascii="仿宋" w:hAnsi="仿宋" w:eastAsia="仿宋" w:cs="仿宋"/>
          <w:highlight w:val="none"/>
        </w:rPr>
        <w:t>机构</w:t>
      </w:r>
      <w:r>
        <w:rPr>
          <w:rFonts w:hint="eastAsia" w:ascii="仿宋" w:hAnsi="仿宋" w:eastAsia="仿宋" w:cs="仿宋"/>
          <w:bCs/>
          <w:highlight w:val="none"/>
        </w:rPr>
        <w:t>在规定的时间和地点组织磋商。</w:t>
      </w:r>
    </w:p>
    <w:p w14:paraId="25535820">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28.2本次磋商的报价次数、磋商程序和最终报价的产生原则见“磋商须知前附表”的规定。</w:t>
      </w:r>
    </w:p>
    <w:p w14:paraId="6EA0CE36">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2028EB55">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28.4磋商小组所有成员集中与单一供应商分别进行磋商，并给予所有参加磋商的供应商平等的磋商机会。</w:t>
      </w:r>
    </w:p>
    <w:p w14:paraId="09B95590">
      <w:pPr>
        <w:spacing w:line="460" w:lineRule="exact"/>
        <w:ind w:firstLine="480" w:firstLineChars="200"/>
        <w:rPr>
          <w:rFonts w:ascii="仿宋" w:hAnsi="仿宋" w:eastAsia="仿宋" w:cs="仿宋"/>
          <w:szCs w:val="28"/>
          <w:highlight w:val="none"/>
        </w:rPr>
      </w:pPr>
      <w:r>
        <w:rPr>
          <w:rFonts w:hint="eastAsia" w:ascii="仿宋" w:hAnsi="仿宋" w:eastAsia="仿宋" w:cs="仿宋"/>
          <w:bCs/>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1F229558">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28.6磋商结束后，磋商小组要求所有继续参加磋商的供应商在规定时间内提交最后报价，最后报价是供应商响应文件的有效组成部分。</w:t>
      </w:r>
    </w:p>
    <w:p w14:paraId="45A1B332">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28.7已提交响应文件的供应商，在提交最后报价之前，可以根据磋商情况退出磋商。</w:t>
      </w:r>
    </w:p>
    <w:p w14:paraId="4585FB6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29.评审过程的保密</w:t>
      </w:r>
    </w:p>
    <w:p w14:paraId="0FC87ED7">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29.1竞争性</w:t>
      </w:r>
      <w:r>
        <w:rPr>
          <w:rFonts w:hint="eastAsia" w:ascii="仿宋" w:hAnsi="仿宋" w:eastAsia="仿宋" w:cs="仿宋"/>
          <w:highlight w:val="none"/>
        </w:rPr>
        <w:t>磋商</w:t>
      </w:r>
      <w:r>
        <w:rPr>
          <w:rFonts w:hint="eastAsia" w:ascii="仿宋" w:hAnsi="仿宋" w:eastAsia="仿宋" w:cs="仿宋"/>
          <w:bCs/>
          <w:highlight w:val="none"/>
        </w:rPr>
        <w:t>小组成员和与评审活动有关的工作人员不得泄露有关磋商响应文件的评审和比较、成交候选人的推荐以及与评审有关的其他情况。</w:t>
      </w:r>
    </w:p>
    <w:p w14:paraId="2D5ADF13">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538C380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30．评审方法</w:t>
      </w:r>
    </w:p>
    <w:p w14:paraId="3056F0E0">
      <w:pPr>
        <w:spacing w:line="460" w:lineRule="exact"/>
        <w:ind w:firstLine="480" w:firstLineChars="200"/>
        <w:rPr>
          <w:rFonts w:hint="default" w:ascii="仿宋" w:hAnsi="仿宋" w:eastAsia="仿宋" w:cs="仿宋"/>
          <w:b/>
          <w:highlight w:val="none"/>
          <w:lang w:val="en-US" w:eastAsia="zh-CN"/>
        </w:rPr>
      </w:pPr>
      <w:r>
        <w:rPr>
          <w:rFonts w:hint="eastAsia" w:ascii="仿宋" w:hAnsi="仿宋" w:eastAsia="仿宋" w:cs="仿宋"/>
          <w:bCs/>
          <w:highlight w:val="none"/>
        </w:rPr>
        <w:t>30.1</w:t>
      </w:r>
      <w:r>
        <w:rPr>
          <w:rFonts w:hint="eastAsia" w:ascii="仿宋" w:hAnsi="仿宋" w:eastAsia="仿宋" w:cs="仿宋"/>
          <w:bCs/>
          <w:sz w:val="24"/>
          <w:highlight w:val="none"/>
        </w:rPr>
        <w:t>按照《政府采购竞争性磋商采购方式管理暂行办法》的规定，磋商小组根据综合评分情况，按照评审得分由高到低顺序推荐3名成交候选供应商。</w:t>
      </w:r>
    </w:p>
    <w:p w14:paraId="73372215">
      <w:pPr>
        <w:pStyle w:val="3"/>
        <w:rPr>
          <w:rFonts w:ascii="仿宋" w:hAnsi="仿宋" w:eastAsia="仿宋" w:cs="仿宋"/>
          <w:sz w:val="32"/>
          <w:szCs w:val="36"/>
          <w:highlight w:val="none"/>
        </w:rPr>
      </w:pPr>
      <w:bookmarkStart w:id="89" w:name="_Toc519156743"/>
      <w:bookmarkStart w:id="90" w:name="_Toc6759"/>
      <w:bookmarkStart w:id="91" w:name="_Toc2861"/>
      <w:bookmarkStart w:id="92" w:name="_Toc21838"/>
      <w:bookmarkStart w:id="93" w:name="_Toc12452"/>
      <w:bookmarkStart w:id="94" w:name="_Toc13700"/>
      <w:r>
        <w:rPr>
          <w:rFonts w:hint="eastAsia" w:ascii="仿宋" w:hAnsi="仿宋" w:eastAsia="仿宋" w:cs="仿宋"/>
          <w:sz w:val="32"/>
          <w:szCs w:val="36"/>
          <w:highlight w:val="none"/>
        </w:rPr>
        <w:t>七、确定成交人、成交通知与签约</w:t>
      </w:r>
      <w:bookmarkEnd w:id="89"/>
      <w:bookmarkEnd w:id="90"/>
      <w:bookmarkEnd w:id="91"/>
      <w:bookmarkEnd w:id="92"/>
      <w:bookmarkEnd w:id="93"/>
      <w:bookmarkEnd w:id="94"/>
    </w:p>
    <w:p w14:paraId="345014A7">
      <w:pPr>
        <w:spacing w:line="460" w:lineRule="exact"/>
        <w:rPr>
          <w:rFonts w:ascii="仿宋" w:hAnsi="仿宋" w:eastAsia="仿宋" w:cs="仿宋"/>
          <w:b/>
          <w:highlight w:val="none"/>
        </w:rPr>
      </w:pPr>
      <w:bookmarkStart w:id="95" w:name="_Toc23113"/>
      <w:bookmarkStart w:id="96" w:name="_Toc19721"/>
      <w:bookmarkStart w:id="97" w:name="_Toc519156744"/>
      <w:r>
        <w:rPr>
          <w:rFonts w:hint="eastAsia" w:ascii="仿宋" w:hAnsi="仿宋" w:eastAsia="仿宋" w:cs="仿宋"/>
          <w:b/>
          <w:highlight w:val="none"/>
        </w:rPr>
        <w:t>31．确定成交人</w:t>
      </w:r>
    </w:p>
    <w:p w14:paraId="3C6B2A13">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31.1</w:t>
      </w:r>
      <w:r>
        <w:rPr>
          <w:rFonts w:hint="eastAsia" w:ascii="仿宋" w:hAnsi="仿宋" w:eastAsia="仿宋" w:cs="仿宋"/>
          <w:highlight w:val="none"/>
          <w:lang w:val="zh-CN"/>
        </w:rPr>
        <w:t>采购代理机构应在评审结束后</w:t>
      </w:r>
      <w:r>
        <w:rPr>
          <w:rFonts w:hint="eastAsia" w:ascii="仿宋" w:hAnsi="仿宋" w:eastAsia="仿宋" w:cs="仿宋"/>
          <w:highlight w:val="none"/>
          <w:lang w:val="en-US" w:eastAsia="zh-CN"/>
        </w:rPr>
        <w:t>2</w:t>
      </w:r>
      <w:r>
        <w:rPr>
          <w:rFonts w:hint="eastAsia" w:ascii="仿宋" w:hAnsi="仿宋" w:eastAsia="仿宋" w:cs="仿宋"/>
          <w:highlight w:val="none"/>
          <w:lang w:val="zh-CN"/>
        </w:rPr>
        <w:t>个工作日内将评审报告送采购人。</w:t>
      </w:r>
    </w:p>
    <w:p w14:paraId="6FB08FE9">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31.2</w:t>
      </w:r>
      <w:r>
        <w:rPr>
          <w:rFonts w:hint="eastAsia" w:ascii="仿宋" w:hAnsi="仿宋" w:eastAsia="仿宋" w:cs="仿宋"/>
          <w:highlight w:val="none"/>
          <w:lang w:val="zh-CN"/>
        </w:rPr>
        <w:t>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lang w:val="zh-CN"/>
        </w:rPr>
        <w:t>个工作日内，</w:t>
      </w:r>
      <w:r>
        <w:rPr>
          <w:rFonts w:hint="eastAsia" w:ascii="仿宋" w:hAnsi="仿宋" w:eastAsia="仿宋" w:cs="仿宋"/>
          <w:highlight w:val="none"/>
          <w:lang w:val="en-US" w:eastAsia="zh-CN"/>
        </w:rPr>
        <w:t>在</w:t>
      </w:r>
      <w:r>
        <w:rPr>
          <w:rFonts w:hint="eastAsia" w:ascii="仿宋" w:hAnsi="仿宋" w:eastAsia="仿宋" w:cs="仿宋"/>
          <w:highlight w:val="none"/>
          <w:lang w:val="zh-CN"/>
        </w:rPr>
        <w:t>评审报告</w:t>
      </w:r>
      <w:r>
        <w:rPr>
          <w:rFonts w:hint="eastAsia" w:ascii="仿宋" w:hAnsi="仿宋" w:eastAsia="仿宋" w:cs="仿宋"/>
          <w:highlight w:val="none"/>
          <w:lang w:val="en-US" w:eastAsia="zh-CN"/>
        </w:rPr>
        <w:t>确定</w:t>
      </w:r>
      <w:r>
        <w:rPr>
          <w:rFonts w:hint="eastAsia" w:ascii="仿宋" w:hAnsi="仿宋" w:eastAsia="仿宋" w:cs="仿宋"/>
          <w:highlight w:val="none"/>
          <w:lang w:val="zh-CN"/>
        </w:rPr>
        <w:t>的成交候选人</w:t>
      </w:r>
      <w:r>
        <w:rPr>
          <w:rFonts w:hint="eastAsia" w:ascii="仿宋" w:hAnsi="仿宋" w:eastAsia="仿宋" w:cs="仿宋"/>
          <w:highlight w:val="none"/>
          <w:lang w:val="en-US" w:eastAsia="zh-CN"/>
        </w:rPr>
        <w:t>名单</w:t>
      </w:r>
      <w:r>
        <w:rPr>
          <w:rFonts w:hint="eastAsia" w:ascii="仿宋" w:hAnsi="仿宋" w:eastAsia="仿宋" w:cs="仿宋"/>
          <w:highlight w:val="none"/>
          <w:lang w:val="zh-CN"/>
        </w:rPr>
        <w:t>中</w:t>
      </w:r>
      <w:r>
        <w:rPr>
          <w:rFonts w:hint="eastAsia" w:ascii="仿宋" w:hAnsi="仿宋" w:eastAsia="仿宋" w:cs="仿宋"/>
          <w:highlight w:val="none"/>
          <w:lang w:val="en-US" w:eastAsia="zh-CN"/>
        </w:rPr>
        <w:t>按顺序</w:t>
      </w:r>
      <w:r>
        <w:rPr>
          <w:rFonts w:hint="eastAsia" w:ascii="仿宋" w:hAnsi="仿宋" w:eastAsia="仿宋" w:cs="仿宋"/>
          <w:highlight w:val="none"/>
          <w:lang w:val="zh-CN"/>
        </w:rPr>
        <w:t>确定成交供应商，复函采购代理机构。采购人在收到评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报告5个工作日内未按评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候选人顺序确定</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，又不能说明合法理由的，视同按评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报告推荐的顺序确定排名第一的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候选人为</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w:t>
      </w:r>
    </w:p>
    <w:p w14:paraId="2AA09434">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31.3</w:t>
      </w:r>
      <w:r>
        <w:rPr>
          <w:rFonts w:hint="eastAsia" w:ascii="仿宋" w:hAnsi="仿宋" w:eastAsia="仿宋" w:cs="仿宋"/>
          <w:highlight w:val="none"/>
          <w:lang w:val="zh-CN"/>
        </w:rPr>
        <w:t>采购代理机构当自</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确定之日起2个工作日内，在省级以上财政部门指定的媒体上公告成交结果，公告期限为1个工作日，并向成交供应商发“成交通知书”。</w:t>
      </w:r>
    </w:p>
    <w:p w14:paraId="280DA900">
      <w:pPr>
        <w:spacing w:line="460" w:lineRule="exact"/>
        <w:rPr>
          <w:rFonts w:ascii="仿宋" w:hAnsi="仿宋" w:eastAsia="仿宋" w:cs="仿宋"/>
          <w:b/>
          <w:highlight w:val="none"/>
        </w:rPr>
      </w:pPr>
      <w:r>
        <w:rPr>
          <w:rFonts w:hint="eastAsia" w:ascii="仿宋" w:hAnsi="仿宋" w:eastAsia="仿宋" w:cs="仿宋"/>
          <w:b/>
          <w:highlight w:val="none"/>
        </w:rPr>
        <w:t>32．成交通知</w:t>
      </w:r>
    </w:p>
    <w:p w14:paraId="6CE01EB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32.1 成交供应商确定之后，代理公司将发出《成交通知书》。 </w:t>
      </w:r>
    </w:p>
    <w:p w14:paraId="62F1DF4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32.2成交通知书对采购人和成交供应商具有同等法律效力。成交通知书发出之后，采购人改变成交结果，或者成交供应商放弃成交，应当承担相应的法律责任。</w:t>
      </w:r>
    </w:p>
    <w:p w14:paraId="77DC27B4">
      <w:pPr>
        <w:spacing w:line="460" w:lineRule="exact"/>
        <w:rPr>
          <w:rFonts w:ascii="仿宋" w:hAnsi="仿宋" w:eastAsia="仿宋" w:cs="仿宋"/>
          <w:b/>
          <w:highlight w:val="none"/>
        </w:rPr>
      </w:pPr>
      <w:r>
        <w:rPr>
          <w:rFonts w:hint="eastAsia" w:ascii="仿宋" w:hAnsi="仿宋" w:eastAsia="仿宋" w:cs="仿宋"/>
          <w:b/>
          <w:highlight w:val="none"/>
        </w:rPr>
        <w:t>33．签订合同</w:t>
      </w:r>
    </w:p>
    <w:p w14:paraId="52CDAB1E">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33.1 磋商文件、成交供应商的响应文件及补充文件等均为签订政府采购合同的依据。 </w:t>
      </w:r>
    </w:p>
    <w:p w14:paraId="4E2212E4">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33.2成交供应商应当在成交通知书发出之日起30日内与采购人签订政府采购合同。 </w:t>
      </w:r>
    </w:p>
    <w:p w14:paraId="28462047">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4340AA6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653D82BE">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50BC86C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12980654">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5181A79D">
      <w:pPr>
        <w:spacing w:line="460" w:lineRule="exact"/>
        <w:rPr>
          <w:rFonts w:ascii="仿宋" w:hAnsi="仿宋" w:eastAsia="仿宋" w:cs="仿宋"/>
          <w:b/>
          <w:highlight w:val="none"/>
        </w:rPr>
      </w:pPr>
      <w:r>
        <w:rPr>
          <w:rFonts w:hint="eastAsia" w:ascii="仿宋" w:hAnsi="仿宋" w:eastAsia="仿宋" w:cs="仿宋"/>
          <w:b/>
          <w:highlight w:val="none"/>
        </w:rPr>
        <w:t>34．成交合同的履约验收</w:t>
      </w:r>
    </w:p>
    <w:p w14:paraId="576951FB">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zh-CN"/>
        </w:rPr>
        <w:t>政府采购合同的履行、违约责任和解决争议的方法等适用《中华人民共和国</w:t>
      </w:r>
      <w:r>
        <w:rPr>
          <w:rFonts w:hint="eastAsia" w:ascii="仿宋" w:hAnsi="仿宋" w:eastAsia="仿宋" w:cs="仿宋"/>
          <w:bCs/>
          <w:highlight w:val="none"/>
          <w:lang w:val="en-US" w:eastAsia="zh-CN"/>
        </w:rPr>
        <w:t>民法典</w:t>
      </w:r>
      <w:r>
        <w:rPr>
          <w:rFonts w:hint="eastAsia" w:ascii="仿宋" w:hAnsi="仿宋" w:eastAsia="仿宋" w:cs="仿宋"/>
          <w:bCs/>
          <w:highlight w:val="none"/>
          <w:lang w:val="zh-CN"/>
        </w:rPr>
        <w:t>》，采购人按照政府采购合同规定的技术、服务、安全标准组织对供应商履约情况进行验收，并出具验收书。</w:t>
      </w:r>
    </w:p>
    <w:p w14:paraId="5D15348B">
      <w:pPr>
        <w:pStyle w:val="3"/>
        <w:rPr>
          <w:rFonts w:ascii="仿宋" w:hAnsi="仿宋" w:eastAsia="仿宋" w:cs="仿宋"/>
          <w:sz w:val="32"/>
          <w:szCs w:val="36"/>
          <w:highlight w:val="none"/>
        </w:rPr>
      </w:pPr>
      <w:bookmarkStart w:id="98" w:name="_Toc12773"/>
      <w:bookmarkStart w:id="99" w:name="_Toc26927"/>
      <w:bookmarkStart w:id="100" w:name="_Toc5532"/>
      <w:r>
        <w:rPr>
          <w:rFonts w:hint="eastAsia" w:ascii="仿宋" w:hAnsi="仿宋" w:eastAsia="仿宋" w:cs="仿宋"/>
          <w:sz w:val="32"/>
          <w:szCs w:val="36"/>
          <w:highlight w:val="none"/>
        </w:rPr>
        <w:t>八、其他事项</w:t>
      </w:r>
      <w:bookmarkEnd w:id="95"/>
      <w:bookmarkEnd w:id="96"/>
      <w:bookmarkEnd w:id="97"/>
      <w:bookmarkEnd w:id="98"/>
      <w:bookmarkEnd w:id="99"/>
      <w:bookmarkEnd w:id="100"/>
    </w:p>
    <w:p w14:paraId="733F3946">
      <w:pPr>
        <w:spacing w:line="460" w:lineRule="exact"/>
        <w:rPr>
          <w:rFonts w:hint="default" w:ascii="仿宋" w:hAnsi="仿宋" w:eastAsia="仿宋" w:cs="仿宋"/>
          <w:highlight w:val="none"/>
          <w:lang w:val="en-US" w:eastAsia="zh-CN"/>
        </w:rPr>
      </w:pPr>
      <w:r>
        <w:rPr>
          <w:rFonts w:hint="eastAsia" w:ascii="仿宋" w:hAnsi="仿宋" w:eastAsia="仿宋" w:cs="仿宋"/>
          <w:b/>
          <w:bCs/>
          <w:highlight w:val="none"/>
        </w:rPr>
        <w:t>35.竞争性磋商项目实行二轮报价</w:t>
      </w:r>
      <w:r>
        <w:rPr>
          <w:rFonts w:hint="eastAsia" w:ascii="仿宋" w:hAnsi="仿宋" w:eastAsia="仿宋" w:cs="仿宋"/>
          <w:highlight w:val="none"/>
        </w:rPr>
        <w:t>，第一次报价后，磋商小组可以变更采购需求中的技术、服务要求以及合同草案条款，二轮报价为最终报价。</w:t>
      </w:r>
    </w:p>
    <w:p w14:paraId="0D398EB8">
      <w:pPr>
        <w:spacing w:line="460" w:lineRule="exact"/>
        <w:rPr>
          <w:rFonts w:ascii="仿宋" w:hAnsi="仿宋" w:eastAsia="仿宋" w:cs="仿宋"/>
          <w:highlight w:val="none"/>
        </w:rPr>
      </w:pPr>
      <w:r>
        <w:rPr>
          <w:rFonts w:hint="eastAsia" w:ascii="仿宋" w:hAnsi="仿宋" w:eastAsia="仿宋" w:cs="仿宋"/>
          <w:b/>
          <w:bCs/>
          <w:highlight w:val="none"/>
        </w:rPr>
        <w:t>36.磋商开始后，出现下列情形之一的，采购代理机构将终止竞争性磋商采购活动，发布项目终止公告并说明原因，重新开展采购活动：</w:t>
      </w:r>
    </w:p>
    <w:p w14:paraId="7E4B004B">
      <w:pPr>
        <w:spacing w:line="460" w:lineRule="exact"/>
        <w:rPr>
          <w:rFonts w:ascii="仿宋" w:hAnsi="仿宋" w:eastAsia="仿宋" w:cs="仿宋"/>
          <w:highlight w:val="none"/>
        </w:rPr>
      </w:pPr>
      <w:r>
        <w:rPr>
          <w:rFonts w:hint="eastAsia" w:ascii="仿宋" w:hAnsi="仿宋" w:eastAsia="仿宋" w:cs="仿宋"/>
          <w:highlight w:val="none"/>
        </w:rPr>
        <w:t>（一）因情况变化，不再符合规定的竞争性磋商采购方式适用情形的；</w:t>
      </w:r>
    </w:p>
    <w:p w14:paraId="453DFE73">
      <w:pPr>
        <w:spacing w:line="460" w:lineRule="exact"/>
        <w:rPr>
          <w:rFonts w:ascii="仿宋" w:hAnsi="仿宋" w:eastAsia="仿宋" w:cs="仿宋"/>
          <w:highlight w:val="none"/>
        </w:rPr>
      </w:pPr>
      <w:r>
        <w:rPr>
          <w:rFonts w:hint="eastAsia" w:ascii="仿宋" w:hAnsi="仿宋" w:eastAsia="仿宋" w:cs="仿宋"/>
          <w:highlight w:val="none"/>
        </w:rPr>
        <w:t>（二）出现影响采购公正的违法、违规行为的；</w:t>
      </w:r>
    </w:p>
    <w:p w14:paraId="577C8CE6">
      <w:pPr>
        <w:spacing w:line="460" w:lineRule="exact"/>
        <w:rPr>
          <w:rFonts w:ascii="仿宋" w:hAnsi="仿宋" w:eastAsia="仿宋" w:cs="仿宋"/>
          <w:highlight w:val="none"/>
        </w:rPr>
      </w:pPr>
      <w:r>
        <w:rPr>
          <w:rFonts w:hint="eastAsia" w:ascii="仿宋" w:hAnsi="仿宋" w:eastAsia="仿宋" w:cs="仿宋"/>
          <w:highlight w:val="none"/>
        </w:rPr>
        <w:t>（三）在采购过程中符合要求的供应商不足3家的 （不包含政府购买服务项目）；</w:t>
      </w:r>
    </w:p>
    <w:p w14:paraId="0286DA88">
      <w:pPr>
        <w:spacing w:line="460" w:lineRule="exact"/>
        <w:rPr>
          <w:rFonts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val="en-US" w:eastAsia="zh-CN"/>
        </w:rPr>
        <w:t>因重大变故，采购任务取消的</w:t>
      </w:r>
      <w:r>
        <w:rPr>
          <w:rFonts w:hint="eastAsia" w:ascii="仿宋" w:hAnsi="仿宋" w:eastAsia="仿宋" w:cs="仿宋"/>
          <w:highlight w:val="none"/>
        </w:rPr>
        <w:t>。</w:t>
      </w:r>
    </w:p>
    <w:p w14:paraId="477A163A">
      <w:pPr>
        <w:spacing w:line="460" w:lineRule="exact"/>
        <w:rPr>
          <w:rFonts w:ascii="仿宋" w:hAnsi="仿宋" w:eastAsia="仿宋" w:cs="仿宋"/>
          <w:highlight w:val="none"/>
        </w:rPr>
      </w:pPr>
      <w:r>
        <w:rPr>
          <w:rFonts w:hint="eastAsia" w:ascii="仿宋" w:hAnsi="仿宋" w:eastAsia="仿宋" w:cs="仿宋"/>
          <w:b/>
          <w:bCs/>
          <w:highlight w:val="none"/>
        </w:rPr>
        <w:t>37. 提交最后报价的供应商为2家时，可以继续进行磋商的情形：</w:t>
      </w:r>
    </w:p>
    <w:p w14:paraId="20A4E1B6">
      <w:pPr>
        <w:spacing w:line="460" w:lineRule="exact"/>
        <w:rPr>
          <w:rFonts w:ascii="仿宋" w:hAnsi="仿宋" w:eastAsia="仿宋" w:cs="仿宋"/>
          <w:highlight w:val="none"/>
        </w:rPr>
      </w:pPr>
      <w:r>
        <w:rPr>
          <w:rFonts w:hint="eastAsia" w:ascii="仿宋" w:hAnsi="仿宋" w:eastAsia="仿宋" w:cs="仿宋"/>
          <w:highlight w:val="none"/>
          <w:lang w:val="en-US" w:eastAsia="zh-CN"/>
        </w:rPr>
        <w:t>37.1</w:t>
      </w:r>
      <w:r>
        <w:rPr>
          <w:rFonts w:hint="eastAsia" w:ascii="仿宋" w:hAnsi="仿宋" w:eastAsia="仿宋" w:cs="仿宋"/>
          <w:highlight w:val="none"/>
        </w:rPr>
        <w:t>市场竞争不充分的科研项目，以及需要扶持的科技成果转化项目；</w:t>
      </w:r>
    </w:p>
    <w:p w14:paraId="0241342E">
      <w:pPr>
        <w:spacing w:line="460" w:lineRule="exact"/>
        <w:rPr>
          <w:rFonts w:ascii="仿宋" w:hAnsi="仿宋" w:eastAsia="仿宋" w:cs="仿宋"/>
          <w:sz w:val="20"/>
          <w:szCs w:val="20"/>
          <w:highlight w:val="none"/>
        </w:rPr>
      </w:pPr>
      <w:r>
        <w:rPr>
          <w:rFonts w:hint="eastAsia" w:ascii="仿宋" w:hAnsi="仿宋" w:eastAsia="仿宋" w:cs="仿宋"/>
          <w:highlight w:val="none"/>
          <w:lang w:val="en-US" w:eastAsia="zh-CN"/>
        </w:rPr>
        <w:t>37.2</w:t>
      </w:r>
      <w:r>
        <w:rPr>
          <w:rFonts w:hint="eastAsia" w:ascii="仿宋" w:hAnsi="仿宋" w:eastAsia="仿宋" w:cs="仿宋"/>
          <w:highlight w:val="none"/>
        </w:rPr>
        <w:t>政府购买服务项目（含政府和社会资本项目）。</w:t>
      </w:r>
    </w:p>
    <w:p w14:paraId="1343647D">
      <w:pPr>
        <w:pStyle w:val="3"/>
        <w:rPr>
          <w:rFonts w:ascii="仿宋" w:hAnsi="仿宋" w:eastAsia="仿宋" w:cs="仿宋"/>
          <w:sz w:val="32"/>
          <w:szCs w:val="36"/>
          <w:highlight w:val="none"/>
        </w:rPr>
      </w:pPr>
      <w:bookmarkStart w:id="101" w:name="_Toc23647"/>
      <w:bookmarkStart w:id="102" w:name="_Toc519156745"/>
      <w:bookmarkStart w:id="103" w:name="_Toc23884"/>
      <w:bookmarkStart w:id="104" w:name="_Toc23716"/>
      <w:bookmarkStart w:id="105" w:name="_Toc30935"/>
      <w:bookmarkStart w:id="106" w:name="_Toc30542"/>
      <w:bookmarkStart w:id="107" w:name="_Toc5011"/>
      <w:r>
        <w:rPr>
          <w:rFonts w:hint="eastAsia" w:ascii="仿宋" w:hAnsi="仿宋" w:eastAsia="仿宋" w:cs="仿宋"/>
          <w:sz w:val="32"/>
          <w:szCs w:val="36"/>
          <w:highlight w:val="none"/>
        </w:rPr>
        <w:t>九、成交服务费</w:t>
      </w:r>
      <w:bookmarkEnd w:id="101"/>
      <w:bookmarkEnd w:id="102"/>
      <w:bookmarkEnd w:id="103"/>
      <w:bookmarkEnd w:id="104"/>
      <w:bookmarkEnd w:id="105"/>
      <w:bookmarkEnd w:id="106"/>
      <w:bookmarkEnd w:id="107"/>
    </w:p>
    <w:p w14:paraId="0E51A154">
      <w:pPr>
        <w:snapToGrid w:val="0"/>
        <w:spacing w:line="420" w:lineRule="exact"/>
        <w:rPr>
          <w:rFonts w:ascii="仿宋" w:hAnsi="仿宋" w:eastAsia="仿宋" w:cs="仿宋"/>
          <w:highlight w:val="none"/>
        </w:rPr>
      </w:pPr>
      <w:r>
        <w:rPr>
          <w:rFonts w:hint="eastAsia" w:ascii="仿宋" w:hAnsi="仿宋" w:eastAsia="仿宋" w:cs="仿宋"/>
          <w:b/>
          <w:bCs/>
          <w:highlight w:val="none"/>
        </w:rPr>
        <w:t>39.招标代理服务费</w:t>
      </w:r>
    </w:p>
    <w:p w14:paraId="74F6D1B8">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27A648DE">
      <w:pPr>
        <w:spacing w:line="460" w:lineRule="exact"/>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成交）供应商收取代理服务费。代理服务费不足6000元按照6000元收取。</w:t>
      </w:r>
    </w:p>
    <w:p w14:paraId="1387ABCD">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2D1A16E8">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7FEE1662">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6DBB6C1F">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1C601267">
      <w:pPr>
        <w:spacing w:line="420" w:lineRule="exact"/>
        <w:jc w:val="left"/>
        <w:rPr>
          <w:rFonts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7A68691A">
      <w:pPr>
        <w:pStyle w:val="3"/>
        <w:rPr>
          <w:rFonts w:ascii="仿宋" w:hAnsi="仿宋" w:eastAsia="仿宋" w:cs="仿宋"/>
          <w:sz w:val="32"/>
          <w:szCs w:val="36"/>
          <w:highlight w:val="none"/>
        </w:rPr>
      </w:pPr>
      <w:bookmarkStart w:id="108" w:name="_Toc10336"/>
      <w:bookmarkStart w:id="109" w:name="_Toc16236"/>
      <w:bookmarkStart w:id="110" w:name="_Toc5878"/>
      <w:bookmarkStart w:id="111" w:name="_Toc32429"/>
      <w:r>
        <w:rPr>
          <w:rFonts w:hint="eastAsia" w:ascii="仿宋" w:hAnsi="仿宋" w:eastAsia="仿宋" w:cs="仿宋"/>
          <w:sz w:val="32"/>
          <w:szCs w:val="36"/>
          <w:highlight w:val="none"/>
        </w:rPr>
        <w:t>十、质疑</w:t>
      </w:r>
      <w:bookmarkEnd w:id="108"/>
      <w:bookmarkEnd w:id="109"/>
      <w:bookmarkEnd w:id="110"/>
      <w:bookmarkEnd w:id="111"/>
    </w:p>
    <w:p w14:paraId="0B57CAC2">
      <w:pPr>
        <w:pStyle w:val="10"/>
        <w:spacing w:line="460" w:lineRule="exact"/>
        <w:jc w:val="left"/>
        <w:rPr>
          <w:rFonts w:ascii="仿宋" w:hAnsi="仿宋" w:eastAsia="仿宋" w:cs="仿宋"/>
          <w:b/>
          <w:bCs/>
          <w:color w:val="auto"/>
          <w:highlight w:val="none"/>
        </w:rPr>
      </w:pPr>
      <w:r>
        <w:rPr>
          <w:rFonts w:hint="eastAsia" w:ascii="仿宋" w:hAnsi="仿宋" w:eastAsia="仿宋" w:cs="仿宋"/>
          <w:b/>
          <w:bCs/>
          <w:color w:val="auto"/>
          <w:highlight w:val="none"/>
        </w:rPr>
        <w:t>40.质疑</w:t>
      </w:r>
    </w:p>
    <w:p w14:paraId="48C1193E">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752C1C1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145AC8EF">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3083ED22">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24352504">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（2）质疑项目的名称、编号；</w:t>
      </w:r>
    </w:p>
    <w:p w14:paraId="6A7CD397">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72EB99B8">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（4）事实依据；</w:t>
      </w:r>
    </w:p>
    <w:p w14:paraId="4F5B5E1C">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2A181C20">
      <w:pPr>
        <w:pStyle w:val="10"/>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716A4D3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供应商为自然人的，应当由本人签字；供应商为法人或者其他组织的，应当由法定代表人、主要负责人，或者其授权代表（附法人代表授权书）签字或者盖章（鲜章），并加盖公章（鲜章）。</w:t>
      </w:r>
    </w:p>
    <w:p w14:paraId="1C9C4DA9">
      <w:pPr>
        <w:spacing w:line="440" w:lineRule="exact"/>
        <w:ind w:firstLine="480" w:firstLineChars="200"/>
        <w:rPr>
          <w:highlight w:val="none"/>
        </w:rPr>
      </w:pPr>
      <w:r>
        <w:rPr>
          <w:rFonts w:hint="eastAsia" w:ascii="仿宋" w:hAnsi="仿宋" w:eastAsia="仿宋" w:cs="仿宋"/>
          <w:highlight w:val="none"/>
        </w:rPr>
        <w:t>供应商</w:t>
      </w:r>
      <w:r>
        <w:rPr>
          <w:rFonts w:hint="eastAsia" w:ascii="仿宋" w:hAnsi="仿宋" w:eastAsia="仿宋" w:cs="仿宋"/>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highlight w:val="none"/>
        </w:rPr>
        <w:t>供应商</w:t>
      </w:r>
      <w:r>
        <w:rPr>
          <w:rFonts w:hint="eastAsia" w:ascii="仿宋" w:hAnsi="仿宋" w:eastAsia="仿宋" w:cs="仿宋"/>
          <w:sz w:val="24"/>
          <w:szCs w:val="24"/>
          <w:highlight w:val="none"/>
        </w:rPr>
        <w:t>为自然人的，应当由本人签字；</w:t>
      </w:r>
      <w:r>
        <w:rPr>
          <w:rFonts w:hint="eastAsia" w:ascii="仿宋" w:hAnsi="仿宋" w:eastAsia="仿宋" w:cs="仿宋"/>
          <w:highlight w:val="none"/>
        </w:rPr>
        <w:t>供应商</w:t>
      </w:r>
      <w:r>
        <w:rPr>
          <w:rFonts w:hint="eastAsia" w:ascii="仿宋" w:hAnsi="仿宋" w:eastAsia="仿宋" w:cs="仿宋"/>
          <w:sz w:val="24"/>
          <w:szCs w:val="24"/>
          <w:highlight w:val="none"/>
        </w:rPr>
        <w:t>为法人或者其他组织的，应当由法定代表人、主要负责人签字或者盖章，并加盖公章。</w:t>
      </w:r>
    </w:p>
    <w:p w14:paraId="6559751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20B2B916">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不是参与本次政府采购项目的投标人或潜在投标人；</w:t>
      </w:r>
    </w:p>
    <w:p w14:paraId="2DE20AE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124EAA8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0B982E0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5FCBA54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685CF2C5">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0DBC6FF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9BC7ED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42876CBA">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35A638C9">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40.6投标人投诉的事项不得超出已质疑事项的范围。</w:t>
      </w:r>
    </w:p>
    <w:p w14:paraId="5F535292">
      <w:pPr>
        <w:spacing w:line="440" w:lineRule="exact"/>
        <w:ind w:left="547"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68DD501C">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64DE039C">
      <w:pPr>
        <w:pStyle w:val="14"/>
        <w:spacing w:line="440" w:lineRule="exact"/>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联系人：</w:t>
      </w:r>
      <w:r>
        <w:rPr>
          <w:rFonts w:hint="eastAsia" w:ascii="仿宋" w:hAnsi="仿宋" w:eastAsia="仿宋" w:cs="仿宋"/>
          <w:kern w:val="0"/>
          <w:highlight w:val="none"/>
          <w:lang w:eastAsia="zh-CN"/>
        </w:rPr>
        <w:t>韩钊、赵璐</w:t>
      </w:r>
    </w:p>
    <w:p w14:paraId="72A59187">
      <w:pPr>
        <w:pStyle w:val="14"/>
        <w:spacing w:line="44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134B9F44">
      <w:pPr>
        <w:pStyle w:val="14"/>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35EE0938">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0D2976CF">
      <w:pPr>
        <w:pStyle w:val="10"/>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4BF680D0">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1D7D983C">
      <w:pPr>
        <w:pStyle w:val="14"/>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162D20EA">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1141E8D8">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701DC6D2">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41.其他规定</w:t>
      </w:r>
    </w:p>
    <w:p w14:paraId="74A5A2BD">
      <w:pPr>
        <w:pStyle w:val="14"/>
        <w:rPr>
          <w:rFonts w:ascii="仿宋" w:hAnsi="仿宋" w:eastAsia="仿宋" w:cs="仿宋"/>
          <w:szCs w:val="24"/>
          <w:highlight w:val="none"/>
        </w:rPr>
      </w:pPr>
      <w:r>
        <w:rPr>
          <w:rFonts w:hint="eastAsia" w:ascii="仿宋" w:hAnsi="仿宋" w:eastAsia="仿宋" w:cs="仿宋"/>
          <w:szCs w:val="24"/>
          <w:highlight w:val="none"/>
        </w:rPr>
        <w:t>41.1　磋商文件的其他规定见磋商须知前附表。</w:t>
      </w:r>
    </w:p>
    <w:p w14:paraId="5799BD8F">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42.未尽事宜</w:t>
      </w:r>
    </w:p>
    <w:p w14:paraId="44211EBB">
      <w:pPr>
        <w:pStyle w:val="14"/>
        <w:rPr>
          <w:rFonts w:ascii="仿宋" w:hAnsi="仿宋" w:eastAsia="仿宋" w:cs="仿宋"/>
          <w:szCs w:val="24"/>
          <w:highlight w:val="none"/>
        </w:rPr>
      </w:pPr>
      <w:r>
        <w:rPr>
          <w:rFonts w:hint="eastAsia" w:ascii="仿宋" w:hAnsi="仿宋" w:eastAsia="仿宋" w:cs="仿宋"/>
          <w:szCs w:val="24"/>
          <w:highlight w:val="none"/>
        </w:rPr>
        <w:t>42.1　其他未尽事宜按政府采购法律法规的规定执行。</w:t>
      </w:r>
    </w:p>
    <w:p w14:paraId="3F10CCC8">
      <w:pPr>
        <w:pStyle w:val="10"/>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43.文件解释权</w:t>
      </w:r>
    </w:p>
    <w:p w14:paraId="6D4002D4">
      <w:pPr>
        <w:pStyle w:val="14"/>
        <w:rPr>
          <w:rFonts w:ascii="仿宋" w:hAnsi="仿宋" w:eastAsia="仿宋" w:cs="仿宋"/>
          <w:sz w:val="28"/>
          <w:szCs w:val="28"/>
          <w:highlight w:val="none"/>
        </w:rPr>
      </w:pPr>
      <w:r>
        <w:rPr>
          <w:rFonts w:hint="eastAsia" w:ascii="仿宋" w:hAnsi="仿宋" w:eastAsia="仿宋" w:cs="仿宋"/>
          <w:szCs w:val="24"/>
          <w:highlight w:val="none"/>
        </w:rPr>
        <w:t>43.1　本磋商文件的解释权归采购代理机构所有。</w:t>
      </w:r>
    </w:p>
    <w:p w14:paraId="3B2E0A6D">
      <w:pPr>
        <w:pStyle w:val="2"/>
        <w:bidi w:val="0"/>
        <w:rPr>
          <w:rFonts w:hint="eastAsia" w:ascii="仿宋" w:hAnsi="仿宋" w:eastAsia="仿宋" w:cs="仿宋"/>
          <w:sz w:val="36"/>
          <w:szCs w:val="36"/>
          <w:highlight w:val="none"/>
          <w:lang w:val="en-US" w:eastAsia="zh-CN"/>
        </w:rPr>
      </w:pPr>
      <w:bookmarkStart w:id="112" w:name="_Toc21558"/>
      <w:bookmarkStart w:id="113" w:name="_Toc18360"/>
      <w:bookmarkStart w:id="114" w:name="_Toc3809"/>
      <w:r>
        <w:rPr>
          <w:rFonts w:hint="eastAsia" w:ascii="仿宋" w:hAnsi="仿宋" w:eastAsia="仿宋" w:cs="仿宋"/>
          <w:sz w:val="36"/>
          <w:szCs w:val="36"/>
          <w:highlight w:val="none"/>
          <w:lang w:val="en-US" w:eastAsia="zh-CN"/>
        </w:rPr>
        <w:t xml:space="preserve">第三章  </w:t>
      </w:r>
      <w:bookmarkEnd w:id="112"/>
      <w:bookmarkEnd w:id="113"/>
      <w:r>
        <w:rPr>
          <w:rFonts w:hint="eastAsia" w:ascii="仿宋" w:hAnsi="仿宋" w:eastAsia="仿宋" w:cs="仿宋"/>
          <w:sz w:val="36"/>
          <w:szCs w:val="36"/>
          <w:highlight w:val="none"/>
          <w:lang w:val="en-US" w:eastAsia="zh-CN"/>
        </w:rPr>
        <w:t>评审办法及标准</w:t>
      </w:r>
      <w:bookmarkEnd w:id="114"/>
    </w:p>
    <w:p w14:paraId="7C00B76D">
      <w:pPr>
        <w:spacing w:line="460" w:lineRule="exact"/>
        <w:rPr>
          <w:rFonts w:ascii="仿宋" w:hAnsi="仿宋" w:eastAsia="仿宋" w:cs="仿宋"/>
          <w:b/>
          <w:bCs/>
          <w:highlight w:val="none"/>
        </w:rPr>
      </w:pPr>
      <w:r>
        <w:rPr>
          <w:rFonts w:hint="eastAsia" w:ascii="仿宋" w:hAnsi="仿宋" w:eastAsia="仿宋" w:cs="仿宋"/>
          <w:b/>
          <w:bCs/>
          <w:highlight w:val="none"/>
        </w:rPr>
        <w:t>1.磋商方法</w:t>
      </w:r>
    </w:p>
    <w:p w14:paraId="6BE2617D">
      <w:pPr>
        <w:spacing w:line="460" w:lineRule="exact"/>
        <w:ind w:firstLine="480" w:firstLineChars="200"/>
        <w:rPr>
          <w:rFonts w:ascii="仿宋" w:hAnsi="仿宋" w:eastAsia="仿宋" w:cs="仿宋"/>
          <w:b/>
          <w:bCs/>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10F447C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413CFB08">
      <w:pPr>
        <w:spacing w:line="460" w:lineRule="exact"/>
        <w:rPr>
          <w:rFonts w:ascii="仿宋" w:hAnsi="仿宋" w:eastAsia="仿宋" w:cs="仿宋"/>
          <w:b/>
          <w:bCs/>
          <w:highlight w:val="none"/>
        </w:rPr>
      </w:pPr>
      <w:r>
        <w:rPr>
          <w:rFonts w:hint="eastAsia" w:ascii="仿宋" w:hAnsi="仿宋" w:eastAsia="仿宋" w:cs="仿宋"/>
          <w:b/>
          <w:bCs/>
          <w:highlight w:val="none"/>
        </w:rPr>
        <w:t>2.磋商</w:t>
      </w:r>
    </w:p>
    <w:p w14:paraId="30A27A4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08283C8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1575E3B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2.2.1要严格遵守政府采购相关法律制度，依法履行各自职责，公正、客观、审慎地组织和参与评审工作；</w:t>
      </w:r>
    </w:p>
    <w:p w14:paraId="3BE5FCA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2.2.2对磋商响应文件</w:t>
      </w:r>
      <w:r>
        <w:rPr>
          <w:rFonts w:hint="eastAsia" w:ascii="仿宋" w:hAnsi="仿宋" w:eastAsia="仿宋" w:cs="仿宋"/>
          <w:highlight w:val="none"/>
          <w:lang w:val="en-US" w:eastAsia="zh-CN"/>
        </w:rPr>
        <w:t>的有效性、完整性和响应程度进行审查，以确定是否对磋商文件的全部实质性要求做出响应</w:t>
      </w:r>
      <w:r>
        <w:rPr>
          <w:rFonts w:hint="eastAsia" w:ascii="仿宋" w:hAnsi="仿宋" w:eastAsia="仿宋" w:cs="仿宋"/>
          <w:highlight w:val="none"/>
        </w:rPr>
        <w:t>；</w:t>
      </w:r>
    </w:p>
    <w:p w14:paraId="3669D08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2.2.3按竞争性磋商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 xml:space="preserve">规定的评审方法和标准，进行比较和评价； </w:t>
      </w:r>
    </w:p>
    <w:p w14:paraId="1F8FA5E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2.2.4要求磋商供应商对磋商响应文件有关事项作出解释或澄清；</w:t>
      </w:r>
    </w:p>
    <w:p w14:paraId="53A6008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2.2.5要依法独立评审，按照竞争性磋商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的要求和</w:t>
      </w:r>
      <w:r>
        <w:rPr>
          <w:rFonts w:hint="eastAsia" w:ascii="仿宋" w:hAnsi="仿宋" w:eastAsia="仿宋" w:cs="仿宋"/>
          <w:highlight w:val="none"/>
          <w:lang w:val="en-US" w:eastAsia="zh-CN"/>
        </w:rPr>
        <w:t>评标</w:t>
      </w:r>
      <w:r>
        <w:rPr>
          <w:rFonts w:hint="eastAsia" w:ascii="仿宋" w:hAnsi="仿宋" w:eastAsia="仿宋" w:cs="仿宋"/>
          <w:highlight w:val="none"/>
        </w:rPr>
        <w:t>标准进行评标，推荐成交候选供应商名单，对评审意见承担个人责任；</w:t>
      </w:r>
    </w:p>
    <w:p w14:paraId="1731875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2.2.6对需要共同认定的事项存在争议的，按照少数服从多数原则做出结论。持不同意见的磋商小组成员应当在评审报告上签署不同意见并说明理由，否则视为同意； </w:t>
      </w:r>
    </w:p>
    <w:p w14:paraId="49D0275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2.2.7对评审情况以及在评审过程中获悉的国家秘密、商业秘密负有保密责任；</w:t>
      </w:r>
    </w:p>
    <w:p w14:paraId="08AB01D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2.2.8</w:t>
      </w:r>
      <w:r>
        <w:rPr>
          <w:rFonts w:hint="eastAsia" w:ascii="仿宋" w:hAnsi="仿宋" w:eastAsia="仿宋" w:cs="仿宋"/>
          <w:highlight w:val="none"/>
          <w:lang w:val="en-US" w:eastAsia="zh-CN"/>
        </w:rPr>
        <w:t>配合答复供应商的询问、质疑和投诉等事项</w:t>
      </w:r>
      <w:r>
        <w:rPr>
          <w:rFonts w:hint="eastAsia" w:ascii="仿宋" w:hAnsi="仿宋" w:eastAsia="仿宋" w:cs="仿宋"/>
          <w:highlight w:val="none"/>
        </w:rPr>
        <w:t>；</w:t>
      </w:r>
    </w:p>
    <w:p w14:paraId="6D69D045">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2.2.9须对畸高、畸低的重大差异评分进行复核或书面说明理由。</w:t>
      </w:r>
    </w:p>
    <w:p w14:paraId="7F3BCAB4">
      <w:pPr>
        <w:spacing w:line="460" w:lineRule="exact"/>
        <w:rPr>
          <w:rFonts w:ascii="仿宋" w:hAnsi="仿宋" w:eastAsia="仿宋" w:cs="仿宋"/>
          <w:b/>
          <w:bCs/>
          <w:highlight w:val="none"/>
        </w:rPr>
      </w:pPr>
      <w:r>
        <w:rPr>
          <w:rFonts w:hint="eastAsia" w:ascii="仿宋" w:hAnsi="仿宋" w:eastAsia="仿宋" w:cs="仿宋"/>
          <w:b/>
          <w:bCs/>
          <w:highlight w:val="none"/>
        </w:rPr>
        <w:t>3.磋商响应文件的初审</w:t>
      </w:r>
    </w:p>
    <w:p w14:paraId="03FB4B4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审查分为资格性检查和符合性检查。分别按照以下内容对响应文件进行检查，一项不合格即按照无效磋商处理。</w:t>
      </w:r>
    </w:p>
    <w:p w14:paraId="4E5D45D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响应文件审查合格的为实质性响应磋商文件要求的供应商。</w:t>
      </w:r>
    </w:p>
    <w:p w14:paraId="6132ABA0">
      <w:pPr>
        <w:spacing w:line="360" w:lineRule="auto"/>
        <w:rPr>
          <w:rFonts w:ascii="仿宋" w:hAnsi="仿宋" w:eastAsia="仿宋" w:cs="仿宋"/>
          <w:b/>
          <w:bCs/>
          <w:highlight w:val="none"/>
        </w:rPr>
      </w:pPr>
      <w:r>
        <w:rPr>
          <w:rFonts w:hint="eastAsia" w:ascii="仿宋" w:hAnsi="仿宋" w:eastAsia="仿宋" w:cs="仿宋"/>
          <w:b/>
          <w:bCs/>
          <w:highlight w:val="none"/>
        </w:rPr>
        <w:t>3.1资格性检查（由采购人审查）</w:t>
      </w:r>
    </w:p>
    <w:p w14:paraId="7FC24266">
      <w:pPr>
        <w:spacing w:line="420" w:lineRule="exact"/>
        <w:ind w:firstLine="496" w:firstLineChars="200"/>
        <w:rPr>
          <w:rFonts w:hint="default" w:ascii="仿宋" w:hAnsi="仿宋" w:eastAsia="仿宋" w:cs="仿宋"/>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1D3D2A87">
      <w:pPr>
        <w:spacing w:line="460" w:lineRule="exact"/>
        <w:rPr>
          <w:rFonts w:ascii="仿宋" w:hAnsi="仿宋" w:eastAsia="仿宋" w:cs="仿宋"/>
          <w:b/>
          <w:bCs/>
          <w:highlight w:val="none"/>
        </w:rPr>
      </w:pPr>
      <w:r>
        <w:rPr>
          <w:rFonts w:hint="eastAsia" w:ascii="仿宋" w:hAnsi="仿宋" w:eastAsia="仿宋" w:cs="仿宋"/>
          <w:b/>
          <w:bCs/>
          <w:highlight w:val="none"/>
        </w:rPr>
        <w:t>3.2符合性审查</w:t>
      </w:r>
    </w:p>
    <w:p w14:paraId="14B4B988">
      <w:pPr>
        <w:spacing w:line="460" w:lineRule="exact"/>
        <w:rPr>
          <w:rFonts w:ascii="仿宋" w:hAnsi="仿宋" w:eastAsia="仿宋" w:cs="仿宋"/>
          <w:highlight w:val="none"/>
        </w:rPr>
      </w:pPr>
      <w:r>
        <w:rPr>
          <w:rFonts w:hint="eastAsia" w:ascii="仿宋" w:hAnsi="仿宋" w:eastAsia="仿宋" w:cs="仿宋"/>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1"/>
        <w:tblW w:w="9064" w:type="dxa"/>
        <w:jc w:val="center"/>
        <w:tblLayout w:type="fixed"/>
        <w:tblCellMar>
          <w:top w:w="0" w:type="dxa"/>
          <w:left w:w="10" w:type="dxa"/>
          <w:bottom w:w="0" w:type="dxa"/>
          <w:right w:w="10" w:type="dxa"/>
        </w:tblCellMar>
      </w:tblPr>
      <w:tblGrid>
        <w:gridCol w:w="681"/>
        <w:gridCol w:w="2929"/>
        <w:gridCol w:w="5454"/>
      </w:tblGrid>
      <w:tr w14:paraId="0AE2EE0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F17CB8F">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CF469B3">
            <w:pPr>
              <w:spacing w:line="360" w:lineRule="auto"/>
              <w:jc w:val="center"/>
              <w:rPr>
                <w:rFonts w:ascii="仿宋" w:hAnsi="仿宋" w:eastAsia="仿宋" w:cs="仿宋"/>
                <w:highlight w:val="none"/>
              </w:rPr>
            </w:pPr>
            <w:r>
              <w:rPr>
                <w:rFonts w:hint="eastAsia" w:ascii="仿宋" w:hAnsi="仿宋" w:eastAsia="仿宋" w:cs="仿宋"/>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507A4B4">
            <w:pPr>
              <w:spacing w:line="360" w:lineRule="auto"/>
              <w:jc w:val="center"/>
              <w:rPr>
                <w:rFonts w:ascii="仿宋" w:hAnsi="仿宋" w:eastAsia="仿宋" w:cs="仿宋"/>
                <w:highlight w:val="none"/>
              </w:rPr>
            </w:pPr>
            <w:r>
              <w:rPr>
                <w:rFonts w:hint="eastAsia" w:ascii="仿宋" w:hAnsi="仿宋" w:eastAsia="仿宋" w:cs="仿宋"/>
                <w:highlight w:val="none"/>
              </w:rPr>
              <w:t>评审标准</w:t>
            </w:r>
          </w:p>
        </w:tc>
      </w:tr>
      <w:tr w14:paraId="41DA66C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6870BEA">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69DFE21">
            <w:pPr>
              <w:spacing w:line="360" w:lineRule="auto"/>
              <w:jc w:val="center"/>
              <w:rPr>
                <w:rFonts w:ascii="仿宋" w:hAnsi="仿宋" w:eastAsia="仿宋" w:cs="仿宋"/>
                <w:highlight w:val="none"/>
              </w:rPr>
            </w:pPr>
            <w:r>
              <w:rPr>
                <w:rFonts w:hint="eastAsia" w:ascii="仿宋" w:hAnsi="仿宋" w:eastAsia="仿宋" w:cs="仿宋"/>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FB0ADB1">
            <w:pPr>
              <w:spacing w:line="360" w:lineRule="auto"/>
              <w:rPr>
                <w:rFonts w:ascii="仿宋" w:hAnsi="仿宋" w:eastAsia="仿宋" w:cs="仿宋"/>
                <w:highlight w:val="none"/>
              </w:rPr>
            </w:pPr>
            <w:r>
              <w:rPr>
                <w:rFonts w:hint="eastAsia" w:ascii="仿宋" w:hAnsi="仿宋" w:eastAsia="仿宋" w:cs="仿宋"/>
                <w:highlight w:val="none"/>
              </w:rPr>
              <w:t>供应商名称和公章、营业执照一致</w:t>
            </w:r>
          </w:p>
        </w:tc>
      </w:tr>
      <w:tr w14:paraId="4F0F4FD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5375B69">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0D53ABA">
            <w:pPr>
              <w:spacing w:line="360" w:lineRule="auto"/>
              <w:jc w:val="center"/>
              <w:rPr>
                <w:rFonts w:ascii="仿宋" w:hAnsi="仿宋" w:eastAsia="仿宋" w:cs="仿宋"/>
                <w:highlight w:val="none"/>
              </w:rPr>
            </w:pPr>
            <w:r>
              <w:rPr>
                <w:rFonts w:hint="eastAsia" w:ascii="仿宋" w:hAnsi="仿宋" w:eastAsia="仿宋" w:cs="仿宋"/>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8FEDB44">
            <w:pPr>
              <w:rPr>
                <w:rFonts w:ascii="仿宋" w:hAnsi="仿宋" w:eastAsia="仿宋" w:cs="仿宋"/>
                <w:highlight w:val="none"/>
              </w:rPr>
            </w:pPr>
            <w:r>
              <w:rPr>
                <w:rFonts w:hint="eastAsia" w:ascii="仿宋" w:hAnsi="仿宋" w:eastAsia="仿宋" w:cs="仿宋"/>
                <w:highlight w:val="none"/>
              </w:rPr>
              <w:t>完整无缺项，无选择性报价；</w:t>
            </w:r>
          </w:p>
        </w:tc>
      </w:tr>
      <w:tr w14:paraId="5064493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B37232B">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A188450">
            <w:pPr>
              <w:spacing w:line="360" w:lineRule="auto"/>
              <w:jc w:val="center"/>
              <w:rPr>
                <w:rFonts w:ascii="仿宋" w:hAnsi="仿宋" w:eastAsia="仿宋" w:cs="仿宋"/>
                <w:highlight w:val="none"/>
              </w:rPr>
            </w:pPr>
            <w:r>
              <w:rPr>
                <w:rFonts w:hint="eastAsia" w:ascii="仿宋" w:hAnsi="仿宋" w:eastAsia="仿宋" w:cs="仿宋"/>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6C6E848">
            <w:pPr>
              <w:rPr>
                <w:rFonts w:ascii="仿宋" w:hAnsi="仿宋" w:eastAsia="仿宋" w:cs="仿宋"/>
                <w:highlight w:val="none"/>
              </w:rPr>
            </w:pPr>
            <w:r>
              <w:rPr>
                <w:rFonts w:hint="eastAsia" w:ascii="仿宋" w:hAnsi="仿宋" w:eastAsia="仿宋" w:cs="仿宋"/>
                <w:highlight w:val="none"/>
              </w:rPr>
              <w:t>自磋商之日起不少于90个日历日</w:t>
            </w:r>
          </w:p>
        </w:tc>
      </w:tr>
      <w:tr w14:paraId="6BEE243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F50B203">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7F950A8">
            <w:pPr>
              <w:spacing w:line="360" w:lineRule="auto"/>
              <w:jc w:val="center"/>
              <w:rPr>
                <w:rFonts w:ascii="仿宋" w:hAnsi="仿宋" w:eastAsia="仿宋" w:cs="仿宋"/>
                <w:highlight w:val="none"/>
              </w:rPr>
            </w:pPr>
            <w:r>
              <w:rPr>
                <w:rFonts w:hint="eastAsia" w:ascii="仿宋" w:hAnsi="仿宋" w:eastAsia="仿宋" w:cs="仿宋"/>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D545454">
            <w:pPr>
              <w:rPr>
                <w:rFonts w:ascii="仿宋" w:hAnsi="仿宋" w:eastAsia="仿宋" w:cs="仿宋"/>
                <w:highlight w:val="none"/>
              </w:rPr>
            </w:pPr>
            <w:r>
              <w:rPr>
                <w:rFonts w:hint="eastAsia" w:ascii="仿宋" w:hAnsi="仿宋" w:eastAsia="仿宋" w:cs="仿宋"/>
                <w:highlight w:val="none"/>
              </w:rPr>
              <w:t>响应文件的签字盖章合格有效；</w:t>
            </w:r>
          </w:p>
        </w:tc>
      </w:tr>
      <w:tr w14:paraId="1BA6AD44">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434A897">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A5781C8">
            <w:pPr>
              <w:spacing w:line="360" w:lineRule="auto"/>
              <w:jc w:val="center"/>
              <w:rPr>
                <w:rFonts w:hint="default" w:ascii="仿宋" w:hAnsi="仿宋" w:eastAsia="仿宋" w:cs="仿宋"/>
                <w:highlight w:val="none"/>
                <w:lang w:val="en-US" w:eastAsia="zh-CN"/>
              </w:rPr>
            </w:pPr>
            <w:r>
              <w:rPr>
                <w:rFonts w:hint="eastAsia" w:ascii="仿宋" w:hAnsi="仿宋" w:eastAsia="仿宋" w:cs="仿宋"/>
                <w:sz w:val="24"/>
                <w:szCs w:val="24"/>
                <w:highlight w:val="none"/>
                <w:lang w:val="en-US" w:eastAsia="zh-CN"/>
              </w:rPr>
              <w:t>服务期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AF4F9AF">
            <w:pPr>
              <w:rPr>
                <w:rFonts w:ascii="仿宋" w:hAnsi="仿宋" w:eastAsia="仿宋" w:cs="仿宋"/>
                <w:highlight w:val="none"/>
              </w:rPr>
            </w:pPr>
            <w:r>
              <w:rPr>
                <w:rFonts w:hint="eastAsia" w:ascii="仿宋" w:hAnsi="仿宋" w:eastAsia="仿宋" w:cs="仿宋"/>
                <w:highlight w:val="none"/>
              </w:rPr>
              <w:t>满足磋商文件要求</w:t>
            </w:r>
          </w:p>
        </w:tc>
      </w:tr>
      <w:tr w14:paraId="708B1C6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0B1B926">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E344633">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B96C7CE">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符合磋商文件要求</w:t>
            </w:r>
          </w:p>
        </w:tc>
      </w:tr>
      <w:tr w14:paraId="330BABAD">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055DDCD">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1B38663">
            <w:pPr>
              <w:spacing w:line="360" w:lineRule="auto"/>
              <w:jc w:val="center"/>
              <w:rPr>
                <w:rFonts w:ascii="仿宋" w:hAnsi="仿宋" w:eastAsia="仿宋" w:cs="仿宋"/>
                <w:highlight w:val="none"/>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F46E01E">
            <w:pPr>
              <w:rPr>
                <w:rFonts w:ascii="仿宋" w:hAnsi="仿宋" w:eastAsia="仿宋" w:cs="仿宋"/>
                <w:highlight w:val="none"/>
              </w:rPr>
            </w:pPr>
            <w:r>
              <w:rPr>
                <w:rFonts w:hint="eastAsia" w:ascii="仿宋" w:hAnsi="仿宋" w:eastAsia="仿宋" w:cs="仿宋"/>
                <w:sz w:val="24"/>
                <w:szCs w:val="24"/>
                <w:highlight w:val="none"/>
                <w:lang w:val="en-US" w:eastAsia="zh-CN"/>
              </w:rPr>
              <w:t>无不符合法律法规或磋商文件规定的其他无效条款</w:t>
            </w:r>
          </w:p>
        </w:tc>
      </w:tr>
    </w:tbl>
    <w:p w14:paraId="54D88C8E">
      <w:pPr>
        <w:spacing w:line="460" w:lineRule="exact"/>
        <w:ind w:firstLine="240" w:firstLineChars="100"/>
        <w:rPr>
          <w:rFonts w:ascii="仿宋" w:hAnsi="仿宋" w:eastAsia="仿宋" w:cs="仿宋"/>
          <w:highlight w:val="none"/>
        </w:rPr>
      </w:pPr>
      <w:r>
        <w:rPr>
          <w:rFonts w:hint="eastAsia" w:ascii="仿宋" w:hAnsi="仿宋" w:eastAsia="仿宋" w:cs="仿宋"/>
          <w:highlight w:val="none"/>
        </w:rPr>
        <w:t>说明：以上各项有1项不合格，评审不予通过，作为未实质性响应磋商文件。</w:t>
      </w:r>
    </w:p>
    <w:p w14:paraId="012BD687">
      <w:pPr>
        <w:spacing w:line="460" w:lineRule="exact"/>
        <w:ind w:firstLine="482" w:firstLineChars="200"/>
        <w:rPr>
          <w:rFonts w:ascii="仿宋" w:hAnsi="仿宋" w:eastAsia="仿宋" w:cs="仿宋"/>
          <w:highlight w:val="none"/>
        </w:rPr>
      </w:pPr>
      <w:r>
        <w:rPr>
          <w:rFonts w:hint="eastAsia" w:ascii="仿宋" w:hAnsi="仿宋" w:eastAsia="仿宋" w:cs="仿宋"/>
          <w:b/>
          <w:bCs/>
          <w:highlight w:val="none"/>
        </w:rPr>
        <w:t>3.2.2有下列情形之一的，视为供应商串通磋商，磋商小组应当认定其响应文件无效：</w:t>
      </w:r>
    </w:p>
    <w:p w14:paraId="07D9C904">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14:paraId="7BBDC597">
      <w:pPr>
        <w:numPr>
          <w:ilvl w:val="0"/>
          <w:numId w:val="3"/>
        </w:num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不同供应商委托同一单位或者个人办理磋商事宜；</w:t>
      </w:r>
    </w:p>
    <w:p w14:paraId="7D1EED19">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不同供应商的响应文件由同一台电脑编制；</w:t>
      </w:r>
      <w:r>
        <w:rPr>
          <w:rFonts w:hint="eastAsia" w:ascii="仿宋" w:hAnsi="仿宋" w:eastAsia="仿宋" w:cs="仿宋"/>
          <w:highlight w:val="none"/>
        </w:rPr>
        <w:t xml:space="preserve"> </w:t>
      </w:r>
    </w:p>
    <w:p w14:paraId="1CB4EE6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）不同供应商的响应文件载明的项目管理成员或者联系人员为同一人；</w:t>
      </w:r>
    </w:p>
    <w:p w14:paraId="3185133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）不同供应商的响应文件异常一致或者磋商报价呈规律性差异；</w:t>
      </w:r>
    </w:p>
    <w:p w14:paraId="38CBD2A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）不同供应商的响应文件相互混装；</w:t>
      </w:r>
    </w:p>
    <w:p w14:paraId="667F22A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）不同供应商的磋商保证金从同一单位或者个人的账户转出。</w:t>
      </w:r>
    </w:p>
    <w:p w14:paraId="754E9FC9">
      <w:pPr>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政府采购法律法规及磋商文件规定的其他情形。</w:t>
      </w:r>
    </w:p>
    <w:p w14:paraId="4F35781C">
      <w:pPr>
        <w:spacing w:line="460" w:lineRule="exact"/>
        <w:rPr>
          <w:rFonts w:ascii="仿宋" w:hAnsi="仿宋" w:eastAsia="仿宋" w:cs="仿宋"/>
          <w:b/>
          <w:bCs/>
          <w:kern w:val="0"/>
          <w:highlight w:val="none"/>
        </w:rPr>
      </w:pPr>
      <w:r>
        <w:rPr>
          <w:rFonts w:hint="eastAsia" w:ascii="仿宋" w:hAnsi="仿宋" w:eastAsia="仿宋" w:cs="仿宋"/>
          <w:b/>
          <w:bCs/>
          <w:highlight w:val="none"/>
        </w:rPr>
        <w:t>3.2.3出现下列情况之一者（但不限于），磋商小组应按无效响应文件处理：</w:t>
      </w:r>
    </w:p>
    <w:p w14:paraId="7E3B53D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供应商的磋商报价超过采购预算的；</w:t>
      </w:r>
    </w:p>
    <w:p w14:paraId="53B9E0F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供应商未经过正常渠道购买磋商文件，或供应商名称与购买磋商文件时登记的供应商名称不符的；</w:t>
      </w:r>
    </w:p>
    <w:p w14:paraId="74B35F8B">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供应商不具备资格条件的；</w:t>
      </w:r>
    </w:p>
    <w:p w14:paraId="3B5DF42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实质性内容不满足或未响应的（包括但不限于：</w:t>
      </w:r>
      <w:r>
        <w:rPr>
          <w:rFonts w:hint="eastAsia" w:ascii="仿宋" w:hAnsi="仿宋" w:eastAsia="仿宋" w:cs="仿宋"/>
          <w:highlight w:val="none"/>
          <w:lang w:val="en-US" w:eastAsia="zh-CN"/>
        </w:rPr>
        <w:t>服务期、</w:t>
      </w:r>
      <w:r>
        <w:rPr>
          <w:rFonts w:hint="eastAsia" w:ascii="仿宋" w:hAnsi="仿宋" w:eastAsia="仿宋" w:cs="仿宋"/>
          <w:highlight w:val="none"/>
        </w:rPr>
        <w:t>付款方式、主要技术指标等）；</w:t>
      </w:r>
    </w:p>
    <w:p w14:paraId="300CFE55">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响应文件的有效性和符合性不符合要求的；</w:t>
      </w:r>
    </w:p>
    <w:p w14:paraId="34E7056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供应商未按磋商文件要求签字、加盖公章的；</w:t>
      </w:r>
    </w:p>
    <w:p w14:paraId="6429F06A">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响应文件有涂改，涂改处未按磋商文件要求签字的；</w:t>
      </w:r>
    </w:p>
    <w:p w14:paraId="0469401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无磋商有效期或有效期不符合磋商文件要求的；</w:t>
      </w:r>
    </w:p>
    <w:p w14:paraId="16066DA4">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供应商针对同一项目递交两份或多份内容不同的响应文件，未书面声明哪一份是有效的或出现选择性报价的；</w:t>
      </w:r>
    </w:p>
    <w:p w14:paraId="28332EC8">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提供虚假资质、虚假证明（包括第三方提供的虚假证明）、出现虚假应答的，除按无效响应文件处理外，还将按照政府采购的有关规定进行处罚；</w:t>
      </w:r>
    </w:p>
    <w:p w14:paraId="47FC971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响应文件附加了采购人难以接受的条件或条款的；</w:t>
      </w:r>
    </w:p>
    <w:p w14:paraId="0EFE12E5">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供应商前期参与了本次项目方案设计的；</w:t>
      </w:r>
    </w:p>
    <w:p w14:paraId="06512732">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在政府采购或其它重大项目履约过程中有不良记录，未能按期履约的；</w:t>
      </w:r>
    </w:p>
    <w:p w14:paraId="40C88325">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磋商报价与市场价格偏离较大、低于成本、磋商小组认为形成不正当竞争的，且在规定时间内无法提供有效书面证明；</w:t>
      </w:r>
    </w:p>
    <w:p w14:paraId="17C46B29">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报价子目出现漏项或报价数量与磋商文件要求不符的；</w:t>
      </w:r>
    </w:p>
    <w:p w14:paraId="5DF22F63">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磋商项目的技术参数与磋商文件要求出现重大负偏差的或技术指标有漏项的；</w:t>
      </w:r>
    </w:p>
    <w:p w14:paraId="2DD66468">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提供虚假技术参数；</w:t>
      </w:r>
    </w:p>
    <w:p w14:paraId="6322DDB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供应商未按磋商文件要求提交磋商保证金的；</w:t>
      </w:r>
    </w:p>
    <w:p w14:paraId="3CBD48A2">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不符合法律、法规和磋商文件中规定的其他无效情形。</w:t>
      </w:r>
    </w:p>
    <w:p w14:paraId="72D60F7D">
      <w:pPr>
        <w:spacing w:line="460" w:lineRule="exact"/>
        <w:rPr>
          <w:rFonts w:ascii="仿宋" w:hAnsi="仿宋" w:eastAsia="仿宋" w:cs="仿宋"/>
          <w:b/>
          <w:bCs/>
          <w:highlight w:val="none"/>
        </w:rPr>
      </w:pPr>
      <w:r>
        <w:rPr>
          <w:rFonts w:hint="eastAsia" w:ascii="仿宋" w:hAnsi="仿宋" w:eastAsia="仿宋" w:cs="仿宋"/>
          <w:b/>
          <w:bCs/>
          <w:highlight w:val="none"/>
        </w:rPr>
        <w:t>4.磋商澄清</w:t>
      </w:r>
    </w:p>
    <w:p w14:paraId="5C6BA5B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4.1磋商小组有权就磋商响应文件中含混之处向上述步骤初审合格的磋商供应商提出询问或澄清要求；磋商供应商将有关询标澄清、补正、说明的内容应以书面形式提交；</w:t>
      </w:r>
    </w:p>
    <w:p w14:paraId="5A136E1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4.2竞争性磋商公告、磋商响应文件作为磋商的依据，澄清、补正、说明的内容只作为磋商参考。磋商澄清时磋商供应商只作说明和解释，不得借此对磋商报价、服务期、主要技术指标等实质性内容做任何修改；如澄清、补正、说明的内容与磋商响应文件内容有重大相悖或矛盾，将被认定为无效文件；</w:t>
      </w:r>
    </w:p>
    <w:p w14:paraId="0C0F861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4.3磋商供应商对磋商响应文件的澄清不得改变磋商报价及实质内容。磋商时，磋商响应文件中出现下列情况，修正原则为：</w:t>
      </w:r>
    </w:p>
    <w:p w14:paraId="42BCAE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（1）磋商响应文件中响应报价表内容与磋商响应文件中明细内容不一致的，以响应报价表为准；</w:t>
      </w:r>
    </w:p>
    <w:p w14:paraId="095257BA">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w:t>
      </w:r>
      <w:r>
        <w:rPr>
          <w:rFonts w:hint="eastAsia" w:ascii="仿宋" w:hAnsi="仿宋" w:eastAsia="仿宋" w:cs="仿宋"/>
          <w:highlight w:val="none"/>
        </w:rPr>
        <w:t>）磋商报价的大写金额和小写金额不一致的，以大写金额为准；</w:t>
      </w:r>
    </w:p>
    <w:p w14:paraId="222D654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（3）总价金额与按单价汇总金额不一致的，以单价金额计算结果为准；</w:t>
      </w:r>
    </w:p>
    <w:p w14:paraId="02F2B98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（4）单价金额小数点或者百分比有明显错位的，以</w:t>
      </w:r>
      <w:r>
        <w:rPr>
          <w:rFonts w:hint="eastAsia" w:ascii="仿宋" w:hAnsi="仿宋" w:eastAsia="仿宋" w:cs="仿宋"/>
          <w:highlight w:val="none"/>
          <w:lang w:val="en-US" w:eastAsia="zh-CN"/>
        </w:rPr>
        <w:t>报价</w:t>
      </w:r>
      <w:r>
        <w:rPr>
          <w:rFonts w:hint="eastAsia" w:ascii="仿宋" w:hAnsi="仿宋" w:eastAsia="仿宋" w:cs="仿宋"/>
          <w:highlight w:val="none"/>
        </w:rPr>
        <w:t>表</w:t>
      </w:r>
      <w:r>
        <w:rPr>
          <w:rFonts w:hint="eastAsia" w:ascii="仿宋" w:hAnsi="仿宋" w:eastAsia="仿宋" w:cs="仿宋"/>
          <w:highlight w:val="none"/>
          <w:lang w:val="en-US" w:eastAsia="zh-CN"/>
        </w:rPr>
        <w:t>的</w:t>
      </w:r>
      <w:r>
        <w:rPr>
          <w:rFonts w:hint="eastAsia" w:ascii="仿宋" w:hAnsi="仿宋" w:eastAsia="仿宋" w:cs="仿宋"/>
          <w:highlight w:val="none"/>
        </w:rPr>
        <w:t>总价为准，并修改单价；</w:t>
      </w:r>
    </w:p>
    <w:p w14:paraId="6360DC2F">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（5）如果用文字表示的数值与用数字表示的数值不一致，以文字表示的值为准；</w:t>
      </w:r>
    </w:p>
    <w:p w14:paraId="70773EF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w:t>
      </w:r>
      <w:r>
        <w:rPr>
          <w:rFonts w:hint="eastAsia" w:ascii="仿宋" w:hAnsi="仿宋" w:eastAsia="仿宋" w:cs="仿宋"/>
          <w:highlight w:val="none"/>
        </w:rPr>
        <w:t>磋商文件正本与副本不一致的，以正本为准；</w:t>
      </w:r>
    </w:p>
    <w:p w14:paraId="35BD9C5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）多处内容交叉不符时，以</w:t>
      </w:r>
      <w:r>
        <w:rPr>
          <w:rFonts w:hint="eastAsia" w:ascii="仿宋" w:hAnsi="仿宋" w:eastAsia="仿宋" w:cs="仿宋"/>
          <w:highlight w:val="none"/>
          <w:lang w:val="en-US" w:eastAsia="zh-CN"/>
        </w:rPr>
        <w:t>磋商小组</w:t>
      </w:r>
      <w:r>
        <w:rPr>
          <w:rFonts w:hint="eastAsia" w:ascii="仿宋" w:hAnsi="仿宋" w:eastAsia="仿宋" w:cs="仿宋"/>
          <w:highlight w:val="none"/>
        </w:rPr>
        <w:t>评审结果为准；</w:t>
      </w:r>
    </w:p>
    <w:p w14:paraId="011BED2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）文字与图表不符时以文字为准；</w:t>
      </w:r>
    </w:p>
    <w:p w14:paraId="4F800100">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highlight w:val="none"/>
        </w:rPr>
        <w:t>同时出现两种以上不一致的，按照前款规定的顺序修正。按上述修正错误的原则及方法调整或修正磋商响应文件的报价，磋商供应商同意后，调整后的报价对磋商供应商起约束作用。如果磋商供应商不接受修正后的报价，则其磋商活动将被拒绝。</w:t>
      </w:r>
    </w:p>
    <w:p w14:paraId="184B03C3">
      <w:pPr>
        <w:spacing w:line="460" w:lineRule="exact"/>
        <w:ind w:firstLine="480" w:firstLineChars="200"/>
        <w:rPr>
          <w:rFonts w:ascii="仿宋" w:hAnsi="仿宋" w:eastAsia="仿宋" w:cs="仿宋"/>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345034B3">
      <w:pPr>
        <w:spacing w:line="46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5.推荐成交候选人</w:t>
      </w:r>
    </w:p>
    <w:p w14:paraId="38671DE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7D582DA7">
      <w:pPr>
        <w:spacing w:line="460" w:lineRule="exact"/>
        <w:ind w:firstLine="480" w:firstLineChars="200"/>
        <w:rPr>
          <w:rFonts w:hint="default"/>
          <w:highlight w:val="none"/>
          <w:lang w:val="en-US" w:eastAsia="zh-CN"/>
        </w:rPr>
      </w:pPr>
      <w:r>
        <w:rPr>
          <w:rFonts w:hint="eastAsia" w:ascii="仿宋" w:hAnsi="仿宋" w:eastAsia="仿宋" w:cs="仿宋"/>
          <w:highlight w:val="none"/>
          <w:lang w:val="en-US" w:eastAsia="zh-CN"/>
        </w:rPr>
        <w:t>5.2</w:t>
      </w:r>
      <w:r>
        <w:rPr>
          <w:rFonts w:hint="eastAsia" w:ascii="仿宋" w:hAnsi="仿宋" w:eastAsia="仿宋" w:cs="仿宋"/>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highlight w:val="none"/>
          <w:lang w:val="en-US" w:eastAsia="zh-CN"/>
        </w:rPr>
        <w:t>技术</w:t>
      </w:r>
      <w:r>
        <w:rPr>
          <w:rFonts w:hint="eastAsia" w:ascii="仿宋" w:hAnsi="仿宋" w:eastAsia="仿宋" w:cs="仿宋"/>
          <w:highlight w:val="none"/>
        </w:rPr>
        <w:t>得分较高的优先。当一个供应商的综合得分在多个标段同时排名第一时，仅保留合同金额较大标段的中标资格，合同金额较小标段各供应商排序依次递补。</w:t>
      </w:r>
    </w:p>
    <w:p w14:paraId="3A6D10DD">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6.评审方法及内容</w:t>
      </w:r>
    </w:p>
    <w:p w14:paraId="27001F09">
      <w:pPr>
        <w:pStyle w:val="1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02300D5E">
      <w:pPr>
        <w:pStyle w:val="10"/>
        <w:rPr>
          <w:highlight w:val="none"/>
        </w:rPr>
      </w:pPr>
      <w:r>
        <w:rPr>
          <w:rFonts w:hint="eastAsia" w:ascii="仿宋" w:hAnsi="仿宋" w:eastAsia="仿宋" w:cs="仿宋"/>
          <w:color w:val="auto"/>
          <w:kern w:val="2"/>
          <w:sz w:val="24"/>
          <w:szCs w:val="24"/>
          <w:highlight w:val="none"/>
          <w:lang w:val="en-US" w:eastAsia="zh-CN" w:bidi="ar-SA"/>
        </w:rPr>
        <w:t>6.2评审指标分 值构成（总计100分）</w:t>
      </w:r>
    </w:p>
    <w:tbl>
      <w:tblPr>
        <w:tblStyle w:val="3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4"/>
        <w:gridCol w:w="917"/>
        <w:gridCol w:w="6501"/>
      </w:tblGrid>
      <w:tr w14:paraId="0D4F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736" w:type="dxa"/>
            <w:vAlign w:val="center"/>
          </w:tcPr>
          <w:p w14:paraId="4EA7BD23">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highlight w:val="none"/>
              </w:rPr>
            </w:pPr>
            <w:r>
              <w:rPr>
                <w:rFonts w:hint="eastAsia" w:ascii="仿宋" w:hAnsi="仿宋" w:eastAsia="仿宋" w:cs="仿宋"/>
                <w:highlight w:val="none"/>
              </w:rPr>
              <w:t>序号</w:t>
            </w:r>
          </w:p>
        </w:tc>
        <w:tc>
          <w:tcPr>
            <w:tcW w:w="1264" w:type="dxa"/>
          </w:tcPr>
          <w:p w14:paraId="4D1D99C9">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highlight w:val="none"/>
              </w:rPr>
            </w:pPr>
            <w:r>
              <w:rPr>
                <w:rFonts w:hint="eastAsia" w:ascii="仿宋" w:hAnsi="仿宋" w:eastAsia="仿宋" w:cs="仿宋"/>
                <w:color w:val="auto"/>
                <w:highlight w:val="none"/>
              </w:rPr>
              <w:t>评分因素</w:t>
            </w:r>
          </w:p>
        </w:tc>
        <w:tc>
          <w:tcPr>
            <w:tcW w:w="917" w:type="dxa"/>
          </w:tcPr>
          <w:p w14:paraId="59CE0B5F">
            <w:pPr>
              <w:keepNext w:val="0"/>
              <w:keepLines w:val="0"/>
              <w:pageBreakBefore w:val="0"/>
              <w:kinsoku/>
              <w:wordWrap/>
              <w:overflowPunct/>
              <w:topLinePunct w:val="0"/>
              <w:autoSpaceDE/>
              <w:autoSpaceDN/>
              <w:bidi w:val="0"/>
              <w:adjustRightInd/>
              <w:snapToGrid/>
              <w:spacing w:line="400" w:lineRule="exact"/>
              <w:ind w:left="480" w:hanging="480" w:hangingChars="200"/>
              <w:jc w:val="center"/>
              <w:textAlignment w:val="auto"/>
              <w:rPr>
                <w:rFonts w:ascii="仿宋" w:hAnsi="仿宋" w:eastAsia="仿宋" w:cs="仿宋"/>
                <w:highlight w:val="none"/>
              </w:rPr>
            </w:pPr>
            <w:r>
              <w:rPr>
                <w:rFonts w:hint="eastAsia" w:ascii="仿宋" w:hAnsi="仿宋" w:eastAsia="仿宋" w:cs="仿宋"/>
                <w:highlight w:val="none"/>
              </w:rPr>
              <w:t>分值</w:t>
            </w:r>
          </w:p>
        </w:tc>
        <w:tc>
          <w:tcPr>
            <w:tcW w:w="6501" w:type="dxa"/>
          </w:tcPr>
          <w:p w14:paraId="69F650F7">
            <w:pPr>
              <w:keepNext w:val="0"/>
              <w:keepLines w:val="0"/>
              <w:pageBreakBefore w:val="0"/>
              <w:kinsoku/>
              <w:wordWrap/>
              <w:overflowPunct/>
              <w:topLinePunct w:val="0"/>
              <w:autoSpaceDE/>
              <w:autoSpaceDN/>
              <w:bidi w:val="0"/>
              <w:adjustRightInd/>
              <w:snapToGrid/>
              <w:spacing w:line="400" w:lineRule="exact"/>
              <w:ind w:left="480" w:hanging="480" w:hangingChars="200"/>
              <w:jc w:val="center"/>
              <w:textAlignment w:val="auto"/>
              <w:rPr>
                <w:rFonts w:ascii="仿宋" w:hAnsi="仿宋" w:eastAsia="仿宋" w:cs="仿宋"/>
                <w:highlight w:val="none"/>
              </w:rPr>
            </w:pPr>
            <w:r>
              <w:rPr>
                <w:rFonts w:hint="eastAsia" w:ascii="仿宋" w:hAnsi="仿宋" w:eastAsia="仿宋" w:cs="仿宋"/>
                <w:highlight w:val="none"/>
              </w:rPr>
              <w:t>评分标准</w:t>
            </w:r>
          </w:p>
        </w:tc>
      </w:tr>
      <w:tr w14:paraId="6BC2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632C8076">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highlight w:val="none"/>
              </w:rPr>
            </w:pPr>
            <w:r>
              <w:rPr>
                <w:rFonts w:hint="eastAsia" w:ascii="仿宋" w:hAnsi="仿宋" w:eastAsia="仿宋" w:cs="仿宋"/>
                <w:highlight w:val="none"/>
              </w:rPr>
              <w:t>1</w:t>
            </w:r>
          </w:p>
        </w:tc>
        <w:tc>
          <w:tcPr>
            <w:tcW w:w="1264" w:type="dxa"/>
            <w:vAlign w:val="center"/>
          </w:tcPr>
          <w:p w14:paraId="6B1420AD">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highlight w:val="none"/>
              </w:rPr>
            </w:pPr>
            <w:r>
              <w:rPr>
                <w:rFonts w:hint="eastAsia" w:ascii="仿宋" w:hAnsi="仿宋" w:eastAsia="仿宋" w:cs="仿宋"/>
                <w:color w:val="auto"/>
                <w:highlight w:val="none"/>
                <w:lang w:val="en-US" w:eastAsia="zh-CN"/>
              </w:rPr>
              <w:t>价格分</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917" w:type="dxa"/>
            <w:vAlign w:val="center"/>
          </w:tcPr>
          <w:p w14:paraId="167308A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10</w:t>
            </w:r>
          </w:p>
        </w:tc>
        <w:tc>
          <w:tcPr>
            <w:tcW w:w="6501" w:type="dxa"/>
            <w:vAlign w:val="center"/>
          </w:tcPr>
          <w:p w14:paraId="2F18E22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采用低价优先法计算即满足</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文件要求且</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价格最低的</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报价为</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基准价，其价格为1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分。其他</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的价格分按照下列公式计算：</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报价得分＝（</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基准价/</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报价）×10%×100。</w:t>
            </w:r>
            <w:r>
              <w:rPr>
                <w:rFonts w:hint="eastAsia" w:ascii="仿宋" w:hAnsi="仿宋" w:eastAsia="仿宋" w:cs="仿宋"/>
                <w:bCs/>
                <w:sz w:val="24"/>
                <w:szCs w:val="24"/>
                <w:highlight w:val="none"/>
              </w:rPr>
              <w:t>小数点后保留2位，四舍五入</w:t>
            </w:r>
            <w:r>
              <w:rPr>
                <w:rFonts w:hint="eastAsia" w:ascii="仿宋" w:hAnsi="仿宋" w:eastAsia="仿宋" w:cs="仿宋"/>
                <w:bCs/>
                <w:sz w:val="24"/>
                <w:szCs w:val="24"/>
                <w:highlight w:val="none"/>
                <w:lang w:eastAsia="zh-CN"/>
              </w:rPr>
              <w:t>。</w:t>
            </w:r>
          </w:p>
          <w:p w14:paraId="74EE24B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小企业、监狱企业、残疾人福利性单位优惠条件的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，价格给予10%的扣除</w:t>
            </w:r>
            <w:r>
              <w:rPr>
                <w:rFonts w:hint="eastAsia" w:ascii="仿宋" w:hAnsi="仿宋" w:eastAsia="仿宋" w:cs="仿宋"/>
                <w:color w:val="auto"/>
                <w:sz w:val="24"/>
                <w:szCs w:val="24"/>
                <w:highlight w:val="none"/>
                <w:lang w:eastAsia="zh-CN"/>
              </w:rPr>
              <w:t>。</w:t>
            </w:r>
          </w:p>
          <w:p w14:paraId="33F55C67">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仿宋"/>
                <w:highlight w:val="none"/>
              </w:rPr>
            </w:pPr>
            <w:r>
              <w:rPr>
                <w:rFonts w:hint="default" w:ascii="仿宋" w:hAnsi="仿宋" w:eastAsia="仿宋" w:cs="仿宋"/>
                <w:b/>
                <w:bCs/>
                <w:sz w:val="24"/>
                <w:szCs w:val="24"/>
                <w:highlight w:val="none"/>
                <w:lang w:val="en-US" w:eastAsia="zh-CN"/>
              </w:rPr>
              <w:t>本项目为专门面向</w:t>
            </w:r>
            <w:r>
              <w:rPr>
                <w:rFonts w:hint="eastAsia" w:ascii="仿宋" w:hAnsi="仿宋" w:eastAsia="仿宋" w:cs="仿宋"/>
                <w:b/>
                <w:bCs/>
                <w:sz w:val="24"/>
                <w:szCs w:val="24"/>
                <w:highlight w:val="none"/>
                <w:lang w:val="en-US" w:eastAsia="zh-CN"/>
              </w:rPr>
              <w:t>中小企业</w:t>
            </w:r>
            <w:r>
              <w:rPr>
                <w:rFonts w:hint="default" w:ascii="仿宋" w:hAnsi="仿宋" w:eastAsia="仿宋" w:cs="仿宋"/>
                <w:b/>
                <w:bCs/>
                <w:sz w:val="24"/>
                <w:szCs w:val="24"/>
                <w:highlight w:val="none"/>
                <w:lang w:val="en-US" w:eastAsia="zh-CN"/>
              </w:rPr>
              <w:t>采购的采购项目，不再执行价格评审优惠扶持政策。</w:t>
            </w:r>
          </w:p>
        </w:tc>
      </w:tr>
      <w:tr w14:paraId="23FA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44C534DE">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highlight w:val="none"/>
              </w:rPr>
            </w:pPr>
            <w:r>
              <w:rPr>
                <w:rFonts w:hint="eastAsia" w:ascii="仿宋" w:hAnsi="仿宋" w:eastAsia="仿宋" w:cs="仿宋"/>
                <w:highlight w:val="none"/>
              </w:rPr>
              <w:t>2</w:t>
            </w:r>
          </w:p>
        </w:tc>
        <w:tc>
          <w:tcPr>
            <w:tcW w:w="1264" w:type="dxa"/>
            <w:vAlign w:val="center"/>
          </w:tcPr>
          <w:p w14:paraId="087DA39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项目理解分析</w:t>
            </w:r>
          </w:p>
          <w:p w14:paraId="36037DB6">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highlight w:val="none"/>
              </w:rPr>
            </w:pPr>
            <w:r>
              <w:rPr>
                <w:rFonts w:hint="eastAsia" w:ascii="仿宋" w:hAnsi="仿宋" w:eastAsia="仿宋" w:cs="仿宋"/>
                <w:color w:val="auto"/>
                <w:highlight w:val="none"/>
                <w:lang w:val="en-US" w:eastAsia="zh-CN"/>
              </w:rPr>
              <w:t>（9分）</w:t>
            </w:r>
          </w:p>
        </w:tc>
        <w:tc>
          <w:tcPr>
            <w:tcW w:w="917" w:type="dxa"/>
            <w:vAlign w:val="center"/>
          </w:tcPr>
          <w:p w14:paraId="4D83A2B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6501" w:type="dxa"/>
            <w:vAlign w:val="top"/>
          </w:tcPr>
          <w:p w14:paraId="29018B71">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629E46B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针对本项目提供对项目的理解</w:t>
            </w:r>
            <w:r>
              <w:rPr>
                <w:rFonts w:hint="eastAsia" w:ascii="仿宋" w:hAnsi="仿宋" w:eastAsia="仿宋" w:cs="仿宋"/>
                <w:sz w:val="24"/>
                <w:szCs w:val="24"/>
                <w:highlight w:val="none"/>
                <w:lang w:val="en-US" w:eastAsia="zh-CN"/>
              </w:rPr>
              <w:t>分析方案</w:t>
            </w:r>
            <w:r>
              <w:rPr>
                <w:rFonts w:hint="eastAsia" w:ascii="仿宋" w:hAnsi="仿宋" w:eastAsia="仿宋" w:cs="仿宋"/>
                <w:sz w:val="24"/>
                <w:szCs w:val="24"/>
                <w:highlight w:val="none"/>
              </w:rPr>
              <w:t>，包括但不</w:t>
            </w:r>
            <w:r>
              <w:rPr>
                <w:rFonts w:hint="eastAsia" w:ascii="仿宋" w:hAnsi="仿宋" w:eastAsia="仿宋" w:cs="仿宋"/>
                <w:sz w:val="24"/>
                <w:szCs w:val="24"/>
                <w:highlight w:val="none"/>
                <w:lang w:val="en-US" w:eastAsia="zh-Hans"/>
              </w:rPr>
              <w:t>限于</w:t>
            </w:r>
            <w:r>
              <w:rPr>
                <w:rFonts w:hint="eastAsia" w:ascii="仿宋" w:hAnsi="仿宋" w:eastAsia="仿宋" w:cs="仿宋"/>
                <w:color w:val="auto"/>
                <w:sz w:val="24"/>
                <w:szCs w:val="24"/>
                <w:highlight w:val="none"/>
              </w:rPr>
              <w:t>①项目背景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内容意义的理解；</w:t>
            </w:r>
            <w:r>
              <w:rPr>
                <w:rFonts w:hint="eastAsia" w:ascii="仿宋" w:hAnsi="仿宋" w:eastAsia="仿宋" w:cs="仿宋"/>
                <w:color w:val="auto"/>
                <w:sz w:val="24"/>
                <w:szCs w:val="24"/>
                <w:highlight w:val="none"/>
                <w:lang w:val="en-US" w:eastAsia="zh-CN"/>
              </w:rPr>
              <w:t>②供应商须对项目实施过程中存在的难点、重点分析及解决方案</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③针对本项目实施的合理化建议。</w:t>
            </w:r>
          </w:p>
          <w:p w14:paraId="761CCA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459BCB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72FF0F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4A105A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38C2E531">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Hans"/>
              </w:rPr>
              <w:t xml:space="preserve"> </w:t>
            </w:r>
          </w:p>
          <w:p w14:paraId="1A4A016B">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①</w:t>
            </w:r>
            <w:r>
              <w:rPr>
                <w:rFonts w:hint="eastAsia" w:ascii="仿宋" w:hAnsi="仿宋" w:eastAsia="仿宋" w:cs="仿宋"/>
                <w:color w:val="auto"/>
                <w:sz w:val="24"/>
                <w:szCs w:val="24"/>
                <w:highlight w:val="none"/>
              </w:rPr>
              <w:t>项目背景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内容意义的理解</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 xml:space="preserve">分； </w:t>
            </w:r>
          </w:p>
          <w:p w14:paraId="2B6618C0">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②</w:t>
            </w:r>
            <w:r>
              <w:rPr>
                <w:rFonts w:hint="eastAsia" w:ascii="仿宋" w:hAnsi="仿宋" w:eastAsia="仿宋" w:cs="仿宋"/>
                <w:color w:val="auto"/>
                <w:sz w:val="24"/>
                <w:szCs w:val="24"/>
                <w:highlight w:val="none"/>
                <w:lang w:val="en-US" w:eastAsia="zh-CN"/>
              </w:rPr>
              <w:t>供应商须对项目实施过程中存在的难点、重点分析及解决方案</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 xml:space="preserve"> </w:t>
            </w:r>
          </w:p>
          <w:p w14:paraId="03A28A3F">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仿宋"/>
                <w:highlight w:val="none"/>
              </w:rPr>
            </w:pPr>
            <w:r>
              <w:rPr>
                <w:rFonts w:hint="eastAsia" w:ascii="仿宋" w:hAnsi="仿宋" w:eastAsia="仿宋" w:cs="仿宋"/>
                <w:color w:val="auto"/>
                <w:kern w:val="0"/>
                <w:sz w:val="24"/>
                <w:szCs w:val="24"/>
                <w:highlight w:val="none"/>
                <w:lang w:val="en-US" w:eastAsia="zh-Hans"/>
              </w:rPr>
              <w:t>③</w:t>
            </w:r>
            <w:r>
              <w:rPr>
                <w:rFonts w:hint="eastAsia" w:ascii="仿宋" w:hAnsi="仿宋" w:eastAsia="仿宋" w:cs="仿宋"/>
                <w:color w:val="auto"/>
                <w:sz w:val="24"/>
                <w:szCs w:val="24"/>
                <w:highlight w:val="none"/>
                <w:lang w:val="en-US" w:eastAsia="zh-CN"/>
              </w:rPr>
              <w:t>针对本项目实施的合理化建议</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 xml:space="preserve">分，满分 </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 xml:space="preserve"> 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 xml:space="preserve"> </w:t>
            </w:r>
          </w:p>
        </w:tc>
      </w:tr>
      <w:tr w14:paraId="67B0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36" w:type="dxa"/>
            <w:vAlign w:val="center"/>
          </w:tcPr>
          <w:p w14:paraId="5EE011F0">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highlight w:val="none"/>
              </w:rPr>
            </w:pPr>
            <w:r>
              <w:rPr>
                <w:rFonts w:hint="eastAsia" w:ascii="仿宋" w:hAnsi="仿宋" w:eastAsia="仿宋" w:cs="仿宋"/>
                <w:highlight w:val="none"/>
              </w:rPr>
              <w:t>3</w:t>
            </w:r>
          </w:p>
        </w:tc>
        <w:tc>
          <w:tcPr>
            <w:tcW w:w="1264" w:type="dxa"/>
            <w:vAlign w:val="center"/>
          </w:tcPr>
          <w:p w14:paraId="2593B60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服务方案</w:t>
            </w:r>
          </w:p>
          <w:p w14:paraId="7C2D738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（12分）</w:t>
            </w:r>
          </w:p>
        </w:tc>
        <w:tc>
          <w:tcPr>
            <w:tcW w:w="917" w:type="dxa"/>
            <w:vAlign w:val="center"/>
          </w:tcPr>
          <w:p w14:paraId="1D49D8A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12</w:t>
            </w:r>
          </w:p>
        </w:tc>
        <w:tc>
          <w:tcPr>
            <w:tcW w:w="6501" w:type="dxa"/>
            <w:vAlign w:val="center"/>
          </w:tcPr>
          <w:p w14:paraId="7210EDFF">
            <w:pPr>
              <w:pStyle w:val="99"/>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1B441192">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针对本项目提供服务方案，包括但不限于①项目框架方案；</w:t>
            </w:r>
          </w:p>
          <w:p w14:paraId="5418602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②整体策划方案；③活动时间计划及进度安排等；④活动组织方案。</w:t>
            </w:r>
          </w:p>
          <w:p w14:paraId="272A5479">
            <w:pPr>
              <w:pStyle w:val="99"/>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43968C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0906E2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6B6DB1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696BB588">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12</w:t>
            </w:r>
            <w:r>
              <w:rPr>
                <w:rFonts w:hint="eastAsia" w:ascii="仿宋" w:hAnsi="仿宋" w:eastAsia="仿宋" w:cs="仿宋"/>
                <w:b/>
                <w:bCs/>
                <w:color w:val="auto"/>
                <w:kern w:val="0"/>
                <w:sz w:val="24"/>
                <w:szCs w:val="24"/>
                <w:highlight w:val="none"/>
                <w:lang w:val="en-US" w:eastAsia="zh-Hans"/>
              </w:rPr>
              <w:t>分）</w:t>
            </w:r>
          </w:p>
          <w:p w14:paraId="3F81C21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①项目框架方案：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p>
          <w:p w14:paraId="1123FDE5">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②整体策划方案：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p>
          <w:p w14:paraId="05A1E29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③活动时间计划及进度安排等：</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p>
          <w:p w14:paraId="01C35FFF">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仿宋"/>
                <w:highlight w:val="none"/>
              </w:rPr>
            </w:pPr>
            <w:r>
              <w:rPr>
                <w:rFonts w:hint="eastAsia" w:ascii="仿宋" w:hAnsi="仿宋" w:eastAsia="仿宋" w:cs="仿宋"/>
                <w:bCs/>
                <w:color w:val="auto"/>
                <w:sz w:val="24"/>
                <w:szCs w:val="24"/>
                <w:highlight w:val="none"/>
                <w:lang w:val="en-US" w:eastAsia="zh-CN"/>
              </w:rPr>
              <w:t>④活动组织方案：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p>
        </w:tc>
      </w:tr>
      <w:tr w14:paraId="129F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36" w:type="dxa"/>
            <w:vAlign w:val="center"/>
          </w:tcPr>
          <w:p w14:paraId="4F4C96F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1264" w:type="dxa"/>
            <w:vAlign w:val="center"/>
          </w:tcPr>
          <w:p w14:paraId="2259B40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实施方案（18分）</w:t>
            </w:r>
          </w:p>
        </w:tc>
        <w:tc>
          <w:tcPr>
            <w:tcW w:w="917" w:type="dxa"/>
            <w:vAlign w:val="center"/>
          </w:tcPr>
          <w:p w14:paraId="2DC4F50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18</w:t>
            </w:r>
          </w:p>
        </w:tc>
        <w:tc>
          <w:tcPr>
            <w:tcW w:w="6501" w:type="dxa"/>
            <w:vAlign w:val="center"/>
          </w:tcPr>
          <w:p w14:paraId="6839A195">
            <w:pPr>
              <w:pStyle w:val="99"/>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5B7019CD">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sz w:val="24"/>
                <w:szCs w:val="24"/>
                <w:highlight w:val="none"/>
                <w:lang w:val="en-US" w:eastAsia="zh-CN"/>
              </w:rPr>
              <w:t>针对本项目提供项目实施方案，包括但不限于</w:t>
            </w:r>
            <w:r>
              <w:rPr>
                <w:rFonts w:hint="eastAsia" w:ascii="仿宋" w:hAnsi="仿宋" w:eastAsia="仿宋" w:cs="仿宋"/>
                <w:bCs/>
                <w:color w:val="auto"/>
                <w:sz w:val="24"/>
                <w:szCs w:val="24"/>
                <w:highlight w:val="none"/>
                <w:lang w:val="en-US" w:eastAsia="zh-CN"/>
              </w:rPr>
              <w:t>①</w:t>
            </w:r>
            <w:r>
              <w:rPr>
                <w:rFonts w:hint="eastAsia" w:ascii="仿宋" w:hAnsi="仿宋" w:eastAsia="仿宋" w:cs="仿宋"/>
                <w:sz w:val="24"/>
                <w:szCs w:val="24"/>
                <w:highlight w:val="none"/>
                <w:lang w:val="en-US" w:eastAsia="zh-CN"/>
              </w:rPr>
              <w:t>活动安排；②</w:t>
            </w:r>
            <w:r>
              <w:rPr>
                <w:rFonts w:hint="eastAsia" w:ascii="仿宋" w:hAnsi="仿宋" w:eastAsia="仿宋" w:cs="仿宋"/>
                <w:bCs/>
                <w:color w:val="auto"/>
                <w:sz w:val="24"/>
                <w:szCs w:val="24"/>
                <w:highlight w:val="none"/>
                <w:lang w:val="en-US" w:eastAsia="zh-CN"/>
              </w:rPr>
              <w:t>记者的选择与邀请；③活动</w:t>
            </w:r>
            <w:r>
              <w:rPr>
                <w:rFonts w:hint="eastAsia" w:ascii="仿宋" w:hAnsi="仿宋" w:eastAsia="仿宋" w:cs="仿宋"/>
                <w:sz w:val="24"/>
                <w:szCs w:val="24"/>
                <w:highlight w:val="none"/>
                <w:lang w:val="en-US" w:eastAsia="zh-CN"/>
              </w:rPr>
              <w:t>现场统筹安排；④媒体稿件及各平台推送；⑤拍摄及后期制作；⑥车辆租赁、餐饮住宿安排等。</w:t>
            </w:r>
          </w:p>
          <w:p w14:paraId="479282EA">
            <w:pPr>
              <w:pStyle w:val="99"/>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206652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26C743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721E78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28560973">
            <w:pPr>
              <w:pStyle w:val="99"/>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18</w:t>
            </w:r>
            <w:r>
              <w:rPr>
                <w:rFonts w:hint="eastAsia" w:ascii="仿宋" w:hAnsi="仿宋" w:eastAsia="仿宋" w:cs="仿宋"/>
                <w:b/>
                <w:bCs/>
                <w:color w:val="auto"/>
                <w:kern w:val="0"/>
                <w:sz w:val="24"/>
                <w:szCs w:val="24"/>
                <w:highlight w:val="none"/>
                <w:lang w:val="en-US" w:eastAsia="zh-Hans"/>
              </w:rPr>
              <w:t>分）</w:t>
            </w:r>
          </w:p>
          <w:p w14:paraId="54C1A62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sz w:val="24"/>
                <w:szCs w:val="24"/>
                <w:highlight w:val="none"/>
                <w:lang w:val="en-US" w:eastAsia="zh-CN"/>
              </w:rPr>
              <w:t>活动安排：</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4D09851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sz w:val="24"/>
                <w:szCs w:val="24"/>
                <w:highlight w:val="none"/>
                <w:lang w:val="en-US" w:eastAsia="zh-CN"/>
              </w:rPr>
              <w:t>②</w:t>
            </w:r>
            <w:r>
              <w:rPr>
                <w:rFonts w:hint="eastAsia" w:ascii="仿宋" w:hAnsi="仿宋" w:eastAsia="仿宋" w:cs="仿宋"/>
                <w:bCs/>
                <w:color w:val="auto"/>
                <w:sz w:val="24"/>
                <w:szCs w:val="24"/>
                <w:highlight w:val="none"/>
                <w:lang w:val="en-US" w:eastAsia="zh-CN"/>
              </w:rPr>
              <w:t>记者的选择与邀请：</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79F514B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lang w:val="en-US" w:eastAsia="zh-CN"/>
              </w:rPr>
              <w:t>③活动</w:t>
            </w:r>
            <w:r>
              <w:rPr>
                <w:rFonts w:hint="eastAsia" w:ascii="仿宋" w:hAnsi="仿宋" w:eastAsia="仿宋" w:cs="仿宋"/>
                <w:sz w:val="24"/>
                <w:szCs w:val="24"/>
                <w:highlight w:val="none"/>
                <w:lang w:val="en-US" w:eastAsia="zh-CN"/>
              </w:rPr>
              <w:t>现场统筹安排：</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4FFA410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④媒体稿件及各平台推送：</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1F44D68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⑤拍摄及后期制作;</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3F78C8A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⑥车辆租赁、餐饮住宿安排等:</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642F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36" w:type="dxa"/>
            <w:vAlign w:val="center"/>
          </w:tcPr>
          <w:p w14:paraId="6948DB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264" w:type="dxa"/>
            <w:vAlign w:val="center"/>
          </w:tcPr>
          <w:p w14:paraId="70DE3A7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服务质量保障</w:t>
            </w:r>
          </w:p>
          <w:p w14:paraId="65A859C0">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highlight w:val="none"/>
              </w:rPr>
            </w:pPr>
            <w:r>
              <w:rPr>
                <w:rFonts w:hint="eastAsia" w:ascii="仿宋" w:hAnsi="仿宋" w:eastAsia="仿宋" w:cs="仿宋"/>
                <w:color w:val="auto"/>
                <w:sz w:val="24"/>
                <w:szCs w:val="24"/>
                <w:highlight w:val="none"/>
                <w:lang w:val="en-US" w:eastAsia="zh-CN"/>
              </w:rPr>
              <w:t>（9分）</w:t>
            </w:r>
          </w:p>
        </w:tc>
        <w:tc>
          <w:tcPr>
            <w:tcW w:w="917" w:type="dxa"/>
            <w:vAlign w:val="center"/>
          </w:tcPr>
          <w:p w14:paraId="3BBBF37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6501" w:type="dxa"/>
            <w:vAlign w:val="center"/>
          </w:tcPr>
          <w:p w14:paraId="5DA00683">
            <w:pPr>
              <w:pStyle w:val="99"/>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708357DF">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针对本项目提供服务质量保障方案，包括但不限于：①项目质量保障措施及质量管理体系；②后续服务承诺（按采购人要求完成剪辑、改版等服务承诺）；③服务质量承诺及成果质量保障及审核等；</w:t>
            </w:r>
          </w:p>
          <w:p w14:paraId="18E0A81C">
            <w:pPr>
              <w:pStyle w:val="99"/>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4B51C1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62CA4F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0F08F2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3116C055">
            <w:pPr>
              <w:pStyle w:val="99"/>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64751B7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①项目质量保障措施及质量管理体系：</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3B7EA81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sz w:val="24"/>
                <w:szCs w:val="24"/>
                <w:highlight w:val="none"/>
                <w:lang w:val="en-US" w:eastAsia="zh-CN"/>
              </w:rPr>
              <w:t>②后续服务承诺（按采购人要求完成剪辑、改版等服务承诺）：</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0C481FA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highlight w:val="none"/>
                <w:lang w:eastAsia="zh-CN"/>
              </w:rPr>
            </w:pPr>
            <w:r>
              <w:rPr>
                <w:rFonts w:hint="eastAsia" w:ascii="仿宋" w:hAnsi="仿宋" w:eastAsia="仿宋" w:cs="仿宋"/>
                <w:color w:val="auto"/>
                <w:sz w:val="24"/>
                <w:szCs w:val="24"/>
                <w:highlight w:val="none"/>
                <w:lang w:val="en-US" w:eastAsia="zh-CN"/>
              </w:rPr>
              <w:t>③服务质量承诺及成果质量保障及审核等：</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7031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6" w:type="dxa"/>
            <w:vAlign w:val="center"/>
          </w:tcPr>
          <w:p w14:paraId="0286E8E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1264" w:type="dxa"/>
            <w:vAlign w:val="center"/>
          </w:tcPr>
          <w:p w14:paraId="6055947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拟投入本项目软、硬件设备（12分）</w:t>
            </w:r>
          </w:p>
        </w:tc>
        <w:tc>
          <w:tcPr>
            <w:tcW w:w="917" w:type="dxa"/>
            <w:vAlign w:val="center"/>
          </w:tcPr>
          <w:p w14:paraId="068F6AF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12</w:t>
            </w:r>
          </w:p>
        </w:tc>
        <w:tc>
          <w:tcPr>
            <w:tcW w:w="6501" w:type="dxa"/>
            <w:vAlign w:val="center"/>
          </w:tcPr>
          <w:p w14:paraId="5ADC8CFE">
            <w:pPr>
              <w:pStyle w:val="99"/>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686FE60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w:t>
            </w:r>
            <w:r>
              <w:rPr>
                <w:rFonts w:hint="eastAsia" w:ascii="仿宋" w:hAnsi="仿宋" w:eastAsia="仿宋" w:cs="仿宋"/>
                <w:color w:val="auto"/>
                <w:highlight w:val="none"/>
                <w:lang w:val="en-US" w:eastAsia="zh-CN"/>
              </w:rPr>
              <w:t>拟投入本项目软、硬件设备</w:t>
            </w:r>
            <w:r>
              <w:rPr>
                <w:rFonts w:hint="eastAsia" w:ascii="仿宋" w:hAnsi="仿宋" w:eastAsia="仿宋" w:cs="仿宋"/>
                <w:color w:val="auto"/>
                <w:sz w:val="24"/>
                <w:szCs w:val="24"/>
                <w:highlight w:val="none"/>
                <w:lang w:val="en-US" w:eastAsia="zh-CN"/>
              </w:rPr>
              <w:t>配备方案，包括但不限于：①活动摄影摄像设备；②直播设备；③视频剪辑、设计制作软件及配套设备；④其他与项目相关得专业软硬件设备等。</w:t>
            </w:r>
          </w:p>
          <w:p w14:paraId="23197511">
            <w:pPr>
              <w:pStyle w:val="99"/>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6558FE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5A9356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4ABE7C61">
            <w:pPr>
              <w:pStyle w:val="99"/>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0"/>
                <w:sz w:val="24"/>
                <w:szCs w:val="24"/>
                <w:highlight w:val="none"/>
                <w:lang w:val="en-US" w:eastAsia="zh-Hans"/>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73624FAC">
            <w:pPr>
              <w:pStyle w:val="99"/>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12</w:t>
            </w:r>
            <w:r>
              <w:rPr>
                <w:rFonts w:hint="eastAsia" w:ascii="仿宋" w:hAnsi="仿宋" w:eastAsia="仿宋" w:cs="仿宋"/>
                <w:b/>
                <w:bCs/>
                <w:color w:val="auto"/>
                <w:kern w:val="0"/>
                <w:sz w:val="24"/>
                <w:szCs w:val="24"/>
                <w:highlight w:val="none"/>
                <w:lang w:val="en-US" w:eastAsia="zh-Hans"/>
              </w:rPr>
              <w:t>分）</w:t>
            </w:r>
          </w:p>
          <w:p w14:paraId="12F253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①活动摄影摄像设备：</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6124F0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②直播设备：</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588637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③视频剪辑、设计制作软件及配套设备：</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6F64A8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④其他与项目相关得专业软硬件设备等：</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51B2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Align w:val="center"/>
          </w:tcPr>
          <w:p w14:paraId="5676640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264" w:type="dxa"/>
            <w:vAlign w:val="center"/>
          </w:tcPr>
          <w:p w14:paraId="163A1B3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项目团队（12分）</w:t>
            </w:r>
          </w:p>
        </w:tc>
        <w:tc>
          <w:tcPr>
            <w:tcW w:w="917" w:type="dxa"/>
            <w:vAlign w:val="center"/>
          </w:tcPr>
          <w:p w14:paraId="7C0BD9F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12</w:t>
            </w:r>
          </w:p>
        </w:tc>
        <w:tc>
          <w:tcPr>
            <w:tcW w:w="6501" w:type="dxa"/>
            <w:vAlign w:val="center"/>
          </w:tcPr>
          <w:p w14:paraId="3BDA6FC6">
            <w:pPr>
              <w:pStyle w:val="99"/>
              <w:keepNext w:val="0"/>
              <w:keepLines w:val="0"/>
              <w:pageBreakBefore w:val="0"/>
              <w:kinsoku/>
              <w:wordWrap/>
              <w:overflowPunct/>
              <w:topLinePunct w:val="0"/>
              <w:autoSpaceDE/>
              <w:autoSpaceDN/>
              <w:bidi w:val="0"/>
              <w:spacing w:line="240" w:lineRule="auto"/>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394FECD2">
            <w:pPr>
              <w:pStyle w:val="99"/>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针对本项目提供</w:t>
            </w:r>
            <w:r>
              <w:rPr>
                <w:rFonts w:hint="eastAsia" w:ascii="仿宋" w:hAnsi="仿宋" w:eastAsia="仿宋" w:cs="仿宋"/>
                <w:snapToGrid/>
                <w:color w:val="auto"/>
                <w:kern w:val="0"/>
                <w:sz w:val="24"/>
                <w:szCs w:val="24"/>
                <w:highlight w:val="none"/>
                <w:lang w:val="en-US" w:eastAsia="zh-CN"/>
              </w:rPr>
              <w:t>拟派</w:t>
            </w:r>
            <w:r>
              <w:rPr>
                <w:rFonts w:hint="eastAsia" w:ascii="仿宋" w:hAnsi="仿宋" w:eastAsia="仿宋" w:cs="仿宋"/>
                <w:snapToGrid/>
                <w:color w:val="auto"/>
                <w:kern w:val="0"/>
                <w:sz w:val="24"/>
                <w:szCs w:val="24"/>
                <w:highlight w:val="none"/>
                <w:lang w:val="en-US" w:eastAsia="zh-Hans"/>
              </w:rPr>
              <w:t>人员配备方案，包括但不限于</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snapToGrid/>
                <w:color w:val="auto"/>
                <w:kern w:val="0"/>
                <w:sz w:val="24"/>
                <w:szCs w:val="24"/>
                <w:highlight w:val="none"/>
                <w:lang w:val="en-US" w:eastAsia="zh-Hans"/>
              </w:rPr>
              <w:t>①团队组织架构；②人员构成及分工；③岗位设置及岗位责任制度</w:t>
            </w:r>
            <w:r>
              <w:rPr>
                <w:rFonts w:hint="eastAsia" w:ascii="仿宋" w:hAnsi="仿宋" w:eastAsia="仿宋" w:cs="仿宋"/>
                <w:snapToGrid/>
                <w:color w:val="auto"/>
                <w:kern w:val="0"/>
                <w:sz w:val="24"/>
                <w:szCs w:val="24"/>
                <w:highlight w:val="none"/>
                <w:lang w:val="en-US" w:eastAsia="zh-CN"/>
              </w:rPr>
              <w:t>；④人员专业能力及从业经验（包含摄影摄像师、后期剪辑师、设计及制作人员等）</w:t>
            </w:r>
          </w:p>
          <w:p w14:paraId="3B95E265">
            <w:pPr>
              <w:pStyle w:val="99"/>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1A7F520A">
            <w:pPr>
              <w:keepNext w:val="0"/>
              <w:keepLines w:val="0"/>
              <w:widowControl/>
              <w:suppressLineNumbers w:val="0"/>
              <w:spacing w:line="240" w:lineRule="auto"/>
              <w:jc w:val="left"/>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39C6BA38">
            <w:pPr>
              <w:keepNext w:val="0"/>
              <w:keepLines w:val="0"/>
              <w:widowControl/>
              <w:suppressLineNumbers w:val="0"/>
              <w:spacing w:line="240" w:lineRule="auto"/>
              <w:jc w:val="left"/>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209A5AA0">
            <w:pPr>
              <w:pStyle w:val="99"/>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kern w:val="0"/>
                <w:sz w:val="24"/>
                <w:szCs w:val="24"/>
                <w:highlight w:val="none"/>
                <w:lang w:val="en-US" w:eastAsia="zh-Hans"/>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47702285">
            <w:pPr>
              <w:pStyle w:val="99"/>
              <w:keepNext w:val="0"/>
              <w:keepLines w:val="0"/>
              <w:pageBreakBefore w:val="0"/>
              <w:kinsoku/>
              <w:wordWrap/>
              <w:overflowPunct/>
              <w:topLinePunct w:val="0"/>
              <w:autoSpaceDE/>
              <w:autoSpaceDN/>
              <w:bidi w:val="0"/>
              <w:spacing w:line="24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12</w:t>
            </w:r>
            <w:r>
              <w:rPr>
                <w:rFonts w:hint="eastAsia" w:ascii="仿宋" w:hAnsi="仿宋" w:eastAsia="仿宋" w:cs="仿宋"/>
                <w:b/>
                <w:bCs/>
                <w:color w:val="auto"/>
                <w:kern w:val="0"/>
                <w:sz w:val="24"/>
                <w:szCs w:val="24"/>
                <w:highlight w:val="none"/>
                <w:lang w:val="en-US" w:eastAsia="zh-Hans"/>
              </w:rPr>
              <w:t>分）</w:t>
            </w:r>
          </w:p>
          <w:p w14:paraId="3BCE5DF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①团队组织架构</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313E8665">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②人员构成及分工</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591BF63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③岗位设置及岗位责任制度</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1A30C6A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④人员专业能力及从业经验（包含摄影摄像师、后期剪辑师、设计及制作人员等）：</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2232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6CF3D4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1264" w:type="dxa"/>
            <w:vAlign w:val="center"/>
          </w:tcPr>
          <w:p w14:paraId="1DDA67E8">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highlight w:val="none"/>
              </w:rPr>
            </w:pPr>
            <w:r>
              <w:rPr>
                <w:rFonts w:ascii="仿宋_GB2312" w:hAnsi="仿宋_GB2312" w:eastAsia="仿宋_GB2312" w:cs="仿宋_GB2312"/>
                <w:sz w:val="24"/>
                <w:szCs w:val="24"/>
                <w:highlight w:val="none"/>
              </w:rPr>
              <w:t>突发事件及安全保障方案</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分）</w:t>
            </w:r>
          </w:p>
        </w:tc>
        <w:tc>
          <w:tcPr>
            <w:tcW w:w="917" w:type="dxa"/>
            <w:vAlign w:val="center"/>
          </w:tcPr>
          <w:p w14:paraId="7BEC0B4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12</w:t>
            </w:r>
          </w:p>
        </w:tc>
        <w:tc>
          <w:tcPr>
            <w:tcW w:w="6501" w:type="dxa"/>
          </w:tcPr>
          <w:p w14:paraId="262345C9">
            <w:pPr>
              <w:pStyle w:val="99"/>
              <w:keepNext w:val="0"/>
              <w:keepLines w:val="0"/>
              <w:pageBreakBefore w:val="0"/>
              <w:kinsoku/>
              <w:wordWrap/>
              <w:overflowPunct/>
              <w:topLinePunct w:val="0"/>
              <w:autoSpaceDE/>
              <w:autoSpaceDN/>
              <w:bidi w:val="0"/>
              <w:spacing w:line="240" w:lineRule="auto"/>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41A750F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napToGrid/>
                <w:color w:val="auto"/>
                <w:kern w:val="0"/>
                <w:sz w:val="24"/>
                <w:szCs w:val="24"/>
                <w:highlight w:val="none"/>
                <w:lang w:val="en-US" w:eastAsia="zh-Hans"/>
              </w:rPr>
            </w:pPr>
            <w:r>
              <w:rPr>
                <w:rFonts w:hint="eastAsia" w:ascii="仿宋" w:hAnsi="仿宋" w:eastAsia="仿宋" w:cs="仿宋"/>
                <w:snapToGrid/>
                <w:color w:val="auto"/>
                <w:kern w:val="0"/>
                <w:sz w:val="24"/>
                <w:szCs w:val="24"/>
                <w:highlight w:val="none"/>
                <w:lang w:val="en-US" w:eastAsia="zh-Hans"/>
              </w:rPr>
              <w:t>针对本项目</w:t>
            </w:r>
            <w:r>
              <w:rPr>
                <w:rFonts w:hint="eastAsia" w:ascii="仿宋" w:hAnsi="仿宋" w:eastAsia="仿宋" w:cs="仿宋"/>
                <w:snapToGrid/>
                <w:color w:val="auto"/>
                <w:kern w:val="0"/>
                <w:sz w:val="24"/>
                <w:szCs w:val="24"/>
                <w:highlight w:val="none"/>
                <w:lang w:val="en-US" w:eastAsia="zh-CN"/>
              </w:rPr>
              <w:t>提供</w:t>
            </w:r>
            <w:r>
              <w:rPr>
                <w:rFonts w:hint="eastAsia" w:ascii="仿宋" w:hAnsi="仿宋" w:eastAsia="仿宋" w:cs="仿宋"/>
                <w:snapToGrid/>
                <w:color w:val="auto"/>
                <w:kern w:val="0"/>
                <w:sz w:val="24"/>
                <w:szCs w:val="24"/>
                <w:highlight w:val="none"/>
                <w:lang w:val="en-US" w:eastAsia="zh-Hans"/>
              </w:rPr>
              <w:t>突发事件及安全保障方案，内容包含但不限于①应急预案</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snapToGrid/>
                <w:color w:val="auto"/>
                <w:kern w:val="0"/>
                <w:sz w:val="24"/>
                <w:szCs w:val="24"/>
                <w:highlight w:val="none"/>
                <w:lang w:val="en-US" w:eastAsia="zh-Hans"/>
              </w:rPr>
              <w:t>②安保计划</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snapToGrid/>
                <w:color w:val="auto"/>
                <w:kern w:val="0"/>
                <w:sz w:val="24"/>
                <w:szCs w:val="24"/>
                <w:highlight w:val="none"/>
                <w:lang w:val="en-US" w:eastAsia="zh-Hans"/>
              </w:rPr>
              <w:t>③安全预案</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snapToGrid/>
                <w:color w:val="auto"/>
                <w:kern w:val="0"/>
                <w:sz w:val="24"/>
                <w:szCs w:val="24"/>
                <w:highlight w:val="none"/>
                <w:lang w:val="en-US" w:eastAsia="zh-Hans"/>
              </w:rPr>
              <w:t>④安全保障措施</w:t>
            </w:r>
            <w:r>
              <w:rPr>
                <w:rFonts w:hint="eastAsia" w:ascii="仿宋" w:hAnsi="仿宋" w:eastAsia="仿宋" w:cs="仿宋"/>
                <w:snapToGrid/>
                <w:color w:val="auto"/>
                <w:kern w:val="0"/>
                <w:sz w:val="24"/>
                <w:szCs w:val="24"/>
                <w:highlight w:val="none"/>
                <w:lang w:val="en-US" w:eastAsia="zh-CN"/>
              </w:rPr>
              <w:t>等</w:t>
            </w:r>
            <w:r>
              <w:rPr>
                <w:rFonts w:hint="eastAsia" w:ascii="仿宋" w:hAnsi="仿宋" w:eastAsia="仿宋" w:cs="仿宋"/>
                <w:snapToGrid/>
                <w:color w:val="auto"/>
                <w:kern w:val="0"/>
                <w:sz w:val="24"/>
                <w:szCs w:val="24"/>
                <w:highlight w:val="none"/>
                <w:lang w:val="en-US" w:eastAsia="zh-Hans"/>
              </w:rPr>
              <w:t>。</w:t>
            </w:r>
          </w:p>
          <w:p w14:paraId="09581434">
            <w:pPr>
              <w:pStyle w:val="99"/>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7B26D92D">
            <w:pPr>
              <w:keepNext w:val="0"/>
              <w:keepLines w:val="0"/>
              <w:widowControl/>
              <w:suppressLineNumbers w:val="0"/>
              <w:spacing w:line="240" w:lineRule="auto"/>
              <w:jc w:val="left"/>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1E11BB59">
            <w:pPr>
              <w:keepNext w:val="0"/>
              <w:keepLines w:val="0"/>
              <w:widowControl/>
              <w:suppressLineNumbers w:val="0"/>
              <w:spacing w:line="240" w:lineRule="auto"/>
              <w:jc w:val="left"/>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6D9C649F">
            <w:pPr>
              <w:pStyle w:val="99"/>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bCs/>
                <w:color w:val="auto"/>
                <w:kern w:val="0"/>
                <w:sz w:val="24"/>
                <w:szCs w:val="24"/>
                <w:highlight w:val="none"/>
                <w:lang w:val="en-US" w:eastAsia="zh-Hans"/>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5D30A8ED">
            <w:pPr>
              <w:pStyle w:val="99"/>
              <w:keepNext w:val="0"/>
              <w:keepLines w:val="0"/>
              <w:pageBreakBefore w:val="0"/>
              <w:kinsoku/>
              <w:wordWrap/>
              <w:overflowPunct/>
              <w:topLinePunct w:val="0"/>
              <w:autoSpaceDE/>
              <w:autoSpaceDN/>
              <w:bidi w:val="0"/>
              <w:spacing w:line="24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12</w:t>
            </w:r>
            <w:r>
              <w:rPr>
                <w:rFonts w:hint="eastAsia" w:ascii="仿宋" w:hAnsi="仿宋" w:eastAsia="仿宋" w:cs="仿宋"/>
                <w:b/>
                <w:bCs/>
                <w:color w:val="auto"/>
                <w:kern w:val="0"/>
                <w:sz w:val="24"/>
                <w:szCs w:val="24"/>
                <w:highlight w:val="none"/>
                <w:lang w:val="en-US" w:eastAsia="zh-Hans"/>
              </w:rPr>
              <w:t>分）</w:t>
            </w:r>
          </w:p>
          <w:p w14:paraId="6930BF8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①应急预案</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6BFE80F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②安保计划</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23DB3D3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③安全预案</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41D187EE">
            <w:pPr>
              <w:keepNext w:val="0"/>
              <w:keepLines w:val="0"/>
              <w:pageBreakBefore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snapToGrid/>
                <w:color w:val="auto"/>
                <w:kern w:val="0"/>
                <w:sz w:val="24"/>
                <w:szCs w:val="24"/>
                <w:highlight w:val="none"/>
                <w:lang w:val="en-US" w:eastAsia="zh-Hans"/>
              </w:rPr>
              <w:t>④安全保障措施</w:t>
            </w:r>
            <w:r>
              <w:rPr>
                <w:rFonts w:hint="eastAsia" w:ascii="仿宋" w:hAnsi="仿宋" w:eastAsia="仿宋" w:cs="仿宋"/>
                <w:snapToGrid/>
                <w:color w:val="auto"/>
                <w:kern w:val="0"/>
                <w:sz w:val="24"/>
                <w:szCs w:val="24"/>
                <w:highlight w:val="none"/>
                <w:lang w:val="en-US" w:eastAsia="zh-CN"/>
              </w:rPr>
              <w:t>等：</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snapToGrid/>
                <w:color w:val="auto"/>
                <w:kern w:val="0"/>
                <w:sz w:val="24"/>
                <w:szCs w:val="24"/>
                <w:highlight w:val="none"/>
                <w:lang w:val="en-US" w:eastAsia="zh-Hans"/>
              </w:rPr>
              <w:t>。</w:t>
            </w:r>
          </w:p>
        </w:tc>
      </w:tr>
      <w:tr w14:paraId="4F54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36" w:type="dxa"/>
            <w:vAlign w:val="center"/>
          </w:tcPr>
          <w:p w14:paraId="6409571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9</w:t>
            </w:r>
          </w:p>
        </w:tc>
        <w:tc>
          <w:tcPr>
            <w:tcW w:w="1264" w:type="dxa"/>
            <w:vAlign w:val="center"/>
          </w:tcPr>
          <w:p w14:paraId="25202069">
            <w:pPr>
              <w:pStyle w:val="10"/>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w:t>
            </w:r>
          </w:p>
          <w:p w14:paraId="1A2D6D5D">
            <w:pPr>
              <w:pStyle w:val="10"/>
              <w:keepNext w:val="0"/>
              <w:keepLines w:val="0"/>
              <w:pageBreakBefore w:val="0"/>
              <w:kinsoku/>
              <w:wordWrap/>
              <w:overflowPunct/>
              <w:topLinePunct w:val="0"/>
              <w:autoSpaceDE/>
              <w:autoSpaceDN/>
              <w:bidi w:val="0"/>
              <w:adjustRightInd/>
              <w:snapToGrid/>
              <w:spacing w:line="400" w:lineRule="exact"/>
              <w:textAlignment w:val="auto"/>
              <w:rPr>
                <w:rFonts w:eastAsia="仿宋"/>
                <w:color w:val="auto"/>
                <w:highlight w:val="none"/>
              </w:rPr>
            </w:pPr>
            <w:r>
              <w:rPr>
                <w:rFonts w:hint="eastAsia" w:ascii="仿宋" w:hAnsi="仿宋" w:eastAsia="仿宋" w:cs="仿宋"/>
                <w:color w:val="auto"/>
                <w:kern w:val="2"/>
                <w:sz w:val="24"/>
                <w:szCs w:val="24"/>
                <w:highlight w:val="none"/>
                <w:lang w:val="en-US" w:eastAsia="zh-CN" w:bidi="ar-SA"/>
              </w:rPr>
              <w:t>（6分）</w:t>
            </w:r>
          </w:p>
        </w:tc>
        <w:tc>
          <w:tcPr>
            <w:tcW w:w="917" w:type="dxa"/>
            <w:vAlign w:val="center"/>
          </w:tcPr>
          <w:p w14:paraId="285105C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6501" w:type="dxa"/>
            <w:vAlign w:val="center"/>
          </w:tcPr>
          <w:p w14:paraId="3DBE4EC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highlight w:val="none"/>
              </w:rPr>
            </w:pPr>
            <w:r>
              <w:rPr>
                <w:rFonts w:hint="eastAsia" w:ascii="仿宋" w:hAnsi="仿宋" w:eastAsia="仿宋" w:cs="仿宋"/>
                <w:highlight w:val="none"/>
              </w:rPr>
              <w:t>供应商提供2022年1月至今</w:t>
            </w:r>
            <w:r>
              <w:rPr>
                <w:rFonts w:hint="eastAsia" w:ascii="仿宋" w:hAnsi="仿宋" w:eastAsia="仿宋" w:cs="仿宋"/>
                <w:highlight w:val="none"/>
                <w:lang w:val="en-US" w:eastAsia="zh-CN"/>
              </w:rPr>
              <w:t>类似项目业绩</w:t>
            </w:r>
            <w:r>
              <w:rPr>
                <w:rFonts w:hint="eastAsia" w:ascii="仿宋" w:hAnsi="仿宋" w:eastAsia="仿宋" w:cs="仿宋"/>
                <w:highlight w:val="none"/>
              </w:rPr>
              <w:t>（以合同签订时间为准）；一个业绩得</w:t>
            </w:r>
            <w:r>
              <w:rPr>
                <w:rFonts w:hint="eastAsia" w:ascii="仿宋" w:hAnsi="仿宋" w:eastAsia="仿宋" w:cs="仿宋"/>
                <w:highlight w:val="none"/>
                <w:lang w:val="en-US" w:eastAsia="zh-CN"/>
              </w:rPr>
              <w:t>1</w:t>
            </w:r>
            <w:r>
              <w:rPr>
                <w:rFonts w:hint="eastAsia" w:ascii="仿宋" w:hAnsi="仿宋" w:eastAsia="仿宋" w:cs="仿宋"/>
                <w:highlight w:val="none"/>
              </w:rPr>
              <w:t>分，最高得</w:t>
            </w:r>
            <w:r>
              <w:rPr>
                <w:rFonts w:hint="eastAsia" w:ascii="仿宋" w:hAnsi="仿宋" w:eastAsia="仿宋" w:cs="仿宋"/>
                <w:highlight w:val="none"/>
                <w:lang w:val="en-US" w:eastAsia="zh-CN"/>
              </w:rPr>
              <w:t>6</w:t>
            </w:r>
            <w:r>
              <w:rPr>
                <w:rFonts w:hint="eastAsia" w:ascii="仿宋" w:hAnsi="仿宋" w:eastAsia="仿宋" w:cs="仿宋"/>
                <w:highlight w:val="none"/>
              </w:rPr>
              <w:t xml:space="preserve">分； </w:t>
            </w:r>
          </w:p>
          <w:p w14:paraId="7E68A6DF">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仿宋"/>
                <w:highlight w:val="none"/>
              </w:rPr>
            </w:pPr>
            <w:r>
              <w:rPr>
                <w:rFonts w:hint="eastAsia" w:ascii="仿宋" w:hAnsi="仿宋" w:eastAsia="仿宋" w:cs="仿宋"/>
                <w:highlight w:val="none"/>
              </w:rPr>
              <w:t>评审依据：须提供合同关键页（包含签订合同双方的单位名称、项目名称、采购内容、双方签字盖章页及合同签订日期等）复印件，否则不得分。</w:t>
            </w:r>
          </w:p>
        </w:tc>
      </w:tr>
    </w:tbl>
    <w:p w14:paraId="67C41CA8">
      <w:pPr>
        <w:spacing w:line="460" w:lineRule="exact"/>
        <w:rPr>
          <w:rFonts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438DA320">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7.1根据《政府采购促进中小企业发展管理办法》（财库[2020]46 </w:t>
      </w:r>
      <w:r>
        <w:rPr>
          <w:rFonts w:hint="default" w:ascii="仿宋" w:hAnsi="仿宋" w:eastAsia="仿宋" w:cs="仿宋"/>
          <w:sz w:val="24"/>
          <w:szCs w:val="24"/>
          <w:highlight w:val="none"/>
          <w:lang w:val="en-US" w:eastAsia="zh-CN"/>
        </w:rPr>
        <w:t xml:space="preserve">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sz w:val="24"/>
          <w:szCs w:val="24"/>
          <w:highlight w:val="none"/>
          <w:lang w:val="en-US" w:eastAsia="zh-CN"/>
        </w:rPr>
        <w:t>6%-10%</w:t>
      </w:r>
      <w:r>
        <w:rPr>
          <w:rFonts w:hint="default" w:ascii="仿宋" w:hAnsi="仿宋" w:eastAsia="仿宋" w:cs="仿宋"/>
          <w:sz w:val="24"/>
          <w:szCs w:val="24"/>
          <w:highlight w:val="none"/>
          <w:lang w:val="en-US" w:eastAsia="zh-CN"/>
        </w:rPr>
        <w:t>的价格扣除，工程项目给予3</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sz w:val="24"/>
          <w:szCs w:val="24"/>
          <w:highlight w:val="none"/>
          <w:lang w:val="en-US" w:eastAsia="zh-CN"/>
        </w:rPr>
        <w:t>2%-3%</w:t>
      </w:r>
      <w:r>
        <w:rPr>
          <w:rFonts w:hint="default" w:ascii="仿宋" w:hAnsi="仿宋" w:eastAsia="仿宋" w:cs="仿宋"/>
          <w:sz w:val="24"/>
          <w:szCs w:val="24"/>
          <w:highlight w:val="none"/>
          <w:lang w:val="en-US" w:eastAsia="zh-CN"/>
        </w:rPr>
        <w:t xml:space="preserve">的扣除，工程项目为 </w:t>
      </w: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的扣除。联合体各方均为小型、微型企业的，联合体视同为小型、微型企业。组成联合体或者接受分包的小微企业与联合体内其他企业、分包企业之间存在直接控股、管理关系的，不享受价格扣除优惠政策。</w:t>
      </w:r>
    </w:p>
    <w:p w14:paraId="31D3807C">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根据《关于进一步加大政府采购支持中小企业力度的通知》（财库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19 号）的有关规定，货物服务采购项目给予小微企业的价格扣除优惠，由财库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2020</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46 号文件规定的 6%—10%提高至 10%—20%。大中型企业与</w:t>
      </w:r>
      <w:r>
        <w:rPr>
          <w:rFonts w:hint="eastAsia" w:ascii="仿宋" w:hAnsi="仿宋" w:eastAsia="仿宋" w:cs="仿宋"/>
          <w:sz w:val="24"/>
          <w:szCs w:val="24"/>
          <w:highlight w:val="none"/>
          <w:lang w:val="en-US" w:eastAsia="zh-CN"/>
        </w:rPr>
        <w:t>中小</w:t>
      </w:r>
      <w:r>
        <w:rPr>
          <w:rFonts w:hint="default" w:ascii="仿宋" w:hAnsi="仿宋" w:eastAsia="仿宋" w:cs="仿宋"/>
          <w:sz w:val="24"/>
          <w:szCs w:val="24"/>
          <w:highlight w:val="none"/>
          <w:lang w:val="en-US" w:eastAsia="zh-CN"/>
        </w:rPr>
        <w:t>企业组成联合体或者大中型企业向</w:t>
      </w:r>
      <w:r>
        <w:rPr>
          <w:rFonts w:hint="eastAsia" w:ascii="仿宋" w:hAnsi="仿宋" w:eastAsia="仿宋" w:cs="仿宋"/>
          <w:sz w:val="24"/>
          <w:szCs w:val="24"/>
          <w:highlight w:val="none"/>
          <w:lang w:val="en-US" w:eastAsia="zh-CN"/>
        </w:rPr>
        <w:t>中小</w:t>
      </w:r>
      <w:r>
        <w:rPr>
          <w:rFonts w:hint="default" w:ascii="仿宋" w:hAnsi="仿宋" w:eastAsia="仿宋" w:cs="仿宋"/>
          <w:sz w:val="24"/>
          <w:szCs w:val="24"/>
          <w:highlight w:val="none"/>
          <w:lang w:val="en-US" w:eastAsia="zh-CN"/>
        </w:rPr>
        <w:t>企业分包的，评审优惠幅度由2%—3%提高至 4%—6%。政府采购工程的价格评审优惠按照财库</w:t>
      </w:r>
      <w:r>
        <w:rPr>
          <w:rFonts w:hint="eastAsia" w:ascii="仿宋" w:hAnsi="仿宋" w:eastAsia="仿宋" w:cs="仿宋"/>
          <w:sz w:val="24"/>
          <w:szCs w:val="24"/>
          <w:highlight w:val="none"/>
          <w:lang w:val="en-US" w:eastAsia="zh-CN"/>
        </w:rPr>
        <w:t>[2020]</w:t>
      </w:r>
      <w:r>
        <w:rPr>
          <w:rFonts w:hint="default" w:ascii="仿宋" w:hAnsi="仿宋" w:eastAsia="仿宋" w:cs="仿宋"/>
          <w:sz w:val="24"/>
          <w:szCs w:val="24"/>
          <w:highlight w:val="none"/>
          <w:lang w:val="en-US" w:eastAsia="zh-CN"/>
        </w:rPr>
        <w:t xml:space="preserve">46 号文件的规定执行。 </w:t>
      </w:r>
    </w:p>
    <w:p w14:paraId="345BCB57">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参加政府采购活动的中小企业应提供《中小企业声明函》原件。未提供上述声明函原件的，则投标文件无效。</w:t>
      </w:r>
    </w:p>
    <w:p w14:paraId="3160ABF4">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备注：中小企业划分标准参照《中小企业划型标准规定》（工信部联企业</w:t>
      </w:r>
      <w:r>
        <w:rPr>
          <w:rFonts w:hint="eastAsia" w:ascii="仿宋" w:hAnsi="仿宋" w:eastAsia="仿宋" w:cs="仿宋"/>
          <w:sz w:val="24"/>
          <w:szCs w:val="24"/>
          <w:highlight w:val="none"/>
          <w:lang w:val="en-US" w:eastAsia="zh-CN"/>
        </w:rPr>
        <w:t>[2011]300</w:t>
      </w:r>
      <w:r>
        <w:rPr>
          <w:rFonts w:hint="default" w:ascii="仿宋" w:hAnsi="仿宋" w:eastAsia="仿宋" w:cs="仿宋"/>
          <w:sz w:val="24"/>
          <w:szCs w:val="24"/>
          <w:highlight w:val="none"/>
          <w:lang w:val="en-US" w:eastAsia="zh-CN"/>
        </w:rPr>
        <w:t>号）执行。</w:t>
      </w:r>
    </w:p>
    <w:p w14:paraId="639C8397">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2、监狱企业应符合《财政部司法部关于政府采购支持监狱企业发展有关问题的通知》（财库</w:t>
      </w:r>
      <w:r>
        <w:rPr>
          <w:rFonts w:hint="eastAsia" w:ascii="仿宋" w:hAnsi="仿宋" w:eastAsia="仿宋" w:cs="仿宋"/>
          <w:sz w:val="24"/>
          <w:szCs w:val="24"/>
          <w:highlight w:val="none"/>
          <w:lang w:val="en-US" w:eastAsia="zh-CN"/>
        </w:rPr>
        <w:t>[2014]68</w:t>
      </w:r>
      <w:r>
        <w:rPr>
          <w:rFonts w:hint="default" w:ascii="仿宋" w:hAnsi="仿宋" w:eastAsia="仿宋" w:cs="仿宋"/>
          <w:sz w:val="24"/>
          <w:szCs w:val="24"/>
          <w:highlight w:val="none"/>
          <w:lang w:val="en-US" w:eastAsia="zh-CN"/>
        </w:rPr>
        <w:t>号）文件规定，并提供由省级以上监狱管理局、戒毒管理局(含新疆生产建设兵团)出具的属于</w:t>
      </w:r>
      <w:r>
        <w:rPr>
          <w:rFonts w:hint="default" w:ascii="仿宋" w:hAnsi="仿宋" w:eastAsia="仿宋" w:cs="仿宋"/>
          <w:b/>
          <w:bCs/>
          <w:sz w:val="24"/>
          <w:szCs w:val="24"/>
          <w:highlight w:val="none"/>
          <w:lang w:val="en-US" w:eastAsia="zh-CN"/>
        </w:rPr>
        <w:t>监狱企业的证明文件</w:t>
      </w:r>
      <w:r>
        <w:rPr>
          <w:rFonts w:hint="default" w:ascii="仿宋" w:hAnsi="仿宋" w:eastAsia="仿宋" w:cs="仿宋"/>
          <w:sz w:val="24"/>
          <w:szCs w:val="24"/>
          <w:highlight w:val="none"/>
          <w:lang w:val="en-US" w:eastAsia="zh-CN"/>
        </w:rPr>
        <w:t xml:space="preserve">复印件，监狱和戒毒企业视同小型、微型企业。 </w:t>
      </w:r>
    </w:p>
    <w:p w14:paraId="4B5D8AE0">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3、根据财政部、民政部、中国残疾人联合会下发的《关于促进残疾人就业政府采购政策的通知》（财库</w:t>
      </w:r>
      <w:r>
        <w:rPr>
          <w:rFonts w:hint="eastAsia" w:ascii="仿宋" w:hAnsi="仿宋" w:eastAsia="仿宋" w:cs="仿宋"/>
          <w:sz w:val="24"/>
          <w:szCs w:val="24"/>
          <w:highlight w:val="none"/>
          <w:lang w:val="en-US" w:eastAsia="zh-CN"/>
        </w:rPr>
        <w:t xml:space="preserve">[2017]141 </w:t>
      </w:r>
      <w:r>
        <w:rPr>
          <w:rFonts w:hint="default" w:ascii="仿宋" w:hAnsi="仿宋" w:eastAsia="仿宋" w:cs="仿宋"/>
          <w:sz w:val="24"/>
          <w:szCs w:val="24"/>
          <w:highlight w:val="none"/>
          <w:lang w:val="en-US" w:eastAsia="zh-CN"/>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6F90BC9">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参加政府采购活动的残疾人单位应提供《残疾人福利性单位声明函》 原件。未提供上述声明函原件，则投标文件无效。</w:t>
      </w:r>
    </w:p>
    <w:p w14:paraId="4C851D54">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4、根据财政部、国家发展改革委《关于印发〈节能产品政府采购实施意见〉的通知》（财库</w:t>
      </w:r>
      <w:r>
        <w:rPr>
          <w:rFonts w:hint="eastAsia" w:ascii="仿宋" w:hAnsi="仿宋" w:eastAsia="仿宋" w:cs="仿宋"/>
          <w:sz w:val="24"/>
          <w:szCs w:val="24"/>
          <w:highlight w:val="none"/>
          <w:lang w:val="en-US" w:eastAsia="zh-CN"/>
        </w:rPr>
        <w:t xml:space="preserve">[2004]185 </w:t>
      </w:r>
      <w:r>
        <w:rPr>
          <w:rFonts w:hint="default" w:ascii="仿宋" w:hAnsi="仿宋" w:eastAsia="仿宋" w:cs="仿宋"/>
          <w:sz w:val="24"/>
          <w:szCs w:val="24"/>
          <w:highlight w:val="none"/>
          <w:lang w:val="en-US" w:eastAsia="zh-CN"/>
        </w:rPr>
        <w:t xml:space="preserve">号）规定“政府采购属于节能产品品目清单的，在技术、服务等指标同等条件下，应当优先采购节能品目清单的节能产品。” </w:t>
      </w:r>
    </w:p>
    <w:p w14:paraId="6ED59BC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5、根据财政部、国家环保总局联合印发《关于环境标志产品政府采购实施的意见》（财库</w:t>
      </w:r>
      <w:r>
        <w:rPr>
          <w:rFonts w:hint="eastAsia" w:ascii="仿宋" w:hAnsi="仿宋" w:eastAsia="仿宋" w:cs="仿宋"/>
          <w:sz w:val="24"/>
          <w:szCs w:val="24"/>
          <w:highlight w:val="none"/>
          <w:lang w:val="en-US" w:eastAsia="zh-CN"/>
        </w:rPr>
        <w:t xml:space="preserve">[2006]90 </w:t>
      </w:r>
      <w:r>
        <w:rPr>
          <w:rFonts w:hint="default" w:ascii="仿宋" w:hAnsi="仿宋" w:eastAsia="仿宋" w:cs="仿宋"/>
          <w:sz w:val="24"/>
          <w:szCs w:val="24"/>
          <w:highlight w:val="none"/>
          <w:lang w:val="en-US" w:eastAsia="zh-CN"/>
        </w:rPr>
        <w:t xml:space="preserve">号）规定“采购人采购的产品属于环境标志产品政府采购清单中品目的，在性能、技术、服务等指标同等条件下，应当优先采购清单中的产品。” </w:t>
      </w:r>
    </w:p>
    <w:p w14:paraId="607EB0C0">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6、根据财政部、国家发改委、生态环境部、市场监管总局联合印发《关于调整优化节能产品、环境标志产品政府采购执行机制的通知》（财库</w:t>
      </w:r>
      <w:r>
        <w:rPr>
          <w:rFonts w:hint="eastAsia" w:ascii="仿宋" w:hAnsi="仿宋" w:eastAsia="仿宋" w:cs="仿宋"/>
          <w:sz w:val="24"/>
          <w:szCs w:val="24"/>
          <w:highlight w:val="none"/>
          <w:lang w:val="en-US" w:eastAsia="zh-CN"/>
        </w:rPr>
        <w:t>[2019]9</w:t>
      </w:r>
      <w:r>
        <w:rPr>
          <w:rFonts w:hint="default" w:ascii="仿宋" w:hAnsi="仿宋" w:eastAsia="仿宋" w:cs="仿宋"/>
          <w:sz w:val="24"/>
          <w:szCs w:val="24"/>
          <w:highlight w:val="none"/>
          <w:lang w:val="en-US" w:eastAsia="zh-CN"/>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3D46D187">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7、根据国务院办公厅《关于建立政府强制采购节能产品制度的通知》（国办发</w:t>
      </w:r>
      <w:r>
        <w:rPr>
          <w:rFonts w:hint="eastAsia" w:ascii="仿宋" w:hAnsi="仿宋" w:eastAsia="仿宋" w:cs="仿宋"/>
          <w:sz w:val="24"/>
          <w:szCs w:val="24"/>
          <w:highlight w:val="none"/>
          <w:lang w:val="en-US" w:eastAsia="zh-CN"/>
        </w:rPr>
        <w:t>[2007]51</w:t>
      </w:r>
      <w:r>
        <w:rPr>
          <w:rFonts w:hint="default" w:ascii="仿宋" w:hAnsi="仿宋" w:eastAsia="仿宋" w:cs="仿宋"/>
          <w:sz w:val="24"/>
          <w:szCs w:val="24"/>
          <w:highlight w:val="none"/>
          <w:lang w:val="en-US" w:eastAsia="zh-CN"/>
        </w:rPr>
        <w:t xml:space="preserve">号）有关要求，在技术、服务等指标满足采购需求的前提下，要优先采购节能产品，对部分节能效果、性能等达到要求的产品，实行强制采购。 </w:t>
      </w:r>
    </w:p>
    <w:p w14:paraId="31203042">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8、节能产品政府采购品目清单详见财政部、发展改革委《关于印发节能产品政府采购品目清单的通知》（财库</w:t>
      </w:r>
      <w:r>
        <w:rPr>
          <w:rFonts w:hint="eastAsia" w:ascii="仿宋" w:hAnsi="仿宋" w:eastAsia="仿宋" w:cs="仿宋"/>
          <w:sz w:val="24"/>
          <w:szCs w:val="24"/>
          <w:highlight w:val="none"/>
          <w:lang w:val="en-US" w:eastAsia="zh-CN"/>
        </w:rPr>
        <w:t>[2019]19</w:t>
      </w:r>
      <w:r>
        <w:rPr>
          <w:rFonts w:hint="default" w:ascii="仿宋" w:hAnsi="仿宋" w:eastAsia="仿宋" w:cs="仿宋"/>
          <w:sz w:val="24"/>
          <w:szCs w:val="24"/>
          <w:highlight w:val="none"/>
          <w:lang w:val="en-US" w:eastAsia="zh-CN"/>
        </w:rPr>
        <w:t xml:space="preserve">号）。 </w:t>
      </w:r>
    </w:p>
    <w:p w14:paraId="23F4ED6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9、环境标志产品政府采购品目清单详见财政部、生态环境部《关于印发环境标志产品政府采购品目清单的通知》（财库</w:t>
      </w:r>
      <w:r>
        <w:rPr>
          <w:rFonts w:hint="eastAsia" w:ascii="仿宋" w:hAnsi="仿宋" w:eastAsia="仿宋" w:cs="仿宋"/>
          <w:sz w:val="24"/>
          <w:szCs w:val="24"/>
          <w:highlight w:val="none"/>
          <w:lang w:val="en-US" w:eastAsia="zh-CN"/>
        </w:rPr>
        <w:t xml:space="preserve">[2019]18 </w:t>
      </w:r>
      <w:r>
        <w:rPr>
          <w:rFonts w:hint="default" w:ascii="仿宋" w:hAnsi="仿宋" w:eastAsia="仿宋" w:cs="仿宋"/>
          <w:sz w:val="24"/>
          <w:szCs w:val="24"/>
          <w:highlight w:val="none"/>
          <w:lang w:val="en-US" w:eastAsia="zh-CN"/>
        </w:rPr>
        <w:t xml:space="preserve">号）。 </w:t>
      </w:r>
    </w:p>
    <w:p w14:paraId="2CE639A1">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10、国家确定的节能产品、环境标志产品认证机构详见市场监管总局《关于发布参与实施政府采购节能产品、环境标志产品认证机构名录的公告》（</w:t>
      </w:r>
      <w:r>
        <w:rPr>
          <w:rFonts w:hint="eastAsia" w:ascii="仿宋" w:hAnsi="仿宋" w:eastAsia="仿宋" w:cs="仿宋"/>
          <w:sz w:val="24"/>
          <w:szCs w:val="24"/>
          <w:highlight w:val="none"/>
          <w:lang w:val="en-US" w:eastAsia="zh-CN"/>
        </w:rPr>
        <w:t>2019</w:t>
      </w:r>
      <w:r>
        <w:rPr>
          <w:rFonts w:hint="default" w:ascii="仿宋" w:hAnsi="仿宋" w:eastAsia="仿宋" w:cs="仿宋"/>
          <w:sz w:val="24"/>
          <w:szCs w:val="24"/>
          <w:highlight w:val="none"/>
          <w:lang w:val="en-US" w:eastAsia="zh-CN"/>
        </w:rPr>
        <w:t>年第</w:t>
      </w:r>
      <w:r>
        <w:rPr>
          <w:rFonts w:hint="eastAsia" w:ascii="仿宋" w:hAnsi="仿宋" w:eastAsia="仿宋" w:cs="仿宋"/>
          <w:sz w:val="24"/>
          <w:szCs w:val="24"/>
          <w:highlight w:val="none"/>
          <w:lang w:val="en-US" w:eastAsia="zh-CN"/>
        </w:rPr>
        <w:t xml:space="preserve">16 </w:t>
      </w:r>
      <w:r>
        <w:rPr>
          <w:rFonts w:hint="default" w:ascii="仿宋" w:hAnsi="仿宋" w:eastAsia="仿宋" w:cs="仿宋"/>
          <w:sz w:val="24"/>
          <w:szCs w:val="24"/>
          <w:highlight w:val="none"/>
          <w:lang w:val="en-US" w:eastAsia="zh-CN"/>
        </w:rPr>
        <w:t xml:space="preserve">号）。 </w:t>
      </w:r>
    </w:p>
    <w:p w14:paraId="60007571">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11、 根据《财政部 农业农村部 国家乡村振兴局关于运用政府采购政策支持乡村产业振兴的通知》（财库</w:t>
      </w:r>
      <w:r>
        <w:rPr>
          <w:rFonts w:hint="eastAsia" w:ascii="仿宋" w:hAnsi="仿宋" w:eastAsia="仿宋" w:cs="仿宋"/>
          <w:sz w:val="24"/>
          <w:szCs w:val="24"/>
          <w:highlight w:val="none"/>
          <w:lang w:val="en-US" w:eastAsia="zh-CN"/>
        </w:rPr>
        <w:t xml:space="preserve">[2021]19 </w:t>
      </w:r>
      <w:r>
        <w:rPr>
          <w:rFonts w:hint="default" w:ascii="仿宋" w:hAnsi="仿宋" w:eastAsia="仿宋" w:cs="仿宋"/>
          <w:sz w:val="24"/>
          <w:szCs w:val="24"/>
          <w:highlight w:val="none"/>
          <w:lang w:val="en-US" w:eastAsia="zh-CN"/>
        </w:rPr>
        <w:t>号），自</w:t>
      </w:r>
      <w:r>
        <w:rPr>
          <w:rFonts w:hint="eastAsia" w:ascii="仿宋" w:hAnsi="仿宋" w:eastAsia="仿宋" w:cs="仿宋"/>
          <w:sz w:val="24"/>
          <w:szCs w:val="24"/>
          <w:highlight w:val="none"/>
          <w:lang w:val="en-US" w:eastAsia="zh-CN"/>
        </w:rPr>
        <w:t>2021</w:t>
      </w:r>
      <w:r>
        <w:rPr>
          <w:rFonts w:hint="default" w:ascii="仿宋" w:hAnsi="仿宋" w:eastAsia="仿宋" w:cs="仿宋"/>
          <w:sz w:val="24"/>
          <w:szCs w:val="24"/>
          <w:highlight w:val="none"/>
          <w:lang w:val="en-US" w:eastAsia="zh-CN"/>
        </w:rPr>
        <w:t>年起，各级预算单位应当按照不低于</w:t>
      </w: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的比例预留年度食堂食材采购份额，通过脱贫地区农副产品网络销售平台采购脱贫地区农副产品</w:t>
      </w:r>
      <w:r>
        <w:rPr>
          <w:rFonts w:hint="eastAsia" w:ascii="仿宋" w:hAnsi="仿宋" w:eastAsia="仿宋" w:cs="仿宋"/>
          <w:sz w:val="24"/>
          <w:szCs w:val="24"/>
          <w:highlight w:val="none"/>
          <w:lang w:val="en-US" w:eastAsia="zh-CN"/>
        </w:rPr>
        <w:t>。</w:t>
      </w:r>
    </w:p>
    <w:p w14:paraId="0A42F74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12、根据《财政部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sz w:val="24"/>
          <w:szCs w:val="24"/>
          <w:highlight w:val="none"/>
          <w:lang w:val="en-US" w:eastAsia="zh-CN"/>
        </w:rPr>
        <w:t xml:space="preserve">[2021]20 </w:t>
      </w:r>
      <w:r>
        <w:rPr>
          <w:rFonts w:hint="default" w:ascii="仿宋" w:hAnsi="仿宋" w:eastAsia="仿宋" w:cs="仿宋"/>
          <w:sz w:val="24"/>
          <w:szCs w:val="24"/>
          <w:highlight w:val="none"/>
          <w:lang w:val="en-US" w:eastAsia="zh-CN"/>
        </w:rPr>
        <w:t>号），各级预算单位要按照不低于10%的预留比例在“</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平台”填报预留份额。鼓励各级预算单位工会组织通过“</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 xml:space="preserve">平台”采购工会福利、慰问品等，有关采购金额计入本单位年度采购总额。 </w:t>
      </w:r>
    </w:p>
    <w:p w14:paraId="4356A941">
      <w:pP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br w:type="page"/>
      </w:r>
    </w:p>
    <w:p w14:paraId="3BD48298">
      <w:pPr>
        <w:numPr>
          <w:ilvl w:val="0"/>
          <w:numId w:val="0"/>
        </w:numPr>
        <w:jc w:val="center"/>
        <w:outlineLvl w:val="0"/>
        <w:rPr>
          <w:rFonts w:ascii="仿宋" w:hAnsi="仿宋" w:eastAsia="仿宋" w:cs="仿宋"/>
          <w:b/>
          <w:bCs/>
          <w:sz w:val="36"/>
          <w:szCs w:val="36"/>
          <w:highlight w:val="none"/>
        </w:rPr>
      </w:pPr>
      <w:bookmarkStart w:id="115" w:name="_Toc31900"/>
      <w:bookmarkStart w:id="116" w:name="_Toc6848"/>
      <w:bookmarkStart w:id="117" w:name="_Toc18268"/>
      <w:r>
        <w:rPr>
          <w:rFonts w:hint="eastAsia" w:ascii="仿宋" w:hAnsi="仿宋" w:eastAsia="仿宋" w:cs="仿宋"/>
          <w:b/>
          <w:bCs/>
          <w:sz w:val="36"/>
          <w:szCs w:val="36"/>
          <w:highlight w:val="none"/>
          <w:lang w:val="en-US" w:eastAsia="zh-CN"/>
        </w:rPr>
        <w:t>第四章</w:t>
      </w:r>
      <w:r>
        <w:rPr>
          <w:rFonts w:hint="eastAsia" w:ascii="仿宋" w:hAnsi="仿宋" w:eastAsia="仿宋" w:cs="仿宋"/>
          <w:b/>
          <w:bCs/>
          <w:sz w:val="36"/>
          <w:szCs w:val="36"/>
          <w:highlight w:val="none"/>
        </w:rPr>
        <w:t xml:space="preserve"> </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磋商要求及说明</w:t>
      </w:r>
      <w:bookmarkEnd w:id="58"/>
      <w:bookmarkEnd w:id="59"/>
      <w:bookmarkEnd w:id="60"/>
      <w:bookmarkEnd w:id="115"/>
      <w:bookmarkEnd w:id="116"/>
      <w:bookmarkEnd w:id="117"/>
      <w:bookmarkStart w:id="118" w:name="_Toc13278"/>
      <w:bookmarkStart w:id="119" w:name="_Toc12426"/>
      <w:bookmarkStart w:id="120" w:name="_Toc519156757"/>
    </w:p>
    <w:p w14:paraId="28F4A9AD">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一、项目基本信息</w:t>
      </w:r>
    </w:p>
    <w:p w14:paraId="1AAA51F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项目名称：关于开展“福彩圆梦·福暖四季”陕西公益行主题活动</w:t>
      </w:r>
    </w:p>
    <w:p w14:paraId="1A329A0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采购必要性：为贯彻配合2025年全国福彩发行管理工作要点及《福利彩票品牌形象宣传计划》要求，围绕我省福彩发展目标，坚持立足福彩和服务大局相结合、正面宣传和舆论引导相统一、传统媒体和新兴媒体相统筹，进一步提升福彩公益品牌形象，持续深化“公益、责任、阳光”核心价值。</w:t>
      </w:r>
    </w:p>
    <w:p w14:paraId="1064D2A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资金来源：2025年宣传培训部部门预算。</w:t>
      </w:r>
    </w:p>
    <w:p w14:paraId="54B7A82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二、采购内容</w:t>
      </w:r>
    </w:p>
    <w:p w14:paraId="3733269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计划邀请中省主流媒体记者，走访延安市、榆林市福彩公益金资助项目和福彩公益驿站，并择机组织座谈。</w:t>
      </w:r>
    </w:p>
    <w:p w14:paraId="0D67AD6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三、技术要求</w:t>
      </w:r>
    </w:p>
    <w:p w14:paraId="3DE6CA4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活动策划、记者邀请、活动组织、现场统筹、安全保障等。</w:t>
      </w:r>
    </w:p>
    <w:p w14:paraId="792955C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媒体稿件及各平台推送。</w:t>
      </w:r>
    </w:p>
    <w:p w14:paraId="0BB25CD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车辆租赁、住宿、餐费、摄影摄像、短视频、直播、设计+制作、物品采购等。</w:t>
      </w:r>
    </w:p>
    <w:p w14:paraId="311A9EC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四、商务要求</w:t>
      </w:r>
    </w:p>
    <w:p w14:paraId="4707D0A4">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1.服务期限：2个月</w:t>
      </w:r>
    </w:p>
    <w:p w14:paraId="65FC6E8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2.服务地点：陕西省</w:t>
      </w:r>
    </w:p>
    <w:p w14:paraId="080C05C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3.支付方式：分期付款。</w:t>
      </w:r>
      <w:r>
        <w:rPr>
          <w:rFonts w:hint="eastAsia" w:ascii="仿宋" w:hAnsi="仿宋" w:eastAsia="仿宋" w:cs="仿宋"/>
          <w:color w:val="auto"/>
          <w:highlight w:val="none"/>
          <w:lang w:val="en-US" w:eastAsia="zh-CN"/>
        </w:rPr>
        <w:t>合同签订后，达到付款条件起7个工作日内，支付合同总金额的40 %；项目进行过程中，活动出发后3个工作日，支付合同总金额的40 %；活动结束后，按照招采购文件要求提供项目履约报告并经甲方认可，达到付款条件起7日内，支付合同总金额的20 %</w:t>
      </w:r>
      <w:r>
        <w:rPr>
          <w:rFonts w:hint="eastAsia" w:ascii="仿宋" w:hAnsi="仿宋" w:eastAsia="仿宋" w:cs="仿宋"/>
          <w:color w:val="auto"/>
          <w:highlight w:val="none"/>
        </w:rPr>
        <w:t>。</w:t>
      </w:r>
    </w:p>
    <w:p w14:paraId="2EEB3B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B94F914">
      <w:pPr>
        <w:widowControl/>
        <w:spacing w:line="360" w:lineRule="auto"/>
        <w:ind w:firstLine="723" w:firstLineChars="200"/>
        <w:jc w:val="center"/>
        <w:outlineLvl w:val="0"/>
        <w:rPr>
          <w:rFonts w:ascii="仿宋" w:hAnsi="仿宋" w:eastAsia="仿宋" w:cs="仿宋"/>
          <w:sz w:val="36"/>
          <w:szCs w:val="36"/>
          <w:highlight w:val="none"/>
        </w:rPr>
      </w:pPr>
      <w:bookmarkStart w:id="121" w:name="_Toc29530"/>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章  商务及合同主要条款</w:t>
      </w:r>
      <w:bookmarkEnd w:id="121"/>
    </w:p>
    <w:p w14:paraId="40C5510C">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本表是对合同条款的具体补充和修改，如有矛盾，应以本资料表为准。</w:t>
      </w:r>
    </w:p>
    <w:tbl>
      <w:tblPr>
        <w:tblStyle w:val="31"/>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51D4D1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23D0570">
            <w:pPr>
              <w:spacing w:line="360" w:lineRule="auto"/>
              <w:jc w:val="center"/>
              <w:rPr>
                <w:rFonts w:ascii="仿宋" w:hAnsi="仿宋" w:eastAsia="仿宋" w:cs="仿宋"/>
                <w:highlight w:val="none"/>
              </w:rPr>
            </w:pPr>
            <w:r>
              <w:rPr>
                <w:rFonts w:hint="eastAsia" w:ascii="仿宋" w:hAnsi="仿宋" w:eastAsia="仿宋" w:cs="仿宋"/>
                <w:highlight w:val="none"/>
              </w:rPr>
              <w:t>条款号</w:t>
            </w:r>
          </w:p>
        </w:tc>
        <w:tc>
          <w:tcPr>
            <w:tcW w:w="8305" w:type="dxa"/>
            <w:vAlign w:val="center"/>
          </w:tcPr>
          <w:p w14:paraId="153DE235">
            <w:pPr>
              <w:spacing w:line="360" w:lineRule="auto"/>
              <w:jc w:val="center"/>
              <w:rPr>
                <w:rFonts w:ascii="仿宋" w:hAnsi="仿宋" w:eastAsia="仿宋" w:cs="仿宋"/>
                <w:b/>
                <w:highlight w:val="none"/>
              </w:rPr>
            </w:pPr>
            <w:r>
              <w:rPr>
                <w:rFonts w:hint="eastAsia" w:ascii="仿宋" w:hAnsi="仿宋" w:eastAsia="仿宋" w:cs="仿宋"/>
                <w:b/>
                <w:highlight w:val="none"/>
              </w:rPr>
              <w:t>内      容</w:t>
            </w:r>
          </w:p>
        </w:tc>
      </w:tr>
      <w:tr w14:paraId="7FF584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4D9BACD0">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8305" w:type="dxa"/>
            <w:vAlign w:val="center"/>
          </w:tcPr>
          <w:p w14:paraId="764D41E9">
            <w:pPr>
              <w:spacing w:line="500" w:lineRule="exact"/>
              <w:rPr>
                <w:rFonts w:ascii="仿宋" w:hAnsi="仿宋" w:eastAsia="仿宋" w:cs="仿宋"/>
                <w:kern w:val="0"/>
                <w:highlight w:val="none"/>
                <w:lang w:bidi="zh-CN"/>
              </w:rPr>
            </w:pPr>
            <w:r>
              <w:rPr>
                <w:rFonts w:hint="eastAsia" w:ascii="仿宋" w:hAnsi="仿宋" w:eastAsia="仿宋" w:cs="仿宋"/>
                <w:b/>
                <w:bCs/>
                <w:highlight w:val="none"/>
                <w:lang w:val="en-US" w:eastAsia="zh-CN"/>
              </w:rPr>
              <w:t>采</w:t>
            </w:r>
            <w:r>
              <w:rPr>
                <w:rFonts w:hint="eastAsia" w:ascii="仿宋" w:hAnsi="仿宋" w:eastAsia="仿宋" w:cs="仿宋"/>
                <w:b/>
                <w:bCs/>
                <w:highlight w:val="none"/>
              </w:rPr>
              <w:t>购人名称：</w:t>
            </w:r>
            <w:r>
              <w:rPr>
                <w:rFonts w:hint="eastAsia" w:ascii="仿宋" w:hAnsi="仿宋" w:eastAsia="仿宋" w:cs="仿宋"/>
                <w:kern w:val="0"/>
                <w:highlight w:val="none"/>
                <w:lang w:bidi="zh-CN"/>
              </w:rPr>
              <w:t>陕西省福利彩票发行中心</w:t>
            </w:r>
          </w:p>
          <w:p w14:paraId="3CE4D7DD">
            <w:pPr>
              <w:spacing w:line="500" w:lineRule="exact"/>
              <w:rPr>
                <w:rFonts w:ascii="仿宋" w:hAnsi="仿宋" w:eastAsia="仿宋" w:cs="仿宋"/>
                <w:highlight w:val="none"/>
              </w:rPr>
            </w:pPr>
            <w:r>
              <w:rPr>
                <w:rFonts w:hint="eastAsia" w:ascii="仿宋" w:hAnsi="仿宋" w:eastAsia="仿宋" w:cs="仿宋"/>
                <w:b/>
                <w:bCs/>
                <w:highlight w:val="none"/>
              </w:rPr>
              <w:t>地  址：</w:t>
            </w:r>
            <w:r>
              <w:rPr>
                <w:rFonts w:hint="eastAsia" w:ascii="仿宋" w:hAnsi="仿宋" w:eastAsia="仿宋" w:cs="仿宋"/>
                <w:kern w:val="0"/>
                <w:highlight w:val="none"/>
                <w:lang w:bidi="zh-CN"/>
              </w:rPr>
              <w:t>西安市未央路副102号</w:t>
            </w:r>
          </w:p>
        </w:tc>
      </w:tr>
      <w:tr w14:paraId="1FA9B8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C88EE6D">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8305" w:type="dxa"/>
            <w:vAlign w:val="center"/>
          </w:tcPr>
          <w:p w14:paraId="732669C3">
            <w:pPr>
              <w:spacing w:line="360" w:lineRule="auto"/>
              <w:rPr>
                <w:rFonts w:ascii="仿宋" w:hAnsi="仿宋" w:eastAsia="仿宋" w:cs="仿宋"/>
                <w:highlight w:val="none"/>
              </w:rPr>
            </w:pPr>
            <w:r>
              <w:rPr>
                <w:rFonts w:hint="eastAsia" w:ascii="仿宋" w:hAnsi="仿宋" w:eastAsia="仿宋" w:cs="仿宋"/>
                <w:highlight w:val="none"/>
              </w:rPr>
              <w:t>供应商（乙方）：成交人</w:t>
            </w:r>
          </w:p>
        </w:tc>
      </w:tr>
      <w:tr w14:paraId="67DABF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4924689F">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8305" w:type="dxa"/>
            <w:vAlign w:val="center"/>
          </w:tcPr>
          <w:p w14:paraId="6C1DFF84">
            <w:pPr>
              <w:adjustRightInd w:val="0"/>
              <w:snapToGrid w:val="0"/>
              <w:spacing w:line="460" w:lineRule="exact"/>
              <w:rPr>
                <w:rFonts w:hint="default" w:eastAsia="仿宋"/>
                <w:color w:val="auto"/>
                <w:highlight w:val="none"/>
                <w:lang w:val="en-US" w:eastAsia="zh-CN"/>
              </w:rPr>
            </w:pPr>
            <w:r>
              <w:rPr>
                <w:rFonts w:hint="eastAsia" w:ascii="仿宋" w:hAnsi="仿宋" w:eastAsia="仿宋" w:cs="仿宋"/>
                <w:color w:val="auto"/>
                <w:highlight w:val="none"/>
                <w:lang w:val="en-US" w:eastAsia="zh-CN"/>
              </w:rPr>
              <w:t>服务期：2个月</w:t>
            </w:r>
            <w:r>
              <w:rPr>
                <w:rFonts w:hint="eastAsia" w:ascii="仿宋" w:hAnsi="仿宋" w:eastAsia="仿宋"/>
                <w:color w:val="auto"/>
                <w:sz w:val="22"/>
                <w:highlight w:val="none"/>
              </w:rPr>
              <w:t>。</w:t>
            </w:r>
          </w:p>
        </w:tc>
      </w:tr>
      <w:tr w14:paraId="4ED0D2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59563D98">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8305" w:type="dxa"/>
            <w:vAlign w:val="center"/>
          </w:tcPr>
          <w:p w14:paraId="03BBF094">
            <w:pPr>
              <w:spacing w:line="360" w:lineRule="auto"/>
              <w:rPr>
                <w:rFonts w:ascii="仿宋" w:hAnsi="仿宋" w:eastAsia="仿宋" w:cs="仿宋"/>
                <w:color w:val="auto"/>
                <w:highlight w:val="none"/>
              </w:rPr>
            </w:pPr>
            <w:r>
              <w:rPr>
                <w:rFonts w:hint="eastAsia" w:ascii="仿宋" w:hAnsi="仿宋" w:eastAsia="仿宋" w:cs="仿宋"/>
                <w:color w:val="auto"/>
                <w:highlight w:val="none"/>
              </w:rPr>
              <w:t>1.合同总价即成交价，磋商供应商应在报价表中标明完成本次磋商所要求责任范围和合同条件进行报价。磋商报价是指完成本项目的所有费用。</w:t>
            </w:r>
          </w:p>
          <w:p w14:paraId="7F21B348">
            <w:pPr>
              <w:spacing w:line="360" w:lineRule="auto"/>
              <w:rPr>
                <w:rFonts w:ascii="仿宋" w:hAnsi="仿宋" w:eastAsia="仿宋" w:cs="仿宋"/>
                <w:color w:val="auto"/>
                <w:highlight w:val="none"/>
              </w:rPr>
            </w:pPr>
            <w:r>
              <w:rPr>
                <w:rFonts w:hint="eastAsia" w:ascii="仿宋" w:hAnsi="仿宋" w:eastAsia="仿宋" w:cs="仿宋"/>
                <w:color w:val="auto"/>
                <w:highlight w:val="none"/>
              </w:rPr>
              <w:t>2.合同总价一次包死，不受市场价变化或实际工作量变化的影响。</w:t>
            </w:r>
          </w:p>
          <w:p w14:paraId="4EB68069">
            <w:pPr>
              <w:spacing w:line="360" w:lineRule="auto"/>
              <w:rPr>
                <w:rFonts w:ascii="仿宋" w:hAnsi="仿宋" w:eastAsia="仿宋" w:cs="仿宋"/>
                <w:color w:val="auto"/>
                <w:highlight w:val="none"/>
              </w:rPr>
            </w:pPr>
            <w:r>
              <w:rPr>
                <w:rFonts w:hint="eastAsia" w:ascii="仿宋" w:hAnsi="仿宋" w:eastAsia="仿宋" w:cs="仿宋"/>
                <w:color w:val="auto"/>
                <w:highlight w:val="none"/>
              </w:rPr>
              <w:t>3.付款方式和程序：</w:t>
            </w:r>
          </w:p>
          <w:p w14:paraId="11AC2EDD">
            <w:pPr>
              <w:spacing w:line="360" w:lineRule="auto"/>
              <w:rPr>
                <w:rFonts w:ascii="仿宋" w:hAnsi="仿宋" w:eastAsia="仿宋" w:cs="仿宋"/>
                <w:color w:val="auto"/>
                <w:highlight w:val="none"/>
              </w:rPr>
            </w:pPr>
            <w:r>
              <w:rPr>
                <w:rFonts w:hint="eastAsia" w:ascii="仿宋" w:hAnsi="仿宋" w:eastAsia="仿宋" w:cs="仿宋"/>
                <w:color w:val="auto"/>
                <w:highlight w:val="none"/>
              </w:rPr>
              <w:t>（1）1.结算单位：银行转账，由采购人负责结算。在付款前，供应商必须开具与合同金额相应的发票给采购人。</w:t>
            </w:r>
          </w:p>
          <w:p w14:paraId="7A8BF62D">
            <w:pPr>
              <w:spacing w:line="360" w:lineRule="auto"/>
              <w:ind w:firstLine="480" w:firstLineChars="200"/>
              <w:rPr>
                <w:color w:val="auto"/>
                <w:highlight w:val="none"/>
              </w:rPr>
            </w:pPr>
            <w:r>
              <w:rPr>
                <w:rFonts w:hint="eastAsia" w:ascii="仿宋" w:hAnsi="仿宋" w:eastAsia="仿宋" w:cs="仿宋"/>
                <w:color w:val="auto"/>
                <w:highlight w:val="none"/>
              </w:rPr>
              <w:t>（2）付款方式：</w:t>
            </w:r>
            <w:r>
              <w:rPr>
                <w:rFonts w:hint="eastAsia" w:ascii="仿宋" w:hAnsi="仿宋" w:eastAsia="仿宋" w:cs="仿宋"/>
                <w:color w:val="auto"/>
                <w:highlight w:val="none"/>
                <w:lang w:val="en-US" w:eastAsia="zh-CN"/>
              </w:rPr>
              <w:t>合同签订后，达到付款条件起7个工作日内，支付合同总金额的40 %；项目进行过程中，活动出发后3个工作日，支付合同总金额的40 %；活动结束后，按照招采购文件要求提供项目履约报告并经甲方认可，达到付款条件起7日内，支付合同总金额的20 %</w:t>
            </w:r>
            <w:r>
              <w:rPr>
                <w:rFonts w:hint="eastAsia" w:ascii="仿宋" w:hAnsi="仿宋" w:eastAsia="仿宋" w:cs="仿宋"/>
                <w:color w:val="auto"/>
                <w:highlight w:val="none"/>
              </w:rPr>
              <w:t>。</w:t>
            </w:r>
          </w:p>
        </w:tc>
      </w:tr>
      <w:tr w14:paraId="0D115C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5489FA49">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8305" w:type="dxa"/>
            <w:vAlign w:val="center"/>
          </w:tcPr>
          <w:p w14:paraId="026AE24C">
            <w:pPr>
              <w:spacing w:line="360" w:lineRule="auto"/>
              <w:rPr>
                <w:rFonts w:ascii="仿宋" w:hAnsi="仿宋" w:eastAsia="仿宋" w:cs="仿宋"/>
                <w:highlight w:val="none"/>
              </w:rPr>
            </w:pPr>
            <w:r>
              <w:rPr>
                <w:rFonts w:hint="eastAsia" w:ascii="仿宋" w:hAnsi="仿宋" w:eastAsia="仿宋" w:cs="仿宋"/>
                <w:highlight w:val="none"/>
              </w:rPr>
              <w:t>质量保证：</w:t>
            </w:r>
          </w:p>
          <w:p w14:paraId="3E69F53E">
            <w:pPr>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符合磋商文件和响应承诺中采购人认可的合理最佳</w:t>
            </w:r>
            <w:r>
              <w:rPr>
                <w:rFonts w:hint="eastAsia" w:ascii="仿宋" w:hAnsi="仿宋" w:eastAsia="仿宋" w:cs="仿宋"/>
                <w:highlight w:val="none"/>
                <w:lang w:val="en-US" w:eastAsia="zh-CN"/>
              </w:rPr>
              <w:t>方案</w:t>
            </w:r>
            <w:r>
              <w:rPr>
                <w:rFonts w:hint="eastAsia" w:ascii="仿宋" w:hAnsi="仿宋" w:eastAsia="仿宋" w:cs="仿宋"/>
                <w:highlight w:val="none"/>
              </w:rPr>
              <w:t>及各项要求。</w:t>
            </w:r>
          </w:p>
          <w:p w14:paraId="6592B25E">
            <w:pPr>
              <w:spacing w:line="360" w:lineRule="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符合中华人民共和国国家安全质量标准</w:t>
            </w:r>
            <w:r>
              <w:rPr>
                <w:rFonts w:hint="eastAsia" w:ascii="仿宋" w:hAnsi="仿宋" w:eastAsia="仿宋" w:cs="仿宋"/>
                <w:highlight w:val="none"/>
                <w:lang w:val="en-US" w:eastAsia="zh-CN"/>
              </w:rPr>
              <w:t>或相关法律、法规及规范标准</w:t>
            </w:r>
            <w:r>
              <w:rPr>
                <w:rFonts w:hint="eastAsia" w:ascii="仿宋" w:hAnsi="仿宋" w:eastAsia="仿宋" w:cs="仿宋"/>
                <w:highlight w:val="none"/>
              </w:rPr>
              <w:t>。</w:t>
            </w:r>
          </w:p>
          <w:p w14:paraId="5A30A7DC">
            <w:pPr>
              <w:spacing w:line="360" w:lineRule="auto"/>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供应商必须满足所有的</w:t>
            </w:r>
            <w:r>
              <w:rPr>
                <w:rFonts w:hint="eastAsia" w:ascii="仿宋" w:hAnsi="仿宋" w:eastAsia="仿宋" w:cs="仿宋"/>
                <w:highlight w:val="none"/>
                <w:lang w:val="en-US" w:eastAsia="zh-CN"/>
              </w:rPr>
              <w:t>采购</w:t>
            </w:r>
            <w:r>
              <w:rPr>
                <w:rFonts w:hint="eastAsia" w:ascii="仿宋" w:hAnsi="仿宋" w:eastAsia="仿宋" w:cs="仿宋"/>
                <w:highlight w:val="none"/>
              </w:rPr>
              <w:t>要求，由此产生的风险由供应商自行承担。</w:t>
            </w:r>
          </w:p>
        </w:tc>
      </w:tr>
      <w:tr w14:paraId="0C9B7A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6" w:type="dxa"/>
            <w:vAlign w:val="center"/>
          </w:tcPr>
          <w:p w14:paraId="3A6703FD">
            <w:pPr>
              <w:spacing w:line="360" w:lineRule="auto"/>
              <w:jc w:val="center"/>
              <w:rPr>
                <w:rFonts w:ascii="仿宋" w:hAnsi="仿宋" w:eastAsia="仿宋" w:cs="仿宋"/>
                <w:highlight w:val="none"/>
              </w:rPr>
            </w:pPr>
            <w:r>
              <w:rPr>
                <w:rFonts w:hint="eastAsia" w:ascii="仿宋" w:hAnsi="仿宋" w:eastAsia="仿宋" w:cs="仿宋"/>
                <w:highlight w:val="none"/>
              </w:rPr>
              <w:t>6</w:t>
            </w:r>
          </w:p>
        </w:tc>
        <w:tc>
          <w:tcPr>
            <w:tcW w:w="8305" w:type="dxa"/>
            <w:vAlign w:val="center"/>
          </w:tcPr>
          <w:p w14:paraId="67AB2BF6">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验收方式及验收依据：</w:t>
            </w:r>
          </w:p>
          <w:p w14:paraId="4F26D01E">
            <w:pPr>
              <w:spacing w:line="360" w:lineRule="auto"/>
              <w:rPr>
                <w:rFonts w:ascii="仿宋" w:hAnsi="仿宋" w:eastAsia="仿宋" w:cs="仿宋"/>
                <w:highlight w:val="none"/>
              </w:rPr>
            </w:pPr>
            <w:r>
              <w:rPr>
                <w:rFonts w:hint="eastAsia" w:ascii="仿宋" w:hAnsi="仿宋" w:eastAsia="仿宋" w:cs="仿宋"/>
                <w:color w:val="auto"/>
                <w:highlight w:val="none"/>
                <w:lang w:val="en-US" w:eastAsia="zh-CN"/>
              </w:rPr>
              <w:t>该该项目完成后，供应商向采购人申请验收，组织采购人相关人员（必要时请有关专家）组成的验收小组对项目进行最终验收。验收依据为本合同文本、磋商文件、磋商响应文件和国内相应的标准、规范。验收合格后，采购人填写终验验收单。验收不合格的，限期整改，整改过程中产生的费用发生的一切损失由供应商承担；整改超过二次的，采购人有权单方解除本合同，供应商应无条件退还已收取的全部合同价款，并按合同总价10%向采购人支付违约金，违约金不足弥补采购人损失的，由供应商负责赔偿。</w:t>
            </w:r>
          </w:p>
        </w:tc>
      </w:tr>
      <w:tr w14:paraId="14C194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577" w:hRule="atLeast"/>
        </w:trPr>
        <w:tc>
          <w:tcPr>
            <w:tcW w:w="1016" w:type="dxa"/>
            <w:vAlign w:val="center"/>
          </w:tcPr>
          <w:p w14:paraId="5CE5CD56">
            <w:pPr>
              <w:spacing w:line="360" w:lineRule="auto"/>
              <w:jc w:val="center"/>
              <w:rPr>
                <w:rFonts w:ascii="仿宋" w:hAnsi="仿宋" w:eastAsia="仿宋" w:cs="仿宋"/>
                <w:highlight w:val="none"/>
              </w:rPr>
            </w:pPr>
            <w:r>
              <w:rPr>
                <w:rFonts w:hint="eastAsia" w:ascii="仿宋" w:hAnsi="仿宋" w:eastAsia="仿宋" w:cs="仿宋"/>
                <w:highlight w:val="none"/>
              </w:rPr>
              <w:t>7</w:t>
            </w:r>
          </w:p>
        </w:tc>
        <w:tc>
          <w:tcPr>
            <w:tcW w:w="8305" w:type="dxa"/>
            <w:vAlign w:val="center"/>
          </w:tcPr>
          <w:p w14:paraId="1AC96ACE">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违约责任：</w:t>
            </w:r>
          </w:p>
          <w:p w14:paraId="695F6F30">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（1）按《</w:t>
            </w:r>
            <w:r>
              <w:rPr>
                <w:rFonts w:hint="eastAsia" w:ascii="仿宋" w:hAnsi="仿宋" w:eastAsia="仿宋" w:cs="仿宋"/>
                <w:highlight w:val="none"/>
              </w:rPr>
              <w:t>民法典</w:t>
            </w:r>
            <w:r>
              <w:rPr>
                <w:rFonts w:hint="eastAsia" w:ascii="仿宋" w:hAnsi="仿宋" w:eastAsia="仿宋" w:cs="仿宋"/>
                <w:highlight w:val="none"/>
                <w:lang w:val="zh-CN"/>
              </w:rPr>
              <w:t>》中的相关条款执行。</w:t>
            </w:r>
          </w:p>
          <w:p w14:paraId="6634E5D2">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（2）未按合同要求提供的服务，采购人会同招标组织机构有权终止合同和对供应商的违约行为进行追究。</w:t>
            </w:r>
          </w:p>
          <w:p w14:paraId="5ACDB6C5">
            <w:pPr>
              <w:spacing w:line="360" w:lineRule="auto"/>
              <w:ind w:left="360" w:hanging="360" w:hangingChars="150"/>
              <w:rPr>
                <w:rFonts w:ascii="仿宋" w:hAnsi="仿宋" w:eastAsia="仿宋" w:cs="仿宋"/>
                <w:highlight w:val="none"/>
              </w:rPr>
            </w:pPr>
            <w:r>
              <w:rPr>
                <w:rFonts w:hint="eastAsia" w:ascii="仿宋" w:hAnsi="仿宋" w:eastAsia="仿宋" w:cs="仿宋"/>
                <w:highlight w:val="none"/>
                <w:lang w:val="zh-CN"/>
              </w:rPr>
              <w:t>（3）乙方不能按期完成工作任务，乙方须按甲方已支付金额的双倍金额，返还于甲方，作为赔偿。如因甲方原因导致产品不能按计划完成，乙方不用承担赔偿责任。</w:t>
            </w:r>
          </w:p>
        </w:tc>
      </w:tr>
    </w:tbl>
    <w:p w14:paraId="7FF42305">
      <w:pPr>
        <w:jc w:val="both"/>
        <w:outlineLvl w:val="9"/>
        <w:rPr>
          <w:rFonts w:ascii="仿宋" w:hAnsi="仿宋" w:eastAsia="仿宋" w:cs="仿宋"/>
          <w:sz w:val="36"/>
          <w:szCs w:val="36"/>
          <w:highlight w:val="none"/>
        </w:rPr>
      </w:pPr>
    </w:p>
    <w:p w14:paraId="2F225084">
      <w:pPr>
        <w:rPr>
          <w:rFonts w:ascii="仿宋" w:hAnsi="仿宋" w:eastAsia="仿宋" w:cs="仿宋"/>
          <w:highlight w:val="none"/>
        </w:rPr>
      </w:pPr>
    </w:p>
    <w:p w14:paraId="3D0154B3">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C940DFD">
      <w:pPr>
        <w:rPr>
          <w:rFonts w:ascii="仿宋" w:hAnsi="仿宋" w:eastAsia="仿宋" w:cs="仿宋"/>
          <w:sz w:val="22"/>
          <w:szCs w:val="28"/>
          <w:highlight w:val="none"/>
        </w:rPr>
      </w:pPr>
    </w:p>
    <w:p w14:paraId="5A3AB815">
      <w:pPr>
        <w:jc w:val="left"/>
        <w:rPr>
          <w:rFonts w:ascii="仿宋" w:hAnsi="仿宋" w:eastAsia="仿宋" w:cs="仿宋"/>
          <w:b/>
          <w:bCs/>
          <w:sz w:val="30"/>
          <w:szCs w:val="30"/>
          <w:highlight w:val="none"/>
        </w:rPr>
      </w:pPr>
      <w:bookmarkStart w:id="122" w:name="_Toc27511"/>
      <w:bookmarkStart w:id="123" w:name="_Toc23166"/>
      <w:r>
        <w:rPr>
          <w:rFonts w:hint="eastAsia" w:ascii="仿宋" w:hAnsi="仿宋" w:eastAsia="仿宋" w:cs="仿宋"/>
          <w:b/>
          <w:bCs/>
          <w:sz w:val="30"/>
          <w:szCs w:val="30"/>
          <w:highlight w:val="none"/>
        </w:rPr>
        <w:t>政府采购合同                        合同编号：</w:t>
      </w:r>
    </w:p>
    <w:p w14:paraId="5D617E98">
      <w:pPr>
        <w:pStyle w:val="10"/>
        <w:rPr>
          <w:rFonts w:ascii="仿宋" w:hAnsi="仿宋" w:eastAsia="仿宋" w:cs="仿宋"/>
          <w:b/>
          <w:bCs/>
          <w:color w:val="auto"/>
          <w:sz w:val="30"/>
          <w:szCs w:val="30"/>
          <w:highlight w:val="none"/>
        </w:rPr>
      </w:pPr>
    </w:p>
    <w:p w14:paraId="3DFA270F">
      <w:pPr>
        <w:pStyle w:val="10"/>
        <w:rPr>
          <w:rFonts w:ascii="仿宋" w:hAnsi="仿宋" w:eastAsia="仿宋" w:cs="仿宋"/>
          <w:b/>
          <w:bCs/>
          <w:color w:val="auto"/>
          <w:sz w:val="30"/>
          <w:szCs w:val="30"/>
          <w:highlight w:val="none"/>
        </w:rPr>
      </w:pPr>
    </w:p>
    <w:p w14:paraId="21DF4508">
      <w:pPr>
        <w:pStyle w:val="10"/>
        <w:rPr>
          <w:rFonts w:ascii="仿宋" w:hAnsi="仿宋" w:eastAsia="仿宋" w:cs="仿宋"/>
          <w:color w:val="auto"/>
          <w:highlight w:val="none"/>
        </w:rPr>
      </w:pPr>
    </w:p>
    <w:p w14:paraId="22A81144">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226D910D">
      <w:pPr>
        <w:rPr>
          <w:rFonts w:ascii="仿宋" w:hAnsi="仿宋" w:eastAsia="仿宋" w:cs="仿宋"/>
          <w:highlight w:val="none"/>
        </w:rPr>
      </w:pPr>
    </w:p>
    <w:p w14:paraId="04B736D9">
      <w:pPr>
        <w:rPr>
          <w:rFonts w:ascii="仿宋" w:hAnsi="仿宋" w:eastAsia="仿宋" w:cs="仿宋"/>
          <w:highlight w:val="none"/>
        </w:rPr>
      </w:pPr>
    </w:p>
    <w:p w14:paraId="3A550C55">
      <w:pPr>
        <w:pStyle w:val="10"/>
        <w:rPr>
          <w:rFonts w:ascii="仿宋" w:hAnsi="仿宋" w:eastAsia="仿宋" w:cs="仿宋"/>
          <w:color w:val="auto"/>
          <w:highlight w:val="none"/>
        </w:rPr>
      </w:pPr>
    </w:p>
    <w:p w14:paraId="1D6B83AE">
      <w:pPr>
        <w:pStyle w:val="10"/>
        <w:rPr>
          <w:rFonts w:ascii="仿宋" w:hAnsi="仿宋" w:eastAsia="仿宋" w:cs="仿宋"/>
          <w:color w:val="auto"/>
          <w:highlight w:val="none"/>
        </w:rPr>
      </w:pPr>
    </w:p>
    <w:p w14:paraId="70CB126B">
      <w:pPr>
        <w:rPr>
          <w:rFonts w:ascii="仿宋" w:hAnsi="仿宋" w:eastAsia="仿宋" w:cs="仿宋"/>
          <w:highlight w:val="none"/>
        </w:rPr>
      </w:pPr>
    </w:p>
    <w:p w14:paraId="3AF5CCA3">
      <w:pPr>
        <w:rPr>
          <w:rFonts w:ascii="仿宋" w:hAnsi="仿宋" w:eastAsia="仿宋" w:cs="仿宋"/>
          <w:highlight w:val="none"/>
        </w:rPr>
      </w:pPr>
    </w:p>
    <w:p w14:paraId="0AE46459">
      <w:pPr>
        <w:jc w:val="center"/>
        <w:rPr>
          <w:rFonts w:ascii="仿宋" w:hAnsi="仿宋" w:eastAsia="仿宋" w:cs="仿宋"/>
          <w:b/>
          <w:sz w:val="36"/>
          <w:szCs w:val="36"/>
          <w:highlight w:val="none"/>
        </w:rPr>
      </w:pPr>
      <w:r>
        <w:rPr>
          <w:rFonts w:hint="eastAsia" w:ascii="仿宋" w:hAnsi="仿宋" w:eastAsia="仿宋" w:cs="仿宋"/>
          <w:b/>
          <w:sz w:val="36"/>
          <w:szCs w:val="36"/>
          <w:highlight w:val="none"/>
        </w:rPr>
        <w:t>（示范文本仅供参考）</w:t>
      </w:r>
    </w:p>
    <w:p w14:paraId="78A43BCF">
      <w:pPr>
        <w:jc w:val="center"/>
        <w:rPr>
          <w:rFonts w:ascii="仿宋" w:hAnsi="仿宋" w:eastAsia="仿宋" w:cs="仿宋"/>
          <w:b/>
          <w:sz w:val="36"/>
          <w:szCs w:val="36"/>
          <w:highlight w:val="none"/>
        </w:rPr>
      </w:pPr>
    </w:p>
    <w:p w14:paraId="5CA57263">
      <w:pPr>
        <w:jc w:val="center"/>
        <w:rPr>
          <w:rFonts w:ascii="仿宋" w:hAnsi="仿宋" w:eastAsia="仿宋" w:cs="仿宋"/>
          <w:b/>
          <w:sz w:val="36"/>
          <w:szCs w:val="36"/>
          <w:highlight w:val="none"/>
        </w:rPr>
      </w:pPr>
    </w:p>
    <w:p w14:paraId="1FC2CF04">
      <w:pPr>
        <w:jc w:val="center"/>
        <w:rPr>
          <w:rFonts w:ascii="仿宋" w:hAnsi="仿宋" w:eastAsia="仿宋" w:cs="仿宋"/>
          <w:b/>
          <w:sz w:val="36"/>
          <w:szCs w:val="36"/>
          <w:highlight w:val="none"/>
        </w:rPr>
      </w:pPr>
    </w:p>
    <w:p w14:paraId="7143E956">
      <w:pPr>
        <w:jc w:val="center"/>
        <w:rPr>
          <w:rFonts w:ascii="仿宋" w:hAnsi="仿宋" w:eastAsia="仿宋" w:cs="仿宋"/>
          <w:b/>
          <w:sz w:val="36"/>
          <w:szCs w:val="36"/>
          <w:highlight w:val="none"/>
        </w:rPr>
      </w:pPr>
    </w:p>
    <w:p w14:paraId="2B6B796C">
      <w:pPr>
        <w:jc w:val="center"/>
        <w:rPr>
          <w:rFonts w:ascii="仿宋" w:hAnsi="仿宋" w:eastAsia="仿宋" w:cs="仿宋"/>
          <w:b/>
          <w:sz w:val="36"/>
          <w:szCs w:val="36"/>
          <w:highlight w:val="none"/>
        </w:rPr>
      </w:pPr>
    </w:p>
    <w:p w14:paraId="29713814">
      <w:pPr>
        <w:rPr>
          <w:rFonts w:ascii="仿宋" w:hAnsi="仿宋" w:eastAsia="仿宋" w:cs="仿宋"/>
          <w:b/>
          <w:sz w:val="36"/>
          <w:szCs w:val="36"/>
          <w:highlight w:val="none"/>
        </w:rPr>
      </w:pPr>
    </w:p>
    <w:p w14:paraId="5D4FDD7F">
      <w:pPr>
        <w:spacing w:before="158" w:beforeLines="50" w:line="360" w:lineRule="auto"/>
        <w:rPr>
          <w:rFonts w:ascii="仿宋" w:hAnsi="仿宋" w:eastAsia="仿宋" w:cs="仿宋"/>
          <w:bCs/>
          <w:sz w:val="48"/>
          <w:szCs w:val="48"/>
          <w:highlight w:val="none"/>
        </w:rPr>
      </w:pPr>
    </w:p>
    <w:p w14:paraId="13B06F6D">
      <w:pPr>
        <w:spacing w:before="158" w:beforeLines="50" w:line="360" w:lineRule="auto"/>
        <w:ind w:firstLine="1584" w:firstLineChars="493"/>
        <w:jc w:val="left"/>
        <w:rPr>
          <w:rFonts w:ascii="仿宋" w:hAnsi="仿宋" w:eastAsia="仿宋" w:cs="仿宋"/>
          <w:sz w:val="32"/>
          <w:szCs w:val="32"/>
          <w:highlight w:val="none"/>
          <w:u w:val="single"/>
        </w:rPr>
      </w:pPr>
      <w:r>
        <w:rPr>
          <w:rFonts w:hint="eastAsia" w:ascii="仿宋" w:hAnsi="仿宋" w:eastAsia="仿宋" w:cs="仿宋"/>
          <w:b/>
          <w:bCs/>
          <w:sz w:val="32"/>
          <w:szCs w:val="32"/>
          <w:highlight w:val="none"/>
        </w:rPr>
        <w:t>采购人：</w:t>
      </w:r>
      <w:r>
        <w:rPr>
          <w:rFonts w:hint="eastAsia" w:ascii="仿宋" w:hAnsi="仿宋" w:eastAsia="仿宋" w:cs="仿宋"/>
          <w:sz w:val="32"/>
          <w:szCs w:val="32"/>
          <w:highlight w:val="none"/>
          <w:u w:val="single"/>
        </w:rPr>
        <w:t xml:space="preserve">                     </w:t>
      </w:r>
    </w:p>
    <w:p w14:paraId="17B46FB0">
      <w:pPr>
        <w:spacing w:before="158" w:beforeLines="50" w:line="360" w:lineRule="auto"/>
        <w:ind w:firstLine="1584" w:firstLineChars="493"/>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p>
    <w:p w14:paraId="6C719EEE">
      <w:pPr>
        <w:pStyle w:val="10"/>
        <w:jc w:val="center"/>
        <w:rPr>
          <w:color w:val="auto"/>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6"/>
          <w:szCs w:val="36"/>
          <w:highlight w:val="none"/>
        </w:rPr>
        <w:br w:type="page"/>
      </w:r>
    </w:p>
    <w:p w14:paraId="25F0AE19">
      <w:pPr>
        <w:spacing w:before="158" w:beforeLines="50" w:line="360" w:lineRule="auto"/>
        <w:jc w:val="center"/>
        <w:rPr>
          <w:rFonts w:ascii="仿宋" w:hAnsi="仿宋" w:eastAsia="仿宋" w:cs="仿宋"/>
          <w:b/>
          <w:bCs/>
          <w:sz w:val="36"/>
          <w:szCs w:val="36"/>
          <w:highlight w:val="none"/>
        </w:rPr>
      </w:pPr>
      <w:r>
        <w:rPr>
          <w:rFonts w:hint="eastAsia" w:ascii="仿宋" w:hAnsi="仿宋" w:eastAsia="仿宋" w:cs="仿宋"/>
          <w:b/>
          <w:bCs/>
          <w:sz w:val="30"/>
          <w:szCs w:val="30"/>
          <w:highlight w:val="none"/>
        </w:rPr>
        <w:t>第一部分  协议书</w:t>
      </w:r>
    </w:p>
    <w:p w14:paraId="1BE53809">
      <w:pPr>
        <w:adjustRightInd w:val="0"/>
        <w:snapToGrid w:val="0"/>
        <w:spacing w:line="460" w:lineRule="exact"/>
        <w:ind w:firstLine="482" w:firstLineChars="200"/>
        <w:rPr>
          <w:rFonts w:ascii="仿宋" w:hAnsi="仿宋" w:eastAsia="仿宋" w:cs="仿宋"/>
          <w:b/>
          <w:highlight w:val="none"/>
        </w:rPr>
      </w:pPr>
      <w:r>
        <w:rPr>
          <w:rFonts w:hint="eastAsia" w:ascii="仿宋" w:hAnsi="仿宋" w:eastAsia="仿宋" w:cs="仿宋"/>
          <w:b/>
          <w:highlight w:val="none"/>
        </w:rPr>
        <w:t>采购人（甲方）：</w:t>
      </w:r>
      <w:r>
        <w:rPr>
          <w:rFonts w:hint="eastAsia" w:ascii="仿宋" w:hAnsi="仿宋" w:eastAsia="仿宋" w:cs="仿宋"/>
          <w:b/>
          <w:highlight w:val="none"/>
          <w:u w:val="single"/>
        </w:rPr>
        <w:t xml:space="preserve">                                  </w:t>
      </w:r>
    </w:p>
    <w:p w14:paraId="008D4F4C">
      <w:pPr>
        <w:adjustRightInd w:val="0"/>
        <w:snapToGrid w:val="0"/>
        <w:spacing w:line="460" w:lineRule="exact"/>
        <w:ind w:firstLine="482" w:firstLineChars="200"/>
        <w:rPr>
          <w:rFonts w:ascii="仿宋" w:hAnsi="仿宋" w:eastAsia="仿宋" w:cs="仿宋"/>
          <w:highlight w:val="none"/>
        </w:rPr>
      </w:pPr>
      <w:r>
        <w:rPr>
          <w:rFonts w:hint="eastAsia" w:ascii="仿宋" w:hAnsi="仿宋" w:eastAsia="仿宋" w:cs="仿宋"/>
          <w:b/>
          <w:highlight w:val="none"/>
        </w:rPr>
        <w:t>供应商（乙方）：</w:t>
      </w:r>
      <w:r>
        <w:rPr>
          <w:rFonts w:hint="eastAsia" w:ascii="仿宋" w:hAnsi="仿宋" w:eastAsia="仿宋" w:cs="仿宋"/>
          <w:b/>
          <w:highlight w:val="none"/>
          <w:u w:val="single"/>
        </w:rPr>
        <w:t xml:space="preserve">                                  </w:t>
      </w:r>
    </w:p>
    <w:p w14:paraId="20141473">
      <w:pPr>
        <w:adjustRightInd w:val="0"/>
        <w:snapToGrid w:val="0"/>
        <w:spacing w:line="460" w:lineRule="exact"/>
        <w:ind w:firstLine="480" w:firstLineChars="200"/>
        <w:rPr>
          <w:rFonts w:ascii="仿宋" w:hAnsi="仿宋" w:eastAsia="仿宋" w:cs="仿宋"/>
          <w:highlight w:val="none"/>
          <w:u w:val="single"/>
        </w:rPr>
      </w:pPr>
      <w:r>
        <w:rPr>
          <w:rFonts w:hint="eastAsia" w:ascii="仿宋" w:hAnsi="仿宋" w:eastAsia="仿宋" w:cs="仿宋"/>
          <w:highlight w:val="none"/>
        </w:rPr>
        <w:t>根据《民法典》及其他有关法律、法规，遵循平等、自愿、公平和诚信的原则，双方就下述项目范围与相关服务事项协商一致，订立本合同。</w:t>
      </w:r>
    </w:p>
    <w:p w14:paraId="31D90C2C">
      <w:pPr>
        <w:spacing w:line="460" w:lineRule="exact"/>
        <w:rPr>
          <w:rFonts w:ascii="仿宋" w:hAnsi="仿宋" w:eastAsia="仿宋" w:cs="仿宋"/>
          <w:b/>
          <w:highlight w:val="none"/>
        </w:rPr>
      </w:pPr>
      <w:r>
        <w:rPr>
          <w:rFonts w:hint="eastAsia" w:ascii="仿宋" w:hAnsi="仿宋" w:eastAsia="仿宋" w:cs="仿宋"/>
          <w:b/>
          <w:highlight w:val="none"/>
        </w:rPr>
        <w:t>一、项目概况</w:t>
      </w:r>
    </w:p>
    <w:p w14:paraId="5E149F32">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1. 项目名称：</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03779AD5">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2. 项目地点：</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1E48E58D">
      <w:pPr>
        <w:spacing w:line="460" w:lineRule="exact"/>
        <w:rPr>
          <w:rFonts w:ascii="仿宋" w:hAnsi="仿宋" w:eastAsia="仿宋" w:cs="仿宋"/>
          <w:b/>
          <w:highlight w:val="none"/>
        </w:rPr>
      </w:pPr>
      <w:r>
        <w:rPr>
          <w:rFonts w:hint="eastAsia" w:ascii="仿宋" w:hAnsi="仿宋" w:eastAsia="仿宋" w:cs="仿宋"/>
          <w:b/>
          <w:highlight w:val="none"/>
        </w:rPr>
        <w:t>二、组成本合同的文件</w:t>
      </w:r>
    </w:p>
    <w:p w14:paraId="6AAAF0E0">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1. 协议书；</w:t>
      </w:r>
    </w:p>
    <w:p w14:paraId="2B1B29EF">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2. 成交通知书、响应文件、竞争性磋商文件、澄清、措施补充文件；</w:t>
      </w:r>
    </w:p>
    <w:p w14:paraId="6D59CB4C">
      <w:pPr>
        <w:adjustRightInd w:val="0"/>
        <w:snapToGrid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3. 相关服务建议书；</w:t>
      </w:r>
    </w:p>
    <w:p w14:paraId="7F67B90F">
      <w:pPr>
        <w:adjustRightInd w:val="0"/>
        <w:snapToGrid w:val="0"/>
        <w:spacing w:line="460" w:lineRule="exact"/>
        <w:rPr>
          <w:rFonts w:ascii="仿宋" w:hAnsi="仿宋" w:eastAsia="仿宋" w:cs="仿宋"/>
          <w:highlight w:val="none"/>
        </w:rPr>
      </w:pPr>
      <w:r>
        <w:rPr>
          <w:rFonts w:hint="eastAsia" w:ascii="仿宋" w:hAnsi="仿宋" w:eastAsia="仿宋" w:cs="仿宋"/>
          <w:highlight w:val="none"/>
        </w:rPr>
        <w:t xml:space="preserve">    4. 附录，即：附表内相关服务的范围和内容；</w:t>
      </w:r>
    </w:p>
    <w:p w14:paraId="6CD05CE4">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本合同签订后，双方依法签订的补充协议也是本合同文件的组成部分。</w:t>
      </w:r>
    </w:p>
    <w:p w14:paraId="00DEA093">
      <w:pPr>
        <w:spacing w:line="460" w:lineRule="exact"/>
        <w:rPr>
          <w:rFonts w:ascii="仿宋" w:hAnsi="仿宋" w:eastAsia="仿宋" w:cs="仿宋"/>
          <w:b/>
          <w:highlight w:val="none"/>
        </w:rPr>
      </w:pPr>
      <w:r>
        <w:rPr>
          <w:rFonts w:hint="eastAsia" w:ascii="仿宋" w:hAnsi="仿宋" w:eastAsia="仿宋" w:cs="仿宋"/>
          <w:b/>
          <w:highlight w:val="none"/>
        </w:rPr>
        <w:t>三、合同金额</w:t>
      </w:r>
    </w:p>
    <w:p w14:paraId="25EBE04B">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合同总价款（含税金额）：</w:t>
      </w:r>
      <w:r>
        <w:rPr>
          <w:rFonts w:hint="eastAsia" w:ascii="仿宋" w:hAnsi="仿宋" w:eastAsia="仿宋" w:cs="仿宋"/>
          <w:highlight w:val="none"/>
          <w:u w:val="single"/>
        </w:rPr>
        <w:fldChar w:fldCharType="begin"/>
      </w:r>
      <w:r>
        <w:rPr>
          <w:rFonts w:hint="eastAsia" w:ascii="仿宋" w:hAnsi="仿宋" w:eastAsia="仿宋" w:cs="仿宋"/>
          <w:highlight w:val="none"/>
          <w:u w:val="single"/>
        </w:rPr>
        <w:instrText xml:space="preserve"> = 219854 \* CHINESENUM4 \* MERGEFORMAT </w:instrText>
      </w:r>
      <w:r>
        <w:rPr>
          <w:rFonts w:hint="eastAsia" w:ascii="仿宋" w:hAnsi="仿宋" w:eastAsia="仿宋" w:cs="仿宋"/>
          <w:highlight w:val="none"/>
          <w:u w:val="single"/>
        </w:rPr>
        <w:fldChar w:fldCharType="separate"/>
      </w:r>
      <w:r>
        <w:rPr>
          <w:rFonts w:hint="eastAsia" w:ascii="仿宋" w:hAnsi="仿宋" w:eastAsia="仿宋" w:cs="仿宋"/>
          <w:highlight w:val="none"/>
          <w:u w:val="single"/>
        </w:rPr>
        <w:t xml:space="preserve">               元整</w:t>
      </w:r>
      <w:r>
        <w:rPr>
          <w:rFonts w:hint="eastAsia" w:ascii="仿宋" w:hAnsi="仿宋" w:eastAsia="仿宋" w:cs="仿宋"/>
          <w:highlight w:val="none"/>
          <w:u w:val="single"/>
        </w:rPr>
        <w:fldChar w:fldCharType="end"/>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rPr>
        <w:t>元）。</w:t>
      </w:r>
    </w:p>
    <w:p w14:paraId="2F0EF03A">
      <w:pPr>
        <w:adjustRightInd w:val="0"/>
        <w:snapToGrid w:val="0"/>
        <w:spacing w:line="460" w:lineRule="exact"/>
        <w:ind w:firstLine="475" w:firstLineChars="198"/>
        <w:rPr>
          <w:rFonts w:ascii="仿宋" w:hAnsi="仿宋" w:eastAsia="仿宋" w:cs="仿宋"/>
          <w:highlight w:val="none"/>
        </w:rPr>
      </w:pPr>
      <w:r>
        <w:rPr>
          <w:rFonts w:hint="eastAsia" w:ascii="仿宋" w:hAnsi="仿宋" w:eastAsia="仿宋" w:cs="仿宋"/>
          <w:highlight w:val="none"/>
        </w:rPr>
        <w:t>合同总价即中标价，为一次性报价，不受市场价变化影响。合同价格为含税价，供应商（成交人）提供服务所发生的一切税（包括增值税）费等都已包含于合同价款中。</w:t>
      </w:r>
    </w:p>
    <w:p w14:paraId="25840826">
      <w:pPr>
        <w:adjustRightInd w:val="0"/>
        <w:snapToGrid w:val="0"/>
        <w:spacing w:line="460" w:lineRule="exact"/>
        <w:rPr>
          <w:rFonts w:ascii="仿宋" w:hAnsi="仿宋" w:eastAsia="仿宋" w:cs="仿宋"/>
          <w:b/>
          <w:highlight w:val="none"/>
        </w:rPr>
      </w:pPr>
      <w:r>
        <w:rPr>
          <w:rFonts w:hint="eastAsia" w:ascii="仿宋" w:hAnsi="仿宋" w:eastAsia="仿宋" w:cs="仿宋"/>
          <w:b/>
          <w:highlight w:val="none"/>
        </w:rPr>
        <w:t>四、结算方式</w:t>
      </w:r>
    </w:p>
    <w:p w14:paraId="44D98C92">
      <w:pPr>
        <w:spacing w:line="460" w:lineRule="exact"/>
        <w:ind w:firstLine="729" w:firstLineChars="304"/>
        <w:rPr>
          <w:rFonts w:ascii="仿宋" w:hAnsi="仿宋" w:eastAsia="仿宋" w:cs="仿宋"/>
          <w:highlight w:val="none"/>
        </w:rPr>
      </w:pPr>
      <w:r>
        <w:rPr>
          <w:rFonts w:hint="eastAsia" w:ascii="仿宋" w:hAnsi="仿宋" w:eastAsia="仿宋" w:cs="仿宋"/>
          <w:highlight w:val="none"/>
        </w:rPr>
        <w:t>1.结算单位：银行转账，由采购人负责结算。在付款前，供应商必须开具与合同金额相应的发票给采购人，附详细清单。</w:t>
      </w:r>
    </w:p>
    <w:p w14:paraId="10A5BE4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rPr>
        <w:t>2.付款方式：</w:t>
      </w:r>
      <w:r>
        <w:rPr>
          <w:rFonts w:hint="eastAsia" w:ascii="仿宋" w:hAnsi="仿宋" w:eastAsia="仿宋" w:cs="仿宋"/>
          <w:color w:val="auto"/>
          <w:highlight w:val="none"/>
          <w:lang w:val="en-US" w:eastAsia="zh-CN"/>
        </w:rPr>
        <w:t>合同签订后，达到付款条件起7个工作日内，支付合同总金额的40 %；项目进行过程中，活动出发后3个工作日，支付合同总金额的40 %；活动结束后，按照招采购文件要求提供项目履约报告并经甲方认可，达到付款条件起7日内，支付合同总金额的20 %</w:t>
      </w:r>
      <w:r>
        <w:rPr>
          <w:rFonts w:hint="eastAsia" w:ascii="仿宋" w:hAnsi="仿宋" w:eastAsia="仿宋" w:cs="仿宋"/>
          <w:color w:val="auto"/>
          <w:highlight w:val="none"/>
        </w:rPr>
        <w:t>。</w:t>
      </w:r>
    </w:p>
    <w:p w14:paraId="51C1A120">
      <w:pPr>
        <w:spacing w:line="460" w:lineRule="exact"/>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五、</w:t>
      </w:r>
      <w:r>
        <w:rPr>
          <w:rFonts w:hint="eastAsia" w:ascii="仿宋" w:hAnsi="仿宋" w:eastAsia="仿宋" w:cs="仿宋"/>
          <w:b/>
          <w:color w:val="auto"/>
          <w:highlight w:val="none"/>
          <w:lang w:val="en-US" w:eastAsia="zh-CN"/>
        </w:rPr>
        <w:t>服务期</w:t>
      </w:r>
      <w:r>
        <w:rPr>
          <w:rFonts w:hint="eastAsia" w:ascii="仿宋" w:hAnsi="仿宋" w:eastAsia="仿宋" w:cs="仿宋"/>
          <w:b/>
          <w:bCs w:val="0"/>
          <w:color w:val="auto"/>
          <w:highlight w:val="none"/>
          <w:lang w:val="en-US" w:eastAsia="zh-CN"/>
        </w:rPr>
        <w:t>：2个月。</w:t>
      </w:r>
    </w:p>
    <w:p w14:paraId="4B43B4A0">
      <w:pPr>
        <w:tabs>
          <w:tab w:val="left" w:pos="840"/>
        </w:tabs>
        <w:spacing w:line="460" w:lineRule="exact"/>
        <w:rPr>
          <w:rFonts w:ascii="仿宋" w:hAnsi="仿宋" w:eastAsia="仿宋" w:cs="仿宋"/>
          <w:b/>
          <w:highlight w:val="none"/>
        </w:rPr>
      </w:pPr>
      <w:r>
        <w:rPr>
          <w:rFonts w:hint="eastAsia" w:ascii="仿宋" w:hAnsi="仿宋" w:eastAsia="仿宋" w:cs="仿宋"/>
          <w:b/>
          <w:highlight w:val="none"/>
        </w:rPr>
        <w:t>六、内容及要求</w:t>
      </w:r>
    </w:p>
    <w:p w14:paraId="73D95E49">
      <w:pPr>
        <w:pStyle w:val="10"/>
        <w:spacing w:line="460" w:lineRule="exact"/>
        <w:ind w:firstLine="480" w:firstLineChars="200"/>
        <w:rPr>
          <w:rFonts w:ascii="仿宋" w:hAnsi="仿宋" w:eastAsia="仿宋" w:cs="仿宋"/>
          <w:color w:val="auto"/>
          <w:kern w:val="0"/>
          <w:highlight w:val="none"/>
          <w:u w:val="single"/>
        </w:rPr>
      </w:pPr>
      <w:r>
        <w:rPr>
          <w:rFonts w:hint="eastAsia" w:ascii="仿宋" w:hAnsi="仿宋" w:eastAsia="仿宋" w:cs="仿宋"/>
          <w:color w:val="auto"/>
          <w:kern w:val="0"/>
          <w:highlight w:val="none"/>
        </w:rPr>
        <w:t>主要工作内容及要求：完成甲方下达的</w:t>
      </w:r>
      <w:r>
        <w:rPr>
          <w:rFonts w:hint="eastAsia" w:ascii="仿宋" w:hAnsi="仿宋" w:eastAsia="仿宋" w:cs="仿宋"/>
          <w:color w:val="auto"/>
          <w:highlight w:val="none"/>
          <w:u w:val="single"/>
        </w:rPr>
        <w:t xml:space="preserve">                        ，工作要求详见本磋商文件第</w:t>
      </w:r>
      <w:r>
        <w:rPr>
          <w:rFonts w:hint="eastAsia" w:ascii="仿宋" w:hAnsi="仿宋" w:eastAsia="仿宋" w:cs="仿宋"/>
          <w:color w:val="auto"/>
          <w:highlight w:val="none"/>
          <w:u w:val="single"/>
          <w:lang w:eastAsia="zh-CN"/>
        </w:rPr>
        <w:t>四</w:t>
      </w:r>
      <w:r>
        <w:rPr>
          <w:rFonts w:hint="eastAsia" w:ascii="仿宋" w:hAnsi="仿宋" w:eastAsia="仿宋" w:cs="仿宋"/>
          <w:color w:val="auto"/>
          <w:highlight w:val="none"/>
          <w:u w:val="single"/>
          <w:lang w:val="en-US" w:eastAsia="zh-CN"/>
        </w:rPr>
        <w:t>章</w:t>
      </w:r>
      <w:r>
        <w:rPr>
          <w:rFonts w:hint="eastAsia" w:ascii="仿宋" w:hAnsi="仿宋" w:eastAsia="仿宋" w:cs="仿宋"/>
          <w:color w:val="auto"/>
          <w:kern w:val="0"/>
          <w:highlight w:val="none"/>
        </w:rPr>
        <w:t>。</w:t>
      </w:r>
    </w:p>
    <w:bookmarkEnd w:id="118"/>
    <w:bookmarkEnd w:id="119"/>
    <w:bookmarkEnd w:id="120"/>
    <w:bookmarkEnd w:id="122"/>
    <w:bookmarkEnd w:id="123"/>
    <w:p w14:paraId="5152D1F8">
      <w:pPr>
        <w:keepNext w:val="0"/>
        <w:keepLines w:val="0"/>
        <w:pageBreakBefore w:val="0"/>
        <w:widowControl w:val="0"/>
        <w:numPr>
          <w:ilvl w:val="0"/>
          <w:numId w:val="0"/>
        </w:numPr>
        <w:wordWrap/>
        <w:overflowPunct/>
        <w:topLinePunct w:val="0"/>
        <w:autoSpaceDE/>
        <w:autoSpaceDN/>
        <w:bidi w:val="0"/>
        <w:spacing w:line="460" w:lineRule="exact"/>
        <w:textAlignment w:val="auto"/>
        <w:rPr>
          <w:rFonts w:hint="default" w:ascii="仿宋" w:hAnsi="仿宋" w:eastAsia="仿宋" w:cs="仿宋"/>
          <w:b/>
          <w:color w:val="auto"/>
          <w:sz w:val="24"/>
          <w:szCs w:val="24"/>
          <w:highlight w:val="none"/>
          <w:lang w:val="en-US" w:eastAsia="zh-CN"/>
        </w:rPr>
      </w:pPr>
      <w:bookmarkStart w:id="124" w:name="_Toc13105"/>
      <w:r>
        <w:rPr>
          <w:rFonts w:hint="eastAsia" w:ascii="仿宋" w:hAnsi="仿宋" w:eastAsia="仿宋" w:cs="仿宋"/>
          <w:b/>
          <w:color w:val="auto"/>
          <w:sz w:val="24"/>
          <w:szCs w:val="24"/>
          <w:highlight w:val="none"/>
          <w:lang w:val="en-US" w:eastAsia="zh-CN"/>
        </w:rPr>
        <w:t>七、质量保证</w:t>
      </w:r>
    </w:p>
    <w:p w14:paraId="3C90321B">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符合磋商文件和响应承诺中采购人认可的合理最佳</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及各项要求。</w:t>
      </w:r>
    </w:p>
    <w:p w14:paraId="3F8267EC">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符合中华人民共和国国家安全质量标准</w:t>
      </w:r>
      <w:r>
        <w:rPr>
          <w:rFonts w:hint="eastAsia" w:ascii="仿宋" w:hAnsi="仿宋" w:eastAsia="仿宋" w:cs="仿宋"/>
          <w:color w:val="auto"/>
          <w:sz w:val="24"/>
          <w:szCs w:val="24"/>
          <w:highlight w:val="none"/>
          <w:lang w:val="en-US" w:eastAsia="zh-CN"/>
        </w:rPr>
        <w:t>或相关法律、法规及规范标准</w:t>
      </w:r>
      <w:r>
        <w:rPr>
          <w:rFonts w:hint="eastAsia" w:ascii="仿宋" w:hAnsi="仿宋" w:eastAsia="仿宋" w:cs="仿宋"/>
          <w:color w:val="auto"/>
          <w:sz w:val="24"/>
          <w:szCs w:val="24"/>
          <w:highlight w:val="none"/>
        </w:rPr>
        <w:t>。</w:t>
      </w:r>
    </w:p>
    <w:p w14:paraId="389599DC">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供应商必须满足所有的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要求，由此产生的风险由供应商自行承担。</w:t>
      </w:r>
    </w:p>
    <w:p w14:paraId="54BE0F2E">
      <w:pPr>
        <w:keepNext w:val="0"/>
        <w:keepLines w:val="0"/>
        <w:pageBreakBefore w:val="0"/>
        <w:widowControl w:val="0"/>
        <w:numPr>
          <w:ilvl w:val="0"/>
          <w:numId w:val="0"/>
        </w:numPr>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验收</w:t>
      </w:r>
    </w:p>
    <w:p w14:paraId="74286365">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该项目</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供应商向采购人申请验收，</w:t>
      </w: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相关人员（必要时请有关专家）组成的验收小组对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进行最终验收。验收依据为本合同文本、磋商文件、磋商响应文件和国内相应的标准、规范。验收合格后，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填写终验验收单。验收不合格的，限期整改，整改过程中产生的费用和一切损失由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承担；整改超过二次的，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有权单方解除本合同，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应无条件退还已收取的全部合同价款，并按合同总价10%向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支付违约金，违约金不足弥补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损失的，由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负责赔偿。</w:t>
      </w:r>
    </w:p>
    <w:p w14:paraId="6D1EAA92">
      <w:pPr>
        <w:keepNext w:val="0"/>
        <w:keepLines w:val="0"/>
        <w:pageBreakBefore w:val="0"/>
        <w:widowControl w:val="0"/>
        <w:tabs>
          <w:tab w:val="left" w:pos="840"/>
        </w:tabs>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、保密</w:t>
      </w:r>
      <w:r>
        <w:rPr>
          <w:rFonts w:hint="eastAsia" w:ascii="仿宋" w:hAnsi="仿宋" w:eastAsia="仿宋" w:cs="仿宋"/>
          <w:b/>
          <w:color w:val="auto"/>
          <w:sz w:val="24"/>
          <w:szCs w:val="24"/>
          <w:highlight w:val="none"/>
          <w:lang w:val="en-US" w:eastAsia="zh-CN"/>
        </w:rPr>
        <w:t>要求</w:t>
      </w:r>
    </w:p>
    <w:p w14:paraId="55628BF9">
      <w:pPr>
        <w:keepNext w:val="0"/>
        <w:keepLines w:val="0"/>
        <w:pageBreakBefore w:val="0"/>
        <w:widowControl w:val="0"/>
        <w:tabs>
          <w:tab w:val="left" w:pos="840"/>
        </w:tabs>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由采购人收集的、开发的、整理的、复制的、研究的和准备的与本项目工作有关的所有资料在提供给</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时，均被视为保密的，不得泄露给除采购人或指定的代表之外的任何人、企业或公司，不管本项目因何种原因终止，本保密条款一直约束</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在履行合同过程中所获得或接触到的任何内部数据资料，未经采购人同意，不得向第三方透露；</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实施项目的一切程序都应符合国家安全、保密的有关规定和</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响应文件、国家和行业有关规范、规程和标准。项目完成后，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须把采购人提供的所有资料、数据完整归还采购人，并不得留存任何复制品。</w:t>
      </w:r>
    </w:p>
    <w:p w14:paraId="0AE922DE">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十、知识产权</w:t>
      </w:r>
    </w:p>
    <w:p w14:paraId="19A3BA09">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供应商应对所供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w:t>
      </w:r>
    </w:p>
    <w:p w14:paraId="59534715">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、合同争议的解决</w:t>
      </w:r>
    </w:p>
    <w:p w14:paraId="1E50C088">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合同执行中发生争议的，当事人双方应协商解决。协商达不成一致时，可向当地行政仲裁机关申请仲裁或者向</w:t>
      </w:r>
      <w:r>
        <w:rPr>
          <w:rFonts w:hint="eastAsia" w:ascii="仿宋" w:hAnsi="仿宋" w:eastAsia="仿宋" w:cs="仿宋"/>
          <w:color w:val="auto"/>
          <w:sz w:val="24"/>
          <w:szCs w:val="24"/>
          <w:highlight w:val="none"/>
          <w:lang w:val="en-US" w:eastAsia="zh-CN"/>
        </w:rPr>
        <w:t>甲方所在地</w:t>
      </w:r>
      <w:r>
        <w:rPr>
          <w:rFonts w:hint="eastAsia" w:ascii="仿宋" w:hAnsi="仿宋" w:eastAsia="仿宋" w:cs="仿宋"/>
          <w:color w:val="auto"/>
          <w:sz w:val="24"/>
          <w:szCs w:val="24"/>
          <w:highlight w:val="none"/>
        </w:rPr>
        <w:t>人民法院提请诉讼。</w:t>
      </w:r>
    </w:p>
    <w:p w14:paraId="15719A3D">
      <w:pPr>
        <w:keepNext w:val="0"/>
        <w:keepLines w:val="0"/>
        <w:pageBreakBefore w:val="0"/>
        <w:widowControl w:val="0"/>
        <w:numPr>
          <w:ilvl w:val="0"/>
          <w:numId w:val="0"/>
        </w:numPr>
        <w:wordWrap/>
        <w:overflowPunct/>
        <w:topLinePunct w:val="0"/>
        <w:autoSpaceDE/>
        <w:autoSpaceDN/>
        <w:bidi w:val="0"/>
        <w:spacing w:line="4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十二、</w:t>
      </w:r>
      <w:r>
        <w:rPr>
          <w:rFonts w:hint="eastAsia" w:ascii="仿宋" w:hAnsi="仿宋" w:eastAsia="仿宋" w:cs="仿宋"/>
          <w:b/>
          <w:bCs/>
          <w:color w:val="auto"/>
          <w:sz w:val="24"/>
          <w:szCs w:val="24"/>
          <w:highlight w:val="none"/>
        </w:rPr>
        <w:t>不可抗力情况下的免责约定</w:t>
      </w:r>
    </w:p>
    <w:p w14:paraId="0DDA1BCB">
      <w:pPr>
        <w:keepNext w:val="0"/>
        <w:keepLines w:val="0"/>
        <w:pageBreakBefore w:val="0"/>
        <w:widowControl w:val="0"/>
        <w:wordWrap/>
        <w:overflowPunct/>
        <w:topLinePunct w:val="0"/>
        <w:autoSpaceDE/>
        <w:autoSpaceDN/>
        <w:bidi w:val="0"/>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双方约定不可抗力情况指：双方不可预见、不可避免、不可克服的客观情况，但不包括双方的违约或疏忽。这些事件包括但不限于：战争、严重火灾、洪水、台风、地震等。</w:t>
      </w:r>
    </w:p>
    <w:p w14:paraId="11FFE1F7">
      <w:pPr>
        <w:keepNext w:val="0"/>
        <w:keepLines w:val="0"/>
        <w:pageBreakBefore w:val="0"/>
        <w:widowControl w:val="0"/>
        <w:numPr>
          <w:ilvl w:val="0"/>
          <w:numId w:val="0"/>
        </w:numPr>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rPr>
        <w:t>违约责任</w:t>
      </w:r>
    </w:p>
    <w:p w14:paraId="66442D92">
      <w:pPr>
        <w:keepNext w:val="0"/>
        <w:keepLines w:val="0"/>
        <w:pageBreakBefore w:val="0"/>
        <w:widowControl w:val="0"/>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中华人民共和国民法典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中的相关条款执行。</w:t>
      </w:r>
    </w:p>
    <w:p w14:paraId="6FEC905C">
      <w:pPr>
        <w:keepNext w:val="0"/>
        <w:keepLines w:val="0"/>
        <w:pageBreakBefore w:val="0"/>
        <w:widowControl w:val="0"/>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2.未按合同要求提供的服务，采购人会同招标组织机构有权终止合同和对供应商的违约行为进行追究。</w:t>
      </w:r>
    </w:p>
    <w:p w14:paraId="2F517D6C">
      <w:pPr>
        <w:keepNext w:val="0"/>
        <w:keepLines w:val="0"/>
        <w:pageBreakBefore w:val="0"/>
        <w:widowControl w:val="0"/>
        <w:wordWrap/>
        <w:overflowPunct/>
        <w:topLinePunct w:val="0"/>
        <w:autoSpaceDE/>
        <w:autoSpaceDN/>
        <w:bidi w:val="0"/>
        <w:spacing w:line="4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3.乙方不能按期完成工作任务，乙方须按甲方已支付金额的双倍金额，返还于甲方，作为赔偿。如因甲方原因导致服务不能按计划完成，乙方不用承担赔偿责任。</w:t>
      </w:r>
    </w:p>
    <w:p w14:paraId="20830DE9">
      <w:pPr>
        <w:keepNext w:val="0"/>
        <w:keepLines w:val="0"/>
        <w:pageBreakBefore w:val="0"/>
        <w:widowControl w:val="0"/>
        <w:wordWrap/>
        <w:overflowPunct/>
        <w:topLinePunct w:val="0"/>
        <w:autoSpaceDE/>
        <w:autoSpaceDN/>
        <w:bidi w:val="0"/>
        <w:spacing w:line="4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、其他</w:t>
      </w:r>
    </w:p>
    <w:p w14:paraId="1F10EF26">
      <w:pPr>
        <w:keepNext w:val="0"/>
        <w:keepLines w:val="0"/>
        <w:pageBreakBefore w:val="0"/>
        <w:widowControl w:val="0"/>
        <w:tabs>
          <w:tab w:val="left" w:pos="980"/>
        </w:tabs>
        <w:kinsoku w:val="0"/>
        <w:wordWrap/>
        <w:overflowPunct/>
        <w:topLinePunct w:val="0"/>
        <w:autoSpaceDE/>
        <w:autoSpaceDN/>
        <w:bidi w:val="0"/>
        <w:spacing w:line="4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份，具有同等法律效力，双方各执</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方签字盖章后生效。</w:t>
      </w:r>
      <w:r>
        <w:rPr>
          <w:rFonts w:hint="eastAsia" w:ascii="仿宋" w:hAnsi="仿宋" w:eastAsia="仿宋" w:cs="仿宋"/>
          <w:color w:val="auto"/>
          <w:sz w:val="24"/>
          <w:szCs w:val="24"/>
          <w:highlight w:val="none"/>
          <w:lang w:eastAsia="zh-CN"/>
        </w:rPr>
        <w:t>未尽事宜，双方协商解决。</w:t>
      </w:r>
    </w:p>
    <w:p w14:paraId="6608C297">
      <w:pPr>
        <w:pStyle w:val="23"/>
        <w:rPr>
          <w:rFonts w:hint="eastAsia" w:ascii="仿宋" w:hAnsi="仿宋" w:eastAsia="仿宋" w:cs="仿宋"/>
          <w:color w:val="auto"/>
          <w:sz w:val="24"/>
          <w:szCs w:val="24"/>
          <w:highlight w:val="none"/>
          <w:lang w:eastAsia="zh-CN"/>
        </w:rPr>
      </w:pPr>
    </w:p>
    <w:p w14:paraId="11BF3FD8">
      <w:pPr>
        <w:rPr>
          <w:rFonts w:hint="eastAsia"/>
          <w:highlight w:val="none"/>
        </w:rPr>
      </w:pPr>
    </w:p>
    <w:p w14:paraId="5F0A3BE2">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single"/>
        </w:rPr>
        <w:t xml:space="preserve">   （盖章）      </w:t>
      </w:r>
      <w:r>
        <w:rPr>
          <w:rFonts w:hint="eastAsia" w:ascii="仿宋" w:hAnsi="仿宋" w:eastAsia="仿宋" w:cs="仿宋"/>
          <w:color w:val="auto"/>
          <w:sz w:val="24"/>
          <w:szCs w:val="24"/>
          <w:highlight w:val="none"/>
        </w:rPr>
        <w:t xml:space="preserve">            供应商：</w:t>
      </w:r>
      <w:r>
        <w:rPr>
          <w:rFonts w:hint="eastAsia" w:ascii="仿宋" w:hAnsi="仿宋" w:eastAsia="仿宋" w:cs="仿宋"/>
          <w:color w:val="auto"/>
          <w:sz w:val="24"/>
          <w:szCs w:val="24"/>
          <w:highlight w:val="none"/>
          <w:u w:val="single"/>
        </w:rPr>
        <w:t xml:space="preserve">   （盖章）         </w:t>
      </w:r>
    </w:p>
    <w:p w14:paraId="26E968D3">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地 址：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szCs w:val="24"/>
          <w:highlight w:val="none"/>
          <w:u w:val="single"/>
        </w:rPr>
        <w:t xml:space="preserve">                    </w:t>
      </w:r>
    </w:p>
    <w:p w14:paraId="0AB14AA2">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                   法定代表人或其授权 </w:t>
      </w:r>
    </w:p>
    <w:p w14:paraId="1BDABF50">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的代理人：</w:t>
      </w:r>
      <w:r>
        <w:rPr>
          <w:rFonts w:hint="eastAsia" w:ascii="仿宋" w:hAnsi="仿宋" w:eastAsia="仿宋" w:cs="仿宋"/>
          <w:color w:val="auto"/>
          <w:sz w:val="24"/>
          <w:szCs w:val="24"/>
          <w:highlight w:val="none"/>
          <w:u w:val="single"/>
        </w:rPr>
        <w:t xml:space="preserve">（签字）      </w:t>
      </w:r>
      <w:r>
        <w:rPr>
          <w:rFonts w:hint="eastAsia" w:ascii="仿宋" w:hAnsi="仿宋" w:eastAsia="仿宋" w:cs="仿宋"/>
          <w:color w:val="auto"/>
          <w:sz w:val="24"/>
          <w:szCs w:val="24"/>
          <w:highlight w:val="none"/>
        </w:rPr>
        <w:t xml:space="preserve">             的代理人：</w:t>
      </w:r>
      <w:r>
        <w:rPr>
          <w:rFonts w:hint="eastAsia" w:ascii="仿宋" w:hAnsi="仿宋" w:eastAsia="仿宋" w:cs="仿宋"/>
          <w:color w:val="auto"/>
          <w:sz w:val="24"/>
          <w:szCs w:val="24"/>
          <w:highlight w:val="none"/>
          <w:u w:val="single"/>
        </w:rPr>
        <w:t xml:space="preserve">（签字）           </w:t>
      </w:r>
    </w:p>
    <w:p w14:paraId="35545809">
      <w:pPr>
        <w:keepNext w:val="0"/>
        <w:keepLines w:val="0"/>
        <w:pageBreakBefore w:val="0"/>
        <w:widowControl w:val="0"/>
        <w:wordWrap/>
        <w:overflowPunct/>
        <w:topLinePunct w:val="0"/>
        <w:autoSpaceDE/>
        <w:autoSpaceDN/>
        <w:bidi w:val="0"/>
        <w:adjustRightInd w:val="0"/>
        <w:snapToGrid w:val="0"/>
        <w:spacing w:line="46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订立时间：</w:t>
      </w:r>
      <w:r>
        <w:rPr>
          <w:rFonts w:hint="eastAsia" w:ascii="仿宋" w:hAnsi="仿宋" w:eastAsia="仿宋" w:cs="仿宋"/>
          <w:color w:val="auto"/>
          <w:sz w:val="24"/>
          <w:szCs w:val="24"/>
          <w:highlight w:val="none"/>
          <w:u w:val="single"/>
        </w:rPr>
        <w:t xml:space="preserve">                 </w:t>
      </w:r>
    </w:p>
    <w:p w14:paraId="7110F507">
      <w:pPr>
        <w:widowControl/>
        <w:spacing w:line="240" w:lineRule="auto"/>
        <w:jc w:val="center"/>
        <w:outlineLvl w:val="0"/>
        <w:rPr>
          <w:rFonts w:hint="eastAsia" w:ascii="仿宋" w:hAnsi="仿宋" w:eastAsia="仿宋" w:cs="仿宋"/>
          <w:b/>
          <w:bCs/>
          <w:sz w:val="36"/>
          <w:szCs w:val="36"/>
          <w:highlight w:val="none"/>
        </w:rPr>
        <w:sectPr>
          <w:footerReference r:id="rId9" w:type="default"/>
          <w:pgSz w:w="11906" w:h="16838"/>
          <w:pgMar w:top="1417" w:right="1249" w:bottom="1417" w:left="1417" w:header="850" w:footer="992" w:gutter="0"/>
          <w:pgNumType w:fmt="numberInDash" w:start="1"/>
          <w:cols w:space="0" w:num="1"/>
          <w:docGrid w:type="lines" w:linePitch="312" w:charSpace="0"/>
        </w:sectPr>
      </w:pPr>
    </w:p>
    <w:p w14:paraId="462D1C15">
      <w:pPr>
        <w:widowControl/>
        <w:spacing w:line="240" w:lineRule="auto"/>
        <w:jc w:val="center"/>
        <w:outlineLvl w:val="0"/>
        <w:rPr>
          <w:rFonts w:ascii="仿宋" w:hAnsi="仿宋" w:eastAsia="仿宋" w:cs="仿宋"/>
          <w:b/>
          <w:bCs/>
          <w:sz w:val="36"/>
          <w:szCs w:val="36"/>
          <w:highlight w:val="none"/>
        </w:rPr>
      </w:pPr>
      <w:bookmarkStart w:id="125" w:name="_Toc29722"/>
      <w:r>
        <w:rPr>
          <w:rFonts w:hint="eastAsia" w:ascii="仿宋" w:hAnsi="仿宋" w:eastAsia="仿宋" w:cs="仿宋"/>
          <w:b/>
          <w:bCs/>
          <w:sz w:val="36"/>
          <w:szCs w:val="36"/>
          <w:highlight w:val="none"/>
        </w:rPr>
        <w:t>第六章  竞争性磋商响应文件格式</w:t>
      </w:r>
      <w:bookmarkEnd w:id="124"/>
      <w:bookmarkEnd w:id="125"/>
    </w:p>
    <w:p w14:paraId="37627075">
      <w:pPr>
        <w:adjustRightInd w:val="0"/>
        <w:snapToGrid w:val="0"/>
        <w:spacing w:line="360" w:lineRule="auto"/>
        <w:ind w:right="600"/>
        <w:jc w:val="right"/>
        <w:rPr>
          <w:rFonts w:ascii="仿宋" w:hAnsi="仿宋" w:eastAsia="仿宋" w:cs="仿宋"/>
          <w:b/>
          <w:sz w:val="20"/>
          <w:szCs w:val="20"/>
          <w:highlight w:val="none"/>
        </w:rPr>
      </w:pPr>
      <w:bookmarkStart w:id="126" w:name="_Toc25996_WPSOffice_Level1"/>
      <w:bookmarkStart w:id="127" w:name="_Toc5592_WPSOffice_Level1"/>
      <w:bookmarkStart w:id="128" w:name="_Toc19196"/>
      <w:bookmarkStart w:id="129" w:name="_Toc10930_WPSOffice_Level1"/>
    </w:p>
    <w:p w14:paraId="588744AB">
      <w:pPr>
        <w:adjustRightInd w:val="0"/>
        <w:snapToGrid w:val="0"/>
        <w:spacing w:line="360" w:lineRule="auto"/>
        <w:ind w:right="600"/>
        <w:jc w:val="right"/>
        <w:rPr>
          <w:rFonts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793372AA">
      <w:pPr>
        <w:wordWrap w:val="0"/>
        <w:spacing w:line="360" w:lineRule="auto"/>
        <w:ind w:right="980"/>
        <w:rPr>
          <w:rFonts w:ascii="仿宋" w:hAnsi="仿宋" w:eastAsia="仿宋" w:cs="仿宋"/>
          <w:b/>
          <w:sz w:val="28"/>
          <w:szCs w:val="28"/>
          <w:highlight w:val="none"/>
        </w:rPr>
      </w:pPr>
    </w:p>
    <w:p w14:paraId="516FD156">
      <w:pPr>
        <w:wordWrap w:val="0"/>
        <w:spacing w:line="360" w:lineRule="auto"/>
        <w:ind w:right="980"/>
        <w:rPr>
          <w:rFonts w:ascii="仿宋" w:hAnsi="仿宋" w:eastAsia="仿宋" w:cs="仿宋"/>
          <w:b/>
          <w:sz w:val="28"/>
          <w:szCs w:val="28"/>
          <w:highlight w:val="none"/>
        </w:rPr>
      </w:pPr>
      <w:r>
        <w:rPr>
          <w:rFonts w:hint="eastAsia" w:ascii="仿宋" w:hAnsi="仿宋" w:eastAsia="仿宋" w:cs="仿宋"/>
          <w:b/>
          <w:sz w:val="28"/>
          <w:szCs w:val="28"/>
          <w:highlight w:val="none"/>
        </w:rPr>
        <w:t>项目编号：</w:t>
      </w:r>
    </w:p>
    <w:p w14:paraId="7825BFFF">
      <w:pPr>
        <w:spacing w:line="360" w:lineRule="auto"/>
        <w:rPr>
          <w:rFonts w:ascii="仿宋" w:hAnsi="仿宋" w:eastAsia="仿宋" w:cs="仿宋"/>
          <w:b/>
          <w:highlight w:val="none"/>
        </w:rPr>
      </w:pPr>
    </w:p>
    <w:p w14:paraId="3D004B63">
      <w:pPr>
        <w:adjustRightInd w:val="0"/>
        <w:snapToGrid w:val="0"/>
        <w:spacing w:line="360" w:lineRule="auto"/>
        <w:jc w:val="center"/>
        <w:rPr>
          <w:rFonts w:ascii="仿宋" w:hAnsi="仿宋" w:eastAsia="仿宋" w:cs="仿宋"/>
          <w:bCs/>
          <w:sz w:val="48"/>
          <w:szCs w:val="48"/>
          <w:highlight w:val="none"/>
        </w:rPr>
      </w:pPr>
      <w:r>
        <w:rPr>
          <w:rFonts w:hint="eastAsia" w:ascii="仿宋" w:hAnsi="仿宋" w:eastAsia="仿宋" w:cs="仿宋"/>
          <w:bCs/>
          <w:sz w:val="48"/>
          <w:szCs w:val="48"/>
          <w:highlight w:val="none"/>
          <w:u w:val="single"/>
        </w:rPr>
        <w:t xml:space="preserve">                       </w:t>
      </w:r>
      <w:r>
        <w:rPr>
          <w:rFonts w:hint="eastAsia" w:ascii="仿宋" w:hAnsi="仿宋" w:eastAsia="仿宋" w:cs="仿宋"/>
          <w:bCs/>
          <w:sz w:val="48"/>
          <w:szCs w:val="48"/>
          <w:highlight w:val="none"/>
        </w:rPr>
        <w:t>项目</w:t>
      </w:r>
    </w:p>
    <w:p w14:paraId="172CE26B">
      <w:pPr>
        <w:adjustRightInd w:val="0"/>
        <w:snapToGrid w:val="0"/>
        <w:spacing w:line="360" w:lineRule="auto"/>
        <w:jc w:val="center"/>
        <w:rPr>
          <w:rFonts w:ascii="仿宋" w:hAnsi="仿宋" w:eastAsia="仿宋" w:cs="仿宋"/>
          <w:bCs/>
          <w:sz w:val="48"/>
          <w:szCs w:val="48"/>
          <w:highlight w:val="none"/>
        </w:rPr>
      </w:pPr>
    </w:p>
    <w:p w14:paraId="23A26A6F">
      <w:pPr>
        <w:adjustRightInd w:val="0"/>
        <w:snapToGrid w:val="0"/>
        <w:spacing w:line="360" w:lineRule="auto"/>
        <w:jc w:val="center"/>
        <w:rPr>
          <w:rFonts w:ascii="仿宋" w:hAnsi="仿宋" w:eastAsia="仿宋" w:cs="仿宋"/>
          <w:bCs/>
          <w:sz w:val="48"/>
          <w:szCs w:val="48"/>
          <w:highlight w:val="none"/>
        </w:rPr>
      </w:pPr>
    </w:p>
    <w:p w14:paraId="53E4D9B4">
      <w:pPr>
        <w:adjustRightInd w:val="0"/>
        <w:snapToGrid w:val="0"/>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竞争性磋商响应文件</w:t>
      </w:r>
    </w:p>
    <w:p w14:paraId="3A9CF9C5">
      <w:pPr>
        <w:adjustRightInd w:val="0"/>
        <w:snapToGrid w:val="0"/>
        <w:spacing w:line="360" w:lineRule="auto"/>
        <w:jc w:val="center"/>
        <w:rPr>
          <w:rFonts w:ascii="仿宋" w:hAnsi="仿宋" w:eastAsia="仿宋" w:cs="仿宋"/>
          <w:b/>
          <w:sz w:val="28"/>
          <w:highlight w:val="none"/>
        </w:rPr>
      </w:pPr>
    </w:p>
    <w:p w14:paraId="6484F547">
      <w:pPr>
        <w:adjustRightInd w:val="0"/>
        <w:snapToGrid w:val="0"/>
        <w:spacing w:line="360" w:lineRule="auto"/>
        <w:rPr>
          <w:rFonts w:ascii="仿宋" w:hAnsi="仿宋" w:eastAsia="仿宋" w:cs="仿宋"/>
          <w:b/>
          <w:sz w:val="28"/>
          <w:highlight w:val="none"/>
        </w:rPr>
      </w:pPr>
    </w:p>
    <w:p w14:paraId="0C331329">
      <w:pPr>
        <w:pStyle w:val="18"/>
        <w:rPr>
          <w:rFonts w:ascii="仿宋" w:hAnsi="仿宋" w:eastAsia="仿宋" w:cs="仿宋"/>
          <w:b/>
          <w:sz w:val="28"/>
          <w:highlight w:val="none"/>
        </w:rPr>
      </w:pPr>
    </w:p>
    <w:p w14:paraId="68EC6E84">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供应商名称：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（公章）</w:t>
      </w:r>
    </w:p>
    <w:p w14:paraId="56EB415D">
      <w:pPr>
        <w:spacing w:line="240" w:lineRule="auto"/>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法定代表人或</w:t>
      </w:r>
      <w:r>
        <w:rPr>
          <w:rFonts w:hint="eastAsia" w:ascii="仿宋" w:hAnsi="仿宋" w:eastAsia="仿宋" w:cs="仿宋"/>
          <w:b/>
          <w:sz w:val="28"/>
          <w:szCs w:val="28"/>
          <w:highlight w:val="none"/>
          <w:lang w:val="en-US" w:eastAsia="zh-CN"/>
        </w:rPr>
        <w:t>被授权人</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55BCBF0E">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p>
    <w:p w14:paraId="55D9403B">
      <w:pPr>
        <w:adjustRightInd w:val="0"/>
        <w:snapToGrid w:val="0"/>
        <w:spacing w:line="360" w:lineRule="auto"/>
        <w:rPr>
          <w:rFonts w:ascii="仿宋" w:hAnsi="仿宋" w:eastAsia="仿宋" w:cs="仿宋"/>
          <w:b/>
          <w:sz w:val="20"/>
          <w:szCs w:val="28"/>
          <w:highlight w:val="none"/>
        </w:rPr>
      </w:pPr>
    </w:p>
    <w:p w14:paraId="0A86F21A">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69D27E60">
      <w:pPr>
        <w:pStyle w:val="10"/>
        <w:rPr>
          <w:highlight w:val="none"/>
        </w:rPr>
      </w:pPr>
    </w:p>
    <w:p w14:paraId="01CD706F">
      <w:pPr>
        <w:spacing w:line="360" w:lineRule="auto"/>
        <w:jc w:val="center"/>
        <w:rPr>
          <w:rFonts w:ascii="仿宋" w:hAnsi="仿宋" w:eastAsia="仿宋" w:cs="仿宋"/>
          <w:b/>
          <w:bCs/>
          <w:spacing w:val="4"/>
          <w:sz w:val="48"/>
          <w:szCs w:val="48"/>
          <w:highlight w:val="none"/>
        </w:rPr>
      </w:pPr>
      <w:r>
        <w:rPr>
          <w:rFonts w:hint="eastAsia" w:ascii="仿宋" w:hAnsi="仿宋" w:eastAsia="仿宋" w:cs="仿宋"/>
          <w:b/>
          <w:bCs/>
          <w:spacing w:val="4"/>
          <w:sz w:val="48"/>
          <w:szCs w:val="48"/>
          <w:highlight w:val="none"/>
        </w:rPr>
        <w:t>目   录</w:t>
      </w:r>
    </w:p>
    <w:p w14:paraId="0E18DE5A">
      <w:pPr>
        <w:spacing w:line="360" w:lineRule="auto"/>
        <w:jc w:val="left"/>
        <w:rPr>
          <w:rFonts w:ascii="仿宋" w:hAnsi="仿宋" w:eastAsia="仿宋" w:cs="仿宋"/>
          <w:b/>
          <w:bCs/>
          <w:spacing w:val="4"/>
          <w:sz w:val="32"/>
          <w:szCs w:val="32"/>
          <w:highlight w:val="none"/>
        </w:rPr>
      </w:pPr>
    </w:p>
    <w:p w14:paraId="3A306FAD">
      <w:pPr>
        <w:numPr>
          <w:ilvl w:val="0"/>
          <w:numId w:val="5"/>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磋商函…………………………………………（页码）</w:t>
      </w:r>
    </w:p>
    <w:p w14:paraId="799055B2">
      <w:pPr>
        <w:numPr>
          <w:ilvl w:val="0"/>
          <w:numId w:val="5"/>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79474C7D">
      <w:pPr>
        <w:numPr>
          <w:ilvl w:val="0"/>
          <w:numId w:val="5"/>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lang w:eastAsia="zh-CN"/>
        </w:rPr>
        <w:t>法定代表人授权委托书</w:t>
      </w:r>
      <w:r>
        <w:rPr>
          <w:rFonts w:hint="eastAsia" w:ascii="仿宋" w:hAnsi="仿宋" w:eastAsia="仿宋" w:cs="仿宋"/>
          <w:sz w:val="28"/>
          <w:szCs w:val="28"/>
          <w:highlight w:val="none"/>
        </w:rPr>
        <w:t>………………………（页码）</w:t>
      </w:r>
    </w:p>
    <w:p w14:paraId="71E3441D">
      <w:pPr>
        <w:numPr>
          <w:ilvl w:val="0"/>
          <w:numId w:val="5"/>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报价表…………………………………………（页码）</w:t>
      </w:r>
    </w:p>
    <w:p w14:paraId="1213FFEB">
      <w:pPr>
        <w:numPr>
          <w:ilvl w:val="0"/>
          <w:numId w:val="5"/>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项目实施方案…………………………………（页码）</w:t>
      </w:r>
    </w:p>
    <w:p w14:paraId="5FA1D2C9">
      <w:pPr>
        <w:numPr>
          <w:ilvl w:val="0"/>
          <w:numId w:val="5"/>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商务和</w:t>
      </w: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rPr>
        <w:t>响应说明…………………………（页码）</w:t>
      </w:r>
    </w:p>
    <w:p w14:paraId="4E80AC5B">
      <w:pPr>
        <w:numPr>
          <w:ilvl w:val="0"/>
          <w:numId w:val="5"/>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79C1E876">
      <w:pPr>
        <w:numPr>
          <w:ilvl w:val="0"/>
          <w:numId w:val="5"/>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其他资料………………………………………（页码）</w:t>
      </w:r>
    </w:p>
    <w:p w14:paraId="143441B6">
      <w:pPr>
        <w:bidi w:val="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供应商可自行增加详细目录</w:t>
      </w:r>
      <w:r>
        <w:rPr>
          <w:rFonts w:hint="eastAsia" w:ascii="仿宋" w:hAnsi="仿宋" w:eastAsia="仿宋" w:cs="仿宋"/>
          <w:sz w:val="28"/>
          <w:szCs w:val="28"/>
          <w:highlight w:val="none"/>
          <w:lang w:eastAsia="zh-CN"/>
        </w:rPr>
        <w:t>）</w:t>
      </w:r>
    </w:p>
    <w:p w14:paraId="2D0A9CE5">
      <w:pPr>
        <w:pStyle w:val="3"/>
        <w:bidi w:val="0"/>
        <w:rPr>
          <w:rFonts w:ascii="仿宋" w:hAnsi="仿宋" w:eastAsia="仿宋" w:cs="仿宋"/>
          <w:b/>
          <w:bCs/>
          <w:szCs w:val="32"/>
          <w:highlight w:val="none"/>
        </w:rPr>
      </w:pPr>
      <w:r>
        <w:rPr>
          <w:rFonts w:hint="eastAsia" w:ascii="仿宋" w:hAnsi="仿宋" w:eastAsia="仿宋" w:cs="仿宋"/>
          <w:bCs/>
          <w:szCs w:val="32"/>
          <w:highlight w:val="none"/>
        </w:rPr>
        <w:br w:type="page"/>
      </w:r>
      <w:bookmarkStart w:id="130" w:name="_Toc5282"/>
      <w:r>
        <w:rPr>
          <w:rFonts w:hint="eastAsia" w:ascii="仿宋" w:hAnsi="仿宋" w:eastAsia="仿宋" w:cs="仿宋"/>
          <w:sz w:val="32"/>
          <w:szCs w:val="36"/>
          <w:highlight w:val="none"/>
          <w:lang w:val="en-US" w:eastAsia="zh-CN"/>
        </w:rPr>
        <w:t>一、</w:t>
      </w:r>
      <w:r>
        <w:rPr>
          <w:rFonts w:hint="eastAsia" w:ascii="仿宋" w:hAnsi="仿宋" w:eastAsia="仿宋" w:cs="仿宋"/>
          <w:sz w:val="32"/>
          <w:szCs w:val="36"/>
          <w:highlight w:val="none"/>
        </w:rPr>
        <w:t>磋商函</w:t>
      </w:r>
      <w:bookmarkEnd w:id="130"/>
    </w:p>
    <w:p w14:paraId="1BDE0319">
      <w:pPr>
        <w:spacing w:line="360" w:lineRule="auto"/>
        <w:rPr>
          <w:rFonts w:ascii="仿宋" w:hAnsi="仿宋" w:eastAsia="仿宋" w:cs="仿宋"/>
          <w:highlight w:val="none"/>
        </w:rPr>
      </w:pPr>
      <w:r>
        <w:rPr>
          <w:rFonts w:hint="eastAsia" w:ascii="仿宋" w:hAnsi="仿宋" w:eastAsia="仿宋" w:cs="仿宋"/>
          <w:highlight w:val="none"/>
        </w:rPr>
        <w:t>陕西德仁招标有限公司：</w:t>
      </w:r>
    </w:p>
    <w:p w14:paraId="063ADEB9">
      <w:pPr>
        <w:autoSpaceDE w:val="0"/>
        <w:autoSpaceDN w:val="0"/>
        <w:adjustRightInd w:val="0"/>
        <w:spacing w:line="360" w:lineRule="auto"/>
        <w:ind w:firstLine="630"/>
        <w:rPr>
          <w:rFonts w:ascii="仿宋" w:hAnsi="仿宋" w:eastAsia="仿宋" w:cs="仿宋"/>
          <w:highlight w:val="none"/>
        </w:rPr>
      </w:pPr>
      <w:r>
        <w:rPr>
          <w:rFonts w:hint="eastAsia" w:ascii="仿宋" w:hAnsi="仿宋" w:eastAsia="仿宋" w:cs="仿宋"/>
          <w:highlight w:val="none"/>
          <w:lang w:val="zh-CN"/>
        </w:rPr>
        <w:t>我单位收到贵公司</w:t>
      </w:r>
      <w:r>
        <w:rPr>
          <w:rFonts w:hint="eastAsia" w:ascii="仿宋" w:hAnsi="仿宋" w:eastAsia="仿宋" w:cs="仿宋"/>
          <w:highlight w:val="none"/>
          <w:u w:val="single"/>
          <w:lang w:val="zh-CN"/>
        </w:rPr>
        <w:t xml:space="preserve">          （</w:t>
      </w:r>
      <w:r>
        <w:rPr>
          <w:rFonts w:hint="eastAsia" w:ascii="仿宋" w:hAnsi="仿宋" w:eastAsia="仿宋" w:cs="仿宋"/>
          <w:highlight w:val="none"/>
          <w:u w:val="single"/>
        </w:rPr>
        <w:t>项目名称；项目编号</w:t>
      </w:r>
      <w:r>
        <w:rPr>
          <w:rFonts w:hint="eastAsia" w:ascii="仿宋" w:hAnsi="仿宋" w:eastAsia="仿宋" w:cs="仿宋"/>
          <w:highlight w:val="none"/>
          <w:u w:val="single"/>
          <w:lang w:val="zh-CN"/>
        </w:rPr>
        <w:t>）</w:t>
      </w:r>
      <w:r>
        <w:rPr>
          <w:rFonts w:hint="eastAsia" w:ascii="仿宋" w:hAnsi="仿宋" w:eastAsia="仿宋" w:cs="仿宋"/>
          <w:highlight w:val="none"/>
          <w:lang w:val="zh-CN"/>
        </w:rPr>
        <w:t>竞争性磋商文件，经详细研究，我们决定参加本次</w:t>
      </w:r>
      <w:r>
        <w:rPr>
          <w:rFonts w:hint="eastAsia" w:ascii="仿宋" w:hAnsi="仿宋" w:eastAsia="仿宋" w:cs="仿宋"/>
          <w:highlight w:val="none"/>
        </w:rPr>
        <w:t>磋商</w:t>
      </w:r>
      <w:r>
        <w:rPr>
          <w:rFonts w:hint="eastAsia" w:ascii="仿宋" w:hAnsi="仿宋" w:eastAsia="仿宋" w:cs="仿宋"/>
          <w:highlight w:val="none"/>
          <w:lang w:val="zh-CN"/>
        </w:rPr>
        <w:t>活动并</w:t>
      </w:r>
      <w:r>
        <w:rPr>
          <w:rFonts w:hint="eastAsia" w:ascii="仿宋" w:hAnsi="仿宋" w:eastAsia="仿宋" w:cs="仿宋"/>
          <w:highlight w:val="none"/>
        </w:rPr>
        <w:t>响应</w:t>
      </w:r>
      <w:r>
        <w:rPr>
          <w:rFonts w:hint="eastAsia" w:ascii="仿宋" w:hAnsi="仿宋" w:eastAsia="仿宋" w:cs="仿宋"/>
          <w:highlight w:val="none"/>
          <w:lang w:val="zh-CN"/>
        </w:rPr>
        <w:t>。为此，我方郑重声明以下诸点，并负法律责任。</w:t>
      </w:r>
    </w:p>
    <w:p w14:paraId="0DD77A02">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、愿意按照竞争性磋商采购文件中的一切要求，提供磋商技术服务，完成合同的责任和义务。</w:t>
      </w:r>
    </w:p>
    <w:p w14:paraId="57AFA00C">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、按竞争性磋商采购文件的规定，我公司的第一次磋商报价为：人民币（</w:t>
      </w:r>
      <w:r>
        <w:rPr>
          <w:rFonts w:hint="eastAsia" w:ascii="仿宋" w:hAnsi="仿宋" w:eastAsia="仿宋" w:cs="仿宋"/>
          <w:highlight w:val="none"/>
          <w:u w:val="single"/>
          <w:lang w:val="zh-CN"/>
        </w:rPr>
        <w:t>大写）：（￥：元）</w:t>
      </w:r>
      <w:r>
        <w:rPr>
          <w:rFonts w:hint="eastAsia" w:ascii="仿宋" w:hAnsi="仿宋" w:eastAsia="仿宋" w:cs="仿宋"/>
          <w:highlight w:val="none"/>
          <w:lang w:val="zh-CN"/>
        </w:rPr>
        <w:t>，并对其后的磋商报价负法律责任。</w:t>
      </w:r>
    </w:p>
    <w:p w14:paraId="2C7E22CF">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zh-CN"/>
        </w:rPr>
        <w:t>、我方提交的磋商响应文件正本一份、副本二份、电子</w:t>
      </w:r>
      <w:r>
        <w:rPr>
          <w:rFonts w:hint="eastAsia" w:ascii="仿宋" w:hAnsi="仿宋" w:eastAsia="仿宋" w:cs="仿宋"/>
          <w:highlight w:val="none"/>
        </w:rPr>
        <w:t>文件</w:t>
      </w:r>
      <w:r>
        <w:rPr>
          <w:rFonts w:hint="eastAsia" w:ascii="仿宋" w:hAnsi="仿宋" w:eastAsia="仿宋" w:cs="仿宋"/>
          <w:highlight w:val="none"/>
          <w:lang w:val="zh-CN"/>
        </w:rPr>
        <w:t>（</w:t>
      </w:r>
      <w:r>
        <w:rPr>
          <w:rFonts w:hint="eastAsia" w:ascii="仿宋" w:hAnsi="仿宋" w:eastAsia="仿宋" w:cs="仿宋"/>
          <w:highlight w:val="none"/>
        </w:rPr>
        <w:t>U盘</w:t>
      </w:r>
      <w:r>
        <w:rPr>
          <w:rFonts w:hint="eastAsia" w:ascii="仿宋" w:hAnsi="仿宋" w:eastAsia="仿宋" w:cs="仿宋"/>
          <w:highlight w:val="none"/>
          <w:lang w:val="zh-CN"/>
        </w:rPr>
        <w:t>）一份。</w:t>
      </w:r>
    </w:p>
    <w:p w14:paraId="37123C32">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、我方已详细阅读了竞争性磋商采购文件，完全理解并放弃提出含糊不清或易形成歧义的表述和资料。</w:t>
      </w:r>
    </w:p>
    <w:p w14:paraId="1AE87633">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zh-CN"/>
        </w:rPr>
        <w:t>、磋商后在规定的有效期内撤回磋商，我方愿接受政府采购的有关处罚决定。</w:t>
      </w:r>
    </w:p>
    <w:p w14:paraId="56AAFF02">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val="zh-CN"/>
        </w:rPr>
        <w:t>、同意向贵方提供可能要求的，与本次磋商有关的任何证据或资料，我们完全理解最低磋商报价不作为成交的唯一条件，且尊重磋商小组的评审结论和结果。</w:t>
      </w:r>
    </w:p>
    <w:p w14:paraId="66BF0BF0">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zh-CN"/>
        </w:rPr>
        <w:t xml:space="preserve">、我方的磋商响应文件在磋商后有效期为 </w:t>
      </w:r>
      <w:r>
        <w:rPr>
          <w:rFonts w:hint="eastAsia" w:ascii="仿宋" w:hAnsi="仿宋" w:eastAsia="仿宋" w:cs="仿宋"/>
          <w:highlight w:val="none"/>
          <w:lang w:val="en-US" w:eastAsia="zh-CN"/>
        </w:rPr>
        <w:t>90</w:t>
      </w:r>
      <w:r>
        <w:rPr>
          <w:rFonts w:hint="eastAsia" w:ascii="仿宋" w:hAnsi="仿宋" w:eastAsia="仿宋" w:cs="仿宋"/>
          <w:highlight w:val="none"/>
          <w:lang w:val="zh-CN"/>
        </w:rPr>
        <w:t>日历天，若我方成交，磋商响应文件有效期延长至合同执行完毕。</w:t>
      </w:r>
    </w:p>
    <w:p w14:paraId="2B081C7D">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8</w:t>
      </w:r>
      <w:r>
        <w:rPr>
          <w:rFonts w:hint="eastAsia" w:ascii="仿宋" w:hAnsi="仿宋" w:eastAsia="仿宋" w:cs="仿宋"/>
          <w:highlight w:val="none"/>
          <w:lang w:val="zh-CN"/>
        </w:rPr>
        <w:t>、有关于本磋商采购文件的函电，请按下列地址联系。</w:t>
      </w:r>
    </w:p>
    <w:p w14:paraId="0E2305BA">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lang w:val="zh-CN"/>
        </w:rPr>
        <w:t>（</w:t>
      </w:r>
      <w:r>
        <w:rPr>
          <w:rFonts w:hint="eastAsia" w:ascii="仿宋" w:hAnsi="仿宋" w:eastAsia="仿宋" w:cs="仿宋"/>
          <w:highlight w:val="none"/>
        </w:rPr>
        <w:t>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21A4172F">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lang w:val="zh-CN"/>
        </w:rPr>
        <w:t>地址：</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0F0C8097">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开户银行：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460A9886">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rPr>
        <w:t>账 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EBF3FEA">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电话：</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DD17675">
      <w:pPr>
        <w:autoSpaceDE w:val="0"/>
        <w:autoSpaceDN w:val="0"/>
        <w:adjustRightInd w:val="0"/>
        <w:spacing w:line="360" w:lineRule="auto"/>
        <w:ind w:firstLine="1440" w:firstLineChars="600"/>
        <w:rPr>
          <w:rFonts w:hint="default" w:ascii="仿宋" w:hAnsi="仿宋" w:eastAsia="仿宋" w:cs="仿宋"/>
          <w:highlight w:val="none"/>
          <w:lang w:val="en-US" w:eastAsia="zh-CN"/>
        </w:rPr>
      </w:pPr>
      <w:r>
        <w:rPr>
          <w:rFonts w:hint="eastAsia" w:ascii="仿宋" w:hAnsi="仿宋" w:eastAsia="仿宋" w:cs="仿宋"/>
          <w:highlight w:val="none"/>
        </w:rPr>
        <w:t>传 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AD102A1">
      <w:pPr>
        <w:autoSpaceDE w:val="0"/>
        <w:autoSpaceDN w:val="0"/>
        <w:adjustRightInd w:val="0"/>
        <w:spacing w:line="360" w:lineRule="auto"/>
        <w:ind w:firstLine="1440" w:firstLineChars="600"/>
        <w:rPr>
          <w:rFonts w:ascii="仿宋" w:hAnsi="仿宋" w:eastAsia="仿宋" w:cs="仿宋"/>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highlight w:val="none"/>
        </w:rPr>
        <w:t>（签字或盖章）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4456BC62">
      <w:pPr>
        <w:pStyle w:val="81"/>
        <w:spacing w:line="360" w:lineRule="auto"/>
        <w:ind w:firstLine="3600" w:firstLineChars="1500"/>
        <w:rPr>
          <w:rFonts w:ascii="仿宋" w:hAnsi="仿宋" w:eastAsia="仿宋" w:cs="仿宋"/>
          <w:szCs w:val="24"/>
          <w:highlight w:val="none"/>
          <w:lang w:val="zh-CN"/>
        </w:rPr>
      </w:pP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日</w:t>
      </w:r>
    </w:p>
    <w:p w14:paraId="3836153C">
      <w:pPr>
        <w:pStyle w:val="81"/>
        <w:spacing w:line="360" w:lineRule="auto"/>
        <w:ind w:firstLine="3600" w:firstLineChars="1500"/>
        <w:rPr>
          <w:rFonts w:ascii="仿宋" w:hAnsi="仿宋" w:eastAsia="仿宋" w:cs="仿宋"/>
          <w:szCs w:val="24"/>
          <w:highlight w:val="none"/>
          <w:lang w:val="zh-CN"/>
        </w:rPr>
      </w:pPr>
    </w:p>
    <w:p w14:paraId="6E9E6506">
      <w:pPr>
        <w:pStyle w:val="3"/>
        <w:bidi w:val="0"/>
        <w:rPr>
          <w:rStyle w:val="97"/>
          <w:rFonts w:hint="eastAsia" w:ascii="仿宋" w:hAnsi="仿宋" w:eastAsia="仿宋" w:cs="仿宋"/>
          <w:b/>
          <w:bCs/>
          <w:sz w:val="32"/>
          <w:szCs w:val="32"/>
          <w:highlight w:val="none"/>
        </w:rPr>
      </w:pPr>
      <w:r>
        <w:rPr>
          <w:rFonts w:hint="eastAsia" w:ascii="仿宋" w:hAnsi="仿宋" w:eastAsia="仿宋" w:cs="仿宋"/>
          <w:sz w:val="28"/>
          <w:szCs w:val="28"/>
          <w:highlight w:val="none"/>
          <w:lang w:val="zh-CN"/>
        </w:rPr>
        <w:br w:type="page"/>
      </w:r>
      <w:bookmarkStart w:id="131" w:name="_Toc17253"/>
      <w:bookmarkStart w:id="132" w:name="_Toc22874"/>
      <w:r>
        <w:rPr>
          <w:rFonts w:hint="eastAsia" w:ascii="仿宋" w:hAnsi="仿宋" w:eastAsia="仿宋" w:cs="仿宋"/>
          <w:sz w:val="32"/>
          <w:szCs w:val="36"/>
          <w:highlight w:val="none"/>
          <w:lang w:val="en-US" w:eastAsia="zh-CN"/>
        </w:rPr>
        <w:t>二、法定代表人身份证明</w:t>
      </w:r>
      <w:bookmarkEnd w:id="131"/>
    </w:p>
    <w:bookmarkEnd w:id="132"/>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0CEF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4E990A19">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致：陕西德仁招标有限公司</w:t>
            </w:r>
          </w:p>
        </w:tc>
      </w:tr>
      <w:tr w14:paraId="3CC5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06558EC2">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企</w:t>
            </w:r>
          </w:p>
          <w:p w14:paraId="41C9F5D9">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业</w:t>
            </w:r>
          </w:p>
          <w:p w14:paraId="093CF962">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w:t>
            </w:r>
          </w:p>
          <w:p w14:paraId="13D20391">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0B1889C2">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企业名称</w:t>
            </w:r>
          </w:p>
        </w:tc>
        <w:tc>
          <w:tcPr>
            <w:tcW w:w="6271" w:type="dxa"/>
            <w:gridSpan w:val="3"/>
            <w:vAlign w:val="center"/>
          </w:tcPr>
          <w:p w14:paraId="59C05C67">
            <w:pPr>
              <w:tabs>
                <w:tab w:val="left" w:pos="210"/>
              </w:tabs>
              <w:spacing w:line="360" w:lineRule="auto"/>
              <w:jc w:val="left"/>
              <w:rPr>
                <w:rFonts w:ascii="仿宋" w:hAnsi="仿宋" w:eastAsia="仿宋" w:cs="仿宋"/>
                <w:kern w:val="0"/>
                <w:highlight w:val="none"/>
              </w:rPr>
            </w:pPr>
          </w:p>
        </w:tc>
      </w:tr>
      <w:tr w14:paraId="32B5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694EDEA1">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3D573309">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法定地址</w:t>
            </w:r>
          </w:p>
        </w:tc>
        <w:tc>
          <w:tcPr>
            <w:tcW w:w="6271" w:type="dxa"/>
            <w:gridSpan w:val="3"/>
            <w:vAlign w:val="center"/>
          </w:tcPr>
          <w:p w14:paraId="5091BA25">
            <w:pPr>
              <w:tabs>
                <w:tab w:val="left" w:pos="210"/>
              </w:tabs>
              <w:spacing w:line="360" w:lineRule="auto"/>
              <w:jc w:val="left"/>
              <w:rPr>
                <w:rFonts w:ascii="仿宋" w:hAnsi="仿宋" w:eastAsia="仿宋" w:cs="仿宋"/>
                <w:kern w:val="0"/>
                <w:highlight w:val="none"/>
              </w:rPr>
            </w:pPr>
          </w:p>
        </w:tc>
      </w:tr>
      <w:tr w14:paraId="0EAC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1DD4781B">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7FCF8202">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邮政编码</w:t>
            </w:r>
          </w:p>
        </w:tc>
        <w:tc>
          <w:tcPr>
            <w:tcW w:w="6271" w:type="dxa"/>
            <w:gridSpan w:val="3"/>
            <w:vAlign w:val="center"/>
          </w:tcPr>
          <w:p w14:paraId="5BF36737">
            <w:pPr>
              <w:tabs>
                <w:tab w:val="left" w:pos="210"/>
              </w:tabs>
              <w:spacing w:line="360" w:lineRule="auto"/>
              <w:jc w:val="left"/>
              <w:rPr>
                <w:rFonts w:ascii="仿宋" w:hAnsi="仿宋" w:eastAsia="仿宋" w:cs="仿宋"/>
                <w:kern w:val="0"/>
                <w:highlight w:val="none"/>
              </w:rPr>
            </w:pPr>
          </w:p>
        </w:tc>
      </w:tr>
      <w:tr w14:paraId="6396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682D914">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60271822">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工商登记机关</w:t>
            </w:r>
          </w:p>
        </w:tc>
        <w:tc>
          <w:tcPr>
            <w:tcW w:w="6271" w:type="dxa"/>
            <w:gridSpan w:val="3"/>
            <w:vAlign w:val="center"/>
          </w:tcPr>
          <w:p w14:paraId="539F6CF8">
            <w:pPr>
              <w:tabs>
                <w:tab w:val="left" w:pos="210"/>
              </w:tabs>
              <w:spacing w:line="360" w:lineRule="auto"/>
              <w:jc w:val="left"/>
              <w:rPr>
                <w:rFonts w:ascii="仿宋" w:hAnsi="仿宋" w:eastAsia="仿宋" w:cs="仿宋"/>
                <w:kern w:val="0"/>
                <w:highlight w:val="none"/>
              </w:rPr>
            </w:pPr>
          </w:p>
        </w:tc>
      </w:tr>
      <w:tr w14:paraId="179B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0B1E76D2">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631882AB">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税务登记机关</w:t>
            </w:r>
          </w:p>
        </w:tc>
        <w:tc>
          <w:tcPr>
            <w:tcW w:w="6271" w:type="dxa"/>
            <w:gridSpan w:val="3"/>
            <w:vAlign w:val="center"/>
          </w:tcPr>
          <w:p w14:paraId="5527AA09">
            <w:pPr>
              <w:tabs>
                <w:tab w:val="left" w:pos="210"/>
              </w:tabs>
              <w:spacing w:line="360" w:lineRule="auto"/>
              <w:jc w:val="left"/>
              <w:rPr>
                <w:rFonts w:ascii="仿宋" w:hAnsi="仿宋" w:eastAsia="仿宋" w:cs="仿宋"/>
                <w:kern w:val="0"/>
                <w:highlight w:val="none"/>
              </w:rPr>
            </w:pPr>
          </w:p>
        </w:tc>
      </w:tr>
      <w:tr w14:paraId="5388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4644D016">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3CA789B0">
            <w:pPr>
              <w:tabs>
                <w:tab w:val="left" w:pos="210"/>
              </w:tabs>
              <w:spacing w:line="360" w:lineRule="auto"/>
              <w:rPr>
                <w:rFonts w:ascii="仿宋" w:hAnsi="仿宋" w:eastAsia="仿宋" w:cs="仿宋"/>
                <w:kern w:val="0"/>
                <w:highlight w:val="none"/>
              </w:rPr>
            </w:pPr>
            <w:r>
              <w:rPr>
                <w:rFonts w:hint="eastAsia" w:ascii="仿宋" w:hAnsi="仿宋" w:eastAsia="仿宋" w:cs="仿宋"/>
                <w:kern w:val="0"/>
                <w:sz w:val="22"/>
                <w:szCs w:val="22"/>
                <w:highlight w:val="none"/>
              </w:rPr>
              <w:t>统一社会信用代码</w:t>
            </w:r>
          </w:p>
        </w:tc>
        <w:tc>
          <w:tcPr>
            <w:tcW w:w="6271" w:type="dxa"/>
            <w:gridSpan w:val="3"/>
            <w:vAlign w:val="center"/>
          </w:tcPr>
          <w:p w14:paraId="7069EAC3">
            <w:pPr>
              <w:tabs>
                <w:tab w:val="left" w:pos="210"/>
              </w:tabs>
              <w:spacing w:line="360" w:lineRule="auto"/>
              <w:jc w:val="left"/>
              <w:rPr>
                <w:rFonts w:ascii="仿宋" w:hAnsi="仿宋" w:eastAsia="仿宋" w:cs="仿宋"/>
                <w:kern w:val="0"/>
                <w:highlight w:val="none"/>
              </w:rPr>
            </w:pPr>
          </w:p>
        </w:tc>
      </w:tr>
      <w:tr w14:paraId="1B2B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49D94B84">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06868002">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217880D3">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姓名</w:t>
            </w:r>
          </w:p>
        </w:tc>
        <w:tc>
          <w:tcPr>
            <w:tcW w:w="1895" w:type="dxa"/>
            <w:vAlign w:val="center"/>
          </w:tcPr>
          <w:p w14:paraId="2A47A61F">
            <w:pPr>
              <w:tabs>
                <w:tab w:val="left" w:pos="210"/>
              </w:tabs>
              <w:spacing w:line="360" w:lineRule="auto"/>
              <w:ind w:firstLine="480" w:firstLineChars="200"/>
              <w:jc w:val="left"/>
              <w:rPr>
                <w:rFonts w:ascii="仿宋" w:hAnsi="仿宋" w:eastAsia="仿宋" w:cs="仿宋"/>
                <w:kern w:val="0"/>
                <w:highlight w:val="none"/>
              </w:rPr>
            </w:pPr>
          </w:p>
        </w:tc>
        <w:tc>
          <w:tcPr>
            <w:tcW w:w="2186" w:type="dxa"/>
            <w:vAlign w:val="center"/>
          </w:tcPr>
          <w:p w14:paraId="365F76C9">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性别</w:t>
            </w:r>
          </w:p>
        </w:tc>
        <w:tc>
          <w:tcPr>
            <w:tcW w:w="2190" w:type="dxa"/>
            <w:vAlign w:val="center"/>
          </w:tcPr>
          <w:p w14:paraId="1169CC1F">
            <w:pPr>
              <w:tabs>
                <w:tab w:val="left" w:pos="210"/>
              </w:tabs>
              <w:spacing w:line="360" w:lineRule="auto"/>
              <w:ind w:firstLine="480" w:firstLineChars="200"/>
              <w:jc w:val="left"/>
              <w:rPr>
                <w:rFonts w:ascii="仿宋" w:hAnsi="仿宋" w:eastAsia="仿宋" w:cs="仿宋"/>
                <w:kern w:val="0"/>
                <w:highlight w:val="none"/>
              </w:rPr>
            </w:pPr>
          </w:p>
        </w:tc>
      </w:tr>
      <w:tr w14:paraId="5E64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5FF3A558">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3BE52CBE">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职务</w:t>
            </w:r>
          </w:p>
        </w:tc>
        <w:tc>
          <w:tcPr>
            <w:tcW w:w="1895" w:type="dxa"/>
            <w:vAlign w:val="center"/>
          </w:tcPr>
          <w:p w14:paraId="3F698BA0">
            <w:pPr>
              <w:tabs>
                <w:tab w:val="left" w:pos="210"/>
              </w:tabs>
              <w:spacing w:line="360" w:lineRule="auto"/>
              <w:jc w:val="left"/>
              <w:rPr>
                <w:rFonts w:ascii="仿宋" w:hAnsi="仿宋" w:eastAsia="仿宋" w:cs="仿宋"/>
                <w:kern w:val="0"/>
                <w:highlight w:val="none"/>
              </w:rPr>
            </w:pPr>
          </w:p>
        </w:tc>
        <w:tc>
          <w:tcPr>
            <w:tcW w:w="2186" w:type="dxa"/>
            <w:vAlign w:val="center"/>
          </w:tcPr>
          <w:p w14:paraId="6E5A4111">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联系电话</w:t>
            </w:r>
          </w:p>
        </w:tc>
        <w:tc>
          <w:tcPr>
            <w:tcW w:w="2190" w:type="dxa"/>
            <w:vAlign w:val="center"/>
          </w:tcPr>
          <w:p w14:paraId="1BFBEAD6">
            <w:pPr>
              <w:tabs>
                <w:tab w:val="left" w:pos="210"/>
              </w:tabs>
              <w:spacing w:line="360" w:lineRule="auto"/>
              <w:ind w:firstLine="480" w:firstLineChars="200"/>
              <w:jc w:val="left"/>
              <w:rPr>
                <w:rFonts w:ascii="仿宋" w:hAnsi="仿宋" w:eastAsia="仿宋" w:cs="仿宋"/>
                <w:kern w:val="0"/>
                <w:highlight w:val="none"/>
              </w:rPr>
            </w:pPr>
          </w:p>
        </w:tc>
      </w:tr>
      <w:tr w14:paraId="298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6E90901C">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2D136A51">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人身份证复印件</w:t>
            </w:r>
          </w:p>
        </w:tc>
        <w:tc>
          <w:tcPr>
            <w:tcW w:w="3925" w:type="dxa"/>
            <w:gridSpan w:val="2"/>
            <w:vMerge w:val="restart"/>
            <w:vAlign w:val="center"/>
          </w:tcPr>
          <w:p w14:paraId="539A909E">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（正反面）</w:t>
            </w:r>
          </w:p>
        </w:tc>
        <w:tc>
          <w:tcPr>
            <w:tcW w:w="4376" w:type="dxa"/>
            <w:gridSpan w:val="2"/>
            <w:vAlign w:val="center"/>
          </w:tcPr>
          <w:p w14:paraId="24B2DC08">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法定代表人（签字或盖章）</w:t>
            </w:r>
          </w:p>
        </w:tc>
      </w:tr>
      <w:tr w14:paraId="47B8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430AF0AF">
            <w:pPr>
              <w:tabs>
                <w:tab w:val="left" w:pos="210"/>
              </w:tabs>
              <w:spacing w:line="360" w:lineRule="auto"/>
              <w:ind w:firstLine="480" w:firstLineChars="200"/>
              <w:jc w:val="left"/>
              <w:rPr>
                <w:rFonts w:ascii="仿宋" w:hAnsi="仿宋" w:eastAsia="仿宋" w:cs="仿宋"/>
                <w:kern w:val="0"/>
                <w:highlight w:val="none"/>
              </w:rPr>
            </w:pPr>
          </w:p>
        </w:tc>
        <w:tc>
          <w:tcPr>
            <w:tcW w:w="3925" w:type="dxa"/>
            <w:gridSpan w:val="2"/>
            <w:vMerge w:val="continue"/>
            <w:vAlign w:val="center"/>
          </w:tcPr>
          <w:p w14:paraId="5466C32C">
            <w:pPr>
              <w:tabs>
                <w:tab w:val="left" w:pos="210"/>
              </w:tabs>
              <w:spacing w:line="360" w:lineRule="auto"/>
              <w:ind w:firstLine="480" w:firstLineChars="200"/>
              <w:jc w:val="left"/>
              <w:rPr>
                <w:rFonts w:ascii="仿宋" w:hAnsi="仿宋" w:eastAsia="仿宋" w:cs="仿宋"/>
                <w:kern w:val="0"/>
                <w:highlight w:val="none"/>
              </w:rPr>
            </w:pPr>
          </w:p>
        </w:tc>
        <w:tc>
          <w:tcPr>
            <w:tcW w:w="4376" w:type="dxa"/>
            <w:gridSpan w:val="2"/>
            <w:vAlign w:val="bottom"/>
          </w:tcPr>
          <w:p w14:paraId="184BDDFA">
            <w:pPr>
              <w:tabs>
                <w:tab w:val="left" w:pos="210"/>
              </w:tabs>
              <w:spacing w:line="360" w:lineRule="auto"/>
              <w:ind w:firstLine="2160" w:firstLineChars="900"/>
              <w:jc w:val="left"/>
              <w:rPr>
                <w:rFonts w:ascii="仿宋" w:hAnsi="仿宋" w:eastAsia="仿宋" w:cs="仿宋"/>
                <w:kern w:val="0"/>
                <w:highlight w:val="none"/>
              </w:rPr>
            </w:pPr>
            <w:r>
              <w:rPr>
                <w:rFonts w:hint="eastAsia" w:ascii="仿宋" w:hAnsi="仿宋" w:eastAsia="仿宋" w:cs="仿宋"/>
                <w:kern w:val="0"/>
                <w:highlight w:val="none"/>
              </w:rPr>
              <w:t>（公章）</w:t>
            </w:r>
          </w:p>
          <w:p w14:paraId="49AAAB8C">
            <w:pPr>
              <w:tabs>
                <w:tab w:val="left" w:pos="210"/>
              </w:tabs>
              <w:spacing w:line="360" w:lineRule="auto"/>
              <w:jc w:val="left"/>
              <w:rPr>
                <w:rFonts w:ascii="仿宋" w:hAnsi="仿宋" w:eastAsia="仿宋" w:cs="仿宋"/>
                <w:kern w:val="0"/>
                <w:highlight w:val="none"/>
              </w:rPr>
            </w:pPr>
          </w:p>
          <w:p w14:paraId="5B0BAA6C">
            <w:pPr>
              <w:tabs>
                <w:tab w:val="left" w:pos="210"/>
              </w:tabs>
              <w:spacing w:line="360" w:lineRule="auto"/>
              <w:jc w:val="left"/>
              <w:rPr>
                <w:rFonts w:ascii="仿宋" w:hAnsi="仿宋" w:eastAsia="仿宋" w:cs="仿宋"/>
                <w:kern w:val="0"/>
                <w:highlight w:val="none"/>
              </w:rPr>
            </w:pPr>
          </w:p>
          <w:p w14:paraId="33DDDCE8">
            <w:pPr>
              <w:tabs>
                <w:tab w:val="left" w:pos="210"/>
              </w:tabs>
              <w:spacing w:line="360" w:lineRule="auto"/>
              <w:jc w:val="left"/>
              <w:rPr>
                <w:rFonts w:ascii="仿宋" w:hAnsi="仿宋" w:eastAsia="仿宋" w:cs="仿宋"/>
                <w:kern w:val="0"/>
                <w:highlight w:val="none"/>
              </w:rPr>
            </w:pPr>
          </w:p>
          <w:p w14:paraId="225BFC7D">
            <w:pPr>
              <w:adjustRightInd w:val="0"/>
              <w:snapToGrid w:val="0"/>
              <w:spacing w:line="480" w:lineRule="auto"/>
              <w:ind w:firstLine="480" w:firstLineChars="200"/>
              <w:jc w:val="right"/>
              <w:rPr>
                <w:rFonts w:ascii="仿宋" w:hAnsi="仿宋" w:eastAsia="仿宋" w:cs="仿宋"/>
                <w:kern w:val="0"/>
                <w:highlight w:val="none"/>
              </w:rPr>
            </w:pPr>
            <w:r>
              <w:rPr>
                <w:rFonts w:hint="eastAsia" w:ascii="仿宋" w:hAnsi="仿宋" w:eastAsia="仿宋" w:cs="仿宋"/>
                <w:highlight w:val="none"/>
              </w:rPr>
              <w:t>年    月   日</w:t>
            </w:r>
          </w:p>
        </w:tc>
      </w:tr>
    </w:tbl>
    <w:p w14:paraId="77B4C66E">
      <w:pPr>
        <w:rPr>
          <w:rFonts w:hint="default" w:ascii="仿宋" w:hAnsi="仿宋" w:eastAsia="仿宋" w:cs="仿宋"/>
          <w:b/>
          <w:bCs w:val="0"/>
          <w:sz w:val="32"/>
          <w:szCs w:val="32"/>
          <w:highlight w:val="none"/>
          <w:lang w:val="en-US"/>
        </w:rPr>
      </w:pPr>
      <w:r>
        <w:rPr>
          <w:rFonts w:hint="eastAsia" w:ascii="仿宋" w:hAnsi="仿宋" w:eastAsia="仿宋" w:cs="仿宋"/>
          <w:b/>
          <w:bCs w:val="0"/>
          <w:sz w:val="24"/>
          <w:szCs w:val="24"/>
          <w:highlight w:val="none"/>
          <w:lang w:val="en-US" w:eastAsia="zh-CN"/>
        </w:rPr>
        <w:t>备注：签字处不能使用签字章代替，否则其响应无效。</w:t>
      </w:r>
    </w:p>
    <w:p w14:paraId="721B6D70">
      <w:pPr>
        <w:rPr>
          <w:rStyle w:val="97"/>
          <w:rFonts w:hint="eastAsia" w:ascii="仿宋" w:hAnsi="仿宋" w:eastAsia="仿宋" w:cs="仿宋"/>
          <w:sz w:val="32"/>
          <w:szCs w:val="32"/>
          <w:highlight w:val="none"/>
        </w:rPr>
      </w:pPr>
      <w:r>
        <w:rPr>
          <w:rStyle w:val="97"/>
          <w:rFonts w:hint="eastAsia" w:ascii="仿宋" w:hAnsi="仿宋" w:eastAsia="仿宋" w:cs="仿宋"/>
          <w:sz w:val="32"/>
          <w:szCs w:val="32"/>
          <w:highlight w:val="none"/>
        </w:rPr>
        <w:br w:type="page"/>
      </w:r>
    </w:p>
    <w:p w14:paraId="27A0EF2D">
      <w:pPr>
        <w:pStyle w:val="3"/>
        <w:bidi w:val="0"/>
        <w:rPr>
          <w:rFonts w:hint="eastAsia" w:ascii="仿宋" w:hAnsi="仿宋" w:eastAsia="仿宋" w:cs="仿宋"/>
          <w:sz w:val="32"/>
          <w:szCs w:val="36"/>
          <w:highlight w:val="none"/>
          <w:lang w:val="en-US" w:eastAsia="zh-CN"/>
        </w:rPr>
      </w:pPr>
      <w:bookmarkStart w:id="133" w:name="_Toc23542"/>
      <w:bookmarkStart w:id="134" w:name="_Toc9488"/>
      <w:r>
        <w:rPr>
          <w:rFonts w:hint="eastAsia" w:ascii="仿宋" w:hAnsi="仿宋" w:eastAsia="仿宋" w:cs="仿宋"/>
          <w:sz w:val="32"/>
          <w:szCs w:val="36"/>
          <w:highlight w:val="none"/>
          <w:lang w:val="en-US" w:eastAsia="zh-CN"/>
        </w:rPr>
        <w:t>三、法定代表人授权委托书</w:t>
      </w:r>
      <w:bookmarkEnd w:id="133"/>
      <w:bookmarkEnd w:id="134"/>
    </w:p>
    <w:p w14:paraId="443BB0F3">
      <w:pPr>
        <w:overflowPunct w:val="0"/>
        <w:spacing w:line="360" w:lineRule="auto"/>
        <w:ind w:left="125" w:leftChars="52" w:firstLine="550" w:firstLineChars="250"/>
        <w:rPr>
          <w:rFonts w:ascii="仿宋" w:hAnsi="仿宋" w:eastAsia="仿宋" w:cs="仿宋"/>
          <w:sz w:val="22"/>
          <w:szCs w:val="22"/>
          <w:highlight w:val="none"/>
        </w:rPr>
      </w:pPr>
    </w:p>
    <w:p w14:paraId="28BF9E07">
      <w:pPr>
        <w:overflowPunct w:val="0"/>
        <w:spacing w:line="480" w:lineRule="auto"/>
        <w:ind w:left="125" w:leftChars="52" w:firstLine="600" w:firstLineChars="250"/>
        <w:rPr>
          <w:rFonts w:ascii="仿宋" w:hAnsi="仿宋" w:eastAsia="仿宋" w:cs="仿宋"/>
          <w:highlight w:val="none"/>
        </w:rPr>
      </w:pPr>
      <w:r>
        <w:rPr>
          <w:rFonts w:hint="eastAsia" w:ascii="仿宋" w:hAnsi="仿宋" w:eastAsia="仿宋" w:cs="仿宋"/>
          <w:highlight w:val="none"/>
        </w:rPr>
        <w:t>本授权委托书声明：我（法定代表人姓名）系注册于</w:t>
      </w:r>
      <w:r>
        <w:rPr>
          <w:rFonts w:hint="eastAsia" w:ascii="仿宋" w:hAnsi="仿宋" w:eastAsia="仿宋" w:cs="仿宋"/>
          <w:highlight w:val="none"/>
          <w:u w:val="single"/>
        </w:rPr>
        <w:t xml:space="preserve">  （磋商供应商地址）     </w:t>
      </w:r>
      <w:r>
        <w:rPr>
          <w:rFonts w:hint="eastAsia" w:ascii="仿宋" w:hAnsi="仿宋" w:eastAsia="仿宋" w:cs="仿宋"/>
          <w:highlight w:val="none"/>
        </w:rPr>
        <w:t>的</w:t>
      </w:r>
      <w:r>
        <w:rPr>
          <w:rFonts w:hint="eastAsia" w:ascii="仿宋" w:hAnsi="仿宋" w:eastAsia="仿宋" w:cs="仿宋"/>
          <w:highlight w:val="none"/>
          <w:u w:val="single"/>
        </w:rPr>
        <w:t xml:space="preserve">        （磋商供应商名称）</w:t>
      </w:r>
      <w:r>
        <w:rPr>
          <w:rFonts w:hint="eastAsia" w:ascii="仿宋" w:hAnsi="仿宋" w:eastAsia="仿宋" w:cs="仿宋"/>
          <w:highlight w:val="none"/>
        </w:rPr>
        <w:t>的法定代表人，现授权（被授权人姓名、职务）为我公司合法代理人，就签署</w:t>
      </w:r>
      <w:r>
        <w:rPr>
          <w:rFonts w:hint="eastAsia" w:ascii="仿宋" w:hAnsi="仿宋" w:eastAsia="仿宋" w:cs="仿宋"/>
          <w:highlight w:val="none"/>
          <w:u w:val="single"/>
        </w:rPr>
        <w:t xml:space="preserve">  （项目名称）（项目编号）     </w:t>
      </w:r>
      <w:r>
        <w:rPr>
          <w:rFonts w:hint="eastAsia" w:ascii="仿宋" w:hAnsi="仿宋" w:eastAsia="仿宋" w:cs="仿宋"/>
          <w:highlight w:val="none"/>
        </w:rPr>
        <w:t>的磋商及合同的执行和完成，以本公司名义处理一切与之有关的事宜。</w:t>
      </w:r>
    </w:p>
    <w:p w14:paraId="41935F76">
      <w:pPr>
        <w:overflowPunct w:val="0"/>
        <w:spacing w:line="360" w:lineRule="auto"/>
        <w:ind w:left="124" w:leftChars="51" w:hanging="2"/>
        <w:rPr>
          <w:rFonts w:ascii="仿宋" w:hAnsi="仿宋" w:eastAsia="仿宋" w:cs="仿宋"/>
          <w:highlight w:val="none"/>
        </w:rPr>
      </w:pPr>
      <w:r>
        <w:rPr>
          <w:rFonts w:hint="eastAsia" w:ascii="仿宋" w:hAnsi="仿宋" w:eastAsia="仿宋" w:cs="仿宋"/>
          <w:highlight w:val="none"/>
        </w:rPr>
        <w:t xml:space="preserve">         代理人无转委托权，特此委托。</w:t>
      </w:r>
    </w:p>
    <w:p w14:paraId="51EE5D03">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lang w:val="en-US" w:eastAsia="zh-CN"/>
        </w:rPr>
        <w:t>法定代表人</w:t>
      </w:r>
      <w:r>
        <w:rPr>
          <w:rFonts w:hint="eastAsia" w:ascii="仿宋" w:hAnsi="仿宋" w:eastAsia="仿宋" w:cs="仿宋"/>
          <w:highlight w:val="none"/>
        </w:rPr>
        <w:t>（签字或盖章）：             被授权人签字：</w:t>
      </w:r>
    </w:p>
    <w:p w14:paraId="66A9F7FD">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职        务：                         职        务：</w:t>
      </w:r>
    </w:p>
    <w:p w14:paraId="4532F01A">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身  份 证 号：                         身  份 证 号：</w:t>
      </w:r>
    </w:p>
    <w:p w14:paraId="09F77475">
      <w:pPr>
        <w:overflowPunct w:val="0"/>
        <w:spacing w:line="480" w:lineRule="auto"/>
        <w:ind w:firstLine="240" w:firstLineChars="100"/>
        <w:rPr>
          <w:rFonts w:ascii="仿宋" w:hAnsi="仿宋" w:eastAsia="仿宋" w:cs="仿宋"/>
          <w:bCs/>
          <w:highlight w:val="none"/>
        </w:rPr>
      </w:pPr>
      <w:r>
        <w:rPr>
          <w:rFonts w:hint="eastAsia" w:ascii="仿宋" w:hAnsi="仿宋" w:eastAsia="仿宋" w:cs="仿宋"/>
          <w:highlight w:val="none"/>
        </w:rPr>
        <w:t>附：法定代表人、被授权人身份证复印件。</w:t>
      </w:r>
    </w:p>
    <w:tbl>
      <w:tblPr>
        <w:tblStyle w:val="3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5903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1EFCCB0B">
            <w:pPr>
              <w:overflowPunct w:val="0"/>
              <w:spacing w:line="360" w:lineRule="auto"/>
              <w:jc w:val="center"/>
              <w:rPr>
                <w:rFonts w:ascii="仿宋" w:hAnsi="仿宋" w:eastAsia="仿宋" w:cs="仿宋"/>
                <w:highlight w:val="none"/>
              </w:rPr>
            </w:pPr>
            <w:r>
              <w:rPr>
                <w:rFonts w:hint="eastAsia" w:ascii="仿宋" w:hAnsi="仿宋" w:eastAsia="仿宋" w:cs="仿宋"/>
                <w:highlight w:val="none"/>
              </w:rPr>
              <w:t>法定代表人身份证复印件</w:t>
            </w:r>
          </w:p>
          <w:p w14:paraId="1BED3849">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c>
          <w:tcPr>
            <w:tcW w:w="4790" w:type="dxa"/>
            <w:tcBorders>
              <w:left w:val="single" w:color="auto" w:sz="4" w:space="0"/>
            </w:tcBorders>
            <w:vAlign w:val="center"/>
          </w:tcPr>
          <w:p w14:paraId="30619A8C">
            <w:pPr>
              <w:overflowPunct w:val="0"/>
              <w:spacing w:line="360" w:lineRule="auto"/>
              <w:jc w:val="center"/>
              <w:rPr>
                <w:rFonts w:ascii="仿宋" w:hAnsi="仿宋" w:eastAsia="仿宋" w:cs="仿宋"/>
                <w:highlight w:val="none"/>
              </w:rPr>
            </w:pPr>
            <w:r>
              <w:rPr>
                <w:rFonts w:hint="eastAsia" w:ascii="仿宋" w:hAnsi="仿宋" w:eastAsia="仿宋" w:cs="仿宋"/>
                <w:highlight w:val="none"/>
              </w:rPr>
              <w:t>被授权人身份证复印件</w:t>
            </w:r>
          </w:p>
          <w:p w14:paraId="08ED9D50">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r>
    </w:tbl>
    <w:p w14:paraId="6E096D53">
      <w:pPr>
        <w:overflowPunct w:val="0"/>
        <w:spacing w:line="360" w:lineRule="auto"/>
        <w:rPr>
          <w:rFonts w:ascii="仿宋" w:hAnsi="仿宋" w:eastAsia="仿宋" w:cs="仿宋"/>
          <w:color w:val="auto"/>
          <w:highlight w:val="none"/>
        </w:rPr>
      </w:pPr>
      <w:r>
        <w:rPr>
          <w:rFonts w:hint="eastAsia" w:ascii="仿宋" w:hAnsi="仿宋" w:eastAsia="仿宋" w:cs="仿宋"/>
          <w:color w:val="auto"/>
          <w:highlight w:val="none"/>
        </w:rPr>
        <w:t>（本授权的有效期为磋商之日起</w:t>
      </w:r>
      <w:r>
        <w:rPr>
          <w:rFonts w:hint="eastAsia" w:ascii="仿宋" w:hAnsi="仿宋" w:eastAsia="仿宋" w:cs="仿宋"/>
          <w:color w:val="auto"/>
          <w:highlight w:val="none"/>
          <w:lang w:val="en-US" w:eastAsia="zh-CN"/>
        </w:rPr>
        <w:t>90</w:t>
      </w:r>
      <w:r>
        <w:rPr>
          <w:rFonts w:hint="eastAsia" w:ascii="仿宋" w:hAnsi="仿宋" w:eastAsia="仿宋" w:cs="仿宋"/>
          <w:color w:val="auto"/>
          <w:highlight w:val="none"/>
          <w:lang w:val="zh-CN"/>
        </w:rPr>
        <w:t>日历天</w:t>
      </w:r>
      <w:r>
        <w:rPr>
          <w:rFonts w:hint="eastAsia" w:ascii="仿宋" w:hAnsi="仿宋" w:eastAsia="仿宋" w:cs="仿宋"/>
          <w:color w:val="auto"/>
          <w:highlight w:val="none"/>
        </w:rPr>
        <w:t>）</w:t>
      </w:r>
    </w:p>
    <w:p w14:paraId="1D870B97">
      <w:pPr>
        <w:overflowPunct w:val="0"/>
        <w:spacing w:line="360" w:lineRule="auto"/>
        <w:ind w:firstLine="5520" w:firstLineChars="2300"/>
        <w:rPr>
          <w:rFonts w:ascii="仿宋" w:hAnsi="仿宋" w:eastAsia="仿宋" w:cs="仿宋"/>
          <w:highlight w:val="none"/>
          <w:u w:val="single"/>
        </w:rPr>
      </w:pPr>
      <w:r>
        <w:rPr>
          <w:rFonts w:hint="eastAsia" w:ascii="仿宋" w:hAnsi="仿宋" w:eastAsia="仿宋" w:cs="仿宋"/>
          <w:highlight w:val="none"/>
        </w:rPr>
        <w:t>供应商名称（盖章）：</w:t>
      </w:r>
      <w:r>
        <w:rPr>
          <w:rFonts w:hint="eastAsia" w:ascii="仿宋" w:hAnsi="仿宋" w:eastAsia="仿宋" w:cs="仿宋"/>
          <w:highlight w:val="none"/>
          <w:u w:val="single"/>
        </w:rPr>
        <w:t xml:space="preserve">               </w:t>
      </w:r>
    </w:p>
    <w:p w14:paraId="65668B25">
      <w:pPr>
        <w:overflowPunct w:val="0"/>
        <w:spacing w:line="360" w:lineRule="auto"/>
        <w:ind w:firstLine="6000" w:firstLineChars="2500"/>
        <w:rPr>
          <w:rFonts w:ascii="仿宋" w:hAnsi="仿宋" w:eastAsia="仿宋" w:cs="仿宋"/>
          <w:highlight w:val="none"/>
        </w:rPr>
      </w:pPr>
      <w:r>
        <w:rPr>
          <w:rFonts w:hint="eastAsia" w:ascii="仿宋" w:hAnsi="仿宋" w:eastAsia="仿宋" w:cs="仿宋"/>
          <w:highlight w:val="none"/>
        </w:rPr>
        <w:t>年    月    日</w:t>
      </w:r>
    </w:p>
    <w:p w14:paraId="36DEDF2B">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0D4EECED">
      <w:pPr>
        <w:rPr>
          <w:rFonts w:hint="eastAsia" w:ascii="仿宋" w:hAnsi="仿宋" w:eastAsia="仿宋" w:cs="仿宋"/>
          <w:b/>
          <w:bCs/>
          <w:sz w:val="30"/>
          <w:szCs w:val="30"/>
          <w:highlight w:val="none"/>
          <w:lang w:val="en-US" w:eastAsia="zh-CN"/>
        </w:rPr>
      </w:pPr>
      <w:r>
        <w:rPr>
          <w:rFonts w:hint="eastAsia" w:ascii="仿宋" w:hAnsi="仿宋" w:eastAsia="仿宋" w:cs="仿宋"/>
          <w:bCs/>
          <w:sz w:val="24"/>
          <w:szCs w:val="24"/>
          <w:highlight w:val="none"/>
          <w:lang w:val="en-US" w:eastAsia="zh-CN"/>
        </w:rPr>
        <w:br w:type="page"/>
      </w:r>
      <w:r>
        <w:rPr>
          <w:rFonts w:hint="eastAsia" w:ascii="仿宋" w:hAnsi="仿宋" w:eastAsia="仿宋" w:cs="仿宋"/>
          <w:b/>
          <w:bCs/>
          <w:sz w:val="30"/>
          <w:szCs w:val="30"/>
          <w:highlight w:val="none"/>
          <w:lang w:val="en-US" w:eastAsia="zh-CN"/>
        </w:rPr>
        <w:t>被授权人社保缴纳证明：</w:t>
      </w:r>
    </w:p>
    <w:p w14:paraId="50AEEAA5">
      <w:pPr>
        <w:rPr>
          <w:rFonts w:hint="eastAsia" w:ascii="仿宋" w:hAnsi="仿宋" w:eastAsia="仿宋" w:cs="仿宋"/>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0452D119">
      <w:pPr>
        <w:rPr>
          <w:rFonts w:hint="eastAsia"/>
          <w:highlight w:val="none"/>
          <w:lang w:val="en-US" w:eastAsia="zh-CN"/>
        </w:rPr>
      </w:pPr>
      <w:r>
        <w:rPr>
          <w:rFonts w:hint="eastAsia"/>
          <w:highlight w:val="none"/>
          <w:lang w:val="en-US" w:eastAsia="zh-CN"/>
        </w:rPr>
        <w:br w:type="page"/>
      </w:r>
    </w:p>
    <w:p w14:paraId="5993DBE4">
      <w:pPr>
        <w:pStyle w:val="3"/>
        <w:bidi w:val="0"/>
        <w:rPr>
          <w:rStyle w:val="97"/>
          <w:rFonts w:hint="eastAsia" w:ascii="仿宋" w:hAnsi="仿宋" w:eastAsia="仿宋" w:cs="仿宋"/>
          <w:b/>
          <w:bCs/>
          <w:sz w:val="32"/>
          <w:szCs w:val="32"/>
          <w:highlight w:val="none"/>
        </w:rPr>
      </w:pPr>
      <w:bookmarkStart w:id="135" w:name="_Toc26642"/>
      <w:bookmarkStart w:id="136" w:name="_Toc25062"/>
      <w:bookmarkStart w:id="137" w:name="_Toc18383"/>
      <w:bookmarkStart w:id="138" w:name="_Toc2491"/>
      <w:r>
        <w:rPr>
          <w:rFonts w:hint="eastAsia" w:ascii="仿宋" w:hAnsi="仿宋" w:eastAsia="仿宋" w:cs="仿宋"/>
          <w:sz w:val="32"/>
          <w:szCs w:val="36"/>
          <w:highlight w:val="none"/>
          <w:lang w:val="en-US" w:eastAsia="zh-CN"/>
        </w:rPr>
        <w:t>四、报价表（第一次）</w:t>
      </w:r>
      <w:bookmarkEnd w:id="135"/>
      <w:bookmarkEnd w:id="136"/>
      <w:bookmarkEnd w:id="137"/>
    </w:p>
    <w:bookmarkEnd w:id="138"/>
    <w:tbl>
      <w:tblPr>
        <w:tblStyle w:val="31"/>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2B00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47B6E844">
            <w:pPr>
              <w:snapToGrid w:val="0"/>
              <w:jc w:val="center"/>
              <w:rPr>
                <w:rFonts w:ascii="仿宋" w:hAnsi="仿宋" w:eastAsia="仿宋" w:cs="仿宋"/>
                <w:highlight w:val="none"/>
              </w:rPr>
            </w:pPr>
            <w:r>
              <w:rPr>
                <w:rFonts w:hint="eastAsia" w:ascii="仿宋" w:hAnsi="仿宋" w:eastAsia="仿宋" w:cs="仿宋"/>
                <w:highlight w:val="none"/>
              </w:rPr>
              <w:t>项目名称</w:t>
            </w:r>
          </w:p>
        </w:tc>
        <w:tc>
          <w:tcPr>
            <w:tcW w:w="6667" w:type="dxa"/>
            <w:vAlign w:val="center"/>
          </w:tcPr>
          <w:p w14:paraId="490D7537">
            <w:pPr>
              <w:widowControl/>
              <w:jc w:val="center"/>
              <w:rPr>
                <w:rFonts w:ascii="仿宋" w:hAnsi="仿宋" w:eastAsia="仿宋" w:cs="仿宋"/>
                <w:highlight w:val="none"/>
              </w:rPr>
            </w:pPr>
          </w:p>
        </w:tc>
      </w:tr>
      <w:tr w14:paraId="3CCB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1AEEDA36">
            <w:pPr>
              <w:jc w:val="center"/>
              <w:rPr>
                <w:rFonts w:ascii="仿宋" w:hAnsi="仿宋" w:eastAsia="仿宋" w:cs="仿宋"/>
                <w:highlight w:val="none"/>
              </w:rPr>
            </w:pPr>
            <w:r>
              <w:rPr>
                <w:rFonts w:hint="eastAsia" w:ascii="仿宋" w:hAnsi="仿宋" w:eastAsia="仿宋" w:cs="仿宋"/>
                <w:highlight w:val="none"/>
              </w:rPr>
              <w:t>项目编号</w:t>
            </w:r>
          </w:p>
        </w:tc>
        <w:tc>
          <w:tcPr>
            <w:tcW w:w="6667" w:type="dxa"/>
            <w:vAlign w:val="center"/>
          </w:tcPr>
          <w:p w14:paraId="47F10564">
            <w:pPr>
              <w:jc w:val="center"/>
              <w:rPr>
                <w:rFonts w:ascii="仿宋" w:hAnsi="仿宋" w:eastAsia="仿宋" w:cs="仿宋"/>
                <w:highlight w:val="none"/>
              </w:rPr>
            </w:pPr>
          </w:p>
        </w:tc>
      </w:tr>
      <w:tr w14:paraId="04BC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04516A7D">
            <w:pPr>
              <w:jc w:val="center"/>
              <w:rPr>
                <w:rFonts w:ascii="仿宋" w:hAnsi="仿宋" w:eastAsia="仿宋" w:cs="仿宋"/>
                <w:highlight w:val="none"/>
              </w:rPr>
            </w:pPr>
            <w:r>
              <w:rPr>
                <w:rFonts w:hint="eastAsia" w:ascii="仿宋" w:hAnsi="仿宋" w:eastAsia="仿宋" w:cs="仿宋"/>
                <w:highlight w:val="none"/>
              </w:rPr>
              <w:t>磋商总报价</w:t>
            </w:r>
          </w:p>
          <w:p w14:paraId="1A9CC6C1">
            <w:pPr>
              <w:jc w:val="center"/>
              <w:rPr>
                <w:rFonts w:ascii="仿宋" w:hAnsi="仿宋" w:eastAsia="仿宋" w:cs="仿宋"/>
                <w:highlight w:val="none"/>
              </w:rPr>
            </w:pPr>
            <w:r>
              <w:rPr>
                <w:rFonts w:hint="eastAsia" w:ascii="仿宋" w:hAnsi="仿宋" w:eastAsia="仿宋" w:cs="仿宋"/>
                <w:highlight w:val="none"/>
              </w:rPr>
              <w:t>（元）</w:t>
            </w:r>
          </w:p>
        </w:tc>
        <w:tc>
          <w:tcPr>
            <w:tcW w:w="6667" w:type="dxa"/>
            <w:vAlign w:val="center"/>
          </w:tcPr>
          <w:p w14:paraId="51A391FA">
            <w:pPr>
              <w:rPr>
                <w:rFonts w:ascii="仿宋" w:hAnsi="仿宋" w:eastAsia="仿宋" w:cs="仿宋"/>
                <w:highlight w:val="none"/>
              </w:rPr>
            </w:pPr>
            <w:r>
              <w:rPr>
                <w:rFonts w:hint="eastAsia" w:ascii="仿宋" w:hAnsi="仿宋" w:eastAsia="仿宋" w:cs="仿宋"/>
                <w:highlight w:val="none"/>
              </w:rPr>
              <w:t>大写:</w:t>
            </w:r>
          </w:p>
          <w:p w14:paraId="25158325">
            <w:pPr>
              <w:pStyle w:val="18"/>
              <w:rPr>
                <w:rFonts w:ascii="仿宋" w:hAnsi="仿宋" w:eastAsia="仿宋" w:cs="仿宋"/>
                <w:sz w:val="24"/>
                <w:szCs w:val="24"/>
                <w:highlight w:val="none"/>
              </w:rPr>
            </w:pPr>
          </w:p>
          <w:p w14:paraId="56FA5455">
            <w:pPr>
              <w:rPr>
                <w:rFonts w:ascii="仿宋" w:hAnsi="仿宋" w:eastAsia="仿宋" w:cs="仿宋"/>
                <w:highlight w:val="none"/>
              </w:rPr>
            </w:pPr>
            <w:r>
              <w:rPr>
                <w:rFonts w:hint="eastAsia" w:ascii="仿宋" w:hAnsi="仿宋" w:eastAsia="仿宋" w:cs="仿宋"/>
                <w:highlight w:val="none"/>
              </w:rPr>
              <w:t>小写:</w:t>
            </w:r>
          </w:p>
        </w:tc>
      </w:tr>
      <w:tr w14:paraId="6E95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3A96D259">
            <w:pPr>
              <w:widowControl/>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服务期</w:t>
            </w:r>
          </w:p>
        </w:tc>
        <w:tc>
          <w:tcPr>
            <w:tcW w:w="6667" w:type="dxa"/>
            <w:vAlign w:val="center"/>
          </w:tcPr>
          <w:p w14:paraId="0B6E03AF">
            <w:pPr>
              <w:widowControl/>
              <w:rPr>
                <w:rFonts w:ascii="仿宋" w:hAnsi="仿宋" w:eastAsia="仿宋" w:cs="仿宋"/>
                <w:kern w:val="0"/>
                <w:highlight w:val="none"/>
              </w:rPr>
            </w:pPr>
          </w:p>
        </w:tc>
      </w:tr>
      <w:tr w14:paraId="4489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0167997F">
            <w:pPr>
              <w:widowControl/>
              <w:jc w:val="center"/>
              <w:rPr>
                <w:rFonts w:ascii="仿宋" w:hAnsi="仿宋" w:eastAsia="仿宋" w:cs="仿宋"/>
                <w:highlight w:val="none"/>
              </w:rPr>
            </w:pPr>
            <w:r>
              <w:rPr>
                <w:rFonts w:hint="eastAsia" w:ascii="仿宋" w:hAnsi="仿宋" w:eastAsia="仿宋" w:cs="仿宋"/>
                <w:highlight w:val="none"/>
              </w:rPr>
              <w:t>备注</w:t>
            </w:r>
          </w:p>
        </w:tc>
        <w:tc>
          <w:tcPr>
            <w:tcW w:w="6667" w:type="dxa"/>
            <w:vAlign w:val="center"/>
          </w:tcPr>
          <w:p w14:paraId="03324C41">
            <w:pPr>
              <w:widowControl/>
              <w:rPr>
                <w:rFonts w:ascii="仿宋" w:hAnsi="仿宋" w:eastAsia="仿宋" w:cs="仿宋"/>
                <w:kern w:val="0"/>
                <w:highlight w:val="none"/>
              </w:rPr>
            </w:pPr>
          </w:p>
        </w:tc>
      </w:tr>
      <w:tr w14:paraId="6B2C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0D7E32BE">
            <w:pPr>
              <w:widowControl/>
              <w:rPr>
                <w:rFonts w:ascii="仿宋" w:hAnsi="仿宋" w:eastAsia="仿宋" w:cs="仿宋"/>
                <w:highlight w:val="none"/>
              </w:rPr>
            </w:pPr>
            <w:r>
              <w:rPr>
                <w:rFonts w:hint="eastAsia" w:ascii="仿宋" w:hAnsi="仿宋" w:eastAsia="仿宋" w:cs="仿宋"/>
                <w:highlight w:val="none"/>
              </w:rPr>
              <w:t>说明：</w:t>
            </w:r>
          </w:p>
          <w:p w14:paraId="33BCA079">
            <w:pPr>
              <w:widowControl/>
              <w:rPr>
                <w:rFonts w:ascii="仿宋" w:hAnsi="仿宋" w:eastAsia="仿宋" w:cs="仿宋"/>
                <w:highlight w:val="none"/>
              </w:rPr>
            </w:pPr>
            <w:r>
              <w:rPr>
                <w:rFonts w:hint="eastAsia" w:ascii="仿宋" w:hAnsi="仿宋" w:eastAsia="仿宋" w:cs="仿宋"/>
                <w:highlight w:val="none"/>
              </w:rPr>
              <w:t>1.本报价为供应商完成磋商项目所需的全部费用（包括劳务费、国家按现行税收政策征收的一切税费等）。</w:t>
            </w:r>
          </w:p>
          <w:p w14:paraId="6B9A9F9A">
            <w:pPr>
              <w:pStyle w:val="10"/>
              <w:rPr>
                <w:rFonts w:eastAsia="仿宋"/>
                <w:highlight w:val="none"/>
              </w:rPr>
            </w:pPr>
            <w:r>
              <w:rPr>
                <w:rFonts w:hint="eastAsia" w:ascii="仿宋" w:hAnsi="仿宋" w:eastAsia="仿宋" w:cs="仿宋"/>
                <w:color w:val="auto"/>
                <w:highlight w:val="none"/>
              </w:rPr>
              <w:t>2.磋商报价以元为单位，保留小数点后两位，大小写不一致时，以大写为准。</w:t>
            </w:r>
          </w:p>
        </w:tc>
      </w:tr>
    </w:tbl>
    <w:p w14:paraId="32A2F0CA">
      <w:pPr>
        <w:spacing w:line="360" w:lineRule="auto"/>
        <w:rPr>
          <w:rFonts w:ascii="仿宋" w:hAnsi="仿宋" w:eastAsia="仿宋" w:cs="仿宋"/>
          <w:highlight w:val="none"/>
        </w:rPr>
      </w:pPr>
    </w:p>
    <w:p w14:paraId="4570258D">
      <w:pPr>
        <w:spacing w:line="360" w:lineRule="auto"/>
        <w:rPr>
          <w:rFonts w:ascii="仿宋" w:hAnsi="仿宋" w:eastAsia="仿宋" w:cs="仿宋"/>
          <w:highlight w:val="none"/>
        </w:rPr>
      </w:pPr>
    </w:p>
    <w:p w14:paraId="323E0C40">
      <w:pPr>
        <w:spacing w:line="360" w:lineRule="auto"/>
        <w:rPr>
          <w:rFonts w:ascii="仿宋" w:hAnsi="仿宋" w:eastAsia="仿宋" w:cs="仿宋"/>
          <w:highlight w:val="none"/>
        </w:rPr>
      </w:pPr>
    </w:p>
    <w:p w14:paraId="3F4D7633">
      <w:pPr>
        <w:spacing w:line="360" w:lineRule="auto"/>
        <w:jc w:val="center"/>
        <w:rPr>
          <w:rFonts w:ascii="仿宋" w:hAnsi="仿宋" w:eastAsia="仿宋" w:cs="仿宋"/>
          <w:highlight w:val="none"/>
        </w:rPr>
      </w:pPr>
    </w:p>
    <w:p w14:paraId="1C52D94C">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ECA906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8EB5FCB">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6C763604">
      <w:pPr>
        <w:pStyle w:val="10"/>
        <w:jc w:val="center"/>
        <w:rPr>
          <w:rFonts w:hint="eastAsia" w:ascii="仿宋" w:hAnsi="仿宋" w:eastAsia="仿宋" w:cs="仿宋"/>
          <w:b/>
          <w:bCs/>
          <w:color w:val="auto"/>
          <w:sz w:val="30"/>
          <w:szCs w:val="30"/>
          <w:highlight w:val="none"/>
        </w:rPr>
      </w:pPr>
    </w:p>
    <w:p w14:paraId="30BD44C7">
      <w:pPr>
        <w:pStyle w:val="10"/>
        <w:jc w:val="center"/>
        <w:rPr>
          <w:rFonts w:hint="eastAsia" w:ascii="仿宋" w:hAnsi="仿宋" w:eastAsia="仿宋" w:cs="仿宋"/>
          <w:b/>
          <w:bCs/>
          <w:color w:val="auto"/>
          <w:sz w:val="30"/>
          <w:szCs w:val="30"/>
          <w:highlight w:val="none"/>
        </w:rPr>
      </w:pPr>
    </w:p>
    <w:p w14:paraId="5F2A3DA1">
      <w:pPr>
        <w:pStyle w:val="10"/>
        <w:jc w:val="center"/>
        <w:rPr>
          <w:rFonts w:hint="eastAsia" w:ascii="仿宋" w:hAnsi="仿宋" w:eastAsia="仿宋" w:cs="仿宋"/>
          <w:b/>
          <w:bCs/>
          <w:color w:val="auto"/>
          <w:sz w:val="30"/>
          <w:szCs w:val="30"/>
          <w:highlight w:val="none"/>
        </w:rPr>
      </w:pPr>
    </w:p>
    <w:p w14:paraId="257A60CE">
      <w:pPr>
        <w:pStyle w:val="10"/>
        <w:jc w:val="center"/>
        <w:rPr>
          <w:rFonts w:hint="eastAsia" w:ascii="仿宋" w:hAnsi="仿宋" w:eastAsia="仿宋" w:cs="仿宋"/>
          <w:b/>
          <w:bCs/>
          <w:color w:val="auto"/>
          <w:sz w:val="30"/>
          <w:szCs w:val="30"/>
          <w:highlight w:val="none"/>
        </w:rPr>
      </w:pPr>
    </w:p>
    <w:p w14:paraId="50A3A7D8">
      <w:pPr>
        <w:bidi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分项报价表（第一次）</w:t>
      </w:r>
    </w:p>
    <w:p w14:paraId="3C454AAF">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项目名称：                                       </w:t>
      </w:r>
    </w:p>
    <w:p w14:paraId="24BEEC4F">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项目编号：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7418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43F74FE5">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序号</w:t>
            </w:r>
          </w:p>
        </w:tc>
        <w:tc>
          <w:tcPr>
            <w:tcW w:w="2315" w:type="dxa"/>
            <w:vAlign w:val="center"/>
          </w:tcPr>
          <w:p w14:paraId="1F4F2975">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lang w:val="en-US" w:eastAsia="zh-CN"/>
              </w:rPr>
              <w:t>采购</w:t>
            </w:r>
            <w:r>
              <w:rPr>
                <w:rFonts w:hint="eastAsia" w:ascii="仿宋" w:hAnsi="仿宋" w:eastAsia="仿宋" w:cs="仿宋"/>
                <w:b/>
                <w:bCs/>
                <w:highlight w:val="none"/>
              </w:rPr>
              <w:t>内容</w:t>
            </w:r>
          </w:p>
        </w:tc>
        <w:tc>
          <w:tcPr>
            <w:tcW w:w="1247" w:type="dxa"/>
            <w:vAlign w:val="center"/>
          </w:tcPr>
          <w:p w14:paraId="71904C44">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单位</w:t>
            </w:r>
          </w:p>
        </w:tc>
        <w:tc>
          <w:tcPr>
            <w:tcW w:w="1185" w:type="dxa"/>
            <w:vAlign w:val="center"/>
          </w:tcPr>
          <w:p w14:paraId="207C886D">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数量</w:t>
            </w:r>
          </w:p>
        </w:tc>
        <w:tc>
          <w:tcPr>
            <w:tcW w:w="1267" w:type="dxa"/>
            <w:vAlign w:val="center"/>
          </w:tcPr>
          <w:p w14:paraId="1DCABA4F">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单价（元）</w:t>
            </w:r>
          </w:p>
        </w:tc>
        <w:tc>
          <w:tcPr>
            <w:tcW w:w="1446" w:type="dxa"/>
            <w:vAlign w:val="center"/>
          </w:tcPr>
          <w:p w14:paraId="230FED96">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合计</w:t>
            </w:r>
          </w:p>
        </w:tc>
        <w:tc>
          <w:tcPr>
            <w:tcW w:w="884" w:type="dxa"/>
            <w:vAlign w:val="center"/>
          </w:tcPr>
          <w:p w14:paraId="4275129A">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备注</w:t>
            </w:r>
          </w:p>
        </w:tc>
      </w:tr>
      <w:tr w14:paraId="5CC5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67D9D753">
            <w:pPr>
              <w:overflowPunct w:val="0"/>
              <w:spacing w:line="360" w:lineRule="auto"/>
              <w:jc w:val="center"/>
              <w:rPr>
                <w:rFonts w:ascii="仿宋" w:hAnsi="仿宋" w:eastAsia="仿宋" w:cs="仿宋"/>
                <w:highlight w:val="none"/>
              </w:rPr>
            </w:pPr>
          </w:p>
        </w:tc>
        <w:tc>
          <w:tcPr>
            <w:tcW w:w="2315" w:type="dxa"/>
            <w:vAlign w:val="center"/>
          </w:tcPr>
          <w:p w14:paraId="35B232AF">
            <w:pPr>
              <w:overflowPunct w:val="0"/>
              <w:spacing w:line="360" w:lineRule="auto"/>
              <w:jc w:val="center"/>
              <w:rPr>
                <w:rFonts w:hint="default" w:ascii="仿宋" w:hAnsi="仿宋" w:eastAsia="仿宋" w:cs="仿宋"/>
                <w:highlight w:val="none"/>
                <w:lang w:val="en-US" w:eastAsia="zh-CN"/>
              </w:rPr>
            </w:pPr>
          </w:p>
        </w:tc>
        <w:tc>
          <w:tcPr>
            <w:tcW w:w="1247" w:type="dxa"/>
            <w:vAlign w:val="center"/>
          </w:tcPr>
          <w:p w14:paraId="304B604C">
            <w:pPr>
              <w:overflowPunct w:val="0"/>
              <w:spacing w:line="360" w:lineRule="auto"/>
              <w:jc w:val="center"/>
              <w:rPr>
                <w:rFonts w:ascii="仿宋" w:hAnsi="仿宋" w:eastAsia="仿宋" w:cs="仿宋"/>
                <w:highlight w:val="none"/>
              </w:rPr>
            </w:pPr>
          </w:p>
        </w:tc>
        <w:tc>
          <w:tcPr>
            <w:tcW w:w="1185" w:type="dxa"/>
            <w:vAlign w:val="center"/>
          </w:tcPr>
          <w:p w14:paraId="343CCCB9">
            <w:pPr>
              <w:overflowPunct w:val="0"/>
              <w:spacing w:line="360" w:lineRule="auto"/>
              <w:jc w:val="center"/>
              <w:rPr>
                <w:rFonts w:ascii="仿宋" w:hAnsi="仿宋" w:eastAsia="仿宋" w:cs="仿宋"/>
                <w:highlight w:val="none"/>
              </w:rPr>
            </w:pPr>
          </w:p>
        </w:tc>
        <w:tc>
          <w:tcPr>
            <w:tcW w:w="1267" w:type="dxa"/>
            <w:vAlign w:val="center"/>
          </w:tcPr>
          <w:p w14:paraId="4C394A17">
            <w:pPr>
              <w:overflowPunct w:val="0"/>
              <w:spacing w:line="360" w:lineRule="auto"/>
              <w:jc w:val="center"/>
              <w:rPr>
                <w:rFonts w:ascii="仿宋" w:hAnsi="仿宋" w:eastAsia="仿宋" w:cs="仿宋"/>
                <w:highlight w:val="none"/>
              </w:rPr>
            </w:pPr>
          </w:p>
        </w:tc>
        <w:tc>
          <w:tcPr>
            <w:tcW w:w="1446" w:type="dxa"/>
            <w:vAlign w:val="center"/>
          </w:tcPr>
          <w:p w14:paraId="53631042">
            <w:pPr>
              <w:overflowPunct w:val="0"/>
              <w:spacing w:line="360" w:lineRule="auto"/>
              <w:jc w:val="center"/>
              <w:rPr>
                <w:rFonts w:ascii="仿宋" w:hAnsi="仿宋" w:eastAsia="仿宋" w:cs="仿宋"/>
                <w:highlight w:val="none"/>
              </w:rPr>
            </w:pPr>
          </w:p>
        </w:tc>
        <w:tc>
          <w:tcPr>
            <w:tcW w:w="884" w:type="dxa"/>
            <w:vAlign w:val="center"/>
          </w:tcPr>
          <w:p w14:paraId="0BD044B1">
            <w:pPr>
              <w:overflowPunct w:val="0"/>
              <w:spacing w:line="360" w:lineRule="auto"/>
              <w:jc w:val="center"/>
              <w:rPr>
                <w:rFonts w:ascii="仿宋" w:hAnsi="仿宋" w:eastAsia="仿宋" w:cs="仿宋"/>
                <w:highlight w:val="none"/>
              </w:rPr>
            </w:pPr>
          </w:p>
        </w:tc>
      </w:tr>
      <w:tr w14:paraId="257C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657615E3">
            <w:pPr>
              <w:overflowPunct w:val="0"/>
              <w:spacing w:line="360" w:lineRule="auto"/>
              <w:jc w:val="center"/>
              <w:rPr>
                <w:rFonts w:ascii="仿宋" w:hAnsi="仿宋" w:eastAsia="仿宋" w:cs="仿宋"/>
                <w:highlight w:val="none"/>
              </w:rPr>
            </w:pPr>
          </w:p>
        </w:tc>
        <w:tc>
          <w:tcPr>
            <w:tcW w:w="2315" w:type="dxa"/>
            <w:vAlign w:val="center"/>
          </w:tcPr>
          <w:p w14:paraId="5C21CA06">
            <w:pPr>
              <w:overflowPunct w:val="0"/>
              <w:spacing w:line="360" w:lineRule="auto"/>
              <w:jc w:val="center"/>
              <w:rPr>
                <w:rFonts w:ascii="仿宋" w:hAnsi="仿宋" w:eastAsia="仿宋" w:cs="仿宋"/>
                <w:highlight w:val="none"/>
              </w:rPr>
            </w:pPr>
          </w:p>
        </w:tc>
        <w:tc>
          <w:tcPr>
            <w:tcW w:w="1247" w:type="dxa"/>
            <w:vAlign w:val="center"/>
          </w:tcPr>
          <w:p w14:paraId="305653AC">
            <w:pPr>
              <w:overflowPunct w:val="0"/>
              <w:spacing w:line="360" w:lineRule="auto"/>
              <w:jc w:val="center"/>
              <w:rPr>
                <w:rFonts w:ascii="仿宋" w:hAnsi="仿宋" w:eastAsia="仿宋" w:cs="仿宋"/>
                <w:highlight w:val="none"/>
              </w:rPr>
            </w:pPr>
          </w:p>
        </w:tc>
        <w:tc>
          <w:tcPr>
            <w:tcW w:w="1185" w:type="dxa"/>
            <w:vAlign w:val="center"/>
          </w:tcPr>
          <w:p w14:paraId="4EC16507">
            <w:pPr>
              <w:overflowPunct w:val="0"/>
              <w:spacing w:line="360" w:lineRule="auto"/>
              <w:jc w:val="center"/>
              <w:rPr>
                <w:rFonts w:ascii="仿宋" w:hAnsi="仿宋" w:eastAsia="仿宋" w:cs="仿宋"/>
                <w:highlight w:val="none"/>
              </w:rPr>
            </w:pPr>
          </w:p>
        </w:tc>
        <w:tc>
          <w:tcPr>
            <w:tcW w:w="1267" w:type="dxa"/>
            <w:vAlign w:val="center"/>
          </w:tcPr>
          <w:p w14:paraId="0C94446B">
            <w:pPr>
              <w:overflowPunct w:val="0"/>
              <w:spacing w:line="360" w:lineRule="auto"/>
              <w:jc w:val="center"/>
              <w:rPr>
                <w:rFonts w:ascii="仿宋" w:hAnsi="仿宋" w:eastAsia="仿宋" w:cs="仿宋"/>
                <w:highlight w:val="none"/>
              </w:rPr>
            </w:pPr>
          </w:p>
        </w:tc>
        <w:tc>
          <w:tcPr>
            <w:tcW w:w="1446" w:type="dxa"/>
            <w:vAlign w:val="center"/>
          </w:tcPr>
          <w:p w14:paraId="03E9DFAF">
            <w:pPr>
              <w:overflowPunct w:val="0"/>
              <w:spacing w:line="360" w:lineRule="auto"/>
              <w:jc w:val="center"/>
              <w:rPr>
                <w:rFonts w:ascii="仿宋" w:hAnsi="仿宋" w:eastAsia="仿宋" w:cs="仿宋"/>
                <w:highlight w:val="none"/>
              </w:rPr>
            </w:pPr>
          </w:p>
        </w:tc>
        <w:tc>
          <w:tcPr>
            <w:tcW w:w="884" w:type="dxa"/>
            <w:vAlign w:val="center"/>
          </w:tcPr>
          <w:p w14:paraId="6E5EA48F">
            <w:pPr>
              <w:overflowPunct w:val="0"/>
              <w:spacing w:line="360" w:lineRule="auto"/>
              <w:jc w:val="center"/>
              <w:rPr>
                <w:rFonts w:ascii="仿宋" w:hAnsi="仿宋" w:eastAsia="仿宋" w:cs="仿宋"/>
                <w:highlight w:val="none"/>
              </w:rPr>
            </w:pPr>
          </w:p>
        </w:tc>
      </w:tr>
      <w:tr w14:paraId="3116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1CD4604F">
            <w:pPr>
              <w:overflowPunct w:val="0"/>
              <w:spacing w:line="360" w:lineRule="auto"/>
              <w:jc w:val="center"/>
              <w:rPr>
                <w:rFonts w:ascii="仿宋" w:hAnsi="仿宋" w:eastAsia="仿宋" w:cs="仿宋"/>
                <w:highlight w:val="none"/>
              </w:rPr>
            </w:pPr>
          </w:p>
        </w:tc>
        <w:tc>
          <w:tcPr>
            <w:tcW w:w="2315" w:type="dxa"/>
            <w:vAlign w:val="center"/>
          </w:tcPr>
          <w:p w14:paraId="58CE12F2">
            <w:pPr>
              <w:overflowPunct w:val="0"/>
              <w:spacing w:line="360" w:lineRule="auto"/>
              <w:jc w:val="center"/>
              <w:rPr>
                <w:rFonts w:ascii="仿宋" w:hAnsi="仿宋" w:eastAsia="仿宋" w:cs="仿宋"/>
                <w:highlight w:val="none"/>
              </w:rPr>
            </w:pPr>
          </w:p>
        </w:tc>
        <w:tc>
          <w:tcPr>
            <w:tcW w:w="1247" w:type="dxa"/>
            <w:vAlign w:val="center"/>
          </w:tcPr>
          <w:p w14:paraId="1DFFD33D">
            <w:pPr>
              <w:overflowPunct w:val="0"/>
              <w:spacing w:line="360" w:lineRule="auto"/>
              <w:jc w:val="center"/>
              <w:rPr>
                <w:rFonts w:ascii="仿宋" w:hAnsi="仿宋" w:eastAsia="仿宋" w:cs="仿宋"/>
                <w:highlight w:val="none"/>
              </w:rPr>
            </w:pPr>
          </w:p>
        </w:tc>
        <w:tc>
          <w:tcPr>
            <w:tcW w:w="1185" w:type="dxa"/>
            <w:vAlign w:val="center"/>
          </w:tcPr>
          <w:p w14:paraId="7DB65A99">
            <w:pPr>
              <w:overflowPunct w:val="0"/>
              <w:spacing w:line="360" w:lineRule="auto"/>
              <w:jc w:val="center"/>
              <w:rPr>
                <w:rFonts w:ascii="仿宋" w:hAnsi="仿宋" w:eastAsia="仿宋" w:cs="仿宋"/>
                <w:highlight w:val="none"/>
              </w:rPr>
            </w:pPr>
          </w:p>
        </w:tc>
        <w:tc>
          <w:tcPr>
            <w:tcW w:w="1267" w:type="dxa"/>
            <w:vAlign w:val="center"/>
          </w:tcPr>
          <w:p w14:paraId="6DEDCFCD">
            <w:pPr>
              <w:overflowPunct w:val="0"/>
              <w:spacing w:line="360" w:lineRule="auto"/>
              <w:jc w:val="center"/>
              <w:rPr>
                <w:rFonts w:ascii="仿宋" w:hAnsi="仿宋" w:eastAsia="仿宋" w:cs="仿宋"/>
                <w:highlight w:val="none"/>
              </w:rPr>
            </w:pPr>
          </w:p>
        </w:tc>
        <w:tc>
          <w:tcPr>
            <w:tcW w:w="1446" w:type="dxa"/>
            <w:vAlign w:val="center"/>
          </w:tcPr>
          <w:p w14:paraId="2557F4AD">
            <w:pPr>
              <w:overflowPunct w:val="0"/>
              <w:spacing w:line="360" w:lineRule="auto"/>
              <w:jc w:val="center"/>
              <w:rPr>
                <w:rFonts w:ascii="仿宋" w:hAnsi="仿宋" w:eastAsia="仿宋" w:cs="仿宋"/>
                <w:highlight w:val="none"/>
              </w:rPr>
            </w:pPr>
          </w:p>
        </w:tc>
        <w:tc>
          <w:tcPr>
            <w:tcW w:w="884" w:type="dxa"/>
            <w:vAlign w:val="center"/>
          </w:tcPr>
          <w:p w14:paraId="45149E12">
            <w:pPr>
              <w:overflowPunct w:val="0"/>
              <w:spacing w:line="360" w:lineRule="auto"/>
              <w:jc w:val="center"/>
              <w:rPr>
                <w:rFonts w:ascii="仿宋" w:hAnsi="仿宋" w:eastAsia="仿宋" w:cs="仿宋"/>
                <w:highlight w:val="none"/>
              </w:rPr>
            </w:pPr>
          </w:p>
        </w:tc>
      </w:tr>
      <w:tr w14:paraId="4D1B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0BB12F37">
            <w:pPr>
              <w:overflowPunct w:val="0"/>
              <w:spacing w:line="360" w:lineRule="auto"/>
              <w:jc w:val="center"/>
              <w:rPr>
                <w:rFonts w:ascii="仿宋" w:hAnsi="仿宋" w:eastAsia="仿宋" w:cs="仿宋"/>
                <w:highlight w:val="none"/>
              </w:rPr>
            </w:pPr>
          </w:p>
        </w:tc>
        <w:tc>
          <w:tcPr>
            <w:tcW w:w="2315" w:type="dxa"/>
            <w:vAlign w:val="center"/>
          </w:tcPr>
          <w:p w14:paraId="727DBC1E">
            <w:pPr>
              <w:overflowPunct w:val="0"/>
              <w:spacing w:line="360" w:lineRule="auto"/>
              <w:jc w:val="center"/>
              <w:rPr>
                <w:rFonts w:ascii="仿宋" w:hAnsi="仿宋" w:eastAsia="仿宋" w:cs="仿宋"/>
                <w:highlight w:val="none"/>
              </w:rPr>
            </w:pPr>
          </w:p>
        </w:tc>
        <w:tc>
          <w:tcPr>
            <w:tcW w:w="1247" w:type="dxa"/>
            <w:vAlign w:val="center"/>
          </w:tcPr>
          <w:p w14:paraId="0A8EC247">
            <w:pPr>
              <w:overflowPunct w:val="0"/>
              <w:spacing w:line="360" w:lineRule="auto"/>
              <w:jc w:val="center"/>
              <w:rPr>
                <w:rFonts w:ascii="仿宋" w:hAnsi="仿宋" w:eastAsia="仿宋" w:cs="仿宋"/>
                <w:highlight w:val="none"/>
              </w:rPr>
            </w:pPr>
          </w:p>
        </w:tc>
        <w:tc>
          <w:tcPr>
            <w:tcW w:w="1185" w:type="dxa"/>
            <w:vAlign w:val="center"/>
          </w:tcPr>
          <w:p w14:paraId="6D54D377">
            <w:pPr>
              <w:overflowPunct w:val="0"/>
              <w:spacing w:line="360" w:lineRule="auto"/>
              <w:jc w:val="center"/>
              <w:rPr>
                <w:rFonts w:ascii="仿宋" w:hAnsi="仿宋" w:eastAsia="仿宋" w:cs="仿宋"/>
                <w:highlight w:val="none"/>
              </w:rPr>
            </w:pPr>
          </w:p>
        </w:tc>
        <w:tc>
          <w:tcPr>
            <w:tcW w:w="1267" w:type="dxa"/>
            <w:vAlign w:val="center"/>
          </w:tcPr>
          <w:p w14:paraId="52999318">
            <w:pPr>
              <w:overflowPunct w:val="0"/>
              <w:spacing w:line="360" w:lineRule="auto"/>
              <w:jc w:val="center"/>
              <w:rPr>
                <w:rFonts w:ascii="仿宋" w:hAnsi="仿宋" w:eastAsia="仿宋" w:cs="仿宋"/>
                <w:highlight w:val="none"/>
              </w:rPr>
            </w:pPr>
          </w:p>
        </w:tc>
        <w:tc>
          <w:tcPr>
            <w:tcW w:w="1446" w:type="dxa"/>
            <w:vAlign w:val="center"/>
          </w:tcPr>
          <w:p w14:paraId="12F7B7B5">
            <w:pPr>
              <w:overflowPunct w:val="0"/>
              <w:spacing w:line="360" w:lineRule="auto"/>
              <w:jc w:val="center"/>
              <w:rPr>
                <w:rFonts w:ascii="仿宋" w:hAnsi="仿宋" w:eastAsia="仿宋" w:cs="仿宋"/>
                <w:highlight w:val="none"/>
              </w:rPr>
            </w:pPr>
          </w:p>
        </w:tc>
        <w:tc>
          <w:tcPr>
            <w:tcW w:w="884" w:type="dxa"/>
            <w:vAlign w:val="center"/>
          </w:tcPr>
          <w:p w14:paraId="33706800">
            <w:pPr>
              <w:overflowPunct w:val="0"/>
              <w:spacing w:line="360" w:lineRule="auto"/>
              <w:jc w:val="center"/>
              <w:rPr>
                <w:rFonts w:ascii="仿宋" w:hAnsi="仿宋" w:eastAsia="仿宋" w:cs="仿宋"/>
                <w:highlight w:val="none"/>
              </w:rPr>
            </w:pPr>
          </w:p>
        </w:tc>
      </w:tr>
      <w:tr w14:paraId="1478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9F2FCE8">
            <w:pPr>
              <w:overflowPunct w:val="0"/>
              <w:spacing w:line="360" w:lineRule="auto"/>
              <w:jc w:val="center"/>
              <w:rPr>
                <w:rFonts w:ascii="仿宋" w:hAnsi="仿宋" w:eastAsia="仿宋" w:cs="仿宋"/>
                <w:highlight w:val="none"/>
              </w:rPr>
            </w:pPr>
            <w:r>
              <w:rPr>
                <w:rFonts w:hint="eastAsia" w:ascii="仿宋" w:hAnsi="仿宋" w:eastAsia="仿宋" w:cs="仿宋"/>
                <w:highlight w:val="none"/>
              </w:rPr>
              <w:t>...</w:t>
            </w:r>
          </w:p>
        </w:tc>
        <w:tc>
          <w:tcPr>
            <w:tcW w:w="2315" w:type="dxa"/>
            <w:vAlign w:val="center"/>
          </w:tcPr>
          <w:p w14:paraId="0DDFD5F0">
            <w:pPr>
              <w:pStyle w:val="30"/>
              <w:ind w:firstLine="0" w:firstLineChars="0"/>
              <w:rPr>
                <w:rFonts w:eastAsia="仿宋"/>
                <w:highlight w:val="none"/>
              </w:rPr>
            </w:pPr>
          </w:p>
        </w:tc>
        <w:tc>
          <w:tcPr>
            <w:tcW w:w="1247" w:type="dxa"/>
            <w:vAlign w:val="center"/>
          </w:tcPr>
          <w:p w14:paraId="09C82CF9">
            <w:pPr>
              <w:overflowPunct w:val="0"/>
              <w:spacing w:line="360" w:lineRule="auto"/>
              <w:jc w:val="center"/>
              <w:rPr>
                <w:rFonts w:ascii="仿宋" w:hAnsi="仿宋" w:eastAsia="仿宋" w:cs="仿宋"/>
                <w:highlight w:val="none"/>
              </w:rPr>
            </w:pPr>
          </w:p>
        </w:tc>
        <w:tc>
          <w:tcPr>
            <w:tcW w:w="1185" w:type="dxa"/>
            <w:vAlign w:val="center"/>
          </w:tcPr>
          <w:p w14:paraId="48387CC8">
            <w:pPr>
              <w:overflowPunct w:val="0"/>
              <w:spacing w:line="360" w:lineRule="auto"/>
              <w:jc w:val="center"/>
              <w:rPr>
                <w:rFonts w:ascii="仿宋" w:hAnsi="仿宋" w:eastAsia="仿宋" w:cs="仿宋"/>
                <w:highlight w:val="none"/>
              </w:rPr>
            </w:pPr>
          </w:p>
        </w:tc>
        <w:tc>
          <w:tcPr>
            <w:tcW w:w="1267" w:type="dxa"/>
            <w:vAlign w:val="center"/>
          </w:tcPr>
          <w:p w14:paraId="39064C4B">
            <w:pPr>
              <w:overflowPunct w:val="0"/>
              <w:spacing w:line="360" w:lineRule="auto"/>
              <w:jc w:val="center"/>
              <w:rPr>
                <w:rFonts w:ascii="仿宋" w:hAnsi="仿宋" w:eastAsia="仿宋" w:cs="仿宋"/>
                <w:highlight w:val="none"/>
              </w:rPr>
            </w:pPr>
          </w:p>
        </w:tc>
        <w:tc>
          <w:tcPr>
            <w:tcW w:w="1446" w:type="dxa"/>
            <w:vAlign w:val="center"/>
          </w:tcPr>
          <w:p w14:paraId="2EB75DF5">
            <w:pPr>
              <w:overflowPunct w:val="0"/>
              <w:spacing w:line="360" w:lineRule="auto"/>
              <w:jc w:val="center"/>
              <w:rPr>
                <w:rFonts w:ascii="仿宋" w:hAnsi="仿宋" w:eastAsia="仿宋" w:cs="仿宋"/>
                <w:highlight w:val="none"/>
              </w:rPr>
            </w:pPr>
          </w:p>
        </w:tc>
        <w:tc>
          <w:tcPr>
            <w:tcW w:w="884" w:type="dxa"/>
            <w:vAlign w:val="center"/>
          </w:tcPr>
          <w:p w14:paraId="70B71F51">
            <w:pPr>
              <w:overflowPunct w:val="0"/>
              <w:spacing w:line="360" w:lineRule="auto"/>
              <w:jc w:val="center"/>
              <w:rPr>
                <w:rFonts w:ascii="仿宋" w:hAnsi="仿宋" w:eastAsia="仿宋" w:cs="仿宋"/>
                <w:highlight w:val="none"/>
              </w:rPr>
            </w:pPr>
          </w:p>
        </w:tc>
      </w:tr>
      <w:tr w14:paraId="0251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62BA4FD4">
            <w:pPr>
              <w:pStyle w:val="10"/>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14FBF427">
            <w:pPr>
              <w:pStyle w:val="10"/>
              <w:jc w:val="left"/>
              <w:rPr>
                <w:rFonts w:ascii="仿宋" w:hAnsi="仿宋" w:eastAsia="仿宋" w:cs="仿宋"/>
                <w:color w:val="auto"/>
                <w:highlight w:val="none"/>
              </w:rPr>
            </w:pPr>
            <w:r>
              <w:rPr>
                <w:rFonts w:hint="eastAsia" w:ascii="仿宋" w:hAnsi="仿宋" w:eastAsia="仿宋" w:cs="仿宋"/>
                <w:color w:val="auto"/>
                <w:highlight w:val="none"/>
              </w:rPr>
              <w:t>大写：</w:t>
            </w:r>
          </w:p>
          <w:p w14:paraId="2EFCA391">
            <w:pPr>
              <w:jc w:val="left"/>
              <w:rPr>
                <w:rFonts w:ascii="仿宋" w:hAnsi="仿宋" w:eastAsia="仿宋" w:cs="仿宋"/>
                <w:highlight w:val="none"/>
              </w:rPr>
            </w:pPr>
            <w:r>
              <w:rPr>
                <w:rFonts w:hint="eastAsia" w:ascii="仿宋" w:hAnsi="仿宋" w:eastAsia="仿宋" w:cs="仿宋"/>
                <w:highlight w:val="none"/>
              </w:rPr>
              <w:t>小写：</w:t>
            </w:r>
          </w:p>
        </w:tc>
      </w:tr>
    </w:tbl>
    <w:p w14:paraId="3CA28881">
      <w:pPr>
        <w:spacing w:line="360" w:lineRule="auto"/>
        <w:ind w:firstLine="3840" w:firstLineChars="1600"/>
        <w:jc w:val="left"/>
        <w:rPr>
          <w:rFonts w:ascii="仿宋" w:hAnsi="仿宋" w:eastAsia="仿宋" w:cs="仿宋"/>
          <w:highlight w:val="none"/>
        </w:rPr>
      </w:pPr>
    </w:p>
    <w:p w14:paraId="65A55C30">
      <w:pPr>
        <w:spacing w:line="360" w:lineRule="auto"/>
        <w:ind w:firstLine="3840" w:firstLineChars="1600"/>
        <w:jc w:val="left"/>
        <w:rPr>
          <w:rFonts w:ascii="仿宋" w:hAnsi="仿宋" w:eastAsia="仿宋" w:cs="仿宋"/>
          <w:highlight w:val="none"/>
        </w:rPr>
      </w:pPr>
    </w:p>
    <w:p w14:paraId="0986713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579E37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98DA3CE">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6497CC02">
      <w:pPr>
        <w:overflowPunct w:val="0"/>
        <w:spacing w:line="360" w:lineRule="auto"/>
        <w:jc w:val="center"/>
        <w:rPr>
          <w:rFonts w:hint="eastAsia" w:ascii="仿宋" w:hAnsi="仿宋" w:eastAsia="仿宋" w:cs="仿宋"/>
          <w:b/>
          <w:bCs/>
          <w:sz w:val="32"/>
          <w:szCs w:val="32"/>
          <w:highlight w:val="none"/>
        </w:rPr>
      </w:pPr>
    </w:p>
    <w:p w14:paraId="64C59ECE">
      <w:pPr>
        <w:overflowPunct w:val="0"/>
        <w:spacing w:line="360" w:lineRule="auto"/>
        <w:jc w:val="center"/>
        <w:rPr>
          <w:rFonts w:hint="eastAsia" w:ascii="仿宋" w:hAnsi="仿宋" w:eastAsia="仿宋" w:cs="仿宋"/>
          <w:b/>
          <w:bCs/>
          <w:sz w:val="32"/>
          <w:szCs w:val="32"/>
          <w:highlight w:val="none"/>
        </w:rPr>
      </w:pPr>
    </w:p>
    <w:p w14:paraId="4A0AA440">
      <w:pPr>
        <w:overflowPunct w:val="0"/>
        <w:spacing w:line="360" w:lineRule="auto"/>
        <w:jc w:val="center"/>
        <w:rPr>
          <w:rFonts w:hint="eastAsia" w:ascii="仿宋" w:hAnsi="仿宋" w:eastAsia="仿宋" w:cs="仿宋"/>
          <w:b/>
          <w:bCs/>
          <w:sz w:val="32"/>
          <w:szCs w:val="32"/>
          <w:highlight w:val="none"/>
        </w:rPr>
      </w:pPr>
    </w:p>
    <w:p w14:paraId="51408789">
      <w:pPr>
        <w:overflowPunct w:val="0"/>
        <w:spacing w:line="360" w:lineRule="auto"/>
        <w:jc w:val="center"/>
        <w:rPr>
          <w:rFonts w:hint="eastAsia" w:ascii="仿宋" w:hAnsi="仿宋" w:eastAsia="仿宋" w:cs="仿宋"/>
          <w:b/>
          <w:bCs/>
          <w:sz w:val="32"/>
          <w:szCs w:val="32"/>
          <w:highlight w:val="none"/>
        </w:rPr>
      </w:pPr>
    </w:p>
    <w:p w14:paraId="4D00D441">
      <w:pPr>
        <w:pStyle w:val="3"/>
        <w:bidi w:val="0"/>
        <w:rPr>
          <w:rFonts w:hint="eastAsia" w:ascii="仿宋" w:hAnsi="仿宋" w:eastAsia="仿宋" w:cs="仿宋"/>
          <w:sz w:val="32"/>
          <w:szCs w:val="36"/>
          <w:highlight w:val="none"/>
          <w:lang w:val="en-US" w:eastAsia="zh-CN"/>
        </w:rPr>
      </w:pPr>
      <w:bookmarkStart w:id="139" w:name="_Toc26271"/>
      <w:r>
        <w:rPr>
          <w:rFonts w:hint="eastAsia" w:ascii="仿宋" w:hAnsi="仿宋" w:eastAsia="仿宋" w:cs="仿宋"/>
          <w:sz w:val="32"/>
          <w:szCs w:val="36"/>
          <w:highlight w:val="none"/>
          <w:lang w:val="en-US" w:eastAsia="zh-CN"/>
        </w:rPr>
        <w:t>五、承接的类似项目情况表</w:t>
      </w:r>
      <w:bookmarkEnd w:id="139"/>
    </w:p>
    <w:tbl>
      <w:tblPr>
        <w:tblStyle w:val="9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2D156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2E8DC0F4">
            <w:pPr>
              <w:pStyle w:val="95"/>
              <w:spacing w:before="170" w:line="206" w:lineRule="auto"/>
              <w:ind w:left="180"/>
              <w:rPr>
                <w:b/>
                <w:bCs/>
                <w:highlight w:val="none"/>
              </w:rPr>
            </w:pPr>
            <w:r>
              <w:rPr>
                <w:b/>
                <w:bCs/>
                <w:spacing w:val="-7"/>
                <w:highlight w:val="none"/>
              </w:rPr>
              <w:t>序号</w:t>
            </w:r>
          </w:p>
        </w:tc>
        <w:tc>
          <w:tcPr>
            <w:tcW w:w="1967" w:type="dxa"/>
            <w:noWrap w:val="0"/>
            <w:vAlign w:val="top"/>
          </w:tcPr>
          <w:p w14:paraId="45466C11">
            <w:pPr>
              <w:pStyle w:val="95"/>
              <w:spacing w:before="139" w:line="221" w:lineRule="auto"/>
              <w:ind w:left="147"/>
              <w:rPr>
                <w:b/>
                <w:bCs/>
                <w:highlight w:val="none"/>
              </w:rPr>
            </w:pPr>
            <w:r>
              <w:rPr>
                <w:b/>
                <w:bCs/>
                <w:highlight w:val="none"/>
              </w:rPr>
              <w:t>采购单位名称</w:t>
            </w:r>
          </w:p>
        </w:tc>
        <w:tc>
          <w:tcPr>
            <w:tcW w:w="1700" w:type="dxa"/>
            <w:noWrap w:val="0"/>
            <w:vAlign w:val="top"/>
          </w:tcPr>
          <w:p w14:paraId="4B4C5A1A">
            <w:pPr>
              <w:pStyle w:val="95"/>
              <w:spacing w:before="139" w:line="221" w:lineRule="auto"/>
              <w:ind w:left="380"/>
              <w:rPr>
                <w:b/>
                <w:bCs/>
                <w:highlight w:val="none"/>
              </w:rPr>
            </w:pPr>
            <w:r>
              <w:rPr>
                <w:b/>
                <w:bCs/>
                <w:spacing w:val="-3"/>
                <w:highlight w:val="none"/>
              </w:rPr>
              <w:t>合同名称</w:t>
            </w:r>
          </w:p>
        </w:tc>
        <w:tc>
          <w:tcPr>
            <w:tcW w:w="2555" w:type="dxa"/>
            <w:noWrap w:val="0"/>
            <w:vAlign w:val="top"/>
          </w:tcPr>
          <w:p w14:paraId="5E12D75B">
            <w:pPr>
              <w:pStyle w:val="95"/>
              <w:spacing w:before="140" w:line="223" w:lineRule="auto"/>
              <w:ind w:left="564"/>
              <w:rPr>
                <w:rFonts w:hint="default" w:eastAsia="仿宋"/>
                <w:b/>
                <w:bCs/>
                <w:highlight w:val="none"/>
                <w:lang w:val="en-US" w:eastAsia="zh-CN"/>
              </w:rPr>
            </w:pPr>
            <w:r>
              <w:rPr>
                <w:rFonts w:hint="eastAsia"/>
                <w:b/>
                <w:bCs/>
                <w:spacing w:val="-1"/>
                <w:highlight w:val="none"/>
                <w:lang w:val="en-US" w:eastAsia="zh-CN"/>
              </w:rPr>
              <w:t>合同签订时间</w:t>
            </w:r>
          </w:p>
        </w:tc>
        <w:tc>
          <w:tcPr>
            <w:tcW w:w="1988" w:type="dxa"/>
            <w:noWrap w:val="0"/>
            <w:vAlign w:val="top"/>
          </w:tcPr>
          <w:p w14:paraId="71875218">
            <w:pPr>
              <w:pStyle w:val="95"/>
              <w:spacing w:before="140" w:line="223" w:lineRule="auto"/>
              <w:jc w:val="right"/>
              <w:rPr>
                <w:b/>
                <w:bCs/>
                <w:highlight w:val="none"/>
              </w:rPr>
            </w:pPr>
            <w:r>
              <w:rPr>
                <w:b/>
                <w:bCs/>
                <w:spacing w:val="-10"/>
                <w:highlight w:val="none"/>
              </w:rPr>
              <w:t>合同金额（万元）</w:t>
            </w:r>
          </w:p>
        </w:tc>
      </w:tr>
      <w:tr w14:paraId="6DADF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3C1752A">
            <w:pPr>
              <w:pStyle w:val="95"/>
              <w:spacing w:before="170" w:line="206" w:lineRule="auto"/>
              <w:ind w:left="180"/>
              <w:rPr>
                <w:b/>
                <w:bCs/>
                <w:spacing w:val="-7"/>
                <w:highlight w:val="none"/>
              </w:rPr>
            </w:pPr>
          </w:p>
        </w:tc>
        <w:tc>
          <w:tcPr>
            <w:tcW w:w="1967" w:type="dxa"/>
            <w:noWrap w:val="0"/>
            <w:vAlign w:val="top"/>
          </w:tcPr>
          <w:p w14:paraId="566B68B7">
            <w:pPr>
              <w:pStyle w:val="95"/>
              <w:spacing w:before="170" w:line="206" w:lineRule="auto"/>
              <w:ind w:left="180"/>
              <w:rPr>
                <w:b/>
                <w:bCs/>
                <w:spacing w:val="-7"/>
                <w:highlight w:val="none"/>
              </w:rPr>
            </w:pPr>
          </w:p>
        </w:tc>
        <w:tc>
          <w:tcPr>
            <w:tcW w:w="1700" w:type="dxa"/>
            <w:noWrap w:val="0"/>
            <w:vAlign w:val="top"/>
          </w:tcPr>
          <w:p w14:paraId="59F805C1">
            <w:pPr>
              <w:pStyle w:val="95"/>
              <w:spacing w:before="170" w:line="206" w:lineRule="auto"/>
              <w:ind w:left="180"/>
              <w:rPr>
                <w:b/>
                <w:bCs/>
                <w:spacing w:val="-7"/>
                <w:highlight w:val="none"/>
              </w:rPr>
            </w:pPr>
          </w:p>
        </w:tc>
        <w:tc>
          <w:tcPr>
            <w:tcW w:w="2555" w:type="dxa"/>
            <w:noWrap w:val="0"/>
            <w:vAlign w:val="top"/>
          </w:tcPr>
          <w:p w14:paraId="40B3F7BD">
            <w:pPr>
              <w:pStyle w:val="95"/>
              <w:spacing w:before="170" w:line="206" w:lineRule="auto"/>
              <w:ind w:left="180"/>
              <w:rPr>
                <w:b/>
                <w:bCs/>
                <w:spacing w:val="-7"/>
                <w:highlight w:val="none"/>
              </w:rPr>
            </w:pPr>
          </w:p>
        </w:tc>
        <w:tc>
          <w:tcPr>
            <w:tcW w:w="1988" w:type="dxa"/>
            <w:noWrap w:val="0"/>
            <w:vAlign w:val="top"/>
          </w:tcPr>
          <w:p w14:paraId="1A06F1A5">
            <w:pPr>
              <w:pStyle w:val="95"/>
              <w:spacing w:before="170" w:line="206" w:lineRule="auto"/>
              <w:ind w:left="180"/>
              <w:rPr>
                <w:b/>
                <w:bCs/>
                <w:spacing w:val="-7"/>
                <w:highlight w:val="none"/>
              </w:rPr>
            </w:pPr>
          </w:p>
        </w:tc>
      </w:tr>
      <w:tr w14:paraId="4AFF4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104516A">
            <w:pPr>
              <w:pStyle w:val="95"/>
              <w:spacing w:before="170" w:line="206" w:lineRule="auto"/>
              <w:ind w:left="180"/>
              <w:rPr>
                <w:b/>
                <w:bCs/>
                <w:spacing w:val="-7"/>
                <w:highlight w:val="none"/>
              </w:rPr>
            </w:pPr>
          </w:p>
        </w:tc>
        <w:tc>
          <w:tcPr>
            <w:tcW w:w="1967" w:type="dxa"/>
            <w:noWrap w:val="0"/>
            <w:vAlign w:val="top"/>
          </w:tcPr>
          <w:p w14:paraId="69D0D405">
            <w:pPr>
              <w:pStyle w:val="95"/>
              <w:spacing w:before="170" w:line="206" w:lineRule="auto"/>
              <w:ind w:left="180"/>
              <w:rPr>
                <w:b/>
                <w:bCs/>
                <w:spacing w:val="-7"/>
                <w:highlight w:val="none"/>
              </w:rPr>
            </w:pPr>
          </w:p>
        </w:tc>
        <w:tc>
          <w:tcPr>
            <w:tcW w:w="1700" w:type="dxa"/>
            <w:noWrap w:val="0"/>
            <w:vAlign w:val="top"/>
          </w:tcPr>
          <w:p w14:paraId="63CB7C92">
            <w:pPr>
              <w:pStyle w:val="95"/>
              <w:spacing w:before="170" w:line="206" w:lineRule="auto"/>
              <w:ind w:left="180"/>
              <w:rPr>
                <w:b/>
                <w:bCs/>
                <w:spacing w:val="-7"/>
                <w:highlight w:val="none"/>
              </w:rPr>
            </w:pPr>
          </w:p>
        </w:tc>
        <w:tc>
          <w:tcPr>
            <w:tcW w:w="2555" w:type="dxa"/>
            <w:noWrap w:val="0"/>
            <w:vAlign w:val="top"/>
          </w:tcPr>
          <w:p w14:paraId="11045233">
            <w:pPr>
              <w:pStyle w:val="95"/>
              <w:spacing w:before="170" w:line="206" w:lineRule="auto"/>
              <w:ind w:left="180"/>
              <w:rPr>
                <w:b/>
                <w:bCs/>
                <w:spacing w:val="-7"/>
                <w:highlight w:val="none"/>
              </w:rPr>
            </w:pPr>
          </w:p>
        </w:tc>
        <w:tc>
          <w:tcPr>
            <w:tcW w:w="1988" w:type="dxa"/>
            <w:noWrap w:val="0"/>
            <w:vAlign w:val="top"/>
          </w:tcPr>
          <w:p w14:paraId="6CEF0975">
            <w:pPr>
              <w:pStyle w:val="95"/>
              <w:spacing w:before="170" w:line="206" w:lineRule="auto"/>
              <w:ind w:left="180"/>
              <w:rPr>
                <w:b/>
                <w:bCs/>
                <w:spacing w:val="-7"/>
                <w:highlight w:val="none"/>
              </w:rPr>
            </w:pPr>
          </w:p>
        </w:tc>
      </w:tr>
      <w:tr w14:paraId="670C7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3D6FE14C">
            <w:pPr>
              <w:pStyle w:val="95"/>
              <w:spacing w:before="170" w:line="206" w:lineRule="auto"/>
              <w:ind w:left="180"/>
              <w:rPr>
                <w:b/>
                <w:bCs/>
                <w:spacing w:val="-7"/>
                <w:highlight w:val="none"/>
              </w:rPr>
            </w:pPr>
          </w:p>
        </w:tc>
        <w:tc>
          <w:tcPr>
            <w:tcW w:w="1967" w:type="dxa"/>
            <w:noWrap w:val="0"/>
            <w:vAlign w:val="top"/>
          </w:tcPr>
          <w:p w14:paraId="01089CB1">
            <w:pPr>
              <w:pStyle w:val="95"/>
              <w:spacing w:before="170" w:line="206" w:lineRule="auto"/>
              <w:ind w:left="180"/>
              <w:rPr>
                <w:b/>
                <w:bCs/>
                <w:spacing w:val="-7"/>
                <w:highlight w:val="none"/>
              </w:rPr>
            </w:pPr>
          </w:p>
        </w:tc>
        <w:tc>
          <w:tcPr>
            <w:tcW w:w="1700" w:type="dxa"/>
            <w:noWrap w:val="0"/>
            <w:vAlign w:val="top"/>
          </w:tcPr>
          <w:p w14:paraId="6F980EEA">
            <w:pPr>
              <w:pStyle w:val="95"/>
              <w:spacing w:before="170" w:line="206" w:lineRule="auto"/>
              <w:ind w:left="180"/>
              <w:rPr>
                <w:b/>
                <w:bCs/>
                <w:spacing w:val="-7"/>
                <w:highlight w:val="none"/>
              </w:rPr>
            </w:pPr>
          </w:p>
        </w:tc>
        <w:tc>
          <w:tcPr>
            <w:tcW w:w="2555" w:type="dxa"/>
            <w:noWrap w:val="0"/>
            <w:vAlign w:val="top"/>
          </w:tcPr>
          <w:p w14:paraId="0FFC5B3B">
            <w:pPr>
              <w:pStyle w:val="95"/>
              <w:spacing w:before="170" w:line="206" w:lineRule="auto"/>
              <w:ind w:left="180"/>
              <w:rPr>
                <w:b/>
                <w:bCs/>
                <w:spacing w:val="-7"/>
                <w:highlight w:val="none"/>
              </w:rPr>
            </w:pPr>
          </w:p>
        </w:tc>
        <w:tc>
          <w:tcPr>
            <w:tcW w:w="1988" w:type="dxa"/>
            <w:noWrap w:val="0"/>
            <w:vAlign w:val="top"/>
          </w:tcPr>
          <w:p w14:paraId="4E607849">
            <w:pPr>
              <w:pStyle w:val="95"/>
              <w:spacing w:before="170" w:line="206" w:lineRule="auto"/>
              <w:ind w:left="180"/>
              <w:rPr>
                <w:b/>
                <w:bCs/>
                <w:spacing w:val="-7"/>
                <w:highlight w:val="none"/>
              </w:rPr>
            </w:pPr>
          </w:p>
        </w:tc>
      </w:tr>
      <w:tr w14:paraId="21047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084C6AF">
            <w:pPr>
              <w:pStyle w:val="95"/>
              <w:spacing w:before="170" w:line="206" w:lineRule="auto"/>
              <w:ind w:left="180"/>
              <w:rPr>
                <w:b/>
                <w:bCs/>
                <w:spacing w:val="-7"/>
                <w:highlight w:val="none"/>
              </w:rPr>
            </w:pPr>
          </w:p>
        </w:tc>
        <w:tc>
          <w:tcPr>
            <w:tcW w:w="1967" w:type="dxa"/>
            <w:noWrap w:val="0"/>
            <w:vAlign w:val="top"/>
          </w:tcPr>
          <w:p w14:paraId="03EB00B9">
            <w:pPr>
              <w:pStyle w:val="95"/>
              <w:spacing w:before="170" w:line="206" w:lineRule="auto"/>
              <w:ind w:left="180"/>
              <w:rPr>
                <w:b/>
                <w:bCs/>
                <w:spacing w:val="-7"/>
                <w:highlight w:val="none"/>
              </w:rPr>
            </w:pPr>
          </w:p>
        </w:tc>
        <w:tc>
          <w:tcPr>
            <w:tcW w:w="1700" w:type="dxa"/>
            <w:noWrap w:val="0"/>
            <w:vAlign w:val="top"/>
          </w:tcPr>
          <w:p w14:paraId="48DEB486">
            <w:pPr>
              <w:pStyle w:val="95"/>
              <w:spacing w:before="170" w:line="206" w:lineRule="auto"/>
              <w:ind w:left="180"/>
              <w:rPr>
                <w:b/>
                <w:bCs/>
                <w:spacing w:val="-7"/>
                <w:highlight w:val="none"/>
              </w:rPr>
            </w:pPr>
          </w:p>
        </w:tc>
        <w:tc>
          <w:tcPr>
            <w:tcW w:w="2555" w:type="dxa"/>
            <w:noWrap w:val="0"/>
            <w:vAlign w:val="top"/>
          </w:tcPr>
          <w:p w14:paraId="4317BA5C">
            <w:pPr>
              <w:pStyle w:val="95"/>
              <w:spacing w:before="170" w:line="206" w:lineRule="auto"/>
              <w:ind w:left="180"/>
              <w:rPr>
                <w:b/>
                <w:bCs/>
                <w:spacing w:val="-7"/>
                <w:highlight w:val="none"/>
              </w:rPr>
            </w:pPr>
          </w:p>
        </w:tc>
        <w:tc>
          <w:tcPr>
            <w:tcW w:w="1988" w:type="dxa"/>
            <w:noWrap w:val="0"/>
            <w:vAlign w:val="top"/>
          </w:tcPr>
          <w:p w14:paraId="106E7A86">
            <w:pPr>
              <w:pStyle w:val="95"/>
              <w:spacing w:before="170" w:line="206" w:lineRule="auto"/>
              <w:ind w:left="180"/>
              <w:rPr>
                <w:b/>
                <w:bCs/>
                <w:spacing w:val="-7"/>
                <w:highlight w:val="none"/>
              </w:rPr>
            </w:pPr>
          </w:p>
        </w:tc>
      </w:tr>
      <w:tr w14:paraId="55C38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3D22BC0">
            <w:pPr>
              <w:pStyle w:val="95"/>
              <w:spacing w:before="170" w:line="206" w:lineRule="auto"/>
              <w:ind w:left="180"/>
              <w:rPr>
                <w:b/>
                <w:bCs/>
                <w:spacing w:val="-7"/>
                <w:highlight w:val="none"/>
              </w:rPr>
            </w:pPr>
          </w:p>
        </w:tc>
        <w:tc>
          <w:tcPr>
            <w:tcW w:w="1967" w:type="dxa"/>
            <w:noWrap w:val="0"/>
            <w:vAlign w:val="top"/>
          </w:tcPr>
          <w:p w14:paraId="37EF2EA8">
            <w:pPr>
              <w:pStyle w:val="95"/>
              <w:spacing w:before="170" w:line="206" w:lineRule="auto"/>
              <w:ind w:left="180"/>
              <w:rPr>
                <w:b/>
                <w:bCs/>
                <w:spacing w:val="-7"/>
                <w:highlight w:val="none"/>
              </w:rPr>
            </w:pPr>
          </w:p>
        </w:tc>
        <w:tc>
          <w:tcPr>
            <w:tcW w:w="1700" w:type="dxa"/>
            <w:noWrap w:val="0"/>
            <w:vAlign w:val="top"/>
          </w:tcPr>
          <w:p w14:paraId="004FDFFF">
            <w:pPr>
              <w:pStyle w:val="95"/>
              <w:spacing w:before="170" w:line="206" w:lineRule="auto"/>
              <w:ind w:left="180"/>
              <w:rPr>
                <w:b/>
                <w:bCs/>
                <w:spacing w:val="-7"/>
                <w:highlight w:val="none"/>
              </w:rPr>
            </w:pPr>
          </w:p>
        </w:tc>
        <w:tc>
          <w:tcPr>
            <w:tcW w:w="2555" w:type="dxa"/>
            <w:noWrap w:val="0"/>
            <w:vAlign w:val="top"/>
          </w:tcPr>
          <w:p w14:paraId="6AF2BA21">
            <w:pPr>
              <w:pStyle w:val="95"/>
              <w:spacing w:before="170" w:line="206" w:lineRule="auto"/>
              <w:ind w:left="180"/>
              <w:rPr>
                <w:b/>
                <w:bCs/>
                <w:spacing w:val="-7"/>
                <w:highlight w:val="none"/>
              </w:rPr>
            </w:pPr>
          </w:p>
        </w:tc>
        <w:tc>
          <w:tcPr>
            <w:tcW w:w="1988" w:type="dxa"/>
            <w:noWrap w:val="0"/>
            <w:vAlign w:val="top"/>
          </w:tcPr>
          <w:p w14:paraId="0618B37D">
            <w:pPr>
              <w:pStyle w:val="95"/>
              <w:spacing w:before="170" w:line="206" w:lineRule="auto"/>
              <w:ind w:left="180"/>
              <w:rPr>
                <w:b/>
                <w:bCs/>
                <w:spacing w:val="-7"/>
                <w:highlight w:val="none"/>
              </w:rPr>
            </w:pPr>
          </w:p>
        </w:tc>
      </w:tr>
      <w:tr w14:paraId="4E38C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9495DCA">
            <w:pPr>
              <w:pStyle w:val="95"/>
              <w:spacing w:before="170" w:line="206" w:lineRule="auto"/>
              <w:ind w:left="180"/>
              <w:rPr>
                <w:b/>
                <w:bCs/>
                <w:spacing w:val="-7"/>
                <w:highlight w:val="none"/>
              </w:rPr>
            </w:pPr>
          </w:p>
        </w:tc>
        <w:tc>
          <w:tcPr>
            <w:tcW w:w="1967" w:type="dxa"/>
            <w:noWrap w:val="0"/>
            <w:vAlign w:val="top"/>
          </w:tcPr>
          <w:p w14:paraId="28B77F22">
            <w:pPr>
              <w:pStyle w:val="95"/>
              <w:spacing w:before="170" w:line="206" w:lineRule="auto"/>
              <w:ind w:left="180"/>
              <w:rPr>
                <w:b/>
                <w:bCs/>
                <w:spacing w:val="-7"/>
                <w:highlight w:val="none"/>
              </w:rPr>
            </w:pPr>
          </w:p>
        </w:tc>
        <w:tc>
          <w:tcPr>
            <w:tcW w:w="1700" w:type="dxa"/>
            <w:noWrap w:val="0"/>
            <w:vAlign w:val="top"/>
          </w:tcPr>
          <w:p w14:paraId="1F1D4991">
            <w:pPr>
              <w:pStyle w:val="95"/>
              <w:spacing w:before="170" w:line="206" w:lineRule="auto"/>
              <w:ind w:left="180"/>
              <w:rPr>
                <w:b/>
                <w:bCs/>
                <w:spacing w:val="-7"/>
                <w:highlight w:val="none"/>
              </w:rPr>
            </w:pPr>
          </w:p>
        </w:tc>
        <w:tc>
          <w:tcPr>
            <w:tcW w:w="2555" w:type="dxa"/>
            <w:noWrap w:val="0"/>
            <w:vAlign w:val="top"/>
          </w:tcPr>
          <w:p w14:paraId="2B2E90FA">
            <w:pPr>
              <w:pStyle w:val="95"/>
              <w:spacing w:before="170" w:line="206" w:lineRule="auto"/>
              <w:ind w:left="180"/>
              <w:rPr>
                <w:b/>
                <w:bCs/>
                <w:spacing w:val="-7"/>
                <w:highlight w:val="none"/>
              </w:rPr>
            </w:pPr>
          </w:p>
        </w:tc>
        <w:tc>
          <w:tcPr>
            <w:tcW w:w="1988" w:type="dxa"/>
            <w:noWrap w:val="0"/>
            <w:vAlign w:val="top"/>
          </w:tcPr>
          <w:p w14:paraId="13D258B5">
            <w:pPr>
              <w:pStyle w:val="95"/>
              <w:spacing w:before="170" w:line="206" w:lineRule="auto"/>
              <w:ind w:left="180"/>
              <w:rPr>
                <w:b/>
                <w:bCs/>
                <w:spacing w:val="-7"/>
                <w:highlight w:val="none"/>
              </w:rPr>
            </w:pPr>
          </w:p>
        </w:tc>
      </w:tr>
      <w:tr w14:paraId="15153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F5B1F19">
            <w:pPr>
              <w:pStyle w:val="95"/>
              <w:spacing w:before="170" w:line="206" w:lineRule="auto"/>
              <w:ind w:left="180"/>
              <w:rPr>
                <w:b/>
                <w:bCs/>
                <w:spacing w:val="-7"/>
                <w:highlight w:val="none"/>
              </w:rPr>
            </w:pPr>
          </w:p>
        </w:tc>
        <w:tc>
          <w:tcPr>
            <w:tcW w:w="1967" w:type="dxa"/>
            <w:noWrap w:val="0"/>
            <w:vAlign w:val="top"/>
          </w:tcPr>
          <w:p w14:paraId="0EAA1E38">
            <w:pPr>
              <w:pStyle w:val="95"/>
              <w:spacing w:before="170" w:line="206" w:lineRule="auto"/>
              <w:ind w:left="180"/>
              <w:rPr>
                <w:b/>
                <w:bCs/>
                <w:spacing w:val="-7"/>
                <w:highlight w:val="none"/>
              </w:rPr>
            </w:pPr>
          </w:p>
        </w:tc>
        <w:tc>
          <w:tcPr>
            <w:tcW w:w="1700" w:type="dxa"/>
            <w:noWrap w:val="0"/>
            <w:vAlign w:val="top"/>
          </w:tcPr>
          <w:p w14:paraId="097BD6FA">
            <w:pPr>
              <w:pStyle w:val="95"/>
              <w:spacing w:before="170" w:line="206" w:lineRule="auto"/>
              <w:ind w:left="180"/>
              <w:rPr>
                <w:b/>
                <w:bCs/>
                <w:spacing w:val="-7"/>
                <w:highlight w:val="none"/>
              </w:rPr>
            </w:pPr>
          </w:p>
        </w:tc>
        <w:tc>
          <w:tcPr>
            <w:tcW w:w="2555" w:type="dxa"/>
            <w:noWrap w:val="0"/>
            <w:vAlign w:val="top"/>
          </w:tcPr>
          <w:p w14:paraId="61DBA65A">
            <w:pPr>
              <w:pStyle w:val="95"/>
              <w:spacing w:before="170" w:line="206" w:lineRule="auto"/>
              <w:ind w:left="180"/>
              <w:rPr>
                <w:b/>
                <w:bCs/>
                <w:spacing w:val="-7"/>
                <w:highlight w:val="none"/>
              </w:rPr>
            </w:pPr>
          </w:p>
        </w:tc>
        <w:tc>
          <w:tcPr>
            <w:tcW w:w="1988" w:type="dxa"/>
            <w:noWrap w:val="0"/>
            <w:vAlign w:val="top"/>
          </w:tcPr>
          <w:p w14:paraId="5BB7AE45">
            <w:pPr>
              <w:pStyle w:val="95"/>
              <w:spacing w:before="170" w:line="206" w:lineRule="auto"/>
              <w:ind w:left="180"/>
              <w:rPr>
                <w:b/>
                <w:bCs/>
                <w:spacing w:val="-7"/>
                <w:highlight w:val="none"/>
              </w:rPr>
            </w:pPr>
          </w:p>
        </w:tc>
      </w:tr>
      <w:tr w14:paraId="1BEA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4501500">
            <w:pPr>
              <w:pStyle w:val="95"/>
              <w:spacing w:before="170" w:line="206" w:lineRule="auto"/>
              <w:ind w:left="180"/>
              <w:rPr>
                <w:b/>
                <w:bCs/>
                <w:spacing w:val="-7"/>
                <w:highlight w:val="none"/>
              </w:rPr>
            </w:pPr>
            <w:r>
              <w:rPr>
                <w:b/>
                <w:bCs/>
                <w:spacing w:val="-7"/>
                <w:highlight w:val="none"/>
              </w:rPr>
              <w:t>……</w:t>
            </w:r>
          </w:p>
        </w:tc>
        <w:tc>
          <w:tcPr>
            <w:tcW w:w="1967" w:type="dxa"/>
            <w:noWrap w:val="0"/>
            <w:vAlign w:val="top"/>
          </w:tcPr>
          <w:p w14:paraId="637758FB">
            <w:pPr>
              <w:pStyle w:val="95"/>
              <w:spacing w:before="170" w:line="206" w:lineRule="auto"/>
              <w:ind w:left="180"/>
              <w:rPr>
                <w:b/>
                <w:bCs/>
                <w:spacing w:val="-7"/>
                <w:highlight w:val="none"/>
              </w:rPr>
            </w:pPr>
          </w:p>
        </w:tc>
        <w:tc>
          <w:tcPr>
            <w:tcW w:w="1700" w:type="dxa"/>
            <w:noWrap w:val="0"/>
            <w:vAlign w:val="top"/>
          </w:tcPr>
          <w:p w14:paraId="437D653A">
            <w:pPr>
              <w:pStyle w:val="95"/>
              <w:spacing w:before="170" w:line="206" w:lineRule="auto"/>
              <w:ind w:left="180"/>
              <w:rPr>
                <w:b/>
                <w:bCs/>
                <w:spacing w:val="-7"/>
                <w:highlight w:val="none"/>
              </w:rPr>
            </w:pPr>
          </w:p>
        </w:tc>
        <w:tc>
          <w:tcPr>
            <w:tcW w:w="2555" w:type="dxa"/>
            <w:noWrap w:val="0"/>
            <w:vAlign w:val="top"/>
          </w:tcPr>
          <w:p w14:paraId="771E84C1">
            <w:pPr>
              <w:pStyle w:val="95"/>
              <w:spacing w:before="170" w:line="206" w:lineRule="auto"/>
              <w:ind w:left="180"/>
              <w:rPr>
                <w:b/>
                <w:bCs/>
                <w:spacing w:val="-7"/>
                <w:highlight w:val="none"/>
              </w:rPr>
            </w:pPr>
          </w:p>
        </w:tc>
        <w:tc>
          <w:tcPr>
            <w:tcW w:w="1988" w:type="dxa"/>
            <w:noWrap w:val="0"/>
            <w:vAlign w:val="top"/>
          </w:tcPr>
          <w:p w14:paraId="07B231EA">
            <w:pPr>
              <w:pStyle w:val="95"/>
              <w:spacing w:before="170" w:line="206" w:lineRule="auto"/>
              <w:ind w:left="180"/>
              <w:rPr>
                <w:b/>
                <w:bCs/>
                <w:spacing w:val="-7"/>
                <w:highlight w:val="none"/>
              </w:rPr>
            </w:pPr>
          </w:p>
        </w:tc>
      </w:tr>
      <w:tr w14:paraId="70C95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5B08AE72">
            <w:pPr>
              <w:pStyle w:val="95"/>
              <w:spacing w:before="170" w:line="206" w:lineRule="auto"/>
              <w:ind w:left="180"/>
              <w:rPr>
                <w:b/>
                <w:bCs/>
                <w:spacing w:val="-7"/>
                <w:highlight w:val="none"/>
              </w:rPr>
            </w:pPr>
            <w:r>
              <w:rPr>
                <w:b/>
                <w:bCs/>
                <w:spacing w:val="-7"/>
                <w:highlight w:val="none"/>
              </w:rPr>
              <w:t>数量合计（个）：</w:t>
            </w:r>
          </w:p>
        </w:tc>
      </w:tr>
    </w:tbl>
    <w:p w14:paraId="0F9F6B09">
      <w:pPr>
        <w:pStyle w:val="10"/>
        <w:spacing w:before="41" w:line="222" w:lineRule="auto"/>
        <w:ind w:left="333"/>
        <w:rPr>
          <w:rFonts w:hint="eastAsia" w:ascii="仿宋" w:hAnsi="仿宋" w:eastAsia="仿宋" w:cs="仿宋"/>
          <w:b/>
          <w:bCs w:val="0"/>
          <w:kern w:val="0"/>
          <w:sz w:val="24"/>
          <w:szCs w:val="24"/>
          <w:highlight w:val="none"/>
        </w:rPr>
      </w:pPr>
    </w:p>
    <w:p w14:paraId="3B838315">
      <w:pPr>
        <w:pStyle w:val="10"/>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注：本表后附相关证明材料。</w:t>
      </w:r>
    </w:p>
    <w:p w14:paraId="26947ACF">
      <w:pPr>
        <w:rPr>
          <w:rFonts w:ascii="仿宋" w:hAnsi="仿宋" w:eastAsia="仿宋" w:cs="仿宋"/>
          <w:sz w:val="28"/>
          <w:szCs w:val="28"/>
          <w:highlight w:val="none"/>
        </w:rPr>
      </w:pPr>
    </w:p>
    <w:p w14:paraId="625D2A9D">
      <w:pPr>
        <w:rPr>
          <w:rFonts w:ascii="仿宋" w:hAnsi="仿宋" w:eastAsia="仿宋" w:cs="仿宋"/>
          <w:sz w:val="28"/>
          <w:szCs w:val="28"/>
          <w:highlight w:val="none"/>
        </w:rPr>
      </w:pPr>
    </w:p>
    <w:p w14:paraId="2C1CD14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F2ED16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F292F7D">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5F9F3B8">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E82F64E">
      <w:pPr>
        <w:pStyle w:val="3"/>
        <w:bidi w:val="0"/>
        <w:rPr>
          <w:rFonts w:hint="eastAsia" w:ascii="仿宋" w:hAnsi="仿宋" w:eastAsia="仿宋" w:cs="仿宋"/>
          <w:sz w:val="32"/>
          <w:szCs w:val="36"/>
          <w:highlight w:val="none"/>
          <w:lang w:val="en-US" w:eastAsia="zh-CN"/>
        </w:rPr>
      </w:pPr>
      <w:bookmarkStart w:id="140" w:name="_Toc17548"/>
      <w:r>
        <w:rPr>
          <w:rFonts w:hint="eastAsia" w:ascii="仿宋" w:hAnsi="仿宋" w:eastAsia="仿宋" w:cs="仿宋"/>
          <w:sz w:val="32"/>
          <w:szCs w:val="36"/>
          <w:highlight w:val="none"/>
          <w:lang w:val="en-US" w:eastAsia="zh-CN"/>
        </w:rPr>
        <w:t>六、项目服务方案</w:t>
      </w:r>
      <w:bookmarkEnd w:id="140"/>
    </w:p>
    <w:p w14:paraId="36C0114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4EA04CD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2A051BCC">
      <w:pPr>
        <w:spacing w:line="360" w:lineRule="auto"/>
        <w:rPr>
          <w:rFonts w:hint="eastAsia" w:ascii="仿宋" w:hAnsi="仿宋" w:eastAsia="仿宋" w:cs="仿宋"/>
          <w:sz w:val="24"/>
          <w:szCs w:val="24"/>
          <w:highlight w:val="none"/>
        </w:rPr>
      </w:pPr>
      <w:r>
        <w:rPr>
          <w:rFonts w:hint="eastAsia" w:ascii="仿宋" w:hAnsi="仿宋" w:eastAsia="仿宋" w:cs="宋体"/>
          <w:kern w:val="0"/>
          <w:sz w:val="24"/>
          <w:highlight w:val="none"/>
          <w:lang w:val="en-US" w:eastAsia="zh-CN"/>
        </w:rPr>
        <w:t>供应商</w:t>
      </w:r>
      <w:r>
        <w:rPr>
          <w:rFonts w:hint="eastAsia" w:ascii="仿宋" w:hAnsi="仿宋" w:eastAsia="仿宋" w:cs="宋体"/>
          <w:kern w:val="0"/>
          <w:sz w:val="24"/>
          <w:highlight w:val="none"/>
        </w:rPr>
        <w:t>名称</w:t>
      </w:r>
      <w:r>
        <w:rPr>
          <w:rFonts w:hint="eastAsia" w:ascii="仿宋" w:hAnsi="仿宋" w:eastAsia="仿宋" w:cs="仿宋"/>
          <w:sz w:val="24"/>
          <w:szCs w:val="24"/>
          <w:highlight w:val="none"/>
        </w:rPr>
        <w:t>：</w:t>
      </w:r>
    </w:p>
    <w:p w14:paraId="0FFF39AE">
      <w:pPr>
        <w:spacing w:line="360" w:lineRule="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33105FBB">
      <w:pPr>
        <w:kinsoku w:val="0"/>
        <w:spacing w:line="360" w:lineRule="auto"/>
        <w:rPr>
          <w:rFonts w:hint="eastAsia" w:ascii="仿宋" w:hAnsi="仿宋" w:eastAsia="仿宋" w:cs="仿宋"/>
          <w:sz w:val="24"/>
          <w:highlight w:val="none"/>
          <w:lang w:eastAsia="zh-CN"/>
        </w:rPr>
      </w:pPr>
      <w:bookmarkStart w:id="141" w:name="_Hlt526418103"/>
      <w:bookmarkEnd w:id="141"/>
      <w:bookmarkStart w:id="142" w:name="_Hlt526418111"/>
      <w:bookmarkEnd w:id="142"/>
      <w:bookmarkStart w:id="143" w:name="_Hlt526418107"/>
      <w:bookmarkEnd w:id="143"/>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5BDBC1A5">
      <w:pPr>
        <w:spacing w:line="360" w:lineRule="auto"/>
        <w:ind w:firstLine="448" w:firstLineChars="187"/>
        <w:rPr>
          <w:rFonts w:hint="eastAsia" w:ascii="仿宋" w:hAnsi="仿宋" w:eastAsia="仿宋" w:cs="仿宋"/>
          <w:sz w:val="24"/>
          <w:highlight w:val="none"/>
          <w:lang w:eastAsia="zh-CN"/>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w:t>
      </w:r>
      <w:r>
        <w:rPr>
          <w:rFonts w:hint="eastAsia" w:ascii="仿宋" w:hAnsi="仿宋" w:eastAsia="仿宋" w:cs="仿宋"/>
          <w:color w:val="auto"/>
          <w:sz w:val="24"/>
          <w:highlight w:val="none"/>
        </w:rPr>
        <w:t>评审办法</w:t>
      </w:r>
      <w:r>
        <w:rPr>
          <w:rFonts w:hint="eastAsia" w:ascii="仿宋" w:hAnsi="仿宋" w:eastAsia="仿宋" w:cs="仿宋"/>
          <w:color w:val="auto"/>
          <w:sz w:val="24"/>
          <w:highlight w:val="none"/>
          <w:lang w:val="en-US" w:eastAsia="zh-CN"/>
        </w:rPr>
        <w:t>及标准</w:t>
      </w:r>
      <w:r>
        <w:rPr>
          <w:rFonts w:hint="eastAsia" w:ascii="仿宋" w:hAnsi="仿宋" w:eastAsia="仿宋" w:cs="仿宋"/>
          <w:sz w:val="24"/>
          <w:highlight w:val="none"/>
        </w:rPr>
        <w:t>》各条款的要求，结合第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《磋商要求及说明》编制磋商响应方案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宋体"/>
          <w:kern w:val="0"/>
          <w:sz w:val="24"/>
          <w:highlight w:val="none"/>
        </w:rPr>
        <w:t>投标人</w:t>
      </w:r>
      <w:r>
        <w:rPr>
          <w:rFonts w:hint="eastAsia" w:ascii="仿宋" w:hAnsi="仿宋" w:eastAsia="仿宋" w:cs="仿宋"/>
          <w:sz w:val="24"/>
          <w:szCs w:val="24"/>
          <w:highlight w:val="none"/>
        </w:rPr>
        <w:t>自行承担。</w:t>
      </w:r>
    </w:p>
    <w:p w14:paraId="2D7A1B84">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4A9CF8F1">
      <w:pPr>
        <w:pStyle w:val="83"/>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1.拟派项目负责人简历表</w:t>
      </w:r>
    </w:p>
    <w:tbl>
      <w:tblPr>
        <w:tblStyle w:val="31"/>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73684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75956DDE">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姓  名</w:t>
            </w:r>
          </w:p>
        </w:tc>
        <w:tc>
          <w:tcPr>
            <w:tcW w:w="1703" w:type="dxa"/>
            <w:vAlign w:val="center"/>
          </w:tcPr>
          <w:p w14:paraId="2AB479E3">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30B56786">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性别</w:t>
            </w:r>
          </w:p>
        </w:tc>
        <w:tc>
          <w:tcPr>
            <w:tcW w:w="2156" w:type="dxa"/>
            <w:gridSpan w:val="2"/>
            <w:tcBorders>
              <w:bottom w:val="single" w:color="auto" w:sz="4" w:space="0"/>
            </w:tcBorders>
            <w:vAlign w:val="center"/>
          </w:tcPr>
          <w:p w14:paraId="62F8BDB7">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2B9AC3AB">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年龄</w:t>
            </w:r>
          </w:p>
        </w:tc>
        <w:tc>
          <w:tcPr>
            <w:tcW w:w="1370" w:type="dxa"/>
            <w:tcBorders>
              <w:bottom w:val="single" w:color="auto" w:sz="4" w:space="0"/>
            </w:tcBorders>
            <w:vAlign w:val="center"/>
          </w:tcPr>
          <w:p w14:paraId="38A245CD">
            <w:pPr>
              <w:autoSpaceDE w:val="0"/>
              <w:autoSpaceDN w:val="0"/>
              <w:adjustRightInd w:val="0"/>
              <w:snapToGrid w:val="0"/>
              <w:spacing w:line="360" w:lineRule="auto"/>
              <w:jc w:val="center"/>
              <w:rPr>
                <w:rFonts w:ascii="仿宋" w:hAnsi="仿宋" w:eastAsia="仿宋" w:cs="仿宋"/>
                <w:spacing w:val="-3"/>
                <w:kern w:val="0"/>
                <w:highlight w:val="none"/>
              </w:rPr>
            </w:pPr>
          </w:p>
        </w:tc>
      </w:tr>
      <w:tr w14:paraId="78221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51C1528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职 称</w:t>
            </w:r>
          </w:p>
        </w:tc>
        <w:tc>
          <w:tcPr>
            <w:tcW w:w="1703" w:type="dxa"/>
            <w:vAlign w:val="center"/>
          </w:tcPr>
          <w:p w14:paraId="24E82CFB">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45FCD916">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学历</w:t>
            </w:r>
          </w:p>
        </w:tc>
        <w:tc>
          <w:tcPr>
            <w:tcW w:w="2156" w:type="dxa"/>
            <w:gridSpan w:val="2"/>
            <w:tcBorders>
              <w:bottom w:val="single" w:color="auto" w:sz="4" w:space="0"/>
            </w:tcBorders>
            <w:vAlign w:val="center"/>
          </w:tcPr>
          <w:p w14:paraId="21EC0D28">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16F2855F">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毕业时间</w:t>
            </w:r>
          </w:p>
        </w:tc>
        <w:tc>
          <w:tcPr>
            <w:tcW w:w="1370" w:type="dxa"/>
            <w:tcBorders>
              <w:bottom w:val="single" w:color="auto" w:sz="4" w:space="0"/>
            </w:tcBorders>
            <w:vAlign w:val="center"/>
          </w:tcPr>
          <w:p w14:paraId="4B4A758D">
            <w:pPr>
              <w:autoSpaceDE w:val="0"/>
              <w:autoSpaceDN w:val="0"/>
              <w:adjustRightInd w:val="0"/>
              <w:snapToGrid w:val="0"/>
              <w:spacing w:line="360" w:lineRule="auto"/>
              <w:jc w:val="center"/>
              <w:rPr>
                <w:rFonts w:ascii="仿宋" w:hAnsi="仿宋" w:eastAsia="仿宋" w:cs="仿宋"/>
                <w:spacing w:val="-3"/>
                <w:kern w:val="0"/>
                <w:highlight w:val="none"/>
              </w:rPr>
            </w:pPr>
          </w:p>
        </w:tc>
      </w:tr>
      <w:tr w14:paraId="62AE8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75CD6C11">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毕业院校</w:t>
            </w:r>
          </w:p>
        </w:tc>
        <w:tc>
          <w:tcPr>
            <w:tcW w:w="2673" w:type="dxa"/>
            <w:gridSpan w:val="2"/>
            <w:vAlign w:val="center"/>
          </w:tcPr>
          <w:p w14:paraId="7C328393">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214A079E">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所学专业</w:t>
            </w:r>
          </w:p>
        </w:tc>
        <w:tc>
          <w:tcPr>
            <w:tcW w:w="2663" w:type="dxa"/>
            <w:gridSpan w:val="2"/>
            <w:vAlign w:val="center"/>
          </w:tcPr>
          <w:p w14:paraId="6138B190">
            <w:pPr>
              <w:autoSpaceDE w:val="0"/>
              <w:autoSpaceDN w:val="0"/>
              <w:adjustRightInd w:val="0"/>
              <w:snapToGrid w:val="0"/>
              <w:spacing w:line="360" w:lineRule="auto"/>
              <w:jc w:val="center"/>
              <w:rPr>
                <w:rFonts w:ascii="仿宋" w:hAnsi="仿宋" w:eastAsia="仿宋" w:cs="仿宋"/>
                <w:spacing w:val="-3"/>
                <w:kern w:val="0"/>
                <w:highlight w:val="none"/>
              </w:rPr>
            </w:pPr>
          </w:p>
        </w:tc>
      </w:tr>
      <w:tr w14:paraId="5D1D7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65721618">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专业工作年限</w:t>
            </w:r>
          </w:p>
        </w:tc>
        <w:tc>
          <w:tcPr>
            <w:tcW w:w="2673" w:type="dxa"/>
            <w:gridSpan w:val="2"/>
            <w:vAlign w:val="center"/>
          </w:tcPr>
          <w:p w14:paraId="1A5F07E2">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1FCA0EA4">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从事项目经理年限</w:t>
            </w:r>
          </w:p>
        </w:tc>
        <w:tc>
          <w:tcPr>
            <w:tcW w:w="2663" w:type="dxa"/>
            <w:gridSpan w:val="2"/>
            <w:vAlign w:val="center"/>
          </w:tcPr>
          <w:p w14:paraId="0AE59813">
            <w:pPr>
              <w:autoSpaceDE w:val="0"/>
              <w:autoSpaceDN w:val="0"/>
              <w:adjustRightInd w:val="0"/>
              <w:snapToGrid w:val="0"/>
              <w:spacing w:line="360" w:lineRule="auto"/>
              <w:jc w:val="center"/>
              <w:rPr>
                <w:rFonts w:ascii="仿宋" w:hAnsi="仿宋" w:eastAsia="仿宋" w:cs="仿宋"/>
                <w:spacing w:val="-3"/>
                <w:kern w:val="0"/>
                <w:highlight w:val="none"/>
              </w:rPr>
            </w:pPr>
          </w:p>
        </w:tc>
      </w:tr>
      <w:tr w14:paraId="03EF5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5E75B9D">
            <w:pPr>
              <w:autoSpaceDE w:val="0"/>
              <w:autoSpaceDN w:val="0"/>
              <w:adjustRightInd w:val="0"/>
              <w:snapToGrid w:val="0"/>
              <w:spacing w:line="360" w:lineRule="auto"/>
              <w:rPr>
                <w:rFonts w:ascii="仿宋" w:hAnsi="仿宋" w:eastAsia="仿宋" w:cs="仿宋"/>
                <w:spacing w:val="-3"/>
                <w:kern w:val="0"/>
                <w:highlight w:val="none"/>
              </w:rPr>
            </w:pPr>
            <w:r>
              <w:rPr>
                <w:rFonts w:hint="eastAsia" w:ascii="仿宋" w:hAnsi="仿宋" w:eastAsia="仿宋" w:cs="仿宋"/>
                <w:highlight w:val="none"/>
              </w:rPr>
              <w:t>注册执业资格</w:t>
            </w:r>
          </w:p>
        </w:tc>
        <w:tc>
          <w:tcPr>
            <w:tcW w:w="4819" w:type="dxa"/>
            <w:gridSpan w:val="4"/>
            <w:vAlign w:val="center"/>
          </w:tcPr>
          <w:p w14:paraId="450D92B0">
            <w:pPr>
              <w:autoSpaceDE w:val="0"/>
              <w:autoSpaceDN w:val="0"/>
              <w:adjustRightInd w:val="0"/>
              <w:snapToGrid w:val="0"/>
              <w:spacing w:line="360" w:lineRule="auto"/>
              <w:jc w:val="center"/>
              <w:rPr>
                <w:rFonts w:ascii="仿宋" w:hAnsi="仿宋" w:eastAsia="仿宋" w:cs="仿宋"/>
                <w:spacing w:val="-3"/>
                <w:kern w:val="0"/>
                <w:highlight w:val="none"/>
              </w:rPr>
            </w:pPr>
          </w:p>
        </w:tc>
      </w:tr>
      <w:tr w14:paraId="1FD76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2E7D174">
            <w:pPr>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担任的职务及责任</w:t>
            </w:r>
          </w:p>
        </w:tc>
        <w:tc>
          <w:tcPr>
            <w:tcW w:w="4819" w:type="dxa"/>
            <w:gridSpan w:val="4"/>
            <w:vAlign w:val="center"/>
          </w:tcPr>
          <w:p w14:paraId="3D14661B">
            <w:pPr>
              <w:autoSpaceDE w:val="0"/>
              <w:autoSpaceDN w:val="0"/>
              <w:adjustRightInd w:val="0"/>
              <w:snapToGrid w:val="0"/>
              <w:spacing w:line="360" w:lineRule="auto"/>
              <w:jc w:val="center"/>
              <w:rPr>
                <w:rFonts w:ascii="仿宋" w:hAnsi="仿宋" w:eastAsia="仿宋" w:cs="仿宋"/>
                <w:spacing w:val="-3"/>
                <w:kern w:val="0"/>
                <w:highlight w:val="none"/>
              </w:rPr>
            </w:pPr>
          </w:p>
        </w:tc>
      </w:tr>
      <w:tr w14:paraId="280D0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5A410DC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主要工作经历及业绩：</w:t>
            </w:r>
          </w:p>
        </w:tc>
      </w:tr>
      <w:tr w14:paraId="3BAFA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E2B7BFD">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参加过的类似项目名称</w:t>
            </w:r>
          </w:p>
        </w:tc>
        <w:tc>
          <w:tcPr>
            <w:tcW w:w="1692" w:type="dxa"/>
            <w:vAlign w:val="center"/>
          </w:tcPr>
          <w:p w14:paraId="0B1FE1E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担任职务</w:t>
            </w:r>
          </w:p>
        </w:tc>
        <w:tc>
          <w:tcPr>
            <w:tcW w:w="3127" w:type="dxa"/>
            <w:gridSpan w:val="3"/>
            <w:vAlign w:val="center"/>
          </w:tcPr>
          <w:p w14:paraId="5D9A375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联系电话</w:t>
            </w:r>
          </w:p>
        </w:tc>
      </w:tr>
      <w:tr w14:paraId="77EC4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0086479">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59D5FAF5">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506D852E">
            <w:pPr>
              <w:autoSpaceDE w:val="0"/>
              <w:autoSpaceDN w:val="0"/>
              <w:adjustRightInd w:val="0"/>
              <w:snapToGrid w:val="0"/>
              <w:spacing w:line="360" w:lineRule="auto"/>
              <w:jc w:val="center"/>
              <w:rPr>
                <w:rFonts w:ascii="仿宋" w:hAnsi="仿宋" w:eastAsia="仿宋" w:cs="仿宋"/>
                <w:spacing w:val="-3"/>
                <w:kern w:val="0"/>
                <w:highlight w:val="none"/>
              </w:rPr>
            </w:pPr>
          </w:p>
        </w:tc>
      </w:tr>
      <w:tr w14:paraId="388C3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9EF04BB">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16AFE35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141C376F">
            <w:pPr>
              <w:autoSpaceDE w:val="0"/>
              <w:autoSpaceDN w:val="0"/>
              <w:adjustRightInd w:val="0"/>
              <w:snapToGrid w:val="0"/>
              <w:spacing w:line="360" w:lineRule="auto"/>
              <w:jc w:val="center"/>
              <w:rPr>
                <w:rFonts w:ascii="仿宋" w:hAnsi="仿宋" w:eastAsia="仿宋" w:cs="仿宋"/>
                <w:spacing w:val="-3"/>
                <w:kern w:val="0"/>
                <w:highlight w:val="none"/>
              </w:rPr>
            </w:pPr>
          </w:p>
        </w:tc>
      </w:tr>
      <w:tr w14:paraId="1B52C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0150DC1">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15B0ADA">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0A22397B">
            <w:pPr>
              <w:autoSpaceDE w:val="0"/>
              <w:autoSpaceDN w:val="0"/>
              <w:adjustRightInd w:val="0"/>
              <w:snapToGrid w:val="0"/>
              <w:spacing w:line="360" w:lineRule="auto"/>
              <w:jc w:val="center"/>
              <w:rPr>
                <w:rFonts w:ascii="仿宋" w:hAnsi="仿宋" w:eastAsia="仿宋" w:cs="仿宋"/>
                <w:spacing w:val="-3"/>
                <w:kern w:val="0"/>
                <w:highlight w:val="none"/>
              </w:rPr>
            </w:pPr>
          </w:p>
        </w:tc>
      </w:tr>
      <w:tr w14:paraId="3E76A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18C8F85">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78647309">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065C18F">
            <w:pPr>
              <w:autoSpaceDE w:val="0"/>
              <w:autoSpaceDN w:val="0"/>
              <w:adjustRightInd w:val="0"/>
              <w:snapToGrid w:val="0"/>
              <w:spacing w:line="360" w:lineRule="auto"/>
              <w:jc w:val="center"/>
              <w:rPr>
                <w:rFonts w:ascii="仿宋" w:hAnsi="仿宋" w:eastAsia="仿宋" w:cs="仿宋"/>
                <w:spacing w:val="-3"/>
                <w:kern w:val="0"/>
                <w:highlight w:val="none"/>
              </w:rPr>
            </w:pPr>
          </w:p>
        </w:tc>
      </w:tr>
      <w:tr w14:paraId="4E229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42F8184">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1EC4E71">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377EDF52">
            <w:pPr>
              <w:autoSpaceDE w:val="0"/>
              <w:autoSpaceDN w:val="0"/>
              <w:adjustRightInd w:val="0"/>
              <w:snapToGrid w:val="0"/>
              <w:spacing w:line="360" w:lineRule="auto"/>
              <w:jc w:val="center"/>
              <w:rPr>
                <w:rFonts w:ascii="仿宋" w:hAnsi="仿宋" w:eastAsia="仿宋" w:cs="仿宋"/>
                <w:spacing w:val="-3"/>
                <w:kern w:val="0"/>
                <w:highlight w:val="none"/>
              </w:rPr>
            </w:pPr>
          </w:p>
        </w:tc>
      </w:tr>
      <w:tr w14:paraId="3555A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41EA7D0">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5F6FF46">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3B418CA1">
            <w:pPr>
              <w:autoSpaceDE w:val="0"/>
              <w:autoSpaceDN w:val="0"/>
              <w:adjustRightInd w:val="0"/>
              <w:snapToGrid w:val="0"/>
              <w:spacing w:line="360" w:lineRule="auto"/>
              <w:jc w:val="center"/>
              <w:rPr>
                <w:rFonts w:ascii="仿宋" w:hAnsi="仿宋" w:eastAsia="仿宋" w:cs="仿宋"/>
                <w:spacing w:val="-3"/>
                <w:kern w:val="0"/>
                <w:highlight w:val="none"/>
              </w:rPr>
            </w:pPr>
          </w:p>
        </w:tc>
      </w:tr>
      <w:tr w14:paraId="6D425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34ADC312">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0C166861">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18F36081">
            <w:pPr>
              <w:autoSpaceDE w:val="0"/>
              <w:autoSpaceDN w:val="0"/>
              <w:adjustRightInd w:val="0"/>
              <w:snapToGrid w:val="0"/>
              <w:spacing w:line="360" w:lineRule="auto"/>
              <w:jc w:val="center"/>
              <w:rPr>
                <w:rFonts w:ascii="仿宋" w:hAnsi="仿宋" w:eastAsia="仿宋" w:cs="仿宋"/>
                <w:spacing w:val="-3"/>
                <w:kern w:val="0"/>
                <w:highlight w:val="none"/>
              </w:rPr>
            </w:pPr>
          </w:p>
        </w:tc>
      </w:tr>
    </w:tbl>
    <w:p w14:paraId="300FC375">
      <w:pPr>
        <w:spacing w:line="360" w:lineRule="auto"/>
        <w:rPr>
          <w:rFonts w:ascii="仿宋" w:hAnsi="仿宋" w:eastAsia="仿宋" w:cs="仿宋"/>
          <w:b/>
          <w:bCs/>
          <w:highlight w:val="none"/>
        </w:rPr>
      </w:pPr>
      <w:r>
        <w:rPr>
          <w:rFonts w:hint="eastAsia" w:ascii="仿宋" w:hAnsi="仿宋" w:eastAsia="仿宋" w:cs="仿宋"/>
          <w:b/>
          <w:bCs/>
          <w:highlight w:val="none"/>
        </w:rPr>
        <w:t>注：</w:t>
      </w:r>
      <w:r>
        <w:rPr>
          <w:rFonts w:hint="eastAsia" w:ascii="仿宋" w:hAnsi="仿宋" w:eastAsia="仿宋" w:cs="仿宋"/>
          <w:b/>
          <w:bCs/>
          <w:sz w:val="24"/>
          <w:szCs w:val="24"/>
          <w:highlight w:val="none"/>
        </w:rPr>
        <w:t>本表后附</w:t>
      </w:r>
      <w:r>
        <w:rPr>
          <w:rFonts w:hint="eastAsia" w:ascii="仿宋" w:hAnsi="仿宋" w:eastAsia="仿宋" w:cs="仿宋"/>
          <w:b/>
          <w:bCs/>
          <w:sz w:val="24"/>
          <w:szCs w:val="24"/>
          <w:highlight w:val="none"/>
          <w:lang w:val="en-US" w:eastAsia="zh-CN"/>
        </w:rPr>
        <w:t>相关证明材料</w:t>
      </w:r>
      <w:r>
        <w:rPr>
          <w:rFonts w:hint="eastAsia" w:ascii="仿宋" w:hAnsi="仿宋" w:eastAsia="仿宋" w:cs="仿宋"/>
          <w:b/>
          <w:bCs/>
          <w:highlight w:val="none"/>
        </w:rPr>
        <w:t>。</w:t>
      </w:r>
    </w:p>
    <w:p w14:paraId="5FB1FE0E">
      <w:pPr>
        <w:spacing w:line="480" w:lineRule="auto"/>
        <w:ind w:firstLine="3360" w:firstLineChars="1400"/>
        <w:rPr>
          <w:rFonts w:ascii="仿宋" w:hAnsi="仿宋" w:eastAsia="仿宋" w:cs="仿宋"/>
          <w:highlight w:val="none"/>
        </w:rPr>
      </w:pPr>
    </w:p>
    <w:p w14:paraId="0A943BC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68C73B">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3307DF4">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0652BFA">
      <w:pPr>
        <w:rPr>
          <w:rFonts w:ascii="仿宋" w:hAnsi="仿宋" w:eastAsia="仿宋" w:cs="仿宋"/>
          <w:sz w:val="28"/>
          <w:highlight w:val="none"/>
        </w:rPr>
      </w:pPr>
      <w:r>
        <w:rPr>
          <w:rFonts w:hint="eastAsia" w:ascii="仿宋" w:hAnsi="仿宋" w:eastAsia="仿宋" w:cs="仿宋"/>
          <w:sz w:val="28"/>
          <w:highlight w:val="none"/>
        </w:rPr>
        <w:br w:type="page"/>
      </w:r>
    </w:p>
    <w:p w14:paraId="4CC3EDA5">
      <w:pPr>
        <w:pStyle w:val="83"/>
        <w:ind w:firstLine="0" w:firstLineChars="0"/>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.拟派项目</w:t>
      </w:r>
      <w:r>
        <w:rPr>
          <w:rFonts w:hint="eastAsia" w:ascii="仿宋" w:hAnsi="仿宋" w:eastAsia="仿宋" w:cs="仿宋"/>
          <w:b/>
          <w:bCs/>
          <w:sz w:val="28"/>
          <w:szCs w:val="28"/>
          <w:highlight w:val="none"/>
          <w:lang w:val="en-US" w:eastAsia="zh-CN"/>
        </w:rPr>
        <w:t>团队人员清单</w:t>
      </w:r>
    </w:p>
    <w:tbl>
      <w:tblPr>
        <w:tblStyle w:val="31"/>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797"/>
        <w:gridCol w:w="1575"/>
        <w:gridCol w:w="2193"/>
      </w:tblGrid>
      <w:tr w14:paraId="402F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490CFAA7">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序号</w:t>
            </w:r>
          </w:p>
        </w:tc>
        <w:tc>
          <w:tcPr>
            <w:tcW w:w="1575" w:type="dxa"/>
            <w:vAlign w:val="center"/>
          </w:tcPr>
          <w:p w14:paraId="594981F5">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姓名</w:t>
            </w:r>
          </w:p>
        </w:tc>
        <w:tc>
          <w:tcPr>
            <w:tcW w:w="945" w:type="dxa"/>
            <w:vAlign w:val="center"/>
          </w:tcPr>
          <w:p w14:paraId="180E825B">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性别</w:t>
            </w:r>
          </w:p>
        </w:tc>
        <w:tc>
          <w:tcPr>
            <w:tcW w:w="1198" w:type="dxa"/>
            <w:vAlign w:val="center"/>
          </w:tcPr>
          <w:p w14:paraId="1FA109AD">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工作年限</w:t>
            </w:r>
          </w:p>
        </w:tc>
        <w:tc>
          <w:tcPr>
            <w:tcW w:w="797" w:type="dxa"/>
            <w:vAlign w:val="center"/>
          </w:tcPr>
          <w:p w14:paraId="6A806E00">
            <w:pPr>
              <w:tabs>
                <w:tab w:val="left" w:pos="0"/>
              </w:tabs>
              <w:jc w:val="center"/>
              <w:rPr>
                <w:rFonts w:ascii="仿宋" w:hAnsi="仿宋" w:eastAsia="仿宋" w:cs="仿宋"/>
                <w:sz w:val="24"/>
                <w:highlight w:val="none"/>
              </w:rPr>
            </w:pPr>
            <w:r>
              <w:rPr>
                <w:rFonts w:hint="eastAsia" w:ascii="仿宋" w:hAnsi="仿宋" w:eastAsia="仿宋" w:cs="仿宋"/>
                <w:sz w:val="24"/>
                <w:highlight w:val="none"/>
              </w:rPr>
              <w:t>专业</w:t>
            </w:r>
          </w:p>
        </w:tc>
        <w:tc>
          <w:tcPr>
            <w:tcW w:w="1575" w:type="dxa"/>
            <w:vAlign w:val="center"/>
          </w:tcPr>
          <w:p w14:paraId="68735B77">
            <w:pPr>
              <w:tabs>
                <w:tab w:val="left" w:pos="0"/>
              </w:tabs>
              <w:jc w:val="center"/>
              <w:rPr>
                <w:rFonts w:ascii="仿宋" w:hAnsi="仿宋" w:eastAsia="仿宋" w:cs="仿宋"/>
                <w:sz w:val="24"/>
                <w:highlight w:val="none"/>
              </w:rPr>
            </w:pPr>
            <w:r>
              <w:rPr>
                <w:rFonts w:hint="eastAsia" w:ascii="仿宋" w:hAnsi="仿宋" w:eastAsia="仿宋" w:cs="仿宋"/>
                <w:sz w:val="24"/>
                <w:highlight w:val="none"/>
              </w:rPr>
              <w:t>职称或资格证书</w:t>
            </w:r>
          </w:p>
        </w:tc>
        <w:tc>
          <w:tcPr>
            <w:tcW w:w="2193" w:type="dxa"/>
            <w:vAlign w:val="center"/>
          </w:tcPr>
          <w:p w14:paraId="03748217">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拟在本项目中担任的工作</w:t>
            </w:r>
          </w:p>
        </w:tc>
      </w:tr>
      <w:tr w14:paraId="3296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78D41C7">
            <w:pPr>
              <w:tabs>
                <w:tab w:val="left" w:pos="0"/>
              </w:tabs>
              <w:spacing w:line="360" w:lineRule="auto"/>
              <w:rPr>
                <w:rFonts w:ascii="仿宋" w:hAnsi="仿宋" w:eastAsia="仿宋" w:cs="仿宋"/>
                <w:sz w:val="24"/>
                <w:highlight w:val="none"/>
              </w:rPr>
            </w:pPr>
          </w:p>
        </w:tc>
        <w:tc>
          <w:tcPr>
            <w:tcW w:w="1575" w:type="dxa"/>
          </w:tcPr>
          <w:p w14:paraId="3BDF4BB7">
            <w:pPr>
              <w:tabs>
                <w:tab w:val="left" w:pos="0"/>
              </w:tabs>
              <w:spacing w:line="360" w:lineRule="auto"/>
              <w:rPr>
                <w:rFonts w:ascii="仿宋" w:hAnsi="仿宋" w:eastAsia="仿宋" w:cs="仿宋"/>
                <w:sz w:val="24"/>
                <w:highlight w:val="none"/>
              </w:rPr>
            </w:pPr>
          </w:p>
        </w:tc>
        <w:tc>
          <w:tcPr>
            <w:tcW w:w="945" w:type="dxa"/>
          </w:tcPr>
          <w:p w14:paraId="7AB8BF6B">
            <w:pPr>
              <w:tabs>
                <w:tab w:val="left" w:pos="0"/>
              </w:tabs>
              <w:spacing w:line="360" w:lineRule="auto"/>
              <w:rPr>
                <w:rFonts w:ascii="仿宋" w:hAnsi="仿宋" w:eastAsia="仿宋" w:cs="仿宋"/>
                <w:sz w:val="24"/>
                <w:highlight w:val="none"/>
              </w:rPr>
            </w:pPr>
          </w:p>
        </w:tc>
        <w:tc>
          <w:tcPr>
            <w:tcW w:w="1198" w:type="dxa"/>
          </w:tcPr>
          <w:p w14:paraId="005E1179">
            <w:pPr>
              <w:tabs>
                <w:tab w:val="left" w:pos="0"/>
              </w:tabs>
              <w:spacing w:line="360" w:lineRule="auto"/>
              <w:rPr>
                <w:rFonts w:ascii="仿宋" w:hAnsi="仿宋" w:eastAsia="仿宋" w:cs="仿宋"/>
                <w:sz w:val="24"/>
                <w:highlight w:val="none"/>
              </w:rPr>
            </w:pPr>
          </w:p>
        </w:tc>
        <w:tc>
          <w:tcPr>
            <w:tcW w:w="797" w:type="dxa"/>
          </w:tcPr>
          <w:p w14:paraId="73320358">
            <w:pPr>
              <w:tabs>
                <w:tab w:val="left" w:pos="0"/>
              </w:tabs>
              <w:spacing w:line="360" w:lineRule="auto"/>
              <w:rPr>
                <w:rFonts w:ascii="仿宋" w:hAnsi="仿宋" w:eastAsia="仿宋" w:cs="仿宋"/>
                <w:sz w:val="24"/>
                <w:highlight w:val="none"/>
              </w:rPr>
            </w:pPr>
          </w:p>
        </w:tc>
        <w:tc>
          <w:tcPr>
            <w:tcW w:w="1575" w:type="dxa"/>
          </w:tcPr>
          <w:p w14:paraId="1C98701B">
            <w:pPr>
              <w:tabs>
                <w:tab w:val="left" w:pos="0"/>
              </w:tabs>
              <w:spacing w:line="360" w:lineRule="auto"/>
              <w:rPr>
                <w:rFonts w:ascii="仿宋" w:hAnsi="仿宋" w:eastAsia="仿宋" w:cs="仿宋"/>
                <w:sz w:val="24"/>
                <w:highlight w:val="none"/>
              </w:rPr>
            </w:pPr>
          </w:p>
        </w:tc>
        <w:tc>
          <w:tcPr>
            <w:tcW w:w="2193" w:type="dxa"/>
          </w:tcPr>
          <w:p w14:paraId="00158A66">
            <w:pPr>
              <w:tabs>
                <w:tab w:val="left" w:pos="0"/>
              </w:tabs>
              <w:spacing w:line="360" w:lineRule="auto"/>
              <w:rPr>
                <w:rFonts w:ascii="仿宋" w:hAnsi="仿宋" w:eastAsia="仿宋" w:cs="仿宋"/>
                <w:sz w:val="24"/>
                <w:highlight w:val="none"/>
              </w:rPr>
            </w:pPr>
          </w:p>
        </w:tc>
      </w:tr>
      <w:tr w14:paraId="519B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B48516A">
            <w:pPr>
              <w:tabs>
                <w:tab w:val="left" w:pos="0"/>
              </w:tabs>
              <w:spacing w:line="360" w:lineRule="auto"/>
              <w:rPr>
                <w:rFonts w:ascii="仿宋" w:hAnsi="仿宋" w:eastAsia="仿宋" w:cs="仿宋"/>
                <w:sz w:val="24"/>
                <w:highlight w:val="none"/>
              </w:rPr>
            </w:pPr>
          </w:p>
        </w:tc>
        <w:tc>
          <w:tcPr>
            <w:tcW w:w="1575" w:type="dxa"/>
          </w:tcPr>
          <w:p w14:paraId="54891D90">
            <w:pPr>
              <w:tabs>
                <w:tab w:val="left" w:pos="0"/>
              </w:tabs>
              <w:spacing w:line="360" w:lineRule="auto"/>
              <w:rPr>
                <w:rFonts w:ascii="仿宋" w:hAnsi="仿宋" w:eastAsia="仿宋" w:cs="仿宋"/>
                <w:sz w:val="24"/>
                <w:highlight w:val="none"/>
              </w:rPr>
            </w:pPr>
          </w:p>
        </w:tc>
        <w:tc>
          <w:tcPr>
            <w:tcW w:w="945" w:type="dxa"/>
          </w:tcPr>
          <w:p w14:paraId="212D17CC">
            <w:pPr>
              <w:tabs>
                <w:tab w:val="left" w:pos="0"/>
              </w:tabs>
              <w:spacing w:line="360" w:lineRule="auto"/>
              <w:rPr>
                <w:rFonts w:ascii="仿宋" w:hAnsi="仿宋" w:eastAsia="仿宋" w:cs="仿宋"/>
                <w:sz w:val="24"/>
                <w:highlight w:val="none"/>
              </w:rPr>
            </w:pPr>
          </w:p>
        </w:tc>
        <w:tc>
          <w:tcPr>
            <w:tcW w:w="1198" w:type="dxa"/>
          </w:tcPr>
          <w:p w14:paraId="6FB25949">
            <w:pPr>
              <w:tabs>
                <w:tab w:val="left" w:pos="0"/>
              </w:tabs>
              <w:spacing w:line="360" w:lineRule="auto"/>
              <w:rPr>
                <w:rFonts w:ascii="仿宋" w:hAnsi="仿宋" w:eastAsia="仿宋" w:cs="仿宋"/>
                <w:sz w:val="24"/>
                <w:highlight w:val="none"/>
              </w:rPr>
            </w:pPr>
          </w:p>
        </w:tc>
        <w:tc>
          <w:tcPr>
            <w:tcW w:w="797" w:type="dxa"/>
          </w:tcPr>
          <w:p w14:paraId="6B6A4C9D">
            <w:pPr>
              <w:tabs>
                <w:tab w:val="left" w:pos="0"/>
              </w:tabs>
              <w:spacing w:line="360" w:lineRule="auto"/>
              <w:rPr>
                <w:rFonts w:ascii="仿宋" w:hAnsi="仿宋" w:eastAsia="仿宋" w:cs="仿宋"/>
                <w:sz w:val="24"/>
                <w:highlight w:val="none"/>
              </w:rPr>
            </w:pPr>
          </w:p>
        </w:tc>
        <w:tc>
          <w:tcPr>
            <w:tcW w:w="1575" w:type="dxa"/>
          </w:tcPr>
          <w:p w14:paraId="5007DE78">
            <w:pPr>
              <w:tabs>
                <w:tab w:val="left" w:pos="0"/>
              </w:tabs>
              <w:spacing w:line="360" w:lineRule="auto"/>
              <w:rPr>
                <w:rFonts w:ascii="仿宋" w:hAnsi="仿宋" w:eastAsia="仿宋" w:cs="仿宋"/>
                <w:sz w:val="24"/>
                <w:highlight w:val="none"/>
              </w:rPr>
            </w:pPr>
          </w:p>
        </w:tc>
        <w:tc>
          <w:tcPr>
            <w:tcW w:w="2193" w:type="dxa"/>
          </w:tcPr>
          <w:p w14:paraId="25B44730">
            <w:pPr>
              <w:tabs>
                <w:tab w:val="left" w:pos="0"/>
              </w:tabs>
              <w:spacing w:line="360" w:lineRule="auto"/>
              <w:rPr>
                <w:rFonts w:ascii="仿宋" w:hAnsi="仿宋" w:eastAsia="仿宋" w:cs="仿宋"/>
                <w:sz w:val="24"/>
                <w:highlight w:val="none"/>
              </w:rPr>
            </w:pPr>
          </w:p>
        </w:tc>
      </w:tr>
      <w:tr w14:paraId="30B9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285FC0E">
            <w:pPr>
              <w:tabs>
                <w:tab w:val="left" w:pos="0"/>
              </w:tabs>
              <w:spacing w:line="360" w:lineRule="auto"/>
              <w:rPr>
                <w:rFonts w:ascii="仿宋" w:hAnsi="仿宋" w:eastAsia="仿宋" w:cs="仿宋"/>
                <w:sz w:val="24"/>
                <w:highlight w:val="none"/>
              </w:rPr>
            </w:pPr>
          </w:p>
        </w:tc>
        <w:tc>
          <w:tcPr>
            <w:tcW w:w="1575" w:type="dxa"/>
          </w:tcPr>
          <w:p w14:paraId="5CB48CCD">
            <w:pPr>
              <w:tabs>
                <w:tab w:val="left" w:pos="0"/>
              </w:tabs>
              <w:spacing w:line="360" w:lineRule="auto"/>
              <w:rPr>
                <w:rFonts w:ascii="仿宋" w:hAnsi="仿宋" w:eastAsia="仿宋" w:cs="仿宋"/>
                <w:sz w:val="24"/>
                <w:highlight w:val="none"/>
              </w:rPr>
            </w:pPr>
          </w:p>
        </w:tc>
        <w:tc>
          <w:tcPr>
            <w:tcW w:w="945" w:type="dxa"/>
          </w:tcPr>
          <w:p w14:paraId="7CDAFDC1">
            <w:pPr>
              <w:tabs>
                <w:tab w:val="left" w:pos="0"/>
              </w:tabs>
              <w:spacing w:line="360" w:lineRule="auto"/>
              <w:rPr>
                <w:rFonts w:ascii="仿宋" w:hAnsi="仿宋" w:eastAsia="仿宋" w:cs="仿宋"/>
                <w:sz w:val="24"/>
                <w:highlight w:val="none"/>
              </w:rPr>
            </w:pPr>
          </w:p>
        </w:tc>
        <w:tc>
          <w:tcPr>
            <w:tcW w:w="1198" w:type="dxa"/>
          </w:tcPr>
          <w:p w14:paraId="6B451957">
            <w:pPr>
              <w:tabs>
                <w:tab w:val="left" w:pos="0"/>
              </w:tabs>
              <w:spacing w:line="360" w:lineRule="auto"/>
              <w:rPr>
                <w:rFonts w:ascii="仿宋" w:hAnsi="仿宋" w:eastAsia="仿宋" w:cs="仿宋"/>
                <w:sz w:val="24"/>
                <w:highlight w:val="none"/>
              </w:rPr>
            </w:pPr>
          </w:p>
        </w:tc>
        <w:tc>
          <w:tcPr>
            <w:tcW w:w="797" w:type="dxa"/>
          </w:tcPr>
          <w:p w14:paraId="23BC7956">
            <w:pPr>
              <w:tabs>
                <w:tab w:val="left" w:pos="0"/>
              </w:tabs>
              <w:spacing w:line="360" w:lineRule="auto"/>
              <w:rPr>
                <w:rFonts w:ascii="仿宋" w:hAnsi="仿宋" w:eastAsia="仿宋" w:cs="仿宋"/>
                <w:sz w:val="24"/>
                <w:highlight w:val="none"/>
              </w:rPr>
            </w:pPr>
          </w:p>
        </w:tc>
        <w:tc>
          <w:tcPr>
            <w:tcW w:w="1575" w:type="dxa"/>
          </w:tcPr>
          <w:p w14:paraId="387EDB40">
            <w:pPr>
              <w:tabs>
                <w:tab w:val="left" w:pos="0"/>
              </w:tabs>
              <w:spacing w:line="360" w:lineRule="auto"/>
              <w:rPr>
                <w:rFonts w:ascii="仿宋" w:hAnsi="仿宋" w:eastAsia="仿宋" w:cs="仿宋"/>
                <w:sz w:val="24"/>
                <w:highlight w:val="none"/>
              </w:rPr>
            </w:pPr>
          </w:p>
        </w:tc>
        <w:tc>
          <w:tcPr>
            <w:tcW w:w="2193" w:type="dxa"/>
          </w:tcPr>
          <w:p w14:paraId="6AC1CEC4">
            <w:pPr>
              <w:tabs>
                <w:tab w:val="left" w:pos="0"/>
              </w:tabs>
              <w:spacing w:line="360" w:lineRule="auto"/>
              <w:rPr>
                <w:rFonts w:ascii="仿宋" w:hAnsi="仿宋" w:eastAsia="仿宋" w:cs="仿宋"/>
                <w:sz w:val="24"/>
                <w:highlight w:val="none"/>
              </w:rPr>
            </w:pPr>
          </w:p>
        </w:tc>
      </w:tr>
      <w:tr w14:paraId="3567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4483E9B">
            <w:pPr>
              <w:tabs>
                <w:tab w:val="left" w:pos="0"/>
              </w:tabs>
              <w:spacing w:line="360" w:lineRule="auto"/>
              <w:rPr>
                <w:rFonts w:ascii="仿宋" w:hAnsi="仿宋" w:eastAsia="仿宋" w:cs="仿宋"/>
                <w:sz w:val="24"/>
                <w:highlight w:val="none"/>
              </w:rPr>
            </w:pPr>
          </w:p>
        </w:tc>
        <w:tc>
          <w:tcPr>
            <w:tcW w:w="1575" w:type="dxa"/>
          </w:tcPr>
          <w:p w14:paraId="6D503CD2">
            <w:pPr>
              <w:tabs>
                <w:tab w:val="left" w:pos="0"/>
              </w:tabs>
              <w:spacing w:line="360" w:lineRule="auto"/>
              <w:rPr>
                <w:rFonts w:ascii="仿宋" w:hAnsi="仿宋" w:eastAsia="仿宋" w:cs="仿宋"/>
                <w:sz w:val="24"/>
                <w:highlight w:val="none"/>
              </w:rPr>
            </w:pPr>
          </w:p>
        </w:tc>
        <w:tc>
          <w:tcPr>
            <w:tcW w:w="945" w:type="dxa"/>
          </w:tcPr>
          <w:p w14:paraId="23DDA9F9">
            <w:pPr>
              <w:tabs>
                <w:tab w:val="left" w:pos="0"/>
              </w:tabs>
              <w:spacing w:line="360" w:lineRule="auto"/>
              <w:rPr>
                <w:rFonts w:ascii="仿宋" w:hAnsi="仿宋" w:eastAsia="仿宋" w:cs="仿宋"/>
                <w:sz w:val="24"/>
                <w:highlight w:val="none"/>
              </w:rPr>
            </w:pPr>
          </w:p>
        </w:tc>
        <w:tc>
          <w:tcPr>
            <w:tcW w:w="1198" w:type="dxa"/>
          </w:tcPr>
          <w:p w14:paraId="61D61AFC">
            <w:pPr>
              <w:tabs>
                <w:tab w:val="left" w:pos="0"/>
              </w:tabs>
              <w:spacing w:line="360" w:lineRule="auto"/>
              <w:rPr>
                <w:rFonts w:ascii="仿宋" w:hAnsi="仿宋" w:eastAsia="仿宋" w:cs="仿宋"/>
                <w:sz w:val="24"/>
                <w:highlight w:val="none"/>
              </w:rPr>
            </w:pPr>
          </w:p>
        </w:tc>
        <w:tc>
          <w:tcPr>
            <w:tcW w:w="797" w:type="dxa"/>
          </w:tcPr>
          <w:p w14:paraId="696F38CF">
            <w:pPr>
              <w:tabs>
                <w:tab w:val="left" w:pos="0"/>
              </w:tabs>
              <w:spacing w:line="360" w:lineRule="auto"/>
              <w:rPr>
                <w:rFonts w:ascii="仿宋" w:hAnsi="仿宋" w:eastAsia="仿宋" w:cs="仿宋"/>
                <w:sz w:val="24"/>
                <w:highlight w:val="none"/>
              </w:rPr>
            </w:pPr>
          </w:p>
        </w:tc>
        <w:tc>
          <w:tcPr>
            <w:tcW w:w="1575" w:type="dxa"/>
          </w:tcPr>
          <w:p w14:paraId="3B191BAB">
            <w:pPr>
              <w:tabs>
                <w:tab w:val="left" w:pos="0"/>
              </w:tabs>
              <w:spacing w:line="360" w:lineRule="auto"/>
              <w:rPr>
                <w:rFonts w:ascii="仿宋" w:hAnsi="仿宋" w:eastAsia="仿宋" w:cs="仿宋"/>
                <w:sz w:val="24"/>
                <w:highlight w:val="none"/>
              </w:rPr>
            </w:pPr>
          </w:p>
        </w:tc>
        <w:tc>
          <w:tcPr>
            <w:tcW w:w="2193" w:type="dxa"/>
          </w:tcPr>
          <w:p w14:paraId="29A5C888">
            <w:pPr>
              <w:tabs>
                <w:tab w:val="left" w:pos="0"/>
              </w:tabs>
              <w:spacing w:line="360" w:lineRule="auto"/>
              <w:rPr>
                <w:rFonts w:ascii="仿宋" w:hAnsi="仿宋" w:eastAsia="仿宋" w:cs="仿宋"/>
                <w:sz w:val="24"/>
                <w:highlight w:val="none"/>
              </w:rPr>
            </w:pPr>
          </w:p>
        </w:tc>
      </w:tr>
      <w:tr w14:paraId="6BD2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AAC6435">
            <w:pPr>
              <w:tabs>
                <w:tab w:val="left" w:pos="0"/>
              </w:tabs>
              <w:spacing w:line="360" w:lineRule="auto"/>
              <w:rPr>
                <w:rFonts w:ascii="仿宋" w:hAnsi="仿宋" w:eastAsia="仿宋" w:cs="仿宋"/>
                <w:sz w:val="24"/>
                <w:highlight w:val="none"/>
              </w:rPr>
            </w:pPr>
          </w:p>
        </w:tc>
        <w:tc>
          <w:tcPr>
            <w:tcW w:w="1575" w:type="dxa"/>
          </w:tcPr>
          <w:p w14:paraId="0CDC10A8">
            <w:pPr>
              <w:tabs>
                <w:tab w:val="left" w:pos="0"/>
              </w:tabs>
              <w:spacing w:line="360" w:lineRule="auto"/>
              <w:rPr>
                <w:rFonts w:ascii="仿宋" w:hAnsi="仿宋" w:eastAsia="仿宋" w:cs="仿宋"/>
                <w:sz w:val="24"/>
                <w:highlight w:val="none"/>
              </w:rPr>
            </w:pPr>
          </w:p>
        </w:tc>
        <w:tc>
          <w:tcPr>
            <w:tcW w:w="945" w:type="dxa"/>
          </w:tcPr>
          <w:p w14:paraId="0EEFC7E9">
            <w:pPr>
              <w:tabs>
                <w:tab w:val="left" w:pos="0"/>
              </w:tabs>
              <w:spacing w:line="360" w:lineRule="auto"/>
              <w:rPr>
                <w:rFonts w:ascii="仿宋" w:hAnsi="仿宋" w:eastAsia="仿宋" w:cs="仿宋"/>
                <w:sz w:val="24"/>
                <w:highlight w:val="none"/>
              </w:rPr>
            </w:pPr>
          </w:p>
        </w:tc>
        <w:tc>
          <w:tcPr>
            <w:tcW w:w="1198" w:type="dxa"/>
          </w:tcPr>
          <w:p w14:paraId="40A4CFF4">
            <w:pPr>
              <w:tabs>
                <w:tab w:val="left" w:pos="0"/>
              </w:tabs>
              <w:spacing w:line="360" w:lineRule="auto"/>
              <w:rPr>
                <w:rFonts w:ascii="仿宋" w:hAnsi="仿宋" w:eastAsia="仿宋" w:cs="仿宋"/>
                <w:sz w:val="24"/>
                <w:highlight w:val="none"/>
              </w:rPr>
            </w:pPr>
          </w:p>
        </w:tc>
        <w:tc>
          <w:tcPr>
            <w:tcW w:w="797" w:type="dxa"/>
          </w:tcPr>
          <w:p w14:paraId="2936A494">
            <w:pPr>
              <w:tabs>
                <w:tab w:val="left" w:pos="0"/>
              </w:tabs>
              <w:spacing w:line="360" w:lineRule="auto"/>
              <w:rPr>
                <w:rFonts w:ascii="仿宋" w:hAnsi="仿宋" w:eastAsia="仿宋" w:cs="仿宋"/>
                <w:sz w:val="24"/>
                <w:highlight w:val="none"/>
              </w:rPr>
            </w:pPr>
          </w:p>
        </w:tc>
        <w:tc>
          <w:tcPr>
            <w:tcW w:w="1575" w:type="dxa"/>
          </w:tcPr>
          <w:p w14:paraId="7828DD64">
            <w:pPr>
              <w:tabs>
                <w:tab w:val="left" w:pos="0"/>
              </w:tabs>
              <w:spacing w:line="360" w:lineRule="auto"/>
              <w:rPr>
                <w:rFonts w:ascii="仿宋" w:hAnsi="仿宋" w:eastAsia="仿宋" w:cs="仿宋"/>
                <w:sz w:val="24"/>
                <w:highlight w:val="none"/>
              </w:rPr>
            </w:pPr>
          </w:p>
        </w:tc>
        <w:tc>
          <w:tcPr>
            <w:tcW w:w="2193" w:type="dxa"/>
          </w:tcPr>
          <w:p w14:paraId="2F0D4EBA">
            <w:pPr>
              <w:tabs>
                <w:tab w:val="left" w:pos="0"/>
              </w:tabs>
              <w:spacing w:line="360" w:lineRule="auto"/>
              <w:rPr>
                <w:rFonts w:ascii="仿宋" w:hAnsi="仿宋" w:eastAsia="仿宋" w:cs="仿宋"/>
                <w:sz w:val="24"/>
                <w:highlight w:val="none"/>
              </w:rPr>
            </w:pPr>
          </w:p>
        </w:tc>
      </w:tr>
      <w:tr w14:paraId="3A78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FFC09AE">
            <w:pPr>
              <w:tabs>
                <w:tab w:val="left" w:pos="0"/>
              </w:tabs>
              <w:spacing w:line="360" w:lineRule="auto"/>
              <w:rPr>
                <w:rFonts w:ascii="仿宋" w:hAnsi="仿宋" w:eastAsia="仿宋" w:cs="仿宋"/>
                <w:sz w:val="24"/>
                <w:highlight w:val="none"/>
              </w:rPr>
            </w:pPr>
          </w:p>
        </w:tc>
        <w:tc>
          <w:tcPr>
            <w:tcW w:w="1575" w:type="dxa"/>
          </w:tcPr>
          <w:p w14:paraId="77329C27">
            <w:pPr>
              <w:tabs>
                <w:tab w:val="left" w:pos="0"/>
              </w:tabs>
              <w:spacing w:line="360" w:lineRule="auto"/>
              <w:rPr>
                <w:rFonts w:ascii="仿宋" w:hAnsi="仿宋" w:eastAsia="仿宋" w:cs="仿宋"/>
                <w:sz w:val="24"/>
                <w:highlight w:val="none"/>
              </w:rPr>
            </w:pPr>
          </w:p>
        </w:tc>
        <w:tc>
          <w:tcPr>
            <w:tcW w:w="945" w:type="dxa"/>
          </w:tcPr>
          <w:p w14:paraId="7FDD4FFA">
            <w:pPr>
              <w:tabs>
                <w:tab w:val="left" w:pos="0"/>
              </w:tabs>
              <w:spacing w:line="360" w:lineRule="auto"/>
              <w:rPr>
                <w:rFonts w:ascii="仿宋" w:hAnsi="仿宋" w:eastAsia="仿宋" w:cs="仿宋"/>
                <w:sz w:val="24"/>
                <w:highlight w:val="none"/>
              </w:rPr>
            </w:pPr>
          </w:p>
        </w:tc>
        <w:tc>
          <w:tcPr>
            <w:tcW w:w="1198" w:type="dxa"/>
          </w:tcPr>
          <w:p w14:paraId="33BE676A">
            <w:pPr>
              <w:tabs>
                <w:tab w:val="left" w:pos="0"/>
              </w:tabs>
              <w:spacing w:line="360" w:lineRule="auto"/>
              <w:rPr>
                <w:rFonts w:ascii="仿宋" w:hAnsi="仿宋" w:eastAsia="仿宋" w:cs="仿宋"/>
                <w:sz w:val="24"/>
                <w:highlight w:val="none"/>
              </w:rPr>
            </w:pPr>
          </w:p>
        </w:tc>
        <w:tc>
          <w:tcPr>
            <w:tcW w:w="797" w:type="dxa"/>
          </w:tcPr>
          <w:p w14:paraId="15A13517">
            <w:pPr>
              <w:tabs>
                <w:tab w:val="left" w:pos="0"/>
              </w:tabs>
              <w:spacing w:line="360" w:lineRule="auto"/>
              <w:rPr>
                <w:rFonts w:ascii="仿宋" w:hAnsi="仿宋" w:eastAsia="仿宋" w:cs="仿宋"/>
                <w:sz w:val="24"/>
                <w:highlight w:val="none"/>
              </w:rPr>
            </w:pPr>
          </w:p>
        </w:tc>
        <w:tc>
          <w:tcPr>
            <w:tcW w:w="1575" w:type="dxa"/>
          </w:tcPr>
          <w:p w14:paraId="2813DFDF">
            <w:pPr>
              <w:tabs>
                <w:tab w:val="left" w:pos="0"/>
              </w:tabs>
              <w:spacing w:line="360" w:lineRule="auto"/>
              <w:rPr>
                <w:rFonts w:ascii="仿宋" w:hAnsi="仿宋" w:eastAsia="仿宋" w:cs="仿宋"/>
                <w:sz w:val="24"/>
                <w:highlight w:val="none"/>
              </w:rPr>
            </w:pPr>
          </w:p>
        </w:tc>
        <w:tc>
          <w:tcPr>
            <w:tcW w:w="2193" w:type="dxa"/>
          </w:tcPr>
          <w:p w14:paraId="20D40F68">
            <w:pPr>
              <w:tabs>
                <w:tab w:val="left" w:pos="0"/>
              </w:tabs>
              <w:spacing w:line="360" w:lineRule="auto"/>
              <w:rPr>
                <w:rFonts w:ascii="仿宋" w:hAnsi="仿宋" w:eastAsia="仿宋" w:cs="仿宋"/>
                <w:sz w:val="24"/>
                <w:highlight w:val="none"/>
              </w:rPr>
            </w:pPr>
          </w:p>
        </w:tc>
      </w:tr>
      <w:tr w14:paraId="04CD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42F6D4E">
            <w:pPr>
              <w:tabs>
                <w:tab w:val="left" w:pos="0"/>
              </w:tabs>
              <w:spacing w:line="360" w:lineRule="auto"/>
              <w:rPr>
                <w:rFonts w:ascii="仿宋" w:hAnsi="仿宋" w:eastAsia="仿宋" w:cs="仿宋"/>
                <w:sz w:val="24"/>
                <w:highlight w:val="none"/>
              </w:rPr>
            </w:pPr>
          </w:p>
        </w:tc>
        <w:tc>
          <w:tcPr>
            <w:tcW w:w="1575" w:type="dxa"/>
          </w:tcPr>
          <w:p w14:paraId="72C16D55">
            <w:pPr>
              <w:tabs>
                <w:tab w:val="left" w:pos="0"/>
              </w:tabs>
              <w:spacing w:line="360" w:lineRule="auto"/>
              <w:rPr>
                <w:rFonts w:ascii="仿宋" w:hAnsi="仿宋" w:eastAsia="仿宋" w:cs="仿宋"/>
                <w:sz w:val="24"/>
                <w:highlight w:val="none"/>
              </w:rPr>
            </w:pPr>
          </w:p>
        </w:tc>
        <w:tc>
          <w:tcPr>
            <w:tcW w:w="945" w:type="dxa"/>
          </w:tcPr>
          <w:p w14:paraId="3A3A7452">
            <w:pPr>
              <w:tabs>
                <w:tab w:val="left" w:pos="0"/>
              </w:tabs>
              <w:spacing w:line="360" w:lineRule="auto"/>
              <w:rPr>
                <w:rFonts w:ascii="仿宋" w:hAnsi="仿宋" w:eastAsia="仿宋" w:cs="仿宋"/>
                <w:sz w:val="24"/>
                <w:highlight w:val="none"/>
              </w:rPr>
            </w:pPr>
          </w:p>
        </w:tc>
        <w:tc>
          <w:tcPr>
            <w:tcW w:w="1198" w:type="dxa"/>
          </w:tcPr>
          <w:p w14:paraId="68871B0C">
            <w:pPr>
              <w:tabs>
                <w:tab w:val="left" w:pos="0"/>
              </w:tabs>
              <w:spacing w:line="360" w:lineRule="auto"/>
              <w:rPr>
                <w:rFonts w:ascii="仿宋" w:hAnsi="仿宋" w:eastAsia="仿宋" w:cs="仿宋"/>
                <w:sz w:val="24"/>
                <w:highlight w:val="none"/>
              </w:rPr>
            </w:pPr>
          </w:p>
        </w:tc>
        <w:tc>
          <w:tcPr>
            <w:tcW w:w="797" w:type="dxa"/>
          </w:tcPr>
          <w:p w14:paraId="5EC10837">
            <w:pPr>
              <w:tabs>
                <w:tab w:val="left" w:pos="0"/>
              </w:tabs>
              <w:spacing w:line="360" w:lineRule="auto"/>
              <w:rPr>
                <w:rFonts w:ascii="仿宋" w:hAnsi="仿宋" w:eastAsia="仿宋" w:cs="仿宋"/>
                <w:sz w:val="24"/>
                <w:highlight w:val="none"/>
              </w:rPr>
            </w:pPr>
          </w:p>
        </w:tc>
        <w:tc>
          <w:tcPr>
            <w:tcW w:w="1575" w:type="dxa"/>
          </w:tcPr>
          <w:p w14:paraId="70AC0589">
            <w:pPr>
              <w:tabs>
                <w:tab w:val="left" w:pos="0"/>
              </w:tabs>
              <w:spacing w:line="360" w:lineRule="auto"/>
              <w:rPr>
                <w:rFonts w:ascii="仿宋" w:hAnsi="仿宋" w:eastAsia="仿宋" w:cs="仿宋"/>
                <w:sz w:val="24"/>
                <w:highlight w:val="none"/>
              </w:rPr>
            </w:pPr>
          </w:p>
        </w:tc>
        <w:tc>
          <w:tcPr>
            <w:tcW w:w="2193" w:type="dxa"/>
          </w:tcPr>
          <w:p w14:paraId="3C568E11">
            <w:pPr>
              <w:tabs>
                <w:tab w:val="left" w:pos="0"/>
              </w:tabs>
              <w:spacing w:line="360" w:lineRule="auto"/>
              <w:rPr>
                <w:rFonts w:ascii="仿宋" w:hAnsi="仿宋" w:eastAsia="仿宋" w:cs="仿宋"/>
                <w:sz w:val="24"/>
                <w:highlight w:val="none"/>
              </w:rPr>
            </w:pPr>
          </w:p>
        </w:tc>
      </w:tr>
      <w:tr w14:paraId="1D6D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1F564AE">
            <w:pPr>
              <w:tabs>
                <w:tab w:val="left" w:pos="0"/>
              </w:tabs>
              <w:spacing w:line="360" w:lineRule="auto"/>
              <w:rPr>
                <w:rFonts w:ascii="仿宋" w:hAnsi="仿宋" w:eastAsia="仿宋" w:cs="仿宋"/>
                <w:sz w:val="24"/>
                <w:highlight w:val="none"/>
              </w:rPr>
            </w:pPr>
          </w:p>
        </w:tc>
        <w:tc>
          <w:tcPr>
            <w:tcW w:w="1575" w:type="dxa"/>
          </w:tcPr>
          <w:p w14:paraId="76F2ACA1">
            <w:pPr>
              <w:tabs>
                <w:tab w:val="left" w:pos="0"/>
              </w:tabs>
              <w:spacing w:line="360" w:lineRule="auto"/>
              <w:rPr>
                <w:rFonts w:ascii="仿宋" w:hAnsi="仿宋" w:eastAsia="仿宋" w:cs="仿宋"/>
                <w:sz w:val="24"/>
                <w:highlight w:val="none"/>
              </w:rPr>
            </w:pPr>
          </w:p>
        </w:tc>
        <w:tc>
          <w:tcPr>
            <w:tcW w:w="945" w:type="dxa"/>
          </w:tcPr>
          <w:p w14:paraId="54927534">
            <w:pPr>
              <w:tabs>
                <w:tab w:val="left" w:pos="0"/>
              </w:tabs>
              <w:spacing w:line="360" w:lineRule="auto"/>
              <w:rPr>
                <w:rFonts w:ascii="仿宋" w:hAnsi="仿宋" w:eastAsia="仿宋" w:cs="仿宋"/>
                <w:sz w:val="24"/>
                <w:highlight w:val="none"/>
              </w:rPr>
            </w:pPr>
          </w:p>
        </w:tc>
        <w:tc>
          <w:tcPr>
            <w:tcW w:w="1198" w:type="dxa"/>
          </w:tcPr>
          <w:p w14:paraId="476D773A">
            <w:pPr>
              <w:tabs>
                <w:tab w:val="left" w:pos="0"/>
              </w:tabs>
              <w:spacing w:line="360" w:lineRule="auto"/>
              <w:rPr>
                <w:rFonts w:ascii="仿宋" w:hAnsi="仿宋" w:eastAsia="仿宋" w:cs="仿宋"/>
                <w:sz w:val="24"/>
                <w:highlight w:val="none"/>
              </w:rPr>
            </w:pPr>
          </w:p>
        </w:tc>
        <w:tc>
          <w:tcPr>
            <w:tcW w:w="797" w:type="dxa"/>
          </w:tcPr>
          <w:p w14:paraId="0D58B736">
            <w:pPr>
              <w:tabs>
                <w:tab w:val="left" w:pos="0"/>
              </w:tabs>
              <w:spacing w:line="360" w:lineRule="auto"/>
              <w:rPr>
                <w:rFonts w:ascii="仿宋" w:hAnsi="仿宋" w:eastAsia="仿宋" w:cs="仿宋"/>
                <w:sz w:val="24"/>
                <w:highlight w:val="none"/>
              </w:rPr>
            </w:pPr>
          </w:p>
        </w:tc>
        <w:tc>
          <w:tcPr>
            <w:tcW w:w="1575" w:type="dxa"/>
          </w:tcPr>
          <w:p w14:paraId="17C2E016">
            <w:pPr>
              <w:tabs>
                <w:tab w:val="left" w:pos="0"/>
              </w:tabs>
              <w:spacing w:line="360" w:lineRule="auto"/>
              <w:rPr>
                <w:rFonts w:ascii="仿宋" w:hAnsi="仿宋" w:eastAsia="仿宋" w:cs="仿宋"/>
                <w:sz w:val="24"/>
                <w:highlight w:val="none"/>
              </w:rPr>
            </w:pPr>
          </w:p>
        </w:tc>
        <w:tc>
          <w:tcPr>
            <w:tcW w:w="2193" w:type="dxa"/>
          </w:tcPr>
          <w:p w14:paraId="4FD9A91A">
            <w:pPr>
              <w:tabs>
                <w:tab w:val="left" w:pos="0"/>
              </w:tabs>
              <w:spacing w:line="360" w:lineRule="auto"/>
              <w:rPr>
                <w:rFonts w:ascii="仿宋" w:hAnsi="仿宋" w:eastAsia="仿宋" w:cs="仿宋"/>
                <w:sz w:val="24"/>
                <w:highlight w:val="none"/>
              </w:rPr>
            </w:pPr>
          </w:p>
        </w:tc>
      </w:tr>
      <w:tr w14:paraId="7276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76B3EBD">
            <w:pPr>
              <w:tabs>
                <w:tab w:val="left" w:pos="0"/>
              </w:tabs>
              <w:spacing w:line="360" w:lineRule="auto"/>
              <w:rPr>
                <w:rFonts w:ascii="仿宋" w:hAnsi="仿宋" w:eastAsia="仿宋" w:cs="仿宋"/>
                <w:sz w:val="24"/>
                <w:highlight w:val="none"/>
              </w:rPr>
            </w:pPr>
          </w:p>
        </w:tc>
        <w:tc>
          <w:tcPr>
            <w:tcW w:w="1575" w:type="dxa"/>
          </w:tcPr>
          <w:p w14:paraId="3472C7DD">
            <w:pPr>
              <w:tabs>
                <w:tab w:val="left" w:pos="0"/>
              </w:tabs>
              <w:spacing w:line="360" w:lineRule="auto"/>
              <w:rPr>
                <w:rFonts w:ascii="仿宋" w:hAnsi="仿宋" w:eastAsia="仿宋" w:cs="仿宋"/>
                <w:sz w:val="24"/>
                <w:highlight w:val="none"/>
              </w:rPr>
            </w:pPr>
          </w:p>
        </w:tc>
        <w:tc>
          <w:tcPr>
            <w:tcW w:w="945" w:type="dxa"/>
          </w:tcPr>
          <w:p w14:paraId="7D33A47F">
            <w:pPr>
              <w:tabs>
                <w:tab w:val="left" w:pos="0"/>
              </w:tabs>
              <w:spacing w:line="360" w:lineRule="auto"/>
              <w:rPr>
                <w:rFonts w:ascii="仿宋" w:hAnsi="仿宋" w:eastAsia="仿宋" w:cs="仿宋"/>
                <w:sz w:val="24"/>
                <w:highlight w:val="none"/>
              </w:rPr>
            </w:pPr>
          </w:p>
        </w:tc>
        <w:tc>
          <w:tcPr>
            <w:tcW w:w="1198" w:type="dxa"/>
          </w:tcPr>
          <w:p w14:paraId="1D75C736">
            <w:pPr>
              <w:tabs>
                <w:tab w:val="left" w:pos="0"/>
              </w:tabs>
              <w:spacing w:line="360" w:lineRule="auto"/>
              <w:rPr>
                <w:rFonts w:ascii="仿宋" w:hAnsi="仿宋" w:eastAsia="仿宋" w:cs="仿宋"/>
                <w:sz w:val="24"/>
                <w:highlight w:val="none"/>
              </w:rPr>
            </w:pPr>
          </w:p>
        </w:tc>
        <w:tc>
          <w:tcPr>
            <w:tcW w:w="797" w:type="dxa"/>
          </w:tcPr>
          <w:p w14:paraId="16AEF546">
            <w:pPr>
              <w:tabs>
                <w:tab w:val="left" w:pos="0"/>
              </w:tabs>
              <w:spacing w:line="360" w:lineRule="auto"/>
              <w:rPr>
                <w:rFonts w:ascii="仿宋" w:hAnsi="仿宋" w:eastAsia="仿宋" w:cs="仿宋"/>
                <w:sz w:val="24"/>
                <w:highlight w:val="none"/>
              </w:rPr>
            </w:pPr>
          </w:p>
        </w:tc>
        <w:tc>
          <w:tcPr>
            <w:tcW w:w="1575" w:type="dxa"/>
          </w:tcPr>
          <w:p w14:paraId="2D416487">
            <w:pPr>
              <w:tabs>
                <w:tab w:val="left" w:pos="0"/>
              </w:tabs>
              <w:spacing w:line="360" w:lineRule="auto"/>
              <w:rPr>
                <w:rFonts w:ascii="仿宋" w:hAnsi="仿宋" w:eastAsia="仿宋" w:cs="仿宋"/>
                <w:sz w:val="24"/>
                <w:highlight w:val="none"/>
              </w:rPr>
            </w:pPr>
          </w:p>
        </w:tc>
        <w:tc>
          <w:tcPr>
            <w:tcW w:w="2193" w:type="dxa"/>
          </w:tcPr>
          <w:p w14:paraId="53E22815">
            <w:pPr>
              <w:tabs>
                <w:tab w:val="left" w:pos="0"/>
              </w:tabs>
              <w:spacing w:line="360" w:lineRule="auto"/>
              <w:rPr>
                <w:rFonts w:ascii="仿宋" w:hAnsi="仿宋" w:eastAsia="仿宋" w:cs="仿宋"/>
                <w:sz w:val="24"/>
                <w:highlight w:val="none"/>
              </w:rPr>
            </w:pPr>
          </w:p>
        </w:tc>
      </w:tr>
      <w:tr w14:paraId="3823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14BFD10F">
            <w:pPr>
              <w:tabs>
                <w:tab w:val="left" w:pos="0"/>
              </w:tabs>
              <w:spacing w:line="360" w:lineRule="auto"/>
              <w:rPr>
                <w:rFonts w:ascii="仿宋" w:hAnsi="仿宋" w:eastAsia="仿宋" w:cs="仿宋"/>
                <w:sz w:val="24"/>
                <w:highlight w:val="none"/>
              </w:rPr>
            </w:pPr>
          </w:p>
        </w:tc>
        <w:tc>
          <w:tcPr>
            <w:tcW w:w="1575" w:type="dxa"/>
          </w:tcPr>
          <w:p w14:paraId="669AF18A">
            <w:pPr>
              <w:tabs>
                <w:tab w:val="left" w:pos="0"/>
              </w:tabs>
              <w:spacing w:line="360" w:lineRule="auto"/>
              <w:rPr>
                <w:rFonts w:ascii="仿宋" w:hAnsi="仿宋" w:eastAsia="仿宋" w:cs="仿宋"/>
                <w:sz w:val="24"/>
                <w:highlight w:val="none"/>
              </w:rPr>
            </w:pPr>
          </w:p>
        </w:tc>
        <w:tc>
          <w:tcPr>
            <w:tcW w:w="945" w:type="dxa"/>
          </w:tcPr>
          <w:p w14:paraId="1496D78C">
            <w:pPr>
              <w:tabs>
                <w:tab w:val="left" w:pos="0"/>
              </w:tabs>
              <w:spacing w:line="360" w:lineRule="auto"/>
              <w:rPr>
                <w:rFonts w:ascii="仿宋" w:hAnsi="仿宋" w:eastAsia="仿宋" w:cs="仿宋"/>
                <w:sz w:val="24"/>
                <w:highlight w:val="none"/>
              </w:rPr>
            </w:pPr>
          </w:p>
        </w:tc>
        <w:tc>
          <w:tcPr>
            <w:tcW w:w="1198" w:type="dxa"/>
          </w:tcPr>
          <w:p w14:paraId="6AFA7BD5">
            <w:pPr>
              <w:tabs>
                <w:tab w:val="left" w:pos="0"/>
              </w:tabs>
              <w:spacing w:line="360" w:lineRule="auto"/>
              <w:rPr>
                <w:rFonts w:ascii="仿宋" w:hAnsi="仿宋" w:eastAsia="仿宋" w:cs="仿宋"/>
                <w:sz w:val="24"/>
                <w:highlight w:val="none"/>
              </w:rPr>
            </w:pPr>
          </w:p>
        </w:tc>
        <w:tc>
          <w:tcPr>
            <w:tcW w:w="797" w:type="dxa"/>
          </w:tcPr>
          <w:p w14:paraId="03CCD1BD">
            <w:pPr>
              <w:tabs>
                <w:tab w:val="left" w:pos="0"/>
              </w:tabs>
              <w:spacing w:line="360" w:lineRule="auto"/>
              <w:rPr>
                <w:rFonts w:ascii="仿宋" w:hAnsi="仿宋" w:eastAsia="仿宋" w:cs="仿宋"/>
                <w:sz w:val="24"/>
                <w:highlight w:val="none"/>
              </w:rPr>
            </w:pPr>
          </w:p>
        </w:tc>
        <w:tc>
          <w:tcPr>
            <w:tcW w:w="1575" w:type="dxa"/>
          </w:tcPr>
          <w:p w14:paraId="39E8A946">
            <w:pPr>
              <w:tabs>
                <w:tab w:val="left" w:pos="0"/>
              </w:tabs>
              <w:spacing w:line="360" w:lineRule="auto"/>
              <w:rPr>
                <w:rFonts w:ascii="仿宋" w:hAnsi="仿宋" w:eastAsia="仿宋" w:cs="仿宋"/>
                <w:sz w:val="24"/>
                <w:highlight w:val="none"/>
              </w:rPr>
            </w:pPr>
          </w:p>
        </w:tc>
        <w:tc>
          <w:tcPr>
            <w:tcW w:w="2193" w:type="dxa"/>
          </w:tcPr>
          <w:p w14:paraId="645347B3">
            <w:pPr>
              <w:tabs>
                <w:tab w:val="left" w:pos="0"/>
              </w:tabs>
              <w:spacing w:line="360" w:lineRule="auto"/>
              <w:rPr>
                <w:rFonts w:ascii="仿宋" w:hAnsi="仿宋" w:eastAsia="仿宋" w:cs="仿宋"/>
                <w:sz w:val="24"/>
                <w:highlight w:val="none"/>
              </w:rPr>
            </w:pPr>
          </w:p>
        </w:tc>
      </w:tr>
      <w:tr w14:paraId="1263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6A37F0B">
            <w:pPr>
              <w:tabs>
                <w:tab w:val="left" w:pos="0"/>
              </w:tabs>
              <w:spacing w:line="360" w:lineRule="auto"/>
              <w:rPr>
                <w:rFonts w:ascii="仿宋" w:hAnsi="仿宋" w:eastAsia="仿宋" w:cs="仿宋"/>
                <w:sz w:val="24"/>
                <w:highlight w:val="none"/>
              </w:rPr>
            </w:pPr>
          </w:p>
        </w:tc>
        <w:tc>
          <w:tcPr>
            <w:tcW w:w="1575" w:type="dxa"/>
          </w:tcPr>
          <w:p w14:paraId="1E3ADD25">
            <w:pPr>
              <w:tabs>
                <w:tab w:val="left" w:pos="0"/>
              </w:tabs>
              <w:spacing w:line="360" w:lineRule="auto"/>
              <w:rPr>
                <w:rFonts w:ascii="仿宋" w:hAnsi="仿宋" w:eastAsia="仿宋" w:cs="仿宋"/>
                <w:sz w:val="24"/>
                <w:highlight w:val="none"/>
              </w:rPr>
            </w:pPr>
          </w:p>
        </w:tc>
        <w:tc>
          <w:tcPr>
            <w:tcW w:w="945" w:type="dxa"/>
          </w:tcPr>
          <w:p w14:paraId="7201E872">
            <w:pPr>
              <w:tabs>
                <w:tab w:val="left" w:pos="0"/>
              </w:tabs>
              <w:spacing w:line="360" w:lineRule="auto"/>
              <w:rPr>
                <w:rFonts w:ascii="仿宋" w:hAnsi="仿宋" w:eastAsia="仿宋" w:cs="仿宋"/>
                <w:sz w:val="24"/>
                <w:highlight w:val="none"/>
              </w:rPr>
            </w:pPr>
          </w:p>
        </w:tc>
        <w:tc>
          <w:tcPr>
            <w:tcW w:w="1198" w:type="dxa"/>
          </w:tcPr>
          <w:p w14:paraId="2986296A">
            <w:pPr>
              <w:tabs>
                <w:tab w:val="left" w:pos="0"/>
              </w:tabs>
              <w:spacing w:line="360" w:lineRule="auto"/>
              <w:rPr>
                <w:rFonts w:ascii="仿宋" w:hAnsi="仿宋" w:eastAsia="仿宋" w:cs="仿宋"/>
                <w:sz w:val="24"/>
                <w:highlight w:val="none"/>
              </w:rPr>
            </w:pPr>
          </w:p>
        </w:tc>
        <w:tc>
          <w:tcPr>
            <w:tcW w:w="797" w:type="dxa"/>
          </w:tcPr>
          <w:p w14:paraId="6E8F4132">
            <w:pPr>
              <w:tabs>
                <w:tab w:val="left" w:pos="0"/>
              </w:tabs>
              <w:spacing w:line="360" w:lineRule="auto"/>
              <w:rPr>
                <w:rFonts w:ascii="仿宋" w:hAnsi="仿宋" w:eastAsia="仿宋" w:cs="仿宋"/>
                <w:sz w:val="24"/>
                <w:highlight w:val="none"/>
              </w:rPr>
            </w:pPr>
          </w:p>
        </w:tc>
        <w:tc>
          <w:tcPr>
            <w:tcW w:w="1575" w:type="dxa"/>
          </w:tcPr>
          <w:p w14:paraId="24EA269E">
            <w:pPr>
              <w:tabs>
                <w:tab w:val="left" w:pos="0"/>
              </w:tabs>
              <w:spacing w:line="360" w:lineRule="auto"/>
              <w:rPr>
                <w:rFonts w:ascii="仿宋" w:hAnsi="仿宋" w:eastAsia="仿宋" w:cs="仿宋"/>
                <w:sz w:val="24"/>
                <w:highlight w:val="none"/>
              </w:rPr>
            </w:pPr>
          </w:p>
        </w:tc>
        <w:tc>
          <w:tcPr>
            <w:tcW w:w="2193" w:type="dxa"/>
          </w:tcPr>
          <w:p w14:paraId="5FF2FE6C">
            <w:pPr>
              <w:tabs>
                <w:tab w:val="left" w:pos="0"/>
              </w:tabs>
              <w:spacing w:line="360" w:lineRule="auto"/>
              <w:rPr>
                <w:rFonts w:ascii="仿宋" w:hAnsi="仿宋" w:eastAsia="仿宋" w:cs="仿宋"/>
                <w:sz w:val="24"/>
                <w:highlight w:val="none"/>
              </w:rPr>
            </w:pPr>
          </w:p>
        </w:tc>
      </w:tr>
    </w:tbl>
    <w:p w14:paraId="236EF305">
      <w:pPr>
        <w:pStyle w:val="10"/>
        <w:spacing w:before="159" w:line="480" w:lineRule="exact"/>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rPr>
        <w:t>注：本表后附相关证明材料。</w:t>
      </w:r>
    </w:p>
    <w:p w14:paraId="6BA78B06">
      <w:pPr>
        <w:spacing w:line="360" w:lineRule="auto"/>
        <w:ind w:firstLine="2834" w:firstLineChars="1181"/>
        <w:rPr>
          <w:rFonts w:ascii="仿宋" w:hAnsi="仿宋" w:eastAsia="仿宋" w:cs="仿宋"/>
          <w:highlight w:val="none"/>
        </w:rPr>
      </w:pPr>
    </w:p>
    <w:p w14:paraId="2BEF4165">
      <w:pPr>
        <w:pStyle w:val="10"/>
        <w:rPr>
          <w:highlight w:val="none"/>
        </w:rPr>
      </w:pPr>
    </w:p>
    <w:p w14:paraId="7C1BFC47">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56F2A3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EE7E1EE">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8D5BA45">
      <w:pPr>
        <w:pStyle w:val="10"/>
        <w:rPr>
          <w:rFonts w:ascii="仿宋" w:hAnsi="仿宋" w:eastAsia="仿宋" w:cs="仿宋"/>
          <w:bCs/>
          <w:color w:val="auto"/>
          <w:sz w:val="22"/>
          <w:szCs w:val="22"/>
          <w:highlight w:val="none"/>
        </w:rPr>
      </w:pPr>
    </w:p>
    <w:p w14:paraId="74B55415">
      <w:pPr>
        <w:rPr>
          <w:rFonts w:ascii="仿宋" w:hAnsi="仿宋" w:eastAsia="仿宋" w:cs="仿宋"/>
          <w:b/>
          <w:bCs/>
          <w:sz w:val="32"/>
          <w:szCs w:val="32"/>
          <w:highlight w:val="none"/>
        </w:rPr>
      </w:pPr>
      <w:r>
        <w:rPr>
          <w:rFonts w:ascii="仿宋" w:hAnsi="仿宋" w:eastAsia="仿宋" w:cs="仿宋"/>
          <w:b/>
          <w:bCs/>
          <w:sz w:val="32"/>
          <w:szCs w:val="32"/>
          <w:highlight w:val="none"/>
        </w:rPr>
        <w:br w:type="page"/>
      </w:r>
    </w:p>
    <w:p w14:paraId="75A32F89">
      <w:pPr>
        <w:pStyle w:val="3"/>
        <w:bidi w:val="0"/>
        <w:rPr>
          <w:rFonts w:hint="eastAsia" w:ascii="仿宋" w:hAnsi="仿宋" w:eastAsia="仿宋" w:cs="仿宋"/>
          <w:sz w:val="32"/>
          <w:szCs w:val="36"/>
          <w:highlight w:val="none"/>
          <w:lang w:val="en-US" w:eastAsia="zh-CN"/>
        </w:rPr>
      </w:pPr>
      <w:bookmarkStart w:id="144" w:name="_Toc24121"/>
      <w:bookmarkStart w:id="145" w:name="_Toc12541"/>
      <w:bookmarkStart w:id="146" w:name="_Toc5998"/>
      <w:bookmarkStart w:id="147" w:name="_Toc5082"/>
      <w:r>
        <w:rPr>
          <w:rFonts w:hint="eastAsia" w:ascii="仿宋" w:hAnsi="仿宋" w:eastAsia="仿宋" w:cs="仿宋"/>
          <w:sz w:val="32"/>
          <w:szCs w:val="36"/>
          <w:highlight w:val="none"/>
          <w:lang w:val="en-US" w:eastAsia="zh-CN"/>
        </w:rPr>
        <w:t>七、商务和服务响应说明</w:t>
      </w:r>
      <w:bookmarkEnd w:id="144"/>
      <w:bookmarkEnd w:id="145"/>
      <w:bookmarkEnd w:id="146"/>
    </w:p>
    <w:bookmarkEnd w:id="147"/>
    <w:p w14:paraId="28879DB1">
      <w:pPr>
        <w:adjustRightInd w:val="0"/>
        <w:snapToGrid w:val="0"/>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3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3681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4342626">
            <w:pPr>
              <w:pStyle w:val="13"/>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6DADD31C">
            <w:pPr>
              <w:pStyle w:val="13"/>
              <w:spacing w:before="120"/>
              <w:ind w:left="0" w:right="34"/>
              <w:jc w:val="center"/>
              <w:rPr>
                <w:rFonts w:ascii="仿宋" w:hAnsi="仿宋" w:eastAsia="仿宋"/>
                <w:b/>
                <w:highlight w:val="none"/>
              </w:rPr>
            </w:pPr>
            <w:r>
              <w:rPr>
                <w:rFonts w:hint="eastAsia" w:ascii="仿宋" w:hAnsi="仿宋" w:eastAsia="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5E4FD3FA">
            <w:pPr>
              <w:pStyle w:val="13"/>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磋商响应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7C93F0E0">
            <w:pPr>
              <w:pStyle w:val="13"/>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2FBBC9E4">
            <w:pPr>
              <w:pStyle w:val="13"/>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79F2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6CF9320">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25BEFB49">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12ABFCA">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4B89C63">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B4B85A8">
            <w:pPr>
              <w:pStyle w:val="13"/>
              <w:spacing w:before="120"/>
              <w:ind w:right="34"/>
              <w:jc w:val="center"/>
              <w:rPr>
                <w:rFonts w:ascii="仿宋" w:hAnsi="仿宋" w:eastAsia="仿宋"/>
                <w:b/>
                <w:highlight w:val="none"/>
              </w:rPr>
            </w:pPr>
          </w:p>
        </w:tc>
      </w:tr>
      <w:tr w14:paraId="3B89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46AB9EB3">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51BDEC5C">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2A8752C3">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8454AF9">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59B3E82">
            <w:pPr>
              <w:pStyle w:val="13"/>
              <w:spacing w:before="120"/>
              <w:ind w:right="34"/>
              <w:jc w:val="center"/>
              <w:rPr>
                <w:rFonts w:ascii="仿宋" w:hAnsi="仿宋" w:eastAsia="仿宋"/>
                <w:b/>
                <w:highlight w:val="none"/>
              </w:rPr>
            </w:pPr>
          </w:p>
        </w:tc>
      </w:tr>
      <w:tr w14:paraId="59C3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FE5054C">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6770A864">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1BEA8B44">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53A8D10">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3BECBBA">
            <w:pPr>
              <w:pStyle w:val="13"/>
              <w:spacing w:before="120"/>
              <w:ind w:right="34"/>
              <w:jc w:val="center"/>
              <w:rPr>
                <w:rFonts w:ascii="仿宋" w:hAnsi="仿宋" w:eastAsia="仿宋"/>
                <w:b/>
                <w:highlight w:val="none"/>
              </w:rPr>
            </w:pPr>
          </w:p>
        </w:tc>
      </w:tr>
      <w:tr w14:paraId="7A4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63D5EE3C">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552998E6">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E626B44">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3E2EAE7">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ADEA116">
            <w:pPr>
              <w:pStyle w:val="13"/>
              <w:spacing w:before="120"/>
              <w:ind w:right="34"/>
              <w:jc w:val="center"/>
              <w:rPr>
                <w:rFonts w:ascii="仿宋" w:hAnsi="仿宋" w:eastAsia="仿宋"/>
                <w:b/>
                <w:highlight w:val="none"/>
              </w:rPr>
            </w:pPr>
          </w:p>
        </w:tc>
      </w:tr>
      <w:tr w14:paraId="336A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DA71534">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6A27FC83">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1EBD7CE9">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8A8BA17">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5DC99AA">
            <w:pPr>
              <w:pStyle w:val="13"/>
              <w:spacing w:before="120"/>
              <w:ind w:right="34"/>
              <w:jc w:val="center"/>
              <w:rPr>
                <w:rFonts w:ascii="仿宋" w:hAnsi="仿宋" w:eastAsia="仿宋"/>
                <w:b/>
                <w:highlight w:val="none"/>
              </w:rPr>
            </w:pPr>
          </w:p>
        </w:tc>
      </w:tr>
      <w:tr w14:paraId="0D71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B1BD5FA">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7C59605D">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0946B56">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06B035D">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4291C75">
            <w:pPr>
              <w:pStyle w:val="13"/>
              <w:spacing w:before="120"/>
              <w:ind w:right="34"/>
              <w:jc w:val="center"/>
              <w:rPr>
                <w:rFonts w:ascii="仿宋" w:hAnsi="仿宋" w:eastAsia="仿宋"/>
                <w:b/>
                <w:highlight w:val="none"/>
              </w:rPr>
            </w:pPr>
          </w:p>
        </w:tc>
      </w:tr>
      <w:tr w14:paraId="152A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7D8B9B2">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23959603">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0D20C434">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A829310">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E499DBE">
            <w:pPr>
              <w:pStyle w:val="13"/>
              <w:spacing w:before="120"/>
              <w:ind w:right="34"/>
              <w:jc w:val="center"/>
              <w:rPr>
                <w:rFonts w:ascii="仿宋" w:hAnsi="仿宋" w:eastAsia="仿宋"/>
                <w:b/>
                <w:highlight w:val="none"/>
              </w:rPr>
            </w:pPr>
          </w:p>
        </w:tc>
      </w:tr>
    </w:tbl>
    <w:p w14:paraId="76512FB1">
      <w:pPr>
        <w:pStyle w:val="13"/>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w:t>
      </w:r>
      <w:r>
        <w:rPr>
          <w:rFonts w:hint="eastAsia" w:ascii="仿宋" w:hAnsi="仿宋" w:eastAsia="仿宋" w:cs="仿宋"/>
          <w:bCs/>
          <w:szCs w:val="24"/>
          <w:highlight w:val="none"/>
          <w:lang w:val="en-US" w:eastAsia="zh-CN"/>
        </w:rPr>
        <w:t>磋商</w:t>
      </w:r>
      <w:r>
        <w:rPr>
          <w:rFonts w:hint="eastAsia" w:ascii="仿宋" w:hAnsi="仿宋" w:eastAsia="仿宋" w:cs="仿宋"/>
          <w:bCs/>
          <w:szCs w:val="24"/>
          <w:highlight w:val="none"/>
        </w:rPr>
        <w:t>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3189F859">
      <w:pPr>
        <w:pStyle w:val="13"/>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333E1612">
      <w:pPr>
        <w:pStyle w:val="13"/>
        <w:spacing w:before="120"/>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28D6F45C">
      <w:pPr>
        <w:pStyle w:val="13"/>
        <w:spacing w:before="120"/>
        <w:ind w:left="0" w:right="34"/>
        <w:jc w:val="both"/>
        <w:rPr>
          <w:rFonts w:ascii="仿宋" w:hAnsi="仿宋" w:eastAsia="仿宋" w:cs="仿宋"/>
          <w:bCs/>
          <w:highlight w:val="none"/>
        </w:rPr>
      </w:pPr>
    </w:p>
    <w:p w14:paraId="24C37B4A">
      <w:pPr>
        <w:pStyle w:val="18"/>
        <w:rPr>
          <w:rFonts w:ascii="仿宋" w:hAnsi="仿宋" w:eastAsia="仿宋" w:cs="仿宋"/>
          <w:sz w:val="24"/>
          <w:szCs w:val="24"/>
          <w:highlight w:val="none"/>
        </w:rPr>
      </w:pPr>
    </w:p>
    <w:p w14:paraId="0F2BE82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B0F630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EA00E0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2D6D224">
      <w:pPr>
        <w:rPr>
          <w:rFonts w:ascii="仿宋" w:hAnsi="仿宋" w:eastAsia="仿宋" w:cs="仿宋"/>
          <w:b/>
          <w:bCs/>
          <w:sz w:val="32"/>
          <w:szCs w:val="32"/>
          <w:highlight w:val="none"/>
        </w:rPr>
      </w:pPr>
    </w:p>
    <w:p w14:paraId="4BC4260D">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54ED7F6">
      <w:pPr>
        <w:pStyle w:val="13"/>
        <w:spacing w:before="120"/>
        <w:ind w:left="0" w:right="34"/>
        <w:jc w:val="center"/>
        <w:rPr>
          <w:rFonts w:ascii="仿宋" w:hAnsi="仿宋" w:eastAsia="仿宋" w:cs="仿宋"/>
          <w:b/>
          <w:bCs/>
          <w:sz w:val="28"/>
          <w:szCs w:val="28"/>
          <w:highlight w:val="none"/>
        </w:rPr>
      </w:pPr>
      <w:bookmarkStart w:id="148" w:name="_Toc14672"/>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rPr>
        <w:t>偏离表</w:t>
      </w:r>
      <w:bookmarkEnd w:id="148"/>
    </w:p>
    <w:tbl>
      <w:tblPr>
        <w:tblStyle w:val="31"/>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09853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251728D9">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5B78328C">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11F4655E">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702A6FB6">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46B2D257">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4F9D3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13AF26C">
            <w:pPr>
              <w:spacing w:line="360" w:lineRule="auto"/>
              <w:jc w:val="center"/>
              <w:rPr>
                <w:rFonts w:ascii="仿宋" w:hAnsi="仿宋" w:eastAsia="仿宋" w:cs="仿宋"/>
                <w:sz w:val="24"/>
                <w:highlight w:val="none"/>
              </w:rPr>
            </w:pPr>
          </w:p>
        </w:tc>
        <w:tc>
          <w:tcPr>
            <w:tcW w:w="2332" w:type="dxa"/>
          </w:tcPr>
          <w:p w14:paraId="774DDA7D">
            <w:pPr>
              <w:spacing w:line="360" w:lineRule="auto"/>
              <w:jc w:val="center"/>
              <w:rPr>
                <w:rFonts w:ascii="仿宋" w:hAnsi="仿宋" w:eastAsia="仿宋" w:cs="仿宋"/>
                <w:sz w:val="24"/>
                <w:highlight w:val="none"/>
              </w:rPr>
            </w:pPr>
          </w:p>
        </w:tc>
        <w:tc>
          <w:tcPr>
            <w:tcW w:w="2220" w:type="dxa"/>
          </w:tcPr>
          <w:p w14:paraId="7666FB88">
            <w:pPr>
              <w:spacing w:line="360" w:lineRule="auto"/>
              <w:jc w:val="center"/>
              <w:rPr>
                <w:rFonts w:ascii="仿宋" w:hAnsi="仿宋" w:eastAsia="仿宋" w:cs="仿宋"/>
                <w:sz w:val="24"/>
                <w:highlight w:val="none"/>
              </w:rPr>
            </w:pPr>
          </w:p>
        </w:tc>
        <w:tc>
          <w:tcPr>
            <w:tcW w:w="2195" w:type="dxa"/>
          </w:tcPr>
          <w:p w14:paraId="0877F8D5">
            <w:pPr>
              <w:spacing w:line="360" w:lineRule="auto"/>
              <w:jc w:val="center"/>
              <w:rPr>
                <w:rFonts w:ascii="仿宋" w:hAnsi="仿宋" w:eastAsia="仿宋" w:cs="仿宋"/>
                <w:sz w:val="24"/>
                <w:highlight w:val="none"/>
              </w:rPr>
            </w:pPr>
          </w:p>
        </w:tc>
        <w:tc>
          <w:tcPr>
            <w:tcW w:w="1440" w:type="dxa"/>
          </w:tcPr>
          <w:p w14:paraId="22E43717">
            <w:pPr>
              <w:spacing w:line="360" w:lineRule="auto"/>
              <w:jc w:val="center"/>
              <w:rPr>
                <w:rFonts w:ascii="仿宋" w:hAnsi="仿宋" w:eastAsia="仿宋" w:cs="仿宋"/>
                <w:sz w:val="24"/>
                <w:highlight w:val="none"/>
              </w:rPr>
            </w:pPr>
          </w:p>
        </w:tc>
      </w:tr>
      <w:tr w14:paraId="4B3AF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3C0A3C0">
            <w:pPr>
              <w:spacing w:line="360" w:lineRule="auto"/>
              <w:jc w:val="center"/>
              <w:rPr>
                <w:rFonts w:ascii="仿宋" w:hAnsi="仿宋" w:eastAsia="仿宋" w:cs="仿宋"/>
                <w:sz w:val="24"/>
                <w:highlight w:val="none"/>
              </w:rPr>
            </w:pPr>
          </w:p>
        </w:tc>
        <w:tc>
          <w:tcPr>
            <w:tcW w:w="2332" w:type="dxa"/>
          </w:tcPr>
          <w:p w14:paraId="053D9120">
            <w:pPr>
              <w:spacing w:line="360" w:lineRule="auto"/>
              <w:jc w:val="center"/>
              <w:rPr>
                <w:rFonts w:ascii="仿宋" w:hAnsi="仿宋" w:eastAsia="仿宋" w:cs="仿宋"/>
                <w:sz w:val="24"/>
                <w:highlight w:val="none"/>
              </w:rPr>
            </w:pPr>
          </w:p>
        </w:tc>
        <w:tc>
          <w:tcPr>
            <w:tcW w:w="2220" w:type="dxa"/>
          </w:tcPr>
          <w:p w14:paraId="37F68953">
            <w:pPr>
              <w:spacing w:line="360" w:lineRule="auto"/>
              <w:jc w:val="center"/>
              <w:rPr>
                <w:rFonts w:ascii="仿宋" w:hAnsi="仿宋" w:eastAsia="仿宋" w:cs="仿宋"/>
                <w:sz w:val="24"/>
                <w:highlight w:val="none"/>
              </w:rPr>
            </w:pPr>
          </w:p>
        </w:tc>
        <w:tc>
          <w:tcPr>
            <w:tcW w:w="2195" w:type="dxa"/>
          </w:tcPr>
          <w:p w14:paraId="68DCA2C4">
            <w:pPr>
              <w:spacing w:line="360" w:lineRule="auto"/>
              <w:jc w:val="center"/>
              <w:rPr>
                <w:rFonts w:ascii="仿宋" w:hAnsi="仿宋" w:eastAsia="仿宋" w:cs="仿宋"/>
                <w:sz w:val="24"/>
                <w:highlight w:val="none"/>
              </w:rPr>
            </w:pPr>
          </w:p>
        </w:tc>
        <w:tc>
          <w:tcPr>
            <w:tcW w:w="1440" w:type="dxa"/>
          </w:tcPr>
          <w:p w14:paraId="5A5A272E">
            <w:pPr>
              <w:spacing w:line="360" w:lineRule="auto"/>
              <w:jc w:val="center"/>
              <w:rPr>
                <w:rFonts w:ascii="仿宋" w:hAnsi="仿宋" w:eastAsia="仿宋" w:cs="仿宋"/>
                <w:sz w:val="24"/>
                <w:highlight w:val="none"/>
              </w:rPr>
            </w:pPr>
          </w:p>
        </w:tc>
      </w:tr>
      <w:tr w14:paraId="27D7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59153363">
            <w:pPr>
              <w:spacing w:line="360" w:lineRule="auto"/>
              <w:jc w:val="center"/>
              <w:rPr>
                <w:rFonts w:ascii="仿宋" w:hAnsi="仿宋" w:eastAsia="仿宋" w:cs="仿宋"/>
                <w:sz w:val="24"/>
                <w:highlight w:val="none"/>
              </w:rPr>
            </w:pPr>
          </w:p>
        </w:tc>
        <w:tc>
          <w:tcPr>
            <w:tcW w:w="2332" w:type="dxa"/>
          </w:tcPr>
          <w:p w14:paraId="1B394FE2">
            <w:pPr>
              <w:spacing w:line="360" w:lineRule="auto"/>
              <w:jc w:val="center"/>
              <w:rPr>
                <w:rFonts w:ascii="仿宋" w:hAnsi="仿宋" w:eastAsia="仿宋" w:cs="仿宋"/>
                <w:sz w:val="24"/>
                <w:highlight w:val="none"/>
              </w:rPr>
            </w:pPr>
          </w:p>
        </w:tc>
        <w:tc>
          <w:tcPr>
            <w:tcW w:w="2220" w:type="dxa"/>
          </w:tcPr>
          <w:p w14:paraId="14687DCD">
            <w:pPr>
              <w:spacing w:line="360" w:lineRule="auto"/>
              <w:jc w:val="center"/>
              <w:rPr>
                <w:rFonts w:ascii="仿宋" w:hAnsi="仿宋" w:eastAsia="仿宋" w:cs="仿宋"/>
                <w:sz w:val="24"/>
                <w:highlight w:val="none"/>
              </w:rPr>
            </w:pPr>
          </w:p>
        </w:tc>
        <w:tc>
          <w:tcPr>
            <w:tcW w:w="2195" w:type="dxa"/>
          </w:tcPr>
          <w:p w14:paraId="1CA58141">
            <w:pPr>
              <w:spacing w:line="360" w:lineRule="auto"/>
              <w:jc w:val="center"/>
              <w:rPr>
                <w:rFonts w:ascii="仿宋" w:hAnsi="仿宋" w:eastAsia="仿宋" w:cs="仿宋"/>
                <w:sz w:val="24"/>
                <w:highlight w:val="none"/>
              </w:rPr>
            </w:pPr>
          </w:p>
        </w:tc>
        <w:tc>
          <w:tcPr>
            <w:tcW w:w="1440" w:type="dxa"/>
          </w:tcPr>
          <w:p w14:paraId="6788C427">
            <w:pPr>
              <w:spacing w:line="360" w:lineRule="auto"/>
              <w:jc w:val="center"/>
              <w:rPr>
                <w:rFonts w:ascii="仿宋" w:hAnsi="仿宋" w:eastAsia="仿宋" w:cs="仿宋"/>
                <w:sz w:val="24"/>
                <w:highlight w:val="none"/>
              </w:rPr>
            </w:pPr>
          </w:p>
        </w:tc>
      </w:tr>
      <w:tr w14:paraId="06ED6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FF8A8C6">
            <w:pPr>
              <w:spacing w:line="360" w:lineRule="auto"/>
              <w:jc w:val="center"/>
              <w:rPr>
                <w:rFonts w:ascii="仿宋" w:hAnsi="仿宋" w:eastAsia="仿宋" w:cs="仿宋"/>
                <w:sz w:val="24"/>
                <w:highlight w:val="none"/>
              </w:rPr>
            </w:pPr>
          </w:p>
        </w:tc>
        <w:tc>
          <w:tcPr>
            <w:tcW w:w="2332" w:type="dxa"/>
          </w:tcPr>
          <w:p w14:paraId="2B5255B8">
            <w:pPr>
              <w:spacing w:line="360" w:lineRule="auto"/>
              <w:jc w:val="center"/>
              <w:rPr>
                <w:rFonts w:ascii="仿宋" w:hAnsi="仿宋" w:eastAsia="仿宋" w:cs="仿宋"/>
                <w:sz w:val="24"/>
                <w:highlight w:val="none"/>
              </w:rPr>
            </w:pPr>
          </w:p>
        </w:tc>
        <w:tc>
          <w:tcPr>
            <w:tcW w:w="2220" w:type="dxa"/>
          </w:tcPr>
          <w:p w14:paraId="0FD305DD">
            <w:pPr>
              <w:spacing w:line="360" w:lineRule="auto"/>
              <w:jc w:val="center"/>
              <w:rPr>
                <w:rFonts w:ascii="仿宋" w:hAnsi="仿宋" w:eastAsia="仿宋" w:cs="仿宋"/>
                <w:sz w:val="24"/>
                <w:highlight w:val="none"/>
              </w:rPr>
            </w:pPr>
          </w:p>
        </w:tc>
        <w:tc>
          <w:tcPr>
            <w:tcW w:w="2195" w:type="dxa"/>
          </w:tcPr>
          <w:p w14:paraId="24615726">
            <w:pPr>
              <w:spacing w:line="360" w:lineRule="auto"/>
              <w:jc w:val="center"/>
              <w:rPr>
                <w:rFonts w:ascii="仿宋" w:hAnsi="仿宋" w:eastAsia="仿宋" w:cs="仿宋"/>
                <w:sz w:val="24"/>
                <w:highlight w:val="none"/>
              </w:rPr>
            </w:pPr>
          </w:p>
        </w:tc>
        <w:tc>
          <w:tcPr>
            <w:tcW w:w="1440" w:type="dxa"/>
          </w:tcPr>
          <w:p w14:paraId="5D965430">
            <w:pPr>
              <w:spacing w:line="360" w:lineRule="auto"/>
              <w:jc w:val="center"/>
              <w:rPr>
                <w:rFonts w:ascii="仿宋" w:hAnsi="仿宋" w:eastAsia="仿宋" w:cs="仿宋"/>
                <w:sz w:val="24"/>
                <w:highlight w:val="none"/>
              </w:rPr>
            </w:pPr>
          </w:p>
        </w:tc>
      </w:tr>
      <w:tr w14:paraId="5564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1ED493F">
            <w:pPr>
              <w:spacing w:line="360" w:lineRule="auto"/>
              <w:jc w:val="center"/>
              <w:rPr>
                <w:rFonts w:ascii="仿宋" w:hAnsi="仿宋" w:eastAsia="仿宋" w:cs="仿宋"/>
                <w:sz w:val="24"/>
                <w:highlight w:val="none"/>
              </w:rPr>
            </w:pPr>
          </w:p>
        </w:tc>
        <w:tc>
          <w:tcPr>
            <w:tcW w:w="2332" w:type="dxa"/>
          </w:tcPr>
          <w:p w14:paraId="2385329B">
            <w:pPr>
              <w:spacing w:line="360" w:lineRule="auto"/>
              <w:jc w:val="center"/>
              <w:rPr>
                <w:rFonts w:ascii="仿宋" w:hAnsi="仿宋" w:eastAsia="仿宋" w:cs="仿宋"/>
                <w:sz w:val="24"/>
                <w:highlight w:val="none"/>
              </w:rPr>
            </w:pPr>
          </w:p>
        </w:tc>
        <w:tc>
          <w:tcPr>
            <w:tcW w:w="2220" w:type="dxa"/>
          </w:tcPr>
          <w:p w14:paraId="70CE1323">
            <w:pPr>
              <w:spacing w:line="360" w:lineRule="auto"/>
              <w:jc w:val="center"/>
              <w:rPr>
                <w:rFonts w:ascii="仿宋" w:hAnsi="仿宋" w:eastAsia="仿宋" w:cs="仿宋"/>
                <w:sz w:val="24"/>
                <w:highlight w:val="none"/>
              </w:rPr>
            </w:pPr>
          </w:p>
        </w:tc>
        <w:tc>
          <w:tcPr>
            <w:tcW w:w="2195" w:type="dxa"/>
          </w:tcPr>
          <w:p w14:paraId="68910053">
            <w:pPr>
              <w:spacing w:line="360" w:lineRule="auto"/>
              <w:jc w:val="center"/>
              <w:rPr>
                <w:rFonts w:ascii="仿宋" w:hAnsi="仿宋" w:eastAsia="仿宋" w:cs="仿宋"/>
                <w:sz w:val="24"/>
                <w:highlight w:val="none"/>
              </w:rPr>
            </w:pPr>
          </w:p>
        </w:tc>
        <w:tc>
          <w:tcPr>
            <w:tcW w:w="1440" w:type="dxa"/>
          </w:tcPr>
          <w:p w14:paraId="2093D65C">
            <w:pPr>
              <w:spacing w:line="360" w:lineRule="auto"/>
              <w:jc w:val="center"/>
              <w:rPr>
                <w:rFonts w:ascii="仿宋" w:hAnsi="仿宋" w:eastAsia="仿宋" w:cs="仿宋"/>
                <w:sz w:val="24"/>
                <w:highlight w:val="none"/>
              </w:rPr>
            </w:pPr>
          </w:p>
        </w:tc>
      </w:tr>
      <w:tr w14:paraId="4088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102CAEB">
            <w:pPr>
              <w:spacing w:line="360" w:lineRule="auto"/>
              <w:jc w:val="center"/>
              <w:rPr>
                <w:rFonts w:ascii="仿宋" w:hAnsi="仿宋" w:eastAsia="仿宋" w:cs="仿宋"/>
                <w:sz w:val="24"/>
                <w:highlight w:val="none"/>
              </w:rPr>
            </w:pPr>
          </w:p>
        </w:tc>
        <w:tc>
          <w:tcPr>
            <w:tcW w:w="2332" w:type="dxa"/>
          </w:tcPr>
          <w:p w14:paraId="701FF6AE">
            <w:pPr>
              <w:spacing w:line="360" w:lineRule="auto"/>
              <w:jc w:val="center"/>
              <w:rPr>
                <w:rFonts w:ascii="仿宋" w:hAnsi="仿宋" w:eastAsia="仿宋" w:cs="仿宋"/>
                <w:sz w:val="24"/>
                <w:highlight w:val="none"/>
              </w:rPr>
            </w:pPr>
          </w:p>
        </w:tc>
        <w:tc>
          <w:tcPr>
            <w:tcW w:w="2220" w:type="dxa"/>
          </w:tcPr>
          <w:p w14:paraId="48D413F2">
            <w:pPr>
              <w:spacing w:line="360" w:lineRule="auto"/>
              <w:jc w:val="center"/>
              <w:rPr>
                <w:rFonts w:ascii="仿宋" w:hAnsi="仿宋" w:eastAsia="仿宋" w:cs="仿宋"/>
                <w:sz w:val="24"/>
                <w:highlight w:val="none"/>
              </w:rPr>
            </w:pPr>
          </w:p>
        </w:tc>
        <w:tc>
          <w:tcPr>
            <w:tcW w:w="2195" w:type="dxa"/>
          </w:tcPr>
          <w:p w14:paraId="0EDCB192">
            <w:pPr>
              <w:spacing w:line="360" w:lineRule="auto"/>
              <w:jc w:val="center"/>
              <w:rPr>
                <w:rFonts w:ascii="仿宋" w:hAnsi="仿宋" w:eastAsia="仿宋" w:cs="仿宋"/>
                <w:sz w:val="24"/>
                <w:highlight w:val="none"/>
              </w:rPr>
            </w:pPr>
          </w:p>
        </w:tc>
        <w:tc>
          <w:tcPr>
            <w:tcW w:w="1440" w:type="dxa"/>
          </w:tcPr>
          <w:p w14:paraId="3B1F558B">
            <w:pPr>
              <w:spacing w:line="360" w:lineRule="auto"/>
              <w:jc w:val="center"/>
              <w:rPr>
                <w:rFonts w:ascii="仿宋" w:hAnsi="仿宋" w:eastAsia="仿宋" w:cs="仿宋"/>
                <w:sz w:val="24"/>
                <w:highlight w:val="none"/>
              </w:rPr>
            </w:pPr>
          </w:p>
        </w:tc>
      </w:tr>
      <w:tr w14:paraId="2F53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5873CBE">
            <w:pPr>
              <w:spacing w:line="360" w:lineRule="auto"/>
              <w:jc w:val="center"/>
              <w:rPr>
                <w:rFonts w:ascii="仿宋" w:hAnsi="仿宋" w:eastAsia="仿宋" w:cs="仿宋"/>
                <w:sz w:val="24"/>
                <w:highlight w:val="none"/>
              </w:rPr>
            </w:pPr>
          </w:p>
        </w:tc>
        <w:tc>
          <w:tcPr>
            <w:tcW w:w="2332" w:type="dxa"/>
          </w:tcPr>
          <w:p w14:paraId="6DD12FDE">
            <w:pPr>
              <w:spacing w:line="360" w:lineRule="auto"/>
              <w:jc w:val="center"/>
              <w:rPr>
                <w:rFonts w:ascii="仿宋" w:hAnsi="仿宋" w:eastAsia="仿宋" w:cs="仿宋"/>
                <w:sz w:val="24"/>
                <w:highlight w:val="none"/>
              </w:rPr>
            </w:pPr>
          </w:p>
        </w:tc>
        <w:tc>
          <w:tcPr>
            <w:tcW w:w="2220" w:type="dxa"/>
          </w:tcPr>
          <w:p w14:paraId="727BB0A9">
            <w:pPr>
              <w:spacing w:line="360" w:lineRule="auto"/>
              <w:jc w:val="center"/>
              <w:rPr>
                <w:rFonts w:ascii="仿宋" w:hAnsi="仿宋" w:eastAsia="仿宋" w:cs="仿宋"/>
                <w:sz w:val="24"/>
                <w:highlight w:val="none"/>
              </w:rPr>
            </w:pPr>
          </w:p>
        </w:tc>
        <w:tc>
          <w:tcPr>
            <w:tcW w:w="2195" w:type="dxa"/>
          </w:tcPr>
          <w:p w14:paraId="09D67A8E">
            <w:pPr>
              <w:spacing w:line="360" w:lineRule="auto"/>
              <w:jc w:val="center"/>
              <w:rPr>
                <w:rFonts w:ascii="仿宋" w:hAnsi="仿宋" w:eastAsia="仿宋" w:cs="仿宋"/>
                <w:sz w:val="24"/>
                <w:highlight w:val="none"/>
              </w:rPr>
            </w:pPr>
          </w:p>
        </w:tc>
        <w:tc>
          <w:tcPr>
            <w:tcW w:w="1440" w:type="dxa"/>
          </w:tcPr>
          <w:p w14:paraId="6024B324">
            <w:pPr>
              <w:spacing w:line="360" w:lineRule="auto"/>
              <w:jc w:val="center"/>
              <w:rPr>
                <w:rFonts w:ascii="仿宋" w:hAnsi="仿宋" w:eastAsia="仿宋" w:cs="仿宋"/>
                <w:sz w:val="24"/>
                <w:highlight w:val="none"/>
              </w:rPr>
            </w:pPr>
          </w:p>
        </w:tc>
      </w:tr>
      <w:tr w14:paraId="474D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56AB398">
            <w:pPr>
              <w:spacing w:line="360" w:lineRule="auto"/>
              <w:jc w:val="center"/>
              <w:rPr>
                <w:rFonts w:ascii="仿宋" w:hAnsi="仿宋" w:eastAsia="仿宋" w:cs="仿宋"/>
                <w:sz w:val="24"/>
                <w:highlight w:val="none"/>
              </w:rPr>
            </w:pPr>
          </w:p>
        </w:tc>
        <w:tc>
          <w:tcPr>
            <w:tcW w:w="2332" w:type="dxa"/>
          </w:tcPr>
          <w:p w14:paraId="4E34DA84">
            <w:pPr>
              <w:spacing w:line="360" w:lineRule="auto"/>
              <w:jc w:val="center"/>
              <w:rPr>
                <w:rFonts w:ascii="仿宋" w:hAnsi="仿宋" w:eastAsia="仿宋" w:cs="仿宋"/>
                <w:sz w:val="24"/>
                <w:highlight w:val="none"/>
              </w:rPr>
            </w:pPr>
          </w:p>
        </w:tc>
        <w:tc>
          <w:tcPr>
            <w:tcW w:w="2220" w:type="dxa"/>
          </w:tcPr>
          <w:p w14:paraId="095FED7D">
            <w:pPr>
              <w:spacing w:line="360" w:lineRule="auto"/>
              <w:jc w:val="center"/>
              <w:rPr>
                <w:rFonts w:ascii="仿宋" w:hAnsi="仿宋" w:eastAsia="仿宋" w:cs="仿宋"/>
                <w:sz w:val="24"/>
                <w:highlight w:val="none"/>
              </w:rPr>
            </w:pPr>
          </w:p>
        </w:tc>
        <w:tc>
          <w:tcPr>
            <w:tcW w:w="2195" w:type="dxa"/>
          </w:tcPr>
          <w:p w14:paraId="31D022E5">
            <w:pPr>
              <w:spacing w:line="360" w:lineRule="auto"/>
              <w:jc w:val="center"/>
              <w:rPr>
                <w:rFonts w:ascii="仿宋" w:hAnsi="仿宋" w:eastAsia="仿宋" w:cs="仿宋"/>
                <w:sz w:val="24"/>
                <w:highlight w:val="none"/>
              </w:rPr>
            </w:pPr>
          </w:p>
        </w:tc>
        <w:tc>
          <w:tcPr>
            <w:tcW w:w="1440" w:type="dxa"/>
          </w:tcPr>
          <w:p w14:paraId="197B46AA">
            <w:pPr>
              <w:spacing w:line="360" w:lineRule="auto"/>
              <w:jc w:val="center"/>
              <w:rPr>
                <w:rFonts w:ascii="仿宋" w:hAnsi="仿宋" w:eastAsia="仿宋" w:cs="仿宋"/>
                <w:sz w:val="24"/>
                <w:highlight w:val="none"/>
              </w:rPr>
            </w:pPr>
          </w:p>
        </w:tc>
      </w:tr>
    </w:tbl>
    <w:p w14:paraId="604DBEAB">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4F9E06F7">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0EB0C65E">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673D04B7">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7E146C56">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754C7D65">
      <w:pPr>
        <w:spacing w:line="480" w:lineRule="auto"/>
        <w:ind w:firstLine="3360" w:firstLineChars="1400"/>
        <w:rPr>
          <w:rFonts w:hint="eastAsia" w:ascii="仿宋" w:hAnsi="仿宋" w:eastAsia="仿宋" w:cs="仿宋"/>
          <w:highlight w:val="none"/>
        </w:rPr>
      </w:pPr>
    </w:p>
    <w:p w14:paraId="3D1D822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87706E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37154B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AF68DDF">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64A3E29">
      <w:pPr>
        <w:pStyle w:val="3"/>
        <w:bidi w:val="0"/>
        <w:rPr>
          <w:rFonts w:hint="eastAsia" w:ascii="仿宋" w:hAnsi="仿宋" w:eastAsia="仿宋" w:cs="仿宋"/>
          <w:sz w:val="32"/>
          <w:szCs w:val="36"/>
          <w:highlight w:val="none"/>
          <w:lang w:val="en-US" w:eastAsia="zh-CN"/>
        </w:rPr>
      </w:pPr>
      <w:bookmarkStart w:id="149" w:name="_Toc1531"/>
      <w:r>
        <w:rPr>
          <w:rFonts w:hint="eastAsia" w:ascii="仿宋" w:hAnsi="仿宋" w:eastAsia="仿宋" w:cs="仿宋"/>
          <w:sz w:val="32"/>
          <w:szCs w:val="36"/>
          <w:highlight w:val="none"/>
          <w:lang w:val="en-US" w:eastAsia="zh-CN"/>
        </w:rPr>
        <w:t>八、资格证明文件</w:t>
      </w:r>
      <w:bookmarkEnd w:id="149"/>
    </w:p>
    <w:p w14:paraId="0A561EBE">
      <w:pPr>
        <w:overflowPunct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310B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34947637">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单位名称</w:t>
            </w:r>
          </w:p>
        </w:tc>
        <w:tc>
          <w:tcPr>
            <w:tcW w:w="6877" w:type="dxa"/>
            <w:gridSpan w:val="3"/>
          </w:tcPr>
          <w:p w14:paraId="5AC30626">
            <w:pPr>
              <w:overflowPunct w:val="0"/>
              <w:spacing w:line="400" w:lineRule="atLeast"/>
              <w:jc w:val="center"/>
              <w:rPr>
                <w:rFonts w:ascii="仿宋" w:hAnsi="仿宋" w:eastAsia="仿宋" w:cs="仿宋"/>
                <w:highlight w:val="none"/>
              </w:rPr>
            </w:pPr>
          </w:p>
        </w:tc>
      </w:tr>
      <w:tr w14:paraId="3778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3FDE0461">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统一社会信用代码</w:t>
            </w:r>
          </w:p>
        </w:tc>
        <w:tc>
          <w:tcPr>
            <w:tcW w:w="2764" w:type="dxa"/>
          </w:tcPr>
          <w:p w14:paraId="68905C98">
            <w:pPr>
              <w:overflowPunct w:val="0"/>
              <w:spacing w:line="400" w:lineRule="atLeast"/>
              <w:jc w:val="center"/>
              <w:rPr>
                <w:rFonts w:ascii="仿宋" w:hAnsi="仿宋" w:eastAsia="仿宋" w:cs="仿宋"/>
                <w:highlight w:val="none"/>
              </w:rPr>
            </w:pPr>
          </w:p>
        </w:tc>
        <w:tc>
          <w:tcPr>
            <w:tcW w:w="2265" w:type="dxa"/>
          </w:tcPr>
          <w:p w14:paraId="48C76E13">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注册日期</w:t>
            </w:r>
          </w:p>
        </w:tc>
        <w:tc>
          <w:tcPr>
            <w:tcW w:w="1848" w:type="dxa"/>
          </w:tcPr>
          <w:p w14:paraId="5FA404B0">
            <w:pPr>
              <w:overflowPunct w:val="0"/>
              <w:spacing w:line="400" w:lineRule="atLeast"/>
              <w:jc w:val="center"/>
              <w:rPr>
                <w:rFonts w:ascii="仿宋" w:hAnsi="仿宋" w:eastAsia="仿宋" w:cs="仿宋"/>
                <w:highlight w:val="none"/>
              </w:rPr>
            </w:pPr>
          </w:p>
        </w:tc>
      </w:tr>
      <w:tr w14:paraId="5E6E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26292F9C">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营业地址</w:t>
            </w:r>
          </w:p>
        </w:tc>
        <w:tc>
          <w:tcPr>
            <w:tcW w:w="2764" w:type="dxa"/>
          </w:tcPr>
          <w:p w14:paraId="42611583">
            <w:pPr>
              <w:overflowPunct w:val="0"/>
              <w:spacing w:line="400" w:lineRule="atLeast"/>
              <w:jc w:val="center"/>
              <w:rPr>
                <w:rFonts w:ascii="仿宋" w:hAnsi="仿宋" w:eastAsia="仿宋" w:cs="仿宋"/>
                <w:highlight w:val="none"/>
              </w:rPr>
            </w:pPr>
          </w:p>
        </w:tc>
        <w:tc>
          <w:tcPr>
            <w:tcW w:w="2265" w:type="dxa"/>
          </w:tcPr>
          <w:p w14:paraId="7850A65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注册资金</w:t>
            </w:r>
          </w:p>
        </w:tc>
        <w:tc>
          <w:tcPr>
            <w:tcW w:w="1848" w:type="dxa"/>
          </w:tcPr>
          <w:p w14:paraId="5256E2B2">
            <w:pPr>
              <w:overflowPunct w:val="0"/>
              <w:spacing w:line="400" w:lineRule="atLeast"/>
              <w:jc w:val="center"/>
              <w:rPr>
                <w:rFonts w:ascii="仿宋" w:hAnsi="仿宋" w:eastAsia="仿宋" w:cs="仿宋"/>
                <w:highlight w:val="none"/>
              </w:rPr>
            </w:pPr>
          </w:p>
        </w:tc>
      </w:tr>
      <w:tr w14:paraId="0CE5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0EB56CAF">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764" w:type="dxa"/>
          </w:tcPr>
          <w:p w14:paraId="09616C98">
            <w:pPr>
              <w:overflowPunct w:val="0"/>
              <w:spacing w:line="400" w:lineRule="atLeast"/>
              <w:jc w:val="center"/>
              <w:rPr>
                <w:rFonts w:ascii="仿宋" w:hAnsi="仿宋" w:eastAsia="仿宋" w:cs="仿宋"/>
                <w:highlight w:val="none"/>
              </w:rPr>
            </w:pPr>
          </w:p>
        </w:tc>
        <w:tc>
          <w:tcPr>
            <w:tcW w:w="2265" w:type="dxa"/>
          </w:tcPr>
          <w:p w14:paraId="351AFE5B">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5FDFB09C">
            <w:pPr>
              <w:overflowPunct w:val="0"/>
              <w:spacing w:line="400" w:lineRule="atLeast"/>
              <w:jc w:val="center"/>
              <w:rPr>
                <w:rFonts w:ascii="仿宋" w:hAnsi="仿宋" w:eastAsia="仿宋" w:cs="仿宋"/>
                <w:highlight w:val="none"/>
              </w:rPr>
            </w:pPr>
          </w:p>
        </w:tc>
      </w:tr>
      <w:tr w14:paraId="40A5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70072CA">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授权代表人</w:t>
            </w:r>
          </w:p>
        </w:tc>
        <w:tc>
          <w:tcPr>
            <w:tcW w:w="2764" w:type="dxa"/>
          </w:tcPr>
          <w:p w14:paraId="0D822D16">
            <w:pPr>
              <w:overflowPunct w:val="0"/>
              <w:spacing w:line="400" w:lineRule="atLeast"/>
              <w:jc w:val="center"/>
              <w:rPr>
                <w:rFonts w:ascii="仿宋" w:hAnsi="仿宋" w:eastAsia="仿宋" w:cs="仿宋"/>
                <w:highlight w:val="none"/>
              </w:rPr>
            </w:pPr>
          </w:p>
        </w:tc>
        <w:tc>
          <w:tcPr>
            <w:tcW w:w="2265" w:type="dxa"/>
          </w:tcPr>
          <w:p w14:paraId="3BB57408">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4F36A385">
            <w:pPr>
              <w:overflowPunct w:val="0"/>
              <w:spacing w:line="400" w:lineRule="atLeast"/>
              <w:jc w:val="center"/>
              <w:rPr>
                <w:rFonts w:ascii="仿宋" w:hAnsi="仿宋" w:eastAsia="仿宋" w:cs="仿宋"/>
                <w:highlight w:val="none"/>
              </w:rPr>
            </w:pPr>
          </w:p>
        </w:tc>
      </w:tr>
      <w:tr w14:paraId="263B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6A4B7CDB">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企业基本户开户行</w:t>
            </w:r>
          </w:p>
        </w:tc>
        <w:tc>
          <w:tcPr>
            <w:tcW w:w="6877" w:type="dxa"/>
            <w:gridSpan w:val="3"/>
          </w:tcPr>
          <w:p w14:paraId="1A60FDDD">
            <w:pPr>
              <w:overflowPunct w:val="0"/>
              <w:spacing w:line="400" w:lineRule="atLeast"/>
              <w:jc w:val="center"/>
              <w:rPr>
                <w:rFonts w:ascii="仿宋" w:hAnsi="仿宋" w:eastAsia="仿宋" w:cs="仿宋"/>
                <w:highlight w:val="none"/>
              </w:rPr>
            </w:pPr>
          </w:p>
        </w:tc>
      </w:tr>
      <w:tr w14:paraId="7C39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02155A7C">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账号</w:t>
            </w:r>
          </w:p>
        </w:tc>
        <w:tc>
          <w:tcPr>
            <w:tcW w:w="6877" w:type="dxa"/>
            <w:gridSpan w:val="3"/>
          </w:tcPr>
          <w:p w14:paraId="59388543">
            <w:pPr>
              <w:overflowPunct w:val="0"/>
              <w:spacing w:line="400" w:lineRule="atLeast"/>
              <w:jc w:val="center"/>
              <w:rPr>
                <w:rFonts w:ascii="仿宋" w:hAnsi="仿宋" w:eastAsia="仿宋" w:cs="仿宋"/>
                <w:highlight w:val="none"/>
              </w:rPr>
            </w:pPr>
          </w:p>
        </w:tc>
      </w:tr>
      <w:tr w14:paraId="699B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7DA119C0">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主要营业范围</w:t>
            </w:r>
          </w:p>
        </w:tc>
        <w:tc>
          <w:tcPr>
            <w:tcW w:w="6877" w:type="dxa"/>
            <w:gridSpan w:val="3"/>
          </w:tcPr>
          <w:p w14:paraId="3400BEBA">
            <w:pPr>
              <w:overflowPunct w:val="0"/>
              <w:spacing w:line="400" w:lineRule="atLeast"/>
              <w:jc w:val="center"/>
              <w:rPr>
                <w:rFonts w:ascii="仿宋" w:hAnsi="仿宋" w:eastAsia="仿宋" w:cs="仿宋"/>
                <w:highlight w:val="none"/>
              </w:rPr>
            </w:pPr>
          </w:p>
        </w:tc>
      </w:tr>
      <w:tr w14:paraId="425A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605D368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企业概况</w:t>
            </w:r>
          </w:p>
        </w:tc>
        <w:tc>
          <w:tcPr>
            <w:tcW w:w="6877" w:type="dxa"/>
            <w:gridSpan w:val="3"/>
          </w:tcPr>
          <w:p w14:paraId="38811789">
            <w:pPr>
              <w:overflowPunct w:val="0"/>
              <w:spacing w:line="400" w:lineRule="atLeast"/>
              <w:jc w:val="center"/>
              <w:rPr>
                <w:rFonts w:ascii="仿宋" w:hAnsi="仿宋" w:eastAsia="仿宋" w:cs="仿宋"/>
                <w:highlight w:val="none"/>
              </w:rPr>
            </w:pPr>
          </w:p>
        </w:tc>
      </w:tr>
      <w:tr w14:paraId="6DCE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244235FB">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备注</w:t>
            </w:r>
          </w:p>
        </w:tc>
        <w:tc>
          <w:tcPr>
            <w:tcW w:w="6877" w:type="dxa"/>
            <w:gridSpan w:val="3"/>
          </w:tcPr>
          <w:p w14:paraId="435DACD4">
            <w:pPr>
              <w:overflowPunct w:val="0"/>
              <w:spacing w:line="400" w:lineRule="atLeast"/>
              <w:jc w:val="center"/>
              <w:rPr>
                <w:rFonts w:ascii="仿宋" w:hAnsi="仿宋" w:eastAsia="仿宋" w:cs="仿宋"/>
                <w:highlight w:val="none"/>
              </w:rPr>
            </w:pPr>
          </w:p>
        </w:tc>
      </w:tr>
    </w:tbl>
    <w:p w14:paraId="56D903D2">
      <w:pPr>
        <w:rPr>
          <w:rFonts w:ascii="仿宋" w:hAnsi="仿宋" w:eastAsia="仿宋" w:cs="仿宋"/>
          <w:sz w:val="22"/>
          <w:szCs w:val="28"/>
          <w:highlight w:val="none"/>
        </w:rPr>
      </w:pPr>
      <w:r>
        <w:rPr>
          <w:rFonts w:hint="eastAsia" w:ascii="仿宋" w:hAnsi="仿宋" w:eastAsia="仿宋" w:cs="仿宋"/>
          <w:sz w:val="22"/>
          <w:szCs w:val="28"/>
          <w:highlight w:val="none"/>
        </w:rPr>
        <w:br w:type="page"/>
      </w:r>
    </w:p>
    <w:p w14:paraId="24F79F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5FBF08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2、财务状况报告：提供2023</w:t>
      </w:r>
      <w:r>
        <w:rPr>
          <w:rFonts w:hint="eastAsia" w:ascii="仿宋" w:hAnsi="仿宋" w:eastAsia="仿宋" w:cs="仿宋"/>
          <w:i w:val="0"/>
          <w:iCs w:val="0"/>
          <w:caps w:val="0"/>
          <w:color w:val="auto"/>
          <w:spacing w:val="0"/>
          <w:sz w:val="24"/>
          <w:szCs w:val="24"/>
          <w:highlight w:val="none"/>
          <w:lang w:val="en-US" w:eastAsia="zh-CN"/>
        </w:rPr>
        <w:t>或2024</w:t>
      </w:r>
      <w:r>
        <w:rPr>
          <w:rFonts w:hint="eastAsia" w:ascii="仿宋" w:hAnsi="仿宋" w:eastAsia="仿宋" w:cs="仿宋"/>
          <w:sz w:val="24"/>
          <w:highlight w:val="none"/>
          <w:lang w:val="en-US" w:eastAsia="zh-CN"/>
        </w:rPr>
        <w:t>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29A87E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2EFB67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101C79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6BBF24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7DF567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w:t>
      </w:r>
      <w:r>
        <w:rPr>
          <w:rFonts w:hint="eastAsia" w:ascii="仿宋" w:hAnsi="仿宋" w:eastAsia="仿宋" w:cs="仿宋"/>
          <w:i w:val="0"/>
          <w:iCs w:val="0"/>
          <w:caps w:val="0"/>
          <w:color w:val="auto"/>
          <w:spacing w:val="0"/>
          <w:sz w:val="24"/>
          <w:szCs w:val="24"/>
          <w:highlight w:val="none"/>
          <w:lang w:eastAsia="zh-CN"/>
        </w:rPr>
        <w:t>（被授权人需提供文件递交截止时间前六个月内任意一个月的社会保障资金的缴纳证明）</w:t>
      </w:r>
    </w:p>
    <w:p w14:paraId="4B546F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5AFD67E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499A7E1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10、本项目专门面向中小企业，需提供中小企业声明函。</w:t>
      </w:r>
    </w:p>
    <w:p w14:paraId="4A42E96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11、</w:t>
      </w:r>
      <w:r>
        <w:rPr>
          <w:rFonts w:hint="eastAsia" w:ascii="仿宋" w:hAnsi="仿宋" w:eastAsia="仿宋" w:cs="仿宋"/>
          <w:i w:val="0"/>
          <w:iCs w:val="0"/>
          <w:caps w:val="0"/>
          <w:color w:val="auto"/>
          <w:spacing w:val="0"/>
          <w:sz w:val="24"/>
          <w:szCs w:val="24"/>
          <w:highlight w:val="none"/>
        </w:rPr>
        <w:t>本项目不接受联合体响应</w:t>
      </w:r>
      <w:r>
        <w:rPr>
          <w:rFonts w:hint="eastAsia" w:ascii="仿宋" w:hAnsi="仿宋" w:eastAsia="仿宋" w:cs="仿宋"/>
          <w:i w:val="0"/>
          <w:iCs w:val="0"/>
          <w:caps w:val="0"/>
          <w:color w:val="auto"/>
          <w:spacing w:val="0"/>
          <w:sz w:val="24"/>
          <w:szCs w:val="24"/>
          <w:highlight w:val="none"/>
          <w:lang w:val="en-US" w:eastAsia="zh-CN"/>
        </w:rPr>
        <w:t>。</w:t>
      </w:r>
    </w:p>
    <w:p w14:paraId="7806A22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b/>
          <w:bCs/>
          <w:sz w:val="24"/>
          <w:highlight w:val="none"/>
          <w:lang w:val="en-US" w:eastAsia="zh-CN"/>
        </w:rPr>
        <w:t>备注：</w:t>
      </w:r>
    </w:p>
    <w:p w14:paraId="1C9DA8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①以上资格证明文件供应商必须完全提供，复印件胶装在投标文件中并加盖供应商公章（如相关证明材料由第三方出具，应有第三方公章），缺项或未按要求响应的视为无效投标；</w:t>
      </w:r>
    </w:p>
    <w:p w14:paraId="09F1FEE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1F32244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③事业</w:t>
      </w:r>
      <w:r>
        <w:rPr>
          <w:rFonts w:hint="eastAsia" w:ascii="仿宋" w:hAnsi="仿宋" w:eastAsia="仿宋" w:cs="仿宋"/>
          <w:color w:val="auto"/>
          <w:sz w:val="24"/>
          <w:highlight w:val="none"/>
          <w:lang w:val="en-US" w:eastAsia="zh-CN"/>
        </w:rPr>
        <w:t>单位法人参与磋商可不提供财务状况报告、社会保障资金缴纳证明及税收缴纳证明；</w:t>
      </w:r>
    </w:p>
    <w:p w14:paraId="4AF67DF5">
      <w:pPr>
        <w:spacing w:line="440" w:lineRule="exact"/>
        <w:ind w:firstLine="482" w:firstLineChars="200"/>
        <w:jc w:val="left"/>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注：</w:t>
      </w:r>
      <w:r>
        <w:rPr>
          <w:rFonts w:hint="eastAsia" w:ascii="仿宋" w:hAnsi="仿宋" w:eastAsia="仿宋" w:cs="仿宋"/>
          <w:b/>
          <w:bCs/>
          <w:sz w:val="24"/>
          <w:highlight w:val="none"/>
        </w:rPr>
        <w:t>备注：以上资格证明文件（除信用查询结果外）供应商必须完全提供，复印件胶装在响应文件中并加盖单位公章，缺项或未按要求提供的，不通过资格性审查。</w:t>
      </w:r>
    </w:p>
    <w:p w14:paraId="6568893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sz w:val="24"/>
          <w:highlight w:val="none"/>
          <w:lang w:eastAsia="zh-CN"/>
        </w:rPr>
      </w:pPr>
    </w:p>
    <w:p w14:paraId="6F08ED07">
      <w:pPr>
        <w:pStyle w:val="27"/>
        <w:shd w:val="clear" w:color="auto"/>
        <w:spacing w:beforeAutospacing="0" w:afterAutospacing="0" w:line="360" w:lineRule="auto"/>
        <w:rPr>
          <w:rFonts w:ascii="仿宋" w:hAnsi="仿宋" w:eastAsia="仿宋" w:cs="仿宋"/>
          <w:sz w:val="28"/>
          <w:szCs w:val="28"/>
          <w:highlight w:val="none"/>
          <w:shd w:val="clear"/>
        </w:rPr>
      </w:pPr>
      <w:r>
        <w:rPr>
          <w:rFonts w:hint="eastAsia" w:ascii="仿宋" w:hAnsi="仿宋" w:eastAsia="仿宋" w:cs="仿宋"/>
          <w:b/>
          <w:bCs/>
          <w:highlight w:val="none"/>
        </w:rPr>
        <w:br w:type="page"/>
      </w:r>
      <w:bookmarkEnd w:id="126"/>
      <w:bookmarkEnd w:id="127"/>
      <w:bookmarkEnd w:id="128"/>
      <w:bookmarkEnd w:id="129"/>
      <w:r>
        <w:rPr>
          <w:rFonts w:hint="eastAsia" w:ascii="仿宋" w:hAnsi="仿宋" w:eastAsia="仿宋" w:cs="仿宋"/>
          <w:bCs/>
          <w:sz w:val="28"/>
          <w:szCs w:val="28"/>
          <w:highlight w:val="none"/>
          <w:shd w:val="clear"/>
        </w:rPr>
        <w:t>附</w:t>
      </w:r>
      <w:r>
        <w:rPr>
          <w:rFonts w:hint="eastAsia" w:ascii="仿宋" w:hAnsi="仿宋" w:eastAsia="仿宋" w:cs="仿宋"/>
          <w:sz w:val="28"/>
          <w:szCs w:val="28"/>
          <w:highlight w:val="none"/>
          <w:shd w:val="clear"/>
        </w:rPr>
        <w:t>件</w:t>
      </w:r>
      <w:r>
        <w:rPr>
          <w:rFonts w:hint="eastAsia" w:ascii="仿宋" w:hAnsi="仿宋" w:eastAsia="仿宋" w:cs="仿宋"/>
          <w:bCs/>
          <w:sz w:val="28"/>
          <w:szCs w:val="28"/>
          <w:highlight w:val="none"/>
          <w:shd w:val="clear"/>
        </w:rPr>
        <w:t>1：</w:t>
      </w:r>
    </w:p>
    <w:p w14:paraId="19AE6ACD">
      <w:pPr>
        <w:widowControl/>
        <w:shd w:val="clear"/>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73ACADD2">
      <w:pPr>
        <w:shd w:val="clea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2EB26E0E">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2A5086FB">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7BBCD4D4">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66828B2A">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73430770">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5EA91E5F">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73F5B288">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63C322C1">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68A173C0">
      <w:pPr>
        <w:overflowPunct w:val="0"/>
        <w:spacing w:line="560" w:lineRule="exact"/>
        <w:ind w:firstLine="170"/>
        <w:rPr>
          <w:rFonts w:ascii="仿宋" w:hAnsi="仿宋" w:eastAsia="仿宋" w:cs="仿宋"/>
          <w:highlight w:val="none"/>
          <w:shd w:val="clear" w:color="auto" w:fill="FFFFFF"/>
        </w:rPr>
      </w:pPr>
    </w:p>
    <w:p w14:paraId="5D0FC65C">
      <w:pPr>
        <w:pStyle w:val="10"/>
        <w:rPr>
          <w:rFonts w:ascii="仿宋" w:hAnsi="仿宋" w:eastAsia="仿宋" w:cs="仿宋"/>
          <w:color w:val="auto"/>
          <w:highlight w:val="none"/>
        </w:rPr>
      </w:pPr>
    </w:p>
    <w:p w14:paraId="46BABA60">
      <w:pPr>
        <w:spacing w:line="500" w:lineRule="exact"/>
        <w:ind w:firstLine="2640" w:firstLineChars="1100"/>
        <w:rPr>
          <w:rFonts w:ascii="仿宋" w:hAnsi="仿宋" w:eastAsia="仿宋" w:cs="仿宋"/>
          <w:highlight w:val="none"/>
        </w:rPr>
      </w:pPr>
    </w:p>
    <w:p w14:paraId="12FA5234">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5A70AC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694568D">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56AEBB6">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718BC46D">
      <w:pPr>
        <w:spacing w:line="360" w:lineRule="auto"/>
        <w:rPr>
          <w:rFonts w:hint="eastAsia" w:ascii="仿宋" w:hAnsi="仿宋" w:eastAsia="仿宋" w:cs="仿宋"/>
          <w:bCs/>
          <w:kern w:val="0"/>
          <w:sz w:val="28"/>
          <w:szCs w:val="28"/>
          <w:highlight w:val="none"/>
          <w:lang w:val="en-US" w:eastAsia="zh-CN" w:bidi="ar-SA"/>
        </w:rPr>
      </w:pPr>
      <w:r>
        <w:rPr>
          <w:rFonts w:hint="eastAsia" w:ascii="仿宋" w:hAnsi="仿宋" w:eastAsia="仿宋" w:cs="仿宋"/>
          <w:bCs/>
          <w:kern w:val="0"/>
          <w:sz w:val="28"/>
          <w:szCs w:val="28"/>
          <w:highlight w:val="none"/>
          <w:lang w:val="en-US" w:eastAsia="zh-CN" w:bidi="ar-SA"/>
        </w:rPr>
        <w:t>附件2：</w:t>
      </w:r>
    </w:p>
    <w:p w14:paraId="2AA5B38A">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w:t>
      </w:r>
    </w:p>
    <w:p w14:paraId="02FE08A6">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highlight w:val="none"/>
          <w:u w:val="single"/>
        </w:rPr>
      </w:pPr>
      <w:r>
        <w:rPr>
          <w:rFonts w:hint="eastAsia" w:ascii="仿宋_GB2312" w:hAnsi="仿宋_GB2312" w:eastAsia="仿宋_GB2312" w:cs="仿宋_GB2312"/>
          <w:spacing w:val="4"/>
          <w:sz w:val="24"/>
          <w:szCs w:val="24"/>
          <w:highlight w:val="none"/>
          <w:u w:val="single"/>
        </w:rPr>
        <w:t>（采购人名称）：</w:t>
      </w:r>
    </w:p>
    <w:p w14:paraId="6A1A2D9D">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highlight w:val="none"/>
          <w:u w:val="single"/>
        </w:rPr>
        <w:t xml:space="preserve">      （供应商名称）    </w:t>
      </w:r>
      <w:r>
        <w:rPr>
          <w:rFonts w:hint="eastAsia" w:ascii="仿宋_GB2312" w:hAnsi="仿宋_GB2312" w:eastAsia="仿宋_GB2312" w:cs="仿宋_GB2312"/>
          <w:spacing w:val="4"/>
          <w:sz w:val="24"/>
          <w:szCs w:val="24"/>
          <w:highlight w:val="none"/>
        </w:rPr>
        <w:t xml:space="preserve"> 于</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年</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月</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日在中华人民共和国境内</w:t>
      </w:r>
      <w:r>
        <w:rPr>
          <w:rFonts w:hint="eastAsia" w:ascii="仿宋_GB2312" w:hAnsi="仿宋_GB2312" w:eastAsia="仿宋_GB2312" w:cs="仿宋_GB2312"/>
          <w:spacing w:val="4"/>
          <w:sz w:val="24"/>
          <w:szCs w:val="24"/>
          <w:highlight w:val="none"/>
          <w:u w:val="single"/>
        </w:rPr>
        <w:t xml:space="preserve">               （详细注册地址）  </w:t>
      </w:r>
      <w:r>
        <w:rPr>
          <w:rFonts w:hint="eastAsia" w:ascii="仿宋_GB2312" w:hAnsi="仿宋_GB2312" w:eastAsia="仿宋_GB2312" w:cs="仿宋_GB2312"/>
          <w:spacing w:val="4"/>
          <w:sz w:val="24"/>
          <w:szCs w:val="24"/>
          <w:highlight w:val="none"/>
        </w:rPr>
        <w:t>合法注册并经营，公司主营业务为</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，营业（生产经营）面积为</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 xml:space="preserve"> ，现有员工数量为</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2679E965">
      <w:pPr>
        <w:spacing w:line="500" w:lineRule="exact"/>
        <w:ind w:firstLine="2707" w:firstLineChars="1128"/>
        <w:rPr>
          <w:rFonts w:ascii="仿宋" w:hAnsi="仿宋" w:eastAsia="仿宋" w:cs="仿宋"/>
          <w:highlight w:val="none"/>
        </w:rPr>
      </w:pPr>
    </w:p>
    <w:p w14:paraId="30FBEA2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4FA976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EA5A945">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32CA8A8">
      <w:pPr>
        <w:tabs>
          <w:tab w:val="left" w:pos="-180"/>
        </w:tabs>
        <w:ind w:right="204" w:rightChars="85"/>
        <w:rPr>
          <w:rFonts w:ascii="仿宋" w:hAnsi="仿宋" w:eastAsia="仿宋" w:cs="仿宋"/>
          <w:highlight w:val="none"/>
        </w:rPr>
      </w:pPr>
    </w:p>
    <w:p w14:paraId="44F332C0">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26C703D">
      <w:pPr>
        <w:spacing w:line="360" w:lineRule="auto"/>
        <w:rPr>
          <w:rFonts w:ascii="仿宋" w:hAnsi="仿宋" w:eastAsia="仿宋" w:cs="仿宋"/>
          <w:sz w:val="32"/>
          <w:szCs w:val="32"/>
          <w:highlight w:val="none"/>
        </w:rPr>
      </w:pPr>
      <w:r>
        <w:rPr>
          <w:rFonts w:hint="eastAsia" w:ascii="仿宋" w:hAnsi="仿宋" w:eastAsia="仿宋" w:cs="仿宋"/>
          <w:b/>
          <w:bCs/>
          <w:sz w:val="32"/>
          <w:szCs w:val="32"/>
          <w:highlight w:val="none"/>
        </w:rPr>
        <w:t>附件3：</w:t>
      </w:r>
    </w:p>
    <w:p w14:paraId="7051162C">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13E696A7">
      <w:pPr>
        <w:spacing w:line="540" w:lineRule="exact"/>
        <w:ind w:right="-226"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1189A06F">
      <w:pPr>
        <w:spacing w:line="540" w:lineRule="exact"/>
        <w:ind w:right="-226"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3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5933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66AFBB66">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122E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AE848D2">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484F50EB">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613EC9C9">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36C3884E">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3566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A644C6E">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40700324">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2737A2B">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336DFC95">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07BC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78A1CAEA">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391FF5EE">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728C09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1C1B6575">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3541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1B37392">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5EBB820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1F886A0E">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2640D391">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6847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689FE66">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45DE695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7C0C1392">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68361FF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1AA07856">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5658A37A">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769990B9">
      <w:pPr>
        <w:pStyle w:val="14"/>
        <w:adjustRightInd w:val="0"/>
        <w:snapToGrid w:val="0"/>
        <w:spacing w:line="720" w:lineRule="exact"/>
        <w:rPr>
          <w:rFonts w:ascii="仿宋" w:hAnsi="仿宋" w:eastAsia="仿宋" w:cs="仿宋"/>
          <w:color w:val="auto"/>
          <w:spacing w:val="4"/>
          <w:szCs w:val="24"/>
          <w:highlight w:val="none"/>
        </w:rPr>
      </w:pPr>
    </w:p>
    <w:p w14:paraId="5F66E63F">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0BB5FE0D">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64B793F4">
      <w:pPr>
        <w:pStyle w:val="47"/>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7065093">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40135B72">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0FA613D3">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4ADBF12A">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0678B7F6">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343BB760">
      <w:pPr>
        <w:pStyle w:val="47"/>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5C004712">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sz w:val="28"/>
          <w:szCs w:val="28"/>
          <w:highlight w:val="none"/>
        </w:rPr>
        <w:br w:type="page"/>
      </w:r>
      <w:bookmarkStart w:id="150" w:name="_Toc12758"/>
      <w:bookmarkStart w:id="151" w:name="_Toc16262"/>
      <w:bookmarkStart w:id="152" w:name="_Toc27112"/>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w:t>
      </w:r>
    </w:p>
    <w:p w14:paraId="6D657A31">
      <w:pPr>
        <w:adjustRightInd w:val="0"/>
        <w:snapToGrid w:val="0"/>
        <w:spacing w:line="360" w:lineRule="auto"/>
        <w:jc w:val="center"/>
        <w:rPr>
          <w:rFonts w:hint="eastAsia" w:ascii="Times New Roman" w:hAnsi="Times New Roman" w:eastAsia="宋体" w:cs="Times New Roman"/>
          <w:b/>
          <w:bCs/>
          <w:sz w:val="28"/>
          <w:szCs w:val="28"/>
          <w:highlight w:val="none"/>
          <w:lang w:val="en-US" w:eastAsia="zh-CN"/>
        </w:rPr>
      </w:pPr>
    </w:p>
    <w:p w14:paraId="3A321F66">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181A2E07">
      <w:pPr>
        <w:keepNext w:val="0"/>
        <w:keepLines w:val="0"/>
        <w:pageBreakBefore w:val="0"/>
        <w:kinsoku/>
        <w:wordWrap/>
        <w:topLinePunct w:val="0"/>
        <w:autoSpaceDE/>
        <w:autoSpaceDN/>
        <w:bidi w:val="0"/>
        <w:spacing w:line="480" w:lineRule="auto"/>
        <w:ind w:right="-226"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31ED9997">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 xml:space="preserve">的供应商，在此郑重声明本项目为非联合体磋商，本项目实施过程由本单位独立承担。 </w:t>
      </w:r>
    </w:p>
    <w:p w14:paraId="51AC3440">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7F0996BB">
      <w:pPr>
        <w:rPr>
          <w:rFonts w:hint="eastAsia" w:ascii="仿宋_GB2312" w:hAnsi="Times New Roman" w:eastAsia="仿宋_GB2312" w:cs="Times New Roman"/>
          <w:sz w:val="28"/>
          <w:szCs w:val="28"/>
          <w:highlight w:val="none"/>
          <w:lang w:val="en-US" w:eastAsia="zh-CN"/>
        </w:rPr>
      </w:pPr>
    </w:p>
    <w:p w14:paraId="7AC4B944">
      <w:pPr>
        <w:spacing w:line="360" w:lineRule="auto"/>
        <w:jc w:val="left"/>
        <w:rPr>
          <w:rFonts w:hint="eastAsia" w:ascii="仿宋" w:hAnsi="仿宋" w:eastAsia="仿宋" w:cs="仿宋"/>
          <w:color w:val="auto"/>
          <w:sz w:val="24"/>
          <w:highlight w:val="none"/>
        </w:rPr>
      </w:pPr>
    </w:p>
    <w:p w14:paraId="0D4BABB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950C28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F8E86DC">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773AA653">
      <w:pPr>
        <w:pStyle w:val="81"/>
        <w:spacing w:beforeLines="50"/>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FA08444">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5A6A09D8">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7F16201B">
      <w:pPr>
        <w:overflowPunct w:val="0"/>
        <w:spacing w:line="500" w:lineRule="exact"/>
        <w:ind w:firstLine="496" w:firstLineChars="200"/>
        <w:rPr>
          <w:rFonts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投标人</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或其他投标人</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3167810A">
      <w:pPr>
        <w:pStyle w:val="81"/>
        <w:spacing w:beforeLines="50"/>
        <w:ind w:firstLine="0" w:firstLineChars="0"/>
        <w:rPr>
          <w:rFonts w:hint="eastAsia" w:ascii="仿宋" w:hAnsi="仿宋" w:eastAsia="仿宋" w:cs="仿宋"/>
          <w:sz w:val="28"/>
          <w:szCs w:val="28"/>
          <w:highlight w:val="none"/>
        </w:rPr>
      </w:pPr>
    </w:p>
    <w:p w14:paraId="37506ABA">
      <w:pPr>
        <w:spacing w:line="360" w:lineRule="auto"/>
        <w:jc w:val="left"/>
        <w:rPr>
          <w:rFonts w:hint="eastAsia" w:ascii="仿宋" w:hAnsi="仿宋" w:eastAsia="仿宋" w:cs="仿宋"/>
          <w:color w:val="auto"/>
          <w:sz w:val="24"/>
          <w:highlight w:val="none"/>
        </w:rPr>
      </w:pPr>
    </w:p>
    <w:p w14:paraId="422171A2">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391885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AAAF963">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4250F2DB">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30E07BD">
      <w:pPr>
        <w:pStyle w:val="81"/>
        <w:spacing w:beforeLines="50"/>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73D19823">
      <w:pPr>
        <w:tabs>
          <w:tab w:val="left" w:pos="-180"/>
        </w:tabs>
        <w:ind w:right="204"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7B8806EC">
      <w:pPr>
        <w:pStyle w:val="81"/>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207ECFF7">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3F90406F">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2）不同供应商委托同一单位或者个人办理磋商事宜；</w:t>
      </w:r>
    </w:p>
    <w:p w14:paraId="73EFB375">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691656EE">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33EF1E19">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25955D5E">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6）不同供应商的磋商保证金从同一单位或者个人的账户转出；</w:t>
      </w:r>
    </w:p>
    <w:p w14:paraId="0E91E9F6">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2E738001">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40D5FA73">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6D1F87A3">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5CB0C1A7">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6215B853">
      <w:pPr>
        <w:spacing w:line="360" w:lineRule="auto"/>
        <w:jc w:val="center"/>
        <w:rPr>
          <w:rFonts w:hint="eastAsia" w:ascii="仿宋" w:hAnsi="仿宋" w:eastAsia="仿宋" w:cs="仿宋"/>
          <w:color w:val="auto"/>
          <w:sz w:val="24"/>
          <w:highlight w:val="none"/>
        </w:rPr>
      </w:pPr>
    </w:p>
    <w:p w14:paraId="000ECDC2">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5B19D6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C3D8D4C">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087D690">
      <w:pPr>
        <w:pStyle w:val="81"/>
        <w:spacing w:beforeLines="50" w:line="500" w:lineRule="exact"/>
        <w:ind w:firstLine="3360" w:firstLineChars="1400"/>
        <w:rPr>
          <w:rFonts w:ascii="仿宋" w:hAnsi="仿宋" w:eastAsia="仿宋" w:cs="仿宋"/>
          <w:sz w:val="24"/>
          <w:szCs w:val="24"/>
          <w:highlight w:val="none"/>
        </w:rPr>
      </w:pPr>
    </w:p>
    <w:p w14:paraId="529628A9">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819FDAF">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52ADD436">
      <w:pPr>
        <w:spacing w:line="360" w:lineRule="auto"/>
        <w:jc w:val="center"/>
        <w:rPr>
          <w:rFonts w:ascii="仿宋" w:hAnsi="仿宋" w:eastAsia="仿宋" w:cs="仿宋"/>
          <w:b/>
          <w:bCs/>
          <w:sz w:val="28"/>
          <w:szCs w:val="24"/>
          <w:highlight w:val="none"/>
        </w:rPr>
      </w:pPr>
      <w:bookmarkStart w:id="153" w:name="_Toc61531865"/>
      <w:bookmarkStart w:id="154" w:name="OLE_LINK13"/>
      <w:bookmarkStart w:id="155" w:name="OLE_LINK14"/>
      <w:r>
        <w:rPr>
          <w:rFonts w:hint="eastAsia" w:ascii="仿宋" w:hAnsi="仿宋" w:eastAsia="仿宋" w:cs="仿宋"/>
          <w:b/>
          <w:bCs/>
          <w:sz w:val="28"/>
          <w:szCs w:val="24"/>
          <w:highlight w:val="none"/>
        </w:rPr>
        <w:t>中小企业声明函(服务</w:t>
      </w:r>
      <w:bookmarkEnd w:id="153"/>
      <w:r>
        <w:rPr>
          <w:rFonts w:hint="eastAsia" w:ascii="仿宋" w:hAnsi="仿宋" w:eastAsia="仿宋" w:cs="仿宋"/>
          <w:b/>
          <w:bCs/>
          <w:sz w:val="28"/>
          <w:szCs w:val="24"/>
          <w:highlight w:val="none"/>
        </w:rPr>
        <w:t>）</w:t>
      </w:r>
    </w:p>
    <w:p w14:paraId="0945C9C8">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4B70553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07B92D29">
      <w:pPr>
        <w:numPr>
          <w:ilvl w:val="0"/>
          <w:numId w:val="6"/>
        </w:numPr>
        <w:spacing w:line="360" w:lineRule="auto"/>
        <w:rPr>
          <w:rFonts w:ascii="仿宋" w:hAnsi="仿宋" w:eastAsia="仿宋" w:cs="宋体"/>
          <w:kern w:val="0"/>
          <w:sz w:val="24"/>
          <w:highlight w:val="none"/>
        </w:rPr>
      </w:pP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30DB46A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6B72E6FB">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58841452">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2A220969">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665D163D">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15818B0C">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733FD7C7">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0BE3CE71">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3A60CB76">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highlight w:val="none"/>
        </w:rPr>
      </w:pPr>
      <w:r>
        <w:rPr>
          <w:rFonts w:hint="eastAsia" w:ascii="仿宋" w:hAnsi="仿宋" w:eastAsia="仿宋" w:cs="仿宋"/>
          <w:spacing w:val="12"/>
          <w:sz w:val="22"/>
          <w:szCs w:val="22"/>
          <w:highlight w:val="none"/>
        </w:rPr>
        <w:t>备注：</w:t>
      </w:r>
      <w:r>
        <w:rPr>
          <w:rFonts w:hint="eastAsia" w:ascii="仿宋" w:hAnsi="仿宋" w:eastAsia="仿宋" w:cs="仿宋"/>
          <w:spacing w:val="-58"/>
          <w:sz w:val="22"/>
          <w:szCs w:val="22"/>
          <w:highlight w:val="none"/>
        </w:rPr>
        <w:t xml:space="preserve"> </w:t>
      </w:r>
      <w:r>
        <w:rPr>
          <w:rFonts w:hint="eastAsia" w:ascii="仿宋" w:hAnsi="仿宋" w:eastAsia="仿宋" w:cs="仿宋"/>
          <w:spacing w:val="12"/>
          <w:sz w:val="22"/>
          <w:szCs w:val="22"/>
          <w:highlight w:val="none"/>
        </w:rPr>
        <w:t>1、填写前请认真阅读《工业和信息化部、国家统计局、国家发展和</w:t>
      </w:r>
      <w:r>
        <w:rPr>
          <w:rFonts w:hint="eastAsia" w:ascii="仿宋" w:hAnsi="仿宋" w:eastAsia="仿宋" w:cs="仿宋"/>
          <w:spacing w:val="11"/>
          <w:sz w:val="22"/>
          <w:szCs w:val="22"/>
          <w:highlight w:val="none"/>
        </w:rPr>
        <w:t>改革委员会、财政</w:t>
      </w:r>
      <w:r>
        <w:rPr>
          <w:rFonts w:hint="eastAsia" w:ascii="仿宋" w:hAnsi="仿宋" w:eastAsia="仿宋" w:cs="仿宋"/>
          <w:spacing w:val="10"/>
          <w:sz w:val="22"/>
          <w:szCs w:val="22"/>
          <w:highlight w:val="none"/>
        </w:rPr>
        <w:t>部关于印发中小企业划型标准规定的通知》（工信部联企业[2011]300</w:t>
      </w:r>
      <w:r>
        <w:rPr>
          <w:rFonts w:hint="eastAsia" w:ascii="仿宋" w:hAnsi="仿宋" w:eastAsia="仿宋" w:cs="仿宋"/>
          <w:spacing w:val="-16"/>
          <w:sz w:val="22"/>
          <w:szCs w:val="22"/>
          <w:highlight w:val="none"/>
        </w:rPr>
        <w:t xml:space="preserve"> </w:t>
      </w:r>
      <w:r>
        <w:rPr>
          <w:rFonts w:hint="eastAsia" w:ascii="仿宋" w:hAnsi="仿宋" w:eastAsia="仿宋" w:cs="仿宋"/>
          <w:spacing w:val="10"/>
          <w:sz w:val="22"/>
          <w:szCs w:val="22"/>
          <w:highlight w:val="none"/>
        </w:rPr>
        <w:t>号）和财政部、工业和信息化部关于印发《政府采购促进中小企业发展管理办法》</w:t>
      </w:r>
      <w:r>
        <w:rPr>
          <w:rFonts w:hint="eastAsia" w:ascii="仿宋" w:hAnsi="仿宋" w:eastAsia="仿宋" w:cs="仿宋"/>
          <w:spacing w:val="-59"/>
          <w:sz w:val="22"/>
          <w:szCs w:val="22"/>
          <w:highlight w:val="none"/>
        </w:rPr>
        <w:t xml:space="preserve"> </w:t>
      </w:r>
      <w:r>
        <w:rPr>
          <w:rFonts w:hint="eastAsia" w:ascii="仿宋" w:hAnsi="仿宋" w:eastAsia="仿宋" w:cs="仿宋"/>
          <w:spacing w:val="10"/>
          <w:sz w:val="22"/>
          <w:szCs w:val="22"/>
          <w:highlight w:val="none"/>
        </w:rPr>
        <w:t>的通知(财库[2020]46</w:t>
      </w:r>
      <w:r>
        <w:rPr>
          <w:rFonts w:hint="eastAsia" w:ascii="仿宋" w:hAnsi="仿宋" w:eastAsia="仿宋" w:cs="仿宋"/>
          <w:spacing w:val="-30"/>
          <w:sz w:val="22"/>
          <w:szCs w:val="22"/>
          <w:highlight w:val="none"/>
        </w:rPr>
        <w:t xml:space="preserve"> </w:t>
      </w:r>
      <w:r>
        <w:rPr>
          <w:rFonts w:hint="eastAsia" w:ascii="仿宋" w:hAnsi="仿宋" w:eastAsia="仿宋" w:cs="仿宋"/>
          <w:spacing w:val="10"/>
          <w:sz w:val="22"/>
          <w:szCs w:val="22"/>
          <w:highlight w:val="none"/>
        </w:rPr>
        <w:t>号)相关规定。</w:t>
      </w:r>
    </w:p>
    <w:p w14:paraId="18759744">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highlight w:val="none"/>
        </w:rPr>
      </w:pPr>
      <w:r>
        <w:rPr>
          <w:rFonts w:hint="eastAsia" w:ascii="仿宋" w:hAnsi="仿宋" w:eastAsia="仿宋" w:cs="仿宋"/>
          <w:spacing w:val="13"/>
          <w:sz w:val="22"/>
          <w:szCs w:val="22"/>
          <w:highlight w:val="none"/>
        </w:rPr>
        <w:t>2、从业人员、营业收入、资产总额填报上一年度数据，无上一年度数据的新</w:t>
      </w:r>
      <w:r>
        <w:rPr>
          <w:rFonts w:hint="eastAsia" w:ascii="仿宋" w:hAnsi="仿宋" w:eastAsia="仿宋" w:cs="仿宋"/>
          <w:spacing w:val="12"/>
          <w:sz w:val="22"/>
          <w:szCs w:val="22"/>
          <w:highlight w:val="none"/>
        </w:rPr>
        <w:t>成立企业可不填</w:t>
      </w:r>
      <w:r>
        <w:rPr>
          <w:rFonts w:hint="eastAsia" w:ascii="仿宋" w:hAnsi="仿宋" w:eastAsia="仿宋" w:cs="仿宋"/>
          <w:spacing w:val="1"/>
          <w:sz w:val="22"/>
          <w:szCs w:val="22"/>
          <w:highlight w:val="none"/>
        </w:rPr>
        <w:t>报。</w:t>
      </w:r>
    </w:p>
    <w:p w14:paraId="4993C4DB">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highlight w:val="none"/>
          <w:lang w:val="en-US" w:eastAsia="zh-CN"/>
        </w:rPr>
        <w:t>3</w:t>
      </w:r>
      <w:r>
        <w:rPr>
          <w:rFonts w:hint="eastAsia" w:ascii="仿宋" w:hAnsi="仿宋" w:eastAsia="仿宋" w:cs="仿宋"/>
          <w:spacing w:val="13"/>
          <w:sz w:val="22"/>
          <w:szCs w:val="22"/>
          <w:highlight w:val="none"/>
        </w:rPr>
        <w:t>、根据《工业和信息化部、国家统计局、国家发展和改革委员会、财政</w:t>
      </w:r>
      <w:r>
        <w:rPr>
          <w:rFonts w:hint="eastAsia" w:ascii="仿宋" w:hAnsi="仿宋" w:eastAsia="仿宋" w:cs="仿宋"/>
          <w:spacing w:val="12"/>
          <w:sz w:val="22"/>
          <w:szCs w:val="22"/>
          <w:highlight w:val="none"/>
        </w:rPr>
        <w:t>部关于印发中小企业</w:t>
      </w:r>
      <w:r>
        <w:rPr>
          <w:rFonts w:hint="eastAsia" w:ascii="仿宋" w:hAnsi="仿宋" w:eastAsia="仿宋" w:cs="仿宋"/>
          <w:sz w:val="22"/>
          <w:szCs w:val="22"/>
          <w:highlight w:val="none"/>
        </w:rPr>
        <w:t xml:space="preserve"> </w:t>
      </w:r>
      <w:r>
        <w:rPr>
          <w:rFonts w:hint="eastAsia" w:ascii="仿宋" w:hAnsi="仿宋" w:eastAsia="仿宋" w:cs="仿宋"/>
          <w:spacing w:val="12"/>
          <w:sz w:val="22"/>
          <w:szCs w:val="22"/>
          <w:highlight w:val="none"/>
        </w:rPr>
        <w:t>划型标准规定的通知》（工信部联企业[201</w:t>
      </w:r>
      <w:r>
        <w:rPr>
          <w:rFonts w:hint="eastAsia" w:ascii="仿宋" w:hAnsi="仿宋" w:eastAsia="仿宋" w:cs="仿宋"/>
          <w:spacing w:val="11"/>
          <w:sz w:val="22"/>
          <w:szCs w:val="22"/>
          <w:highlight w:val="none"/>
        </w:rPr>
        <w:t>1]300</w:t>
      </w:r>
      <w:r>
        <w:rPr>
          <w:rFonts w:hint="eastAsia" w:ascii="仿宋" w:hAnsi="仿宋" w:eastAsia="仿宋" w:cs="仿宋"/>
          <w:spacing w:val="-28"/>
          <w:sz w:val="22"/>
          <w:szCs w:val="22"/>
          <w:highlight w:val="none"/>
        </w:rPr>
        <w:t xml:space="preserve"> </w:t>
      </w:r>
      <w:r>
        <w:rPr>
          <w:rFonts w:hint="eastAsia" w:ascii="仿宋" w:hAnsi="仿宋" w:eastAsia="仿宋" w:cs="仿宋"/>
          <w:spacing w:val="11"/>
          <w:sz w:val="22"/>
          <w:szCs w:val="22"/>
          <w:highlight w:val="none"/>
        </w:rPr>
        <w:t>号</w:t>
      </w:r>
      <w:r>
        <w:rPr>
          <w:rFonts w:hint="eastAsia" w:ascii="仿宋" w:hAnsi="仿宋" w:eastAsia="仿宋" w:cs="仿宋"/>
          <w:spacing w:val="1"/>
          <w:sz w:val="22"/>
          <w:szCs w:val="22"/>
          <w:highlight w:val="none"/>
        </w:rPr>
        <w:t>）</w:t>
      </w:r>
      <w:r>
        <w:rPr>
          <w:rFonts w:hint="eastAsia" w:ascii="仿宋" w:hAnsi="仿宋" w:eastAsia="仿宋" w:cs="仿宋"/>
          <w:spacing w:val="-57"/>
          <w:sz w:val="22"/>
          <w:szCs w:val="22"/>
          <w:highlight w:val="none"/>
        </w:rPr>
        <w:t xml:space="preserve"> </w:t>
      </w:r>
      <w:r>
        <w:rPr>
          <w:rFonts w:hint="eastAsia" w:ascii="仿宋" w:hAnsi="仿宋" w:eastAsia="仿宋" w:cs="仿宋"/>
          <w:spacing w:val="1"/>
          <w:sz w:val="22"/>
          <w:szCs w:val="22"/>
          <w:highlight w:val="none"/>
        </w:rPr>
        <w:t>，</w:t>
      </w:r>
      <w:r>
        <w:rPr>
          <w:rFonts w:hint="eastAsia" w:ascii="仿宋" w:hAnsi="仿宋" w:eastAsia="仿宋" w:cs="仿宋"/>
          <w:spacing w:val="11"/>
          <w:sz w:val="22"/>
          <w:szCs w:val="22"/>
          <w:highlight w:val="none"/>
        </w:rPr>
        <w:t>本项目所属行业中小企业划型标准具体</w:t>
      </w:r>
      <w:r>
        <w:rPr>
          <w:rFonts w:hint="eastAsia" w:ascii="仿宋" w:hAnsi="仿宋" w:eastAsia="仿宋" w:cs="仿宋"/>
          <w:sz w:val="22"/>
          <w:szCs w:val="22"/>
          <w:highlight w:val="none"/>
        </w:rPr>
        <w:t xml:space="preserve"> </w:t>
      </w:r>
      <w:r>
        <w:rPr>
          <w:rFonts w:hint="eastAsia" w:ascii="仿宋" w:hAnsi="仿宋" w:eastAsia="仿宋" w:cs="仿宋"/>
          <w:spacing w:val="10"/>
          <w:sz w:val="22"/>
          <w:szCs w:val="22"/>
          <w:highlight w:val="none"/>
        </w:rPr>
        <w:t>如下：工业。从业人员</w:t>
      </w:r>
      <w:r>
        <w:rPr>
          <w:rFonts w:hint="eastAsia" w:ascii="仿宋" w:hAnsi="仿宋" w:eastAsia="仿宋" w:cs="仿宋"/>
          <w:spacing w:val="-4"/>
          <w:sz w:val="22"/>
          <w:szCs w:val="22"/>
          <w:highlight w:val="none"/>
        </w:rPr>
        <w:t xml:space="preserve"> </w:t>
      </w:r>
      <w:r>
        <w:rPr>
          <w:rFonts w:hint="eastAsia" w:ascii="仿宋" w:hAnsi="仿宋" w:eastAsia="仿宋" w:cs="仿宋"/>
          <w:spacing w:val="10"/>
          <w:sz w:val="22"/>
          <w:szCs w:val="22"/>
          <w:highlight w:val="none"/>
        </w:rPr>
        <w:t>1000</w:t>
      </w:r>
      <w:r>
        <w:rPr>
          <w:rFonts w:hint="eastAsia" w:ascii="仿宋" w:hAnsi="仿宋" w:eastAsia="仿宋" w:cs="仿宋"/>
          <w:spacing w:val="-34"/>
          <w:sz w:val="22"/>
          <w:szCs w:val="22"/>
          <w:highlight w:val="none"/>
        </w:rPr>
        <w:t xml:space="preserve"> </w:t>
      </w:r>
      <w:r>
        <w:rPr>
          <w:rFonts w:hint="eastAsia" w:ascii="仿宋" w:hAnsi="仿宋" w:eastAsia="仿宋" w:cs="仿宋"/>
          <w:spacing w:val="10"/>
          <w:sz w:val="22"/>
          <w:szCs w:val="22"/>
          <w:highlight w:val="none"/>
        </w:rPr>
        <w:t>人以下或营业收入</w:t>
      </w:r>
      <w:r>
        <w:rPr>
          <w:rFonts w:hint="eastAsia" w:ascii="仿宋" w:hAnsi="仿宋" w:eastAsia="仿宋" w:cs="仿宋"/>
          <w:spacing w:val="-35"/>
          <w:sz w:val="22"/>
          <w:szCs w:val="22"/>
          <w:highlight w:val="none"/>
        </w:rPr>
        <w:t xml:space="preserve"> </w:t>
      </w:r>
      <w:r>
        <w:rPr>
          <w:rFonts w:hint="eastAsia" w:ascii="仿宋" w:hAnsi="仿宋" w:eastAsia="仿宋" w:cs="仿宋"/>
          <w:spacing w:val="10"/>
          <w:sz w:val="22"/>
          <w:szCs w:val="22"/>
          <w:highlight w:val="none"/>
        </w:rPr>
        <w:t>40000</w:t>
      </w:r>
      <w:r>
        <w:rPr>
          <w:rFonts w:hint="eastAsia" w:ascii="仿宋" w:hAnsi="仿宋" w:eastAsia="仿宋" w:cs="仿宋"/>
          <w:spacing w:val="-31"/>
          <w:sz w:val="22"/>
          <w:szCs w:val="22"/>
          <w:highlight w:val="none"/>
        </w:rPr>
        <w:t xml:space="preserve"> </w:t>
      </w:r>
      <w:r>
        <w:rPr>
          <w:rFonts w:hint="eastAsia" w:ascii="仿宋" w:hAnsi="仿宋" w:eastAsia="仿宋" w:cs="仿宋"/>
          <w:spacing w:val="10"/>
          <w:sz w:val="22"/>
          <w:szCs w:val="22"/>
          <w:highlight w:val="none"/>
        </w:rPr>
        <w:t>万元以下的为中小微型企业。其中，从业人</w:t>
      </w:r>
      <w:r>
        <w:rPr>
          <w:rFonts w:hint="eastAsia" w:ascii="仿宋" w:hAnsi="仿宋" w:eastAsia="仿宋" w:cs="仿宋"/>
          <w:spacing w:val="8"/>
          <w:sz w:val="22"/>
          <w:szCs w:val="22"/>
          <w:highlight w:val="none"/>
        </w:rPr>
        <w:t>员</w:t>
      </w:r>
      <w:r>
        <w:rPr>
          <w:rFonts w:hint="eastAsia" w:ascii="仿宋" w:hAnsi="仿宋" w:eastAsia="仿宋" w:cs="仿宋"/>
          <w:spacing w:val="-30"/>
          <w:sz w:val="22"/>
          <w:szCs w:val="22"/>
          <w:highlight w:val="none"/>
        </w:rPr>
        <w:t xml:space="preserve"> </w:t>
      </w:r>
      <w:r>
        <w:rPr>
          <w:rFonts w:hint="eastAsia" w:ascii="仿宋" w:hAnsi="仿宋" w:eastAsia="仿宋" w:cs="仿宋"/>
          <w:spacing w:val="8"/>
          <w:sz w:val="22"/>
          <w:szCs w:val="22"/>
          <w:highlight w:val="none"/>
        </w:rPr>
        <w:t>300</w:t>
      </w:r>
      <w:r>
        <w:rPr>
          <w:rFonts w:hint="eastAsia" w:ascii="仿宋" w:hAnsi="仿宋" w:eastAsia="仿宋" w:cs="仿宋"/>
          <w:spacing w:val="-34"/>
          <w:sz w:val="22"/>
          <w:szCs w:val="22"/>
          <w:highlight w:val="none"/>
        </w:rPr>
        <w:t xml:space="preserve"> </w:t>
      </w:r>
      <w:r>
        <w:rPr>
          <w:rFonts w:hint="eastAsia" w:ascii="仿宋" w:hAnsi="仿宋" w:eastAsia="仿宋" w:cs="仿宋"/>
          <w:spacing w:val="8"/>
          <w:sz w:val="22"/>
          <w:szCs w:val="22"/>
          <w:highlight w:val="none"/>
        </w:rPr>
        <w:t>人及以上，且营业收入</w:t>
      </w:r>
      <w:r>
        <w:rPr>
          <w:rFonts w:hint="eastAsia" w:ascii="仿宋" w:hAnsi="仿宋" w:eastAsia="仿宋" w:cs="仿宋"/>
          <w:spacing w:val="-32"/>
          <w:sz w:val="22"/>
          <w:szCs w:val="22"/>
          <w:highlight w:val="none"/>
        </w:rPr>
        <w:t xml:space="preserve"> </w:t>
      </w:r>
      <w:r>
        <w:rPr>
          <w:rFonts w:hint="eastAsia" w:ascii="仿宋" w:hAnsi="仿宋" w:eastAsia="仿宋" w:cs="仿宋"/>
          <w:spacing w:val="8"/>
          <w:sz w:val="22"/>
          <w:szCs w:val="22"/>
          <w:highlight w:val="none"/>
        </w:rPr>
        <w:t>2000</w:t>
      </w:r>
      <w:r>
        <w:rPr>
          <w:rFonts w:hint="eastAsia" w:ascii="仿宋" w:hAnsi="仿宋" w:eastAsia="仿宋" w:cs="仿宋"/>
          <w:spacing w:val="-31"/>
          <w:sz w:val="22"/>
          <w:szCs w:val="22"/>
          <w:highlight w:val="none"/>
        </w:rPr>
        <w:t xml:space="preserve"> </w:t>
      </w:r>
      <w:r>
        <w:rPr>
          <w:rFonts w:hint="eastAsia" w:ascii="仿宋" w:hAnsi="仿宋" w:eastAsia="仿宋" w:cs="仿宋"/>
          <w:spacing w:val="8"/>
          <w:sz w:val="22"/>
          <w:szCs w:val="22"/>
          <w:highlight w:val="none"/>
        </w:rPr>
        <w:t>万元及以上的为中型企业</w:t>
      </w:r>
      <w:r>
        <w:rPr>
          <w:rFonts w:hint="eastAsia" w:ascii="仿宋" w:hAnsi="仿宋" w:eastAsia="仿宋" w:cs="仿宋"/>
          <w:spacing w:val="7"/>
          <w:sz w:val="22"/>
          <w:szCs w:val="22"/>
          <w:highlight w:val="none"/>
        </w:rPr>
        <w:t>；从业人员</w:t>
      </w:r>
      <w:r>
        <w:rPr>
          <w:rFonts w:hint="eastAsia" w:ascii="仿宋" w:hAnsi="仿宋" w:eastAsia="仿宋" w:cs="仿宋"/>
          <w:spacing w:val="-32"/>
          <w:sz w:val="22"/>
          <w:szCs w:val="22"/>
          <w:highlight w:val="none"/>
        </w:rPr>
        <w:t xml:space="preserve"> </w:t>
      </w:r>
      <w:r>
        <w:rPr>
          <w:rFonts w:hint="eastAsia" w:ascii="仿宋" w:hAnsi="仿宋" w:eastAsia="仿宋" w:cs="仿宋"/>
          <w:spacing w:val="7"/>
          <w:sz w:val="22"/>
          <w:szCs w:val="22"/>
          <w:highlight w:val="none"/>
        </w:rPr>
        <w:t>20</w:t>
      </w:r>
      <w:r>
        <w:rPr>
          <w:rFonts w:hint="eastAsia" w:ascii="仿宋" w:hAnsi="仿宋" w:eastAsia="仿宋" w:cs="仿宋"/>
          <w:spacing w:val="-36"/>
          <w:sz w:val="22"/>
          <w:szCs w:val="22"/>
          <w:highlight w:val="none"/>
        </w:rPr>
        <w:t xml:space="preserve"> </w:t>
      </w:r>
      <w:r>
        <w:rPr>
          <w:rFonts w:hint="eastAsia" w:ascii="仿宋" w:hAnsi="仿宋" w:eastAsia="仿宋" w:cs="仿宋"/>
          <w:spacing w:val="7"/>
          <w:sz w:val="22"/>
          <w:szCs w:val="22"/>
          <w:highlight w:val="none"/>
        </w:rPr>
        <w:t>人及以上，且营业收入</w:t>
      </w:r>
      <w:r>
        <w:rPr>
          <w:rFonts w:hint="eastAsia" w:ascii="仿宋" w:hAnsi="仿宋" w:eastAsia="仿宋" w:cs="仿宋"/>
          <w:sz w:val="22"/>
          <w:szCs w:val="22"/>
          <w:highlight w:val="none"/>
        </w:rPr>
        <w:t xml:space="preserve"> </w:t>
      </w:r>
      <w:r>
        <w:rPr>
          <w:rFonts w:hint="eastAsia" w:ascii="仿宋" w:hAnsi="仿宋" w:eastAsia="仿宋" w:cs="仿宋"/>
          <w:spacing w:val="10"/>
          <w:sz w:val="22"/>
          <w:szCs w:val="22"/>
          <w:highlight w:val="none"/>
        </w:rPr>
        <w:t>300</w:t>
      </w:r>
      <w:r>
        <w:rPr>
          <w:rFonts w:hint="eastAsia" w:ascii="仿宋" w:hAnsi="仿宋" w:eastAsia="仿宋" w:cs="仿宋"/>
          <w:spacing w:val="-30"/>
          <w:sz w:val="22"/>
          <w:szCs w:val="22"/>
          <w:highlight w:val="none"/>
        </w:rPr>
        <w:t xml:space="preserve"> </w:t>
      </w:r>
      <w:r>
        <w:rPr>
          <w:rFonts w:hint="eastAsia" w:ascii="仿宋" w:hAnsi="仿宋" w:eastAsia="仿宋" w:cs="仿宋"/>
          <w:spacing w:val="10"/>
          <w:sz w:val="22"/>
          <w:szCs w:val="22"/>
          <w:highlight w:val="none"/>
        </w:rPr>
        <w:t>万元及以上的为小型企业；从业人员</w:t>
      </w:r>
      <w:r>
        <w:rPr>
          <w:rFonts w:hint="eastAsia" w:ascii="仿宋" w:hAnsi="仿宋" w:eastAsia="仿宋" w:cs="仿宋"/>
          <w:spacing w:val="-32"/>
          <w:sz w:val="22"/>
          <w:szCs w:val="22"/>
          <w:highlight w:val="none"/>
        </w:rPr>
        <w:t xml:space="preserve"> </w:t>
      </w:r>
      <w:r>
        <w:rPr>
          <w:rFonts w:hint="eastAsia" w:ascii="仿宋" w:hAnsi="仿宋" w:eastAsia="仿宋" w:cs="仿宋"/>
          <w:spacing w:val="10"/>
          <w:sz w:val="22"/>
          <w:szCs w:val="22"/>
          <w:highlight w:val="none"/>
        </w:rPr>
        <w:t>20</w:t>
      </w:r>
      <w:r>
        <w:rPr>
          <w:rFonts w:hint="eastAsia" w:ascii="仿宋" w:hAnsi="仿宋" w:eastAsia="仿宋" w:cs="仿宋"/>
          <w:spacing w:val="-34"/>
          <w:sz w:val="22"/>
          <w:szCs w:val="22"/>
          <w:highlight w:val="none"/>
        </w:rPr>
        <w:t xml:space="preserve"> </w:t>
      </w:r>
      <w:r>
        <w:rPr>
          <w:rFonts w:hint="eastAsia" w:ascii="仿宋" w:hAnsi="仿宋" w:eastAsia="仿宋" w:cs="仿宋"/>
          <w:spacing w:val="10"/>
          <w:sz w:val="22"/>
          <w:szCs w:val="22"/>
          <w:highlight w:val="none"/>
        </w:rPr>
        <w:t>人以下或营业收入</w:t>
      </w:r>
      <w:r>
        <w:rPr>
          <w:rFonts w:hint="eastAsia" w:ascii="仿宋" w:hAnsi="仿宋" w:eastAsia="仿宋" w:cs="仿宋"/>
          <w:spacing w:val="-30"/>
          <w:sz w:val="22"/>
          <w:szCs w:val="22"/>
          <w:highlight w:val="none"/>
        </w:rPr>
        <w:t xml:space="preserve"> </w:t>
      </w:r>
      <w:r>
        <w:rPr>
          <w:rFonts w:hint="eastAsia" w:ascii="仿宋" w:hAnsi="仿宋" w:eastAsia="仿宋" w:cs="仿宋"/>
          <w:spacing w:val="10"/>
          <w:sz w:val="22"/>
          <w:szCs w:val="22"/>
          <w:highlight w:val="none"/>
        </w:rPr>
        <w:t>3</w:t>
      </w:r>
      <w:r>
        <w:rPr>
          <w:rFonts w:hint="eastAsia" w:ascii="仿宋" w:hAnsi="仿宋" w:eastAsia="仿宋" w:cs="仿宋"/>
          <w:spacing w:val="9"/>
          <w:sz w:val="22"/>
          <w:szCs w:val="22"/>
          <w:highlight w:val="none"/>
        </w:rPr>
        <w:t>00</w:t>
      </w:r>
      <w:r>
        <w:rPr>
          <w:rFonts w:hint="eastAsia" w:ascii="仿宋" w:hAnsi="仿宋" w:eastAsia="仿宋" w:cs="仿宋"/>
          <w:spacing w:val="-31"/>
          <w:sz w:val="22"/>
          <w:szCs w:val="22"/>
          <w:highlight w:val="none"/>
        </w:rPr>
        <w:t xml:space="preserve"> </w:t>
      </w:r>
      <w:r>
        <w:rPr>
          <w:rFonts w:hint="eastAsia" w:ascii="仿宋" w:hAnsi="仿宋" w:eastAsia="仿宋" w:cs="仿宋"/>
          <w:spacing w:val="9"/>
          <w:sz w:val="22"/>
          <w:szCs w:val="22"/>
          <w:highlight w:val="none"/>
        </w:rPr>
        <w:t>万元以下的为微型企业。</w:t>
      </w:r>
      <w:r>
        <w:rPr>
          <w:rFonts w:hint="eastAsia" w:ascii="仿宋" w:hAnsi="仿宋" w:eastAsia="仿宋" w:cs="仿宋"/>
          <w:kern w:val="0"/>
          <w:sz w:val="22"/>
          <w:szCs w:val="22"/>
          <w:highlight w:val="none"/>
        </w:rPr>
        <w:t xml:space="preserve"> </w:t>
      </w:r>
    </w:p>
    <w:p w14:paraId="44FCAE55">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115A7E17">
      <w:pPr>
        <w:spacing w:line="500" w:lineRule="exact"/>
        <w:jc w:val="left"/>
        <w:rPr>
          <w:rFonts w:ascii="仿宋" w:hAnsi="仿宋" w:eastAsia="仿宋" w:cs="仿宋"/>
          <w:sz w:val="28"/>
          <w:szCs w:val="28"/>
          <w:highlight w:val="none"/>
        </w:rPr>
      </w:pPr>
      <w:r>
        <w:rPr>
          <w:rFonts w:hint="eastAsia" w:ascii="华文仿宋" w:hAnsi="华文仿宋" w:eastAsia="华文仿宋" w:cs="宋体"/>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54"/>
    <w:bookmarkEnd w:id="155"/>
    <w:p w14:paraId="3C1A462B">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50A2A774">
      <w:pPr>
        <w:pStyle w:val="10"/>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64F66BED">
      <w:pPr>
        <w:pStyle w:val="10"/>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166B6DA1">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719D642A">
      <w:pPr>
        <w:spacing w:line="500" w:lineRule="exact"/>
        <w:ind w:left="1438" w:leftChars="599" w:firstLine="2740" w:firstLineChars="1142"/>
        <w:rPr>
          <w:rFonts w:hint="eastAsia" w:ascii="仿宋" w:hAnsi="仿宋" w:eastAsia="仿宋" w:cs="仿宋"/>
          <w:kern w:val="0"/>
          <w:sz w:val="24"/>
          <w:szCs w:val="20"/>
          <w:highlight w:val="none"/>
        </w:rPr>
      </w:pPr>
    </w:p>
    <w:p w14:paraId="2DF684E1">
      <w:pPr>
        <w:spacing w:line="500" w:lineRule="exact"/>
        <w:ind w:left="143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1E00C8C6">
      <w:pPr>
        <w:spacing w:line="500" w:lineRule="exact"/>
        <w:ind w:left="143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71E480BB">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6814B0DD">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highlight w:val="none"/>
          <w:lang w:val="en-US" w:eastAsia="zh-CN"/>
        </w:rPr>
      </w:pPr>
    </w:p>
    <w:p w14:paraId="2E92E045">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highlight w:val="none"/>
          <w:lang w:val="en-US" w:eastAsia="zh-CN"/>
        </w:rPr>
      </w:pPr>
    </w:p>
    <w:p w14:paraId="0F791605">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highlight w:val="none"/>
          <w:lang w:val="en-US" w:eastAsia="zh-CN"/>
        </w:rPr>
      </w:pPr>
    </w:p>
    <w:p w14:paraId="76A493DD">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b/>
          <w:bCs/>
          <w:spacing w:val="13"/>
          <w:sz w:val="22"/>
          <w:szCs w:val="22"/>
          <w:highlight w:val="none"/>
          <w:lang w:val="en-US" w:eastAsia="zh-CN"/>
        </w:rPr>
        <w:t>备注：</w:t>
      </w:r>
      <w:r>
        <w:rPr>
          <w:rFonts w:hint="eastAsia" w:ascii="仿宋" w:hAnsi="仿宋" w:eastAsia="仿宋" w:cs="仿宋"/>
          <w:spacing w:val="13"/>
          <w:sz w:val="22"/>
          <w:szCs w:val="22"/>
          <w:highlight w:val="none"/>
          <w:lang w:val="en-US" w:eastAsia="zh-CN"/>
        </w:rPr>
        <w:t>项目不分标段的，第</w:t>
      </w:r>
      <w:r>
        <w:rPr>
          <w:rFonts w:hint="eastAsia" w:ascii="仿宋" w:hAnsi="仿宋" w:eastAsia="仿宋" w:cs="仿宋"/>
          <w:spacing w:val="13"/>
          <w:sz w:val="22"/>
          <w:szCs w:val="22"/>
          <w:highlight w:val="none"/>
          <w:u w:val="single"/>
          <w:lang w:val="en-US" w:eastAsia="zh-CN"/>
        </w:rPr>
        <w:t xml:space="preserve">     </w:t>
      </w:r>
      <w:r>
        <w:rPr>
          <w:rFonts w:hint="eastAsia" w:ascii="仿宋" w:hAnsi="仿宋" w:eastAsia="仿宋" w:cs="仿宋"/>
          <w:spacing w:val="13"/>
          <w:sz w:val="22"/>
          <w:szCs w:val="22"/>
          <w:highlight w:val="none"/>
          <w:lang w:val="en-US" w:eastAsia="zh-CN"/>
        </w:rPr>
        <w:t>标段空白处填写“/ ”。</w:t>
      </w:r>
    </w:p>
    <w:p w14:paraId="49B139B7">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根据《财政部 民政部 中国残疾人联合会关于促进残疾人就业政府采购政策的通知》（财库[2017] 141 号） 的规定：</w:t>
      </w:r>
    </w:p>
    <w:p w14:paraId="5B5584C6">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一、享受政府采购支持政策的残疾人福利性单位应当同时满足以下条件：</w:t>
      </w:r>
    </w:p>
    <w:p w14:paraId="19CF1F33">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（一）安置的残疾人占本单位在职职工人数的比例不低于 25%（含 25%），并且安置的残疾人人数不少于 10 人（含 10 人）；</w:t>
      </w:r>
    </w:p>
    <w:p w14:paraId="21E104A7">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（二）依法与安置的每位残疾人签订了一年以上（含一年）的劳动合同或服务协议；</w:t>
      </w:r>
    </w:p>
    <w:p w14:paraId="3F03B8A4">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（三）为安置的每位残疾人按月足额缴纳了基本养老保险、基本医疗保险、失业保险、工伤保险和生育保险等社会保险费；</w:t>
      </w:r>
    </w:p>
    <w:p w14:paraId="004E8D87">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（四）通过银行等金融机构向安置的每位残疾人，按月支付了不低于单位所在区县适用的经省级人民政府批准的月最低工资标准的工资；</w:t>
      </w:r>
    </w:p>
    <w:p w14:paraId="4C7983A9">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（五）提供本单位制造的货物、承担的工程或者服务（以下简称产品），或者提供其他残疾人福利性单位制造的货物（不包括使用非残疾人福利性单位注册商标的货物）。</w:t>
      </w:r>
    </w:p>
    <w:p w14:paraId="56D46E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1FFF1654">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footerReference r:id="rId10"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highlight w:val="none"/>
          <w:lang w:val="en-US" w:eastAsia="zh-CN"/>
        </w:rPr>
        <w:t>二、中标、成交投标人为残疾人福利性单位的，采购人或者其委托的采购代理机构应当随中标、成交结果同时公告其《残疾人福利性单位声明函》，接受社会监督。</w:t>
      </w:r>
    </w:p>
    <w:p w14:paraId="3E6DA249">
      <w:pPr>
        <w:widowControl/>
        <w:spacing w:line="360" w:lineRule="auto"/>
        <w:jc w:val="both"/>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附件9：</w:t>
      </w:r>
    </w:p>
    <w:p w14:paraId="166CC66B">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34EEE21C">
      <w:pPr>
        <w:pStyle w:val="10"/>
        <w:spacing w:line="360" w:lineRule="auto"/>
        <w:ind w:firstLine="960" w:firstLineChars="400"/>
        <w:rPr>
          <w:rFonts w:hint="eastAsia" w:ascii="仿宋_GB2312" w:hAnsi="仿宋_GB2312" w:eastAsia="仿宋_GB2312" w:cs="仿宋_GB2312"/>
          <w:color w:val="auto"/>
          <w:sz w:val="28"/>
          <w:szCs w:val="28"/>
          <w:highlight w:val="none"/>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34B84370">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本单位郑重声明，根据《财政部司法部关于政府采购支持监狱企业发展有关问题的通知》（财库</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2014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68号）的规定，本单位为符合条件的监狱、戒毒企业，且本单位参加的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项目采购活动提供本单位制造的货物（由本单位承担工程/提供服务），或者提供其他监狱、戒毒企业制造的货物（不包括使用非监狱、戒毒企业注册商标的货物）。</w:t>
      </w:r>
    </w:p>
    <w:p w14:paraId="3ED2F647">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4"/>
          <w:szCs w:val="24"/>
          <w:highlight w:val="none"/>
        </w:rPr>
        <w:t>本单位对上述声明的真实性负责。如有虚假，将依法承担相应责任。</w:t>
      </w:r>
    </w:p>
    <w:p w14:paraId="241EF8B3">
      <w:pPr>
        <w:spacing w:line="360" w:lineRule="auto"/>
        <w:ind w:firstLine="480"/>
        <w:rPr>
          <w:rFonts w:hint="eastAsia" w:ascii="仿宋_GB2312" w:hAnsi="仿宋_GB2312" w:eastAsia="仿宋_GB2312" w:cs="仿宋_GB2312"/>
          <w:color w:val="auto"/>
          <w:sz w:val="28"/>
          <w:szCs w:val="28"/>
          <w:highlight w:val="none"/>
        </w:rPr>
      </w:pPr>
    </w:p>
    <w:p w14:paraId="2D185158">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1C8F937B">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5BB546EE">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highlight w:val="none"/>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6EA80771">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highlight w:val="none"/>
        </w:rPr>
      </w:pPr>
    </w:p>
    <w:p w14:paraId="2CF89D4F">
      <w:pPr>
        <w:pStyle w:val="10"/>
        <w:rPr>
          <w:rFonts w:hint="eastAsia" w:ascii="仿宋_GB2312" w:hAnsi="仿宋_GB2312" w:eastAsia="仿宋_GB2312" w:cs="仿宋_GB2312"/>
          <w:color w:val="auto"/>
          <w:sz w:val="28"/>
          <w:szCs w:val="28"/>
          <w:highlight w:val="none"/>
        </w:rPr>
      </w:pPr>
    </w:p>
    <w:p w14:paraId="2D0343F8">
      <w:pPr>
        <w:pStyle w:val="25"/>
        <w:rPr>
          <w:rFonts w:hint="eastAsia"/>
          <w:color w:val="auto"/>
          <w:highlight w:val="none"/>
        </w:rPr>
      </w:pPr>
    </w:p>
    <w:p w14:paraId="1A3BEE1A">
      <w:pPr>
        <w:pStyle w:val="10"/>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color w:val="auto"/>
          <w:sz w:val="22"/>
          <w:szCs w:val="22"/>
          <w:highlight w:val="none"/>
        </w:rPr>
        <w:t>备注：未按上述要求提供、填写的，评审时不予以考虑。</w:t>
      </w:r>
      <w:r>
        <w:rPr>
          <w:rFonts w:hint="eastAsia" w:ascii="仿宋_GB2312" w:hAnsi="仿宋_GB2312" w:eastAsia="仿宋_GB2312" w:cs="仿宋_GB2312"/>
          <w:color w:val="auto"/>
          <w:sz w:val="22"/>
          <w:szCs w:val="22"/>
          <w:highlight w:val="none"/>
          <w:lang w:eastAsia="zh-CN"/>
        </w:rPr>
        <w:t>供应商</w:t>
      </w:r>
      <w:r>
        <w:rPr>
          <w:rFonts w:hint="eastAsia" w:ascii="仿宋_GB2312" w:hAnsi="仿宋_GB2312" w:eastAsia="仿宋_GB2312" w:cs="仿宋_GB2312"/>
          <w:color w:val="auto"/>
          <w:sz w:val="22"/>
          <w:szCs w:val="22"/>
          <w:highlight w:val="none"/>
        </w:rPr>
        <w:t>提供的《监狱、戒毒企业声明函》必须真实有效，</w:t>
      </w:r>
      <w:r>
        <w:rPr>
          <w:rFonts w:hint="eastAsia" w:ascii="仿宋_GB2312" w:hAnsi="仿宋_GB2312" w:eastAsia="仿宋_GB2312" w:cs="仿宋_GB2312"/>
          <w:color w:val="auto"/>
          <w:sz w:val="22"/>
          <w:szCs w:val="22"/>
          <w:highlight w:val="none"/>
          <w:lang w:eastAsia="zh-CN"/>
        </w:rPr>
        <w:t>供应商</w:t>
      </w:r>
      <w:r>
        <w:rPr>
          <w:rFonts w:hint="eastAsia" w:ascii="仿宋_GB2312" w:hAnsi="仿宋_GB2312" w:eastAsia="仿宋_GB2312" w:cs="仿宋_GB2312"/>
          <w:color w:val="auto"/>
          <w:sz w:val="22"/>
          <w:szCs w:val="22"/>
          <w:highlight w:val="none"/>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highlight w:val="none"/>
        </w:rPr>
        <w:t>。</w:t>
      </w:r>
    </w:p>
    <w:p w14:paraId="52F92625">
      <w:pPr>
        <w:pStyle w:val="10"/>
        <w:rPr>
          <w:rFonts w:hint="eastAsia" w:ascii="仿宋" w:hAnsi="仿宋" w:eastAsia="仿宋" w:cs="仿宋"/>
          <w:bCs/>
          <w:color w:val="auto"/>
          <w:sz w:val="28"/>
          <w:szCs w:val="28"/>
          <w:highlight w:val="none"/>
          <w:lang w:val="en-US" w:eastAsia="zh-CN"/>
        </w:rPr>
      </w:pPr>
    </w:p>
    <w:p w14:paraId="364A4A74">
      <w:pPr>
        <w:pStyle w:val="3"/>
        <w:bidi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bookmarkStart w:id="156" w:name="_Toc15658"/>
      <w:r>
        <w:rPr>
          <w:rFonts w:hint="eastAsia" w:ascii="仿宋" w:hAnsi="仿宋" w:eastAsia="仿宋" w:cs="仿宋"/>
          <w:sz w:val="32"/>
          <w:szCs w:val="36"/>
          <w:highlight w:val="none"/>
          <w:lang w:val="en-US" w:eastAsia="zh-CN"/>
        </w:rPr>
        <w:t>九、其他资料（如有）</w:t>
      </w:r>
      <w:r>
        <w:rPr>
          <w:rFonts w:hint="eastAsia" w:ascii="仿宋" w:hAnsi="仿宋" w:eastAsia="仿宋" w:cs="仿宋"/>
          <w:b/>
          <w:bCs/>
          <w:color w:val="auto"/>
          <w:sz w:val="28"/>
          <w:szCs w:val="28"/>
          <w:highlight w:val="none"/>
          <w:lang w:val="en-US" w:eastAsia="zh-CN"/>
        </w:rPr>
        <w:br w:type="page"/>
      </w:r>
      <w:bookmarkEnd w:id="156"/>
    </w:p>
    <w:p w14:paraId="492DBAE0">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磋商保证金转账凭证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6646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078382D2">
            <w:pPr>
              <w:jc w:val="center"/>
              <w:outlineLvl w:val="9"/>
              <w:rPr>
                <w:rFonts w:hint="default"/>
                <w:highlight w:val="none"/>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5D0C2105">
      <w:pPr>
        <w:rPr>
          <w:rFonts w:hint="eastAsia" w:ascii="仿宋" w:hAnsi="仿宋" w:eastAsia="仿宋" w:cs="仿宋"/>
          <w:b/>
          <w:bCs/>
          <w:color w:val="auto"/>
          <w:sz w:val="28"/>
          <w:szCs w:val="28"/>
          <w:highlight w:val="none"/>
          <w:lang w:val="en-US" w:eastAsia="zh-CN"/>
        </w:rPr>
      </w:pPr>
    </w:p>
    <w:p w14:paraId="64FEC5A1">
      <w:pPr>
        <w:rPr>
          <w:rFonts w:hint="eastAsia"/>
          <w:highlight w:val="none"/>
          <w:lang w:val="en-US" w:eastAsia="zh-CN"/>
        </w:rPr>
      </w:pPr>
      <w:r>
        <w:rPr>
          <w:rFonts w:hint="eastAsia"/>
          <w:highlight w:val="none"/>
          <w:lang w:val="en-US" w:eastAsia="zh-CN"/>
        </w:rPr>
        <w:br w:type="page"/>
      </w:r>
    </w:p>
    <w:bookmarkEnd w:id="150"/>
    <w:bookmarkEnd w:id="151"/>
    <w:bookmarkEnd w:id="152"/>
    <w:p w14:paraId="107EE836">
      <w:pPr>
        <w:pStyle w:val="5"/>
        <w:jc w:val="center"/>
        <w:rPr>
          <w:rFonts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保证金退还信息表</w:t>
      </w:r>
    </w:p>
    <w:p w14:paraId="30462B0D">
      <w:pPr>
        <w:spacing w:line="480" w:lineRule="auto"/>
        <w:rPr>
          <w:rFonts w:ascii="仿宋" w:hAnsi="仿宋" w:eastAsia="仿宋" w:cs="仿宋"/>
          <w:b/>
          <w:bCs/>
          <w:sz w:val="24"/>
          <w:szCs w:val="24"/>
          <w:highlight w:val="none"/>
        </w:rPr>
      </w:pPr>
      <w:r>
        <w:rPr>
          <w:rFonts w:hint="eastAsia" w:ascii="仿宋" w:hAnsi="仿宋" w:eastAsia="仿宋" w:cs="仿宋"/>
          <w:b/>
          <w:bCs/>
          <w:spacing w:val="4"/>
          <w:sz w:val="24"/>
          <w:szCs w:val="24"/>
          <w:highlight w:val="none"/>
        </w:rPr>
        <w:t>致：</w:t>
      </w:r>
      <w:r>
        <w:rPr>
          <w:rFonts w:hint="eastAsia" w:ascii="仿宋" w:hAnsi="仿宋" w:eastAsia="仿宋" w:cs="仿宋"/>
          <w:b/>
          <w:bCs/>
          <w:spacing w:val="4"/>
          <w:sz w:val="24"/>
          <w:szCs w:val="24"/>
          <w:highlight w:val="none"/>
          <w:u w:val="single"/>
        </w:rPr>
        <w:t>陕西德仁招标有限公司</w:t>
      </w:r>
    </w:p>
    <w:p w14:paraId="3F4E7F33">
      <w:pPr>
        <w:spacing w:line="48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）提交的保证金</w:t>
      </w:r>
      <w:r>
        <w:rPr>
          <w:rFonts w:hint="eastAsia" w:ascii="仿宋" w:hAnsi="仿宋" w:eastAsia="仿宋" w:cs="仿宋"/>
          <w:sz w:val="24"/>
          <w:szCs w:val="24"/>
          <w:highlight w:val="none"/>
          <w:u w:val="single"/>
        </w:rPr>
        <w:t xml:space="preserve">人民币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文件规定退还至下列账户：</w:t>
      </w:r>
    </w:p>
    <w:tbl>
      <w:tblPr>
        <w:tblStyle w:val="31"/>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6726EAA9">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1C2AFC6B">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98719A1">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08252CFC">
            <w:pPr>
              <w:rPr>
                <w:rFonts w:ascii="仿宋" w:hAnsi="仿宋" w:eastAsia="仿宋" w:cs="仿宋"/>
                <w:sz w:val="24"/>
                <w:szCs w:val="24"/>
                <w:highlight w:val="none"/>
              </w:rPr>
            </w:pPr>
          </w:p>
        </w:tc>
      </w:tr>
      <w:tr w14:paraId="030835F9">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657298C6">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7F691574">
            <w:pPr>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6CF48134">
            <w:pPr>
              <w:rPr>
                <w:rFonts w:ascii="仿宋" w:hAnsi="仿宋" w:eastAsia="仿宋" w:cs="仿宋"/>
                <w:sz w:val="24"/>
                <w:szCs w:val="24"/>
                <w:highlight w:val="none"/>
              </w:rPr>
            </w:pPr>
          </w:p>
        </w:tc>
      </w:tr>
      <w:tr w14:paraId="64B0BB15">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77C5EDFC">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15DB7FA8">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63FD84A4">
            <w:pPr>
              <w:rPr>
                <w:rFonts w:ascii="仿宋" w:hAnsi="仿宋" w:eastAsia="仿宋" w:cs="仿宋"/>
                <w:sz w:val="24"/>
                <w:szCs w:val="24"/>
                <w:highlight w:val="none"/>
              </w:rPr>
            </w:pPr>
          </w:p>
        </w:tc>
      </w:tr>
      <w:tr w14:paraId="5A480C7C">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8341D07">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30AA44D7">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3879B319">
            <w:pPr>
              <w:rPr>
                <w:rFonts w:ascii="仿宋" w:hAnsi="仿宋" w:eastAsia="仿宋" w:cs="仿宋"/>
                <w:sz w:val="24"/>
                <w:szCs w:val="24"/>
                <w:highlight w:val="none"/>
              </w:rPr>
            </w:pPr>
          </w:p>
        </w:tc>
      </w:tr>
      <w:tr w14:paraId="1CB79FDA">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04A36EEA">
            <w:pPr>
              <w:rPr>
                <w:rFonts w:ascii="仿宋" w:hAnsi="仿宋" w:eastAsia="仿宋" w:cs="仿宋"/>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4CBDD271">
            <w:pPr>
              <w:jc w:val="center"/>
              <w:rPr>
                <w:rFonts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16BB54D1">
            <w:pPr>
              <w:rPr>
                <w:rFonts w:ascii="仿宋" w:hAnsi="仿宋" w:eastAsia="仿宋" w:cs="仿宋"/>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2EB9C670">
            <w:pPr>
              <w:rPr>
                <w:rFonts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289D8C51">
            <w:pPr>
              <w:rPr>
                <w:rFonts w:ascii="仿宋" w:hAnsi="仿宋" w:eastAsia="仿宋" w:cs="仿宋"/>
                <w:sz w:val="24"/>
                <w:szCs w:val="24"/>
                <w:highlight w:val="none"/>
              </w:rPr>
            </w:pPr>
          </w:p>
        </w:tc>
      </w:tr>
    </w:tbl>
    <w:p w14:paraId="3D152CDE">
      <w:pPr>
        <w:pStyle w:val="10"/>
        <w:rPr>
          <w:rFonts w:ascii="仿宋" w:hAnsi="仿宋" w:eastAsia="仿宋" w:cs="仿宋"/>
          <w:sz w:val="24"/>
          <w:szCs w:val="24"/>
          <w:highlight w:val="none"/>
        </w:rPr>
      </w:pPr>
    </w:p>
    <w:p w14:paraId="5DE0B6AD">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0C0D2A2">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2、各</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请正确填写《</w:t>
      </w:r>
      <w:r>
        <w:rPr>
          <w:rFonts w:hint="eastAsia" w:ascii="仿宋" w:hAnsi="仿宋" w:eastAsia="仿宋" w:cs="仿宋"/>
          <w:b/>
          <w:bCs/>
          <w:sz w:val="24"/>
          <w:szCs w:val="32"/>
          <w:highlight w:val="none"/>
          <w:lang w:val="en-US" w:eastAsia="zh-CN"/>
        </w:rPr>
        <w:t>保</w:t>
      </w:r>
      <w:r>
        <w:rPr>
          <w:rFonts w:hint="eastAsia" w:ascii="仿宋" w:hAnsi="仿宋" w:eastAsia="仿宋" w:cs="仿宋"/>
          <w:b/>
          <w:bCs/>
          <w:sz w:val="24"/>
          <w:szCs w:val="32"/>
          <w:highlight w:val="none"/>
        </w:rPr>
        <w:t>证金退还信息表》，开标现场手持递交（无需密封），</w:t>
      </w:r>
      <w:r>
        <w:rPr>
          <w:rFonts w:hint="eastAsia" w:ascii="仿宋" w:hAnsi="仿宋" w:eastAsia="仿宋" w:cs="仿宋"/>
          <w:b/>
          <w:bCs/>
          <w:sz w:val="24"/>
          <w:szCs w:val="32"/>
          <w:highlight w:val="none"/>
          <w:lang w:val="en-US" w:eastAsia="zh-CN"/>
        </w:rPr>
        <w:t>项目</w:t>
      </w:r>
      <w:r>
        <w:rPr>
          <w:rFonts w:hint="eastAsia" w:ascii="仿宋" w:hAnsi="仿宋" w:eastAsia="仿宋" w:cs="仿宋"/>
          <w:b/>
          <w:bCs/>
          <w:sz w:val="24"/>
          <w:szCs w:val="32"/>
          <w:highlight w:val="none"/>
        </w:rPr>
        <w:t>结束后，将根据所提供信息退还各投标人保证金。</w:t>
      </w:r>
    </w:p>
    <w:p w14:paraId="4750F15F">
      <w:pPr>
        <w:ind w:firstLine="482" w:firstLineChars="200"/>
        <w:rPr>
          <w:rFonts w:ascii="仿宋" w:hAnsi="仿宋" w:eastAsia="仿宋" w:cs="仿宋"/>
          <w:b/>
          <w:sz w:val="24"/>
          <w:szCs w:val="24"/>
          <w:highlight w:val="none"/>
        </w:rPr>
      </w:pPr>
      <w:r>
        <w:rPr>
          <w:rFonts w:hint="eastAsia" w:ascii="仿宋" w:hAnsi="仿宋" w:eastAsia="仿宋" w:cs="仿宋"/>
          <w:b/>
          <w:bCs/>
          <w:sz w:val="24"/>
          <w:szCs w:val="32"/>
          <w:highlight w:val="none"/>
        </w:rPr>
        <w:t>3、因</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自身原因导致未及时退还的，由</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自行负责</w:t>
      </w:r>
      <w:r>
        <w:rPr>
          <w:rFonts w:hint="eastAsia" w:ascii="仿宋" w:hAnsi="仿宋" w:eastAsia="仿宋" w:cs="仿宋"/>
          <w:b/>
          <w:sz w:val="24"/>
          <w:szCs w:val="24"/>
          <w:highlight w:val="none"/>
        </w:rPr>
        <w:t>。</w:t>
      </w:r>
    </w:p>
    <w:p w14:paraId="31EC5BDF">
      <w:pPr>
        <w:pStyle w:val="30"/>
        <w:ind w:firstLine="480"/>
        <w:rPr>
          <w:rFonts w:ascii="仿宋" w:hAnsi="仿宋" w:eastAsia="仿宋" w:cs="仿宋"/>
          <w:sz w:val="24"/>
          <w:szCs w:val="24"/>
          <w:highlight w:val="none"/>
        </w:rPr>
      </w:pPr>
    </w:p>
    <w:p w14:paraId="006A5E3B">
      <w:pPr>
        <w:rPr>
          <w:highlight w:val="none"/>
        </w:rPr>
      </w:pPr>
    </w:p>
    <w:p w14:paraId="0CC3DEF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724D28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7EAD80A">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8512769">
      <w:pPr>
        <w:spacing w:before="158" w:beforeLines="50" w:line="360" w:lineRule="auto"/>
        <w:ind w:firstLine="3357" w:firstLineChars="1354"/>
        <w:rPr>
          <w:rFonts w:hint="eastAsia" w:ascii="仿宋" w:hAnsi="仿宋" w:eastAsia="仿宋" w:cs="仿宋"/>
          <w:spacing w:val="4"/>
          <w:szCs w:val="24"/>
          <w:highlight w:val="none"/>
        </w:rPr>
      </w:pPr>
    </w:p>
    <w:p w14:paraId="7E0A9AD5">
      <w:pPr>
        <w:pStyle w:val="10"/>
        <w:rPr>
          <w:highlight w:val="none"/>
        </w:rPr>
      </w:pPr>
    </w:p>
    <w:sectPr>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20B0609030804020204"/>
    <w:charset w:val="00"/>
    <w:family w:val="auto"/>
    <w:pitch w:val="default"/>
    <w:sig w:usb0="00000000" w:usb1="00000000" w:usb2="02000028" w:usb3="00000000" w:csb0="600001DF" w:csb1="FFDF0000"/>
  </w:font>
  <w:font w:name="Segoe Print">
    <w:panose1 w:val="02000600000000000000"/>
    <w:charset w:val="00"/>
    <w:family w:val="auto"/>
    <w:pitch w:val="default"/>
    <w:sig w:usb0="0000028F" w:usb1="00000000" w:usb2="00000000" w:usb3="00000000" w:csb0="2000009F" w:csb1="47010000"/>
  </w:font>
  <w:font w:name="Lucida Grande">
    <w:altName w:val="Courier New"/>
    <w:panose1 w:val="020B0600040502020204"/>
    <w:charset w:val="00"/>
    <w:family w:val="auto"/>
    <w:pitch w:val="default"/>
    <w:sig w:usb0="00000000" w:usb1="00000000" w:usb2="00000000" w:usb3="00000000" w:csb0="200001BF" w:csb1="4F01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E3F26">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1AD1">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2D8387FE">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2D8387FE">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38FF8">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1"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635E6AD5">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TlCg1wAAAAkBAAAPAAAAAAAAAAEAIAAAACIAAABkcnMvZG93bnJldi54bWxQSwECFAAUAAAACACH&#10;TuJAx0o/27MBAACBAwAADgAAAAAAAAABACAAAAAmAQAAZHJzL2Uyb0RvYy54bWxQSwUGAAAAAAYA&#10;BgBZAQAASwUAAAAA&#10;">
              <v:fill on="f" focussize="0,0"/>
              <v:stroke on="f" weight="0.5pt"/>
              <v:imagedata o:title=""/>
              <o:lock v:ext="edit" aspectratio="f"/>
              <v:textbox inset="0mm,0mm,0mm,0mm">
                <w:txbxContent>
                  <w:p w14:paraId="635E6AD5">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ED00">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0480">
    <w:pPr>
      <w:pStyle w:val="19"/>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关于开展“福彩圆梦·福暖四季” 陕西公益行主题活动项目</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D3DB">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C111D952"/>
    <w:multiLevelType w:val="singleLevel"/>
    <w:tmpl w:val="C111D952"/>
    <w:lvl w:ilvl="0" w:tentative="0">
      <w:start w:val="1"/>
      <w:numFmt w:val="decimal"/>
      <w:lvlText w:val="%1)"/>
      <w:lvlJc w:val="left"/>
      <w:pPr>
        <w:ind w:left="425" w:hanging="425"/>
      </w:pPr>
      <w:rPr>
        <w:rFonts w:hint="default"/>
      </w:rPr>
    </w:lvl>
  </w:abstractNum>
  <w:abstractNum w:abstractNumId="2">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3">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5">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1FEA"/>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719B3"/>
    <w:rsid w:val="00BA025B"/>
    <w:rsid w:val="00BA514C"/>
    <w:rsid w:val="00BA7350"/>
    <w:rsid w:val="00BB142F"/>
    <w:rsid w:val="00BB52C2"/>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C1593"/>
    <w:rsid w:val="00EC75E0"/>
    <w:rsid w:val="00F305B0"/>
    <w:rsid w:val="00F43F53"/>
    <w:rsid w:val="00F6122D"/>
    <w:rsid w:val="00F83CE9"/>
    <w:rsid w:val="00F876E7"/>
    <w:rsid w:val="00FC5E29"/>
    <w:rsid w:val="00FE6836"/>
    <w:rsid w:val="01B46F2C"/>
    <w:rsid w:val="02066D67"/>
    <w:rsid w:val="02564B51"/>
    <w:rsid w:val="02AB73DD"/>
    <w:rsid w:val="02BD5294"/>
    <w:rsid w:val="02C66169"/>
    <w:rsid w:val="02E21323"/>
    <w:rsid w:val="02ED480B"/>
    <w:rsid w:val="03654D86"/>
    <w:rsid w:val="036653F8"/>
    <w:rsid w:val="037B7842"/>
    <w:rsid w:val="039E22F4"/>
    <w:rsid w:val="04846826"/>
    <w:rsid w:val="04BA3AB9"/>
    <w:rsid w:val="051E6132"/>
    <w:rsid w:val="05490A3B"/>
    <w:rsid w:val="055A6601"/>
    <w:rsid w:val="056D58A2"/>
    <w:rsid w:val="0580326D"/>
    <w:rsid w:val="05826D88"/>
    <w:rsid w:val="05932C6E"/>
    <w:rsid w:val="05B6269C"/>
    <w:rsid w:val="05C749CA"/>
    <w:rsid w:val="06583168"/>
    <w:rsid w:val="065F1A39"/>
    <w:rsid w:val="06B878D4"/>
    <w:rsid w:val="071B5892"/>
    <w:rsid w:val="075B159E"/>
    <w:rsid w:val="078E032C"/>
    <w:rsid w:val="07A237BB"/>
    <w:rsid w:val="087C7181"/>
    <w:rsid w:val="08D315F8"/>
    <w:rsid w:val="09090A14"/>
    <w:rsid w:val="093322E7"/>
    <w:rsid w:val="09533E4E"/>
    <w:rsid w:val="09700C89"/>
    <w:rsid w:val="09B32C87"/>
    <w:rsid w:val="09D70F07"/>
    <w:rsid w:val="09E01ABF"/>
    <w:rsid w:val="09E02E6F"/>
    <w:rsid w:val="0A03249E"/>
    <w:rsid w:val="0A03574F"/>
    <w:rsid w:val="0A0B19A8"/>
    <w:rsid w:val="0A2637BC"/>
    <w:rsid w:val="0A4B74A5"/>
    <w:rsid w:val="0A5F69BA"/>
    <w:rsid w:val="0A825B11"/>
    <w:rsid w:val="0ACD76E7"/>
    <w:rsid w:val="0B370A3C"/>
    <w:rsid w:val="0B6E5C7D"/>
    <w:rsid w:val="0B9D7606"/>
    <w:rsid w:val="0BA457DB"/>
    <w:rsid w:val="0BB137ED"/>
    <w:rsid w:val="0BF67405"/>
    <w:rsid w:val="0C443F60"/>
    <w:rsid w:val="0C89599F"/>
    <w:rsid w:val="0CC32696"/>
    <w:rsid w:val="0CDB5F8D"/>
    <w:rsid w:val="0D1F2030"/>
    <w:rsid w:val="0D1F3617"/>
    <w:rsid w:val="0D7830CD"/>
    <w:rsid w:val="0E551B69"/>
    <w:rsid w:val="0E7E3DA2"/>
    <w:rsid w:val="0E9C375D"/>
    <w:rsid w:val="0EA00BF8"/>
    <w:rsid w:val="0EC71F0D"/>
    <w:rsid w:val="0F1B45CB"/>
    <w:rsid w:val="0F2F2C29"/>
    <w:rsid w:val="0F6016B2"/>
    <w:rsid w:val="0FB15291"/>
    <w:rsid w:val="0FD87665"/>
    <w:rsid w:val="10025A51"/>
    <w:rsid w:val="10755AE8"/>
    <w:rsid w:val="10862995"/>
    <w:rsid w:val="10CB4116"/>
    <w:rsid w:val="10D4477D"/>
    <w:rsid w:val="10EA1B91"/>
    <w:rsid w:val="10F437D3"/>
    <w:rsid w:val="111E7A3F"/>
    <w:rsid w:val="117D028D"/>
    <w:rsid w:val="117F6C7E"/>
    <w:rsid w:val="11864CAE"/>
    <w:rsid w:val="11BF02AB"/>
    <w:rsid w:val="11DA55CB"/>
    <w:rsid w:val="126F44AE"/>
    <w:rsid w:val="12923A8A"/>
    <w:rsid w:val="12AF63E3"/>
    <w:rsid w:val="12BD2907"/>
    <w:rsid w:val="12D363A6"/>
    <w:rsid w:val="131F2DF3"/>
    <w:rsid w:val="136B4277"/>
    <w:rsid w:val="13927931"/>
    <w:rsid w:val="13AE7BCD"/>
    <w:rsid w:val="13EB653A"/>
    <w:rsid w:val="144E7D68"/>
    <w:rsid w:val="14814BAE"/>
    <w:rsid w:val="14AE4E9E"/>
    <w:rsid w:val="14BC12D4"/>
    <w:rsid w:val="14D55B55"/>
    <w:rsid w:val="14E2746C"/>
    <w:rsid w:val="15364DB8"/>
    <w:rsid w:val="155213EE"/>
    <w:rsid w:val="1570612F"/>
    <w:rsid w:val="15C24C1E"/>
    <w:rsid w:val="15C37496"/>
    <w:rsid w:val="16A7036B"/>
    <w:rsid w:val="16C04AD8"/>
    <w:rsid w:val="17031836"/>
    <w:rsid w:val="172059C3"/>
    <w:rsid w:val="173575C8"/>
    <w:rsid w:val="17B43FAD"/>
    <w:rsid w:val="17B67E79"/>
    <w:rsid w:val="17E36735"/>
    <w:rsid w:val="17EB056B"/>
    <w:rsid w:val="180D4FC6"/>
    <w:rsid w:val="18237858"/>
    <w:rsid w:val="18573033"/>
    <w:rsid w:val="18630674"/>
    <w:rsid w:val="189A623A"/>
    <w:rsid w:val="18AB05AC"/>
    <w:rsid w:val="19035052"/>
    <w:rsid w:val="195B3A93"/>
    <w:rsid w:val="195B4159"/>
    <w:rsid w:val="198F76FC"/>
    <w:rsid w:val="19995302"/>
    <w:rsid w:val="19A16771"/>
    <w:rsid w:val="19A93B5C"/>
    <w:rsid w:val="1A2357DA"/>
    <w:rsid w:val="1B1F6520"/>
    <w:rsid w:val="1B387CCD"/>
    <w:rsid w:val="1B457073"/>
    <w:rsid w:val="1B6A61A2"/>
    <w:rsid w:val="1BA64C58"/>
    <w:rsid w:val="1BAA7C5C"/>
    <w:rsid w:val="1BCA1590"/>
    <w:rsid w:val="1BDF5DD7"/>
    <w:rsid w:val="1BF41E67"/>
    <w:rsid w:val="1C1E3E82"/>
    <w:rsid w:val="1C676ADD"/>
    <w:rsid w:val="1C956CC3"/>
    <w:rsid w:val="1CA67C4D"/>
    <w:rsid w:val="1CA85E46"/>
    <w:rsid w:val="1CB752FE"/>
    <w:rsid w:val="1CDE025F"/>
    <w:rsid w:val="1D0272F8"/>
    <w:rsid w:val="1DB64507"/>
    <w:rsid w:val="1DC1156E"/>
    <w:rsid w:val="1DD4626F"/>
    <w:rsid w:val="1DF519D4"/>
    <w:rsid w:val="1E517307"/>
    <w:rsid w:val="1EB773B0"/>
    <w:rsid w:val="1ED33FFC"/>
    <w:rsid w:val="1EFF6B48"/>
    <w:rsid w:val="1F025B67"/>
    <w:rsid w:val="1F7E2FF2"/>
    <w:rsid w:val="1F975C85"/>
    <w:rsid w:val="1FB12E34"/>
    <w:rsid w:val="203748DC"/>
    <w:rsid w:val="205310CF"/>
    <w:rsid w:val="205552D0"/>
    <w:rsid w:val="209566F8"/>
    <w:rsid w:val="21204F2B"/>
    <w:rsid w:val="22192627"/>
    <w:rsid w:val="22511DC1"/>
    <w:rsid w:val="22934AD2"/>
    <w:rsid w:val="22AF0D33"/>
    <w:rsid w:val="22CD6561"/>
    <w:rsid w:val="23637330"/>
    <w:rsid w:val="23701F96"/>
    <w:rsid w:val="23B33533"/>
    <w:rsid w:val="23D0369C"/>
    <w:rsid w:val="24853FA4"/>
    <w:rsid w:val="24EB0296"/>
    <w:rsid w:val="255268D8"/>
    <w:rsid w:val="258A0126"/>
    <w:rsid w:val="25A10C0E"/>
    <w:rsid w:val="260B3AF2"/>
    <w:rsid w:val="2684068A"/>
    <w:rsid w:val="269310DE"/>
    <w:rsid w:val="26C51C72"/>
    <w:rsid w:val="26C6325F"/>
    <w:rsid w:val="26DF6C4D"/>
    <w:rsid w:val="27117D71"/>
    <w:rsid w:val="272351DA"/>
    <w:rsid w:val="27A139DA"/>
    <w:rsid w:val="27BB660B"/>
    <w:rsid w:val="27CA50AA"/>
    <w:rsid w:val="28526C0A"/>
    <w:rsid w:val="289B4D50"/>
    <w:rsid w:val="289F69A7"/>
    <w:rsid w:val="28C373E1"/>
    <w:rsid w:val="28DB6270"/>
    <w:rsid w:val="29090E5E"/>
    <w:rsid w:val="291D0C4F"/>
    <w:rsid w:val="2926733A"/>
    <w:rsid w:val="29490736"/>
    <w:rsid w:val="2959623E"/>
    <w:rsid w:val="29743B7F"/>
    <w:rsid w:val="29CD5E3B"/>
    <w:rsid w:val="29FE7327"/>
    <w:rsid w:val="2A22774E"/>
    <w:rsid w:val="2A261D85"/>
    <w:rsid w:val="2A3B0D29"/>
    <w:rsid w:val="2ABE6686"/>
    <w:rsid w:val="2AE94167"/>
    <w:rsid w:val="2B6155BE"/>
    <w:rsid w:val="2BB26467"/>
    <w:rsid w:val="2BC34250"/>
    <w:rsid w:val="2BC370D8"/>
    <w:rsid w:val="2BF9798B"/>
    <w:rsid w:val="2D0F2711"/>
    <w:rsid w:val="2D2875D8"/>
    <w:rsid w:val="2D7175D5"/>
    <w:rsid w:val="2D91543B"/>
    <w:rsid w:val="2DB81892"/>
    <w:rsid w:val="2DDF4554"/>
    <w:rsid w:val="2DFF5C18"/>
    <w:rsid w:val="2E3E638D"/>
    <w:rsid w:val="2E4B3FA8"/>
    <w:rsid w:val="2E74088C"/>
    <w:rsid w:val="2E766669"/>
    <w:rsid w:val="2EB75DE0"/>
    <w:rsid w:val="2EC00056"/>
    <w:rsid w:val="2EEB0053"/>
    <w:rsid w:val="2F126410"/>
    <w:rsid w:val="2FA15DE1"/>
    <w:rsid w:val="2FB90FDC"/>
    <w:rsid w:val="2FB944D3"/>
    <w:rsid w:val="2FCA28F3"/>
    <w:rsid w:val="2FDEE2C7"/>
    <w:rsid w:val="300B1767"/>
    <w:rsid w:val="303A2D32"/>
    <w:rsid w:val="306A72EA"/>
    <w:rsid w:val="308C7C42"/>
    <w:rsid w:val="30FB252D"/>
    <w:rsid w:val="310C3CE5"/>
    <w:rsid w:val="318E65F9"/>
    <w:rsid w:val="31B3122F"/>
    <w:rsid w:val="31D84DD7"/>
    <w:rsid w:val="31E43039"/>
    <w:rsid w:val="32454A35"/>
    <w:rsid w:val="32B9192E"/>
    <w:rsid w:val="32C2710D"/>
    <w:rsid w:val="32F61C22"/>
    <w:rsid w:val="32FF5F1C"/>
    <w:rsid w:val="33147450"/>
    <w:rsid w:val="33283D8C"/>
    <w:rsid w:val="33347A0A"/>
    <w:rsid w:val="33400A6D"/>
    <w:rsid w:val="334360CE"/>
    <w:rsid w:val="335224CC"/>
    <w:rsid w:val="3390106E"/>
    <w:rsid w:val="33B5389C"/>
    <w:rsid w:val="343B6932"/>
    <w:rsid w:val="344D7405"/>
    <w:rsid w:val="34A233FA"/>
    <w:rsid w:val="34CD0436"/>
    <w:rsid w:val="352F0DCA"/>
    <w:rsid w:val="35531DB4"/>
    <w:rsid w:val="355BB90B"/>
    <w:rsid w:val="35747DC3"/>
    <w:rsid w:val="35A6254C"/>
    <w:rsid w:val="35E714A8"/>
    <w:rsid w:val="360F461D"/>
    <w:rsid w:val="36263B37"/>
    <w:rsid w:val="36376D1F"/>
    <w:rsid w:val="366D6646"/>
    <w:rsid w:val="37054AD1"/>
    <w:rsid w:val="37337A9C"/>
    <w:rsid w:val="37783A7D"/>
    <w:rsid w:val="377D0476"/>
    <w:rsid w:val="37B835C4"/>
    <w:rsid w:val="37C337CD"/>
    <w:rsid w:val="37E46C78"/>
    <w:rsid w:val="37EB4243"/>
    <w:rsid w:val="38621C2D"/>
    <w:rsid w:val="386237C7"/>
    <w:rsid w:val="387845C4"/>
    <w:rsid w:val="38CC7771"/>
    <w:rsid w:val="38D51E80"/>
    <w:rsid w:val="38E16B12"/>
    <w:rsid w:val="38F9147E"/>
    <w:rsid w:val="38FF0E90"/>
    <w:rsid w:val="394813E6"/>
    <w:rsid w:val="3A29074D"/>
    <w:rsid w:val="3A451DB4"/>
    <w:rsid w:val="3A5C05D3"/>
    <w:rsid w:val="3AA21D55"/>
    <w:rsid w:val="3ABE69A4"/>
    <w:rsid w:val="3AC04519"/>
    <w:rsid w:val="3B2B1A28"/>
    <w:rsid w:val="3B6F7AD5"/>
    <w:rsid w:val="3BAE6679"/>
    <w:rsid w:val="3C053635"/>
    <w:rsid w:val="3C071709"/>
    <w:rsid w:val="3C220F0B"/>
    <w:rsid w:val="3C395EF0"/>
    <w:rsid w:val="3C3C579C"/>
    <w:rsid w:val="3C6A6BB7"/>
    <w:rsid w:val="3C83772A"/>
    <w:rsid w:val="3D0D40C6"/>
    <w:rsid w:val="3D2456AE"/>
    <w:rsid w:val="3D3F727B"/>
    <w:rsid w:val="3D4602B7"/>
    <w:rsid w:val="3D626168"/>
    <w:rsid w:val="3DC7164A"/>
    <w:rsid w:val="3DE9124B"/>
    <w:rsid w:val="3E1675C3"/>
    <w:rsid w:val="3E7C15E5"/>
    <w:rsid w:val="3E8B4D5B"/>
    <w:rsid w:val="3E8C2F03"/>
    <w:rsid w:val="3E9042A5"/>
    <w:rsid w:val="3EBE53BD"/>
    <w:rsid w:val="3F713809"/>
    <w:rsid w:val="3F73768E"/>
    <w:rsid w:val="3F8F587F"/>
    <w:rsid w:val="3FD4C845"/>
    <w:rsid w:val="402976EF"/>
    <w:rsid w:val="40324859"/>
    <w:rsid w:val="40A02CD3"/>
    <w:rsid w:val="40A5751C"/>
    <w:rsid w:val="40C727F3"/>
    <w:rsid w:val="40E67048"/>
    <w:rsid w:val="411E57CA"/>
    <w:rsid w:val="41237074"/>
    <w:rsid w:val="416A07BB"/>
    <w:rsid w:val="41807C8E"/>
    <w:rsid w:val="41A31E73"/>
    <w:rsid w:val="41CE5A5E"/>
    <w:rsid w:val="42153AB9"/>
    <w:rsid w:val="42214965"/>
    <w:rsid w:val="4254798D"/>
    <w:rsid w:val="425F0891"/>
    <w:rsid w:val="42795A04"/>
    <w:rsid w:val="42EB0EE8"/>
    <w:rsid w:val="430E6F58"/>
    <w:rsid w:val="43374E41"/>
    <w:rsid w:val="438235F5"/>
    <w:rsid w:val="43AA1D1C"/>
    <w:rsid w:val="43DD12AF"/>
    <w:rsid w:val="43FE4C26"/>
    <w:rsid w:val="44295E33"/>
    <w:rsid w:val="44391708"/>
    <w:rsid w:val="443B271B"/>
    <w:rsid w:val="44610BB9"/>
    <w:rsid w:val="44943B80"/>
    <w:rsid w:val="44D60EA3"/>
    <w:rsid w:val="450E3C7D"/>
    <w:rsid w:val="451156D2"/>
    <w:rsid w:val="4545387C"/>
    <w:rsid w:val="454D4B6C"/>
    <w:rsid w:val="458C5803"/>
    <w:rsid w:val="45970539"/>
    <w:rsid w:val="466A1778"/>
    <w:rsid w:val="46882DF4"/>
    <w:rsid w:val="46896C28"/>
    <w:rsid w:val="46C45F14"/>
    <w:rsid w:val="46F1491E"/>
    <w:rsid w:val="473F6AAA"/>
    <w:rsid w:val="47486CB4"/>
    <w:rsid w:val="47982EBF"/>
    <w:rsid w:val="479B32AB"/>
    <w:rsid w:val="47A936D1"/>
    <w:rsid w:val="47D53006"/>
    <w:rsid w:val="47FD283F"/>
    <w:rsid w:val="4805576A"/>
    <w:rsid w:val="485340A8"/>
    <w:rsid w:val="489D0500"/>
    <w:rsid w:val="48BE0390"/>
    <w:rsid w:val="49042076"/>
    <w:rsid w:val="490C3F55"/>
    <w:rsid w:val="490C74F2"/>
    <w:rsid w:val="49252778"/>
    <w:rsid w:val="49471986"/>
    <w:rsid w:val="49513C1C"/>
    <w:rsid w:val="4951766D"/>
    <w:rsid w:val="49A14B2D"/>
    <w:rsid w:val="49B563CE"/>
    <w:rsid w:val="49CA2650"/>
    <w:rsid w:val="49CE0084"/>
    <w:rsid w:val="49FB3D32"/>
    <w:rsid w:val="4A5072FE"/>
    <w:rsid w:val="4A51301D"/>
    <w:rsid w:val="4A641D7C"/>
    <w:rsid w:val="4AE20B8A"/>
    <w:rsid w:val="4B0227AD"/>
    <w:rsid w:val="4B0C5871"/>
    <w:rsid w:val="4B28767C"/>
    <w:rsid w:val="4B3319A9"/>
    <w:rsid w:val="4B660F61"/>
    <w:rsid w:val="4B9A4BBC"/>
    <w:rsid w:val="4BAB2A37"/>
    <w:rsid w:val="4BC92D85"/>
    <w:rsid w:val="4BE72CF3"/>
    <w:rsid w:val="4BFF47E7"/>
    <w:rsid w:val="4C2B3187"/>
    <w:rsid w:val="4CB832B6"/>
    <w:rsid w:val="4CCD784F"/>
    <w:rsid w:val="4D00037B"/>
    <w:rsid w:val="4D073D43"/>
    <w:rsid w:val="4D0964C9"/>
    <w:rsid w:val="4D194BB5"/>
    <w:rsid w:val="4D1C5778"/>
    <w:rsid w:val="4D6421A1"/>
    <w:rsid w:val="4DE73FAF"/>
    <w:rsid w:val="4DF96402"/>
    <w:rsid w:val="4E755319"/>
    <w:rsid w:val="4E8F4547"/>
    <w:rsid w:val="4EA019FE"/>
    <w:rsid w:val="4EB629ED"/>
    <w:rsid w:val="4EDB5B27"/>
    <w:rsid w:val="4EE25A25"/>
    <w:rsid w:val="4EEA1FF1"/>
    <w:rsid w:val="4F1C4253"/>
    <w:rsid w:val="4F527C52"/>
    <w:rsid w:val="4F631A95"/>
    <w:rsid w:val="4F9CB9D4"/>
    <w:rsid w:val="4FA7753C"/>
    <w:rsid w:val="4FD57B2B"/>
    <w:rsid w:val="4FFD5555"/>
    <w:rsid w:val="501B25C1"/>
    <w:rsid w:val="50282405"/>
    <w:rsid w:val="50605A80"/>
    <w:rsid w:val="507F1834"/>
    <w:rsid w:val="50A73E77"/>
    <w:rsid w:val="512C7ED2"/>
    <w:rsid w:val="51384EF6"/>
    <w:rsid w:val="515B45AE"/>
    <w:rsid w:val="515E041A"/>
    <w:rsid w:val="51656440"/>
    <w:rsid w:val="51BB5A4E"/>
    <w:rsid w:val="51E56C3A"/>
    <w:rsid w:val="51E74F62"/>
    <w:rsid w:val="522208EA"/>
    <w:rsid w:val="52477FB9"/>
    <w:rsid w:val="5270749E"/>
    <w:rsid w:val="52813798"/>
    <w:rsid w:val="52E7213A"/>
    <w:rsid w:val="53332CCF"/>
    <w:rsid w:val="533C7C39"/>
    <w:rsid w:val="53421DE6"/>
    <w:rsid w:val="53441C28"/>
    <w:rsid w:val="53453E2E"/>
    <w:rsid w:val="53E0645B"/>
    <w:rsid w:val="53FB5528"/>
    <w:rsid w:val="541561A0"/>
    <w:rsid w:val="54437915"/>
    <w:rsid w:val="54705100"/>
    <w:rsid w:val="548633EE"/>
    <w:rsid w:val="548F06A5"/>
    <w:rsid w:val="54D2234C"/>
    <w:rsid w:val="54DD1BE6"/>
    <w:rsid w:val="54E16E62"/>
    <w:rsid w:val="54F26070"/>
    <w:rsid w:val="54FF6203"/>
    <w:rsid w:val="551306D9"/>
    <w:rsid w:val="55526D87"/>
    <w:rsid w:val="55633629"/>
    <w:rsid w:val="5579BBE4"/>
    <w:rsid w:val="55A0224B"/>
    <w:rsid w:val="55D24547"/>
    <w:rsid w:val="55D830B5"/>
    <w:rsid w:val="562C5FD5"/>
    <w:rsid w:val="566221A5"/>
    <w:rsid w:val="567930DF"/>
    <w:rsid w:val="567E55E0"/>
    <w:rsid w:val="5682378C"/>
    <w:rsid w:val="56923BF1"/>
    <w:rsid w:val="56D31D63"/>
    <w:rsid w:val="56F44ADB"/>
    <w:rsid w:val="56FB3045"/>
    <w:rsid w:val="570C40F4"/>
    <w:rsid w:val="57371AC5"/>
    <w:rsid w:val="573D7879"/>
    <w:rsid w:val="57523740"/>
    <w:rsid w:val="57662601"/>
    <w:rsid w:val="577974AF"/>
    <w:rsid w:val="57C110E0"/>
    <w:rsid w:val="581A28CF"/>
    <w:rsid w:val="58514C4F"/>
    <w:rsid w:val="589876D9"/>
    <w:rsid w:val="58B67DDB"/>
    <w:rsid w:val="58DF00D7"/>
    <w:rsid w:val="58E41529"/>
    <w:rsid w:val="59161131"/>
    <w:rsid w:val="59B13FFB"/>
    <w:rsid w:val="5A1A42FD"/>
    <w:rsid w:val="5A58087D"/>
    <w:rsid w:val="5A617614"/>
    <w:rsid w:val="5A943ECD"/>
    <w:rsid w:val="5AB8771B"/>
    <w:rsid w:val="5B160A43"/>
    <w:rsid w:val="5B2A24B5"/>
    <w:rsid w:val="5B48305A"/>
    <w:rsid w:val="5B5A57CC"/>
    <w:rsid w:val="5B8904EE"/>
    <w:rsid w:val="5B913620"/>
    <w:rsid w:val="5BCA3A6F"/>
    <w:rsid w:val="5BFF784C"/>
    <w:rsid w:val="5BFFFAEC"/>
    <w:rsid w:val="5C0B6550"/>
    <w:rsid w:val="5C8A1906"/>
    <w:rsid w:val="5CF90EAB"/>
    <w:rsid w:val="5D31113F"/>
    <w:rsid w:val="5D596CE2"/>
    <w:rsid w:val="5D9958D6"/>
    <w:rsid w:val="5DAE23A7"/>
    <w:rsid w:val="5E2C2993"/>
    <w:rsid w:val="5E59187D"/>
    <w:rsid w:val="5E683F93"/>
    <w:rsid w:val="5E7F1DF2"/>
    <w:rsid w:val="5E885D0C"/>
    <w:rsid w:val="5EB3691D"/>
    <w:rsid w:val="5EFF1CDE"/>
    <w:rsid w:val="5F7D4C95"/>
    <w:rsid w:val="5F8748DA"/>
    <w:rsid w:val="5F92022D"/>
    <w:rsid w:val="60096A5F"/>
    <w:rsid w:val="601A59A5"/>
    <w:rsid w:val="60201E9B"/>
    <w:rsid w:val="602867D3"/>
    <w:rsid w:val="606A6585"/>
    <w:rsid w:val="608545AF"/>
    <w:rsid w:val="60C56AE9"/>
    <w:rsid w:val="60CA1CA6"/>
    <w:rsid w:val="60EC10DB"/>
    <w:rsid w:val="61057212"/>
    <w:rsid w:val="610D33AD"/>
    <w:rsid w:val="612D083D"/>
    <w:rsid w:val="61774699"/>
    <w:rsid w:val="61963FB3"/>
    <w:rsid w:val="61AB6AC8"/>
    <w:rsid w:val="61B76ACC"/>
    <w:rsid w:val="620B398A"/>
    <w:rsid w:val="62127AB7"/>
    <w:rsid w:val="623854C9"/>
    <w:rsid w:val="628337CD"/>
    <w:rsid w:val="62B93C95"/>
    <w:rsid w:val="62E41FCE"/>
    <w:rsid w:val="63042673"/>
    <w:rsid w:val="631D04A8"/>
    <w:rsid w:val="633E139F"/>
    <w:rsid w:val="63C9234B"/>
    <w:rsid w:val="63DC5FEA"/>
    <w:rsid w:val="64403B07"/>
    <w:rsid w:val="644D10C3"/>
    <w:rsid w:val="64943DD8"/>
    <w:rsid w:val="64B85521"/>
    <w:rsid w:val="64D47E40"/>
    <w:rsid w:val="6528077E"/>
    <w:rsid w:val="656C1129"/>
    <w:rsid w:val="658C7807"/>
    <w:rsid w:val="6598349C"/>
    <w:rsid w:val="65FF3EB1"/>
    <w:rsid w:val="66437A17"/>
    <w:rsid w:val="66524779"/>
    <w:rsid w:val="667A0688"/>
    <w:rsid w:val="66AE44DE"/>
    <w:rsid w:val="66E551E9"/>
    <w:rsid w:val="66F207E8"/>
    <w:rsid w:val="67035DD6"/>
    <w:rsid w:val="671C4B51"/>
    <w:rsid w:val="67A3598E"/>
    <w:rsid w:val="67BB6955"/>
    <w:rsid w:val="67C30A8C"/>
    <w:rsid w:val="67D9E9C4"/>
    <w:rsid w:val="67DC5256"/>
    <w:rsid w:val="67DDD805"/>
    <w:rsid w:val="67F93FF4"/>
    <w:rsid w:val="681F3672"/>
    <w:rsid w:val="6825519A"/>
    <w:rsid w:val="6871773A"/>
    <w:rsid w:val="68C22203"/>
    <w:rsid w:val="68F20A7E"/>
    <w:rsid w:val="6906520C"/>
    <w:rsid w:val="6A075959"/>
    <w:rsid w:val="6A473329"/>
    <w:rsid w:val="6A4D41E9"/>
    <w:rsid w:val="6A935E99"/>
    <w:rsid w:val="6AC360AA"/>
    <w:rsid w:val="6AC73A79"/>
    <w:rsid w:val="6B3D5262"/>
    <w:rsid w:val="6B992D08"/>
    <w:rsid w:val="6BDE533F"/>
    <w:rsid w:val="6BEA3CBA"/>
    <w:rsid w:val="6C4371D7"/>
    <w:rsid w:val="6C671883"/>
    <w:rsid w:val="6C69561B"/>
    <w:rsid w:val="6C714066"/>
    <w:rsid w:val="6C8B4963"/>
    <w:rsid w:val="6CB73081"/>
    <w:rsid w:val="6CD40836"/>
    <w:rsid w:val="6D031434"/>
    <w:rsid w:val="6D0443EC"/>
    <w:rsid w:val="6D2E7AC3"/>
    <w:rsid w:val="6D3B1643"/>
    <w:rsid w:val="6D4F6931"/>
    <w:rsid w:val="6D643657"/>
    <w:rsid w:val="6D9C243D"/>
    <w:rsid w:val="6DAC22A7"/>
    <w:rsid w:val="6DEE0D89"/>
    <w:rsid w:val="6E392E75"/>
    <w:rsid w:val="6E3C67F4"/>
    <w:rsid w:val="6E55447E"/>
    <w:rsid w:val="6E641B01"/>
    <w:rsid w:val="6E9A03A3"/>
    <w:rsid w:val="6F0C4592"/>
    <w:rsid w:val="6F3B572B"/>
    <w:rsid w:val="6F7129A4"/>
    <w:rsid w:val="6F861887"/>
    <w:rsid w:val="6F8F17E5"/>
    <w:rsid w:val="6F995010"/>
    <w:rsid w:val="6FA86524"/>
    <w:rsid w:val="6FAF8AEC"/>
    <w:rsid w:val="6FCA1EA2"/>
    <w:rsid w:val="6FD87E72"/>
    <w:rsid w:val="70234204"/>
    <w:rsid w:val="70315FC9"/>
    <w:rsid w:val="704C7282"/>
    <w:rsid w:val="7050038D"/>
    <w:rsid w:val="70720FFE"/>
    <w:rsid w:val="707E4A26"/>
    <w:rsid w:val="70995A07"/>
    <w:rsid w:val="70A70E37"/>
    <w:rsid w:val="7193764F"/>
    <w:rsid w:val="71AB378B"/>
    <w:rsid w:val="71F0531C"/>
    <w:rsid w:val="7218405E"/>
    <w:rsid w:val="7259730A"/>
    <w:rsid w:val="72694F09"/>
    <w:rsid w:val="72A02886"/>
    <w:rsid w:val="72C70CD2"/>
    <w:rsid w:val="72CF6D83"/>
    <w:rsid w:val="72FE35D9"/>
    <w:rsid w:val="73681127"/>
    <w:rsid w:val="738E58F8"/>
    <w:rsid w:val="73AB3572"/>
    <w:rsid w:val="73B65723"/>
    <w:rsid w:val="73CD0678"/>
    <w:rsid w:val="73CDBD1A"/>
    <w:rsid w:val="73D13DFA"/>
    <w:rsid w:val="73FD2CDB"/>
    <w:rsid w:val="74023A07"/>
    <w:rsid w:val="742F4C4C"/>
    <w:rsid w:val="748702F8"/>
    <w:rsid w:val="74AC4F21"/>
    <w:rsid w:val="751211BF"/>
    <w:rsid w:val="752C0E9F"/>
    <w:rsid w:val="7581526D"/>
    <w:rsid w:val="758D7B90"/>
    <w:rsid w:val="75AD1C8E"/>
    <w:rsid w:val="761C6FEF"/>
    <w:rsid w:val="76271592"/>
    <w:rsid w:val="762E19DD"/>
    <w:rsid w:val="76303784"/>
    <w:rsid w:val="76C174E4"/>
    <w:rsid w:val="76C80E10"/>
    <w:rsid w:val="777F70C2"/>
    <w:rsid w:val="77C63DD0"/>
    <w:rsid w:val="77F60A8C"/>
    <w:rsid w:val="77FD4885"/>
    <w:rsid w:val="785F7751"/>
    <w:rsid w:val="786C3B6A"/>
    <w:rsid w:val="7876277F"/>
    <w:rsid w:val="78C25DA2"/>
    <w:rsid w:val="78CB1AC5"/>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13111B"/>
    <w:rsid w:val="7ABB7E4F"/>
    <w:rsid w:val="7ABE4B2A"/>
    <w:rsid w:val="7AF43536"/>
    <w:rsid w:val="7B1B73AF"/>
    <w:rsid w:val="7B501C76"/>
    <w:rsid w:val="7B6968FC"/>
    <w:rsid w:val="7BA022B3"/>
    <w:rsid w:val="7BBDD5BF"/>
    <w:rsid w:val="7BBE2C2C"/>
    <w:rsid w:val="7BC97A9E"/>
    <w:rsid w:val="7BDF78F4"/>
    <w:rsid w:val="7C6C666E"/>
    <w:rsid w:val="7CC876FF"/>
    <w:rsid w:val="7CDD2CBE"/>
    <w:rsid w:val="7D0C1497"/>
    <w:rsid w:val="7D871784"/>
    <w:rsid w:val="7D9964B3"/>
    <w:rsid w:val="7DD5318F"/>
    <w:rsid w:val="7DFD1245"/>
    <w:rsid w:val="7E272D5F"/>
    <w:rsid w:val="7E7D104F"/>
    <w:rsid w:val="7EB44517"/>
    <w:rsid w:val="7ED437E6"/>
    <w:rsid w:val="7EDCACBC"/>
    <w:rsid w:val="7EDFAA12"/>
    <w:rsid w:val="7EE4203A"/>
    <w:rsid w:val="7EFB3DBC"/>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C7BF517"/>
    <w:rsid w:val="EDBBAF13"/>
    <w:rsid w:val="F5F76900"/>
    <w:rsid w:val="F6A7523C"/>
    <w:rsid w:val="F8FF6AB0"/>
    <w:rsid w:val="F9DD57D7"/>
    <w:rsid w:val="F9DF7C3D"/>
    <w:rsid w:val="FA1DEB64"/>
    <w:rsid w:val="FB7F1C2F"/>
    <w:rsid w:val="FBD7A66F"/>
    <w:rsid w:val="FBFF5488"/>
    <w:rsid w:val="FD5F7F41"/>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8"/>
    <w:qFormat/>
    <w:uiPriority w:val="0"/>
    <w:pPr>
      <w:keepNext/>
      <w:keepLines/>
      <w:spacing w:line="360" w:lineRule="auto"/>
      <w:jc w:val="center"/>
      <w:outlineLvl w:val="0"/>
    </w:pPr>
    <w:rPr>
      <w:b/>
      <w:bCs/>
      <w:kern w:val="44"/>
      <w:sz w:val="30"/>
      <w:szCs w:val="44"/>
    </w:rPr>
  </w:style>
  <w:style w:type="paragraph" w:styleId="3">
    <w:name w:val="heading 2"/>
    <w:basedOn w:val="1"/>
    <w:next w:val="1"/>
    <w:link w:val="98"/>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5"/>
    <w:qFormat/>
    <w:uiPriority w:val="0"/>
    <w:pPr>
      <w:keepNext/>
      <w:keepLines/>
      <w:spacing w:line="415" w:lineRule="auto"/>
      <w:outlineLvl w:val="2"/>
    </w:pPr>
    <w:rPr>
      <w:b/>
      <w:bCs/>
      <w:sz w:val="32"/>
      <w:szCs w:val="32"/>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65"/>
    <w:qFormat/>
    <w:uiPriority w:val="99"/>
    <w:pPr>
      <w:keepNext/>
      <w:keepLines/>
      <w:spacing w:before="240" w:after="64" w:line="320" w:lineRule="auto"/>
      <w:outlineLvl w:val="5"/>
    </w:pPr>
    <w:rPr>
      <w:rFonts w:ascii="Calibri Light" w:hAnsi="Calibri Light"/>
      <w:b/>
      <w:b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pacing w:line="300" w:lineRule="auto"/>
      <w:ind w:firstLine="420" w:firstLineChars="200"/>
    </w:pPr>
  </w:style>
  <w:style w:type="paragraph" w:styleId="6">
    <w:name w:val="toc 4"/>
    <w:basedOn w:val="1"/>
    <w:next w:val="1"/>
    <w:unhideWhenUsed/>
    <w:qFormat/>
    <w:uiPriority w:val="31"/>
    <w:pPr>
      <w:ind w:left="1275"/>
    </w:pPr>
    <w:rPr>
      <w:rFonts w:ascii="Calibri" w:hAnsi="Calibri"/>
      <w:szCs w:val="21"/>
    </w:rPr>
  </w:style>
  <w:style w:type="paragraph" w:styleId="9">
    <w:name w:val="annotation text"/>
    <w:basedOn w:val="1"/>
    <w:link w:val="69"/>
    <w:qFormat/>
    <w:uiPriority w:val="0"/>
    <w:pPr>
      <w:jc w:val="left"/>
    </w:pPr>
  </w:style>
  <w:style w:type="paragraph" w:styleId="10">
    <w:name w:val="Body Text"/>
    <w:basedOn w:val="1"/>
    <w:next w:val="1"/>
    <w:qFormat/>
    <w:uiPriority w:val="0"/>
    <w:rPr>
      <w:color w:val="993300"/>
    </w:rPr>
  </w:style>
  <w:style w:type="paragraph" w:styleId="11">
    <w:name w:val="Body Text Indent"/>
    <w:basedOn w:val="1"/>
    <w:next w:val="12"/>
    <w:qFormat/>
    <w:uiPriority w:val="0"/>
    <w:pPr>
      <w:tabs>
        <w:tab w:val="left" w:pos="8640"/>
      </w:tabs>
      <w:ind w:firstLine="420"/>
    </w:pPr>
    <w:rPr>
      <w:rFonts w:ascii="楷体_GB2312" w:eastAsia="楷体_GB2312"/>
      <w:color w:val="000000"/>
      <w:sz w:val="28"/>
    </w:rPr>
  </w:style>
  <w:style w:type="paragraph" w:styleId="12">
    <w:name w:val="envelope return"/>
    <w:basedOn w:val="1"/>
    <w:unhideWhenUsed/>
    <w:qFormat/>
    <w:uiPriority w:val="99"/>
    <w:pPr>
      <w:snapToGrid w:val="0"/>
    </w:pPr>
    <w:rPr>
      <w:rFonts w:ascii="Arial" w:hAnsi="Arial"/>
    </w:rPr>
  </w:style>
  <w:style w:type="paragraph" w:styleId="13">
    <w:name w:val="Block Text"/>
    <w:basedOn w:val="1"/>
    <w:qFormat/>
    <w:uiPriority w:val="0"/>
    <w:pPr>
      <w:adjustRightInd w:val="0"/>
      <w:ind w:left="420" w:right="33"/>
      <w:jc w:val="left"/>
      <w:textAlignment w:val="baseline"/>
    </w:pPr>
    <w:rPr>
      <w:kern w:val="0"/>
    </w:rPr>
  </w:style>
  <w:style w:type="paragraph" w:styleId="14">
    <w:name w:val="Plain Text"/>
    <w:basedOn w:val="1"/>
    <w:next w:val="1"/>
    <w:link w:val="53"/>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Date"/>
    <w:basedOn w:val="1"/>
    <w:next w:val="1"/>
    <w:qFormat/>
    <w:uiPriority w:val="0"/>
    <w:rPr>
      <w:rFonts w:ascii="宋体"/>
    </w:rPr>
  </w:style>
  <w:style w:type="paragraph" w:styleId="17">
    <w:name w:val="Balloon Text"/>
    <w:basedOn w:val="1"/>
    <w:link w:val="71"/>
    <w:qFormat/>
    <w:uiPriority w:val="0"/>
    <w:pPr>
      <w:spacing w:line="240" w:lineRule="auto"/>
    </w:pPr>
    <w:rPr>
      <w:sz w:val="18"/>
      <w:szCs w:val="18"/>
    </w:rPr>
  </w:style>
  <w:style w:type="paragraph" w:styleId="18">
    <w:name w:val="footer"/>
    <w:basedOn w:val="1"/>
    <w:next w:val="10"/>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3">
    <w:name w:val="table of figures"/>
    <w:basedOn w:val="1"/>
    <w:next w:val="1"/>
    <w:unhideWhenUsed/>
    <w:qFormat/>
    <w:uiPriority w:val="99"/>
    <w:pPr>
      <w:ind w:left="200" w:leftChars="200" w:hanging="200" w:hangingChars="200"/>
    </w:pPr>
  </w:style>
  <w:style w:type="paragraph" w:styleId="24">
    <w:name w:val="toc 2"/>
    <w:basedOn w:val="1"/>
    <w:next w:val="1"/>
    <w:qFormat/>
    <w:uiPriority w:val="39"/>
    <w:pPr>
      <w:ind w:left="420" w:leftChars="200"/>
    </w:pPr>
  </w:style>
  <w:style w:type="paragraph" w:styleId="25">
    <w:name w:val="toc 9"/>
    <w:basedOn w:val="1"/>
    <w:next w:val="1"/>
    <w:qFormat/>
    <w:uiPriority w:val="0"/>
    <w:pPr>
      <w:wordWrap w:val="0"/>
      <w:ind w:left="2975"/>
    </w:pPr>
    <w:rPr>
      <w:rFonts w:ascii="Times New Roman" w:hAnsi="Times New Roman"/>
    </w:rPr>
  </w:style>
  <w:style w:type="paragraph" w:styleId="26">
    <w:name w:val="Body Text 2"/>
    <w:basedOn w:val="1"/>
    <w:qFormat/>
    <w:uiPriority w:val="0"/>
    <w:pPr>
      <w:spacing w:line="360" w:lineRule="auto"/>
    </w:pPr>
    <w:rPr>
      <w:rFonts w:ascii="等线" w:eastAsia="等线"/>
      <w:u w:val="single"/>
    </w:rPr>
  </w:style>
  <w:style w:type="paragraph" w:styleId="27">
    <w:name w:val="Normal (Web)"/>
    <w:basedOn w:val="1"/>
    <w:qFormat/>
    <w:uiPriority w:val="0"/>
    <w:pPr>
      <w:widowControl/>
      <w:spacing w:beforeAutospacing="1" w:afterAutospacing="1" w:line="240" w:lineRule="auto"/>
      <w:jc w:val="left"/>
    </w:pPr>
    <w:rPr>
      <w:rFonts w:ascii="宋体" w:hAnsi="宋体" w:cs="宋体"/>
      <w:kern w:val="0"/>
    </w:rPr>
  </w:style>
  <w:style w:type="paragraph" w:styleId="28">
    <w:name w:val="annotation subject"/>
    <w:basedOn w:val="9"/>
    <w:next w:val="9"/>
    <w:link w:val="70"/>
    <w:qFormat/>
    <w:uiPriority w:val="0"/>
    <w:rPr>
      <w:b/>
      <w:bCs/>
    </w:rPr>
  </w:style>
  <w:style w:type="paragraph" w:styleId="29">
    <w:name w:val="Body Text First Indent"/>
    <w:basedOn w:val="10"/>
    <w:next w:val="30"/>
    <w:qFormat/>
    <w:uiPriority w:val="99"/>
    <w:pPr>
      <w:ind w:firstLine="420" w:firstLineChars="100"/>
    </w:pPr>
  </w:style>
  <w:style w:type="paragraph" w:styleId="30">
    <w:name w:val="Body Text First Indent 2"/>
    <w:basedOn w:val="11"/>
    <w:next w:val="1"/>
    <w:qFormat/>
    <w:uiPriority w:val="0"/>
    <w:pPr>
      <w:ind w:firstLine="20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Emphasis"/>
    <w:basedOn w:val="33"/>
    <w:qFormat/>
    <w:uiPriority w:val="0"/>
  </w:style>
  <w:style w:type="character" w:styleId="38">
    <w:name w:val="HTML Definition"/>
    <w:basedOn w:val="33"/>
    <w:qFormat/>
    <w:uiPriority w:val="0"/>
    <w:rPr>
      <w:i/>
      <w:iCs/>
    </w:rPr>
  </w:style>
  <w:style w:type="character" w:styleId="39">
    <w:name w:val="Hyperlink"/>
    <w:basedOn w:val="33"/>
    <w:qFormat/>
    <w:uiPriority w:val="99"/>
    <w:rPr>
      <w:rFonts w:hint="eastAsia" w:ascii="宋体" w:hAnsi="宋体" w:eastAsia="宋体" w:cs="宋体"/>
      <w:color w:val="000000"/>
      <w:sz w:val="18"/>
      <w:szCs w:val="18"/>
      <w:u w:val="none"/>
    </w:rPr>
  </w:style>
  <w:style w:type="character" w:styleId="40">
    <w:name w:val="HTML Code"/>
    <w:basedOn w:val="33"/>
    <w:qFormat/>
    <w:uiPriority w:val="0"/>
    <w:rPr>
      <w:rFonts w:hint="default" w:ascii="Menlo" w:hAnsi="Menlo" w:eastAsia="Menlo" w:cs="Menlo"/>
      <w:color w:val="C7254E"/>
      <w:sz w:val="21"/>
      <w:szCs w:val="21"/>
      <w:shd w:val="clear" w:color="auto" w:fill="F9F2F4"/>
    </w:rPr>
  </w:style>
  <w:style w:type="character" w:styleId="41">
    <w:name w:val="annotation reference"/>
    <w:basedOn w:val="33"/>
    <w:qFormat/>
    <w:uiPriority w:val="0"/>
    <w:rPr>
      <w:sz w:val="21"/>
      <w:szCs w:val="21"/>
    </w:rPr>
  </w:style>
  <w:style w:type="character" w:styleId="42">
    <w:name w:val="footnote reference"/>
    <w:basedOn w:val="33"/>
    <w:qFormat/>
    <w:uiPriority w:val="0"/>
    <w:rPr>
      <w:vertAlign w:val="superscript"/>
    </w:rPr>
  </w:style>
  <w:style w:type="character" w:styleId="43">
    <w:name w:val="HTML Keyboard"/>
    <w:basedOn w:val="33"/>
    <w:qFormat/>
    <w:uiPriority w:val="0"/>
    <w:rPr>
      <w:rFonts w:ascii="Menlo" w:hAnsi="Menlo" w:eastAsia="Menlo" w:cs="Menlo"/>
      <w:color w:val="FFFFFF"/>
      <w:sz w:val="21"/>
      <w:szCs w:val="21"/>
      <w:shd w:val="clear" w:color="auto" w:fill="333333"/>
    </w:rPr>
  </w:style>
  <w:style w:type="character" w:styleId="44">
    <w:name w:val="HTML Sample"/>
    <w:basedOn w:val="33"/>
    <w:qFormat/>
    <w:uiPriority w:val="0"/>
    <w:rPr>
      <w:rFonts w:hint="default" w:ascii="Menlo" w:hAnsi="Menlo" w:eastAsia="Menlo" w:cs="Menlo"/>
      <w:sz w:val="21"/>
      <w:szCs w:val="21"/>
    </w:rPr>
  </w:style>
  <w:style w:type="paragraph" w:customStyle="1" w:styleId="45">
    <w:name w:val="正文模式"/>
    <w:basedOn w:val="1"/>
    <w:qFormat/>
    <w:uiPriority w:val="0"/>
    <w:pPr>
      <w:spacing w:line="360" w:lineRule="auto"/>
      <w:ind w:firstLine="480" w:firstLineChars="200"/>
    </w:pPr>
    <w:rPr>
      <w:rFonts w:cs="宋体"/>
      <w:sz w:val="24"/>
      <w:szCs w:val="20"/>
    </w:rPr>
  </w:style>
  <w:style w:type="paragraph" w:customStyle="1" w:styleId="4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1 字符"/>
    <w:link w:val="2"/>
    <w:qFormat/>
    <w:uiPriority w:val="0"/>
    <w:rPr>
      <w:b/>
      <w:bCs/>
      <w:kern w:val="44"/>
      <w:sz w:val="30"/>
      <w:szCs w:val="44"/>
    </w:rPr>
  </w:style>
  <w:style w:type="paragraph" w:customStyle="1" w:styleId="4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方案正文"/>
    <w:basedOn w:val="1"/>
    <w:qFormat/>
    <w:uiPriority w:val="0"/>
    <w:pPr>
      <w:widowControl/>
      <w:spacing w:line="360" w:lineRule="auto"/>
      <w:ind w:firstLine="504"/>
      <w:jc w:val="left"/>
    </w:pPr>
    <w:rPr>
      <w:rFonts w:ascii="宋体" w:hAnsi="宋体"/>
      <w:kern w:val="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2">
    <w:name w:val="List Paragraph"/>
    <w:basedOn w:val="1"/>
    <w:qFormat/>
    <w:uiPriority w:val="34"/>
    <w:pPr>
      <w:ind w:firstLine="420" w:firstLineChars="200"/>
    </w:pPr>
  </w:style>
  <w:style w:type="character" w:customStyle="1" w:styleId="53">
    <w:name w:val="纯文本 字符"/>
    <w:link w:val="14"/>
    <w:qFormat/>
    <w:uiPriority w:val="99"/>
    <w:rPr>
      <w:rFonts w:ascii="宋体" w:hAnsi="Courier New" w:cs="Courier New"/>
      <w:kern w:val="2"/>
      <w:sz w:val="21"/>
      <w:szCs w:val="21"/>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hour_am"/>
    <w:basedOn w:val="33"/>
    <w:qFormat/>
    <w:uiPriority w:val="0"/>
  </w:style>
  <w:style w:type="character" w:customStyle="1" w:styleId="57">
    <w:name w:val="old"/>
    <w:basedOn w:val="33"/>
    <w:qFormat/>
    <w:uiPriority w:val="0"/>
    <w:rPr>
      <w:color w:val="999999"/>
    </w:rPr>
  </w:style>
  <w:style w:type="character" w:customStyle="1" w:styleId="58">
    <w:name w:val="tmpztreemove_arrow"/>
    <w:basedOn w:val="33"/>
    <w:qFormat/>
    <w:uiPriority w:val="0"/>
    <w:rPr>
      <w:shd w:val="clear" w:color="auto" w:fill="FFFFFF"/>
    </w:rPr>
  </w:style>
  <w:style w:type="character" w:customStyle="1" w:styleId="59">
    <w:name w:val="hover3"/>
    <w:basedOn w:val="33"/>
    <w:qFormat/>
    <w:uiPriority w:val="0"/>
    <w:rPr>
      <w:shd w:val="clear" w:color="auto" w:fill="EEEEEE"/>
    </w:rPr>
  </w:style>
  <w:style w:type="character" w:customStyle="1" w:styleId="60">
    <w:name w:val="glyphicon4"/>
    <w:basedOn w:val="33"/>
    <w:qFormat/>
    <w:uiPriority w:val="0"/>
  </w:style>
  <w:style w:type="character" w:customStyle="1" w:styleId="61">
    <w:name w:val="hour_pm"/>
    <w:basedOn w:val="33"/>
    <w:qFormat/>
    <w:uiPriority w:val="0"/>
  </w:style>
  <w:style w:type="character" w:customStyle="1" w:styleId="62">
    <w:name w:val="button"/>
    <w:basedOn w:val="33"/>
    <w:qFormat/>
    <w:uiPriority w:val="0"/>
  </w:style>
  <w:style w:type="paragraph" w:customStyle="1" w:styleId="63">
    <w:name w:val="样式1"/>
    <w:basedOn w:val="1"/>
    <w:qFormat/>
    <w:uiPriority w:val="0"/>
    <w:pPr>
      <w:adjustRightInd w:val="0"/>
      <w:textAlignment w:val="baseline"/>
    </w:pPr>
    <w:rPr>
      <w:rFonts w:ascii="宋体" w:hAnsi="宋体"/>
      <w:kern w:val="0"/>
      <w:szCs w:val="21"/>
    </w:rPr>
  </w:style>
  <w:style w:type="character" w:customStyle="1" w:styleId="64">
    <w:name w:val="indent"/>
    <w:basedOn w:val="33"/>
    <w:qFormat/>
    <w:uiPriority w:val="0"/>
  </w:style>
  <w:style w:type="character" w:customStyle="1" w:styleId="65">
    <w:name w:val="标题 6 字符"/>
    <w:basedOn w:val="33"/>
    <w:link w:val="8"/>
    <w:qFormat/>
    <w:uiPriority w:val="99"/>
    <w:rPr>
      <w:rFonts w:ascii="Calibri Light" w:hAnsi="Calibri Light"/>
      <w:b/>
      <w:bCs/>
      <w:kern w:val="2"/>
      <w:sz w:val="24"/>
      <w:szCs w:val="24"/>
    </w:rPr>
  </w:style>
  <w:style w:type="paragraph" w:customStyle="1" w:styleId="66">
    <w:name w:val="my-正文"/>
    <w:basedOn w:val="1"/>
    <w:qFormat/>
    <w:uiPriority w:val="0"/>
    <w:pPr>
      <w:spacing w:line="360" w:lineRule="auto"/>
    </w:pPr>
    <w:rPr>
      <w:rFonts w:ascii="宋体" w:hAnsi="宋体"/>
      <w:lang w:val="zh-CN"/>
    </w:rPr>
  </w:style>
  <w:style w:type="paragraph" w:customStyle="1" w:styleId="67">
    <w:name w:val="样式 首行缩进:  2 字符"/>
    <w:basedOn w:val="1"/>
    <w:qFormat/>
    <w:uiPriority w:val="0"/>
    <w:pPr>
      <w:spacing w:line="400" w:lineRule="exact"/>
      <w:ind w:firstLine="200" w:firstLineChars="200"/>
    </w:pPr>
    <w:rPr>
      <w:rFonts w:cs="宋体"/>
    </w:rPr>
  </w:style>
  <w:style w:type="paragraph" w:customStyle="1" w:styleId="68">
    <w:name w:val="p1"/>
    <w:basedOn w:val="1"/>
    <w:qFormat/>
    <w:uiPriority w:val="0"/>
    <w:pPr>
      <w:widowControl/>
    </w:pPr>
    <w:rPr>
      <w:rFonts w:ascii="Lucida Grande" w:hAnsi="Lucida Grande" w:cs="Lucida Grande"/>
      <w:color w:val="323333"/>
      <w:kern w:val="0"/>
      <w:szCs w:val="21"/>
    </w:rPr>
  </w:style>
  <w:style w:type="character" w:customStyle="1" w:styleId="69">
    <w:name w:val="批注文字 字符"/>
    <w:basedOn w:val="33"/>
    <w:link w:val="9"/>
    <w:qFormat/>
    <w:uiPriority w:val="0"/>
    <w:rPr>
      <w:kern w:val="2"/>
      <w:sz w:val="21"/>
      <w:szCs w:val="24"/>
    </w:rPr>
  </w:style>
  <w:style w:type="character" w:customStyle="1" w:styleId="70">
    <w:name w:val="批注主题 字符"/>
    <w:basedOn w:val="69"/>
    <w:link w:val="28"/>
    <w:qFormat/>
    <w:uiPriority w:val="0"/>
    <w:rPr>
      <w:b/>
      <w:bCs/>
      <w:kern w:val="2"/>
      <w:sz w:val="21"/>
      <w:szCs w:val="24"/>
    </w:rPr>
  </w:style>
  <w:style w:type="character" w:customStyle="1" w:styleId="71">
    <w:name w:val="批注框文本 字符"/>
    <w:basedOn w:val="33"/>
    <w:link w:val="17"/>
    <w:qFormat/>
    <w:uiPriority w:val="0"/>
    <w:rPr>
      <w:kern w:val="2"/>
      <w:sz w:val="18"/>
      <w:szCs w:val="18"/>
    </w:rPr>
  </w:style>
  <w:style w:type="paragraph" w:customStyle="1" w:styleId="72">
    <w:name w:val="title1"/>
    <w:basedOn w:val="1"/>
    <w:qFormat/>
    <w:uiPriority w:val="0"/>
    <w:pPr>
      <w:spacing w:before="150"/>
      <w:jc w:val="left"/>
    </w:pPr>
    <w:rPr>
      <w:b/>
      <w:kern w:val="0"/>
      <w:sz w:val="22"/>
      <w:szCs w:val="22"/>
    </w:rPr>
  </w:style>
  <w:style w:type="character" w:customStyle="1" w:styleId="73">
    <w:name w:val="标题 1 Char Char"/>
    <w:qFormat/>
    <w:uiPriority w:val="0"/>
    <w:rPr>
      <w:rFonts w:eastAsia="宋体"/>
      <w:b/>
      <w:spacing w:val="-2"/>
      <w:sz w:val="24"/>
      <w:lang w:val="en-US" w:eastAsia="zh-CN" w:bidi="ar-SA"/>
    </w:rPr>
  </w:style>
  <w:style w:type="character" w:customStyle="1" w:styleId="74">
    <w:name w:val="apple-converted-space"/>
    <w:basedOn w:val="33"/>
    <w:qFormat/>
    <w:uiPriority w:val="0"/>
  </w:style>
  <w:style w:type="character" w:customStyle="1" w:styleId="75">
    <w:name w:val="font71"/>
    <w:basedOn w:val="33"/>
    <w:qFormat/>
    <w:uiPriority w:val="0"/>
    <w:rPr>
      <w:rFonts w:hint="default" w:ascii="Times New Roman" w:hAnsi="Times New Roman" w:cs="Times New Roman"/>
      <w:b/>
      <w:color w:val="000000"/>
      <w:sz w:val="21"/>
      <w:szCs w:val="21"/>
      <w:u w:val="none"/>
    </w:rPr>
  </w:style>
  <w:style w:type="character" w:customStyle="1" w:styleId="76">
    <w:name w:val="font101"/>
    <w:basedOn w:val="33"/>
    <w:qFormat/>
    <w:uiPriority w:val="0"/>
    <w:rPr>
      <w:rFonts w:hint="default" w:ascii="Times New Roman" w:hAnsi="Times New Roman" w:cs="Times New Roman"/>
      <w:color w:val="333333"/>
      <w:sz w:val="21"/>
      <w:szCs w:val="21"/>
      <w:u w:val="none"/>
    </w:rPr>
  </w:style>
  <w:style w:type="paragraph" w:customStyle="1" w:styleId="77">
    <w:name w:val="y"/>
    <w:basedOn w:val="1"/>
    <w:qFormat/>
    <w:uiPriority w:val="0"/>
    <w:pPr>
      <w:spacing w:line="360" w:lineRule="auto"/>
      <w:ind w:firstLine="480" w:firstLineChars="200"/>
    </w:pPr>
    <w:rPr>
      <w:rFonts w:ascii="宋体" w:hAnsi="宋体"/>
    </w:rPr>
  </w:style>
  <w:style w:type="paragraph" w:customStyle="1" w:styleId="78">
    <w:name w:val="p18"/>
    <w:basedOn w:val="1"/>
    <w:qFormat/>
    <w:uiPriority w:val="0"/>
    <w:pPr>
      <w:widowControl/>
      <w:spacing w:line="360" w:lineRule="auto"/>
      <w:ind w:firstLine="420"/>
    </w:pPr>
    <w:rPr>
      <w:rFonts w:ascii="Arial" w:hAnsi="Arial" w:eastAsia="Adobe 仿宋 Std R" w:cs="Arial"/>
      <w:kern w:val="0"/>
    </w:rPr>
  </w:style>
  <w:style w:type="paragraph" w:customStyle="1" w:styleId="79">
    <w:name w:val="p17"/>
    <w:basedOn w:val="1"/>
    <w:qFormat/>
    <w:uiPriority w:val="0"/>
    <w:pPr>
      <w:widowControl/>
      <w:ind w:firstLine="420"/>
    </w:pPr>
    <w:rPr>
      <w:kern w:val="0"/>
      <w:szCs w:val="21"/>
    </w:rPr>
  </w:style>
  <w:style w:type="paragraph" w:customStyle="1" w:styleId="80">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列出段落11"/>
    <w:basedOn w:val="1"/>
    <w:qFormat/>
    <w:uiPriority w:val="34"/>
    <w:pPr>
      <w:ind w:firstLine="420" w:firstLineChars="200"/>
    </w:pPr>
    <w:rPr>
      <w:rFonts w:ascii="Calibri" w:hAnsi="Calibri"/>
      <w:szCs w:val="22"/>
    </w:rPr>
  </w:style>
  <w:style w:type="paragraph" w:customStyle="1" w:styleId="82">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3">
    <w:name w:val="正文自定"/>
    <w:basedOn w:val="1"/>
    <w:qFormat/>
    <w:uiPriority w:val="0"/>
    <w:pPr>
      <w:tabs>
        <w:tab w:val="left" w:pos="7665"/>
      </w:tabs>
      <w:spacing w:line="360" w:lineRule="auto"/>
      <w:ind w:firstLine="480" w:firstLineChars="200"/>
    </w:pPr>
    <w:rPr>
      <w:rFonts w:ascii="宋体" w:hAnsi="宋体"/>
    </w:rPr>
  </w:style>
  <w:style w:type="character" w:customStyle="1" w:styleId="84">
    <w:name w:val="font21"/>
    <w:basedOn w:val="33"/>
    <w:qFormat/>
    <w:uiPriority w:val="0"/>
    <w:rPr>
      <w:rFonts w:hint="eastAsia" w:ascii="宋体" w:hAnsi="宋体" w:eastAsia="宋体" w:cs="宋体"/>
      <w:color w:val="000000"/>
      <w:sz w:val="22"/>
      <w:szCs w:val="22"/>
      <w:u w:val="none"/>
    </w:rPr>
  </w:style>
  <w:style w:type="character" w:customStyle="1" w:styleId="85">
    <w:name w:val="font01"/>
    <w:basedOn w:val="33"/>
    <w:qFormat/>
    <w:uiPriority w:val="0"/>
    <w:rPr>
      <w:rFonts w:hint="eastAsia" w:ascii="宋体" w:hAnsi="宋体" w:eastAsia="宋体" w:cs="宋体"/>
      <w:color w:val="000000"/>
      <w:sz w:val="22"/>
      <w:szCs w:val="22"/>
      <w:u w:val="none"/>
    </w:rPr>
  </w:style>
  <w:style w:type="character" w:customStyle="1" w:styleId="86">
    <w:name w:val="font31"/>
    <w:basedOn w:val="33"/>
    <w:qFormat/>
    <w:uiPriority w:val="0"/>
    <w:rPr>
      <w:rFonts w:hint="eastAsia" w:ascii="宋体" w:hAnsi="宋体" w:eastAsia="宋体" w:cs="宋体"/>
      <w:color w:val="000000"/>
      <w:sz w:val="21"/>
      <w:szCs w:val="21"/>
      <w:u w:val="none"/>
    </w:rPr>
  </w:style>
  <w:style w:type="character" w:customStyle="1" w:styleId="87">
    <w:name w:val="font41"/>
    <w:basedOn w:val="33"/>
    <w:qFormat/>
    <w:uiPriority w:val="0"/>
    <w:rPr>
      <w:rFonts w:hint="eastAsia" w:ascii="宋体" w:hAnsi="宋体" w:eastAsia="宋体" w:cs="宋体"/>
      <w:color w:val="000000"/>
      <w:sz w:val="21"/>
      <w:szCs w:val="21"/>
      <w:u w:val="none"/>
    </w:rPr>
  </w:style>
  <w:style w:type="paragraph" w:customStyle="1" w:styleId="88">
    <w:name w:val="目录"/>
    <w:basedOn w:val="1"/>
    <w:qFormat/>
    <w:uiPriority w:val="0"/>
    <w:pPr>
      <w:widowControl/>
      <w:jc w:val="center"/>
    </w:pPr>
    <w:rPr>
      <w:rFonts w:ascii="宋体"/>
      <w:b/>
      <w:kern w:val="0"/>
      <w:sz w:val="36"/>
    </w:rPr>
  </w:style>
  <w:style w:type="paragraph" w:customStyle="1" w:styleId="8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0">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1">
    <w:name w:val="title13"/>
    <w:basedOn w:val="1"/>
    <w:qFormat/>
    <w:uiPriority w:val="0"/>
    <w:pPr>
      <w:spacing w:before="150"/>
      <w:jc w:val="left"/>
    </w:pPr>
    <w:rPr>
      <w:b/>
      <w:bCs/>
      <w:kern w:val="0"/>
      <w:sz w:val="22"/>
      <w:szCs w:val="22"/>
    </w:rPr>
  </w:style>
  <w:style w:type="character" w:customStyle="1" w:styleId="92">
    <w:name w:val="15"/>
    <w:basedOn w:val="33"/>
    <w:qFormat/>
    <w:uiPriority w:val="0"/>
  </w:style>
  <w:style w:type="paragraph" w:customStyle="1" w:styleId="93">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正文缩进1"/>
    <w:basedOn w:val="1"/>
    <w:qFormat/>
    <w:uiPriority w:val="0"/>
    <w:pPr>
      <w:ind w:firstLine="420" w:firstLineChars="200"/>
    </w:p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标题 2 Char"/>
    <w:link w:val="3"/>
    <w:qFormat/>
    <w:uiPriority w:val="0"/>
    <w:rPr>
      <w:rFonts w:ascii="Arial" w:hAnsi="Arial"/>
      <w:b/>
      <w:bCs/>
      <w:sz w:val="28"/>
      <w:szCs w:val="32"/>
    </w:rPr>
  </w:style>
  <w:style w:type="character" w:customStyle="1" w:styleId="98">
    <w:name w:val="标题 2 字符"/>
    <w:basedOn w:val="33"/>
    <w:link w:val="3"/>
    <w:qFormat/>
    <w:uiPriority w:val="9"/>
    <w:rPr>
      <w:rFonts w:ascii="楷体_GB2312" w:hAnsi="Calibri Light" w:eastAsia="楷体_GB2312" w:cs="Times New Roman"/>
      <w:bCs/>
      <w:spacing w:val="-4"/>
      <w:kern w:val="0"/>
      <w:sz w:val="32"/>
      <w:szCs w:val="32"/>
    </w:rPr>
  </w:style>
  <w:style w:type="paragraph" w:customStyle="1" w:styleId="9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13501</Words>
  <Characters>14477</Characters>
  <Lines>297</Lines>
  <Paragraphs>83</Paragraphs>
  <TotalTime>47</TotalTime>
  <ScaleCrop>false</ScaleCrop>
  <LinksUpToDate>false</LinksUpToDate>
  <CharactersWithSpaces>14737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2023-03-26T02:03:00Z</dcterms:created>
  <dc:creator>不言、不语</dc:creator>
  <cp:lastModifiedBy>DELL</cp:lastModifiedBy>
  <cp:lastPrinted>2023-04-15T01:31:00Z</cp:lastPrinted>
  <dcterms:modified xsi:type="dcterms:W3CDTF">2025-06-20T12:18:31Z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C3D9AD131B024EECA6BD18C07728AA9F_13</vt:lpwstr>
  </property>
  <property fmtid="{D5CDD505-2E9C-101B-9397-08002B2CF9AE}" pid="4" name="KSOTemplateDocerSaveRecord">
    <vt:lpwstr>eyJoZGlkIjoiZmY2MGE3NzI4MDUwMzliYjZjYmMzZmQ4N2QwMWY5ZmQifQ==</vt:lpwstr>
  </property>
</Properties>
</file>