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eastAsia="仿宋_GB2312"/>
          <w:b/>
          <w:bCs/>
          <w:sz w:val="30"/>
          <w:szCs w:val="30"/>
          <w:lang w:val="zh-CN"/>
        </w:rPr>
      </w:pPr>
      <w:bookmarkStart w:id="501" w:name="_GoBack"/>
      <w:bookmarkEnd w:id="501"/>
      <w:r>
        <w:rPr>
          <w:rFonts w:eastAsia="仿宋_GB2312"/>
          <w:b/>
          <w:bCs/>
          <w:sz w:val="30"/>
          <w:szCs w:val="30"/>
          <w:lang w:val="zh-CN"/>
        </w:rPr>
        <w:t>政府采购项目</w:t>
      </w:r>
    </w:p>
    <w:p w14:paraId="437A4962">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w:t>
      </w:r>
      <w:r>
        <w:rPr>
          <w:rFonts w:hint="eastAsia" w:eastAsia="仿宋_GB2312"/>
          <w:b/>
          <w:bCs/>
          <w:sz w:val="30"/>
          <w:szCs w:val="30"/>
          <w:lang w:val="zh-CN"/>
        </w:rPr>
        <w:t>SCZK2025-CS-1213/001</w:t>
      </w:r>
    </w:p>
    <w:p w14:paraId="7747A0FE">
      <w:pPr>
        <w:tabs>
          <w:tab w:val="left" w:pos="5670"/>
        </w:tabs>
        <w:autoSpaceDE w:val="0"/>
        <w:autoSpaceDN w:val="0"/>
        <w:adjustRightInd w:val="0"/>
        <w:snapToGrid w:val="0"/>
        <w:spacing w:line="360" w:lineRule="auto"/>
        <w:jc w:val="center"/>
        <w:rPr>
          <w:rFonts w:eastAsia="仿宋_GB2312"/>
          <w:sz w:val="30"/>
          <w:szCs w:val="30"/>
        </w:rPr>
      </w:pPr>
    </w:p>
    <w:p w14:paraId="1018EC0F">
      <w:pPr>
        <w:tabs>
          <w:tab w:val="left" w:pos="5670"/>
        </w:tabs>
        <w:autoSpaceDE w:val="0"/>
        <w:autoSpaceDN w:val="0"/>
        <w:adjustRightInd w:val="0"/>
        <w:snapToGrid w:val="0"/>
        <w:spacing w:line="360" w:lineRule="auto"/>
        <w:jc w:val="center"/>
        <w:rPr>
          <w:rFonts w:eastAsia="仿宋_GB2312"/>
          <w:sz w:val="32"/>
          <w:szCs w:val="32"/>
        </w:rPr>
      </w:pPr>
    </w:p>
    <w:p w14:paraId="3E3EA7E8">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14:paraId="5C4D80E1">
      <w:pPr>
        <w:tabs>
          <w:tab w:val="left" w:pos="5670"/>
        </w:tabs>
        <w:autoSpaceDE w:val="0"/>
        <w:autoSpaceDN w:val="0"/>
        <w:adjustRightInd w:val="0"/>
        <w:snapToGrid w:val="0"/>
        <w:spacing w:line="360" w:lineRule="auto"/>
        <w:jc w:val="center"/>
        <w:rPr>
          <w:rFonts w:eastAsia="仿宋_GB2312"/>
          <w:sz w:val="32"/>
          <w:szCs w:val="32"/>
        </w:rPr>
      </w:pPr>
    </w:p>
    <w:p w14:paraId="103FE47D">
      <w:pPr>
        <w:autoSpaceDE w:val="0"/>
        <w:autoSpaceDN w:val="0"/>
        <w:adjustRightInd w:val="0"/>
        <w:snapToGrid w:val="0"/>
        <w:spacing w:line="360" w:lineRule="auto"/>
        <w:jc w:val="center"/>
        <w:rPr>
          <w:rFonts w:hint="eastAsia" w:eastAsia="仿宋_GB2312"/>
          <w:b/>
          <w:bCs/>
          <w:sz w:val="44"/>
          <w:szCs w:val="44"/>
          <w:lang w:eastAsia="zh-CN"/>
        </w:rPr>
      </w:pPr>
      <w:r>
        <w:rPr>
          <w:rFonts w:hint="eastAsia" w:eastAsia="仿宋_GB2312"/>
          <w:b/>
          <w:bCs/>
          <w:sz w:val="44"/>
          <w:szCs w:val="44"/>
          <w:lang w:eastAsia="zh-CN"/>
        </w:rPr>
        <w:t>中共神木市委宣传部神木城市形象宣传片拍摄项目</w:t>
      </w:r>
    </w:p>
    <w:p w14:paraId="635D4F35">
      <w:pPr>
        <w:tabs>
          <w:tab w:val="left" w:pos="5670"/>
        </w:tabs>
        <w:autoSpaceDE w:val="0"/>
        <w:autoSpaceDN w:val="0"/>
        <w:adjustRightInd w:val="0"/>
        <w:snapToGrid w:val="0"/>
        <w:spacing w:line="360" w:lineRule="auto"/>
        <w:jc w:val="center"/>
        <w:rPr>
          <w:rFonts w:eastAsia="仿宋_GB2312"/>
          <w:b/>
          <w:bCs/>
          <w:sz w:val="36"/>
          <w:szCs w:val="36"/>
          <w:lang w:val="zh-CN"/>
        </w:rPr>
      </w:pPr>
    </w:p>
    <w:p w14:paraId="67D013BC">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14:paraId="33D035B3">
      <w:pPr>
        <w:tabs>
          <w:tab w:val="left" w:pos="5670"/>
        </w:tabs>
        <w:autoSpaceDE w:val="0"/>
        <w:autoSpaceDN w:val="0"/>
        <w:adjustRightInd w:val="0"/>
        <w:snapToGrid w:val="0"/>
        <w:spacing w:line="360" w:lineRule="auto"/>
        <w:jc w:val="center"/>
        <w:rPr>
          <w:rFonts w:eastAsia="仿宋_GB2312"/>
          <w:sz w:val="50"/>
          <w:szCs w:val="50"/>
        </w:rPr>
      </w:pPr>
    </w:p>
    <w:p w14:paraId="0D4710A5">
      <w:pPr>
        <w:tabs>
          <w:tab w:val="left" w:pos="5670"/>
        </w:tabs>
        <w:autoSpaceDE w:val="0"/>
        <w:autoSpaceDN w:val="0"/>
        <w:adjustRightInd w:val="0"/>
        <w:snapToGrid w:val="0"/>
        <w:spacing w:line="360" w:lineRule="auto"/>
        <w:jc w:val="center"/>
        <w:rPr>
          <w:rFonts w:eastAsia="仿宋_GB2312"/>
          <w:sz w:val="50"/>
          <w:szCs w:val="50"/>
        </w:rPr>
      </w:pPr>
    </w:p>
    <w:p w14:paraId="5393AF58">
      <w:pPr>
        <w:tabs>
          <w:tab w:val="left" w:pos="5670"/>
        </w:tabs>
        <w:autoSpaceDE w:val="0"/>
        <w:autoSpaceDN w:val="0"/>
        <w:adjustRightInd w:val="0"/>
        <w:snapToGrid w:val="0"/>
        <w:spacing w:line="360" w:lineRule="auto"/>
        <w:jc w:val="center"/>
        <w:rPr>
          <w:rFonts w:eastAsia="仿宋_GB2312"/>
          <w:sz w:val="50"/>
          <w:szCs w:val="50"/>
        </w:rPr>
      </w:pPr>
    </w:p>
    <w:p w14:paraId="4C5D26E9">
      <w:pPr>
        <w:tabs>
          <w:tab w:val="left" w:pos="5670"/>
        </w:tabs>
        <w:autoSpaceDE w:val="0"/>
        <w:autoSpaceDN w:val="0"/>
        <w:adjustRightInd w:val="0"/>
        <w:snapToGrid w:val="0"/>
        <w:spacing w:line="360" w:lineRule="auto"/>
        <w:jc w:val="center"/>
        <w:rPr>
          <w:rFonts w:eastAsia="仿宋_GB2312"/>
          <w:b/>
          <w:bCs/>
          <w:sz w:val="30"/>
          <w:szCs w:val="30"/>
        </w:rPr>
      </w:pPr>
    </w:p>
    <w:p w14:paraId="2EC81370">
      <w:pPr>
        <w:tabs>
          <w:tab w:val="left" w:pos="5670"/>
        </w:tabs>
        <w:autoSpaceDE w:val="0"/>
        <w:autoSpaceDN w:val="0"/>
        <w:adjustRightInd w:val="0"/>
        <w:snapToGrid w:val="0"/>
        <w:spacing w:line="360" w:lineRule="auto"/>
        <w:jc w:val="center"/>
        <w:rPr>
          <w:rFonts w:eastAsia="仿宋_GB2312"/>
          <w:b/>
          <w:bCs/>
          <w:sz w:val="30"/>
          <w:szCs w:val="30"/>
        </w:rPr>
      </w:pPr>
    </w:p>
    <w:p w14:paraId="68F1D587">
      <w:pPr>
        <w:tabs>
          <w:tab w:val="left" w:pos="5670"/>
        </w:tabs>
        <w:autoSpaceDE w:val="0"/>
        <w:autoSpaceDN w:val="0"/>
        <w:adjustRightInd w:val="0"/>
        <w:snapToGrid w:val="0"/>
        <w:spacing w:line="360" w:lineRule="auto"/>
        <w:jc w:val="center"/>
        <w:rPr>
          <w:rFonts w:eastAsia="仿宋_GB2312"/>
          <w:b/>
          <w:bCs/>
          <w:sz w:val="30"/>
          <w:szCs w:val="30"/>
        </w:rPr>
      </w:pPr>
    </w:p>
    <w:p w14:paraId="7AF88348">
      <w:pPr>
        <w:pStyle w:val="22"/>
        <w:rPr>
          <w:rFonts w:ascii="Times New Roman" w:hAnsi="Times New Roman" w:eastAsia="仿宋_GB2312"/>
          <w:b/>
          <w:bCs/>
          <w:sz w:val="30"/>
          <w:szCs w:val="30"/>
        </w:rPr>
      </w:pPr>
    </w:p>
    <w:p w14:paraId="47B81F49">
      <w:pPr>
        <w:pStyle w:val="22"/>
        <w:rPr>
          <w:rFonts w:ascii="Times New Roman" w:hAnsi="Times New Roman" w:eastAsia="仿宋_GB2312"/>
          <w:b/>
          <w:bCs/>
          <w:sz w:val="30"/>
          <w:szCs w:val="30"/>
        </w:rPr>
      </w:pPr>
    </w:p>
    <w:p w14:paraId="4522D3C4">
      <w:pPr>
        <w:pStyle w:val="22"/>
        <w:rPr>
          <w:rFonts w:ascii="Times New Roman" w:hAnsi="Times New Roman" w:eastAsia="仿宋_GB2312"/>
          <w:b/>
          <w:bCs/>
          <w:sz w:val="30"/>
          <w:szCs w:val="30"/>
        </w:rPr>
      </w:pPr>
    </w:p>
    <w:p w14:paraId="11347B4E">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陕西省采购招标有限责任公司</w:t>
      </w:r>
      <w:r>
        <w:rPr>
          <w:rFonts w:eastAsia="仿宋_GB2312"/>
          <w:b/>
          <w:bCs/>
          <w:sz w:val="30"/>
          <w:szCs w:val="30"/>
        </w:rPr>
        <w:t xml:space="preserve"> </w:t>
      </w:r>
    </w:p>
    <w:p w14:paraId="520747F5">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w:t>
      </w:r>
      <w:r>
        <w:rPr>
          <w:rFonts w:hint="eastAsia" w:eastAsia="仿宋_GB2312"/>
          <w:b/>
          <w:bCs/>
          <w:sz w:val="30"/>
          <w:szCs w:val="30"/>
          <w:lang w:val="en-US" w:eastAsia="zh-CN"/>
        </w:rPr>
        <w:t>二五</w:t>
      </w:r>
      <w:r>
        <w:rPr>
          <w:rFonts w:eastAsia="仿宋_GB2312"/>
          <w:b/>
          <w:bCs/>
          <w:sz w:val="30"/>
          <w:szCs w:val="30"/>
          <w:lang w:val="zh-CN"/>
        </w:rPr>
        <w:t>年</w:t>
      </w:r>
      <w:r>
        <w:rPr>
          <w:rFonts w:hint="eastAsia" w:eastAsia="仿宋_GB2312"/>
          <w:b/>
          <w:bCs/>
          <w:sz w:val="30"/>
          <w:szCs w:val="30"/>
          <w:lang w:val="zh-CN" w:eastAsia="zh-CN"/>
        </w:rPr>
        <w:t>五</w:t>
      </w:r>
      <w:r>
        <w:rPr>
          <w:rFonts w:eastAsia="仿宋_GB2312"/>
          <w:b/>
          <w:bCs/>
          <w:sz w:val="30"/>
          <w:szCs w:val="30"/>
          <w:lang w:val="zh-CN"/>
        </w:rPr>
        <w:t>月</w:t>
      </w:r>
    </w:p>
    <w:p w14:paraId="09184A32">
      <w:pPr>
        <w:tabs>
          <w:tab w:val="left" w:pos="3739"/>
        </w:tabs>
        <w:jc w:val="left"/>
        <w:rPr>
          <w:rFonts w:eastAsia="仿宋_GB2312"/>
          <w:sz w:val="32"/>
          <w:szCs w:val="32"/>
        </w:rPr>
      </w:pPr>
      <w:r>
        <w:rPr>
          <w:rFonts w:eastAsia="仿宋_GB2312"/>
          <w:sz w:val="32"/>
          <w:szCs w:val="32"/>
        </w:rPr>
        <w:tab/>
      </w:r>
    </w:p>
    <w:p w14:paraId="0EFAD125">
      <w:pPr>
        <w:rPr>
          <w:rFonts w:eastAsia="仿宋_GB2312"/>
          <w:sz w:val="32"/>
          <w:szCs w:val="32"/>
        </w:rPr>
      </w:pPr>
      <w:r>
        <w:rPr>
          <w:rFonts w:eastAsia="仿宋_GB2312"/>
          <w:sz w:val="32"/>
          <w:szCs w:val="32"/>
        </w:rPr>
        <w:br w:type="page"/>
      </w:r>
    </w:p>
    <w:p w14:paraId="6A116A6E">
      <w:pPr>
        <w:pStyle w:val="22"/>
        <w:rPr>
          <w:rFonts w:ascii="Times New Roman" w:hAnsi="Times New Roman"/>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01F056B6">
      <w:pPr>
        <w:pStyle w:val="4"/>
        <w:ind w:firstLine="0" w:firstLineChars="0"/>
        <w:jc w:val="center"/>
        <w:rPr>
          <w:rFonts w:eastAsia="仿宋_GB2312"/>
          <w:b/>
          <w:sz w:val="32"/>
          <w:szCs w:val="32"/>
        </w:rPr>
      </w:pPr>
      <w:r>
        <w:rPr>
          <w:rFonts w:eastAsia="仿宋_GB2312"/>
          <w:b/>
          <w:sz w:val="32"/>
          <w:szCs w:val="32"/>
        </w:rPr>
        <w:t>目  录</w:t>
      </w:r>
    </w:p>
    <w:p w14:paraId="300A6778">
      <w:pPr>
        <w:pStyle w:val="40"/>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63"/>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r>
        <w:rPr>
          <w:rFonts w:ascii="Times New Roman" w:eastAsia="仿宋_GB2312"/>
          <w:sz w:val="28"/>
          <w:szCs w:val="28"/>
        </w:rPr>
        <w:fldChar w:fldCharType="end"/>
      </w:r>
    </w:p>
    <w:p w14:paraId="007BFB2C">
      <w:pPr>
        <w:pStyle w:val="40"/>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63"/>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6</w:t>
      </w:r>
      <w:r>
        <w:rPr>
          <w:rFonts w:ascii="Times New Roman" w:eastAsia="仿宋_GB2312"/>
          <w:sz w:val="28"/>
          <w:szCs w:val="28"/>
        </w:rPr>
        <w:fldChar w:fldCharType="end"/>
      </w:r>
      <w:r>
        <w:rPr>
          <w:rFonts w:ascii="Times New Roman" w:eastAsia="仿宋_GB2312"/>
          <w:sz w:val="28"/>
          <w:szCs w:val="28"/>
        </w:rPr>
        <w:fldChar w:fldCharType="end"/>
      </w:r>
    </w:p>
    <w:p w14:paraId="66FF8D3A">
      <w:pPr>
        <w:pStyle w:val="40"/>
        <w:tabs>
          <w:tab w:val="right" w:leader="dot" w:pos="8300"/>
          <w:tab w:val="clear" w:pos="9344"/>
        </w:tabs>
        <w:rPr>
          <w:rFonts w:eastAsia="仿宋_GB2312"/>
          <w:smallCaps w:val="0"/>
          <w:kern w:val="2"/>
          <w:sz w:val="28"/>
          <w:szCs w:val="28"/>
        </w:rPr>
      </w:pPr>
      <w:r>
        <w:fldChar w:fldCharType="begin"/>
      </w:r>
      <w:r>
        <w:instrText xml:space="preserve"> HYPERLINK \l "_Toc68590975" </w:instrText>
      </w:r>
      <w:r>
        <w:fldChar w:fldCharType="separate"/>
      </w:r>
      <w:r>
        <w:rPr>
          <w:rStyle w:val="63"/>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23</w:t>
      </w:r>
      <w:r>
        <w:rPr>
          <w:rFonts w:ascii="Times New Roman" w:eastAsia="仿宋_GB2312"/>
          <w:sz w:val="28"/>
          <w:szCs w:val="28"/>
        </w:rPr>
        <w:fldChar w:fldCharType="end"/>
      </w:r>
      <w:r>
        <w:rPr>
          <w:rFonts w:ascii="Times New Roman" w:eastAsia="仿宋_GB2312"/>
          <w:sz w:val="28"/>
          <w:szCs w:val="28"/>
        </w:rPr>
        <w:fldChar w:fldCharType="end"/>
      </w:r>
    </w:p>
    <w:p w14:paraId="089D0EDE">
      <w:pPr>
        <w:pStyle w:val="40"/>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63"/>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35</w:t>
      </w:r>
      <w:r>
        <w:rPr>
          <w:rFonts w:ascii="Times New Roman" w:eastAsia="仿宋_GB2312"/>
          <w:sz w:val="28"/>
          <w:szCs w:val="28"/>
        </w:rPr>
        <w:fldChar w:fldCharType="end"/>
      </w:r>
      <w:r>
        <w:rPr>
          <w:rFonts w:ascii="Times New Roman" w:eastAsia="仿宋_GB2312"/>
          <w:sz w:val="28"/>
          <w:szCs w:val="28"/>
        </w:rPr>
        <w:fldChar w:fldCharType="end"/>
      </w:r>
    </w:p>
    <w:p w14:paraId="1AF5ECDF">
      <w:pPr>
        <w:pStyle w:val="40"/>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63"/>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42</w:t>
      </w:r>
      <w:r>
        <w:rPr>
          <w:rFonts w:ascii="Times New Roman" w:eastAsia="仿宋_GB2312"/>
          <w:sz w:val="28"/>
          <w:szCs w:val="28"/>
        </w:rPr>
        <w:fldChar w:fldCharType="end"/>
      </w:r>
      <w:r>
        <w:rPr>
          <w:rFonts w:ascii="Times New Roman" w:eastAsia="仿宋_GB2312"/>
          <w:sz w:val="28"/>
          <w:szCs w:val="28"/>
        </w:rPr>
        <w:fldChar w:fldCharType="end"/>
      </w:r>
    </w:p>
    <w:p w14:paraId="443A6FB6">
      <w:pPr>
        <w:pStyle w:val="40"/>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63"/>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44</w:t>
      </w:r>
      <w:r>
        <w:rPr>
          <w:rFonts w:ascii="Times New Roman" w:eastAsia="仿宋_GB2312"/>
          <w:sz w:val="28"/>
          <w:szCs w:val="28"/>
        </w:rPr>
        <w:fldChar w:fldCharType="end"/>
      </w:r>
      <w:r>
        <w:rPr>
          <w:rFonts w:ascii="Times New Roman" w:eastAsia="仿宋_GB2312"/>
          <w:sz w:val="28"/>
          <w:szCs w:val="28"/>
        </w:rPr>
        <w:fldChar w:fldCharType="end"/>
      </w:r>
    </w:p>
    <w:p w14:paraId="54E09BE9">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14:paraId="737930A1">
      <w:pPr>
        <w:rPr>
          <w:rFonts w:eastAsia="仿宋_GB2312"/>
          <w:szCs w:val="20"/>
        </w:rPr>
      </w:pPr>
      <w:r>
        <w:rPr>
          <w:rFonts w:eastAsia="仿宋_GB2312"/>
          <w:szCs w:val="20"/>
        </w:rPr>
        <w:br w:type="page"/>
      </w:r>
    </w:p>
    <w:p w14:paraId="47E00BEE">
      <w:pPr>
        <w:pStyle w:val="22"/>
        <w:rPr>
          <w:rFonts w:ascii="Times New Roman" w:hAnsi="Times New Roman"/>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694DCB46">
      <w:pPr>
        <w:pStyle w:val="51"/>
        <w:spacing w:line="360" w:lineRule="auto"/>
        <w:rPr>
          <w:rStyle w:val="207"/>
          <w:rFonts w:ascii="Times New Roman" w:hAnsi="Times New Roman" w:eastAsia="宋体"/>
          <w:sz w:val="36"/>
          <w:szCs w:val="36"/>
        </w:rPr>
      </w:pPr>
      <w:bookmarkStart w:id="0" w:name="_Toc415499894"/>
      <w:bookmarkStart w:id="1" w:name="_Toc21755"/>
      <w:bookmarkStart w:id="2" w:name="_Toc68590965"/>
      <w:bookmarkStart w:id="3" w:name="_Toc58504445"/>
      <w:bookmarkStart w:id="4" w:name="_Toc177189234"/>
      <w:bookmarkStart w:id="5" w:name="_Toc176882541"/>
      <w:bookmarkStart w:id="6" w:name="_Toc53722839"/>
      <w:bookmarkStart w:id="7" w:name="_Toc70687138"/>
      <w:bookmarkStart w:id="8" w:name="_Toc499711041"/>
      <w:bookmarkStart w:id="9" w:name="_Toc500746964"/>
      <w:bookmarkStart w:id="10" w:name="_Toc177817333"/>
      <w:bookmarkStart w:id="11" w:name="_Toc503063420"/>
      <w:bookmarkStart w:id="12" w:name="_Toc496324577"/>
      <w:bookmarkStart w:id="13" w:name="_Toc500747187"/>
      <w:bookmarkStart w:id="14" w:name="_Toc177995472"/>
      <w:bookmarkStart w:id="15" w:name="_Toc499711882"/>
      <w:bookmarkStart w:id="16" w:name="_Toc500747060"/>
      <w:bookmarkStart w:id="17" w:name="_Toc492955413"/>
      <w:bookmarkStart w:id="18" w:name="_Toc385992325"/>
      <w:bookmarkStart w:id="19" w:name="_Toc385992324"/>
      <w:r>
        <w:rPr>
          <w:rStyle w:val="207"/>
          <w:rFonts w:ascii="Times New Roman" w:hAnsi="Times New Roman" w:eastAsia="宋体"/>
          <w:sz w:val="36"/>
          <w:szCs w:val="36"/>
        </w:rPr>
        <w:t>第一章  磋商公告</w:t>
      </w:r>
      <w:bookmarkEnd w:id="0"/>
      <w:bookmarkEnd w:id="1"/>
      <w:bookmarkEnd w:id="2"/>
      <w:bookmarkEnd w:id="3"/>
    </w:p>
    <w:p w14:paraId="27A177F6">
      <w:pPr>
        <w:spacing w:line="500" w:lineRule="exact"/>
        <w:jc w:val="center"/>
        <w:rPr>
          <w:rFonts w:eastAsia="仿宋_GB2312"/>
          <w:b/>
          <w:sz w:val="28"/>
          <w:szCs w:val="28"/>
        </w:rPr>
      </w:pPr>
      <w:r>
        <w:rPr>
          <w:rFonts w:hint="eastAsia" w:eastAsia="仿宋_GB2312"/>
          <w:b/>
          <w:sz w:val="28"/>
          <w:szCs w:val="28"/>
          <w:lang w:eastAsia="zh-CN"/>
        </w:rPr>
        <w:t>中共神木市委宣传部神木城市形象宣传片拍摄项目</w:t>
      </w:r>
      <w:r>
        <w:rPr>
          <w:rFonts w:eastAsia="仿宋_GB2312"/>
          <w:b/>
          <w:sz w:val="28"/>
          <w:szCs w:val="28"/>
        </w:rPr>
        <w:t>竞争性磋商公告</w:t>
      </w:r>
    </w:p>
    <w:p w14:paraId="41D90558">
      <w:pPr>
        <w:pStyle w:val="22"/>
        <w:tabs>
          <w:tab w:val="left" w:pos="567"/>
        </w:tabs>
        <w:rPr>
          <w:rFonts w:ascii="仿宋_GB2312" w:hAnsi="仿宋_GB2312" w:eastAsia="仿宋_GB2312" w:cs="仿宋_GB2312"/>
          <w:sz w:val="24"/>
        </w:rPr>
      </w:pPr>
    </w:p>
    <w:p w14:paraId="5974CD33">
      <w:pPr>
        <w:pStyle w:val="8"/>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_GB2312" w:hAnsi="仿宋_GB2312" w:eastAsia="仿宋_GB2312" w:cs="仿宋_GB2312"/>
          <w:b w:val="0"/>
          <w:bCs w:val="0"/>
          <w:color w:val="333333"/>
          <w:szCs w:val="24"/>
        </w:rPr>
      </w:pPr>
      <w:r>
        <w:rPr>
          <w:rStyle w:val="57"/>
          <w:rFonts w:hint="eastAsia" w:ascii="仿宋_GB2312" w:hAnsi="仿宋_GB2312" w:eastAsia="仿宋_GB2312" w:cs="仿宋_GB2312"/>
          <w:b w:val="0"/>
          <w:bCs w:val="0"/>
          <w:color w:val="333333"/>
          <w:szCs w:val="24"/>
          <w:shd w:val="clear" w:color="auto" w:fill="FFFFFF"/>
        </w:rPr>
        <w:t>项目概况</w:t>
      </w:r>
    </w:p>
    <w:p w14:paraId="1D22D790">
      <w:pPr>
        <w:pStyle w:val="49"/>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color w:val="333333"/>
        </w:rPr>
      </w:pPr>
      <w:r>
        <w:rPr>
          <w:rFonts w:hint="eastAsia" w:ascii="仿宋_GB2312" w:hAnsi="仿宋_GB2312" w:eastAsia="仿宋_GB2312" w:cs="仿宋_GB2312"/>
          <w:color w:val="333333"/>
          <w:u w:val="single"/>
          <w:shd w:val="clear" w:color="auto" w:fill="FFFFFF"/>
          <w:lang w:eastAsia="zh-CN"/>
        </w:rPr>
        <w:t>中共神木市委宣传部神木城市形象宣传片拍摄项目</w:t>
      </w:r>
      <w:r>
        <w:rPr>
          <w:rFonts w:hint="eastAsia" w:ascii="仿宋_GB2312" w:hAnsi="仿宋_GB2312" w:eastAsia="仿宋_GB2312" w:cs="仿宋_GB2312"/>
          <w:color w:val="333333"/>
          <w:shd w:val="clear" w:color="auto" w:fill="FFFFFF"/>
        </w:rPr>
        <w:t>的潜在供应商应在</w:t>
      </w:r>
      <w:r>
        <w:rPr>
          <w:rFonts w:hint="eastAsia" w:ascii="Times New Roman" w:hAnsi="Times New Roman" w:eastAsia="仿宋_GB2312" w:cs="Times New Roman"/>
          <w:color w:val="auto"/>
          <w:u w:val="single"/>
          <w:shd w:val="clear" w:color="auto" w:fill="FFFFFF"/>
          <w:lang w:eastAsia="zh-CN"/>
        </w:rPr>
        <w:t>全国公共资源交易中心平台（陕西省）使用CA锁报名后</w:t>
      </w:r>
      <w:r>
        <w:rPr>
          <w:rFonts w:hint="default" w:ascii="Times New Roman" w:hAnsi="Times New Roman" w:eastAsia="仿宋_GB2312" w:cs="Times New Roman"/>
          <w:color w:val="333333"/>
          <w:shd w:val="clear" w:color="auto" w:fill="FFFFFF"/>
        </w:rPr>
        <w:t>获取采购文件，并于</w:t>
      </w:r>
      <w:r>
        <w:rPr>
          <w:rFonts w:hint="eastAsia" w:ascii="Times New Roman" w:hAnsi="Times New Roman" w:eastAsia="仿宋_GB2312" w:cs="Times New Roman"/>
          <w:color w:val="333333"/>
          <w:u w:val="single"/>
          <w:shd w:val="clear" w:color="auto" w:fill="FFFFFF"/>
          <w:lang w:val="en-US" w:eastAsia="zh-CN"/>
        </w:rPr>
        <w:t xml:space="preserve"> </w:t>
      </w:r>
      <w:r>
        <w:rPr>
          <w:rFonts w:hint="eastAsia" w:ascii="仿宋" w:hAnsi="仿宋" w:eastAsia="仿宋" w:cs="仿宋"/>
          <w:color w:val="333333"/>
          <w:highlight w:val="none"/>
          <w:u w:val="single"/>
          <w:lang w:eastAsia="zh-CN"/>
        </w:rPr>
        <w:t>2025年06月25日13时30分</w:t>
      </w:r>
      <w:r>
        <w:rPr>
          <w:rFonts w:hint="default" w:ascii="Times New Roman" w:hAnsi="Times New Roman" w:eastAsia="仿宋_GB2312" w:cs="Times New Roman"/>
          <w:color w:val="333333"/>
          <w:shd w:val="clear" w:color="auto" w:fill="FFFFFF"/>
        </w:rPr>
        <w:t>（北京时间）前递交响应文件。</w:t>
      </w:r>
    </w:p>
    <w:p w14:paraId="63EDAC6E">
      <w:pPr>
        <w:pStyle w:val="22"/>
        <w:tabs>
          <w:tab w:val="left" w:pos="567"/>
        </w:tabs>
        <w:rPr>
          <w:rFonts w:ascii="仿宋_GB2312" w:hAnsi="仿宋_GB2312" w:eastAsia="仿宋_GB2312" w:cs="仿宋_GB2312"/>
          <w:sz w:val="24"/>
        </w:rPr>
      </w:pPr>
    </w:p>
    <w:p w14:paraId="6A880F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一、项目基本情况</w:t>
      </w:r>
    </w:p>
    <w:p w14:paraId="2A71AC50">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项目编号：</w:t>
      </w:r>
      <w:r>
        <w:rPr>
          <w:rFonts w:hint="eastAsia" w:ascii="仿宋_GB2312" w:hAnsi="仿宋_GB2312" w:eastAsia="仿宋_GB2312" w:cs="仿宋_GB2312"/>
          <w:sz w:val="24"/>
          <w:lang w:eastAsia="zh-CN"/>
        </w:rPr>
        <w:t>SCZK2025-CS-1213/001</w:t>
      </w:r>
    </w:p>
    <w:p w14:paraId="5F9B2A37">
      <w:pPr>
        <w:spacing w:line="520" w:lineRule="exact"/>
        <w:ind w:firstLine="480" w:firstLineChars="200"/>
        <w:outlineLvl w:val="1"/>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项目名称：</w:t>
      </w:r>
      <w:r>
        <w:rPr>
          <w:rFonts w:hint="eastAsia" w:ascii="仿宋_GB2312" w:hAnsi="仿宋_GB2312" w:eastAsia="仿宋_GB2312" w:cs="仿宋_GB2312"/>
          <w:sz w:val="24"/>
          <w:lang w:eastAsia="zh-CN"/>
        </w:rPr>
        <w:t>中共神木市委宣传部神木城市形象宣传片拍摄项目</w:t>
      </w:r>
    </w:p>
    <w:p w14:paraId="18024B0E">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采购方式：竞争性磋商</w:t>
      </w:r>
    </w:p>
    <w:p w14:paraId="6855B47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预算金额：</w:t>
      </w:r>
      <w:r>
        <w:rPr>
          <w:rFonts w:hint="eastAsia" w:ascii="仿宋_GB2312" w:hAnsi="仿宋_GB2312" w:eastAsia="仿宋_GB2312" w:cs="仿宋_GB2312"/>
          <w:sz w:val="24"/>
          <w:lang w:eastAsia="zh-CN"/>
        </w:rPr>
        <w:t>720000.00</w:t>
      </w:r>
      <w:r>
        <w:rPr>
          <w:rFonts w:hint="eastAsia" w:ascii="仿宋_GB2312" w:hAnsi="仿宋_GB2312" w:eastAsia="仿宋_GB2312" w:cs="仿宋_GB2312"/>
          <w:sz w:val="24"/>
        </w:rPr>
        <w:t>元</w:t>
      </w:r>
    </w:p>
    <w:p w14:paraId="0FC9B6B8">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采购需求：</w:t>
      </w:r>
    </w:p>
    <w:p w14:paraId="00337B4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合同包1（</w:t>
      </w:r>
      <w:r>
        <w:rPr>
          <w:rFonts w:hint="eastAsia" w:ascii="仿宋_GB2312" w:hAnsi="仿宋_GB2312" w:eastAsia="仿宋_GB2312" w:cs="仿宋_GB2312"/>
          <w:sz w:val="24"/>
          <w:lang w:eastAsia="zh-CN"/>
        </w:rPr>
        <w:t>中共神木市委宣传部神木城市形象宣传片拍摄项目</w:t>
      </w:r>
      <w:r>
        <w:rPr>
          <w:rFonts w:hint="eastAsia" w:ascii="仿宋_GB2312" w:hAnsi="仿宋_GB2312" w:eastAsia="仿宋_GB2312" w:cs="仿宋_GB2312"/>
          <w:sz w:val="24"/>
        </w:rPr>
        <w:t xml:space="preserve">） </w:t>
      </w:r>
    </w:p>
    <w:p w14:paraId="0D2BAA8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合同包预算金额：</w:t>
      </w:r>
      <w:r>
        <w:rPr>
          <w:rFonts w:hint="eastAsia" w:ascii="仿宋_GB2312" w:hAnsi="仿宋_GB2312" w:eastAsia="仿宋_GB2312" w:cs="仿宋_GB2312"/>
          <w:sz w:val="24"/>
          <w:lang w:val="en-US" w:eastAsia="zh-CN"/>
        </w:rPr>
        <w:t>720000.00</w:t>
      </w:r>
      <w:r>
        <w:rPr>
          <w:rFonts w:hint="eastAsia" w:ascii="仿宋_GB2312" w:hAnsi="仿宋_GB2312" w:eastAsia="仿宋_GB2312" w:cs="仿宋_GB2312"/>
          <w:sz w:val="24"/>
        </w:rPr>
        <w:t>元</w:t>
      </w:r>
    </w:p>
    <w:p w14:paraId="0F97AE13">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合同包最高限价：</w:t>
      </w:r>
      <w:r>
        <w:rPr>
          <w:rFonts w:hint="eastAsia" w:ascii="仿宋_GB2312" w:hAnsi="仿宋_GB2312" w:eastAsia="仿宋_GB2312" w:cs="仿宋_GB2312"/>
          <w:sz w:val="24"/>
          <w:lang w:val="en-US" w:eastAsia="zh-CN"/>
        </w:rPr>
        <w:t>720000.00</w:t>
      </w:r>
      <w:r>
        <w:rPr>
          <w:rFonts w:hint="eastAsia" w:ascii="仿宋_GB2312" w:hAnsi="仿宋_GB2312" w:eastAsia="仿宋_GB2312" w:cs="仿宋_GB2312"/>
          <w:sz w:val="24"/>
        </w:rPr>
        <w:t>元</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012"/>
        <w:gridCol w:w="956"/>
        <w:gridCol w:w="1276"/>
        <w:gridCol w:w="1755"/>
        <w:gridCol w:w="1656"/>
        <w:gridCol w:w="1656"/>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5840CDA">
            <w:pPr>
              <w:jc w:val="center"/>
              <w:rPr>
                <w:rFonts w:ascii="仿宋_GB2312" w:hAnsi="仿宋_GB2312" w:eastAsia="仿宋_GB2312" w:cs="仿宋_GB2312"/>
                <w:b/>
                <w:sz w:val="24"/>
              </w:rPr>
            </w:pPr>
            <w:r>
              <w:rPr>
                <w:rFonts w:hint="eastAsia" w:ascii="仿宋_GB2312" w:hAnsi="仿宋_GB2312" w:eastAsia="仿宋_GB2312" w:cs="仿宋_GB2312"/>
                <w:b/>
                <w:sz w:val="24"/>
              </w:rPr>
              <w:t>品目号</w:t>
            </w:r>
          </w:p>
        </w:tc>
        <w:tc>
          <w:tcPr>
            <w:tcW w:w="1012" w:type="dxa"/>
            <w:vAlign w:val="center"/>
          </w:tcPr>
          <w:p w14:paraId="2DB6406B">
            <w:pPr>
              <w:jc w:val="center"/>
              <w:rPr>
                <w:rFonts w:ascii="仿宋_GB2312" w:hAnsi="仿宋_GB2312" w:eastAsia="仿宋_GB2312" w:cs="仿宋_GB2312"/>
                <w:b/>
                <w:sz w:val="24"/>
              </w:rPr>
            </w:pPr>
            <w:r>
              <w:rPr>
                <w:rFonts w:hint="eastAsia" w:ascii="仿宋_GB2312" w:hAnsi="仿宋_GB2312" w:eastAsia="仿宋_GB2312" w:cs="仿宋_GB2312"/>
                <w:b/>
                <w:sz w:val="24"/>
              </w:rPr>
              <w:t>品目名称</w:t>
            </w:r>
          </w:p>
        </w:tc>
        <w:tc>
          <w:tcPr>
            <w:tcW w:w="956" w:type="dxa"/>
            <w:vAlign w:val="center"/>
          </w:tcPr>
          <w:p w14:paraId="7B464A91">
            <w:pPr>
              <w:jc w:val="center"/>
              <w:rPr>
                <w:rFonts w:ascii="仿宋_GB2312" w:hAnsi="仿宋_GB2312" w:eastAsia="仿宋_GB2312" w:cs="仿宋_GB2312"/>
                <w:b/>
                <w:sz w:val="24"/>
              </w:rPr>
            </w:pPr>
            <w:r>
              <w:rPr>
                <w:rFonts w:hint="eastAsia" w:ascii="仿宋_GB2312" w:hAnsi="仿宋_GB2312" w:eastAsia="仿宋_GB2312" w:cs="仿宋_GB2312"/>
                <w:b/>
                <w:sz w:val="24"/>
              </w:rPr>
              <w:t>采购标的</w:t>
            </w:r>
          </w:p>
        </w:tc>
        <w:tc>
          <w:tcPr>
            <w:tcW w:w="1276" w:type="dxa"/>
            <w:vAlign w:val="center"/>
          </w:tcPr>
          <w:p w14:paraId="042C4E36">
            <w:pPr>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p w14:paraId="3DF5EAE6">
            <w:pPr>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755" w:type="dxa"/>
            <w:vAlign w:val="center"/>
          </w:tcPr>
          <w:p w14:paraId="47F99A40">
            <w:pPr>
              <w:jc w:val="center"/>
              <w:rPr>
                <w:rFonts w:ascii="仿宋_GB2312" w:hAnsi="仿宋_GB2312" w:eastAsia="仿宋_GB2312" w:cs="仿宋_GB2312"/>
                <w:b/>
                <w:sz w:val="24"/>
              </w:rPr>
            </w:pPr>
            <w:r>
              <w:rPr>
                <w:rFonts w:hint="eastAsia" w:ascii="仿宋_GB2312" w:hAnsi="仿宋_GB2312" w:eastAsia="仿宋_GB2312" w:cs="仿宋_GB2312"/>
                <w:b/>
                <w:sz w:val="24"/>
              </w:rPr>
              <w:t>技术规格、参数及要求</w:t>
            </w:r>
          </w:p>
        </w:tc>
        <w:tc>
          <w:tcPr>
            <w:tcW w:w="1656" w:type="dxa"/>
            <w:vAlign w:val="center"/>
          </w:tcPr>
          <w:p w14:paraId="4DAD9C28">
            <w:pPr>
              <w:jc w:val="center"/>
              <w:rPr>
                <w:rFonts w:ascii="仿宋_GB2312" w:hAnsi="仿宋_GB2312" w:eastAsia="仿宋_GB2312" w:cs="仿宋_GB2312"/>
                <w:b/>
                <w:sz w:val="24"/>
              </w:rPr>
            </w:pPr>
            <w:r>
              <w:rPr>
                <w:rFonts w:hint="eastAsia" w:ascii="仿宋_GB2312" w:hAnsi="仿宋_GB2312" w:eastAsia="仿宋_GB2312" w:cs="仿宋_GB2312"/>
                <w:b/>
                <w:sz w:val="24"/>
              </w:rPr>
              <w:t>品目预算（元）</w:t>
            </w:r>
          </w:p>
        </w:tc>
        <w:tc>
          <w:tcPr>
            <w:tcW w:w="1656" w:type="dxa"/>
            <w:vAlign w:val="center"/>
          </w:tcPr>
          <w:p w14:paraId="6E4ACAC0">
            <w:pPr>
              <w:jc w:val="center"/>
              <w:rPr>
                <w:rFonts w:ascii="仿宋_GB2312" w:hAnsi="仿宋_GB2312" w:eastAsia="仿宋_GB2312" w:cs="仿宋_GB2312"/>
                <w:b/>
                <w:sz w:val="24"/>
              </w:rPr>
            </w:pPr>
            <w:r>
              <w:rPr>
                <w:rFonts w:hint="eastAsia" w:ascii="仿宋_GB2312" w:hAnsi="仿宋_GB2312" w:eastAsia="仿宋_GB2312" w:cs="仿宋_GB2312"/>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vAlign w:val="center"/>
          </w:tcPr>
          <w:p w14:paraId="11619334">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1012" w:type="dxa"/>
            <w:vAlign w:val="center"/>
          </w:tcPr>
          <w:p w14:paraId="54D9F496">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摄影服务</w:t>
            </w:r>
          </w:p>
        </w:tc>
        <w:tc>
          <w:tcPr>
            <w:tcW w:w="956" w:type="dxa"/>
            <w:vAlign w:val="center"/>
          </w:tcPr>
          <w:p w14:paraId="3A977FC9">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宣传片</w:t>
            </w:r>
            <w:r>
              <w:rPr>
                <w:rFonts w:hint="eastAsia" w:ascii="仿宋_GB2312" w:hAnsi="仿宋_GB2312" w:eastAsia="仿宋_GB2312" w:cs="仿宋_GB2312"/>
                <w:sz w:val="24"/>
                <w:lang w:eastAsia="zh-CN"/>
              </w:rPr>
              <w:t>拍摄</w:t>
            </w:r>
          </w:p>
        </w:tc>
        <w:tc>
          <w:tcPr>
            <w:tcW w:w="1276" w:type="dxa"/>
            <w:vAlign w:val="center"/>
          </w:tcPr>
          <w:p w14:paraId="51ADD9BC">
            <w:pPr>
              <w:jc w:val="center"/>
              <w:rPr>
                <w:rFonts w:ascii="仿宋_GB2312" w:hAnsi="仿宋_GB2312" w:eastAsia="仿宋_GB2312" w:cs="仿宋_GB2312"/>
                <w:sz w:val="24"/>
              </w:rPr>
            </w:pPr>
            <w:r>
              <w:rPr>
                <w:rFonts w:hint="eastAsia" w:eastAsia="仿宋_GB2312" w:cs="Times New Roman"/>
                <w:sz w:val="24"/>
                <w:lang w:val="en-US" w:eastAsia="zh-CN"/>
              </w:rPr>
              <w:t>1（系列）</w:t>
            </w:r>
          </w:p>
        </w:tc>
        <w:tc>
          <w:tcPr>
            <w:tcW w:w="1755" w:type="dxa"/>
            <w:vAlign w:val="center"/>
          </w:tcPr>
          <w:p w14:paraId="39E0ECA1">
            <w:pPr>
              <w:jc w:val="center"/>
              <w:rPr>
                <w:rFonts w:ascii="仿宋_GB2312" w:hAnsi="仿宋_GB2312" w:eastAsia="仿宋_GB2312" w:cs="仿宋_GB2312"/>
                <w:sz w:val="24"/>
              </w:rPr>
            </w:pPr>
            <w:r>
              <w:rPr>
                <w:rFonts w:hint="eastAsia" w:eastAsia="仿宋_GB2312" w:cs="Times New Roman"/>
                <w:sz w:val="24"/>
                <w:lang w:val="en-US" w:eastAsia="zh-CN"/>
              </w:rPr>
              <w:t>详见文件</w:t>
            </w:r>
          </w:p>
        </w:tc>
        <w:tc>
          <w:tcPr>
            <w:tcW w:w="1656" w:type="dxa"/>
            <w:vAlign w:val="center"/>
          </w:tcPr>
          <w:p w14:paraId="677F9856">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720000.00</w:t>
            </w:r>
          </w:p>
        </w:tc>
        <w:tc>
          <w:tcPr>
            <w:tcW w:w="1656" w:type="dxa"/>
            <w:vAlign w:val="center"/>
          </w:tcPr>
          <w:p w14:paraId="47DB4C71">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720000.00</w:t>
            </w:r>
          </w:p>
        </w:tc>
      </w:tr>
    </w:tbl>
    <w:p w14:paraId="1F571B1B">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本合同包</w:t>
      </w:r>
      <w:r>
        <w:rPr>
          <w:rFonts w:hint="eastAsia" w:ascii="仿宋_GB2312" w:hAnsi="仿宋_GB2312" w:eastAsia="仿宋_GB2312" w:cs="仿宋_GB2312"/>
          <w:sz w:val="24"/>
          <w:u w:val="single"/>
        </w:rPr>
        <w:t>不接受</w:t>
      </w:r>
      <w:r>
        <w:rPr>
          <w:rFonts w:hint="eastAsia" w:ascii="仿宋_GB2312" w:hAnsi="仿宋_GB2312" w:eastAsia="仿宋_GB2312" w:cs="仿宋_GB2312"/>
          <w:sz w:val="24"/>
        </w:rPr>
        <w:t>联合体投标。</w:t>
      </w:r>
    </w:p>
    <w:p w14:paraId="26504735">
      <w:pPr>
        <w:spacing w:line="520" w:lineRule="exact"/>
        <w:ind w:firstLine="480" w:firstLineChars="200"/>
        <w:outlineLvl w:val="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合同履行期限：</w:t>
      </w:r>
      <w:r>
        <w:rPr>
          <w:rFonts w:hint="eastAsia" w:ascii="仿宋_GB2312" w:hAnsi="仿宋_GB2312" w:eastAsia="仿宋_GB2312" w:cs="仿宋_GB2312"/>
          <w:sz w:val="24"/>
          <w:lang w:eastAsia="zh-CN"/>
        </w:rPr>
        <w:t>制作周期120天 （调研15天、前期拍摄25天、后期制作80天）</w:t>
      </w:r>
    </w:p>
    <w:p w14:paraId="0BCF683C">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二、申请人的资格要求</w:t>
      </w:r>
    </w:p>
    <w:p w14:paraId="45D1FE9D">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1、满足《中华人民共和国政府采购法》第二十二条规定；</w:t>
      </w:r>
    </w:p>
    <w:p w14:paraId="1608F428">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2、落实政府采购政策需满足的资格要求： </w:t>
      </w:r>
    </w:p>
    <w:p w14:paraId="48DBEB22">
      <w:pPr>
        <w:pStyle w:val="49"/>
        <w:keepNext w:val="0"/>
        <w:keepLines w:val="0"/>
        <w:pageBreakBefore w:val="0"/>
        <w:kinsoku/>
        <w:overflowPunct/>
        <w:topLinePunct w:val="0"/>
        <w:autoSpaceDE/>
        <w:autoSpaceDN/>
        <w:bidi w:val="0"/>
        <w:adjustRightInd/>
        <w:snapToGrid/>
        <w:spacing w:before="0" w:beforeAutospacing="0" w:after="0" w:afterAutospacing="0" w:line="360" w:lineRule="auto"/>
        <w:ind w:firstLine="48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本项目为</w:t>
      </w:r>
      <w:r>
        <w:rPr>
          <w:rFonts w:hint="eastAsia" w:ascii="仿宋" w:hAnsi="仿宋" w:eastAsia="仿宋" w:cs="仿宋"/>
          <w:b w:val="0"/>
          <w:bCs w:val="0"/>
          <w:sz w:val="24"/>
          <w:szCs w:val="24"/>
          <w:lang w:eastAsia="zh-CN"/>
        </w:rPr>
        <w:t>非</w:t>
      </w:r>
      <w:r>
        <w:rPr>
          <w:rFonts w:hint="eastAsia" w:ascii="仿宋" w:hAnsi="仿宋" w:eastAsia="仿宋" w:cs="仿宋"/>
          <w:b w:val="0"/>
          <w:bCs w:val="0"/>
          <w:sz w:val="24"/>
          <w:szCs w:val="24"/>
        </w:rPr>
        <w:t>专门面向中小企业的项目。</w:t>
      </w:r>
    </w:p>
    <w:p w14:paraId="2B1272CE">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w:t>
      </w:r>
    </w:p>
    <w:p w14:paraId="1BEF249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3.1具有独立承担民事责任的能力（提供有效的营业执照或自然人的身份证明）；</w:t>
      </w:r>
    </w:p>
    <w:p w14:paraId="0B5EC5F0">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3.2具有良好的商业信誉和健全的财务会计制度（提供投标供应商2023年</w:t>
      </w:r>
      <w:r>
        <w:rPr>
          <w:rFonts w:hint="eastAsia" w:ascii="仿宋_GB2312" w:hAnsi="仿宋_GB2312" w:eastAsia="仿宋_GB2312" w:cs="仿宋_GB2312"/>
          <w:sz w:val="24"/>
          <w:lang w:val="en-US" w:eastAsia="zh-CN"/>
        </w:rPr>
        <w:t>或2024年</w:t>
      </w:r>
      <w:r>
        <w:rPr>
          <w:rFonts w:hint="eastAsia" w:ascii="仿宋_GB2312" w:hAnsi="仿宋_GB2312" w:eastAsia="仿宋_GB2312" w:cs="仿宋_GB2312"/>
          <w:sz w:val="24"/>
        </w:rPr>
        <w:t>经审计的财务报告（包括资产负债表、现金流量表、利润表）或本年度基本开户银行出具的资信证明；</w:t>
      </w:r>
    </w:p>
    <w:p w14:paraId="48FA538D">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3.3具有履行合同所必需的设备和专业技术能力（提供承诺书）；</w:t>
      </w:r>
    </w:p>
    <w:p w14:paraId="5D22E70C">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3.4有依法缴纳税收和社会保障资金的良好记录；</w:t>
      </w:r>
    </w:p>
    <w:p w14:paraId="1DF84007">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投标供应商应提供投标截止时间前六个月中任意一个月依法缴纳企业所得税或增值税的凭证，时间以税款所属时期为准（银行出具的缴税凭证或税务机关出具的证明的复印件，并加盖本单位公章），依法免税的供应商，应提供相应文件证明其依法免税；</w:t>
      </w:r>
    </w:p>
    <w:p w14:paraId="56C2F332">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（2）投标供应商应提供近六个月中至少一个月的社会缴纳社会保险的凭据（专用收据或社会保险缴纳清单），不需要缴纳社会保障资金的供应商，应提供相应文件证明其不需要缴纳社会保障资金；</w:t>
      </w:r>
    </w:p>
    <w:p w14:paraId="24E780C8">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3.5参加政府采购活动前三年内，在经营活动中没有重大违法记录（提供书面声明）；</w:t>
      </w:r>
    </w:p>
    <w:p w14:paraId="79F4A8D3">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3.6投标供应商在“信用中国”网站（www.creditchina.gov.cn）和中国政府采购网（www.ccgp.gov.cn）上未被列入失信被执行人、重大税收违法失信主体、政府采购严重违法失信行为记录名单（代理公司现场查询）；</w:t>
      </w:r>
    </w:p>
    <w:p w14:paraId="1C90583B">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3.7供应商不得存在下列情形之一：</w:t>
      </w:r>
    </w:p>
    <w:p w14:paraId="053D84AA">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（1）单位负责人为同一人或者存在直接控股、管理关系的不同供应商，不得参加同一合同项下的政府采购活动；</w:t>
      </w:r>
    </w:p>
    <w:p w14:paraId="196A76EF">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（2）为本项目提供整体设计、规范编制或者项目管理、监理、检测等服务的供应商，不得再参加该采购项目的其他采购活动。</w:t>
      </w:r>
    </w:p>
    <w:p w14:paraId="6FD4B6D4">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三、获取采购文件</w:t>
      </w:r>
    </w:p>
    <w:p w14:paraId="059581EE">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日 至 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日</w:t>
      </w:r>
      <w:r>
        <w:rPr>
          <w:rFonts w:hint="eastAsia" w:ascii="仿宋" w:hAnsi="仿宋" w:eastAsia="仿宋" w:cs="仿宋"/>
          <w:sz w:val="24"/>
        </w:rPr>
        <w:t>，每天上午00:00:00至 12:00:00 ，下午 12:00:00 至 23:59:00 （北京时间,法定节假日除外）</w:t>
      </w:r>
    </w:p>
    <w:p w14:paraId="2D76FC6D">
      <w:pPr>
        <w:spacing w:line="520" w:lineRule="exact"/>
        <w:ind w:firstLine="480" w:firstLineChars="200"/>
        <w:rPr>
          <w:rFonts w:hint="eastAsia" w:ascii="仿宋" w:hAnsi="仿宋" w:eastAsia="仿宋" w:cs="仿宋"/>
          <w:sz w:val="24"/>
        </w:rPr>
      </w:pPr>
      <w:r>
        <w:rPr>
          <w:rFonts w:hint="eastAsia" w:ascii="仿宋" w:hAnsi="仿宋" w:eastAsia="仿宋" w:cs="仿宋"/>
          <w:sz w:val="24"/>
        </w:rPr>
        <w:t>途径：</w:t>
      </w:r>
      <w:r>
        <w:rPr>
          <w:rFonts w:hint="eastAsia" w:eastAsia="仿宋"/>
          <w:color w:val="000000" w:themeColor="text1"/>
          <w:sz w:val="24"/>
          <w:highlight w:val="none"/>
          <w14:textFill>
            <w14:solidFill>
              <w14:schemeClr w14:val="tx1"/>
            </w14:solidFill>
          </w14:textFill>
        </w:rPr>
        <w:t>全国公共资源交易中心平台（陕西省）使用CA锁报名后</w:t>
      </w:r>
    </w:p>
    <w:p w14:paraId="192131BC">
      <w:pPr>
        <w:spacing w:line="520" w:lineRule="exact"/>
        <w:ind w:firstLine="480" w:firstLineChars="200"/>
        <w:rPr>
          <w:rFonts w:hint="eastAsia" w:ascii="仿宋" w:hAnsi="仿宋" w:eastAsia="仿宋" w:cs="仿宋"/>
          <w:sz w:val="24"/>
        </w:rPr>
      </w:pPr>
      <w:r>
        <w:rPr>
          <w:rFonts w:hint="eastAsia" w:ascii="仿宋" w:hAnsi="仿宋" w:eastAsia="仿宋" w:cs="仿宋"/>
          <w:sz w:val="24"/>
        </w:rPr>
        <w:t>方式：</w:t>
      </w:r>
      <w:r>
        <w:rPr>
          <w:rFonts w:hint="eastAsia" w:eastAsia="仿宋"/>
          <w:color w:val="000000" w:themeColor="text1"/>
          <w:sz w:val="24"/>
          <w:highlight w:val="none"/>
          <w14:textFill>
            <w14:solidFill>
              <w14:schemeClr w14:val="tx1"/>
            </w14:solidFill>
          </w14:textFill>
        </w:rPr>
        <w:t>线上获取</w:t>
      </w:r>
    </w:p>
    <w:p w14:paraId="3E070517">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售价：</w:t>
      </w:r>
      <w:r>
        <w:rPr>
          <w:rFonts w:hint="eastAsia" w:ascii="仿宋" w:hAnsi="仿宋" w:eastAsia="仿宋" w:cs="仿宋"/>
          <w:sz w:val="24"/>
          <w:lang w:eastAsia="zh-CN"/>
        </w:rPr>
        <w:t>免费获取</w:t>
      </w:r>
    </w:p>
    <w:p w14:paraId="3C351120">
      <w:pPr>
        <w:spacing w:line="520" w:lineRule="exact"/>
        <w:ind w:firstLine="480" w:firstLineChars="200"/>
        <w:rPr>
          <w:rFonts w:hint="eastAsia" w:ascii="仿宋" w:hAnsi="仿宋" w:eastAsia="仿宋" w:cs="仿宋"/>
          <w:sz w:val="24"/>
        </w:rPr>
      </w:pPr>
      <w:r>
        <w:rPr>
          <w:rFonts w:hint="eastAsia" w:ascii="仿宋" w:hAnsi="仿宋" w:eastAsia="仿宋" w:cs="仿宋"/>
          <w:sz w:val="24"/>
        </w:rPr>
        <w:t>四、响应文件提交</w:t>
      </w:r>
    </w:p>
    <w:p w14:paraId="482742BD">
      <w:pPr>
        <w:spacing w:line="520" w:lineRule="exact"/>
        <w:ind w:firstLine="480" w:firstLineChars="200"/>
        <w:rPr>
          <w:rFonts w:hint="eastAsia" w:ascii="仿宋" w:hAnsi="仿宋" w:eastAsia="仿宋" w:cs="仿宋"/>
          <w:sz w:val="24"/>
        </w:rPr>
      </w:pPr>
      <w:r>
        <w:rPr>
          <w:rFonts w:hint="eastAsia" w:ascii="仿宋" w:hAnsi="仿宋" w:eastAsia="仿宋" w:cs="仿宋"/>
          <w:sz w:val="24"/>
        </w:rPr>
        <w:t>截止时间：</w:t>
      </w:r>
      <w:r>
        <w:rPr>
          <w:rFonts w:hint="eastAsia" w:ascii="仿宋" w:hAnsi="仿宋" w:eastAsia="仿宋" w:cs="仿宋"/>
          <w:sz w:val="24"/>
          <w:highlight w:val="none"/>
          <w:lang w:eastAsia="zh-CN"/>
        </w:rPr>
        <w:t>2025年06月25日13时30分00秒</w:t>
      </w:r>
      <w:r>
        <w:rPr>
          <w:rFonts w:hint="eastAsia" w:ascii="仿宋" w:hAnsi="仿宋" w:eastAsia="仿宋" w:cs="仿宋"/>
          <w:sz w:val="24"/>
        </w:rPr>
        <w:t xml:space="preserve"> （北京时间）</w:t>
      </w:r>
    </w:p>
    <w:p w14:paraId="7F924C28">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地点：线上递交</w:t>
      </w:r>
    </w:p>
    <w:p w14:paraId="2BEB4544">
      <w:pPr>
        <w:spacing w:line="520" w:lineRule="exact"/>
        <w:ind w:firstLine="480" w:firstLineChars="200"/>
        <w:rPr>
          <w:rFonts w:hint="eastAsia" w:ascii="仿宋" w:hAnsi="仿宋" w:eastAsia="仿宋" w:cs="仿宋"/>
          <w:sz w:val="24"/>
        </w:rPr>
      </w:pPr>
      <w:r>
        <w:rPr>
          <w:rFonts w:hint="eastAsia" w:ascii="仿宋" w:hAnsi="仿宋" w:eastAsia="仿宋" w:cs="仿宋"/>
          <w:sz w:val="24"/>
        </w:rPr>
        <w:t>五、开启</w:t>
      </w:r>
    </w:p>
    <w:p w14:paraId="29455821">
      <w:pPr>
        <w:spacing w:line="520" w:lineRule="exact"/>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highlight w:val="none"/>
          <w:lang w:eastAsia="zh-CN"/>
        </w:rPr>
        <w:t>2025年06月25日13时30分00秒</w:t>
      </w:r>
      <w:r>
        <w:rPr>
          <w:rFonts w:hint="eastAsia" w:ascii="仿宋" w:hAnsi="仿宋" w:eastAsia="仿宋" w:cs="仿宋"/>
          <w:sz w:val="24"/>
        </w:rPr>
        <w:t xml:space="preserve">（北京时间） </w:t>
      </w:r>
    </w:p>
    <w:p w14:paraId="408A55BA">
      <w:pPr>
        <w:spacing w:line="520" w:lineRule="exact"/>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eastAsia="仿宋"/>
          <w:color w:val="000000" w:themeColor="text1"/>
          <w:sz w:val="24"/>
          <w:highlight w:val="none"/>
          <w:lang w:eastAsia="zh-CN"/>
          <w14:textFill>
            <w14:solidFill>
              <w14:schemeClr w14:val="tx1"/>
            </w14:solidFill>
          </w14:textFill>
        </w:rPr>
        <w:t>线上开启</w:t>
      </w:r>
    </w:p>
    <w:p w14:paraId="6246BB9C">
      <w:pPr>
        <w:spacing w:line="520" w:lineRule="exact"/>
        <w:ind w:firstLine="480" w:firstLineChars="200"/>
        <w:rPr>
          <w:rFonts w:hint="eastAsia" w:ascii="仿宋" w:hAnsi="仿宋" w:eastAsia="仿宋" w:cs="仿宋"/>
          <w:sz w:val="24"/>
        </w:rPr>
      </w:pPr>
      <w:r>
        <w:rPr>
          <w:rFonts w:hint="eastAsia" w:ascii="仿宋" w:hAnsi="仿宋" w:eastAsia="仿宋" w:cs="仿宋"/>
          <w:sz w:val="24"/>
        </w:rPr>
        <w:t>六、公告期限</w:t>
      </w:r>
    </w:p>
    <w:p w14:paraId="10BA9DEE">
      <w:pPr>
        <w:spacing w:line="520" w:lineRule="exact"/>
        <w:ind w:firstLine="480" w:firstLineChars="200"/>
        <w:rPr>
          <w:rFonts w:ascii="仿宋_GB2312" w:hAnsi="仿宋_GB2312" w:eastAsia="仿宋_GB2312" w:cs="仿宋_GB2312"/>
          <w:sz w:val="24"/>
        </w:rPr>
      </w:pPr>
      <w:r>
        <w:rPr>
          <w:rFonts w:hint="eastAsia" w:ascii="仿宋" w:hAnsi="仿宋" w:eastAsia="仿宋" w:cs="仿宋"/>
          <w:sz w:val="24"/>
        </w:rPr>
        <w:t>自本公告发布之日起3个工作日。</w:t>
      </w:r>
    </w:p>
    <w:p w14:paraId="453E52C4">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七、其他补充事宜</w:t>
      </w:r>
    </w:p>
    <w:p w14:paraId="02A2E60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1、落实政府采购政策：</w:t>
      </w:r>
    </w:p>
    <w:p w14:paraId="3BCD1293">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5A53C77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2194012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1.3《关于运用政府采购政策支持乡村产业振兴的通知》（财库〔2021〕19 号）、《关于印发&lt;关于深入开展政府采购脱贫地区农副产品工作推进乡村产业振兴的实施意见&gt;的通知》（财库〔2021〕20 号）。</w:t>
      </w:r>
    </w:p>
    <w:p w14:paraId="15A0C192">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1.4《国家互联网信息办公室 工业和信息化部 公安部 财政部 国家认证认可监督管理委员会关于调整网络安全专用产品安全管理有关事项的公告》（2023年第1号）。</w:t>
      </w:r>
    </w:p>
    <w:p w14:paraId="4D6926DC">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1.5《陕西省财政厅关于加快推进我省中小企业政府采购信用融资工作的通知》（陕财办采〔2020〕15 号）、《陕西省财政厅关于印发&lt;陕西省中小企业政府采购信用融资办法&gt;的通知》（陕财办采〔2018〕23 号）。</w:t>
      </w:r>
    </w:p>
    <w:p w14:paraId="23D7F3BF">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14313ABC">
      <w:pPr>
        <w:spacing w:line="520" w:lineRule="exact"/>
        <w:ind w:firstLine="480" w:firstLineChars="200"/>
        <w:rPr>
          <w:rFonts w:hint="eastAsia" w:ascii="仿宋" w:hAnsi="仿宋" w:eastAsia="仿宋" w:cs="仿宋"/>
          <w:sz w:val="24"/>
          <w:szCs w:val="24"/>
          <w:highlight w:val="none"/>
        </w:rPr>
      </w:pPr>
      <w:r>
        <w:rPr>
          <w:rFonts w:hint="eastAsia" w:eastAsia="仿宋_GB2312" w:cs="Times New Roman"/>
          <w:sz w:val="24"/>
          <w:lang w:val="en-US" w:eastAsia="zh-CN"/>
        </w:rPr>
        <w:t>1.7</w:t>
      </w:r>
      <w:r>
        <w:rPr>
          <w:rFonts w:hint="eastAsia" w:ascii="仿宋" w:hAnsi="仿宋" w:eastAsia="仿宋" w:cs="仿宋"/>
          <w:sz w:val="24"/>
          <w:szCs w:val="24"/>
          <w:highlight w:val="none"/>
        </w:rPr>
        <w:t>《榆林市财政局关于进一步加大政府采购支持中小企业力度的通知》（榆政财采发〔2022〕10号）</w:t>
      </w:r>
    </w:p>
    <w:p w14:paraId="3218FE45">
      <w:pPr>
        <w:spacing w:line="520" w:lineRule="exact"/>
        <w:ind w:firstLine="480" w:firstLineChars="200"/>
        <w:rPr>
          <w:rFonts w:hint="default" w:ascii="Times New Roman" w:hAnsi="Times New Roman" w:eastAsia="仿宋_GB2312" w:cs="Times New Roman"/>
          <w:sz w:val="24"/>
          <w:lang w:val="en-US" w:eastAsia="zh-CN"/>
        </w:rPr>
      </w:pPr>
      <w:r>
        <w:rPr>
          <w:rFonts w:hint="eastAsia" w:ascii="仿宋" w:hAnsi="仿宋" w:eastAsia="仿宋" w:cs="仿宋"/>
          <w:sz w:val="24"/>
          <w:szCs w:val="24"/>
          <w:highlight w:val="none"/>
        </w:rPr>
        <w:t>若享受以上政策优惠的企业，提供相应声明函或品目清单范围内产品的有效认证证书或相关证明</w:t>
      </w:r>
    </w:p>
    <w:p w14:paraId="447C866B">
      <w:pPr>
        <w:spacing w:line="520" w:lineRule="exact"/>
        <w:ind w:firstLine="480" w:firstLineChars="200"/>
        <w:rPr>
          <w:rFonts w:hint="eastAsia" w:ascii="仿宋" w:hAnsi="仿宋" w:eastAsia="仿宋" w:cs="仿宋"/>
          <w:sz w:val="24"/>
        </w:rPr>
      </w:pPr>
      <w:r>
        <w:rPr>
          <w:rFonts w:hint="eastAsia" w:ascii="仿宋" w:hAnsi="仿宋" w:eastAsia="仿宋" w:cs="仿宋"/>
          <w:sz w:val="24"/>
        </w:rPr>
        <w:t>2、文件获取方式：投标供应商在线上报名后可登录全国公共资源交易中心平台（陕西省）（http://www.sxggzyjy.cn/）,选择“电子交易平台-陕西政府采购交易系统-陕西省公共资源交易平台-供应商”进行登录，登录后选择“交易乙方”身份进入供应商界面进行免费下载采购文件。</w:t>
      </w:r>
    </w:p>
    <w:p w14:paraId="4BA6CB1B">
      <w:pPr>
        <w:spacing w:line="520" w:lineRule="exact"/>
        <w:ind w:firstLine="480" w:firstLineChars="200"/>
        <w:rPr>
          <w:rFonts w:hint="eastAsia" w:ascii="仿宋_GB2312" w:hAnsi="仿宋_GB2312" w:eastAsia="仿宋_GB2312" w:cs="仿宋_GB2312"/>
          <w:sz w:val="24"/>
        </w:rPr>
      </w:pPr>
      <w:r>
        <w:rPr>
          <w:rFonts w:hint="eastAsia" w:ascii="仿宋" w:hAnsi="仿宋" w:eastAsia="仿宋" w:cs="仿宋"/>
          <w:sz w:val="24"/>
        </w:rPr>
        <w:t>3、请各投标供应商获取竞争性</w:t>
      </w:r>
      <w:r>
        <w:rPr>
          <w:rFonts w:hint="eastAsia" w:ascii="仿宋" w:hAnsi="仿宋" w:eastAsia="仿宋" w:cs="仿宋"/>
          <w:sz w:val="24"/>
          <w:lang w:val="en-US" w:eastAsia="zh-CN"/>
        </w:rPr>
        <w:t>磋商</w:t>
      </w:r>
      <w:r>
        <w:rPr>
          <w:rFonts w:hint="eastAsia" w:ascii="仿宋" w:hAnsi="仿宋" w:eastAsia="仿宋" w:cs="仿宋"/>
          <w:sz w:val="24"/>
        </w:rPr>
        <w:t>文件后，按照陕西省财政厅《关于政府采购供应商注册登记有关事项的通知》要求，通过陕西省政府采购网（http://www.ccgp-shaanxi.gov.cn/）注册登记加入陕西省政府采购供应商库。</w:t>
      </w:r>
    </w:p>
    <w:p w14:paraId="44517E29">
      <w:pPr>
        <w:spacing w:line="520" w:lineRule="exact"/>
        <w:ind w:firstLine="480" w:firstLineChars="200"/>
        <w:outlineLvl w:val="1"/>
        <w:rPr>
          <w:rFonts w:ascii="仿宋_GB2312" w:hAnsi="仿宋_GB2312" w:eastAsia="仿宋_GB2312" w:cs="仿宋_GB2312"/>
          <w:sz w:val="24"/>
        </w:rPr>
      </w:pPr>
      <w:r>
        <w:rPr>
          <w:rFonts w:hint="eastAsia" w:ascii="仿宋_GB2312" w:hAnsi="仿宋_GB2312" w:eastAsia="仿宋_GB2312" w:cs="仿宋_GB2312"/>
          <w:sz w:val="24"/>
        </w:rPr>
        <w:t>八、对本次采购提出询问，请按以下方式联系。</w:t>
      </w:r>
    </w:p>
    <w:p w14:paraId="7AC46CC3">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1、采购人信息 </w:t>
      </w:r>
    </w:p>
    <w:p w14:paraId="4A7915C0">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中共神木市委宣传部</w:t>
      </w:r>
    </w:p>
    <w:p w14:paraId="6F175915">
      <w:pPr>
        <w:spacing w:line="52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神木市府阳路1号</w:t>
      </w:r>
    </w:p>
    <w:p w14:paraId="4CD6C60F">
      <w:pPr>
        <w:spacing w:line="52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eastAsia="zh-CN"/>
        </w:rPr>
        <w:t>8359938</w:t>
      </w:r>
    </w:p>
    <w:p w14:paraId="4546DAB2">
      <w:pPr>
        <w:spacing w:line="520" w:lineRule="exact"/>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59651624">
      <w:pPr>
        <w:spacing w:line="52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名称：陕西省采购招标有限责任公司</w:t>
      </w:r>
    </w:p>
    <w:p w14:paraId="42E5EF2D">
      <w:pPr>
        <w:spacing w:line="520" w:lineRule="exact"/>
        <w:ind w:firstLine="480" w:firstLineChars="200"/>
        <w:rPr>
          <w:rFonts w:hint="eastAsia" w:ascii="仿宋" w:hAnsi="仿宋" w:eastAsia="仿宋" w:cs="仿宋"/>
          <w:sz w:val="24"/>
          <w:lang w:eastAsia="zh-CN"/>
        </w:rPr>
      </w:pPr>
      <w:r>
        <w:rPr>
          <w:rFonts w:hint="eastAsia" w:ascii="仿宋" w:hAnsi="仿宋" w:eastAsia="仿宋" w:cs="仿宋"/>
          <w:sz w:val="24"/>
        </w:rPr>
        <w:t>地址：</w:t>
      </w:r>
      <w:r>
        <w:rPr>
          <w:rFonts w:hint="eastAsia" w:ascii="仿宋" w:hAnsi="仿宋" w:eastAsia="仿宋" w:cs="仿宋"/>
          <w:sz w:val="24"/>
          <w:lang w:eastAsia="zh-CN"/>
        </w:rPr>
        <w:t>陕西省西安市雁塔区锦业路1号都市之门C座9层</w:t>
      </w:r>
    </w:p>
    <w:p w14:paraId="0F38EA33">
      <w:pPr>
        <w:spacing w:line="520" w:lineRule="exact"/>
        <w:ind w:firstLine="480" w:firstLineChars="200"/>
        <w:rPr>
          <w:rFonts w:hint="eastAsia" w:ascii="仿宋" w:hAnsi="仿宋" w:eastAsia="仿宋" w:cs="仿宋"/>
          <w:sz w:val="24"/>
        </w:rPr>
      </w:pPr>
      <w:r>
        <w:rPr>
          <w:rFonts w:hint="eastAsia" w:ascii="仿宋" w:hAnsi="仿宋" w:eastAsia="仿宋" w:cs="仿宋"/>
          <w:sz w:val="24"/>
        </w:rPr>
        <w:t>联系方式：0912-3683703</w:t>
      </w:r>
    </w:p>
    <w:p w14:paraId="7C60AC6C">
      <w:pPr>
        <w:spacing w:line="520" w:lineRule="exact"/>
        <w:rPr>
          <w:rFonts w:hint="eastAsia" w:ascii="仿宋" w:hAnsi="仿宋" w:eastAsia="仿宋" w:cs="仿宋"/>
          <w:sz w:val="24"/>
        </w:rPr>
      </w:pPr>
      <w:r>
        <w:rPr>
          <w:rFonts w:hint="eastAsia" w:ascii="仿宋" w:hAnsi="仿宋" w:eastAsia="仿宋" w:cs="仿宋"/>
          <w:sz w:val="24"/>
        </w:rPr>
        <w:t>3、项目联系方式</w:t>
      </w:r>
    </w:p>
    <w:p w14:paraId="609CF7D3">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eastAsia="zh-CN"/>
        </w:rPr>
        <w:t>胡忠贤</w:t>
      </w:r>
      <w:r>
        <w:rPr>
          <w:rFonts w:hint="eastAsia" w:ascii="仿宋" w:hAnsi="仿宋" w:eastAsia="仿宋" w:cs="仿宋"/>
          <w:sz w:val="24"/>
        </w:rPr>
        <w:t xml:space="preserve">     </w:t>
      </w:r>
    </w:p>
    <w:p w14:paraId="614E814E">
      <w:pPr>
        <w:spacing w:line="520" w:lineRule="exact"/>
        <w:ind w:firstLine="480" w:firstLineChars="200"/>
        <w:rPr>
          <w:rFonts w:eastAsia="仿宋_GB2312"/>
        </w:rPr>
      </w:pPr>
      <w:r>
        <w:rPr>
          <w:rFonts w:hint="eastAsia" w:ascii="仿宋" w:hAnsi="仿宋" w:eastAsia="仿宋" w:cs="仿宋"/>
          <w:sz w:val="24"/>
        </w:rPr>
        <w:t>电 话：</w:t>
      </w:r>
      <w:r>
        <w:rPr>
          <w:rFonts w:hint="eastAsia" w:ascii="仿宋" w:hAnsi="仿宋" w:eastAsia="仿宋" w:cs="仿宋"/>
          <w:sz w:val="24"/>
          <w:lang w:val="en-US" w:eastAsia="zh-CN"/>
        </w:rPr>
        <w:t>18392513418</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03C940DA">
      <w:pPr>
        <w:pStyle w:val="51"/>
        <w:spacing w:line="360" w:lineRule="auto"/>
        <w:rPr>
          <w:rStyle w:val="207"/>
          <w:rFonts w:ascii="Times New Roman" w:hAnsi="Times New Roman" w:eastAsia="宋体"/>
          <w:sz w:val="36"/>
          <w:szCs w:val="36"/>
        </w:rPr>
      </w:pPr>
      <w:bookmarkStart w:id="20" w:name="_Toc256342142"/>
      <w:bookmarkStart w:id="21" w:name="_Toc249515389"/>
      <w:bookmarkStart w:id="22" w:name="_Toc249515277"/>
      <w:bookmarkStart w:id="23" w:name="_Toc232395211"/>
      <w:bookmarkStart w:id="24" w:name="_Toc230013631"/>
      <w:bookmarkStart w:id="25" w:name="_Toc249525158"/>
      <w:bookmarkStart w:id="26" w:name="_Toc68590966"/>
      <w:bookmarkStart w:id="27" w:name="_Toc184043011"/>
      <w:bookmarkStart w:id="28" w:name="_Toc230583540"/>
      <w:bookmarkStart w:id="29" w:name="_Toc415499895"/>
      <w:bookmarkStart w:id="30" w:name="_Toc232176271"/>
      <w:bookmarkStart w:id="31" w:name="_Toc230099796"/>
      <w:bookmarkStart w:id="32" w:name="_Toc58504446"/>
      <w:bookmarkStart w:id="33" w:name="_Toc21126"/>
      <w:bookmarkStart w:id="34" w:name="_Toc177995473"/>
      <w:bookmarkStart w:id="35" w:name="_Toc230583541"/>
      <w:bookmarkStart w:id="36" w:name="_Toc184043012"/>
      <w:bookmarkStart w:id="37" w:name="_Toc176882542"/>
      <w:bookmarkStart w:id="38" w:name="_Toc232176272"/>
      <w:bookmarkStart w:id="39" w:name="_Toc177189235"/>
      <w:bookmarkStart w:id="40" w:name="_Toc500747188"/>
      <w:bookmarkStart w:id="41" w:name="_Toc230099797"/>
      <w:bookmarkStart w:id="42" w:name="_Toc70687139"/>
      <w:bookmarkStart w:id="43" w:name="_Toc249515390"/>
      <w:bookmarkStart w:id="44" w:name="_Toc230013632"/>
      <w:bookmarkStart w:id="45" w:name="_Toc500746965"/>
      <w:bookmarkStart w:id="46" w:name="_Toc53722840"/>
      <w:bookmarkStart w:id="47" w:name="_Toc249515278"/>
      <w:bookmarkStart w:id="48" w:name="_Toc503063421"/>
      <w:bookmarkStart w:id="49" w:name="_Toc496324578"/>
      <w:bookmarkStart w:id="50" w:name="_Toc500747061"/>
      <w:bookmarkStart w:id="51" w:name="_Toc249525159"/>
      <w:bookmarkStart w:id="52" w:name="_Toc177817334"/>
      <w:bookmarkStart w:id="53" w:name="_Toc256342143"/>
      <w:bookmarkStart w:id="54" w:name="_Toc499711042"/>
      <w:bookmarkStart w:id="55" w:name="_Toc492955414"/>
      <w:bookmarkStart w:id="56" w:name="_Toc499711883"/>
      <w:bookmarkStart w:id="57" w:name="_Toc232395212"/>
      <w:r>
        <w:rPr>
          <w:rStyle w:val="207"/>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82"/>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eastAsia="仿宋_GB2312"/>
        </w:rPr>
      </w:pPr>
    </w:p>
    <w:p w14:paraId="570239BD">
      <w:pPr>
        <w:rPr>
          <w:rFonts w:eastAsia="仿宋_GB2312"/>
          <w:sz w:val="24"/>
        </w:rPr>
      </w:pPr>
      <w:r>
        <w:rPr>
          <w:rFonts w:eastAsia="仿宋_GB2312"/>
          <w:sz w:val="24"/>
        </w:rPr>
        <w:t>本表是对供应商须知的具体补充和修改，如有矛盾，均以本表为准。</w:t>
      </w:r>
    </w:p>
    <w:p w14:paraId="4362E596">
      <w:pPr>
        <w:ind w:left="720" w:hanging="720" w:hangingChars="343"/>
        <w:rPr>
          <w:rFonts w:eastAsia="仿宋_GB2312"/>
          <w:b/>
          <w:sz w:val="20"/>
          <w:szCs w:val="20"/>
        </w:rPr>
      </w:pPr>
      <w:r>
        <w:rPr>
          <w:rFonts w:eastAsia="仿宋_GB2312"/>
          <w:szCs w:val="21"/>
        </w:rPr>
        <w:t xml:space="preserve">   </w:t>
      </w:r>
    </w:p>
    <w:bookmarkEnd w:id="18"/>
    <w:tbl>
      <w:tblPr>
        <w:tblStyle w:val="54"/>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14:paraId="2A922963">
            <w:pPr>
              <w:pStyle w:val="33"/>
              <w:adjustRightInd w:val="0"/>
              <w:snapToGrid w:val="0"/>
              <w:spacing w:line="240" w:lineRule="auto"/>
              <w:jc w:val="center"/>
              <w:rPr>
                <w:rFonts w:ascii="Times New Roman" w:hAnsi="Times New Roman" w:eastAsia="仿宋_GB2312"/>
                <w:b/>
                <w:sz w:val="24"/>
                <w:szCs w:val="24"/>
              </w:rPr>
            </w:pPr>
            <w:bookmarkStart w:id="59" w:name="_Hlt14560610"/>
            <w:bookmarkEnd w:id="59"/>
            <w:bookmarkStart w:id="60" w:name="_Toc492955416"/>
            <w:bookmarkStart w:id="61" w:name="_Toc385992326"/>
            <w:bookmarkStart w:id="62" w:name="_Toc500747190"/>
            <w:bookmarkStart w:id="63" w:name="_Toc500746967"/>
            <w:bookmarkStart w:id="64" w:name="_Toc503063423"/>
            <w:bookmarkStart w:id="65" w:name="_Toc389620165"/>
            <w:bookmarkStart w:id="66" w:name="_Toc499711885"/>
            <w:bookmarkStart w:id="67" w:name="_Toc500747063"/>
            <w:bookmarkStart w:id="68" w:name="_Toc499711044"/>
            <w:bookmarkStart w:id="69" w:name="_Toc496324580"/>
            <w:r>
              <w:rPr>
                <w:rFonts w:ascii="Times New Roman" w:hAnsi="Times New Roman" w:eastAsia="仿宋_GB2312"/>
                <w:b/>
                <w:sz w:val="24"/>
                <w:szCs w:val="24"/>
              </w:rPr>
              <w:t>条款号</w:t>
            </w:r>
          </w:p>
        </w:tc>
        <w:tc>
          <w:tcPr>
            <w:tcW w:w="7650" w:type="dxa"/>
            <w:vAlign w:val="center"/>
          </w:tcPr>
          <w:p w14:paraId="14C206DB">
            <w:pPr>
              <w:pStyle w:val="33"/>
              <w:adjustRightInd w:val="0"/>
              <w:snapToGrid w:val="0"/>
              <w:spacing w:line="240" w:lineRule="auto"/>
              <w:jc w:val="center"/>
              <w:rPr>
                <w:rFonts w:ascii="Times New Roman" w:hAnsi="Times New Roman" w:eastAsia="仿宋_GB2312"/>
                <w:b/>
                <w:sz w:val="24"/>
                <w:szCs w:val="24"/>
              </w:rPr>
            </w:pPr>
            <w:r>
              <w:rPr>
                <w:rFonts w:ascii="Times New Roman" w:hAnsi="Times New Roman" w:eastAsia="仿宋_GB2312"/>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14:paraId="3AEE5DC6">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1.1</w:t>
            </w:r>
          </w:p>
        </w:tc>
        <w:tc>
          <w:tcPr>
            <w:tcW w:w="7650" w:type="dxa"/>
            <w:vAlign w:val="center"/>
          </w:tcPr>
          <w:p w14:paraId="6AC84187">
            <w:pPr>
              <w:pStyle w:val="33"/>
              <w:adjustRightInd w:val="0"/>
              <w:snapToGrid w:val="0"/>
              <w:spacing w:line="360" w:lineRule="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项目名称：</w:t>
            </w:r>
            <w:r>
              <w:rPr>
                <w:rFonts w:hint="eastAsia" w:ascii="Times New Roman" w:hAnsi="Times New Roman" w:eastAsia="仿宋_GB2312" w:cs="Times New Roman"/>
                <w:sz w:val="24"/>
                <w:szCs w:val="24"/>
                <w:lang w:eastAsia="zh-CN"/>
              </w:rPr>
              <w:t>SCZK2025-CS-1213/001</w:t>
            </w:r>
          </w:p>
          <w:p w14:paraId="41B5AC3C">
            <w:pPr>
              <w:pStyle w:val="33"/>
              <w:adjustRightInd w:val="0"/>
              <w:snapToGrid w:val="0"/>
              <w:spacing w:line="360" w:lineRule="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项目编号：</w:t>
            </w:r>
            <w:r>
              <w:rPr>
                <w:rFonts w:hint="eastAsia" w:ascii="Times New Roman" w:hAnsi="Times New Roman" w:eastAsia="仿宋_GB2312" w:cs="Times New Roman"/>
                <w:sz w:val="24"/>
                <w:szCs w:val="24"/>
                <w:lang w:eastAsia="zh-CN"/>
              </w:rPr>
              <w:t>中共神木市委宣传部神木城市形象宣传片拍摄项目</w:t>
            </w:r>
          </w:p>
          <w:p w14:paraId="064EF165">
            <w:pPr>
              <w:pStyle w:val="33"/>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资金来源：财政资金</w:t>
            </w:r>
          </w:p>
          <w:p w14:paraId="70585EE3">
            <w:pPr>
              <w:pStyle w:val="33"/>
              <w:adjustRightInd w:val="0"/>
              <w:snapToGrid w:val="0"/>
              <w:spacing w:line="360" w:lineRule="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预算金额：</w:t>
            </w:r>
            <w:r>
              <w:rPr>
                <w:rFonts w:hint="eastAsia" w:ascii="Times New Roman" w:hAnsi="Times New Roman" w:eastAsia="仿宋_GB2312" w:cs="Times New Roman"/>
                <w:sz w:val="24"/>
                <w:szCs w:val="24"/>
                <w:lang w:val="en-US" w:eastAsia="zh-CN"/>
              </w:rPr>
              <w:t>720000.00元</w:t>
            </w:r>
          </w:p>
          <w:p w14:paraId="329586CA">
            <w:pPr>
              <w:pStyle w:val="33"/>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采购方式：竞争性磋商</w:t>
            </w:r>
          </w:p>
          <w:p w14:paraId="7DEF1B59">
            <w:pPr>
              <w:pStyle w:val="33"/>
              <w:adjustRightInd w:val="0"/>
              <w:snapToGrid w:val="0"/>
              <w:spacing w:line="360" w:lineRule="auto"/>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采购内容：详见本磋商文件第五章</w:t>
            </w:r>
          </w:p>
          <w:p w14:paraId="1C75A23E">
            <w:pPr>
              <w:pStyle w:val="33"/>
              <w:adjustRightInd w:val="0"/>
              <w:snapToGrid w:val="0"/>
              <w:spacing w:line="360" w:lineRule="auto"/>
              <w:rPr>
                <w:rFonts w:hint="default" w:ascii="Times New Roman" w:hAnsi="Times New Roman" w:eastAsia="仿宋_GB2312"/>
                <w:sz w:val="24"/>
                <w:szCs w:val="24"/>
                <w:lang w:val="en-US" w:eastAsia="zh-CN"/>
              </w:rPr>
            </w:pPr>
            <w:r>
              <w:rPr>
                <w:rFonts w:hint="eastAsia" w:ascii="Times New Roman" w:hAnsi="Times New Roman" w:eastAsia="仿宋_GB2312" w:cs="Times New Roman"/>
                <w:sz w:val="24"/>
                <w:szCs w:val="24"/>
              </w:rPr>
              <w:t>项目所属行业：</w:t>
            </w:r>
            <w:r>
              <w:rPr>
                <w:rFonts w:hint="eastAsia" w:ascii="Times New Roman" w:hAnsi="Times New Roman" w:eastAsia="仿宋_GB2312" w:cs="Times New Roman"/>
                <w:sz w:val="24"/>
                <w:szCs w:val="24"/>
                <w:lang w:val="en-US" w:eastAsia="zh-CN"/>
              </w:rPr>
              <w:t>其他未列明行业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5222199A">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w:t>
            </w:r>
          </w:p>
        </w:tc>
        <w:tc>
          <w:tcPr>
            <w:tcW w:w="7650" w:type="dxa"/>
            <w:vAlign w:val="center"/>
          </w:tcPr>
          <w:p w14:paraId="30293A84">
            <w:pPr>
              <w:pStyle w:val="33"/>
              <w:adjustRightInd w:val="0"/>
              <w:snapToGrid w:val="0"/>
              <w:spacing w:line="360" w:lineRule="auto"/>
              <w:rPr>
                <w:rFonts w:hint="eastAsia" w:ascii="Times New Roman" w:hAnsi="Times New Roman" w:eastAsia="仿宋_GB2312"/>
                <w:sz w:val="24"/>
                <w:szCs w:val="24"/>
              </w:rPr>
            </w:pPr>
            <w:r>
              <w:rPr>
                <w:rFonts w:hint="eastAsia" w:ascii="Times New Roman" w:hAnsi="Times New Roman" w:eastAsia="仿宋_GB2312"/>
                <w:sz w:val="24"/>
                <w:szCs w:val="24"/>
              </w:rPr>
              <w:t>采购人：</w:t>
            </w:r>
            <w:r>
              <w:rPr>
                <w:rFonts w:hint="eastAsia" w:ascii="Times New Roman" w:hAnsi="Times New Roman" w:eastAsia="仿宋_GB2312"/>
                <w:sz w:val="24"/>
                <w:szCs w:val="24"/>
                <w:lang w:eastAsia="zh-CN"/>
              </w:rPr>
              <w:t>中共神木市委宣传部</w:t>
            </w:r>
            <w:r>
              <w:rPr>
                <w:rFonts w:hint="eastAsia" w:ascii="Times New Roman" w:hAnsi="Times New Roman" w:eastAsia="仿宋_GB2312"/>
                <w:sz w:val="24"/>
                <w:szCs w:val="24"/>
              </w:rPr>
              <w:t xml:space="preserve">              </w:t>
            </w:r>
          </w:p>
          <w:p w14:paraId="7A321BEC">
            <w:pPr>
              <w:pStyle w:val="33"/>
              <w:adjustRightInd w:val="0"/>
              <w:snapToGrid w:val="0"/>
              <w:spacing w:line="360" w:lineRule="auto"/>
              <w:rPr>
                <w:rFonts w:hint="eastAsia" w:ascii="Times New Roman" w:hAnsi="Times New Roman" w:eastAsia="仿宋_GB2312"/>
                <w:sz w:val="24"/>
                <w:szCs w:val="24"/>
              </w:rPr>
            </w:pPr>
            <w:r>
              <w:rPr>
                <w:rFonts w:hint="eastAsia" w:ascii="Times New Roman" w:hAnsi="Times New Roman" w:eastAsia="仿宋_GB2312"/>
                <w:sz w:val="24"/>
                <w:szCs w:val="24"/>
              </w:rPr>
              <w:t>地址：</w:t>
            </w:r>
            <w:r>
              <w:rPr>
                <w:rFonts w:hint="eastAsia" w:ascii="Times New Roman" w:hAnsi="Times New Roman" w:eastAsia="仿宋_GB2312"/>
                <w:sz w:val="24"/>
                <w:szCs w:val="24"/>
                <w:lang w:eastAsia="zh-CN"/>
              </w:rPr>
              <w:t>神木市府阳路1号</w:t>
            </w:r>
            <w:r>
              <w:rPr>
                <w:rFonts w:hint="eastAsia" w:ascii="Times New Roman" w:hAnsi="Times New Roman" w:eastAsia="仿宋_GB2312"/>
                <w:sz w:val="24"/>
                <w:szCs w:val="24"/>
              </w:rPr>
              <w:t xml:space="preserve">                 </w:t>
            </w:r>
          </w:p>
          <w:p w14:paraId="0B61FDEE">
            <w:pPr>
              <w:pStyle w:val="33"/>
              <w:adjustRightInd w:val="0"/>
              <w:snapToGrid w:val="0"/>
              <w:spacing w:line="360" w:lineRule="auto"/>
              <w:rPr>
                <w:rFonts w:hint="eastAsia" w:ascii="Times New Roman" w:hAnsi="Times New Roman" w:eastAsia="仿宋_GB2312"/>
                <w:sz w:val="24"/>
                <w:szCs w:val="24"/>
                <w:lang w:eastAsia="zh-CN"/>
              </w:rPr>
            </w:pPr>
            <w:r>
              <w:rPr>
                <w:rFonts w:hint="eastAsia" w:ascii="Times New Roman" w:hAnsi="Times New Roman" w:eastAsia="仿宋_GB2312"/>
                <w:sz w:val="24"/>
                <w:szCs w:val="24"/>
              </w:rPr>
              <w:t>联系方式：</w:t>
            </w:r>
            <w:r>
              <w:rPr>
                <w:rFonts w:hint="eastAsia" w:ascii="Times New Roman" w:hAnsi="Times New Roman" w:eastAsia="仿宋_GB2312"/>
                <w:sz w:val="24"/>
                <w:szCs w:val="24"/>
                <w:lang w:eastAsia="zh-CN"/>
              </w:rPr>
              <w:t>8359938</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14:paraId="3ECA2368">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2.2</w:t>
            </w:r>
          </w:p>
        </w:tc>
        <w:tc>
          <w:tcPr>
            <w:tcW w:w="7650" w:type="dxa"/>
            <w:vAlign w:val="center"/>
          </w:tcPr>
          <w:p w14:paraId="2B8ED9F1">
            <w:pPr>
              <w:pStyle w:val="33"/>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采购代理机构：陕西省采购招标有限责任公司</w:t>
            </w:r>
          </w:p>
          <w:p w14:paraId="20A8EFA4">
            <w:pPr>
              <w:spacing w:line="360" w:lineRule="auto"/>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陕西省西安市雁塔区锦业路1号都市之门C座9层</w:t>
            </w:r>
          </w:p>
          <w:p w14:paraId="0E54800F">
            <w:pPr>
              <w:pStyle w:val="33"/>
              <w:adjustRightInd w:val="0"/>
              <w:snapToGrid w:val="0"/>
              <w:spacing w:line="240" w:lineRule="auto"/>
              <w:rPr>
                <w:rFonts w:ascii="Times New Roman" w:hAnsi="Times New Roman" w:eastAsia="仿宋_GB2312"/>
                <w:sz w:val="24"/>
                <w:szCs w:val="24"/>
              </w:rPr>
            </w:pPr>
            <w:r>
              <w:rPr>
                <w:rFonts w:hint="eastAsia" w:ascii="仿宋" w:hAnsi="仿宋" w:eastAsia="仿宋" w:cs="仿宋"/>
                <w:sz w:val="24"/>
                <w:highlight w:val="none"/>
              </w:rPr>
              <w:t>联系人：</w:t>
            </w:r>
            <w:r>
              <w:rPr>
                <w:rFonts w:hint="eastAsia" w:ascii="仿宋" w:hAnsi="仿宋" w:eastAsia="仿宋" w:cs="仿宋"/>
                <w:sz w:val="24"/>
                <w:highlight w:val="none"/>
                <w:u w:val="single"/>
                <w:lang w:eastAsia="zh-CN"/>
              </w:rPr>
              <w:t>胡忠贤</w:t>
            </w:r>
            <w:r>
              <w:rPr>
                <w:rFonts w:hint="eastAsia" w:ascii="仿宋" w:hAnsi="仿宋" w:eastAsia="仿宋" w:cs="仿宋"/>
                <w:sz w:val="24"/>
                <w:highlight w:val="none"/>
                <w:u w:val="single" w:color="FFFFFF"/>
              </w:rPr>
              <w:t xml:space="preserve"> </w:t>
            </w:r>
            <w:r>
              <w:rPr>
                <w:rFonts w:hint="eastAsia" w:ascii="仿宋" w:hAnsi="仿宋" w:eastAsia="仿宋" w:cs="仿宋"/>
                <w:sz w:val="24"/>
                <w:highlight w:val="none"/>
              </w:rPr>
              <w:t>电话：</w:t>
            </w:r>
            <w:r>
              <w:rPr>
                <w:rFonts w:hint="eastAsia" w:ascii="仿宋" w:hAnsi="仿宋" w:eastAsia="仿宋" w:cs="仿宋"/>
                <w:sz w:val="24"/>
                <w:highlight w:val="none"/>
                <w:u w:val="single"/>
                <w:lang w:val="en-US" w:eastAsia="zh-CN"/>
              </w:rPr>
              <w:t>18392513418</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1080" w:type="dxa"/>
            <w:vAlign w:val="center"/>
          </w:tcPr>
          <w:p w14:paraId="18F72D79">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2.3</w:t>
            </w:r>
          </w:p>
        </w:tc>
        <w:tc>
          <w:tcPr>
            <w:tcW w:w="7650" w:type="dxa"/>
            <w:vAlign w:val="center"/>
          </w:tcPr>
          <w:p w14:paraId="19B701F9">
            <w:pPr>
              <w:pStyle w:val="33"/>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邀请供应商的方式：</w:t>
            </w:r>
          </w:p>
          <w:p w14:paraId="0A1E3732">
            <w:pPr>
              <w:pStyle w:val="33"/>
              <w:adjustRightInd w:val="0"/>
              <w:snapToGrid w:val="0"/>
              <w:rPr>
                <w:rFonts w:ascii="Times New Roman" w:hAnsi="Times New Roman" w:eastAsia="仿宋_GB2312"/>
                <w:sz w:val="24"/>
                <w:szCs w:val="24"/>
              </w:rPr>
            </w:pPr>
            <w:r>
              <w:rPr>
                <w:rFonts w:ascii="Times New Roman" w:hAnsi="Times New Roman" w:eastAsia="仿宋_GB2312"/>
                <w:sz w:val="24"/>
                <w:szCs w:val="24"/>
              </w:rPr>
              <w:t>■ （1）发布磋商公告</w:t>
            </w:r>
          </w:p>
          <w:p w14:paraId="10A8F680">
            <w:pPr>
              <w:pStyle w:val="33"/>
              <w:adjustRightInd w:val="0"/>
              <w:snapToGrid w:val="0"/>
              <w:rPr>
                <w:rFonts w:ascii="Times New Roman" w:hAnsi="Times New Roman" w:eastAsia="仿宋_GB2312"/>
                <w:sz w:val="24"/>
                <w:szCs w:val="24"/>
              </w:rPr>
            </w:pPr>
            <w:r>
              <w:rPr>
                <w:rFonts w:ascii="Times New Roman" w:hAnsi="Times New Roman" w:eastAsia="仿宋_GB2312"/>
                <w:sz w:val="24"/>
                <w:szCs w:val="24"/>
              </w:rPr>
              <w:t>□ （2）采购人和评审专家分别书面推荐的方式邀请不少于3 家</w:t>
            </w:r>
          </w:p>
          <w:p w14:paraId="20389E7E">
            <w:pPr>
              <w:pStyle w:val="33"/>
              <w:adjustRightInd w:val="0"/>
              <w:snapToGrid w:val="0"/>
              <w:rPr>
                <w:rFonts w:ascii="Times New Roman" w:hAnsi="Times New Roman" w:eastAsia="仿宋_GB2312"/>
                <w:sz w:val="24"/>
                <w:szCs w:val="24"/>
              </w:rPr>
            </w:pPr>
            <w:r>
              <w:rPr>
                <w:rFonts w:ascii="Times New Roman" w:hAnsi="Times New Roman" w:eastAsia="仿宋_GB2312"/>
                <w:sz w:val="24"/>
                <w:szCs w:val="24"/>
              </w:rPr>
              <w:t>符合相应资格条件的供应商</w:t>
            </w:r>
          </w:p>
          <w:p w14:paraId="1EBD90E1">
            <w:pPr>
              <w:pStyle w:val="33"/>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 （3）随机从省级财政部门建立的供应商库中抽取</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65FD387B">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3.1</w:t>
            </w:r>
          </w:p>
        </w:tc>
        <w:tc>
          <w:tcPr>
            <w:tcW w:w="7650" w:type="dxa"/>
            <w:vAlign w:val="center"/>
          </w:tcPr>
          <w:p w14:paraId="253E49DD">
            <w:pPr>
              <w:pStyle w:val="14"/>
              <w:spacing w:line="360" w:lineRule="auto"/>
              <w:rPr>
                <w:rFonts w:ascii="Times New Roman" w:eastAsia="仿宋_GB2312" w:cs="Times New Roman"/>
                <w:color w:val="auto"/>
              </w:rPr>
            </w:pPr>
            <w:r>
              <w:rPr>
                <w:rFonts w:ascii="Times New Roman" w:eastAsia="仿宋_GB2312" w:cs="Times New Roman"/>
                <w:color w:val="auto"/>
                <w:kern w:val="2"/>
              </w:rPr>
              <w:t>对供应商的资格要求：见磋商公告</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45286C26">
            <w:pPr>
              <w:pStyle w:val="33"/>
              <w:adjustRightInd w:val="0"/>
              <w:snapToGrid w:val="0"/>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3.2</w:t>
            </w:r>
          </w:p>
        </w:tc>
        <w:tc>
          <w:tcPr>
            <w:tcW w:w="7650" w:type="dxa"/>
            <w:shd w:val="clear" w:color="auto" w:fill="auto"/>
            <w:vAlign w:val="center"/>
          </w:tcPr>
          <w:p w14:paraId="758A5307">
            <w:pPr>
              <w:pStyle w:val="14"/>
              <w:spacing w:line="360" w:lineRule="auto"/>
              <w:rPr>
                <w:rFonts w:ascii="Times New Roman" w:hAnsi="Times New Roman" w:eastAsia="仿宋_GB2312" w:cs="Times New Roman"/>
                <w:color w:val="auto"/>
                <w:kern w:val="2"/>
                <w:sz w:val="24"/>
                <w:szCs w:val="24"/>
                <w:lang w:val="en-US" w:eastAsia="zh-CN" w:bidi="ar-SA"/>
              </w:rPr>
            </w:pPr>
            <w:r>
              <w:rPr>
                <w:rFonts w:eastAsia="仿宋_GB2312"/>
                <w:kern w:val="24"/>
                <w:sz w:val="24"/>
                <w:szCs w:val="21"/>
                <w:highlight w:val="none"/>
              </w:rPr>
              <w:t>信用信息查询的时间：</w:t>
            </w:r>
            <w:r>
              <w:rPr>
                <w:rFonts w:hint="eastAsia" w:eastAsia="仿宋_GB2312"/>
                <w:kern w:val="24"/>
                <w:sz w:val="24"/>
                <w:szCs w:val="21"/>
                <w:highlight w:val="none"/>
                <w:lang w:val="en-US" w:eastAsia="zh-CN"/>
              </w:rPr>
              <w:t>本项目</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560B4F81">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5</w:t>
            </w:r>
          </w:p>
        </w:tc>
        <w:tc>
          <w:tcPr>
            <w:tcW w:w="7650" w:type="dxa"/>
            <w:vAlign w:val="center"/>
          </w:tcPr>
          <w:p w14:paraId="5D7537C0">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是否允许采购进口产品：</w:t>
            </w:r>
            <w:r>
              <w:rPr>
                <w:rFonts w:ascii="Times New Roman" w:eastAsia="仿宋_GB2312" w:cs="Times New Roman"/>
                <w:color w:val="auto"/>
                <w:kern w:val="2"/>
                <w:u w:val="single"/>
              </w:rPr>
              <w:t>否</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DEEABDA">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6</w:t>
            </w:r>
          </w:p>
        </w:tc>
        <w:tc>
          <w:tcPr>
            <w:tcW w:w="7650" w:type="dxa"/>
            <w:vAlign w:val="center"/>
          </w:tcPr>
          <w:p w14:paraId="4C6650DE">
            <w:pPr>
              <w:pStyle w:val="14"/>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2DACB1F2">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3.</w:t>
            </w:r>
            <w:r>
              <w:rPr>
                <w:rFonts w:hint="eastAsia" w:ascii="Times New Roman" w:hAnsi="Times New Roman" w:eastAsia="仿宋_GB2312"/>
                <w:sz w:val="24"/>
                <w:szCs w:val="24"/>
              </w:rPr>
              <w:t>7</w:t>
            </w:r>
          </w:p>
        </w:tc>
        <w:tc>
          <w:tcPr>
            <w:tcW w:w="7650" w:type="dxa"/>
            <w:vAlign w:val="center"/>
          </w:tcPr>
          <w:p w14:paraId="1DA79620">
            <w:pPr>
              <w:pStyle w:val="14"/>
              <w:spacing w:line="360" w:lineRule="auto"/>
              <w:rPr>
                <w:rFonts w:hint="eastAsia" w:ascii="Times New Roman" w:eastAsia="仿宋_GB2312" w:cs="Times New Roman"/>
                <w:color w:val="auto"/>
                <w:kern w:val="2"/>
                <w:lang w:eastAsia="zh-CN"/>
              </w:rPr>
            </w:pPr>
            <w:r>
              <w:rPr>
                <w:rFonts w:ascii="Times New Roman" w:eastAsia="仿宋_GB2312" w:cs="Times New Roman"/>
                <w:color w:val="auto"/>
              </w:rPr>
              <w:t>是否为专门面向中小企业采购：</w:t>
            </w:r>
            <w:r>
              <w:rPr>
                <w:rFonts w:ascii="Times New Roman" w:eastAsia="仿宋_GB2312" w:cs="Times New Roman"/>
                <w:color w:val="auto"/>
                <w:u w:val="single"/>
              </w:rPr>
              <w:t xml:space="preserve"> </w:t>
            </w:r>
            <w:r>
              <w:rPr>
                <w:rFonts w:hint="eastAsia" w:ascii="Times New Roman" w:eastAsia="仿宋_GB2312" w:cs="Times New Roman"/>
                <w:color w:val="auto"/>
                <w:u w:val="single"/>
                <w:lang w:val="en-US" w:eastAsia="zh-CN"/>
              </w:rPr>
              <w:t>否</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14:paraId="7CF5B783">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12.1</w:t>
            </w:r>
          </w:p>
        </w:tc>
        <w:tc>
          <w:tcPr>
            <w:tcW w:w="7650" w:type="dxa"/>
            <w:vAlign w:val="center"/>
          </w:tcPr>
          <w:p w14:paraId="358F5776">
            <w:pPr>
              <w:spacing w:line="312" w:lineRule="auto"/>
              <w:rPr>
                <w:rFonts w:eastAsia="仿宋_GB2312"/>
                <w:sz w:val="24"/>
              </w:rPr>
            </w:pPr>
            <w:r>
              <w:rPr>
                <w:rFonts w:eastAsia="仿宋_GB2312"/>
                <w:sz w:val="24"/>
              </w:rPr>
              <w:t>成交响应报价为完成本项目并达到磋商文件要求所需要的全部费用，包括：</w:t>
            </w:r>
            <w:r>
              <w:rPr>
                <w:rFonts w:hint="eastAsia" w:eastAsia="仿宋_GB2312"/>
                <w:sz w:val="24"/>
                <w:lang w:eastAsia="zh-CN"/>
              </w:rPr>
              <w:t>人工费</w:t>
            </w:r>
            <w:r>
              <w:rPr>
                <w:rFonts w:eastAsia="仿宋_GB2312"/>
                <w:sz w:val="24"/>
              </w:rPr>
              <w:t>、</w:t>
            </w:r>
            <w:r>
              <w:rPr>
                <w:rFonts w:hint="eastAsia" w:eastAsia="仿宋_GB2312"/>
                <w:sz w:val="24"/>
                <w:lang w:val="en-US" w:eastAsia="zh-CN"/>
              </w:rPr>
              <w:t>材料费</w:t>
            </w:r>
            <w:r>
              <w:rPr>
                <w:rFonts w:eastAsia="仿宋_GB2312"/>
                <w:sz w:val="24"/>
              </w:rPr>
              <w:t>、</w:t>
            </w:r>
            <w:r>
              <w:rPr>
                <w:rFonts w:hint="eastAsia" w:eastAsia="仿宋_GB2312"/>
                <w:sz w:val="24"/>
                <w:lang w:val="en-US" w:eastAsia="zh-CN"/>
              </w:rPr>
              <w:t>设计费</w:t>
            </w:r>
            <w:r>
              <w:rPr>
                <w:rFonts w:eastAsia="仿宋_GB2312"/>
                <w:sz w:val="24"/>
              </w:rPr>
              <w:t>、售后服务</w:t>
            </w:r>
            <w:r>
              <w:rPr>
                <w:rFonts w:hint="eastAsia" w:eastAsia="仿宋_GB2312"/>
                <w:sz w:val="24"/>
                <w:lang w:val="en-US" w:eastAsia="zh-CN"/>
              </w:rPr>
              <w:t>费以及</w:t>
            </w:r>
            <w:r>
              <w:rPr>
                <w:rFonts w:eastAsia="仿宋_GB2312"/>
                <w:sz w:val="24"/>
              </w:rPr>
              <w:t>增值税等税费、运杂保险费等）。</w:t>
            </w:r>
          </w:p>
          <w:p w14:paraId="4C6471F7">
            <w:pPr>
              <w:pStyle w:val="33"/>
              <w:adjustRightInd w:val="0"/>
              <w:snapToGrid w:val="0"/>
              <w:spacing w:line="240" w:lineRule="auto"/>
              <w:rPr>
                <w:rFonts w:ascii="Times New Roman" w:hAnsi="Times New Roman" w:eastAsia="仿宋_GB2312"/>
                <w:sz w:val="24"/>
              </w:rPr>
            </w:pPr>
            <w:r>
              <w:rPr>
                <w:rFonts w:ascii="Times New Roman" w:hAnsi="Times New Roman" w:eastAsia="仿宋_GB2312"/>
                <w:sz w:val="24"/>
              </w:rPr>
              <w:t>（1）报价货币：人民币；</w:t>
            </w:r>
          </w:p>
          <w:p w14:paraId="5939D26A">
            <w:pPr>
              <w:pStyle w:val="33"/>
              <w:adjustRightInd w:val="0"/>
              <w:snapToGrid w:val="0"/>
              <w:spacing w:line="240" w:lineRule="auto"/>
              <w:rPr>
                <w:rFonts w:ascii="Times New Roman" w:hAnsi="Times New Roman" w:eastAsia="仿宋_GB2312"/>
                <w:sz w:val="24"/>
              </w:rPr>
            </w:pPr>
            <w:r>
              <w:rPr>
                <w:rFonts w:ascii="Times New Roman" w:hAnsi="Times New Roman" w:eastAsia="仿宋_GB2312"/>
                <w:sz w:val="24"/>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1080" w:type="dxa"/>
            <w:vAlign w:val="center"/>
          </w:tcPr>
          <w:p w14:paraId="5D4FDFE0">
            <w:pPr>
              <w:pStyle w:val="33"/>
              <w:adjustRightInd w:val="0"/>
              <w:snapToGrid w:val="0"/>
              <w:spacing w:line="240" w:lineRule="auto"/>
              <w:jc w:val="center"/>
              <w:rPr>
                <w:rFonts w:ascii="Times New Roman" w:hAnsi="Times New Roman" w:eastAsia="仿宋_GB2312"/>
                <w:sz w:val="24"/>
                <w:szCs w:val="24"/>
              </w:rPr>
            </w:pPr>
          </w:p>
          <w:p w14:paraId="1EDC2BEF">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14.1</w:t>
            </w:r>
          </w:p>
          <w:p w14:paraId="357AB172">
            <w:pPr>
              <w:pStyle w:val="33"/>
              <w:adjustRightInd w:val="0"/>
              <w:snapToGrid w:val="0"/>
              <w:spacing w:line="240" w:lineRule="auto"/>
              <w:rPr>
                <w:rFonts w:ascii="Times New Roman" w:hAnsi="Times New Roman" w:eastAsia="仿宋_GB2312"/>
                <w:sz w:val="24"/>
                <w:szCs w:val="24"/>
              </w:rPr>
            </w:pPr>
          </w:p>
        </w:tc>
        <w:tc>
          <w:tcPr>
            <w:tcW w:w="7650" w:type="dxa"/>
            <w:vAlign w:val="center"/>
          </w:tcPr>
          <w:p w14:paraId="7A150478">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本项目采用“投标信用承诺书”代替投标保证金，投标人须在投标截止时间前在“信用中国（陕西榆林）”网站进行注册、登录、自主上报投标信用承诺书（网址：https://credit.yl.gov.cn/）。</w:t>
            </w:r>
          </w:p>
          <w:p w14:paraId="5872C9BD">
            <w:pPr>
              <w:pStyle w:val="3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仿宋_GB2312"/>
                <w:sz w:val="24"/>
              </w:rPr>
            </w:pPr>
            <w:r>
              <w:rPr>
                <w:rFonts w:hint="eastAsia" w:ascii="仿宋" w:hAnsi="仿宋" w:eastAsia="仿宋" w:cs="仿宋"/>
                <w:sz w:val="24"/>
              </w:rPr>
              <w:t>各投标人注册、登录后根据承诺事项选择相应的模板填写对应的投标信用(保证金）承诺书，并载明承诺事由，投标人、投标人委托代理人员、投标信用的承诺事由为“项目名称及标段+投标保证金”（例：×××××项目-××标段+投标保证金）。如信用承诺公示迟报、漏报所产生的负面影响由投标人自行承担。</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30351674">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15.1</w:t>
            </w:r>
          </w:p>
        </w:tc>
        <w:tc>
          <w:tcPr>
            <w:tcW w:w="7650" w:type="dxa"/>
            <w:vAlign w:val="center"/>
          </w:tcPr>
          <w:p w14:paraId="0EBACA45">
            <w:pPr>
              <w:pStyle w:val="33"/>
              <w:adjustRightInd w:val="0"/>
              <w:snapToGrid w:val="0"/>
              <w:spacing w:line="240" w:lineRule="auto"/>
              <w:rPr>
                <w:rFonts w:ascii="Times New Roman" w:hAnsi="Times New Roman" w:eastAsia="仿宋_GB2312"/>
                <w:sz w:val="24"/>
                <w:szCs w:val="24"/>
              </w:rPr>
            </w:pPr>
            <w:r>
              <w:rPr>
                <w:rFonts w:ascii="Times New Roman" w:hAnsi="Times New Roman" w:eastAsia="仿宋_GB2312"/>
                <w:sz w:val="24"/>
                <w:szCs w:val="24"/>
              </w:rPr>
              <w:t>磋商有效期：自响应文件递交</w:t>
            </w:r>
            <w:r>
              <w:rPr>
                <w:rFonts w:hint="eastAsia" w:ascii="Times New Roman" w:hAnsi="Times New Roman" w:eastAsia="仿宋_GB2312"/>
                <w:sz w:val="24"/>
                <w:szCs w:val="24"/>
                <w:lang w:val="en-US" w:eastAsia="zh-CN"/>
              </w:rPr>
              <w:t>截止</w:t>
            </w:r>
            <w:r>
              <w:rPr>
                <w:rFonts w:ascii="Times New Roman" w:hAnsi="Times New Roman" w:eastAsia="仿宋_GB2312"/>
                <w:sz w:val="24"/>
                <w:szCs w:val="24"/>
              </w:rPr>
              <w:t>之日起</w:t>
            </w:r>
            <w:r>
              <w:rPr>
                <w:rFonts w:hint="eastAsia" w:ascii="Times New Roman" w:hAnsi="Times New Roman" w:eastAsia="仿宋_GB2312"/>
                <w:sz w:val="24"/>
                <w:szCs w:val="24"/>
                <w:u w:val="single"/>
                <w:lang w:val="en-US" w:eastAsia="zh-CN"/>
              </w:rPr>
              <w:t>60</w:t>
            </w:r>
            <w:r>
              <w:rPr>
                <w:rFonts w:ascii="Times New Roman" w:hAnsi="Times New Roman" w:eastAsia="仿宋_GB2312"/>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56B22EF1">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16.1</w:t>
            </w:r>
          </w:p>
        </w:tc>
        <w:tc>
          <w:tcPr>
            <w:tcW w:w="7650" w:type="dxa"/>
            <w:vAlign w:val="center"/>
          </w:tcPr>
          <w:p w14:paraId="74E1B87D">
            <w:pPr>
              <w:pStyle w:val="33"/>
              <w:adjustRightInd w:val="0"/>
              <w:snapToGrid w:val="0"/>
              <w:spacing w:line="360" w:lineRule="auto"/>
              <w:rPr>
                <w:rFonts w:ascii="Times New Roman" w:hAnsi="Times New Roman" w:eastAsia="仿宋_GB2312"/>
                <w:sz w:val="24"/>
                <w:szCs w:val="24"/>
              </w:rPr>
            </w:pPr>
            <w:r>
              <w:rPr>
                <w:rFonts w:hint="eastAsia" w:ascii="Times New Roman" w:hAnsi="Times New Roman" w:eastAsia="仿宋_GB2312"/>
                <w:sz w:val="24"/>
                <w:szCs w:val="24"/>
              </w:rPr>
              <w:t>响应文件的份数：本项目采用电子招标，上传电子版响应文件，无需递交纸质版文件。</w:t>
            </w:r>
          </w:p>
        </w:tc>
      </w:tr>
      <w:tr w14:paraId="277C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80" w:type="dxa"/>
            <w:vAlign w:val="center"/>
          </w:tcPr>
          <w:p w14:paraId="6E94E5B9">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17.3</w:t>
            </w:r>
          </w:p>
        </w:tc>
        <w:tc>
          <w:tcPr>
            <w:tcW w:w="7650" w:type="dxa"/>
            <w:vAlign w:val="center"/>
          </w:tcPr>
          <w:p w14:paraId="5E69281B">
            <w:pPr>
              <w:pStyle w:val="33"/>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 本项目不要求提交样品。</w:t>
            </w:r>
          </w:p>
          <w:p w14:paraId="5CDE9A6E">
            <w:pPr>
              <w:pStyle w:val="33"/>
              <w:adjustRightInd w:val="0"/>
              <w:snapToGrid w:val="0"/>
              <w:ind w:firstLine="120" w:firstLineChars="50"/>
              <w:rPr>
                <w:rFonts w:ascii="Times New Roman" w:hAnsi="Times New Roman" w:eastAsia="仿宋_GB2312"/>
                <w:sz w:val="24"/>
                <w:szCs w:val="24"/>
              </w:rPr>
            </w:pPr>
            <w:r>
              <w:rPr>
                <w:rFonts w:ascii="Times New Roman" w:hAnsi="Times New Roman" w:eastAsia="仿宋_GB2312"/>
                <w:sz w:val="24"/>
                <w:szCs w:val="24"/>
              </w:rPr>
              <w:t>□本项目要求提交样品。样品为响应文件的一部分，随响应文件同时递交。</w:t>
            </w:r>
          </w:p>
          <w:p w14:paraId="0D49BB00">
            <w:pPr>
              <w:pStyle w:val="33"/>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（1）样品需标明：项目名称、供应商名称、样品名称等内容。</w:t>
            </w:r>
          </w:p>
          <w:p w14:paraId="361FC6FF">
            <w:pPr>
              <w:pStyle w:val="33"/>
              <w:adjustRightInd w:val="0"/>
              <w:snapToGrid w:val="0"/>
              <w:ind w:firstLine="360" w:firstLineChars="150"/>
              <w:rPr>
                <w:rFonts w:ascii="Times New Roman" w:hAnsi="Times New Roman" w:eastAsia="仿宋_GB2312"/>
                <w:sz w:val="24"/>
                <w:szCs w:val="24"/>
              </w:rPr>
            </w:pPr>
            <w:r>
              <w:rPr>
                <w:rFonts w:ascii="Times New Roman" w:hAnsi="Times New Roman" w:eastAsia="仿宋_GB2312"/>
                <w:sz w:val="24"/>
                <w:szCs w:val="24"/>
              </w:rPr>
              <w:t>（2）其他要求：*******</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3F302A61">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18.1</w:t>
            </w:r>
          </w:p>
        </w:tc>
        <w:tc>
          <w:tcPr>
            <w:tcW w:w="7650" w:type="dxa"/>
            <w:vAlign w:val="center"/>
          </w:tcPr>
          <w:p w14:paraId="382ECDF3">
            <w:pPr>
              <w:tabs>
                <w:tab w:val="left" w:pos="588"/>
              </w:tabs>
              <w:spacing w:line="360" w:lineRule="auto"/>
              <w:rPr>
                <w:rFonts w:hint="eastAsia" w:eastAsia="仿宋_GB2312"/>
                <w:sz w:val="24"/>
              </w:rPr>
            </w:pPr>
            <w:r>
              <w:rPr>
                <w:rFonts w:hint="eastAsia" w:eastAsia="仿宋_GB2312"/>
                <w:sz w:val="24"/>
              </w:rPr>
              <w:t>响应文件递交截止时间：</w:t>
            </w:r>
            <w:r>
              <w:rPr>
                <w:rFonts w:hint="eastAsia" w:eastAsia="仿宋_GB2312"/>
                <w:sz w:val="24"/>
                <w:lang w:eastAsia="zh-CN"/>
              </w:rPr>
              <w:t>2025年06月25日13时30分00秒</w:t>
            </w:r>
            <w:r>
              <w:rPr>
                <w:rFonts w:hint="eastAsia" w:eastAsia="仿宋_GB2312"/>
                <w:sz w:val="24"/>
              </w:rPr>
              <w:t>（北京时间）。</w:t>
            </w:r>
          </w:p>
          <w:p w14:paraId="7897838A">
            <w:pPr>
              <w:tabs>
                <w:tab w:val="left" w:pos="588"/>
              </w:tabs>
              <w:spacing w:line="360" w:lineRule="auto"/>
              <w:rPr>
                <w:rFonts w:eastAsia="仿宋_GB2312"/>
                <w:sz w:val="24"/>
              </w:rPr>
            </w:pPr>
            <w:r>
              <w:rPr>
                <w:rFonts w:hint="eastAsia" w:eastAsia="仿宋_GB2312"/>
                <w:sz w:val="24"/>
              </w:rPr>
              <w:t>响应文件递交地点：线上递交。</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733F483A">
            <w:pPr>
              <w:pStyle w:val="33"/>
              <w:adjustRightInd w:val="0"/>
              <w:snapToGrid w:val="0"/>
              <w:spacing w:line="240" w:lineRule="auto"/>
              <w:jc w:val="center"/>
              <w:rPr>
                <w:rFonts w:ascii="Times New Roman" w:hAnsi="Times New Roman" w:eastAsia="仿宋_GB2312"/>
                <w:sz w:val="24"/>
                <w:szCs w:val="24"/>
              </w:rPr>
            </w:pPr>
            <w:r>
              <w:rPr>
                <w:rFonts w:ascii="Times New Roman" w:hAnsi="Times New Roman" w:eastAsia="仿宋_GB2312"/>
                <w:sz w:val="24"/>
                <w:szCs w:val="24"/>
              </w:rPr>
              <w:t>21.1</w:t>
            </w:r>
          </w:p>
        </w:tc>
        <w:tc>
          <w:tcPr>
            <w:tcW w:w="7650" w:type="dxa"/>
            <w:vAlign w:val="center"/>
          </w:tcPr>
          <w:p w14:paraId="78E931E7">
            <w:pPr>
              <w:spacing w:line="360" w:lineRule="exact"/>
              <w:rPr>
                <w:rFonts w:eastAsia="仿宋_GB2312"/>
                <w:sz w:val="24"/>
              </w:rPr>
            </w:pPr>
            <w:r>
              <w:rPr>
                <w:rFonts w:eastAsia="仿宋_GB2312"/>
                <w:sz w:val="24"/>
              </w:rPr>
              <w:t>磋商小组由</w:t>
            </w:r>
            <w:r>
              <w:rPr>
                <w:rFonts w:hint="eastAsia" w:eastAsia="仿宋_GB2312"/>
                <w:sz w:val="24"/>
                <w:u w:val="single"/>
                <w:lang w:val="en-US" w:eastAsia="zh-CN"/>
              </w:rPr>
              <w:t>3</w:t>
            </w:r>
            <w:r>
              <w:rPr>
                <w:rFonts w:eastAsia="仿宋_GB2312"/>
                <w:b/>
                <w:bCs/>
                <w:sz w:val="24"/>
                <w:u w:val="single"/>
              </w:rPr>
              <w:t xml:space="preserve"> </w:t>
            </w:r>
            <w:r>
              <w:rPr>
                <w:rFonts w:eastAsia="仿宋_GB2312"/>
                <w:sz w:val="24"/>
              </w:rPr>
              <w:t>人组成，其中评审专家</w:t>
            </w:r>
            <w:r>
              <w:rPr>
                <w:rFonts w:eastAsia="仿宋_GB2312"/>
                <w:sz w:val="24"/>
                <w:u w:val="single"/>
              </w:rPr>
              <w:t xml:space="preserve">  </w:t>
            </w:r>
            <w:r>
              <w:rPr>
                <w:rFonts w:hint="eastAsia" w:eastAsia="仿宋_GB2312"/>
                <w:sz w:val="24"/>
                <w:u w:val="single"/>
                <w:lang w:val="en-US" w:eastAsia="zh-CN"/>
              </w:rPr>
              <w:t>2</w:t>
            </w:r>
            <w:r>
              <w:rPr>
                <w:rFonts w:eastAsia="仿宋_GB2312"/>
                <w:sz w:val="24"/>
                <w:u w:val="single"/>
              </w:rPr>
              <w:t xml:space="preserve">  </w:t>
            </w:r>
            <w:r>
              <w:rPr>
                <w:rFonts w:eastAsia="仿宋_GB2312"/>
                <w:sz w:val="24"/>
              </w:rPr>
              <w:t>人，采购人代表</w:t>
            </w:r>
            <w:r>
              <w:rPr>
                <w:rFonts w:eastAsia="仿宋_GB2312"/>
                <w:sz w:val="24"/>
                <w:u w:val="single"/>
              </w:rPr>
              <w:t xml:space="preserve"> </w:t>
            </w:r>
            <w:r>
              <w:rPr>
                <w:rFonts w:hint="eastAsia" w:eastAsia="仿宋_GB2312"/>
                <w:sz w:val="24"/>
                <w:u w:val="single"/>
                <w:lang w:val="en-US" w:eastAsia="zh-CN"/>
              </w:rPr>
              <w:t>1</w:t>
            </w:r>
            <w:r>
              <w:rPr>
                <w:rFonts w:eastAsia="仿宋_GB2312"/>
                <w:sz w:val="24"/>
                <w:u w:val="single"/>
              </w:rPr>
              <w:t xml:space="preserve">  </w:t>
            </w:r>
            <w:r>
              <w:rPr>
                <w:rFonts w:eastAsia="仿宋_GB2312"/>
                <w:sz w:val="24"/>
              </w:rPr>
              <w:t>人。</w:t>
            </w:r>
          </w:p>
        </w:tc>
      </w:tr>
      <w:tr w14:paraId="0A1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63F79691">
            <w:pPr>
              <w:pStyle w:val="33"/>
              <w:adjustRightInd w:val="0"/>
              <w:snapToGrid w:val="0"/>
              <w:spacing w:line="240" w:lineRule="auto"/>
              <w:jc w:val="center"/>
              <w:rPr>
                <w:rFonts w:hint="default" w:ascii="Times New Roman" w:hAnsi="Times New Roman" w:eastAsia="仿宋_GB2312"/>
                <w:i w:val="0"/>
                <w:iCs w:val="0"/>
                <w:sz w:val="24"/>
                <w:szCs w:val="24"/>
                <w:highlight w:val="none"/>
                <w:lang w:val="en-US" w:eastAsia="zh-CN"/>
              </w:rPr>
            </w:pPr>
            <w:r>
              <w:rPr>
                <w:rFonts w:hint="eastAsia" w:ascii="Times New Roman" w:hAnsi="Times New Roman" w:eastAsia="仿宋_GB2312"/>
                <w:i w:val="0"/>
                <w:iCs w:val="0"/>
                <w:sz w:val="24"/>
                <w:szCs w:val="24"/>
                <w:highlight w:val="none"/>
                <w:lang w:val="en-US" w:eastAsia="zh-CN"/>
              </w:rPr>
              <w:t>23.2.2</w:t>
            </w:r>
          </w:p>
        </w:tc>
        <w:tc>
          <w:tcPr>
            <w:tcW w:w="7650" w:type="dxa"/>
            <w:vAlign w:val="center"/>
          </w:tcPr>
          <w:p w14:paraId="15585D2F">
            <w:pPr>
              <w:spacing w:line="360" w:lineRule="auto"/>
              <w:rPr>
                <w:rFonts w:hint="eastAsia" w:eastAsia="仿宋_GB2312"/>
                <w:i w:val="0"/>
                <w:iCs w:val="0"/>
                <w:sz w:val="24"/>
                <w:highlight w:val="none"/>
                <w:u w:val="single"/>
                <w:lang w:val="en-US" w:eastAsia="zh-CN"/>
              </w:rPr>
            </w:pPr>
            <w:r>
              <w:rPr>
                <w:rFonts w:hint="eastAsia" w:eastAsia="仿宋_GB2312"/>
                <w:i w:val="0"/>
                <w:iCs w:val="0"/>
                <w:sz w:val="24"/>
                <w:highlight w:val="none"/>
                <w:u w:val="none"/>
                <w:lang w:val="en-US" w:eastAsia="zh-CN"/>
              </w:rPr>
              <w:t>本项目涉及的政府强制采购产品：</w:t>
            </w:r>
            <w:r>
              <w:rPr>
                <w:rFonts w:hint="eastAsia" w:eastAsia="仿宋_GB2312"/>
                <w:i w:val="0"/>
                <w:iCs w:val="0"/>
                <w:sz w:val="24"/>
                <w:highlight w:val="none"/>
                <w:u w:val="single"/>
                <w:lang w:val="en-US" w:eastAsia="zh-CN"/>
              </w:rPr>
              <w:t>/</w:t>
            </w:r>
          </w:p>
          <w:p w14:paraId="47714B65">
            <w:pPr>
              <w:spacing w:line="360" w:lineRule="auto"/>
              <w:rPr>
                <w:rFonts w:hint="default" w:eastAsia="仿宋_GB2312"/>
                <w:i w:val="0"/>
                <w:iCs w:val="0"/>
                <w:sz w:val="24"/>
                <w:highlight w:val="none"/>
                <w:lang w:val="en-US"/>
              </w:rPr>
            </w:pPr>
            <w:r>
              <w:rPr>
                <w:rFonts w:hint="eastAsia" w:eastAsia="仿宋_GB2312"/>
                <w:i w:val="0"/>
                <w:iCs w:val="0"/>
                <w:sz w:val="24"/>
                <w:highlight w:val="none"/>
                <w:lang w:val="en-US" w:eastAsia="zh-CN"/>
              </w:rPr>
              <w:t>本项目涉及的</w:t>
            </w:r>
            <w:r>
              <w:rPr>
                <w:rFonts w:hint="eastAsia" w:eastAsia="仿宋_GB2312"/>
                <w:i w:val="0"/>
                <w:iCs w:val="0"/>
                <w:sz w:val="24"/>
                <w:highlight w:val="none"/>
              </w:rPr>
              <w:t>网络关键设备和网络安全专用产品</w:t>
            </w:r>
            <w:r>
              <w:rPr>
                <w:rFonts w:hint="eastAsia" w:eastAsia="仿宋_GB2312"/>
                <w:i w:val="0"/>
                <w:iCs w:val="0"/>
                <w:sz w:val="24"/>
                <w:highlight w:val="none"/>
                <w:lang w:eastAsia="zh-CN"/>
              </w:rPr>
              <w:t>：</w:t>
            </w:r>
            <w:r>
              <w:rPr>
                <w:rFonts w:hint="eastAsia" w:eastAsia="仿宋_GB2312"/>
                <w:i w:val="0"/>
                <w:iCs w:val="0"/>
                <w:sz w:val="24"/>
                <w:highlight w:val="none"/>
                <w:u w:val="single"/>
                <w:lang w:val="en-US" w:eastAsia="zh-CN"/>
              </w:rPr>
              <w:t>/</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0F052798">
            <w:pPr>
              <w:jc w:val="center"/>
              <w:rPr>
                <w:rFonts w:eastAsia="仿宋_GB2312"/>
                <w:sz w:val="24"/>
              </w:rPr>
            </w:pPr>
            <w:r>
              <w:rPr>
                <w:rFonts w:eastAsia="仿宋_GB2312"/>
                <w:sz w:val="24"/>
              </w:rPr>
              <w:t>28.1</w:t>
            </w:r>
          </w:p>
        </w:tc>
        <w:tc>
          <w:tcPr>
            <w:tcW w:w="7650" w:type="dxa"/>
            <w:vAlign w:val="center"/>
          </w:tcPr>
          <w:p w14:paraId="27D17DA2">
            <w:pPr>
              <w:jc w:val="left"/>
              <w:rPr>
                <w:rFonts w:eastAsia="仿宋_GB2312"/>
                <w:sz w:val="24"/>
              </w:rPr>
            </w:pPr>
            <w:r>
              <w:rPr>
                <w:rFonts w:eastAsia="仿宋_GB2312"/>
                <w:sz w:val="24"/>
              </w:rPr>
              <w:t>□ 本项目要求履约保证金，金额为成交合同金额的</w:t>
            </w:r>
            <w:r>
              <w:rPr>
                <w:rFonts w:eastAsia="仿宋_GB2312"/>
                <w:b/>
                <w:sz w:val="24"/>
                <w:u w:val="single"/>
              </w:rPr>
              <w:t xml:space="preserve">5% </w:t>
            </w:r>
          </w:p>
          <w:p w14:paraId="4405B540">
            <w:pPr>
              <w:pStyle w:val="22"/>
              <w:rPr>
                <w:rFonts w:ascii="Times New Roman" w:hAnsi="Times New Roman" w:eastAsia="仿宋_GB2312"/>
              </w:rPr>
            </w:pPr>
          </w:p>
          <w:p w14:paraId="2FCFE801">
            <w:pPr>
              <w:jc w:val="left"/>
              <w:rPr>
                <w:rFonts w:eastAsia="仿宋_GB2312"/>
              </w:rPr>
            </w:pPr>
            <w:r>
              <w:rPr>
                <w:rFonts w:hint="eastAsia" w:eastAsia="仿宋_GB2312"/>
                <w:sz w:val="24"/>
                <w:lang w:eastAsia="zh-CN"/>
              </w:rPr>
              <w:t>☑</w:t>
            </w:r>
            <w:r>
              <w:rPr>
                <w:rFonts w:eastAsia="仿宋_GB2312"/>
                <w:sz w:val="24"/>
              </w:rPr>
              <w:t>本项目不要求履约保证金。</w:t>
            </w:r>
          </w:p>
        </w:tc>
      </w:tr>
      <w:tr w14:paraId="25BD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356BE44F">
            <w:pPr>
              <w:jc w:val="center"/>
              <w:rPr>
                <w:rFonts w:hint="default" w:eastAsia="仿宋_GB2312"/>
                <w:sz w:val="24"/>
                <w:lang w:val="en-US" w:eastAsia="zh-CN"/>
              </w:rPr>
            </w:pPr>
            <w:bookmarkStart w:id="70" w:name="_Toc230013633"/>
            <w:bookmarkStart w:id="71" w:name="_Toc249525160"/>
            <w:bookmarkStart w:id="72" w:name="_Toc256342144"/>
            <w:bookmarkStart w:id="73" w:name="_Toc232176273"/>
            <w:bookmarkStart w:id="74" w:name="_Toc230099798"/>
            <w:bookmarkStart w:id="75" w:name="_Toc70687140"/>
            <w:bookmarkStart w:id="76" w:name="_Toc177995474"/>
            <w:bookmarkStart w:id="77" w:name="_Toc232395213"/>
            <w:bookmarkStart w:id="78" w:name="_Toc177817335"/>
            <w:bookmarkStart w:id="79" w:name="_Toc249515279"/>
            <w:bookmarkStart w:id="80" w:name="_Toc177189236"/>
            <w:bookmarkStart w:id="81" w:name="_Toc249515391"/>
            <w:bookmarkStart w:id="82" w:name="_Toc230583542"/>
            <w:bookmarkStart w:id="83" w:name="_Toc184043013"/>
            <w:bookmarkStart w:id="84" w:name="_Toc53722841"/>
            <w:bookmarkStart w:id="85" w:name="_Toc176882543"/>
            <w:r>
              <w:rPr>
                <w:rFonts w:hint="eastAsia" w:eastAsia="仿宋_GB2312"/>
                <w:sz w:val="24"/>
                <w:lang w:val="en-US" w:eastAsia="zh-CN"/>
              </w:rPr>
              <w:t>33</w:t>
            </w:r>
          </w:p>
        </w:tc>
        <w:tc>
          <w:tcPr>
            <w:tcW w:w="7650" w:type="dxa"/>
            <w:vAlign w:val="center"/>
          </w:tcPr>
          <w:p w14:paraId="286E5A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所有响应供应商按照《榆林市公共资源交易中心关于公共资源交易信用承诺网上公示的通知》  (榆交易函〔2021〕19 号) 文件 要求，于响应文件递交截止时间前自主申报信用承诺。自主上报信用承诺书具体事项如下：</w:t>
            </w:r>
          </w:p>
          <w:p w14:paraId="692441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1.承诺事项名称：选择《榆林市政府采购工程类/货物类/服务类 项目供应商信用承诺书》；承诺事由：填写项目名称及标段名称；承诺附件：按招标文件给定的格式填写，需上传至承诺附件；受理部门为榆林市财政局采购科；承诺有效期为 </w:t>
            </w:r>
            <w:r>
              <w:rPr>
                <w:rFonts w:hint="eastAsia" w:ascii="仿宋" w:hAnsi="仿宋" w:eastAsia="仿宋" w:cs="仿宋"/>
                <w:sz w:val="24"/>
                <w:lang w:eastAsia="zh-CN"/>
              </w:rPr>
              <w:t>一年</w:t>
            </w:r>
            <w:r>
              <w:rPr>
                <w:rFonts w:hint="eastAsia" w:ascii="仿宋" w:hAnsi="仿宋" w:eastAsia="仿宋" w:cs="仿宋"/>
                <w:sz w:val="24"/>
              </w:rPr>
              <w:t>。</w:t>
            </w:r>
          </w:p>
          <w:p w14:paraId="23CEC4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2.承诺事项名称：选择《投标人信用承诺》；承诺事由：填写项 目名称及标段名称；承诺附件：按招标文件给定的格式填写，需上传至承诺附件；受理部门为榆林市公共资源交易中心；承诺有效期为 90天。</w:t>
            </w:r>
          </w:p>
          <w:p w14:paraId="09495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3.承诺事项名称：《投标人委托代理人员信用承诺书》；承诺事 由：填写项目名称及标段名称；承诺附件：按招标文件给定的格式填写，需 上传至承诺附件；受理部门为榆林市公共资源交易中心；承诺有效期为 90天。</w:t>
            </w:r>
          </w:p>
          <w:p w14:paraId="5012028B">
            <w:pPr>
              <w:jc w:val="left"/>
              <w:rPr>
                <w:rFonts w:hint="eastAsia" w:eastAsia="仿宋_GB2312"/>
                <w:sz w:val="24"/>
                <w:lang w:eastAsia="zh-CN"/>
              </w:rPr>
            </w:pPr>
            <w:r>
              <w:rPr>
                <w:rFonts w:hint="eastAsia" w:ascii="仿宋" w:hAnsi="仿宋" w:eastAsia="仿宋" w:cs="仿宋"/>
                <w:sz w:val="24"/>
              </w:rPr>
              <w:t>注：开标开始后采购代理机构将通过平台进行核实查验，未按上述要求在“信用中国 (陕西榆林) ”网站进行上报将否决投标。</w:t>
            </w:r>
          </w:p>
        </w:tc>
      </w:tr>
      <w:tr w14:paraId="5A25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23A26C0F">
            <w:pPr>
              <w:jc w:val="center"/>
              <w:rPr>
                <w:rFonts w:eastAsia="仿宋_GB2312"/>
                <w:sz w:val="24"/>
              </w:rPr>
            </w:pPr>
            <w:r>
              <w:rPr>
                <w:rFonts w:hint="eastAsia" w:ascii="仿宋" w:hAnsi="仿宋" w:eastAsia="仿宋" w:cs="仿宋"/>
                <w:color w:val="auto"/>
                <w:sz w:val="24"/>
                <w:highlight w:val="none"/>
                <w:lang w:val="en-US" w:eastAsia="zh-CN"/>
              </w:rPr>
              <w:t>34</w:t>
            </w:r>
          </w:p>
        </w:tc>
        <w:tc>
          <w:tcPr>
            <w:tcW w:w="7650" w:type="dxa"/>
            <w:vAlign w:val="center"/>
          </w:tcPr>
          <w:p w14:paraId="3BFDE4F2">
            <w:pPr>
              <w:numPr>
                <w:ilvl w:val="0"/>
                <w:numId w:val="0"/>
              </w:numPr>
              <w:spacing w:line="360" w:lineRule="auto"/>
              <w:ind w:leftChars="0"/>
              <w:rPr>
                <w:rFonts w:hint="eastAsia"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lang w:eastAsia="zh-CN"/>
              </w:rPr>
              <w:t>是否为不见面开标：</w:t>
            </w:r>
          </w:p>
          <w:p w14:paraId="047E5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☑是</w:t>
            </w:r>
          </w:p>
          <w:p w14:paraId="3E848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□否</w:t>
            </w:r>
          </w:p>
          <w:p w14:paraId="5ACD2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若为不见面开标，须严格按照以下要求及内容进行执行，因供应商自身原因导致在开标现场无法顺利进行的，后果自负。</w:t>
            </w:r>
          </w:p>
          <w:p w14:paraId="31C3C179">
            <w:pPr>
              <w:spacing w:line="360" w:lineRule="auto"/>
              <w:rPr>
                <w:rFonts w:hint="eastAsia" w:ascii="仿宋" w:hAnsi="仿宋" w:eastAsia="仿宋" w:cs="仿宋"/>
                <w:b/>
                <w:sz w:val="24"/>
              </w:rPr>
            </w:pPr>
            <w:r>
              <w:rPr>
                <w:rFonts w:hint="eastAsia" w:ascii="仿宋" w:hAnsi="仿宋" w:eastAsia="仿宋" w:cs="仿宋"/>
                <w:b/>
                <w:sz w:val="24"/>
              </w:rPr>
              <w:t>采用不见面</w:t>
            </w:r>
            <w:r>
              <w:rPr>
                <w:rFonts w:hint="eastAsia" w:ascii="仿宋" w:hAnsi="仿宋" w:eastAsia="仿宋" w:cs="仿宋"/>
                <w:b/>
                <w:sz w:val="24"/>
                <w:lang w:eastAsia="zh-CN"/>
              </w:rPr>
              <w:t>开标</w:t>
            </w:r>
            <w:r>
              <w:rPr>
                <w:rFonts w:hint="eastAsia" w:ascii="仿宋" w:hAnsi="仿宋" w:eastAsia="仿宋" w:cs="仿宋"/>
                <w:b/>
                <w:sz w:val="24"/>
              </w:rPr>
              <w:t>的方式进行；</w:t>
            </w:r>
          </w:p>
          <w:p w14:paraId="48B95C7C">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rPr>
              <w:t>供应商应于提交</w:t>
            </w:r>
            <w:r>
              <w:rPr>
                <w:rFonts w:hint="eastAsia" w:ascii="仿宋" w:hAnsi="仿宋" w:eastAsia="仿宋" w:cs="仿宋"/>
                <w:sz w:val="24"/>
                <w:lang w:eastAsia="zh-CN"/>
              </w:rPr>
              <w:t>磋商响应</w:t>
            </w:r>
            <w:r>
              <w:rPr>
                <w:rFonts w:hint="eastAsia" w:ascii="仿宋" w:hAnsi="仿宋" w:eastAsia="仿宋" w:cs="仿宋"/>
                <w:sz w:val="24"/>
              </w:rPr>
              <w:t>文件截止时间前任意时段登录交易平台〖首页〉电子交易平台〉企业端〗在线提交</w:t>
            </w:r>
            <w:r>
              <w:rPr>
                <w:rFonts w:hint="eastAsia" w:ascii="仿宋" w:hAnsi="仿宋" w:eastAsia="仿宋" w:cs="仿宋"/>
                <w:sz w:val="24"/>
                <w:lang w:eastAsia="zh-CN"/>
              </w:rPr>
              <w:t>磋商响应</w:t>
            </w:r>
            <w:r>
              <w:rPr>
                <w:rFonts w:hint="eastAsia" w:ascii="仿宋" w:hAnsi="仿宋" w:eastAsia="仿宋" w:cs="仿宋"/>
                <w:sz w:val="24"/>
              </w:rPr>
              <w:t>文件，逾期提交系统将拒绝接收。</w:t>
            </w:r>
          </w:p>
          <w:p w14:paraId="1F75FC33">
            <w:pPr>
              <w:numPr>
                <w:ilvl w:val="0"/>
                <w:numId w:val="0"/>
              </w:numPr>
              <w:spacing w:line="360" w:lineRule="auto"/>
              <w:ind w:left="360" w:leftChars="0" w:hanging="360" w:firstLineChars="0"/>
              <w:rPr>
                <w:rFonts w:hint="eastAsia" w:ascii="仿宋" w:hAnsi="仿宋" w:eastAsia="仿宋" w:cs="仿宋"/>
                <w:sz w:val="24"/>
              </w:rPr>
            </w:pPr>
            <w:r>
              <w:rPr>
                <w:rFonts w:hint="default" w:ascii="仿宋" w:hAnsi="仿宋" w:eastAsia="仿宋" w:cs="仿宋"/>
                <w:kern w:val="2"/>
                <w:sz w:val="24"/>
                <w:szCs w:val="24"/>
                <w:lang w:val="en-US" w:eastAsia="zh-CN" w:bidi="ar-SA"/>
              </w:rPr>
              <w:t>2、</w:t>
            </w:r>
            <w:r>
              <w:rPr>
                <w:rFonts w:hint="eastAsia" w:ascii="仿宋" w:hAnsi="仿宋" w:eastAsia="仿宋" w:cs="仿宋"/>
                <w:sz w:val="24"/>
              </w:rPr>
              <w:t>供应商可登录榆林交易平台〖首页〉不见面开标〗在线参与开评标过程，详见</w:t>
            </w:r>
            <w:r>
              <w:rPr>
                <w:rFonts w:hint="eastAsia" w:ascii="仿宋" w:hAnsi="仿宋" w:eastAsia="仿宋" w:cs="仿宋"/>
                <w:sz w:val="24"/>
                <w:lang w:eastAsia="zh-CN"/>
              </w:rPr>
              <w:t>磋商</w:t>
            </w:r>
            <w:r>
              <w:rPr>
                <w:rFonts w:hint="eastAsia" w:ascii="仿宋" w:hAnsi="仿宋" w:eastAsia="仿宋" w:cs="仿宋"/>
                <w:sz w:val="24"/>
              </w:rPr>
              <w:t>文件以及交易平台〖首页〉服务指南〉下载专区〗中的《榆林市不见面开标大厅操作手册（供应商）》</w:t>
            </w:r>
          </w:p>
          <w:p w14:paraId="2790C1AF">
            <w:pPr>
              <w:numPr>
                <w:ilvl w:val="0"/>
                <w:numId w:val="0"/>
              </w:numPr>
              <w:spacing w:line="360" w:lineRule="auto"/>
              <w:ind w:leftChars="0"/>
              <w:rPr>
                <w:rFonts w:hint="eastAsia" w:ascii="仿宋" w:hAnsi="仿宋" w:eastAsia="仿宋" w:cs="仿宋"/>
                <w:b/>
                <w:sz w:val="24"/>
              </w:rPr>
            </w:pPr>
            <w:r>
              <w:rPr>
                <w:rFonts w:hint="eastAsia" w:ascii="仿宋" w:hAnsi="仿宋" w:eastAsia="仿宋" w:cs="仿宋"/>
                <w:b/>
                <w:sz w:val="24"/>
              </w:rPr>
              <w:t>不见面开标流程</w:t>
            </w:r>
          </w:p>
          <w:p w14:paraId="03AB09EB">
            <w:pPr>
              <w:spacing w:line="360" w:lineRule="auto"/>
              <w:rPr>
                <w:rFonts w:hint="eastAsia" w:ascii="仿宋" w:hAnsi="仿宋" w:eastAsia="仿宋" w:cs="仿宋"/>
                <w:sz w:val="24"/>
              </w:rPr>
            </w:pPr>
            <w:r>
              <w:rPr>
                <w:rFonts w:hint="eastAsia" w:ascii="仿宋" w:hAnsi="仿宋" w:eastAsia="仿宋" w:cs="仿宋"/>
                <w:sz w:val="24"/>
              </w:rPr>
              <w:t>该项目将采取“不见面”开标的形式，供应商无须到达开标现场，即可在网上直接参与开标活动。相关注意事项如下：</w:t>
            </w:r>
          </w:p>
          <w:p w14:paraId="26FCFEF4">
            <w:pPr>
              <w:spacing w:line="360" w:lineRule="auto"/>
              <w:rPr>
                <w:rFonts w:hint="eastAsia" w:ascii="仿宋" w:hAnsi="仿宋" w:eastAsia="仿宋" w:cs="仿宋"/>
                <w:sz w:val="24"/>
              </w:rPr>
            </w:pPr>
            <w:r>
              <w:rPr>
                <w:rFonts w:hint="eastAsia" w:ascii="仿宋" w:hAnsi="仿宋" w:eastAsia="仿宋" w:cs="仿宋"/>
                <w:sz w:val="24"/>
              </w:rPr>
              <w:t>4.1开标当日，请各供应商在开标截止时间前至少提前半小时登录“不见面”开标系统登录方式有以下几种：</w:t>
            </w:r>
          </w:p>
          <w:p w14:paraId="3D298D27">
            <w:pPr>
              <w:spacing w:line="360" w:lineRule="auto"/>
              <w:rPr>
                <w:rFonts w:hint="eastAsia" w:ascii="仿宋" w:hAnsi="仿宋" w:eastAsia="仿宋" w:cs="仿宋"/>
                <w:sz w:val="24"/>
              </w:rPr>
            </w:pPr>
            <w:r>
              <w:rPr>
                <w:rFonts w:hint="eastAsia" w:ascii="仿宋" w:hAnsi="仿宋" w:eastAsia="仿宋" w:cs="仿宋"/>
                <w:sz w:val="24"/>
              </w:rPr>
              <w:t>4.2 IE浏览器输入网址：</w:t>
            </w:r>
          </w:p>
          <w:p w14:paraId="1CE3886E">
            <w:pPr>
              <w:spacing w:line="360" w:lineRule="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HYPERLINK "http://219.145.120.168:8082/BidOpeningHall/bidhall/default/login），" </w:instrText>
            </w:r>
            <w:r>
              <w:rPr>
                <w:rFonts w:hint="eastAsia" w:ascii="仿宋" w:hAnsi="仿宋" w:eastAsia="仿宋" w:cs="仿宋"/>
                <w:sz w:val="24"/>
              </w:rPr>
              <w:fldChar w:fldCharType="separate"/>
            </w:r>
            <w:r>
              <w:rPr>
                <w:rFonts w:hint="eastAsia" w:ascii="仿宋" w:hAnsi="仿宋" w:eastAsia="仿宋" w:cs="仿宋"/>
              </w:rPr>
              <w:t>http://111.20.184.126:8081/BidOpeningHallCS/bidhall/default/login；</w:t>
            </w:r>
            <w:r>
              <w:rPr>
                <w:rFonts w:hint="eastAsia" w:ascii="仿宋" w:hAnsi="仿宋" w:eastAsia="仿宋" w:cs="仿宋"/>
                <w:sz w:val="24"/>
              </w:rPr>
              <w:fldChar w:fldCharType="end"/>
            </w:r>
          </w:p>
          <w:p w14:paraId="22D492F7">
            <w:pPr>
              <w:spacing w:line="360" w:lineRule="auto"/>
              <w:rPr>
                <w:rFonts w:hint="eastAsia" w:ascii="仿宋" w:hAnsi="仿宋" w:eastAsia="仿宋" w:cs="仿宋"/>
                <w:sz w:val="24"/>
              </w:rPr>
            </w:pPr>
            <w:r>
              <w:rPr>
                <w:rFonts w:hint="eastAsia" w:ascii="仿宋" w:hAnsi="仿宋" w:eastAsia="仿宋" w:cs="仿宋"/>
                <w:sz w:val="24"/>
              </w:rPr>
              <w:t>4.3在【全国公共资源交易平台（陕西省·榆林市）】网站首页点击不见面开标模块进入；</w:t>
            </w:r>
          </w:p>
          <w:p w14:paraId="4C1286EC">
            <w:pPr>
              <w:spacing w:line="360" w:lineRule="auto"/>
              <w:rPr>
                <w:rFonts w:hint="eastAsia" w:ascii="仿宋" w:hAnsi="仿宋" w:eastAsia="仿宋" w:cs="仿宋"/>
                <w:sz w:val="24"/>
              </w:rPr>
            </w:pPr>
            <w:r>
              <w:rPr>
                <w:rFonts w:hint="eastAsia" w:ascii="仿宋" w:hAnsi="仿宋" w:eastAsia="仿宋" w:cs="仿宋"/>
                <w:sz w:val="24"/>
              </w:rPr>
              <w:t>4.4在【全国公共资源交易平台（陕西省）】网站首页点击不见面开标模块选择榆林市进入。</w:t>
            </w:r>
          </w:p>
          <w:p w14:paraId="108114FD">
            <w:pPr>
              <w:spacing w:line="360" w:lineRule="auto"/>
              <w:rPr>
                <w:rFonts w:hint="eastAsia" w:ascii="仿宋" w:hAnsi="仿宋" w:eastAsia="仿宋" w:cs="仿宋"/>
                <w:sz w:val="24"/>
              </w:rPr>
            </w:pPr>
            <w:r>
              <w:rPr>
                <w:rFonts w:hint="eastAsia" w:ascii="仿宋" w:hAnsi="仿宋" w:eastAsia="仿宋" w:cs="仿宋"/>
                <w:sz w:val="24"/>
              </w:rPr>
              <w:t>4.5注：登录不见面开标系统请选择IE11浏览器</w:t>
            </w:r>
          </w:p>
          <w:p w14:paraId="691628C8">
            <w:pPr>
              <w:spacing w:line="360" w:lineRule="auto"/>
              <w:rPr>
                <w:rFonts w:hint="eastAsia" w:ascii="仿宋" w:hAnsi="仿宋" w:eastAsia="仿宋" w:cs="仿宋"/>
                <w:sz w:val="24"/>
              </w:rPr>
            </w:pPr>
            <w:r>
              <w:rPr>
                <w:rFonts w:hint="eastAsia" w:ascii="仿宋" w:hAnsi="仿宋" w:eastAsia="仿宋" w:cs="仿宋"/>
                <w:sz w:val="24"/>
              </w:rPr>
              <w:t>4.6供应商应按要求及时签到</w:t>
            </w:r>
            <w:r>
              <w:rPr>
                <w:rFonts w:hint="eastAsia" w:ascii="仿宋" w:hAnsi="仿宋" w:eastAsia="仿宋" w:cs="仿宋"/>
                <w:b/>
                <w:sz w:val="24"/>
              </w:rPr>
              <w:t>（签到时间为投标截止时间前1小时内，如果未签到将视为放弃投标资格）</w:t>
            </w:r>
            <w:r>
              <w:rPr>
                <w:rFonts w:hint="eastAsia" w:ascii="仿宋" w:hAnsi="仿宋" w:eastAsia="仿宋" w:cs="仿宋"/>
                <w:sz w:val="24"/>
              </w:rPr>
              <w:t>，评审过程中，评标委员会可能会就某些问题要求供应商进行在线澄清，请供应商保持在线直到评审结束；</w:t>
            </w:r>
          </w:p>
          <w:p w14:paraId="64B34EE7">
            <w:pPr>
              <w:spacing w:line="360" w:lineRule="auto"/>
              <w:rPr>
                <w:rFonts w:hint="eastAsia" w:ascii="仿宋" w:hAnsi="仿宋" w:eastAsia="仿宋" w:cs="仿宋"/>
                <w:sz w:val="24"/>
              </w:rPr>
            </w:pPr>
            <w:r>
              <w:rPr>
                <w:rFonts w:hint="eastAsia" w:ascii="仿宋" w:hAnsi="仿宋" w:eastAsia="仿宋" w:cs="仿宋"/>
                <w:sz w:val="24"/>
              </w:rPr>
              <w:t>4.7开标过程中，供应商在收到工作人员“开始解密”指令后，请及时使用CA对电子</w:t>
            </w:r>
            <w:r>
              <w:rPr>
                <w:rFonts w:hint="eastAsia" w:ascii="仿宋" w:hAnsi="仿宋" w:eastAsia="仿宋" w:cs="仿宋"/>
                <w:sz w:val="24"/>
                <w:lang w:eastAsia="zh-CN"/>
              </w:rPr>
              <w:t>磋商响应</w:t>
            </w:r>
            <w:r>
              <w:rPr>
                <w:rFonts w:hint="eastAsia" w:ascii="仿宋" w:hAnsi="仿宋" w:eastAsia="仿宋" w:cs="仿宋"/>
                <w:sz w:val="24"/>
              </w:rPr>
              <w:t>文件进行解密。解密时所用CA应与加密</w:t>
            </w:r>
            <w:r>
              <w:rPr>
                <w:rFonts w:hint="eastAsia" w:ascii="仿宋" w:hAnsi="仿宋" w:eastAsia="仿宋" w:cs="仿宋"/>
                <w:sz w:val="24"/>
                <w:lang w:eastAsia="zh-CN"/>
              </w:rPr>
              <w:t>磋商响应</w:t>
            </w:r>
            <w:r>
              <w:rPr>
                <w:rFonts w:hint="eastAsia" w:ascii="仿宋" w:hAnsi="仿宋" w:eastAsia="仿宋" w:cs="仿宋"/>
                <w:sz w:val="24"/>
              </w:rPr>
              <w:t>文件时所用CA相同；注：解密时间为30分钟，在解密时间内供应商全部解密完成后，可提前进入开标下一阶段。</w:t>
            </w:r>
          </w:p>
          <w:p w14:paraId="1D6F774D">
            <w:pPr>
              <w:spacing w:line="360" w:lineRule="auto"/>
              <w:rPr>
                <w:rFonts w:hint="eastAsia" w:ascii="仿宋" w:hAnsi="仿宋" w:eastAsia="仿宋" w:cs="仿宋"/>
                <w:sz w:val="24"/>
              </w:rPr>
            </w:pPr>
            <w:r>
              <w:rPr>
                <w:rFonts w:hint="eastAsia" w:ascii="仿宋" w:hAnsi="仿宋" w:eastAsia="仿宋" w:cs="仿宋"/>
                <w:sz w:val="24"/>
              </w:rPr>
              <w:t>4.8相关技术问题，请咨询软件开发商：</w:t>
            </w:r>
          </w:p>
          <w:p w14:paraId="73928C3F">
            <w:pPr>
              <w:spacing w:line="360" w:lineRule="auto"/>
              <w:rPr>
                <w:rFonts w:hint="eastAsia" w:ascii="仿宋" w:hAnsi="仿宋" w:eastAsia="仿宋" w:cs="仿宋"/>
                <w:sz w:val="24"/>
              </w:rPr>
            </w:pPr>
            <w:r>
              <w:rPr>
                <w:rFonts w:hint="eastAsia" w:ascii="仿宋" w:hAnsi="仿宋" w:eastAsia="仿宋" w:cs="仿宋"/>
                <w:sz w:val="24"/>
              </w:rPr>
              <w:t>（1）技术支持热线：400-998-0000/400-928-0095</w:t>
            </w:r>
          </w:p>
          <w:p w14:paraId="768C4BA4">
            <w:pPr>
              <w:pStyle w:val="22"/>
              <w:rPr>
                <w:rFonts w:hint="eastAsia" w:eastAsia="仿宋_GB2312"/>
                <w:sz w:val="24"/>
                <w:lang w:eastAsia="zh-CN"/>
              </w:rPr>
            </w:pPr>
            <w:r>
              <w:rPr>
                <w:rFonts w:hint="eastAsia" w:ascii="仿宋" w:hAnsi="仿宋" w:eastAsia="仿宋" w:cs="仿宋"/>
                <w:sz w:val="24"/>
              </w:rPr>
              <w:t>（2）榆林不见面开标系统操作手册下载方式：登录【全国公共资源交易平台（陕西省·榆林市）】网站首页选择【服务指南】-【下载专区】-点击【</w:t>
            </w:r>
            <w:r>
              <w:rPr>
                <w:rFonts w:hint="eastAsia" w:ascii="仿宋" w:hAnsi="仿宋" w:eastAsia="仿宋" w:cs="仿宋"/>
                <w:sz w:val="24"/>
              </w:rPr>
              <w:fldChar w:fldCharType="begin"/>
            </w:r>
            <w:r>
              <w:rPr>
                <w:rFonts w:hint="eastAsia" w:ascii="仿宋" w:hAnsi="仿宋" w:eastAsia="仿宋" w:cs="仿宋"/>
                <w:sz w:val="24"/>
              </w:rPr>
              <w:instrText xml:space="preserve"> HYPERLINK "http://yl.sxggzyjy.cn/BigFileUpLoadStorage/temp/2021-12-10/2583610f-1c5d-49b2-a314-0c1c4faeec6a/%E6%A6%86%E6%9E%97%E4%B8%8D%E8%A7%81%E9%9D%A2%E5%BC%80%E6%A0%87%E5%A4%A7%E5%8E%85%E6%93%8D%E4%BD%9C%E6%89%8B%E5%86%8C%EF%BC%88%E6%8A%95%E6%A0%87%E4%BA%BA%EF%BC%89.docx" \o "榆林不见面开标系统操作手册（投标人）" \t "http://yl.sxggzyjy.cn/fwzn/_blank" </w:instrText>
            </w:r>
            <w:r>
              <w:rPr>
                <w:rFonts w:hint="eastAsia" w:ascii="仿宋" w:hAnsi="仿宋" w:eastAsia="仿宋" w:cs="仿宋"/>
                <w:sz w:val="24"/>
              </w:rPr>
              <w:fldChar w:fldCharType="separate"/>
            </w:r>
            <w:r>
              <w:rPr>
                <w:rFonts w:hint="eastAsia" w:ascii="仿宋" w:hAnsi="仿宋" w:eastAsia="仿宋" w:cs="仿宋"/>
                <w:sz w:val="24"/>
              </w:rPr>
              <w:t>榆林不见面开标系统操作手册（供应商）</w:t>
            </w:r>
            <w:r>
              <w:rPr>
                <w:rFonts w:hint="eastAsia" w:ascii="仿宋" w:hAnsi="仿宋" w:eastAsia="仿宋" w:cs="仿宋"/>
                <w:sz w:val="24"/>
              </w:rPr>
              <w:fldChar w:fldCharType="end"/>
            </w:r>
            <w:r>
              <w:rPr>
                <w:rFonts w:hint="eastAsia" w:ascii="仿宋" w:hAnsi="仿宋" w:eastAsia="仿宋" w:cs="仿宋"/>
                <w:sz w:val="24"/>
              </w:rPr>
              <w:t>】进行下载。</w:t>
            </w:r>
          </w:p>
        </w:tc>
      </w:tr>
    </w:tbl>
    <w:p w14:paraId="3BC35B78">
      <w:pPr>
        <w:rPr>
          <w:rFonts w:eastAsia="仿宋_GB2312"/>
          <w:sz w:val="30"/>
          <w:szCs w:val="30"/>
        </w:rPr>
      </w:pPr>
      <w:r>
        <w:rPr>
          <w:rFonts w:eastAsia="仿宋_GB2312"/>
          <w:sz w:val="30"/>
          <w:szCs w:val="30"/>
        </w:rPr>
        <w:br w:type="page"/>
      </w:r>
    </w:p>
    <w:p w14:paraId="450159F6">
      <w:pPr>
        <w:pStyle w:val="82"/>
        <w:spacing w:before="24" w:after="24"/>
        <w:jc w:val="center"/>
        <w:rPr>
          <w:rFonts w:eastAsia="仿宋_GB2312"/>
          <w:szCs w:val="32"/>
        </w:rPr>
      </w:pPr>
      <w:bookmarkStart w:id="86" w:name="_Toc68590968"/>
      <w:r>
        <w:rPr>
          <w:rFonts w:eastAsia="仿宋_GB2312"/>
          <w:szCs w:val="32"/>
        </w:rPr>
        <w:t>（二）供应商须知</w:t>
      </w:r>
      <w:bookmarkEnd w:id="86"/>
    </w:p>
    <w:p w14:paraId="424F55F5">
      <w:pPr>
        <w:pStyle w:val="82"/>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eastAsia="仿宋_GB2312"/>
        </w:rPr>
      </w:pPr>
    </w:p>
    <w:p w14:paraId="20CA38CC">
      <w:pPr>
        <w:pStyle w:val="5"/>
        <w:rPr>
          <w:rFonts w:ascii="Times New Roman" w:hAnsi="Times New Roman" w:eastAsia="仿宋_GB2312"/>
          <w:b/>
          <w:sz w:val="24"/>
          <w:szCs w:val="21"/>
        </w:rPr>
      </w:pPr>
      <w:bookmarkStart w:id="88" w:name="_Hlt14560612"/>
      <w:bookmarkEnd w:id="88"/>
      <w:bookmarkStart w:id="89" w:name="_Toc184043014"/>
      <w:bookmarkStart w:id="90" w:name="_Toc25504"/>
      <w:bookmarkStart w:id="91" w:name="_Toc249515392"/>
      <w:bookmarkStart w:id="92" w:name="_Toc249515280"/>
      <w:bookmarkStart w:id="93" w:name="_Toc249525161"/>
      <w:r>
        <w:rPr>
          <w:rFonts w:ascii="Times New Roman" w:hAnsi="Times New Roman" w:eastAsia="仿宋_GB2312"/>
          <w:b/>
          <w:sz w:val="24"/>
          <w:szCs w:val="21"/>
        </w:rPr>
        <w:t>1.     项目说明</w:t>
      </w:r>
      <w:bookmarkEnd w:id="89"/>
      <w:bookmarkEnd w:id="90"/>
      <w:bookmarkEnd w:id="91"/>
      <w:bookmarkEnd w:id="92"/>
      <w:bookmarkEnd w:id="93"/>
    </w:p>
    <w:p w14:paraId="7BB85B3D">
      <w:pPr>
        <w:pStyle w:val="68"/>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14:paraId="265E2EAC">
      <w:pPr>
        <w:pStyle w:val="5"/>
        <w:rPr>
          <w:rFonts w:ascii="Times New Roman" w:hAnsi="Times New Roman" w:eastAsia="仿宋_GB2312"/>
          <w:b/>
          <w:sz w:val="24"/>
          <w:szCs w:val="21"/>
        </w:rPr>
      </w:pPr>
      <w:bookmarkStart w:id="94" w:name="_Toc249515281"/>
      <w:bookmarkStart w:id="95" w:name="_Toc70687142"/>
      <w:bookmarkStart w:id="96" w:name="_Toc249525162"/>
      <w:bookmarkStart w:id="97" w:name="_Toc31509"/>
      <w:bookmarkStart w:id="98" w:name="_Toc249515393"/>
      <w:bookmarkStart w:id="99" w:name="_Toc184043015"/>
      <w:r>
        <w:rPr>
          <w:rFonts w:ascii="Times New Roman" w:hAnsi="Times New Roman" w:eastAsia="仿宋_GB2312"/>
          <w:b/>
          <w:sz w:val="24"/>
          <w:szCs w:val="21"/>
        </w:rPr>
        <w:t>2.     定义</w:t>
      </w:r>
      <w:bookmarkEnd w:id="94"/>
      <w:bookmarkEnd w:id="95"/>
      <w:bookmarkEnd w:id="96"/>
      <w:bookmarkEnd w:id="97"/>
      <w:bookmarkEnd w:id="98"/>
      <w:bookmarkEnd w:id="99"/>
    </w:p>
    <w:p w14:paraId="4DA7BCF6">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4E920F09">
      <w:pPr>
        <w:pStyle w:val="22"/>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0948A3EB">
      <w:pPr>
        <w:pStyle w:val="22"/>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14:paraId="737B7AD1">
      <w:pPr>
        <w:pStyle w:val="22"/>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5EC403DB">
      <w:pPr>
        <w:pStyle w:val="5"/>
        <w:rPr>
          <w:rFonts w:ascii="Times New Roman" w:hAnsi="Times New Roman" w:eastAsia="仿宋_GB2312"/>
          <w:b/>
          <w:sz w:val="24"/>
          <w:szCs w:val="21"/>
        </w:rPr>
      </w:pPr>
      <w:bookmarkStart w:id="100" w:name="_Toc23705"/>
      <w:bookmarkStart w:id="101" w:name="_Toc249525163"/>
      <w:bookmarkStart w:id="102" w:name="_Toc70687143"/>
      <w:bookmarkStart w:id="103" w:name="_Toc184043016"/>
      <w:bookmarkStart w:id="104" w:name="_Toc389620168"/>
      <w:bookmarkStart w:id="105" w:name="_Toc385992329"/>
      <w:bookmarkStart w:id="106" w:name="_Toc249515282"/>
      <w:bookmarkStart w:id="107" w:name="_Toc249515394"/>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23C1D10B">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rPr>
        <w:t xml:space="preserve">3.2.1  </w:t>
      </w:r>
      <w:r>
        <w:rPr>
          <w:rFonts w:eastAsia="仿宋_GB2312"/>
          <w:kern w:val="24"/>
          <w:sz w:val="24"/>
          <w:szCs w:val="21"/>
          <w:highlight w:val="none"/>
        </w:rPr>
        <w:t>供应商应当未被列入失信被执行人、</w:t>
      </w:r>
      <w:r>
        <w:rPr>
          <w:rFonts w:hint="eastAsia" w:eastAsia="仿宋_GB2312"/>
          <w:kern w:val="24"/>
          <w:sz w:val="24"/>
          <w:szCs w:val="21"/>
          <w:highlight w:val="none"/>
        </w:rPr>
        <w:t>重大</w:t>
      </w:r>
      <w:r>
        <w:rPr>
          <w:rFonts w:eastAsia="仿宋_GB2312"/>
          <w:sz w:val="24"/>
          <w:highlight w:val="none"/>
        </w:rPr>
        <w:t>税收违法</w:t>
      </w:r>
      <w:r>
        <w:rPr>
          <w:rFonts w:hint="eastAsia" w:eastAsia="仿宋_GB2312"/>
          <w:sz w:val="24"/>
          <w:highlight w:val="none"/>
        </w:rPr>
        <w:t>失信主体</w:t>
      </w:r>
      <w:r>
        <w:rPr>
          <w:rFonts w:eastAsia="仿宋_GB2312"/>
          <w:kern w:val="24"/>
          <w:sz w:val="24"/>
          <w:szCs w:val="21"/>
          <w:highlight w:val="none"/>
        </w:rPr>
        <w:t>、政府采购严重违法失信行为</w:t>
      </w:r>
      <w:r>
        <w:rPr>
          <w:rFonts w:hint="eastAsia" w:eastAsia="仿宋_GB2312"/>
          <w:kern w:val="24"/>
          <w:sz w:val="24"/>
          <w:szCs w:val="21"/>
          <w:highlight w:val="none"/>
          <w:lang w:val="en-US" w:eastAsia="zh-CN"/>
        </w:rPr>
        <w:t>信息</w:t>
      </w:r>
      <w:r>
        <w:rPr>
          <w:rFonts w:eastAsia="仿宋_GB2312"/>
          <w:kern w:val="24"/>
          <w:sz w:val="24"/>
          <w:szCs w:val="21"/>
          <w:highlight w:val="none"/>
        </w:rPr>
        <w:t>记录名单，否则不得参与政府采购活动。</w:t>
      </w:r>
    </w:p>
    <w:p w14:paraId="1A94F639">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lang w:val="en-US" w:eastAsia="zh-CN"/>
        </w:rPr>
        <w:t>对本项目供应商进行</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r>
        <w:rPr>
          <w:rFonts w:eastAsia="仿宋_GB2312"/>
          <w:kern w:val="24"/>
          <w:sz w:val="24"/>
          <w:szCs w:val="21"/>
          <w:highlight w:val="none"/>
        </w:rPr>
        <w:t xml:space="preserve"> </w:t>
      </w:r>
    </w:p>
    <w:p w14:paraId="16D877B3">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w:t>
      </w:r>
      <w:r>
        <w:rPr>
          <w:rFonts w:hint="eastAsia" w:eastAsia="仿宋_GB2312"/>
          <w:kern w:val="24"/>
          <w:sz w:val="24"/>
          <w:szCs w:val="21"/>
          <w:highlight w:val="none"/>
          <w:lang w:val="en-US" w:eastAsia="zh-CN"/>
        </w:rPr>
        <w:t>信息</w:t>
      </w:r>
      <w:r>
        <w:rPr>
          <w:rFonts w:hint="eastAsia" w:eastAsia="仿宋_GB2312"/>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eastAsia="仿宋_GB2312"/>
          <w:kern w:val="24"/>
          <w:sz w:val="24"/>
          <w:szCs w:val="21"/>
        </w:rPr>
      </w:pPr>
      <w:r>
        <w:rPr>
          <w:rFonts w:eastAsia="仿宋_GB2312"/>
          <w:kern w:val="24"/>
          <w:sz w:val="24"/>
          <w:szCs w:val="21"/>
          <w:highlight w:val="none"/>
        </w:rPr>
        <w:t>3.</w:t>
      </w:r>
      <w:r>
        <w:rPr>
          <w:rFonts w:hint="eastAsia" w:eastAsia="仿宋_GB2312"/>
          <w:kern w:val="24"/>
          <w:sz w:val="24"/>
          <w:szCs w:val="21"/>
          <w:highlight w:val="none"/>
        </w:rPr>
        <w:t>3</w:t>
      </w:r>
      <w:r>
        <w:rPr>
          <w:rFonts w:eastAsia="仿宋_GB2312"/>
          <w:kern w:val="24"/>
          <w:sz w:val="24"/>
          <w:szCs w:val="21"/>
          <w:highlight w:val="none"/>
        </w:rPr>
        <w:t xml:space="preserve">    供应商必须向采购人或采购代理机构</w:t>
      </w:r>
      <w:r>
        <w:rPr>
          <w:rFonts w:hint="eastAsia" w:eastAsia="仿宋_GB2312"/>
          <w:kern w:val="24"/>
          <w:sz w:val="24"/>
          <w:szCs w:val="21"/>
          <w:highlight w:val="none"/>
        </w:rPr>
        <w:t>获取</w:t>
      </w:r>
      <w:r>
        <w:rPr>
          <w:rFonts w:eastAsia="仿宋_GB2312"/>
          <w:kern w:val="24"/>
          <w:sz w:val="24"/>
          <w:szCs w:val="21"/>
          <w:highlight w:val="none"/>
        </w:rPr>
        <w:t>磋商文件，未向采购人或采购代理</w:t>
      </w:r>
      <w:r>
        <w:rPr>
          <w:rFonts w:eastAsia="仿宋_GB2312"/>
          <w:kern w:val="24"/>
          <w:sz w:val="24"/>
          <w:szCs w:val="21"/>
        </w:rPr>
        <w:t>机构</w:t>
      </w:r>
      <w:r>
        <w:rPr>
          <w:rFonts w:hint="eastAsia" w:eastAsia="仿宋_GB2312"/>
          <w:kern w:val="24"/>
          <w:sz w:val="24"/>
          <w:szCs w:val="21"/>
        </w:rPr>
        <w:t>获取</w:t>
      </w:r>
      <w:r>
        <w:rPr>
          <w:rFonts w:eastAsia="仿宋_GB2312"/>
          <w:kern w:val="24"/>
          <w:sz w:val="24"/>
          <w:szCs w:val="21"/>
        </w:rPr>
        <w:t>磋商文件的潜在供应商均无资格参加本次采购</w:t>
      </w:r>
      <w:r>
        <w:rPr>
          <w:rFonts w:hint="eastAsia" w:eastAsia="仿宋_GB2312"/>
          <w:kern w:val="24"/>
          <w:sz w:val="24"/>
          <w:szCs w:val="21"/>
          <w:lang w:val="en-US" w:eastAsia="zh-CN"/>
        </w:rPr>
        <w:t>活动</w:t>
      </w:r>
      <w:r>
        <w:rPr>
          <w:rFonts w:eastAsia="仿宋_GB2312"/>
          <w:kern w:val="24"/>
          <w:sz w:val="24"/>
          <w:szCs w:val="21"/>
        </w:rPr>
        <w:t>。</w:t>
      </w:r>
    </w:p>
    <w:p w14:paraId="3EBCE7E0">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0BB7FCC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033C8C17">
      <w:pPr>
        <w:pStyle w:val="22"/>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19E2A8E2">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14:paraId="6168F2A4">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42A64021">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5DF47D7B">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45D91219">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14:paraId="080261B6">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7E8F0120">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779D37DE">
      <w:pPr>
        <w:pStyle w:val="22"/>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14:paraId="028BA71D">
      <w:pPr>
        <w:pStyle w:val="22"/>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5A4BE5EA">
      <w:pPr>
        <w:pStyle w:val="5"/>
        <w:rPr>
          <w:rFonts w:ascii="Times New Roman" w:hAnsi="Times New Roman" w:eastAsia="仿宋_GB2312"/>
          <w:b/>
          <w:sz w:val="24"/>
          <w:szCs w:val="21"/>
        </w:rPr>
      </w:pPr>
      <w:bookmarkStart w:id="108" w:name="_Toc249515283"/>
      <w:bookmarkStart w:id="109" w:name="_Toc389620169"/>
      <w:bookmarkStart w:id="110" w:name="_Toc26580"/>
      <w:bookmarkStart w:id="111" w:name="_Toc249525164"/>
      <w:bookmarkStart w:id="112" w:name="_Toc385992330"/>
      <w:bookmarkStart w:id="113" w:name="_Toc70687144"/>
      <w:bookmarkStart w:id="114" w:name="_Toc184043017"/>
      <w:bookmarkStart w:id="115" w:name="_Toc249515395"/>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14:paraId="2586BCF5">
      <w:pPr>
        <w:pStyle w:val="22"/>
        <w:rPr>
          <w:rFonts w:ascii="Times New Roman" w:hAnsi="Times New Roman" w:eastAsia="仿宋_GB2312"/>
        </w:rPr>
      </w:pPr>
    </w:p>
    <w:p w14:paraId="2891F123">
      <w:pPr>
        <w:pStyle w:val="82"/>
        <w:spacing w:before="24" w:after="24"/>
        <w:ind w:left="3313"/>
        <w:rPr>
          <w:rFonts w:eastAsia="仿宋_GB2312"/>
          <w:sz w:val="30"/>
          <w:szCs w:val="30"/>
        </w:rPr>
      </w:pPr>
      <w:bookmarkStart w:id="116" w:name="_Toc68590970"/>
      <w:r>
        <w:rPr>
          <w:rFonts w:eastAsia="仿宋_GB2312"/>
          <w:sz w:val="30"/>
          <w:szCs w:val="30"/>
        </w:rPr>
        <w:t>二、磋商文件说明</w:t>
      </w:r>
      <w:bookmarkEnd w:id="116"/>
    </w:p>
    <w:p w14:paraId="2A4A321E">
      <w:pPr>
        <w:rPr>
          <w:rFonts w:eastAsia="仿宋_GB2312"/>
        </w:rPr>
      </w:pPr>
    </w:p>
    <w:p w14:paraId="6AE886C3">
      <w:pPr>
        <w:pStyle w:val="5"/>
        <w:numPr>
          <w:ilvl w:val="0"/>
          <w:numId w:val="5"/>
        </w:numPr>
        <w:rPr>
          <w:rFonts w:ascii="Times New Roman" w:hAnsi="Times New Roman" w:eastAsia="仿宋_GB2312"/>
          <w:b/>
          <w:sz w:val="24"/>
          <w:szCs w:val="21"/>
        </w:rPr>
      </w:pPr>
      <w:bookmarkStart w:id="117" w:name="_Toc128"/>
      <w:bookmarkStart w:id="118" w:name="_Toc249515285"/>
      <w:bookmarkStart w:id="119" w:name="_Toc389620171"/>
      <w:bookmarkStart w:id="120" w:name="_Toc249515397"/>
      <w:bookmarkStart w:id="121" w:name="_Toc385992332"/>
      <w:bookmarkStart w:id="122" w:name="_Toc184043019"/>
      <w:bookmarkStart w:id="123" w:name="_Toc70687146"/>
      <w:bookmarkStart w:id="124" w:name="_Toc249525166"/>
      <w:r>
        <w:rPr>
          <w:rFonts w:ascii="Times New Roman" w:hAnsi="Times New Roman" w:eastAsia="仿宋_GB2312"/>
          <w:b/>
          <w:sz w:val="24"/>
          <w:szCs w:val="21"/>
        </w:rPr>
        <w:t xml:space="preserve">    通知</w:t>
      </w:r>
      <w:bookmarkEnd w:id="117"/>
    </w:p>
    <w:p w14:paraId="30CFBA93">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5"/>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磋商文件用以阐明供应商所需提供的服务、工程或货物以及其它类似的义务、采购响应程序和合同条款。磋商文件包括如下</w:t>
      </w:r>
      <w:r>
        <w:rPr>
          <w:rFonts w:hint="eastAsia" w:eastAsia="仿宋_GB2312"/>
          <w:sz w:val="24"/>
          <w:lang w:val="en-US" w:eastAsia="zh-CN"/>
        </w:rPr>
        <w:t>六</w:t>
      </w:r>
      <w:r>
        <w:rPr>
          <w:rFonts w:eastAsia="仿宋_GB2312"/>
          <w:sz w:val="24"/>
        </w:rPr>
        <w:t>章内容：</w:t>
      </w:r>
    </w:p>
    <w:p w14:paraId="591392A9">
      <w:pPr>
        <w:pStyle w:val="22"/>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磋商公告（或磋商邀请）</w:t>
      </w:r>
    </w:p>
    <w:p w14:paraId="1E58B4C3">
      <w:pPr>
        <w:pStyle w:val="22"/>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14:paraId="03F4AA68">
      <w:pPr>
        <w:pStyle w:val="22"/>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14:paraId="6D5F6A20">
      <w:pPr>
        <w:pStyle w:val="22"/>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14:paraId="048899FC">
      <w:pPr>
        <w:pStyle w:val="22"/>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14:paraId="438DC759">
      <w:pPr>
        <w:pStyle w:val="22"/>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14:paraId="3560D76D">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5"/>
        <w:rPr>
          <w:rFonts w:ascii="Times New Roman" w:hAnsi="Times New Roman" w:eastAsia="仿宋_GB2312"/>
          <w:b/>
          <w:sz w:val="24"/>
          <w:szCs w:val="21"/>
        </w:rPr>
      </w:pPr>
      <w:bookmarkStart w:id="126" w:name="_Toc249525167"/>
      <w:bookmarkStart w:id="127" w:name="_Toc70687147"/>
      <w:bookmarkStart w:id="128" w:name="_Toc249515286"/>
      <w:bookmarkStart w:id="129" w:name="_Toc249515398"/>
      <w:bookmarkStart w:id="130" w:name="_Toc385992333"/>
      <w:bookmarkStart w:id="131" w:name="_Toc389620172"/>
      <w:bookmarkStart w:id="132" w:name="_Toc184043020"/>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14:paraId="3F9BF5BA">
      <w:pPr>
        <w:tabs>
          <w:tab w:val="left" w:pos="588"/>
        </w:tabs>
        <w:spacing w:line="360" w:lineRule="auto"/>
        <w:ind w:left="840" w:hanging="840" w:hangingChars="350"/>
        <w:rPr>
          <w:rFonts w:eastAsia="仿宋_GB2312"/>
          <w:sz w:val="24"/>
        </w:rPr>
      </w:pPr>
      <w:bookmarkStart w:id="134" w:name="_Toc385992334"/>
      <w:bookmarkStart w:id="135" w:name="_Toc389620173"/>
      <w:bookmarkStart w:id="136" w:name="_Toc70687148"/>
      <w:r>
        <w:rPr>
          <w:rFonts w:eastAsia="仿宋_GB2312"/>
          <w:sz w:val="24"/>
        </w:rPr>
        <w:t xml:space="preserve">7.1    </w:t>
      </w:r>
      <w:bookmarkEnd w:id="134"/>
      <w:bookmarkEnd w:id="135"/>
      <w:bookmarkEnd w:id="136"/>
      <w:bookmarkStart w:id="137" w:name="_Toc492955418"/>
      <w:bookmarkStart w:id="138" w:name="_Toc499711046"/>
      <w:bookmarkStart w:id="139" w:name="_Toc500747192"/>
      <w:bookmarkStart w:id="140" w:name="_Toc499711887"/>
      <w:bookmarkStart w:id="141" w:name="_Toc53722843"/>
      <w:bookmarkStart w:id="142" w:name="_Toc389620174"/>
      <w:bookmarkStart w:id="143" w:name="_Toc503063425"/>
      <w:bookmarkStart w:id="144" w:name="_Toc500746969"/>
      <w:bookmarkStart w:id="145" w:name="_Toc500747065"/>
      <w:bookmarkStart w:id="146" w:name="_Toc496324582"/>
      <w:bookmarkStart w:id="147" w:name="_Toc385992335"/>
      <w:bookmarkStart w:id="148" w:name="_Toc70687149"/>
      <w:r>
        <w:rPr>
          <w:rFonts w:eastAsia="仿宋_GB2312"/>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14:paraId="4C188BEC">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14:paraId="3F75A8E4">
      <w:pPr>
        <w:pStyle w:val="22"/>
      </w:pPr>
    </w:p>
    <w:p w14:paraId="741B7D0F">
      <w:pPr>
        <w:pStyle w:val="82"/>
        <w:spacing w:before="24" w:after="24"/>
        <w:ind w:left="3313"/>
        <w:rPr>
          <w:rFonts w:eastAsia="仿宋_GB2312"/>
          <w:sz w:val="30"/>
          <w:szCs w:val="30"/>
        </w:rPr>
      </w:pPr>
      <w:bookmarkStart w:id="149" w:name="_Toc177995476"/>
      <w:bookmarkStart w:id="150" w:name="_Toc249515288"/>
      <w:bookmarkStart w:id="151" w:name="_Toc249525169"/>
      <w:bookmarkStart w:id="152" w:name="_Toc177817337"/>
      <w:bookmarkStart w:id="153" w:name="_Toc249515400"/>
      <w:bookmarkStart w:id="154" w:name="_Toc230013635"/>
      <w:bookmarkStart w:id="155" w:name="_Toc184043022"/>
      <w:bookmarkStart w:id="156" w:name="_Toc177189238"/>
      <w:bookmarkStart w:id="157" w:name="_Toc256342146"/>
      <w:bookmarkStart w:id="158" w:name="_Toc230583544"/>
      <w:bookmarkStart w:id="159" w:name="_Toc232395215"/>
      <w:bookmarkStart w:id="160" w:name="_Toc176882545"/>
      <w:bookmarkStart w:id="161" w:name="_Toc68590971"/>
      <w:bookmarkStart w:id="162" w:name="_Toc232176275"/>
      <w:bookmarkStart w:id="163" w:name="_Toc230099800"/>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5"/>
        <w:rPr>
          <w:rFonts w:ascii="Times New Roman" w:hAnsi="Times New Roman" w:eastAsia="仿宋_GB2312"/>
          <w:b/>
          <w:sz w:val="24"/>
          <w:szCs w:val="21"/>
        </w:rPr>
      </w:pPr>
      <w:bookmarkStart w:id="164" w:name="_Toc30150"/>
      <w:bookmarkStart w:id="165" w:name="_Toc249515289"/>
      <w:bookmarkStart w:id="166" w:name="_Toc184043023"/>
      <w:bookmarkStart w:id="167" w:name="_Toc70687150"/>
      <w:bookmarkStart w:id="168" w:name="_Toc249515401"/>
      <w:bookmarkStart w:id="169" w:name="_Toc249525170"/>
      <w:bookmarkStart w:id="170" w:name="_Toc385992337"/>
      <w:bookmarkStart w:id="171" w:name="_Toc389620176"/>
      <w:r>
        <w:rPr>
          <w:rFonts w:ascii="Times New Roman" w:hAnsi="Times New Roman" w:eastAsia="仿宋_GB2312"/>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eastAsia="仿宋_GB2312"/>
          <w:sz w:val="24"/>
        </w:rPr>
      </w:pPr>
      <w:r>
        <w:rPr>
          <w:rFonts w:eastAsia="仿宋_GB2312"/>
          <w:sz w:val="24"/>
        </w:rPr>
        <w:t>8.1    响应文件及与响应相关的所有文件均应以中文书写。</w:t>
      </w:r>
    </w:p>
    <w:p w14:paraId="4A2B6D09">
      <w:pPr>
        <w:pStyle w:val="5"/>
        <w:rPr>
          <w:rFonts w:ascii="Times New Roman" w:hAnsi="Times New Roman" w:eastAsia="仿宋_GB2312"/>
          <w:b/>
          <w:sz w:val="24"/>
          <w:szCs w:val="21"/>
        </w:rPr>
      </w:pPr>
      <w:bookmarkStart w:id="172" w:name="_Toc249515290"/>
      <w:bookmarkStart w:id="173" w:name="_Toc18327"/>
      <w:bookmarkStart w:id="174" w:name="_Toc249515402"/>
      <w:bookmarkStart w:id="175" w:name="_Toc70687151"/>
      <w:bookmarkStart w:id="176" w:name="_Toc184043024"/>
      <w:bookmarkStart w:id="177" w:name="_Toc249525171"/>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14:paraId="34281FBC">
      <w:pPr>
        <w:pStyle w:val="5"/>
        <w:rPr>
          <w:rFonts w:ascii="Times New Roman" w:hAnsi="Times New Roman" w:eastAsia="仿宋_GB2312"/>
          <w:b/>
          <w:sz w:val="24"/>
          <w:szCs w:val="21"/>
        </w:rPr>
      </w:pPr>
      <w:bookmarkStart w:id="178" w:name="_Toc70687152"/>
      <w:bookmarkStart w:id="179" w:name="_Toc29318"/>
      <w:bookmarkStart w:id="180" w:name="_Toc249525172"/>
      <w:bookmarkStart w:id="181" w:name="_Toc184043025"/>
      <w:bookmarkStart w:id="182" w:name="_Toc249515403"/>
      <w:bookmarkStart w:id="183" w:name="_Toc389620177"/>
      <w:bookmarkStart w:id="184" w:name="_Toc249515291"/>
      <w:bookmarkStart w:id="185" w:name="_Toc385992338"/>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eastAsia="仿宋_GB2312"/>
          <w:sz w:val="24"/>
        </w:rPr>
      </w:pPr>
      <w:r>
        <w:rPr>
          <w:rFonts w:eastAsia="仿宋_GB2312"/>
          <w:sz w:val="24"/>
        </w:rPr>
        <w:t>10.1   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14:paraId="492B4BD2">
      <w:pPr>
        <w:pStyle w:val="5"/>
        <w:rPr>
          <w:rFonts w:ascii="Times New Roman" w:hAnsi="Times New Roman" w:eastAsia="仿宋_GB2312"/>
          <w:b/>
          <w:sz w:val="24"/>
          <w:szCs w:val="21"/>
        </w:rPr>
      </w:pPr>
      <w:bookmarkStart w:id="186" w:name="_Toc249525173"/>
      <w:bookmarkStart w:id="187" w:name="_Toc385992339"/>
      <w:bookmarkStart w:id="188" w:name="_Toc26312"/>
      <w:bookmarkStart w:id="189" w:name="_Toc249515404"/>
      <w:bookmarkStart w:id="190" w:name="_Toc389620178"/>
      <w:bookmarkStart w:id="191" w:name="_Toc249515292"/>
      <w:bookmarkStart w:id="192" w:name="_Toc70687153"/>
      <w:bookmarkStart w:id="193" w:name="_Toc184043026"/>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14:paraId="192DCD1A">
      <w:pPr>
        <w:pStyle w:val="5"/>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14:paraId="6170857B">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rPr>
        <w:t>供应商须知前附表。</w:t>
      </w:r>
    </w:p>
    <w:p w14:paraId="31C28509">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供应商应在响应分项报价表中详细列出所报货物和</w:t>
      </w:r>
      <w:r>
        <w:rPr>
          <w:rFonts w:eastAsia="仿宋_GB2312"/>
          <w:sz w:val="24"/>
        </w:rPr>
        <w:t>服务</w:t>
      </w:r>
      <w:r>
        <w:rPr>
          <w:rFonts w:eastAsia="仿宋_GB2312"/>
          <w:kern w:val="24"/>
          <w:sz w:val="24"/>
          <w:szCs w:val="21"/>
        </w:rPr>
        <w:t>的单价（如适用）和总价，并由法定代表人或其</w:t>
      </w:r>
      <w:r>
        <w:rPr>
          <w:rFonts w:hint="eastAsia" w:eastAsia="仿宋_GB2312"/>
          <w:kern w:val="24"/>
          <w:sz w:val="24"/>
          <w:szCs w:val="21"/>
          <w:lang w:eastAsia="zh-CN"/>
        </w:rPr>
        <w:t>委托代理人</w:t>
      </w:r>
      <w:r>
        <w:rPr>
          <w:rFonts w:eastAsia="仿宋_GB2312"/>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hint="eastAsia" w:eastAsia="仿宋_GB2312"/>
          <w:kern w:val="24"/>
          <w:sz w:val="24"/>
          <w:szCs w:val="21"/>
          <w:u w:val="single"/>
          <w:lang w:eastAsia="zh-CN"/>
        </w:rPr>
        <w:t>服务</w:t>
      </w:r>
      <w:r>
        <w:rPr>
          <w:rFonts w:eastAsia="仿宋_GB2312"/>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14:paraId="35551711">
      <w:pPr>
        <w:pStyle w:val="5"/>
        <w:rPr>
          <w:rFonts w:ascii="Times New Roman" w:hAnsi="Times New Roman" w:eastAsia="仿宋_GB2312"/>
          <w:b/>
          <w:sz w:val="24"/>
          <w:szCs w:val="21"/>
        </w:rPr>
      </w:pPr>
      <w:bookmarkStart w:id="195" w:name="_Toc249515406"/>
      <w:bookmarkStart w:id="196" w:name="_Toc385992341"/>
      <w:bookmarkStart w:id="197" w:name="_Toc184043028"/>
      <w:bookmarkStart w:id="198" w:name="_Toc249525175"/>
      <w:bookmarkStart w:id="199" w:name="_Toc70687155"/>
      <w:bookmarkStart w:id="200" w:name="_Toc249515294"/>
      <w:bookmarkStart w:id="201" w:name="_Toc20687"/>
      <w:bookmarkStart w:id="202" w:name="_Toc389620180"/>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009BDE59">
      <w:pPr>
        <w:pStyle w:val="5"/>
        <w:tabs>
          <w:tab w:val="left" w:pos="360"/>
        </w:tabs>
        <w:rPr>
          <w:rFonts w:hint="eastAsia" w:ascii="仿宋" w:hAnsi="仿宋" w:eastAsia="仿宋" w:cs="仿宋"/>
          <w:b w:val="0"/>
          <w:bCs/>
          <w:color w:val="000000" w:themeColor="text1"/>
          <w:kern w:val="24"/>
          <w:sz w:val="24"/>
          <w:szCs w:val="21"/>
          <w:highlight w:val="none"/>
          <w14:textFill>
            <w14:solidFill>
              <w14:schemeClr w14:val="tx1"/>
            </w14:solidFill>
          </w14:textFill>
        </w:rPr>
      </w:pPr>
      <w:bookmarkStart w:id="205" w:name="止观"/>
      <w:bookmarkEnd w:id="205"/>
      <w:bookmarkStart w:id="206" w:name="_Toc232176276"/>
      <w:bookmarkStart w:id="207" w:name="_Toc500747193"/>
      <w:bookmarkStart w:id="208" w:name="_Toc53722844"/>
      <w:bookmarkStart w:id="209" w:name="_Toc177817338"/>
      <w:bookmarkStart w:id="210" w:name="_Toc503063426"/>
      <w:bookmarkStart w:id="211" w:name="_Toc230013636"/>
      <w:bookmarkStart w:id="212" w:name="_Toc492955419"/>
      <w:bookmarkStart w:id="213" w:name="_Toc389620186"/>
      <w:bookmarkStart w:id="214" w:name="_Toc249525179"/>
      <w:bookmarkStart w:id="215" w:name="_Toc232395216"/>
      <w:bookmarkStart w:id="216" w:name="_Toc496324583"/>
      <w:bookmarkStart w:id="217" w:name="_Toc177189239"/>
      <w:bookmarkStart w:id="218" w:name="_Toc256342147"/>
      <w:bookmarkStart w:id="219" w:name="_Toc500746970"/>
      <w:bookmarkStart w:id="220" w:name="_Toc177995477"/>
      <w:bookmarkStart w:id="221" w:name="_Toc385992347"/>
      <w:bookmarkStart w:id="222" w:name="_Toc499711047"/>
      <w:bookmarkStart w:id="223" w:name="_Toc184043034"/>
      <w:bookmarkStart w:id="224" w:name="_Toc249515410"/>
      <w:bookmarkStart w:id="225" w:name="_Toc500747066"/>
      <w:bookmarkStart w:id="226" w:name="_Toc70687161"/>
      <w:bookmarkStart w:id="227" w:name="_Toc249515298"/>
      <w:bookmarkStart w:id="228" w:name="_Toc230099801"/>
      <w:bookmarkStart w:id="229" w:name="_Toc176882546"/>
      <w:bookmarkStart w:id="230" w:name="_Toc230583545"/>
      <w:bookmarkStart w:id="231" w:name="_Toc499711888"/>
      <w:r>
        <w:rPr>
          <w:rFonts w:hint="eastAsia" w:ascii="仿宋" w:hAnsi="仿宋" w:eastAsia="仿宋" w:cs="仿宋"/>
          <w:b w:val="0"/>
          <w:bCs/>
          <w:color w:val="000000" w:themeColor="text1"/>
          <w:sz w:val="24"/>
          <w:szCs w:val="21"/>
          <w:highlight w:val="none"/>
          <w14:textFill>
            <w14:solidFill>
              <w14:schemeClr w14:val="tx1"/>
            </w14:solidFill>
          </w14:textFill>
        </w:rPr>
        <w:t>14.    信用承诺书</w:t>
      </w:r>
    </w:p>
    <w:p w14:paraId="1ABD103C">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sz w:val="24"/>
          <w:szCs w:val="21"/>
          <w:highlight w:val="none"/>
          <w14:textFill>
            <w14:solidFill>
              <w14:schemeClr w14:val="tx1"/>
            </w14:solidFill>
          </w14:textFill>
        </w:rPr>
      </w:pPr>
      <w:r>
        <w:rPr>
          <w:rFonts w:hint="eastAsia" w:ascii="仿宋" w:hAnsi="仿宋" w:eastAsia="仿宋" w:cs="仿宋"/>
          <w:b w:val="0"/>
          <w:bCs/>
          <w:color w:val="000000" w:themeColor="text1"/>
          <w:sz w:val="24"/>
          <w:szCs w:val="21"/>
          <w:highlight w:val="none"/>
          <w14:textFill>
            <w14:solidFill>
              <w14:schemeClr w14:val="tx1"/>
            </w14:solidFill>
          </w14:textFill>
        </w:rPr>
        <w:t>14.1   本项目采用“投标信用(保证金）承诺书”代替投标（响应）保证金，供应商须在投标（响应）截止时间前在“信用中国（陕西榆林）（网址：https://credit.yl.gov.cn/）”网站进行注册、登录、自主上报信用承诺</w:t>
      </w:r>
      <w:r>
        <w:rPr>
          <w:rFonts w:hint="eastAsia" w:ascii="仿宋" w:hAnsi="仿宋" w:eastAsia="仿宋" w:cs="仿宋"/>
          <w:b w:val="0"/>
          <w:bCs/>
          <w:color w:val="000000" w:themeColor="text1"/>
          <w:sz w:val="24"/>
          <w:szCs w:val="21"/>
          <w:highlight w:val="none"/>
          <w:lang w:eastAsia="zh-CN"/>
          <w14:textFill>
            <w14:solidFill>
              <w14:schemeClr w14:val="tx1"/>
            </w14:solidFill>
          </w14:textFill>
        </w:rPr>
        <w:t>，未</w:t>
      </w:r>
      <w:r>
        <w:rPr>
          <w:rFonts w:hint="eastAsia" w:ascii="仿宋" w:hAnsi="仿宋" w:eastAsia="仿宋" w:cs="仿宋"/>
          <w:b w:val="0"/>
          <w:bCs/>
          <w:color w:val="000000" w:themeColor="text1"/>
          <w:kern w:val="24"/>
          <w:sz w:val="24"/>
          <w:szCs w:val="21"/>
          <w:highlight w:val="none"/>
          <w14:textFill>
            <w14:solidFill>
              <w14:schemeClr w14:val="tx1"/>
            </w14:solidFill>
          </w14:textFill>
        </w:rPr>
        <w:t>规定</w:t>
      </w:r>
      <w:r>
        <w:rPr>
          <w:rFonts w:hint="eastAsia" w:ascii="仿宋" w:hAnsi="仿宋" w:eastAsia="仿宋" w:cs="仿宋"/>
          <w:b w:val="0"/>
          <w:bCs/>
          <w:color w:val="000000" w:themeColor="text1"/>
          <w:kern w:val="24"/>
          <w:sz w:val="24"/>
          <w:szCs w:val="21"/>
          <w:highlight w:val="none"/>
          <w:lang w:eastAsia="zh-CN"/>
          <w14:textFill>
            <w14:solidFill>
              <w14:schemeClr w14:val="tx1"/>
            </w14:solidFill>
          </w14:textFill>
        </w:rPr>
        <w:t>上传并公示投标信用(保证金）承诺书</w:t>
      </w:r>
      <w:r>
        <w:rPr>
          <w:rFonts w:hint="eastAsia" w:ascii="仿宋" w:hAnsi="仿宋" w:eastAsia="仿宋" w:cs="仿宋"/>
          <w:b w:val="0"/>
          <w:bCs/>
          <w:color w:val="000000" w:themeColor="text1"/>
          <w:kern w:val="24"/>
          <w:sz w:val="24"/>
          <w:szCs w:val="21"/>
          <w:highlight w:val="none"/>
          <w14:textFill>
            <w14:solidFill>
              <w14:schemeClr w14:val="tx1"/>
            </w14:solidFill>
          </w14:textFill>
        </w:rPr>
        <w:t>的响应文件</w:t>
      </w:r>
      <w:r>
        <w:rPr>
          <w:rFonts w:hint="eastAsia" w:ascii="仿宋" w:hAnsi="仿宋" w:eastAsia="仿宋" w:cs="仿宋"/>
          <w:b w:val="0"/>
          <w:bCs/>
          <w:color w:val="000000" w:themeColor="text1"/>
          <w:kern w:val="24"/>
          <w:sz w:val="24"/>
          <w:szCs w:val="21"/>
          <w:highlight w:val="none"/>
          <w:lang w:eastAsia="zh-CN"/>
          <w14:textFill>
            <w14:solidFill>
              <w14:schemeClr w14:val="tx1"/>
            </w14:solidFill>
          </w14:textFill>
        </w:rPr>
        <w:t>，</w:t>
      </w:r>
      <w:r>
        <w:rPr>
          <w:rFonts w:hint="eastAsia" w:ascii="仿宋" w:hAnsi="仿宋" w:eastAsia="仿宋" w:cs="仿宋"/>
          <w:kern w:val="24"/>
          <w:sz w:val="24"/>
          <w:szCs w:val="21"/>
        </w:rPr>
        <w:t>响应文件将被认定为无效</w:t>
      </w:r>
      <w:r>
        <w:rPr>
          <w:rFonts w:hint="eastAsia" w:ascii="仿宋" w:hAnsi="仿宋" w:eastAsia="仿宋" w:cs="仿宋"/>
          <w:b w:val="0"/>
          <w:bCs/>
          <w:color w:val="000000" w:themeColor="text1"/>
          <w:sz w:val="24"/>
          <w:szCs w:val="21"/>
          <w:highlight w:val="none"/>
          <w14:textFill>
            <w14:solidFill>
              <w14:schemeClr w14:val="tx1"/>
            </w14:solidFill>
          </w14:textFill>
        </w:rPr>
        <w:t>。</w:t>
      </w:r>
    </w:p>
    <w:p w14:paraId="1E794993">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14.2   凡没有根据本须知第14.1条的规定随附信用承诺书的响应文件，将被视为非响应予以拒绝。</w:t>
      </w:r>
    </w:p>
    <w:p w14:paraId="527DC956">
      <w:pPr>
        <w:tabs>
          <w:tab w:val="left" w:pos="360"/>
          <w:tab w:val="left" w:pos="502"/>
          <w:tab w:val="left" w:pos="588"/>
        </w:tabs>
        <w:spacing w:line="360" w:lineRule="auto"/>
        <w:ind w:left="840" w:hanging="840" w:hangingChars="350"/>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14.3   成交供应商有下列情形之一的，在项目财政主管部门备案；情节严重的，由财政部门将其列入不良行为纪录名单予以通报，在一至三年内禁止参加政府采购活动：</w:t>
      </w:r>
    </w:p>
    <w:p w14:paraId="04DBC4C1">
      <w:pPr>
        <w:numPr>
          <w:ilvl w:val="0"/>
          <w:numId w:val="6"/>
        </w:numPr>
        <w:tabs>
          <w:tab w:val="left" w:pos="425"/>
          <w:tab w:val="left" w:pos="588"/>
          <w:tab w:val="clear" w:pos="420"/>
        </w:tabs>
        <w:spacing w:line="360" w:lineRule="auto"/>
        <w:ind w:hanging="5"/>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供应商在提交响应文件截止时间后撤回响应文件的；</w:t>
      </w:r>
    </w:p>
    <w:p w14:paraId="7DF22272">
      <w:pPr>
        <w:numPr>
          <w:ilvl w:val="0"/>
          <w:numId w:val="6"/>
        </w:numPr>
        <w:tabs>
          <w:tab w:val="left" w:pos="425"/>
          <w:tab w:val="left" w:pos="588"/>
          <w:tab w:val="clear" w:pos="420"/>
        </w:tabs>
        <w:spacing w:line="360" w:lineRule="auto"/>
        <w:ind w:hanging="5"/>
        <w:rPr>
          <w:rFonts w:hint="eastAsia" w:ascii="仿宋" w:hAnsi="仿宋" w:eastAsia="仿宋" w:cs="仿宋"/>
          <w:b w:val="0"/>
          <w:bCs/>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供应商在响应文件中提供虚假材料的；</w:t>
      </w:r>
    </w:p>
    <w:p w14:paraId="208094F4">
      <w:pPr>
        <w:numPr>
          <w:ilvl w:val="0"/>
          <w:numId w:val="6"/>
        </w:numPr>
        <w:tabs>
          <w:tab w:val="left" w:pos="425"/>
          <w:tab w:val="left" w:pos="588"/>
          <w:tab w:val="clear" w:pos="420"/>
        </w:tabs>
        <w:spacing w:line="360" w:lineRule="auto"/>
        <w:ind w:hanging="5"/>
        <w:rPr>
          <w:rFonts w:hint="eastAsia" w:ascii="仿宋" w:hAnsi="仿宋" w:eastAsia="仿宋" w:cs="仿宋"/>
          <w:color w:val="000000" w:themeColor="text1"/>
          <w:kern w:val="24"/>
          <w:sz w:val="24"/>
          <w:szCs w:val="21"/>
          <w:highlight w:val="none"/>
          <w14:textFill>
            <w14:solidFill>
              <w14:schemeClr w14:val="tx1"/>
            </w14:solidFill>
          </w14:textFill>
        </w:rPr>
      </w:pPr>
      <w:r>
        <w:rPr>
          <w:rFonts w:hint="eastAsia" w:ascii="仿宋" w:hAnsi="仿宋" w:eastAsia="仿宋" w:cs="仿宋"/>
          <w:b w:val="0"/>
          <w:bCs/>
          <w:color w:val="000000" w:themeColor="text1"/>
          <w:kern w:val="24"/>
          <w:sz w:val="24"/>
          <w:szCs w:val="21"/>
          <w:highlight w:val="none"/>
          <w14:textFill>
            <w14:solidFill>
              <w14:schemeClr w14:val="tx1"/>
            </w14:solidFill>
          </w14:textFill>
        </w:rPr>
        <w:t>除因不可抗力外，成交供应商在规定期限内</w:t>
      </w:r>
      <w:r>
        <w:rPr>
          <w:rFonts w:hint="eastAsia" w:ascii="仿宋" w:hAnsi="仿宋" w:eastAsia="仿宋" w:cs="仿宋"/>
          <w:color w:val="000000" w:themeColor="text1"/>
          <w:kern w:val="24"/>
          <w:sz w:val="24"/>
          <w:szCs w:val="21"/>
          <w:highlight w:val="none"/>
          <w14:textFill>
            <w14:solidFill>
              <w14:schemeClr w14:val="tx1"/>
            </w14:solidFill>
          </w14:textFill>
        </w:rPr>
        <w:t xml:space="preserve">未能根据本须知第26条规定签订合同； </w:t>
      </w:r>
    </w:p>
    <w:p w14:paraId="540A41CA">
      <w:pPr>
        <w:numPr>
          <w:ilvl w:val="0"/>
          <w:numId w:val="6"/>
        </w:numPr>
        <w:tabs>
          <w:tab w:val="left" w:pos="425"/>
          <w:tab w:val="left" w:pos="588"/>
          <w:tab w:val="clear" w:pos="420"/>
        </w:tabs>
        <w:spacing w:line="360" w:lineRule="auto"/>
        <w:ind w:hanging="5"/>
        <w:rPr>
          <w:rFonts w:hint="eastAsia" w:ascii="仿宋" w:hAnsi="仿宋" w:eastAsia="仿宋" w:cs="仿宋"/>
          <w:color w:val="000000" w:themeColor="text1"/>
          <w:kern w:val="24"/>
          <w:sz w:val="24"/>
          <w:szCs w:val="21"/>
          <w:highlight w:val="none"/>
          <w14:textFill>
            <w14:solidFill>
              <w14:schemeClr w14:val="tx1"/>
            </w14:solidFill>
          </w14:textFill>
        </w:rPr>
      </w:pPr>
      <w:r>
        <w:rPr>
          <w:rFonts w:hint="eastAsia" w:ascii="仿宋" w:hAnsi="仿宋" w:eastAsia="仿宋" w:cs="仿宋"/>
          <w:color w:val="000000" w:themeColor="text1"/>
          <w:kern w:val="24"/>
          <w:sz w:val="24"/>
          <w:szCs w:val="21"/>
          <w:highlight w:val="none"/>
          <w14:textFill>
            <w14:solidFill>
              <w14:schemeClr w14:val="tx1"/>
            </w14:solidFill>
          </w14:textFill>
        </w:rPr>
        <w:t>供应商与采购人、其他供应商或者采购代理机构恶意串通的；</w:t>
      </w:r>
    </w:p>
    <w:p w14:paraId="2BD370E1">
      <w:pPr>
        <w:numPr>
          <w:ilvl w:val="0"/>
          <w:numId w:val="6"/>
        </w:numPr>
        <w:tabs>
          <w:tab w:val="left" w:pos="425"/>
          <w:tab w:val="left" w:pos="588"/>
          <w:tab w:val="clear" w:pos="420"/>
        </w:tabs>
        <w:spacing w:line="360" w:lineRule="auto"/>
        <w:ind w:hanging="5"/>
        <w:rPr>
          <w:rFonts w:eastAsia="仿宋_GB2312"/>
          <w:kern w:val="24"/>
          <w:sz w:val="24"/>
          <w:szCs w:val="21"/>
        </w:rPr>
      </w:pPr>
      <w:r>
        <w:rPr>
          <w:rFonts w:hint="eastAsia" w:ascii="仿宋" w:hAnsi="仿宋" w:eastAsia="仿宋" w:cs="仿宋"/>
          <w:color w:val="000000" w:themeColor="text1"/>
          <w:kern w:val="24"/>
          <w:sz w:val="24"/>
          <w:szCs w:val="21"/>
          <w:highlight w:val="none"/>
          <w14:textFill>
            <w14:solidFill>
              <w14:schemeClr w14:val="tx1"/>
            </w14:solidFill>
          </w14:textFill>
        </w:rPr>
        <w:t>成交供应商未按本须知第29条规定缴纳服务费</w:t>
      </w:r>
      <w:r>
        <w:rPr>
          <w:rFonts w:eastAsia="仿宋"/>
          <w:color w:val="000000" w:themeColor="text1"/>
          <w:kern w:val="24"/>
          <w:sz w:val="24"/>
          <w:szCs w:val="21"/>
          <w:highlight w:val="none"/>
          <w14:textFill>
            <w14:solidFill>
              <w14:schemeClr w14:val="tx1"/>
            </w14:solidFill>
          </w14:textFill>
        </w:rPr>
        <w:t>。</w:t>
      </w:r>
    </w:p>
    <w:p w14:paraId="37F730F5">
      <w:pPr>
        <w:pStyle w:val="5"/>
        <w:numPr>
          <w:ilvl w:val="0"/>
          <w:numId w:val="7"/>
        </w:numPr>
        <w:tabs>
          <w:tab w:val="left" w:pos="360"/>
        </w:tabs>
        <w:rPr>
          <w:rFonts w:ascii="Times New Roman" w:hAnsi="Times New Roman" w:eastAsia="仿宋_GB2312"/>
          <w:b w:val="0"/>
          <w:bCs/>
          <w:sz w:val="24"/>
          <w:szCs w:val="21"/>
        </w:rPr>
      </w:pPr>
      <w:bookmarkStart w:id="232" w:name="_Toc249515408"/>
      <w:bookmarkStart w:id="233" w:name="_Toc249515296"/>
      <w:bookmarkStart w:id="234" w:name="_Toc7949"/>
      <w:bookmarkStart w:id="235" w:name="_Toc249525177"/>
      <w:r>
        <w:rPr>
          <w:rFonts w:ascii="Times New Roman" w:hAnsi="Times New Roman" w:eastAsia="仿宋_GB2312"/>
          <w:b w:val="0"/>
          <w:bCs/>
          <w:sz w:val="24"/>
          <w:szCs w:val="21"/>
        </w:rPr>
        <w:t xml:space="preserve">   </w:t>
      </w:r>
      <w:r>
        <w:rPr>
          <w:rFonts w:hint="eastAsia" w:ascii="Times New Roman" w:hAnsi="Times New Roman" w:eastAsia="仿宋_GB2312"/>
          <w:b w:val="0"/>
          <w:bCs/>
          <w:sz w:val="24"/>
          <w:szCs w:val="21"/>
          <w:lang w:val="en-US" w:eastAsia="zh-CN"/>
        </w:rPr>
        <w:t>磋商</w:t>
      </w:r>
      <w:r>
        <w:rPr>
          <w:rFonts w:ascii="Times New Roman" w:hAnsi="Times New Roman" w:eastAsia="仿宋_GB2312"/>
          <w:b w:val="0"/>
          <w:bCs/>
          <w:sz w:val="24"/>
          <w:szCs w:val="21"/>
        </w:rPr>
        <w:t>有效期</w:t>
      </w:r>
      <w:bookmarkEnd w:id="232"/>
      <w:bookmarkEnd w:id="233"/>
      <w:bookmarkEnd w:id="234"/>
      <w:bookmarkEnd w:id="235"/>
    </w:p>
    <w:p w14:paraId="79C10CCE">
      <w:pPr>
        <w:tabs>
          <w:tab w:val="left" w:pos="360"/>
          <w:tab w:val="left" w:pos="502"/>
          <w:tab w:val="left" w:pos="588"/>
        </w:tabs>
        <w:spacing w:line="360" w:lineRule="auto"/>
        <w:ind w:left="840" w:hanging="840" w:hangingChars="350"/>
        <w:rPr>
          <w:rFonts w:eastAsia="仿宋_GB2312"/>
          <w:sz w:val="24"/>
        </w:rPr>
      </w:pPr>
      <w:r>
        <w:rPr>
          <w:rFonts w:eastAsia="仿宋_GB2312"/>
          <w:b w:val="0"/>
          <w:bCs/>
          <w:sz w:val="24"/>
        </w:rPr>
        <w:t xml:space="preserve">15.1   </w:t>
      </w:r>
      <w:r>
        <w:rPr>
          <w:rFonts w:hint="eastAsia" w:eastAsia="仿宋_GB2312"/>
          <w:b w:val="0"/>
          <w:bCs/>
          <w:sz w:val="24"/>
          <w:lang w:val="en-US" w:eastAsia="zh-CN"/>
        </w:rPr>
        <w:t>磋商</w:t>
      </w:r>
      <w:r>
        <w:rPr>
          <w:rFonts w:eastAsia="仿宋_GB2312"/>
          <w:b w:val="0"/>
          <w:bCs/>
          <w:sz w:val="24"/>
        </w:rPr>
        <w:t>有效期见本须知前附表。在</w:t>
      </w:r>
      <w:r>
        <w:rPr>
          <w:rFonts w:hint="eastAsia" w:eastAsia="仿宋_GB2312"/>
          <w:b w:val="0"/>
          <w:bCs/>
          <w:sz w:val="24"/>
          <w:lang w:eastAsia="zh-CN"/>
        </w:rPr>
        <w:t>磋商</w:t>
      </w:r>
      <w:r>
        <w:rPr>
          <w:rFonts w:eastAsia="仿宋_GB2312"/>
          <w:b w:val="0"/>
          <w:bCs/>
          <w:sz w:val="24"/>
        </w:rPr>
        <w:t>有效期内，所有响应文件均保持有效。响应文件的有效期比本须知规定的有效期短的</w:t>
      </w:r>
      <w:r>
        <w:rPr>
          <w:rFonts w:eastAsia="仿宋_GB2312"/>
          <w:sz w:val="24"/>
        </w:rPr>
        <w:t>，将被视为非实质响应，采购人有权拒绝。</w:t>
      </w:r>
    </w:p>
    <w:p w14:paraId="7FDADFA7">
      <w:pPr>
        <w:tabs>
          <w:tab w:val="left" w:pos="360"/>
          <w:tab w:val="left" w:pos="502"/>
          <w:tab w:val="left" w:pos="588"/>
        </w:tabs>
        <w:spacing w:line="360" w:lineRule="auto"/>
        <w:ind w:left="840" w:hanging="840" w:hangingChars="350"/>
        <w:rPr>
          <w:rFonts w:eastAsia="仿宋_GB2312"/>
          <w:sz w:val="24"/>
        </w:rPr>
      </w:pPr>
      <w:r>
        <w:rPr>
          <w:rFonts w:eastAsia="仿宋_GB2312"/>
          <w:sz w:val="24"/>
        </w:rPr>
        <w:t>15.2   特殊情况下，采购人可于原</w:t>
      </w:r>
      <w:r>
        <w:rPr>
          <w:rFonts w:hint="eastAsia" w:eastAsia="仿宋_GB2312"/>
          <w:sz w:val="24"/>
          <w:lang w:val="en-US" w:eastAsia="zh-CN"/>
        </w:rPr>
        <w:t>磋商</w:t>
      </w:r>
      <w:r>
        <w:rPr>
          <w:rFonts w:eastAsia="仿宋_GB2312"/>
          <w:sz w:val="24"/>
        </w:rPr>
        <w:t>有效期满之前要求供应商同意延长有效期，要求与答复均应为书面形式。供应商可以拒绝上述要求，其</w:t>
      </w:r>
      <w:r>
        <w:rPr>
          <w:rFonts w:hint="eastAsia" w:eastAsia="仿宋_GB2312"/>
          <w:sz w:val="24"/>
          <w:lang w:val="en-US" w:eastAsia="zh-CN"/>
        </w:rPr>
        <w:t>磋商</w:t>
      </w:r>
      <w:r>
        <w:rPr>
          <w:rFonts w:eastAsia="仿宋_GB2312"/>
          <w:sz w:val="24"/>
        </w:rPr>
        <w:t>保证金不被没收。对于同意该要求的供应商，既不要求也不允许其修改响应文件，但将要求其相应延长投标保证金的有效期，有关退还和没收投标保证金的规定在</w:t>
      </w:r>
      <w:r>
        <w:rPr>
          <w:rFonts w:hint="eastAsia" w:eastAsia="仿宋_GB2312"/>
          <w:sz w:val="24"/>
          <w:lang w:val="en-US" w:eastAsia="zh-CN"/>
        </w:rPr>
        <w:t>磋商</w:t>
      </w:r>
      <w:r>
        <w:rPr>
          <w:rFonts w:eastAsia="仿宋_GB2312"/>
          <w:sz w:val="24"/>
        </w:rPr>
        <w:t>有效期的延长期内继续有效。</w:t>
      </w:r>
    </w:p>
    <w:p w14:paraId="7148587D">
      <w:pPr>
        <w:pStyle w:val="5"/>
        <w:tabs>
          <w:tab w:val="left" w:pos="360"/>
        </w:tabs>
        <w:rPr>
          <w:rFonts w:ascii="Times New Roman" w:hAnsi="Times New Roman" w:eastAsia="仿宋_GB2312"/>
          <w:b w:val="0"/>
          <w:bCs/>
          <w:sz w:val="24"/>
          <w:szCs w:val="21"/>
          <w:highlight w:val="none"/>
        </w:rPr>
      </w:pPr>
      <w:bookmarkStart w:id="236" w:name="_Toc385992346"/>
      <w:bookmarkStart w:id="237" w:name="_Toc249515297"/>
      <w:bookmarkStart w:id="238" w:name="_Toc389620185"/>
      <w:bookmarkStart w:id="239" w:name="_Toc249525178"/>
      <w:bookmarkStart w:id="240" w:name="_Toc70687160"/>
      <w:bookmarkStart w:id="241" w:name="_Toc184043033"/>
      <w:bookmarkStart w:id="242" w:name="_Toc249515409"/>
      <w:bookmarkStart w:id="243" w:name="_Toc16612"/>
      <w:r>
        <w:rPr>
          <w:rFonts w:ascii="Times New Roman" w:hAnsi="Times New Roman" w:eastAsia="仿宋_GB2312"/>
          <w:b w:val="0"/>
          <w:bCs/>
          <w:sz w:val="24"/>
          <w:szCs w:val="21"/>
          <w:highlight w:val="none"/>
        </w:rPr>
        <w:t>16.    响应文件的制作和签署</w:t>
      </w:r>
      <w:bookmarkEnd w:id="236"/>
      <w:bookmarkEnd w:id="237"/>
      <w:bookmarkEnd w:id="238"/>
      <w:bookmarkEnd w:id="239"/>
      <w:bookmarkEnd w:id="240"/>
      <w:bookmarkEnd w:id="241"/>
      <w:bookmarkEnd w:id="242"/>
      <w:bookmarkEnd w:id="243"/>
    </w:p>
    <w:p w14:paraId="139E872D">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16.1   供应商应按</w:t>
      </w:r>
      <w:r>
        <w:rPr>
          <w:rFonts w:hint="eastAsia" w:ascii="仿宋" w:hAnsi="仿宋" w:eastAsia="仿宋" w:cs="仿宋"/>
          <w:b w:val="0"/>
          <w:bCs/>
          <w:sz w:val="24"/>
          <w:highlight w:val="none"/>
          <w:u w:val="single"/>
        </w:rPr>
        <w:t>投标人须知前附表</w:t>
      </w:r>
      <w:r>
        <w:rPr>
          <w:rFonts w:hint="eastAsia" w:ascii="仿宋" w:hAnsi="仿宋" w:eastAsia="仿宋" w:cs="仿宋"/>
          <w:b w:val="0"/>
          <w:bCs/>
          <w:sz w:val="24"/>
          <w:highlight w:val="none"/>
        </w:rPr>
        <w:t>中的规定，准备和上传投标文件电子文档。</w:t>
      </w:r>
    </w:p>
    <w:p w14:paraId="515E7899">
      <w:pPr>
        <w:tabs>
          <w:tab w:val="left" w:pos="588"/>
        </w:tabs>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采购人不接受以电报、电话、传真、电子邮件形式递交的响应文件。</w:t>
      </w:r>
    </w:p>
    <w:p w14:paraId="3A99EC47">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 xml:space="preserve">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0DD16B2F">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4</w:t>
      </w:r>
      <w:r>
        <w:rPr>
          <w:rFonts w:hint="eastAsia" w:ascii="仿宋" w:hAnsi="仿宋" w:eastAsia="仿宋" w:cs="仿宋"/>
          <w:b w:val="0"/>
          <w:bCs/>
          <w:sz w:val="24"/>
          <w:highlight w:val="none"/>
        </w:rPr>
        <w:t xml:space="preserve">   响应文件应按照“资格证明文件”和“商务及技术文件”分成两部分。</w:t>
      </w:r>
    </w:p>
    <w:p w14:paraId="2C0AB7E5">
      <w:pPr>
        <w:tabs>
          <w:tab w:val="left" w:pos="588"/>
        </w:tabs>
        <w:spacing w:line="360" w:lineRule="auto"/>
        <w:ind w:left="840" w:hanging="840" w:hangingChars="350"/>
        <w:rPr>
          <w:rFonts w:eastAsia="仿宋_GB2312"/>
          <w:sz w:val="24"/>
        </w:rPr>
      </w:pPr>
      <w:r>
        <w:rPr>
          <w:rFonts w:hint="eastAsia" w:ascii="仿宋" w:hAnsi="仿宋" w:eastAsia="仿宋" w:cs="仿宋"/>
          <w:b w:val="0"/>
          <w:bCs/>
          <w:sz w:val="24"/>
          <w:highlight w:val="none"/>
        </w:rPr>
        <w:t>16.</w:t>
      </w:r>
      <w:r>
        <w:rPr>
          <w:rFonts w:hint="eastAsia" w:ascii="仿宋" w:hAnsi="仿宋" w:eastAsia="仿宋" w:cs="仿宋"/>
          <w:b w:val="0"/>
          <w:bCs/>
          <w:sz w:val="24"/>
          <w:highlight w:val="none"/>
          <w:lang w:val="en-US" w:eastAsia="zh-CN"/>
        </w:rPr>
        <w:t>5</w:t>
      </w:r>
      <w:r>
        <w:rPr>
          <w:rFonts w:hint="eastAsia" w:ascii="仿宋" w:hAnsi="仿宋" w:eastAsia="仿宋" w:cs="仿宋"/>
          <w:b w:val="0"/>
          <w:bCs/>
          <w:sz w:val="24"/>
          <w:highlight w:val="none"/>
        </w:rPr>
        <w:t xml:space="preserve">   响应文件因字迹潦草、表达不清或上传不当所引起的后果由投标人负责。</w:t>
      </w:r>
    </w:p>
    <w:p w14:paraId="12D0B859">
      <w:pPr>
        <w:pStyle w:val="22"/>
      </w:pPr>
    </w:p>
    <w:p w14:paraId="6CA99F43">
      <w:pPr>
        <w:pStyle w:val="82"/>
        <w:spacing w:before="24" w:after="24"/>
        <w:jc w:val="center"/>
        <w:rPr>
          <w:rFonts w:eastAsia="仿宋_GB2312"/>
          <w:sz w:val="30"/>
          <w:szCs w:val="30"/>
        </w:rPr>
      </w:pPr>
      <w:bookmarkStart w:id="244" w:name="_Toc68590972"/>
      <w:r>
        <w:rPr>
          <w:rFonts w:eastAsia="仿宋_GB2312"/>
          <w:sz w:val="30"/>
          <w:szCs w:val="30"/>
        </w:rPr>
        <w:t>四、响应文件的密封和递交</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44"/>
    </w:p>
    <w:p w14:paraId="0CA01C2D">
      <w:pPr>
        <w:rPr>
          <w:rFonts w:eastAsia="仿宋_GB2312"/>
        </w:rPr>
      </w:pPr>
    </w:p>
    <w:p w14:paraId="69C4A638">
      <w:pPr>
        <w:pStyle w:val="5"/>
        <w:rPr>
          <w:rFonts w:hint="eastAsia" w:ascii="仿宋" w:hAnsi="仿宋" w:eastAsia="仿宋" w:cs="仿宋"/>
          <w:b w:val="0"/>
          <w:bCs/>
          <w:sz w:val="24"/>
          <w:szCs w:val="21"/>
          <w:highlight w:val="none"/>
        </w:rPr>
      </w:pPr>
      <w:bookmarkStart w:id="245" w:name="_Toc249525180"/>
      <w:bookmarkStart w:id="246" w:name="_Toc4042"/>
      <w:bookmarkStart w:id="247" w:name="_Toc70687162"/>
      <w:bookmarkStart w:id="248" w:name="_Toc249515411"/>
      <w:bookmarkStart w:id="249" w:name="_Toc249515299"/>
      <w:bookmarkStart w:id="250" w:name="_Toc184043035"/>
      <w:bookmarkStart w:id="251" w:name="_Toc385992348"/>
      <w:bookmarkStart w:id="252" w:name="_Toc389620187"/>
      <w:r>
        <w:rPr>
          <w:rFonts w:hint="eastAsia" w:ascii="仿宋" w:hAnsi="仿宋" w:eastAsia="仿宋" w:cs="仿宋"/>
          <w:b w:val="0"/>
          <w:bCs/>
          <w:sz w:val="24"/>
          <w:szCs w:val="21"/>
          <w:highlight w:val="none"/>
        </w:rPr>
        <w:t>17.    响应文件的密封和标记</w:t>
      </w:r>
      <w:bookmarkEnd w:id="245"/>
      <w:bookmarkEnd w:id="246"/>
      <w:bookmarkEnd w:id="247"/>
      <w:bookmarkEnd w:id="248"/>
      <w:bookmarkEnd w:id="249"/>
      <w:bookmarkEnd w:id="250"/>
      <w:bookmarkEnd w:id="251"/>
      <w:bookmarkEnd w:id="252"/>
    </w:p>
    <w:p w14:paraId="17C6C48D">
      <w:pPr>
        <w:tabs>
          <w:tab w:val="left" w:pos="588"/>
        </w:tabs>
        <w:spacing w:line="360" w:lineRule="auto"/>
        <w:ind w:left="840" w:hanging="840" w:hangingChars="350"/>
        <w:rPr>
          <w:rFonts w:hint="eastAsia" w:ascii="仿宋" w:hAnsi="仿宋" w:eastAsia="仿宋" w:cs="仿宋"/>
          <w:b w:val="0"/>
          <w:bCs/>
          <w:sz w:val="24"/>
          <w:highlight w:val="none"/>
        </w:rPr>
      </w:pPr>
      <w:bookmarkStart w:id="253" w:name="_Toc385992349"/>
      <w:bookmarkStart w:id="254" w:name="_Toc389620188"/>
      <w:bookmarkStart w:id="255" w:name="_Toc70687163"/>
      <w:bookmarkStart w:id="256" w:name="_Toc184043036"/>
      <w:r>
        <w:rPr>
          <w:rFonts w:hint="eastAsia" w:ascii="仿宋" w:hAnsi="仿宋" w:eastAsia="仿宋" w:cs="仿宋"/>
          <w:b w:val="0"/>
          <w:bCs/>
          <w:kern w:val="0"/>
          <w:sz w:val="24"/>
          <w:szCs w:val="21"/>
          <w:highlight w:val="none"/>
        </w:rPr>
        <w:t xml:space="preserve">17.1   </w:t>
      </w:r>
      <w:r>
        <w:rPr>
          <w:rFonts w:hint="eastAsia" w:ascii="仿宋" w:hAnsi="仿宋" w:eastAsia="仿宋" w:cs="仿宋"/>
          <w:b w:val="0"/>
          <w:bCs/>
          <w:sz w:val="24"/>
          <w:szCs w:val="21"/>
          <w:highlight w:val="none"/>
        </w:rPr>
        <w:t>响应文件的密封和标记</w:t>
      </w:r>
      <w:r>
        <w:rPr>
          <w:rFonts w:hint="eastAsia" w:ascii="仿宋" w:hAnsi="仿宋" w:eastAsia="仿宋" w:cs="仿宋"/>
          <w:b w:val="0"/>
          <w:bCs/>
          <w:sz w:val="24"/>
          <w:szCs w:val="21"/>
          <w:highlight w:val="none"/>
          <w:lang w:eastAsia="zh-CN"/>
        </w:rPr>
        <w:t>要求见</w:t>
      </w:r>
      <w:r>
        <w:rPr>
          <w:rFonts w:hint="eastAsia" w:ascii="仿宋" w:hAnsi="仿宋" w:eastAsia="仿宋" w:cs="仿宋"/>
          <w:b w:val="0"/>
          <w:bCs/>
          <w:sz w:val="24"/>
          <w:highlight w:val="none"/>
        </w:rPr>
        <w:t>供应商须知前附表</w:t>
      </w:r>
      <w:r>
        <w:rPr>
          <w:rFonts w:hint="eastAsia" w:ascii="仿宋" w:hAnsi="仿宋" w:eastAsia="仿宋" w:cs="仿宋"/>
          <w:b w:val="0"/>
          <w:bCs/>
          <w:kern w:val="0"/>
          <w:sz w:val="24"/>
          <w:szCs w:val="21"/>
          <w:highlight w:val="none"/>
        </w:rPr>
        <w:t>。</w:t>
      </w:r>
    </w:p>
    <w:bookmarkEnd w:id="253"/>
    <w:bookmarkEnd w:id="254"/>
    <w:p w14:paraId="78921AAF">
      <w:pPr>
        <w:pStyle w:val="5"/>
        <w:rPr>
          <w:rFonts w:hint="eastAsia" w:ascii="仿宋" w:hAnsi="仿宋" w:eastAsia="仿宋" w:cs="仿宋"/>
          <w:b w:val="0"/>
          <w:bCs/>
          <w:sz w:val="24"/>
          <w:szCs w:val="21"/>
          <w:highlight w:val="none"/>
        </w:rPr>
      </w:pPr>
      <w:bookmarkStart w:id="257" w:name="_Toc249525181"/>
      <w:bookmarkStart w:id="258" w:name="_Toc249515300"/>
      <w:bookmarkStart w:id="259" w:name="_Toc249515412"/>
      <w:bookmarkStart w:id="260" w:name="_Toc31171"/>
      <w:r>
        <w:rPr>
          <w:rFonts w:hint="eastAsia" w:ascii="仿宋" w:hAnsi="仿宋" w:eastAsia="仿宋" w:cs="仿宋"/>
          <w:b w:val="0"/>
          <w:bCs/>
          <w:sz w:val="24"/>
          <w:szCs w:val="21"/>
          <w:highlight w:val="none"/>
        </w:rPr>
        <w:t>18.    响应文件递交截止时间</w:t>
      </w:r>
      <w:bookmarkEnd w:id="255"/>
      <w:bookmarkEnd w:id="256"/>
      <w:bookmarkEnd w:id="257"/>
      <w:bookmarkEnd w:id="258"/>
      <w:bookmarkEnd w:id="259"/>
      <w:bookmarkEnd w:id="260"/>
    </w:p>
    <w:p w14:paraId="47125694">
      <w:pPr>
        <w:tabs>
          <w:tab w:val="left" w:pos="588"/>
        </w:tabs>
        <w:spacing w:line="360" w:lineRule="auto"/>
        <w:rPr>
          <w:rFonts w:hint="eastAsia" w:ascii="仿宋" w:hAnsi="仿宋" w:eastAsia="仿宋" w:cs="仿宋"/>
          <w:b w:val="0"/>
          <w:bCs/>
          <w:sz w:val="24"/>
          <w:highlight w:val="none"/>
        </w:rPr>
      </w:pPr>
      <w:bookmarkStart w:id="261" w:name="_Toc184043037"/>
      <w:bookmarkStart w:id="262" w:name="_Toc389620189"/>
      <w:bookmarkStart w:id="263" w:name="_Toc385992350"/>
      <w:bookmarkStart w:id="264" w:name="_Toc70687164"/>
      <w:r>
        <w:rPr>
          <w:rFonts w:hint="eastAsia" w:ascii="仿宋" w:hAnsi="仿宋" w:eastAsia="仿宋" w:cs="仿宋"/>
          <w:b w:val="0"/>
          <w:bCs/>
          <w:sz w:val="24"/>
          <w:highlight w:val="none"/>
        </w:rPr>
        <w:t>18.1   响应文件递交截止时间和地点见供应商须知前附表。</w:t>
      </w:r>
    </w:p>
    <w:p w14:paraId="45793C25">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18.</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采购人可以按本须知第7条规定，通知修改磋商文件，适当延长响应文件递交截止时间。在此情况下，采购人和供应商受响应文件递交截止时间制约的所有权利和义务均应延长至新的截止期。</w:t>
      </w:r>
    </w:p>
    <w:p w14:paraId="36E4D33A">
      <w:pPr>
        <w:pStyle w:val="5"/>
        <w:rPr>
          <w:rFonts w:hint="eastAsia" w:ascii="仿宋" w:hAnsi="仿宋" w:eastAsia="仿宋" w:cs="仿宋"/>
          <w:b w:val="0"/>
          <w:bCs/>
          <w:sz w:val="24"/>
          <w:szCs w:val="21"/>
          <w:highlight w:val="none"/>
        </w:rPr>
      </w:pPr>
      <w:bookmarkStart w:id="265" w:name="_Toc249525182"/>
      <w:bookmarkStart w:id="266" w:name="_Toc249515301"/>
      <w:bookmarkStart w:id="267" w:name="_Toc249515413"/>
      <w:bookmarkStart w:id="268" w:name="_Toc7175"/>
      <w:r>
        <w:rPr>
          <w:rFonts w:hint="eastAsia" w:ascii="仿宋" w:hAnsi="仿宋" w:eastAsia="仿宋" w:cs="仿宋"/>
          <w:b w:val="0"/>
          <w:bCs/>
          <w:sz w:val="24"/>
          <w:szCs w:val="21"/>
          <w:highlight w:val="none"/>
        </w:rPr>
        <w:t xml:space="preserve">19.    </w:t>
      </w:r>
      <w:r>
        <w:rPr>
          <w:rFonts w:hint="eastAsia" w:ascii="仿宋" w:hAnsi="仿宋" w:eastAsia="仿宋" w:cs="仿宋"/>
          <w:b w:val="0"/>
          <w:bCs/>
          <w:sz w:val="24"/>
          <w:szCs w:val="21"/>
          <w:highlight w:val="none"/>
          <w:lang w:eastAsia="zh-CN"/>
        </w:rPr>
        <w:t>签到</w:t>
      </w:r>
      <w:bookmarkEnd w:id="261"/>
      <w:bookmarkEnd w:id="262"/>
      <w:bookmarkEnd w:id="263"/>
      <w:bookmarkEnd w:id="264"/>
      <w:bookmarkEnd w:id="265"/>
      <w:bookmarkEnd w:id="266"/>
      <w:bookmarkEnd w:id="267"/>
      <w:bookmarkEnd w:id="268"/>
    </w:p>
    <w:p w14:paraId="2C15033D">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19.1   投标人应按要求及时签到（签到时间为投标截止时间前1小时内，如果未签到将视为放弃投标资格）。根据主持人要求在不见面开标大厅群聊界面确认到场，在收到工作人员“开始解密”指令后，及时使用CA对电子响应文件进行解密。解密时所用CA应与加密响应文件时所用CA相同。</w:t>
      </w:r>
    </w:p>
    <w:p w14:paraId="019DFEE8">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19.</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 xml:space="preserve">   采购人将拒绝接收第18条规定的响应文件递交截止时间后递交</w:t>
      </w:r>
      <w:r>
        <w:rPr>
          <w:rFonts w:hint="eastAsia" w:ascii="仿宋" w:hAnsi="仿宋" w:eastAsia="仿宋" w:cs="仿宋"/>
          <w:b w:val="0"/>
          <w:bCs/>
          <w:sz w:val="24"/>
          <w:highlight w:val="none"/>
          <w:lang w:eastAsia="zh-CN"/>
        </w:rPr>
        <w:t>以及签到</w:t>
      </w:r>
      <w:r>
        <w:rPr>
          <w:rFonts w:hint="eastAsia" w:ascii="仿宋" w:hAnsi="仿宋" w:eastAsia="仿宋" w:cs="仿宋"/>
          <w:b w:val="0"/>
          <w:bCs/>
          <w:sz w:val="24"/>
          <w:highlight w:val="none"/>
        </w:rPr>
        <w:t>的任何响应文件。</w:t>
      </w:r>
    </w:p>
    <w:p w14:paraId="57E07A39">
      <w:pPr>
        <w:pStyle w:val="5"/>
        <w:rPr>
          <w:rFonts w:hint="eastAsia" w:ascii="仿宋" w:hAnsi="仿宋" w:eastAsia="仿宋" w:cs="仿宋"/>
          <w:b w:val="0"/>
          <w:bCs/>
          <w:sz w:val="24"/>
          <w:szCs w:val="21"/>
          <w:highlight w:val="none"/>
        </w:rPr>
      </w:pPr>
      <w:bookmarkStart w:id="269" w:name="_Toc70687165"/>
      <w:bookmarkStart w:id="270" w:name="_Toc184043038"/>
      <w:bookmarkStart w:id="271" w:name="_Toc10272"/>
      <w:bookmarkStart w:id="272" w:name="_Toc249515302"/>
      <w:bookmarkStart w:id="273" w:name="_Toc249525183"/>
      <w:bookmarkStart w:id="274" w:name="_Toc385992351"/>
      <w:bookmarkStart w:id="275" w:name="_Toc249515414"/>
      <w:bookmarkStart w:id="276" w:name="_Toc389620190"/>
      <w:r>
        <w:rPr>
          <w:rFonts w:hint="eastAsia" w:ascii="仿宋" w:hAnsi="仿宋" w:eastAsia="仿宋" w:cs="仿宋"/>
          <w:b w:val="0"/>
          <w:bCs/>
          <w:sz w:val="24"/>
          <w:szCs w:val="21"/>
          <w:highlight w:val="none"/>
        </w:rPr>
        <w:t>20.    响应文件的修改和撤</w:t>
      </w:r>
      <w:bookmarkEnd w:id="269"/>
      <w:bookmarkEnd w:id="270"/>
      <w:bookmarkEnd w:id="271"/>
      <w:bookmarkEnd w:id="272"/>
      <w:bookmarkEnd w:id="273"/>
      <w:bookmarkEnd w:id="274"/>
      <w:bookmarkEnd w:id="275"/>
      <w:bookmarkEnd w:id="276"/>
      <w:r>
        <w:rPr>
          <w:rFonts w:hint="eastAsia" w:ascii="仿宋" w:hAnsi="仿宋" w:eastAsia="仿宋" w:cs="仿宋"/>
          <w:b w:val="0"/>
          <w:bCs/>
          <w:sz w:val="24"/>
          <w:szCs w:val="21"/>
          <w:highlight w:val="none"/>
        </w:rPr>
        <w:t>回</w:t>
      </w:r>
    </w:p>
    <w:p w14:paraId="1D56DAB4">
      <w:pPr>
        <w:tabs>
          <w:tab w:val="left" w:pos="588"/>
        </w:tabs>
        <w:spacing w:line="360" w:lineRule="auto"/>
        <w:ind w:left="840" w:leftChars="400"/>
        <w:rPr>
          <w:rFonts w:hint="eastAsia" w:ascii="仿宋" w:hAnsi="仿宋" w:eastAsia="仿宋" w:cs="仿宋"/>
          <w:b w:val="0"/>
          <w:bCs/>
          <w:sz w:val="24"/>
          <w:highlight w:val="none"/>
        </w:rPr>
      </w:pPr>
      <w:r>
        <w:rPr>
          <w:rFonts w:hint="eastAsia" w:ascii="仿宋" w:hAnsi="仿宋" w:eastAsia="仿宋" w:cs="仿宋"/>
          <w:b w:val="0"/>
          <w:bCs/>
          <w:sz w:val="24"/>
          <w:highlight w:val="none"/>
        </w:rPr>
        <w:t>供应商在提交响应文件后可对其响应文件进行修改或撤回，但该修改或撤回的书面通知须在响应文件递交截止时间之前</w:t>
      </w:r>
      <w:r>
        <w:rPr>
          <w:rFonts w:hint="eastAsia" w:ascii="仿宋" w:hAnsi="仿宋" w:eastAsia="仿宋" w:cs="仿宋"/>
          <w:b w:val="0"/>
          <w:bCs/>
          <w:sz w:val="24"/>
          <w:highlight w:val="none"/>
          <w:lang w:eastAsia="zh-CN"/>
        </w:rPr>
        <w:t>重新</w:t>
      </w:r>
      <w:r>
        <w:rPr>
          <w:rFonts w:hint="eastAsia" w:ascii="仿宋" w:hAnsi="仿宋" w:eastAsia="仿宋" w:cs="仿宋"/>
          <w:b w:val="0"/>
          <w:bCs/>
          <w:sz w:val="24"/>
          <w:highlight w:val="none"/>
        </w:rPr>
        <w:t>上传至陕西省公共资源交易中心平台（http://xxxq.sxggzyjy.cn/）方为有效。</w:t>
      </w:r>
    </w:p>
    <w:p w14:paraId="4F05E381">
      <w:pPr>
        <w:tabs>
          <w:tab w:val="left" w:pos="588"/>
        </w:tabs>
        <w:spacing w:line="360" w:lineRule="auto"/>
        <w:ind w:left="840" w:hanging="840" w:hangingChars="350"/>
        <w:rPr>
          <w:rFonts w:hint="eastAsia" w:ascii="仿宋" w:hAnsi="仿宋" w:eastAsia="仿宋" w:cs="仿宋"/>
          <w:b w:val="0"/>
          <w:bCs/>
          <w:sz w:val="24"/>
          <w:highlight w:val="none"/>
        </w:rPr>
      </w:pPr>
      <w:r>
        <w:rPr>
          <w:rFonts w:hint="eastAsia" w:ascii="仿宋" w:hAnsi="仿宋" w:eastAsia="仿宋" w:cs="仿宋"/>
          <w:b w:val="0"/>
          <w:bCs/>
          <w:sz w:val="24"/>
          <w:highlight w:val="none"/>
        </w:rPr>
        <w:t>20.1   本项目采用电子化招投标，电子投标文件需在投标截止时间之前上传至陕西省公共资源交易中心平台（http://xxxq.sxggzyjy.cn/）。</w:t>
      </w:r>
    </w:p>
    <w:p w14:paraId="70409F28">
      <w:pPr>
        <w:tabs>
          <w:tab w:val="left" w:pos="588"/>
        </w:tabs>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20.2   在响应文件递交截止时间之后，供应商不得对其响应文件做任何修改。</w:t>
      </w:r>
    </w:p>
    <w:p w14:paraId="48C52BF0">
      <w:pPr>
        <w:tabs>
          <w:tab w:val="left" w:pos="588"/>
        </w:tabs>
        <w:spacing w:line="360" w:lineRule="auto"/>
        <w:ind w:left="840" w:hanging="840" w:hangingChars="350"/>
        <w:rPr>
          <w:rFonts w:eastAsia="仿宋_GB2312"/>
          <w:sz w:val="24"/>
        </w:rPr>
      </w:pPr>
      <w:r>
        <w:rPr>
          <w:rFonts w:hint="eastAsia" w:ascii="仿宋" w:hAnsi="仿宋" w:eastAsia="仿宋" w:cs="仿宋"/>
          <w:b w:val="0"/>
          <w:bCs/>
          <w:sz w:val="24"/>
          <w:highlight w:val="none"/>
        </w:rPr>
        <w:t>20.3   供应商不得在响应文件递交截止时间起至响应</w:t>
      </w:r>
      <w:r>
        <w:rPr>
          <w:rFonts w:hint="eastAsia" w:ascii="仿宋" w:hAnsi="仿宋" w:eastAsia="仿宋" w:cs="仿宋"/>
          <w:sz w:val="24"/>
          <w:highlight w:val="none"/>
        </w:rPr>
        <w:t>文件有效期期满前撤销其响应文件。</w:t>
      </w:r>
    </w:p>
    <w:p w14:paraId="3EB9DB03">
      <w:pPr>
        <w:pStyle w:val="22"/>
      </w:pPr>
    </w:p>
    <w:p w14:paraId="308860C9">
      <w:pPr>
        <w:pStyle w:val="82"/>
        <w:spacing w:before="24" w:after="24"/>
        <w:ind w:left="3313"/>
        <w:rPr>
          <w:rFonts w:eastAsia="仿宋_GB2312"/>
          <w:sz w:val="30"/>
          <w:szCs w:val="30"/>
        </w:rPr>
      </w:pPr>
      <w:bookmarkStart w:id="277" w:name="_Hlt491765712"/>
      <w:bookmarkEnd w:id="277"/>
      <w:bookmarkStart w:id="278" w:name="_Hlt497729441"/>
      <w:bookmarkEnd w:id="278"/>
      <w:bookmarkStart w:id="279" w:name="_Toc249515303"/>
      <w:bookmarkStart w:id="280" w:name="_Toc249525184"/>
      <w:bookmarkStart w:id="281" w:name="_Toc256342148"/>
      <w:bookmarkStart w:id="282" w:name="_Toc249515415"/>
      <w:bookmarkStart w:id="283" w:name="_Toc68590973"/>
      <w:bookmarkStart w:id="284" w:name="_Toc500746971"/>
      <w:bookmarkStart w:id="285" w:name="_Toc184043039"/>
      <w:bookmarkStart w:id="286" w:name="_Toc177189240"/>
      <w:bookmarkStart w:id="287" w:name="_Toc177995478"/>
      <w:bookmarkStart w:id="288" w:name="_Toc496324584"/>
      <w:bookmarkStart w:id="289" w:name="_Toc385992352"/>
      <w:bookmarkStart w:id="290" w:name="_Toc389620191"/>
      <w:bookmarkStart w:id="291" w:name="_Toc53722845"/>
      <w:bookmarkStart w:id="292" w:name="_Toc176882547"/>
      <w:bookmarkStart w:id="293" w:name="_Toc503063427"/>
      <w:bookmarkStart w:id="294" w:name="_Toc70687166"/>
      <w:bookmarkStart w:id="295" w:name="_Toc500747067"/>
      <w:bookmarkStart w:id="296" w:name="_Toc499711048"/>
      <w:bookmarkStart w:id="297" w:name="_Toc177817339"/>
      <w:bookmarkStart w:id="298" w:name="_Toc492955420"/>
      <w:bookmarkStart w:id="299" w:name="_Toc500747194"/>
      <w:bookmarkStart w:id="300" w:name="_Toc499711889"/>
      <w:r>
        <w:rPr>
          <w:rFonts w:eastAsia="仿宋_GB2312"/>
          <w:sz w:val="30"/>
          <w:szCs w:val="30"/>
        </w:rPr>
        <w:t>五、评审与</w:t>
      </w:r>
      <w:bookmarkEnd w:id="279"/>
      <w:bookmarkEnd w:id="280"/>
      <w:bookmarkEnd w:id="281"/>
      <w:bookmarkEnd w:id="282"/>
      <w:r>
        <w:rPr>
          <w:rFonts w:eastAsia="仿宋_GB2312"/>
          <w:sz w:val="30"/>
          <w:szCs w:val="30"/>
        </w:rPr>
        <w:t>磋商</w:t>
      </w:r>
      <w:bookmarkEnd w:id="283"/>
    </w:p>
    <w:p w14:paraId="66096A6A">
      <w:pPr>
        <w:pStyle w:val="5"/>
        <w:numPr>
          <w:ilvl w:val="0"/>
          <w:numId w:val="8"/>
        </w:numPr>
        <w:rPr>
          <w:rFonts w:ascii="Times New Roman" w:hAnsi="Times New Roman" w:eastAsia="仿宋_GB2312"/>
          <w:b/>
          <w:sz w:val="24"/>
        </w:rPr>
      </w:pPr>
      <w:bookmarkStart w:id="301" w:name="_Toc249515305"/>
      <w:bookmarkStart w:id="302" w:name="_Toc16042"/>
      <w:bookmarkStart w:id="303" w:name="_Toc249515417"/>
      <w:bookmarkStart w:id="304" w:name="_Toc249525186"/>
      <w:r>
        <w:rPr>
          <w:rFonts w:ascii="Times New Roman" w:hAnsi="Times New Roman" w:eastAsia="仿宋_GB2312"/>
          <w:b/>
          <w:sz w:val="24"/>
        </w:rPr>
        <w:t xml:space="preserve">   磋商小组</w:t>
      </w:r>
      <w:bookmarkEnd w:id="301"/>
      <w:bookmarkEnd w:id="302"/>
      <w:bookmarkEnd w:id="303"/>
      <w:bookmarkEnd w:id="304"/>
    </w:p>
    <w:p w14:paraId="719740DE">
      <w:pPr>
        <w:pStyle w:val="33"/>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14:paraId="668F653E">
      <w:pPr>
        <w:pStyle w:val="33"/>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14:paraId="3AF5793F">
      <w:pPr>
        <w:pStyle w:val="33"/>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14:paraId="6AC88B28">
      <w:pPr>
        <w:pStyle w:val="33"/>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14:paraId="6266D476">
      <w:pPr>
        <w:pStyle w:val="33"/>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14:paraId="0EDB5874">
      <w:pPr>
        <w:pStyle w:val="33"/>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14:paraId="0D5A536B">
      <w:pPr>
        <w:pStyle w:val="33"/>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14:paraId="49F3C376">
      <w:pPr>
        <w:pStyle w:val="33"/>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14:paraId="4F099C07">
      <w:pPr>
        <w:pStyle w:val="33"/>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lang w:eastAsia="zh-CN"/>
        </w:rPr>
        <w:t>遵循</w:t>
      </w:r>
      <w:r>
        <w:rPr>
          <w:rFonts w:ascii="Times New Roman" w:hAnsi="Times New Roman" w:eastAsia="仿宋_GB2312"/>
          <w:sz w:val="24"/>
          <w:szCs w:val="24"/>
        </w:rPr>
        <w:t>客观、公正、审慎的原则；</w:t>
      </w:r>
    </w:p>
    <w:p w14:paraId="5F8F5E9B">
      <w:pPr>
        <w:pStyle w:val="33"/>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14:paraId="3218BD04">
      <w:pPr>
        <w:pStyle w:val="33"/>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14:paraId="35E74DF5">
      <w:pPr>
        <w:pStyle w:val="33"/>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6F4212F5">
      <w:pPr>
        <w:pStyle w:val="33"/>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126F5661">
      <w:pPr>
        <w:pStyle w:val="33"/>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14:paraId="05BE2608">
      <w:pPr>
        <w:pStyle w:val="5"/>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14:paraId="648F5E2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14:paraId="4AFF286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14:paraId="1E1E3356">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14:paraId="5D1DA571">
      <w:pPr>
        <w:pStyle w:val="5"/>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14:paraId="46720407">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14:paraId="17CD59C3">
      <w:pPr>
        <w:pStyle w:val="5"/>
        <w:rPr>
          <w:rFonts w:ascii="Times New Roman" w:hAnsi="Times New Roman" w:eastAsia="仿宋_GB2312"/>
          <w:b/>
          <w:sz w:val="24"/>
          <w:szCs w:val="21"/>
        </w:rPr>
      </w:pPr>
      <w:bookmarkStart w:id="305" w:name="_Toc83547667"/>
      <w:bookmarkStart w:id="306" w:name="_Toc20608"/>
      <w:bookmarkStart w:id="307" w:name="_Toc249525187"/>
      <w:bookmarkStart w:id="308" w:name="_Toc249515418"/>
      <w:bookmarkStart w:id="309" w:name="_Toc249515306"/>
      <w:r>
        <w:rPr>
          <w:rFonts w:ascii="Times New Roman" w:hAnsi="Times New Roman" w:eastAsia="仿宋_GB2312"/>
          <w:b/>
          <w:sz w:val="24"/>
          <w:szCs w:val="21"/>
        </w:rPr>
        <w:t>23.    磋商程序</w:t>
      </w:r>
    </w:p>
    <w:p w14:paraId="54C64805">
      <w:pPr>
        <w:pStyle w:val="5"/>
        <w:tabs>
          <w:tab w:val="left" w:pos="360"/>
        </w:tabs>
        <w:rPr>
          <w:rFonts w:ascii="Times New Roman" w:hAnsi="Times New Roman" w:eastAsia="仿宋_GB2312"/>
          <w:b/>
          <w:sz w:val="24"/>
          <w:szCs w:val="21"/>
        </w:rPr>
      </w:pPr>
      <w:bookmarkStart w:id="310" w:name="_Toc58504507"/>
      <w:r>
        <w:rPr>
          <w:rFonts w:ascii="Times New Roman" w:hAnsi="Times New Roman" w:eastAsia="仿宋_GB2312"/>
          <w:b/>
          <w:sz w:val="24"/>
          <w:szCs w:val="21"/>
        </w:rPr>
        <w:t>23.1   磋商会议</w:t>
      </w:r>
      <w:bookmarkEnd w:id="310"/>
    </w:p>
    <w:p w14:paraId="089FDE32">
      <w:pPr>
        <w:pStyle w:val="22"/>
        <w:ind w:left="840" w:leftChars="400"/>
        <w:rPr>
          <w:rFonts w:ascii="Times New Roman" w:hAnsi="Times New Roman" w:eastAsia="仿宋_GB2312"/>
          <w:sz w:val="24"/>
          <w:szCs w:val="32"/>
        </w:rPr>
      </w:pPr>
      <w:bookmarkStart w:id="311" w:name="_Toc58504508"/>
      <w:r>
        <w:rPr>
          <w:rFonts w:ascii="Times New Roman" w:hAnsi="Times New Roman" w:eastAsia="仿宋_GB2312"/>
          <w:sz w:val="24"/>
        </w:rPr>
        <w:t>在</w:t>
      </w:r>
      <w:r>
        <w:rPr>
          <w:rFonts w:hint="eastAsia" w:ascii="Times New Roman" w:hAnsi="Times New Roman" w:eastAsia="仿宋_GB2312"/>
          <w:sz w:val="24"/>
          <w:lang w:val="en-US" w:eastAsia="zh-CN"/>
        </w:rPr>
        <w:t>磋商</w:t>
      </w:r>
      <w:r>
        <w:rPr>
          <w:rFonts w:ascii="Times New Roman" w:hAnsi="Times New Roman" w:eastAsia="仿宋_GB2312"/>
          <w:sz w:val="24"/>
        </w:rPr>
        <w:t>文件规定的时间和地点，由采购代理机构组织</w:t>
      </w:r>
      <w:r>
        <w:rPr>
          <w:rFonts w:hint="eastAsia" w:ascii="Times New Roman" w:hAnsi="Times New Roman" w:eastAsia="仿宋_GB2312"/>
          <w:sz w:val="24"/>
          <w:lang w:val="en-US" w:eastAsia="zh-CN"/>
        </w:rPr>
        <w:t>磋商</w:t>
      </w:r>
      <w:r>
        <w:rPr>
          <w:rFonts w:ascii="Times New Roman" w:hAnsi="Times New Roman" w:eastAsia="仿宋_GB2312"/>
          <w:sz w:val="24"/>
        </w:rPr>
        <w:t>工作，供应商须委派代表</w:t>
      </w:r>
      <w:r>
        <w:rPr>
          <w:rFonts w:hint="eastAsia" w:ascii="Times New Roman" w:hAnsi="Times New Roman" w:eastAsia="仿宋_GB2312"/>
          <w:sz w:val="24"/>
          <w:lang w:val="en-US" w:eastAsia="zh-CN"/>
        </w:rPr>
        <w:t>进入腾讯会议</w:t>
      </w:r>
      <w:r>
        <w:rPr>
          <w:rFonts w:ascii="Times New Roman" w:hAnsi="Times New Roman" w:eastAsia="仿宋_GB2312"/>
          <w:sz w:val="24"/>
        </w:rPr>
        <w:t>参加</w:t>
      </w:r>
      <w:r>
        <w:rPr>
          <w:rFonts w:ascii="Times New Roman" w:hAnsi="Times New Roman" w:eastAsia="仿宋"/>
          <w:color w:val="000000" w:themeColor="text1"/>
          <w:sz w:val="24"/>
          <w:highlight w:val="none"/>
          <w14:textFill>
            <w14:solidFill>
              <w14:schemeClr w14:val="tx1"/>
            </w14:solidFill>
          </w14:textFill>
        </w:rPr>
        <w:t>采购代理机构</w:t>
      </w:r>
      <w:r>
        <w:rPr>
          <w:rFonts w:hint="eastAsia" w:ascii="Times New Roman" w:hAnsi="Times New Roman" w:eastAsia="仿宋"/>
          <w:color w:val="000000" w:themeColor="text1"/>
          <w:sz w:val="24"/>
          <w:highlight w:val="none"/>
          <w:lang w:val="en-US" w:eastAsia="zh-CN"/>
          <w14:textFill>
            <w14:solidFill>
              <w14:schemeClr w14:val="tx1"/>
            </w14:solidFill>
          </w14:textFill>
        </w:rPr>
        <w:t>开标事</w:t>
      </w:r>
      <w:r>
        <w:rPr>
          <w:rFonts w:ascii="Times New Roman" w:hAnsi="Times New Roman" w:eastAsia="仿宋"/>
          <w:color w:val="000000" w:themeColor="text1"/>
          <w:sz w:val="24"/>
          <w:highlight w:val="none"/>
          <w14:textFill>
            <w14:solidFill>
              <w14:schemeClr w14:val="tx1"/>
            </w14:solidFill>
          </w14:textFill>
        </w:rPr>
        <w:t>所述流程进行</w:t>
      </w:r>
      <w:r>
        <w:rPr>
          <w:rFonts w:hint="eastAsia" w:ascii="Times New Roman" w:hAnsi="Times New Roman" w:eastAsia="仿宋"/>
          <w:color w:val="000000" w:themeColor="text1"/>
          <w:sz w:val="24"/>
          <w:highlight w:val="none"/>
          <w:lang w:val="en-US" w:eastAsia="zh-CN"/>
          <w14:textFill>
            <w14:solidFill>
              <w14:schemeClr w14:val="tx1"/>
            </w14:solidFill>
          </w14:textFill>
        </w:rPr>
        <w:t>磋商</w:t>
      </w:r>
      <w:r>
        <w:rPr>
          <w:rFonts w:ascii="Times New Roman" w:hAnsi="Times New Roman" w:eastAsia="仿宋"/>
          <w:color w:val="000000" w:themeColor="text1"/>
          <w:sz w:val="24"/>
          <w:highlight w:val="none"/>
          <w14:textFill>
            <w14:solidFill>
              <w14:schemeClr w14:val="tx1"/>
            </w14:solidFill>
          </w14:textFill>
        </w:rPr>
        <w:t>会议</w:t>
      </w:r>
      <w:r>
        <w:rPr>
          <w:rFonts w:ascii="Times New Roman" w:hAnsi="Times New Roman" w:eastAsia="仿宋_GB2312"/>
          <w:sz w:val="24"/>
        </w:rPr>
        <w:t>。</w:t>
      </w:r>
      <w:bookmarkEnd w:id="311"/>
    </w:p>
    <w:p w14:paraId="40F41819">
      <w:pPr>
        <w:pStyle w:val="5"/>
        <w:tabs>
          <w:tab w:val="left" w:pos="360"/>
        </w:tabs>
        <w:rPr>
          <w:rFonts w:ascii="Times New Roman" w:hAnsi="Times New Roman" w:eastAsia="仿宋_GB2312"/>
          <w:b/>
          <w:sz w:val="24"/>
          <w:szCs w:val="21"/>
        </w:rPr>
      </w:pPr>
      <w:bookmarkStart w:id="312" w:name="_Toc58504511"/>
      <w:r>
        <w:rPr>
          <w:rFonts w:ascii="Times New Roman" w:hAnsi="Times New Roman" w:eastAsia="仿宋_GB2312"/>
          <w:b/>
          <w:sz w:val="24"/>
          <w:szCs w:val="21"/>
        </w:rPr>
        <w:t>23.2   响应文件</w:t>
      </w:r>
      <w:bookmarkEnd w:id="305"/>
      <w:bookmarkEnd w:id="306"/>
      <w:bookmarkEnd w:id="307"/>
      <w:bookmarkEnd w:id="308"/>
      <w:bookmarkEnd w:id="309"/>
      <w:r>
        <w:rPr>
          <w:rFonts w:ascii="Times New Roman" w:hAnsi="Times New Roman" w:eastAsia="仿宋_GB2312"/>
          <w:b/>
          <w:sz w:val="24"/>
          <w:szCs w:val="21"/>
        </w:rPr>
        <w:t>评审</w:t>
      </w:r>
      <w:bookmarkEnd w:id="312"/>
    </w:p>
    <w:p w14:paraId="07157DC5">
      <w:pPr>
        <w:tabs>
          <w:tab w:val="left" w:pos="360"/>
          <w:tab w:val="left" w:pos="588"/>
        </w:tabs>
        <w:spacing w:line="360" w:lineRule="auto"/>
        <w:ind w:left="843" w:hanging="843" w:hangingChars="350"/>
        <w:rPr>
          <w:rFonts w:eastAsia="仿宋_GB2312"/>
          <w:sz w:val="24"/>
        </w:rPr>
      </w:pPr>
      <w:bookmarkStart w:id="313" w:name="_Toc83547671"/>
      <w:r>
        <w:rPr>
          <w:rFonts w:eastAsia="仿宋_GB2312"/>
          <w:b/>
          <w:sz w:val="24"/>
        </w:rPr>
        <w:t>23.2.1 响应文件的资格性审查</w:t>
      </w:r>
    </w:p>
    <w:p w14:paraId="46BCB720">
      <w:pPr>
        <w:tabs>
          <w:tab w:val="left" w:pos="360"/>
          <w:tab w:val="left" w:pos="588"/>
        </w:tabs>
        <w:spacing w:line="360" w:lineRule="auto"/>
        <w:ind w:left="630" w:leftChars="300"/>
        <w:rPr>
          <w:rFonts w:eastAsia="仿宋_GB2312"/>
          <w:sz w:val="24"/>
        </w:rPr>
      </w:pPr>
      <w:r>
        <w:rPr>
          <w:rFonts w:hint="eastAsia" w:eastAsia="仿宋_GB2312"/>
          <w:sz w:val="24"/>
        </w:rPr>
        <w:t>磋商小组负责对响应文件中的资格证明文件、信用查询记录等进行审查</w:t>
      </w:r>
      <w:r>
        <w:rPr>
          <w:rFonts w:eastAsia="仿宋_GB2312"/>
          <w:sz w:val="24"/>
        </w:rPr>
        <w:t>，以确认供应商具备相应资格。资格性审查出现下列情况者（但不限于），按无效文件处理：</w:t>
      </w:r>
    </w:p>
    <w:p w14:paraId="460A7A43">
      <w:pPr>
        <w:pStyle w:val="22"/>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14:paraId="04D06D22">
      <w:pPr>
        <w:pStyle w:val="22"/>
        <w:ind w:left="840" w:leftChars="400"/>
        <w:rPr>
          <w:rFonts w:ascii="Times New Roman" w:hAnsi="Times New Roman" w:eastAsia="仿宋_GB2312"/>
          <w:sz w:val="24"/>
        </w:rPr>
      </w:pPr>
      <w:r>
        <w:rPr>
          <w:rFonts w:ascii="Times New Roman" w:hAnsi="Times New Roman" w:eastAsia="仿宋_GB2312"/>
          <w:sz w:val="24"/>
        </w:rPr>
        <w:t>（2）供应商没有经过正常渠道购买或免费领取磋商文件或供应商的名称与</w:t>
      </w:r>
      <w:r>
        <w:rPr>
          <w:rFonts w:hint="eastAsia" w:ascii="Times New Roman" w:hAnsi="Times New Roman" w:eastAsia="仿宋_GB2312"/>
          <w:sz w:val="24"/>
        </w:rPr>
        <w:t>获取</w:t>
      </w:r>
      <w:r>
        <w:rPr>
          <w:rFonts w:ascii="Times New Roman" w:hAnsi="Times New Roman" w:eastAsia="仿宋_GB2312"/>
          <w:sz w:val="24"/>
        </w:rPr>
        <w:t>磋商文件单位的名称不符。</w:t>
      </w:r>
    </w:p>
    <w:p w14:paraId="67D593D9">
      <w:pPr>
        <w:pStyle w:val="22"/>
        <w:ind w:left="840" w:leftChars="400"/>
        <w:rPr>
          <w:rFonts w:ascii="Times New Roman" w:hAnsi="Times New Roman" w:eastAsia="仿宋_GB2312"/>
          <w:sz w:val="24"/>
        </w:rPr>
      </w:pPr>
      <w:r>
        <w:rPr>
          <w:rFonts w:ascii="Times New Roman" w:hAnsi="Times New Roman" w:eastAsia="仿宋_GB2312"/>
          <w:sz w:val="24"/>
        </w:rPr>
        <w:t>（3）磋商响应文件中未提交法定代表人</w:t>
      </w:r>
      <w:r>
        <w:rPr>
          <w:rFonts w:hint="eastAsia" w:ascii="Times New Roman" w:hAnsi="Times New Roman" w:eastAsia="仿宋_GB2312"/>
          <w:sz w:val="24"/>
          <w:lang w:val="en-US" w:eastAsia="zh-CN"/>
        </w:rPr>
        <w:t>委托</w:t>
      </w:r>
      <w:r>
        <w:rPr>
          <w:rFonts w:ascii="Times New Roman" w:hAnsi="Times New Roman" w:eastAsia="仿宋_GB2312"/>
          <w:sz w:val="24"/>
        </w:rPr>
        <w:t>授权书（法定代表人直接参加磋商未按要求提交其有效身份证）或</w:t>
      </w:r>
      <w:r>
        <w:rPr>
          <w:rFonts w:hint="eastAsia" w:ascii="Times New Roman" w:hAnsi="Times New Roman" w:eastAsia="仿宋_GB2312"/>
          <w:sz w:val="24"/>
          <w:lang w:val="en-US" w:eastAsia="zh-CN"/>
        </w:rPr>
        <w:t>委托</w:t>
      </w:r>
      <w:r>
        <w:rPr>
          <w:rFonts w:ascii="Times New Roman" w:hAnsi="Times New Roman" w:eastAsia="仿宋_GB2312"/>
          <w:sz w:val="24"/>
        </w:rPr>
        <w:t>授权书的合法性或有效性不符合磋商文件规定。</w:t>
      </w:r>
      <w:r>
        <w:rPr>
          <w:rFonts w:hint="eastAsia" w:ascii="Times New Roman" w:hAnsi="Times New Roman" w:eastAsia="仿宋_GB2312"/>
          <w:sz w:val="24"/>
          <w:lang w:eastAsia="zh-CN"/>
        </w:rPr>
        <w:t>委托代理人</w:t>
      </w:r>
      <w:r>
        <w:rPr>
          <w:rFonts w:ascii="Times New Roman" w:hAnsi="Times New Roman" w:eastAsia="仿宋_GB2312"/>
          <w:sz w:val="24"/>
        </w:rPr>
        <w:t>本单位证明的有效性或符合性不符合要求的。</w:t>
      </w:r>
    </w:p>
    <w:p w14:paraId="6581BB63">
      <w:pPr>
        <w:pStyle w:val="22"/>
        <w:ind w:left="840" w:leftChars="400"/>
        <w:rPr>
          <w:rFonts w:hint="eastAsia" w:ascii="Times New Roman" w:hAnsi="Times New Roman" w:eastAsia="仿宋_GB2312"/>
          <w:sz w:val="24"/>
        </w:rPr>
      </w:pPr>
      <w:r>
        <w:rPr>
          <w:rFonts w:ascii="Times New Roman" w:hAnsi="Times New Roman" w:eastAsia="仿宋_GB2312"/>
          <w:sz w:val="24"/>
        </w:rPr>
        <w:t>（4）</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F00E13E">
      <w:pPr>
        <w:pStyle w:val="22"/>
        <w:ind w:left="840" w:leftChars="400"/>
        <w:rPr>
          <w:rFonts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ascii="Times New Roman" w:hAnsi="Times New Roman" w:eastAsia="仿宋_GB2312"/>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2"/>
        <w:ind w:left="840" w:leftChars="400"/>
        <w:rPr>
          <w:rFonts w:hint="eastAsia"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6</w:t>
      </w:r>
      <w:r>
        <w:rPr>
          <w:rFonts w:hint="eastAsia" w:ascii="Times New Roman" w:hAnsi="Times New Roman" w:eastAsia="仿宋_GB2312"/>
          <w:sz w:val="24"/>
          <w:lang w:eastAsia="zh-CN"/>
        </w:rPr>
        <w:t>）</w:t>
      </w:r>
      <w:r>
        <w:rPr>
          <w:rFonts w:hint="eastAsia" w:ascii="Times New Roman" w:hAnsi="Times New Roman" w:eastAsia="仿宋_GB2312"/>
          <w:sz w:val="24"/>
        </w:rPr>
        <w:t>采购人或采购代理机构经办人将查询网页打印并存档备查。</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不良信用记录以采购人或采购代理机构查询结果为准。</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自行提供的与网站信息不一致的其他证明材料亦不作为资格审查依据。</w:t>
      </w:r>
    </w:p>
    <w:p w14:paraId="15BD706E">
      <w:pPr>
        <w:pStyle w:val="22"/>
        <w:ind w:left="840" w:leftChars="400"/>
        <w:rPr>
          <w:rFonts w:ascii="Times New Roman" w:hAnsi="Times New Roman" w:eastAsia="仿宋_GB2312"/>
          <w:sz w:val="24"/>
        </w:rPr>
      </w:pPr>
      <w:r>
        <w:rPr>
          <w:rFonts w:hint="eastAsia" w:ascii="Times New Roman" w:hAnsi="Times New Roman" w:eastAsia="仿宋_GB2312"/>
          <w:sz w:val="24"/>
        </w:rPr>
        <w:t>在本</w:t>
      </w:r>
      <w:r>
        <w:rPr>
          <w:rFonts w:hint="eastAsia" w:ascii="Times New Roman" w:hAnsi="Times New Roman" w:eastAsia="仿宋_GB2312"/>
          <w:sz w:val="24"/>
          <w:lang w:val="en-US" w:eastAsia="zh-CN"/>
        </w:rPr>
        <w:t>采购</w:t>
      </w:r>
      <w:r>
        <w:rPr>
          <w:rFonts w:hint="eastAsia" w:ascii="Times New Roman" w:hAnsi="Times New Roman" w:eastAsia="仿宋_GB2312"/>
          <w:sz w:val="24"/>
        </w:rPr>
        <w:t>文件规定的查询时间之外，网站信息发生的任何变更均不作为资格审查依据。</w:t>
      </w:r>
    </w:p>
    <w:p w14:paraId="541A54F4">
      <w:pPr>
        <w:pStyle w:val="22"/>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14:paraId="0D21C63B">
      <w:pPr>
        <w:pStyle w:val="22"/>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14:paraId="237D17DF">
      <w:pPr>
        <w:pStyle w:val="22"/>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533FE340">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3</w:t>
      </w:r>
      <w:r>
        <w:rPr>
          <w:rFonts w:ascii="Times New Roman" w:hAnsi="Times New Roman" w:eastAsia="仿宋_GB2312"/>
          <w:sz w:val="24"/>
        </w:rPr>
        <w:t>）供应商首次磋商报价出现选择性报价。</w:t>
      </w:r>
    </w:p>
    <w:p w14:paraId="7E2E55B4">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4</w:t>
      </w:r>
      <w:r>
        <w:rPr>
          <w:rFonts w:ascii="Times New Roman" w:hAnsi="Times New Roman" w:eastAsia="仿宋_GB2312"/>
          <w:sz w:val="24"/>
        </w:rPr>
        <w:t>）首次磋商报价超出采购预算</w:t>
      </w:r>
      <w:r>
        <w:rPr>
          <w:rFonts w:hint="eastAsia" w:ascii="Times New Roman" w:hAnsi="Times New Roman" w:eastAsia="仿宋_GB2312"/>
          <w:sz w:val="24"/>
          <w:lang w:val="en-US" w:eastAsia="zh-CN"/>
        </w:rPr>
        <w:t>或最高限价</w:t>
      </w:r>
      <w:r>
        <w:rPr>
          <w:rFonts w:ascii="Times New Roman" w:hAnsi="Times New Roman" w:eastAsia="仿宋_GB2312"/>
          <w:sz w:val="24"/>
        </w:rPr>
        <w:t>。</w:t>
      </w:r>
    </w:p>
    <w:p w14:paraId="417B74B2">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5</w:t>
      </w:r>
      <w:r>
        <w:rPr>
          <w:rFonts w:ascii="Times New Roman" w:hAnsi="Times New Roman" w:eastAsia="仿宋_GB2312"/>
          <w:sz w:val="24"/>
        </w:rPr>
        <w:t>）响应文件中对合同草案条款附加了采购人难以接受的条件。</w:t>
      </w:r>
    </w:p>
    <w:p w14:paraId="2E898859">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6</w:t>
      </w:r>
      <w:r>
        <w:rPr>
          <w:rFonts w:ascii="Times New Roman" w:hAnsi="Times New Roman" w:eastAsia="仿宋_GB2312"/>
          <w:sz w:val="24"/>
        </w:rPr>
        <w:t>）磋商内容出现漏项或数量与要求不符，出现重大负偏差。</w:t>
      </w:r>
    </w:p>
    <w:p w14:paraId="25D3DC1A">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7</w:t>
      </w:r>
      <w:r>
        <w:rPr>
          <w:rFonts w:ascii="Times New Roman" w:hAnsi="Times New Roman" w:eastAsia="仿宋_GB2312"/>
          <w:sz w:val="24"/>
        </w:rPr>
        <w:t>）响应文件中技术指标达不到采购要求，降低了产品档次或影响产品性能、功能。</w:t>
      </w:r>
    </w:p>
    <w:p w14:paraId="1C8826F0">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8</w:t>
      </w:r>
      <w:r>
        <w:rPr>
          <w:rFonts w:ascii="Times New Roman" w:hAnsi="Times New Roman" w:eastAsia="仿宋_GB2312"/>
          <w:sz w:val="24"/>
        </w:rPr>
        <w:t>）响应报价与市场价偏离较大，低于成本，形成不正当竞争。</w:t>
      </w:r>
    </w:p>
    <w:p w14:paraId="2321A692">
      <w:pPr>
        <w:pStyle w:val="22"/>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9</w:t>
      </w:r>
      <w:r>
        <w:rPr>
          <w:rFonts w:ascii="Times New Roman" w:hAnsi="Times New Roman" w:eastAsia="仿宋_GB2312"/>
          <w:sz w:val="24"/>
        </w:rPr>
        <w:t>）供应商提供虚假证明，开具虚假资质，出现虚假应答或故意隐瞒行为。</w:t>
      </w:r>
    </w:p>
    <w:p w14:paraId="0856A9FE">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10</w:t>
      </w:r>
      <w:r>
        <w:rPr>
          <w:rFonts w:hint="eastAsia" w:ascii="Times New Roman" w:hAnsi="Times New Roman" w:eastAsia="仿宋_GB2312"/>
          <w:sz w:val="24"/>
          <w:highlight w:val="none"/>
          <w:lang w:eastAsia="zh-CN"/>
        </w:rPr>
        <w:t>）如供应商为提供服务所伴随的货物为政府强制采购的产品，供应商所投产品应属于品目清单的强制采购部分。供应商应提供有效期内的认证证书或相关证明，否则其响应文件将被认定为无效；</w:t>
      </w:r>
    </w:p>
    <w:p w14:paraId="5EDEE4B5">
      <w:pPr>
        <w:pStyle w:val="22"/>
        <w:ind w:left="840" w:leftChars="400"/>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11</w:t>
      </w:r>
      <w:r>
        <w:rPr>
          <w:rFonts w:hint="eastAsia" w:ascii="Times New Roman" w:hAnsi="Times New Roman" w:eastAsia="仿宋_GB2312"/>
          <w:sz w:val="24"/>
          <w:highlight w:val="none"/>
          <w:lang w:eastAsia="zh-CN"/>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14:paraId="6F311270">
      <w:pPr>
        <w:pStyle w:val="22"/>
        <w:ind w:left="840" w:leftChars="400"/>
        <w:rPr>
          <w:highlight w:val="yellow"/>
        </w:rPr>
      </w:pPr>
      <w:r>
        <w:rPr>
          <w:rFonts w:hint="eastAsia" w:ascii="Times New Roman" w:hAnsi="Times New Roman" w:eastAsia="仿宋_GB2312"/>
          <w:sz w:val="24"/>
          <w:lang w:eastAsia="zh-CN"/>
        </w:rPr>
        <w:t>（1</w:t>
      </w:r>
      <w:r>
        <w:rPr>
          <w:rFonts w:hint="eastAsia" w:ascii="Times New Roman" w:hAnsi="Times New Roman" w:eastAsia="仿宋_GB2312"/>
          <w:sz w:val="24"/>
          <w:lang w:val="en-US" w:eastAsia="zh-CN"/>
        </w:rPr>
        <w:t>2</w:t>
      </w:r>
      <w:r>
        <w:rPr>
          <w:rFonts w:hint="eastAsia" w:ascii="Times New Roman" w:hAnsi="Times New Roman" w:eastAsia="仿宋_GB2312"/>
          <w:sz w:val="24"/>
          <w:lang w:eastAsia="zh-CN"/>
        </w:rPr>
        <w:t>）不符合法规或磋商文件中规定的其他实质性要求的</w:t>
      </w:r>
      <w:r>
        <w:rPr>
          <w:rFonts w:hint="eastAsia" w:ascii="Times New Roman" w:hAnsi="Times New Roman" w:eastAsia="仿宋_GB2312"/>
          <w:sz w:val="24"/>
          <w:highlight w:val="none"/>
          <w:lang w:eastAsia="zh-CN"/>
        </w:rPr>
        <w:t>。</w:t>
      </w:r>
    </w:p>
    <w:p w14:paraId="008975AF">
      <w:pPr>
        <w:pStyle w:val="5"/>
        <w:tabs>
          <w:tab w:val="left" w:pos="360"/>
        </w:tabs>
        <w:rPr>
          <w:rFonts w:ascii="Times New Roman" w:hAnsi="Times New Roman" w:eastAsia="仿宋_GB2312"/>
          <w:b/>
          <w:sz w:val="24"/>
          <w:szCs w:val="21"/>
        </w:rPr>
      </w:pPr>
      <w:bookmarkStart w:id="314" w:name="_Toc58504512"/>
      <w:r>
        <w:rPr>
          <w:rFonts w:ascii="Times New Roman" w:hAnsi="Times New Roman" w:eastAsia="仿宋_GB2312"/>
          <w:b/>
          <w:sz w:val="24"/>
          <w:szCs w:val="21"/>
        </w:rPr>
        <w:t>23.3   磋商</w:t>
      </w:r>
      <w:bookmarkEnd w:id="314"/>
    </w:p>
    <w:p w14:paraId="3852771F">
      <w:pPr>
        <w:pStyle w:val="22"/>
        <w:ind w:left="840" w:hanging="840" w:hangingChars="350"/>
        <w:rPr>
          <w:rFonts w:ascii="Times New Roman" w:hAnsi="Times New Roman" w:eastAsia="仿宋_GB2312"/>
          <w:sz w:val="24"/>
        </w:rPr>
      </w:pPr>
      <w:bookmarkStart w:id="315" w:name="_Toc58504513"/>
      <w:r>
        <w:rPr>
          <w:rFonts w:ascii="Times New Roman" w:hAnsi="Times New Roman" w:eastAsia="仿宋_GB2312"/>
          <w:sz w:val="24"/>
        </w:rPr>
        <w:t>23.3.1 磋商小组集中与各供应商分别进行磋商，并给所有参加磋商供应商平等的磋商机会。</w:t>
      </w:r>
      <w:bookmarkEnd w:id="315"/>
    </w:p>
    <w:p w14:paraId="13479BBB">
      <w:pPr>
        <w:pStyle w:val="22"/>
        <w:ind w:left="840" w:hanging="840" w:hangingChars="350"/>
        <w:rPr>
          <w:rFonts w:ascii="Times New Roman" w:hAnsi="Times New Roman" w:eastAsia="仿宋_GB2312"/>
          <w:sz w:val="24"/>
        </w:rPr>
      </w:pPr>
      <w:r>
        <w:rPr>
          <w:rFonts w:ascii="Times New Roman" w:hAnsi="Times New Roman" w:eastAsia="仿宋_GB2312"/>
          <w:sz w:val="24"/>
        </w:rPr>
        <w:t>23.3.2 磋商小组在对响应文件的有效性、完整性和响应程度进行审核时，以</w:t>
      </w:r>
      <w:r>
        <w:rPr>
          <w:rFonts w:ascii="Times New Roman" w:hAnsi="Times New Roman" w:eastAsia="仿宋_GB2312"/>
          <w:b/>
          <w:sz w:val="24"/>
        </w:rPr>
        <w:t>书面形式</w:t>
      </w:r>
      <w:r>
        <w:rPr>
          <w:rFonts w:ascii="Times New Roman" w:hAnsi="Times New Roman" w:eastAsia="仿宋_GB2312"/>
          <w:sz w:val="24"/>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sz w:val="24"/>
          <w:lang w:eastAsia="zh-CN"/>
        </w:rPr>
        <w:t>委托代理人</w:t>
      </w:r>
      <w:r>
        <w:rPr>
          <w:rFonts w:ascii="Times New Roman" w:hAnsi="Times New Roman" w:eastAsia="仿宋_GB2312"/>
          <w:sz w:val="24"/>
        </w:rPr>
        <w:t>签字或者加盖公章。澄清、说明或者更正不得超出响应范围，或者改变响应文件的实质性内容。</w:t>
      </w:r>
    </w:p>
    <w:p w14:paraId="0E59C8C2">
      <w:pPr>
        <w:pStyle w:val="22"/>
        <w:ind w:left="840" w:hanging="840" w:hangingChars="350"/>
        <w:rPr>
          <w:rFonts w:ascii="Times New Roman" w:hAnsi="Times New Roman" w:eastAsia="仿宋_GB2312"/>
          <w:sz w:val="24"/>
        </w:rPr>
      </w:pPr>
      <w:r>
        <w:rPr>
          <w:rFonts w:ascii="Times New Roman" w:hAnsi="Times New Roman" w:eastAsia="仿宋_GB2312"/>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2"/>
        <w:rPr>
          <w:rFonts w:ascii="Times New Roman" w:hAnsi="Times New Roman" w:eastAsia="仿宋_GB2312"/>
          <w:sz w:val="24"/>
        </w:rPr>
      </w:pPr>
      <w:r>
        <w:rPr>
          <w:rFonts w:ascii="Times New Roman" w:hAnsi="Times New Roman" w:eastAsia="仿宋_GB2312"/>
          <w:sz w:val="24"/>
        </w:rPr>
        <w:t>23.3.4 如出现下述情形之一的，视为供应商主动退出磋商，其响应将被拒绝：</w:t>
      </w:r>
    </w:p>
    <w:p w14:paraId="590C8FFB">
      <w:pPr>
        <w:pStyle w:val="22"/>
        <w:ind w:left="840" w:leftChars="400"/>
        <w:rPr>
          <w:rFonts w:ascii="Times New Roman" w:hAnsi="Times New Roman" w:eastAsia="仿宋_GB2312"/>
          <w:sz w:val="24"/>
        </w:rPr>
      </w:pPr>
      <w:r>
        <w:rPr>
          <w:rFonts w:ascii="Times New Roman" w:hAnsi="Times New Roman" w:eastAsia="仿宋_GB2312"/>
          <w:sz w:val="24"/>
        </w:rPr>
        <w:t>（1）供应商未按要求确认磋商小组确定的本项目最终技术需求的；</w:t>
      </w:r>
    </w:p>
    <w:p w14:paraId="2EFF82A5">
      <w:pPr>
        <w:pStyle w:val="22"/>
        <w:ind w:left="840" w:leftChars="400"/>
        <w:rPr>
          <w:rFonts w:ascii="Times New Roman" w:hAnsi="Times New Roman" w:eastAsia="仿宋_GB2312"/>
          <w:sz w:val="24"/>
        </w:rPr>
      </w:pPr>
      <w:r>
        <w:rPr>
          <w:rFonts w:ascii="Times New Roman" w:hAnsi="Times New Roman" w:eastAsia="仿宋_GB2312"/>
          <w:sz w:val="24"/>
        </w:rPr>
        <w:t>（2）最后报价未实质性响应磋商小组确定的本项目最终技术需求的，或附有采购人无法接受的条件的。</w:t>
      </w:r>
    </w:p>
    <w:p w14:paraId="32D2C18F">
      <w:pPr>
        <w:pStyle w:val="22"/>
        <w:rPr>
          <w:rFonts w:ascii="Times New Roman" w:hAnsi="Times New Roman" w:eastAsia="仿宋_GB2312"/>
          <w:b/>
          <w:sz w:val="24"/>
          <w:szCs w:val="21"/>
        </w:rPr>
      </w:pPr>
      <w:r>
        <w:rPr>
          <w:rFonts w:ascii="Times New Roman" w:hAnsi="Times New Roman" w:eastAsia="仿宋_GB2312"/>
          <w:b/>
          <w:sz w:val="24"/>
          <w:szCs w:val="21"/>
        </w:rPr>
        <w:t>23.4   最后报价</w:t>
      </w:r>
    </w:p>
    <w:p w14:paraId="0B335DCE">
      <w:pPr>
        <w:pStyle w:val="22"/>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14:paraId="7C585AC0">
      <w:pPr>
        <w:pStyle w:val="22"/>
        <w:ind w:left="840" w:hanging="840" w:hangingChars="350"/>
        <w:rPr>
          <w:rFonts w:ascii="Times New Roman" w:hAnsi="Times New Roman" w:eastAsia="仿宋_GB2312"/>
          <w:sz w:val="24"/>
          <w:highlight w:val="yellow"/>
        </w:rPr>
      </w:pPr>
      <w:r>
        <w:rPr>
          <w:rFonts w:ascii="Times New Roman" w:hAnsi="Times New Roman" w:eastAsia="仿宋_GB2312"/>
          <w:sz w:val="24"/>
        </w:rPr>
        <w:t>23.4.2 最后报价应按报价的格式内容填写，并且同时提交最后响应报价表、最后报价明细表、最后节能、环境标志产品明细表等内容。</w:t>
      </w:r>
      <w:r>
        <w:rPr>
          <w:rFonts w:ascii="Times New Roman" w:hAnsi="Times New Roman" w:eastAsia="仿宋_GB2312"/>
          <w:sz w:val="24"/>
          <w:highlight w:val="none"/>
        </w:rPr>
        <w:t>各供应商在提交</w:t>
      </w:r>
      <w:r>
        <w:rPr>
          <w:rFonts w:hint="eastAsia" w:ascii="Times New Roman" w:hAnsi="Times New Roman" w:eastAsia="仿宋_GB2312"/>
          <w:sz w:val="24"/>
          <w:highlight w:val="none"/>
          <w:lang w:val="en-US" w:eastAsia="zh-CN"/>
        </w:rPr>
        <w:t>最后</w:t>
      </w:r>
      <w:r>
        <w:rPr>
          <w:rFonts w:ascii="Times New Roman" w:hAnsi="Times New Roman" w:eastAsia="仿宋_GB2312"/>
          <w:sz w:val="24"/>
          <w:highlight w:val="none"/>
        </w:rPr>
        <w:t>时，应对加盖公章，</w:t>
      </w:r>
      <w:r>
        <w:rPr>
          <w:rFonts w:hint="eastAsia" w:ascii="Times New Roman" w:hAnsi="Times New Roman" w:eastAsia="仿宋_GB2312"/>
          <w:sz w:val="24"/>
          <w:highlight w:val="none"/>
          <w:lang w:val="en-US" w:eastAsia="zh-CN"/>
        </w:rPr>
        <w:t>或</w:t>
      </w:r>
      <w:r>
        <w:rPr>
          <w:rFonts w:ascii="Times New Roman" w:hAnsi="Times New Roman" w:eastAsia="仿宋_GB2312"/>
          <w:sz w:val="24"/>
          <w:highlight w:val="none"/>
        </w:rPr>
        <w:t>由法定代表人或</w:t>
      </w:r>
      <w:r>
        <w:rPr>
          <w:rFonts w:hint="eastAsia" w:ascii="Times New Roman" w:hAnsi="Times New Roman" w:eastAsia="仿宋_GB2312"/>
          <w:sz w:val="24"/>
          <w:highlight w:val="none"/>
          <w:lang w:eastAsia="zh-CN"/>
        </w:rPr>
        <w:t>委托代理人</w:t>
      </w:r>
      <w:r>
        <w:rPr>
          <w:rFonts w:ascii="Times New Roman" w:hAnsi="Times New Roman" w:eastAsia="仿宋_GB2312"/>
          <w:sz w:val="24"/>
          <w:highlight w:val="none"/>
        </w:rPr>
        <w:t>签字。</w:t>
      </w:r>
    </w:p>
    <w:p w14:paraId="53318D55">
      <w:pPr>
        <w:pStyle w:val="5"/>
        <w:rPr>
          <w:rFonts w:ascii="Times New Roman" w:hAnsi="Times New Roman" w:eastAsia="仿宋_GB2312"/>
          <w:b/>
          <w:bCs/>
          <w:sz w:val="24"/>
          <w:szCs w:val="21"/>
        </w:rPr>
      </w:pPr>
      <w:bookmarkStart w:id="316" w:name="_Toc249525191"/>
      <w:bookmarkStart w:id="317" w:name="_Toc151193644"/>
      <w:bookmarkStart w:id="318" w:name="_Toc151193934"/>
      <w:bookmarkStart w:id="319" w:name="_Toc13753"/>
      <w:bookmarkStart w:id="320" w:name="_Ref467307010"/>
      <w:bookmarkStart w:id="321" w:name="_Toc249515310"/>
      <w:bookmarkStart w:id="322" w:name="_Toc127151747"/>
      <w:bookmarkStart w:id="323" w:name="_Toc151193788"/>
      <w:bookmarkStart w:id="324" w:name="_Toc150509297"/>
      <w:bookmarkStart w:id="325" w:name="_Toc151193716"/>
      <w:bookmarkStart w:id="326" w:name="_Toc249515422"/>
      <w:bookmarkStart w:id="327" w:name="_Toc164608815"/>
      <w:bookmarkStart w:id="328" w:name="_Toc195842911"/>
      <w:bookmarkStart w:id="329" w:name="_Toc149720839"/>
      <w:bookmarkStart w:id="330" w:name="_Toc520356170"/>
      <w:bookmarkStart w:id="331" w:name="_Toc164229387"/>
      <w:bookmarkStart w:id="332" w:name="_Toc142311048"/>
      <w:bookmarkStart w:id="333" w:name="_Toc150774751"/>
      <w:bookmarkStart w:id="334" w:name="_Toc151190173"/>
      <w:bookmarkStart w:id="335" w:name="_Toc127151546"/>
      <w:bookmarkStart w:id="336" w:name="_Toc164608660"/>
      <w:bookmarkStart w:id="337" w:name="_Toc150480784"/>
      <w:bookmarkStart w:id="338" w:name="_Toc164229241"/>
      <w:bookmarkStart w:id="339" w:name="_Toc150774646"/>
      <w:bookmarkStart w:id="340" w:name="_Toc127161460"/>
      <w:bookmarkStart w:id="341" w:name="_Toc151193860"/>
      <w:bookmarkStart w:id="342" w:name="_Toc164351640"/>
      <w:r>
        <w:rPr>
          <w:rFonts w:ascii="Times New Roman" w:hAnsi="Times New Roman" w:eastAsia="仿宋_GB2312"/>
          <w:b/>
          <w:bCs/>
          <w:sz w:val="24"/>
          <w:szCs w:val="21"/>
        </w:rPr>
        <w:t>24.    评审办法及</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Times New Roman" w:hAnsi="Times New Roman" w:eastAsia="仿宋_GB2312"/>
          <w:b/>
          <w:bCs/>
          <w:sz w:val="24"/>
          <w:szCs w:val="21"/>
        </w:rPr>
        <w:t>落实政府采购政策，详见第三章。</w:t>
      </w:r>
    </w:p>
    <w:p w14:paraId="5142B36E">
      <w:pPr>
        <w:rPr>
          <w:rFonts w:eastAsia="仿宋_GB2312"/>
        </w:rPr>
      </w:pPr>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13"/>
    <w:p w14:paraId="417B2E2E">
      <w:pPr>
        <w:pStyle w:val="82"/>
        <w:spacing w:before="24" w:after="24"/>
        <w:jc w:val="center"/>
        <w:rPr>
          <w:rFonts w:eastAsia="仿宋_GB2312"/>
          <w:sz w:val="30"/>
          <w:szCs w:val="30"/>
        </w:rPr>
      </w:pPr>
      <w:bookmarkStart w:id="343" w:name="_Hlt491765714"/>
      <w:bookmarkEnd w:id="343"/>
      <w:bookmarkStart w:id="344" w:name="_Hlt497729446"/>
      <w:bookmarkEnd w:id="344"/>
      <w:bookmarkStart w:id="345" w:name="_Toc256342149"/>
      <w:bookmarkStart w:id="346" w:name="_Toc68590974"/>
      <w:bookmarkStart w:id="347" w:name="_Toc249525192"/>
      <w:bookmarkStart w:id="348" w:name="_Toc249515423"/>
      <w:bookmarkStart w:id="349" w:name="_Toc249515311"/>
      <w:bookmarkStart w:id="350" w:name="_Toc232176278"/>
      <w:bookmarkStart w:id="351" w:name="_Toc232395218"/>
      <w:bookmarkStart w:id="352" w:name="_Toc177817340"/>
      <w:bookmarkStart w:id="353" w:name="_Toc492955421"/>
      <w:bookmarkStart w:id="354" w:name="_Toc500746972"/>
      <w:bookmarkStart w:id="355" w:name="_Toc499711890"/>
      <w:bookmarkStart w:id="356" w:name="_Toc53722846"/>
      <w:bookmarkStart w:id="357" w:name="_Toc70687174"/>
      <w:bookmarkStart w:id="358" w:name="_Toc176882548"/>
      <w:bookmarkStart w:id="359" w:name="_Toc177189241"/>
      <w:bookmarkStart w:id="360" w:name="_Toc496324585"/>
      <w:bookmarkStart w:id="361" w:name="_Toc385992360"/>
      <w:bookmarkStart w:id="362" w:name="_Toc177995479"/>
      <w:bookmarkStart w:id="363" w:name="_Toc184043047"/>
      <w:bookmarkStart w:id="364" w:name="_Toc499711049"/>
      <w:bookmarkStart w:id="365" w:name="_Toc389620199"/>
      <w:bookmarkStart w:id="366" w:name="_Toc500747195"/>
      <w:bookmarkStart w:id="367" w:name="_Toc503063428"/>
      <w:bookmarkStart w:id="368" w:name="_Toc500747068"/>
      <w:r>
        <w:rPr>
          <w:rFonts w:eastAsia="仿宋_GB2312"/>
          <w:sz w:val="30"/>
          <w:szCs w:val="30"/>
        </w:rPr>
        <w:t>六、确定成交单位、授予合同</w:t>
      </w:r>
      <w:bookmarkEnd w:id="345"/>
      <w:bookmarkEnd w:id="346"/>
      <w:bookmarkEnd w:id="347"/>
      <w:bookmarkEnd w:id="348"/>
      <w:bookmarkEnd w:id="349"/>
      <w:bookmarkEnd w:id="350"/>
      <w:bookmarkEnd w:id="351"/>
    </w:p>
    <w:p w14:paraId="62E58D63">
      <w:pPr>
        <w:rPr>
          <w:rFonts w:eastAsia="仿宋_GB2312"/>
        </w:rPr>
      </w:pP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575B1A05">
      <w:pPr>
        <w:pStyle w:val="5"/>
        <w:numPr>
          <w:ilvl w:val="0"/>
          <w:numId w:val="9"/>
        </w:numPr>
        <w:rPr>
          <w:rFonts w:ascii="Times New Roman" w:hAnsi="Times New Roman" w:eastAsia="仿宋_GB2312"/>
          <w:b/>
          <w:bCs/>
          <w:sz w:val="24"/>
          <w:szCs w:val="21"/>
        </w:rPr>
      </w:pPr>
      <w:bookmarkStart w:id="369" w:name="_Toc249515312"/>
      <w:bookmarkStart w:id="370" w:name="_Toc27151"/>
      <w:bookmarkStart w:id="371" w:name="_Toc389620200"/>
      <w:bookmarkStart w:id="372" w:name="_Toc385992361"/>
      <w:bookmarkStart w:id="373" w:name="_Toc70687175"/>
      <w:bookmarkStart w:id="374" w:name="_Toc184043048"/>
      <w:bookmarkStart w:id="375" w:name="_Toc249515424"/>
      <w:bookmarkStart w:id="376" w:name="_Toc249525193"/>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确定成交</w:t>
      </w:r>
      <w:bookmarkEnd w:id="369"/>
      <w:bookmarkEnd w:id="370"/>
      <w:bookmarkEnd w:id="371"/>
      <w:bookmarkEnd w:id="372"/>
      <w:bookmarkEnd w:id="373"/>
      <w:bookmarkEnd w:id="374"/>
      <w:bookmarkEnd w:id="375"/>
      <w:bookmarkEnd w:id="376"/>
      <w:r>
        <w:rPr>
          <w:rFonts w:ascii="Times New Roman" w:hAnsi="Times New Roman" w:eastAsia="仿宋_GB2312"/>
          <w:b/>
          <w:bCs/>
          <w:sz w:val="24"/>
          <w:szCs w:val="21"/>
        </w:rPr>
        <w:t>单位</w:t>
      </w:r>
    </w:p>
    <w:p w14:paraId="49117749">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01205881">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71FA9655">
      <w:pPr>
        <w:pStyle w:val="5"/>
        <w:rPr>
          <w:rFonts w:ascii="Times New Roman" w:hAnsi="Times New Roman" w:eastAsia="仿宋_GB2312"/>
          <w:b/>
          <w:bCs/>
          <w:sz w:val="24"/>
          <w:szCs w:val="21"/>
        </w:rPr>
      </w:pPr>
      <w:bookmarkStart w:id="377" w:name="_Toc385992365"/>
      <w:bookmarkStart w:id="378" w:name="_Toc389620204"/>
      <w:r>
        <w:rPr>
          <w:rFonts w:ascii="Times New Roman" w:hAnsi="Times New Roman" w:eastAsia="仿宋_GB2312"/>
          <w:b/>
          <w:bCs/>
          <w:sz w:val="24"/>
          <w:szCs w:val="21"/>
        </w:rPr>
        <w:t xml:space="preserve">26.    </w:t>
      </w:r>
      <w:r>
        <w:rPr>
          <w:rFonts w:hint="eastAsia" w:ascii="Times New Roman" w:hAnsi="Times New Roman" w:eastAsia="仿宋_GB2312"/>
          <w:b/>
          <w:bCs/>
          <w:sz w:val="24"/>
          <w:szCs w:val="21"/>
          <w:lang w:val="en-US" w:eastAsia="zh-CN"/>
        </w:rPr>
        <w:t>采购</w:t>
      </w:r>
      <w:r>
        <w:rPr>
          <w:rFonts w:ascii="Times New Roman" w:hAnsi="Times New Roman" w:eastAsia="仿宋_GB2312"/>
          <w:b/>
          <w:bCs/>
          <w:sz w:val="24"/>
          <w:szCs w:val="21"/>
        </w:rPr>
        <w:t>合同</w:t>
      </w:r>
    </w:p>
    <w:p w14:paraId="1ED44B03">
      <w:pPr>
        <w:tabs>
          <w:tab w:val="left" w:pos="588"/>
        </w:tabs>
        <w:spacing w:line="360" w:lineRule="auto"/>
        <w:ind w:left="840" w:hanging="840" w:hangingChars="350"/>
        <w:rPr>
          <w:rFonts w:eastAsia="仿宋_GB2312"/>
          <w:sz w:val="24"/>
        </w:rPr>
      </w:pPr>
      <w:r>
        <w:rPr>
          <w:rFonts w:eastAsia="仿宋_GB2312"/>
          <w:sz w:val="24"/>
        </w:rPr>
        <w:t>26.1   自成交通知书发出后十日内，按照磋商文件和成交供应商响应文件的约定，采购人与成交供应商洽谈合同条款，并签订</w:t>
      </w:r>
      <w:r>
        <w:rPr>
          <w:rFonts w:hint="eastAsia" w:eastAsia="仿宋_GB2312"/>
          <w:sz w:val="24"/>
          <w:lang w:val="en-US" w:eastAsia="zh-CN"/>
        </w:rPr>
        <w:t>采购</w:t>
      </w:r>
      <w:r>
        <w:rPr>
          <w:rFonts w:eastAsia="仿宋_GB2312"/>
          <w:sz w:val="24"/>
        </w:rPr>
        <w:t>合同。磋商文件及成交供应商的响应文件均作为</w:t>
      </w:r>
      <w:r>
        <w:rPr>
          <w:rFonts w:hint="eastAsia" w:eastAsia="仿宋_GB2312"/>
          <w:sz w:val="24"/>
          <w:lang w:val="en-US" w:eastAsia="zh-CN"/>
        </w:rPr>
        <w:t>采购</w:t>
      </w:r>
      <w:r>
        <w:rPr>
          <w:rFonts w:eastAsia="仿宋_GB2312"/>
          <w:sz w:val="24"/>
        </w:rPr>
        <w:t>合同的组成部分。</w:t>
      </w:r>
    </w:p>
    <w:p w14:paraId="215F86B3">
      <w:pPr>
        <w:spacing w:line="360" w:lineRule="auto"/>
        <w:ind w:left="840" w:hanging="840" w:hangingChars="350"/>
        <w:rPr>
          <w:rFonts w:eastAsia="仿宋_GB2312"/>
          <w:sz w:val="24"/>
        </w:rPr>
      </w:pPr>
      <w:r>
        <w:rPr>
          <w:rFonts w:eastAsia="仿宋_GB2312"/>
          <w:sz w:val="24"/>
        </w:rPr>
        <w:t>26.2   确定成交单位后，成交供应商因自身原因未按程序签订</w:t>
      </w:r>
      <w:r>
        <w:rPr>
          <w:rFonts w:hint="eastAsia" w:eastAsia="仿宋_GB2312"/>
          <w:sz w:val="24"/>
          <w:lang w:val="en-US" w:eastAsia="zh-CN"/>
        </w:rPr>
        <w:t>采购</w:t>
      </w:r>
      <w:r>
        <w:rPr>
          <w:rFonts w:eastAsia="仿宋_GB2312"/>
          <w:sz w:val="24"/>
        </w:rPr>
        <w:t>合同，采购人将取消其成交资格，可以不退还其投标保证金，并上报行政监督管理部门记入不良行为记录。采购人可以按照</w:t>
      </w:r>
      <w:r>
        <w:rPr>
          <w:rFonts w:hint="eastAsia" w:eastAsia="仿宋_GB2312"/>
          <w:sz w:val="24"/>
          <w:lang w:val="en-US" w:eastAsia="zh-CN"/>
        </w:rPr>
        <w:t>评审</w:t>
      </w:r>
      <w:r>
        <w:rPr>
          <w:rFonts w:eastAsia="仿宋_GB2312"/>
          <w:sz w:val="24"/>
        </w:rPr>
        <w:t>报告推荐的</w:t>
      </w:r>
      <w:r>
        <w:rPr>
          <w:rFonts w:hint="eastAsia" w:eastAsia="仿宋_GB2312"/>
          <w:sz w:val="24"/>
          <w:lang w:val="en-US" w:eastAsia="zh-CN"/>
        </w:rPr>
        <w:t>成交</w:t>
      </w:r>
      <w:r>
        <w:rPr>
          <w:rFonts w:eastAsia="仿宋_GB2312"/>
          <w:sz w:val="24"/>
        </w:rPr>
        <w:t>候选人排序，确定下一</w:t>
      </w:r>
      <w:r>
        <w:rPr>
          <w:rFonts w:hint="eastAsia" w:eastAsia="仿宋_GB2312"/>
          <w:sz w:val="24"/>
          <w:lang w:val="en-US" w:eastAsia="zh-CN"/>
        </w:rPr>
        <w:t>成交</w:t>
      </w:r>
      <w:r>
        <w:rPr>
          <w:rFonts w:eastAsia="仿宋_GB2312"/>
          <w:sz w:val="24"/>
        </w:rPr>
        <w:t>候选人为</w:t>
      </w:r>
      <w:r>
        <w:rPr>
          <w:rFonts w:hint="eastAsia" w:eastAsia="仿宋_GB2312"/>
          <w:sz w:val="24"/>
          <w:lang w:val="en-US" w:eastAsia="zh-CN"/>
        </w:rPr>
        <w:t>成交</w:t>
      </w:r>
      <w:r>
        <w:rPr>
          <w:rFonts w:eastAsia="仿宋_GB2312"/>
          <w:sz w:val="24"/>
        </w:rPr>
        <w:t>人，也可以重新开展采购活动。</w:t>
      </w:r>
    </w:p>
    <w:p w14:paraId="664E3AF0">
      <w:pPr>
        <w:spacing w:line="360" w:lineRule="auto"/>
        <w:ind w:left="840" w:hanging="840" w:hangingChars="350"/>
        <w:rPr>
          <w:rFonts w:hint="default" w:eastAsia="仿宋_GB2312"/>
          <w:sz w:val="24"/>
          <w:lang w:val="en-US" w:eastAsia="zh-CN"/>
        </w:rPr>
      </w:pPr>
      <w:r>
        <w:rPr>
          <w:rFonts w:hint="eastAsia" w:eastAsia="仿宋_GB2312"/>
          <w:sz w:val="24"/>
          <w:lang w:val="en-US" w:eastAsia="zh-CN"/>
        </w:rPr>
        <w:t xml:space="preserve">26.3   </w:t>
      </w:r>
      <w:r>
        <w:rPr>
          <w:rFonts w:eastAsia="仿宋_GB2312"/>
          <w:sz w:val="24"/>
        </w:rPr>
        <w:t>当出现法规规定的</w:t>
      </w:r>
      <w:r>
        <w:rPr>
          <w:rFonts w:hint="eastAsia" w:eastAsia="仿宋_GB2312"/>
          <w:sz w:val="24"/>
          <w:lang w:val="en-US" w:eastAsia="zh-CN"/>
        </w:rPr>
        <w:t>成交</w:t>
      </w:r>
      <w:r>
        <w:rPr>
          <w:rFonts w:eastAsia="仿宋_GB2312"/>
          <w:sz w:val="24"/>
        </w:rPr>
        <w:t>无效或</w:t>
      </w:r>
      <w:r>
        <w:rPr>
          <w:rFonts w:hint="eastAsia" w:eastAsia="仿宋_GB2312"/>
          <w:sz w:val="24"/>
          <w:lang w:val="en-US" w:eastAsia="zh-CN"/>
        </w:rPr>
        <w:t>成交</w:t>
      </w:r>
      <w:r>
        <w:rPr>
          <w:rFonts w:eastAsia="仿宋_GB2312"/>
          <w:sz w:val="24"/>
        </w:rPr>
        <w:t>结果无效情形时，采购人可与排名下一位的</w:t>
      </w:r>
      <w:r>
        <w:rPr>
          <w:rFonts w:hint="eastAsia" w:eastAsia="仿宋_GB2312"/>
          <w:sz w:val="24"/>
          <w:lang w:val="en-US" w:eastAsia="zh-CN"/>
        </w:rPr>
        <w:t>成交</w:t>
      </w:r>
      <w:r>
        <w:rPr>
          <w:rFonts w:eastAsia="仿宋_GB2312"/>
          <w:sz w:val="24"/>
        </w:rPr>
        <w:t>候选人另行签订</w:t>
      </w:r>
      <w:r>
        <w:rPr>
          <w:rFonts w:hint="eastAsia" w:eastAsia="仿宋_GB2312"/>
          <w:sz w:val="24"/>
          <w:lang w:val="en-US" w:eastAsia="zh-CN"/>
        </w:rPr>
        <w:t>采购</w:t>
      </w:r>
      <w:r>
        <w:rPr>
          <w:rFonts w:eastAsia="仿宋_GB2312"/>
          <w:sz w:val="24"/>
        </w:rPr>
        <w:t>合同，或依法重新开展采购活动。</w:t>
      </w:r>
    </w:p>
    <w:p w14:paraId="18D64076">
      <w:pPr>
        <w:tabs>
          <w:tab w:val="left" w:pos="588"/>
        </w:tabs>
        <w:spacing w:line="360" w:lineRule="auto"/>
        <w:ind w:left="840" w:hanging="840" w:hangingChars="350"/>
        <w:rPr>
          <w:rFonts w:eastAsia="仿宋_GB2312"/>
          <w:sz w:val="24"/>
        </w:rPr>
      </w:pPr>
      <w:r>
        <w:rPr>
          <w:rFonts w:eastAsia="仿宋_GB2312"/>
          <w:sz w:val="24"/>
        </w:rPr>
        <w:t>26.</w:t>
      </w:r>
      <w:r>
        <w:rPr>
          <w:rFonts w:hint="eastAsia" w:eastAsia="仿宋_GB2312"/>
          <w:sz w:val="24"/>
          <w:lang w:val="en-US" w:eastAsia="zh-CN"/>
        </w:rPr>
        <w:t>4</w:t>
      </w:r>
      <w:r>
        <w:rPr>
          <w:rFonts w:eastAsia="仿宋_GB2312"/>
          <w:sz w:val="24"/>
        </w:rPr>
        <w:t xml:space="preserve">   成交供应商</w:t>
      </w:r>
      <w:r>
        <w:rPr>
          <w:rFonts w:hint="eastAsia" w:eastAsia="仿宋_GB2312"/>
          <w:sz w:val="24"/>
          <w:lang w:val="en-US" w:eastAsia="zh-CN"/>
        </w:rPr>
        <w:t>需在</w:t>
      </w:r>
      <w:r>
        <w:rPr>
          <w:rFonts w:eastAsia="仿宋_GB2312"/>
          <w:sz w:val="24"/>
        </w:rPr>
        <w:t>签订</w:t>
      </w:r>
      <w:r>
        <w:rPr>
          <w:rFonts w:hint="eastAsia" w:eastAsia="仿宋_GB2312"/>
          <w:sz w:val="24"/>
          <w:lang w:val="en-US" w:eastAsia="zh-CN"/>
        </w:rPr>
        <w:t>采购</w:t>
      </w:r>
      <w:r>
        <w:rPr>
          <w:rFonts w:eastAsia="仿宋_GB2312"/>
          <w:sz w:val="24"/>
        </w:rPr>
        <w:t>合同后</w:t>
      </w:r>
      <w:r>
        <w:rPr>
          <w:rFonts w:hint="eastAsia" w:eastAsia="仿宋_GB2312"/>
          <w:sz w:val="24"/>
          <w:lang w:val="en-US" w:eastAsia="zh-CN"/>
        </w:rPr>
        <w:t>三日内</w:t>
      </w:r>
      <w:r>
        <w:rPr>
          <w:rFonts w:eastAsia="仿宋_GB2312"/>
          <w:sz w:val="24"/>
        </w:rPr>
        <w:t>，持合同原件到采购代理机构办理保证金退还手续。</w:t>
      </w:r>
    </w:p>
    <w:p w14:paraId="69C794E9">
      <w:pPr>
        <w:pStyle w:val="5"/>
        <w:rPr>
          <w:rFonts w:ascii="Times New Roman" w:hAnsi="Times New Roman" w:eastAsia="仿宋_GB2312"/>
          <w:b/>
          <w:bCs/>
          <w:sz w:val="24"/>
          <w:szCs w:val="21"/>
        </w:rPr>
      </w:pPr>
      <w:r>
        <w:rPr>
          <w:rFonts w:ascii="Times New Roman" w:hAnsi="Times New Roman" w:eastAsia="仿宋_GB2312"/>
          <w:b/>
          <w:bCs/>
          <w:sz w:val="24"/>
          <w:szCs w:val="21"/>
        </w:rPr>
        <w:t>27.    询问与质疑 </w:t>
      </w:r>
    </w:p>
    <w:p w14:paraId="570E40AA">
      <w:pPr>
        <w:tabs>
          <w:tab w:val="left" w:pos="588"/>
        </w:tabs>
        <w:spacing w:line="360" w:lineRule="auto"/>
        <w:rPr>
          <w:rFonts w:eastAsia="仿宋_GB2312"/>
          <w:sz w:val="24"/>
        </w:rPr>
      </w:pPr>
      <w:r>
        <w:rPr>
          <w:rFonts w:eastAsia="仿宋_GB2312"/>
          <w:sz w:val="24"/>
        </w:rPr>
        <w:t>27.1   供应商对政府采购活动事项有疑问的，可以向</w:t>
      </w:r>
      <w:r>
        <w:rPr>
          <w:rFonts w:eastAsia="仿宋_GB2312"/>
          <w:sz w:val="24"/>
          <w:highlight w:val="none"/>
        </w:rPr>
        <w:t>采购代理机构</w:t>
      </w:r>
      <w:r>
        <w:rPr>
          <w:rFonts w:eastAsia="仿宋_GB2312"/>
          <w:sz w:val="24"/>
        </w:rPr>
        <w:t>提出询问。</w:t>
      </w:r>
    </w:p>
    <w:p w14:paraId="70F0D8EC">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eastAsia="仿宋_GB2312"/>
          <w:sz w:val="24"/>
        </w:rPr>
      </w:pPr>
      <w:r>
        <w:rPr>
          <w:rFonts w:eastAsia="仿宋_GB2312"/>
          <w:sz w:val="24"/>
        </w:rPr>
        <w:t>27.3   质疑供应商应按照财政部制定的《政府采购质疑函范本》格式（可从</w:t>
      </w:r>
      <w:r>
        <w:rPr>
          <w:rFonts w:hint="eastAsia" w:eastAsia="仿宋_GB2312"/>
          <w:sz w:val="24"/>
          <w:lang w:val="en-US" w:eastAsia="zh-CN"/>
        </w:rPr>
        <w:t>中国政府采购网首页下载专区</w:t>
      </w:r>
      <w:r>
        <w:rPr>
          <w:rFonts w:eastAsia="仿宋_GB2312"/>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eastAsia="仿宋_GB2312"/>
          <w:sz w:val="24"/>
        </w:rPr>
      </w:pPr>
      <w:r>
        <w:rPr>
          <w:rFonts w:eastAsia="仿宋_GB2312"/>
          <w:sz w:val="24"/>
        </w:rPr>
        <w:t>超出法定质疑期提交的质疑将被拒绝。</w:t>
      </w:r>
    </w:p>
    <w:p w14:paraId="045F8107">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rPr>
        <w:t>投标人</w:t>
      </w:r>
      <w:r>
        <w:rPr>
          <w:rFonts w:eastAsia="仿宋_GB2312"/>
          <w:sz w:val="24"/>
        </w:rPr>
        <w:t>将依法承担不利后果。</w:t>
      </w:r>
    </w:p>
    <w:p w14:paraId="7D4B9ADD">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4B27D27A">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40834036">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（2）</w:t>
      </w:r>
      <w:r>
        <w:rPr>
          <w:rFonts w:ascii="Times New Roman" w:hAnsi="Times New Roman" w:eastAsia="仿宋_GB2312"/>
          <w:sz w:val="24"/>
        </w:rPr>
        <w:t>质疑项目的名称、编号；</w:t>
      </w:r>
    </w:p>
    <w:p w14:paraId="6BE36A11">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4006A996">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40944BA3">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7F3BBA65">
      <w:pPr>
        <w:pStyle w:val="72"/>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7E885D70">
      <w:pPr>
        <w:pStyle w:val="72"/>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14:paraId="0D79BB41">
      <w:pPr>
        <w:tabs>
          <w:tab w:val="left" w:pos="588"/>
        </w:tabs>
        <w:spacing w:line="360" w:lineRule="auto"/>
        <w:ind w:left="840" w:leftChars="400"/>
        <w:rPr>
          <w:rFonts w:eastAsia="仿宋_GB2312"/>
          <w:sz w:val="24"/>
        </w:rPr>
      </w:pPr>
      <w:r>
        <w:rPr>
          <w:rFonts w:eastAsia="仿宋_GB2312"/>
          <w:sz w:val="24"/>
        </w:rPr>
        <w:t>联系人：</w:t>
      </w:r>
      <w:r>
        <w:rPr>
          <w:rFonts w:hint="eastAsia" w:eastAsia="仿宋_GB2312"/>
          <w:sz w:val="24"/>
        </w:rPr>
        <w:t>综合办公室</w:t>
      </w:r>
      <w:r>
        <w:rPr>
          <w:rFonts w:eastAsia="仿宋_GB2312"/>
          <w:sz w:val="24"/>
        </w:rPr>
        <w:t>，联系电话：029-85235014</w:t>
      </w:r>
    </w:p>
    <w:p w14:paraId="4F1E3AB8">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77"/>
    <w:bookmarkEnd w:id="378"/>
    <w:p w14:paraId="22D95BDD">
      <w:pPr>
        <w:pStyle w:val="5"/>
        <w:rPr>
          <w:rFonts w:hint="eastAsia" w:ascii="Times New Roman" w:hAnsi="Times New Roman" w:eastAsia="仿宋_GB2312"/>
          <w:b/>
          <w:bCs/>
          <w:sz w:val="24"/>
          <w:szCs w:val="21"/>
          <w:highlight w:val="none"/>
          <w:lang w:eastAsia="zh-CN"/>
        </w:rPr>
      </w:pPr>
      <w:bookmarkStart w:id="379" w:name="_Toc25547"/>
      <w:r>
        <w:rPr>
          <w:rFonts w:ascii="Times New Roman" w:hAnsi="Times New Roman" w:eastAsia="仿宋_GB2312"/>
          <w:b/>
          <w:bCs/>
          <w:sz w:val="24"/>
          <w:szCs w:val="21"/>
          <w:highlight w:val="none"/>
        </w:rPr>
        <w:t>28.    履约保证金</w:t>
      </w:r>
      <w:r>
        <w:rPr>
          <w:rFonts w:hint="eastAsia" w:ascii="Times New Roman" w:hAnsi="Times New Roman" w:eastAsia="仿宋_GB2312"/>
          <w:b/>
          <w:bCs/>
          <w:sz w:val="24"/>
          <w:szCs w:val="21"/>
          <w:highlight w:val="none"/>
          <w:lang w:eastAsia="zh-CN"/>
        </w:rPr>
        <w:t>（本项目不要求提供履约保证金）</w:t>
      </w:r>
    </w:p>
    <w:p w14:paraId="5C1F7265">
      <w:pPr>
        <w:rPr>
          <w:highlight w:val="none"/>
        </w:rPr>
      </w:pPr>
    </w:p>
    <w:p w14:paraId="32F76C6F">
      <w:pPr>
        <w:tabs>
          <w:tab w:val="left" w:pos="588"/>
        </w:tabs>
        <w:spacing w:line="360" w:lineRule="auto"/>
        <w:rPr>
          <w:rFonts w:eastAsia="仿宋_GB2312"/>
          <w:sz w:val="24"/>
          <w:highlight w:val="none"/>
        </w:rPr>
      </w:pPr>
      <w:r>
        <w:rPr>
          <w:rFonts w:eastAsia="仿宋_GB2312"/>
          <w:sz w:val="24"/>
          <w:highlight w:val="none"/>
        </w:rPr>
        <w:t>28.1   履约保证金金额见</w:t>
      </w:r>
      <w:r>
        <w:rPr>
          <w:rFonts w:eastAsia="仿宋_GB2312"/>
          <w:b/>
          <w:sz w:val="24"/>
          <w:highlight w:val="none"/>
        </w:rPr>
        <w:t>供应商须知前附表</w:t>
      </w:r>
      <w:r>
        <w:rPr>
          <w:rFonts w:eastAsia="仿宋_GB2312"/>
          <w:sz w:val="24"/>
          <w:highlight w:val="none"/>
        </w:rPr>
        <w:t>。</w:t>
      </w:r>
    </w:p>
    <w:p w14:paraId="75B2F787">
      <w:pPr>
        <w:tabs>
          <w:tab w:val="left" w:pos="588"/>
        </w:tabs>
        <w:spacing w:line="360" w:lineRule="auto"/>
        <w:rPr>
          <w:rFonts w:eastAsia="仿宋_GB2312"/>
          <w:sz w:val="24"/>
          <w:highlight w:val="none"/>
        </w:rPr>
      </w:pPr>
      <w:r>
        <w:rPr>
          <w:rFonts w:eastAsia="仿宋_GB2312"/>
          <w:sz w:val="24"/>
          <w:highlight w:val="none"/>
        </w:rPr>
        <w:t>28.2   履约保证金缴纳时间：合同</w:t>
      </w:r>
      <w:r>
        <w:rPr>
          <w:rFonts w:hint="eastAsia" w:eastAsia="仿宋_GB2312"/>
          <w:sz w:val="24"/>
          <w:highlight w:val="none"/>
          <w:lang w:val="en-US" w:eastAsia="zh-CN"/>
        </w:rPr>
        <w:t>签订后5个工作日内</w:t>
      </w:r>
      <w:r>
        <w:rPr>
          <w:rFonts w:eastAsia="仿宋_GB2312"/>
          <w:sz w:val="24"/>
          <w:highlight w:val="none"/>
        </w:rPr>
        <w:t>必须交纳至采购人。</w:t>
      </w:r>
    </w:p>
    <w:p w14:paraId="6985C2C0">
      <w:pPr>
        <w:tabs>
          <w:tab w:val="left" w:pos="588"/>
        </w:tabs>
        <w:spacing w:line="360" w:lineRule="auto"/>
        <w:ind w:left="840" w:hanging="840" w:hangingChars="350"/>
        <w:rPr>
          <w:rFonts w:eastAsia="仿宋_GB2312"/>
          <w:sz w:val="24"/>
          <w:highlight w:val="none"/>
        </w:rPr>
      </w:pPr>
      <w:r>
        <w:rPr>
          <w:rFonts w:eastAsia="仿宋_GB2312"/>
          <w:sz w:val="24"/>
          <w:highlight w:val="none"/>
        </w:rPr>
        <w:t>28.3   履约保证金缴纳形式：成交供应商应当以支票、汇票、本票、保函（格式见附件2）等非现金形式缴纳。</w:t>
      </w:r>
    </w:p>
    <w:p w14:paraId="103CBB9E">
      <w:pPr>
        <w:tabs>
          <w:tab w:val="left" w:pos="588"/>
        </w:tabs>
        <w:spacing w:line="360" w:lineRule="auto"/>
        <w:rPr>
          <w:rFonts w:eastAsia="仿宋_GB2312"/>
          <w:sz w:val="24"/>
          <w:highlight w:val="none"/>
        </w:rPr>
      </w:pPr>
      <w:r>
        <w:rPr>
          <w:rFonts w:eastAsia="仿宋_GB2312"/>
          <w:sz w:val="24"/>
          <w:highlight w:val="none"/>
        </w:rPr>
        <w:t>28.4   履约保证金收取单位名称：</w:t>
      </w:r>
    </w:p>
    <w:p w14:paraId="66660C9C">
      <w:pPr>
        <w:tabs>
          <w:tab w:val="left" w:pos="588"/>
        </w:tabs>
        <w:spacing w:line="360" w:lineRule="auto"/>
        <w:ind w:left="840" w:leftChars="400"/>
        <w:rPr>
          <w:rFonts w:eastAsia="仿宋_GB2312"/>
          <w:sz w:val="24"/>
          <w:highlight w:val="none"/>
        </w:rPr>
      </w:pPr>
      <w:r>
        <w:rPr>
          <w:rFonts w:eastAsia="仿宋_GB2312"/>
          <w:sz w:val="24"/>
          <w:highlight w:val="none"/>
        </w:rPr>
        <w:t>开户银行：</w:t>
      </w:r>
    </w:p>
    <w:p w14:paraId="0E695C41">
      <w:pPr>
        <w:tabs>
          <w:tab w:val="left" w:pos="588"/>
        </w:tabs>
        <w:spacing w:line="360" w:lineRule="auto"/>
        <w:ind w:left="840" w:leftChars="400"/>
        <w:rPr>
          <w:rFonts w:eastAsia="仿宋_GB2312"/>
          <w:sz w:val="24"/>
          <w:highlight w:val="none"/>
        </w:rPr>
      </w:pPr>
      <w:r>
        <w:rPr>
          <w:rFonts w:eastAsia="仿宋_GB2312"/>
          <w:sz w:val="24"/>
          <w:highlight w:val="none"/>
        </w:rPr>
        <w:t>账号：</w:t>
      </w:r>
    </w:p>
    <w:p w14:paraId="0FEE599A">
      <w:pPr>
        <w:tabs>
          <w:tab w:val="left" w:pos="588"/>
        </w:tabs>
        <w:spacing w:line="360" w:lineRule="auto"/>
        <w:ind w:left="840" w:leftChars="400"/>
        <w:rPr>
          <w:rFonts w:eastAsia="仿宋_GB2312"/>
          <w:sz w:val="24"/>
          <w:highlight w:val="none"/>
        </w:rPr>
      </w:pPr>
      <w:r>
        <w:rPr>
          <w:rFonts w:eastAsia="仿宋_GB2312"/>
          <w:sz w:val="24"/>
          <w:highlight w:val="none"/>
        </w:rPr>
        <w:t>联系人：               联系电话：</w:t>
      </w:r>
    </w:p>
    <w:p w14:paraId="5A5D337C">
      <w:pPr>
        <w:tabs>
          <w:tab w:val="left" w:pos="588"/>
        </w:tabs>
        <w:spacing w:line="360" w:lineRule="auto"/>
        <w:rPr>
          <w:rFonts w:eastAsia="仿宋_GB2312"/>
          <w:sz w:val="24"/>
          <w:highlight w:val="none"/>
        </w:rPr>
      </w:pPr>
      <w:r>
        <w:rPr>
          <w:rFonts w:eastAsia="仿宋_GB2312"/>
          <w:sz w:val="24"/>
          <w:highlight w:val="none"/>
        </w:rPr>
        <w:t>28.5   履约保证金退还的方式、时间、条件：*****</w:t>
      </w:r>
    </w:p>
    <w:p w14:paraId="34BEB630">
      <w:pPr>
        <w:tabs>
          <w:tab w:val="left" w:pos="588"/>
        </w:tabs>
        <w:spacing w:line="360" w:lineRule="auto"/>
        <w:rPr>
          <w:rFonts w:eastAsia="仿宋_GB2312"/>
          <w:sz w:val="24"/>
          <w:highlight w:val="none"/>
        </w:rPr>
      </w:pPr>
      <w:r>
        <w:rPr>
          <w:rFonts w:eastAsia="仿宋_GB2312"/>
          <w:sz w:val="24"/>
          <w:highlight w:val="none"/>
        </w:rPr>
        <w:t>28.6   履约保证金不予退还的情况：****</w:t>
      </w:r>
    </w:p>
    <w:p w14:paraId="16422EAF">
      <w:pPr>
        <w:tabs>
          <w:tab w:val="left" w:pos="588"/>
        </w:tabs>
        <w:spacing w:line="360" w:lineRule="auto"/>
        <w:rPr>
          <w:rFonts w:eastAsia="仿宋_GB2312"/>
          <w:sz w:val="24"/>
          <w:highlight w:val="none"/>
        </w:rPr>
      </w:pPr>
      <w:r>
        <w:rPr>
          <w:rFonts w:eastAsia="仿宋_GB2312"/>
          <w:sz w:val="24"/>
          <w:highlight w:val="none"/>
        </w:rPr>
        <w:t>28.7   逾期退还履约保证金的违约责任：****</w:t>
      </w:r>
    </w:p>
    <w:p w14:paraId="74AE6940">
      <w:pPr>
        <w:pStyle w:val="5"/>
        <w:rPr>
          <w:rFonts w:ascii="Times New Roman" w:hAnsi="Times New Roman" w:eastAsia="仿宋_GB2312"/>
          <w:b/>
          <w:bCs/>
          <w:sz w:val="24"/>
          <w:szCs w:val="21"/>
          <w:highlight w:val="none"/>
        </w:rPr>
      </w:pPr>
      <w:r>
        <w:rPr>
          <w:rFonts w:ascii="Times New Roman" w:hAnsi="Times New Roman" w:eastAsia="仿宋_GB2312"/>
          <w:b/>
          <w:bCs/>
          <w:sz w:val="24"/>
          <w:szCs w:val="21"/>
          <w:highlight w:val="none"/>
        </w:rPr>
        <w:t>29.    成交服务费</w:t>
      </w:r>
      <w:bookmarkEnd w:id="379"/>
    </w:p>
    <w:p w14:paraId="7F6F4721">
      <w:pPr>
        <w:tabs>
          <w:tab w:val="left" w:pos="588"/>
        </w:tabs>
        <w:spacing w:line="360" w:lineRule="auto"/>
        <w:ind w:left="840" w:hanging="840" w:hangingChars="350"/>
        <w:rPr>
          <w:rFonts w:eastAsia="仿宋_GB2312"/>
          <w:sz w:val="24"/>
        </w:rPr>
      </w:pPr>
      <w:r>
        <w:rPr>
          <w:rFonts w:eastAsia="仿宋_GB2312"/>
          <w:sz w:val="24"/>
        </w:rPr>
        <w:t>29.1   成交供应商在领取成交通知书前，须向采购代理机构支付成交服务费，服务费由采购人与采购代理机构约定：</w:t>
      </w:r>
    </w:p>
    <w:p w14:paraId="541A06C9">
      <w:pPr>
        <w:snapToGrid w:val="0"/>
        <w:spacing w:line="360" w:lineRule="auto"/>
        <w:ind w:left="840" w:leftChars="400"/>
        <w:rPr>
          <w:rFonts w:hint="eastAsia" w:eastAsia="仿宋_GB2312"/>
          <w:sz w:val="24"/>
          <w:lang w:eastAsia="zh-CN"/>
        </w:rPr>
      </w:pPr>
      <w:r>
        <w:rPr>
          <w:rFonts w:hint="eastAsia" w:eastAsia="仿宋_GB2312"/>
          <w:sz w:val="24"/>
        </w:rPr>
        <w:t>（</w:t>
      </w:r>
      <w:r>
        <w:rPr>
          <w:rFonts w:eastAsia="仿宋_GB2312"/>
          <w:sz w:val="24"/>
        </w:rPr>
        <w:t>参照原国家计委计价格〔2002〕1980号文和国家发改委发改办价格〔2003〕857号文的计算方法（按标段）收取</w:t>
      </w:r>
    </w:p>
    <w:p w14:paraId="3A983F2A">
      <w:pPr>
        <w:snapToGrid w:val="0"/>
        <w:spacing w:line="360" w:lineRule="auto"/>
        <w:rPr>
          <w:rFonts w:eastAsia="仿宋_GB2312"/>
          <w:sz w:val="24"/>
        </w:rPr>
      </w:pPr>
      <w:r>
        <w:rPr>
          <w:rFonts w:eastAsia="仿宋_GB2312"/>
          <w:sz w:val="24"/>
        </w:rPr>
        <w:t>29.2   成交单位的代理服务费交纳信息</w:t>
      </w:r>
    </w:p>
    <w:p w14:paraId="11E7C0A2">
      <w:pPr>
        <w:snapToGrid w:val="0"/>
        <w:spacing w:line="360" w:lineRule="auto"/>
        <w:ind w:firstLine="840" w:firstLineChars="350"/>
        <w:rPr>
          <w:rFonts w:eastAsia="仿宋_GB2312"/>
          <w:sz w:val="24"/>
        </w:rPr>
      </w:pPr>
      <w:r>
        <w:rPr>
          <w:rFonts w:eastAsia="仿宋_GB2312"/>
          <w:sz w:val="24"/>
        </w:rPr>
        <w:t>银行户名：陕西省采购招标有限责任公司</w:t>
      </w:r>
    </w:p>
    <w:p w14:paraId="32F534B2">
      <w:pPr>
        <w:snapToGrid w:val="0"/>
        <w:spacing w:line="360" w:lineRule="auto"/>
        <w:ind w:firstLine="840" w:firstLineChars="350"/>
        <w:rPr>
          <w:rFonts w:eastAsia="仿宋_GB2312"/>
          <w:sz w:val="24"/>
        </w:rPr>
      </w:pPr>
      <w:r>
        <w:rPr>
          <w:rFonts w:eastAsia="仿宋_GB2312"/>
          <w:sz w:val="24"/>
        </w:rPr>
        <w:t>开户银行：中国光大银行西安友谊路支行</w:t>
      </w:r>
    </w:p>
    <w:p w14:paraId="0C804BD4">
      <w:pPr>
        <w:snapToGrid w:val="0"/>
        <w:spacing w:line="360" w:lineRule="auto"/>
        <w:ind w:firstLine="840" w:firstLineChars="350"/>
        <w:rPr>
          <w:rFonts w:eastAsia="仿宋_GB2312"/>
          <w:sz w:val="24"/>
        </w:rPr>
      </w:pPr>
      <w:r>
        <w:rPr>
          <w:rFonts w:eastAsia="仿宋_GB2312"/>
          <w:sz w:val="24"/>
        </w:rPr>
        <w:t>账    号：78560188000095264</w:t>
      </w:r>
    </w:p>
    <w:p w14:paraId="1788A6D8">
      <w:pPr>
        <w:snapToGrid w:val="0"/>
        <w:spacing w:line="360" w:lineRule="auto"/>
        <w:ind w:firstLine="840" w:firstLineChars="350"/>
        <w:rPr>
          <w:rFonts w:eastAsia="仿宋_GB2312"/>
          <w:sz w:val="24"/>
        </w:rPr>
      </w:pPr>
      <w:r>
        <w:rPr>
          <w:rFonts w:eastAsia="仿宋_GB2312"/>
          <w:sz w:val="24"/>
        </w:rPr>
        <w:t>联 系 人：</w:t>
      </w:r>
      <w:r>
        <w:rPr>
          <w:rFonts w:hint="eastAsia" w:eastAsia="仿宋_GB2312"/>
          <w:sz w:val="24"/>
        </w:rPr>
        <w:t>财务部</w:t>
      </w:r>
      <w:r>
        <w:rPr>
          <w:rFonts w:eastAsia="仿宋_GB2312"/>
          <w:sz w:val="24"/>
        </w:rPr>
        <w:t xml:space="preserve">   联系电话：029-85263975</w:t>
      </w:r>
    </w:p>
    <w:p w14:paraId="01A79C7A">
      <w:pPr>
        <w:snapToGrid w:val="0"/>
        <w:spacing w:line="360" w:lineRule="auto"/>
        <w:rPr>
          <w:rFonts w:eastAsia="仿宋_GB2312"/>
          <w:sz w:val="24"/>
        </w:rPr>
      </w:pPr>
      <w:r>
        <w:rPr>
          <w:rFonts w:hint="eastAsia" w:eastAsia="仿宋_GB2312"/>
          <w:sz w:val="24"/>
        </w:rPr>
        <w:t>29.3    成交服务费已包含在供应商的响应报价中，不在响应分项报价表中单独列项。</w:t>
      </w:r>
    </w:p>
    <w:p w14:paraId="26886FE0">
      <w:pPr>
        <w:pStyle w:val="5"/>
        <w:numPr>
          <w:ilvl w:val="0"/>
          <w:numId w:val="10"/>
        </w:numPr>
        <w:rPr>
          <w:rFonts w:ascii="Times New Roman" w:hAnsi="Times New Roman" w:eastAsia="仿宋_GB2312"/>
          <w:b/>
          <w:bCs/>
          <w:sz w:val="24"/>
          <w:szCs w:val="21"/>
        </w:rPr>
      </w:pPr>
      <w:bookmarkStart w:id="380" w:name="_Toc158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采购人追加采购数量的权力</w:t>
      </w:r>
      <w:bookmarkEnd w:id="380"/>
    </w:p>
    <w:p w14:paraId="2348950E">
      <w:pPr>
        <w:tabs>
          <w:tab w:val="left" w:pos="588"/>
        </w:tabs>
        <w:spacing w:line="360" w:lineRule="auto"/>
        <w:ind w:left="840" w:leftChars="400"/>
        <w:rPr>
          <w:rFonts w:eastAsia="仿宋_GB2312"/>
          <w:sz w:val="24"/>
        </w:rPr>
      </w:pPr>
      <w:bookmarkStart w:id="381" w:name="_Toc385992366"/>
      <w:bookmarkStart w:id="382" w:name="_Toc389620205"/>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052429D1">
      <w:pPr>
        <w:pStyle w:val="22"/>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2"/>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14:paraId="00F9E92F">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14:paraId="06E7F71B">
      <w:pPr>
        <w:pStyle w:val="22"/>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bookmarkEnd w:id="381"/>
    <w:bookmarkEnd w:id="382"/>
    <w:tbl>
      <w:tblPr>
        <w:tblStyle w:val="54"/>
        <w:tblpPr w:leftFromText="180" w:rightFromText="180" w:vertAnchor="page" w:horzAnchor="page" w:tblpX="1107" w:tblpY="7997"/>
        <w:tblOverlap w:val="never"/>
        <w:tblW w:w="95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56"/>
        <w:gridCol w:w="1068"/>
        <w:gridCol w:w="1104"/>
        <w:gridCol w:w="1116"/>
        <w:gridCol w:w="1392"/>
        <w:gridCol w:w="1104"/>
        <w:gridCol w:w="2052"/>
      </w:tblGrid>
      <w:tr w14:paraId="3BD9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96" w:type="dxa"/>
            <w:tcBorders>
              <w:top w:val="nil"/>
              <w:left w:val="nil"/>
              <w:bottom w:val="nil"/>
              <w:right w:val="nil"/>
            </w:tcBorders>
            <w:noWrap/>
            <w:vAlign w:val="center"/>
          </w:tcPr>
          <w:p w14:paraId="038AD31D">
            <w:pPr>
              <w:keepNext w:val="0"/>
              <w:keepLines w:val="0"/>
              <w:widowControl/>
              <w:suppressLineNumbers w:val="0"/>
              <w:jc w:val="both"/>
              <w:textAlignment w:val="center"/>
              <w:rPr>
                <w:rFonts w:hint="eastAsia" w:ascii="楷体" w:hAnsi="楷体" w:eastAsia="楷体" w:cs="楷体"/>
                <w:i w:val="0"/>
                <w:iCs w:val="0"/>
                <w:color w:val="000000"/>
                <w:kern w:val="0"/>
                <w:sz w:val="32"/>
                <w:szCs w:val="32"/>
                <w:u w:val="none"/>
                <w:lang w:val="en-US" w:eastAsia="zh-CN" w:bidi="ar"/>
              </w:rPr>
            </w:pPr>
            <w:bookmarkStart w:id="383" w:name="_Toc230013637"/>
            <w:bookmarkStart w:id="384" w:name="_Toc230099802"/>
            <w:bookmarkStart w:id="385" w:name="_Toc184114070"/>
            <w:bookmarkStart w:id="386" w:name="_Toc184025279"/>
            <w:r>
              <w:rPr>
                <w:rFonts w:eastAsia="仿宋_GB2312"/>
                <w:sz w:val="24"/>
              </w:rPr>
              <w:t xml:space="preserve">  </w:t>
            </w:r>
          </w:p>
        </w:tc>
        <w:tc>
          <w:tcPr>
            <w:tcW w:w="8892" w:type="dxa"/>
            <w:gridSpan w:val="7"/>
            <w:tcBorders>
              <w:top w:val="nil"/>
              <w:left w:val="nil"/>
              <w:bottom w:val="nil"/>
              <w:right w:val="nil"/>
            </w:tcBorders>
            <w:noWrap/>
            <w:vAlign w:val="center"/>
          </w:tcPr>
          <w:p w14:paraId="1D939A6D">
            <w:pPr>
              <w:keepNext w:val="0"/>
              <w:keepLines w:val="0"/>
              <w:widowControl/>
              <w:suppressLineNumbers w:val="0"/>
              <w:jc w:val="center"/>
              <w:textAlignment w:val="center"/>
              <w:rPr>
                <w:rFonts w:ascii="楷体" w:hAnsi="楷体" w:eastAsia="楷体" w:cs="楷体"/>
                <w:i w:val="0"/>
                <w:iCs w:val="0"/>
                <w:color w:val="000000"/>
                <w:sz w:val="52"/>
                <w:szCs w:val="52"/>
                <w:u w:val="none"/>
              </w:rPr>
            </w:pPr>
            <w:r>
              <w:rPr>
                <w:rFonts w:hint="eastAsia" w:ascii="楷体" w:hAnsi="楷体" w:eastAsia="楷体" w:cs="楷体"/>
                <w:i w:val="0"/>
                <w:iCs w:val="0"/>
                <w:color w:val="000000"/>
                <w:kern w:val="0"/>
                <w:sz w:val="32"/>
                <w:szCs w:val="32"/>
                <w:u w:val="none"/>
                <w:lang w:val="en-US" w:eastAsia="zh-CN" w:bidi="ar"/>
              </w:rPr>
              <w:t>榆林市“政采贷”业务办理银行联系表</w:t>
            </w:r>
          </w:p>
        </w:tc>
      </w:tr>
      <w:tr w14:paraId="412D4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C8E8FAC">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E7F5B4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银行名称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1BDCD8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产品名称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EEDB36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贷款额度</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D5EFFA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贷款期限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7DC04B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贷款利率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C900D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办理时效</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DDCF5D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联系人</w:t>
            </w:r>
          </w:p>
        </w:tc>
      </w:tr>
      <w:tr w14:paraId="3052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D98C3D2">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66F2AD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长安银行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C1DC8C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738A15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194B77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B3D130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3EBFA7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4B10540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魏  众15109123951</w:t>
            </w:r>
          </w:p>
        </w:tc>
      </w:tr>
      <w:tr w14:paraId="5963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A0F8531">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FF49F88">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中信银行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0F9B022">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1A4110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8A349C4">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410AFC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AB0863D">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D26211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高  明18992218795</w:t>
            </w:r>
          </w:p>
        </w:tc>
      </w:tr>
      <w:tr w14:paraId="575D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61992BB">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62E21CF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光大银行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5ED709D">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CB663A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C198A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39D359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975AB5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67C6F3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艾思宇13509127997</w:t>
            </w:r>
          </w:p>
        </w:tc>
      </w:tr>
      <w:tr w14:paraId="624C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C14DA3D">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581581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交通银行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1AA1C1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秦政贷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A9ED11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3BCE892">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2F0222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8784A6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EF00D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张  飞15291296886</w:t>
            </w:r>
          </w:p>
        </w:tc>
      </w:tr>
      <w:tr w14:paraId="34AA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8C2C1E3">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3AFD0B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中国银行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2F8C49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441C25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2E7827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B609A5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EB0B2A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14:paraId="02AD73A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李  浩18691230007</w:t>
            </w:r>
          </w:p>
        </w:tc>
      </w:tr>
      <w:tr w14:paraId="2C76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084D354">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57B505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招商银行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EC96A5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A23E0B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D754E6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A1DE05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21F520F">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26FB084">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马  烨15596100007</w:t>
            </w:r>
          </w:p>
        </w:tc>
      </w:tr>
      <w:tr w14:paraId="3C4D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C3523EC">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11A622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浦发银行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F7B291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04C536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0476BC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0B2D05B">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A429AE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9B92A0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朱  君15629169158</w:t>
            </w:r>
          </w:p>
        </w:tc>
      </w:tr>
      <w:tr w14:paraId="69579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F14B8B9">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821E63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CF78F8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31C5DA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044C04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1-2年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A55537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3.45%-5.8%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F74245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C8A475C">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王  璐15529875056</w:t>
            </w:r>
          </w:p>
        </w:tc>
      </w:tr>
      <w:tr w14:paraId="1B86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F9252E6">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C3243A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农业银行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973395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EDA408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2E014E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FD67919">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3.45%以上</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BB32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C170A55">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米璐洁18966997666</w:t>
            </w:r>
          </w:p>
        </w:tc>
      </w:tr>
      <w:tr w14:paraId="6A63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2F7937B">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4BEAF6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民生银行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60FA3D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939A93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57782E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0CB3891">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9CB995A">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9B48B8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color w:val="000000"/>
                <w:kern w:val="0"/>
                <w:sz w:val="21"/>
                <w:szCs w:val="21"/>
                <w:u w:val="none"/>
                <w:lang w:val="en-US" w:eastAsia="zh-CN" w:bidi="ar"/>
              </w:rPr>
              <w:t>郝双双15991225850</w:t>
            </w:r>
          </w:p>
        </w:tc>
      </w:tr>
      <w:tr w14:paraId="40F5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DCD47C8">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88503BE">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兴业银行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8BE99F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05A7076">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A5C4DC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1年期</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BC3780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D9F8823">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03FEDFA7">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薛万隆18709258523</w:t>
            </w:r>
          </w:p>
        </w:tc>
      </w:tr>
      <w:tr w14:paraId="7B0C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1E63449">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44F7CDDE">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广发银行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736F1DF">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政采通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CFD3CCE">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4E906A0">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371FFAE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8E138A5">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4DB3BC2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李思嘉15191820101</w:t>
            </w:r>
          </w:p>
        </w:tc>
      </w:tr>
      <w:tr w14:paraId="17A20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19DAFC0">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EAF3064">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建设银行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5B73C6C">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E政通</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E59B289">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0F0CBFA">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814140B">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3.2%</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AB93062">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FE4FC14">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张 宇 15929397838</w:t>
            </w:r>
          </w:p>
        </w:tc>
      </w:tr>
    </w:tbl>
    <w:p w14:paraId="71FA1B5B">
      <w:pPr>
        <w:tabs>
          <w:tab w:val="left" w:pos="588"/>
        </w:tabs>
        <w:spacing w:line="360" w:lineRule="auto"/>
        <w:rPr>
          <w:rFonts w:eastAsia="仿宋_GB2312"/>
          <w:sz w:val="24"/>
        </w:rPr>
      </w:pPr>
      <w:r>
        <w:rPr>
          <w:rFonts w:hint="eastAsia" w:eastAsia="仿宋_GB2312"/>
          <w:sz w:val="24"/>
          <w:lang w:val="en-US" w:eastAsia="zh-CN"/>
        </w:rPr>
        <w:t xml:space="preserve">32.2   </w:t>
      </w:r>
      <w:r>
        <w:rPr>
          <w:rFonts w:hint="eastAsia" w:eastAsia="仿宋_GB2312"/>
          <w:sz w:val="24"/>
        </w:rPr>
        <w:t>为了进一步推动金融支持政策更好适应市场主体的需要，扎实落实国务院关于支持中小企业发展的政策措施，积极发挥政府采购政策功能，有效缓解中小企业融资难、融资贵问题，根据中办 国办《关于促进中小企业健康发展的指导意见》、财政部 工信部《政府采购促进中小企业发展管理办法》（财库〔2020〕46号）、《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按照政府引导、市场运作、银企自愿、风险自担的原则，中标（成交）供应商可根据自身资金需求，登录陕西省政府采购信用融资平台（http://www.ccgp-shaanxi.gov.cn/zcdservice/zcd/shanxi/）或中征平台（https://www.crcrfsp.com）在线申请，依法参加政府采购信用融资活动。</w:t>
      </w:r>
      <w:r>
        <w:rPr>
          <w:rFonts w:eastAsia="仿宋_GB2312"/>
          <w:sz w:val="24"/>
        </w:rPr>
        <w:br w:type="page"/>
      </w:r>
    </w:p>
    <w:bookmarkEnd w:id="383"/>
    <w:bookmarkEnd w:id="384"/>
    <w:bookmarkEnd w:id="385"/>
    <w:bookmarkEnd w:id="386"/>
    <w:p w14:paraId="78BB099D">
      <w:pPr>
        <w:pStyle w:val="51"/>
        <w:spacing w:line="360" w:lineRule="auto"/>
        <w:rPr>
          <w:rStyle w:val="207"/>
          <w:rFonts w:ascii="Times New Roman" w:hAnsi="Times New Roman" w:eastAsia="宋体"/>
          <w:sz w:val="36"/>
          <w:szCs w:val="36"/>
        </w:rPr>
      </w:pPr>
      <w:bookmarkStart w:id="387" w:name="_Toc68590975"/>
      <w:bookmarkStart w:id="388" w:name="_Toc58504447"/>
      <w:bookmarkStart w:id="389" w:name="_Toc17469"/>
      <w:r>
        <w:rPr>
          <w:rStyle w:val="207"/>
          <w:rFonts w:ascii="Times New Roman" w:hAnsi="Times New Roman" w:eastAsia="宋体"/>
          <w:sz w:val="36"/>
          <w:szCs w:val="36"/>
        </w:rPr>
        <w:t>第三章  评审办法和标准</w:t>
      </w:r>
      <w:bookmarkEnd w:id="387"/>
    </w:p>
    <w:p w14:paraId="18D7CB7B">
      <w:pPr>
        <w:tabs>
          <w:tab w:val="left" w:pos="360"/>
          <w:tab w:val="left" w:pos="588"/>
        </w:tabs>
        <w:spacing w:line="360" w:lineRule="auto"/>
        <w:ind w:left="840"/>
        <w:rPr>
          <w:rFonts w:eastAsia="仿宋_GB2312"/>
          <w:sz w:val="24"/>
        </w:rPr>
      </w:pPr>
    </w:p>
    <w:p w14:paraId="6A6D2998">
      <w:pPr>
        <w:pStyle w:val="82"/>
        <w:spacing w:before="24" w:after="24"/>
        <w:rPr>
          <w:rFonts w:eastAsia="仿宋_GB2312"/>
          <w:sz w:val="28"/>
          <w:szCs w:val="28"/>
        </w:rPr>
      </w:pPr>
      <w:bookmarkStart w:id="390" w:name="_Toc68590976"/>
      <w:bookmarkStart w:id="391" w:name="_Toc7005040"/>
      <w:r>
        <w:rPr>
          <w:rFonts w:eastAsia="仿宋_GB2312"/>
          <w:sz w:val="28"/>
          <w:szCs w:val="28"/>
        </w:rPr>
        <w:t>1.</w:t>
      </w:r>
      <w:r>
        <w:rPr>
          <w:rFonts w:hint="eastAsia" w:eastAsia="仿宋_GB2312"/>
          <w:sz w:val="28"/>
          <w:szCs w:val="28"/>
        </w:rPr>
        <w:t xml:space="preserve"> </w:t>
      </w:r>
      <w:r>
        <w:rPr>
          <w:rFonts w:eastAsia="仿宋_GB2312"/>
          <w:sz w:val="28"/>
          <w:szCs w:val="28"/>
        </w:rPr>
        <w:t>评审方法</w:t>
      </w:r>
      <w:bookmarkEnd w:id="390"/>
      <w:bookmarkEnd w:id="391"/>
    </w:p>
    <w:p w14:paraId="6DA11B37">
      <w:pPr>
        <w:pStyle w:val="22"/>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82"/>
        <w:spacing w:before="24" w:after="24"/>
        <w:rPr>
          <w:rFonts w:eastAsia="仿宋_GB2312"/>
          <w:sz w:val="28"/>
          <w:szCs w:val="28"/>
        </w:rPr>
      </w:pPr>
      <w:bookmarkStart w:id="392" w:name="_Toc68590977"/>
      <w:bookmarkStart w:id="393" w:name="_Toc7005041"/>
      <w:r>
        <w:rPr>
          <w:rFonts w:eastAsia="仿宋_GB2312"/>
          <w:sz w:val="28"/>
          <w:szCs w:val="28"/>
        </w:rPr>
        <w:t>2.</w:t>
      </w:r>
      <w:r>
        <w:rPr>
          <w:rFonts w:hint="eastAsia" w:eastAsia="仿宋_GB2312"/>
          <w:sz w:val="28"/>
          <w:szCs w:val="28"/>
        </w:rPr>
        <w:t xml:space="preserve"> </w:t>
      </w:r>
      <w:r>
        <w:rPr>
          <w:rFonts w:eastAsia="仿宋_GB2312"/>
          <w:sz w:val="28"/>
          <w:szCs w:val="28"/>
        </w:rPr>
        <w:t>评审标准</w:t>
      </w:r>
      <w:bookmarkEnd w:id="392"/>
      <w:bookmarkEnd w:id="393"/>
    </w:p>
    <w:p w14:paraId="4D1A958A">
      <w:pPr>
        <w:pStyle w:val="22"/>
        <w:rPr>
          <w:rFonts w:ascii="Times New Roman" w:hAnsi="Times New Roman" w:eastAsia="仿宋_GB2312"/>
          <w:sz w:val="24"/>
        </w:rPr>
      </w:pPr>
      <w:r>
        <w:rPr>
          <w:rFonts w:ascii="Times New Roman" w:hAnsi="Times New Roman" w:eastAsia="仿宋_GB2312"/>
          <w:sz w:val="24"/>
        </w:rPr>
        <w:t>2.1 资格审查和符合性评审标准：见附表一和附表二。</w:t>
      </w:r>
    </w:p>
    <w:p w14:paraId="079E93B3">
      <w:pPr>
        <w:pStyle w:val="22"/>
        <w:rPr>
          <w:rFonts w:ascii="Times New Roman" w:hAnsi="Times New Roman" w:eastAsia="仿宋_GB2312"/>
          <w:sz w:val="24"/>
        </w:rPr>
      </w:pPr>
      <w:r>
        <w:rPr>
          <w:rFonts w:ascii="Times New Roman" w:hAnsi="Times New Roman" w:eastAsia="仿宋_GB2312"/>
          <w:sz w:val="24"/>
        </w:rPr>
        <w:t>2.2 分值构成：总分100分，其中</w:t>
      </w:r>
    </w:p>
    <w:p w14:paraId="5854E972">
      <w:pPr>
        <w:pStyle w:val="22"/>
        <w:ind w:firstLine="480" w:firstLineChars="200"/>
        <w:rPr>
          <w:rFonts w:ascii="Times New Roman" w:hAnsi="Times New Roman" w:eastAsia="仿宋_GB2312"/>
          <w:sz w:val="24"/>
        </w:rPr>
      </w:pPr>
      <w:r>
        <w:rPr>
          <w:rFonts w:ascii="Times New Roman" w:hAnsi="Times New Roman" w:eastAsia="仿宋_GB2312"/>
          <w:sz w:val="24"/>
        </w:rPr>
        <w:t>商务部分分值：</w:t>
      </w:r>
      <w:r>
        <w:rPr>
          <w:rFonts w:hint="eastAsia" w:ascii="仿宋" w:hAnsi="仿宋" w:eastAsia="仿宋" w:cs="仿宋"/>
          <w:sz w:val="24"/>
          <w:highlight w:val="none"/>
        </w:rPr>
        <w:t>见附表三</w:t>
      </w:r>
      <w:r>
        <w:rPr>
          <w:rFonts w:ascii="Times New Roman" w:hAnsi="Times New Roman" w:eastAsia="仿宋_GB2312"/>
          <w:sz w:val="24"/>
        </w:rPr>
        <w:t xml:space="preserve">；  </w:t>
      </w:r>
    </w:p>
    <w:p w14:paraId="71418195">
      <w:pPr>
        <w:pStyle w:val="22"/>
        <w:ind w:firstLine="480" w:firstLineChars="200"/>
        <w:rPr>
          <w:rFonts w:ascii="Times New Roman" w:hAnsi="Times New Roman" w:eastAsia="仿宋_GB2312"/>
          <w:sz w:val="24"/>
        </w:rPr>
      </w:pPr>
      <w:r>
        <w:rPr>
          <w:rFonts w:ascii="Times New Roman" w:hAnsi="Times New Roman" w:eastAsia="仿宋_GB2312"/>
          <w:sz w:val="24"/>
        </w:rPr>
        <w:t>技术部分分值：</w:t>
      </w:r>
      <w:r>
        <w:rPr>
          <w:rFonts w:hint="eastAsia" w:ascii="仿宋" w:hAnsi="仿宋" w:eastAsia="仿宋" w:cs="仿宋"/>
          <w:sz w:val="24"/>
          <w:highlight w:val="none"/>
        </w:rPr>
        <w:t>见附表三</w:t>
      </w:r>
      <w:r>
        <w:rPr>
          <w:rFonts w:ascii="Times New Roman" w:hAnsi="Times New Roman" w:eastAsia="仿宋_GB2312"/>
          <w:sz w:val="24"/>
        </w:rPr>
        <w:t xml:space="preserve">；  </w:t>
      </w:r>
    </w:p>
    <w:p w14:paraId="0E6FD967">
      <w:pPr>
        <w:pStyle w:val="22"/>
        <w:ind w:firstLine="480" w:firstLineChars="200"/>
        <w:rPr>
          <w:rFonts w:ascii="Times New Roman" w:hAnsi="Times New Roman" w:eastAsia="仿宋_GB2312"/>
          <w:sz w:val="24"/>
        </w:rPr>
      </w:pPr>
      <w:r>
        <w:rPr>
          <w:rFonts w:ascii="Times New Roman" w:hAnsi="Times New Roman" w:eastAsia="仿宋_GB2312"/>
          <w:sz w:val="24"/>
        </w:rPr>
        <w:t>报价部分分值：</w:t>
      </w:r>
      <w:r>
        <w:rPr>
          <w:rFonts w:hint="eastAsia" w:ascii="仿宋" w:hAnsi="仿宋" w:eastAsia="仿宋" w:cs="仿宋"/>
          <w:sz w:val="24"/>
          <w:highlight w:val="none"/>
        </w:rPr>
        <w:t>见附表三</w:t>
      </w:r>
      <w:r>
        <w:rPr>
          <w:rFonts w:ascii="Times New Roman" w:hAnsi="Times New Roman" w:eastAsia="仿宋_GB2312"/>
          <w:sz w:val="24"/>
        </w:rPr>
        <w:t>。</w:t>
      </w:r>
    </w:p>
    <w:p w14:paraId="6A37AF89">
      <w:pPr>
        <w:pStyle w:val="22"/>
        <w:rPr>
          <w:rFonts w:ascii="Times New Roman" w:hAnsi="Times New Roman" w:eastAsia="仿宋_GB2312"/>
          <w:sz w:val="24"/>
        </w:rPr>
      </w:pPr>
      <w:bookmarkStart w:id="394" w:name="_Ref426362114"/>
      <w:r>
        <w:rPr>
          <w:rFonts w:ascii="Times New Roman" w:hAnsi="Times New Roman" w:eastAsia="仿宋_GB2312"/>
          <w:sz w:val="24"/>
        </w:rPr>
        <w:t>2.3 商务和技术评审标准</w:t>
      </w:r>
      <w:bookmarkEnd w:id="394"/>
    </w:p>
    <w:p w14:paraId="538A0A94">
      <w:pPr>
        <w:pStyle w:val="22"/>
        <w:rPr>
          <w:rFonts w:ascii="Times New Roman" w:hAnsi="Times New Roman" w:eastAsia="仿宋_GB2312"/>
          <w:sz w:val="24"/>
        </w:rPr>
      </w:pPr>
      <w:bookmarkStart w:id="395" w:name="_Ref426362140"/>
      <w:r>
        <w:rPr>
          <w:rFonts w:ascii="Times New Roman" w:hAnsi="Times New Roman" w:eastAsia="仿宋_GB2312"/>
          <w:sz w:val="24"/>
        </w:rPr>
        <w:t>2.3.1商务部分评分标准：见附表</w:t>
      </w:r>
      <w:bookmarkEnd w:id="395"/>
      <w:r>
        <w:rPr>
          <w:rFonts w:ascii="Times New Roman" w:hAnsi="Times New Roman" w:eastAsia="仿宋_GB2312"/>
          <w:sz w:val="24"/>
        </w:rPr>
        <w:t>三</w:t>
      </w:r>
      <w:r>
        <w:rPr>
          <w:rFonts w:hint="eastAsia" w:ascii="Times New Roman" w:hAnsi="Times New Roman" w:eastAsia="仿宋_GB2312"/>
          <w:sz w:val="24"/>
        </w:rPr>
        <w:t>。</w:t>
      </w:r>
    </w:p>
    <w:p w14:paraId="5B3F9BE7">
      <w:pPr>
        <w:pStyle w:val="22"/>
        <w:rPr>
          <w:rFonts w:ascii="Times New Roman" w:hAnsi="Times New Roman" w:eastAsia="仿宋_GB2312"/>
          <w:sz w:val="24"/>
        </w:rPr>
      </w:pPr>
      <w:bookmarkStart w:id="396" w:name="_Ref426362158"/>
      <w:r>
        <w:rPr>
          <w:rFonts w:ascii="Times New Roman" w:hAnsi="Times New Roman" w:eastAsia="仿宋_GB2312"/>
          <w:sz w:val="24"/>
        </w:rPr>
        <w:t>2.3.2技术部分评分标准：见附表</w:t>
      </w:r>
      <w:bookmarkEnd w:id="396"/>
      <w:r>
        <w:rPr>
          <w:rFonts w:hint="eastAsia" w:ascii="Times New Roman" w:hAnsi="Times New Roman" w:eastAsia="仿宋_GB2312"/>
          <w:sz w:val="24"/>
        </w:rPr>
        <w:t>三。</w:t>
      </w:r>
    </w:p>
    <w:p w14:paraId="2781720B">
      <w:pPr>
        <w:pStyle w:val="22"/>
        <w:rPr>
          <w:rFonts w:ascii="Times New Roman" w:hAnsi="Times New Roman" w:eastAsia="仿宋_GB2312"/>
          <w:sz w:val="24"/>
        </w:rPr>
      </w:pPr>
      <w:bookmarkStart w:id="397" w:name="_Ref426362176"/>
      <w:r>
        <w:rPr>
          <w:rFonts w:ascii="Times New Roman" w:hAnsi="Times New Roman" w:eastAsia="仿宋_GB2312"/>
          <w:sz w:val="24"/>
        </w:rPr>
        <w:t>2.3.3报价评分标准：</w:t>
      </w:r>
      <w:bookmarkEnd w:id="397"/>
      <w:r>
        <w:rPr>
          <w:rFonts w:ascii="Times New Roman" w:hAnsi="Times New Roman" w:eastAsia="仿宋_GB2312"/>
          <w:sz w:val="24"/>
        </w:rPr>
        <w:t>见附表</w:t>
      </w:r>
      <w:r>
        <w:rPr>
          <w:rFonts w:hint="eastAsia" w:ascii="Times New Roman" w:hAnsi="Times New Roman" w:eastAsia="仿宋_GB2312"/>
          <w:sz w:val="24"/>
        </w:rPr>
        <w:t>三。</w:t>
      </w:r>
    </w:p>
    <w:p w14:paraId="74836666">
      <w:pPr>
        <w:tabs>
          <w:tab w:val="left" w:pos="588"/>
        </w:tabs>
        <w:spacing w:line="360" w:lineRule="auto"/>
        <w:ind w:left="638" w:leftChars="0" w:hanging="638" w:hangingChars="266"/>
        <w:rPr>
          <w:rFonts w:eastAsia="仿宋_GB2312"/>
          <w:sz w:val="24"/>
          <w:highlight w:val="none"/>
        </w:rPr>
      </w:pPr>
      <w:r>
        <w:rPr>
          <w:rFonts w:ascii="Times New Roman" w:hAnsi="Times New Roman" w:eastAsia="仿宋_GB2312"/>
          <w:sz w:val="24"/>
          <w:highlight w:val="none"/>
        </w:rPr>
        <w:t>（1）</w:t>
      </w:r>
      <w:r>
        <w:rPr>
          <w:rFonts w:hint="eastAsia" w:eastAsia="仿宋_GB2312"/>
          <w:sz w:val="24"/>
          <w:highlight w:val="none"/>
        </w:rPr>
        <w:t>小微企业、监狱企业或残疾人福利性单位用投标报价扣除20%后的价格参加评审。</w:t>
      </w:r>
    </w:p>
    <w:p w14:paraId="06541A9F">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①</w:t>
      </w:r>
      <w:r>
        <w:rPr>
          <w:rFonts w:ascii="Times New Roman" w:hAnsi="Times New Roman" w:eastAsia="仿宋_GB2312"/>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sz w:val="24"/>
          <w:highlight w:val="none"/>
        </w:rPr>
        <w:t>（</w:t>
      </w:r>
      <w:r>
        <w:rPr>
          <w:rFonts w:ascii="Times New Roman" w:hAnsi="Times New Roman" w:eastAsia="仿宋_GB2312"/>
          <w:sz w:val="24"/>
          <w:highlight w:val="none"/>
        </w:rPr>
        <w:t>含新疆生产建设兵团</w:t>
      </w:r>
      <w:r>
        <w:rPr>
          <w:rFonts w:hint="eastAsia" w:ascii="Times New Roman" w:hAnsi="Times New Roman" w:eastAsia="仿宋_GB2312"/>
          <w:sz w:val="24"/>
          <w:highlight w:val="none"/>
        </w:rPr>
        <w:t>）</w:t>
      </w:r>
      <w:r>
        <w:rPr>
          <w:rFonts w:ascii="Times New Roman" w:hAnsi="Times New Roman" w:eastAsia="仿宋_GB2312"/>
          <w:sz w:val="24"/>
          <w:highlight w:val="none"/>
        </w:rPr>
        <w:t>出具的属于监狱企业的证明；残疾人福利性单位应符合《财政部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民政部</w:t>
      </w:r>
      <w:r>
        <w:rPr>
          <w:rFonts w:hint="eastAsia" w:ascii="Times New Roman" w:hAnsi="Times New Roman" w:eastAsia="仿宋_GB2312"/>
          <w:sz w:val="24"/>
          <w:highlight w:val="none"/>
          <w:lang w:val="en-US" w:eastAsia="zh-CN"/>
        </w:rPr>
        <w:t xml:space="preserve"> </w:t>
      </w:r>
      <w:r>
        <w:rPr>
          <w:rFonts w:ascii="Times New Roman" w:hAnsi="Times New Roman" w:eastAsia="仿宋_GB2312"/>
          <w:sz w:val="24"/>
          <w:highlight w:val="none"/>
        </w:rPr>
        <w:t>中国残疾人联合会关于促进残疾人就业政府采购政策的通知》（财库〔2017〕141号）文件规定，并提供《残疾人福利性单位声明函》。</w:t>
      </w:r>
    </w:p>
    <w:p w14:paraId="2E6C4F18">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②</w:t>
      </w:r>
      <w:r>
        <w:rPr>
          <w:rFonts w:ascii="Times New Roman" w:hAnsi="Times New Roman" w:eastAsia="仿宋_GB2312"/>
          <w:sz w:val="24"/>
          <w:highlight w:val="none"/>
        </w:rPr>
        <w:t>对于同时属于小微企业、监狱企业或残疾人福利性单位的，不重复进行价格扣除。</w:t>
      </w:r>
    </w:p>
    <w:p w14:paraId="440367A0">
      <w:pPr>
        <w:pStyle w:val="22"/>
        <w:ind w:left="636" w:leftChars="303" w:firstLine="0" w:firstLineChars="0"/>
        <w:rPr>
          <w:rFonts w:ascii="Times New Roman" w:hAnsi="Times New Roman" w:eastAsia="仿宋_GB2312"/>
          <w:sz w:val="24"/>
          <w:highlight w:val="none"/>
        </w:rPr>
      </w:pPr>
      <w:r>
        <w:rPr>
          <w:rFonts w:hint="eastAsia" w:ascii="Times New Roman" w:hAnsi="Times New Roman" w:eastAsia="仿宋_GB2312"/>
          <w:sz w:val="24"/>
          <w:highlight w:val="none"/>
        </w:rPr>
        <w:t>③</w:t>
      </w:r>
      <w:r>
        <w:rPr>
          <w:rFonts w:ascii="Times New Roman" w:hAnsi="Times New Roman" w:eastAsia="仿宋_GB2312"/>
          <w:sz w:val="24"/>
          <w:highlight w:val="none"/>
        </w:rPr>
        <w:t>如允许与小微企业组成联合体或向其分包的，且合同额占总金额30%以上的，给予</w:t>
      </w:r>
      <w:r>
        <w:rPr>
          <w:rFonts w:hint="eastAsia" w:ascii="Times New Roman" w:hAnsi="Times New Roman" w:eastAsia="仿宋_GB2312"/>
          <w:i/>
          <w:iCs/>
          <w:sz w:val="24"/>
          <w:highlight w:val="none"/>
          <w:u w:val="single"/>
          <w:lang w:val="en-US" w:eastAsia="zh-CN"/>
        </w:rPr>
        <w:t>6</w:t>
      </w:r>
      <w:r>
        <w:rPr>
          <w:rFonts w:ascii="Times New Roman" w:hAnsi="Times New Roman" w:eastAsia="仿宋_GB2312"/>
          <w:i/>
          <w:iCs/>
          <w:sz w:val="24"/>
          <w:highlight w:val="none"/>
          <w:u w:val="single"/>
        </w:rPr>
        <w:t>%（工程为</w:t>
      </w:r>
      <w:r>
        <w:rPr>
          <w:rFonts w:hint="eastAsia" w:ascii="Times New Roman" w:hAnsi="Times New Roman" w:eastAsia="仿宋_GB2312"/>
          <w:i/>
          <w:iCs/>
          <w:sz w:val="24"/>
          <w:highlight w:val="none"/>
          <w:u w:val="single"/>
          <w:lang w:val="en-US" w:eastAsia="zh-CN"/>
        </w:rPr>
        <w:t>3</w:t>
      </w:r>
      <w:r>
        <w:rPr>
          <w:rFonts w:ascii="Times New Roman" w:hAnsi="Times New Roman" w:eastAsia="仿宋_GB2312"/>
          <w:i/>
          <w:iCs/>
          <w:sz w:val="24"/>
          <w:highlight w:val="none"/>
          <w:u w:val="single"/>
        </w:rPr>
        <w:t>%）</w:t>
      </w:r>
      <w:r>
        <w:rPr>
          <w:rFonts w:ascii="Times New Roman" w:hAnsi="Times New Roman" w:eastAsia="仿宋_GB2312"/>
          <w:sz w:val="24"/>
          <w:highlight w:val="none"/>
        </w:rPr>
        <w:t>的扣除。联合体各方均为小型、微型企业和监狱企业的，联合体视同为小型、微型企业和监狱企业。</w:t>
      </w:r>
    </w:p>
    <w:p w14:paraId="329C00B4">
      <w:pPr>
        <w:tabs>
          <w:tab w:val="left" w:pos="588"/>
        </w:tabs>
        <w:spacing w:line="360" w:lineRule="auto"/>
        <w:ind w:left="638" w:leftChars="0" w:hanging="638" w:hangingChars="266"/>
        <w:rPr>
          <w:rFonts w:eastAsia="仿宋_GB2312"/>
          <w:sz w:val="24"/>
          <w:highlight w:val="none"/>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2</w:t>
      </w:r>
      <w:r>
        <w:rPr>
          <w:rFonts w:hint="eastAsia" w:ascii="Times New Roman" w:hAnsi="Times New Roman" w:eastAsia="仿宋_GB2312"/>
          <w:sz w:val="24"/>
          <w:highlight w:val="none"/>
          <w:lang w:eastAsia="zh-CN"/>
        </w:rPr>
        <w:t>）</w:t>
      </w:r>
      <w:r>
        <w:rPr>
          <w:rFonts w:hint="eastAsia" w:eastAsia="仿宋_GB2312"/>
          <w:sz w:val="24"/>
          <w:highlight w:val="none"/>
          <w:lang w:val="en-US" w:eastAsia="zh-CN"/>
        </w:rPr>
        <w:t>供应商提供服务所伴随</w:t>
      </w:r>
      <w:r>
        <w:rPr>
          <w:rFonts w:eastAsia="仿宋_GB2312"/>
          <w:sz w:val="24"/>
          <w:highlight w:val="none"/>
        </w:rPr>
        <w:t>产品为节能、环境标志产品，符合</w:t>
      </w:r>
      <w:r>
        <w:rPr>
          <w:rFonts w:hint="eastAsia" w:eastAsia="仿宋_GB2312"/>
          <w:sz w:val="24"/>
          <w:highlight w:val="none"/>
          <w:lang w:val="en-US" w:eastAsia="zh-CN"/>
        </w:rPr>
        <w:t>采购</w:t>
      </w:r>
      <w:r>
        <w:rPr>
          <w:rFonts w:eastAsia="仿宋_GB2312"/>
          <w:sz w:val="24"/>
          <w:highlight w:val="none"/>
        </w:rPr>
        <w:t>文件要求的，可优先采购，价格扣除百分比计算公式为：节能、环境标志产品清单中的产品价格占响应总价的</w:t>
      </w:r>
      <w:r>
        <w:rPr>
          <w:rFonts w:eastAsia="仿宋_GB2312"/>
          <w:b/>
          <w:sz w:val="24"/>
          <w:highlight w:val="none"/>
        </w:rPr>
        <w:t>百分比×5%</w:t>
      </w:r>
      <w:r>
        <w:rPr>
          <w:rFonts w:eastAsia="仿宋_GB2312"/>
          <w:sz w:val="24"/>
          <w:highlight w:val="none"/>
        </w:rPr>
        <w:t>，用扣除后的价格参与评审。</w:t>
      </w:r>
    </w:p>
    <w:p w14:paraId="5E4F43BA">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①</w:t>
      </w:r>
      <w:r>
        <w:rPr>
          <w:rFonts w:eastAsia="仿宋_GB2312"/>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tabs>
          <w:tab w:val="left" w:pos="588"/>
        </w:tabs>
        <w:spacing w:line="360" w:lineRule="auto"/>
        <w:ind w:left="636" w:leftChars="303" w:firstLine="0" w:firstLineChars="0"/>
        <w:rPr>
          <w:rFonts w:hint="eastAsia" w:eastAsia="仿宋_GB2312"/>
          <w:sz w:val="24"/>
          <w:highlight w:val="none"/>
          <w:lang w:eastAsia="zh-CN"/>
        </w:rPr>
      </w:pPr>
      <w:r>
        <w:rPr>
          <w:rFonts w:hint="eastAsia" w:eastAsia="仿宋_GB2312"/>
          <w:sz w:val="24"/>
          <w:highlight w:val="none"/>
        </w:rPr>
        <w:t>②</w:t>
      </w:r>
      <w:r>
        <w:rPr>
          <w:rFonts w:eastAsia="仿宋_GB2312"/>
          <w:sz w:val="24"/>
          <w:highlight w:val="none"/>
        </w:rPr>
        <w:t>以在有效期之内的，国家确定的认证机构出具的节能产品、环境标志产品认证证书为依据，复印件须加盖供应商公章，否则不予扣除</w:t>
      </w:r>
      <w:r>
        <w:rPr>
          <w:rFonts w:hint="eastAsia" w:eastAsia="仿宋_GB2312"/>
          <w:sz w:val="24"/>
          <w:highlight w:val="none"/>
          <w:lang w:eastAsia="zh-CN"/>
        </w:rPr>
        <w:t>。</w:t>
      </w:r>
    </w:p>
    <w:p w14:paraId="74A807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③</w:t>
      </w:r>
      <w:r>
        <w:rPr>
          <w:rFonts w:eastAsia="仿宋_GB2312"/>
          <w:sz w:val="24"/>
          <w:highlight w:val="none"/>
        </w:rPr>
        <w:t>供应商在响应文件中对所响应产品为节能、环境标志品目清单中的产品，在</w:t>
      </w:r>
      <w:r>
        <w:rPr>
          <w:rFonts w:hint="eastAsia" w:eastAsia="仿宋_GB2312"/>
          <w:sz w:val="24"/>
          <w:highlight w:val="none"/>
          <w:lang w:eastAsia="zh-CN"/>
        </w:rPr>
        <w:t>磋商</w:t>
      </w:r>
      <w:r>
        <w:rPr>
          <w:rFonts w:eastAsia="仿宋_GB2312"/>
          <w:sz w:val="24"/>
          <w:highlight w:val="none"/>
        </w:rPr>
        <w:t>报价时必须对此类产品单独分项报价，未提供节能、环境标志产品计分明细表不予扣除。 </w:t>
      </w:r>
    </w:p>
    <w:p w14:paraId="5548259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④</w:t>
      </w:r>
      <w:r>
        <w:rPr>
          <w:rFonts w:eastAsia="仿宋_GB2312"/>
          <w:sz w:val="24"/>
          <w:highlight w:val="none"/>
        </w:rPr>
        <w:t>若节能、环境标志清单内的产品仅是构成响应产品的部件、组件或零件的，则该产品不享受鼓励优惠政策。</w:t>
      </w:r>
    </w:p>
    <w:p w14:paraId="331C42CB">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⑤</w:t>
      </w:r>
      <w:r>
        <w:rPr>
          <w:rFonts w:eastAsia="仿宋_GB2312"/>
          <w:sz w:val="24"/>
          <w:highlight w:val="none"/>
        </w:rPr>
        <w:t>同一包内的节能、环境标志产品部分计分只对属于清单内的非强制类产品进行计分，强制类产品不给予扣除。 </w:t>
      </w:r>
    </w:p>
    <w:p w14:paraId="676B7947">
      <w:pPr>
        <w:tabs>
          <w:tab w:val="left" w:pos="588"/>
        </w:tabs>
        <w:spacing w:line="360" w:lineRule="auto"/>
        <w:ind w:left="636" w:leftChars="303" w:firstLine="0" w:firstLineChars="0"/>
        <w:rPr>
          <w:rFonts w:eastAsia="仿宋_GB2312"/>
          <w:sz w:val="24"/>
          <w:highlight w:val="none"/>
        </w:rPr>
      </w:pPr>
      <w:r>
        <w:rPr>
          <w:rFonts w:hint="eastAsia" w:eastAsia="仿宋_GB2312"/>
          <w:sz w:val="24"/>
          <w:highlight w:val="none"/>
        </w:rPr>
        <w:t>⑥</w:t>
      </w:r>
      <w:r>
        <w:rPr>
          <w:rFonts w:eastAsia="仿宋_GB2312"/>
          <w:sz w:val="24"/>
          <w:highlight w:val="none"/>
        </w:rPr>
        <w:t>节能、环境标志产品不重复扣除。</w:t>
      </w:r>
    </w:p>
    <w:p w14:paraId="22C4298B">
      <w:pPr>
        <w:pStyle w:val="22"/>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3</w:t>
      </w:r>
      <w:r>
        <w:rPr>
          <w:rFonts w:ascii="Times New Roman" w:hAnsi="Times New Roman" w:eastAsia="仿宋_GB2312"/>
          <w:sz w:val="24"/>
          <w:highlight w:val="none"/>
        </w:rPr>
        <w:t>）评审基准价。有效响应文件中的最后报价并按本款（1）和（2）进行调整的最低报价为评审基准价。</w:t>
      </w:r>
    </w:p>
    <w:p w14:paraId="19E427D2">
      <w:pPr>
        <w:pStyle w:val="22"/>
        <w:ind w:firstLine="480" w:firstLineChars="200"/>
        <w:rPr>
          <w:rFonts w:hint="eastAsia" w:ascii="Times New Roman" w:hAnsi="Times New Roman" w:eastAsia="仿宋_GB2312"/>
          <w:sz w:val="24"/>
          <w:highlight w:val="none"/>
          <w:lang w:eastAsia="zh-CN"/>
        </w:rPr>
      </w:pPr>
      <w:r>
        <w:rPr>
          <w:rFonts w:ascii="Times New Roman" w:hAnsi="Times New Roman" w:eastAsia="仿宋_GB2312"/>
          <w:sz w:val="24"/>
          <w:highlight w:val="none"/>
        </w:rPr>
        <w:t>（</w:t>
      </w:r>
      <w:r>
        <w:rPr>
          <w:rFonts w:hint="eastAsia" w:ascii="Times New Roman" w:hAnsi="Times New Roman" w:eastAsia="仿宋_GB2312"/>
          <w:sz w:val="24"/>
          <w:highlight w:val="none"/>
          <w:lang w:val="en-US" w:eastAsia="zh-CN"/>
        </w:rPr>
        <w:t>4</w:t>
      </w:r>
      <w:r>
        <w:rPr>
          <w:rFonts w:ascii="Times New Roman" w:hAnsi="Times New Roman" w:eastAsia="仿宋_GB2312"/>
          <w:sz w:val="24"/>
          <w:highlight w:val="none"/>
        </w:rPr>
        <w:t>）供应商报价（按本款（1）和（2）进行调整后价格）得分=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0232D2ED">
      <w:pPr>
        <w:tabs>
          <w:tab w:val="left" w:pos="588"/>
        </w:tabs>
        <w:spacing w:line="360" w:lineRule="auto"/>
        <w:rPr>
          <w:rFonts w:hint="default" w:eastAsia="仿宋_GB2312"/>
          <w:sz w:val="24"/>
          <w:lang w:val="en-US" w:eastAsia="zh-CN"/>
        </w:rPr>
      </w:pPr>
      <w:r>
        <w:rPr>
          <w:rFonts w:hint="eastAsia" w:eastAsia="仿宋_GB2312"/>
          <w:sz w:val="24"/>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eastAsia="仿宋_GB2312"/>
          <w:sz w:val="24"/>
        </w:rPr>
      </w:pPr>
      <w:r>
        <w:rPr>
          <w:rFonts w:eastAsia="仿宋_GB2312"/>
          <w:sz w:val="24"/>
        </w:rPr>
        <w:t>2.3.</w:t>
      </w:r>
      <w:r>
        <w:rPr>
          <w:rFonts w:hint="eastAsia" w:eastAsia="仿宋_GB2312"/>
          <w:sz w:val="24"/>
          <w:lang w:val="en-US" w:eastAsia="zh-CN"/>
        </w:rPr>
        <w:t>5</w:t>
      </w:r>
      <w:r>
        <w:rPr>
          <w:rFonts w:eastAsia="仿宋_GB2312"/>
          <w:sz w:val="24"/>
        </w:rPr>
        <w:t xml:space="preserve"> 响应文件出现下列情况之一者，磋商小组在评审过程中按以下原则修正：</w:t>
      </w:r>
    </w:p>
    <w:p w14:paraId="423894FF">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36DCA8C8">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5A602E6E">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1304B100">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0420166F">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4D55A5D6">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396CB981">
      <w:pPr>
        <w:tabs>
          <w:tab w:val="left" w:pos="588"/>
        </w:tabs>
        <w:spacing w:line="360" w:lineRule="auto"/>
        <w:ind w:firstLine="480" w:firstLineChars="200"/>
        <w:rPr>
          <w:rFonts w:eastAsia="仿宋_GB2312"/>
          <w:sz w:val="24"/>
        </w:rPr>
      </w:pPr>
      <w:r>
        <w:rPr>
          <w:rFonts w:eastAsia="仿宋_GB2312"/>
          <w:sz w:val="24"/>
        </w:rPr>
        <w:t>（7）响应文件的文字叙述与制造厂商的产品样本/检测报告不符时，以产品样本/检测报告为准。</w:t>
      </w:r>
    </w:p>
    <w:p w14:paraId="53CD4748">
      <w:pPr>
        <w:pStyle w:val="82"/>
        <w:spacing w:before="24" w:after="24"/>
        <w:rPr>
          <w:rFonts w:eastAsia="仿宋_GB2312"/>
          <w:sz w:val="28"/>
          <w:szCs w:val="28"/>
        </w:rPr>
      </w:pPr>
      <w:bookmarkStart w:id="398" w:name="_Toc7005042"/>
      <w:bookmarkStart w:id="399" w:name="_Toc68590978"/>
      <w:r>
        <w:rPr>
          <w:rFonts w:eastAsia="仿宋_GB2312"/>
          <w:sz w:val="28"/>
          <w:szCs w:val="28"/>
        </w:rPr>
        <w:t>3.</w:t>
      </w:r>
      <w:r>
        <w:rPr>
          <w:rFonts w:hint="eastAsia" w:eastAsia="仿宋_GB2312"/>
          <w:sz w:val="28"/>
          <w:szCs w:val="28"/>
        </w:rPr>
        <w:t xml:space="preserve"> </w:t>
      </w:r>
      <w:r>
        <w:rPr>
          <w:rFonts w:eastAsia="仿宋_GB2312"/>
          <w:sz w:val="28"/>
          <w:szCs w:val="28"/>
        </w:rPr>
        <w:t>评审程序</w:t>
      </w:r>
      <w:bookmarkEnd w:id="398"/>
      <w:bookmarkEnd w:id="399"/>
    </w:p>
    <w:p w14:paraId="423461B0">
      <w:pPr>
        <w:pStyle w:val="22"/>
        <w:rPr>
          <w:rFonts w:ascii="Times New Roman" w:hAnsi="Times New Roman" w:eastAsia="仿宋_GB2312"/>
          <w:b/>
          <w:sz w:val="24"/>
        </w:rPr>
      </w:pPr>
      <w:bookmarkStart w:id="400" w:name="_Toc7005043"/>
      <w:r>
        <w:rPr>
          <w:rFonts w:ascii="Times New Roman" w:hAnsi="Times New Roman" w:eastAsia="仿宋_GB2312"/>
          <w:b/>
          <w:sz w:val="24"/>
        </w:rPr>
        <w:t>3.1</w:t>
      </w:r>
      <w:r>
        <w:rPr>
          <w:rFonts w:hint="eastAsia" w:ascii="Times New Roman" w:hAnsi="Times New Roman" w:eastAsia="仿宋_GB2312"/>
          <w:b/>
          <w:sz w:val="24"/>
        </w:rPr>
        <w:t xml:space="preserve"> </w:t>
      </w:r>
      <w:r>
        <w:rPr>
          <w:rFonts w:ascii="Times New Roman" w:hAnsi="Times New Roman" w:eastAsia="仿宋_GB2312"/>
          <w:b/>
          <w:sz w:val="24"/>
        </w:rPr>
        <w:t>资格审查及符合性审查</w:t>
      </w:r>
      <w:bookmarkEnd w:id="400"/>
    </w:p>
    <w:p w14:paraId="7D8F6D44">
      <w:pPr>
        <w:pStyle w:val="22"/>
        <w:rPr>
          <w:rFonts w:ascii="Times New Roman" w:hAnsi="Times New Roman" w:eastAsia="仿宋_GB2312"/>
          <w:sz w:val="24"/>
        </w:rPr>
      </w:pPr>
      <w:r>
        <w:rPr>
          <w:rFonts w:ascii="Times New Roman" w:hAnsi="Times New Roman" w:eastAsia="仿宋_GB2312"/>
          <w:sz w:val="24"/>
        </w:rPr>
        <w:t xml:space="preserve">3.1.1 </w:t>
      </w:r>
      <w:r>
        <w:rPr>
          <w:rFonts w:hint="eastAsia" w:ascii="Times New Roman" w:hAnsi="Times New Roman" w:eastAsia="仿宋_GB2312"/>
          <w:i w:val="0"/>
          <w:iCs/>
          <w:sz w:val="24"/>
          <w:u w:val="single"/>
          <w:lang w:val="en-US" w:eastAsia="zh-CN"/>
        </w:rPr>
        <w:t>磋商小组</w:t>
      </w:r>
      <w:r>
        <w:rPr>
          <w:rFonts w:ascii="Times New Roman" w:hAnsi="Times New Roman" w:eastAsia="仿宋_GB2312"/>
          <w:sz w:val="24"/>
        </w:rPr>
        <w:t>按附表一所列审查标准对供应商资格进行审查，以确定供应商是否具备磋商资格。</w:t>
      </w:r>
    </w:p>
    <w:p w14:paraId="25DDD514">
      <w:pPr>
        <w:pStyle w:val="22"/>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14:paraId="485916F4">
      <w:pPr>
        <w:pStyle w:val="22"/>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14:paraId="653439F9">
      <w:pPr>
        <w:pStyle w:val="22"/>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14:paraId="29B95068">
      <w:pPr>
        <w:pStyle w:val="22"/>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14:paraId="5C5FC479">
      <w:pPr>
        <w:pStyle w:val="22"/>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14:paraId="596A3E41">
      <w:pPr>
        <w:pStyle w:val="22"/>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14:paraId="3D63B583">
      <w:pPr>
        <w:pStyle w:val="22"/>
        <w:rPr>
          <w:rFonts w:ascii="Times New Roman" w:hAnsi="Times New Roman" w:eastAsia="仿宋_GB2312"/>
          <w:b/>
          <w:sz w:val="24"/>
        </w:rPr>
      </w:pPr>
      <w:bookmarkStart w:id="401" w:name="_Toc7005044"/>
      <w:r>
        <w:rPr>
          <w:rFonts w:ascii="Times New Roman" w:hAnsi="Times New Roman" w:eastAsia="仿宋_GB2312"/>
          <w:b/>
          <w:sz w:val="24"/>
        </w:rPr>
        <w:t>3.2 磋商</w:t>
      </w:r>
      <w:bookmarkEnd w:id="401"/>
    </w:p>
    <w:p w14:paraId="6DA4F61A">
      <w:pPr>
        <w:pStyle w:val="22"/>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14:paraId="162564DD">
      <w:pPr>
        <w:pStyle w:val="22"/>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14:paraId="3DEE8BF0">
      <w:pPr>
        <w:pStyle w:val="22"/>
        <w:rPr>
          <w:rFonts w:ascii="Times New Roman" w:hAnsi="Times New Roman" w:eastAsia="仿宋_GB2312"/>
          <w:b/>
          <w:sz w:val="24"/>
        </w:rPr>
      </w:pPr>
      <w:bookmarkStart w:id="402" w:name="_Toc7005045"/>
      <w:r>
        <w:rPr>
          <w:rFonts w:ascii="Times New Roman" w:hAnsi="Times New Roman" w:eastAsia="仿宋_GB2312"/>
          <w:b/>
          <w:sz w:val="24"/>
        </w:rPr>
        <w:t>3.3</w:t>
      </w:r>
      <w:r>
        <w:rPr>
          <w:rFonts w:hint="eastAsia" w:ascii="Times New Roman" w:hAnsi="Times New Roman" w:eastAsia="仿宋_GB2312"/>
          <w:b/>
          <w:sz w:val="24"/>
        </w:rPr>
        <w:t xml:space="preserve"> </w:t>
      </w:r>
      <w:r>
        <w:rPr>
          <w:rFonts w:ascii="Times New Roman" w:hAnsi="Times New Roman" w:eastAsia="仿宋_GB2312"/>
          <w:b/>
          <w:sz w:val="24"/>
        </w:rPr>
        <w:t>评审</w:t>
      </w:r>
      <w:bookmarkEnd w:id="402"/>
    </w:p>
    <w:p w14:paraId="196E59E0">
      <w:pPr>
        <w:pStyle w:val="22"/>
        <w:rPr>
          <w:rFonts w:ascii="Times New Roman" w:hAnsi="Times New Roman" w:eastAsia="仿宋_GB2312"/>
          <w:sz w:val="24"/>
        </w:rPr>
      </w:pPr>
      <w:r>
        <w:rPr>
          <w:rFonts w:ascii="Times New Roman" w:hAnsi="Times New Roman" w:eastAsia="仿宋_GB2312"/>
          <w:sz w:val="24"/>
        </w:rPr>
        <w:t>3.3.1 比较与评价</w:t>
      </w:r>
    </w:p>
    <w:p w14:paraId="319E6B82">
      <w:pPr>
        <w:pStyle w:val="22"/>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14:paraId="03B48DAD">
      <w:pPr>
        <w:pStyle w:val="22"/>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14:paraId="358720E2">
      <w:pPr>
        <w:pStyle w:val="22"/>
        <w:rPr>
          <w:rFonts w:ascii="Times New Roman" w:hAnsi="Times New Roman" w:eastAsia="仿宋_GB2312"/>
          <w:sz w:val="24"/>
        </w:rPr>
      </w:pPr>
      <w:r>
        <w:rPr>
          <w:rFonts w:ascii="Times New Roman" w:hAnsi="Times New Roman" w:eastAsia="仿宋_GB2312"/>
          <w:sz w:val="24"/>
        </w:rPr>
        <w:t>（1）按本章第2.3.1项规定的评审因素和分值对商务部分计算出得分A；</w:t>
      </w:r>
    </w:p>
    <w:p w14:paraId="1CB29672">
      <w:pPr>
        <w:pStyle w:val="22"/>
        <w:rPr>
          <w:rFonts w:ascii="Times New Roman" w:hAnsi="Times New Roman" w:eastAsia="仿宋_GB2312"/>
          <w:sz w:val="24"/>
        </w:rPr>
      </w:pPr>
      <w:r>
        <w:rPr>
          <w:rFonts w:ascii="Times New Roman" w:hAnsi="Times New Roman" w:eastAsia="仿宋_GB2312"/>
          <w:sz w:val="24"/>
        </w:rPr>
        <w:t>（2）按本章第2.3.2项规定的评审因素和分值对技术部分计算出得分B；</w:t>
      </w:r>
    </w:p>
    <w:p w14:paraId="750BB596">
      <w:pPr>
        <w:pStyle w:val="22"/>
        <w:rPr>
          <w:rFonts w:ascii="Times New Roman" w:hAnsi="Times New Roman" w:eastAsia="仿宋_GB2312"/>
          <w:sz w:val="24"/>
        </w:rPr>
      </w:pPr>
      <w:r>
        <w:rPr>
          <w:rFonts w:ascii="Times New Roman" w:hAnsi="Times New Roman" w:eastAsia="仿宋_GB2312"/>
          <w:sz w:val="24"/>
        </w:rPr>
        <w:t>（3）按本章第2.3.3项规定的评审因素和分值对报价部分计算出得分C。</w:t>
      </w:r>
    </w:p>
    <w:p w14:paraId="3EA197BC">
      <w:pPr>
        <w:pStyle w:val="22"/>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14:paraId="058DC9CD">
      <w:pPr>
        <w:pStyle w:val="22"/>
        <w:rPr>
          <w:rFonts w:ascii="Times New Roman" w:hAnsi="Times New Roman" w:eastAsia="仿宋_GB2312"/>
          <w:sz w:val="24"/>
        </w:rPr>
      </w:pPr>
      <w:r>
        <w:rPr>
          <w:rFonts w:ascii="Times New Roman" w:hAnsi="Times New Roman" w:eastAsia="仿宋_GB2312"/>
          <w:sz w:val="24"/>
        </w:rPr>
        <w:t>3.3.4供应商得分=A＋B＋C</w:t>
      </w:r>
    </w:p>
    <w:p w14:paraId="2988C352">
      <w:pPr>
        <w:pStyle w:val="22"/>
        <w:rPr>
          <w:rFonts w:ascii="Times New Roman" w:hAnsi="Times New Roman" w:eastAsia="仿宋_GB2312"/>
          <w:b/>
          <w:sz w:val="24"/>
        </w:rPr>
      </w:pPr>
      <w:r>
        <w:rPr>
          <w:rFonts w:ascii="Times New Roman" w:hAnsi="Times New Roman" w:eastAsia="仿宋_GB2312"/>
          <w:b/>
          <w:sz w:val="24"/>
        </w:rPr>
        <w:t>3.4 评审结果</w:t>
      </w:r>
    </w:p>
    <w:p w14:paraId="144AB23B">
      <w:pPr>
        <w:pStyle w:val="22"/>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14:paraId="39BBDE86">
      <w:pPr>
        <w:pStyle w:val="22"/>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14:paraId="73C5E4C8">
      <w:pPr>
        <w:pStyle w:val="22"/>
        <w:rPr>
          <w:rFonts w:ascii="Times New Roman" w:hAnsi="Times New Roman" w:eastAsia="仿宋_GB2312"/>
          <w:sz w:val="24"/>
        </w:rPr>
      </w:pPr>
      <w:r>
        <w:rPr>
          <w:rFonts w:ascii="Times New Roman" w:hAnsi="Times New Roman" w:eastAsia="仿宋_GB2312"/>
          <w:sz w:val="24"/>
        </w:rPr>
        <w:br w:type="page"/>
      </w:r>
    </w:p>
    <w:p w14:paraId="1F3AFD81">
      <w:pPr>
        <w:spacing w:line="360" w:lineRule="auto"/>
        <w:jc w:val="center"/>
        <w:rPr>
          <w:rFonts w:eastAsia="仿宋_GB2312"/>
          <w:b/>
          <w:sz w:val="30"/>
          <w:szCs w:val="30"/>
        </w:rPr>
      </w:pPr>
      <w:r>
        <w:rPr>
          <w:rFonts w:eastAsia="仿宋_GB2312"/>
          <w:b/>
          <w:sz w:val="30"/>
          <w:szCs w:val="30"/>
        </w:rPr>
        <w:t>附表一 资格审查表</w:t>
      </w:r>
    </w:p>
    <w:tbl>
      <w:tblPr>
        <w:tblStyle w:val="301"/>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228"/>
        <w:gridCol w:w="4966"/>
        <w:gridCol w:w="1122"/>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blHeader/>
        </w:trPr>
        <w:tc>
          <w:tcPr>
            <w:tcW w:w="708" w:type="dxa"/>
            <w:vAlign w:val="center"/>
          </w:tcPr>
          <w:p w14:paraId="68E10727">
            <w:pPr>
              <w:pStyle w:val="300"/>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pacing w:val="-17"/>
                <w:sz w:val="21"/>
                <w:szCs w:val="21"/>
                <w:lang w:val="en-US" w:eastAsia="zh-CN"/>
              </w:rPr>
              <w:t>序号</w:t>
            </w:r>
          </w:p>
        </w:tc>
        <w:tc>
          <w:tcPr>
            <w:tcW w:w="2228" w:type="dxa"/>
            <w:vAlign w:val="center"/>
          </w:tcPr>
          <w:p w14:paraId="254633F5">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pacing w:val="-5"/>
                <w:sz w:val="21"/>
                <w:szCs w:val="21"/>
                <w:lang w:val="en-US" w:eastAsia="zh-CN"/>
              </w:rPr>
              <w:t>审查要素</w:t>
            </w:r>
          </w:p>
        </w:tc>
        <w:tc>
          <w:tcPr>
            <w:tcW w:w="4966" w:type="dxa"/>
            <w:vAlign w:val="center"/>
          </w:tcPr>
          <w:p w14:paraId="131A7381">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val="en-US" w:eastAsia="zh-CN"/>
              </w:rPr>
              <w:t>审查</w:t>
            </w:r>
            <w:r>
              <w:rPr>
                <w:rFonts w:hint="eastAsia" w:ascii="仿宋_GB2312" w:hAnsi="仿宋_GB2312" w:eastAsia="仿宋_GB2312" w:cs="仿宋_GB2312"/>
                <w:b/>
                <w:bCs/>
                <w:spacing w:val="-4"/>
                <w:sz w:val="21"/>
                <w:szCs w:val="21"/>
              </w:rPr>
              <w:t>标准</w:t>
            </w:r>
          </w:p>
        </w:tc>
        <w:tc>
          <w:tcPr>
            <w:tcW w:w="1122" w:type="dxa"/>
            <w:vAlign w:val="center"/>
          </w:tcPr>
          <w:p w14:paraId="3394984B">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pacing w:val="-4"/>
                <w:sz w:val="21"/>
                <w:szCs w:val="21"/>
                <w:lang w:val="en-US" w:eastAsia="zh-CN"/>
              </w:rPr>
            </w:pPr>
            <w:r>
              <w:rPr>
                <w:rFonts w:hint="eastAsia" w:ascii="仿宋_GB2312" w:hAnsi="仿宋_GB2312" w:eastAsia="仿宋_GB2312" w:cs="仿宋_GB2312"/>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708" w:type="dxa"/>
            <w:vAlign w:val="center"/>
          </w:tcPr>
          <w:p w14:paraId="37D29875">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228" w:type="dxa"/>
            <w:vAlign w:val="center"/>
          </w:tcPr>
          <w:p w14:paraId="54C25064">
            <w:pPr>
              <w:pStyle w:val="300"/>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法人或者其他组织、自然人的营业执照等证明</w:t>
            </w:r>
            <w:r>
              <w:rPr>
                <w:rFonts w:hint="eastAsia" w:ascii="仿宋_GB2312" w:hAnsi="仿宋_GB2312" w:eastAsia="仿宋_GB2312" w:cs="仿宋_GB2312"/>
                <w:spacing w:val="-3"/>
                <w:sz w:val="21"/>
                <w:szCs w:val="21"/>
              </w:rPr>
              <w:t>文件</w:t>
            </w:r>
          </w:p>
        </w:tc>
        <w:tc>
          <w:tcPr>
            <w:tcW w:w="4966" w:type="dxa"/>
            <w:vAlign w:val="top"/>
          </w:tcPr>
          <w:p w14:paraId="6395A277">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）供应商是企业（包括合伙企业）的，应提供其在市场监督管理部门注册的有效“营业执照”的复印件；</w:t>
            </w:r>
          </w:p>
          <w:p w14:paraId="0F443128">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val="en-US" w:eastAsia="zh-CN"/>
              </w:rPr>
              <w:t>（2）供应商</w:t>
            </w:r>
            <w:r>
              <w:rPr>
                <w:rFonts w:hint="eastAsia" w:ascii="仿宋_GB2312" w:hAnsi="仿宋_GB2312" w:eastAsia="仿宋_GB2312" w:cs="仿宋_GB2312"/>
                <w:spacing w:val="0"/>
                <w:sz w:val="21"/>
                <w:szCs w:val="21"/>
                <w:lang w:eastAsia="zh-CN"/>
              </w:rPr>
              <w:t>是事业单位的，应提供其有效的“事业单位法人证书”复印件；</w:t>
            </w:r>
          </w:p>
          <w:p w14:paraId="4A763F14">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）供应商是非企业专业服务机构的，应提供其有效的“执业许可证”复印件；</w:t>
            </w:r>
          </w:p>
          <w:p w14:paraId="57A0526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）供应商是民办非企业单位的，应提供其有效的登记证书复印件；</w:t>
            </w:r>
          </w:p>
          <w:p w14:paraId="7D152FF7">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5</w:t>
            </w:r>
            <w:r>
              <w:rPr>
                <w:rFonts w:hint="eastAsia" w:ascii="仿宋_GB2312" w:hAnsi="仿宋_GB2312" w:eastAsia="仿宋_GB2312" w:cs="仿宋_GB2312"/>
                <w:spacing w:val="0"/>
                <w:sz w:val="21"/>
                <w:szCs w:val="21"/>
                <w:lang w:eastAsia="zh-CN"/>
              </w:rPr>
              <w:t>）供应商是个体工商户的，应提供其有效的“营 业执照”复印件；</w:t>
            </w:r>
          </w:p>
          <w:p w14:paraId="7BDE3B8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6</w:t>
            </w:r>
            <w:r>
              <w:rPr>
                <w:rFonts w:hint="eastAsia" w:ascii="仿宋_GB2312" w:hAnsi="仿宋_GB2312" w:eastAsia="仿宋_GB2312" w:cs="仿宋_GB2312"/>
                <w:spacing w:val="0"/>
                <w:sz w:val="21"/>
                <w:szCs w:val="21"/>
                <w:lang w:eastAsia="zh-CN"/>
              </w:rPr>
              <w:t>）供应商是自然人的，应提供其有效的自然人身份证明复印件。</w:t>
            </w:r>
          </w:p>
        </w:tc>
        <w:tc>
          <w:tcPr>
            <w:tcW w:w="1122" w:type="dxa"/>
            <w:vAlign w:val="top"/>
          </w:tcPr>
          <w:p w14:paraId="3F7678A2">
            <w:pPr>
              <w:pStyle w:val="300"/>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_GB2312" w:hAnsi="仿宋_GB2312" w:eastAsia="仿宋_GB2312" w:cs="仿宋_GB2312"/>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4" w:hRule="atLeast"/>
        </w:trPr>
        <w:tc>
          <w:tcPr>
            <w:tcW w:w="708" w:type="dxa"/>
            <w:vMerge w:val="restart"/>
            <w:vAlign w:val="center"/>
          </w:tcPr>
          <w:p w14:paraId="2418F7B6">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228" w:type="dxa"/>
            <w:vMerge w:val="restart"/>
            <w:vAlign w:val="center"/>
          </w:tcPr>
          <w:p w14:paraId="3F032184">
            <w:pPr>
              <w:pStyle w:val="30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财务状况报告：提供（1）或提供（2）</w:t>
            </w:r>
          </w:p>
        </w:tc>
        <w:tc>
          <w:tcPr>
            <w:tcW w:w="4966" w:type="dxa"/>
            <w:vAlign w:val="top"/>
          </w:tcPr>
          <w:p w14:paraId="523F4BF1">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（1）提供2023</w:t>
            </w:r>
            <w:r>
              <w:rPr>
                <w:rFonts w:hint="eastAsia" w:ascii="仿宋_GB2312" w:hAnsi="仿宋_GB2312" w:eastAsia="仿宋_GB2312" w:cs="仿宋_GB2312"/>
                <w:spacing w:val="0"/>
                <w:sz w:val="21"/>
                <w:szCs w:val="21"/>
                <w:lang w:val="en-US" w:eastAsia="zh-CN"/>
              </w:rPr>
              <w:t>或2024</w:t>
            </w:r>
            <w:r>
              <w:rPr>
                <w:rFonts w:hint="eastAsia" w:ascii="仿宋_GB2312" w:hAnsi="仿宋_GB2312" w:eastAsia="仿宋_GB2312" w:cs="仿宋_GB2312"/>
                <w:spacing w:val="0"/>
                <w:sz w:val="21"/>
                <w:szCs w:val="21"/>
              </w:rPr>
              <w:t>年度财务报表复印件，应满足以下要求：①</w:t>
            </w:r>
            <w:r>
              <w:rPr>
                <w:rFonts w:hint="eastAsia" w:ascii="仿宋_GB2312" w:hAnsi="仿宋_GB2312" w:eastAsia="仿宋_GB2312" w:cs="仿宋_GB2312"/>
                <w:spacing w:val="0"/>
                <w:sz w:val="21"/>
                <w:szCs w:val="21"/>
                <w:lang w:val="en-US" w:eastAsia="zh-CN"/>
              </w:rPr>
              <w:t>供应商</w:t>
            </w:r>
            <w:r>
              <w:rPr>
                <w:rFonts w:hint="eastAsia" w:ascii="仿宋_GB2312" w:hAnsi="仿宋_GB2312" w:eastAsia="仿宋_GB2312" w:cs="仿宋_GB2312"/>
                <w:spacing w:val="0"/>
                <w:sz w:val="21"/>
                <w:szCs w:val="21"/>
              </w:rPr>
              <w:t>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w:t>
            </w:r>
          </w:p>
          <w:p w14:paraId="5C701A2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适用《事业单位会计准则》的，财务报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是指上述指定年度整个会计年度财务报表（不要求必须是经审计的），复印件至少须包括资产负债表、收入支出表（或收入费用表）、财政补助收入支出表。</w:t>
            </w:r>
          </w:p>
          <w:p w14:paraId="5959538C">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适用《政府会计准则》的，财务报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是指上述指定年度整个会计年度财务报表（不要求必须是经审计的），复印件至少须包括资产负债表、收入费用表。</w:t>
            </w:r>
          </w:p>
          <w:p w14:paraId="2112459B">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④</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适用《民间非营利组织会计制度》的，</w:t>
            </w:r>
            <w:r>
              <w:rPr>
                <w:rFonts w:hint="eastAsia" w:ascii="仿宋_GB2312" w:hAnsi="仿宋_GB2312" w:eastAsia="仿宋_GB2312" w:cs="仿宋_GB2312"/>
                <w:spacing w:val="0"/>
                <w:sz w:val="21"/>
                <w:szCs w:val="21"/>
                <w:lang w:val="en-US" w:eastAsia="zh-CN"/>
              </w:rPr>
              <w:t>财</w:t>
            </w:r>
            <w:r>
              <w:rPr>
                <w:rFonts w:hint="eastAsia" w:ascii="仿宋_GB2312" w:hAnsi="仿宋_GB2312" w:eastAsia="仿宋_GB2312" w:cs="仿宋_GB2312"/>
                <w:spacing w:val="0"/>
                <w:sz w:val="21"/>
                <w:szCs w:val="21"/>
              </w:rPr>
              <w:t>务报</w:t>
            </w:r>
            <w:r>
              <w:rPr>
                <w:rFonts w:hint="eastAsia" w:ascii="仿宋_GB2312" w:hAnsi="仿宋_GB2312" w:eastAsia="仿宋_GB2312" w:cs="仿宋_GB2312"/>
                <w:spacing w:val="0"/>
                <w:sz w:val="21"/>
                <w:szCs w:val="21"/>
                <w:lang w:val="en-US" w:eastAsia="zh-CN"/>
              </w:rPr>
              <w:t>告</w:t>
            </w:r>
            <w:r>
              <w:rPr>
                <w:rFonts w:hint="eastAsia" w:ascii="仿宋_GB2312" w:hAnsi="仿宋_GB2312" w:eastAsia="仿宋_GB2312" w:cs="仿宋_GB2312"/>
                <w:spacing w:val="0"/>
                <w:sz w:val="21"/>
                <w:szCs w:val="21"/>
              </w:rPr>
              <w:t>是指上述指定年度整个会计年度财务报表（不要求必须是经审计的），复印件至少须包括资产负债表、业务活动表、现金流量表。</w:t>
            </w:r>
          </w:p>
          <w:p w14:paraId="3A60F8CF">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⑤</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是上述四种情况以外情况的，按照其依法适用的会计制度、财务规则或会计准则提供 财务报表复印件（不要求必须是经审计的）。</w:t>
            </w:r>
          </w:p>
        </w:tc>
        <w:tc>
          <w:tcPr>
            <w:tcW w:w="1122" w:type="dxa"/>
            <w:vAlign w:val="top"/>
          </w:tcPr>
          <w:p w14:paraId="0B51FBD4">
            <w:pPr>
              <w:pStyle w:val="300"/>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_GB2312" w:hAnsi="仿宋_GB2312" w:eastAsia="仿宋_GB2312" w:cs="仿宋_GB2312"/>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trPr>
        <w:tc>
          <w:tcPr>
            <w:tcW w:w="708"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2228"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4966" w:type="dxa"/>
            <w:vAlign w:val="top"/>
          </w:tcPr>
          <w:p w14:paraId="7E9156FF">
            <w:pPr>
              <w:pStyle w:val="300"/>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（2）提供资信证明原件或复印件，应满足以下要</w:t>
            </w:r>
            <w:r>
              <w:rPr>
                <w:rFonts w:hint="eastAsia" w:ascii="仿宋_GB2312" w:hAnsi="仿宋_GB2312" w:eastAsia="仿宋_GB2312" w:cs="仿宋_GB2312"/>
                <w:spacing w:val="-17"/>
                <w:sz w:val="21"/>
                <w:szCs w:val="21"/>
              </w:rPr>
              <w:t>求：</w:t>
            </w:r>
          </w:p>
          <w:p w14:paraId="47959D52">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rPr>
              <w:t>前三个月内由</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rPr>
              <w:t>开户银行出具。</w:t>
            </w:r>
          </w:p>
          <w:p w14:paraId="379B3283">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无论开具银行是否标明“复印无效”，</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提供的复印件在本次投标中予以认可（即不因“复印无效”字样而认定资信证明复印件无效）。</w:t>
            </w:r>
          </w:p>
          <w:p w14:paraId="59B76027">
            <w:pPr>
              <w:pStyle w:val="300"/>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银行出具的存款证明不能替代银行资信证明。</w:t>
            </w:r>
          </w:p>
        </w:tc>
        <w:tc>
          <w:tcPr>
            <w:tcW w:w="1122" w:type="dxa"/>
            <w:vAlign w:val="top"/>
          </w:tcPr>
          <w:p w14:paraId="5B4158E1">
            <w:pPr>
              <w:pStyle w:val="300"/>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08" w:type="dxa"/>
            <w:vAlign w:val="center"/>
          </w:tcPr>
          <w:p w14:paraId="06D1A212">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w:t>
            </w:r>
          </w:p>
        </w:tc>
        <w:tc>
          <w:tcPr>
            <w:tcW w:w="2228" w:type="dxa"/>
            <w:vAlign w:val="center"/>
          </w:tcPr>
          <w:p w14:paraId="45DA1A49">
            <w:pPr>
              <w:pStyle w:val="300"/>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依法缴纳税收的相关材</w:t>
            </w:r>
            <w:r>
              <w:rPr>
                <w:rFonts w:hint="eastAsia" w:ascii="仿宋_GB2312" w:hAnsi="仿宋_GB2312" w:eastAsia="仿宋_GB2312" w:cs="仿宋_GB2312"/>
                <w:sz w:val="21"/>
                <w:szCs w:val="21"/>
              </w:rPr>
              <w:t>料</w:t>
            </w:r>
          </w:p>
        </w:tc>
        <w:tc>
          <w:tcPr>
            <w:tcW w:w="4966" w:type="dxa"/>
            <w:vAlign w:val="top"/>
          </w:tcPr>
          <w:p w14:paraId="31A482C2">
            <w:pPr>
              <w:pStyle w:val="300"/>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应提供</w:t>
            </w:r>
            <w:r>
              <w:rPr>
                <w:rFonts w:hint="default" w:ascii="Times New Roman" w:hAnsi="Times New Roman" w:eastAsia="仿宋_GB2312" w:cs="Times New Roman"/>
                <w:sz w:val="21"/>
                <w:szCs w:val="21"/>
                <w:lang w:val="en-US" w:eastAsia="zh-CN"/>
              </w:rPr>
              <w:t>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企业所得税的凭证，时间以税款所属时期为准（银行出具的缴税凭证或税务机关出具的证明的复印件，并加盖本单位公章）</w:t>
            </w:r>
            <w:r>
              <w:rPr>
                <w:rFonts w:hint="default" w:ascii="Times New Roman" w:hAnsi="Times New Roman" w:eastAsia="仿宋_GB2312" w:cs="Times New Roman"/>
                <w:spacing w:val="0"/>
                <w:sz w:val="21"/>
                <w:szCs w:val="21"/>
                <w:lang w:eastAsia="zh-CN"/>
              </w:rPr>
              <w:t>。</w:t>
            </w:r>
          </w:p>
          <w:p w14:paraId="4D2B6D7B">
            <w:pPr>
              <w:pStyle w:val="300"/>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）供应商</w:t>
            </w:r>
            <w:r>
              <w:rPr>
                <w:rFonts w:hint="default" w:ascii="Times New Roman" w:hAnsi="Times New Roman" w:eastAsia="仿宋_GB2312" w:cs="Times New Roman"/>
                <w:sz w:val="21"/>
                <w:szCs w:val="21"/>
              </w:rPr>
              <w:t>采用汇算清缴方式缴纳企业所得税的，应提</w:t>
            </w:r>
            <w:r>
              <w:rPr>
                <w:rFonts w:hint="default" w:ascii="Times New Roman" w:hAnsi="Times New Roman" w:eastAsia="仿宋_GB2312" w:cs="Times New Roman"/>
                <w:sz w:val="21"/>
                <w:szCs w:val="21"/>
                <w:lang w:val="en-US" w:eastAsia="zh-CN"/>
              </w:rPr>
              <w:t>供递交响应文件</w:t>
            </w:r>
            <w:r>
              <w:rPr>
                <w:rFonts w:hint="default" w:ascii="Times New Roman" w:hAnsi="Times New Roman" w:eastAsia="仿宋_GB2312" w:cs="Times New Roman"/>
                <w:sz w:val="21"/>
                <w:szCs w:val="21"/>
              </w:rPr>
              <w:t>截止时间前近六个月中任何一个月缴纳增值税</w:t>
            </w:r>
            <w:r>
              <w:rPr>
                <w:rFonts w:hint="eastAsia"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最近一期缴纳企业所得税的凭证，时间以税款所属时期为准（银行出具的缴税凭证或税务机关出具的证明的复印件，并加盖本单位公章）</w:t>
            </w:r>
            <w:r>
              <w:rPr>
                <w:rFonts w:hint="default" w:ascii="Times New Roman" w:hAnsi="Times New Roman" w:eastAsia="仿宋_GB2312" w:cs="Times New Roman"/>
                <w:sz w:val="21"/>
                <w:szCs w:val="21"/>
                <w:lang w:eastAsia="zh-CN"/>
              </w:rPr>
              <w:t>。</w:t>
            </w:r>
          </w:p>
          <w:p w14:paraId="4C7F3613">
            <w:pPr>
              <w:pStyle w:val="300"/>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3</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缴纳凭证复印件须清晰可辨，并能显示出</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名称和所缴纳税种种类，单位代扣代缴的个人所得税不能作为单位纳税的凭证</w:t>
            </w:r>
            <w:r>
              <w:rPr>
                <w:rFonts w:hint="default" w:ascii="Times New Roman" w:hAnsi="Times New Roman" w:eastAsia="仿宋_GB2312" w:cs="Times New Roman"/>
                <w:spacing w:val="0"/>
                <w:sz w:val="21"/>
                <w:szCs w:val="21"/>
                <w:lang w:eastAsia="zh-CN"/>
              </w:rPr>
              <w:t>。</w:t>
            </w:r>
          </w:p>
          <w:p w14:paraId="4C3C01BE">
            <w:pPr>
              <w:pStyle w:val="300"/>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lang w:val="en-US" w:eastAsia="zh-CN"/>
              </w:rPr>
              <w:t>4</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依法免税或无须缴纳税收的</w:t>
            </w:r>
            <w:r>
              <w:rPr>
                <w:rFonts w:hint="default" w:ascii="Times New Roman" w:hAnsi="Times New Roman" w:eastAsia="仿宋_GB2312" w:cs="Times New Roman"/>
                <w:spacing w:val="0"/>
                <w:sz w:val="21"/>
                <w:szCs w:val="21"/>
                <w:lang w:eastAsia="zh-CN"/>
              </w:rPr>
              <w:t>供应商</w:t>
            </w:r>
            <w:r>
              <w:rPr>
                <w:rFonts w:hint="default" w:ascii="Times New Roman" w:hAnsi="Times New Roman" w:eastAsia="仿宋_GB2312" w:cs="Times New Roman"/>
                <w:spacing w:val="0"/>
                <w:sz w:val="21"/>
                <w:szCs w:val="21"/>
              </w:rPr>
              <w:t>，应提供相应文件证明</w:t>
            </w:r>
            <w:r>
              <w:rPr>
                <w:rFonts w:hint="eastAsia" w:ascii="仿宋_GB2312" w:hAnsi="仿宋_GB2312" w:eastAsia="仿宋_GB2312" w:cs="仿宋_GB2312"/>
                <w:spacing w:val="0"/>
                <w:sz w:val="21"/>
                <w:szCs w:val="21"/>
              </w:rPr>
              <w:t>。</w:t>
            </w:r>
          </w:p>
        </w:tc>
        <w:tc>
          <w:tcPr>
            <w:tcW w:w="1122" w:type="dxa"/>
            <w:vAlign w:val="top"/>
          </w:tcPr>
          <w:p w14:paraId="3788970C">
            <w:pPr>
              <w:pStyle w:val="300"/>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708" w:type="dxa"/>
            <w:vAlign w:val="center"/>
          </w:tcPr>
          <w:p w14:paraId="52404194">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4</w:t>
            </w:r>
          </w:p>
        </w:tc>
        <w:tc>
          <w:tcPr>
            <w:tcW w:w="2228" w:type="dxa"/>
            <w:vAlign w:val="center"/>
          </w:tcPr>
          <w:p w14:paraId="1F7D8866">
            <w:pPr>
              <w:pStyle w:val="300"/>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依法缴纳社会保障资金</w:t>
            </w:r>
            <w:r>
              <w:rPr>
                <w:rFonts w:hint="eastAsia" w:ascii="仿宋_GB2312" w:hAnsi="仿宋_GB2312" w:eastAsia="仿宋_GB2312" w:cs="仿宋_GB2312"/>
                <w:spacing w:val="-5"/>
                <w:sz w:val="21"/>
                <w:szCs w:val="21"/>
              </w:rPr>
              <w:t>的相关材料</w:t>
            </w:r>
          </w:p>
        </w:tc>
        <w:tc>
          <w:tcPr>
            <w:tcW w:w="4966" w:type="dxa"/>
            <w:vAlign w:val="top"/>
          </w:tcPr>
          <w:p w14:paraId="287C05CD">
            <w:pPr>
              <w:pStyle w:val="300"/>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val="en-US" w:eastAsia="zh-CN"/>
              </w:rPr>
            </w:pPr>
            <w:r>
              <w:rPr>
                <w:rFonts w:hint="eastAsia" w:eastAsia="仿宋_GB2312"/>
                <w:sz w:val="21"/>
                <w:szCs w:val="21"/>
                <w:lang w:eastAsia="zh-CN"/>
              </w:rPr>
              <w:t>（</w:t>
            </w:r>
            <w:r>
              <w:rPr>
                <w:rFonts w:hint="eastAsia" w:eastAsia="仿宋_GB2312"/>
                <w:sz w:val="21"/>
                <w:szCs w:val="21"/>
                <w:lang w:val="en-US" w:eastAsia="zh-CN"/>
              </w:rPr>
              <w:t>1</w:t>
            </w:r>
            <w:r>
              <w:rPr>
                <w:rFonts w:hint="eastAsia" w:eastAsia="仿宋_GB2312"/>
                <w:sz w:val="21"/>
                <w:szCs w:val="21"/>
                <w:lang w:eastAsia="zh-CN"/>
              </w:rPr>
              <w:t>）供应商</w:t>
            </w:r>
            <w:r>
              <w:rPr>
                <w:rFonts w:eastAsia="仿宋_GB2312"/>
                <w:sz w:val="21"/>
                <w:szCs w:val="21"/>
              </w:rPr>
              <w:t>应提供</w:t>
            </w:r>
            <w:r>
              <w:rPr>
                <w:rFonts w:hint="eastAsia" w:eastAsia="仿宋_GB2312"/>
                <w:sz w:val="21"/>
                <w:szCs w:val="21"/>
                <w:lang w:val="en-US" w:eastAsia="zh-CN"/>
              </w:rPr>
              <w:t>递交响应文件</w:t>
            </w:r>
            <w:r>
              <w:rPr>
                <w:rFonts w:hint="eastAsia" w:eastAsia="仿宋_GB2312"/>
                <w:sz w:val="21"/>
                <w:szCs w:val="21"/>
              </w:rPr>
              <w:t>截止时间</w:t>
            </w:r>
            <w:r>
              <w:rPr>
                <w:rFonts w:hint="eastAsia" w:eastAsia="仿宋_GB2312"/>
                <w:sz w:val="21"/>
                <w:szCs w:val="21"/>
                <w:lang w:val="en-US" w:eastAsia="zh-CN"/>
              </w:rPr>
              <w:t>前</w:t>
            </w:r>
            <w:r>
              <w:rPr>
                <w:rFonts w:eastAsia="仿宋_GB2312"/>
                <w:sz w:val="21"/>
                <w:szCs w:val="21"/>
              </w:rPr>
              <w:t>近六个月中至少一个月的缴纳社会保险的凭据（专用收据或社会保险缴纳清单），并加盖本单位公章</w:t>
            </w:r>
            <w:r>
              <w:rPr>
                <w:rFonts w:hint="eastAsia" w:eastAsia="仿宋_GB2312"/>
                <w:sz w:val="21"/>
                <w:szCs w:val="21"/>
                <w:lang w:eastAsia="zh-CN"/>
              </w:rPr>
              <w:t>。</w:t>
            </w:r>
          </w:p>
          <w:p w14:paraId="2A1D600C">
            <w:pPr>
              <w:pStyle w:val="300"/>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名称和所缴纳的社保的种类</w:t>
            </w:r>
            <w:r>
              <w:rPr>
                <w:rFonts w:hint="eastAsia" w:ascii="仿宋_GB2312" w:hAnsi="仿宋_GB2312" w:eastAsia="仿宋_GB2312" w:cs="仿宋_GB2312"/>
                <w:spacing w:val="0"/>
                <w:sz w:val="21"/>
                <w:szCs w:val="21"/>
                <w:lang w:eastAsia="zh-CN"/>
              </w:rPr>
              <w:t>。</w:t>
            </w:r>
          </w:p>
          <w:p w14:paraId="7F65771E">
            <w:pPr>
              <w:pStyle w:val="300"/>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依法不需要缴纳社会保障资金的，应提供相应证明文件</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并加盖本单位公章</w:t>
            </w:r>
            <w:r>
              <w:rPr>
                <w:rFonts w:hint="eastAsia" w:ascii="仿宋_GB2312" w:hAnsi="仿宋_GB2312" w:eastAsia="仿宋_GB2312" w:cs="仿宋_GB2312"/>
                <w:spacing w:val="0"/>
                <w:sz w:val="21"/>
                <w:szCs w:val="21"/>
                <w:lang w:eastAsia="zh-CN"/>
              </w:rPr>
              <w:t>。</w:t>
            </w:r>
          </w:p>
        </w:tc>
        <w:tc>
          <w:tcPr>
            <w:tcW w:w="1122" w:type="dxa"/>
            <w:vAlign w:val="top"/>
          </w:tcPr>
          <w:p w14:paraId="4F057761">
            <w:pPr>
              <w:pStyle w:val="300"/>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08" w:type="dxa"/>
            <w:vAlign w:val="center"/>
          </w:tcPr>
          <w:p w14:paraId="5E44EF4F">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w:t>
            </w:r>
          </w:p>
        </w:tc>
        <w:tc>
          <w:tcPr>
            <w:tcW w:w="2228" w:type="dxa"/>
            <w:vAlign w:val="center"/>
          </w:tcPr>
          <w:p w14:paraId="0A111405">
            <w:pPr>
              <w:pStyle w:val="300"/>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具备履行合同所必需的</w:t>
            </w:r>
            <w:r>
              <w:rPr>
                <w:rFonts w:hint="eastAsia" w:ascii="仿宋_GB2312" w:hAnsi="仿宋_GB2312" w:eastAsia="仿宋_GB2312" w:cs="仿宋_GB2312"/>
                <w:spacing w:val="-1"/>
                <w:sz w:val="21"/>
                <w:szCs w:val="21"/>
              </w:rPr>
              <w:t>设备和专业技术能力的</w:t>
            </w:r>
            <w:r>
              <w:rPr>
                <w:rFonts w:hint="eastAsia" w:ascii="仿宋_GB2312" w:hAnsi="仿宋_GB2312" w:eastAsia="仿宋_GB2312" w:cs="仿宋_GB2312"/>
                <w:spacing w:val="-2"/>
                <w:sz w:val="21"/>
                <w:szCs w:val="21"/>
              </w:rPr>
              <w:t>证明材料</w:t>
            </w:r>
          </w:p>
        </w:tc>
        <w:tc>
          <w:tcPr>
            <w:tcW w:w="4966" w:type="dxa"/>
            <w:vAlign w:val="center"/>
          </w:tcPr>
          <w:p w14:paraId="2EB419A0">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资格证明文件附件6-5</w:t>
            </w:r>
            <w:r>
              <w:rPr>
                <w:rFonts w:hint="eastAsia" w:ascii="仿宋_GB2312" w:hAnsi="仿宋_GB2312" w:eastAsia="仿宋_GB2312" w:cs="仿宋_GB2312"/>
                <w:spacing w:val="0"/>
                <w:sz w:val="21"/>
                <w:szCs w:val="21"/>
              </w:rPr>
              <w:t>格式作出相关承诺</w:t>
            </w:r>
            <w:r>
              <w:rPr>
                <w:rFonts w:hint="eastAsia" w:ascii="仿宋_GB2312" w:hAnsi="仿宋_GB2312" w:eastAsia="仿宋_GB2312" w:cs="仿宋_GB2312"/>
                <w:spacing w:val="0"/>
                <w:sz w:val="21"/>
                <w:szCs w:val="21"/>
                <w:lang w:eastAsia="zh-CN"/>
              </w:rPr>
              <w:t>。</w:t>
            </w:r>
          </w:p>
        </w:tc>
        <w:tc>
          <w:tcPr>
            <w:tcW w:w="1122" w:type="dxa"/>
            <w:vAlign w:val="center"/>
          </w:tcPr>
          <w:p w14:paraId="36CCF81D">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 w:hRule="atLeast"/>
        </w:trPr>
        <w:tc>
          <w:tcPr>
            <w:tcW w:w="708" w:type="dxa"/>
            <w:vAlign w:val="center"/>
          </w:tcPr>
          <w:p w14:paraId="6D319387">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w:t>
            </w:r>
          </w:p>
        </w:tc>
        <w:tc>
          <w:tcPr>
            <w:tcW w:w="2228" w:type="dxa"/>
            <w:vAlign w:val="center"/>
          </w:tcPr>
          <w:p w14:paraId="690393CF">
            <w:pPr>
              <w:pStyle w:val="30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参加政府采购活动前3年内在经营活动中没有重大违法记录的书面</w:t>
            </w:r>
            <w:r>
              <w:rPr>
                <w:rFonts w:hint="eastAsia" w:ascii="仿宋_GB2312" w:hAnsi="仿宋_GB2312" w:eastAsia="仿宋_GB2312" w:cs="仿宋_GB2312"/>
                <w:spacing w:val="-3"/>
                <w:sz w:val="21"/>
                <w:szCs w:val="21"/>
              </w:rPr>
              <w:t>声明</w:t>
            </w:r>
          </w:p>
        </w:tc>
        <w:tc>
          <w:tcPr>
            <w:tcW w:w="4966" w:type="dxa"/>
            <w:vAlign w:val="center"/>
          </w:tcPr>
          <w:p w14:paraId="4DAF9601">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资格证明文件附件6-6</w:t>
            </w:r>
            <w:r>
              <w:rPr>
                <w:rFonts w:hint="eastAsia" w:ascii="仿宋_GB2312" w:hAnsi="仿宋_GB2312" w:eastAsia="仿宋_GB2312" w:cs="仿宋_GB2312"/>
                <w:spacing w:val="0"/>
                <w:sz w:val="21"/>
                <w:szCs w:val="21"/>
              </w:rPr>
              <w:t>格式作出相关承诺。</w:t>
            </w:r>
          </w:p>
        </w:tc>
        <w:tc>
          <w:tcPr>
            <w:tcW w:w="1122" w:type="dxa"/>
            <w:vAlign w:val="center"/>
          </w:tcPr>
          <w:p w14:paraId="72C17FD7">
            <w:pPr>
              <w:pStyle w:val="300"/>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708" w:type="dxa"/>
            <w:vAlign w:val="center"/>
          </w:tcPr>
          <w:p w14:paraId="4F857A0F">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7</w:t>
            </w:r>
          </w:p>
        </w:tc>
        <w:tc>
          <w:tcPr>
            <w:tcW w:w="2228" w:type="dxa"/>
            <w:vAlign w:val="center"/>
          </w:tcPr>
          <w:p w14:paraId="75A5AD4A">
            <w:pPr>
              <w:pStyle w:val="300"/>
              <w:keepNext w:val="0"/>
              <w:keepLines w:val="0"/>
              <w:pageBreakBefore w:val="0"/>
              <w:widowControl w:val="0"/>
              <w:kinsoku/>
              <w:wordWrap/>
              <w:overflowPunct/>
              <w:topLinePunct w:val="0"/>
              <w:autoSpaceDE/>
              <w:autoSpaceDN/>
              <w:bidi w:val="0"/>
              <w:adjustRightInd/>
              <w:snapToGrid/>
              <w:spacing w:line="240" w:lineRule="auto"/>
              <w:ind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信用信息</w:t>
            </w:r>
          </w:p>
        </w:tc>
        <w:tc>
          <w:tcPr>
            <w:tcW w:w="4966" w:type="dxa"/>
            <w:vAlign w:val="top"/>
          </w:tcPr>
          <w:p w14:paraId="6EB6DD52">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供应商未被列入“信用中国”网站(www.creditchina.gov.cn)“失信被执行人或重大税收违法失信主体”记录名单；</w:t>
            </w:r>
          </w:p>
          <w:p w14:paraId="2A493BDF">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不处于中国政府采购网(www.ccgp.gov.cn)“政府采购严重违法失信行为信息记录”中。</w:t>
            </w:r>
          </w:p>
          <w:p w14:paraId="6AB6E286">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（以代理机构于</w:t>
            </w:r>
            <w:r>
              <w:rPr>
                <w:rFonts w:hint="eastAsia" w:ascii="仿宋_GB2312" w:hAnsi="仿宋_GB2312" w:eastAsia="仿宋_GB2312" w:cs="仿宋_GB2312"/>
                <w:spacing w:val="0"/>
                <w:sz w:val="21"/>
                <w:szCs w:val="21"/>
                <w:lang w:val="en-US" w:eastAsia="zh-CN"/>
              </w:rPr>
              <w:t>开启响应文件</w:t>
            </w:r>
            <w:r>
              <w:rPr>
                <w:rFonts w:hint="eastAsia" w:ascii="仿宋_GB2312" w:hAnsi="仿宋_GB2312" w:eastAsia="仿宋_GB2312" w:cs="仿宋_GB2312"/>
                <w:spacing w:val="0"/>
                <w:sz w:val="21"/>
                <w:szCs w:val="21"/>
              </w:rPr>
              <w:t>当天</w:t>
            </w:r>
            <w:r>
              <w:rPr>
                <w:rFonts w:hint="eastAsia" w:ascii="仿宋_GB2312" w:hAnsi="仿宋_GB2312" w:eastAsia="仿宋_GB2312" w:cs="仿宋_GB2312"/>
                <w:spacing w:val="0"/>
                <w:sz w:val="21"/>
                <w:szCs w:val="21"/>
                <w:lang w:val="en-US" w:eastAsia="zh-CN"/>
              </w:rPr>
              <w:t>进行资格审查时</w:t>
            </w:r>
            <w:r>
              <w:rPr>
                <w:rFonts w:hint="eastAsia" w:ascii="仿宋_GB2312" w:hAnsi="仿宋_GB2312" w:eastAsia="仿宋_GB2312" w:cs="仿宋_GB2312"/>
                <w:spacing w:val="0"/>
                <w:sz w:val="21"/>
                <w:szCs w:val="21"/>
              </w:rPr>
              <w:t>在“信用中国”网站（www.creditchina.gov.cn）及中国政府采购网(www.ccgp.gov.cn)查询结果为准）。</w:t>
            </w:r>
          </w:p>
        </w:tc>
        <w:tc>
          <w:tcPr>
            <w:tcW w:w="1122" w:type="dxa"/>
            <w:vAlign w:val="top"/>
          </w:tcPr>
          <w:p w14:paraId="4ED38C18">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708" w:type="dxa"/>
            <w:vAlign w:val="center"/>
          </w:tcPr>
          <w:p w14:paraId="730B1987">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8</w:t>
            </w:r>
          </w:p>
        </w:tc>
        <w:tc>
          <w:tcPr>
            <w:tcW w:w="2228" w:type="dxa"/>
            <w:vAlign w:val="center"/>
          </w:tcPr>
          <w:p w14:paraId="767336CF">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单位负责人为同一人或者存在直接控股、管理关系的不同供应商，不得参加同一合同项下的政府采购活动</w:t>
            </w:r>
          </w:p>
        </w:tc>
        <w:tc>
          <w:tcPr>
            <w:tcW w:w="4966" w:type="dxa"/>
            <w:vAlign w:val="center"/>
          </w:tcPr>
          <w:p w14:paraId="4952237A">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资格证明文件附件6-7</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做出说明</w:t>
            </w:r>
          </w:p>
        </w:tc>
        <w:tc>
          <w:tcPr>
            <w:tcW w:w="1122" w:type="dxa"/>
            <w:vAlign w:val="center"/>
          </w:tcPr>
          <w:p w14:paraId="7BD94306">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7242E5F4">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9</w:t>
            </w:r>
          </w:p>
        </w:tc>
        <w:tc>
          <w:tcPr>
            <w:tcW w:w="2228" w:type="dxa"/>
            <w:vAlign w:val="center"/>
          </w:tcPr>
          <w:p w14:paraId="14966483">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为本项目提供整体设计、规范编制或者项目管理、监理、检测等服务的供应商，不得再参加该采购项目的其他采购活动</w:t>
            </w:r>
          </w:p>
        </w:tc>
        <w:tc>
          <w:tcPr>
            <w:tcW w:w="4966" w:type="dxa"/>
            <w:vAlign w:val="center"/>
          </w:tcPr>
          <w:p w14:paraId="452A1011">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资格证明文件附件6-8</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做出声明。供应商不属于</w:t>
            </w:r>
            <w:r>
              <w:rPr>
                <w:rFonts w:hint="eastAsia" w:ascii="仿宋_GB2312" w:hAnsi="仿宋_GB2312" w:eastAsia="仿宋_GB2312" w:cs="仿宋_GB2312"/>
                <w:sz w:val="21"/>
                <w:szCs w:val="21"/>
                <w:lang w:val="en-US" w:eastAsia="zh-CN"/>
              </w:rPr>
              <w:t>为本项目提供整体设计、规范编制或者项目管理、监理、检测等服务的供应商。</w:t>
            </w:r>
          </w:p>
        </w:tc>
        <w:tc>
          <w:tcPr>
            <w:tcW w:w="1122" w:type="dxa"/>
            <w:vAlign w:val="center"/>
          </w:tcPr>
          <w:p w14:paraId="352E43F3">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2BC8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114A6255">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4"/>
                <w:sz w:val="21"/>
                <w:szCs w:val="21"/>
                <w:lang w:val="en-US" w:eastAsia="zh-CN"/>
              </w:rPr>
              <w:t>10</w:t>
            </w:r>
          </w:p>
        </w:tc>
        <w:tc>
          <w:tcPr>
            <w:tcW w:w="2228" w:type="dxa"/>
            <w:vAlign w:val="center"/>
          </w:tcPr>
          <w:p w14:paraId="19E06945">
            <w:pPr>
              <w:pStyle w:val="300"/>
              <w:keepNext w:val="0"/>
              <w:keepLines w:val="0"/>
              <w:pageBreakBefore w:val="0"/>
              <w:widowControl w:val="0"/>
              <w:kinsoku/>
              <w:wordWrap/>
              <w:overflowPunct/>
              <w:topLinePunct w:val="0"/>
              <w:autoSpaceDE/>
              <w:autoSpaceDN/>
              <w:bidi w:val="0"/>
              <w:adjustRightInd/>
              <w:snapToGrid/>
              <w:spacing w:line="240" w:lineRule="auto"/>
              <w:ind w:left="109" w:leftChars="0" w:right="279" w:right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2"/>
                <w:sz w:val="21"/>
                <w:szCs w:val="21"/>
              </w:rPr>
              <w:t>联合体协议（联合体</w:t>
            </w:r>
            <w:r>
              <w:rPr>
                <w:rFonts w:hint="eastAsia" w:ascii="仿宋_GB2312" w:hAnsi="仿宋_GB2312" w:eastAsia="仿宋_GB2312" w:cs="仿宋_GB2312"/>
                <w:spacing w:val="-2"/>
                <w:sz w:val="21"/>
                <w:szCs w:val="21"/>
                <w:lang w:val="en-US" w:eastAsia="zh-CN"/>
              </w:rPr>
              <w:t>参加政府采购活动</w:t>
            </w:r>
            <w:r>
              <w:rPr>
                <w:rFonts w:hint="eastAsia" w:ascii="仿宋_GB2312" w:hAnsi="仿宋_GB2312" w:eastAsia="仿宋_GB2312" w:cs="仿宋_GB2312"/>
                <w:spacing w:val="-5"/>
                <w:sz w:val="21"/>
                <w:szCs w:val="21"/>
              </w:rPr>
              <w:t>时适用）</w:t>
            </w:r>
          </w:p>
        </w:tc>
        <w:tc>
          <w:tcPr>
            <w:tcW w:w="4966" w:type="dxa"/>
            <w:vAlign w:val="center"/>
          </w:tcPr>
          <w:p w14:paraId="6D0314ED">
            <w:pPr>
              <w:pStyle w:val="300"/>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1"/>
                <w:sz w:val="21"/>
                <w:szCs w:val="21"/>
              </w:rPr>
              <w:t>如为联合体参加政府采购</w:t>
            </w:r>
            <w:r>
              <w:rPr>
                <w:rFonts w:hint="eastAsia" w:ascii="仿宋_GB2312" w:hAnsi="仿宋_GB2312" w:eastAsia="仿宋_GB2312" w:cs="仿宋_GB2312"/>
                <w:spacing w:val="-1"/>
                <w:sz w:val="21"/>
                <w:szCs w:val="21"/>
                <w:lang w:val="en-US" w:eastAsia="zh-CN"/>
              </w:rPr>
              <w:t>活动</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val="en-US" w:eastAsia="zh-CN"/>
              </w:rPr>
              <w:t>需提交联合体协议，同时</w:t>
            </w:r>
            <w:r>
              <w:rPr>
                <w:rFonts w:hint="eastAsia" w:ascii="仿宋_GB2312" w:hAnsi="仿宋_GB2312" w:eastAsia="仿宋_GB2312" w:cs="仿宋_GB2312"/>
                <w:spacing w:val="-1"/>
                <w:sz w:val="21"/>
                <w:szCs w:val="21"/>
              </w:rPr>
              <w:t>联合体各方均需提供以上证明文</w:t>
            </w:r>
            <w:r>
              <w:rPr>
                <w:rFonts w:hint="eastAsia" w:ascii="仿宋_GB2312" w:hAnsi="仿宋_GB2312" w:eastAsia="仿宋_GB2312" w:cs="仿宋_GB2312"/>
                <w:sz w:val="21"/>
                <w:szCs w:val="21"/>
              </w:rPr>
              <w:t>件</w:t>
            </w:r>
            <w:r>
              <w:rPr>
                <w:rFonts w:hint="eastAsia" w:ascii="仿宋_GB2312" w:hAnsi="仿宋_GB2312" w:eastAsia="仿宋_GB2312" w:cs="仿宋_GB2312"/>
                <w:sz w:val="21"/>
                <w:szCs w:val="21"/>
                <w:lang w:eastAsia="zh-CN"/>
              </w:rPr>
              <w:t>。</w:t>
            </w:r>
          </w:p>
        </w:tc>
        <w:tc>
          <w:tcPr>
            <w:tcW w:w="1122" w:type="dxa"/>
            <w:vAlign w:val="center"/>
          </w:tcPr>
          <w:p w14:paraId="58B7BEE5">
            <w:pPr>
              <w:pStyle w:val="300"/>
              <w:keepNext w:val="0"/>
              <w:keepLines w:val="0"/>
              <w:pageBreakBefore w:val="0"/>
              <w:widowControl w:val="0"/>
              <w:kinsoku/>
              <w:wordWrap/>
              <w:overflowPunct/>
              <w:topLinePunct w:val="0"/>
              <w:autoSpaceDE/>
              <w:autoSpaceDN/>
              <w:bidi w:val="0"/>
              <w:adjustRightInd/>
              <w:snapToGrid/>
              <w:spacing w:line="240" w:lineRule="auto"/>
              <w:ind w:left="110" w:leftChars="0" w:right="179" w:rightChars="0" w:firstLine="4" w:firstLineChars="0"/>
              <w:jc w:val="both"/>
              <w:textAlignment w:val="auto"/>
              <w:rPr>
                <w:rFonts w:hint="eastAsia" w:ascii="仿宋_GB2312" w:hAnsi="仿宋_GB2312" w:eastAsia="仿宋_GB2312" w:cs="仿宋_GB2312"/>
                <w:spacing w:val="-1"/>
                <w:sz w:val="21"/>
                <w:szCs w:val="21"/>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08" w:type="dxa"/>
            <w:vAlign w:val="center"/>
          </w:tcPr>
          <w:p w14:paraId="4B4CA222">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11</w:t>
            </w:r>
          </w:p>
        </w:tc>
        <w:tc>
          <w:tcPr>
            <w:tcW w:w="2228" w:type="dxa"/>
            <w:vAlign w:val="center"/>
          </w:tcPr>
          <w:p w14:paraId="483F64C3">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法定代表人/单位负责人身份证明书、授权委托书及授权代表在本单位缴纳养老保险证明</w:t>
            </w:r>
          </w:p>
        </w:tc>
        <w:tc>
          <w:tcPr>
            <w:tcW w:w="4966" w:type="dxa"/>
            <w:vAlign w:val="center"/>
          </w:tcPr>
          <w:p w14:paraId="27474C2A">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（1）法定代表人或单位负责人参加磋商的，应提供法定代表人或单位负责人身份证明；</w:t>
            </w:r>
          </w:p>
          <w:p w14:paraId="1DFCB5B4">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default"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（2）授权代表参加磋商的，应提供法定代表人或单位负责人身份证明、</w:t>
            </w:r>
            <w:r>
              <w:rPr>
                <w:rFonts w:hint="eastAsia" w:ascii="仿宋_GB2312" w:hAnsi="仿宋_GB2312" w:eastAsia="仿宋_GB2312" w:cs="仿宋_GB2312"/>
                <w:sz w:val="21"/>
                <w:szCs w:val="21"/>
                <w:lang w:val="en-US" w:eastAsia="zh-CN"/>
              </w:rPr>
              <w:t>授权委托书及授权代表在本单位缴纳养老保险证明。</w:t>
            </w:r>
          </w:p>
        </w:tc>
        <w:tc>
          <w:tcPr>
            <w:tcW w:w="1122" w:type="dxa"/>
            <w:vAlign w:val="center"/>
          </w:tcPr>
          <w:p w14:paraId="7108DD8B">
            <w:pPr>
              <w:pStyle w:val="300"/>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08" w:type="dxa"/>
            <w:vAlign w:val="center"/>
          </w:tcPr>
          <w:p w14:paraId="38145676">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12</w:t>
            </w:r>
          </w:p>
        </w:tc>
        <w:tc>
          <w:tcPr>
            <w:tcW w:w="2228" w:type="dxa"/>
            <w:vAlign w:val="center"/>
          </w:tcPr>
          <w:p w14:paraId="5FFE420D">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法律、行政法规规定的其他条件</w:t>
            </w:r>
          </w:p>
        </w:tc>
        <w:tc>
          <w:tcPr>
            <w:tcW w:w="4966" w:type="dxa"/>
            <w:vAlign w:val="center"/>
          </w:tcPr>
          <w:p w14:paraId="1F3B7079">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不存在违反法律法规的情况</w:t>
            </w:r>
          </w:p>
        </w:tc>
        <w:tc>
          <w:tcPr>
            <w:tcW w:w="1122" w:type="dxa"/>
            <w:vAlign w:val="center"/>
          </w:tcPr>
          <w:p w14:paraId="16397849">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1CE80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708" w:type="dxa"/>
            <w:vAlign w:val="center"/>
          </w:tcPr>
          <w:p w14:paraId="7A5D4B96">
            <w:pPr>
              <w:pStyle w:val="30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13</w:t>
            </w:r>
          </w:p>
        </w:tc>
        <w:tc>
          <w:tcPr>
            <w:tcW w:w="2228" w:type="dxa"/>
            <w:vAlign w:val="center"/>
          </w:tcPr>
          <w:p w14:paraId="7AB9FB45">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特定资格要求</w:t>
            </w:r>
          </w:p>
        </w:tc>
        <w:tc>
          <w:tcPr>
            <w:tcW w:w="4966" w:type="dxa"/>
            <w:vAlign w:val="center"/>
          </w:tcPr>
          <w:p w14:paraId="3A8E5A0A">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1122" w:type="dxa"/>
            <w:vAlign w:val="center"/>
          </w:tcPr>
          <w:p w14:paraId="08E88B91">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36" w:type="dxa"/>
            <w:gridSpan w:val="2"/>
            <w:vAlign w:val="center"/>
          </w:tcPr>
          <w:p w14:paraId="7D99EEF8">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审查结论</w:t>
            </w:r>
          </w:p>
        </w:tc>
        <w:tc>
          <w:tcPr>
            <w:tcW w:w="6088" w:type="dxa"/>
            <w:gridSpan w:val="2"/>
            <w:vAlign w:val="center"/>
          </w:tcPr>
          <w:p w14:paraId="682739F0">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36" w:type="dxa"/>
            <w:gridSpan w:val="2"/>
            <w:vAlign w:val="center"/>
          </w:tcPr>
          <w:p w14:paraId="7672CF09">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不通过原因说明</w:t>
            </w:r>
          </w:p>
        </w:tc>
        <w:tc>
          <w:tcPr>
            <w:tcW w:w="6088" w:type="dxa"/>
            <w:gridSpan w:val="2"/>
            <w:vAlign w:val="center"/>
          </w:tcPr>
          <w:p w14:paraId="2A2A93C3">
            <w:pPr>
              <w:pStyle w:val="300"/>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bl>
    <w:p w14:paraId="07762EE3">
      <w:pPr>
        <w:bidi w:val="0"/>
        <w:spacing w:line="240" w:lineRule="auto"/>
        <w:rPr>
          <w:rFonts w:hint="eastAsia" w:ascii="Times New Roman" w:hAnsi="Times New Roman" w:eastAsia="仿宋_GB2312" w:cs="Times New Roman"/>
          <w:lang w:val="en-US" w:eastAsia="zh-CN"/>
        </w:rPr>
      </w:pPr>
      <w:r>
        <w:rPr>
          <w:rFonts w:hint="eastAsia" w:eastAsia="仿宋_GB2312" w:cs="Times New Roman"/>
          <w:lang w:val="en-US" w:eastAsia="zh-CN"/>
        </w:rPr>
        <w:t>注</w:t>
      </w:r>
      <w:r>
        <w:rPr>
          <w:rFonts w:hint="eastAsia" w:ascii="Times New Roman" w:hAnsi="Times New Roman" w:eastAsia="仿宋_GB2312" w:cs="Times New Roman"/>
          <w:lang w:val="en-US" w:eastAsia="zh-CN"/>
        </w:rPr>
        <w:t>：</w:t>
      </w:r>
    </w:p>
    <w:p w14:paraId="6DC47169">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1．</w:t>
      </w:r>
      <w:r>
        <w:rPr>
          <w:rFonts w:hint="eastAsia" w:eastAsia="仿宋_GB2312" w:cs="Times New Roman"/>
          <w:lang w:val="en-US" w:eastAsia="zh-CN"/>
        </w:rPr>
        <w:t>磋商小组</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供应商</w:t>
      </w:r>
      <w:r>
        <w:rPr>
          <w:rFonts w:hint="eastAsia" w:ascii="Times New Roman" w:hAnsi="Times New Roman" w:eastAsia="仿宋_GB2312" w:cs="Times New Roman"/>
          <w:lang w:val="en-US" w:eastAsia="zh-CN"/>
        </w:rPr>
        <w:t>的响应文件</w:t>
      </w:r>
      <w:r>
        <w:rPr>
          <w:rFonts w:hint="default" w:ascii="Times New Roman" w:hAnsi="Times New Roman" w:eastAsia="仿宋_GB2312" w:cs="Times New Roman"/>
        </w:rPr>
        <w:t>是否满足要求逐条标注评审意见，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p>
    <w:p w14:paraId="4287DE35">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不进入后续评审</w:t>
      </w:r>
      <w:r>
        <w:rPr>
          <w:rFonts w:hint="default" w:ascii="Times New Roman" w:hAnsi="Times New Roman" w:eastAsia="仿宋_GB2312" w:cs="Times New Roman"/>
        </w:rPr>
        <w:t>；</w:t>
      </w:r>
    </w:p>
    <w:p w14:paraId="5C87EA5C">
      <w:pPr>
        <w:bidi w:val="0"/>
        <w:spacing w:line="240" w:lineRule="auto"/>
        <w:rPr>
          <w:rFonts w:eastAsia="仿宋_GB2312"/>
          <w:b/>
          <w:szCs w:val="30"/>
        </w:rPr>
      </w:pPr>
      <w:r>
        <w:rPr>
          <w:rFonts w:hint="default" w:ascii="Times New Roman" w:hAnsi="Times New Roman" w:eastAsia="仿宋_GB2312" w:cs="Times New Roman"/>
        </w:rPr>
        <w:t>3．对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r>
        <w:rPr>
          <w:rFonts w:hint="default" w:ascii="Times New Roman" w:hAnsi="Times New Roman" w:eastAsia="仿宋_GB2312" w:cs="Times New Roman"/>
          <w:b w:val="0"/>
          <w:bCs/>
          <w:szCs w:val="24"/>
        </w:rPr>
        <w:br w:type="page"/>
      </w:r>
    </w:p>
    <w:p w14:paraId="74195B4F">
      <w:pPr>
        <w:spacing w:line="360" w:lineRule="auto"/>
        <w:jc w:val="center"/>
        <w:rPr>
          <w:rFonts w:eastAsia="仿宋_GB2312"/>
          <w:b/>
          <w:sz w:val="28"/>
          <w:szCs w:val="28"/>
        </w:rPr>
      </w:pPr>
      <w:r>
        <w:rPr>
          <w:rFonts w:eastAsia="仿宋_GB2312"/>
          <w:b/>
          <w:sz w:val="30"/>
          <w:szCs w:val="30"/>
        </w:rPr>
        <w:t>附表二 符合性审查表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3721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3A3AD8C">
            <w:pPr>
              <w:pStyle w:val="22"/>
              <w:tabs>
                <w:tab w:val="left" w:pos="567"/>
              </w:tabs>
              <w:spacing w:before="0" w:line="240" w:lineRule="auto"/>
              <w:jc w:val="center"/>
              <w:rPr>
                <w:rFonts w:hint="eastAsia" w:ascii="仿宋_GB2312" w:eastAsia="仿宋_GB2312"/>
                <w:b/>
                <w:bCs/>
              </w:rPr>
            </w:pPr>
            <w:r>
              <w:rPr>
                <w:rFonts w:hint="eastAsia" w:ascii="仿宋_GB2312" w:eastAsia="仿宋_GB2312"/>
                <w:b/>
                <w:bCs/>
              </w:rPr>
              <w:t>序号</w:t>
            </w:r>
          </w:p>
        </w:tc>
        <w:tc>
          <w:tcPr>
            <w:tcW w:w="1512" w:type="dxa"/>
            <w:noWrap w:val="0"/>
            <w:vAlign w:val="center"/>
          </w:tcPr>
          <w:p w14:paraId="33F4209A">
            <w:pPr>
              <w:pStyle w:val="22"/>
              <w:tabs>
                <w:tab w:val="left" w:pos="567"/>
              </w:tabs>
              <w:spacing w:before="0" w:line="240" w:lineRule="auto"/>
              <w:jc w:val="center"/>
              <w:rPr>
                <w:rFonts w:hint="eastAsia" w:ascii="仿宋_GB2312" w:eastAsia="仿宋_GB2312"/>
                <w:b/>
                <w:bCs/>
                <w:lang w:val="en-US" w:eastAsia="zh-CN"/>
              </w:rPr>
            </w:pPr>
            <w:r>
              <w:rPr>
                <w:rFonts w:hint="eastAsia" w:ascii="仿宋_GB2312" w:eastAsia="仿宋_GB2312"/>
                <w:b/>
                <w:bCs/>
              </w:rPr>
              <w:t>审查</w:t>
            </w:r>
            <w:r>
              <w:rPr>
                <w:rFonts w:hint="eastAsia" w:ascii="仿宋_GB2312" w:eastAsia="仿宋_GB2312"/>
                <w:b/>
                <w:bCs/>
                <w:lang w:val="en-US" w:eastAsia="zh-CN"/>
              </w:rPr>
              <w:t>要素</w:t>
            </w:r>
          </w:p>
        </w:tc>
        <w:tc>
          <w:tcPr>
            <w:tcW w:w="5370" w:type="dxa"/>
            <w:noWrap w:val="0"/>
            <w:vAlign w:val="center"/>
          </w:tcPr>
          <w:p w14:paraId="31D1C638">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审查标准</w:t>
            </w:r>
          </w:p>
        </w:tc>
        <w:tc>
          <w:tcPr>
            <w:tcW w:w="1623" w:type="dxa"/>
            <w:noWrap w:val="0"/>
            <w:vAlign w:val="center"/>
          </w:tcPr>
          <w:p w14:paraId="3919945B">
            <w:pPr>
              <w:pStyle w:val="22"/>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审查结果</w:t>
            </w:r>
          </w:p>
        </w:tc>
      </w:tr>
      <w:tr w14:paraId="1F0F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363DC60">
            <w:pPr>
              <w:pStyle w:val="22"/>
              <w:tabs>
                <w:tab w:val="left" w:pos="567"/>
              </w:tabs>
              <w:spacing w:before="0" w:line="240" w:lineRule="auto"/>
              <w:jc w:val="center"/>
              <w:rPr>
                <w:rFonts w:hint="eastAsia" w:ascii="仿宋_GB2312" w:eastAsia="仿宋_GB2312"/>
              </w:rPr>
            </w:pPr>
            <w:r>
              <w:rPr>
                <w:rFonts w:hint="eastAsia" w:ascii="仿宋_GB2312" w:eastAsia="仿宋_GB2312"/>
              </w:rPr>
              <w:t>1</w:t>
            </w:r>
          </w:p>
        </w:tc>
        <w:tc>
          <w:tcPr>
            <w:tcW w:w="1512" w:type="dxa"/>
            <w:noWrap w:val="0"/>
            <w:vAlign w:val="center"/>
          </w:tcPr>
          <w:p w14:paraId="1D6274C7">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响应文件</w:t>
            </w:r>
            <w:r>
              <w:rPr>
                <w:rFonts w:hint="eastAsia" w:ascii="仿宋_GB2312" w:eastAsia="仿宋_GB2312"/>
              </w:rPr>
              <w:t>签署、盖章</w:t>
            </w:r>
          </w:p>
        </w:tc>
        <w:tc>
          <w:tcPr>
            <w:tcW w:w="5370" w:type="dxa"/>
            <w:noWrap w:val="0"/>
            <w:vAlign w:val="center"/>
          </w:tcPr>
          <w:p w14:paraId="29076B07">
            <w:pPr>
              <w:pStyle w:val="22"/>
              <w:tabs>
                <w:tab w:val="left" w:pos="567"/>
              </w:tabs>
              <w:spacing w:line="240" w:lineRule="auto"/>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文件按</w:t>
            </w:r>
            <w:r>
              <w:rPr>
                <w:rFonts w:hint="eastAsia" w:ascii="仿宋_GB2312" w:eastAsia="仿宋_GB2312"/>
                <w:lang w:val="en-US" w:eastAsia="zh-CN"/>
              </w:rPr>
              <w:t>采购</w:t>
            </w:r>
            <w:r>
              <w:rPr>
                <w:rFonts w:hint="eastAsia" w:ascii="仿宋_GB2312" w:eastAsia="仿宋_GB2312"/>
              </w:rPr>
              <w:t>文件要求签署、盖章</w:t>
            </w:r>
          </w:p>
        </w:tc>
        <w:tc>
          <w:tcPr>
            <w:tcW w:w="1623" w:type="dxa"/>
            <w:noWrap w:val="0"/>
            <w:vAlign w:val="center"/>
          </w:tcPr>
          <w:p w14:paraId="126D4D0C">
            <w:pPr>
              <w:pStyle w:val="22"/>
              <w:tabs>
                <w:tab w:val="left" w:pos="567"/>
              </w:tabs>
              <w:spacing w:line="240" w:lineRule="auto"/>
              <w:rPr>
                <w:rFonts w:hint="eastAsia" w:ascii="仿宋_GB2312" w:eastAsia="仿宋_GB2312"/>
              </w:rPr>
            </w:pPr>
          </w:p>
        </w:tc>
      </w:tr>
      <w:tr w14:paraId="513A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F971CA9">
            <w:pPr>
              <w:pStyle w:val="22"/>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2</w:t>
            </w:r>
          </w:p>
        </w:tc>
        <w:tc>
          <w:tcPr>
            <w:tcW w:w="1512" w:type="dxa"/>
            <w:noWrap w:val="0"/>
            <w:vAlign w:val="center"/>
          </w:tcPr>
          <w:p w14:paraId="47C0D393">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响应文件有效期</w:t>
            </w:r>
          </w:p>
        </w:tc>
        <w:tc>
          <w:tcPr>
            <w:tcW w:w="5370" w:type="dxa"/>
            <w:noWrap w:val="0"/>
            <w:vAlign w:val="center"/>
          </w:tcPr>
          <w:p w14:paraId="4CC047D7">
            <w:pPr>
              <w:pStyle w:val="22"/>
              <w:tabs>
                <w:tab w:val="left" w:pos="567"/>
              </w:tabs>
              <w:spacing w:line="240" w:lineRule="auto"/>
              <w:rPr>
                <w:rFonts w:hint="eastAsia" w:ascii="仿宋_GB2312" w:eastAsia="仿宋_GB2312"/>
                <w:lang w:eastAsia="zh-CN"/>
              </w:rPr>
            </w:pPr>
            <w:r>
              <w:rPr>
                <w:rFonts w:hint="eastAsia" w:ascii="仿宋_GB2312" w:eastAsia="仿宋_GB2312"/>
                <w:lang w:val="en-US" w:eastAsia="zh-CN"/>
              </w:rPr>
              <w:t>响应文件有效期满足采购</w:t>
            </w:r>
            <w:r>
              <w:rPr>
                <w:rFonts w:hint="eastAsia" w:ascii="仿宋_GB2312" w:eastAsia="仿宋_GB2312"/>
              </w:rPr>
              <w:t>文件要求</w:t>
            </w:r>
          </w:p>
        </w:tc>
        <w:tc>
          <w:tcPr>
            <w:tcW w:w="1623" w:type="dxa"/>
            <w:noWrap w:val="0"/>
            <w:vAlign w:val="center"/>
          </w:tcPr>
          <w:p w14:paraId="6C35FBAC">
            <w:pPr>
              <w:pStyle w:val="22"/>
              <w:tabs>
                <w:tab w:val="left" w:pos="567"/>
              </w:tabs>
              <w:spacing w:line="240" w:lineRule="auto"/>
              <w:rPr>
                <w:rFonts w:hint="eastAsia" w:ascii="仿宋_GB2312" w:eastAsia="仿宋_GB2312"/>
              </w:rPr>
            </w:pPr>
          </w:p>
        </w:tc>
      </w:tr>
      <w:tr w14:paraId="5AEF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3564493">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3</w:t>
            </w:r>
          </w:p>
        </w:tc>
        <w:tc>
          <w:tcPr>
            <w:tcW w:w="1512" w:type="dxa"/>
            <w:noWrap w:val="0"/>
            <w:vAlign w:val="center"/>
          </w:tcPr>
          <w:p w14:paraId="0B8522BE">
            <w:pPr>
              <w:tabs>
                <w:tab w:val="left" w:pos="1260"/>
                <w:tab w:val="left" w:pos="1620"/>
              </w:tabs>
              <w:adjustRightInd w:val="0"/>
              <w:snapToGrid w:val="0"/>
              <w:jc w:val="center"/>
              <w:textAlignment w:val="baseline"/>
              <w:rPr>
                <w:rFonts w:hint="eastAsia" w:ascii="仿宋_GB2312" w:hAnsi="Tahoma" w:eastAsia="仿宋_GB2312" w:cs="Times New Roman"/>
                <w:kern w:val="2"/>
                <w:sz w:val="21"/>
                <w:szCs w:val="24"/>
                <w:lang w:val="en-US" w:eastAsia="zh-CN" w:bidi="ar-SA"/>
              </w:rPr>
            </w:pPr>
            <w:r>
              <w:rPr>
                <w:rFonts w:hint="eastAsia" w:ascii="仿宋_GB2312" w:hAnsi="Tahoma" w:eastAsia="仿宋_GB2312" w:cs="Times New Roman"/>
                <w:kern w:val="2"/>
                <w:sz w:val="21"/>
                <w:szCs w:val="24"/>
                <w:lang w:val="en-US" w:eastAsia="zh-CN" w:bidi="ar-SA"/>
              </w:rPr>
              <w:t>服务期和服务地点</w:t>
            </w:r>
          </w:p>
        </w:tc>
        <w:tc>
          <w:tcPr>
            <w:tcW w:w="5370" w:type="dxa"/>
            <w:noWrap w:val="0"/>
            <w:vAlign w:val="center"/>
          </w:tcPr>
          <w:p w14:paraId="325EDB1D">
            <w:pPr>
              <w:tabs>
                <w:tab w:val="left" w:pos="1260"/>
                <w:tab w:val="left" w:pos="1620"/>
              </w:tabs>
              <w:adjustRightInd w:val="0"/>
              <w:snapToGrid w:val="0"/>
              <w:textAlignment w:val="baseline"/>
              <w:rPr>
                <w:rFonts w:hint="eastAsia" w:ascii="仿宋_GB2312" w:hAnsi="Tahoma" w:eastAsia="仿宋_GB2312" w:cs="Times New Roman"/>
                <w:kern w:val="2"/>
                <w:sz w:val="21"/>
                <w:szCs w:val="24"/>
                <w:lang w:val="en-US" w:eastAsia="zh-CN" w:bidi="ar-SA"/>
              </w:rPr>
            </w:pPr>
            <w:r>
              <w:rPr>
                <w:rFonts w:hint="eastAsia" w:ascii="仿宋_GB2312" w:hAnsi="Tahoma" w:eastAsia="仿宋_GB2312" w:cs="Times New Roman"/>
                <w:kern w:val="2"/>
                <w:sz w:val="21"/>
                <w:szCs w:val="24"/>
                <w:lang w:val="en-US" w:eastAsia="zh-CN" w:bidi="ar-SA"/>
              </w:rPr>
              <w:t>满足磋商文件要求；</w:t>
            </w:r>
          </w:p>
        </w:tc>
        <w:tc>
          <w:tcPr>
            <w:tcW w:w="1623" w:type="dxa"/>
            <w:noWrap w:val="0"/>
            <w:vAlign w:val="center"/>
          </w:tcPr>
          <w:p w14:paraId="640E0B99">
            <w:pPr>
              <w:pStyle w:val="22"/>
              <w:tabs>
                <w:tab w:val="left" w:pos="567"/>
              </w:tabs>
              <w:spacing w:line="240" w:lineRule="auto"/>
              <w:rPr>
                <w:rFonts w:hint="eastAsia" w:ascii="仿宋_GB2312" w:eastAsia="仿宋_GB2312"/>
              </w:rPr>
            </w:pPr>
          </w:p>
        </w:tc>
      </w:tr>
      <w:tr w14:paraId="3382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6BA293FE">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4</w:t>
            </w:r>
          </w:p>
        </w:tc>
        <w:tc>
          <w:tcPr>
            <w:tcW w:w="1512" w:type="dxa"/>
            <w:noWrap w:val="0"/>
            <w:vAlign w:val="center"/>
          </w:tcPr>
          <w:p w14:paraId="55BF8F27">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首次磋商</w:t>
            </w:r>
            <w:r>
              <w:rPr>
                <w:rFonts w:hint="eastAsia" w:ascii="仿宋_GB2312" w:eastAsia="仿宋_GB2312"/>
              </w:rPr>
              <w:t>报价</w:t>
            </w:r>
          </w:p>
        </w:tc>
        <w:tc>
          <w:tcPr>
            <w:tcW w:w="5370" w:type="dxa"/>
            <w:noWrap w:val="0"/>
            <w:vAlign w:val="center"/>
          </w:tcPr>
          <w:p w14:paraId="502C43FC">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供应商首次磋商</w:t>
            </w:r>
            <w:r>
              <w:rPr>
                <w:rFonts w:hint="eastAsia" w:ascii="仿宋_GB2312" w:eastAsia="仿宋_GB2312"/>
              </w:rPr>
              <w:t>报价</w:t>
            </w:r>
            <w:r>
              <w:rPr>
                <w:rFonts w:hint="eastAsia" w:ascii="仿宋_GB2312" w:eastAsia="仿宋_GB2312"/>
                <w:lang w:val="en-US" w:eastAsia="zh-CN"/>
              </w:rPr>
              <w:t>没有</w:t>
            </w:r>
            <w:r>
              <w:rPr>
                <w:rFonts w:hint="eastAsia" w:ascii="仿宋_GB2312" w:eastAsia="仿宋_GB2312"/>
              </w:rPr>
              <w:t>超出采购预算或最高限价</w:t>
            </w:r>
          </w:p>
        </w:tc>
        <w:tc>
          <w:tcPr>
            <w:tcW w:w="1623" w:type="dxa"/>
            <w:noWrap w:val="0"/>
            <w:vAlign w:val="center"/>
          </w:tcPr>
          <w:p w14:paraId="0F9BB836">
            <w:pPr>
              <w:pStyle w:val="22"/>
              <w:tabs>
                <w:tab w:val="left" w:pos="567"/>
              </w:tabs>
              <w:spacing w:before="0" w:line="240" w:lineRule="auto"/>
              <w:rPr>
                <w:rFonts w:hint="eastAsia" w:ascii="仿宋_GB2312" w:eastAsia="仿宋_GB2312"/>
              </w:rPr>
            </w:pPr>
          </w:p>
        </w:tc>
      </w:tr>
      <w:tr w14:paraId="60AB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369CD934">
            <w:pPr>
              <w:pStyle w:val="22"/>
              <w:tabs>
                <w:tab w:val="left" w:pos="567"/>
              </w:tabs>
              <w:spacing w:before="0" w:line="240" w:lineRule="auto"/>
              <w:jc w:val="center"/>
              <w:rPr>
                <w:rFonts w:hint="eastAsia" w:ascii="仿宋_GB2312" w:hAnsi="宋体" w:eastAsia="仿宋_GB2312" w:cs="Times New Roman"/>
                <w:kern w:val="2"/>
                <w:sz w:val="24"/>
                <w:szCs w:val="24"/>
                <w:lang w:val="en-US" w:eastAsia="zh-CN" w:bidi="ar-SA"/>
              </w:rPr>
            </w:pPr>
            <w:r>
              <w:rPr>
                <w:rFonts w:hint="eastAsia" w:ascii="仿宋_GB2312" w:eastAsia="仿宋_GB2312"/>
              </w:rPr>
              <w:t>5</w:t>
            </w:r>
          </w:p>
        </w:tc>
        <w:tc>
          <w:tcPr>
            <w:tcW w:w="1512" w:type="dxa"/>
            <w:noWrap w:val="0"/>
            <w:vAlign w:val="center"/>
          </w:tcPr>
          <w:p w14:paraId="03A24A48">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预防不正当竞争</w:t>
            </w:r>
          </w:p>
        </w:tc>
        <w:tc>
          <w:tcPr>
            <w:tcW w:w="5370" w:type="dxa"/>
            <w:noWrap w:val="0"/>
            <w:vAlign w:val="center"/>
          </w:tcPr>
          <w:p w14:paraId="75105864">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供应商</w:t>
            </w:r>
            <w:r>
              <w:rPr>
                <w:rFonts w:hint="eastAsia" w:ascii="仿宋_GB2312" w:eastAsia="仿宋_GB2312"/>
              </w:rPr>
              <w:t>的报价</w:t>
            </w:r>
            <w:r>
              <w:rPr>
                <w:rFonts w:hint="eastAsia" w:ascii="仿宋_GB2312" w:eastAsia="仿宋_GB2312"/>
                <w:lang w:val="en-US" w:eastAsia="zh-CN"/>
              </w:rPr>
              <w:t>不存在</w:t>
            </w:r>
            <w:r>
              <w:rPr>
                <w:rFonts w:hint="eastAsia" w:ascii="仿宋_GB2312" w:eastAsia="仿宋_GB2312"/>
              </w:rPr>
              <w:t>明显低于其他通过符合性审查投标人的报价，有可能影响产品质量或者不能诚信履约的，且</w:t>
            </w:r>
            <w:r>
              <w:rPr>
                <w:rFonts w:hint="eastAsia" w:ascii="仿宋_GB2312" w:eastAsia="仿宋_GB2312"/>
                <w:lang w:val="en-US" w:eastAsia="zh-CN"/>
              </w:rPr>
              <w:t>供应商</w:t>
            </w:r>
            <w:r>
              <w:rPr>
                <w:rFonts w:hint="eastAsia" w:ascii="仿宋_GB2312" w:eastAsia="仿宋_GB2312"/>
              </w:rPr>
              <w:t>不能证明其报价合理性的</w:t>
            </w:r>
            <w:r>
              <w:rPr>
                <w:rFonts w:hint="eastAsia" w:ascii="仿宋_GB2312" w:eastAsia="仿宋_GB2312"/>
                <w:lang w:val="en-US" w:eastAsia="zh-CN"/>
              </w:rPr>
              <w:t>情况</w:t>
            </w:r>
          </w:p>
        </w:tc>
        <w:tc>
          <w:tcPr>
            <w:tcW w:w="1623" w:type="dxa"/>
            <w:noWrap w:val="0"/>
            <w:vAlign w:val="center"/>
          </w:tcPr>
          <w:p w14:paraId="18CF29B5">
            <w:pPr>
              <w:pStyle w:val="22"/>
              <w:tabs>
                <w:tab w:val="left" w:pos="567"/>
              </w:tabs>
              <w:spacing w:before="0" w:line="240" w:lineRule="auto"/>
              <w:rPr>
                <w:rFonts w:hint="eastAsia" w:ascii="仿宋_GB2312" w:eastAsia="仿宋_GB2312"/>
              </w:rPr>
            </w:pPr>
          </w:p>
        </w:tc>
      </w:tr>
      <w:tr w14:paraId="00E7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7022D502">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6</w:t>
            </w:r>
          </w:p>
        </w:tc>
        <w:tc>
          <w:tcPr>
            <w:tcW w:w="1512" w:type="dxa"/>
            <w:noWrap w:val="0"/>
            <w:vAlign w:val="center"/>
          </w:tcPr>
          <w:p w14:paraId="6985D025">
            <w:pPr>
              <w:pStyle w:val="22"/>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内容</w:t>
            </w:r>
          </w:p>
        </w:tc>
        <w:tc>
          <w:tcPr>
            <w:tcW w:w="5370" w:type="dxa"/>
            <w:noWrap w:val="0"/>
            <w:vAlign w:val="center"/>
          </w:tcPr>
          <w:p w14:paraId="2D77B8E4">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响应</w:t>
            </w:r>
            <w:r>
              <w:rPr>
                <w:rFonts w:hint="eastAsia" w:ascii="仿宋_GB2312" w:eastAsia="仿宋_GB2312"/>
              </w:rPr>
              <w:t>内容</w:t>
            </w:r>
            <w:r>
              <w:rPr>
                <w:rFonts w:hint="eastAsia" w:ascii="仿宋_GB2312" w:eastAsia="仿宋_GB2312"/>
                <w:lang w:val="en-US" w:eastAsia="zh-CN"/>
              </w:rPr>
              <w:t>不存在</w:t>
            </w:r>
            <w:r>
              <w:rPr>
                <w:rFonts w:hint="eastAsia" w:ascii="仿宋_GB2312" w:eastAsia="仿宋_GB2312"/>
              </w:rPr>
              <w:t>漏项或数量与要求不符</w:t>
            </w:r>
            <w:r>
              <w:rPr>
                <w:rFonts w:hint="eastAsia" w:ascii="仿宋_GB2312" w:eastAsia="仿宋_GB2312"/>
                <w:lang w:val="en-US" w:eastAsia="zh-CN"/>
              </w:rPr>
              <w:t>合采购文件规定情形</w:t>
            </w:r>
            <w:r>
              <w:rPr>
                <w:rFonts w:hint="eastAsia" w:ascii="仿宋_GB2312" w:hAnsi="宋体" w:eastAsia="仿宋_GB2312" w:cs="Times New Roman"/>
                <w:lang w:val="en-US" w:eastAsia="zh-CN"/>
              </w:rPr>
              <w:t>，</w:t>
            </w:r>
            <w:r>
              <w:rPr>
                <w:rFonts w:hint="eastAsia" w:ascii="仿宋_GB2312" w:hAnsi="宋体" w:eastAsia="仿宋_GB2312" w:cs="Times New Roman"/>
                <w:highlight w:val="none"/>
                <w:lang w:val="en-US" w:eastAsia="zh-CN"/>
              </w:rPr>
              <w:t>响应</w:t>
            </w:r>
            <w:r>
              <w:rPr>
                <w:rFonts w:hint="eastAsia" w:ascii="仿宋_GB2312" w:hAnsi="宋体" w:eastAsia="仿宋_GB2312" w:cs="Times New Roman"/>
                <w:highlight w:val="none"/>
              </w:rPr>
              <w:t>内容</w:t>
            </w:r>
            <w:r>
              <w:rPr>
                <w:rFonts w:hint="eastAsia" w:ascii="仿宋_GB2312" w:hAnsi="宋体" w:eastAsia="仿宋_GB2312" w:cs="Times New Roman"/>
                <w:highlight w:val="none"/>
                <w:lang w:val="en-US" w:eastAsia="zh-CN"/>
              </w:rPr>
              <w:t>满足采购</w:t>
            </w:r>
            <w:r>
              <w:rPr>
                <w:rFonts w:hint="eastAsia" w:ascii="仿宋_GB2312" w:hAnsi="宋体" w:eastAsia="仿宋_GB2312" w:cs="Times New Roman"/>
                <w:highlight w:val="none"/>
              </w:rPr>
              <w:t>文件的商务、技术等实质性要求，</w:t>
            </w:r>
            <w:r>
              <w:rPr>
                <w:rFonts w:hint="eastAsia" w:ascii="仿宋_GB2312" w:hAnsi="宋体" w:eastAsia="仿宋_GB2312" w:cs="Times New Roman"/>
                <w:lang w:val="en-US" w:eastAsia="zh-CN"/>
              </w:rPr>
              <w:t>不</w:t>
            </w:r>
            <w:r>
              <w:rPr>
                <w:rFonts w:hint="eastAsia" w:ascii="仿宋_GB2312" w:eastAsia="仿宋_GB2312"/>
                <w:lang w:val="en-US" w:eastAsia="zh-CN"/>
              </w:rPr>
              <w:t>存在</w:t>
            </w:r>
            <w:r>
              <w:rPr>
                <w:rFonts w:hint="eastAsia" w:ascii="仿宋_GB2312" w:eastAsia="仿宋_GB2312"/>
              </w:rPr>
              <w:t>采购档次降低或影响采购性能、功能</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053B7E3B">
            <w:pPr>
              <w:pStyle w:val="22"/>
              <w:tabs>
                <w:tab w:val="left" w:pos="567"/>
              </w:tabs>
              <w:spacing w:before="0" w:line="240" w:lineRule="auto"/>
              <w:rPr>
                <w:rFonts w:hint="eastAsia" w:ascii="仿宋_GB2312" w:eastAsia="仿宋_GB2312"/>
              </w:rPr>
            </w:pPr>
          </w:p>
        </w:tc>
      </w:tr>
      <w:tr w14:paraId="491D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5D185A21">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7</w:t>
            </w:r>
          </w:p>
        </w:tc>
        <w:tc>
          <w:tcPr>
            <w:tcW w:w="1512" w:type="dxa"/>
            <w:noWrap w:val="0"/>
            <w:vAlign w:val="center"/>
          </w:tcPr>
          <w:p w14:paraId="65F14A92">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附加条件</w:t>
            </w:r>
          </w:p>
        </w:tc>
        <w:tc>
          <w:tcPr>
            <w:tcW w:w="5370" w:type="dxa"/>
            <w:noWrap w:val="0"/>
            <w:vAlign w:val="center"/>
          </w:tcPr>
          <w:p w14:paraId="0572ACB6">
            <w:pPr>
              <w:pStyle w:val="22"/>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响应文件不含有采购人不能接受的附加条件。</w:t>
            </w:r>
          </w:p>
        </w:tc>
        <w:tc>
          <w:tcPr>
            <w:tcW w:w="1623" w:type="dxa"/>
            <w:noWrap w:val="0"/>
            <w:vAlign w:val="center"/>
          </w:tcPr>
          <w:p w14:paraId="521D9FF6">
            <w:pPr>
              <w:pStyle w:val="22"/>
              <w:tabs>
                <w:tab w:val="left" w:pos="567"/>
              </w:tabs>
              <w:spacing w:before="0" w:line="240" w:lineRule="auto"/>
              <w:rPr>
                <w:rFonts w:hint="eastAsia" w:ascii="仿宋_GB2312" w:eastAsia="仿宋_GB2312"/>
              </w:rPr>
            </w:pPr>
          </w:p>
        </w:tc>
      </w:tr>
      <w:tr w14:paraId="4BE4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439BC7A3">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8</w:t>
            </w:r>
          </w:p>
        </w:tc>
        <w:tc>
          <w:tcPr>
            <w:tcW w:w="1512" w:type="dxa"/>
            <w:shd w:val="clear" w:color="auto" w:fill="auto"/>
            <w:noWrap w:val="0"/>
            <w:vAlign w:val="center"/>
          </w:tcPr>
          <w:p w14:paraId="16B26992">
            <w:pPr>
              <w:pStyle w:val="22"/>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公平竞争</w:t>
            </w:r>
          </w:p>
        </w:tc>
        <w:tc>
          <w:tcPr>
            <w:tcW w:w="5370" w:type="dxa"/>
            <w:shd w:val="clear" w:color="auto" w:fill="auto"/>
            <w:noWrap w:val="0"/>
            <w:vAlign w:val="center"/>
          </w:tcPr>
          <w:p w14:paraId="167A2B89">
            <w:pPr>
              <w:pStyle w:val="22"/>
              <w:tabs>
                <w:tab w:val="left" w:pos="567"/>
              </w:tabs>
              <w:spacing w:before="0" w:line="240" w:lineRule="auto"/>
              <w:rPr>
                <w:rFonts w:hint="eastAsia" w:ascii="仿宋_GB2312" w:eastAsia="仿宋_GB2312"/>
              </w:rPr>
            </w:pPr>
            <w:r>
              <w:rPr>
                <w:rFonts w:hint="eastAsia" w:ascii="仿宋_GB2312" w:eastAsia="仿宋_GB2312"/>
              </w:rPr>
              <w:t>遵循公平竞争的原则，没有弄虚作假、恶意串通或妨碍其他投标人的竞争行为，损害采购人或者其他投标人的合法权益。</w:t>
            </w:r>
          </w:p>
          <w:p w14:paraId="0480FD71">
            <w:pPr>
              <w:pStyle w:val="22"/>
              <w:tabs>
                <w:tab w:val="left" w:pos="567"/>
              </w:tabs>
              <w:spacing w:before="0" w:line="240" w:lineRule="auto"/>
              <w:rPr>
                <w:rFonts w:hint="eastAsia" w:ascii="仿宋_GB2312" w:hAnsi="Tahoma" w:eastAsia="仿宋_GB2312" w:cs="Times New Roman"/>
                <w:kern w:val="2"/>
                <w:sz w:val="21"/>
                <w:szCs w:val="24"/>
                <w:lang w:val="en-US" w:eastAsia="zh-CN" w:bidi="ar-SA"/>
              </w:rPr>
            </w:pPr>
            <w:r>
              <w:rPr>
                <w:rFonts w:hint="eastAsia" w:ascii="仿宋_GB2312" w:eastAsia="仿宋_GB2312"/>
                <w:lang w:eastAsia="zh-CN"/>
              </w:rPr>
              <w:t>（</w:t>
            </w:r>
            <w:r>
              <w:rPr>
                <w:rFonts w:hint="eastAsia" w:ascii="仿宋_GB2312" w:eastAsia="仿宋_GB2312"/>
              </w:rPr>
              <w:t>弄虚作假、串通投标的情形见附注</w:t>
            </w:r>
            <w:r>
              <w:rPr>
                <w:rFonts w:hint="eastAsia" w:ascii="仿宋_GB2312" w:eastAsia="仿宋_GB2312"/>
                <w:lang w:eastAsia="zh-CN"/>
              </w:rPr>
              <w:t>）</w:t>
            </w:r>
          </w:p>
        </w:tc>
        <w:tc>
          <w:tcPr>
            <w:tcW w:w="1623" w:type="dxa"/>
            <w:noWrap w:val="0"/>
            <w:vAlign w:val="center"/>
          </w:tcPr>
          <w:p w14:paraId="3C7F2181">
            <w:pPr>
              <w:pStyle w:val="22"/>
              <w:tabs>
                <w:tab w:val="left" w:pos="567"/>
              </w:tabs>
              <w:spacing w:before="0" w:line="240" w:lineRule="auto"/>
              <w:rPr>
                <w:rFonts w:hint="eastAsia" w:ascii="仿宋_GB2312" w:eastAsia="仿宋_GB2312"/>
              </w:rPr>
            </w:pPr>
          </w:p>
        </w:tc>
      </w:tr>
      <w:tr w14:paraId="74B0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456382D">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9</w:t>
            </w:r>
          </w:p>
        </w:tc>
        <w:tc>
          <w:tcPr>
            <w:tcW w:w="1512" w:type="dxa"/>
            <w:noWrap w:val="0"/>
            <w:vAlign w:val="center"/>
          </w:tcPr>
          <w:p w14:paraId="4A8B7A61">
            <w:pPr>
              <w:pStyle w:val="22"/>
              <w:tabs>
                <w:tab w:val="left" w:pos="567"/>
              </w:tabs>
              <w:spacing w:before="0" w:line="240" w:lineRule="auto"/>
              <w:jc w:val="center"/>
              <w:rPr>
                <w:rFonts w:hint="eastAsia" w:ascii="仿宋_GB2312" w:eastAsia="仿宋_GB2312"/>
              </w:rPr>
            </w:pPr>
            <w:r>
              <w:rPr>
                <w:rFonts w:hint="eastAsia" w:ascii="仿宋_GB2312" w:eastAsia="仿宋_GB2312"/>
              </w:rPr>
              <w:t>其它</w:t>
            </w:r>
          </w:p>
        </w:tc>
        <w:tc>
          <w:tcPr>
            <w:tcW w:w="5370" w:type="dxa"/>
            <w:noWrap w:val="0"/>
            <w:vAlign w:val="center"/>
          </w:tcPr>
          <w:p w14:paraId="233BEC7C">
            <w:pPr>
              <w:pStyle w:val="22"/>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不</w:t>
            </w:r>
            <w:r>
              <w:rPr>
                <w:rFonts w:hint="eastAsia" w:ascii="仿宋_GB2312" w:eastAsia="仿宋_GB2312"/>
              </w:rPr>
              <w:t>存在其它不符合法律法规或</w:t>
            </w:r>
            <w:r>
              <w:rPr>
                <w:rFonts w:hint="eastAsia" w:ascii="仿宋_GB2312" w:eastAsia="仿宋_GB2312"/>
                <w:lang w:val="en-US" w:eastAsia="zh-CN"/>
              </w:rPr>
              <w:t>采购</w:t>
            </w:r>
            <w:r>
              <w:rPr>
                <w:rFonts w:hint="eastAsia" w:ascii="仿宋_GB2312" w:eastAsia="仿宋_GB2312"/>
              </w:rPr>
              <w:t>文件规定的</w:t>
            </w:r>
            <w:r>
              <w:rPr>
                <w:rFonts w:hint="eastAsia" w:ascii="仿宋_GB2312" w:eastAsia="仿宋_GB2312"/>
                <w:lang w:val="en-US" w:eastAsia="zh-CN"/>
              </w:rPr>
              <w:t>响应</w:t>
            </w:r>
            <w:r>
              <w:rPr>
                <w:rFonts w:hint="eastAsia" w:ascii="仿宋_GB2312" w:eastAsia="仿宋_GB2312"/>
              </w:rPr>
              <w:t>无效条款</w:t>
            </w:r>
            <w:r>
              <w:rPr>
                <w:rFonts w:hint="eastAsia" w:ascii="仿宋_GB2312" w:eastAsia="仿宋_GB2312"/>
                <w:lang w:eastAsia="zh-CN"/>
              </w:rPr>
              <w:t>的</w:t>
            </w:r>
            <w:r>
              <w:rPr>
                <w:rFonts w:hint="eastAsia" w:ascii="仿宋_GB2312" w:eastAsia="仿宋_GB2312"/>
                <w:lang w:val="en-US" w:eastAsia="zh-CN"/>
              </w:rPr>
              <w:t>情形</w:t>
            </w:r>
          </w:p>
        </w:tc>
        <w:tc>
          <w:tcPr>
            <w:tcW w:w="1623" w:type="dxa"/>
            <w:noWrap w:val="0"/>
            <w:vAlign w:val="center"/>
          </w:tcPr>
          <w:p w14:paraId="7B8DCDB3">
            <w:pPr>
              <w:pStyle w:val="22"/>
              <w:tabs>
                <w:tab w:val="left" w:pos="567"/>
              </w:tabs>
              <w:spacing w:before="0" w:line="240" w:lineRule="auto"/>
              <w:rPr>
                <w:rFonts w:hint="eastAsia" w:ascii="仿宋_GB2312" w:eastAsia="仿宋_GB2312"/>
              </w:rPr>
            </w:pPr>
          </w:p>
        </w:tc>
      </w:tr>
      <w:tr w14:paraId="40CC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92" w:type="dxa"/>
            <w:gridSpan w:val="2"/>
            <w:noWrap w:val="0"/>
            <w:vAlign w:val="center"/>
          </w:tcPr>
          <w:p w14:paraId="5B34CF08">
            <w:pPr>
              <w:pStyle w:val="22"/>
              <w:tabs>
                <w:tab w:val="left" w:pos="567"/>
              </w:tabs>
              <w:spacing w:before="0" w:line="240" w:lineRule="auto"/>
              <w:jc w:val="center"/>
              <w:rPr>
                <w:rFonts w:hint="default" w:ascii="仿宋_GB2312" w:eastAsia="仿宋_GB2312"/>
                <w:lang w:val="en-US" w:eastAsia="zh-CN"/>
              </w:rPr>
            </w:pPr>
            <w:r>
              <w:rPr>
                <w:rFonts w:hint="eastAsia" w:ascii="仿宋_GB2312" w:eastAsia="仿宋_GB2312"/>
                <w:b/>
                <w:bCs/>
                <w:lang w:val="en-US" w:eastAsia="zh-CN"/>
              </w:rPr>
              <w:t>审查结论</w:t>
            </w:r>
          </w:p>
        </w:tc>
        <w:tc>
          <w:tcPr>
            <w:tcW w:w="6993" w:type="dxa"/>
            <w:gridSpan w:val="2"/>
            <w:noWrap w:val="0"/>
            <w:vAlign w:val="center"/>
          </w:tcPr>
          <w:p w14:paraId="38AE7D41">
            <w:pPr>
              <w:pStyle w:val="22"/>
              <w:tabs>
                <w:tab w:val="left" w:pos="567"/>
              </w:tabs>
              <w:spacing w:before="0" w:line="240" w:lineRule="auto"/>
              <w:rPr>
                <w:rFonts w:hint="eastAsia" w:ascii="仿宋_GB2312" w:eastAsia="仿宋_GB2312"/>
              </w:rPr>
            </w:pPr>
            <w:r>
              <w:rPr>
                <w:rFonts w:hint="eastAsia" w:ascii="仿宋_GB2312" w:eastAsia="仿宋_GB2312"/>
                <w:lang w:val="en-US" w:eastAsia="zh-CN"/>
              </w:rPr>
              <w:t>通过/不通过</w:t>
            </w:r>
          </w:p>
        </w:tc>
      </w:tr>
      <w:tr w14:paraId="0F92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339C7C70">
            <w:pPr>
              <w:pStyle w:val="22"/>
              <w:tabs>
                <w:tab w:val="left" w:pos="567"/>
              </w:tabs>
              <w:spacing w:before="0" w:line="240" w:lineRule="auto"/>
              <w:jc w:val="center"/>
              <w:rPr>
                <w:rFonts w:hint="eastAsia" w:ascii="仿宋_GB2312" w:eastAsia="仿宋_GB2312"/>
              </w:rPr>
            </w:pPr>
            <w:r>
              <w:rPr>
                <w:rFonts w:hint="eastAsia" w:ascii="仿宋_GB2312" w:hAnsi="仿宋_GB2312" w:eastAsia="仿宋_GB2312" w:cs="仿宋_GB2312"/>
                <w:sz w:val="24"/>
                <w:szCs w:val="24"/>
                <w:lang w:val="en-US" w:eastAsia="zh-CN"/>
              </w:rPr>
              <w:t>不通过原因说明</w:t>
            </w:r>
          </w:p>
        </w:tc>
        <w:tc>
          <w:tcPr>
            <w:tcW w:w="6993" w:type="dxa"/>
            <w:gridSpan w:val="2"/>
            <w:noWrap w:val="0"/>
            <w:vAlign w:val="center"/>
          </w:tcPr>
          <w:p w14:paraId="4357C16E">
            <w:pPr>
              <w:pStyle w:val="22"/>
              <w:tabs>
                <w:tab w:val="left" w:pos="567"/>
              </w:tabs>
              <w:spacing w:before="0" w:line="240" w:lineRule="auto"/>
              <w:rPr>
                <w:rFonts w:hint="eastAsia" w:ascii="仿宋_GB2312" w:eastAsia="仿宋_GB2312"/>
              </w:rPr>
            </w:pPr>
          </w:p>
        </w:tc>
      </w:tr>
    </w:tbl>
    <w:p w14:paraId="0DA1FDEE">
      <w:pPr>
        <w:tabs>
          <w:tab w:val="left" w:pos="1260"/>
          <w:tab w:val="left" w:pos="1620"/>
        </w:tabs>
        <w:adjustRightInd w:val="0"/>
        <w:spacing w:line="360" w:lineRule="auto"/>
        <w:jc w:val="left"/>
        <w:textAlignment w:val="baseline"/>
        <w:rPr>
          <w:rFonts w:eastAsia="仿宋_GB2312"/>
          <w:bCs/>
          <w:szCs w:val="21"/>
        </w:rPr>
      </w:pPr>
    </w:p>
    <w:p w14:paraId="33849080">
      <w:pPr>
        <w:pStyle w:val="22"/>
        <w:tabs>
          <w:tab w:val="left" w:pos="567"/>
        </w:tabs>
        <w:bidi w:val="0"/>
        <w:rPr>
          <w:rFonts w:eastAsia="仿宋_GB2312"/>
          <w:bCs/>
          <w:szCs w:val="21"/>
        </w:rPr>
      </w:pPr>
      <w:r>
        <w:rPr>
          <w:rFonts w:eastAsia="仿宋_GB2312"/>
          <w:bCs/>
          <w:szCs w:val="21"/>
        </w:rPr>
        <w:t>注：</w:t>
      </w:r>
    </w:p>
    <w:p w14:paraId="2DE9089C">
      <w:pPr>
        <w:pStyle w:val="22"/>
        <w:tabs>
          <w:tab w:val="left" w:pos="567"/>
        </w:tabs>
        <w:bidi w:val="0"/>
        <w:rPr>
          <w:rFonts w:eastAsia="仿宋_GB2312"/>
          <w:bCs/>
          <w:szCs w:val="21"/>
        </w:rPr>
      </w:pPr>
      <w:r>
        <w:rPr>
          <w:rFonts w:eastAsia="仿宋_GB2312"/>
          <w:bCs/>
          <w:szCs w:val="21"/>
        </w:rPr>
        <w:t>1、</w:t>
      </w:r>
      <w:r>
        <w:rPr>
          <w:rFonts w:hint="default" w:ascii="Times New Roman" w:hAnsi="Times New Roman" w:eastAsia="仿宋_GB2312" w:cs="Times New Roman"/>
        </w:rPr>
        <w:t>对投标</w:t>
      </w:r>
      <w:r>
        <w:rPr>
          <w:rFonts w:hint="eastAsia" w:ascii="Times New Roman" w:hAnsi="Times New Roman" w:eastAsia="仿宋_GB2312" w:cs="Times New Roman"/>
          <w:lang w:val="en-US" w:eastAsia="zh-CN"/>
        </w:rPr>
        <w:t>文件</w:t>
      </w:r>
      <w:r>
        <w:rPr>
          <w:rFonts w:hint="default" w:ascii="Times New Roman" w:hAnsi="Times New Roman" w:eastAsia="仿宋_GB2312" w:cs="Times New Roman"/>
        </w:rPr>
        <w:t>是否满足要求逐条标注</w:t>
      </w:r>
      <w:r>
        <w:rPr>
          <w:rFonts w:hint="eastAsia" w:ascii="Times New Roman" w:hAnsi="Times New Roman" w:eastAsia="仿宋_GB2312" w:cs="Times New Roman"/>
          <w:lang w:val="en-US" w:eastAsia="zh-CN"/>
        </w:rPr>
        <w:t>审查</w:t>
      </w:r>
      <w:r>
        <w:rPr>
          <w:rFonts w:hint="default" w:ascii="Times New Roman" w:hAnsi="Times New Roman" w:eastAsia="仿宋_GB2312" w:cs="Times New Roman"/>
        </w:rPr>
        <w:t>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default" w:ascii="Times New Roman" w:hAnsi="Times New Roman" w:eastAsia="仿宋_GB2312" w:cs="Times New Roman"/>
          <w:lang w:eastAsia="zh-CN"/>
        </w:rPr>
        <w:t>，不进入后续评审</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6CA979E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（5）不同供应商的响应文件相互混装；</w:t>
      </w:r>
    </w:p>
    <w:p w14:paraId="74AC5F64">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（1）使用伪造、变造的许可证件；</w:t>
      </w:r>
    </w:p>
    <w:p w14:paraId="58B2808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（2）提供虚假的财务状况或者业绩；</w:t>
      </w:r>
    </w:p>
    <w:p w14:paraId="3ED46F85">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（4）提供虚假的信用状况；</w:t>
      </w:r>
    </w:p>
    <w:p w14:paraId="25DBD3DE">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（5）其他弄虚作假的行为。</w:t>
      </w:r>
    </w:p>
    <w:p w14:paraId="0AFDA97E">
      <w:pPr>
        <w:tabs>
          <w:tab w:val="left" w:pos="1260"/>
          <w:tab w:val="left" w:pos="1620"/>
        </w:tabs>
        <w:adjustRightInd w:val="0"/>
        <w:spacing w:line="360" w:lineRule="auto"/>
        <w:jc w:val="left"/>
        <w:textAlignment w:val="baseline"/>
        <w:rPr>
          <w:rFonts w:eastAsia="仿宋_GB2312"/>
          <w:bCs/>
          <w:szCs w:val="21"/>
        </w:rPr>
      </w:pPr>
      <w:r>
        <w:rPr>
          <w:rFonts w:hint="eastAsia" w:eastAsia="仿宋_GB2312"/>
          <w:bCs/>
          <w:szCs w:val="21"/>
          <w:lang w:val="en-US" w:eastAsia="zh-CN"/>
        </w:rPr>
        <w:t>4、</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为提供服务所伴随的货物为政府强制采购的产品，</w:t>
      </w:r>
      <w:r>
        <w:rPr>
          <w:rFonts w:hint="eastAsia" w:eastAsia="仿宋_GB2312"/>
          <w:bCs/>
          <w:szCs w:val="21"/>
          <w:lang w:val="en-US" w:eastAsia="zh-CN"/>
        </w:rPr>
        <w:t>供应商</w:t>
      </w:r>
      <w:r>
        <w:rPr>
          <w:rFonts w:hint="eastAsia" w:eastAsia="仿宋_GB2312"/>
          <w:bCs/>
          <w:szCs w:val="21"/>
        </w:rPr>
        <w:t>所投产品应属于品目清单的强制采购部分。</w:t>
      </w:r>
      <w:r>
        <w:rPr>
          <w:rFonts w:hint="eastAsia" w:eastAsia="仿宋_GB2312"/>
          <w:bCs/>
          <w:szCs w:val="21"/>
          <w:lang w:val="en-US" w:eastAsia="zh-CN"/>
        </w:rPr>
        <w:t>供应商</w:t>
      </w:r>
      <w:r>
        <w:rPr>
          <w:rFonts w:hint="eastAsia" w:eastAsia="仿宋_GB2312"/>
          <w:bCs/>
          <w:szCs w:val="21"/>
        </w:rPr>
        <w:t>应提供有效期内的认证证书或相关证明，否则其</w:t>
      </w:r>
      <w:r>
        <w:rPr>
          <w:rFonts w:hint="eastAsia" w:eastAsia="仿宋_GB2312"/>
          <w:bCs/>
          <w:szCs w:val="21"/>
          <w:lang w:val="en-US" w:eastAsia="zh-CN"/>
        </w:rPr>
        <w:t>响应文件</w:t>
      </w:r>
      <w:r>
        <w:rPr>
          <w:rFonts w:hint="eastAsia" w:eastAsia="仿宋_GB2312"/>
          <w:bCs/>
          <w:szCs w:val="21"/>
        </w:rPr>
        <w:t>将被认定为无效。</w:t>
      </w:r>
    </w:p>
    <w:p w14:paraId="3E5B3FA9">
      <w:pPr>
        <w:tabs>
          <w:tab w:val="left" w:pos="1260"/>
          <w:tab w:val="left" w:pos="1620"/>
        </w:tabs>
        <w:adjustRightInd w:val="0"/>
        <w:spacing w:line="360" w:lineRule="auto"/>
        <w:jc w:val="left"/>
        <w:textAlignment w:val="baseline"/>
        <w:rPr>
          <w:rFonts w:hint="eastAsia" w:eastAsia="仿宋_GB2312"/>
          <w:bCs/>
          <w:szCs w:val="21"/>
        </w:rPr>
      </w:pPr>
      <w:r>
        <w:rPr>
          <w:rFonts w:hint="eastAsia" w:eastAsia="仿宋_GB2312"/>
          <w:bCs/>
          <w:szCs w:val="21"/>
          <w:lang w:val="en-US" w:eastAsia="zh-CN"/>
        </w:rPr>
        <w:t>5、</w:t>
      </w:r>
      <w:r>
        <w:rPr>
          <w:rFonts w:hint="eastAsia" w:eastAsia="仿宋_GB2312"/>
          <w:bCs/>
          <w:szCs w:val="21"/>
        </w:rPr>
        <w:t>如</w:t>
      </w:r>
      <w:r>
        <w:rPr>
          <w:rFonts w:hint="eastAsia" w:eastAsia="仿宋_GB2312"/>
          <w:bCs/>
          <w:szCs w:val="21"/>
          <w:lang w:val="en-US" w:eastAsia="zh-CN"/>
        </w:rPr>
        <w:t>供应商</w:t>
      </w:r>
      <w:r>
        <w:rPr>
          <w:rFonts w:hint="eastAsia" w:eastAsia="仿宋_GB2312"/>
          <w:bCs/>
          <w:szCs w:val="21"/>
        </w:rPr>
        <w:t>为提供服务所伴随的货物属于网络关键设备和网络安全专用产品的，</w:t>
      </w:r>
      <w:r>
        <w:rPr>
          <w:rFonts w:hint="eastAsia" w:eastAsia="仿宋_GB2312"/>
          <w:bCs/>
          <w:szCs w:val="21"/>
          <w:lang w:val="en-US" w:eastAsia="zh-CN"/>
        </w:rPr>
        <w:t>供应商</w:t>
      </w:r>
      <w:r>
        <w:rPr>
          <w:rFonts w:hint="eastAsia" w:eastAsia="仿宋_GB2312"/>
          <w:bCs/>
          <w:szCs w:val="21"/>
        </w:rPr>
        <w:t>所投产品应为经具备资格的机构安全认证合格或者安全检测符合要求的产品。</w:t>
      </w:r>
      <w:r>
        <w:rPr>
          <w:rFonts w:hint="eastAsia" w:eastAsia="仿宋_GB2312"/>
          <w:bCs/>
          <w:szCs w:val="21"/>
          <w:lang w:val="en-US" w:eastAsia="zh-CN"/>
        </w:rPr>
        <w:t>供应商</w:t>
      </w:r>
      <w:r>
        <w:rPr>
          <w:rFonts w:hint="eastAsia" w:eastAsia="仿宋_GB2312"/>
          <w:bCs/>
          <w:szCs w:val="21"/>
        </w:rPr>
        <w:t>应提供相关证明，否则其</w:t>
      </w:r>
      <w:r>
        <w:rPr>
          <w:rFonts w:hint="eastAsia" w:eastAsia="仿宋_GB2312"/>
          <w:bCs/>
          <w:szCs w:val="21"/>
          <w:lang w:val="en-US" w:eastAsia="zh-CN"/>
        </w:rPr>
        <w:t>响应文件</w:t>
      </w:r>
      <w:r>
        <w:rPr>
          <w:rFonts w:hint="eastAsia" w:eastAsia="仿宋_GB2312"/>
          <w:bCs/>
          <w:szCs w:val="21"/>
        </w:rPr>
        <w:t>将被认定为无效。</w:t>
      </w:r>
    </w:p>
    <w:p w14:paraId="4F8C033B">
      <w:pPr>
        <w:tabs>
          <w:tab w:val="left" w:pos="1260"/>
          <w:tab w:val="left" w:pos="1620"/>
        </w:tabs>
        <w:adjustRightInd w:val="0"/>
        <w:spacing w:line="360" w:lineRule="auto"/>
        <w:jc w:val="left"/>
        <w:textAlignment w:val="baseline"/>
        <w:rPr>
          <w:rFonts w:eastAsia="仿宋_GB2312"/>
          <w:b/>
          <w:szCs w:val="21"/>
        </w:rPr>
      </w:pPr>
    </w:p>
    <w:p w14:paraId="5EE3E3CC">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072EE9A3">
      <w:pPr>
        <w:jc w:val="center"/>
        <w:rPr>
          <w:rFonts w:hint="eastAsia" w:eastAsia="仿宋_GB2312"/>
          <w:b/>
          <w:sz w:val="30"/>
          <w:szCs w:val="30"/>
          <w:lang w:eastAsia="zh-CN"/>
        </w:rPr>
      </w:pPr>
      <w:bookmarkStart w:id="403" w:name="_Toc410631198"/>
      <w:bookmarkStart w:id="404" w:name="_Toc7005048"/>
      <w:bookmarkStart w:id="405" w:name="_Toc414446034"/>
      <w:r>
        <w:rPr>
          <w:rFonts w:eastAsia="仿宋_GB2312"/>
          <w:b/>
          <w:sz w:val="30"/>
          <w:szCs w:val="30"/>
        </w:rPr>
        <w:t>附表三 评审</w:t>
      </w:r>
      <w:bookmarkEnd w:id="403"/>
      <w:bookmarkEnd w:id="404"/>
      <w:bookmarkEnd w:id="405"/>
      <w:r>
        <w:rPr>
          <w:rFonts w:hint="eastAsia" w:eastAsia="仿宋_GB2312"/>
          <w:b/>
          <w:sz w:val="30"/>
          <w:szCs w:val="30"/>
          <w:lang w:val="en-US" w:eastAsia="zh-CN"/>
        </w:rPr>
        <w:t>标准</w:t>
      </w:r>
    </w:p>
    <w:tbl>
      <w:tblPr>
        <w:tblStyle w:val="54"/>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31"/>
        <w:gridCol w:w="1192"/>
        <w:gridCol w:w="5382"/>
        <w:gridCol w:w="1224"/>
      </w:tblGrid>
      <w:tr w14:paraId="4AD9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7" w:type="dxa"/>
            <w:noWrap w:val="0"/>
            <w:vAlign w:val="center"/>
          </w:tcPr>
          <w:p w14:paraId="256493A3">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序号</w:t>
            </w:r>
          </w:p>
        </w:tc>
        <w:tc>
          <w:tcPr>
            <w:tcW w:w="1431" w:type="dxa"/>
            <w:noWrap w:val="0"/>
            <w:vAlign w:val="center"/>
          </w:tcPr>
          <w:p w14:paraId="1913230A">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评审项目</w:t>
            </w:r>
          </w:p>
        </w:tc>
        <w:tc>
          <w:tcPr>
            <w:tcW w:w="1192" w:type="dxa"/>
            <w:noWrap w:val="0"/>
            <w:vAlign w:val="center"/>
          </w:tcPr>
          <w:p w14:paraId="22E56D48">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评审内容</w:t>
            </w:r>
          </w:p>
        </w:tc>
        <w:tc>
          <w:tcPr>
            <w:tcW w:w="5382" w:type="dxa"/>
            <w:noWrap w:val="0"/>
            <w:vAlign w:val="center"/>
          </w:tcPr>
          <w:p w14:paraId="3A100C1C">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评  审  标  准</w:t>
            </w:r>
          </w:p>
        </w:tc>
        <w:tc>
          <w:tcPr>
            <w:tcW w:w="1224" w:type="dxa"/>
            <w:noWrap w:val="0"/>
            <w:vAlign w:val="center"/>
          </w:tcPr>
          <w:p w14:paraId="5CEFB970">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满分</w:t>
            </w:r>
          </w:p>
        </w:tc>
      </w:tr>
      <w:tr w14:paraId="3E01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707" w:type="dxa"/>
            <w:noWrap w:val="0"/>
            <w:vAlign w:val="center"/>
          </w:tcPr>
          <w:p w14:paraId="05ADAB08">
            <w:pPr>
              <w:snapToGrid w:val="0"/>
              <w:jc w:val="center"/>
              <w:rPr>
                <w:rFonts w:hint="eastAsia"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1</w:t>
            </w:r>
          </w:p>
        </w:tc>
        <w:tc>
          <w:tcPr>
            <w:tcW w:w="1431" w:type="dxa"/>
            <w:vMerge w:val="restart"/>
            <w:noWrap w:val="0"/>
            <w:vAlign w:val="center"/>
          </w:tcPr>
          <w:p w14:paraId="1888CDD1">
            <w:pPr>
              <w:snapToGrid w:val="0"/>
              <w:jc w:val="center"/>
              <w:rPr>
                <w:rFonts w:hint="eastAsia" w:ascii="Times New Roman" w:hAnsi="Times New Roman" w:eastAsia="仿宋_GB2312" w:cs="Times New Roman"/>
                <w:i w:val="0"/>
                <w:iCs w:val="0"/>
                <w:sz w:val="24"/>
                <w:lang w:val="zh-CN" w:eastAsia="zh-CN"/>
              </w:rPr>
            </w:pPr>
            <w:r>
              <w:rPr>
                <w:rFonts w:hint="eastAsia" w:ascii="Times New Roman" w:hAnsi="Times New Roman" w:eastAsia="仿宋_GB2312" w:cs="Times New Roman"/>
                <w:i w:val="0"/>
                <w:iCs w:val="0"/>
                <w:sz w:val="24"/>
                <w:lang w:val="zh-CN" w:eastAsia="zh-CN"/>
              </w:rPr>
              <w:t>技术部分</w:t>
            </w:r>
          </w:p>
        </w:tc>
        <w:tc>
          <w:tcPr>
            <w:tcW w:w="1192" w:type="dxa"/>
            <w:noWrap w:val="0"/>
            <w:vAlign w:val="center"/>
          </w:tcPr>
          <w:p w14:paraId="25EBA92D">
            <w:pPr>
              <w:snapToGrid w:val="0"/>
              <w:jc w:val="center"/>
              <w:rPr>
                <w:rFonts w:hint="eastAsia" w:ascii="Times New Roman" w:hAnsi="Times New Roman" w:eastAsia="仿宋_GB2312" w:cs="Times New Roman"/>
                <w:i w:val="0"/>
                <w:iCs w:val="0"/>
                <w:sz w:val="24"/>
                <w:lang w:val="zh-CN" w:eastAsia="zh-CN"/>
              </w:rPr>
            </w:pPr>
            <w:r>
              <w:rPr>
                <w:rFonts w:hint="eastAsia" w:ascii="仿宋" w:hAnsi="仿宋" w:eastAsia="仿宋" w:cs="仿宋"/>
                <w:sz w:val="24"/>
                <w:szCs w:val="24"/>
                <w:lang w:eastAsia="zh-CN"/>
              </w:rPr>
              <w:t>项目实施方案</w:t>
            </w:r>
          </w:p>
        </w:tc>
        <w:tc>
          <w:tcPr>
            <w:tcW w:w="5382" w:type="dxa"/>
            <w:noWrap w:val="0"/>
            <w:vAlign w:val="center"/>
          </w:tcPr>
          <w:p w14:paraId="5768AF81">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投标人针对本项目提供总体实施方案，包括①采购需求理解；②项目内容分解；③项目执行步骤；④拍摄</w:t>
            </w:r>
            <w:r>
              <w:rPr>
                <w:rFonts w:hint="eastAsia" w:eastAsia="仿宋_GB2312" w:cs="Times New Roman"/>
                <w:i w:val="0"/>
                <w:iCs w:val="0"/>
                <w:sz w:val="24"/>
                <w:lang w:val="en-US" w:eastAsia="zh-CN"/>
              </w:rPr>
              <w:t>、</w:t>
            </w:r>
            <w:r>
              <w:rPr>
                <w:rFonts w:hint="default" w:ascii="Times New Roman" w:hAnsi="Times New Roman" w:eastAsia="仿宋_GB2312" w:cs="Times New Roman"/>
                <w:i w:val="0"/>
                <w:iCs w:val="0"/>
                <w:sz w:val="24"/>
                <w:lang w:val="en-US" w:eastAsia="zh-CN"/>
              </w:rPr>
              <w:t>后期执行流程；⑤重难点分析等内容。方案应切合本项目实际情况，条理清晰，内容详实、合理，完全满足采购需求。根据方案的内容从方案的全面行、合理性、可行性等方面进行赋分，每项内容</w:t>
            </w:r>
            <w:r>
              <w:rPr>
                <w:rFonts w:hint="eastAsia" w:eastAsia="仿宋_GB2312" w:cs="Times New Roman"/>
                <w:i w:val="0"/>
                <w:iCs w:val="0"/>
                <w:sz w:val="24"/>
                <w:lang w:val="en-US" w:eastAsia="zh-CN"/>
              </w:rPr>
              <w:t>4</w:t>
            </w:r>
            <w:r>
              <w:rPr>
                <w:rFonts w:hint="default" w:ascii="Times New Roman" w:hAnsi="Times New Roman" w:eastAsia="仿宋_GB2312" w:cs="Times New Roman"/>
                <w:i w:val="0"/>
                <w:iCs w:val="0"/>
                <w:sz w:val="24"/>
                <w:lang w:val="en-US" w:eastAsia="zh-CN"/>
              </w:rPr>
              <w:t>分，最多得</w:t>
            </w:r>
            <w:r>
              <w:rPr>
                <w:rFonts w:hint="eastAsia" w:eastAsia="仿宋_GB2312" w:cs="Times New Roman"/>
                <w:i w:val="0"/>
                <w:iCs w:val="0"/>
                <w:sz w:val="24"/>
                <w:lang w:val="en-US" w:eastAsia="zh-CN"/>
              </w:rPr>
              <w:t>20</w:t>
            </w:r>
            <w:r>
              <w:rPr>
                <w:rFonts w:hint="default" w:ascii="Times New Roman" w:hAnsi="Times New Roman" w:eastAsia="仿宋_GB2312" w:cs="Times New Roman"/>
                <w:i w:val="0"/>
                <w:iCs w:val="0"/>
                <w:sz w:val="24"/>
                <w:lang w:val="en-US" w:eastAsia="zh-CN"/>
              </w:rPr>
              <w:t>分。每缺少一项内容扣</w:t>
            </w:r>
            <w:r>
              <w:rPr>
                <w:rFonts w:hint="eastAsia" w:eastAsia="仿宋_GB2312" w:cs="Times New Roman"/>
                <w:i w:val="0"/>
                <w:iCs w:val="0"/>
                <w:sz w:val="24"/>
                <w:lang w:val="en-US" w:eastAsia="zh-CN"/>
              </w:rPr>
              <w:t>4</w:t>
            </w:r>
            <w:r>
              <w:rPr>
                <w:rFonts w:hint="default" w:ascii="Times New Roman" w:hAnsi="Times New Roman" w:eastAsia="仿宋_GB2312" w:cs="Times New Roman"/>
                <w:i w:val="0"/>
                <w:iCs w:val="0"/>
                <w:sz w:val="24"/>
                <w:lang w:val="en-US" w:eastAsia="zh-CN"/>
              </w:rPr>
              <w:t>分，每有一处内容存在缺陷，扣1分，扣完为止。</w:t>
            </w:r>
          </w:p>
          <w:p w14:paraId="602FCCE9">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77F5ED24">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20</w:t>
            </w:r>
          </w:p>
        </w:tc>
      </w:tr>
      <w:tr w14:paraId="7834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707" w:type="dxa"/>
            <w:noWrap w:val="0"/>
            <w:vAlign w:val="center"/>
          </w:tcPr>
          <w:p w14:paraId="48BE271D">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2</w:t>
            </w:r>
          </w:p>
        </w:tc>
        <w:tc>
          <w:tcPr>
            <w:tcW w:w="1431" w:type="dxa"/>
            <w:vMerge w:val="continue"/>
            <w:noWrap w:val="0"/>
            <w:vAlign w:val="center"/>
          </w:tcPr>
          <w:p w14:paraId="4181B367">
            <w:pPr>
              <w:snapToGrid w:val="0"/>
              <w:jc w:val="center"/>
              <w:rPr>
                <w:rFonts w:hint="eastAsia" w:ascii="Times New Roman" w:hAnsi="Times New Roman" w:eastAsia="仿宋_GB2312" w:cs="Times New Roman"/>
                <w:i w:val="0"/>
                <w:iCs w:val="0"/>
                <w:sz w:val="24"/>
                <w:lang w:val="zh-CN" w:eastAsia="zh-CN"/>
              </w:rPr>
            </w:pPr>
          </w:p>
        </w:tc>
        <w:tc>
          <w:tcPr>
            <w:tcW w:w="1192" w:type="dxa"/>
            <w:noWrap w:val="0"/>
            <w:vAlign w:val="center"/>
          </w:tcPr>
          <w:p w14:paraId="602FC3F7">
            <w:pPr>
              <w:snapToGrid w:val="0"/>
              <w:jc w:val="center"/>
              <w:rPr>
                <w:rFonts w:hint="eastAsia" w:ascii="仿宋" w:hAnsi="仿宋" w:eastAsia="仿宋" w:cs="仿宋"/>
                <w:i w:val="0"/>
                <w:iCs w:val="0"/>
                <w:sz w:val="24"/>
                <w:szCs w:val="24"/>
                <w:lang w:val="en-US" w:eastAsia="zh-CN"/>
              </w:rPr>
            </w:pPr>
            <w:r>
              <w:rPr>
                <w:rFonts w:hint="eastAsia" w:ascii="仿宋" w:hAnsi="仿宋" w:eastAsia="仿宋" w:cs="仿宋"/>
                <w:sz w:val="24"/>
                <w:szCs w:val="24"/>
                <w:lang w:eastAsia="zh-CN"/>
              </w:rPr>
              <w:t>拍摄方案</w:t>
            </w:r>
          </w:p>
        </w:tc>
        <w:tc>
          <w:tcPr>
            <w:tcW w:w="5382" w:type="dxa"/>
            <w:noWrap w:val="0"/>
            <w:vAlign w:val="center"/>
          </w:tcPr>
          <w:p w14:paraId="2D570160">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供应商针对本项目制定项目</w:t>
            </w:r>
            <w:r>
              <w:rPr>
                <w:rFonts w:hint="eastAsia" w:eastAsia="仿宋_GB2312" w:cs="Times New Roman"/>
                <w:i w:val="0"/>
                <w:iCs w:val="0"/>
                <w:sz w:val="24"/>
                <w:lang w:val="en-US" w:eastAsia="zh-CN"/>
              </w:rPr>
              <w:t>拍摄</w:t>
            </w:r>
            <w:r>
              <w:rPr>
                <w:rFonts w:hint="default" w:ascii="Times New Roman" w:hAnsi="Times New Roman" w:eastAsia="仿宋_GB2312" w:cs="Times New Roman"/>
                <w:i w:val="0"/>
                <w:iCs w:val="0"/>
                <w:sz w:val="24"/>
                <w:lang w:val="en-US" w:eastAsia="zh-CN"/>
              </w:rPr>
              <w:t>方案，方案内容包括但不限于：①拍摄内容规划；②拍摄前期准备；③拍摄执行标准；④拍摄手法阐述；</w:t>
            </w:r>
            <w:r>
              <w:rPr>
                <w:rFonts w:hint="eastAsia" w:eastAsia="仿宋_GB2312" w:cs="Times New Roman"/>
                <w:i w:val="0"/>
                <w:iCs w:val="0"/>
                <w:sz w:val="24"/>
                <w:lang w:val="en-US" w:eastAsia="zh-CN"/>
              </w:rPr>
              <w:t>⑤</w:t>
            </w:r>
            <w:r>
              <w:rPr>
                <w:rFonts w:hint="default" w:ascii="Times New Roman" w:hAnsi="Times New Roman" w:eastAsia="仿宋_GB2312" w:cs="Times New Roman"/>
                <w:i w:val="0"/>
                <w:iCs w:val="0"/>
                <w:sz w:val="24"/>
                <w:lang w:val="en-US" w:eastAsia="zh-CN"/>
              </w:rPr>
              <w:t>拍摄素材整理方案等。方案应切合本项目实际情况，条理清晰，内容详实、合理，完全满足采购需求。根据方案的内容从方案的全面行、合理性、可行性等方面进行赋分，每项内容</w:t>
            </w:r>
            <w:r>
              <w:rPr>
                <w:rFonts w:hint="eastAsia" w:eastAsia="仿宋_GB2312" w:cs="Times New Roman"/>
                <w:i w:val="0"/>
                <w:iCs w:val="0"/>
                <w:sz w:val="24"/>
                <w:lang w:val="en-US" w:eastAsia="zh-CN"/>
              </w:rPr>
              <w:t>3</w:t>
            </w:r>
            <w:r>
              <w:rPr>
                <w:rFonts w:hint="default" w:ascii="Times New Roman" w:hAnsi="Times New Roman" w:eastAsia="仿宋_GB2312" w:cs="Times New Roman"/>
                <w:i w:val="0"/>
                <w:iCs w:val="0"/>
                <w:sz w:val="24"/>
                <w:lang w:val="en-US" w:eastAsia="zh-CN"/>
              </w:rPr>
              <w:t>分，最多得</w:t>
            </w:r>
            <w:r>
              <w:rPr>
                <w:rFonts w:hint="eastAsia" w:eastAsia="仿宋_GB2312" w:cs="Times New Roman"/>
                <w:i w:val="0"/>
                <w:iCs w:val="0"/>
                <w:sz w:val="24"/>
                <w:lang w:val="en-US" w:eastAsia="zh-CN"/>
              </w:rPr>
              <w:t>15</w:t>
            </w:r>
            <w:r>
              <w:rPr>
                <w:rFonts w:hint="default" w:ascii="Times New Roman" w:hAnsi="Times New Roman" w:eastAsia="仿宋_GB2312" w:cs="Times New Roman"/>
                <w:i w:val="0"/>
                <w:iCs w:val="0"/>
                <w:sz w:val="24"/>
                <w:lang w:val="en-US" w:eastAsia="zh-CN"/>
              </w:rPr>
              <w:t>分。每缺少一项内容扣</w:t>
            </w:r>
            <w:r>
              <w:rPr>
                <w:rFonts w:hint="eastAsia" w:eastAsia="仿宋_GB2312" w:cs="Times New Roman"/>
                <w:i w:val="0"/>
                <w:iCs w:val="0"/>
                <w:sz w:val="24"/>
                <w:lang w:val="en-US" w:eastAsia="zh-CN"/>
              </w:rPr>
              <w:t>3</w:t>
            </w:r>
            <w:r>
              <w:rPr>
                <w:rFonts w:hint="default" w:ascii="Times New Roman" w:hAnsi="Times New Roman" w:eastAsia="仿宋_GB2312" w:cs="Times New Roman"/>
                <w:i w:val="0"/>
                <w:iCs w:val="0"/>
                <w:sz w:val="24"/>
                <w:lang w:val="en-US" w:eastAsia="zh-CN"/>
              </w:rPr>
              <w:t>分，每有一处内容存在缺陷，扣1分，扣完为止。</w:t>
            </w:r>
          </w:p>
          <w:p w14:paraId="6F39BE75">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7EA92FCB">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15</w:t>
            </w:r>
          </w:p>
        </w:tc>
      </w:tr>
      <w:tr w14:paraId="3080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11BAFA80">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3</w:t>
            </w:r>
          </w:p>
        </w:tc>
        <w:tc>
          <w:tcPr>
            <w:tcW w:w="1431" w:type="dxa"/>
            <w:vMerge w:val="continue"/>
            <w:noWrap w:val="0"/>
            <w:vAlign w:val="center"/>
          </w:tcPr>
          <w:p w14:paraId="5B75B358">
            <w:pPr>
              <w:snapToGrid w:val="0"/>
              <w:jc w:val="center"/>
              <w:rPr>
                <w:rFonts w:hint="eastAsia" w:ascii="Times New Roman" w:hAnsi="Times New Roman" w:eastAsia="仿宋_GB2312" w:cs="Times New Roman"/>
                <w:i w:val="0"/>
                <w:iCs w:val="0"/>
                <w:sz w:val="24"/>
                <w:lang w:val="zh-CN" w:eastAsia="zh-CN"/>
              </w:rPr>
            </w:pPr>
          </w:p>
        </w:tc>
        <w:tc>
          <w:tcPr>
            <w:tcW w:w="1192" w:type="dxa"/>
            <w:noWrap w:val="0"/>
            <w:vAlign w:val="center"/>
          </w:tcPr>
          <w:p w14:paraId="11982E5C">
            <w:pPr>
              <w:snapToGrid w:val="0"/>
              <w:jc w:val="center"/>
              <w:rPr>
                <w:rFonts w:hint="eastAsia" w:ascii="Times New Roman" w:hAnsi="Times New Roman" w:eastAsia="仿宋_GB2312" w:cs="Times New Roman"/>
                <w:i w:val="0"/>
                <w:iCs w:val="0"/>
                <w:sz w:val="24"/>
                <w:lang w:val="zh-CN" w:eastAsia="zh-CN"/>
              </w:rPr>
            </w:pPr>
            <w:r>
              <w:rPr>
                <w:rFonts w:hint="eastAsia" w:eastAsia="仿宋_GB2312" w:cs="Times New Roman"/>
                <w:i w:val="0"/>
                <w:iCs w:val="0"/>
                <w:sz w:val="24"/>
                <w:lang w:val="zh-CN" w:eastAsia="zh-CN"/>
              </w:rPr>
              <w:t>后期制作方案</w:t>
            </w:r>
          </w:p>
        </w:tc>
        <w:tc>
          <w:tcPr>
            <w:tcW w:w="5382" w:type="dxa"/>
            <w:noWrap w:val="0"/>
            <w:vAlign w:val="center"/>
          </w:tcPr>
          <w:p w14:paraId="1E5A26DB">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供应商针对本项目制定项目</w:t>
            </w:r>
            <w:r>
              <w:rPr>
                <w:rFonts w:hint="eastAsia" w:eastAsia="仿宋_GB2312" w:cs="Times New Roman"/>
                <w:i w:val="0"/>
                <w:iCs w:val="0"/>
                <w:sz w:val="24"/>
                <w:lang w:val="en-US" w:eastAsia="zh-CN"/>
              </w:rPr>
              <w:t>后期制作</w:t>
            </w:r>
            <w:r>
              <w:rPr>
                <w:rFonts w:hint="default" w:ascii="Times New Roman" w:hAnsi="Times New Roman" w:eastAsia="仿宋_GB2312" w:cs="Times New Roman"/>
                <w:i w:val="0"/>
                <w:iCs w:val="0"/>
                <w:sz w:val="24"/>
                <w:lang w:val="en-US" w:eastAsia="zh-CN"/>
              </w:rPr>
              <w:t>方案，方案内容包括但不限于：①视频剪辑制作流程；②照片修图制作流程；③视频后期剪辑、包装、调色方案；④照片修图调色方案；⑤专业视频制作软件及设备；⑥专业修图软件及设备；⑦素材、成片整理及保存方案等方面。方案应切合本项目实际情况，条理清晰，内容详实、合理，完全满足采购需求。根据方案的内容从方案的全面行、合理性、可行性等方面进行赋分，每项内容</w:t>
            </w:r>
            <w:r>
              <w:rPr>
                <w:rFonts w:hint="eastAsia" w:eastAsia="仿宋_GB2312" w:cs="Times New Roman"/>
                <w:i w:val="0"/>
                <w:iCs w:val="0"/>
                <w:sz w:val="24"/>
                <w:lang w:val="en-US" w:eastAsia="zh-CN"/>
              </w:rPr>
              <w:t>3</w:t>
            </w:r>
            <w:r>
              <w:rPr>
                <w:rFonts w:hint="default" w:ascii="Times New Roman" w:hAnsi="Times New Roman" w:eastAsia="仿宋_GB2312" w:cs="Times New Roman"/>
                <w:i w:val="0"/>
                <w:iCs w:val="0"/>
                <w:sz w:val="24"/>
                <w:lang w:val="en-US" w:eastAsia="zh-CN"/>
              </w:rPr>
              <w:t>分，最多得</w:t>
            </w:r>
            <w:r>
              <w:rPr>
                <w:rFonts w:hint="eastAsia" w:eastAsia="仿宋_GB2312" w:cs="Times New Roman"/>
                <w:i w:val="0"/>
                <w:iCs w:val="0"/>
                <w:sz w:val="24"/>
                <w:lang w:val="en-US" w:eastAsia="zh-CN"/>
              </w:rPr>
              <w:t>21</w:t>
            </w:r>
            <w:r>
              <w:rPr>
                <w:rFonts w:hint="default" w:ascii="Times New Roman" w:hAnsi="Times New Roman" w:eastAsia="仿宋_GB2312" w:cs="Times New Roman"/>
                <w:i w:val="0"/>
                <w:iCs w:val="0"/>
                <w:sz w:val="24"/>
                <w:lang w:val="en-US" w:eastAsia="zh-CN"/>
              </w:rPr>
              <w:t>分。每缺少一项内容扣</w:t>
            </w:r>
            <w:r>
              <w:rPr>
                <w:rFonts w:hint="eastAsia" w:eastAsia="仿宋_GB2312" w:cs="Times New Roman"/>
                <w:i w:val="0"/>
                <w:iCs w:val="0"/>
                <w:sz w:val="24"/>
                <w:lang w:val="en-US" w:eastAsia="zh-CN"/>
              </w:rPr>
              <w:t>3</w:t>
            </w:r>
            <w:r>
              <w:rPr>
                <w:rFonts w:hint="default" w:ascii="Times New Roman" w:hAnsi="Times New Roman" w:eastAsia="仿宋_GB2312" w:cs="Times New Roman"/>
                <w:i w:val="0"/>
                <w:iCs w:val="0"/>
                <w:sz w:val="24"/>
                <w:lang w:val="en-US" w:eastAsia="zh-CN"/>
              </w:rPr>
              <w:t>分，每有一处内容存在缺陷，扣1分，扣完为止。</w:t>
            </w:r>
          </w:p>
          <w:p w14:paraId="0DF51F00">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0D58E6E8">
            <w:pPr>
              <w:snapToGrid w:val="0"/>
              <w:jc w:val="center"/>
              <w:rPr>
                <w:rFonts w:hint="default" w:ascii="Times New Roman" w:hAnsi="Times New Roman" w:eastAsia="仿宋_GB2312" w:cs="Times New Roman"/>
                <w:i w:val="0"/>
                <w:iCs w:val="0"/>
                <w:sz w:val="24"/>
                <w:lang w:val="en-US" w:eastAsia="zh-CN"/>
              </w:rPr>
            </w:pPr>
            <w:r>
              <w:rPr>
                <w:rFonts w:hint="eastAsia" w:eastAsia="仿宋_GB2312" w:cs="Times New Roman"/>
                <w:i w:val="0"/>
                <w:iCs w:val="0"/>
                <w:sz w:val="24"/>
                <w:lang w:val="en-US" w:eastAsia="zh-CN"/>
              </w:rPr>
              <w:t>21</w:t>
            </w:r>
          </w:p>
        </w:tc>
      </w:tr>
      <w:tr w14:paraId="3177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07" w:type="dxa"/>
            <w:noWrap w:val="0"/>
            <w:vAlign w:val="center"/>
          </w:tcPr>
          <w:p w14:paraId="3A34D522">
            <w:pPr>
              <w:pStyle w:val="22"/>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4</w:t>
            </w:r>
          </w:p>
        </w:tc>
        <w:tc>
          <w:tcPr>
            <w:tcW w:w="1431" w:type="dxa"/>
            <w:vMerge w:val="continue"/>
            <w:noWrap w:val="0"/>
            <w:vAlign w:val="center"/>
          </w:tcPr>
          <w:p w14:paraId="645AA0D8">
            <w:pPr>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41569A2E">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安全保障</w:t>
            </w:r>
          </w:p>
          <w:p w14:paraId="699658D0">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方案</w:t>
            </w:r>
          </w:p>
        </w:tc>
        <w:tc>
          <w:tcPr>
            <w:tcW w:w="5382" w:type="dxa"/>
            <w:noWrap w:val="0"/>
            <w:vAlign w:val="center"/>
          </w:tcPr>
          <w:p w14:paraId="02ED9964">
            <w:pPr>
              <w:snapToGrid w:val="0"/>
              <w:jc w:val="both"/>
              <w:rPr>
                <w:rFonts w:hint="default" w:ascii="Times New Roman" w:hAnsi="Times New Roman" w:eastAsia="仿宋_GB2312" w:cs="Times New Roman"/>
                <w:i w:val="0"/>
                <w:iCs w:val="0"/>
                <w:sz w:val="24"/>
                <w:lang w:val="en-US" w:eastAsia="zh-CN"/>
              </w:rPr>
            </w:pPr>
            <w:r>
              <w:rPr>
                <w:rFonts w:hint="default" w:ascii="Times New Roman" w:hAnsi="Times New Roman" w:eastAsia="仿宋_GB2312" w:cs="Times New Roman"/>
                <w:i w:val="0"/>
                <w:iCs w:val="0"/>
                <w:kern w:val="2"/>
                <w:sz w:val="24"/>
                <w:szCs w:val="24"/>
                <w:lang w:val="en-US" w:eastAsia="zh-CN" w:bidi="ar-SA"/>
              </w:rPr>
              <w:t>供应商针对本项目</w:t>
            </w:r>
            <w:r>
              <w:rPr>
                <w:rFonts w:hint="eastAsia" w:eastAsia="仿宋_GB2312" w:cs="Times New Roman"/>
                <w:i w:val="0"/>
                <w:iCs w:val="0"/>
                <w:kern w:val="2"/>
                <w:sz w:val="24"/>
                <w:szCs w:val="24"/>
                <w:lang w:val="en-US" w:eastAsia="zh-CN" w:bidi="ar-SA"/>
              </w:rPr>
              <w:t>制定</w:t>
            </w:r>
            <w:r>
              <w:rPr>
                <w:rFonts w:hint="default" w:ascii="Times New Roman" w:hAnsi="Times New Roman" w:eastAsia="仿宋_GB2312" w:cs="Times New Roman"/>
                <w:i w:val="0"/>
                <w:iCs w:val="0"/>
                <w:kern w:val="2"/>
                <w:sz w:val="24"/>
                <w:szCs w:val="24"/>
                <w:lang w:val="en-US" w:eastAsia="zh-CN" w:bidi="ar-SA"/>
              </w:rPr>
              <w:t>安全保障方案，</w:t>
            </w:r>
            <w:r>
              <w:rPr>
                <w:rFonts w:hint="eastAsia" w:eastAsia="仿宋_GB2312" w:cs="Times New Roman"/>
                <w:i w:val="0"/>
                <w:iCs w:val="0"/>
                <w:kern w:val="2"/>
                <w:sz w:val="24"/>
                <w:szCs w:val="24"/>
                <w:lang w:val="en-US" w:eastAsia="zh-CN" w:bidi="ar-SA"/>
              </w:rPr>
              <w:t>确保在拍摄过程中人员、设备的安全性，方案</w:t>
            </w:r>
            <w:r>
              <w:rPr>
                <w:rFonts w:hint="default" w:ascii="Times New Roman" w:hAnsi="Times New Roman" w:eastAsia="仿宋_GB2312" w:cs="Times New Roman"/>
                <w:i w:val="0"/>
                <w:iCs w:val="0"/>
                <w:kern w:val="2"/>
                <w:sz w:val="24"/>
                <w:szCs w:val="24"/>
                <w:lang w:val="en-US" w:eastAsia="zh-CN" w:bidi="ar-SA"/>
              </w:rPr>
              <w:t>包括</w:t>
            </w:r>
            <w:r>
              <w:rPr>
                <w:rFonts w:hint="eastAsia" w:eastAsia="仿宋_GB2312" w:cs="Times New Roman"/>
                <w:i w:val="0"/>
                <w:iCs w:val="0"/>
                <w:kern w:val="2"/>
                <w:sz w:val="24"/>
                <w:szCs w:val="24"/>
                <w:lang w:val="en-US" w:eastAsia="zh-CN" w:bidi="ar-SA"/>
              </w:rPr>
              <w:t>但不限于</w:t>
            </w:r>
            <w:r>
              <w:rPr>
                <w:rFonts w:hint="default" w:ascii="Times New Roman" w:hAnsi="Times New Roman" w:eastAsia="仿宋_GB2312" w:cs="Times New Roman"/>
                <w:i w:val="0"/>
                <w:iCs w:val="0"/>
                <w:kern w:val="2"/>
                <w:sz w:val="24"/>
                <w:szCs w:val="24"/>
                <w:lang w:val="en-US" w:eastAsia="zh-CN" w:bidi="ar-SA"/>
              </w:rPr>
              <w:t>①户外拍摄安全保障措施；②恶劣天气应急预案；③户外拍摄急救医疗用品准备等方面。</w:t>
            </w:r>
            <w:r>
              <w:rPr>
                <w:rFonts w:hint="default" w:ascii="Times New Roman" w:hAnsi="Times New Roman" w:eastAsia="仿宋_GB2312" w:cs="Times New Roman"/>
                <w:i w:val="0"/>
                <w:iCs w:val="0"/>
                <w:sz w:val="24"/>
                <w:lang w:val="en-US" w:eastAsia="zh-CN"/>
              </w:rPr>
              <w:t>方案应切合本项目实际情况，条理清晰，内容详实、合理，完全满足采购需求。根据方案的内容从方案的全面行、合理性、可行性等方面进行赋分，每项内容</w:t>
            </w:r>
            <w:r>
              <w:rPr>
                <w:rFonts w:hint="eastAsia" w:eastAsia="仿宋_GB2312" w:cs="Times New Roman"/>
                <w:i w:val="0"/>
                <w:iCs w:val="0"/>
                <w:sz w:val="24"/>
                <w:lang w:val="en-US" w:eastAsia="zh-CN"/>
              </w:rPr>
              <w:t>4</w:t>
            </w:r>
            <w:r>
              <w:rPr>
                <w:rFonts w:hint="default" w:ascii="Times New Roman" w:hAnsi="Times New Roman" w:eastAsia="仿宋_GB2312" w:cs="Times New Roman"/>
                <w:i w:val="0"/>
                <w:iCs w:val="0"/>
                <w:sz w:val="24"/>
                <w:lang w:val="en-US" w:eastAsia="zh-CN"/>
              </w:rPr>
              <w:t>分，最多得</w:t>
            </w:r>
            <w:r>
              <w:rPr>
                <w:rFonts w:hint="eastAsia" w:eastAsia="仿宋_GB2312" w:cs="Times New Roman"/>
                <w:i w:val="0"/>
                <w:iCs w:val="0"/>
                <w:sz w:val="24"/>
                <w:lang w:val="en-US" w:eastAsia="zh-CN"/>
              </w:rPr>
              <w:t>12</w:t>
            </w:r>
            <w:r>
              <w:rPr>
                <w:rFonts w:hint="default" w:ascii="Times New Roman" w:hAnsi="Times New Roman" w:eastAsia="仿宋_GB2312" w:cs="Times New Roman"/>
                <w:i w:val="0"/>
                <w:iCs w:val="0"/>
                <w:sz w:val="24"/>
                <w:lang w:val="en-US" w:eastAsia="zh-CN"/>
              </w:rPr>
              <w:t>分。每缺少一项内容扣</w:t>
            </w:r>
            <w:r>
              <w:rPr>
                <w:rFonts w:hint="eastAsia" w:eastAsia="仿宋_GB2312" w:cs="Times New Roman"/>
                <w:i w:val="0"/>
                <w:iCs w:val="0"/>
                <w:sz w:val="24"/>
                <w:lang w:val="en-US" w:eastAsia="zh-CN"/>
              </w:rPr>
              <w:t>4</w:t>
            </w:r>
            <w:r>
              <w:rPr>
                <w:rFonts w:hint="default" w:ascii="Times New Roman" w:hAnsi="Times New Roman" w:eastAsia="仿宋_GB2312" w:cs="Times New Roman"/>
                <w:i w:val="0"/>
                <w:iCs w:val="0"/>
                <w:sz w:val="24"/>
                <w:lang w:val="en-US" w:eastAsia="zh-CN"/>
              </w:rPr>
              <w:t>分，每有一处内容存在缺陷，扣1分，扣完为止。</w:t>
            </w:r>
          </w:p>
          <w:p w14:paraId="0278496B">
            <w:pPr>
              <w:snapToGrid w:val="0"/>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sz w:val="24"/>
                <w:lang w:val="en-US" w:eastAsia="zh-CN"/>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24" w:type="dxa"/>
            <w:noWrap w:val="0"/>
            <w:vAlign w:val="center"/>
          </w:tcPr>
          <w:p w14:paraId="6CDDB1C8">
            <w:pPr>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12</w:t>
            </w:r>
          </w:p>
        </w:tc>
      </w:tr>
      <w:tr w14:paraId="117F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7" w:type="dxa"/>
            <w:noWrap w:val="0"/>
            <w:vAlign w:val="center"/>
          </w:tcPr>
          <w:p w14:paraId="269DA648">
            <w:pPr>
              <w:pStyle w:val="22"/>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5</w:t>
            </w:r>
          </w:p>
        </w:tc>
        <w:tc>
          <w:tcPr>
            <w:tcW w:w="1431" w:type="dxa"/>
            <w:vMerge w:val="continue"/>
            <w:noWrap w:val="0"/>
            <w:vAlign w:val="center"/>
          </w:tcPr>
          <w:p w14:paraId="5C64CBA3">
            <w:pPr>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427470FF">
            <w:pPr>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拟投入的</w:t>
            </w:r>
          </w:p>
          <w:p w14:paraId="39A489FD">
            <w:pPr>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团队人员</w:t>
            </w:r>
          </w:p>
        </w:tc>
        <w:tc>
          <w:tcPr>
            <w:tcW w:w="5382" w:type="dxa"/>
            <w:noWrap w:val="0"/>
            <w:vAlign w:val="center"/>
          </w:tcPr>
          <w:p w14:paraId="3A199D5F">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供应商提供针对本项目的组织架构及项目组人员配备（包含导演</w:t>
            </w:r>
            <w:r>
              <w:rPr>
                <w:rFonts w:hint="eastAsia" w:eastAsia="仿宋_GB2312" w:cs="Times New Roman"/>
                <w:i w:val="0"/>
                <w:iCs w:val="0"/>
                <w:kern w:val="2"/>
                <w:sz w:val="24"/>
                <w:szCs w:val="24"/>
                <w:lang w:val="en-US" w:eastAsia="zh-CN" w:bidi="ar-SA"/>
              </w:rPr>
              <w:t>、</w:t>
            </w:r>
            <w:r>
              <w:rPr>
                <w:rFonts w:hint="default" w:ascii="Times New Roman" w:hAnsi="Times New Roman" w:eastAsia="仿宋_GB2312" w:cs="Times New Roman"/>
                <w:i w:val="0"/>
                <w:iCs w:val="0"/>
                <w:kern w:val="2"/>
                <w:sz w:val="24"/>
                <w:szCs w:val="24"/>
                <w:lang w:val="en-US" w:eastAsia="zh-CN" w:bidi="ar-SA"/>
              </w:rPr>
              <w:t>制片人</w:t>
            </w:r>
            <w:r>
              <w:rPr>
                <w:rFonts w:hint="eastAsia" w:eastAsia="仿宋_GB2312" w:cs="Times New Roman"/>
                <w:i w:val="0"/>
                <w:iCs w:val="0"/>
                <w:kern w:val="2"/>
                <w:sz w:val="24"/>
                <w:szCs w:val="24"/>
                <w:lang w:val="en-US" w:eastAsia="zh-CN" w:bidi="ar-SA"/>
              </w:rPr>
              <w:t>、</w:t>
            </w:r>
            <w:r>
              <w:rPr>
                <w:rFonts w:hint="default" w:ascii="Times New Roman" w:hAnsi="Times New Roman" w:eastAsia="仿宋_GB2312" w:cs="Times New Roman"/>
                <w:i w:val="0"/>
                <w:iCs w:val="0"/>
                <w:kern w:val="2"/>
                <w:sz w:val="24"/>
                <w:szCs w:val="24"/>
                <w:lang w:val="en-US" w:eastAsia="zh-CN" w:bidi="ar-SA"/>
              </w:rPr>
              <w:t>摄影师</w:t>
            </w:r>
            <w:r>
              <w:rPr>
                <w:rFonts w:hint="eastAsia" w:eastAsia="仿宋_GB2312" w:cs="Times New Roman"/>
                <w:i w:val="0"/>
                <w:iCs w:val="0"/>
                <w:kern w:val="2"/>
                <w:sz w:val="24"/>
                <w:szCs w:val="24"/>
                <w:lang w:val="en-US" w:eastAsia="zh-CN" w:bidi="ar-SA"/>
              </w:rPr>
              <w:t>、</w:t>
            </w:r>
            <w:r>
              <w:rPr>
                <w:rFonts w:hint="default" w:ascii="Times New Roman" w:hAnsi="Times New Roman" w:eastAsia="仿宋_GB2312" w:cs="Times New Roman"/>
                <w:i w:val="0"/>
                <w:iCs w:val="0"/>
                <w:kern w:val="2"/>
                <w:sz w:val="24"/>
                <w:szCs w:val="24"/>
                <w:lang w:val="en-US" w:eastAsia="zh-CN" w:bidi="ar-SA"/>
              </w:rPr>
              <w:t>跟焦员</w:t>
            </w:r>
            <w:r>
              <w:rPr>
                <w:rFonts w:hint="eastAsia" w:eastAsia="仿宋_GB2312" w:cs="Times New Roman"/>
                <w:i w:val="0"/>
                <w:iCs w:val="0"/>
                <w:kern w:val="2"/>
                <w:sz w:val="24"/>
                <w:szCs w:val="24"/>
                <w:lang w:val="en-US" w:eastAsia="zh-CN" w:bidi="ar-SA"/>
              </w:rPr>
              <w:t>、</w:t>
            </w:r>
            <w:r>
              <w:rPr>
                <w:rFonts w:hint="default" w:ascii="Times New Roman" w:hAnsi="Times New Roman" w:eastAsia="仿宋_GB2312" w:cs="Times New Roman"/>
                <w:i w:val="0"/>
                <w:iCs w:val="0"/>
                <w:kern w:val="2"/>
                <w:sz w:val="24"/>
                <w:szCs w:val="24"/>
                <w:lang w:val="en-US" w:eastAsia="zh-CN" w:bidi="ar-SA"/>
              </w:rPr>
              <w:t>摄影助理</w:t>
            </w:r>
            <w:r>
              <w:rPr>
                <w:rFonts w:hint="eastAsia" w:eastAsia="仿宋_GB2312" w:cs="Times New Roman"/>
                <w:i w:val="0"/>
                <w:iCs w:val="0"/>
                <w:kern w:val="2"/>
                <w:sz w:val="24"/>
                <w:szCs w:val="24"/>
                <w:lang w:val="en-US" w:eastAsia="zh-CN" w:bidi="ar-SA"/>
              </w:rPr>
              <w:t>、</w:t>
            </w:r>
            <w:r>
              <w:rPr>
                <w:rFonts w:hint="default" w:ascii="Times New Roman" w:hAnsi="Times New Roman" w:eastAsia="仿宋_GB2312" w:cs="Times New Roman"/>
                <w:i w:val="0"/>
                <w:iCs w:val="0"/>
                <w:kern w:val="2"/>
                <w:sz w:val="24"/>
                <w:szCs w:val="24"/>
                <w:lang w:val="en-US" w:eastAsia="zh-CN" w:bidi="ar-SA"/>
              </w:rPr>
              <w:t>灯光师</w:t>
            </w:r>
            <w:r>
              <w:rPr>
                <w:rFonts w:hint="eastAsia" w:eastAsia="仿宋_GB2312" w:cs="Times New Roman"/>
                <w:i w:val="0"/>
                <w:iCs w:val="0"/>
                <w:kern w:val="2"/>
                <w:sz w:val="24"/>
                <w:szCs w:val="24"/>
                <w:lang w:val="en-US" w:eastAsia="zh-CN" w:bidi="ar-SA"/>
              </w:rPr>
              <w:t>、</w:t>
            </w:r>
            <w:r>
              <w:rPr>
                <w:rFonts w:hint="default" w:ascii="Times New Roman" w:hAnsi="Times New Roman" w:eastAsia="仿宋_GB2312" w:cs="Times New Roman"/>
                <w:i w:val="0"/>
                <w:iCs w:val="0"/>
                <w:kern w:val="2"/>
                <w:sz w:val="24"/>
                <w:szCs w:val="24"/>
                <w:lang w:val="en-US" w:eastAsia="zh-CN" w:bidi="ar-SA"/>
              </w:rPr>
              <w:t>灯光助理</w:t>
            </w:r>
            <w:r>
              <w:rPr>
                <w:rFonts w:hint="eastAsia" w:eastAsia="仿宋_GB2312" w:cs="Times New Roman"/>
                <w:i w:val="0"/>
                <w:iCs w:val="0"/>
                <w:kern w:val="2"/>
                <w:sz w:val="24"/>
                <w:szCs w:val="24"/>
                <w:lang w:val="en-US" w:eastAsia="zh-CN" w:bidi="ar-SA"/>
              </w:rPr>
              <w:t>、</w:t>
            </w:r>
            <w:r>
              <w:rPr>
                <w:rFonts w:hint="default" w:ascii="Times New Roman" w:hAnsi="Times New Roman" w:eastAsia="仿宋_GB2312" w:cs="Times New Roman"/>
                <w:i w:val="0"/>
                <w:iCs w:val="0"/>
                <w:kern w:val="2"/>
                <w:sz w:val="24"/>
                <w:szCs w:val="24"/>
                <w:lang w:val="en-US" w:eastAsia="zh-CN" w:bidi="ar-SA"/>
              </w:rPr>
              <w:t>收音师</w:t>
            </w:r>
            <w:r>
              <w:rPr>
                <w:rFonts w:hint="eastAsia" w:eastAsia="仿宋_GB2312" w:cs="Times New Roman"/>
                <w:i w:val="0"/>
                <w:iCs w:val="0"/>
                <w:kern w:val="2"/>
                <w:sz w:val="24"/>
                <w:szCs w:val="24"/>
                <w:lang w:val="en-US" w:eastAsia="zh-CN" w:bidi="ar-SA"/>
              </w:rPr>
              <w:t>、</w:t>
            </w:r>
            <w:r>
              <w:rPr>
                <w:rFonts w:hint="default" w:ascii="Times New Roman" w:hAnsi="Times New Roman" w:eastAsia="仿宋_GB2312" w:cs="Times New Roman"/>
                <w:i w:val="0"/>
                <w:iCs w:val="0"/>
                <w:kern w:val="2"/>
                <w:sz w:val="24"/>
                <w:szCs w:val="24"/>
                <w:lang w:val="en-US" w:eastAsia="zh-CN" w:bidi="ar-SA"/>
              </w:rPr>
              <w:t>化妆师</w:t>
            </w:r>
            <w:r>
              <w:rPr>
                <w:rFonts w:hint="eastAsia" w:eastAsia="仿宋_GB2312" w:cs="Times New Roman"/>
                <w:i w:val="0"/>
                <w:iCs w:val="0"/>
                <w:kern w:val="2"/>
                <w:sz w:val="24"/>
                <w:szCs w:val="24"/>
                <w:lang w:val="en-US" w:eastAsia="zh-CN" w:bidi="ar-SA"/>
              </w:rPr>
              <w:t>、</w:t>
            </w:r>
            <w:r>
              <w:rPr>
                <w:rFonts w:hint="default" w:ascii="Times New Roman" w:hAnsi="Times New Roman" w:eastAsia="仿宋_GB2312" w:cs="Times New Roman"/>
                <w:i w:val="0"/>
                <w:iCs w:val="0"/>
                <w:kern w:val="2"/>
                <w:sz w:val="24"/>
                <w:szCs w:val="24"/>
                <w:lang w:val="en-US" w:eastAsia="zh-CN" w:bidi="ar-SA"/>
              </w:rPr>
              <w:t>场务</w:t>
            </w:r>
            <w:r>
              <w:rPr>
                <w:rFonts w:hint="eastAsia" w:eastAsia="仿宋_GB2312" w:cs="Times New Roman"/>
                <w:i w:val="0"/>
                <w:iCs w:val="0"/>
                <w:kern w:val="2"/>
                <w:sz w:val="24"/>
                <w:szCs w:val="24"/>
                <w:lang w:val="en-US" w:eastAsia="zh-CN" w:bidi="ar-SA"/>
              </w:rPr>
              <w:t>等人员具体详见采购需求</w:t>
            </w:r>
            <w:r>
              <w:rPr>
                <w:rFonts w:hint="default" w:ascii="Times New Roman" w:hAnsi="Times New Roman" w:eastAsia="仿宋_GB2312" w:cs="Times New Roman"/>
                <w:i w:val="0"/>
                <w:iCs w:val="0"/>
                <w:kern w:val="2"/>
                <w:sz w:val="24"/>
                <w:szCs w:val="24"/>
                <w:lang w:val="en-US" w:eastAsia="zh-CN" w:bidi="ar-SA"/>
              </w:rPr>
              <w:t>），</w:t>
            </w:r>
            <w:r>
              <w:rPr>
                <w:rFonts w:hint="eastAsia" w:eastAsia="仿宋_GB2312" w:cs="Times New Roman"/>
                <w:i w:val="0"/>
                <w:iCs w:val="0"/>
                <w:kern w:val="2"/>
                <w:sz w:val="24"/>
                <w:szCs w:val="24"/>
                <w:lang w:val="en-US" w:eastAsia="zh-CN" w:bidi="ar-SA"/>
              </w:rPr>
              <w:t>要求相关人员</w:t>
            </w:r>
            <w:r>
              <w:rPr>
                <w:rFonts w:hint="default" w:ascii="Times New Roman" w:hAnsi="Times New Roman" w:eastAsia="仿宋_GB2312" w:cs="Times New Roman"/>
                <w:i w:val="0"/>
                <w:iCs w:val="0"/>
                <w:kern w:val="2"/>
                <w:sz w:val="24"/>
                <w:szCs w:val="24"/>
                <w:lang w:val="en-US" w:eastAsia="zh-CN" w:bidi="ar-SA"/>
              </w:rPr>
              <w:t>经验丰富，项目组成员分工合理、具有相关经验，并能提供相关证明材料（包含详细的人员信息、证书、岗位职责、相关经验证明、人员在职证明等）</w:t>
            </w:r>
          </w:p>
          <w:p w14:paraId="26FA61F1">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①人员安排合理，责任划分明确，证明材料全面，团队人员实力强，能完全满足项目实施需求计5分；</w:t>
            </w:r>
          </w:p>
          <w:p w14:paraId="14335E60">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②人员数量满足但岗位职责等划分模糊计3分；</w:t>
            </w:r>
          </w:p>
          <w:p w14:paraId="15597AA9">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③人员数量不足、证明材料不全计1分；</w:t>
            </w:r>
          </w:p>
          <w:p w14:paraId="3EC3C7CD">
            <w:pPr>
              <w:keepNext w:val="0"/>
              <w:keepLines w:val="0"/>
              <w:pageBreakBefore w:val="0"/>
              <w:widowControl w:val="0"/>
              <w:kinsoku/>
              <w:wordWrap/>
              <w:overflowPunct/>
              <w:topLinePunct w:val="0"/>
              <w:autoSpaceDE/>
              <w:autoSpaceDN/>
              <w:bidi w:val="0"/>
              <w:adjustRightInd/>
              <w:jc w:val="left"/>
              <w:textAlignment w:val="auto"/>
              <w:rPr>
                <w:rFonts w:hint="default" w:ascii="Times New Roman" w:hAnsi="Times New Roman" w:eastAsia="仿宋_GB2312" w:cs="Times New Roman"/>
                <w:i w:val="0"/>
                <w:iCs w:val="0"/>
                <w:kern w:val="2"/>
                <w:sz w:val="24"/>
                <w:szCs w:val="24"/>
                <w:lang w:val="en-US" w:eastAsia="zh-CN" w:bidi="ar-SA"/>
              </w:rPr>
            </w:pPr>
            <w:r>
              <w:rPr>
                <w:rFonts w:hint="default" w:ascii="Times New Roman" w:hAnsi="Times New Roman" w:eastAsia="仿宋_GB2312" w:cs="Times New Roman"/>
                <w:i w:val="0"/>
                <w:iCs w:val="0"/>
                <w:kern w:val="2"/>
                <w:sz w:val="24"/>
                <w:szCs w:val="24"/>
                <w:lang w:val="en-US" w:eastAsia="zh-CN" w:bidi="ar-SA"/>
              </w:rPr>
              <w:t>未提供的不计分。</w:t>
            </w:r>
          </w:p>
        </w:tc>
        <w:tc>
          <w:tcPr>
            <w:tcW w:w="1224" w:type="dxa"/>
            <w:noWrap w:val="0"/>
            <w:vAlign w:val="center"/>
          </w:tcPr>
          <w:p w14:paraId="624F3C3A">
            <w:pPr>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5</w:t>
            </w:r>
          </w:p>
        </w:tc>
      </w:tr>
      <w:tr w14:paraId="345C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6B0C3DB3">
            <w:pPr>
              <w:pStyle w:val="22"/>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6</w:t>
            </w:r>
          </w:p>
        </w:tc>
        <w:tc>
          <w:tcPr>
            <w:tcW w:w="1431" w:type="dxa"/>
            <w:vMerge w:val="continue"/>
            <w:noWrap w:val="0"/>
            <w:vAlign w:val="center"/>
          </w:tcPr>
          <w:p w14:paraId="3E15986C">
            <w:pPr>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36981D00">
            <w:pPr>
              <w:widowControl/>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售后及服务承诺</w:t>
            </w:r>
          </w:p>
        </w:tc>
        <w:tc>
          <w:tcPr>
            <w:tcW w:w="5382" w:type="dxa"/>
            <w:noWrap w:val="0"/>
            <w:vAlign w:val="center"/>
          </w:tcPr>
          <w:p w14:paraId="6B45F045">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提供切实可行的售后服务方案，服务响应高效、服务标准和服务承诺明确具体，包括但不限于项目完成期限内质量</w:t>
            </w:r>
            <w:r>
              <w:rPr>
                <w:rFonts w:hint="eastAsia" w:eastAsia="仿宋_GB2312" w:cs="Times New Roman"/>
                <w:i w:val="0"/>
                <w:iCs w:val="0"/>
                <w:kern w:val="2"/>
                <w:sz w:val="24"/>
                <w:szCs w:val="24"/>
                <w:lang w:val="zh-CN" w:eastAsia="zh-CN" w:bidi="ar-SA"/>
              </w:rPr>
              <w:t>、进度</w:t>
            </w:r>
            <w:r>
              <w:rPr>
                <w:rFonts w:hint="eastAsia" w:ascii="Times New Roman" w:hAnsi="Times New Roman" w:eastAsia="仿宋_GB2312" w:cs="Times New Roman"/>
                <w:i w:val="0"/>
                <w:iCs w:val="0"/>
                <w:kern w:val="2"/>
                <w:sz w:val="24"/>
                <w:szCs w:val="24"/>
                <w:lang w:val="zh-CN" w:eastAsia="zh-CN" w:bidi="ar-SA"/>
              </w:rPr>
              <w:t>保证、</w:t>
            </w:r>
            <w:r>
              <w:rPr>
                <w:rFonts w:hint="eastAsia" w:eastAsia="仿宋_GB2312" w:cs="Times New Roman"/>
                <w:i w:val="0"/>
                <w:iCs w:val="0"/>
                <w:kern w:val="2"/>
                <w:sz w:val="24"/>
                <w:szCs w:val="24"/>
                <w:lang w:val="zh-CN" w:eastAsia="zh-CN" w:bidi="ar-SA"/>
              </w:rPr>
              <w:t>项目方案策划的修改与完善</w:t>
            </w:r>
            <w:r>
              <w:rPr>
                <w:rFonts w:hint="eastAsia" w:ascii="Times New Roman" w:hAnsi="Times New Roman" w:eastAsia="仿宋_GB2312" w:cs="Times New Roman"/>
                <w:i w:val="0"/>
                <w:iCs w:val="0"/>
                <w:kern w:val="2"/>
                <w:sz w:val="24"/>
                <w:szCs w:val="24"/>
                <w:lang w:val="zh-CN" w:eastAsia="zh-CN" w:bidi="ar-SA"/>
              </w:rPr>
              <w:t>、出现质量问题时的补救措施等。</w:t>
            </w:r>
          </w:p>
          <w:p w14:paraId="39410C3A">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①方案科学合理详细，针对性强，服务标准严格、服务响应高效、流程清晰易行，服务措施完善，可操作性强计</w:t>
            </w:r>
            <w:r>
              <w:rPr>
                <w:rFonts w:hint="eastAsia" w:eastAsia="仿宋_GB2312" w:cs="Times New Roman"/>
                <w:i w:val="0"/>
                <w:iCs w:val="0"/>
                <w:kern w:val="2"/>
                <w:sz w:val="24"/>
                <w:szCs w:val="24"/>
                <w:lang w:val="en-US" w:eastAsia="zh-CN" w:bidi="ar-SA"/>
              </w:rPr>
              <w:t>4</w:t>
            </w:r>
            <w:r>
              <w:rPr>
                <w:rFonts w:hint="eastAsia" w:ascii="Times New Roman" w:hAnsi="Times New Roman" w:eastAsia="仿宋_GB2312" w:cs="Times New Roman"/>
                <w:i w:val="0"/>
                <w:iCs w:val="0"/>
                <w:kern w:val="2"/>
                <w:sz w:val="24"/>
                <w:szCs w:val="24"/>
                <w:lang w:val="zh-CN" w:eastAsia="zh-CN" w:bidi="ar-SA"/>
              </w:rPr>
              <w:t>分；</w:t>
            </w:r>
          </w:p>
          <w:p w14:paraId="25CD646F">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②方案基本合理，服务标准尚且规范、服务响应尚可接受、服务流程较清楚，有一定针对性和可操作性计</w:t>
            </w:r>
            <w:r>
              <w:rPr>
                <w:rFonts w:hint="eastAsia" w:eastAsia="仿宋_GB2312" w:cs="Times New Roman"/>
                <w:i w:val="0"/>
                <w:iCs w:val="0"/>
                <w:kern w:val="2"/>
                <w:sz w:val="24"/>
                <w:szCs w:val="24"/>
                <w:lang w:val="en-US" w:eastAsia="zh-CN" w:bidi="ar-SA"/>
              </w:rPr>
              <w:t>2</w:t>
            </w:r>
            <w:r>
              <w:rPr>
                <w:rFonts w:hint="eastAsia" w:ascii="Times New Roman" w:hAnsi="Times New Roman" w:eastAsia="仿宋_GB2312" w:cs="Times New Roman"/>
                <w:i w:val="0"/>
                <w:iCs w:val="0"/>
                <w:kern w:val="2"/>
                <w:sz w:val="24"/>
                <w:szCs w:val="24"/>
                <w:lang w:val="zh-CN" w:eastAsia="zh-CN" w:bidi="ar-SA"/>
              </w:rPr>
              <w:t>分；</w:t>
            </w:r>
          </w:p>
          <w:p w14:paraId="630C4E7F">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③方案无针对性、语言不详计1分。</w:t>
            </w:r>
          </w:p>
          <w:p w14:paraId="6535E78E">
            <w:pPr>
              <w:snapToGrid w:val="0"/>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未提供不得分。</w:t>
            </w:r>
          </w:p>
        </w:tc>
        <w:tc>
          <w:tcPr>
            <w:tcW w:w="1224" w:type="dxa"/>
            <w:noWrap w:val="0"/>
            <w:vAlign w:val="center"/>
          </w:tcPr>
          <w:p w14:paraId="2E81DE59">
            <w:pPr>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4</w:t>
            </w:r>
          </w:p>
        </w:tc>
      </w:tr>
      <w:tr w14:paraId="67E7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78871E4B">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7</w:t>
            </w:r>
          </w:p>
        </w:tc>
        <w:tc>
          <w:tcPr>
            <w:tcW w:w="1431" w:type="dxa"/>
            <w:vMerge w:val="continue"/>
            <w:noWrap w:val="0"/>
            <w:vAlign w:val="center"/>
          </w:tcPr>
          <w:p w14:paraId="51D5B52D">
            <w:pPr>
              <w:snapToGrid w:val="0"/>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48ABC394">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仿宋" w:hAnsi="仿宋" w:eastAsia="仿宋" w:cs="仿宋"/>
                <w:i w:val="0"/>
                <w:iCs w:val="0"/>
                <w:sz w:val="24"/>
                <w:szCs w:val="24"/>
                <w:lang w:val="en-US" w:eastAsia="zh-CN"/>
              </w:rPr>
              <w:t>进度计划及保障措施</w:t>
            </w:r>
          </w:p>
        </w:tc>
        <w:tc>
          <w:tcPr>
            <w:tcW w:w="5382" w:type="dxa"/>
            <w:noWrap w:val="0"/>
            <w:vAlign w:val="center"/>
          </w:tcPr>
          <w:p w14:paraId="1109B101">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据供应商针对本项目制定进度计划及保障措施，</w:t>
            </w:r>
            <w:r>
              <w:rPr>
                <w:rFonts w:hint="eastAsia" w:eastAsia="仿宋_GB2312" w:cs="Times New Roman"/>
                <w:i w:val="0"/>
                <w:iCs w:val="0"/>
                <w:kern w:val="2"/>
                <w:sz w:val="24"/>
                <w:szCs w:val="24"/>
                <w:lang w:val="zh-CN" w:eastAsia="zh-CN" w:bidi="ar-SA"/>
              </w:rPr>
              <w:t>内容</w:t>
            </w:r>
            <w:r>
              <w:rPr>
                <w:rFonts w:hint="eastAsia" w:ascii="Times New Roman" w:hAnsi="Times New Roman" w:eastAsia="仿宋_GB2312" w:cs="Times New Roman"/>
                <w:i w:val="0"/>
                <w:iCs w:val="0"/>
                <w:kern w:val="2"/>
                <w:sz w:val="24"/>
                <w:szCs w:val="24"/>
                <w:lang w:val="zh-CN" w:eastAsia="zh-CN" w:bidi="ar-SA"/>
              </w:rPr>
              <w:t>包括但不限于：①前期准备阶段；②拍摄阶段；③后期制作阶段；④汇总交付阶段；</w:t>
            </w:r>
            <w:r>
              <w:rPr>
                <w:rFonts w:hint="eastAsia" w:eastAsia="仿宋_GB2312" w:cs="Times New Roman"/>
                <w:i w:val="0"/>
                <w:iCs w:val="0"/>
                <w:kern w:val="2"/>
                <w:sz w:val="24"/>
                <w:szCs w:val="24"/>
                <w:lang w:val="zh-CN" w:eastAsia="zh-CN" w:bidi="ar-SA"/>
              </w:rPr>
              <w:t>⑤</w:t>
            </w:r>
            <w:r>
              <w:rPr>
                <w:rFonts w:hint="eastAsia" w:ascii="Times New Roman" w:hAnsi="Times New Roman" w:eastAsia="仿宋_GB2312" w:cs="Times New Roman"/>
                <w:i w:val="0"/>
                <w:iCs w:val="0"/>
                <w:kern w:val="2"/>
                <w:sz w:val="24"/>
                <w:szCs w:val="24"/>
                <w:lang w:val="zh-CN" w:eastAsia="zh-CN" w:bidi="ar-SA"/>
              </w:rPr>
              <w:t>进度</w:t>
            </w:r>
            <w:r>
              <w:rPr>
                <w:rFonts w:hint="eastAsia" w:eastAsia="仿宋_GB2312" w:cs="Times New Roman"/>
                <w:i w:val="0"/>
                <w:iCs w:val="0"/>
                <w:kern w:val="2"/>
                <w:sz w:val="24"/>
                <w:szCs w:val="24"/>
                <w:lang w:val="zh-CN" w:eastAsia="zh-CN" w:bidi="ar-SA"/>
              </w:rPr>
              <w:t>保障</w:t>
            </w:r>
            <w:r>
              <w:rPr>
                <w:rFonts w:hint="eastAsia" w:ascii="Times New Roman" w:hAnsi="Times New Roman" w:eastAsia="仿宋_GB2312" w:cs="Times New Roman"/>
                <w:i w:val="0"/>
                <w:iCs w:val="0"/>
                <w:kern w:val="2"/>
                <w:sz w:val="24"/>
                <w:szCs w:val="24"/>
                <w:lang w:val="zh-CN" w:eastAsia="zh-CN" w:bidi="ar-SA"/>
              </w:rPr>
              <w:t>措施；进度计划及</w:t>
            </w:r>
            <w:r>
              <w:rPr>
                <w:rFonts w:hint="eastAsia" w:eastAsia="仿宋_GB2312" w:cs="Times New Roman"/>
                <w:i w:val="0"/>
                <w:iCs w:val="0"/>
                <w:kern w:val="2"/>
                <w:sz w:val="24"/>
                <w:szCs w:val="24"/>
                <w:lang w:val="zh-CN" w:eastAsia="zh-CN" w:bidi="ar-SA"/>
              </w:rPr>
              <w:t>保障</w:t>
            </w:r>
            <w:r>
              <w:rPr>
                <w:rFonts w:hint="eastAsia" w:ascii="Times New Roman" w:hAnsi="Times New Roman" w:eastAsia="仿宋_GB2312" w:cs="Times New Roman"/>
                <w:i w:val="0"/>
                <w:iCs w:val="0"/>
                <w:kern w:val="2"/>
                <w:sz w:val="24"/>
                <w:szCs w:val="24"/>
                <w:lang w:val="zh-CN" w:eastAsia="zh-CN" w:bidi="ar-SA"/>
              </w:rPr>
              <w:t>措施应切合本项目实际情况，条理清晰，内容详实、合理，完全满足采购需求。根据方案的内容从方案的全面行、合理性、可行性等方面进行赋分，每项内容</w:t>
            </w:r>
            <w:r>
              <w:rPr>
                <w:rFonts w:hint="eastAsia" w:eastAsia="仿宋_GB2312" w:cs="Times New Roman"/>
                <w:i w:val="0"/>
                <w:iCs w:val="0"/>
                <w:kern w:val="2"/>
                <w:sz w:val="24"/>
                <w:szCs w:val="24"/>
                <w:lang w:val="en-US" w:eastAsia="zh-CN" w:bidi="ar-SA"/>
              </w:rPr>
              <w:t>2</w:t>
            </w:r>
            <w:r>
              <w:rPr>
                <w:rFonts w:hint="eastAsia" w:ascii="Times New Roman" w:hAnsi="Times New Roman" w:eastAsia="仿宋_GB2312" w:cs="Times New Roman"/>
                <w:i w:val="0"/>
                <w:iCs w:val="0"/>
                <w:kern w:val="2"/>
                <w:sz w:val="24"/>
                <w:szCs w:val="24"/>
                <w:lang w:val="zh-CN" w:eastAsia="zh-CN" w:bidi="ar-SA"/>
              </w:rPr>
              <w:t>分，最多得</w:t>
            </w:r>
            <w:r>
              <w:rPr>
                <w:rFonts w:hint="eastAsia" w:eastAsia="仿宋_GB2312" w:cs="Times New Roman"/>
                <w:i w:val="0"/>
                <w:iCs w:val="0"/>
                <w:kern w:val="2"/>
                <w:sz w:val="24"/>
                <w:szCs w:val="24"/>
                <w:lang w:val="en-US" w:eastAsia="zh-CN" w:bidi="ar-SA"/>
              </w:rPr>
              <w:t>10</w:t>
            </w:r>
            <w:r>
              <w:rPr>
                <w:rFonts w:hint="eastAsia" w:ascii="Times New Roman" w:hAnsi="Times New Roman" w:eastAsia="仿宋_GB2312" w:cs="Times New Roman"/>
                <w:i w:val="0"/>
                <w:iCs w:val="0"/>
                <w:kern w:val="2"/>
                <w:sz w:val="24"/>
                <w:szCs w:val="24"/>
                <w:lang w:val="zh-CN" w:eastAsia="zh-CN" w:bidi="ar-SA"/>
              </w:rPr>
              <w:t>分。每缺少一项内容扣</w:t>
            </w:r>
            <w:r>
              <w:rPr>
                <w:rFonts w:hint="eastAsia" w:eastAsia="仿宋_GB2312" w:cs="Times New Roman"/>
                <w:i w:val="0"/>
                <w:iCs w:val="0"/>
                <w:kern w:val="2"/>
                <w:sz w:val="24"/>
                <w:szCs w:val="24"/>
                <w:lang w:val="en-US" w:eastAsia="zh-CN" w:bidi="ar-SA"/>
              </w:rPr>
              <w:t>2</w:t>
            </w:r>
            <w:r>
              <w:rPr>
                <w:rFonts w:hint="eastAsia" w:ascii="Times New Roman" w:hAnsi="Times New Roman" w:eastAsia="仿宋_GB2312" w:cs="Times New Roman"/>
                <w:i w:val="0"/>
                <w:iCs w:val="0"/>
                <w:kern w:val="2"/>
                <w:sz w:val="24"/>
                <w:szCs w:val="24"/>
                <w:lang w:val="zh-CN" w:eastAsia="zh-CN" w:bidi="ar-SA"/>
              </w:rPr>
              <w:t>分，每有一处内容存在缺陷，扣1分，扣完为止。</w:t>
            </w:r>
          </w:p>
          <w:p w14:paraId="06B5C8D0">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备注：本文所称“缺陷”是指内容不合理、不完整或缺少关键点；非专门针对本项目或不适用本项目特性、套用其他项目内容；对同一问题前后表述矛盾；存在逻辑漏洞、科学原理或常识错误；不利于本项目目标的实现、现有技术条件下不可能出现</w:t>
            </w:r>
          </w:p>
        </w:tc>
        <w:tc>
          <w:tcPr>
            <w:tcW w:w="1224" w:type="dxa"/>
            <w:noWrap w:val="0"/>
            <w:vAlign w:val="center"/>
          </w:tcPr>
          <w:p w14:paraId="4E838CCA">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10</w:t>
            </w:r>
          </w:p>
        </w:tc>
      </w:tr>
      <w:tr w14:paraId="0AFE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14:paraId="3BB85931">
            <w:pPr>
              <w:snapToGrid w:val="0"/>
              <w:jc w:val="center"/>
              <w:rPr>
                <w:rFonts w:hint="eastAsia" w:eastAsia="仿宋_GB2312" w:cs="Times New Roman"/>
                <w:i w:val="0"/>
                <w:iCs w:val="0"/>
                <w:kern w:val="2"/>
                <w:sz w:val="24"/>
                <w:szCs w:val="24"/>
                <w:lang w:val="en-US" w:eastAsia="zh-CN" w:bidi="ar-SA"/>
              </w:rPr>
            </w:pPr>
          </w:p>
        </w:tc>
        <w:tc>
          <w:tcPr>
            <w:tcW w:w="1431" w:type="dxa"/>
            <w:vMerge w:val="restart"/>
            <w:noWrap w:val="0"/>
            <w:vAlign w:val="center"/>
          </w:tcPr>
          <w:p w14:paraId="338C95CD">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eastAsia="仿宋_GB2312" w:cs="Times New Roman"/>
                <w:i w:val="0"/>
                <w:iCs w:val="0"/>
                <w:kern w:val="2"/>
                <w:sz w:val="24"/>
                <w:szCs w:val="24"/>
                <w:lang w:val="zh-CN" w:eastAsia="zh-CN" w:bidi="ar-SA"/>
              </w:rPr>
              <w:t>商务评审</w:t>
            </w:r>
          </w:p>
        </w:tc>
        <w:tc>
          <w:tcPr>
            <w:tcW w:w="1192" w:type="dxa"/>
            <w:noWrap w:val="0"/>
            <w:vAlign w:val="center"/>
          </w:tcPr>
          <w:p w14:paraId="6A9B5179">
            <w:pPr>
              <w:snapToGrid w:val="0"/>
              <w:jc w:val="center"/>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rPr>
              <w:t>类似项目业绩</w:t>
            </w:r>
          </w:p>
        </w:tc>
        <w:tc>
          <w:tcPr>
            <w:tcW w:w="5382" w:type="dxa"/>
            <w:noWrap w:val="0"/>
            <w:vAlign w:val="center"/>
          </w:tcPr>
          <w:p w14:paraId="3E8288BD">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具有近三年（2022年1月1日至开标截止时间前，以合同签订时间为准）的类似项目业绩，每提供一个计</w:t>
            </w:r>
            <w:r>
              <w:rPr>
                <w:rFonts w:hint="eastAsia" w:eastAsia="仿宋_GB2312" w:cs="Times New Roman"/>
                <w:i w:val="0"/>
                <w:iCs w:val="0"/>
                <w:kern w:val="2"/>
                <w:sz w:val="24"/>
                <w:szCs w:val="24"/>
                <w:lang w:val="en-US" w:eastAsia="zh-CN" w:bidi="ar-SA"/>
              </w:rPr>
              <w:t>1.5</w:t>
            </w:r>
            <w:r>
              <w:rPr>
                <w:rFonts w:hint="eastAsia" w:ascii="Times New Roman" w:hAnsi="Times New Roman" w:eastAsia="仿宋_GB2312" w:cs="Times New Roman"/>
                <w:i w:val="0"/>
                <w:iCs w:val="0"/>
                <w:kern w:val="2"/>
                <w:sz w:val="24"/>
                <w:szCs w:val="24"/>
                <w:lang w:val="zh-CN" w:eastAsia="zh-CN" w:bidi="ar-SA"/>
              </w:rPr>
              <w:t>分，满分</w:t>
            </w:r>
            <w:r>
              <w:rPr>
                <w:rFonts w:hint="eastAsia" w:eastAsia="仿宋_GB2312" w:cs="Times New Roman"/>
                <w:i w:val="0"/>
                <w:iCs w:val="0"/>
                <w:kern w:val="2"/>
                <w:sz w:val="24"/>
                <w:szCs w:val="24"/>
                <w:lang w:val="en-US" w:eastAsia="zh-CN" w:bidi="ar-SA"/>
              </w:rPr>
              <w:t>3</w:t>
            </w:r>
            <w:r>
              <w:rPr>
                <w:rFonts w:hint="eastAsia" w:ascii="Times New Roman" w:hAnsi="Times New Roman" w:eastAsia="仿宋_GB2312" w:cs="Times New Roman"/>
                <w:i w:val="0"/>
                <w:iCs w:val="0"/>
                <w:kern w:val="2"/>
                <w:sz w:val="24"/>
                <w:szCs w:val="24"/>
                <w:lang w:val="zh-CN" w:eastAsia="zh-CN" w:bidi="ar-SA"/>
              </w:rPr>
              <w:t>分</w:t>
            </w:r>
          </w:p>
          <w:p w14:paraId="437EB56A">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eastAsia="仿宋_GB2312" w:cs="Times New Roman"/>
                <w:i w:val="0"/>
                <w:iCs w:val="0"/>
                <w:kern w:val="2"/>
                <w:sz w:val="24"/>
                <w:szCs w:val="24"/>
                <w:lang w:val="zh-CN" w:eastAsia="zh-CN" w:bidi="ar-SA"/>
              </w:rPr>
              <w:t>（</w:t>
            </w:r>
            <w:r>
              <w:rPr>
                <w:rFonts w:hint="eastAsia" w:ascii="Times New Roman" w:hAnsi="Times New Roman" w:eastAsia="仿宋_GB2312" w:cs="Times New Roman"/>
                <w:i w:val="0"/>
                <w:iCs w:val="0"/>
                <w:kern w:val="2"/>
                <w:sz w:val="24"/>
                <w:szCs w:val="24"/>
                <w:lang w:val="zh-CN" w:eastAsia="zh-CN" w:bidi="ar-SA"/>
              </w:rPr>
              <w:t>文件中需提供完整合同扫描件并加盖供应商公章，未提供或提供不完整的不得分</w:t>
            </w:r>
            <w:r>
              <w:rPr>
                <w:rFonts w:hint="eastAsia" w:eastAsia="仿宋_GB2312" w:cs="Times New Roman"/>
                <w:i w:val="0"/>
                <w:iCs w:val="0"/>
                <w:kern w:val="2"/>
                <w:sz w:val="24"/>
                <w:szCs w:val="24"/>
                <w:lang w:val="zh-CN" w:eastAsia="zh-CN" w:bidi="ar-SA"/>
              </w:rPr>
              <w:t>）</w:t>
            </w:r>
            <w:r>
              <w:rPr>
                <w:rFonts w:hint="eastAsia" w:ascii="Times New Roman" w:hAnsi="Times New Roman" w:eastAsia="仿宋_GB2312" w:cs="Times New Roman"/>
                <w:i w:val="0"/>
                <w:iCs w:val="0"/>
                <w:kern w:val="2"/>
                <w:sz w:val="24"/>
                <w:szCs w:val="24"/>
                <w:lang w:val="zh-CN" w:eastAsia="zh-CN" w:bidi="ar-SA"/>
              </w:rPr>
              <w:t>。</w:t>
            </w:r>
          </w:p>
        </w:tc>
        <w:tc>
          <w:tcPr>
            <w:tcW w:w="1224" w:type="dxa"/>
            <w:noWrap w:val="0"/>
            <w:vAlign w:val="center"/>
          </w:tcPr>
          <w:p w14:paraId="0D276852">
            <w:pPr>
              <w:snapToGrid w:val="0"/>
              <w:jc w:val="center"/>
              <w:rPr>
                <w:rFonts w:hint="default"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3</w:t>
            </w:r>
          </w:p>
        </w:tc>
      </w:tr>
      <w:tr w14:paraId="2602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7" w:type="dxa"/>
            <w:noWrap w:val="0"/>
            <w:vAlign w:val="center"/>
          </w:tcPr>
          <w:p w14:paraId="6D6101B9">
            <w:pPr>
              <w:snapToGrid w:val="0"/>
              <w:jc w:val="center"/>
              <w:rPr>
                <w:rFonts w:hint="eastAsia" w:ascii="Times New Roman" w:hAnsi="Times New Roman" w:eastAsia="仿宋_GB2312" w:cs="Times New Roman"/>
                <w:i w:val="0"/>
                <w:iCs w:val="0"/>
                <w:kern w:val="2"/>
                <w:sz w:val="24"/>
                <w:szCs w:val="24"/>
                <w:lang w:val="en-US" w:eastAsia="zh-CN" w:bidi="ar-SA"/>
              </w:rPr>
            </w:pPr>
            <w:r>
              <w:rPr>
                <w:rFonts w:hint="eastAsia" w:eastAsia="仿宋_GB2312" w:cs="Times New Roman"/>
                <w:i w:val="0"/>
                <w:iCs w:val="0"/>
                <w:kern w:val="2"/>
                <w:sz w:val="24"/>
                <w:szCs w:val="24"/>
                <w:lang w:val="en-US" w:eastAsia="zh-CN" w:bidi="ar-SA"/>
              </w:rPr>
              <w:t>8</w:t>
            </w:r>
          </w:p>
        </w:tc>
        <w:tc>
          <w:tcPr>
            <w:tcW w:w="1431" w:type="dxa"/>
            <w:vMerge w:val="continue"/>
            <w:noWrap w:val="0"/>
            <w:vAlign w:val="center"/>
          </w:tcPr>
          <w:p w14:paraId="295EE984">
            <w:pPr>
              <w:snapToGrid w:val="0"/>
              <w:jc w:val="center"/>
              <w:rPr>
                <w:rFonts w:hint="eastAsia" w:ascii="Times New Roman" w:hAnsi="Times New Roman" w:eastAsia="仿宋_GB2312" w:cs="Times New Roman"/>
                <w:i w:val="0"/>
                <w:iCs w:val="0"/>
                <w:kern w:val="2"/>
                <w:sz w:val="24"/>
                <w:szCs w:val="24"/>
                <w:lang w:val="zh-CN" w:eastAsia="zh-CN" w:bidi="ar-SA"/>
              </w:rPr>
            </w:pPr>
          </w:p>
        </w:tc>
        <w:tc>
          <w:tcPr>
            <w:tcW w:w="1192" w:type="dxa"/>
            <w:noWrap w:val="0"/>
            <w:vAlign w:val="center"/>
          </w:tcPr>
          <w:p w14:paraId="4AA6347F">
            <w:pPr>
              <w:snapToGrid w:val="0"/>
              <w:jc w:val="center"/>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报价得分</w:t>
            </w:r>
          </w:p>
        </w:tc>
        <w:tc>
          <w:tcPr>
            <w:tcW w:w="5382" w:type="dxa"/>
            <w:noWrap w:val="0"/>
            <w:vAlign w:val="top"/>
          </w:tcPr>
          <w:p w14:paraId="12565320">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1.评审基准价：效响应文件中的最后报价为评审基准价。</w:t>
            </w:r>
          </w:p>
          <w:p w14:paraId="06ACE86C">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i w:val="0"/>
                <w:iCs w:val="0"/>
                <w:kern w:val="2"/>
                <w:sz w:val="24"/>
                <w:szCs w:val="24"/>
                <w:lang w:val="zh-CN" w:eastAsia="zh-CN" w:bidi="ar-SA"/>
              </w:rPr>
              <w:t>2.供应商报价得分：报价得分=（评审基准价／最后报价）×1</w:t>
            </w:r>
            <w:r>
              <w:rPr>
                <w:rFonts w:hint="eastAsia" w:ascii="Times New Roman" w:hAnsi="Times New Roman" w:eastAsia="仿宋_GB2312" w:cs="Times New Roman"/>
                <w:i w:val="0"/>
                <w:iCs w:val="0"/>
                <w:kern w:val="2"/>
                <w:sz w:val="24"/>
                <w:szCs w:val="24"/>
                <w:lang w:val="en-US" w:eastAsia="zh-CN" w:bidi="ar-SA"/>
              </w:rPr>
              <w:t>0</w:t>
            </w:r>
            <w:r>
              <w:rPr>
                <w:rFonts w:hint="eastAsia" w:ascii="Times New Roman" w:hAnsi="Times New Roman" w:eastAsia="仿宋_GB2312" w:cs="Times New Roman"/>
                <w:i w:val="0"/>
                <w:iCs w:val="0"/>
                <w:kern w:val="2"/>
                <w:sz w:val="24"/>
                <w:szCs w:val="24"/>
                <w:lang w:val="zh-CN" w:eastAsia="zh-CN" w:bidi="ar-SA"/>
              </w:rPr>
              <w:t>。</w:t>
            </w:r>
          </w:p>
          <w:p w14:paraId="5F2883D2">
            <w:pPr>
              <w:snapToGrid w:val="0"/>
              <w:jc w:val="both"/>
              <w:rPr>
                <w:rFonts w:hint="eastAsia" w:ascii="Times New Roman" w:hAnsi="Times New Roman" w:eastAsia="仿宋_GB2312" w:cs="Times New Roman"/>
                <w:i w:val="0"/>
                <w:iCs w:val="0"/>
                <w:kern w:val="2"/>
                <w:sz w:val="24"/>
                <w:szCs w:val="24"/>
                <w:lang w:val="zh-CN" w:eastAsia="zh-CN" w:bidi="ar-SA"/>
              </w:rPr>
            </w:pPr>
            <w:r>
              <w:rPr>
                <w:rFonts w:hint="eastAsia" w:ascii="Times New Roman" w:hAnsi="Times New Roman" w:eastAsia="仿宋_GB2312" w:cs="Times New Roman"/>
                <w:b/>
                <w:bCs/>
                <w:i w:val="0"/>
                <w:iCs w:val="0"/>
                <w:kern w:val="2"/>
                <w:sz w:val="24"/>
                <w:szCs w:val="24"/>
                <w:lang w:val="zh-CN" w:eastAsia="zh-CN" w:bidi="ar-SA"/>
              </w:rPr>
              <w:t>本项目为</w:t>
            </w:r>
            <w:r>
              <w:rPr>
                <w:rFonts w:hint="eastAsia" w:eastAsia="仿宋_GB2312" w:cs="Times New Roman"/>
                <w:b/>
                <w:bCs/>
                <w:i w:val="0"/>
                <w:iCs w:val="0"/>
                <w:kern w:val="2"/>
                <w:sz w:val="24"/>
                <w:szCs w:val="24"/>
                <w:lang w:val="zh-CN" w:eastAsia="zh-CN" w:bidi="ar-SA"/>
              </w:rPr>
              <w:t>非</w:t>
            </w:r>
            <w:r>
              <w:rPr>
                <w:rFonts w:hint="eastAsia" w:ascii="Times New Roman" w:hAnsi="Times New Roman" w:eastAsia="仿宋_GB2312" w:cs="Times New Roman"/>
                <w:b/>
                <w:bCs/>
                <w:i w:val="0"/>
                <w:iCs w:val="0"/>
                <w:kern w:val="2"/>
                <w:sz w:val="24"/>
                <w:szCs w:val="24"/>
                <w:lang w:val="zh-CN" w:eastAsia="zh-CN" w:bidi="ar-SA"/>
              </w:rPr>
              <w:t>专门面向中小企业采购</w:t>
            </w:r>
            <w:r>
              <w:rPr>
                <w:rFonts w:hint="eastAsia" w:eastAsia="仿宋_GB2312" w:cs="Times New Roman"/>
                <w:b/>
                <w:bCs/>
                <w:i w:val="0"/>
                <w:iCs w:val="0"/>
                <w:kern w:val="2"/>
                <w:sz w:val="24"/>
                <w:szCs w:val="24"/>
                <w:lang w:val="zh-CN" w:eastAsia="zh-CN" w:bidi="ar-SA"/>
              </w:rPr>
              <w:t>，符合文件规定的中小微企业享有</w:t>
            </w:r>
            <w:r>
              <w:rPr>
                <w:rFonts w:hint="eastAsia" w:eastAsia="仿宋_GB2312" w:cs="Times New Roman"/>
                <w:b/>
                <w:bCs/>
                <w:i w:val="0"/>
                <w:iCs w:val="0"/>
                <w:kern w:val="2"/>
                <w:sz w:val="24"/>
                <w:szCs w:val="24"/>
                <w:lang w:val="en-US" w:eastAsia="zh-CN" w:bidi="ar-SA"/>
              </w:rPr>
              <w:t>20%</w:t>
            </w:r>
            <w:r>
              <w:rPr>
                <w:rFonts w:hint="eastAsia" w:ascii="Times New Roman" w:hAnsi="Times New Roman" w:eastAsia="仿宋_GB2312" w:cs="Times New Roman"/>
                <w:b/>
                <w:bCs/>
                <w:i w:val="0"/>
                <w:iCs w:val="0"/>
                <w:kern w:val="2"/>
                <w:sz w:val="24"/>
                <w:szCs w:val="24"/>
                <w:lang w:val="zh-CN" w:eastAsia="zh-CN" w:bidi="ar-SA"/>
              </w:rPr>
              <w:t>的价格扣除。</w:t>
            </w:r>
          </w:p>
        </w:tc>
        <w:tc>
          <w:tcPr>
            <w:tcW w:w="1224" w:type="dxa"/>
            <w:noWrap w:val="0"/>
            <w:vAlign w:val="center"/>
          </w:tcPr>
          <w:p w14:paraId="5D019357">
            <w:pPr>
              <w:snapToGrid w:val="0"/>
              <w:jc w:val="center"/>
              <w:rPr>
                <w:rFonts w:hint="default" w:ascii="Times New Roman" w:hAnsi="Times New Roman" w:eastAsia="仿宋_GB2312" w:cs="Times New Roman"/>
                <w:i w:val="0"/>
                <w:iCs w:val="0"/>
                <w:kern w:val="2"/>
                <w:sz w:val="24"/>
                <w:szCs w:val="24"/>
                <w:lang w:val="en-US" w:eastAsia="zh-CN" w:bidi="ar-SA"/>
              </w:rPr>
            </w:pPr>
            <w:r>
              <w:rPr>
                <w:rFonts w:hint="eastAsia" w:ascii="Times New Roman" w:hAnsi="Times New Roman" w:eastAsia="仿宋_GB2312" w:cs="Times New Roman"/>
                <w:i w:val="0"/>
                <w:iCs w:val="0"/>
                <w:kern w:val="2"/>
                <w:sz w:val="24"/>
                <w:szCs w:val="24"/>
                <w:lang w:val="en-US" w:eastAsia="zh-CN" w:bidi="ar-SA"/>
              </w:rPr>
              <w:t>10</w:t>
            </w:r>
          </w:p>
        </w:tc>
      </w:tr>
    </w:tbl>
    <w:p w14:paraId="2C5BA803">
      <w:pPr>
        <w:jc w:val="both"/>
        <w:rPr>
          <w:rFonts w:eastAsia="仿宋_GB2312"/>
          <w:b/>
          <w:kern w:val="0"/>
          <w:sz w:val="30"/>
          <w:szCs w:val="30"/>
        </w:rPr>
      </w:pPr>
      <w:r>
        <w:rPr>
          <w:rFonts w:eastAsia="仿宋_GB2312"/>
          <w:szCs w:val="21"/>
        </w:rPr>
        <w:br w:type="page"/>
      </w:r>
    </w:p>
    <w:p w14:paraId="1908425F">
      <w:pPr>
        <w:pStyle w:val="51"/>
        <w:spacing w:line="360" w:lineRule="auto"/>
        <w:rPr>
          <w:rStyle w:val="207"/>
          <w:rFonts w:ascii="Times New Roman" w:hAnsi="Times New Roman" w:eastAsia="宋体"/>
          <w:sz w:val="36"/>
          <w:szCs w:val="36"/>
        </w:rPr>
      </w:pPr>
      <w:bookmarkStart w:id="406" w:name="_Toc68590979"/>
      <w:r>
        <w:rPr>
          <w:rStyle w:val="207"/>
          <w:rFonts w:ascii="Times New Roman" w:hAnsi="Times New Roman" w:eastAsia="宋体"/>
          <w:sz w:val="36"/>
          <w:szCs w:val="36"/>
        </w:rPr>
        <w:t xml:space="preserve">第四章  </w:t>
      </w:r>
      <w:bookmarkEnd w:id="19"/>
      <w:bookmarkEnd w:id="388"/>
      <w:bookmarkEnd w:id="389"/>
      <w:bookmarkEnd w:id="406"/>
      <w:bookmarkStart w:id="407" w:name="_Toc256342152"/>
      <w:bookmarkStart w:id="408" w:name="_Toc53722865"/>
      <w:bookmarkStart w:id="409" w:name="_Toc184043058"/>
      <w:bookmarkStart w:id="410" w:name="_Toc415499897"/>
      <w:bookmarkStart w:id="411" w:name="_Toc177189245"/>
      <w:bookmarkStart w:id="412" w:name="_Toc230013638"/>
      <w:bookmarkStart w:id="413" w:name="_Toc70687202"/>
      <w:bookmarkStart w:id="414" w:name="_Toc28450"/>
      <w:bookmarkStart w:id="415" w:name="_Toc249525250"/>
      <w:bookmarkStart w:id="416" w:name="_Toc499711928"/>
      <w:bookmarkStart w:id="417" w:name="_Toc230099803"/>
      <w:bookmarkStart w:id="418" w:name="_Toc230583552"/>
      <w:bookmarkStart w:id="419" w:name="_Toc503063458"/>
      <w:bookmarkStart w:id="420" w:name="_Toc492955459"/>
      <w:bookmarkStart w:id="421" w:name="_Toc177995483"/>
      <w:bookmarkStart w:id="422" w:name="_Toc232395222"/>
      <w:bookmarkStart w:id="423" w:name="_Toc176882552"/>
      <w:bookmarkStart w:id="424" w:name="_Toc249515369"/>
      <w:bookmarkStart w:id="425" w:name="_Toc496324623"/>
      <w:bookmarkStart w:id="426" w:name="_Toc499711087"/>
      <w:bookmarkStart w:id="427" w:name="_Toc500747106"/>
      <w:bookmarkStart w:id="428" w:name="_Toc232176282"/>
      <w:bookmarkStart w:id="429" w:name="_Toc500747233"/>
      <w:bookmarkStart w:id="430" w:name="_Toc177817344"/>
      <w:bookmarkStart w:id="431" w:name="_Toc500747010"/>
      <w:bookmarkStart w:id="432" w:name="_Toc249515482"/>
      <w:r>
        <w:rPr>
          <w:rStyle w:val="207"/>
          <w:rFonts w:ascii="Times New Roman" w:hAnsi="Times New Roman" w:eastAsia="宋体"/>
          <w:sz w:val="36"/>
          <w:szCs w:val="36"/>
        </w:rPr>
        <w:t>拟签订的合同文本</w:t>
      </w:r>
    </w:p>
    <w:p w14:paraId="716273BA">
      <w:pPr>
        <w:adjustRightInd w:val="0"/>
        <w:snapToGrid w:val="0"/>
        <w:spacing w:line="360" w:lineRule="auto"/>
        <w:ind w:firstLine="480" w:firstLineChars="200"/>
        <w:rPr>
          <w:rFonts w:eastAsia="仿宋_GB2312"/>
          <w:sz w:val="24"/>
        </w:rPr>
      </w:pPr>
    </w:p>
    <w:p w14:paraId="3415039B">
      <w:pPr>
        <w:pStyle w:val="3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center"/>
        <w:textAlignment w:val="baseline"/>
        <w:rPr>
          <w:rFonts w:hint="eastAsia" w:ascii="宋体" w:hAnsi="宋体" w:eastAsia="宋体" w:cs="宋体"/>
          <w:b/>
          <w:bCs/>
          <w:sz w:val="32"/>
          <w:szCs w:val="32"/>
          <w:vertAlign w:val="baseline"/>
          <w:lang w:val="en-US" w:eastAsia="zh-CN"/>
        </w:rPr>
      </w:pPr>
      <w:r>
        <w:rPr>
          <w:rFonts w:hint="eastAsia" w:ascii="宋体" w:hAnsi="宋体" w:cs="宋体"/>
          <w:b/>
          <w:bCs/>
          <w:sz w:val="32"/>
          <w:szCs w:val="32"/>
          <w:vertAlign w:val="baseline"/>
          <w:lang w:val="en-US" w:eastAsia="zh-CN"/>
        </w:rPr>
        <w:t>《神木市形象宣传片》制作</w:t>
      </w:r>
      <w:r>
        <w:rPr>
          <w:rFonts w:hint="eastAsia" w:ascii="宋体" w:hAnsi="宋体" w:eastAsia="宋体" w:cs="宋体"/>
          <w:b/>
          <w:bCs/>
          <w:sz w:val="32"/>
          <w:szCs w:val="32"/>
          <w:vertAlign w:val="baseline"/>
          <w:lang w:val="en-US" w:eastAsia="zh-CN"/>
        </w:rPr>
        <w:t>协议书</w:t>
      </w:r>
    </w:p>
    <w:p w14:paraId="16E5AC59">
      <w:pPr>
        <w:pStyle w:val="3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both"/>
        <w:textAlignment w:val="baseline"/>
        <w:rPr>
          <w:rFonts w:hint="eastAsia" w:ascii="宋体" w:hAnsi="宋体" w:eastAsia="宋体" w:cs="宋体"/>
          <w:b/>
          <w:bCs/>
          <w:sz w:val="23"/>
          <w:szCs w:val="23"/>
          <w:vertAlign w:val="baseline"/>
          <w:lang w:val="en-US" w:eastAsia="zh-CN"/>
        </w:rPr>
      </w:pPr>
    </w:p>
    <w:p w14:paraId="6A43C60A">
      <w:pPr>
        <w:pStyle w:val="3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both"/>
        <w:textAlignment w:val="baseline"/>
        <w:rPr>
          <w:rFonts w:hint="default" w:ascii="宋体" w:hAnsi="宋体" w:eastAsia="宋体" w:cs="宋体"/>
          <w:b/>
          <w:bCs/>
          <w:sz w:val="23"/>
          <w:szCs w:val="23"/>
          <w:u w:val="single"/>
          <w:vertAlign w:val="baseline"/>
          <w:lang w:val="en-US" w:eastAsia="zh-CN"/>
        </w:rPr>
      </w:pPr>
      <w:r>
        <w:rPr>
          <w:rFonts w:hint="eastAsia" w:ascii="宋体" w:hAnsi="宋体" w:eastAsia="宋体" w:cs="宋体"/>
          <w:b/>
          <w:bCs/>
          <w:sz w:val="23"/>
          <w:szCs w:val="23"/>
          <w:vertAlign w:val="baseline"/>
          <w:lang w:val="en-US" w:eastAsia="zh-CN"/>
        </w:rPr>
        <w:t>采购人（全称）：</w:t>
      </w:r>
      <w:r>
        <w:rPr>
          <w:rFonts w:hint="eastAsia" w:ascii="宋体" w:hAnsi="宋体" w:cs="宋体"/>
          <w:b/>
          <w:bCs/>
          <w:sz w:val="23"/>
          <w:szCs w:val="23"/>
          <w:u w:val="single"/>
          <w:vertAlign w:val="baseline"/>
          <w:lang w:val="en-US" w:eastAsia="zh-CN"/>
        </w:rPr>
        <w:t xml:space="preserve">                            </w:t>
      </w:r>
    </w:p>
    <w:p w14:paraId="3D729FD3">
      <w:pPr>
        <w:pStyle w:val="3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both"/>
        <w:textAlignment w:val="baseline"/>
        <w:rPr>
          <w:rFonts w:hint="eastAsia" w:ascii="宋体" w:hAnsi="宋体" w:eastAsia="宋体" w:cs="宋体"/>
          <w:b/>
          <w:bCs/>
          <w:sz w:val="23"/>
          <w:szCs w:val="23"/>
          <w:u w:val="single"/>
          <w:vertAlign w:val="baseline"/>
          <w:lang w:val="en-US" w:eastAsia="zh-CN"/>
        </w:rPr>
      </w:pPr>
      <w:r>
        <w:rPr>
          <w:rFonts w:hint="eastAsia" w:ascii="宋体" w:hAnsi="宋体" w:eastAsia="宋体" w:cs="宋体"/>
          <w:b/>
          <w:bCs/>
          <w:sz w:val="23"/>
          <w:szCs w:val="23"/>
          <w:vertAlign w:val="baseline"/>
          <w:lang w:val="en-US" w:eastAsia="zh-CN"/>
        </w:rPr>
        <w:t>供应商（全称）：</w:t>
      </w:r>
      <w:r>
        <w:rPr>
          <w:rFonts w:hint="eastAsia" w:ascii="宋体" w:hAnsi="宋体" w:eastAsia="宋体" w:cs="宋体"/>
          <w:b/>
          <w:bCs/>
          <w:sz w:val="23"/>
          <w:szCs w:val="23"/>
          <w:u w:val="single"/>
          <w:vertAlign w:val="baseline"/>
          <w:lang w:val="en-US" w:eastAsia="zh-CN"/>
        </w:rPr>
        <w:t xml:space="preserve">       </w:t>
      </w:r>
      <w:r>
        <w:rPr>
          <w:rFonts w:hint="eastAsia" w:ascii="宋体" w:hAnsi="宋体" w:cs="宋体"/>
          <w:b/>
          <w:bCs/>
          <w:sz w:val="23"/>
          <w:szCs w:val="23"/>
          <w:u w:val="single"/>
          <w:vertAlign w:val="baseline"/>
          <w:lang w:val="en-US" w:eastAsia="zh-CN"/>
        </w:rPr>
        <w:t xml:space="preserve">       </w:t>
      </w:r>
      <w:r>
        <w:rPr>
          <w:rFonts w:hint="eastAsia" w:ascii="宋体" w:hAnsi="宋体" w:eastAsia="宋体" w:cs="宋体"/>
          <w:b/>
          <w:bCs/>
          <w:sz w:val="23"/>
          <w:szCs w:val="23"/>
          <w:u w:val="single"/>
          <w:vertAlign w:val="baseline"/>
          <w:lang w:val="en-US" w:eastAsia="zh-CN"/>
        </w:rPr>
        <w:t xml:space="preserve">          </w:t>
      </w:r>
    </w:p>
    <w:p w14:paraId="03D82E6B">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依据《中华人民共和国</w:t>
      </w:r>
      <w:r>
        <w:rPr>
          <w:rFonts w:hint="eastAsia" w:ascii="宋体" w:hAnsi="宋体" w:eastAsia="宋体" w:cs="宋体"/>
          <w:color w:val="auto"/>
          <w:sz w:val="23"/>
          <w:szCs w:val="23"/>
        </w:rPr>
        <w:fldChar w:fldCharType="begin"/>
      </w:r>
      <w:r>
        <w:rPr>
          <w:rFonts w:hint="eastAsia" w:ascii="宋体" w:hAnsi="宋体" w:eastAsia="宋体" w:cs="宋体"/>
          <w:color w:val="auto"/>
          <w:sz w:val="23"/>
          <w:szCs w:val="23"/>
        </w:rPr>
        <w:instrText xml:space="preserve"> HYPERLINK "http://www.liuxue86.com/hetongfanben/hetongfa/" \t "_blank" </w:instrText>
      </w:r>
      <w:r>
        <w:rPr>
          <w:rFonts w:hint="eastAsia" w:ascii="宋体" w:hAnsi="宋体" w:eastAsia="宋体" w:cs="宋体"/>
          <w:color w:val="auto"/>
          <w:sz w:val="23"/>
          <w:szCs w:val="23"/>
        </w:rPr>
        <w:fldChar w:fldCharType="separate"/>
      </w:r>
      <w:r>
        <w:rPr>
          <w:rStyle w:val="63"/>
          <w:rFonts w:hint="eastAsia" w:ascii="宋体" w:hAnsi="宋体" w:eastAsia="宋体" w:cs="宋体"/>
          <w:color w:val="auto"/>
          <w:sz w:val="23"/>
          <w:szCs w:val="23"/>
        </w:rPr>
        <w:t>合同法</w:t>
      </w:r>
      <w:r>
        <w:rPr>
          <w:rFonts w:hint="eastAsia" w:ascii="宋体" w:hAnsi="宋体" w:eastAsia="宋体" w:cs="宋体"/>
          <w:color w:val="auto"/>
          <w:sz w:val="23"/>
          <w:szCs w:val="23"/>
        </w:rPr>
        <w:fldChar w:fldCharType="end"/>
      </w:r>
      <w:r>
        <w:rPr>
          <w:rFonts w:hint="eastAsia" w:ascii="宋体" w:hAnsi="宋体" w:eastAsia="宋体" w:cs="宋体"/>
          <w:color w:val="auto"/>
          <w:sz w:val="23"/>
          <w:szCs w:val="23"/>
        </w:rPr>
        <w:t>》有关法规的规定，经甲乙双方共同友好商定, 本着诚实守信、平等互助的原则，就甲方委托乙方制作</w:t>
      </w:r>
      <w:r>
        <w:rPr>
          <w:rFonts w:hint="eastAsia" w:ascii="宋体" w:hAnsi="宋体" w:eastAsia="宋体" w:cs="宋体"/>
          <w:color w:val="auto"/>
          <w:sz w:val="23"/>
          <w:szCs w:val="23"/>
          <w:lang w:eastAsia="zh-CN"/>
        </w:rPr>
        <w:t>《</w:t>
      </w:r>
      <w:r>
        <w:rPr>
          <w:rFonts w:hint="eastAsia" w:ascii="宋体" w:hAnsi="宋体" w:eastAsia="宋体" w:cs="宋体"/>
          <w:color w:val="auto"/>
          <w:sz w:val="23"/>
          <w:szCs w:val="23"/>
          <w:lang w:val="en-US" w:eastAsia="zh-CN"/>
        </w:rPr>
        <w:t>神木市形象宣传片》</w:t>
      </w:r>
      <w:r>
        <w:rPr>
          <w:rFonts w:hint="eastAsia" w:ascii="宋体" w:hAnsi="宋体" w:eastAsia="宋体" w:cs="宋体"/>
          <w:color w:val="auto"/>
          <w:sz w:val="23"/>
          <w:szCs w:val="23"/>
        </w:rPr>
        <w:t>（以下简称“项目”）一事，达成如下合同条款。</w:t>
      </w:r>
    </w:p>
    <w:p w14:paraId="694EE5D9">
      <w:pPr>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rPr>
          <w:rFonts w:hint="eastAsia" w:ascii="宋体" w:hAnsi="宋体" w:eastAsia="宋体" w:cs="宋体"/>
          <w:b/>
          <w:color w:val="auto"/>
          <w:sz w:val="23"/>
          <w:szCs w:val="23"/>
        </w:rPr>
      </w:pPr>
      <w:r>
        <w:rPr>
          <w:rFonts w:hint="eastAsia" w:ascii="宋体" w:hAnsi="宋体" w:eastAsia="宋体" w:cs="宋体"/>
          <w:b/>
          <w:color w:val="auto"/>
          <w:sz w:val="23"/>
          <w:szCs w:val="23"/>
        </w:rPr>
        <w:t>一、委托摄制制作事项</w:t>
      </w:r>
    </w:p>
    <w:p w14:paraId="14845229">
      <w:pPr>
        <w:pStyle w:val="3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cs="宋体"/>
          <w:b w:val="0"/>
          <w:bCs w:val="0"/>
          <w:sz w:val="23"/>
          <w:szCs w:val="23"/>
          <w:vertAlign w:val="baseline"/>
          <w:lang w:val="en-US" w:eastAsia="zh-CN"/>
        </w:rPr>
      </w:pPr>
      <w:r>
        <w:rPr>
          <w:rFonts w:hint="eastAsia" w:ascii="宋体" w:hAnsi="宋体" w:cs="宋体"/>
          <w:b w:val="0"/>
          <w:bCs w:val="0"/>
          <w:sz w:val="23"/>
          <w:szCs w:val="23"/>
          <w:vertAlign w:val="baseline"/>
          <w:lang w:val="en-US" w:eastAsia="zh-CN"/>
        </w:rPr>
        <w:t>1、《神木市形象宣传片》。</w:t>
      </w:r>
    </w:p>
    <w:p w14:paraId="0ADDE27B">
      <w:pPr>
        <w:pStyle w:val="3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default" w:ascii="宋体" w:hAnsi="宋体" w:cs="宋体"/>
          <w:b w:val="0"/>
          <w:bCs w:val="0"/>
          <w:sz w:val="23"/>
          <w:szCs w:val="23"/>
          <w:vertAlign w:val="baseline"/>
          <w:lang w:val="en-US" w:eastAsia="zh-CN"/>
        </w:rPr>
      </w:pPr>
      <w:r>
        <w:rPr>
          <w:rFonts w:hint="eastAsia" w:ascii="宋体" w:hAnsi="宋体" w:cs="宋体"/>
          <w:b w:val="0"/>
          <w:bCs w:val="0"/>
          <w:sz w:val="23"/>
          <w:szCs w:val="23"/>
          <w:vertAlign w:val="baseline"/>
          <w:lang w:val="en-US" w:eastAsia="zh-CN"/>
        </w:rPr>
        <w:t>2、宣传片时长5-6分钟。</w:t>
      </w:r>
    </w:p>
    <w:p w14:paraId="7C07C08A">
      <w:pPr>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rPr>
          <w:rFonts w:hint="eastAsia" w:ascii="宋体" w:hAnsi="宋体" w:eastAsia="宋体" w:cs="宋体"/>
          <w:b/>
          <w:bCs/>
          <w:color w:val="auto"/>
          <w:sz w:val="23"/>
          <w:szCs w:val="23"/>
        </w:rPr>
      </w:pPr>
      <w:r>
        <w:rPr>
          <w:rFonts w:hint="eastAsia" w:ascii="宋体" w:hAnsi="宋体" w:eastAsia="宋体" w:cs="宋体"/>
          <w:b/>
          <w:bCs/>
          <w:color w:val="auto"/>
          <w:sz w:val="23"/>
          <w:szCs w:val="23"/>
        </w:rPr>
        <w:t>二、周期与验收</w:t>
      </w:r>
    </w:p>
    <w:p w14:paraId="22F625E9">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rPr>
        <w:t>1、制作周期：</w:t>
      </w:r>
      <w:r>
        <w:rPr>
          <w:rFonts w:hint="eastAsia" w:ascii="宋体" w:hAnsi="宋体" w:eastAsia="宋体" w:cs="宋体"/>
          <w:color w:val="auto"/>
          <w:sz w:val="23"/>
          <w:szCs w:val="23"/>
          <w:lang w:val="en-US" w:eastAsia="zh-CN"/>
        </w:rPr>
        <w:t>120</w:t>
      </w:r>
      <w:r>
        <w:rPr>
          <w:rFonts w:hint="eastAsia" w:ascii="宋体" w:hAnsi="宋体" w:eastAsia="宋体" w:cs="宋体"/>
          <w:color w:val="auto"/>
          <w:sz w:val="23"/>
          <w:szCs w:val="23"/>
          <w:u w:val="single"/>
          <w:lang w:val="en-US" w:eastAsia="zh-CN"/>
        </w:rPr>
        <w:t>天</w:t>
      </w:r>
      <w:r>
        <w:rPr>
          <w:rFonts w:hint="eastAsia" w:ascii="宋体" w:hAnsi="宋体" w:eastAsia="宋体" w:cs="宋体"/>
          <w:color w:val="auto"/>
          <w:sz w:val="23"/>
          <w:szCs w:val="23"/>
          <w:lang w:val="en-US" w:eastAsia="zh-CN"/>
        </w:rPr>
        <w:t>；</w:t>
      </w:r>
    </w:p>
    <w:p w14:paraId="7B11ACF0">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于本合同生效之日起开始筹备，于</w:t>
      </w:r>
      <w:r>
        <w:rPr>
          <w:rFonts w:hint="eastAsia" w:ascii="宋体" w:hAnsi="宋体" w:eastAsia="宋体" w:cs="宋体"/>
          <w:color w:val="auto"/>
          <w:sz w:val="23"/>
          <w:szCs w:val="23"/>
          <w:u w:val="single"/>
        </w:rPr>
        <w:t>202</w:t>
      </w:r>
      <w:r>
        <w:rPr>
          <w:rFonts w:hint="eastAsia" w:ascii="宋体" w:hAnsi="宋体" w:eastAsia="宋体" w:cs="宋体"/>
          <w:color w:val="auto"/>
          <w:sz w:val="23"/>
          <w:szCs w:val="23"/>
          <w:u w:val="single"/>
          <w:lang w:val="en-US" w:eastAsia="zh-CN"/>
        </w:rPr>
        <w:t>5</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rPr>
        <w:t>年</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rPr>
        <w:t>月</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rPr>
        <w:t>日进行摄制，</w:t>
      </w:r>
      <w:r>
        <w:rPr>
          <w:rFonts w:hint="eastAsia" w:ascii="宋体" w:hAnsi="宋体" w:eastAsia="宋体" w:cs="宋体"/>
          <w:color w:val="auto"/>
          <w:sz w:val="23"/>
          <w:szCs w:val="23"/>
          <w:u w:val="single"/>
        </w:rPr>
        <w:t>202</w:t>
      </w:r>
      <w:r>
        <w:rPr>
          <w:rFonts w:hint="eastAsia" w:ascii="宋体" w:hAnsi="宋体" w:eastAsia="宋体" w:cs="宋体"/>
          <w:color w:val="auto"/>
          <w:sz w:val="23"/>
          <w:szCs w:val="23"/>
          <w:u w:val="single"/>
          <w:lang w:val="en-US" w:eastAsia="zh-CN"/>
        </w:rPr>
        <w:t>5</w:t>
      </w:r>
      <w:r>
        <w:rPr>
          <w:rFonts w:hint="eastAsia" w:ascii="宋体" w:hAnsi="宋体" w:eastAsia="宋体" w:cs="宋体"/>
          <w:color w:val="auto"/>
          <w:sz w:val="23"/>
          <w:szCs w:val="23"/>
        </w:rPr>
        <w:t>年</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rPr>
        <w:t>月</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rPr>
        <w:t>日完成后期制作。</w:t>
      </w:r>
    </w:p>
    <w:p w14:paraId="51ADB718">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2、乙方交付的项目成果应由甲方按照合同约定的项目内容、项目标准、其他要求等进行检验，检验合格并由甲方相关负责人书面确认。</w:t>
      </w:r>
    </w:p>
    <w:p w14:paraId="1AA167DE">
      <w:pPr>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rPr>
          <w:rFonts w:hint="eastAsia" w:ascii="宋体" w:hAnsi="宋体" w:eastAsia="宋体" w:cs="宋体"/>
          <w:b/>
          <w:color w:val="auto"/>
          <w:sz w:val="23"/>
          <w:szCs w:val="23"/>
        </w:rPr>
      </w:pPr>
      <w:r>
        <w:rPr>
          <w:rFonts w:hint="eastAsia" w:ascii="宋体" w:hAnsi="宋体" w:eastAsia="宋体" w:cs="宋体"/>
          <w:b/>
          <w:color w:val="auto"/>
          <w:sz w:val="23"/>
          <w:szCs w:val="23"/>
        </w:rPr>
        <w:t>三、甲乙方权利义务</w:t>
      </w:r>
    </w:p>
    <w:p w14:paraId="3DCEB1DC">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bCs/>
          <w:color w:val="auto"/>
          <w:sz w:val="23"/>
          <w:szCs w:val="23"/>
        </w:rPr>
      </w:pPr>
      <w:r>
        <w:rPr>
          <w:rFonts w:hint="eastAsia" w:ascii="宋体" w:hAnsi="宋体" w:eastAsia="宋体" w:cs="宋体"/>
          <w:color w:val="auto"/>
          <w:sz w:val="23"/>
          <w:szCs w:val="23"/>
        </w:rPr>
        <w:t>（一）甲方权利义务</w:t>
      </w:r>
    </w:p>
    <w:p w14:paraId="73D4B253">
      <w:pPr>
        <w:pStyle w:val="3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color w:val="auto"/>
          <w:sz w:val="23"/>
          <w:szCs w:val="23"/>
        </w:rPr>
      </w:pPr>
      <w:r>
        <w:rPr>
          <w:rFonts w:hint="eastAsia" w:ascii="宋体" w:hAnsi="宋体" w:eastAsia="宋体" w:cs="宋体"/>
          <w:color w:val="auto"/>
          <w:sz w:val="23"/>
          <w:szCs w:val="23"/>
        </w:rPr>
        <w:t>1、甲方负责提供</w:t>
      </w:r>
      <w:r>
        <w:rPr>
          <w:rFonts w:hint="eastAsia" w:ascii="宋体" w:hAnsi="宋体" w:cs="宋体"/>
          <w:b w:val="0"/>
          <w:bCs w:val="0"/>
          <w:sz w:val="23"/>
          <w:szCs w:val="23"/>
          <w:vertAlign w:val="baseline"/>
          <w:lang w:val="en-US" w:eastAsia="zh-CN"/>
        </w:rPr>
        <w:t>《神木市形象宣传片》</w:t>
      </w:r>
      <w:r>
        <w:rPr>
          <w:rFonts w:hint="eastAsia" w:ascii="宋体" w:hAnsi="宋体" w:eastAsia="宋体" w:cs="宋体"/>
          <w:color w:val="auto"/>
          <w:sz w:val="23"/>
          <w:szCs w:val="23"/>
          <w:lang w:eastAsia="zh-CN"/>
        </w:rPr>
        <w:t>的</w:t>
      </w:r>
      <w:r>
        <w:rPr>
          <w:rFonts w:hint="eastAsia" w:ascii="宋体" w:hAnsi="宋体" w:eastAsia="宋体" w:cs="宋体"/>
          <w:color w:val="auto"/>
          <w:sz w:val="23"/>
          <w:szCs w:val="23"/>
        </w:rPr>
        <w:t>创意资料，并依据项目具体内容提供必要的支持。</w:t>
      </w:r>
    </w:p>
    <w:p w14:paraId="5E14AF7E">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2、甲方有权监督乙方项目执行过程中服务质量，有权对现有的项目质量提出合理性要求。</w:t>
      </w:r>
    </w:p>
    <w:p w14:paraId="49FEE521">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3、甲方有权委派人员参与该项目，进行项目的管理和监督。</w:t>
      </w:r>
    </w:p>
    <w:p w14:paraId="6F717E26">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4、甲方有权对乙方的</w:t>
      </w:r>
      <w:r>
        <w:rPr>
          <w:rFonts w:hint="eastAsia" w:ascii="宋体" w:hAnsi="宋体" w:eastAsia="宋体" w:cs="宋体"/>
          <w:color w:val="auto"/>
          <w:sz w:val="23"/>
          <w:szCs w:val="23"/>
          <w:lang w:eastAsia="zh-Hans"/>
        </w:rPr>
        <w:t>制作</w:t>
      </w:r>
      <w:r>
        <w:rPr>
          <w:rFonts w:hint="eastAsia" w:ascii="宋体" w:hAnsi="宋体" w:eastAsia="宋体" w:cs="宋体"/>
          <w:color w:val="auto"/>
          <w:sz w:val="23"/>
          <w:szCs w:val="23"/>
        </w:rPr>
        <w:t>提出修改建议和思路，以使乙方</w:t>
      </w:r>
      <w:r>
        <w:rPr>
          <w:rFonts w:hint="eastAsia" w:ascii="宋体" w:hAnsi="宋体" w:eastAsia="宋体" w:cs="宋体"/>
          <w:color w:val="auto"/>
          <w:sz w:val="23"/>
          <w:szCs w:val="23"/>
          <w:lang w:eastAsia="zh-Hans"/>
        </w:rPr>
        <w:t>制作</w:t>
      </w:r>
      <w:r>
        <w:rPr>
          <w:rFonts w:hint="eastAsia" w:ascii="宋体" w:hAnsi="宋体" w:eastAsia="宋体" w:cs="宋体"/>
          <w:color w:val="auto"/>
          <w:sz w:val="23"/>
          <w:szCs w:val="23"/>
        </w:rPr>
        <w:t>的作品更符合甲方文化内涵需求。</w:t>
      </w:r>
    </w:p>
    <w:p w14:paraId="683589EB">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5、甲方负责联系、协调制作中所涉及相关单位及相关专家等。</w:t>
      </w:r>
    </w:p>
    <w:p w14:paraId="3310299C">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6、甲方应及时支付乙方项目经费，确保项目顺利进行。</w:t>
      </w:r>
    </w:p>
    <w:p w14:paraId="45FBEE54">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w:t>
      </w:r>
      <w:r>
        <w:rPr>
          <w:rFonts w:hint="eastAsia" w:ascii="宋体" w:hAnsi="宋体" w:eastAsia="宋体" w:cs="宋体"/>
          <w:color w:val="auto"/>
          <w:sz w:val="23"/>
          <w:szCs w:val="23"/>
          <w:lang w:eastAsia="zh-Hans"/>
        </w:rPr>
        <w:t>二）</w:t>
      </w:r>
      <w:r>
        <w:rPr>
          <w:rFonts w:hint="eastAsia" w:ascii="宋体" w:hAnsi="宋体" w:eastAsia="宋体" w:cs="宋体"/>
          <w:color w:val="auto"/>
          <w:sz w:val="23"/>
          <w:szCs w:val="23"/>
        </w:rPr>
        <w:t>乙方权利义务</w:t>
      </w:r>
    </w:p>
    <w:p w14:paraId="08905484">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1、乙方应按照项目方案拟定的规模、人数、方式等进行项目实施，并按照计划保质、保量、准时完成项目成果的制作和交付，未经得甲方同意，乙方不得擅自将承揽的项目转让与第三方实施。</w:t>
      </w:r>
    </w:p>
    <w:p w14:paraId="44642463">
      <w:pPr>
        <w:pStyle w:val="3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color w:val="auto"/>
          <w:sz w:val="23"/>
          <w:szCs w:val="23"/>
        </w:rPr>
      </w:pPr>
      <w:r>
        <w:rPr>
          <w:rFonts w:hint="eastAsia" w:ascii="宋体" w:hAnsi="宋体" w:eastAsia="宋体" w:cs="宋体"/>
          <w:color w:val="auto"/>
          <w:sz w:val="23"/>
          <w:szCs w:val="23"/>
        </w:rPr>
        <w:t>2、乙方作为</w:t>
      </w:r>
      <w:r>
        <w:rPr>
          <w:rFonts w:hint="eastAsia" w:ascii="宋体" w:hAnsi="宋体" w:cs="宋体"/>
          <w:b w:val="0"/>
          <w:bCs w:val="0"/>
          <w:sz w:val="23"/>
          <w:szCs w:val="23"/>
          <w:vertAlign w:val="baseline"/>
          <w:lang w:val="en-US" w:eastAsia="zh-CN"/>
        </w:rPr>
        <w:t>《神木市形象宣传片》</w:t>
      </w:r>
      <w:r>
        <w:rPr>
          <w:rFonts w:hint="eastAsia" w:ascii="宋体" w:hAnsi="宋体" w:eastAsia="宋体" w:cs="宋体"/>
          <w:color w:val="auto"/>
          <w:sz w:val="23"/>
          <w:szCs w:val="23"/>
          <w:lang w:eastAsia="zh-Hans"/>
        </w:rPr>
        <w:t>制作</w:t>
      </w:r>
      <w:r>
        <w:rPr>
          <w:rFonts w:hint="eastAsia" w:ascii="宋体" w:hAnsi="宋体" w:eastAsia="宋体" w:cs="宋体"/>
          <w:color w:val="auto"/>
          <w:sz w:val="23"/>
          <w:szCs w:val="23"/>
        </w:rPr>
        <w:t>方，负责</w:t>
      </w:r>
      <w:r>
        <w:rPr>
          <w:rFonts w:hint="eastAsia" w:ascii="宋体" w:hAnsi="宋体" w:cs="宋体"/>
          <w:b w:val="0"/>
          <w:bCs w:val="0"/>
          <w:sz w:val="23"/>
          <w:szCs w:val="23"/>
          <w:vertAlign w:val="baseline"/>
          <w:lang w:val="en-US" w:eastAsia="zh-CN"/>
        </w:rPr>
        <w:t>《神木市形象宣传片》</w:t>
      </w:r>
      <w:r>
        <w:rPr>
          <w:rFonts w:hint="eastAsia" w:ascii="宋体" w:hAnsi="宋体" w:eastAsia="宋体" w:cs="宋体"/>
          <w:color w:val="auto"/>
          <w:sz w:val="23"/>
          <w:szCs w:val="23"/>
          <w:lang w:eastAsia="zh-Hans"/>
        </w:rPr>
        <w:t>制作</w:t>
      </w:r>
      <w:r>
        <w:rPr>
          <w:rFonts w:hint="eastAsia" w:ascii="宋体" w:hAnsi="宋体" w:eastAsia="宋体" w:cs="宋体"/>
          <w:color w:val="auto"/>
          <w:sz w:val="23"/>
          <w:szCs w:val="23"/>
        </w:rPr>
        <w:t>等一系列工作。</w:t>
      </w:r>
    </w:p>
    <w:p w14:paraId="5B8BFF87">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3、乙方负责制作团队人员、设备统筹协调，负责制作过程往返交通、膳食费用。</w:t>
      </w:r>
    </w:p>
    <w:p w14:paraId="25CE83DA">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4、乙方将制定拍摄计划及实施方案，及时提供甲方，甲方一次性提出修改意见。</w:t>
      </w:r>
    </w:p>
    <w:p w14:paraId="40CCD8D4">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5、乙方制作完成后应向甲方提交高清mov格式</w:t>
      </w:r>
      <w:r>
        <w:rPr>
          <w:rFonts w:hint="eastAsia" w:ascii="宋体" w:hAnsi="宋体" w:eastAsia="宋体" w:cs="宋体"/>
          <w:color w:val="auto"/>
          <w:sz w:val="23"/>
          <w:szCs w:val="23"/>
          <w:lang w:eastAsia="zh-Hans"/>
        </w:rPr>
        <w:t>或mp4</w:t>
      </w:r>
      <w:r>
        <w:rPr>
          <w:rFonts w:hint="eastAsia" w:ascii="宋体" w:hAnsi="宋体" w:eastAsia="宋体" w:cs="宋体"/>
          <w:color w:val="auto"/>
          <w:sz w:val="23"/>
          <w:szCs w:val="23"/>
        </w:rPr>
        <w:t>视频U盘电子版一套。</w:t>
      </w:r>
    </w:p>
    <w:p w14:paraId="03F07EA2">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 xml:space="preserve">6、制作过程中，乙方应当严格遵守法律法规，任何违法行为均由乙方自行承担全部责任。 </w:t>
      </w:r>
    </w:p>
    <w:p w14:paraId="681531A0">
      <w:pPr>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rPr>
          <w:rFonts w:hint="eastAsia" w:ascii="宋体" w:hAnsi="宋体" w:eastAsia="宋体" w:cs="宋体"/>
          <w:b/>
          <w:color w:val="auto"/>
          <w:sz w:val="23"/>
          <w:szCs w:val="23"/>
        </w:rPr>
      </w:pPr>
      <w:r>
        <w:rPr>
          <w:rFonts w:hint="eastAsia" w:ascii="宋体" w:hAnsi="宋体" w:eastAsia="宋体" w:cs="宋体"/>
          <w:b/>
          <w:color w:val="auto"/>
          <w:sz w:val="23"/>
          <w:szCs w:val="23"/>
        </w:rPr>
        <w:t>四、费用及支付</w:t>
      </w:r>
    </w:p>
    <w:p w14:paraId="5DF66089">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1、</w:t>
      </w:r>
      <w:r>
        <w:rPr>
          <w:rFonts w:hint="eastAsia" w:ascii="宋体" w:hAnsi="宋体" w:cs="宋体"/>
          <w:b w:val="0"/>
          <w:bCs w:val="0"/>
          <w:sz w:val="23"/>
          <w:szCs w:val="23"/>
          <w:vertAlign w:val="baseline"/>
          <w:lang w:val="en-US" w:eastAsia="zh-CN"/>
        </w:rPr>
        <w:t>宣传片</w:t>
      </w:r>
      <w:r>
        <w:rPr>
          <w:rFonts w:hint="eastAsia" w:ascii="宋体" w:hAnsi="宋体" w:eastAsia="宋体" w:cs="宋体"/>
          <w:color w:val="auto"/>
          <w:sz w:val="23"/>
          <w:szCs w:val="23"/>
        </w:rPr>
        <w:t>制作</w:t>
      </w:r>
      <w:r>
        <w:rPr>
          <w:rFonts w:hint="eastAsia" w:ascii="宋体" w:hAnsi="宋体" w:eastAsia="宋体" w:cs="宋体"/>
          <w:color w:val="auto"/>
          <w:sz w:val="23"/>
          <w:szCs w:val="23"/>
          <w:lang w:eastAsia="zh-Hans"/>
        </w:rPr>
        <w:t>总</w:t>
      </w:r>
      <w:r>
        <w:rPr>
          <w:rFonts w:hint="eastAsia" w:ascii="宋体" w:hAnsi="宋体" w:eastAsia="宋体" w:cs="宋体"/>
          <w:bCs/>
          <w:color w:val="auto"/>
          <w:sz w:val="23"/>
          <w:szCs w:val="23"/>
        </w:rPr>
        <w:t>费用为人民币：</w:t>
      </w:r>
      <w:r>
        <w:rPr>
          <w:rFonts w:hint="eastAsia" w:ascii="宋体" w:hAnsi="宋体" w:eastAsia="宋体" w:cs="宋体"/>
          <w:bCs/>
          <w:color w:val="auto"/>
          <w:sz w:val="23"/>
          <w:szCs w:val="23"/>
          <w:u w:val="single"/>
          <w:lang w:val="en-US" w:eastAsia="zh-CN"/>
        </w:rPr>
        <w:t xml:space="preserve">大写：      </w:t>
      </w:r>
      <w:r>
        <w:rPr>
          <w:rFonts w:hint="eastAsia" w:ascii="宋体" w:hAnsi="宋体" w:eastAsia="宋体" w:cs="宋体"/>
          <w:bCs/>
          <w:color w:val="auto"/>
          <w:sz w:val="23"/>
          <w:szCs w:val="23"/>
          <w:u w:val="single"/>
        </w:rPr>
        <w:t xml:space="preserve">(￥ </w:t>
      </w:r>
      <w:r>
        <w:rPr>
          <w:rFonts w:hint="eastAsia" w:ascii="宋体" w:hAnsi="宋体" w:eastAsia="宋体" w:cs="宋体"/>
          <w:bCs/>
          <w:color w:val="auto"/>
          <w:sz w:val="23"/>
          <w:szCs w:val="23"/>
          <w:u w:val="single"/>
          <w:lang w:val="en-US" w:eastAsia="zh-CN"/>
        </w:rPr>
        <w:t xml:space="preserve">         </w:t>
      </w:r>
      <w:r>
        <w:rPr>
          <w:rFonts w:hint="eastAsia" w:ascii="宋体" w:hAnsi="宋体" w:eastAsia="宋体" w:cs="宋体"/>
          <w:bCs/>
          <w:color w:val="auto"/>
          <w:sz w:val="23"/>
          <w:szCs w:val="23"/>
          <w:u w:val="single"/>
        </w:rPr>
        <w:t>元)</w:t>
      </w:r>
      <w:r>
        <w:rPr>
          <w:rFonts w:hint="eastAsia" w:ascii="宋体" w:hAnsi="宋体" w:eastAsia="宋体" w:cs="宋体"/>
          <w:bCs/>
          <w:color w:val="auto"/>
          <w:sz w:val="23"/>
          <w:szCs w:val="23"/>
        </w:rPr>
        <w:t>。</w:t>
      </w:r>
    </w:p>
    <w:p w14:paraId="1983BCD5">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bCs/>
          <w:color w:val="auto"/>
          <w:sz w:val="23"/>
          <w:szCs w:val="23"/>
        </w:rPr>
      </w:pPr>
      <w:r>
        <w:rPr>
          <w:rFonts w:hint="eastAsia" w:ascii="宋体" w:hAnsi="宋体" w:eastAsia="宋体" w:cs="宋体"/>
          <w:color w:val="auto"/>
          <w:sz w:val="23"/>
          <w:szCs w:val="23"/>
        </w:rPr>
        <w:t>2、甲方签订合同七个工作日内</w:t>
      </w:r>
      <w:r>
        <w:rPr>
          <w:rFonts w:hint="eastAsia" w:ascii="宋体" w:hAnsi="宋体" w:eastAsia="宋体" w:cs="宋体"/>
          <w:color w:val="auto"/>
          <w:sz w:val="23"/>
          <w:szCs w:val="23"/>
          <w:lang w:eastAsia="zh-Hans"/>
        </w:rPr>
        <w:t>应向</w:t>
      </w:r>
      <w:r>
        <w:rPr>
          <w:rFonts w:hint="eastAsia" w:ascii="宋体" w:hAnsi="宋体" w:eastAsia="宋体" w:cs="宋体"/>
          <w:color w:val="auto"/>
          <w:sz w:val="23"/>
          <w:szCs w:val="23"/>
        </w:rPr>
        <w:t>乙方</w:t>
      </w:r>
      <w:r>
        <w:rPr>
          <w:rFonts w:hint="eastAsia" w:ascii="宋体" w:hAnsi="宋体" w:eastAsia="宋体" w:cs="宋体"/>
          <w:color w:val="auto"/>
          <w:sz w:val="23"/>
          <w:szCs w:val="23"/>
          <w:lang w:eastAsia="zh-Hans"/>
        </w:rPr>
        <w:t>支付</w:t>
      </w:r>
      <w:r>
        <w:rPr>
          <w:rFonts w:hint="eastAsia" w:ascii="宋体" w:hAnsi="宋体" w:eastAsia="宋体" w:cs="宋体"/>
          <w:color w:val="auto"/>
          <w:sz w:val="23"/>
          <w:szCs w:val="23"/>
        </w:rPr>
        <w:t>合同总额</w:t>
      </w:r>
      <w:r>
        <w:rPr>
          <w:rFonts w:hint="eastAsia" w:ascii="宋体" w:hAnsi="宋体" w:eastAsia="宋体" w:cs="宋体"/>
          <w:color w:val="auto"/>
          <w:sz w:val="23"/>
          <w:szCs w:val="23"/>
          <w:lang w:val="en-US" w:eastAsia="zh-CN"/>
        </w:rPr>
        <w:t>的4</w:t>
      </w:r>
      <w:r>
        <w:rPr>
          <w:rFonts w:hint="eastAsia" w:ascii="宋体" w:hAnsi="宋体" w:eastAsia="宋体" w:cs="宋体"/>
          <w:color w:val="auto"/>
          <w:sz w:val="23"/>
          <w:szCs w:val="23"/>
        </w:rPr>
        <w:t>0％人民币：</w:t>
      </w:r>
      <w:r>
        <w:rPr>
          <w:rFonts w:hint="eastAsia" w:ascii="宋体" w:hAnsi="宋体" w:eastAsia="宋体" w:cs="宋体"/>
          <w:bCs/>
          <w:color w:val="auto"/>
          <w:sz w:val="23"/>
          <w:szCs w:val="23"/>
          <w:u w:val="single"/>
          <w:lang w:val="en-US" w:eastAsia="zh-CN"/>
        </w:rPr>
        <w:t xml:space="preserve">大写：      </w:t>
      </w:r>
      <w:r>
        <w:rPr>
          <w:rFonts w:hint="eastAsia" w:ascii="宋体" w:hAnsi="宋体" w:eastAsia="宋体" w:cs="宋体"/>
          <w:bCs/>
          <w:color w:val="auto"/>
          <w:sz w:val="23"/>
          <w:szCs w:val="23"/>
          <w:u w:val="single"/>
        </w:rPr>
        <w:t xml:space="preserve">(￥ </w:t>
      </w:r>
      <w:r>
        <w:rPr>
          <w:rFonts w:hint="eastAsia" w:ascii="宋体" w:hAnsi="宋体" w:eastAsia="宋体" w:cs="宋体"/>
          <w:bCs/>
          <w:color w:val="auto"/>
          <w:sz w:val="23"/>
          <w:szCs w:val="23"/>
          <w:u w:val="single"/>
          <w:lang w:val="en-US" w:eastAsia="zh-CN"/>
        </w:rPr>
        <w:t xml:space="preserve">         </w:t>
      </w:r>
      <w:r>
        <w:rPr>
          <w:rFonts w:hint="eastAsia" w:ascii="宋体" w:hAnsi="宋体" w:eastAsia="宋体" w:cs="宋体"/>
          <w:bCs/>
          <w:color w:val="auto"/>
          <w:sz w:val="23"/>
          <w:szCs w:val="23"/>
          <w:u w:val="single"/>
        </w:rPr>
        <w:t>元)</w:t>
      </w:r>
      <w:r>
        <w:rPr>
          <w:rFonts w:hint="eastAsia" w:ascii="宋体" w:hAnsi="宋体" w:eastAsia="宋体" w:cs="宋体"/>
          <w:bCs/>
          <w:color w:val="auto"/>
          <w:sz w:val="23"/>
          <w:szCs w:val="23"/>
        </w:rPr>
        <w:t>。</w:t>
      </w:r>
    </w:p>
    <w:p w14:paraId="6D0D9E70">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bCs/>
          <w:color w:val="auto"/>
          <w:sz w:val="23"/>
          <w:szCs w:val="23"/>
        </w:rPr>
      </w:pPr>
      <w:r>
        <w:rPr>
          <w:rFonts w:hint="eastAsia" w:ascii="宋体" w:hAnsi="宋体" w:eastAsia="宋体" w:cs="宋体"/>
          <w:color w:val="auto"/>
          <w:sz w:val="23"/>
          <w:szCs w:val="23"/>
        </w:rPr>
        <w:t>3、</w:t>
      </w:r>
      <w:r>
        <w:rPr>
          <w:rFonts w:hint="eastAsia" w:ascii="宋体" w:hAnsi="宋体" w:eastAsia="宋体" w:cs="宋体"/>
          <w:color w:val="auto"/>
          <w:sz w:val="23"/>
          <w:szCs w:val="23"/>
          <w:lang w:eastAsia="zh-Hans"/>
        </w:rPr>
        <w:t>乙方</w:t>
      </w:r>
      <w:r>
        <w:rPr>
          <w:rFonts w:hint="eastAsia" w:ascii="宋体" w:hAnsi="宋体" w:eastAsia="宋体" w:cs="宋体"/>
          <w:color w:val="auto"/>
          <w:sz w:val="23"/>
          <w:szCs w:val="23"/>
        </w:rPr>
        <w:t>全部</w:t>
      </w:r>
      <w:r>
        <w:rPr>
          <w:rFonts w:hint="eastAsia" w:ascii="宋体" w:hAnsi="宋体" w:eastAsia="宋体" w:cs="宋体"/>
          <w:color w:val="auto"/>
          <w:sz w:val="23"/>
          <w:szCs w:val="23"/>
          <w:lang w:eastAsia="zh-Hans"/>
        </w:rPr>
        <w:t>制作完成交</w:t>
      </w:r>
      <w:r>
        <w:rPr>
          <w:rFonts w:hint="eastAsia" w:ascii="宋体" w:hAnsi="宋体" w:eastAsia="宋体" w:cs="宋体"/>
          <w:color w:val="auto"/>
          <w:sz w:val="23"/>
          <w:szCs w:val="23"/>
        </w:rPr>
        <w:t>片，并得到甲方最终</w:t>
      </w:r>
      <w:r>
        <w:rPr>
          <w:rFonts w:hint="eastAsia" w:ascii="宋体" w:hAnsi="宋体" w:eastAsia="宋体" w:cs="宋体"/>
          <w:color w:val="auto"/>
          <w:sz w:val="23"/>
          <w:szCs w:val="23"/>
          <w:lang w:eastAsia="zh-Hans"/>
        </w:rPr>
        <w:t>验收</w:t>
      </w:r>
      <w:r>
        <w:rPr>
          <w:rFonts w:hint="eastAsia" w:ascii="宋体" w:hAnsi="宋体" w:eastAsia="宋体" w:cs="宋体"/>
          <w:color w:val="auto"/>
          <w:sz w:val="23"/>
          <w:szCs w:val="23"/>
        </w:rPr>
        <w:t>，甲方需在七个工作日内支付</w:t>
      </w:r>
      <w:r>
        <w:rPr>
          <w:rFonts w:hint="eastAsia" w:ascii="宋体" w:hAnsi="宋体" w:eastAsia="宋体" w:cs="宋体"/>
          <w:color w:val="auto"/>
          <w:sz w:val="23"/>
          <w:szCs w:val="23"/>
          <w:lang w:eastAsia="zh-CN"/>
        </w:rPr>
        <w:t>剩余</w:t>
      </w:r>
      <w:r>
        <w:rPr>
          <w:rFonts w:hint="eastAsia" w:ascii="宋体" w:hAnsi="宋体" w:eastAsia="宋体" w:cs="宋体"/>
          <w:color w:val="auto"/>
          <w:sz w:val="23"/>
          <w:szCs w:val="23"/>
        </w:rPr>
        <w:t>合同总额</w:t>
      </w:r>
      <w:r>
        <w:rPr>
          <w:rFonts w:hint="eastAsia" w:ascii="宋体" w:hAnsi="宋体" w:eastAsia="宋体" w:cs="宋体"/>
          <w:color w:val="auto"/>
          <w:sz w:val="23"/>
          <w:szCs w:val="23"/>
          <w:lang w:val="en-US" w:eastAsia="zh-CN"/>
        </w:rPr>
        <w:t>的6</w:t>
      </w:r>
      <w:r>
        <w:rPr>
          <w:rFonts w:hint="eastAsia" w:ascii="宋体" w:hAnsi="宋体" w:eastAsia="宋体" w:cs="宋体"/>
          <w:color w:val="auto"/>
          <w:sz w:val="23"/>
          <w:szCs w:val="23"/>
        </w:rPr>
        <w:t>0％人民币：</w:t>
      </w:r>
      <w:r>
        <w:rPr>
          <w:rFonts w:hint="eastAsia" w:ascii="宋体" w:hAnsi="宋体" w:eastAsia="宋体" w:cs="宋体"/>
          <w:bCs/>
          <w:color w:val="auto"/>
          <w:sz w:val="23"/>
          <w:szCs w:val="23"/>
          <w:u w:val="single"/>
          <w:lang w:val="en-US" w:eastAsia="zh-CN"/>
        </w:rPr>
        <w:t xml:space="preserve">大写：      </w:t>
      </w:r>
      <w:r>
        <w:rPr>
          <w:rFonts w:hint="eastAsia" w:ascii="宋体" w:hAnsi="宋体" w:eastAsia="宋体" w:cs="宋体"/>
          <w:bCs/>
          <w:color w:val="auto"/>
          <w:sz w:val="23"/>
          <w:szCs w:val="23"/>
          <w:u w:val="single"/>
        </w:rPr>
        <w:t xml:space="preserve">(￥ </w:t>
      </w:r>
      <w:r>
        <w:rPr>
          <w:rFonts w:hint="eastAsia" w:ascii="宋体" w:hAnsi="宋体" w:eastAsia="宋体" w:cs="宋体"/>
          <w:bCs/>
          <w:color w:val="auto"/>
          <w:sz w:val="23"/>
          <w:szCs w:val="23"/>
          <w:u w:val="single"/>
          <w:lang w:val="en-US" w:eastAsia="zh-CN"/>
        </w:rPr>
        <w:t xml:space="preserve">         </w:t>
      </w:r>
      <w:r>
        <w:rPr>
          <w:rFonts w:hint="eastAsia" w:ascii="宋体" w:hAnsi="宋体" w:eastAsia="宋体" w:cs="宋体"/>
          <w:bCs/>
          <w:color w:val="auto"/>
          <w:sz w:val="23"/>
          <w:szCs w:val="23"/>
          <w:u w:val="single"/>
        </w:rPr>
        <w:t>元)</w:t>
      </w:r>
      <w:r>
        <w:rPr>
          <w:rFonts w:hint="eastAsia" w:ascii="宋体" w:hAnsi="宋体" w:eastAsia="宋体" w:cs="宋体"/>
          <w:bCs/>
          <w:color w:val="auto"/>
          <w:sz w:val="23"/>
          <w:szCs w:val="23"/>
        </w:rPr>
        <w:t>。</w:t>
      </w:r>
    </w:p>
    <w:p w14:paraId="791358DE">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lang w:val="en-US" w:eastAsia="zh-CN"/>
        </w:rPr>
        <w:t>6</w:t>
      </w:r>
      <w:r>
        <w:rPr>
          <w:rFonts w:hint="eastAsia" w:ascii="宋体" w:hAnsi="宋体" w:eastAsia="宋体" w:cs="宋体"/>
          <w:color w:val="auto"/>
          <w:sz w:val="23"/>
          <w:szCs w:val="23"/>
        </w:rPr>
        <w:t>、乙方指定收付款账户</w:t>
      </w:r>
    </w:p>
    <w:p w14:paraId="42CDBD56">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u w:val="single"/>
          <w:lang w:val="en-US" w:eastAsia="zh-CN"/>
        </w:rPr>
      </w:pPr>
      <w:r>
        <w:rPr>
          <w:rFonts w:hint="eastAsia" w:ascii="宋体" w:hAnsi="宋体" w:eastAsia="宋体" w:cs="宋体"/>
          <w:color w:val="auto"/>
          <w:sz w:val="23"/>
          <w:szCs w:val="23"/>
        </w:rPr>
        <w:t>开户名称：</w:t>
      </w:r>
      <w:r>
        <w:rPr>
          <w:rFonts w:hint="eastAsia" w:ascii="宋体" w:hAnsi="宋体" w:eastAsia="宋体" w:cs="宋体"/>
          <w:color w:val="auto"/>
          <w:sz w:val="23"/>
          <w:szCs w:val="23"/>
          <w:u w:val="single"/>
          <w:lang w:val="en-US" w:eastAsia="zh-CN"/>
        </w:rPr>
        <w:t xml:space="preserve">                    </w:t>
      </w:r>
    </w:p>
    <w:p w14:paraId="69C3F3F0">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default" w:ascii="宋体" w:hAnsi="宋体" w:eastAsia="宋体" w:cs="宋体"/>
          <w:color w:val="auto"/>
          <w:sz w:val="23"/>
          <w:szCs w:val="23"/>
          <w:u w:val="single"/>
          <w:lang w:val="en-US" w:eastAsia="zh-CN"/>
        </w:rPr>
      </w:pPr>
      <w:r>
        <w:rPr>
          <w:rFonts w:hint="eastAsia" w:ascii="宋体" w:hAnsi="宋体" w:eastAsia="宋体" w:cs="宋体"/>
          <w:color w:val="auto"/>
          <w:sz w:val="23"/>
          <w:szCs w:val="23"/>
        </w:rPr>
        <w:t>开户银行：</w:t>
      </w:r>
      <w:r>
        <w:rPr>
          <w:rFonts w:hint="eastAsia" w:ascii="宋体" w:hAnsi="宋体" w:eastAsia="宋体" w:cs="宋体"/>
          <w:color w:val="auto"/>
          <w:sz w:val="23"/>
          <w:szCs w:val="23"/>
          <w:u w:val="single"/>
          <w:lang w:val="en-US" w:eastAsia="zh-CN"/>
        </w:rPr>
        <w:t xml:space="preserve">                     </w:t>
      </w:r>
    </w:p>
    <w:p w14:paraId="334B317E">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银行账号：</w:t>
      </w:r>
      <w:r>
        <w:rPr>
          <w:rFonts w:hint="eastAsia" w:ascii="宋体" w:hAnsi="宋体" w:eastAsia="宋体" w:cs="宋体"/>
          <w:color w:val="auto"/>
          <w:sz w:val="23"/>
          <w:szCs w:val="23"/>
          <w:u w:val="single"/>
          <w:lang w:val="en-US" w:eastAsia="zh-CN"/>
        </w:rPr>
        <w:t xml:space="preserve">                    </w:t>
      </w:r>
    </w:p>
    <w:p w14:paraId="028DE535">
      <w:pPr>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rPr>
          <w:rFonts w:hint="eastAsia" w:ascii="宋体" w:hAnsi="宋体" w:eastAsia="宋体" w:cs="宋体"/>
          <w:b/>
          <w:bCs/>
          <w:color w:val="auto"/>
          <w:sz w:val="23"/>
          <w:szCs w:val="23"/>
        </w:rPr>
      </w:pPr>
      <w:r>
        <w:rPr>
          <w:rFonts w:hint="eastAsia" w:ascii="宋体" w:hAnsi="宋体" w:eastAsia="宋体" w:cs="宋体"/>
          <w:b/>
          <w:bCs/>
          <w:color w:val="auto"/>
          <w:sz w:val="23"/>
          <w:szCs w:val="23"/>
        </w:rPr>
        <w:t>五、版权归属</w:t>
      </w:r>
    </w:p>
    <w:p w14:paraId="2CCE4DF4">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1、版权归属权：</w:t>
      </w:r>
      <w:r>
        <w:rPr>
          <w:rFonts w:hint="eastAsia" w:ascii="宋体" w:hAnsi="宋体" w:eastAsia="宋体" w:cs="宋体"/>
          <w:color w:val="auto"/>
          <w:sz w:val="23"/>
          <w:szCs w:val="23"/>
          <w:lang w:eastAsia="zh-Hans"/>
        </w:rPr>
        <w:t>制作</w:t>
      </w:r>
      <w:r>
        <w:rPr>
          <w:rFonts w:hint="eastAsia" w:ascii="宋体" w:hAnsi="宋体" w:eastAsia="宋体" w:cs="宋体"/>
          <w:color w:val="auto"/>
          <w:sz w:val="23"/>
          <w:szCs w:val="23"/>
        </w:rPr>
        <w:t>审核通过后版权、使用权、修改权归甲方所有。</w:t>
      </w:r>
    </w:p>
    <w:p w14:paraId="3E2F8A8B">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2、乙方承诺不得将甲方制作的项目成果再为他人或许可他人出版、网络传播等用途所使用。</w:t>
      </w:r>
    </w:p>
    <w:p w14:paraId="27A2071C">
      <w:pPr>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rPr>
          <w:rFonts w:hint="eastAsia" w:ascii="宋体" w:hAnsi="宋体" w:eastAsia="宋体" w:cs="宋体"/>
          <w:b/>
          <w:bCs/>
          <w:color w:val="auto"/>
          <w:sz w:val="23"/>
          <w:szCs w:val="23"/>
        </w:rPr>
      </w:pPr>
      <w:r>
        <w:rPr>
          <w:rFonts w:hint="eastAsia" w:ascii="宋体" w:hAnsi="宋体" w:eastAsia="宋体" w:cs="宋体"/>
          <w:b/>
          <w:bCs/>
          <w:color w:val="auto"/>
          <w:sz w:val="23"/>
          <w:szCs w:val="23"/>
        </w:rPr>
        <w:t>六、保密条款</w:t>
      </w:r>
    </w:p>
    <w:p w14:paraId="29C34FE6">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1、乙方对项目创作过程中所知悉的甲方相关不公开信息及甲方提供的各种资料、创作指示和思路等负有保密义务，未经甲方书面认可或法律强制性规定，乙方不得擅自公开或向第三方透露。同时，乙方有义务采取必要的防范措施防止保密信息泄露。</w:t>
      </w:r>
    </w:p>
    <w:p w14:paraId="1110FF84">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2、在甲方正式发表项目成果之前，乙方保证不予泄露或公开发表项目成果的任何部分。</w:t>
      </w:r>
    </w:p>
    <w:p w14:paraId="154E8A69">
      <w:pPr>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rPr>
          <w:rFonts w:hint="eastAsia" w:ascii="宋体" w:hAnsi="宋体" w:eastAsia="宋体" w:cs="宋体"/>
          <w:b/>
          <w:color w:val="auto"/>
          <w:sz w:val="23"/>
          <w:szCs w:val="23"/>
        </w:rPr>
      </w:pPr>
      <w:r>
        <w:rPr>
          <w:rFonts w:hint="eastAsia" w:ascii="宋体" w:hAnsi="宋体" w:eastAsia="宋体" w:cs="宋体"/>
          <w:b/>
          <w:color w:val="auto"/>
          <w:sz w:val="23"/>
          <w:szCs w:val="23"/>
        </w:rPr>
        <w:t>七、违约责任</w:t>
      </w:r>
    </w:p>
    <w:p w14:paraId="38367689">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1、双方应本着友好合作的精神，严格遵守、履行本合同的约定。任何一方未能完全履行或违反合同约定，均应承担违约责任。若因一方的违约行为导致项目不能顺利进行，守约方不承担责任，并有权要求违约方赔偿由此遭受的损失。</w:t>
      </w:r>
    </w:p>
    <w:p w14:paraId="46BAA2DB">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2、若乙方未能在约定期限内完成并交付项目成果，甲方有权终止本合同，由此造成的损失由乙方承担。</w:t>
      </w:r>
    </w:p>
    <w:p w14:paraId="6D8292DC">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3、若乙方未能按合同约定的技术标准及其他要求提交成果，甲方有权要求其在合理期限内修改、重做、减少或返还价款；甲方亦有权终止本合同，由此造成的损失由乙方承担。</w:t>
      </w:r>
    </w:p>
    <w:p w14:paraId="2BB3644E">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4、若乙方未经甲方同意擅自将承揽项目转让与第三方制作，甲方有权解除本合同，由此造成的损失由乙方承担。</w:t>
      </w:r>
    </w:p>
    <w:p w14:paraId="5009610F">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5、若乙方违反本合同中关于版权归属、权利担保方面的义务，且在甲方书面通知后拒绝更正或15个工作日内仍未予更正，则甲方有权终止合作，要求乙方返还已收取的合同费用并支付合同金额2倍的违约赔偿金，并保留法律诉讼的权利。</w:t>
      </w:r>
    </w:p>
    <w:p w14:paraId="3CD1813B">
      <w:pPr>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rPr>
          <w:rFonts w:hint="eastAsia" w:ascii="宋体" w:hAnsi="宋体" w:eastAsia="宋体" w:cs="宋体"/>
          <w:b/>
          <w:color w:val="auto"/>
          <w:sz w:val="23"/>
          <w:szCs w:val="23"/>
        </w:rPr>
      </w:pPr>
      <w:r>
        <w:rPr>
          <w:rFonts w:hint="eastAsia" w:ascii="宋体" w:hAnsi="宋体" w:eastAsia="宋体" w:cs="宋体"/>
          <w:b/>
          <w:color w:val="auto"/>
          <w:sz w:val="23"/>
          <w:szCs w:val="23"/>
        </w:rPr>
        <w:t>八、不可抗力</w:t>
      </w:r>
    </w:p>
    <w:p w14:paraId="55CED42B">
      <w:pPr>
        <w:keepNext w:val="0"/>
        <w:keepLines w:val="0"/>
        <w:pageBreakBefore w:val="0"/>
        <w:widowControl/>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因不能预见、不能避免并不能克服的客观情况，如地震、火灾、水灾、旱灾、疫情、暴风雪等不可抗拒的自然灾害，或战争、罢工、动乱、政府禁令、政策变动等社会原因而不能履行本合同或不能如期履行本合同的一方不承担因此而引起的责任，但应及时通知另一方，以尽量减轻可能给另一方造成的损失。</w:t>
      </w:r>
    </w:p>
    <w:p w14:paraId="735B7835">
      <w:pPr>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rPr>
          <w:rFonts w:hint="eastAsia" w:ascii="宋体" w:hAnsi="宋体" w:eastAsia="宋体" w:cs="宋体"/>
          <w:b/>
          <w:color w:val="auto"/>
          <w:sz w:val="23"/>
          <w:szCs w:val="23"/>
        </w:rPr>
      </w:pPr>
      <w:r>
        <w:rPr>
          <w:rFonts w:hint="eastAsia" w:ascii="宋体" w:hAnsi="宋体" w:eastAsia="宋体" w:cs="宋体"/>
          <w:b/>
          <w:color w:val="auto"/>
          <w:sz w:val="23"/>
          <w:szCs w:val="23"/>
        </w:rPr>
        <w:t>九、争议解决方式</w:t>
      </w:r>
    </w:p>
    <w:p w14:paraId="780EEF52">
      <w:pPr>
        <w:pStyle w:val="74"/>
        <w:keepNext w:val="0"/>
        <w:keepLines w:val="0"/>
        <w:pageBreakBefore w:val="0"/>
        <w:widowControl/>
        <w:kinsoku/>
        <w:wordWrap/>
        <w:overflowPunct/>
        <w:topLinePunct w:val="0"/>
        <w:autoSpaceDE/>
        <w:autoSpaceDN/>
        <w:bidi w:val="0"/>
        <w:adjustRightInd/>
        <w:snapToGrid/>
        <w:spacing w:line="360" w:lineRule="auto"/>
        <w:ind w:left="0" w:leftChars="0"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1、本合同受中华人民共和国法律管辖并按其进行解释。</w:t>
      </w:r>
    </w:p>
    <w:p w14:paraId="5D8B98D8">
      <w:pPr>
        <w:pStyle w:val="74"/>
        <w:keepNext w:val="0"/>
        <w:keepLines w:val="0"/>
        <w:pageBreakBefore w:val="0"/>
        <w:widowControl/>
        <w:kinsoku/>
        <w:wordWrap/>
        <w:overflowPunct/>
        <w:topLinePunct w:val="0"/>
        <w:autoSpaceDE/>
        <w:autoSpaceDN/>
        <w:bidi w:val="0"/>
        <w:adjustRightInd/>
        <w:snapToGrid/>
        <w:spacing w:line="360" w:lineRule="auto"/>
        <w:ind w:left="0" w:leftChars="0"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2、在本合同履行过程中产生的任何争议，由甲乙双方协商解决；如协商不成则按下列</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B</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rPr>
        <w:t xml:space="preserve">种方式解决： </w:t>
      </w:r>
    </w:p>
    <w:p w14:paraId="69F08169">
      <w:pPr>
        <w:pStyle w:val="74"/>
        <w:keepNext w:val="0"/>
        <w:keepLines w:val="0"/>
        <w:pageBreakBefore w:val="0"/>
        <w:widowControl/>
        <w:kinsoku/>
        <w:wordWrap/>
        <w:overflowPunct/>
        <w:topLinePunct w:val="0"/>
        <w:autoSpaceDE/>
        <w:autoSpaceDN/>
        <w:bidi w:val="0"/>
        <w:adjustRightInd/>
        <w:snapToGrid/>
        <w:spacing w:line="360" w:lineRule="auto"/>
        <w:ind w:left="0" w:leftChars="0"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A.提交</w:t>
      </w:r>
      <w:r>
        <w:rPr>
          <w:rFonts w:hint="eastAsia" w:ascii="宋体" w:hAnsi="宋体" w:eastAsia="宋体" w:cs="宋体"/>
          <w:color w:val="auto"/>
          <w:sz w:val="23"/>
          <w:szCs w:val="23"/>
          <w:lang w:val="en-US" w:eastAsia="zh-CN"/>
        </w:rPr>
        <w:t>当地</w:t>
      </w:r>
      <w:r>
        <w:rPr>
          <w:rFonts w:hint="eastAsia" w:ascii="宋体" w:hAnsi="宋体" w:eastAsia="宋体" w:cs="宋体"/>
          <w:color w:val="auto"/>
          <w:sz w:val="23"/>
          <w:szCs w:val="23"/>
        </w:rPr>
        <w:t>仲裁委员会，依其现行有效的仲裁规则仲裁解决。</w:t>
      </w:r>
    </w:p>
    <w:p w14:paraId="4612BC44">
      <w:pPr>
        <w:pStyle w:val="74"/>
        <w:keepNext w:val="0"/>
        <w:keepLines w:val="0"/>
        <w:pageBreakBefore w:val="0"/>
        <w:widowControl/>
        <w:kinsoku/>
        <w:wordWrap/>
        <w:overflowPunct/>
        <w:topLinePunct w:val="0"/>
        <w:autoSpaceDE/>
        <w:autoSpaceDN/>
        <w:bidi w:val="0"/>
        <w:adjustRightInd/>
        <w:snapToGrid/>
        <w:spacing w:line="360" w:lineRule="auto"/>
        <w:ind w:left="0" w:leftChars="0"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B</w:t>
      </w:r>
      <w:r>
        <w:rPr>
          <w:rFonts w:hint="eastAsia" w:ascii="宋体" w:hAnsi="宋体" w:eastAsia="宋体" w:cs="宋体"/>
          <w:color w:val="auto"/>
          <w:sz w:val="23"/>
          <w:szCs w:val="23"/>
          <w:lang w:val="en-US" w:eastAsia="zh-CN"/>
        </w:rPr>
        <w:t>.</w:t>
      </w:r>
      <w:r>
        <w:rPr>
          <w:rFonts w:hint="eastAsia" w:ascii="宋体" w:hAnsi="宋体" w:eastAsia="宋体" w:cs="宋体"/>
          <w:color w:val="auto"/>
          <w:sz w:val="23"/>
          <w:szCs w:val="23"/>
        </w:rPr>
        <w:t>提交</w:t>
      </w:r>
      <w:r>
        <w:rPr>
          <w:rFonts w:hint="eastAsia" w:ascii="宋体" w:hAnsi="宋体" w:eastAsia="宋体" w:cs="宋体"/>
          <w:color w:val="auto"/>
          <w:sz w:val="23"/>
          <w:szCs w:val="23"/>
          <w:lang w:val="en-US" w:eastAsia="zh-CN"/>
        </w:rPr>
        <w:t>项目</w:t>
      </w:r>
      <w:r>
        <w:rPr>
          <w:rFonts w:hint="eastAsia" w:ascii="宋体" w:hAnsi="宋体" w:eastAsia="宋体" w:cs="宋体"/>
          <w:color w:val="auto"/>
          <w:sz w:val="23"/>
          <w:szCs w:val="23"/>
        </w:rPr>
        <w:t>所在地人民法院管辖。</w:t>
      </w:r>
    </w:p>
    <w:p w14:paraId="73091BEB">
      <w:pPr>
        <w:keepNext w:val="0"/>
        <w:keepLines w:val="0"/>
        <w:pageBreakBefore w:val="0"/>
        <w:widowControl/>
        <w:kinsoku/>
        <w:wordWrap/>
        <w:overflowPunct/>
        <w:topLinePunct w:val="0"/>
        <w:autoSpaceDE/>
        <w:autoSpaceDN/>
        <w:bidi w:val="0"/>
        <w:adjustRightInd/>
        <w:snapToGrid/>
        <w:spacing w:line="360" w:lineRule="auto"/>
        <w:ind w:left="0" w:firstLine="462" w:firstLineChars="200"/>
        <w:textAlignment w:val="auto"/>
        <w:rPr>
          <w:rFonts w:hint="eastAsia" w:ascii="宋体" w:hAnsi="宋体" w:eastAsia="宋体" w:cs="宋体"/>
          <w:b/>
          <w:color w:val="auto"/>
          <w:sz w:val="23"/>
          <w:szCs w:val="23"/>
        </w:rPr>
      </w:pPr>
      <w:r>
        <w:rPr>
          <w:rFonts w:hint="eastAsia" w:ascii="宋体" w:hAnsi="宋体" w:eastAsia="宋体" w:cs="宋体"/>
          <w:b/>
          <w:color w:val="auto"/>
          <w:sz w:val="23"/>
          <w:szCs w:val="23"/>
        </w:rPr>
        <w:t>十、其他</w:t>
      </w:r>
    </w:p>
    <w:p w14:paraId="24E600B1">
      <w:pPr>
        <w:pStyle w:val="74"/>
        <w:keepNext w:val="0"/>
        <w:keepLines w:val="0"/>
        <w:pageBreakBefore w:val="0"/>
        <w:widowControl/>
        <w:kinsoku/>
        <w:wordWrap/>
        <w:overflowPunct/>
        <w:topLinePunct w:val="0"/>
        <w:autoSpaceDE/>
        <w:autoSpaceDN/>
        <w:bidi w:val="0"/>
        <w:adjustRightInd/>
        <w:snapToGrid/>
        <w:spacing w:line="360" w:lineRule="auto"/>
        <w:ind w:left="0" w:leftChars="0"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1、本合同一式</w:t>
      </w:r>
      <w:r>
        <w:rPr>
          <w:rFonts w:hint="eastAsia" w:ascii="宋体" w:hAnsi="宋体" w:eastAsia="宋体" w:cs="宋体"/>
          <w:color w:val="auto"/>
          <w:sz w:val="23"/>
          <w:szCs w:val="23"/>
          <w:u w:val="single"/>
        </w:rPr>
        <w:t xml:space="preserve"> </w:t>
      </w:r>
      <w:r>
        <w:rPr>
          <w:rFonts w:hint="eastAsia" w:ascii="宋体" w:hAnsi="宋体" w:cs="宋体"/>
          <w:color w:val="auto"/>
          <w:sz w:val="23"/>
          <w:szCs w:val="23"/>
          <w:u w:val="single"/>
          <w:lang w:val="en-US" w:eastAsia="zh-CN"/>
        </w:rPr>
        <w:t xml:space="preserve">  </w:t>
      </w:r>
      <w:r>
        <w:rPr>
          <w:rFonts w:hint="eastAsia" w:ascii="宋体" w:hAnsi="宋体" w:eastAsia="宋体" w:cs="宋体"/>
          <w:color w:val="auto"/>
          <w:sz w:val="23"/>
          <w:szCs w:val="23"/>
          <w:u w:val="single"/>
        </w:rPr>
        <w:t xml:space="preserve"> </w:t>
      </w:r>
      <w:r>
        <w:rPr>
          <w:rFonts w:hint="eastAsia" w:ascii="宋体" w:hAnsi="宋体" w:eastAsia="宋体" w:cs="宋体"/>
          <w:color w:val="auto"/>
          <w:sz w:val="23"/>
          <w:szCs w:val="23"/>
        </w:rPr>
        <w:t>份，甲方执</w:t>
      </w:r>
      <w:r>
        <w:rPr>
          <w:rFonts w:hint="eastAsia" w:ascii="宋体" w:hAnsi="宋体" w:eastAsia="宋体" w:cs="宋体"/>
          <w:color w:val="auto"/>
          <w:sz w:val="23"/>
          <w:szCs w:val="23"/>
          <w:u w:val="single"/>
          <w:lang w:val="en-US" w:eastAsia="zh-CN"/>
        </w:rPr>
        <w:t xml:space="preserve">    </w:t>
      </w:r>
      <w:r>
        <w:rPr>
          <w:rFonts w:hint="eastAsia" w:ascii="宋体" w:hAnsi="宋体" w:eastAsia="宋体" w:cs="宋体"/>
          <w:color w:val="auto"/>
          <w:sz w:val="23"/>
          <w:szCs w:val="23"/>
        </w:rPr>
        <w:t>份，乙方执</w:t>
      </w:r>
      <w:r>
        <w:rPr>
          <w:rFonts w:hint="eastAsia" w:ascii="宋体" w:hAnsi="宋体" w:cs="宋体"/>
          <w:color w:val="auto"/>
          <w:sz w:val="23"/>
          <w:szCs w:val="23"/>
          <w:u w:val="single"/>
          <w:lang w:val="en-US" w:eastAsia="zh-CN"/>
        </w:rPr>
        <w:t xml:space="preserve">    </w:t>
      </w:r>
      <w:r>
        <w:rPr>
          <w:rFonts w:hint="eastAsia" w:ascii="宋体" w:hAnsi="宋体" w:eastAsia="宋体" w:cs="宋体"/>
          <w:color w:val="auto"/>
          <w:sz w:val="23"/>
          <w:szCs w:val="23"/>
        </w:rPr>
        <w:t>份，均具有同等法律效力。经甲乙双方签字并盖章后生效，以最后签字日期为本合同生效日期。</w:t>
      </w:r>
    </w:p>
    <w:p w14:paraId="2FD42BBB">
      <w:pPr>
        <w:pStyle w:val="74"/>
        <w:keepNext w:val="0"/>
        <w:keepLines w:val="0"/>
        <w:pageBreakBefore w:val="0"/>
        <w:widowControl/>
        <w:kinsoku/>
        <w:wordWrap/>
        <w:overflowPunct/>
        <w:topLinePunct w:val="0"/>
        <w:autoSpaceDE/>
        <w:autoSpaceDN/>
        <w:bidi w:val="0"/>
        <w:adjustRightInd/>
        <w:snapToGrid/>
        <w:spacing w:line="360" w:lineRule="auto"/>
        <w:ind w:left="0" w:leftChars="0"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2、本合同内容体现了双方就相关事宜达成的所有谅解与共识，其他未尽事宜双方应协商解决，并另行签订书面协议以补充或取代原合同。对本合同的任何变更须双方的正式授权人以书面形式做出，否则无效。</w:t>
      </w:r>
    </w:p>
    <w:p w14:paraId="6ABF63EB">
      <w:pPr>
        <w:pStyle w:val="74"/>
        <w:keepNext w:val="0"/>
        <w:keepLines w:val="0"/>
        <w:pageBreakBefore w:val="0"/>
        <w:widowControl/>
        <w:kinsoku/>
        <w:wordWrap/>
        <w:overflowPunct/>
        <w:topLinePunct w:val="0"/>
        <w:autoSpaceDE/>
        <w:autoSpaceDN/>
        <w:bidi w:val="0"/>
        <w:adjustRightInd/>
        <w:snapToGrid/>
        <w:spacing w:line="360" w:lineRule="auto"/>
        <w:ind w:left="0" w:leftChars="0" w:firstLine="460" w:firstLineChars="200"/>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3、双方发生的任何费用均以人民币进行结算。</w:t>
      </w:r>
    </w:p>
    <w:p w14:paraId="021CA647">
      <w:pPr>
        <w:pStyle w:val="3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sz w:val="23"/>
          <w:szCs w:val="23"/>
          <w:u w:val="single"/>
        </w:rPr>
      </w:pPr>
      <w:r>
        <w:rPr>
          <w:rFonts w:hint="eastAsia" w:ascii="宋体" w:hAnsi="宋体" w:eastAsia="宋体" w:cs="宋体"/>
          <w:color w:val="auto"/>
          <w:sz w:val="23"/>
          <w:szCs w:val="23"/>
        </w:rPr>
        <w:t>备注：双方在加盖有效印章时务必加盖骑缝章</w:t>
      </w:r>
      <w:r>
        <w:rPr>
          <w:rFonts w:hint="eastAsia" w:ascii="宋体" w:hAnsi="宋体" w:eastAsia="宋体" w:cs="宋体"/>
          <w:b w:val="0"/>
          <w:bCs w:val="0"/>
          <w:color w:val="auto"/>
          <w:sz w:val="23"/>
          <w:szCs w:val="23"/>
          <w:vertAlign w:val="baseline"/>
          <w:lang w:val="en-US" w:eastAsia="zh-CN"/>
        </w:rPr>
        <w:t>)</w:t>
      </w:r>
      <w:r>
        <w:rPr>
          <w:rFonts w:hint="eastAsia" w:ascii="宋体" w:hAnsi="宋体" w:eastAsia="宋体" w:cs="宋体"/>
          <w:sz w:val="23"/>
          <w:szCs w:val="23"/>
          <w:u w:val="none"/>
        </w:rPr>
        <w:t>。</w:t>
      </w:r>
    </w:p>
    <w:tbl>
      <w:tblPr>
        <w:tblStyle w:val="5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14:paraId="2579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61" w:type="dxa"/>
            <w:tcBorders>
              <w:tl2br w:val="nil"/>
              <w:tr2bl w:val="nil"/>
            </w:tcBorders>
          </w:tcPr>
          <w:p w14:paraId="2AD47877">
            <w:pPr>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500" w:firstLineChars="200"/>
              <w:jc w:val="both"/>
              <w:textAlignment w:val="baseline"/>
              <w:rPr>
                <w:rFonts w:hint="eastAsia" w:ascii="宋体" w:hAnsi="宋体" w:eastAsia="宋体" w:cs="宋体"/>
                <w:b w:val="0"/>
                <w:bCs w:val="0"/>
                <w:sz w:val="23"/>
                <w:szCs w:val="23"/>
                <w:vertAlign w:val="baseline"/>
                <w:lang w:val="en-US" w:eastAsia="zh-CN"/>
              </w:rPr>
            </w:pPr>
            <w:r>
              <w:rPr>
                <w:rFonts w:ascii="宋体" w:hAnsi="宋体" w:eastAsia="宋体" w:cs="宋体"/>
                <w:spacing w:val="10"/>
                <w:sz w:val="23"/>
                <w:szCs w:val="23"/>
              </w:rPr>
              <w:t>采</w:t>
            </w:r>
            <w:r>
              <w:rPr>
                <w:rFonts w:ascii="宋体" w:hAnsi="宋体" w:eastAsia="宋体" w:cs="宋体"/>
                <w:spacing w:val="5"/>
                <w:sz w:val="23"/>
                <w:szCs w:val="23"/>
              </w:rPr>
              <w:t>购人：</w:t>
            </w:r>
            <w:r>
              <w:rPr>
                <w:rFonts w:ascii="宋体" w:hAnsi="宋体" w:eastAsia="宋体" w:cs="宋体"/>
                <w:spacing w:val="5"/>
                <w:sz w:val="23"/>
                <w:szCs w:val="23"/>
                <w:u w:val="single" w:color="auto"/>
              </w:rPr>
              <w:t xml:space="preserve">    </w:t>
            </w:r>
            <w:r>
              <w:rPr>
                <w:rFonts w:hint="eastAsia" w:ascii="宋体" w:hAnsi="宋体" w:eastAsia="宋体" w:cs="宋体"/>
                <w:spacing w:val="5"/>
                <w:sz w:val="23"/>
                <w:szCs w:val="23"/>
                <w:u w:val="single" w:color="auto"/>
                <w:lang w:val="en-US" w:eastAsia="zh-CN"/>
              </w:rPr>
              <w:t xml:space="preserve"> </w:t>
            </w:r>
            <w:r>
              <w:rPr>
                <w:rFonts w:ascii="宋体" w:hAnsi="宋体" w:eastAsia="宋体" w:cs="宋体"/>
                <w:spacing w:val="5"/>
                <w:sz w:val="23"/>
                <w:szCs w:val="23"/>
                <w:u w:val="single" w:color="auto"/>
              </w:rPr>
              <w:t>(盖章)</w:t>
            </w:r>
            <w:r>
              <w:rPr>
                <w:rFonts w:ascii="宋体" w:hAnsi="宋体" w:eastAsia="宋体" w:cs="宋体"/>
                <w:sz w:val="23"/>
                <w:szCs w:val="23"/>
                <w:u w:val="single" w:color="auto"/>
              </w:rPr>
              <w:t xml:space="preserve">          </w:t>
            </w:r>
          </w:p>
        </w:tc>
        <w:tc>
          <w:tcPr>
            <w:tcW w:w="4261" w:type="dxa"/>
            <w:tcBorders>
              <w:tl2br w:val="nil"/>
              <w:tr2bl w:val="nil"/>
            </w:tcBorders>
            <w:vAlign w:val="top"/>
          </w:tcPr>
          <w:p w14:paraId="68FDB44D">
            <w:pPr>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84"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spacing w:val="6"/>
                <w:sz w:val="23"/>
                <w:szCs w:val="23"/>
                <w:lang w:eastAsia="zh-CN"/>
              </w:rPr>
              <w:t>供应商</w:t>
            </w:r>
            <w:r>
              <w:rPr>
                <w:rFonts w:ascii="宋体" w:hAnsi="宋体" w:eastAsia="宋体" w:cs="宋体"/>
                <w:spacing w:val="5"/>
                <w:sz w:val="23"/>
                <w:szCs w:val="23"/>
              </w:rPr>
              <w:t>：</w:t>
            </w:r>
            <w:r>
              <w:rPr>
                <w:rFonts w:ascii="宋体" w:hAnsi="宋体" w:eastAsia="宋体" w:cs="宋体"/>
                <w:spacing w:val="5"/>
                <w:sz w:val="23"/>
                <w:szCs w:val="23"/>
                <w:u w:val="single" w:color="auto"/>
              </w:rPr>
              <w:t xml:space="preserve">    </w:t>
            </w:r>
            <w:r>
              <w:rPr>
                <w:rFonts w:hint="eastAsia" w:ascii="宋体" w:hAnsi="宋体" w:eastAsia="宋体" w:cs="宋体"/>
                <w:spacing w:val="5"/>
                <w:sz w:val="23"/>
                <w:szCs w:val="23"/>
                <w:u w:val="single" w:color="auto"/>
                <w:lang w:val="en-US" w:eastAsia="zh-CN"/>
              </w:rPr>
              <w:t xml:space="preserve"> </w:t>
            </w:r>
            <w:r>
              <w:rPr>
                <w:rFonts w:ascii="宋体" w:hAnsi="宋体" w:eastAsia="宋体" w:cs="宋体"/>
                <w:spacing w:val="5"/>
                <w:sz w:val="23"/>
                <w:szCs w:val="23"/>
                <w:u w:val="single" w:color="auto"/>
              </w:rPr>
              <w:t>(盖章)</w:t>
            </w:r>
            <w:r>
              <w:rPr>
                <w:rFonts w:ascii="宋体" w:hAnsi="宋体" w:eastAsia="宋体" w:cs="宋体"/>
                <w:sz w:val="23"/>
                <w:szCs w:val="23"/>
                <w:u w:val="single" w:color="auto"/>
              </w:rPr>
              <w:t xml:space="preserve">          </w:t>
            </w:r>
          </w:p>
        </w:tc>
      </w:tr>
      <w:tr w14:paraId="1917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exact"/>
        </w:trPr>
        <w:tc>
          <w:tcPr>
            <w:tcW w:w="4261" w:type="dxa"/>
            <w:tcBorders>
              <w:tl2br w:val="nil"/>
              <w:tr2bl w:val="nil"/>
            </w:tcBorders>
          </w:tcPr>
          <w:p w14:paraId="5E0A7EB5">
            <w:pPr>
              <w:keepNext w:val="0"/>
              <w:keepLines w:val="0"/>
              <w:pageBreakBefore w:val="0"/>
              <w:widowControl/>
              <w:kinsoku w:val="0"/>
              <w:wordWrap/>
              <w:overflowPunct/>
              <w:topLinePunct w:val="0"/>
              <w:autoSpaceDE w:val="0"/>
              <w:autoSpaceDN w:val="0"/>
              <w:bidi w:val="0"/>
              <w:adjustRightInd w:val="0"/>
              <w:snapToGrid w:val="0"/>
              <w:spacing w:after="0" w:line="360" w:lineRule="auto"/>
              <w:ind w:left="1193" w:leftChars="228" w:hanging="714" w:hangingChars="300"/>
              <w:jc w:val="both"/>
              <w:textAlignment w:val="baseline"/>
              <w:rPr>
                <w:rFonts w:hint="default" w:ascii="宋体" w:hAnsi="宋体" w:eastAsia="宋体" w:cs="宋体"/>
                <w:spacing w:val="3"/>
                <w:sz w:val="23"/>
                <w:szCs w:val="23"/>
                <w:lang w:val="en-US" w:eastAsia="zh-CN"/>
              </w:rPr>
            </w:pPr>
            <w:r>
              <w:rPr>
                <w:rFonts w:ascii="宋体" w:hAnsi="宋体" w:eastAsia="宋体" w:cs="宋体"/>
                <w:spacing w:val="4"/>
                <w:sz w:val="23"/>
                <w:szCs w:val="23"/>
              </w:rPr>
              <w:t>地</w:t>
            </w:r>
            <w:r>
              <w:rPr>
                <w:rFonts w:ascii="宋体" w:hAnsi="宋体" w:eastAsia="宋体" w:cs="宋体"/>
                <w:spacing w:val="3"/>
                <w:sz w:val="23"/>
                <w:szCs w:val="23"/>
              </w:rPr>
              <w:t>址：</w:t>
            </w:r>
          </w:p>
          <w:p w14:paraId="30F0AC78">
            <w:pPr>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jc w:val="both"/>
              <w:textAlignment w:val="baseline"/>
              <w:rPr>
                <w:rFonts w:hint="eastAsia" w:ascii="宋体" w:hAnsi="宋体" w:eastAsia="宋体" w:cs="宋体"/>
                <w:spacing w:val="3"/>
                <w:sz w:val="23"/>
                <w:szCs w:val="23"/>
                <w:lang w:val="en-US" w:eastAsia="zh-CN"/>
              </w:rPr>
            </w:pPr>
          </w:p>
          <w:p w14:paraId="70A3634B">
            <w:pPr>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jc w:val="both"/>
              <w:textAlignment w:val="baseline"/>
              <w:rPr>
                <w:rFonts w:hint="default" w:ascii="宋体" w:hAnsi="宋体" w:eastAsia="宋体" w:cs="宋体"/>
                <w:spacing w:val="3"/>
                <w:sz w:val="23"/>
                <w:szCs w:val="23"/>
                <w:lang w:val="en-US" w:eastAsia="zh-CN"/>
              </w:rPr>
            </w:pPr>
          </w:p>
        </w:tc>
        <w:tc>
          <w:tcPr>
            <w:tcW w:w="4261" w:type="dxa"/>
            <w:tcBorders>
              <w:tl2br w:val="nil"/>
              <w:tr2bl w:val="nil"/>
            </w:tcBorders>
            <w:vAlign w:val="top"/>
          </w:tcPr>
          <w:p w14:paraId="0805C0C2">
            <w:pPr>
              <w:keepNext w:val="0"/>
              <w:keepLines w:val="0"/>
              <w:pageBreakBefore w:val="0"/>
              <w:widowControl/>
              <w:kinsoku w:val="0"/>
              <w:wordWrap/>
              <w:overflowPunct/>
              <w:topLinePunct w:val="0"/>
              <w:autoSpaceDE w:val="0"/>
              <w:autoSpaceDN w:val="0"/>
              <w:bidi w:val="0"/>
              <w:adjustRightInd w:val="0"/>
              <w:snapToGrid w:val="0"/>
              <w:spacing w:after="0" w:line="360" w:lineRule="auto"/>
              <w:ind w:left="1193" w:leftChars="228" w:hanging="714" w:hangingChars="300"/>
              <w:jc w:val="both"/>
              <w:textAlignment w:val="baseline"/>
              <w:rPr>
                <w:rFonts w:hint="eastAsia" w:ascii="宋体" w:hAnsi="宋体" w:eastAsia="宋体" w:cs="宋体"/>
                <w:spacing w:val="3"/>
                <w:sz w:val="23"/>
                <w:szCs w:val="23"/>
                <w:lang w:val="en-US" w:eastAsia="zh-CN"/>
              </w:rPr>
            </w:pPr>
            <w:r>
              <w:rPr>
                <w:rFonts w:ascii="宋体" w:hAnsi="宋体" w:eastAsia="宋体" w:cs="宋体"/>
                <w:spacing w:val="4"/>
                <w:sz w:val="23"/>
                <w:szCs w:val="23"/>
              </w:rPr>
              <w:t>地</w:t>
            </w:r>
            <w:r>
              <w:rPr>
                <w:rFonts w:ascii="宋体" w:hAnsi="宋体" w:eastAsia="宋体" w:cs="宋体"/>
                <w:spacing w:val="3"/>
                <w:sz w:val="23"/>
                <w:szCs w:val="23"/>
              </w:rPr>
              <w:t>址：</w:t>
            </w:r>
          </w:p>
          <w:p w14:paraId="6C923CB1">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hint="default" w:ascii="宋体" w:hAnsi="宋体" w:eastAsia="宋体" w:cs="宋体"/>
                <w:spacing w:val="3"/>
                <w:sz w:val="23"/>
                <w:szCs w:val="23"/>
                <w:lang w:val="en-US" w:eastAsia="zh-CN"/>
              </w:rPr>
            </w:pPr>
          </w:p>
        </w:tc>
      </w:tr>
      <w:tr w14:paraId="0B74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61" w:type="dxa"/>
            <w:tcBorders>
              <w:tl2br w:val="nil"/>
              <w:tr2bl w:val="nil"/>
            </w:tcBorders>
          </w:tcPr>
          <w:p w14:paraId="28A6EBD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76" w:firstLineChars="200"/>
              <w:jc w:val="both"/>
              <w:textAlignment w:val="baseline"/>
              <w:rPr>
                <w:rFonts w:hint="eastAsia" w:ascii="宋体" w:hAnsi="宋体" w:eastAsia="宋体" w:cs="宋体"/>
                <w:b w:val="0"/>
                <w:bCs w:val="0"/>
                <w:sz w:val="23"/>
                <w:szCs w:val="23"/>
                <w:vertAlign w:val="baseline"/>
                <w:lang w:val="en-US" w:eastAsia="zh-CN"/>
              </w:rPr>
            </w:pPr>
            <w:r>
              <w:rPr>
                <w:rFonts w:ascii="宋体" w:hAnsi="宋体" w:eastAsia="宋体" w:cs="宋体"/>
                <w:spacing w:val="4"/>
                <w:sz w:val="23"/>
                <w:szCs w:val="23"/>
              </w:rPr>
              <w:t>邮</w:t>
            </w:r>
            <w:r>
              <w:rPr>
                <w:rFonts w:ascii="宋体" w:hAnsi="宋体" w:eastAsia="宋体" w:cs="宋体"/>
                <w:spacing w:val="2"/>
                <w:sz w:val="23"/>
                <w:szCs w:val="23"/>
              </w:rPr>
              <w:t>政编码：</w:t>
            </w:r>
          </w:p>
        </w:tc>
        <w:tc>
          <w:tcPr>
            <w:tcW w:w="4261" w:type="dxa"/>
            <w:tcBorders>
              <w:tl2br w:val="nil"/>
              <w:tr2bl w:val="nil"/>
            </w:tcBorders>
            <w:vAlign w:val="top"/>
          </w:tcPr>
          <w:p w14:paraId="43EB01B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76" w:firstLineChars="200"/>
              <w:jc w:val="both"/>
              <w:textAlignment w:val="baseline"/>
              <w:rPr>
                <w:rFonts w:hint="eastAsia" w:ascii="宋体" w:hAnsi="宋体" w:eastAsia="宋体" w:cs="宋体"/>
                <w:b w:val="0"/>
                <w:bCs w:val="0"/>
                <w:sz w:val="23"/>
                <w:szCs w:val="23"/>
                <w:vertAlign w:val="baseline"/>
                <w:lang w:val="en-US" w:eastAsia="zh-CN"/>
              </w:rPr>
            </w:pPr>
            <w:r>
              <w:rPr>
                <w:rFonts w:ascii="宋体" w:hAnsi="宋体" w:eastAsia="宋体" w:cs="宋体"/>
                <w:spacing w:val="4"/>
                <w:sz w:val="23"/>
                <w:szCs w:val="23"/>
              </w:rPr>
              <w:t>邮</w:t>
            </w:r>
            <w:r>
              <w:rPr>
                <w:rFonts w:ascii="宋体" w:hAnsi="宋体" w:eastAsia="宋体" w:cs="宋体"/>
                <w:spacing w:val="2"/>
                <w:sz w:val="23"/>
                <w:szCs w:val="23"/>
              </w:rPr>
              <w:t>政编码：</w:t>
            </w:r>
          </w:p>
        </w:tc>
      </w:tr>
      <w:tr w14:paraId="4C21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61" w:type="dxa"/>
            <w:tcBorders>
              <w:tl2br w:val="nil"/>
              <w:tr2bl w:val="nil"/>
            </w:tcBorders>
          </w:tcPr>
          <w:p w14:paraId="508B5153">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96" w:firstLineChars="200"/>
              <w:jc w:val="both"/>
              <w:textAlignment w:val="baseline"/>
              <w:rPr>
                <w:rFonts w:hint="eastAsia" w:ascii="宋体" w:hAnsi="宋体" w:eastAsia="宋体" w:cs="宋体"/>
                <w:b w:val="0"/>
                <w:bCs w:val="0"/>
                <w:sz w:val="23"/>
                <w:szCs w:val="23"/>
                <w:vertAlign w:val="baseline"/>
                <w:lang w:val="en-US" w:eastAsia="zh-CN"/>
              </w:rPr>
            </w:pPr>
            <w:r>
              <w:rPr>
                <w:rFonts w:ascii="宋体" w:hAnsi="宋体" w:eastAsia="宋体" w:cs="宋体"/>
                <w:spacing w:val="9"/>
                <w:sz w:val="23"/>
                <w:szCs w:val="23"/>
              </w:rPr>
              <w:t>法定代表人或其授</w:t>
            </w:r>
            <w:r>
              <w:rPr>
                <w:rFonts w:ascii="宋体" w:hAnsi="宋体" w:eastAsia="宋体" w:cs="宋体"/>
                <w:spacing w:val="7"/>
                <w:sz w:val="23"/>
                <w:szCs w:val="23"/>
              </w:rPr>
              <w:t>权</w:t>
            </w:r>
          </w:p>
        </w:tc>
        <w:tc>
          <w:tcPr>
            <w:tcW w:w="4261" w:type="dxa"/>
            <w:tcBorders>
              <w:tl2br w:val="nil"/>
              <w:tr2bl w:val="nil"/>
            </w:tcBorders>
            <w:vAlign w:val="top"/>
          </w:tcPr>
          <w:p w14:paraId="1B255F73">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96" w:firstLineChars="200"/>
              <w:jc w:val="both"/>
              <w:textAlignment w:val="baseline"/>
              <w:rPr>
                <w:rFonts w:hint="eastAsia" w:ascii="宋体" w:hAnsi="宋体" w:eastAsia="宋体" w:cs="宋体"/>
                <w:b w:val="0"/>
                <w:bCs w:val="0"/>
                <w:sz w:val="23"/>
                <w:szCs w:val="23"/>
                <w:vertAlign w:val="baseline"/>
                <w:lang w:val="en-US" w:eastAsia="zh-CN"/>
              </w:rPr>
            </w:pPr>
            <w:r>
              <w:rPr>
                <w:rFonts w:ascii="宋体" w:hAnsi="宋体" w:eastAsia="宋体" w:cs="宋体"/>
                <w:spacing w:val="9"/>
                <w:sz w:val="23"/>
                <w:szCs w:val="23"/>
              </w:rPr>
              <w:t>法定代表人或其授</w:t>
            </w:r>
            <w:r>
              <w:rPr>
                <w:rFonts w:ascii="宋体" w:hAnsi="宋体" w:eastAsia="宋体" w:cs="宋体"/>
                <w:spacing w:val="7"/>
                <w:sz w:val="23"/>
                <w:szCs w:val="23"/>
              </w:rPr>
              <w:t>权</w:t>
            </w:r>
          </w:p>
        </w:tc>
      </w:tr>
      <w:tr w14:paraId="560A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61" w:type="dxa"/>
            <w:tcBorders>
              <w:tl2br w:val="nil"/>
              <w:tr2bl w:val="nil"/>
            </w:tcBorders>
          </w:tcPr>
          <w:p w14:paraId="60CA5878">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76" w:firstLineChars="200"/>
              <w:jc w:val="both"/>
              <w:textAlignment w:val="baseline"/>
              <w:rPr>
                <w:rFonts w:hint="eastAsia" w:ascii="宋体" w:hAnsi="宋体" w:eastAsia="宋体" w:cs="宋体"/>
                <w:b w:val="0"/>
                <w:bCs w:val="0"/>
                <w:sz w:val="23"/>
                <w:szCs w:val="23"/>
                <w:vertAlign w:val="baseline"/>
                <w:lang w:val="en-US" w:eastAsia="zh-CN"/>
              </w:rPr>
            </w:pPr>
            <w:r>
              <w:rPr>
                <w:rFonts w:ascii="宋体" w:hAnsi="宋体" w:eastAsia="宋体" w:cs="宋体"/>
                <w:spacing w:val="4"/>
                <w:sz w:val="23"/>
                <w:szCs w:val="23"/>
              </w:rPr>
              <w:t>的代理人：</w:t>
            </w:r>
            <w:r>
              <w:rPr>
                <w:rFonts w:ascii="宋体" w:hAnsi="宋体" w:eastAsia="宋体" w:cs="宋体"/>
                <w:spacing w:val="4"/>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pacing w:val="4"/>
                <w:sz w:val="23"/>
                <w:szCs w:val="23"/>
                <w:u w:val="single" w:color="auto"/>
              </w:rPr>
              <w:t>(签字)</w:t>
            </w:r>
            <w:r>
              <w:rPr>
                <w:rFonts w:ascii="宋体" w:hAnsi="宋体" w:eastAsia="宋体" w:cs="宋体"/>
                <w:sz w:val="23"/>
                <w:szCs w:val="23"/>
                <w:u w:val="single" w:color="auto"/>
              </w:rPr>
              <w:t xml:space="preserve">      </w:t>
            </w:r>
          </w:p>
        </w:tc>
        <w:tc>
          <w:tcPr>
            <w:tcW w:w="4261" w:type="dxa"/>
            <w:tcBorders>
              <w:tl2br w:val="nil"/>
              <w:tr2bl w:val="nil"/>
            </w:tcBorders>
            <w:vAlign w:val="top"/>
          </w:tcPr>
          <w:p w14:paraId="457EB7F2">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firstLine="476" w:firstLineChars="200"/>
              <w:jc w:val="both"/>
              <w:textAlignment w:val="baseline"/>
              <w:rPr>
                <w:rFonts w:hint="eastAsia" w:ascii="宋体" w:hAnsi="宋体" w:eastAsia="宋体" w:cs="宋体"/>
                <w:b w:val="0"/>
                <w:bCs w:val="0"/>
                <w:sz w:val="23"/>
                <w:szCs w:val="23"/>
                <w:vertAlign w:val="baseline"/>
                <w:lang w:val="en-US" w:eastAsia="zh-CN"/>
              </w:rPr>
            </w:pPr>
            <w:r>
              <w:rPr>
                <w:rFonts w:ascii="宋体" w:hAnsi="宋体" w:eastAsia="宋体" w:cs="宋体"/>
                <w:spacing w:val="4"/>
                <w:sz w:val="23"/>
                <w:szCs w:val="23"/>
              </w:rPr>
              <w:t>的代理人：</w:t>
            </w:r>
            <w:r>
              <w:rPr>
                <w:rFonts w:ascii="宋体" w:hAnsi="宋体" w:eastAsia="宋体" w:cs="宋体"/>
                <w:spacing w:val="4"/>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pacing w:val="4"/>
                <w:sz w:val="23"/>
                <w:szCs w:val="23"/>
                <w:u w:val="single" w:color="auto"/>
              </w:rPr>
              <w:t>(签字)</w:t>
            </w:r>
            <w:r>
              <w:rPr>
                <w:rFonts w:ascii="宋体" w:hAnsi="宋体" w:eastAsia="宋体" w:cs="宋体"/>
                <w:sz w:val="23"/>
                <w:szCs w:val="23"/>
                <w:u w:val="single" w:color="auto"/>
              </w:rPr>
              <w:t xml:space="preserve">      </w:t>
            </w:r>
          </w:p>
        </w:tc>
      </w:tr>
    </w:tbl>
    <w:p w14:paraId="6BE6BD06">
      <w:pPr>
        <w:spacing w:line="360" w:lineRule="auto"/>
        <w:ind w:firstLine="480" w:firstLineChars="200"/>
        <w:rPr>
          <w:rFonts w:eastAsia="仿宋_GB2312"/>
          <w:sz w:val="24"/>
        </w:rPr>
      </w:pPr>
    </w:p>
    <w:p w14:paraId="1F652D48">
      <w:pPr>
        <w:spacing w:line="360" w:lineRule="auto"/>
        <w:ind w:firstLine="480" w:firstLineChars="200"/>
        <w:rPr>
          <w:rFonts w:eastAsia="仿宋_GB2312"/>
          <w:sz w:val="24"/>
        </w:rPr>
      </w:pPr>
      <w:r>
        <w:rPr>
          <w:rFonts w:eastAsia="仿宋_GB2312"/>
          <w:sz w:val="24"/>
        </w:rPr>
        <w:t>合同附件1：</w:t>
      </w:r>
    </w:p>
    <w:tbl>
      <w:tblPr>
        <w:tblStyle w:val="54"/>
        <w:tblW w:w="5000" w:type="pct"/>
        <w:tblInd w:w="0" w:type="dxa"/>
        <w:tblLayout w:type="autofit"/>
        <w:tblCellMar>
          <w:top w:w="0" w:type="dxa"/>
          <w:left w:w="108" w:type="dxa"/>
          <w:bottom w:w="0" w:type="dxa"/>
          <w:right w:w="108" w:type="dxa"/>
        </w:tblCellMar>
      </w:tblPr>
      <w:tblGrid>
        <w:gridCol w:w="1712"/>
        <w:gridCol w:w="2505"/>
        <w:gridCol w:w="2751"/>
        <w:gridCol w:w="2318"/>
      </w:tblGrid>
      <w:tr w14:paraId="0D0AB9EF">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33738EEE">
            <w:pPr>
              <w:widowControl/>
              <w:jc w:val="center"/>
              <w:rPr>
                <w:rFonts w:eastAsia="仿宋_GB2312"/>
                <w:b/>
                <w:bCs/>
                <w:kern w:val="0"/>
                <w:sz w:val="32"/>
                <w:szCs w:val="32"/>
              </w:rPr>
            </w:pPr>
            <w:r>
              <w:rPr>
                <w:rFonts w:eastAsia="仿宋_GB2312"/>
                <w:b/>
                <w:bCs/>
                <w:kern w:val="0"/>
                <w:sz w:val="32"/>
                <w:szCs w:val="32"/>
              </w:rPr>
              <w:t>政府采购项目货物（服务）验收入库报告单</w:t>
            </w:r>
          </w:p>
        </w:tc>
      </w:tr>
      <w:tr w14:paraId="3F467F72">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15A9D7A2">
            <w:pPr>
              <w:widowControl/>
              <w:jc w:val="center"/>
              <w:rPr>
                <w:rFonts w:eastAsia="仿宋_GB2312"/>
                <w:b/>
                <w:bCs/>
                <w:kern w:val="0"/>
                <w:sz w:val="24"/>
              </w:rPr>
            </w:pPr>
            <w:r>
              <w:rPr>
                <w:rFonts w:eastAsia="仿宋_GB2312"/>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48A4E7C9">
            <w:pPr>
              <w:widowControl/>
              <w:jc w:val="center"/>
              <w:rPr>
                <w:rFonts w:eastAsia="仿宋_GB2312"/>
                <w:kern w:val="0"/>
                <w:sz w:val="24"/>
              </w:rPr>
            </w:pPr>
            <w:r>
              <w:rPr>
                <w:rFonts w:eastAsia="仿宋_GB2312"/>
                <w:kern w:val="0"/>
                <w:sz w:val="24"/>
              </w:rPr>
              <w:t>　</w:t>
            </w:r>
          </w:p>
        </w:tc>
      </w:tr>
      <w:tr w14:paraId="555CA62E">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7B8C619E">
            <w:pPr>
              <w:widowControl/>
              <w:jc w:val="center"/>
              <w:rPr>
                <w:rFonts w:eastAsia="仿宋_GB2312"/>
                <w:b/>
                <w:bCs/>
                <w:kern w:val="0"/>
                <w:sz w:val="24"/>
              </w:rPr>
            </w:pPr>
            <w:r>
              <w:rPr>
                <w:rFonts w:eastAsia="仿宋_GB2312"/>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2CDA7A1A">
            <w:pPr>
              <w:widowControl/>
              <w:jc w:val="center"/>
              <w:rPr>
                <w:rFonts w:eastAsia="仿宋_GB2312"/>
                <w:kern w:val="0"/>
                <w:sz w:val="24"/>
              </w:rPr>
            </w:pPr>
            <w:r>
              <w:rPr>
                <w:rFonts w:eastAsia="仿宋_GB2312"/>
                <w:kern w:val="0"/>
                <w:sz w:val="24"/>
              </w:rPr>
              <w:t>　</w:t>
            </w:r>
          </w:p>
        </w:tc>
      </w:tr>
      <w:tr w14:paraId="74B14EB5">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177AFDEF">
            <w:pPr>
              <w:widowControl/>
              <w:jc w:val="center"/>
              <w:rPr>
                <w:rFonts w:eastAsia="仿宋_GB2312"/>
                <w:b/>
                <w:bCs/>
                <w:kern w:val="0"/>
                <w:sz w:val="24"/>
              </w:rPr>
            </w:pPr>
            <w:r>
              <w:rPr>
                <w:rFonts w:eastAsia="仿宋_GB2312"/>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7D29C4F2">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1CA0BC56">
            <w:pPr>
              <w:widowControl/>
              <w:jc w:val="center"/>
              <w:rPr>
                <w:rFonts w:eastAsia="仿宋_GB2312"/>
                <w:b/>
                <w:bCs/>
                <w:kern w:val="0"/>
                <w:sz w:val="24"/>
              </w:rPr>
            </w:pPr>
            <w:r>
              <w:rPr>
                <w:rFonts w:eastAsia="仿宋_GB2312"/>
                <w:b/>
                <w:bCs/>
                <w:kern w:val="0"/>
                <w:sz w:val="24"/>
              </w:rPr>
              <w:t>合同金额</w:t>
            </w:r>
          </w:p>
        </w:tc>
        <w:tc>
          <w:tcPr>
            <w:tcW w:w="1248" w:type="pct"/>
            <w:tcBorders>
              <w:top w:val="nil"/>
              <w:left w:val="nil"/>
              <w:bottom w:val="single" w:color="auto" w:sz="4" w:space="0"/>
              <w:right w:val="single" w:color="auto" w:sz="8" w:space="0"/>
            </w:tcBorders>
            <w:noWrap/>
            <w:vAlign w:val="center"/>
          </w:tcPr>
          <w:p w14:paraId="55DB0F83">
            <w:pPr>
              <w:widowControl/>
              <w:jc w:val="left"/>
              <w:rPr>
                <w:rFonts w:eastAsia="仿宋_GB2312"/>
                <w:b/>
                <w:bCs/>
                <w:kern w:val="0"/>
                <w:sz w:val="24"/>
              </w:rPr>
            </w:pPr>
            <w:r>
              <w:rPr>
                <w:rFonts w:eastAsia="仿宋_GB2312"/>
                <w:b/>
                <w:bCs/>
                <w:kern w:val="0"/>
                <w:sz w:val="24"/>
              </w:rPr>
              <w:t>¥</w:t>
            </w:r>
            <w:r>
              <w:rPr>
                <w:rFonts w:hint="eastAsia" w:eastAsia="仿宋_GB2312"/>
                <w:b/>
                <w:bCs/>
                <w:kern w:val="0"/>
                <w:sz w:val="24"/>
              </w:rPr>
              <w:t>：</w:t>
            </w:r>
          </w:p>
        </w:tc>
      </w:tr>
      <w:tr w14:paraId="60775E10">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3EF359C2">
            <w:pPr>
              <w:widowControl/>
              <w:jc w:val="left"/>
              <w:rPr>
                <w:rFonts w:eastAsia="仿宋_GB2312"/>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3F8461AF">
            <w:pPr>
              <w:widowControl/>
              <w:jc w:val="left"/>
              <w:rPr>
                <w:rFonts w:eastAsia="仿宋_GB2312"/>
                <w:kern w:val="0"/>
                <w:sz w:val="24"/>
              </w:rPr>
            </w:pPr>
          </w:p>
        </w:tc>
        <w:tc>
          <w:tcPr>
            <w:tcW w:w="1481" w:type="pct"/>
            <w:tcBorders>
              <w:top w:val="nil"/>
              <w:left w:val="nil"/>
              <w:bottom w:val="single" w:color="auto" w:sz="4" w:space="0"/>
              <w:right w:val="single" w:color="auto" w:sz="4" w:space="0"/>
            </w:tcBorders>
            <w:noWrap/>
            <w:vAlign w:val="center"/>
          </w:tcPr>
          <w:p w14:paraId="3E47D1FC">
            <w:pPr>
              <w:widowControl/>
              <w:jc w:val="center"/>
              <w:rPr>
                <w:rFonts w:eastAsia="仿宋_GB2312"/>
                <w:b/>
                <w:bCs/>
                <w:kern w:val="0"/>
                <w:sz w:val="24"/>
              </w:rPr>
            </w:pPr>
            <w:r>
              <w:rPr>
                <w:rFonts w:eastAsia="仿宋_GB2312"/>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3CC90D7D">
            <w:pPr>
              <w:widowControl/>
              <w:jc w:val="center"/>
              <w:rPr>
                <w:rFonts w:eastAsia="仿宋_GB2312"/>
                <w:kern w:val="0"/>
                <w:sz w:val="24"/>
              </w:rPr>
            </w:pPr>
            <w:r>
              <w:rPr>
                <w:rFonts w:eastAsia="仿宋_GB2312"/>
                <w:kern w:val="0"/>
                <w:sz w:val="24"/>
              </w:rPr>
              <w:t>　</w:t>
            </w:r>
          </w:p>
        </w:tc>
      </w:tr>
      <w:tr w14:paraId="2003FCC4">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438473FF">
            <w:pPr>
              <w:widowControl/>
              <w:jc w:val="center"/>
              <w:rPr>
                <w:rFonts w:eastAsia="仿宋_GB2312"/>
                <w:b/>
                <w:bCs/>
                <w:kern w:val="0"/>
                <w:sz w:val="24"/>
              </w:rPr>
            </w:pPr>
            <w:r>
              <w:rPr>
                <w:rFonts w:eastAsia="仿宋_GB2312"/>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6115AFDA">
            <w:pPr>
              <w:widowControl/>
              <w:jc w:val="center"/>
              <w:rPr>
                <w:rFonts w:eastAsia="仿宋_GB2312"/>
                <w:kern w:val="0"/>
                <w:sz w:val="24"/>
              </w:rPr>
            </w:pPr>
            <w:r>
              <w:rPr>
                <w:rFonts w:eastAsia="仿宋_GB2312"/>
                <w:kern w:val="0"/>
                <w:sz w:val="24"/>
              </w:rPr>
              <w:t>　</w:t>
            </w:r>
          </w:p>
        </w:tc>
      </w:tr>
      <w:tr w14:paraId="13F43FC0">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17945C70">
            <w:pPr>
              <w:widowControl/>
              <w:jc w:val="center"/>
              <w:rPr>
                <w:rFonts w:eastAsia="仿宋_GB2312"/>
                <w:b/>
                <w:bCs/>
                <w:kern w:val="0"/>
                <w:sz w:val="24"/>
              </w:rPr>
            </w:pPr>
            <w:r>
              <w:rPr>
                <w:rFonts w:eastAsia="仿宋_GB2312"/>
                <w:b/>
                <w:bCs/>
                <w:kern w:val="0"/>
                <w:sz w:val="24"/>
              </w:rPr>
              <w:t>开户行</w:t>
            </w:r>
          </w:p>
        </w:tc>
        <w:tc>
          <w:tcPr>
            <w:tcW w:w="1349" w:type="pct"/>
            <w:tcBorders>
              <w:top w:val="nil"/>
              <w:left w:val="nil"/>
              <w:bottom w:val="single" w:color="auto" w:sz="4" w:space="0"/>
              <w:right w:val="single" w:color="auto" w:sz="4" w:space="0"/>
            </w:tcBorders>
            <w:noWrap/>
            <w:vAlign w:val="center"/>
          </w:tcPr>
          <w:p w14:paraId="47547A9C">
            <w:pPr>
              <w:widowControl/>
              <w:jc w:val="center"/>
              <w:rPr>
                <w:rFonts w:eastAsia="仿宋_GB2312"/>
                <w:kern w:val="0"/>
                <w:sz w:val="24"/>
              </w:rPr>
            </w:pPr>
            <w:r>
              <w:rPr>
                <w:rFonts w:eastAsia="仿宋_GB2312"/>
                <w:kern w:val="0"/>
                <w:sz w:val="24"/>
              </w:rPr>
              <w:t>　</w:t>
            </w:r>
          </w:p>
        </w:tc>
        <w:tc>
          <w:tcPr>
            <w:tcW w:w="1481" w:type="pct"/>
            <w:tcBorders>
              <w:top w:val="nil"/>
              <w:left w:val="nil"/>
              <w:bottom w:val="single" w:color="auto" w:sz="4" w:space="0"/>
              <w:right w:val="single" w:color="auto" w:sz="4" w:space="0"/>
            </w:tcBorders>
            <w:noWrap/>
            <w:vAlign w:val="center"/>
          </w:tcPr>
          <w:p w14:paraId="7B5C9119">
            <w:pPr>
              <w:widowControl/>
              <w:jc w:val="center"/>
              <w:rPr>
                <w:rFonts w:eastAsia="仿宋_GB2312"/>
                <w:b/>
                <w:bCs/>
                <w:kern w:val="0"/>
                <w:sz w:val="24"/>
              </w:rPr>
            </w:pPr>
            <w:r>
              <w:rPr>
                <w:rFonts w:eastAsia="仿宋_GB2312"/>
                <w:b/>
                <w:bCs/>
                <w:kern w:val="0"/>
                <w:sz w:val="24"/>
              </w:rPr>
              <w:t>账号</w:t>
            </w:r>
          </w:p>
        </w:tc>
        <w:tc>
          <w:tcPr>
            <w:tcW w:w="1248" w:type="pct"/>
            <w:tcBorders>
              <w:top w:val="nil"/>
              <w:left w:val="nil"/>
              <w:bottom w:val="single" w:color="auto" w:sz="4" w:space="0"/>
              <w:right w:val="single" w:color="auto" w:sz="8" w:space="0"/>
            </w:tcBorders>
            <w:noWrap/>
            <w:vAlign w:val="center"/>
          </w:tcPr>
          <w:p w14:paraId="483D518A">
            <w:pPr>
              <w:widowControl/>
              <w:jc w:val="center"/>
              <w:rPr>
                <w:rFonts w:eastAsia="仿宋_GB2312"/>
                <w:kern w:val="0"/>
                <w:sz w:val="24"/>
              </w:rPr>
            </w:pPr>
            <w:r>
              <w:rPr>
                <w:rFonts w:eastAsia="仿宋_GB2312"/>
                <w:kern w:val="0"/>
                <w:sz w:val="24"/>
              </w:rPr>
              <w:t>　</w:t>
            </w:r>
          </w:p>
        </w:tc>
      </w:tr>
      <w:tr w14:paraId="55F9F4C3">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107D72CC">
            <w:pPr>
              <w:widowControl/>
              <w:jc w:val="center"/>
              <w:rPr>
                <w:rFonts w:eastAsia="仿宋_GB2312"/>
                <w:b/>
                <w:bCs/>
                <w:kern w:val="0"/>
                <w:sz w:val="24"/>
              </w:rPr>
            </w:pPr>
            <w:r>
              <w:rPr>
                <w:rFonts w:eastAsia="仿宋_GB2312"/>
                <w:b/>
                <w:bCs/>
                <w:kern w:val="0"/>
                <w:sz w:val="24"/>
              </w:rPr>
              <w:t>联系人</w:t>
            </w:r>
          </w:p>
        </w:tc>
        <w:tc>
          <w:tcPr>
            <w:tcW w:w="1349" w:type="pct"/>
            <w:tcBorders>
              <w:top w:val="nil"/>
              <w:left w:val="nil"/>
              <w:bottom w:val="nil"/>
              <w:right w:val="single" w:color="auto" w:sz="4" w:space="0"/>
            </w:tcBorders>
            <w:noWrap/>
            <w:vAlign w:val="center"/>
          </w:tcPr>
          <w:p w14:paraId="54E66493">
            <w:pPr>
              <w:widowControl/>
              <w:jc w:val="center"/>
              <w:rPr>
                <w:rFonts w:eastAsia="仿宋_GB2312"/>
                <w:kern w:val="0"/>
                <w:sz w:val="24"/>
              </w:rPr>
            </w:pPr>
            <w:r>
              <w:rPr>
                <w:rFonts w:eastAsia="仿宋_GB2312"/>
                <w:kern w:val="0"/>
                <w:sz w:val="24"/>
              </w:rPr>
              <w:t>　</w:t>
            </w:r>
          </w:p>
        </w:tc>
        <w:tc>
          <w:tcPr>
            <w:tcW w:w="1481" w:type="pct"/>
            <w:tcBorders>
              <w:top w:val="nil"/>
              <w:left w:val="nil"/>
              <w:bottom w:val="nil"/>
              <w:right w:val="single" w:color="auto" w:sz="4" w:space="0"/>
            </w:tcBorders>
            <w:noWrap/>
            <w:vAlign w:val="center"/>
          </w:tcPr>
          <w:p w14:paraId="7E0E7D49">
            <w:pPr>
              <w:widowControl/>
              <w:jc w:val="center"/>
              <w:rPr>
                <w:rFonts w:eastAsia="仿宋_GB2312"/>
                <w:b/>
                <w:bCs/>
                <w:kern w:val="0"/>
                <w:sz w:val="24"/>
              </w:rPr>
            </w:pPr>
            <w:r>
              <w:rPr>
                <w:rFonts w:eastAsia="仿宋_GB2312"/>
                <w:b/>
                <w:bCs/>
                <w:kern w:val="0"/>
                <w:sz w:val="24"/>
              </w:rPr>
              <w:t>电话</w:t>
            </w:r>
          </w:p>
        </w:tc>
        <w:tc>
          <w:tcPr>
            <w:tcW w:w="1248" w:type="pct"/>
            <w:tcBorders>
              <w:top w:val="nil"/>
              <w:left w:val="nil"/>
              <w:bottom w:val="nil"/>
              <w:right w:val="single" w:color="auto" w:sz="8" w:space="0"/>
            </w:tcBorders>
            <w:noWrap/>
            <w:vAlign w:val="center"/>
          </w:tcPr>
          <w:p w14:paraId="19772EB4">
            <w:pPr>
              <w:widowControl/>
              <w:jc w:val="center"/>
              <w:rPr>
                <w:rFonts w:eastAsia="仿宋_GB2312"/>
                <w:kern w:val="0"/>
                <w:sz w:val="24"/>
              </w:rPr>
            </w:pPr>
            <w:r>
              <w:rPr>
                <w:rFonts w:eastAsia="仿宋_GB2312"/>
                <w:kern w:val="0"/>
                <w:sz w:val="24"/>
              </w:rPr>
              <w:t>　</w:t>
            </w:r>
          </w:p>
        </w:tc>
      </w:tr>
      <w:tr w14:paraId="6275F289">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43AF154B">
            <w:pPr>
              <w:widowControl/>
              <w:jc w:val="left"/>
              <w:rPr>
                <w:rFonts w:eastAsia="仿宋_GB2312"/>
                <w:b/>
                <w:bCs/>
                <w:kern w:val="0"/>
                <w:sz w:val="24"/>
              </w:rPr>
            </w:pPr>
            <w:r>
              <w:rPr>
                <w:rFonts w:eastAsia="仿宋_GB2312"/>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28C79E92">
            <w:pPr>
              <w:widowControl/>
              <w:jc w:val="left"/>
              <w:rPr>
                <w:rFonts w:eastAsia="仿宋_GB2312"/>
                <w:b/>
                <w:bCs/>
                <w:kern w:val="0"/>
                <w:sz w:val="24"/>
              </w:rPr>
            </w:pPr>
            <w:r>
              <w:rPr>
                <w:rFonts w:eastAsia="仿宋_GB2312"/>
                <w:b/>
                <w:bCs/>
                <w:kern w:val="0"/>
                <w:sz w:val="24"/>
              </w:rPr>
              <w:t xml:space="preserve">   使用单位验收意见：（盖章）</w:t>
            </w:r>
          </w:p>
          <w:p w14:paraId="6DBC0F1E">
            <w:pPr>
              <w:rPr>
                <w:rFonts w:eastAsia="仿宋_GB2312"/>
                <w:sz w:val="24"/>
              </w:rPr>
            </w:pPr>
          </w:p>
        </w:tc>
      </w:tr>
      <w:tr w14:paraId="61E9F311">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3111F727">
            <w:pPr>
              <w:widowControl/>
              <w:jc w:val="center"/>
              <w:rPr>
                <w:rFonts w:eastAsia="仿宋_GB2312"/>
                <w:b/>
                <w:bCs/>
                <w:kern w:val="0"/>
                <w:sz w:val="24"/>
              </w:rPr>
            </w:pPr>
            <w:r>
              <w:rPr>
                <w:rFonts w:eastAsia="仿宋_GB2312"/>
                <w:b/>
                <w:bCs/>
                <w:kern w:val="0"/>
                <w:sz w:val="24"/>
              </w:rPr>
              <w:t xml:space="preserve"> 签字：</w:t>
            </w:r>
          </w:p>
        </w:tc>
        <w:tc>
          <w:tcPr>
            <w:tcW w:w="1349" w:type="pct"/>
            <w:tcBorders>
              <w:top w:val="nil"/>
              <w:left w:val="nil"/>
              <w:bottom w:val="nil"/>
              <w:right w:val="nil"/>
            </w:tcBorders>
            <w:noWrap/>
            <w:vAlign w:val="center"/>
          </w:tcPr>
          <w:p w14:paraId="1FD3E7D9">
            <w:pPr>
              <w:widowControl/>
              <w:jc w:val="center"/>
              <w:rPr>
                <w:rFonts w:eastAsia="仿宋_GB2312"/>
                <w:b/>
                <w:bCs/>
                <w:kern w:val="0"/>
                <w:sz w:val="24"/>
              </w:rPr>
            </w:pPr>
          </w:p>
        </w:tc>
        <w:tc>
          <w:tcPr>
            <w:tcW w:w="1481" w:type="pct"/>
            <w:tcBorders>
              <w:top w:val="nil"/>
              <w:left w:val="single" w:color="auto" w:sz="4" w:space="0"/>
              <w:bottom w:val="nil"/>
              <w:right w:val="nil"/>
            </w:tcBorders>
            <w:noWrap/>
            <w:vAlign w:val="center"/>
          </w:tcPr>
          <w:p w14:paraId="2EB41D91">
            <w:pPr>
              <w:widowControl/>
              <w:jc w:val="center"/>
              <w:rPr>
                <w:rFonts w:eastAsia="仿宋_GB2312"/>
                <w:b/>
                <w:bCs/>
                <w:kern w:val="0"/>
                <w:sz w:val="24"/>
              </w:rPr>
            </w:pPr>
            <w:r>
              <w:rPr>
                <w:rFonts w:eastAsia="仿宋_GB2312"/>
                <w:b/>
                <w:bCs/>
                <w:kern w:val="0"/>
                <w:sz w:val="24"/>
              </w:rPr>
              <w:t>签字：</w:t>
            </w:r>
          </w:p>
        </w:tc>
        <w:tc>
          <w:tcPr>
            <w:tcW w:w="1248" w:type="pct"/>
            <w:tcBorders>
              <w:top w:val="nil"/>
              <w:left w:val="nil"/>
              <w:bottom w:val="nil"/>
              <w:right w:val="single" w:color="auto" w:sz="8" w:space="0"/>
            </w:tcBorders>
          </w:tcPr>
          <w:p w14:paraId="40FD4FC0">
            <w:pPr>
              <w:widowControl/>
              <w:jc w:val="left"/>
              <w:rPr>
                <w:rFonts w:eastAsia="仿宋_GB2312"/>
                <w:b/>
                <w:bCs/>
                <w:kern w:val="0"/>
                <w:sz w:val="24"/>
              </w:rPr>
            </w:pPr>
            <w:r>
              <w:rPr>
                <w:rFonts w:eastAsia="仿宋_GB2312"/>
                <w:b/>
                <w:bCs/>
                <w:kern w:val="0"/>
                <w:sz w:val="24"/>
              </w:rPr>
              <w:t>　</w:t>
            </w:r>
          </w:p>
        </w:tc>
      </w:tr>
      <w:tr w14:paraId="6966CED0">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4B61ECD8">
            <w:pPr>
              <w:widowControl/>
              <w:jc w:val="left"/>
              <w:rPr>
                <w:rFonts w:eastAsia="仿宋_GB2312"/>
                <w:kern w:val="0"/>
                <w:sz w:val="22"/>
                <w:szCs w:val="22"/>
              </w:rPr>
            </w:pPr>
            <w:r>
              <w:rPr>
                <w:rFonts w:eastAsia="仿宋_GB2312"/>
                <w:kern w:val="0"/>
                <w:sz w:val="22"/>
                <w:szCs w:val="22"/>
              </w:rPr>
              <w:t>　</w:t>
            </w:r>
          </w:p>
        </w:tc>
        <w:tc>
          <w:tcPr>
            <w:tcW w:w="1349" w:type="pct"/>
            <w:tcBorders>
              <w:top w:val="nil"/>
              <w:left w:val="nil"/>
              <w:bottom w:val="single" w:color="auto" w:sz="4" w:space="0"/>
              <w:right w:val="nil"/>
            </w:tcBorders>
            <w:vAlign w:val="bottom"/>
          </w:tcPr>
          <w:p w14:paraId="77A25686">
            <w:pPr>
              <w:widowControl/>
              <w:jc w:val="right"/>
              <w:rPr>
                <w:rFonts w:eastAsia="仿宋_GB2312"/>
                <w:kern w:val="0"/>
                <w:sz w:val="22"/>
                <w:szCs w:val="22"/>
              </w:rPr>
            </w:pPr>
            <w:r>
              <w:rPr>
                <w:rFonts w:eastAsia="仿宋_GB2312"/>
                <w:kern w:val="0"/>
                <w:sz w:val="22"/>
                <w:szCs w:val="22"/>
              </w:rPr>
              <w:t>年     月   日</w:t>
            </w:r>
          </w:p>
        </w:tc>
        <w:tc>
          <w:tcPr>
            <w:tcW w:w="1481" w:type="pct"/>
            <w:tcBorders>
              <w:top w:val="nil"/>
              <w:left w:val="single" w:color="auto" w:sz="4" w:space="0"/>
              <w:bottom w:val="single" w:color="auto" w:sz="4" w:space="0"/>
              <w:right w:val="nil"/>
            </w:tcBorders>
            <w:noWrap/>
            <w:vAlign w:val="center"/>
          </w:tcPr>
          <w:p w14:paraId="3ED84680">
            <w:pPr>
              <w:widowControl/>
              <w:jc w:val="left"/>
              <w:rPr>
                <w:rFonts w:eastAsia="仿宋_GB2312"/>
                <w:kern w:val="0"/>
                <w:sz w:val="22"/>
                <w:szCs w:val="22"/>
              </w:rPr>
            </w:pPr>
            <w:r>
              <w:rPr>
                <w:rFonts w:eastAsia="仿宋_GB2312"/>
                <w:kern w:val="0"/>
                <w:sz w:val="22"/>
                <w:szCs w:val="22"/>
              </w:rPr>
              <w:t>　</w:t>
            </w:r>
          </w:p>
        </w:tc>
        <w:tc>
          <w:tcPr>
            <w:tcW w:w="1248" w:type="pct"/>
            <w:tcBorders>
              <w:top w:val="nil"/>
              <w:left w:val="nil"/>
              <w:bottom w:val="single" w:color="auto" w:sz="4" w:space="0"/>
              <w:right w:val="single" w:color="auto" w:sz="8" w:space="0"/>
            </w:tcBorders>
            <w:vAlign w:val="bottom"/>
          </w:tcPr>
          <w:p w14:paraId="7E23EB82">
            <w:pPr>
              <w:widowControl/>
              <w:jc w:val="right"/>
              <w:rPr>
                <w:rFonts w:eastAsia="仿宋_GB2312"/>
                <w:kern w:val="0"/>
                <w:sz w:val="22"/>
                <w:szCs w:val="22"/>
              </w:rPr>
            </w:pPr>
            <w:r>
              <w:rPr>
                <w:rFonts w:eastAsia="仿宋_GB2312"/>
                <w:kern w:val="0"/>
                <w:sz w:val="22"/>
                <w:szCs w:val="22"/>
              </w:rPr>
              <w:t>年   月   日</w:t>
            </w:r>
          </w:p>
        </w:tc>
      </w:tr>
      <w:tr w14:paraId="5B3E8AD2">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08D79D9C">
            <w:pPr>
              <w:widowControl/>
              <w:jc w:val="center"/>
              <w:rPr>
                <w:rFonts w:eastAsia="仿宋_GB2312"/>
                <w:b/>
                <w:bCs/>
                <w:kern w:val="0"/>
                <w:sz w:val="22"/>
                <w:szCs w:val="22"/>
              </w:rPr>
            </w:pPr>
            <w:r>
              <w:rPr>
                <w:rFonts w:eastAsia="仿宋_GB2312"/>
                <w:b/>
                <w:bCs/>
                <w:kern w:val="0"/>
                <w:sz w:val="22"/>
                <w:szCs w:val="22"/>
              </w:rPr>
              <w:t>采购内容</w:t>
            </w:r>
          </w:p>
        </w:tc>
      </w:tr>
      <w:tr w14:paraId="397E9B62">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559E4C8B">
            <w:pPr>
              <w:widowControl/>
              <w:jc w:val="center"/>
              <w:rPr>
                <w:rFonts w:eastAsia="仿宋_GB2312"/>
                <w:b/>
                <w:bCs/>
                <w:kern w:val="0"/>
                <w:sz w:val="28"/>
                <w:szCs w:val="28"/>
              </w:rPr>
            </w:pPr>
            <w:r>
              <w:rPr>
                <w:rFonts w:eastAsia="仿宋_GB2312"/>
                <w:b/>
                <w:bCs/>
                <w:kern w:val="0"/>
                <w:sz w:val="28"/>
                <w:szCs w:val="28"/>
              </w:rPr>
              <w:t>采购内容请列明品目、规格、型号、数量、单价、总价</w:t>
            </w:r>
          </w:p>
        </w:tc>
      </w:tr>
    </w:tbl>
    <w:p w14:paraId="4A425761">
      <w:pPr>
        <w:pStyle w:val="22"/>
        <w:rPr>
          <w:rFonts w:ascii="Times New Roman" w:hAnsi="Times New Roman" w:eastAsia="仿宋_GB2312"/>
        </w:rPr>
      </w:pPr>
      <w:r>
        <w:rPr>
          <w:rFonts w:ascii="Times New Roman" w:hAnsi="Times New Roman" w:eastAsia="仿宋_GB2312"/>
          <w:sz w:val="24"/>
        </w:rPr>
        <w:br w:type="page"/>
      </w:r>
    </w:p>
    <w:p w14:paraId="3581E5F5">
      <w:pPr>
        <w:rPr>
          <w:rFonts w:eastAsia="仿宋_GB2312"/>
        </w:rPr>
      </w:pPr>
    </w:p>
    <w:p w14:paraId="5AE66366">
      <w:pPr>
        <w:pStyle w:val="51"/>
        <w:spacing w:line="360" w:lineRule="auto"/>
        <w:rPr>
          <w:rFonts w:eastAsia="仿宋_GB2312"/>
          <w:sz w:val="24"/>
        </w:rPr>
      </w:pPr>
      <w:bookmarkStart w:id="433" w:name="_Toc58504448"/>
      <w:bookmarkStart w:id="434" w:name="_Toc68590980"/>
      <w:r>
        <w:rPr>
          <w:rStyle w:val="207"/>
          <w:rFonts w:ascii="Times New Roman" w:hAnsi="Times New Roman" w:eastAsia="宋体"/>
          <w:sz w:val="36"/>
          <w:szCs w:val="36"/>
        </w:rPr>
        <w:t>第五章  采购内容及要求</w:t>
      </w:r>
      <w:bookmarkEnd w:id="433"/>
      <w:bookmarkEnd w:id="434"/>
    </w:p>
    <w:p w14:paraId="6B851E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技术要求</w:t>
      </w:r>
    </w:p>
    <w:p w14:paraId="23B97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一、项目内容</w:t>
      </w:r>
    </w:p>
    <w:p w14:paraId="212812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本次拍摄内容为</w:t>
      </w:r>
      <w:r>
        <w:rPr>
          <w:rFonts w:hint="eastAsia" w:ascii="仿宋" w:hAnsi="仿宋" w:eastAsia="仿宋" w:cs="仿宋"/>
          <w:sz w:val="24"/>
          <w:szCs w:val="24"/>
          <w:lang w:eastAsia="zh-CN"/>
        </w:rPr>
        <w:t>神木</w:t>
      </w:r>
      <w:r>
        <w:rPr>
          <w:rFonts w:hint="eastAsia" w:ascii="仿宋" w:hAnsi="仿宋" w:eastAsia="仿宋" w:cs="仿宋"/>
          <w:sz w:val="24"/>
          <w:szCs w:val="24"/>
        </w:rPr>
        <w:t>城市形象宣传片，</w:t>
      </w:r>
      <w:r>
        <w:rPr>
          <w:rFonts w:hint="eastAsia" w:ascii="仿宋" w:hAnsi="仿宋" w:eastAsia="仿宋" w:cs="仿宋"/>
          <w:sz w:val="24"/>
          <w:szCs w:val="24"/>
          <w:lang w:eastAsia="zh-CN"/>
        </w:rPr>
        <w:t>宣传片需</w:t>
      </w:r>
      <w:r>
        <w:rPr>
          <w:rFonts w:hint="eastAsia" w:ascii="仿宋" w:hAnsi="仿宋" w:eastAsia="仿宋" w:cs="仿宋"/>
          <w:sz w:val="24"/>
          <w:szCs w:val="24"/>
        </w:rPr>
        <w:t>突出神木市“忠勇之城”的独特地域名片，围绕“历史深度”“文化厚重”“经济活跃”“宜居宜业”4个标签，力求通过精美的画面、凝练的文字、贴切的音乐、独特的拍摄剪辑方式，让社会各界人士了解神木、走近神木，准确展示神木新形象。宣传片需进行视频后期剪辑、包装、调色及修图等（最终输出格式以采购人实际需求为准）。</w:t>
      </w:r>
    </w:p>
    <w:p w14:paraId="3A30AA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二、制作要求</w:t>
      </w:r>
    </w:p>
    <w:p w14:paraId="53ADDD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1、制作团队需要具备相应行业资格，执行人员需拥有丰富的制作经验、需有高水平案例，主创架构合理，人员配备齐全，专业技术能力强，满足项目摄制需求。</w:t>
      </w:r>
    </w:p>
    <w:p w14:paraId="013B15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2、摄制所需器材需要高于当前宣传片画面及声音摄制条件，超当下主流市场需求。</w:t>
      </w:r>
    </w:p>
    <w:p w14:paraId="7F373F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3、定位要准确：全方位展示</w:t>
      </w:r>
      <w:r>
        <w:rPr>
          <w:rFonts w:hint="eastAsia" w:ascii="仿宋" w:hAnsi="仿宋" w:eastAsia="仿宋" w:cs="仿宋"/>
          <w:sz w:val="24"/>
          <w:szCs w:val="24"/>
          <w:lang w:eastAsia="zh-CN"/>
        </w:rPr>
        <w:t>神木城市形象</w:t>
      </w:r>
      <w:r>
        <w:rPr>
          <w:rFonts w:hint="eastAsia" w:ascii="仿宋" w:hAnsi="仿宋" w:eastAsia="仿宋" w:cs="仿宋"/>
          <w:sz w:val="24"/>
          <w:szCs w:val="24"/>
        </w:rPr>
        <w:t>。</w:t>
      </w:r>
    </w:p>
    <w:p w14:paraId="3CCDD3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4、风格要新颖</w:t>
      </w:r>
      <w:r>
        <w:rPr>
          <w:rFonts w:hint="eastAsia" w:ascii="仿宋" w:hAnsi="仿宋" w:eastAsia="仿宋" w:cs="仿宋"/>
          <w:sz w:val="24"/>
          <w:szCs w:val="24"/>
          <w:lang w:eastAsia="zh-CN"/>
        </w:rPr>
        <w:t>：</w:t>
      </w:r>
      <w:r>
        <w:rPr>
          <w:rFonts w:hint="eastAsia" w:ascii="仿宋" w:hAnsi="仿宋" w:eastAsia="仿宋" w:cs="仿宋"/>
          <w:sz w:val="24"/>
          <w:szCs w:val="24"/>
        </w:rPr>
        <w:t>有独到的创作风格，解说词要新，虚实结合，有独立的创作文风。</w:t>
      </w:r>
    </w:p>
    <w:p w14:paraId="1F7515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5、根据</w:t>
      </w:r>
      <w:r>
        <w:rPr>
          <w:rFonts w:hint="eastAsia" w:ascii="仿宋" w:hAnsi="仿宋" w:eastAsia="仿宋" w:cs="仿宋"/>
          <w:sz w:val="24"/>
          <w:szCs w:val="24"/>
          <w:lang w:eastAsia="zh-CN"/>
        </w:rPr>
        <w:t>神木市</w:t>
      </w:r>
      <w:r>
        <w:rPr>
          <w:rFonts w:hint="eastAsia" w:ascii="仿宋" w:hAnsi="仿宋" w:eastAsia="仿宋" w:cs="仿宋"/>
          <w:sz w:val="24"/>
          <w:szCs w:val="24"/>
        </w:rPr>
        <w:t>的现状进行大胆创作，让观众能够重新认识榆林市</w:t>
      </w:r>
      <w:r>
        <w:rPr>
          <w:rFonts w:hint="eastAsia" w:ascii="仿宋" w:hAnsi="仿宋" w:eastAsia="仿宋" w:cs="仿宋"/>
          <w:sz w:val="24"/>
          <w:szCs w:val="24"/>
          <w:lang w:eastAsia="zh-CN"/>
        </w:rPr>
        <w:t>神木市</w:t>
      </w:r>
      <w:r>
        <w:rPr>
          <w:rFonts w:hint="eastAsia" w:ascii="仿宋" w:hAnsi="仿宋" w:eastAsia="仿宋" w:cs="仿宋"/>
          <w:sz w:val="24"/>
          <w:szCs w:val="24"/>
        </w:rPr>
        <w:t>。</w:t>
      </w:r>
    </w:p>
    <w:p w14:paraId="680872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6、要有高度认知榆林市</w:t>
      </w:r>
      <w:r>
        <w:rPr>
          <w:rFonts w:hint="eastAsia" w:ascii="仿宋" w:hAnsi="仿宋" w:eastAsia="仿宋" w:cs="仿宋"/>
          <w:sz w:val="24"/>
          <w:szCs w:val="24"/>
          <w:lang w:eastAsia="zh-CN"/>
        </w:rPr>
        <w:t>神木市</w:t>
      </w:r>
      <w:r>
        <w:rPr>
          <w:rFonts w:hint="eastAsia" w:ascii="仿宋" w:hAnsi="仿宋" w:eastAsia="仿宋" w:cs="仿宋"/>
          <w:sz w:val="24"/>
          <w:szCs w:val="24"/>
        </w:rPr>
        <w:t>的观点和亮点，创作出一部能让全国观众看后有亮点和记忆点的高质量</w:t>
      </w:r>
      <w:r>
        <w:rPr>
          <w:rFonts w:hint="eastAsia" w:ascii="仿宋" w:hAnsi="仿宋" w:eastAsia="仿宋" w:cs="仿宋"/>
          <w:sz w:val="24"/>
          <w:szCs w:val="24"/>
          <w:lang w:eastAsia="zh-CN"/>
        </w:rPr>
        <w:t>宣传片</w:t>
      </w:r>
      <w:r>
        <w:rPr>
          <w:rFonts w:hint="eastAsia" w:ascii="仿宋" w:hAnsi="仿宋" w:eastAsia="仿宋" w:cs="仿宋"/>
          <w:sz w:val="24"/>
          <w:szCs w:val="24"/>
        </w:rPr>
        <w:t>。</w:t>
      </w:r>
    </w:p>
    <w:p w14:paraId="52BEC7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7、具体人员、设备配置详见</w:t>
      </w:r>
      <w:r>
        <w:rPr>
          <w:rFonts w:hint="eastAsia" w:ascii="仿宋" w:hAnsi="仿宋" w:eastAsia="仿宋" w:cs="仿宋"/>
          <w:b w:val="0"/>
          <w:bCs w:val="0"/>
          <w:i w:val="0"/>
          <w:iCs w:val="0"/>
          <w:color w:val="auto"/>
          <w:kern w:val="0"/>
          <w:sz w:val="24"/>
          <w:szCs w:val="24"/>
          <w:u w:val="none"/>
          <w:lang w:val="en-US" w:eastAsia="zh-CN" w:bidi="ar"/>
        </w:rPr>
        <w:t>《神木市城市形象宣传片》电影级需求内容表</w:t>
      </w:r>
      <w:r>
        <w:rPr>
          <w:rFonts w:hint="eastAsia" w:ascii="仿宋" w:hAnsi="仿宋" w:eastAsia="仿宋" w:cs="仿宋"/>
          <w:sz w:val="24"/>
          <w:szCs w:val="24"/>
          <w:lang w:val="en-US" w:eastAsia="zh-CN"/>
        </w:rPr>
        <w:t>。</w:t>
      </w:r>
    </w:p>
    <w:p w14:paraId="6FAA28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三、技术要求</w:t>
      </w:r>
    </w:p>
    <w:p w14:paraId="58D1D4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1、拍摄技术要求：从各个角度展示</w:t>
      </w:r>
      <w:r>
        <w:rPr>
          <w:rFonts w:hint="eastAsia" w:ascii="仿宋" w:hAnsi="仿宋" w:eastAsia="仿宋" w:cs="仿宋"/>
          <w:sz w:val="24"/>
          <w:szCs w:val="24"/>
          <w:lang w:eastAsia="zh-CN"/>
        </w:rPr>
        <w:t>神木市</w:t>
      </w:r>
      <w:r>
        <w:rPr>
          <w:rFonts w:hint="eastAsia" w:ascii="仿宋" w:hAnsi="仿宋" w:eastAsia="仿宋" w:cs="仿宋"/>
          <w:sz w:val="24"/>
          <w:szCs w:val="24"/>
        </w:rPr>
        <w:t>城市整体形象、细节、远景、近景等多方位画面，画面清晰、角度美观，素材分辨率为4K（3840×2160），帧数为50帧以上。</w:t>
      </w:r>
    </w:p>
    <w:p w14:paraId="6FE5BD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2、剪辑技术要求：对项目拍摄素材进行剪辑、包装、调色根据需求添加</w:t>
      </w:r>
      <w:r>
        <w:rPr>
          <w:rFonts w:hint="eastAsia" w:ascii="仿宋" w:hAnsi="仿宋" w:eastAsia="仿宋" w:cs="仿宋"/>
          <w:sz w:val="24"/>
          <w:szCs w:val="24"/>
          <w:lang w:eastAsia="zh-CN"/>
        </w:rPr>
        <w:t>字幕</w:t>
      </w:r>
      <w:r>
        <w:rPr>
          <w:rFonts w:hint="eastAsia" w:ascii="仿宋" w:hAnsi="仿宋" w:eastAsia="仿宋" w:cs="仿宋"/>
          <w:sz w:val="24"/>
          <w:szCs w:val="24"/>
        </w:rPr>
        <w:t>及配乐</w:t>
      </w:r>
      <w:r>
        <w:rPr>
          <w:rFonts w:hint="eastAsia" w:ascii="仿宋" w:hAnsi="仿宋" w:eastAsia="仿宋" w:cs="仿宋"/>
          <w:sz w:val="24"/>
          <w:szCs w:val="24"/>
          <w:lang w:eastAsia="zh-CN"/>
        </w:rPr>
        <w:t>，高清mov格式或mp4视频U盘电子版一套</w:t>
      </w:r>
      <w:r>
        <w:rPr>
          <w:rFonts w:hint="eastAsia" w:ascii="仿宋" w:hAnsi="仿宋" w:eastAsia="仿宋" w:cs="仿宋"/>
          <w:sz w:val="24"/>
          <w:szCs w:val="24"/>
        </w:rPr>
        <w:t>，分辨率为1920x1080，比特率10mb以上。</w:t>
      </w:r>
    </w:p>
    <w:p w14:paraId="142366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3、后期调色技术要求：使用专业调色软件进行画面色调处理，保证画质高清，画面优美。</w:t>
      </w:r>
    </w:p>
    <w:p w14:paraId="141636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4、修图技术要求：每个项目照片进行</w:t>
      </w:r>
      <w:r>
        <w:rPr>
          <w:rFonts w:hint="eastAsia" w:ascii="仿宋" w:hAnsi="仿宋" w:eastAsia="仿宋" w:cs="仿宋"/>
          <w:sz w:val="24"/>
          <w:szCs w:val="24"/>
          <w:lang w:val="en-US" w:eastAsia="zh-CN"/>
        </w:rPr>
        <w:t>PS</w:t>
      </w:r>
      <w:r>
        <w:rPr>
          <w:rFonts w:hint="eastAsia" w:ascii="仿宋" w:hAnsi="仿宋" w:eastAsia="仿宋" w:cs="仿宋"/>
          <w:sz w:val="24"/>
          <w:szCs w:val="24"/>
        </w:rPr>
        <w:t>、调色、裁剪、高清还原等处理，要求保证照片清晰、色调角度优美。</w:t>
      </w:r>
    </w:p>
    <w:p w14:paraId="34EE59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四、服务要求</w:t>
      </w:r>
    </w:p>
    <w:p w14:paraId="317275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1、供应商须具有独立拍摄制作宣传片、视频录制的企业，有适应业务范围需要的专业人员、4K拍摄设备和编辑工作站。</w:t>
      </w:r>
    </w:p>
    <w:p w14:paraId="2A5F80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2、拍摄设备：如摄影机、航拍无人机、摇臂、轨道、灯光等，需要说明品牌、型号、规格、数量等。</w:t>
      </w:r>
    </w:p>
    <w:p w14:paraId="662DE4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3、拍摄项目内容如有变更，应配合变更需求进行拍摄。</w:t>
      </w:r>
    </w:p>
    <w:p w14:paraId="19099E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4、每个阶段按照实际需求及时交付视频及照片。</w:t>
      </w:r>
    </w:p>
    <w:p w14:paraId="0456D5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五、其他要求</w:t>
      </w:r>
    </w:p>
    <w:p w14:paraId="30E92C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1、质量验收标准或规范：合格，符合采购人要求。</w:t>
      </w:r>
    </w:p>
    <w:p w14:paraId="63E6B9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、采购人付清所有款项后本项目涉及宣传片的知识产权归采购人所有。</w:t>
      </w:r>
    </w:p>
    <w:p w14:paraId="04B085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4、成交供应商须对本项目涉及项目现场及视频制作相关事宜负有保密义务不得对第三方泄露本项目相关信息。由采购人提供给成交供应商的物品、资料、文件、讯息及数据等为采购人所有之财产，成交供应商除履行本合同目的之所需外，不得对任何个人、公司或其他组织及在任何场合泄露前述物品和资料。</w:t>
      </w:r>
    </w:p>
    <w:p w14:paraId="4DC092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5、成交供应商需按照项目要求完成宣传片制作，成片由采购人委托人确认合格。</w:t>
      </w:r>
    </w:p>
    <w:p w14:paraId="3A3756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、采购人和成交供应商双方自合同签订之日起，如其中任何一方无故终止合同，除赔偿对方相应损失外，还应向对方支付违约金作为赔偿，违约金按合同</w:t>
      </w:r>
      <w:r>
        <w:rPr>
          <w:rFonts w:hint="eastAsia" w:ascii="仿宋" w:hAnsi="仿宋" w:eastAsia="仿宋" w:cs="仿宋"/>
          <w:sz w:val="24"/>
          <w:szCs w:val="24"/>
          <w:lang w:eastAsia="zh-CN"/>
        </w:rPr>
        <w:t>实际签订为准。</w:t>
      </w:r>
    </w:p>
    <w:p w14:paraId="37E9E6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rPr>
        <w:t>六、项目成果</w:t>
      </w:r>
    </w:p>
    <w:p w14:paraId="0446AE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bCs/>
          <w:sz w:val="24"/>
          <w:szCs w:val="24"/>
          <w:lang w:val="en-US" w:eastAsia="zh-CN"/>
        </w:rPr>
      </w:pPr>
      <w:r>
        <w:rPr>
          <w:rFonts w:hint="eastAsia" w:ascii="仿宋" w:hAnsi="仿宋" w:eastAsia="仿宋" w:cs="仿宋"/>
          <w:sz w:val="24"/>
          <w:szCs w:val="24"/>
        </w:rPr>
        <w:t>制作</w:t>
      </w:r>
      <w:r>
        <w:rPr>
          <w:rFonts w:hint="eastAsia" w:ascii="仿宋" w:hAnsi="仿宋" w:eastAsia="仿宋" w:cs="仿宋"/>
          <w:sz w:val="24"/>
          <w:szCs w:val="24"/>
          <w:lang w:val="en-US" w:eastAsia="zh-CN"/>
        </w:rPr>
        <w:t>5-6</w:t>
      </w:r>
      <w:r>
        <w:rPr>
          <w:rFonts w:hint="eastAsia" w:ascii="仿宋" w:hAnsi="仿宋" w:eastAsia="仿宋" w:cs="仿宋"/>
          <w:sz w:val="24"/>
          <w:szCs w:val="24"/>
        </w:rPr>
        <w:t>分钟</w:t>
      </w:r>
      <w:r>
        <w:rPr>
          <w:rFonts w:hint="eastAsia" w:ascii="仿宋" w:hAnsi="仿宋" w:eastAsia="仿宋" w:cs="仿宋"/>
          <w:sz w:val="24"/>
          <w:szCs w:val="24"/>
          <w:lang w:eastAsia="zh-CN"/>
        </w:rPr>
        <w:t>神木</w:t>
      </w:r>
      <w:r>
        <w:rPr>
          <w:rFonts w:hint="eastAsia" w:ascii="仿宋" w:hAnsi="仿宋" w:eastAsia="仿宋" w:cs="仿宋"/>
          <w:sz w:val="24"/>
          <w:szCs w:val="24"/>
        </w:rPr>
        <w:t>城市宣传片并交付使用。电影级4k分辨率画质。</w:t>
      </w:r>
    </w:p>
    <w:tbl>
      <w:tblPr>
        <w:tblStyle w:val="54"/>
        <w:tblW w:w="51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2176"/>
        <w:gridCol w:w="3114"/>
        <w:gridCol w:w="895"/>
        <w:gridCol w:w="852"/>
        <w:gridCol w:w="914"/>
        <w:gridCol w:w="778"/>
      </w:tblGrid>
      <w:tr w14:paraId="6F0C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38C9B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《神木市城市形象宣传片》电影级需求内容</w:t>
            </w:r>
          </w:p>
        </w:tc>
      </w:tr>
      <w:tr w14:paraId="2617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000" w:type="pct"/>
            <w:gridSpan w:val="7"/>
            <w:tcBorders>
              <w:top w:val="nil"/>
              <w:left w:val="single" w:color="000000" w:sz="8" w:space="0"/>
              <w:bottom w:val="nil"/>
              <w:right w:val="single" w:color="000000" w:sz="8" w:space="0"/>
            </w:tcBorders>
            <w:shd w:val="clear" w:color="auto" w:fill="auto"/>
            <w:vAlign w:val="center"/>
          </w:tcPr>
          <w:p w14:paraId="1EF04A6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影片时长：5-6分钟，拍摄周期：制作周期120天 （调研15天、前期拍摄25天、后期制作80天）</w:t>
            </w:r>
          </w:p>
        </w:tc>
      </w:tr>
      <w:tr w14:paraId="53D1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406" w:type="pct"/>
            <w:tcBorders>
              <w:top w:val="single" w:color="000000" w:sz="8" w:space="0"/>
              <w:left w:val="single" w:color="000000" w:sz="8" w:space="0"/>
              <w:bottom w:val="single" w:color="000000" w:sz="4" w:space="0"/>
              <w:right w:val="single" w:color="000000" w:sz="4" w:space="0"/>
            </w:tcBorders>
            <w:shd w:val="clear" w:color="auto" w:fill="auto"/>
            <w:noWrap/>
            <w:vAlign w:val="center"/>
          </w:tcPr>
          <w:p w14:paraId="1B1977D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序号</w:t>
            </w:r>
          </w:p>
        </w:tc>
        <w:tc>
          <w:tcPr>
            <w:tcW w:w="1145"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104188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项目</w:t>
            </w:r>
          </w:p>
        </w:tc>
        <w:tc>
          <w:tcPr>
            <w:tcW w:w="163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ED4185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工作内容</w:t>
            </w:r>
          </w:p>
        </w:tc>
        <w:tc>
          <w:tcPr>
            <w:tcW w:w="470"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E5180E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项目数量</w:t>
            </w:r>
          </w:p>
        </w:tc>
        <w:tc>
          <w:tcPr>
            <w:tcW w:w="448"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9863D3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累积数量</w:t>
            </w:r>
          </w:p>
        </w:tc>
        <w:tc>
          <w:tcPr>
            <w:tcW w:w="481" w:type="pc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286A09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单位</w:t>
            </w:r>
          </w:p>
        </w:tc>
        <w:tc>
          <w:tcPr>
            <w:tcW w:w="409" w:type="pct"/>
            <w:tcBorders>
              <w:top w:val="single" w:color="000000" w:sz="8" w:space="0"/>
              <w:left w:val="single" w:color="000000" w:sz="4" w:space="0"/>
              <w:bottom w:val="single" w:color="000000" w:sz="4" w:space="0"/>
              <w:right w:val="single" w:color="000000" w:sz="8" w:space="0"/>
            </w:tcBorders>
            <w:shd w:val="clear" w:color="auto" w:fill="auto"/>
            <w:noWrap/>
            <w:vAlign w:val="center"/>
          </w:tcPr>
          <w:p w14:paraId="115A338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备注</w:t>
            </w:r>
          </w:p>
        </w:tc>
      </w:tr>
      <w:tr w14:paraId="1278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4ECD8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76781BEA">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策划撰稿</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DE3A">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创意方案，解说词内容输出。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3EE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BA1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514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7F6BDB">
            <w:pPr>
              <w:rPr>
                <w:rFonts w:hint="eastAsia" w:ascii="仿宋" w:hAnsi="仿宋" w:eastAsia="仿宋" w:cs="仿宋"/>
                <w:b w:val="0"/>
                <w:bCs w:val="0"/>
                <w:i w:val="0"/>
                <w:iCs w:val="0"/>
                <w:color w:val="auto"/>
                <w:sz w:val="24"/>
                <w:szCs w:val="24"/>
                <w:u w:val="none"/>
              </w:rPr>
            </w:pPr>
          </w:p>
        </w:tc>
      </w:tr>
      <w:tr w14:paraId="5920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7"/>
            <w:tcBorders>
              <w:top w:val="single" w:color="000000" w:sz="4" w:space="0"/>
              <w:left w:val="single" w:color="000000" w:sz="8" w:space="0"/>
              <w:bottom w:val="single" w:color="000000" w:sz="4" w:space="0"/>
              <w:right w:val="single" w:color="000000" w:sz="8" w:space="0"/>
            </w:tcBorders>
            <w:shd w:val="clear" w:color="auto" w:fill="auto"/>
            <w:noWrap/>
            <w:vAlign w:val="center"/>
          </w:tcPr>
          <w:p w14:paraId="521F5DC4">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一、制作人员需求</w:t>
            </w:r>
          </w:p>
        </w:tc>
      </w:tr>
      <w:tr w14:paraId="2EFD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3BD8F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088A3C5B">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导演</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37B1">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制定执行方案，把控影片拍摄、后期制作全程</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CF3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4EE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365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人/项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A6F2DF">
            <w:pPr>
              <w:rPr>
                <w:rFonts w:hint="eastAsia" w:ascii="仿宋" w:hAnsi="仿宋" w:eastAsia="仿宋" w:cs="仿宋"/>
                <w:b w:val="0"/>
                <w:bCs w:val="0"/>
                <w:i w:val="0"/>
                <w:iCs w:val="0"/>
                <w:color w:val="auto"/>
                <w:sz w:val="24"/>
                <w:szCs w:val="24"/>
                <w:u w:val="none"/>
              </w:rPr>
            </w:pPr>
          </w:p>
        </w:tc>
      </w:tr>
      <w:tr w14:paraId="7B54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CC792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3B06BC28">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制片人</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3B8C">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全程负责项目流程管理、进度管理、财务管理、人员管理。</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E36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478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D2D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人/项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CBB967">
            <w:pPr>
              <w:rPr>
                <w:rFonts w:hint="eastAsia" w:ascii="仿宋" w:hAnsi="仿宋" w:eastAsia="仿宋" w:cs="仿宋"/>
                <w:b w:val="0"/>
                <w:bCs w:val="0"/>
                <w:i w:val="0"/>
                <w:iCs w:val="0"/>
                <w:color w:val="auto"/>
                <w:sz w:val="24"/>
                <w:szCs w:val="24"/>
                <w:u w:val="none"/>
              </w:rPr>
            </w:pPr>
          </w:p>
        </w:tc>
      </w:tr>
      <w:tr w14:paraId="5A2EA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4036B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271C5EB6">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摄影师</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C779">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负责影片影像风格设计、视觉呈现效果。</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083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9E0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ECF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人/天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7BCD6C">
            <w:pPr>
              <w:rPr>
                <w:rFonts w:hint="eastAsia" w:ascii="仿宋" w:hAnsi="仿宋" w:eastAsia="仿宋" w:cs="仿宋"/>
                <w:b w:val="0"/>
                <w:bCs w:val="0"/>
                <w:i w:val="0"/>
                <w:iCs w:val="0"/>
                <w:color w:val="auto"/>
                <w:sz w:val="24"/>
                <w:szCs w:val="24"/>
                <w:u w:val="none"/>
              </w:rPr>
            </w:pPr>
          </w:p>
        </w:tc>
      </w:tr>
      <w:tr w14:paraId="621A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71412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00B0">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跟焦员</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0EF6F">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负责焦点跟踪。</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78E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5CE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274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人/天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A8D54D">
            <w:pPr>
              <w:rPr>
                <w:rFonts w:hint="eastAsia" w:ascii="仿宋" w:hAnsi="仿宋" w:eastAsia="仿宋" w:cs="仿宋"/>
                <w:b w:val="0"/>
                <w:bCs w:val="0"/>
                <w:i w:val="0"/>
                <w:iCs w:val="0"/>
                <w:color w:val="auto"/>
                <w:sz w:val="24"/>
                <w:szCs w:val="24"/>
                <w:u w:val="none"/>
              </w:rPr>
            </w:pPr>
          </w:p>
        </w:tc>
      </w:tr>
      <w:tr w14:paraId="31D3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4C11D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5D5F9041">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摄影助理</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3650">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协助摄影师完成拍摄任务。</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5B2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F35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2EF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人/天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669F54">
            <w:pPr>
              <w:rPr>
                <w:rFonts w:hint="eastAsia" w:ascii="仿宋" w:hAnsi="仿宋" w:eastAsia="仿宋" w:cs="仿宋"/>
                <w:b w:val="0"/>
                <w:bCs w:val="0"/>
                <w:i w:val="0"/>
                <w:iCs w:val="0"/>
                <w:color w:val="auto"/>
                <w:sz w:val="24"/>
                <w:szCs w:val="24"/>
                <w:u w:val="none"/>
              </w:rPr>
            </w:pPr>
          </w:p>
        </w:tc>
      </w:tr>
      <w:tr w14:paraId="4423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F8A33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1791A805">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灯光师</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E73D">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设计灯光效果，现场布光，与摄影师配合完成拍摄，确保影像的艺术效果。</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438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CCE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C69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人/天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AB9421">
            <w:pPr>
              <w:rPr>
                <w:rFonts w:hint="eastAsia" w:ascii="仿宋" w:hAnsi="仿宋" w:eastAsia="仿宋" w:cs="仿宋"/>
                <w:b w:val="0"/>
                <w:bCs w:val="0"/>
                <w:i w:val="0"/>
                <w:iCs w:val="0"/>
                <w:color w:val="auto"/>
                <w:sz w:val="24"/>
                <w:szCs w:val="24"/>
                <w:u w:val="none"/>
              </w:rPr>
            </w:pPr>
          </w:p>
        </w:tc>
      </w:tr>
      <w:tr w14:paraId="6206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68A67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5F3F5FFF">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灯光助理</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9241">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协助灯光师完成拍摄任务，大型现场灯光设备搭建。</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677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D93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245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人/天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3BE969">
            <w:pPr>
              <w:rPr>
                <w:rFonts w:hint="eastAsia" w:ascii="仿宋" w:hAnsi="仿宋" w:eastAsia="仿宋" w:cs="仿宋"/>
                <w:b w:val="0"/>
                <w:bCs w:val="0"/>
                <w:i w:val="0"/>
                <w:iCs w:val="0"/>
                <w:color w:val="auto"/>
                <w:sz w:val="24"/>
                <w:szCs w:val="24"/>
                <w:u w:val="none"/>
              </w:rPr>
            </w:pPr>
          </w:p>
        </w:tc>
      </w:tr>
      <w:tr w14:paraId="2CC1F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30214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1381CDE2">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收音师</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940B">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拍摄现场录音。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0CC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414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FFF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人/天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B18FE0">
            <w:pPr>
              <w:rPr>
                <w:rFonts w:hint="eastAsia" w:ascii="仿宋" w:hAnsi="仿宋" w:eastAsia="仿宋" w:cs="仿宋"/>
                <w:b w:val="0"/>
                <w:bCs w:val="0"/>
                <w:i w:val="0"/>
                <w:iCs w:val="0"/>
                <w:color w:val="auto"/>
                <w:sz w:val="24"/>
                <w:szCs w:val="24"/>
                <w:u w:val="none"/>
              </w:rPr>
            </w:pPr>
          </w:p>
        </w:tc>
      </w:tr>
      <w:tr w14:paraId="1429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B3507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9</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77D01C49">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化妆师</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474CD">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演员造型设计，定妆效果设计，完成拍摄对象拍摄现场造型效果把控。</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DA6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C8B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45C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F3DC74">
            <w:pPr>
              <w:rPr>
                <w:rFonts w:hint="eastAsia" w:ascii="仿宋" w:hAnsi="仿宋" w:eastAsia="仿宋" w:cs="仿宋"/>
                <w:b w:val="0"/>
                <w:bCs w:val="0"/>
                <w:i w:val="0"/>
                <w:iCs w:val="0"/>
                <w:color w:val="auto"/>
                <w:sz w:val="24"/>
                <w:szCs w:val="24"/>
                <w:u w:val="none"/>
              </w:rPr>
            </w:pPr>
          </w:p>
        </w:tc>
      </w:tr>
      <w:tr w14:paraId="073D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FB784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10</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52AA6633">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场务</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387CD">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器材搬运、现场秩序维护。</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31E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14A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336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人/天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18D9FB">
            <w:pPr>
              <w:rPr>
                <w:rFonts w:hint="eastAsia" w:ascii="仿宋" w:hAnsi="仿宋" w:eastAsia="仿宋" w:cs="仿宋"/>
                <w:b w:val="0"/>
                <w:bCs w:val="0"/>
                <w:i w:val="0"/>
                <w:iCs w:val="0"/>
                <w:color w:val="auto"/>
                <w:sz w:val="24"/>
                <w:szCs w:val="24"/>
                <w:u w:val="none"/>
              </w:rPr>
            </w:pPr>
          </w:p>
        </w:tc>
      </w:tr>
      <w:tr w14:paraId="0830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7"/>
            <w:tcBorders>
              <w:top w:val="single" w:color="000000" w:sz="4" w:space="0"/>
              <w:left w:val="single" w:color="000000" w:sz="8" w:space="0"/>
              <w:bottom w:val="single" w:color="000000" w:sz="4" w:space="0"/>
              <w:right w:val="single" w:color="000000" w:sz="8" w:space="0"/>
            </w:tcBorders>
            <w:shd w:val="clear" w:color="auto" w:fill="auto"/>
            <w:noWrap/>
            <w:vAlign w:val="center"/>
          </w:tcPr>
          <w:p w14:paraId="0C6E3EDE">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二、器材费灯光设备要求                                               </w:t>
            </w:r>
          </w:p>
        </w:tc>
      </w:tr>
      <w:tr w14:paraId="5E50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429A4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721D9D35">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4K电影级摄影机</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62E3">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4k／200fps 摄影机（ARRI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DD7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DAA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764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台/天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B70838">
            <w:pPr>
              <w:rPr>
                <w:rFonts w:hint="eastAsia" w:ascii="仿宋" w:hAnsi="仿宋" w:eastAsia="仿宋" w:cs="仿宋"/>
                <w:b w:val="0"/>
                <w:bCs w:val="0"/>
                <w:i w:val="0"/>
                <w:iCs w:val="0"/>
                <w:color w:val="auto"/>
                <w:sz w:val="24"/>
                <w:szCs w:val="24"/>
                <w:u w:val="none"/>
              </w:rPr>
            </w:pPr>
          </w:p>
        </w:tc>
      </w:tr>
      <w:tr w14:paraId="4A86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D27E5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0AB38A71">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14寸监视器</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F52D">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摄影师用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B3D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3C4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043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台/天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F586D3">
            <w:pPr>
              <w:rPr>
                <w:rFonts w:hint="eastAsia" w:ascii="仿宋" w:hAnsi="仿宋" w:eastAsia="仿宋" w:cs="仿宋"/>
                <w:b w:val="0"/>
                <w:bCs w:val="0"/>
                <w:i w:val="0"/>
                <w:iCs w:val="0"/>
                <w:color w:val="auto"/>
                <w:sz w:val="24"/>
                <w:szCs w:val="24"/>
                <w:u w:val="none"/>
              </w:rPr>
            </w:pPr>
          </w:p>
        </w:tc>
      </w:tr>
      <w:tr w14:paraId="7AC4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960D1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31F8D9D4">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液晶监视器</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CFFA">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导演用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615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33D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D11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台/天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B47A75">
            <w:pPr>
              <w:rPr>
                <w:rFonts w:hint="eastAsia" w:ascii="仿宋" w:hAnsi="仿宋" w:eastAsia="仿宋" w:cs="仿宋"/>
                <w:b w:val="0"/>
                <w:bCs w:val="0"/>
                <w:i w:val="0"/>
                <w:iCs w:val="0"/>
                <w:color w:val="auto"/>
                <w:sz w:val="24"/>
                <w:szCs w:val="24"/>
                <w:u w:val="none"/>
              </w:rPr>
            </w:pPr>
          </w:p>
        </w:tc>
      </w:tr>
      <w:tr w14:paraId="6717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69FFD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50971342">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4K电影级镜头组</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3A06">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阿莱UP电影镜头组（12 28 35 50 75）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75A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381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205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套/天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9340B9">
            <w:pPr>
              <w:rPr>
                <w:rFonts w:hint="eastAsia" w:ascii="仿宋" w:hAnsi="仿宋" w:eastAsia="仿宋" w:cs="仿宋"/>
                <w:b w:val="0"/>
                <w:bCs w:val="0"/>
                <w:i w:val="0"/>
                <w:iCs w:val="0"/>
                <w:color w:val="auto"/>
                <w:sz w:val="24"/>
                <w:szCs w:val="24"/>
                <w:u w:val="none"/>
              </w:rPr>
            </w:pPr>
          </w:p>
        </w:tc>
      </w:tr>
      <w:tr w14:paraId="5EB0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E1D6C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10468968">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特殊镜头</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EB938">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45+250电影变焦镜头（阿莱）</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19D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AA1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8DE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套/天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95F2CA">
            <w:pPr>
              <w:rPr>
                <w:rFonts w:hint="eastAsia" w:ascii="仿宋" w:hAnsi="仿宋" w:eastAsia="仿宋" w:cs="仿宋"/>
                <w:b w:val="0"/>
                <w:bCs w:val="0"/>
                <w:i w:val="0"/>
                <w:iCs w:val="0"/>
                <w:color w:val="auto"/>
                <w:sz w:val="24"/>
                <w:szCs w:val="24"/>
                <w:u w:val="none"/>
              </w:rPr>
            </w:pPr>
          </w:p>
        </w:tc>
      </w:tr>
      <w:tr w14:paraId="6520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21E9E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1E00456D">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滤镜</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ABBE2">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nd（0.3/0.6/1.2）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1D2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F3A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C39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套/天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B80884">
            <w:pPr>
              <w:rPr>
                <w:rFonts w:hint="eastAsia" w:ascii="仿宋" w:hAnsi="仿宋" w:eastAsia="仿宋" w:cs="仿宋"/>
                <w:b w:val="0"/>
                <w:bCs w:val="0"/>
                <w:i w:val="0"/>
                <w:iCs w:val="0"/>
                <w:color w:val="auto"/>
                <w:sz w:val="24"/>
                <w:szCs w:val="24"/>
                <w:u w:val="none"/>
              </w:rPr>
            </w:pPr>
          </w:p>
        </w:tc>
      </w:tr>
      <w:tr w14:paraId="5A18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A3D4E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41CF0C84">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摄影器材配件</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F071">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lang w:eastAsia="zh-CN"/>
              </w:rPr>
            </w:pPr>
            <w:r>
              <w:rPr>
                <w:rFonts w:hint="eastAsia" w:ascii="仿宋" w:hAnsi="仿宋" w:eastAsia="仿宋" w:cs="仿宋"/>
                <w:b w:val="0"/>
                <w:bCs w:val="0"/>
                <w:i w:val="0"/>
                <w:iCs w:val="0"/>
                <w:color w:val="auto"/>
                <w:sz w:val="24"/>
                <w:szCs w:val="24"/>
                <w:u w:val="none"/>
                <w:lang w:val="en-US" w:eastAsia="zh-CN"/>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4ED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75A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754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套/天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F452D6">
            <w:pPr>
              <w:rPr>
                <w:rFonts w:hint="eastAsia" w:ascii="仿宋" w:hAnsi="仿宋" w:eastAsia="仿宋" w:cs="仿宋"/>
                <w:b w:val="0"/>
                <w:bCs w:val="0"/>
                <w:i w:val="0"/>
                <w:iCs w:val="0"/>
                <w:color w:val="auto"/>
                <w:sz w:val="24"/>
                <w:szCs w:val="24"/>
                <w:u w:val="none"/>
              </w:rPr>
            </w:pPr>
          </w:p>
        </w:tc>
      </w:tr>
      <w:tr w14:paraId="19A4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D9E39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5BD092AA">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轨道车及轨道</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ABAE6">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电影级重轨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2F7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EA6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695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套/天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0B43F2">
            <w:pPr>
              <w:rPr>
                <w:rFonts w:hint="eastAsia" w:ascii="仿宋" w:hAnsi="仿宋" w:eastAsia="仿宋" w:cs="仿宋"/>
                <w:b w:val="0"/>
                <w:bCs w:val="0"/>
                <w:i w:val="0"/>
                <w:iCs w:val="0"/>
                <w:color w:val="auto"/>
                <w:sz w:val="24"/>
                <w:szCs w:val="24"/>
                <w:u w:val="none"/>
              </w:rPr>
            </w:pPr>
          </w:p>
        </w:tc>
      </w:tr>
      <w:tr w14:paraId="4A15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97ED6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9</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846C">
            <w:pPr>
              <w:jc w:val="left"/>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升降摇臂</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D989">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FF0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150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2E5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套/天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B5FEA6">
            <w:pPr>
              <w:rPr>
                <w:rFonts w:hint="eastAsia" w:ascii="仿宋" w:hAnsi="仿宋" w:eastAsia="仿宋" w:cs="仿宋"/>
                <w:b w:val="0"/>
                <w:bCs w:val="0"/>
                <w:i w:val="0"/>
                <w:iCs w:val="0"/>
                <w:color w:val="auto"/>
                <w:sz w:val="24"/>
                <w:szCs w:val="24"/>
                <w:u w:val="none"/>
              </w:rPr>
            </w:pPr>
          </w:p>
        </w:tc>
      </w:tr>
      <w:tr w14:paraId="333F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D251E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10</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79DD">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航拍设备组</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515E">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含飞行器、摄像机及镜头，航拍20天。</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5F2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BB5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04F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套/天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8E39FC">
            <w:pPr>
              <w:rPr>
                <w:rFonts w:hint="eastAsia" w:ascii="仿宋" w:hAnsi="仿宋" w:eastAsia="仿宋" w:cs="仿宋"/>
                <w:b w:val="0"/>
                <w:bCs w:val="0"/>
                <w:i w:val="0"/>
                <w:iCs w:val="0"/>
                <w:color w:val="auto"/>
                <w:sz w:val="24"/>
                <w:szCs w:val="24"/>
                <w:u w:val="none"/>
              </w:rPr>
            </w:pPr>
          </w:p>
        </w:tc>
      </w:tr>
      <w:tr w14:paraId="55DD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55DA4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11</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76C07474">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灯光器材</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B8A0">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4FE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D78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F44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套/天</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EE256D">
            <w:pPr>
              <w:rPr>
                <w:rFonts w:hint="eastAsia" w:ascii="仿宋" w:hAnsi="仿宋" w:eastAsia="仿宋" w:cs="仿宋"/>
                <w:b w:val="0"/>
                <w:bCs w:val="0"/>
                <w:i w:val="0"/>
                <w:iCs w:val="0"/>
                <w:color w:val="auto"/>
                <w:sz w:val="24"/>
                <w:szCs w:val="24"/>
                <w:u w:val="none"/>
              </w:rPr>
            </w:pPr>
          </w:p>
        </w:tc>
      </w:tr>
      <w:tr w14:paraId="46D9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7"/>
            <w:tcBorders>
              <w:top w:val="single" w:color="000000" w:sz="4" w:space="0"/>
              <w:left w:val="single" w:color="000000" w:sz="8" w:space="0"/>
              <w:bottom w:val="single" w:color="000000" w:sz="4" w:space="0"/>
              <w:right w:val="single" w:color="000000" w:sz="8" w:space="0"/>
            </w:tcBorders>
            <w:shd w:val="clear" w:color="auto" w:fill="auto"/>
            <w:noWrap/>
            <w:vAlign w:val="center"/>
          </w:tcPr>
          <w:p w14:paraId="1830378C">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三、 后期制作（包含二维、三维）                           </w:t>
            </w:r>
          </w:p>
        </w:tc>
      </w:tr>
      <w:tr w14:paraId="2D20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0A22D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4EDBC447">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剪辑</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AC1A">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数据管理、素材管理、现场场记、剪辑（含设备）。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EB1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45E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8A3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人/项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BA3827">
            <w:pPr>
              <w:rPr>
                <w:rFonts w:hint="eastAsia" w:ascii="仿宋" w:hAnsi="仿宋" w:eastAsia="仿宋" w:cs="仿宋"/>
                <w:b w:val="0"/>
                <w:bCs w:val="0"/>
                <w:i w:val="0"/>
                <w:iCs w:val="0"/>
                <w:color w:val="auto"/>
                <w:sz w:val="24"/>
                <w:szCs w:val="24"/>
                <w:u w:val="none"/>
              </w:rPr>
            </w:pPr>
          </w:p>
        </w:tc>
      </w:tr>
      <w:tr w14:paraId="009A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52F48F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4C39BEE0">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包装</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2C303">
            <w:pPr>
              <w:jc w:val="left"/>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A6E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725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43D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人/项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270639">
            <w:pPr>
              <w:rPr>
                <w:rFonts w:hint="eastAsia" w:ascii="仿宋" w:hAnsi="仿宋" w:eastAsia="仿宋" w:cs="仿宋"/>
                <w:b w:val="0"/>
                <w:bCs w:val="0"/>
                <w:i w:val="0"/>
                <w:iCs w:val="0"/>
                <w:color w:val="auto"/>
                <w:sz w:val="24"/>
                <w:szCs w:val="24"/>
                <w:u w:val="none"/>
              </w:rPr>
            </w:pPr>
          </w:p>
        </w:tc>
      </w:tr>
      <w:tr w14:paraId="6A9E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F6D66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5FBF7C21">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三维动画</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9B5C0">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动画制作完成后，把各镜头文件分层渲染，提供合成用的图层和通道。</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B1D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7F6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C83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3AA1F6">
            <w:pPr>
              <w:rPr>
                <w:rFonts w:hint="eastAsia" w:ascii="仿宋" w:hAnsi="仿宋" w:eastAsia="仿宋" w:cs="仿宋"/>
                <w:b w:val="0"/>
                <w:bCs w:val="0"/>
                <w:i w:val="0"/>
                <w:iCs w:val="0"/>
                <w:color w:val="auto"/>
                <w:sz w:val="24"/>
                <w:szCs w:val="24"/>
                <w:u w:val="none"/>
              </w:rPr>
            </w:pPr>
          </w:p>
        </w:tc>
      </w:tr>
      <w:tr w14:paraId="67BD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50DDF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4DA41A89">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特效合成</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9540">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动画、实拍合成。</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932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E5A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A3A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915BAC">
            <w:pPr>
              <w:rPr>
                <w:rFonts w:hint="eastAsia" w:ascii="仿宋" w:hAnsi="仿宋" w:eastAsia="仿宋" w:cs="仿宋"/>
                <w:b w:val="0"/>
                <w:bCs w:val="0"/>
                <w:i w:val="0"/>
                <w:iCs w:val="0"/>
                <w:color w:val="auto"/>
                <w:sz w:val="24"/>
                <w:szCs w:val="24"/>
                <w:u w:val="none"/>
              </w:rPr>
            </w:pPr>
          </w:p>
        </w:tc>
      </w:tr>
      <w:tr w14:paraId="196A8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15B49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13624A0B">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调色</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8AA3">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全片调色电影级。</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F50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136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797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D211C9">
            <w:pPr>
              <w:rPr>
                <w:rFonts w:hint="eastAsia" w:ascii="仿宋" w:hAnsi="仿宋" w:eastAsia="仿宋" w:cs="仿宋"/>
                <w:b w:val="0"/>
                <w:bCs w:val="0"/>
                <w:i w:val="0"/>
                <w:iCs w:val="0"/>
                <w:color w:val="auto"/>
                <w:sz w:val="24"/>
                <w:szCs w:val="24"/>
                <w:u w:val="none"/>
              </w:rPr>
            </w:pPr>
          </w:p>
        </w:tc>
      </w:tr>
      <w:tr w14:paraId="6719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7"/>
            <w:tcBorders>
              <w:top w:val="single" w:color="000000" w:sz="4" w:space="0"/>
              <w:left w:val="single" w:color="000000" w:sz="8" w:space="0"/>
              <w:bottom w:val="single" w:color="000000" w:sz="4" w:space="0"/>
              <w:right w:val="single" w:color="000000" w:sz="8" w:space="0"/>
            </w:tcBorders>
            <w:shd w:val="clear" w:color="auto" w:fill="auto"/>
            <w:noWrap/>
            <w:vAlign w:val="center"/>
          </w:tcPr>
          <w:p w14:paraId="5B8D288F">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四、音乐及字幕</w:t>
            </w:r>
          </w:p>
        </w:tc>
      </w:tr>
      <w:tr w14:paraId="6825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98E5C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076AD9A3">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版权音乐使用费</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D23B">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6分钟音乐</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6CE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0BF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16A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78C7A0">
            <w:pPr>
              <w:rPr>
                <w:rFonts w:hint="eastAsia" w:ascii="仿宋" w:hAnsi="仿宋" w:eastAsia="仿宋" w:cs="仿宋"/>
                <w:b w:val="0"/>
                <w:bCs w:val="0"/>
                <w:i w:val="0"/>
                <w:iCs w:val="0"/>
                <w:color w:val="auto"/>
                <w:sz w:val="24"/>
                <w:szCs w:val="24"/>
                <w:u w:val="none"/>
              </w:rPr>
            </w:pPr>
          </w:p>
        </w:tc>
      </w:tr>
      <w:tr w14:paraId="786E1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B61F6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B8F8">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配音费</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B296">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中国著名配音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C44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027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7E9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F6C8E9">
            <w:pPr>
              <w:rPr>
                <w:rFonts w:hint="eastAsia" w:ascii="仿宋" w:hAnsi="仿宋" w:eastAsia="仿宋" w:cs="仿宋"/>
                <w:b w:val="0"/>
                <w:bCs w:val="0"/>
                <w:i w:val="0"/>
                <w:iCs w:val="0"/>
                <w:color w:val="auto"/>
                <w:sz w:val="24"/>
                <w:szCs w:val="24"/>
                <w:u w:val="none"/>
              </w:rPr>
            </w:pPr>
          </w:p>
        </w:tc>
      </w:tr>
      <w:tr w14:paraId="31A2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C2CF7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0DBFDF29">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混音</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4B7F">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音画合成</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0C1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09F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731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B4EE9A">
            <w:pPr>
              <w:rPr>
                <w:rFonts w:hint="eastAsia" w:ascii="仿宋" w:hAnsi="仿宋" w:eastAsia="仿宋" w:cs="仿宋"/>
                <w:b w:val="0"/>
                <w:bCs w:val="0"/>
                <w:i w:val="0"/>
                <w:iCs w:val="0"/>
                <w:color w:val="auto"/>
                <w:sz w:val="24"/>
                <w:szCs w:val="24"/>
                <w:u w:val="none"/>
              </w:rPr>
            </w:pPr>
          </w:p>
        </w:tc>
      </w:tr>
      <w:tr w14:paraId="1FD2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0EC6A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1145" w:type="pct"/>
            <w:tcBorders>
              <w:top w:val="single" w:color="000000" w:sz="4" w:space="0"/>
              <w:left w:val="single" w:color="000000" w:sz="4" w:space="0"/>
              <w:bottom w:val="single" w:color="000000" w:sz="4" w:space="0"/>
              <w:right w:val="single" w:color="AAAAAA" w:sz="4" w:space="0"/>
            </w:tcBorders>
            <w:shd w:val="clear" w:color="auto" w:fill="auto"/>
            <w:noWrap/>
            <w:vAlign w:val="center"/>
          </w:tcPr>
          <w:p w14:paraId="722D5E1A">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音效</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285A9">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拟音、音编</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B7F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F5B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563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17F515">
            <w:pPr>
              <w:rPr>
                <w:rFonts w:hint="eastAsia" w:ascii="仿宋" w:hAnsi="仿宋" w:eastAsia="仿宋" w:cs="仿宋"/>
                <w:b w:val="0"/>
                <w:bCs w:val="0"/>
                <w:i w:val="0"/>
                <w:iCs w:val="0"/>
                <w:color w:val="auto"/>
                <w:sz w:val="24"/>
                <w:szCs w:val="24"/>
                <w:u w:val="none"/>
              </w:rPr>
            </w:pPr>
          </w:p>
        </w:tc>
      </w:tr>
      <w:tr w14:paraId="2F18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74184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8791">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双语字幕</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4763">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含英汉双字幕翻译。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D02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6B3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EAE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分钟</w:t>
            </w:r>
          </w:p>
        </w:tc>
        <w:tc>
          <w:tcPr>
            <w:tcW w:w="40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F10CC9">
            <w:pPr>
              <w:rPr>
                <w:rFonts w:hint="eastAsia" w:ascii="仿宋" w:hAnsi="仿宋" w:eastAsia="仿宋" w:cs="仿宋"/>
                <w:b w:val="0"/>
                <w:bCs w:val="0"/>
                <w:i w:val="0"/>
                <w:iCs w:val="0"/>
                <w:color w:val="auto"/>
                <w:sz w:val="24"/>
                <w:szCs w:val="24"/>
                <w:u w:val="none"/>
              </w:rPr>
            </w:pPr>
          </w:p>
        </w:tc>
      </w:tr>
    </w:tbl>
    <w:p w14:paraId="287F4F18">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商务要求</w:t>
      </w:r>
    </w:p>
    <w:p w14:paraId="1588F874">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 w:val="0"/>
          <w:bCs w:val="0"/>
          <w:color w:val="000000"/>
          <w:kern w:val="0"/>
          <w:sz w:val="24"/>
          <w:szCs w:val="24"/>
          <w:lang w:val="en-US" w:eastAsia="zh-CN" w:bidi="ar"/>
        </w:rPr>
        <w:t>服务</w:t>
      </w:r>
      <w:r>
        <w:rPr>
          <w:rFonts w:hint="eastAsia" w:ascii="仿宋" w:hAnsi="仿宋" w:eastAsia="仿宋" w:cs="仿宋"/>
          <w:sz w:val="24"/>
          <w:szCs w:val="24"/>
        </w:rPr>
        <w:t>地点：</w:t>
      </w:r>
      <w:r>
        <w:rPr>
          <w:rFonts w:hint="eastAsia" w:ascii="仿宋" w:hAnsi="仿宋" w:eastAsia="仿宋" w:cs="仿宋"/>
          <w:sz w:val="24"/>
          <w:szCs w:val="24"/>
          <w:lang w:eastAsia="zh-CN"/>
        </w:rPr>
        <w:t>神木市</w:t>
      </w:r>
      <w:r>
        <w:rPr>
          <w:rFonts w:hint="eastAsia" w:ascii="仿宋" w:hAnsi="仿宋" w:eastAsia="仿宋" w:cs="仿宋"/>
          <w:sz w:val="24"/>
          <w:szCs w:val="24"/>
        </w:rPr>
        <w:t>；</w:t>
      </w:r>
    </w:p>
    <w:p w14:paraId="7C99E1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2、服务期：</w:t>
      </w:r>
      <w:r>
        <w:rPr>
          <w:rFonts w:hint="eastAsia" w:ascii="仿宋_GB2312" w:hAnsi="仿宋_GB2312" w:eastAsia="仿宋_GB2312" w:cs="仿宋_GB2312"/>
          <w:sz w:val="24"/>
          <w:lang w:eastAsia="zh-CN"/>
        </w:rPr>
        <w:t>制作周期120天 （调研15天、前期拍摄25天、后期制作80天）</w:t>
      </w:r>
      <w:r>
        <w:rPr>
          <w:rFonts w:hint="eastAsia" w:ascii="仿宋" w:hAnsi="仿宋" w:eastAsia="仿宋" w:cs="仿宋"/>
          <w:sz w:val="24"/>
          <w:szCs w:val="24"/>
        </w:rPr>
        <w:t>。</w:t>
      </w:r>
    </w:p>
    <w:p w14:paraId="2CBCDDCE">
      <w:pPr>
        <w:keepNext w:val="0"/>
        <w:keepLines w:val="0"/>
        <w:pageBreakBefore w:val="0"/>
        <w:widowControl/>
        <w:suppressLineNumbers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kern w:val="0"/>
          <w:sz w:val="24"/>
          <w:szCs w:val="24"/>
          <w:lang w:val="en-US" w:eastAsia="zh-CN" w:bidi="ar"/>
        </w:rPr>
        <w:t>4、项目主要技术标准：</w:t>
      </w:r>
      <w:r>
        <w:rPr>
          <w:rFonts w:hint="eastAsia" w:ascii="仿宋" w:hAnsi="仿宋" w:eastAsia="仿宋" w:cs="仿宋"/>
          <w:b w:val="0"/>
          <w:bCs w:val="0"/>
          <w:sz w:val="24"/>
          <w:szCs w:val="24"/>
          <w:lang w:val="en-US" w:eastAsia="zh-CN"/>
        </w:rPr>
        <w:t>详见技术要求</w:t>
      </w:r>
    </w:p>
    <w:p w14:paraId="0764A2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5、合同价款</w:t>
      </w:r>
    </w:p>
    <w:p w14:paraId="338D88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总价包干，中标后不作调整，请投标人综合考虑。报价必须包括提供项目服务所需的一切人员工资、奖金、各种加班费、各种社会保险（基本养老保险、基本医疗保险、工伤保险、失业保险等）、食宿与交通、高温补偿费、机械、设备、车辆、安全、管理费用、税费、利润等完成合同所需的一切本身和不可或缺的所有工作开支、政策性文件规定及合同包含的所有风险、责任等各项全部费用并承担一切风险责任。 </w:t>
      </w:r>
    </w:p>
    <w:p w14:paraId="7DDA57F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（2）合同总价一次包死，不受市场价变化的影响。</w:t>
      </w:r>
    </w:p>
    <w:p w14:paraId="47AD81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kern w:val="0"/>
          <w:sz w:val="24"/>
          <w:szCs w:val="24"/>
          <w:lang w:val="en-US" w:eastAsia="zh-CN" w:bidi="ar"/>
        </w:rPr>
        <w:t>（3）甲方签订合同七个工作日内应向乙方支付合同总额的40％人民币作为预付款，乙方全部制作完成交片，并得到甲方最终验收，甲方在七个工作日内支付剩余合同总额的60％</w:t>
      </w:r>
    </w:p>
    <w:p w14:paraId="3D340215">
      <w:pPr>
        <w:rPr>
          <w:rStyle w:val="207"/>
          <w:rFonts w:ascii="Times New Roman" w:hAnsi="Times New Roman" w:eastAsia="宋体"/>
          <w:sz w:val="36"/>
          <w:szCs w:val="36"/>
        </w:rPr>
      </w:pPr>
      <w:bookmarkStart w:id="435" w:name="_Toc415499899"/>
      <w:bookmarkStart w:id="436" w:name="_Toc58504449"/>
      <w:bookmarkStart w:id="437" w:name="_Toc31008"/>
      <w:bookmarkStart w:id="438" w:name="_Toc389620241"/>
      <w:bookmarkStart w:id="439" w:name="_Toc385992401"/>
      <w:bookmarkStart w:id="440" w:name="_Toc68590981"/>
      <w:r>
        <w:rPr>
          <w:rStyle w:val="207"/>
          <w:rFonts w:ascii="Times New Roman" w:hAnsi="Times New Roman" w:eastAsia="宋体"/>
          <w:sz w:val="36"/>
          <w:szCs w:val="36"/>
        </w:rPr>
        <w:br w:type="page"/>
      </w:r>
    </w:p>
    <w:p w14:paraId="6B464C23">
      <w:pPr>
        <w:pStyle w:val="51"/>
        <w:spacing w:line="360" w:lineRule="auto"/>
        <w:rPr>
          <w:rFonts w:ascii="Times New Roman" w:hAnsi="Times New Roman" w:eastAsiaTheme="minorEastAsia"/>
        </w:rPr>
      </w:pPr>
      <w:r>
        <w:rPr>
          <w:rStyle w:val="207"/>
          <w:rFonts w:ascii="Times New Roman" w:hAnsi="Times New Roman" w:eastAsia="宋体"/>
          <w:sz w:val="36"/>
          <w:szCs w:val="36"/>
        </w:rPr>
        <w:t>第六章  磋商响应文件格式</w:t>
      </w:r>
      <w:bookmarkEnd w:id="435"/>
      <w:bookmarkEnd w:id="436"/>
      <w:bookmarkEnd w:id="437"/>
      <w:bookmarkEnd w:id="438"/>
      <w:bookmarkEnd w:id="439"/>
      <w:bookmarkEnd w:id="440"/>
      <w:r>
        <w:rPr>
          <w:rFonts w:ascii="Times New Roman" w:hAnsi="Times New Roman" w:eastAsiaTheme="minorEastAsia"/>
        </w:rPr>
        <w:br w:type="page"/>
      </w:r>
      <w:r>
        <w:rPr>
          <w:rFonts w:ascii="Times New Roman" w:hAnsi="Times New Roman" w:eastAsiaTheme="minorEastAsia"/>
        </w:rPr>
        <w:t xml:space="preserve">                                 </w:t>
      </w:r>
    </w:p>
    <w:p w14:paraId="3D904350">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0A212DF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0E07A8C3">
      <w:pPr>
        <w:tabs>
          <w:tab w:val="left" w:pos="5670"/>
        </w:tabs>
        <w:autoSpaceDE w:val="0"/>
        <w:autoSpaceDN w:val="0"/>
        <w:adjustRightInd w:val="0"/>
        <w:snapToGrid w:val="0"/>
        <w:spacing w:line="360" w:lineRule="auto"/>
        <w:jc w:val="center"/>
        <w:rPr>
          <w:rFonts w:eastAsia="仿宋_GB2312"/>
          <w:sz w:val="19"/>
          <w:szCs w:val="19"/>
        </w:rPr>
      </w:pPr>
    </w:p>
    <w:p w14:paraId="1256DB32">
      <w:pPr>
        <w:tabs>
          <w:tab w:val="left" w:pos="5670"/>
        </w:tabs>
        <w:autoSpaceDE w:val="0"/>
        <w:autoSpaceDN w:val="0"/>
        <w:adjustRightInd w:val="0"/>
        <w:snapToGrid w:val="0"/>
        <w:spacing w:line="360" w:lineRule="auto"/>
        <w:jc w:val="center"/>
        <w:rPr>
          <w:rFonts w:eastAsia="仿宋_GB2312"/>
          <w:sz w:val="19"/>
          <w:szCs w:val="19"/>
        </w:rPr>
      </w:pPr>
    </w:p>
    <w:p w14:paraId="2A5DD607">
      <w:pPr>
        <w:tabs>
          <w:tab w:val="left" w:pos="5670"/>
        </w:tabs>
        <w:autoSpaceDE w:val="0"/>
        <w:autoSpaceDN w:val="0"/>
        <w:adjustRightInd w:val="0"/>
        <w:snapToGrid w:val="0"/>
        <w:spacing w:line="360" w:lineRule="auto"/>
        <w:jc w:val="center"/>
        <w:rPr>
          <w:rFonts w:eastAsia="仿宋_GB2312"/>
          <w:sz w:val="19"/>
          <w:szCs w:val="19"/>
        </w:rPr>
      </w:pPr>
    </w:p>
    <w:p w14:paraId="715B132A">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5AA14631">
      <w:pPr>
        <w:tabs>
          <w:tab w:val="left" w:pos="5670"/>
        </w:tabs>
        <w:autoSpaceDE w:val="0"/>
        <w:autoSpaceDN w:val="0"/>
        <w:adjustRightInd w:val="0"/>
        <w:snapToGrid w:val="0"/>
        <w:spacing w:line="360" w:lineRule="auto"/>
        <w:jc w:val="center"/>
        <w:rPr>
          <w:rFonts w:eastAsia="仿宋_GB2312"/>
          <w:b/>
          <w:bCs/>
          <w:sz w:val="36"/>
          <w:szCs w:val="36"/>
          <w:lang w:val="zh-CN"/>
        </w:rPr>
      </w:pPr>
    </w:p>
    <w:p w14:paraId="6AEE6C3E">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E6E3B7D">
      <w:pPr>
        <w:pStyle w:val="199"/>
        <w:ind w:firstLine="2891" w:firstLineChars="1200"/>
        <w:rPr>
          <w:rFonts w:ascii="Times New Roman" w:eastAsia="仿宋_GB2312"/>
          <w:b/>
          <w:sz w:val="30"/>
          <w:szCs w:val="30"/>
        </w:rPr>
      </w:pPr>
      <w:r>
        <w:rPr>
          <w:rFonts w:ascii="Times New Roman" w:eastAsia="仿宋_GB2312"/>
          <w:b/>
          <w:bCs/>
          <w:lang w:val="zh-CN"/>
        </w:rPr>
        <w:t xml:space="preserve"> </w:t>
      </w: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14:paraId="7750404A"/>
    <w:p w14:paraId="24EAD99A">
      <w:pPr>
        <w:pStyle w:val="22"/>
        <w:rPr>
          <w:rFonts w:ascii="Times New Roman" w:hAnsi="Times New Roman"/>
        </w:rPr>
      </w:pPr>
    </w:p>
    <w:p w14:paraId="4C620B0A">
      <w:pPr>
        <w:pStyle w:val="22"/>
        <w:rPr>
          <w:rFonts w:ascii="Times New Roman" w:hAnsi="Times New Roman"/>
        </w:rPr>
      </w:pPr>
    </w:p>
    <w:p w14:paraId="34716329">
      <w:pPr>
        <w:pStyle w:val="22"/>
        <w:rPr>
          <w:rFonts w:ascii="Times New Roman" w:hAnsi="Times New Roman"/>
        </w:rPr>
      </w:pPr>
    </w:p>
    <w:p w14:paraId="19506523">
      <w:pPr>
        <w:autoSpaceDE w:val="0"/>
        <w:autoSpaceDN w:val="0"/>
        <w:adjustRightInd w:val="0"/>
        <w:snapToGrid w:val="0"/>
        <w:spacing w:line="360" w:lineRule="auto"/>
        <w:rPr>
          <w:rFonts w:eastAsia="仿宋_GB2312"/>
          <w:b/>
          <w:bCs/>
          <w:sz w:val="32"/>
          <w:szCs w:val="32"/>
          <w:lang w:val="zh-CN"/>
        </w:rPr>
      </w:pPr>
    </w:p>
    <w:p w14:paraId="1C92E142">
      <w:pPr>
        <w:autoSpaceDE w:val="0"/>
        <w:autoSpaceDN w:val="0"/>
        <w:adjustRightInd w:val="0"/>
        <w:snapToGrid w:val="0"/>
        <w:spacing w:line="360" w:lineRule="auto"/>
        <w:rPr>
          <w:rFonts w:eastAsia="仿宋_GB2312"/>
          <w:b/>
          <w:bCs/>
          <w:sz w:val="32"/>
          <w:szCs w:val="32"/>
          <w:lang w:val="zh-CN"/>
        </w:rPr>
      </w:pPr>
    </w:p>
    <w:p w14:paraId="464A8100">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375A60DF">
      <w:pPr>
        <w:autoSpaceDE w:val="0"/>
        <w:autoSpaceDN w:val="0"/>
        <w:adjustRightInd w:val="0"/>
        <w:snapToGrid w:val="0"/>
        <w:spacing w:line="360" w:lineRule="auto"/>
        <w:rPr>
          <w:rFonts w:eastAsia="仿宋_GB2312"/>
          <w:sz w:val="30"/>
          <w:szCs w:val="30"/>
        </w:rPr>
      </w:pPr>
    </w:p>
    <w:p w14:paraId="0E2273F2">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2AA3ED21">
      <w:pPr>
        <w:autoSpaceDE w:val="0"/>
        <w:autoSpaceDN w:val="0"/>
        <w:adjustRightInd w:val="0"/>
        <w:snapToGrid w:val="0"/>
        <w:spacing w:line="360" w:lineRule="auto"/>
        <w:rPr>
          <w:rFonts w:eastAsia="仿宋_GB2312"/>
          <w:b/>
          <w:bCs/>
          <w:sz w:val="32"/>
          <w:szCs w:val="32"/>
        </w:rPr>
      </w:pPr>
    </w:p>
    <w:p w14:paraId="36252F1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4D85DAF4">
      <w:pPr>
        <w:pStyle w:val="22"/>
        <w:rPr>
          <w:rFonts w:ascii="Times New Roman" w:hAnsi="Times New Roman"/>
        </w:rPr>
      </w:pPr>
      <w:r>
        <w:rPr>
          <w:rFonts w:ascii="Times New Roman" w:hAnsi="Times New Roman"/>
        </w:rPr>
        <w:br w:type="page"/>
      </w:r>
    </w:p>
    <w:p w14:paraId="0D290C7F">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u w:val="single"/>
        </w:rPr>
        <w:t xml:space="preserve">                 </w:t>
      </w:r>
    </w:p>
    <w:p w14:paraId="4878C632">
      <w:pPr>
        <w:pStyle w:val="3"/>
        <w:jc w:val="center"/>
        <w:rPr>
          <w:rFonts w:ascii="仿宋_GB2312" w:hAnsi="仿宋_GB2312" w:eastAsia="仿宋_GB2312" w:cs="仿宋_GB2312"/>
          <w:b/>
          <w:bCs/>
        </w:rPr>
      </w:pPr>
      <w:r>
        <w:rPr>
          <w:rFonts w:hint="eastAsia" w:ascii="仿宋_GB2312" w:hAnsi="仿宋_GB2312" w:eastAsia="仿宋_GB2312" w:cs="仿宋_GB2312"/>
          <w:b/>
          <w:bCs/>
        </w:rPr>
        <w:t>第一部分  身份证明文件</w:t>
      </w:r>
    </w:p>
    <w:p w14:paraId="4F7A2FFC">
      <w:pPr>
        <w:spacing w:after="120"/>
        <w:rPr>
          <w:rFonts w:eastAsia="仿宋_GB2312"/>
        </w:rPr>
      </w:pPr>
    </w:p>
    <w:p w14:paraId="23089BE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33B0F25B">
      <w:pPr>
        <w:autoSpaceDE w:val="0"/>
        <w:autoSpaceDN w:val="0"/>
        <w:adjustRightInd w:val="0"/>
        <w:spacing w:line="348" w:lineRule="auto"/>
        <w:ind w:firstLine="400"/>
        <w:rPr>
          <w:rFonts w:eastAsia="仿宋_GB2312"/>
          <w:b/>
          <w:bCs/>
          <w:sz w:val="20"/>
        </w:rPr>
      </w:pPr>
    </w:p>
    <w:p w14:paraId="095D3083">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169C69AE">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2508AD0F">
      <w:pPr>
        <w:autoSpaceDE w:val="0"/>
        <w:autoSpaceDN w:val="0"/>
        <w:adjustRightInd w:val="0"/>
        <w:spacing w:line="348" w:lineRule="auto"/>
        <w:rPr>
          <w:rFonts w:eastAsia="仿宋_GB2312"/>
          <w:sz w:val="24"/>
        </w:rPr>
      </w:pPr>
    </w:p>
    <w:p w14:paraId="48D75B32">
      <w:pPr>
        <w:autoSpaceDE w:val="0"/>
        <w:autoSpaceDN w:val="0"/>
        <w:adjustRightInd w:val="0"/>
        <w:spacing w:line="348" w:lineRule="auto"/>
        <w:rPr>
          <w:rFonts w:eastAsia="仿宋_GB2312"/>
          <w:sz w:val="24"/>
          <w:u w:val="single"/>
          <w:lang w:val="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p>
    <w:p w14:paraId="14BD0761">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p>
    <w:p w14:paraId="425F4E63">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通讯地址：</w:t>
      </w:r>
    </w:p>
    <w:p w14:paraId="0D216B48">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p>
    <w:p w14:paraId="60DB4A7F">
      <w:pPr>
        <w:autoSpaceDE w:val="0"/>
        <w:autoSpaceDN w:val="0"/>
        <w:adjustRightInd w:val="0"/>
        <w:spacing w:line="348" w:lineRule="auto"/>
        <w:ind w:firstLine="480" w:firstLineChars="20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lang w:val="zh-CN"/>
        </w:rPr>
        <w:t xml:space="preserve">                     </w:t>
      </w:r>
      <w:r>
        <w:rPr>
          <w:rFonts w:eastAsia="仿宋_GB2312"/>
          <w:sz w:val="24"/>
          <w:u w:val="single"/>
        </w:rPr>
        <w:t xml:space="preserve">           </w:t>
      </w:r>
    </w:p>
    <w:p w14:paraId="54CF0FD4">
      <w:pPr>
        <w:autoSpaceDE w:val="0"/>
        <w:autoSpaceDN w:val="0"/>
        <w:adjustRightInd w:val="0"/>
        <w:spacing w:line="348" w:lineRule="auto"/>
        <w:rPr>
          <w:rFonts w:eastAsia="仿宋_GB2312"/>
          <w:sz w:val="24"/>
        </w:rPr>
      </w:pPr>
    </w:p>
    <w:p w14:paraId="622A79A1">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4"/>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61B50FE6">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63623697">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73181EB2">
      <w:pPr>
        <w:adjustRightInd w:val="0"/>
        <w:snapToGrid w:val="0"/>
        <w:spacing w:line="360" w:lineRule="auto"/>
        <w:rPr>
          <w:rFonts w:eastAsia="仿宋_GB2312"/>
          <w:sz w:val="24"/>
        </w:rPr>
      </w:pPr>
      <w:r>
        <w:rPr>
          <w:rFonts w:eastAsia="仿宋_GB2312"/>
          <w:sz w:val="24"/>
        </w:rPr>
        <w:t xml:space="preserve">     </w:t>
      </w:r>
    </w:p>
    <w:p w14:paraId="08DAA296">
      <w:pPr>
        <w:adjustRightInd w:val="0"/>
        <w:snapToGrid w:val="0"/>
        <w:spacing w:line="360" w:lineRule="auto"/>
        <w:rPr>
          <w:rFonts w:eastAsia="仿宋_GB2312"/>
          <w:sz w:val="24"/>
        </w:rPr>
      </w:pPr>
    </w:p>
    <w:p w14:paraId="26D7CE58">
      <w:pPr>
        <w:adjustRightInd w:val="0"/>
        <w:snapToGrid w:val="0"/>
        <w:spacing w:line="360" w:lineRule="auto"/>
        <w:ind w:firstLine="480" w:firstLineChars="200"/>
        <w:rPr>
          <w:rFonts w:eastAsia="仿宋_GB2312"/>
          <w:sz w:val="24"/>
        </w:rPr>
      </w:pPr>
      <w:r>
        <w:rPr>
          <w:rFonts w:eastAsia="仿宋_GB2312"/>
          <w:sz w:val="24"/>
        </w:rPr>
        <w:t>供应商 （</w:t>
      </w:r>
      <w:r>
        <w:rPr>
          <w:rFonts w:hint="eastAsia" w:eastAsia="仿宋_GB2312"/>
          <w:sz w:val="24"/>
        </w:rPr>
        <w:t>盖</w:t>
      </w:r>
      <w:r>
        <w:rPr>
          <w:rFonts w:eastAsia="仿宋_GB2312"/>
          <w:sz w:val="24"/>
        </w:rPr>
        <w:t xml:space="preserve">公章）：               </w:t>
      </w:r>
    </w:p>
    <w:p w14:paraId="1FD5041B">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w:t>
      </w:r>
    </w:p>
    <w:p w14:paraId="17114D5D">
      <w:pPr>
        <w:adjustRightInd w:val="0"/>
        <w:snapToGrid w:val="0"/>
        <w:spacing w:line="360" w:lineRule="auto"/>
        <w:rPr>
          <w:rFonts w:eastAsia="仿宋_GB2312"/>
          <w:sz w:val="24"/>
        </w:rPr>
      </w:pPr>
      <w:r>
        <w:rPr>
          <w:rFonts w:eastAsia="仿宋_GB2312"/>
          <w:sz w:val="24"/>
        </w:rPr>
        <w:t xml:space="preserve">                          </w:t>
      </w:r>
    </w:p>
    <w:p w14:paraId="52548118">
      <w:pPr>
        <w:spacing w:line="360" w:lineRule="auto"/>
        <w:ind w:firstLine="480" w:firstLineChars="200"/>
        <w:rPr>
          <w:rFonts w:eastAsia="仿宋_GB2312"/>
          <w:sz w:val="24"/>
        </w:rPr>
      </w:pPr>
      <w:r>
        <w:rPr>
          <w:rFonts w:eastAsia="仿宋_GB2312"/>
          <w:sz w:val="24"/>
        </w:rPr>
        <w:t>注：自然人投标的或法定代表人投标的无需提供</w:t>
      </w:r>
    </w:p>
    <w:p w14:paraId="3AC9233C">
      <w:pPr>
        <w:spacing w:after="120"/>
        <w:rPr>
          <w:rFonts w:eastAsia="仿宋_GB2312"/>
        </w:rPr>
      </w:pPr>
      <w:r>
        <w:rPr>
          <w:rFonts w:eastAsia="仿宋_GB2312"/>
        </w:rPr>
        <w:br w:type="page"/>
      </w:r>
    </w:p>
    <w:p w14:paraId="0592F6F1">
      <w:pPr>
        <w:autoSpaceDE w:val="0"/>
        <w:autoSpaceDN w:val="0"/>
        <w:adjustRightInd w:val="0"/>
        <w:jc w:val="center"/>
        <w:rPr>
          <w:rFonts w:eastAsia="仿宋_GB2312"/>
          <w:b/>
          <w:kern w:val="0"/>
          <w:sz w:val="28"/>
          <w:szCs w:val="28"/>
        </w:rPr>
      </w:pPr>
    </w:p>
    <w:p w14:paraId="6179A9F8">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33705092">
      <w:pPr>
        <w:autoSpaceDE w:val="0"/>
        <w:autoSpaceDN w:val="0"/>
        <w:adjustRightInd w:val="0"/>
        <w:spacing w:line="360" w:lineRule="auto"/>
        <w:jc w:val="left"/>
        <w:rPr>
          <w:rFonts w:eastAsia="仿宋_GB2312"/>
          <w:kern w:val="0"/>
          <w:sz w:val="24"/>
        </w:rPr>
      </w:pPr>
    </w:p>
    <w:p w14:paraId="2F1139D9">
      <w:pPr>
        <w:autoSpaceDE w:val="0"/>
        <w:autoSpaceDN w:val="0"/>
        <w:adjustRightInd w:val="0"/>
        <w:spacing w:line="360" w:lineRule="auto"/>
        <w:jc w:val="left"/>
        <w:rPr>
          <w:rFonts w:eastAsia="仿宋_GB2312"/>
          <w:kern w:val="0"/>
          <w:sz w:val="24"/>
        </w:rPr>
      </w:pPr>
    </w:p>
    <w:p w14:paraId="38274CB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14:paraId="5D27A95F">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r>
        <w:rPr>
          <w:rFonts w:eastAsia="仿宋_GB2312"/>
          <w:kern w:val="0"/>
          <w:sz w:val="24"/>
        </w:rPr>
        <w:t xml:space="preserve"> </w:t>
      </w:r>
    </w:p>
    <w:p w14:paraId="53C415AD">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667AEFF1">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65603DB">
      <w:pPr>
        <w:autoSpaceDE w:val="0"/>
        <w:autoSpaceDN w:val="0"/>
        <w:adjustRightInd w:val="0"/>
        <w:spacing w:line="360" w:lineRule="auto"/>
        <w:jc w:val="left"/>
        <w:rPr>
          <w:rFonts w:eastAsia="仿宋_GB2312"/>
          <w:kern w:val="0"/>
          <w:sz w:val="24"/>
        </w:rPr>
      </w:pPr>
      <w:r>
        <w:rPr>
          <w:rFonts w:eastAsia="仿宋_GB2312"/>
          <w:kern w:val="0"/>
          <w:sz w:val="24"/>
        </w:rPr>
        <w:t>经营期限：</w:t>
      </w:r>
    </w:p>
    <w:p w14:paraId="04A44815">
      <w:pPr>
        <w:autoSpaceDE w:val="0"/>
        <w:autoSpaceDN w:val="0"/>
        <w:adjustRightInd w:val="0"/>
        <w:spacing w:line="360" w:lineRule="auto"/>
        <w:jc w:val="left"/>
        <w:rPr>
          <w:rFonts w:eastAsia="仿宋_GB2312"/>
          <w:kern w:val="0"/>
          <w:sz w:val="24"/>
        </w:rPr>
      </w:pPr>
    </w:p>
    <w:p w14:paraId="5EDD6F08">
      <w:pPr>
        <w:autoSpaceDE w:val="0"/>
        <w:autoSpaceDN w:val="0"/>
        <w:adjustRightInd w:val="0"/>
        <w:spacing w:line="360" w:lineRule="auto"/>
        <w:jc w:val="left"/>
        <w:rPr>
          <w:rFonts w:eastAsia="仿宋_GB2312"/>
          <w:kern w:val="0"/>
          <w:sz w:val="24"/>
        </w:rPr>
      </w:pPr>
    </w:p>
    <w:p w14:paraId="0B0F1CB4">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46A895AC">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65DA7A23">
      <w:pPr>
        <w:autoSpaceDE w:val="0"/>
        <w:autoSpaceDN w:val="0"/>
        <w:adjustRightInd w:val="0"/>
        <w:spacing w:line="360" w:lineRule="auto"/>
        <w:jc w:val="left"/>
        <w:rPr>
          <w:rFonts w:eastAsia="仿宋_GB2312"/>
          <w:kern w:val="0"/>
          <w:sz w:val="24"/>
        </w:rPr>
      </w:pPr>
    </w:p>
    <w:p w14:paraId="51D644FD">
      <w:pPr>
        <w:autoSpaceDE w:val="0"/>
        <w:autoSpaceDN w:val="0"/>
        <w:adjustRightInd w:val="0"/>
        <w:spacing w:line="360" w:lineRule="auto"/>
        <w:jc w:val="left"/>
        <w:rPr>
          <w:rFonts w:eastAsia="仿宋_GB2312"/>
          <w:kern w:val="0"/>
          <w:sz w:val="24"/>
        </w:rPr>
      </w:pPr>
    </w:p>
    <w:p w14:paraId="627A54D1">
      <w:pPr>
        <w:autoSpaceDE w:val="0"/>
        <w:autoSpaceDN w:val="0"/>
        <w:adjustRightInd w:val="0"/>
        <w:spacing w:line="360" w:lineRule="auto"/>
        <w:jc w:val="left"/>
        <w:rPr>
          <w:rFonts w:eastAsia="仿宋_GB2312"/>
          <w:kern w:val="0"/>
          <w:sz w:val="24"/>
        </w:rPr>
      </w:pPr>
    </w:p>
    <w:p w14:paraId="19A2826A">
      <w:pPr>
        <w:autoSpaceDE w:val="0"/>
        <w:autoSpaceDN w:val="0"/>
        <w:adjustRightInd w:val="0"/>
        <w:spacing w:line="360" w:lineRule="auto"/>
        <w:jc w:val="left"/>
        <w:rPr>
          <w:rFonts w:eastAsia="仿宋_GB2312"/>
          <w:kern w:val="0"/>
          <w:sz w:val="24"/>
        </w:rPr>
      </w:pPr>
    </w:p>
    <w:p w14:paraId="0D84D4A1">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p>
    <w:p w14:paraId="10ADEEF6">
      <w:pPr>
        <w:autoSpaceDE w:val="0"/>
        <w:autoSpaceDN w:val="0"/>
        <w:adjustRightInd w:val="0"/>
        <w:spacing w:line="360" w:lineRule="auto"/>
        <w:ind w:left="5399" w:leftChars="2571"/>
        <w:jc w:val="left"/>
        <w:rPr>
          <w:rFonts w:eastAsia="仿宋_GB2312"/>
          <w:kern w:val="0"/>
          <w:sz w:val="24"/>
        </w:rPr>
      </w:pPr>
    </w:p>
    <w:p w14:paraId="6A0B56F2">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15890361">
      <w:pPr>
        <w:rPr>
          <w:rFonts w:eastAsia="仿宋_GB2312"/>
        </w:rPr>
      </w:pPr>
      <w:r>
        <w:rPr>
          <w:rFonts w:eastAsia="仿宋_GB2312"/>
        </w:rPr>
        <w:br w:type="page"/>
      </w:r>
    </w:p>
    <w:p w14:paraId="70FC9941">
      <w:pPr>
        <w:jc w:val="center"/>
        <w:rPr>
          <w:rFonts w:ascii="仿宋_GB2312" w:hAnsi="仿宋_GB2312" w:eastAsia="仿宋_GB2312" w:cs="仿宋_GB2312"/>
          <w:b/>
          <w:sz w:val="28"/>
          <w:szCs w:val="28"/>
        </w:rPr>
      </w:pPr>
      <w:bookmarkStart w:id="441"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41"/>
    </w:p>
    <w:p w14:paraId="303C8AB2">
      <w:pPr>
        <w:spacing w:after="120"/>
      </w:pPr>
    </w:p>
    <w:p w14:paraId="0F8DAF54">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证明</w:t>
      </w:r>
      <w:r>
        <w:rPr>
          <w:rFonts w:hint="eastAsia" w:ascii="仿宋" w:hAnsi="仿宋" w:eastAsia="仿宋"/>
          <w:sz w:val="28"/>
          <w:szCs w:val="28"/>
          <w:lang w:eastAsia="zh-CN"/>
        </w:rPr>
        <w:t>，</w:t>
      </w:r>
      <w:r>
        <w:rPr>
          <w:rFonts w:hint="eastAsia" w:ascii="仿宋" w:hAnsi="仿宋" w:eastAsia="仿宋"/>
          <w:sz w:val="28"/>
          <w:szCs w:val="28"/>
          <w:lang w:val="en-US" w:eastAsia="zh-CN"/>
        </w:rPr>
        <w:t>形式不限</w:t>
      </w:r>
      <w:r>
        <w:rPr>
          <w:rFonts w:hint="eastAsia" w:ascii="仿宋" w:hAnsi="仿宋" w:eastAsia="仿宋"/>
          <w:sz w:val="28"/>
          <w:szCs w:val="28"/>
          <w:lang w:val="zh-CN"/>
        </w:rPr>
        <w:t>）</w:t>
      </w:r>
    </w:p>
    <w:p w14:paraId="7A173FF4">
      <w:pPr>
        <w:autoSpaceDE w:val="0"/>
        <w:autoSpaceDN w:val="0"/>
        <w:adjustRightInd w:val="0"/>
        <w:spacing w:line="348" w:lineRule="auto"/>
        <w:jc w:val="center"/>
        <w:rPr>
          <w:rFonts w:ascii="仿宋" w:hAnsi="仿宋" w:eastAsia="仿宋"/>
          <w:sz w:val="28"/>
          <w:szCs w:val="28"/>
          <w:lang w:val="zh-CN"/>
        </w:rPr>
      </w:pPr>
    </w:p>
    <w:p w14:paraId="60C17C67">
      <w:pPr>
        <w:autoSpaceDE w:val="0"/>
        <w:autoSpaceDN w:val="0"/>
        <w:adjustRightInd w:val="0"/>
        <w:spacing w:line="348" w:lineRule="auto"/>
        <w:jc w:val="center"/>
        <w:rPr>
          <w:rFonts w:ascii="仿宋" w:hAnsi="仿宋" w:eastAsia="仿宋"/>
          <w:sz w:val="28"/>
          <w:szCs w:val="28"/>
          <w:lang w:val="zh-CN"/>
        </w:rPr>
      </w:pPr>
    </w:p>
    <w:p w14:paraId="6B81AC60">
      <w:pPr>
        <w:autoSpaceDE w:val="0"/>
        <w:autoSpaceDN w:val="0"/>
        <w:adjustRightInd w:val="0"/>
        <w:spacing w:line="348" w:lineRule="auto"/>
        <w:jc w:val="center"/>
        <w:rPr>
          <w:rFonts w:ascii="仿宋" w:hAnsi="仿宋" w:eastAsia="仿宋"/>
          <w:sz w:val="28"/>
          <w:szCs w:val="28"/>
          <w:lang w:val="zh-CN"/>
        </w:rPr>
      </w:pPr>
    </w:p>
    <w:p w14:paraId="7F8231FA">
      <w:pPr>
        <w:pStyle w:val="22"/>
      </w:pPr>
    </w:p>
    <w:p w14:paraId="40427E90">
      <w:pPr>
        <w:widowControl/>
        <w:ind w:firstLine="161" w:firstLineChars="50"/>
        <w:jc w:val="left"/>
        <w:rPr>
          <w:rFonts w:eastAsia="仿宋_GB2312"/>
          <w:b/>
          <w:bCs/>
          <w:sz w:val="32"/>
          <w:szCs w:val="32"/>
          <w:lang w:val="zh-CN"/>
        </w:rPr>
      </w:pPr>
      <w:r>
        <w:rPr>
          <w:rFonts w:eastAsia="仿宋_GB2312"/>
          <w:b/>
          <w:bCs/>
          <w:sz w:val="32"/>
          <w:szCs w:val="32"/>
          <w:lang w:val="zh-CN"/>
        </w:rPr>
        <w:t xml:space="preserve"> </w:t>
      </w:r>
    </w:p>
    <w:p w14:paraId="64C0E9C5">
      <w:pPr>
        <w:rPr>
          <w:rFonts w:eastAsia="仿宋_GB2312"/>
          <w:b/>
          <w:bCs/>
          <w:sz w:val="32"/>
          <w:szCs w:val="32"/>
          <w:lang w:val="zh-CN"/>
        </w:rPr>
      </w:pPr>
      <w:r>
        <w:rPr>
          <w:rFonts w:eastAsia="仿宋_GB2312"/>
          <w:b/>
          <w:bCs/>
          <w:sz w:val="32"/>
          <w:szCs w:val="32"/>
          <w:lang w:val="zh-CN"/>
        </w:rPr>
        <w:br w:type="page"/>
      </w:r>
    </w:p>
    <w:p w14:paraId="10E27636">
      <w:pPr>
        <w:pStyle w:val="22"/>
      </w:pPr>
    </w:p>
    <w:p w14:paraId="6D9899B2">
      <w:pPr>
        <w:pStyle w:val="3"/>
        <w:jc w:val="center"/>
        <w:rPr>
          <w:rFonts w:ascii="仿宋_GB2312" w:hAnsi="仿宋_GB2312" w:eastAsia="仿宋_GB2312" w:cs="仿宋_GB2312"/>
          <w:b/>
          <w:bCs/>
        </w:rPr>
      </w:pPr>
      <w:r>
        <w:rPr>
          <w:rFonts w:ascii="仿宋_GB2312" w:hAnsi="仿宋_GB2312" w:eastAsia="仿宋_GB2312" w:cs="仿宋_GB2312"/>
          <w:b/>
          <w:bCs/>
        </w:rPr>
        <w:t>第二部分  资格证明文件</w:t>
      </w:r>
    </w:p>
    <w:p w14:paraId="7CEB787C">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2. </w:t>
      </w: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w:t>
      </w:r>
      <w:r>
        <w:rPr>
          <w:rFonts w:hint="eastAsia" w:eastAsia="仿宋_GB2312"/>
          <w:sz w:val="24"/>
          <w:lang w:val="en-US" w:eastAsia="zh-CN"/>
        </w:rPr>
        <w:t>2023或2024</w:t>
      </w:r>
      <w:r>
        <w:rPr>
          <w:rFonts w:hint="eastAsia" w:eastAsia="仿宋_GB2312"/>
          <w:sz w:val="24"/>
        </w:rPr>
        <w:t>年度经审计的财务报告复印件</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w:t>
      </w:r>
      <w:r>
        <w:rPr>
          <w:rFonts w:eastAsia="仿宋_GB2312"/>
          <w:sz w:val="24"/>
        </w:rPr>
        <w:t>）或本年度基本</w:t>
      </w:r>
      <w:r>
        <w:rPr>
          <w:rFonts w:hint="eastAsia" w:eastAsia="仿宋_GB2312"/>
          <w:sz w:val="24"/>
          <w:lang w:val="en-US" w:eastAsia="zh-CN"/>
        </w:rPr>
        <w:t>账户</w:t>
      </w:r>
      <w:r>
        <w:rPr>
          <w:rFonts w:eastAsia="仿宋_GB2312"/>
          <w:sz w:val="24"/>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依法缴纳税收和社会保障资金的证明材料复印件（格式见附件6-3、6-4）</w:t>
      </w:r>
      <w:r>
        <w:rPr>
          <w:rFonts w:hint="eastAsia" w:eastAsia="仿宋_GB2312"/>
          <w:sz w:val="24"/>
        </w:rPr>
        <w:t>；</w:t>
      </w:r>
    </w:p>
    <w:p w14:paraId="6CA1C2EE">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rPr>
        <w:t>；</w:t>
      </w:r>
    </w:p>
    <w:p w14:paraId="2623A569">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供应商控股股东名称、控股公司的名称和存在管理、被管理关系的单位名称说明（格式见附件6-7</w:t>
      </w:r>
      <w:r>
        <w:rPr>
          <w:rFonts w:hint="eastAsia" w:eastAsia="仿宋_GB2312"/>
          <w:sz w:val="24"/>
        </w:rPr>
        <w:t>）；</w:t>
      </w:r>
    </w:p>
    <w:p w14:paraId="65D5CA6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rPr>
        <w:t>）；</w:t>
      </w:r>
    </w:p>
    <w:p w14:paraId="5B2AA23A">
      <w:pPr>
        <w:tabs>
          <w:tab w:val="left" w:pos="993"/>
          <w:tab w:val="left" w:pos="1030"/>
          <w:tab w:val="left" w:pos="8364"/>
        </w:tabs>
        <w:snapToGrid w:val="0"/>
        <w:spacing w:after="120" w:afterLines="50" w:line="360" w:lineRule="auto"/>
        <w:ind w:left="420" w:right="-57" w:rightChars="-27"/>
        <w:jc w:val="left"/>
        <w:rPr>
          <w:rFonts w:hint="default" w:ascii="Times New Roman" w:hAnsi="Times New Roman" w:eastAsia="仿宋_GB2312" w:cs="Times New Roman"/>
          <w:sz w:val="24"/>
          <w:lang w:val="en-US" w:eastAsia="zh-CN"/>
        </w:rPr>
      </w:pPr>
      <w:r>
        <w:rPr>
          <w:rFonts w:hint="eastAsia" w:eastAsia="仿宋_GB2312"/>
          <w:sz w:val="24"/>
        </w:rPr>
        <w:t xml:space="preserve">8. </w:t>
      </w:r>
      <w:r>
        <w:rPr>
          <w:rFonts w:eastAsia="仿宋_GB2312"/>
          <w:sz w:val="24"/>
        </w:rPr>
        <w:t>证明供应商符合特定资格条件的证明材料；</w:t>
      </w:r>
    </w:p>
    <w:p w14:paraId="73C37957">
      <w:pPr>
        <w:pStyle w:val="33"/>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要求：1</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以上资格证明文件须提供原件或加盖投标人红色公章的复印件。</w:t>
      </w:r>
    </w:p>
    <w:p w14:paraId="4230CAD9">
      <w:pPr>
        <w:pStyle w:val="33"/>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 xml:space="preserve">      2</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联合体投标应提供联合体各方满足以上要求的证明文件。</w:t>
      </w:r>
    </w:p>
    <w:p w14:paraId="51C707D2">
      <w:pPr>
        <w:pStyle w:val="33"/>
        <w:tabs>
          <w:tab w:val="left" w:pos="5580"/>
        </w:tabs>
        <w:spacing w:line="360" w:lineRule="auto"/>
        <w:ind w:left="1075" w:leftChars="512" w:firstLine="183" w:firstLineChars="76"/>
        <w:rPr>
          <w:rFonts w:ascii="Times New Roman" w:hAnsi="Times New Roman" w:eastAsia="仿宋_GB2312"/>
          <w:b/>
          <w:sz w:val="24"/>
        </w:rPr>
      </w:pPr>
      <w:r>
        <w:rPr>
          <w:rFonts w:ascii="Times New Roman" w:hAnsi="Times New Roman" w:eastAsia="仿宋_GB2312"/>
          <w:b/>
          <w:sz w:val="24"/>
        </w:rPr>
        <w:t>3</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《资格证明文件》</w:t>
      </w:r>
      <w:r>
        <w:rPr>
          <w:rFonts w:hint="eastAsia" w:ascii="Times New Roman" w:hAnsi="Times New Roman" w:eastAsia="仿宋_GB2312"/>
          <w:b/>
          <w:sz w:val="24"/>
          <w:lang w:val="en-US" w:eastAsia="zh-CN"/>
        </w:rPr>
        <w:t>需</w:t>
      </w:r>
      <w:r>
        <w:rPr>
          <w:rFonts w:ascii="Times New Roman" w:hAnsi="Times New Roman" w:eastAsia="仿宋_GB2312"/>
          <w:b/>
          <w:sz w:val="24"/>
        </w:rPr>
        <w:t>与《商务及技术文件》分开</w:t>
      </w:r>
      <w:r>
        <w:rPr>
          <w:rFonts w:hint="eastAsia" w:ascii="Times New Roman" w:hAnsi="Times New Roman" w:eastAsia="仿宋_GB2312"/>
          <w:b/>
          <w:sz w:val="24"/>
          <w:lang w:eastAsia="zh-CN"/>
        </w:rPr>
        <w:t>上传</w:t>
      </w:r>
      <w:r>
        <w:rPr>
          <w:rFonts w:ascii="Times New Roman" w:hAnsi="Times New Roman" w:eastAsia="仿宋_GB2312"/>
          <w:b/>
          <w:sz w:val="24"/>
        </w:rPr>
        <w:t>。</w:t>
      </w:r>
    </w:p>
    <w:p w14:paraId="01D58962">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p>
    <w:p w14:paraId="4195CDF2">
      <w:pPr>
        <w:adjustRightInd w:val="0"/>
        <w:spacing w:line="360" w:lineRule="auto"/>
        <w:ind w:firstLine="480" w:firstLineChars="200"/>
        <w:jc w:val="left"/>
        <w:textAlignment w:val="baseline"/>
        <w:rPr>
          <w:rFonts w:eastAsia="仿宋_GB2312"/>
          <w:sz w:val="24"/>
        </w:rPr>
      </w:pPr>
    </w:p>
    <w:p w14:paraId="2AFCFC40">
      <w:pPr>
        <w:rPr>
          <w:rFonts w:eastAsia="仿宋_GB2312"/>
          <w:b/>
          <w:sz w:val="24"/>
        </w:rPr>
      </w:pPr>
      <w:bookmarkStart w:id="442" w:name="_Toc7005120"/>
      <w:r>
        <w:rPr>
          <w:rFonts w:eastAsia="仿宋_GB2312"/>
          <w:b/>
          <w:sz w:val="24"/>
        </w:rPr>
        <w:br w:type="page"/>
      </w:r>
    </w:p>
    <w:p w14:paraId="02BBE994">
      <w:pPr>
        <w:jc w:val="left"/>
        <w:outlineLvl w:val="2"/>
        <w:rPr>
          <w:rFonts w:eastAsia="仿宋_GB2312"/>
          <w:b/>
          <w:sz w:val="24"/>
        </w:rPr>
      </w:pPr>
      <w:r>
        <w:rPr>
          <w:rFonts w:eastAsia="仿宋_GB2312"/>
          <w:b/>
          <w:sz w:val="24"/>
        </w:rPr>
        <w:t>6-1  供应商的企业法人营业执照副本复印件（加盖公章）</w:t>
      </w:r>
      <w:bookmarkEnd w:id="442"/>
    </w:p>
    <w:p w14:paraId="335A4763">
      <w:pPr>
        <w:jc w:val="left"/>
        <w:rPr>
          <w:rFonts w:eastAsia="仿宋_GB2312"/>
          <w:sz w:val="24"/>
        </w:rPr>
      </w:pPr>
    </w:p>
    <w:p w14:paraId="3C27D427">
      <w:pPr>
        <w:tabs>
          <w:tab w:val="left" w:pos="993"/>
          <w:tab w:val="left" w:pos="1030"/>
          <w:tab w:val="left" w:pos="8364"/>
        </w:tabs>
        <w:snapToGrid w:val="0"/>
        <w:spacing w:after="120" w:afterLines="50"/>
        <w:ind w:right="-57" w:rightChars="-27"/>
        <w:rPr>
          <w:rFonts w:eastAsia="仿宋_GB2312"/>
          <w:sz w:val="24"/>
        </w:rPr>
      </w:pPr>
      <w:r>
        <w:rPr>
          <w:rFonts w:eastAsia="仿宋_GB2312"/>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eastAsia="仿宋_GB2312"/>
          <w:b/>
          <w:sz w:val="28"/>
        </w:rPr>
      </w:pPr>
    </w:p>
    <w:p w14:paraId="740E3086">
      <w:pPr>
        <w:adjustRightInd w:val="0"/>
        <w:spacing w:line="360" w:lineRule="atLeast"/>
        <w:jc w:val="left"/>
        <w:textAlignment w:val="baseline"/>
        <w:rPr>
          <w:rFonts w:eastAsia="仿宋_GB2312"/>
          <w:b/>
          <w:sz w:val="28"/>
        </w:rPr>
      </w:pPr>
      <w:r>
        <w:rPr>
          <w:rFonts w:eastAsia="仿宋_GB2312"/>
          <w:b/>
          <w:sz w:val="28"/>
        </w:rPr>
        <w:t xml:space="preserve"> </w:t>
      </w:r>
    </w:p>
    <w:p w14:paraId="30A01603">
      <w:pPr>
        <w:jc w:val="left"/>
        <w:outlineLvl w:val="2"/>
        <w:rPr>
          <w:rFonts w:hint="eastAsia" w:eastAsia="仿宋_GB2312"/>
          <w:b/>
          <w:sz w:val="24"/>
          <w:lang w:eastAsia="zh-CN"/>
        </w:rPr>
      </w:pPr>
      <w:bookmarkStart w:id="443" w:name="_Toc7005121"/>
      <w:bookmarkStart w:id="444" w:name="_Ref527015333"/>
      <w:r>
        <w:rPr>
          <w:rFonts w:eastAsia="仿宋_GB2312"/>
          <w:b/>
          <w:sz w:val="24"/>
        </w:rPr>
        <w:t>6-</w:t>
      </w:r>
      <w:r>
        <w:rPr>
          <w:rFonts w:hint="eastAsia" w:eastAsia="仿宋_GB2312"/>
          <w:b/>
          <w:sz w:val="24"/>
        </w:rPr>
        <w:t xml:space="preserve">2  </w:t>
      </w:r>
      <w:r>
        <w:rPr>
          <w:rFonts w:eastAsia="仿宋_GB2312"/>
          <w:b/>
          <w:sz w:val="24"/>
        </w:rPr>
        <w:t>经审计的财务报</w:t>
      </w:r>
      <w:bookmarkEnd w:id="443"/>
      <w:bookmarkEnd w:id="444"/>
      <w:r>
        <w:rPr>
          <w:rFonts w:hint="eastAsia" w:eastAsia="仿宋_GB2312"/>
          <w:b/>
          <w:sz w:val="24"/>
          <w:lang w:val="en-US" w:eastAsia="zh-CN"/>
        </w:rPr>
        <w:t>告</w:t>
      </w:r>
    </w:p>
    <w:p w14:paraId="6CC7D2F4">
      <w:pPr>
        <w:spacing w:line="360" w:lineRule="auto"/>
        <w:rPr>
          <w:rFonts w:eastAsia="仿宋_GB2312"/>
          <w:szCs w:val="21"/>
        </w:rPr>
      </w:pPr>
    </w:p>
    <w:p w14:paraId="3196C381">
      <w:pPr>
        <w:tabs>
          <w:tab w:val="left" w:pos="993"/>
          <w:tab w:val="left" w:pos="1030"/>
          <w:tab w:val="left" w:pos="8364"/>
        </w:tabs>
        <w:snapToGrid w:val="0"/>
        <w:spacing w:after="120" w:afterLines="50"/>
        <w:ind w:right="-57" w:rightChars="-27"/>
        <w:rPr>
          <w:rFonts w:eastAsia="仿宋_GB2312"/>
          <w:sz w:val="24"/>
        </w:rPr>
      </w:pP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w:t>
      </w:r>
      <w:r>
        <w:rPr>
          <w:rFonts w:hint="eastAsia" w:eastAsia="仿宋_GB2312"/>
          <w:sz w:val="24"/>
          <w:lang w:val="en-US" w:eastAsia="zh-CN"/>
        </w:rPr>
        <w:t>2023或2024</w:t>
      </w:r>
      <w:r>
        <w:rPr>
          <w:rFonts w:hint="eastAsia" w:eastAsia="仿宋_GB2312"/>
          <w:sz w:val="24"/>
        </w:rPr>
        <w:t>年度经审计的财务报告</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w:t>
      </w:r>
      <w:r>
        <w:rPr>
          <w:rFonts w:eastAsia="仿宋_GB2312"/>
          <w:sz w:val="24"/>
        </w:rPr>
        <w:t>）复印件或扫描件</w:t>
      </w:r>
      <w:r>
        <w:rPr>
          <w:rFonts w:hint="eastAsia" w:eastAsia="仿宋_GB2312"/>
          <w:sz w:val="24"/>
          <w:lang w:eastAsia="zh-CN"/>
        </w:rPr>
        <w:t>，</w:t>
      </w:r>
      <w:r>
        <w:rPr>
          <w:rFonts w:eastAsia="仿宋_GB2312"/>
          <w:sz w:val="24"/>
        </w:rPr>
        <w:t>所有复印件或扫描件需加盖单位公章。</w:t>
      </w:r>
    </w:p>
    <w:p w14:paraId="32E84B9B">
      <w:pPr>
        <w:spacing w:line="360" w:lineRule="auto"/>
        <w:rPr>
          <w:rFonts w:eastAsia="仿宋_GB2312"/>
          <w:szCs w:val="21"/>
        </w:rPr>
      </w:pPr>
    </w:p>
    <w:p w14:paraId="021CB381">
      <w:pPr>
        <w:tabs>
          <w:tab w:val="left" w:pos="993"/>
          <w:tab w:val="left" w:pos="1030"/>
          <w:tab w:val="left" w:pos="8364"/>
        </w:tabs>
        <w:snapToGrid w:val="0"/>
        <w:spacing w:after="120" w:afterLines="50"/>
        <w:ind w:left="420" w:right="-57" w:rightChars="-27"/>
        <w:jc w:val="left"/>
        <w:rPr>
          <w:rFonts w:eastAsia="仿宋_GB2312"/>
          <w:b/>
          <w:spacing w:val="20"/>
          <w:sz w:val="24"/>
        </w:rPr>
      </w:pPr>
    </w:p>
    <w:p w14:paraId="7490C2CB">
      <w:pPr>
        <w:jc w:val="left"/>
        <w:outlineLvl w:val="2"/>
        <w:rPr>
          <w:rFonts w:hint="eastAsia" w:eastAsia="仿宋_GB2312"/>
          <w:b/>
          <w:sz w:val="24"/>
          <w:lang w:eastAsia="zh-CN"/>
        </w:rPr>
      </w:pPr>
      <w:bookmarkStart w:id="445" w:name="_Toc7005122"/>
      <w:r>
        <w:rPr>
          <w:rFonts w:eastAsia="仿宋_GB2312"/>
          <w:b/>
          <w:sz w:val="24"/>
        </w:rPr>
        <w:t xml:space="preserve">或  6-2 </w:t>
      </w:r>
      <w:bookmarkEnd w:id="445"/>
      <w:r>
        <w:rPr>
          <w:rFonts w:hint="eastAsia" w:ascii="仿宋_GB2312" w:hAnsi="仿宋_GB2312" w:eastAsia="仿宋_GB2312" w:cs="仿宋_GB2312"/>
          <w:b/>
          <w:sz w:val="24"/>
          <w:lang w:val="en-US" w:eastAsia="zh-CN"/>
        </w:rPr>
        <w:t xml:space="preserve"> </w:t>
      </w:r>
      <w:r>
        <w:rPr>
          <w:rFonts w:hint="eastAsia" w:eastAsia="仿宋_GB2312"/>
          <w:b/>
          <w:sz w:val="24"/>
          <w:szCs w:val="32"/>
        </w:rPr>
        <w:t>递交</w:t>
      </w:r>
      <w:r>
        <w:rPr>
          <w:rFonts w:hint="eastAsia" w:eastAsia="仿宋_GB2312"/>
          <w:b/>
          <w:sz w:val="24"/>
          <w:szCs w:val="32"/>
          <w:lang w:val="en-US" w:eastAsia="zh-CN"/>
        </w:rPr>
        <w:t>响应</w:t>
      </w:r>
      <w:r>
        <w:rPr>
          <w:rFonts w:hint="eastAsia" w:eastAsia="仿宋_GB2312"/>
          <w:b/>
          <w:sz w:val="24"/>
          <w:szCs w:val="32"/>
        </w:rPr>
        <w:t>文件截止时间前三个月内</w:t>
      </w:r>
      <w:r>
        <w:rPr>
          <w:rFonts w:hint="eastAsia" w:eastAsia="仿宋_GB2312"/>
          <w:b/>
          <w:sz w:val="24"/>
          <w:szCs w:val="32"/>
          <w:lang w:val="en-US" w:eastAsia="zh-CN"/>
        </w:rPr>
        <w:t>供应商基本账户</w:t>
      </w:r>
      <w:r>
        <w:rPr>
          <w:rFonts w:hint="eastAsia" w:eastAsia="仿宋_GB2312"/>
          <w:b/>
          <w:sz w:val="24"/>
          <w:szCs w:val="32"/>
        </w:rPr>
        <w:t>开户银行出具的资信证明</w:t>
      </w:r>
    </w:p>
    <w:p w14:paraId="42F5084E">
      <w:pPr>
        <w:spacing w:line="360" w:lineRule="auto"/>
        <w:rPr>
          <w:rFonts w:eastAsia="仿宋_GB2312"/>
          <w:szCs w:val="21"/>
        </w:rPr>
      </w:pPr>
    </w:p>
    <w:p w14:paraId="52AD8F8F">
      <w:pPr>
        <w:widowControl/>
        <w:jc w:val="left"/>
        <w:rPr>
          <w:rFonts w:eastAsia="仿宋_GB2312"/>
          <w:b/>
          <w:spacing w:val="20"/>
          <w:sz w:val="24"/>
        </w:rPr>
      </w:pPr>
    </w:p>
    <w:p w14:paraId="4EF10BFE">
      <w:pPr>
        <w:tabs>
          <w:tab w:val="left" w:pos="5580"/>
        </w:tabs>
        <w:spacing w:before="120" w:line="360" w:lineRule="auto"/>
        <w:ind w:firstLine="480" w:firstLineChars="200"/>
        <w:rPr>
          <w:rFonts w:eastAsia="仿宋_GB2312"/>
          <w:sz w:val="24"/>
        </w:rPr>
      </w:pPr>
    </w:p>
    <w:p w14:paraId="3B750A95">
      <w:pPr>
        <w:jc w:val="left"/>
        <w:outlineLvl w:val="2"/>
        <w:rPr>
          <w:rFonts w:eastAsia="仿宋_GB2312"/>
          <w:b/>
          <w:sz w:val="24"/>
        </w:rPr>
      </w:pPr>
      <w:bookmarkStart w:id="446" w:name="_Toc7005123"/>
      <w:r>
        <w:rPr>
          <w:rFonts w:eastAsia="仿宋_GB2312"/>
          <w:b/>
          <w:sz w:val="24"/>
        </w:rPr>
        <w:t>6-3</w:t>
      </w:r>
      <w:r>
        <w:rPr>
          <w:rFonts w:hint="eastAsia" w:eastAsia="仿宋_GB2312"/>
          <w:b/>
          <w:sz w:val="24"/>
        </w:rPr>
        <w:t xml:space="preserve">  </w:t>
      </w:r>
      <w:r>
        <w:rPr>
          <w:rFonts w:eastAsia="仿宋_GB2312"/>
          <w:b/>
          <w:sz w:val="24"/>
        </w:rPr>
        <w:t>依法缴纳税收的证明</w:t>
      </w:r>
      <w:bookmarkEnd w:id="446"/>
    </w:p>
    <w:p w14:paraId="4D8B77F3">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14:paraId="3A74712A">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14:paraId="0FA3EB65">
      <w:pPr>
        <w:tabs>
          <w:tab w:val="left" w:pos="993"/>
          <w:tab w:val="left" w:pos="1030"/>
          <w:tab w:val="left" w:pos="8364"/>
        </w:tabs>
        <w:snapToGrid w:val="0"/>
        <w:spacing w:after="120" w:afterLines="50"/>
        <w:ind w:left="479" w:leftChars="228" w:right="-57" w:rightChars="-27"/>
        <w:jc w:val="left"/>
        <w:rPr>
          <w:rFonts w:eastAsia="仿宋_GB2312"/>
          <w:sz w:val="24"/>
        </w:rPr>
      </w:pPr>
      <w:r>
        <w:rPr>
          <w:rFonts w:eastAsia="仿宋_GB2312"/>
          <w:sz w:val="24"/>
        </w:rPr>
        <w:t>1</w:t>
      </w:r>
      <w:r>
        <w:rPr>
          <w:rFonts w:hint="eastAsia" w:eastAsia="仿宋_GB2312"/>
          <w:sz w:val="24"/>
        </w:rPr>
        <w:t xml:space="preserve">. </w:t>
      </w:r>
      <w:r>
        <w:rPr>
          <w:rFonts w:eastAsia="仿宋_GB2312"/>
          <w:sz w:val="24"/>
        </w:rPr>
        <w:t>供应商应提供</w:t>
      </w:r>
      <w:r>
        <w:rPr>
          <w:rFonts w:hint="eastAsia" w:eastAsia="仿宋_GB2312"/>
          <w:sz w:val="24"/>
        </w:rPr>
        <w:t>自磋商响应文件递交截止时间前</w:t>
      </w:r>
      <w:r>
        <w:rPr>
          <w:rFonts w:eastAsia="仿宋_GB2312"/>
          <w:sz w:val="24"/>
        </w:rPr>
        <w:t>近六个月中任何一个月缴纳增值税</w:t>
      </w:r>
      <w:r>
        <w:rPr>
          <w:rFonts w:hint="eastAsia" w:eastAsia="仿宋_GB2312"/>
          <w:sz w:val="24"/>
          <w:lang w:val="en-US" w:eastAsia="zh-CN"/>
        </w:rPr>
        <w:t>或</w:t>
      </w:r>
      <w:r>
        <w:rPr>
          <w:rFonts w:eastAsia="仿宋_GB2312"/>
          <w:sz w:val="24"/>
        </w:rPr>
        <w:t>企业所得税的凭证</w:t>
      </w:r>
      <w:r>
        <w:rPr>
          <w:rFonts w:hint="eastAsia" w:eastAsia="仿宋_GB2312"/>
          <w:sz w:val="24"/>
        </w:rPr>
        <w:t>，时间以税款所属时期为准</w:t>
      </w:r>
      <w:r>
        <w:rPr>
          <w:rFonts w:eastAsia="仿宋_GB2312"/>
          <w:sz w:val="24"/>
        </w:rPr>
        <w:t>（银行出具的缴税凭证或税务机关出具的证明的复印件，并加盖本单位公章）。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pPr>
      <w:r>
        <w:rPr>
          <w:rFonts w:hint="eastAsia" w:eastAsia="仿宋_GB2312"/>
          <w:sz w:val="24"/>
        </w:rPr>
        <w:t>供应商采用汇算清缴方式缴纳企业所得税的，应提供自响应文件递交截止时间前近六个月中任何一个月缴纳增值税</w:t>
      </w:r>
      <w:r>
        <w:rPr>
          <w:rFonts w:hint="eastAsia" w:eastAsia="仿宋_GB2312"/>
          <w:sz w:val="24"/>
          <w:lang w:val="en-US" w:eastAsia="zh-CN"/>
        </w:rPr>
        <w:t>或</w:t>
      </w:r>
      <w:r>
        <w:rPr>
          <w:rFonts w:hint="eastAsia" w:eastAsia="仿宋_GB2312"/>
          <w:sz w:val="24"/>
        </w:rPr>
        <w:t>最近一期缴纳企业所得税的凭证，时间以税款所属时期为准（银行出具的缴税凭证或税务机关出具的证明的复印件，并加盖本单位公章）。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w:t>
      </w:r>
      <w:r>
        <w:rPr>
          <w:rFonts w:hint="eastAsia" w:eastAsia="仿宋_GB2312"/>
          <w:sz w:val="24"/>
        </w:rPr>
        <w:t xml:space="preserve">. </w:t>
      </w:r>
      <w:r>
        <w:rPr>
          <w:rFonts w:eastAsia="仿宋_GB2312"/>
          <w:sz w:val="24"/>
        </w:rPr>
        <w:t>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53AA84B2">
      <w:pPr>
        <w:tabs>
          <w:tab w:val="left" w:pos="993"/>
          <w:tab w:val="left" w:pos="1030"/>
          <w:tab w:val="left" w:pos="8364"/>
        </w:tabs>
        <w:snapToGrid w:val="0"/>
        <w:spacing w:after="120" w:afterLines="50"/>
        <w:ind w:right="-57" w:rightChars="-27"/>
        <w:jc w:val="left"/>
        <w:rPr>
          <w:rFonts w:eastAsia="仿宋_GB2312"/>
          <w:sz w:val="24"/>
        </w:rPr>
      </w:pPr>
    </w:p>
    <w:p w14:paraId="04709374">
      <w:pPr>
        <w:jc w:val="left"/>
        <w:outlineLvl w:val="2"/>
        <w:rPr>
          <w:rFonts w:eastAsia="仿宋_GB2312"/>
          <w:b/>
          <w:sz w:val="24"/>
        </w:rPr>
      </w:pPr>
      <w:bookmarkStart w:id="447" w:name="_Toc7005124"/>
      <w:r>
        <w:rPr>
          <w:rFonts w:eastAsia="仿宋_GB2312"/>
          <w:b/>
          <w:sz w:val="24"/>
        </w:rPr>
        <w:t>6-4</w:t>
      </w:r>
      <w:r>
        <w:rPr>
          <w:rFonts w:hint="eastAsia" w:eastAsia="仿宋_GB2312"/>
          <w:b/>
          <w:sz w:val="24"/>
        </w:rPr>
        <w:t xml:space="preserve">  </w:t>
      </w:r>
      <w:r>
        <w:rPr>
          <w:rFonts w:eastAsia="仿宋_GB2312"/>
          <w:b/>
          <w:sz w:val="24"/>
        </w:rPr>
        <w:t>社会保障资金缴纳记录</w:t>
      </w:r>
      <w:bookmarkEnd w:id="447"/>
    </w:p>
    <w:p w14:paraId="24B03D7F">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14:paraId="3C15A1E4">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eastAsia="仿宋_GB2312"/>
          <w:sz w:val="24"/>
        </w:rPr>
      </w:pPr>
      <w:r>
        <w:rPr>
          <w:rFonts w:hint="eastAsia" w:eastAsia="仿宋_GB2312"/>
          <w:sz w:val="24"/>
        </w:rPr>
        <w:t xml:space="preserve">1. </w:t>
      </w:r>
      <w:r>
        <w:rPr>
          <w:rFonts w:eastAsia="仿宋_GB2312"/>
          <w:sz w:val="24"/>
        </w:rPr>
        <w:t>供应商应提供</w:t>
      </w:r>
      <w:r>
        <w:rPr>
          <w:rFonts w:hint="eastAsia" w:eastAsia="仿宋_GB2312"/>
          <w:sz w:val="24"/>
        </w:rPr>
        <w:t>自磋商响应文件递交截止时间前近</w:t>
      </w:r>
      <w:r>
        <w:rPr>
          <w:rFonts w:eastAsia="仿宋_GB2312"/>
          <w:sz w:val="24"/>
        </w:rPr>
        <w:t>六个月中至少一个月的社会缴纳社会保险的凭据（专用收据或社会保险缴纳清单），并加盖本单位公章。</w:t>
      </w:r>
    </w:p>
    <w:p w14:paraId="4C32F41A">
      <w:pPr>
        <w:tabs>
          <w:tab w:val="left" w:pos="993"/>
          <w:tab w:val="left" w:pos="1030"/>
          <w:tab w:val="left" w:pos="8364"/>
        </w:tabs>
        <w:snapToGrid w:val="0"/>
        <w:spacing w:after="120" w:afterLines="50"/>
        <w:ind w:left="479" w:leftChars="228" w:right="-57" w:rightChars="-27"/>
        <w:jc w:val="left"/>
        <w:rPr>
          <w:rFonts w:eastAsia="仿宋_GB2312"/>
          <w:sz w:val="24"/>
        </w:rPr>
      </w:pPr>
      <w:r>
        <w:rPr>
          <w:rFonts w:hint="eastAsia" w:eastAsia="仿宋_GB2312"/>
          <w:sz w:val="24"/>
        </w:rPr>
        <w:t xml:space="preserve">2. </w:t>
      </w:r>
      <w:r>
        <w:rPr>
          <w:rFonts w:eastAsia="仿宋_GB2312"/>
          <w:sz w:val="24"/>
        </w:rPr>
        <w:t>不需要缴纳社会保障资金的供应商，应提供相应文件证明其不需要缴纳社会保障资金。</w:t>
      </w:r>
    </w:p>
    <w:p w14:paraId="34F242E3">
      <w:pPr>
        <w:rPr>
          <w:rFonts w:eastAsia="仿宋_GB2312"/>
          <w:b/>
          <w:bCs/>
          <w:sz w:val="24"/>
        </w:rPr>
      </w:pPr>
      <w:bookmarkStart w:id="448" w:name="_Toc7005125"/>
    </w:p>
    <w:p w14:paraId="6844A1B6">
      <w:pPr>
        <w:pStyle w:val="22"/>
      </w:pPr>
    </w:p>
    <w:p w14:paraId="19C768CB">
      <w:pPr>
        <w:jc w:val="left"/>
        <w:outlineLvl w:val="2"/>
        <w:rPr>
          <w:rFonts w:eastAsia="仿宋_GB2312"/>
          <w:b/>
          <w:sz w:val="24"/>
        </w:rPr>
      </w:pPr>
      <w:r>
        <w:rPr>
          <w:rFonts w:eastAsia="仿宋_GB2312"/>
          <w:b/>
          <w:bCs/>
          <w:sz w:val="24"/>
        </w:rPr>
        <w:t>6-5</w:t>
      </w:r>
      <w:r>
        <w:rPr>
          <w:rFonts w:hint="eastAsia" w:eastAsia="仿宋_GB2312"/>
          <w:b/>
          <w:bCs/>
          <w:sz w:val="24"/>
        </w:rPr>
        <w:t xml:space="preserve">  </w:t>
      </w:r>
      <w:r>
        <w:rPr>
          <w:rFonts w:eastAsia="仿宋_GB2312"/>
          <w:b/>
          <w:sz w:val="24"/>
        </w:rPr>
        <w:t>具备履行合同所必需的设备和专业技术能力承诺书</w:t>
      </w:r>
      <w:bookmarkEnd w:id="448"/>
      <w:r>
        <w:rPr>
          <w:rFonts w:eastAsia="仿宋_GB2312"/>
          <w:b/>
          <w:sz w:val="24"/>
        </w:rPr>
        <w:t xml:space="preserve">                                                                                                                                                                                                                                                                                                                                                                                                                                                                                                                                                                                                                                                                                                      </w:t>
      </w:r>
    </w:p>
    <w:p w14:paraId="7980E87D">
      <w:pPr>
        <w:ind w:firstLine="480"/>
        <w:rPr>
          <w:rFonts w:eastAsia="仿宋_GB2312"/>
          <w:kern w:val="0"/>
          <w:sz w:val="24"/>
        </w:rPr>
      </w:pPr>
    </w:p>
    <w:p w14:paraId="36560EF5">
      <w:pPr>
        <w:ind w:firstLine="480"/>
        <w:rPr>
          <w:rFonts w:eastAsia="仿宋_GB2312"/>
          <w:kern w:val="0"/>
          <w:sz w:val="24"/>
        </w:rPr>
      </w:pPr>
    </w:p>
    <w:p w14:paraId="35061589">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14:paraId="1D9121BC">
      <w:pPr>
        <w:ind w:firstLine="480"/>
        <w:rPr>
          <w:rFonts w:eastAsia="仿宋_GB2312"/>
          <w:kern w:val="0"/>
          <w:sz w:val="24"/>
        </w:rPr>
      </w:pPr>
    </w:p>
    <w:p w14:paraId="50337E9C">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17E80112">
      <w:pPr>
        <w:ind w:firstLine="480"/>
        <w:rPr>
          <w:rFonts w:eastAsia="仿宋_GB2312"/>
          <w:b/>
          <w:sz w:val="24"/>
        </w:rPr>
      </w:pPr>
    </w:p>
    <w:p w14:paraId="2D2D1F09">
      <w:pPr>
        <w:ind w:firstLine="480"/>
        <w:rPr>
          <w:rFonts w:eastAsia="仿宋_GB2312"/>
          <w:b/>
          <w:sz w:val="24"/>
        </w:rPr>
      </w:pPr>
    </w:p>
    <w:p w14:paraId="6FABC99A">
      <w:pPr>
        <w:ind w:firstLine="480"/>
        <w:rPr>
          <w:rFonts w:eastAsia="仿宋_GB2312"/>
          <w:b/>
          <w:sz w:val="24"/>
        </w:rPr>
      </w:pPr>
    </w:p>
    <w:p w14:paraId="3F60B47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3DC8EA8">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7BFECBF">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BDCD151">
      <w:pPr>
        <w:ind w:right="280"/>
        <w:rPr>
          <w:rFonts w:eastAsia="仿宋_GB2312"/>
          <w:sz w:val="24"/>
        </w:rPr>
      </w:pPr>
    </w:p>
    <w:p w14:paraId="4BEFF08A">
      <w:pPr>
        <w:tabs>
          <w:tab w:val="left" w:pos="5580"/>
        </w:tabs>
        <w:spacing w:before="120" w:line="360" w:lineRule="auto"/>
        <w:ind w:firstLine="480" w:firstLineChars="200"/>
        <w:rPr>
          <w:rFonts w:eastAsia="仿宋_GB2312"/>
          <w:sz w:val="24"/>
        </w:rPr>
      </w:pPr>
    </w:p>
    <w:p w14:paraId="42964A1E">
      <w:pPr>
        <w:widowControl/>
        <w:jc w:val="left"/>
        <w:rPr>
          <w:rFonts w:eastAsia="仿宋_GB2312"/>
          <w:b/>
          <w:sz w:val="24"/>
        </w:rPr>
      </w:pPr>
    </w:p>
    <w:p w14:paraId="3C0F8CDC">
      <w:pPr>
        <w:jc w:val="left"/>
        <w:outlineLvl w:val="2"/>
        <w:rPr>
          <w:rFonts w:eastAsia="仿宋_GB2312"/>
          <w:b/>
          <w:sz w:val="24"/>
          <w:szCs w:val="22"/>
        </w:rPr>
      </w:pPr>
      <w:bookmarkStart w:id="449" w:name="_Toc7005126"/>
      <w:r>
        <w:rPr>
          <w:rFonts w:hint="eastAsia" w:eastAsia="仿宋_GB2312"/>
          <w:b/>
          <w:sz w:val="24"/>
          <w:szCs w:val="22"/>
        </w:rPr>
        <w:t xml:space="preserve">6-6  </w:t>
      </w:r>
      <w:r>
        <w:rPr>
          <w:rFonts w:eastAsia="仿宋_GB2312"/>
          <w:b/>
          <w:sz w:val="24"/>
          <w:szCs w:val="22"/>
        </w:rPr>
        <w:t>供应商参加政府采购活动前3年内在经营活动中没有重大违法记录的书面声明（格式）</w:t>
      </w:r>
      <w:bookmarkEnd w:id="449"/>
    </w:p>
    <w:p w14:paraId="1372F29B">
      <w:pPr>
        <w:jc w:val="center"/>
        <w:rPr>
          <w:rFonts w:eastAsia="仿宋_GB2312"/>
          <w:sz w:val="24"/>
        </w:rPr>
      </w:pPr>
    </w:p>
    <w:p w14:paraId="051E6141">
      <w:pPr>
        <w:jc w:val="center"/>
        <w:rPr>
          <w:rFonts w:eastAsia="仿宋_GB2312"/>
          <w:b/>
          <w:sz w:val="24"/>
        </w:rPr>
      </w:pPr>
      <w:r>
        <w:rPr>
          <w:rFonts w:eastAsia="仿宋_GB2312"/>
          <w:b/>
          <w:sz w:val="24"/>
        </w:rPr>
        <w:t>声明函</w:t>
      </w:r>
    </w:p>
    <w:p w14:paraId="0303F103">
      <w:pPr>
        <w:jc w:val="center"/>
        <w:rPr>
          <w:rFonts w:eastAsia="仿宋_GB2312"/>
          <w:sz w:val="24"/>
        </w:rPr>
      </w:pPr>
    </w:p>
    <w:p w14:paraId="60BC3D9E">
      <w:pPr>
        <w:tabs>
          <w:tab w:val="left" w:pos="5580"/>
        </w:tabs>
        <w:spacing w:before="120" w:line="360" w:lineRule="auto"/>
        <w:rPr>
          <w:rFonts w:eastAsia="仿宋_GB2312"/>
          <w:sz w:val="24"/>
        </w:rPr>
      </w:pPr>
      <w:r>
        <w:rPr>
          <w:rFonts w:eastAsia="仿宋_GB2312"/>
          <w:sz w:val="24"/>
        </w:rPr>
        <w:t xml:space="preserve">陕西省采购招标有限责任公司：  </w:t>
      </w:r>
    </w:p>
    <w:p w14:paraId="5BBE39E8">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eastAsia="仿宋_GB2312"/>
          <w:sz w:val="24"/>
        </w:rPr>
      </w:pPr>
      <w:r>
        <w:rPr>
          <w:rFonts w:eastAsia="仿宋_GB2312"/>
          <w:sz w:val="24"/>
        </w:rPr>
        <w:t>特此声明。</w:t>
      </w:r>
    </w:p>
    <w:p w14:paraId="59A9DA16">
      <w:pPr>
        <w:tabs>
          <w:tab w:val="left" w:pos="5580"/>
        </w:tabs>
        <w:spacing w:before="120" w:line="360" w:lineRule="auto"/>
        <w:ind w:firstLine="480" w:firstLineChars="200"/>
        <w:rPr>
          <w:rFonts w:eastAsia="仿宋_GB2312"/>
          <w:sz w:val="24"/>
        </w:rPr>
      </w:pPr>
    </w:p>
    <w:p w14:paraId="1A7C5C7B">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39532A6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E7584E0">
      <w:pPr>
        <w:spacing w:after="120"/>
        <w:ind w:firstLine="480" w:firstLineChars="200"/>
        <w:rPr>
          <w:rFonts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66CAC3E">
      <w:pPr>
        <w:rPr>
          <w:rFonts w:eastAsia="仿宋_GB2312"/>
        </w:rPr>
      </w:pPr>
      <w:r>
        <w:rPr>
          <w:rFonts w:eastAsia="仿宋_GB2312"/>
        </w:rPr>
        <w:br w:type="page"/>
      </w:r>
    </w:p>
    <w:p w14:paraId="760FDC92">
      <w:pPr>
        <w:jc w:val="left"/>
        <w:outlineLvl w:val="2"/>
        <w:rPr>
          <w:rFonts w:eastAsia="仿宋_GB2312"/>
          <w:b/>
          <w:sz w:val="24"/>
          <w:szCs w:val="22"/>
        </w:rPr>
      </w:pPr>
      <w:bookmarkStart w:id="450" w:name="_Toc7005127"/>
      <w:r>
        <w:rPr>
          <w:rFonts w:hint="eastAsia" w:eastAsia="仿宋_GB2312"/>
          <w:b/>
          <w:sz w:val="24"/>
          <w:szCs w:val="22"/>
        </w:rPr>
        <w:t xml:space="preserve">6-7  </w:t>
      </w:r>
      <w:r>
        <w:rPr>
          <w:rFonts w:eastAsia="仿宋_GB2312"/>
          <w:b/>
          <w:sz w:val="24"/>
          <w:szCs w:val="22"/>
        </w:rPr>
        <w:t>供应商控股股东名称、控股公司的名称和存在管理、被管理关系的单位名称说明</w:t>
      </w:r>
      <w:bookmarkEnd w:id="450"/>
    </w:p>
    <w:p w14:paraId="5FA6661E">
      <w:pPr>
        <w:ind w:firstLine="420"/>
        <w:rPr>
          <w:rFonts w:eastAsia="仿宋_GB2312"/>
          <w:szCs w:val="21"/>
        </w:rPr>
      </w:pPr>
    </w:p>
    <w:p w14:paraId="7F20895A">
      <w:pPr>
        <w:rPr>
          <w:rFonts w:eastAsia="仿宋_GB2312"/>
          <w:sz w:val="24"/>
        </w:rPr>
      </w:pPr>
    </w:p>
    <w:p w14:paraId="24A75D39">
      <w:pPr>
        <w:rPr>
          <w:rFonts w:eastAsia="仿宋_GB2312"/>
          <w:sz w:val="24"/>
        </w:rPr>
      </w:pPr>
      <w:r>
        <w:rPr>
          <w:rFonts w:eastAsia="仿宋_GB2312"/>
          <w:sz w:val="24"/>
        </w:rPr>
        <w:t>陕西省采购招标有限责任公司：</w:t>
      </w:r>
    </w:p>
    <w:p w14:paraId="126FB003">
      <w:pPr>
        <w:spacing w:after="120"/>
        <w:rPr>
          <w:rFonts w:eastAsia="仿宋_GB2312"/>
        </w:rPr>
      </w:pPr>
    </w:p>
    <w:p w14:paraId="3B0E8A5B">
      <w:pPr>
        <w:ind w:firstLine="426"/>
        <w:rPr>
          <w:rFonts w:eastAsia="仿宋_GB2312"/>
          <w:sz w:val="24"/>
        </w:rPr>
      </w:pPr>
      <w:r>
        <w:rPr>
          <w:rFonts w:eastAsia="仿宋_GB2312"/>
          <w:sz w:val="24"/>
        </w:rPr>
        <w:t>与我方的法定代表人（单位负责人）为同一人的企业如下：</w:t>
      </w:r>
    </w:p>
    <w:p w14:paraId="13FDC79B">
      <w:pPr>
        <w:ind w:firstLine="426"/>
        <w:rPr>
          <w:rFonts w:eastAsia="仿宋_GB2312"/>
          <w:sz w:val="24"/>
        </w:rPr>
      </w:pPr>
    </w:p>
    <w:p w14:paraId="68254224">
      <w:pPr>
        <w:ind w:firstLine="426"/>
        <w:rPr>
          <w:rFonts w:eastAsia="仿宋_GB2312"/>
          <w:sz w:val="24"/>
        </w:rPr>
      </w:pPr>
      <w:r>
        <w:rPr>
          <w:rFonts w:eastAsia="仿宋_GB2312"/>
          <w:sz w:val="24"/>
        </w:rPr>
        <w:t>我方的控股股东如下：</w:t>
      </w:r>
    </w:p>
    <w:p w14:paraId="0BE23D89">
      <w:pPr>
        <w:ind w:firstLine="426"/>
        <w:rPr>
          <w:rFonts w:eastAsia="仿宋_GB2312"/>
          <w:sz w:val="24"/>
        </w:rPr>
      </w:pPr>
    </w:p>
    <w:p w14:paraId="1B92C7B2">
      <w:pPr>
        <w:ind w:firstLine="426"/>
        <w:rPr>
          <w:rFonts w:eastAsia="仿宋_GB2312"/>
          <w:sz w:val="24"/>
        </w:rPr>
      </w:pPr>
      <w:r>
        <w:rPr>
          <w:rFonts w:eastAsia="仿宋_GB2312"/>
          <w:sz w:val="24"/>
        </w:rPr>
        <w:t>我方直接控股的企业如下：</w:t>
      </w:r>
    </w:p>
    <w:p w14:paraId="4F97B80E">
      <w:pPr>
        <w:ind w:firstLine="426"/>
        <w:rPr>
          <w:rFonts w:eastAsia="仿宋_GB2312"/>
          <w:sz w:val="24"/>
        </w:rPr>
      </w:pPr>
    </w:p>
    <w:p w14:paraId="0A8B553C">
      <w:pPr>
        <w:ind w:firstLine="426"/>
        <w:rPr>
          <w:rFonts w:eastAsia="仿宋_GB2312"/>
          <w:sz w:val="24"/>
        </w:rPr>
      </w:pPr>
      <w:r>
        <w:rPr>
          <w:rFonts w:eastAsia="仿宋_GB2312"/>
          <w:sz w:val="24"/>
        </w:rPr>
        <w:t>与我方存在管理、被管理关系的单位名称如下：</w:t>
      </w:r>
    </w:p>
    <w:p w14:paraId="72C70A44">
      <w:pPr>
        <w:ind w:firstLine="426"/>
        <w:rPr>
          <w:rFonts w:eastAsia="仿宋_GB2312"/>
          <w:sz w:val="24"/>
        </w:rPr>
      </w:pPr>
    </w:p>
    <w:p w14:paraId="2F670FC9">
      <w:pPr>
        <w:ind w:firstLine="426"/>
        <w:rPr>
          <w:rFonts w:eastAsia="仿宋_GB2312"/>
          <w:szCs w:val="21"/>
        </w:rPr>
      </w:pPr>
    </w:p>
    <w:p w14:paraId="339B900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6A168C9E">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8E629FC">
      <w:pPr>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7F995D7">
      <w:pPr>
        <w:pStyle w:val="22"/>
      </w:pPr>
    </w:p>
    <w:p w14:paraId="2648D61C">
      <w:pPr>
        <w:ind w:firstLine="420" w:firstLineChars="200"/>
        <w:rPr>
          <w:rFonts w:eastAsia="仿宋_GB2312"/>
          <w:szCs w:val="21"/>
        </w:rPr>
      </w:pPr>
    </w:p>
    <w:p w14:paraId="2E678025">
      <w:pPr>
        <w:ind w:firstLine="420" w:firstLineChars="200"/>
        <w:rPr>
          <w:rFonts w:eastAsia="仿宋_GB2312"/>
          <w:szCs w:val="21"/>
        </w:rPr>
      </w:pPr>
    </w:p>
    <w:p w14:paraId="0CB15673">
      <w:pPr>
        <w:jc w:val="left"/>
        <w:outlineLvl w:val="2"/>
        <w:rPr>
          <w:rFonts w:eastAsia="仿宋_GB2312"/>
          <w:b/>
          <w:sz w:val="24"/>
          <w:szCs w:val="22"/>
        </w:rPr>
      </w:pPr>
      <w:bookmarkStart w:id="451" w:name="_Toc7005128"/>
      <w:r>
        <w:rPr>
          <w:rFonts w:hint="eastAsia" w:eastAsia="仿宋_GB2312"/>
          <w:b/>
          <w:sz w:val="24"/>
          <w:szCs w:val="22"/>
        </w:rPr>
        <w:t xml:space="preserve">6-8  </w:t>
      </w:r>
      <w:r>
        <w:rPr>
          <w:rFonts w:eastAsia="仿宋_GB2312"/>
          <w:b/>
          <w:sz w:val="24"/>
          <w:szCs w:val="22"/>
        </w:rPr>
        <w:t>供应商是否属于为本项目提供整体设计、规范编制或者项目管理、监理、检测等服务的供应商声明</w:t>
      </w:r>
      <w:bookmarkEnd w:id="451"/>
    </w:p>
    <w:p w14:paraId="565B02DA">
      <w:pPr>
        <w:ind w:firstLine="420"/>
        <w:rPr>
          <w:rFonts w:eastAsia="仿宋_GB2312"/>
          <w:szCs w:val="21"/>
        </w:rPr>
      </w:pPr>
    </w:p>
    <w:p w14:paraId="1353244A">
      <w:pPr>
        <w:spacing w:line="360" w:lineRule="auto"/>
        <w:rPr>
          <w:rFonts w:eastAsia="仿宋_GB2312"/>
          <w:szCs w:val="21"/>
        </w:rPr>
      </w:pPr>
    </w:p>
    <w:p w14:paraId="06A16DED">
      <w:pPr>
        <w:spacing w:line="360" w:lineRule="auto"/>
        <w:rPr>
          <w:rFonts w:eastAsia="仿宋_GB2312"/>
          <w:sz w:val="24"/>
        </w:rPr>
      </w:pPr>
      <w:r>
        <w:rPr>
          <w:rFonts w:eastAsia="仿宋_GB2312"/>
          <w:sz w:val="24"/>
        </w:rPr>
        <w:t>陕西省采购招标有限责任公司：</w:t>
      </w:r>
    </w:p>
    <w:p w14:paraId="4DFE1C94">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w:t>
      </w:r>
      <w:r>
        <w:rPr>
          <w:rFonts w:hint="eastAsia" w:eastAsia="仿宋_GB2312"/>
          <w:sz w:val="24"/>
          <w:u w:val="single"/>
          <w:lang w:val="en-US" w:eastAsia="zh-CN"/>
        </w:rPr>
        <w:t>属于/</w:t>
      </w:r>
      <w:r>
        <w:rPr>
          <w:rFonts w:eastAsia="仿宋_GB2312"/>
          <w:sz w:val="24"/>
          <w:u w:val="single"/>
        </w:rPr>
        <w:t xml:space="preserve">不属于 </w:t>
      </w:r>
      <w:r>
        <w:rPr>
          <w:rFonts w:eastAsia="仿宋_GB2312"/>
          <w:sz w:val="24"/>
        </w:rPr>
        <w:t>为本项目提供整体设计、规范编制或者项目管理、监理、检测等服务的供应商。</w:t>
      </w:r>
    </w:p>
    <w:p w14:paraId="74B53885">
      <w:pPr>
        <w:ind w:firstLine="426"/>
        <w:rPr>
          <w:rFonts w:eastAsia="仿宋_GB2312"/>
          <w:sz w:val="24"/>
        </w:rPr>
      </w:pPr>
    </w:p>
    <w:p w14:paraId="434585D6">
      <w:pPr>
        <w:ind w:firstLine="426"/>
        <w:rPr>
          <w:rFonts w:eastAsia="仿宋_GB2312"/>
          <w:szCs w:val="21"/>
        </w:rPr>
      </w:pPr>
    </w:p>
    <w:p w14:paraId="733B5CB0">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8284D59">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87B7223">
      <w:pPr>
        <w:widowControl/>
        <w:ind w:firstLine="480" w:firstLineChars="200"/>
        <w:jc w:val="left"/>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6C110BBF">
      <w:pPr>
        <w:pStyle w:val="22"/>
        <w:rPr>
          <w:rFonts w:eastAsia="仿宋_GB2312"/>
          <w:sz w:val="24"/>
        </w:rPr>
      </w:pPr>
    </w:p>
    <w:p w14:paraId="52848043">
      <w:pPr>
        <w:rPr>
          <w:rFonts w:eastAsia="仿宋_GB2312"/>
          <w:sz w:val="24"/>
        </w:rPr>
      </w:pPr>
    </w:p>
    <w:p w14:paraId="427AB99E">
      <w:pPr>
        <w:spacing w:after="120"/>
        <w:rPr>
          <w:rFonts w:eastAsia="仿宋_GB2312"/>
          <w:b/>
          <w:sz w:val="24"/>
        </w:rPr>
      </w:pPr>
      <w:bookmarkStart w:id="452" w:name="_Toc7005129"/>
      <w:r>
        <w:rPr>
          <w:rFonts w:eastAsia="仿宋_GB2312"/>
          <w:b/>
          <w:sz w:val="24"/>
        </w:rPr>
        <w:t>6-9</w:t>
      </w:r>
      <w:r>
        <w:rPr>
          <w:rFonts w:hint="eastAsia" w:eastAsia="仿宋_GB2312"/>
          <w:b/>
          <w:sz w:val="24"/>
        </w:rPr>
        <w:t xml:space="preserve">  </w:t>
      </w:r>
      <w:r>
        <w:rPr>
          <w:rFonts w:eastAsia="仿宋_GB2312"/>
          <w:b/>
          <w:sz w:val="24"/>
        </w:rPr>
        <w:t>证明供应商符合特定资格条件的证明材料</w:t>
      </w:r>
      <w:bookmarkEnd w:id="452"/>
      <w:r>
        <w:rPr>
          <w:rFonts w:eastAsia="仿宋_GB2312"/>
          <w:b/>
          <w:sz w:val="24"/>
        </w:rPr>
        <w:t>：</w:t>
      </w:r>
    </w:p>
    <w:p w14:paraId="16C58064">
      <w:pPr>
        <w:pStyle w:val="22"/>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在“信用中国”网站（www.creditchina.gov.cn）上未被列入失信被执行人、重</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大税收违法失信主体以及在中国政府采购网（www.ccgp.gov.cn）未被列入政府采购严重违法失信行为记录名单</w:t>
      </w:r>
      <w:r>
        <w:rPr>
          <w:rFonts w:hint="eastAsia" w:ascii="仿宋" w:hAnsi="仿宋" w:eastAsia="仿宋" w:cs="仿宋"/>
          <w:sz w:val="24"/>
          <w:highlight w:val="none"/>
          <w:lang w:eastAsia="zh-CN"/>
        </w:rPr>
        <w:t>；</w:t>
      </w:r>
    </w:p>
    <w:p w14:paraId="3430378D">
      <w:pPr>
        <w:pStyle w:val="22"/>
        <w:rPr>
          <w:rFonts w:ascii="Times New Roman" w:hAnsi="Times New Roman"/>
        </w:rPr>
      </w:pPr>
      <w:r>
        <w:rPr>
          <w:rFonts w:ascii="Times New Roman" w:hAnsi="Times New Roman"/>
        </w:rPr>
        <w:br w:type="page"/>
      </w:r>
    </w:p>
    <w:p w14:paraId="50680A27">
      <w:pPr>
        <w:spacing w:after="120"/>
        <w:rPr>
          <w:rFonts w:eastAsia="仿宋_GB2312"/>
        </w:rPr>
      </w:pPr>
    </w:p>
    <w:p w14:paraId="5098916B">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7EF136A3">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606CA1E9">
      <w:pPr>
        <w:tabs>
          <w:tab w:val="left" w:pos="5670"/>
        </w:tabs>
        <w:autoSpaceDE w:val="0"/>
        <w:autoSpaceDN w:val="0"/>
        <w:adjustRightInd w:val="0"/>
        <w:snapToGrid w:val="0"/>
        <w:spacing w:line="360" w:lineRule="auto"/>
        <w:jc w:val="center"/>
        <w:rPr>
          <w:rFonts w:eastAsia="仿宋_GB2312"/>
          <w:sz w:val="19"/>
          <w:szCs w:val="19"/>
        </w:rPr>
      </w:pPr>
    </w:p>
    <w:p w14:paraId="66C46A6A">
      <w:pPr>
        <w:tabs>
          <w:tab w:val="left" w:pos="5670"/>
        </w:tabs>
        <w:autoSpaceDE w:val="0"/>
        <w:autoSpaceDN w:val="0"/>
        <w:adjustRightInd w:val="0"/>
        <w:snapToGrid w:val="0"/>
        <w:spacing w:line="360" w:lineRule="auto"/>
        <w:jc w:val="center"/>
        <w:rPr>
          <w:rFonts w:eastAsia="仿宋_GB2312"/>
          <w:sz w:val="19"/>
          <w:szCs w:val="19"/>
        </w:rPr>
      </w:pPr>
    </w:p>
    <w:p w14:paraId="7C518515">
      <w:pPr>
        <w:tabs>
          <w:tab w:val="left" w:pos="5670"/>
        </w:tabs>
        <w:autoSpaceDE w:val="0"/>
        <w:autoSpaceDN w:val="0"/>
        <w:adjustRightInd w:val="0"/>
        <w:snapToGrid w:val="0"/>
        <w:spacing w:line="360" w:lineRule="auto"/>
        <w:jc w:val="center"/>
        <w:rPr>
          <w:rFonts w:eastAsia="仿宋_GB2312"/>
          <w:sz w:val="19"/>
          <w:szCs w:val="19"/>
        </w:rPr>
      </w:pPr>
    </w:p>
    <w:p w14:paraId="08765EEB">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******项目</w:t>
      </w:r>
    </w:p>
    <w:p w14:paraId="20946746">
      <w:pPr>
        <w:tabs>
          <w:tab w:val="left" w:pos="5670"/>
        </w:tabs>
        <w:autoSpaceDE w:val="0"/>
        <w:autoSpaceDN w:val="0"/>
        <w:adjustRightInd w:val="0"/>
        <w:snapToGrid w:val="0"/>
        <w:spacing w:line="360" w:lineRule="auto"/>
        <w:jc w:val="center"/>
        <w:rPr>
          <w:rFonts w:eastAsia="仿宋_GB2312"/>
          <w:b/>
          <w:bCs/>
          <w:sz w:val="36"/>
          <w:szCs w:val="36"/>
          <w:lang w:val="zh-CN"/>
        </w:rPr>
      </w:pPr>
    </w:p>
    <w:p w14:paraId="5702340F">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2831FED7">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99"/>
        </w:rPr>
        <w:t>商务及技术文件</w:t>
      </w:r>
      <w:r>
        <w:rPr>
          <w:rFonts w:eastAsia="黑体"/>
          <w:b/>
          <w:bCs/>
          <w:sz w:val="32"/>
          <w:szCs w:val="32"/>
          <w:lang w:val="zh-CN"/>
        </w:rPr>
        <w:t>）</w:t>
      </w:r>
    </w:p>
    <w:p w14:paraId="344679F7">
      <w:pPr>
        <w:autoSpaceDE w:val="0"/>
        <w:autoSpaceDN w:val="0"/>
        <w:adjustRightInd w:val="0"/>
        <w:snapToGrid w:val="0"/>
        <w:spacing w:line="360" w:lineRule="auto"/>
        <w:rPr>
          <w:rFonts w:eastAsia="仿宋_GB2312"/>
          <w:b/>
          <w:bCs/>
          <w:sz w:val="32"/>
          <w:szCs w:val="32"/>
          <w:lang w:val="zh-CN"/>
        </w:rPr>
      </w:pPr>
    </w:p>
    <w:p w14:paraId="49782C4A">
      <w:pPr>
        <w:autoSpaceDE w:val="0"/>
        <w:autoSpaceDN w:val="0"/>
        <w:adjustRightInd w:val="0"/>
        <w:snapToGrid w:val="0"/>
        <w:spacing w:line="360" w:lineRule="auto"/>
        <w:rPr>
          <w:rFonts w:eastAsia="仿宋_GB2312"/>
          <w:b/>
          <w:bCs/>
          <w:sz w:val="32"/>
          <w:szCs w:val="32"/>
          <w:lang w:val="zh-CN"/>
        </w:rPr>
      </w:pPr>
    </w:p>
    <w:p w14:paraId="4E7FE6B2">
      <w:pPr>
        <w:autoSpaceDE w:val="0"/>
        <w:autoSpaceDN w:val="0"/>
        <w:adjustRightInd w:val="0"/>
        <w:snapToGrid w:val="0"/>
        <w:spacing w:line="360" w:lineRule="auto"/>
        <w:rPr>
          <w:rFonts w:eastAsia="仿宋_GB2312"/>
          <w:b/>
          <w:bCs/>
          <w:sz w:val="32"/>
          <w:szCs w:val="32"/>
          <w:lang w:val="zh-CN"/>
        </w:rPr>
      </w:pPr>
    </w:p>
    <w:p w14:paraId="607B940F">
      <w:pPr>
        <w:autoSpaceDE w:val="0"/>
        <w:autoSpaceDN w:val="0"/>
        <w:adjustRightInd w:val="0"/>
        <w:snapToGrid w:val="0"/>
        <w:spacing w:line="360" w:lineRule="auto"/>
        <w:ind w:firstLine="964" w:firstLineChars="300"/>
        <w:rPr>
          <w:rFonts w:eastAsia="仿宋_GB2312"/>
          <w:b/>
          <w:bCs/>
          <w:sz w:val="32"/>
          <w:szCs w:val="32"/>
        </w:rPr>
      </w:pPr>
      <w:r>
        <w:rPr>
          <w:rFonts w:eastAsia="仿宋_GB2312"/>
          <w:b/>
          <w:bCs/>
          <w:sz w:val="32"/>
          <w:szCs w:val="32"/>
          <w:u w:val="single"/>
        </w:rPr>
        <w:t xml:space="preserve">                </w:t>
      </w:r>
      <w:r>
        <w:rPr>
          <w:rFonts w:eastAsia="仿宋_GB2312"/>
          <w:b/>
          <w:bCs/>
          <w:sz w:val="32"/>
          <w:szCs w:val="32"/>
        </w:rPr>
        <w:t xml:space="preserve">   </w:t>
      </w:r>
    </w:p>
    <w:p w14:paraId="443256D1">
      <w:pPr>
        <w:autoSpaceDE w:val="0"/>
        <w:autoSpaceDN w:val="0"/>
        <w:adjustRightInd w:val="0"/>
        <w:snapToGrid w:val="0"/>
        <w:spacing w:line="360" w:lineRule="auto"/>
        <w:rPr>
          <w:rFonts w:eastAsia="仿宋_GB2312"/>
          <w:sz w:val="30"/>
          <w:szCs w:val="30"/>
        </w:rPr>
      </w:pPr>
    </w:p>
    <w:p w14:paraId="425EC6E3">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14:paraId="0C59800C">
      <w:pPr>
        <w:autoSpaceDE w:val="0"/>
        <w:autoSpaceDN w:val="0"/>
        <w:adjustRightInd w:val="0"/>
        <w:snapToGrid w:val="0"/>
        <w:spacing w:line="360" w:lineRule="auto"/>
        <w:rPr>
          <w:rFonts w:eastAsia="仿宋_GB2312"/>
          <w:b/>
          <w:bCs/>
          <w:sz w:val="32"/>
          <w:szCs w:val="32"/>
        </w:rPr>
      </w:pPr>
    </w:p>
    <w:p w14:paraId="372980CA">
      <w:pPr>
        <w:autoSpaceDE w:val="0"/>
        <w:autoSpaceDN w:val="0"/>
        <w:adjustRightInd w:val="0"/>
        <w:snapToGrid w:val="0"/>
        <w:spacing w:line="360" w:lineRule="auto"/>
        <w:ind w:firstLine="964" w:firstLineChars="300"/>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14:paraId="3CD0CB35">
      <w:pPr>
        <w:pStyle w:val="22"/>
        <w:rPr>
          <w:rFonts w:ascii="Times New Roman" w:hAnsi="Times New Roman"/>
        </w:rPr>
      </w:pPr>
      <w:r>
        <w:rPr>
          <w:rFonts w:ascii="Times New Roman" w:hAnsi="Times New Roman"/>
        </w:rPr>
        <w:br w:type="page"/>
      </w:r>
    </w:p>
    <w:p w14:paraId="01CB930B">
      <w:pPr>
        <w:autoSpaceDE w:val="0"/>
        <w:autoSpaceDN w:val="0"/>
        <w:adjustRightInd w:val="0"/>
        <w:snapToGrid w:val="0"/>
        <w:spacing w:line="360" w:lineRule="auto"/>
        <w:ind w:firstLine="964" w:firstLineChars="300"/>
        <w:rPr>
          <w:rFonts w:eastAsia="仿宋_GB2312"/>
          <w:b/>
          <w:bCs/>
          <w:sz w:val="32"/>
          <w:szCs w:val="32"/>
          <w:u w:val="single"/>
        </w:rPr>
      </w:pPr>
    </w:p>
    <w:p w14:paraId="7AABEE5A">
      <w:pPr>
        <w:pStyle w:val="22"/>
        <w:rPr>
          <w:rFonts w:ascii="Times New Roman" w:hAnsi="Times New Roman" w:eastAsia="仿宋_GB2312"/>
        </w:rPr>
      </w:pPr>
    </w:p>
    <w:p w14:paraId="1FEDCC90">
      <w:pPr>
        <w:pStyle w:val="3"/>
        <w:jc w:val="center"/>
        <w:rPr>
          <w:rFonts w:ascii="仿宋_GB2312" w:hAnsi="仿宋_GB2312" w:eastAsia="仿宋_GB2312" w:cs="仿宋_GB2312"/>
          <w:b/>
          <w:bCs/>
          <w:lang w:val="zh-CN"/>
        </w:rPr>
      </w:pPr>
      <w:r>
        <w:rPr>
          <w:rFonts w:ascii="仿宋_GB2312" w:hAnsi="仿宋_GB2312" w:eastAsia="仿宋_GB2312" w:cs="仿宋_GB2312"/>
          <w:b/>
          <w:bCs/>
          <w:lang w:val="zh-CN"/>
        </w:rPr>
        <w:t>目  录</w:t>
      </w:r>
    </w:p>
    <w:p w14:paraId="114A42E3">
      <w:pPr>
        <w:spacing w:after="120"/>
        <w:ind w:firstLine="315" w:firstLineChars="150"/>
        <w:rPr>
          <w:rFonts w:eastAsia="仿宋_GB2312"/>
        </w:rPr>
      </w:pPr>
    </w:p>
    <w:p w14:paraId="198924B9">
      <w:pPr>
        <w:spacing w:after="120" w:line="480" w:lineRule="auto"/>
        <w:ind w:firstLine="360" w:firstLineChars="150"/>
        <w:rPr>
          <w:rFonts w:eastAsia="仿宋_GB2312"/>
          <w:sz w:val="24"/>
        </w:rPr>
      </w:pPr>
      <w:r>
        <w:rPr>
          <w:rFonts w:eastAsia="仿宋_GB2312"/>
          <w:sz w:val="24"/>
        </w:rPr>
        <w:t>第一部分  磋商响应函</w:t>
      </w:r>
    </w:p>
    <w:p w14:paraId="28DFAD36">
      <w:pPr>
        <w:spacing w:after="120" w:line="480" w:lineRule="auto"/>
        <w:ind w:firstLine="360" w:firstLineChars="150"/>
        <w:rPr>
          <w:rFonts w:eastAsia="仿宋_GB2312"/>
          <w:sz w:val="24"/>
        </w:rPr>
      </w:pPr>
      <w:r>
        <w:rPr>
          <w:rFonts w:eastAsia="仿宋_GB2312"/>
          <w:sz w:val="24"/>
        </w:rPr>
        <w:t xml:space="preserve">第二部分  磋商响应报价表 </w:t>
      </w:r>
    </w:p>
    <w:p w14:paraId="353CBFF3">
      <w:pPr>
        <w:spacing w:after="120" w:line="480" w:lineRule="auto"/>
        <w:ind w:firstLine="360" w:firstLineChars="150"/>
        <w:rPr>
          <w:rFonts w:eastAsia="仿宋_GB2312"/>
          <w:sz w:val="24"/>
        </w:rPr>
      </w:pPr>
      <w:r>
        <w:rPr>
          <w:rFonts w:eastAsia="仿宋_GB2312"/>
          <w:sz w:val="24"/>
        </w:rPr>
        <w:t>第三部分  偏离表</w:t>
      </w:r>
    </w:p>
    <w:p w14:paraId="6525297E">
      <w:pPr>
        <w:spacing w:after="120" w:line="480" w:lineRule="auto"/>
        <w:ind w:firstLine="360" w:firstLineChars="150"/>
        <w:rPr>
          <w:rFonts w:eastAsia="仿宋_GB2312"/>
          <w:sz w:val="24"/>
        </w:rPr>
      </w:pPr>
      <w:r>
        <w:rPr>
          <w:rFonts w:eastAsia="仿宋_GB2312"/>
          <w:sz w:val="24"/>
        </w:rPr>
        <w:t>第四部分  响应方案说明</w:t>
      </w:r>
    </w:p>
    <w:p w14:paraId="2860CF6A">
      <w:pPr>
        <w:spacing w:after="120" w:line="480" w:lineRule="auto"/>
        <w:ind w:firstLine="360" w:firstLineChars="150"/>
        <w:rPr>
          <w:rFonts w:eastAsia="仿宋_GB2312"/>
          <w:sz w:val="24"/>
        </w:rPr>
      </w:pPr>
      <w:r>
        <w:rPr>
          <w:rFonts w:eastAsia="仿宋_GB2312"/>
          <w:sz w:val="24"/>
        </w:rPr>
        <w:t xml:space="preserve">第五部分  </w:t>
      </w:r>
      <w:r>
        <w:rPr>
          <w:rFonts w:hint="eastAsia" w:eastAsia="仿宋_GB2312"/>
          <w:sz w:val="24"/>
        </w:rPr>
        <w:t>中小</w:t>
      </w:r>
      <w:r>
        <w:rPr>
          <w:rFonts w:eastAsia="仿宋_GB2312"/>
          <w:sz w:val="24"/>
        </w:rPr>
        <w:t>企业、监狱企业、残疾人福利单位声明函或证明</w:t>
      </w:r>
    </w:p>
    <w:p w14:paraId="3303D99F">
      <w:pPr>
        <w:spacing w:after="120" w:line="480" w:lineRule="auto"/>
        <w:ind w:firstLine="360" w:firstLineChars="150"/>
        <w:rPr>
          <w:rFonts w:eastAsia="仿宋_GB2312"/>
          <w:sz w:val="24"/>
        </w:rPr>
      </w:pPr>
      <w:r>
        <w:rPr>
          <w:rFonts w:eastAsia="仿宋_GB2312"/>
          <w:sz w:val="24"/>
        </w:rPr>
        <w:t xml:space="preserve">第六部分  </w:t>
      </w:r>
      <w:r>
        <w:rPr>
          <w:rFonts w:hint="eastAsia" w:ascii="仿宋" w:hAnsi="仿宋" w:eastAsia="仿宋" w:cs="仿宋"/>
          <w:sz w:val="24"/>
          <w:highlight w:val="none"/>
        </w:rPr>
        <w:t>投标信用承诺书</w:t>
      </w:r>
    </w:p>
    <w:p w14:paraId="02AA5FFC">
      <w:pPr>
        <w:pStyle w:val="22"/>
        <w:spacing w:line="480" w:lineRule="auto"/>
        <w:ind w:firstLine="480"/>
        <w:rPr>
          <w:rFonts w:ascii="Times New Roman" w:hAnsi="Times New Roman" w:eastAsia="仿宋_GB2312"/>
          <w:sz w:val="24"/>
        </w:rPr>
      </w:pPr>
    </w:p>
    <w:p w14:paraId="19722481">
      <w:pPr>
        <w:pStyle w:val="22"/>
        <w:ind w:firstLine="480"/>
        <w:rPr>
          <w:rFonts w:ascii="Times New Roman" w:hAnsi="Times New Roman" w:eastAsia="仿宋_GB2312"/>
          <w:sz w:val="24"/>
        </w:rPr>
      </w:pPr>
    </w:p>
    <w:p w14:paraId="2318B93C">
      <w:pPr>
        <w:widowControl/>
        <w:jc w:val="left"/>
        <w:rPr>
          <w:rFonts w:eastAsia="仿宋_GB2312"/>
        </w:rPr>
      </w:pPr>
      <w:r>
        <w:rPr>
          <w:rFonts w:eastAsia="仿宋_GB2312"/>
        </w:rPr>
        <w:br w:type="page"/>
      </w:r>
    </w:p>
    <w:p w14:paraId="08B4A4AB">
      <w:pPr>
        <w:pStyle w:val="3"/>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14:paraId="6B7197DC">
      <w:pPr>
        <w:autoSpaceDE w:val="0"/>
        <w:autoSpaceDN w:val="0"/>
        <w:adjustRightInd w:val="0"/>
        <w:snapToGrid w:val="0"/>
        <w:spacing w:line="312" w:lineRule="auto"/>
        <w:rPr>
          <w:rFonts w:eastAsia="仿宋_GB2312"/>
          <w:b/>
          <w:bCs/>
          <w:sz w:val="24"/>
          <w:lang w:val="zh-CN"/>
        </w:rPr>
      </w:pPr>
    </w:p>
    <w:p w14:paraId="070A8BE5">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14:paraId="1779F0E0">
      <w:pPr>
        <w:autoSpaceDE w:val="0"/>
        <w:autoSpaceDN w:val="0"/>
        <w:adjustRightInd w:val="0"/>
        <w:snapToGrid w:val="0"/>
        <w:spacing w:line="312" w:lineRule="auto"/>
        <w:ind w:firstLine="630"/>
        <w:rPr>
          <w:rFonts w:eastAsia="仿宋_GB2312"/>
          <w:sz w:val="24"/>
        </w:rPr>
      </w:pPr>
      <w:r>
        <w:rPr>
          <w:rFonts w:eastAsia="仿宋_GB2312"/>
          <w:sz w:val="24"/>
          <w:lang w:val="zh-CN"/>
        </w:rPr>
        <w:t xml:space="preserve">我单位收到贵公司   </w:t>
      </w:r>
      <w:r>
        <w:rPr>
          <w:rFonts w:eastAsia="仿宋_GB2312"/>
          <w:sz w:val="24"/>
          <w:u w:val="single"/>
          <w:lang w:val="zh-CN"/>
        </w:rPr>
        <w:t>（项目名称    ）</w:t>
      </w:r>
      <w:r>
        <w:rPr>
          <w:rFonts w:eastAsia="仿宋_GB2312"/>
          <w:sz w:val="24"/>
          <w:lang w:val="zh-CN"/>
        </w:rPr>
        <w:t>竞争性磋商文件，经详细研究，我们决定参加本次磋商活动。为此，我方郑重声明以下诸点，并负法律责任：</w:t>
      </w:r>
    </w:p>
    <w:p w14:paraId="5F6EF04B">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、按竞争性磋商文件的规定，我公司的首次磋商响应报价为人民币（大写）：</w:t>
      </w:r>
      <w:r>
        <w:rPr>
          <w:rFonts w:eastAsia="仿宋_GB2312"/>
          <w:sz w:val="24"/>
        </w:rPr>
        <w:t xml:space="preserve">            </w:t>
      </w:r>
      <w:r>
        <w:rPr>
          <w:rFonts w:eastAsia="仿宋_GB2312"/>
          <w:sz w:val="24"/>
          <w:lang w:val="zh-CN"/>
        </w:rPr>
        <w:t>（</w:t>
      </w:r>
      <w:r>
        <w:rPr>
          <w:rFonts w:hint="eastAsia" w:eastAsia="仿宋_GB2312"/>
          <w:sz w:val="24"/>
          <w:lang w:val="zh-CN"/>
        </w:rPr>
        <w:t>¥</w:t>
      </w:r>
      <w:r>
        <w:rPr>
          <w:rFonts w:eastAsia="仿宋_GB2312"/>
          <w:sz w:val="24"/>
          <w:lang w:val="zh-CN"/>
        </w:rPr>
        <w:t>：</w:t>
      </w:r>
      <w:r>
        <w:rPr>
          <w:rFonts w:eastAsia="仿宋_GB2312"/>
          <w:sz w:val="24"/>
          <w:u w:val="single"/>
        </w:rPr>
        <w:t xml:space="preserve">        </w:t>
      </w:r>
      <w:r>
        <w:rPr>
          <w:rFonts w:eastAsia="仿宋_GB2312"/>
          <w:sz w:val="24"/>
          <w:lang w:val="zh-CN"/>
        </w:rPr>
        <w:t>元），并对其后的磋商报价负法律责任。</w:t>
      </w:r>
    </w:p>
    <w:p w14:paraId="09CF1023">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、愿意按照竞争性磋商文件中的要求，提供采购产品及技术服务，完成合同的责任和义务。</w:t>
      </w:r>
    </w:p>
    <w:p w14:paraId="360AEA78">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w:t>
      </w:r>
      <w:r>
        <w:rPr>
          <w:rFonts w:hint="eastAsia" w:eastAsia="仿宋_GB2312"/>
          <w:sz w:val="24"/>
          <w:lang w:val="zh-CN"/>
        </w:rPr>
        <w:t>电子文本</w:t>
      </w:r>
      <w:r>
        <w:rPr>
          <w:rFonts w:eastAsia="仿宋_GB2312"/>
          <w:sz w:val="24"/>
          <w:u w:val="single"/>
          <w:lang w:val="zh-CN"/>
        </w:rPr>
        <w:t>一</w:t>
      </w:r>
      <w:r>
        <w:rPr>
          <w:rFonts w:eastAsia="仿宋_GB2312"/>
          <w:sz w:val="24"/>
          <w:lang w:val="zh-CN"/>
        </w:rPr>
        <w:t>份。</w:t>
      </w:r>
    </w:p>
    <w:p w14:paraId="112C97F8">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14:paraId="3F0E692A">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14:paraId="54EA0381">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、我方的响应文件有效期为自磋商之日起</w:t>
      </w:r>
      <w:r>
        <w:rPr>
          <w:rFonts w:eastAsia="仿宋_GB2312"/>
          <w:sz w:val="24"/>
          <w:u w:val="single"/>
          <w:lang w:val="zh-CN"/>
        </w:rPr>
        <w:t xml:space="preserve"> </w:t>
      </w:r>
      <w:r>
        <w:rPr>
          <w:rFonts w:eastAsia="仿宋_GB2312"/>
          <w:sz w:val="24"/>
          <w:lang w:val="zh-CN"/>
        </w:rPr>
        <w:t>个日历天。若我方成交，响应文件有效期延长至合同执行完毕。</w:t>
      </w:r>
    </w:p>
    <w:p w14:paraId="1555B726">
      <w:pPr>
        <w:autoSpaceDE w:val="0"/>
        <w:autoSpaceDN w:val="0"/>
        <w:adjustRightInd w:val="0"/>
        <w:snapToGrid w:val="0"/>
        <w:spacing w:line="312" w:lineRule="auto"/>
        <w:ind w:firstLine="630"/>
        <w:rPr>
          <w:rFonts w:eastAsia="仿宋_GB2312"/>
          <w:sz w:val="24"/>
        </w:rPr>
      </w:pPr>
      <w:r>
        <w:rPr>
          <w:rFonts w:eastAsia="仿宋_GB2312"/>
          <w:sz w:val="24"/>
          <w:lang w:val="zh-CN"/>
        </w:rPr>
        <w:t>七、同意向贵方提供可能要求的与本次磋商有关的任何证据或资料，且尊重磋商小组的评审结论和结果。</w:t>
      </w:r>
    </w:p>
    <w:p w14:paraId="65C41B34">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14:paraId="42244F72">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14:paraId="608454E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14:paraId="7087032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（3）我方承诺按合同约定的期限和地点，提供符合磋商文件要求的全部的货物和服务。</w:t>
      </w:r>
    </w:p>
    <w:p w14:paraId="1A66115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14:paraId="17F50859">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14:paraId="282E1C36">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7044B546">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450B432D">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66518936">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hint="eastAsia" w:eastAsia="仿宋_GB2312"/>
          <w:sz w:val="24"/>
          <w:lang w:val="en-US" w:eastAsia="zh-CN"/>
        </w:rPr>
        <w:t>邮  箱</w:t>
      </w:r>
      <w:r>
        <w:rPr>
          <w:rFonts w:eastAsia="仿宋_GB2312"/>
          <w:sz w:val="24"/>
          <w:lang w:val="zh-CN"/>
        </w:rPr>
        <w:t>：</w:t>
      </w:r>
      <w:r>
        <w:rPr>
          <w:rFonts w:eastAsia="仿宋_GB2312"/>
          <w:sz w:val="24"/>
        </w:rPr>
        <w:t>________________</w:t>
      </w:r>
    </w:p>
    <w:p w14:paraId="5E70DAB2">
      <w:pPr>
        <w:pStyle w:val="22"/>
        <w:rPr>
          <w:rFonts w:ascii="Times New Roman" w:hAnsi="Times New Roman" w:eastAsia="仿宋_GB2312"/>
        </w:rPr>
      </w:pPr>
    </w:p>
    <w:p w14:paraId="7F94AFA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97A1BA2">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097B31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2B2028B">
      <w:pPr>
        <w:pStyle w:val="22"/>
        <w:rPr>
          <w:rFonts w:ascii="Times New Roman" w:hAnsi="Times New Roman" w:eastAsia="仿宋_GB2312"/>
        </w:rPr>
      </w:pPr>
    </w:p>
    <w:p w14:paraId="0E5BE795">
      <w:pPr>
        <w:pStyle w:val="3"/>
        <w:jc w:val="center"/>
        <w:rPr>
          <w:rFonts w:ascii="Times New Roman" w:eastAsia="仿宋"/>
          <w:b/>
          <w:bCs/>
        </w:rPr>
      </w:pPr>
      <w:bookmarkStart w:id="453" w:name="_Hlt520356241"/>
      <w:bookmarkEnd w:id="453"/>
      <w:r>
        <w:rPr>
          <w:rFonts w:ascii="Times New Roman"/>
        </w:rPr>
        <w:br w:type="page"/>
      </w:r>
      <w:bookmarkStart w:id="454" w:name="_Toc8496"/>
      <w:bookmarkStart w:id="455" w:name="_Toc415499901"/>
      <w:bookmarkStart w:id="456" w:name="_Toc256342154"/>
      <w:bookmarkStart w:id="457" w:name="_Toc249515371"/>
      <w:bookmarkStart w:id="458" w:name="_Toc230583554"/>
      <w:bookmarkStart w:id="459" w:name="_Toc232176284"/>
      <w:bookmarkStart w:id="460" w:name="_Toc230099805"/>
      <w:bookmarkStart w:id="461" w:name="_Toc249525252"/>
      <w:bookmarkStart w:id="462" w:name="_Toc230013640"/>
      <w:bookmarkStart w:id="463" w:name="_Toc232395224"/>
      <w:r>
        <w:rPr>
          <w:rFonts w:ascii="仿宋_GB2312" w:hAnsi="仿宋_GB2312" w:eastAsia="仿宋_GB2312" w:cs="仿宋_GB2312"/>
          <w:b/>
          <w:bCs/>
          <w:lang w:val="zh-CN"/>
        </w:rPr>
        <w:t>第二部分  磋商响应报价表</w:t>
      </w:r>
    </w:p>
    <w:p w14:paraId="17194CEB">
      <w:pPr>
        <w:autoSpaceDE w:val="0"/>
        <w:autoSpaceDN w:val="0"/>
        <w:adjustRightInd w:val="0"/>
        <w:snapToGrid w:val="0"/>
        <w:spacing w:line="360" w:lineRule="auto"/>
        <w:jc w:val="center"/>
        <w:rPr>
          <w:rFonts w:eastAsia="仿宋_GB2312"/>
          <w:b/>
          <w:bCs/>
          <w:sz w:val="32"/>
          <w:szCs w:val="32"/>
        </w:rPr>
      </w:pPr>
    </w:p>
    <w:p w14:paraId="5301E863">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w:t>
      </w:r>
      <w:r>
        <w:rPr>
          <w:rFonts w:hint="eastAsia" w:ascii="仿宋_GB2312" w:hAnsi="仿宋_GB2312" w:eastAsia="仿宋_GB2312" w:cs="仿宋_GB2312"/>
          <w:b/>
          <w:bCs/>
          <w:sz w:val="28"/>
          <w:szCs w:val="36"/>
        </w:rPr>
        <w:t>一览</w:t>
      </w:r>
      <w:r>
        <w:rPr>
          <w:rFonts w:hint="eastAsia" w:ascii="仿宋_GB2312" w:hAnsi="仿宋_GB2312" w:eastAsia="仿宋_GB2312" w:cs="仿宋_GB2312"/>
          <w:b/>
          <w:bCs/>
          <w:sz w:val="28"/>
          <w:szCs w:val="36"/>
          <w:lang w:val="zh-CN"/>
        </w:rPr>
        <w:t>表</w:t>
      </w:r>
    </w:p>
    <w:p w14:paraId="6D3F025C">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4"/>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360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EB22F9B">
            <w:pPr>
              <w:pStyle w:val="22"/>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14:paraId="40AF6AAF">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155A116">
            <w:pPr>
              <w:pStyle w:val="22"/>
              <w:rPr>
                <w:rFonts w:ascii="Times New Roman" w:hAnsi="Times New Roman" w:eastAsia="仿宋_GB2312"/>
                <w:sz w:val="24"/>
                <w:u w:val="single"/>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ascii="Times New Roman" w:hAnsi="Times New Roman" w:eastAsia="仿宋_GB2312"/>
                <w:sz w:val="24"/>
              </w:rPr>
              <w:t xml:space="preserve"> </w:t>
            </w:r>
          </w:p>
        </w:tc>
      </w:tr>
      <w:tr w14:paraId="1168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9747AA8">
            <w:pPr>
              <w:pStyle w:val="22"/>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14:paraId="23FF2BC5">
            <w:pPr>
              <w:pStyle w:val="22"/>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14:paraId="5305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70CD895C">
            <w:pPr>
              <w:pStyle w:val="22"/>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期</w:t>
            </w:r>
          </w:p>
        </w:tc>
        <w:tc>
          <w:tcPr>
            <w:tcW w:w="6697" w:type="dxa"/>
            <w:vAlign w:val="center"/>
          </w:tcPr>
          <w:p w14:paraId="6B94563E">
            <w:pPr>
              <w:pStyle w:val="22"/>
              <w:rPr>
                <w:rFonts w:ascii="Times New Roman" w:hAnsi="Times New Roman" w:eastAsia="仿宋_GB2312"/>
                <w:sz w:val="24"/>
              </w:rPr>
            </w:pPr>
          </w:p>
        </w:tc>
      </w:tr>
      <w:tr w14:paraId="5552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FEE98C1">
            <w:pPr>
              <w:pStyle w:val="22"/>
              <w:rPr>
                <w:rFonts w:ascii="Times New Roman" w:hAnsi="Times New Roman" w:eastAsia="仿宋_GB2312"/>
                <w:b/>
                <w:sz w:val="24"/>
              </w:rPr>
            </w:pPr>
            <w:r>
              <w:rPr>
                <w:rFonts w:hint="eastAsia" w:ascii="Times New Roman" w:hAnsi="Times New Roman" w:eastAsia="仿宋_GB2312"/>
                <w:b/>
                <w:sz w:val="24"/>
                <w:lang w:val="en-US" w:eastAsia="zh-CN"/>
              </w:rPr>
              <w:t>服务</w:t>
            </w:r>
            <w:r>
              <w:rPr>
                <w:rFonts w:ascii="Times New Roman" w:hAnsi="Times New Roman" w:eastAsia="仿宋_GB2312"/>
                <w:b/>
                <w:sz w:val="24"/>
              </w:rPr>
              <w:t>地点</w:t>
            </w:r>
          </w:p>
        </w:tc>
        <w:tc>
          <w:tcPr>
            <w:tcW w:w="6697" w:type="dxa"/>
            <w:vAlign w:val="center"/>
          </w:tcPr>
          <w:p w14:paraId="16465E3A">
            <w:pPr>
              <w:pStyle w:val="22"/>
              <w:rPr>
                <w:rFonts w:ascii="Times New Roman" w:hAnsi="Times New Roman" w:eastAsia="仿宋_GB2312"/>
                <w:sz w:val="24"/>
              </w:rPr>
            </w:pPr>
          </w:p>
        </w:tc>
      </w:tr>
      <w:tr w14:paraId="5AD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C032A6C">
            <w:pPr>
              <w:pStyle w:val="22"/>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14:paraId="4563B4C1">
            <w:pPr>
              <w:pStyle w:val="22"/>
              <w:rPr>
                <w:rFonts w:ascii="Times New Roman" w:hAnsi="Times New Roman" w:eastAsia="仿宋_GB2312"/>
                <w:sz w:val="24"/>
              </w:rPr>
            </w:pPr>
          </w:p>
        </w:tc>
      </w:tr>
    </w:tbl>
    <w:p w14:paraId="401BA713">
      <w:pPr>
        <w:pStyle w:val="22"/>
        <w:rPr>
          <w:rFonts w:ascii="Times New Roman" w:hAnsi="Times New Roman" w:eastAsia="仿宋_GB2312"/>
          <w:lang w:val="zh-CN"/>
        </w:rPr>
      </w:pPr>
    </w:p>
    <w:p w14:paraId="3EFFE54E">
      <w:pPr>
        <w:autoSpaceDE w:val="0"/>
        <w:autoSpaceDN w:val="0"/>
        <w:adjustRightInd w:val="0"/>
        <w:snapToGrid w:val="0"/>
        <w:spacing w:line="360" w:lineRule="auto"/>
        <w:ind w:firstLine="960" w:firstLineChars="400"/>
        <w:rPr>
          <w:rFonts w:eastAsia="仿宋_GB2312"/>
          <w:sz w:val="24"/>
          <w:lang w:val="zh-CN"/>
        </w:rPr>
      </w:pPr>
    </w:p>
    <w:p w14:paraId="0ACB851F">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1A180FDD">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F43D37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78FC923">
      <w:pPr>
        <w:adjustRightInd w:val="0"/>
        <w:snapToGrid w:val="0"/>
        <w:spacing w:line="360" w:lineRule="auto"/>
        <w:jc w:val="center"/>
        <w:rPr>
          <w:rFonts w:eastAsia="仿宋_GB2312"/>
          <w:b/>
          <w:sz w:val="42"/>
        </w:rPr>
      </w:pPr>
    </w:p>
    <w:p w14:paraId="10A539C6">
      <w:pPr>
        <w:adjustRightInd w:val="0"/>
        <w:snapToGrid w:val="0"/>
        <w:spacing w:line="360" w:lineRule="auto"/>
        <w:jc w:val="center"/>
        <w:rPr>
          <w:rFonts w:eastAsia="仿宋_GB2312"/>
          <w:b/>
          <w:sz w:val="42"/>
        </w:rPr>
        <w:sectPr>
          <w:footerReference r:id="rId8" w:type="default"/>
          <w:pgSz w:w="11906" w:h="16838"/>
          <w:pgMar w:top="1418" w:right="1418" w:bottom="1418" w:left="1418" w:header="851" w:footer="992" w:gutter="0"/>
          <w:pgNumType w:start="1"/>
          <w:cols w:space="720" w:num="1"/>
          <w:docGrid w:linePitch="312" w:charSpace="0"/>
        </w:sectPr>
      </w:pP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54"/>
    <w:bookmarkEnd w:id="455"/>
    <w:bookmarkEnd w:id="456"/>
    <w:bookmarkEnd w:id="457"/>
    <w:bookmarkEnd w:id="458"/>
    <w:bookmarkEnd w:id="459"/>
    <w:bookmarkEnd w:id="460"/>
    <w:bookmarkEnd w:id="461"/>
    <w:bookmarkEnd w:id="462"/>
    <w:bookmarkEnd w:id="463"/>
    <w:p w14:paraId="2840E993">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（首次）</w:t>
      </w:r>
      <w:r>
        <w:rPr>
          <w:rFonts w:hint="eastAsia" w:ascii="仿宋_GB2312" w:hAnsi="仿宋_GB2312" w:eastAsia="仿宋_GB2312" w:cs="仿宋_GB2312"/>
          <w:b/>
          <w:bCs/>
          <w:sz w:val="28"/>
          <w:szCs w:val="36"/>
        </w:rPr>
        <w:t>响应</w:t>
      </w:r>
      <w:r>
        <w:rPr>
          <w:rFonts w:ascii="仿宋_GB2312" w:hAnsi="仿宋_GB2312" w:eastAsia="仿宋_GB2312" w:cs="仿宋_GB2312"/>
          <w:b/>
          <w:bCs/>
          <w:sz w:val="28"/>
          <w:szCs w:val="36"/>
        </w:rPr>
        <w:t>分项报价表</w:t>
      </w:r>
    </w:p>
    <w:p w14:paraId="03F20551">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F7D9CD7">
      <w:r>
        <w:rPr>
          <w:rFonts w:eastAsia="仿宋_GB2312"/>
          <w:sz w:val="24"/>
        </w:rPr>
        <w:t>项目名称：</w:t>
      </w:r>
    </w:p>
    <w:tbl>
      <w:tblPr>
        <w:tblStyle w:val="54"/>
        <w:tblW w:w="9480" w:type="dxa"/>
        <w:jc w:val="center"/>
        <w:tblLayout w:type="fixed"/>
        <w:tblCellMar>
          <w:top w:w="0" w:type="dxa"/>
          <w:left w:w="0" w:type="dxa"/>
          <w:bottom w:w="0" w:type="dxa"/>
          <w:right w:w="0" w:type="dxa"/>
        </w:tblCellMar>
      </w:tblPr>
      <w:tblGrid>
        <w:gridCol w:w="1827"/>
        <w:gridCol w:w="728"/>
        <w:gridCol w:w="1319"/>
        <w:gridCol w:w="1079"/>
        <w:gridCol w:w="1321"/>
        <w:gridCol w:w="1286"/>
        <w:gridCol w:w="1920"/>
      </w:tblGrid>
      <w:tr w14:paraId="450CE839">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4F25A46">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eastAsia="zh-CN" w:bidi="ar"/>
              </w:rPr>
              <w:t>项目</w:t>
            </w:r>
            <w:r>
              <w:rPr>
                <w:rFonts w:hint="eastAsia" w:ascii="仿宋" w:hAnsi="仿宋" w:eastAsia="仿宋" w:cs="仿宋"/>
                <w:color w:val="000000"/>
                <w:kern w:val="0"/>
                <w:sz w:val="24"/>
                <w:highlight w:val="none"/>
                <w:lang w:bidi="ar"/>
              </w:rPr>
              <w:t>内容</w:t>
            </w:r>
          </w:p>
        </w:tc>
        <w:tc>
          <w:tcPr>
            <w:tcW w:w="72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E2D5ED">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单位</w:t>
            </w:r>
          </w:p>
        </w:tc>
        <w:tc>
          <w:tcPr>
            <w:tcW w:w="132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0041AF7">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数量</w:t>
            </w:r>
          </w:p>
        </w:tc>
        <w:tc>
          <w:tcPr>
            <w:tcW w:w="107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B665BF2">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单价（元）</w:t>
            </w:r>
          </w:p>
        </w:tc>
        <w:tc>
          <w:tcPr>
            <w:tcW w:w="1322"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FACF4E1">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小计（元）</w:t>
            </w: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52ED419">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合计（元）</w:t>
            </w:r>
          </w:p>
        </w:tc>
        <w:tc>
          <w:tcPr>
            <w:tcW w:w="192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FE8B172">
            <w:pPr>
              <w:jc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备注</w:t>
            </w:r>
          </w:p>
        </w:tc>
      </w:tr>
      <w:tr w14:paraId="45923E81">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DC251">
            <w:pPr>
              <w:widowControl/>
              <w:jc w:val="center"/>
              <w:textAlignment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D562769">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7AED634">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ECC32FA">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0736A9E0">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8C1A38C">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B6026A5">
            <w:pPr>
              <w:rPr>
                <w:rFonts w:ascii="仿宋" w:hAnsi="仿宋" w:eastAsia="仿宋" w:cs="仿宋"/>
                <w:color w:val="000000"/>
                <w:sz w:val="22"/>
                <w:szCs w:val="22"/>
                <w:highlight w:val="none"/>
              </w:rPr>
            </w:pPr>
          </w:p>
        </w:tc>
      </w:tr>
      <w:tr w14:paraId="4DDB89CA">
        <w:tblPrEx>
          <w:tblCellMar>
            <w:top w:w="0" w:type="dxa"/>
            <w:left w:w="0" w:type="dxa"/>
            <w:bottom w:w="0" w:type="dxa"/>
            <w:right w:w="0" w:type="dxa"/>
          </w:tblCellMar>
        </w:tblPrEx>
        <w:trPr>
          <w:trHeight w:val="708"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1102F">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4955EFB">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D2A64F7">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2FCDC2AB">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762E925">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4C8E99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387EF85">
            <w:pPr>
              <w:rPr>
                <w:rFonts w:ascii="仿宋" w:hAnsi="仿宋" w:eastAsia="仿宋" w:cs="仿宋"/>
                <w:color w:val="000000"/>
                <w:sz w:val="22"/>
                <w:szCs w:val="22"/>
                <w:highlight w:val="none"/>
              </w:rPr>
            </w:pPr>
          </w:p>
        </w:tc>
      </w:tr>
      <w:tr w14:paraId="354901AF">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F4532">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367D9C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466719A">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96795F9">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14:paraId="3210A89B">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9B4111F">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F2207C4">
            <w:pPr>
              <w:rPr>
                <w:rFonts w:ascii="仿宋" w:hAnsi="仿宋" w:eastAsia="仿宋" w:cs="仿宋"/>
                <w:color w:val="000000"/>
                <w:sz w:val="22"/>
                <w:szCs w:val="22"/>
                <w:highlight w:val="none"/>
              </w:rPr>
            </w:pPr>
          </w:p>
        </w:tc>
      </w:tr>
      <w:tr w14:paraId="4EE14BBA">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4B924">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7BF46">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CCBD0">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8DE4C">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68E8D">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2B3A6">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DBABB">
            <w:pPr>
              <w:rPr>
                <w:rFonts w:ascii="仿宋" w:hAnsi="仿宋" w:eastAsia="仿宋" w:cs="仿宋"/>
                <w:color w:val="000000"/>
                <w:sz w:val="22"/>
                <w:szCs w:val="22"/>
                <w:highlight w:val="none"/>
              </w:rPr>
            </w:pPr>
          </w:p>
        </w:tc>
      </w:tr>
      <w:tr w14:paraId="48D2A2ED">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077D6">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9D1D2">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CCD68">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87980">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BE5B0">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ED464">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3DF98">
            <w:pPr>
              <w:rPr>
                <w:rFonts w:ascii="仿宋" w:hAnsi="仿宋" w:eastAsia="仿宋" w:cs="仿宋"/>
                <w:color w:val="000000"/>
                <w:sz w:val="22"/>
                <w:szCs w:val="22"/>
                <w:highlight w:val="none"/>
              </w:rPr>
            </w:pPr>
          </w:p>
        </w:tc>
      </w:tr>
      <w:tr w14:paraId="329405DD">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6D8D8">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0A3B4">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93DFF">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62896">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E57F6">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A106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44B4E">
            <w:pPr>
              <w:rPr>
                <w:rFonts w:ascii="仿宋" w:hAnsi="仿宋" w:eastAsia="仿宋" w:cs="仿宋"/>
                <w:color w:val="000000"/>
                <w:sz w:val="22"/>
                <w:szCs w:val="22"/>
                <w:highlight w:val="none"/>
              </w:rPr>
            </w:pPr>
          </w:p>
        </w:tc>
      </w:tr>
      <w:tr w14:paraId="1B42A773">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7086">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E237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3BC32">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7D1D9">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1B259">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04CFB0">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50AF8">
            <w:pPr>
              <w:rPr>
                <w:rFonts w:ascii="仿宋" w:hAnsi="仿宋" w:eastAsia="仿宋" w:cs="仿宋"/>
                <w:color w:val="000000"/>
                <w:sz w:val="22"/>
                <w:szCs w:val="22"/>
                <w:highlight w:val="none"/>
              </w:rPr>
            </w:pPr>
          </w:p>
        </w:tc>
      </w:tr>
      <w:tr w14:paraId="7D598426">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654E">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C6768">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9647C">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62345">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C3054">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887BA">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26DC2">
            <w:pPr>
              <w:rPr>
                <w:rFonts w:ascii="仿宋" w:hAnsi="仿宋" w:eastAsia="仿宋" w:cs="仿宋"/>
                <w:color w:val="000000"/>
                <w:sz w:val="22"/>
                <w:szCs w:val="22"/>
                <w:highlight w:val="none"/>
              </w:rPr>
            </w:pPr>
          </w:p>
        </w:tc>
      </w:tr>
      <w:tr w14:paraId="0DF6C720">
        <w:tblPrEx>
          <w:tblCellMar>
            <w:top w:w="0" w:type="dxa"/>
            <w:left w:w="0" w:type="dxa"/>
            <w:bottom w:w="0" w:type="dxa"/>
            <w:right w:w="0" w:type="dxa"/>
          </w:tblCellMar>
        </w:tblPrEx>
        <w:trPr>
          <w:trHeight w:val="691" w:hRule="atLeast"/>
          <w:jc w:val="center"/>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A763B">
            <w:pPr>
              <w:jc w:val="center"/>
              <w:rPr>
                <w:rFonts w:ascii="仿宋" w:hAnsi="仿宋" w:eastAsia="仿宋" w:cs="仿宋"/>
                <w:color w:val="000000"/>
                <w:kern w:val="0"/>
                <w:sz w:val="24"/>
                <w:highlight w:val="none"/>
                <w:lang w:bidi="ar"/>
              </w:rPr>
            </w:pPr>
          </w:p>
        </w:tc>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72CAB">
            <w:pPr>
              <w:widowControl/>
              <w:jc w:val="center"/>
              <w:textAlignment w:val="center"/>
              <w:rPr>
                <w:rFonts w:ascii="仿宋" w:hAnsi="仿宋" w:eastAsia="仿宋" w:cs="仿宋"/>
                <w:color w:val="000000"/>
                <w:kern w:val="0"/>
                <w:sz w:val="24"/>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20988">
            <w:pPr>
              <w:widowControl/>
              <w:jc w:val="right"/>
              <w:textAlignment w:val="center"/>
              <w:rPr>
                <w:rFonts w:ascii="仿宋" w:hAnsi="仿宋" w:eastAsia="仿宋" w:cs="仿宋"/>
                <w:color w:val="000000"/>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2542B">
            <w:pPr>
              <w:widowControl/>
              <w:jc w:val="right"/>
              <w:textAlignment w:val="center"/>
              <w:rPr>
                <w:rFonts w:ascii="仿宋" w:hAnsi="仿宋" w:eastAsia="仿宋" w:cs="仿宋"/>
                <w:color w:val="000000"/>
                <w:kern w:val="0"/>
                <w:sz w:val="24"/>
                <w:highlight w:val="none"/>
                <w:lang w:bidi="ar"/>
              </w:rPr>
            </w:pP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69DA3">
            <w:pPr>
              <w:widowControl/>
              <w:jc w:val="center"/>
              <w:textAlignment w:val="center"/>
              <w:rPr>
                <w:rFonts w:ascii="仿宋" w:hAnsi="仿宋" w:eastAsia="仿宋" w:cs="仿宋"/>
                <w:color w:val="000000"/>
                <w:sz w:val="24"/>
                <w:highlight w:val="none"/>
              </w:rPr>
            </w:pPr>
          </w:p>
        </w:tc>
        <w:tc>
          <w:tcPr>
            <w:tcW w:w="1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E906C">
            <w:pPr>
              <w:widowControl/>
              <w:jc w:val="right"/>
              <w:textAlignment w:val="center"/>
              <w:rPr>
                <w:rFonts w:ascii="仿宋" w:hAnsi="仿宋" w:eastAsia="仿宋" w:cs="仿宋"/>
                <w:color w:val="000000"/>
                <w:kern w:val="0"/>
                <w:sz w:val="24"/>
                <w:highlight w:val="none"/>
                <w:lang w:bidi="ar"/>
              </w:rPr>
            </w:pPr>
          </w:p>
        </w:tc>
        <w:tc>
          <w:tcPr>
            <w:tcW w:w="1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1A9A3">
            <w:pPr>
              <w:rPr>
                <w:rFonts w:ascii="仿宋" w:hAnsi="仿宋" w:eastAsia="仿宋" w:cs="仿宋"/>
                <w:color w:val="000000"/>
                <w:sz w:val="22"/>
                <w:szCs w:val="22"/>
                <w:highlight w:val="none"/>
              </w:rPr>
            </w:pPr>
          </w:p>
        </w:tc>
      </w:tr>
      <w:tr w14:paraId="706B09FC">
        <w:tblPrEx>
          <w:tblCellMar>
            <w:top w:w="0" w:type="dxa"/>
            <w:left w:w="0" w:type="dxa"/>
            <w:bottom w:w="0" w:type="dxa"/>
            <w:right w:w="0" w:type="dxa"/>
          </w:tblCellMar>
        </w:tblPrEx>
        <w:trPr>
          <w:trHeight w:val="691" w:hRule="atLeast"/>
          <w:jc w:val="center"/>
        </w:trPr>
        <w:tc>
          <w:tcPr>
            <w:tcW w:w="9480"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272AA">
            <w:pP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合计：（小写）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元，（大写）：</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元</w:t>
            </w:r>
          </w:p>
        </w:tc>
      </w:tr>
    </w:tbl>
    <w:p w14:paraId="4425EE10">
      <w:pPr>
        <w:spacing w:line="360" w:lineRule="auto"/>
        <w:jc w:val="left"/>
        <w:rPr>
          <w:rFonts w:hint="eastAsia" w:eastAsia="仿宋_GB2312"/>
          <w:sz w:val="24"/>
          <w:lang w:eastAsia="zh-CN"/>
        </w:rPr>
      </w:pPr>
      <w:r>
        <w:rPr>
          <w:rFonts w:hint="eastAsia" w:eastAsia="仿宋_GB2312"/>
          <w:sz w:val="24"/>
          <w:lang w:eastAsia="zh-CN"/>
        </w:rPr>
        <w:t>注：供应商可根据自身情况自拟分项报价表</w:t>
      </w:r>
    </w:p>
    <w:p w14:paraId="72D72E1D">
      <w:pPr>
        <w:spacing w:line="360" w:lineRule="auto"/>
        <w:ind w:firstLine="1920" w:firstLineChars="800"/>
        <w:rPr>
          <w:rFonts w:eastAsia="仿宋_GB2312"/>
          <w:sz w:val="24"/>
        </w:rPr>
      </w:pPr>
    </w:p>
    <w:p w14:paraId="1A586AB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272BE247">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1E078E8">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8D5C1A8">
      <w:pPr>
        <w:adjustRightInd w:val="0"/>
        <w:snapToGrid w:val="0"/>
        <w:spacing w:line="360" w:lineRule="auto"/>
        <w:jc w:val="center"/>
        <w:rPr>
          <w:rFonts w:eastAsia="仿宋_GB2312"/>
          <w:b/>
          <w:sz w:val="42"/>
        </w:rPr>
      </w:pPr>
    </w:p>
    <w:p w14:paraId="4DEE7B6B">
      <w:pPr>
        <w:spacing w:line="288" w:lineRule="auto"/>
        <w:ind w:left="424" w:leftChars="202"/>
        <w:rPr>
          <w:rFonts w:eastAsia="仿宋_GB2312"/>
          <w:bCs/>
          <w:sz w:val="24"/>
        </w:rPr>
      </w:pPr>
    </w:p>
    <w:p w14:paraId="66CDCFD9">
      <w:pPr>
        <w:pStyle w:val="22"/>
        <w:rPr>
          <w:rFonts w:ascii="Times New Roman" w:hAnsi="Times New Roman" w:eastAsia="仿宋_GB2312"/>
        </w:rPr>
      </w:pPr>
    </w:p>
    <w:p w14:paraId="264B75D8">
      <w:pPr>
        <w:pStyle w:val="22"/>
        <w:rPr>
          <w:rFonts w:ascii="Times New Roman" w:hAnsi="Times New Roman" w:eastAsia="仿宋_GB2312"/>
        </w:rPr>
      </w:pPr>
      <w:r>
        <w:rPr>
          <w:rFonts w:eastAsia="仿宋_GB2312"/>
          <w:b/>
          <w:sz w:val="28"/>
          <w:szCs w:val="28"/>
        </w:rPr>
        <w:br w:type="page"/>
      </w:r>
    </w:p>
    <w:p w14:paraId="0B5A63C4">
      <w:pPr>
        <w:pStyle w:val="3"/>
        <w:jc w:val="center"/>
        <w:rPr>
          <w:rFonts w:eastAsia="仿宋_GB2312"/>
        </w:rPr>
      </w:pPr>
      <w:bookmarkStart w:id="464" w:name="_Toc503063459"/>
      <w:bookmarkStart w:id="465" w:name="_Toc500747234"/>
      <w:bookmarkStart w:id="466" w:name="_Toc500747107"/>
      <w:bookmarkStart w:id="467" w:name="_Toc389620242"/>
      <w:bookmarkStart w:id="468" w:name="_Toc184043059"/>
      <w:bookmarkStart w:id="469" w:name="_Toc249515372"/>
      <w:bookmarkStart w:id="470" w:name="_Toc53722866"/>
      <w:bookmarkStart w:id="471" w:name="_Toc230583555"/>
      <w:bookmarkStart w:id="472" w:name="_Toc176882553"/>
      <w:bookmarkStart w:id="473" w:name="_Toc70687203"/>
      <w:bookmarkStart w:id="474" w:name="_Toc230013641"/>
      <w:bookmarkStart w:id="475" w:name="_Toc232176285"/>
      <w:bookmarkStart w:id="476" w:name="_Toc415499902"/>
      <w:bookmarkStart w:id="477" w:name="_Toc256342155"/>
      <w:bookmarkStart w:id="478" w:name="_Toc500747011"/>
      <w:bookmarkStart w:id="479" w:name="_Toc492955460"/>
      <w:bookmarkStart w:id="480" w:name="_Toc249525253"/>
      <w:bookmarkStart w:id="481" w:name="_Toc499711088"/>
      <w:bookmarkStart w:id="482" w:name="_Toc225933091"/>
      <w:bookmarkStart w:id="483" w:name="_Toc177995484"/>
      <w:bookmarkStart w:id="484" w:name="_Toc83547687"/>
      <w:bookmarkStart w:id="485" w:name="_Toc177189246"/>
      <w:bookmarkStart w:id="486" w:name="_Toc177817345"/>
      <w:bookmarkStart w:id="487" w:name="_Toc496324624"/>
      <w:bookmarkStart w:id="488" w:name="_Toc385992402"/>
      <w:bookmarkStart w:id="489" w:name="_Toc499711929"/>
      <w:bookmarkStart w:id="490" w:name="_Toc230099806"/>
      <w:bookmarkStart w:id="491" w:name="_Toc232395225"/>
      <w:r>
        <w:rPr>
          <w:rFonts w:ascii="仿宋_GB2312" w:hAnsi="仿宋_GB2312" w:eastAsia="仿宋_GB2312" w:cs="仿宋_GB2312"/>
          <w:b/>
          <w:bCs/>
        </w:rPr>
        <w:t>第三部分  偏离表</w:t>
      </w:r>
    </w:p>
    <w:p w14:paraId="27CDF6A3">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一、商务、合同条款偏离表</w:t>
      </w:r>
    </w:p>
    <w:p w14:paraId="301ACBBA">
      <w:pPr>
        <w:pStyle w:val="22"/>
        <w:rPr>
          <w:rFonts w:ascii="Times New Roman" w:hAnsi="Times New Roman" w:eastAsia="仿宋_GB2312"/>
          <w:sz w:val="24"/>
        </w:rPr>
      </w:pPr>
      <w:r>
        <w:rPr>
          <w:rFonts w:ascii="Times New Roman" w:hAnsi="Times New Roman" w:eastAsia="仿宋_GB2312"/>
          <w:sz w:val="24"/>
        </w:rPr>
        <w:t>项目编号：</w:t>
      </w:r>
    </w:p>
    <w:p w14:paraId="0CA22E6C">
      <w:pPr>
        <w:pStyle w:val="22"/>
        <w:rPr>
          <w:rFonts w:ascii="Times New Roman" w:hAnsi="Times New Roman" w:eastAsia="仿宋_GB2312"/>
          <w:sz w:val="24"/>
        </w:rPr>
      </w:pPr>
      <w:r>
        <w:rPr>
          <w:rFonts w:ascii="Times New Roman" w:hAnsi="Times New Roman" w:eastAsia="仿宋_GB2312"/>
          <w:sz w:val="24"/>
        </w:rPr>
        <w:t>项目名称：</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7F7C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754A491B">
            <w:pPr>
              <w:pStyle w:val="33"/>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835" w:type="dxa"/>
          </w:tcPr>
          <w:p w14:paraId="660B8887">
            <w:pPr>
              <w:pStyle w:val="33"/>
              <w:jc w:val="center"/>
              <w:rPr>
                <w:rFonts w:ascii="仿宋" w:hAnsi="仿宋" w:eastAsia="仿宋" w:cs="仿宋"/>
                <w:sz w:val="24"/>
                <w:szCs w:val="24"/>
                <w:highlight w:val="none"/>
              </w:rPr>
            </w:pPr>
            <w:r>
              <w:rPr>
                <w:rFonts w:hint="eastAsia" w:ascii="仿宋" w:hAnsi="仿宋" w:eastAsia="仿宋" w:cs="仿宋"/>
                <w:sz w:val="24"/>
                <w:szCs w:val="24"/>
                <w:highlight w:val="none"/>
              </w:rPr>
              <w:t>磋商文件商务、合同条款</w:t>
            </w:r>
          </w:p>
        </w:tc>
        <w:tc>
          <w:tcPr>
            <w:tcW w:w="1701" w:type="dxa"/>
          </w:tcPr>
          <w:p w14:paraId="0942BE4E">
            <w:pPr>
              <w:pStyle w:val="33"/>
              <w:jc w:val="center"/>
              <w:rPr>
                <w:rFonts w:ascii="仿宋" w:hAnsi="仿宋" w:eastAsia="仿宋" w:cs="仿宋"/>
                <w:sz w:val="24"/>
                <w:szCs w:val="24"/>
                <w:highlight w:val="none"/>
              </w:rPr>
            </w:pPr>
            <w:r>
              <w:rPr>
                <w:rFonts w:hint="eastAsia" w:ascii="仿宋" w:hAnsi="仿宋" w:eastAsia="仿宋" w:cs="仿宋"/>
                <w:sz w:val="24"/>
                <w:szCs w:val="24"/>
                <w:highlight w:val="none"/>
              </w:rPr>
              <w:t>完全响应</w:t>
            </w:r>
          </w:p>
        </w:tc>
        <w:tc>
          <w:tcPr>
            <w:tcW w:w="1417" w:type="dxa"/>
          </w:tcPr>
          <w:p w14:paraId="630784C6">
            <w:pPr>
              <w:pStyle w:val="33"/>
              <w:jc w:val="center"/>
              <w:rPr>
                <w:rFonts w:ascii="仿宋" w:hAnsi="仿宋" w:eastAsia="仿宋" w:cs="仿宋"/>
                <w:sz w:val="24"/>
                <w:szCs w:val="24"/>
                <w:highlight w:val="none"/>
              </w:rPr>
            </w:pPr>
            <w:r>
              <w:rPr>
                <w:rFonts w:hint="eastAsia" w:ascii="仿宋" w:hAnsi="仿宋" w:eastAsia="仿宋" w:cs="仿宋"/>
                <w:sz w:val="24"/>
                <w:szCs w:val="24"/>
                <w:highlight w:val="none"/>
              </w:rPr>
              <w:t>有偏离</w:t>
            </w:r>
          </w:p>
        </w:tc>
        <w:tc>
          <w:tcPr>
            <w:tcW w:w="2195" w:type="dxa"/>
          </w:tcPr>
          <w:p w14:paraId="5D0B2109">
            <w:pPr>
              <w:pStyle w:val="33"/>
              <w:jc w:val="center"/>
              <w:rPr>
                <w:rFonts w:ascii="仿宋" w:hAnsi="仿宋" w:eastAsia="仿宋" w:cs="仿宋"/>
                <w:sz w:val="24"/>
                <w:szCs w:val="24"/>
                <w:highlight w:val="none"/>
              </w:rPr>
            </w:pPr>
            <w:r>
              <w:rPr>
                <w:rFonts w:hint="eastAsia" w:ascii="仿宋" w:hAnsi="仿宋" w:eastAsia="仿宋" w:cs="仿宋"/>
                <w:sz w:val="24"/>
                <w:szCs w:val="24"/>
                <w:highlight w:val="none"/>
              </w:rPr>
              <w:t>偏离简述</w:t>
            </w:r>
          </w:p>
        </w:tc>
      </w:tr>
      <w:tr w14:paraId="4E08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2887762">
            <w:pPr>
              <w:pStyle w:val="33"/>
              <w:jc w:val="center"/>
              <w:rPr>
                <w:rFonts w:ascii="仿宋" w:hAnsi="仿宋" w:eastAsia="仿宋" w:cs="仿宋"/>
                <w:sz w:val="24"/>
                <w:szCs w:val="24"/>
                <w:highlight w:val="none"/>
              </w:rPr>
            </w:pPr>
          </w:p>
        </w:tc>
        <w:tc>
          <w:tcPr>
            <w:tcW w:w="2835" w:type="dxa"/>
          </w:tcPr>
          <w:p w14:paraId="3836814A">
            <w:pPr>
              <w:pStyle w:val="33"/>
              <w:jc w:val="center"/>
              <w:rPr>
                <w:rFonts w:ascii="仿宋" w:hAnsi="仿宋" w:eastAsia="仿宋" w:cs="仿宋"/>
                <w:sz w:val="24"/>
                <w:szCs w:val="24"/>
                <w:highlight w:val="none"/>
              </w:rPr>
            </w:pPr>
            <w:r>
              <w:rPr>
                <w:rFonts w:hint="eastAsia" w:ascii="仿宋" w:hAnsi="仿宋" w:eastAsia="仿宋" w:cs="仿宋"/>
                <w:sz w:val="24"/>
                <w:szCs w:val="24"/>
                <w:highlight w:val="none"/>
              </w:rPr>
              <w:t>(服务地点)</w:t>
            </w:r>
          </w:p>
        </w:tc>
        <w:tc>
          <w:tcPr>
            <w:tcW w:w="1701" w:type="dxa"/>
          </w:tcPr>
          <w:p w14:paraId="6844CCCD">
            <w:pPr>
              <w:pStyle w:val="33"/>
              <w:jc w:val="center"/>
              <w:rPr>
                <w:rFonts w:ascii="仿宋" w:hAnsi="仿宋" w:eastAsia="仿宋" w:cs="仿宋"/>
                <w:sz w:val="24"/>
                <w:szCs w:val="24"/>
                <w:highlight w:val="none"/>
              </w:rPr>
            </w:pPr>
          </w:p>
        </w:tc>
        <w:tc>
          <w:tcPr>
            <w:tcW w:w="1417" w:type="dxa"/>
          </w:tcPr>
          <w:p w14:paraId="43CBFCD8">
            <w:pPr>
              <w:pStyle w:val="33"/>
              <w:jc w:val="center"/>
              <w:rPr>
                <w:rFonts w:ascii="仿宋" w:hAnsi="仿宋" w:eastAsia="仿宋" w:cs="仿宋"/>
                <w:sz w:val="24"/>
                <w:szCs w:val="24"/>
                <w:highlight w:val="none"/>
              </w:rPr>
            </w:pPr>
          </w:p>
        </w:tc>
        <w:tc>
          <w:tcPr>
            <w:tcW w:w="2195" w:type="dxa"/>
          </w:tcPr>
          <w:p w14:paraId="0E94E32B">
            <w:pPr>
              <w:pStyle w:val="33"/>
              <w:jc w:val="center"/>
              <w:rPr>
                <w:rFonts w:ascii="仿宋" w:hAnsi="仿宋" w:eastAsia="仿宋" w:cs="仿宋"/>
                <w:sz w:val="24"/>
                <w:szCs w:val="24"/>
                <w:highlight w:val="none"/>
              </w:rPr>
            </w:pPr>
          </w:p>
        </w:tc>
      </w:tr>
      <w:tr w14:paraId="4815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F366DE0">
            <w:pPr>
              <w:pStyle w:val="33"/>
              <w:ind w:left="1080" w:leftChars="257" w:hanging="540"/>
              <w:rPr>
                <w:rFonts w:ascii="仿宋" w:hAnsi="仿宋" w:eastAsia="仿宋" w:cs="仿宋"/>
                <w:sz w:val="24"/>
                <w:szCs w:val="24"/>
                <w:highlight w:val="none"/>
              </w:rPr>
            </w:pPr>
          </w:p>
        </w:tc>
        <w:tc>
          <w:tcPr>
            <w:tcW w:w="2835" w:type="dxa"/>
            <w:vAlign w:val="center"/>
          </w:tcPr>
          <w:p w14:paraId="51816890">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(服务期)</w:t>
            </w:r>
          </w:p>
        </w:tc>
        <w:tc>
          <w:tcPr>
            <w:tcW w:w="1701" w:type="dxa"/>
          </w:tcPr>
          <w:p w14:paraId="40C38D0A">
            <w:pPr>
              <w:pStyle w:val="33"/>
              <w:ind w:left="1080" w:leftChars="257" w:hanging="540"/>
              <w:jc w:val="center"/>
              <w:rPr>
                <w:rFonts w:ascii="仿宋" w:hAnsi="仿宋" w:eastAsia="仿宋" w:cs="仿宋"/>
                <w:sz w:val="24"/>
                <w:szCs w:val="24"/>
                <w:highlight w:val="none"/>
              </w:rPr>
            </w:pPr>
          </w:p>
        </w:tc>
        <w:tc>
          <w:tcPr>
            <w:tcW w:w="1417" w:type="dxa"/>
          </w:tcPr>
          <w:p w14:paraId="6168BF48">
            <w:pPr>
              <w:pStyle w:val="33"/>
              <w:ind w:left="1080" w:leftChars="257" w:hanging="540"/>
              <w:jc w:val="center"/>
              <w:rPr>
                <w:rFonts w:ascii="仿宋" w:hAnsi="仿宋" w:eastAsia="仿宋" w:cs="仿宋"/>
                <w:sz w:val="24"/>
                <w:szCs w:val="24"/>
                <w:highlight w:val="none"/>
              </w:rPr>
            </w:pPr>
          </w:p>
        </w:tc>
        <w:tc>
          <w:tcPr>
            <w:tcW w:w="2195" w:type="dxa"/>
          </w:tcPr>
          <w:p w14:paraId="799B85C2">
            <w:pPr>
              <w:pStyle w:val="33"/>
              <w:ind w:left="1080" w:leftChars="257" w:hanging="540"/>
              <w:rPr>
                <w:rFonts w:ascii="仿宋" w:hAnsi="仿宋" w:eastAsia="仿宋" w:cs="仿宋"/>
                <w:sz w:val="24"/>
                <w:szCs w:val="24"/>
                <w:highlight w:val="none"/>
              </w:rPr>
            </w:pPr>
          </w:p>
        </w:tc>
      </w:tr>
      <w:tr w14:paraId="7D35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4A1DB50">
            <w:pPr>
              <w:pStyle w:val="33"/>
              <w:ind w:left="1080" w:leftChars="257" w:hanging="540"/>
              <w:rPr>
                <w:rFonts w:ascii="仿宋" w:hAnsi="仿宋" w:eastAsia="仿宋" w:cs="仿宋"/>
                <w:sz w:val="24"/>
                <w:szCs w:val="24"/>
                <w:highlight w:val="none"/>
              </w:rPr>
            </w:pPr>
          </w:p>
        </w:tc>
        <w:tc>
          <w:tcPr>
            <w:tcW w:w="2835" w:type="dxa"/>
            <w:vAlign w:val="center"/>
          </w:tcPr>
          <w:p w14:paraId="74C09278">
            <w:pPr>
              <w:spacing w:line="360" w:lineRule="auto"/>
              <w:jc w:val="center"/>
              <w:rPr>
                <w:rFonts w:ascii="仿宋" w:hAnsi="仿宋" w:eastAsia="仿宋" w:cs="仿宋"/>
                <w:bCs/>
                <w:sz w:val="24"/>
                <w:highlight w:val="none"/>
              </w:rPr>
            </w:pPr>
            <w:r>
              <w:rPr>
                <w:rFonts w:hint="eastAsia" w:ascii="仿宋" w:hAnsi="仿宋" w:eastAsia="仿宋" w:cs="仿宋"/>
                <w:bCs/>
                <w:sz w:val="24"/>
                <w:highlight w:val="none"/>
              </w:rPr>
              <w:t>(付款方式)</w:t>
            </w:r>
          </w:p>
        </w:tc>
        <w:tc>
          <w:tcPr>
            <w:tcW w:w="1701" w:type="dxa"/>
          </w:tcPr>
          <w:p w14:paraId="50340F2E">
            <w:pPr>
              <w:pStyle w:val="33"/>
              <w:ind w:left="1080" w:leftChars="257" w:hanging="540"/>
              <w:rPr>
                <w:rFonts w:ascii="仿宋" w:hAnsi="仿宋" w:eastAsia="仿宋" w:cs="仿宋"/>
                <w:sz w:val="24"/>
                <w:szCs w:val="24"/>
                <w:highlight w:val="none"/>
              </w:rPr>
            </w:pPr>
          </w:p>
        </w:tc>
        <w:tc>
          <w:tcPr>
            <w:tcW w:w="1417" w:type="dxa"/>
          </w:tcPr>
          <w:p w14:paraId="3D155D5D">
            <w:pPr>
              <w:pStyle w:val="33"/>
              <w:ind w:left="1080" w:leftChars="257" w:hanging="540"/>
              <w:rPr>
                <w:rFonts w:ascii="仿宋" w:hAnsi="仿宋" w:eastAsia="仿宋" w:cs="仿宋"/>
                <w:sz w:val="24"/>
                <w:szCs w:val="24"/>
                <w:highlight w:val="none"/>
              </w:rPr>
            </w:pPr>
          </w:p>
        </w:tc>
        <w:tc>
          <w:tcPr>
            <w:tcW w:w="2195" w:type="dxa"/>
          </w:tcPr>
          <w:p w14:paraId="45EF0FE0">
            <w:pPr>
              <w:pStyle w:val="33"/>
              <w:ind w:left="1080" w:leftChars="257" w:hanging="540"/>
              <w:rPr>
                <w:rFonts w:ascii="仿宋" w:hAnsi="仿宋" w:eastAsia="仿宋" w:cs="仿宋"/>
                <w:sz w:val="24"/>
                <w:szCs w:val="24"/>
                <w:highlight w:val="none"/>
              </w:rPr>
            </w:pPr>
          </w:p>
        </w:tc>
      </w:tr>
      <w:tr w14:paraId="3763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6CF9731">
            <w:pPr>
              <w:pStyle w:val="33"/>
              <w:ind w:left="1080" w:leftChars="257" w:hanging="540"/>
              <w:rPr>
                <w:rFonts w:ascii="仿宋" w:hAnsi="仿宋" w:eastAsia="仿宋" w:cs="仿宋"/>
                <w:sz w:val="24"/>
                <w:szCs w:val="24"/>
                <w:highlight w:val="none"/>
              </w:rPr>
            </w:pPr>
          </w:p>
        </w:tc>
        <w:tc>
          <w:tcPr>
            <w:tcW w:w="2835" w:type="dxa"/>
            <w:vAlign w:val="center"/>
          </w:tcPr>
          <w:p w14:paraId="2C89A783">
            <w:pPr>
              <w:spacing w:line="360" w:lineRule="auto"/>
              <w:jc w:val="center"/>
              <w:rPr>
                <w:rFonts w:ascii="仿宋" w:hAnsi="仿宋" w:eastAsia="仿宋" w:cs="仿宋"/>
                <w:bCs/>
                <w:sz w:val="24"/>
                <w:highlight w:val="none"/>
              </w:rPr>
            </w:pPr>
            <w:r>
              <w:rPr>
                <w:rFonts w:hint="eastAsia" w:ascii="仿宋" w:hAnsi="仿宋" w:eastAsia="仿宋" w:cs="仿宋"/>
                <w:sz w:val="24"/>
                <w:highlight w:val="none"/>
              </w:rPr>
              <w:t>…</w:t>
            </w:r>
          </w:p>
        </w:tc>
        <w:tc>
          <w:tcPr>
            <w:tcW w:w="1701" w:type="dxa"/>
          </w:tcPr>
          <w:p w14:paraId="18A9F8B9">
            <w:pPr>
              <w:pStyle w:val="33"/>
              <w:ind w:left="1080" w:leftChars="257" w:hanging="540"/>
              <w:rPr>
                <w:rFonts w:ascii="仿宋" w:hAnsi="仿宋" w:eastAsia="仿宋" w:cs="仿宋"/>
                <w:sz w:val="24"/>
                <w:szCs w:val="24"/>
                <w:highlight w:val="none"/>
              </w:rPr>
            </w:pPr>
          </w:p>
        </w:tc>
        <w:tc>
          <w:tcPr>
            <w:tcW w:w="1417" w:type="dxa"/>
          </w:tcPr>
          <w:p w14:paraId="0E11C017">
            <w:pPr>
              <w:pStyle w:val="33"/>
              <w:ind w:left="1080" w:leftChars="257" w:hanging="540"/>
              <w:rPr>
                <w:rFonts w:ascii="仿宋" w:hAnsi="仿宋" w:eastAsia="仿宋" w:cs="仿宋"/>
                <w:sz w:val="24"/>
                <w:szCs w:val="24"/>
                <w:highlight w:val="none"/>
              </w:rPr>
            </w:pPr>
          </w:p>
        </w:tc>
        <w:tc>
          <w:tcPr>
            <w:tcW w:w="2195" w:type="dxa"/>
          </w:tcPr>
          <w:p w14:paraId="35902CE2">
            <w:pPr>
              <w:pStyle w:val="33"/>
              <w:ind w:left="1080" w:leftChars="257" w:hanging="540"/>
              <w:rPr>
                <w:rFonts w:ascii="仿宋" w:hAnsi="仿宋" w:eastAsia="仿宋" w:cs="仿宋"/>
                <w:sz w:val="24"/>
                <w:szCs w:val="24"/>
                <w:highlight w:val="none"/>
              </w:rPr>
            </w:pPr>
          </w:p>
        </w:tc>
      </w:tr>
      <w:tr w14:paraId="2818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E7C8891">
            <w:pPr>
              <w:pStyle w:val="33"/>
              <w:ind w:left="1080" w:leftChars="257" w:hanging="540"/>
              <w:rPr>
                <w:rFonts w:ascii="仿宋" w:hAnsi="仿宋" w:eastAsia="仿宋" w:cs="仿宋"/>
                <w:sz w:val="24"/>
                <w:szCs w:val="24"/>
                <w:highlight w:val="none"/>
              </w:rPr>
            </w:pPr>
          </w:p>
        </w:tc>
        <w:tc>
          <w:tcPr>
            <w:tcW w:w="2835" w:type="dxa"/>
            <w:vAlign w:val="center"/>
          </w:tcPr>
          <w:p w14:paraId="465863DA">
            <w:pPr>
              <w:spacing w:line="360" w:lineRule="auto"/>
              <w:jc w:val="center"/>
              <w:rPr>
                <w:rFonts w:ascii="仿宋" w:hAnsi="仿宋" w:eastAsia="仿宋" w:cs="仿宋"/>
                <w:bCs/>
                <w:sz w:val="24"/>
                <w:highlight w:val="none"/>
              </w:rPr>
            </w:pPr>
          </w:p>
        </w:tc>
        <w:tc>
          <w:tcPr>
            <w:tcW w:w="1701" w:type="dxa"/>
          </w:tcPr>
          <w:p w14:paraId="5B21C730">
            <w:pPr>
              <w:pStyle w:val="33"/>
              <w:ind w:left="1080" w:leftChars="257" w:hanging="540"/>
              <w:rPr>
                <w:rFonts w:ascii="仿宋" w:hAnsi="仿宋" w:eastAsia="仿宋" w:cs="仿宋"/>
                <w:sz w:val="24"/>
                <w:szCs w:val="24"/>
                <w:highlight w:val="none"/>
              </w:rPr>
            </w:pPr>
          </w:p>
        </w:tc>
        <w:tc>
          <w:tcPr>
            <w:tcW w:w="1417" w:type="dxa"/>
          </w:tcPr>
          <w:p w14:paraId="0877BA0B">
            <w:pPr>
              <w:pStyle w:val="33"/>
              <w:ind w:left="1080" w:leftChars="257" w:hanging="540"/>
              <w:rPr>
                <w:rFonts w:ascii="仿宋" w:hAnsi="仿宋" w:eastAsia="仿宋" w:cs="仿宋"/>
                <w:sz w:val="24"/>
                <w:szCs w:val="24"/>
                <w:highlight w:val="none"/>
              </w:rPr>
            </w:pPr>
          </w:p>
        </w:tc>
        <w:tc>
          <w:tcPr>
            <w:tcW w:w="2195" w:type="dxa"/>
          </w:tcPr>
          <w:p w14:paraId="4A40DADA">
            <w:pPr>
              <w:pStyle w:val="33"/>
              <w:ind w:left="1080" w:leftChars="257" w:hanging="540"/>
              <w:rPr>
                <w:rFonts w:ascii="仿宋" w:hAnsi="仿宋" w:eastAsia="仿宋" w:cs="仿宋"/>
                <w:sz w:val="24"/>
                <w:szCs w:val="24"/>
                <w:highlight w:val="none"/>
              </w:rPr>
            </w:pPr>
          </w:p>
        </w:tc>
      </w:tr>
      <w:tr w14:paraId="6A0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330D770">
            <w:pPr>
              <w:pStyle w:val="33"/>
              <w:ind w:left="1080" w:leftChars="257" w:hanging="540"/>
              <w:rPr>
                <w:rFonts w:ascii="仿宋" w:hAnsi="仿宋" w:eastAsia="仿宋" w:cs="仿宋"/>
                <w:sz w:val="24"/>
                <w:szCs w:val="24"/>
                <w:highlight w:val="none"/>
              </w:rPr>
            </w:pPr>
          </w:p>
        </w:tc>
        <w:tc>
          <w:tcPr>
            <w:tcW w:w="2835" w:type="dxa"/>
            <w:vAlign w:val="center"/>
          </w:tcPr>
          <w:p w14:paraId="444EDD76">
            <w:pPr>
              <w:spacing w:line="360" w:lineRule="auto"/>
              <w:jc w:val="center"/>
              <w:rPr>
                <w:rFonts w:ascii="仿宋" w:hAnsi="仿宋" w:eastAsia="仿宋" w:cs="仿宋"/>
                <w:bCs/>
                <w:sz w:val="24"/>
                <w:highlight w:val="none"/>
              </w:rPr>
            </w:pPr>
          </w:p>
        </w:tc>
        <w:tc>
          <w:tcPr>
            <w:tcW w:w="1701" w:type="dxa"/>
          </w:tcPr>
          <w:p w14:paraId="3E8448F2">
            <w:pPr>
              <w:pStyle w:val="33"/>
              <w:ind w:left="1080" w:leftChars="257" w:hanging="540"/>
              <w:rPr>
                <w:rFonts w:ascii="仿宋" w:hAnsi="仿宋" w:eastAsia="仿宋" w:cs="仿宋"/>
                <w:sz w:val="24"/>
                <w:szCs w:val="24"/>
                <w:highlight w:val="none"/>
              </w:rPr>
            </w:pPr>
          </w:p>
        </w:tc>
        <w:tc>
          <w:tcPr>
            <w:tcW w:w="1417" w:type="dxa"/>
          </w:tcPr>
          <w:p w14:paraId="162222BC">
            <w:pPr>
              <w:pStyle w:val="33"/>
              <w:ind w:left="1080" w:leftChars="257" w:hanging="540"/>
              <w:rPr>
                <w:rFonts w:ascii="仿宋" w:hAnsi="仿宋" w:eastAsia="仿宋" w:cs="仿宋"/>
                <w:sz w:val="24"/>
                <w:szCs w:val="24"/>
                <w:highlight w:val="none"/>
              </w:rPr>
            </w:pPr>
          </w:p>
        </w:tc>
        <w:tc>
          <w:tcPr>
            <w:tcW w:w="2195" w:type="dxa"/>
          </w:tcPr>
          <w:p w14:paraId="66397EC3">
            <w:pPr>
              <w:pStyle w:val="33"/>
              <w:ind w:left="1080" w:leftChars="257" w:hanging="540"/>
              <w:rPr>
                <w:rFonts w:ascii="仿宋" w:hAnsi="仿宋" w:eastAsia="仿宋" w:cs="仿宋"/>
                <w:sz w:val="24"/>
                <w:szCs w:val="24"/>
                <w:highlight w:val="none"/>
              </w:rPr>
            </w:pPr>
          </w:p>
        </w:tc>
      </w:tr>
      <w:tr w14:paraId="0B89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77641CD">
            <w:pPr>
              <w:pStyle w:val="33"/>
              <w:ind w:left="1080" w:leftChars="257" w:hanging="540"/>
              <w:rPr>
                <w:rFonts w:ascii="仿宋" w:hAnsi="仿宋" w:eastAsia="仿宋" w:cs="仿宋"/>
                <w:sz w:val="24"/>
                <w:szCs w:val="24"/>
                <w:highlight w:val="none"/>
              </w:rPr>
            </w:pPr>
          </w:p>
        </w:tc>
        <w:tc>
          <w:tcPr>
            <w:tcW w:w="2835" w:type="dxa"/>
            <w:vAlign w:val="center"/>
          </w:tcPr>
          <w:p w14:paraId="43188D80">
            <w:pPr>
              <w:spacing w:line="360" w:lineRule="auto"/>
              <w:jc w:val="center"/>
              <w:rPr>
                <w:rFonts w:ascii="仿宋" w:hAnsi="仿宋" w:eastAsia="仿宋" w:cs="仿宋"/>
                <w:bCs/>
                <w:sz w:val="24"/>
                <w:highlight w:val="none"/>
              </w:rPr>
            </w:pPr>
          </w:p>
        </w:tc>
        <w:tc>
          <w:tcPr>
            <w:tcW w:w="1701" w:type="dxa"/>
          </w:tcPr>
          <w:p w14:paraId="296DFDF9">
            <w:pPr>
              <w:pStyle w:val="33"/>
              <w:ind w:left="1080" w:leftChars="257" w:hanging="540"/>
              <w:rPr>
                <w:rFonts w:ascii="仿宋" w:hAnsi="仿宋" w:eastAsia="仿宋" w:cs="仿宋"/>
                <w:sz w:val="24"/>
                <w:szCs w:val="24"/>
                <w:highlight w:val="none"/>
              </w:rPr>
            </w:pPr>
          </w:p>
        </w:tc>
        <w:tc>
          <w:tcPr>
            <w:tcW w:w="1417" w:type="dxa"/>
          </w:tcPr>
          <w:p w14:paraId="06E95C3C">
            <w:pPr>
              <w:pStyle w:val="33"/>
              <w:ind w:left="1080" w:leftChars="257" w:hanging="540"/>
              <w:rPr>
                <w:rFonts w:ascii="仿宋" w:hAnsi="仿宋" w:eastAsia="仿宋" w:cs="仿宋"/>
                <w:sz w:val="24"/>
                <w:szCs w:val="24"/>
                <w:highlight w:val="none"/>
              </w:rPr>
            </w:pPr>
          </w:p>
        </w:tc>
        <w:tc>
          <w:tcPr>
            <w:tcW w:w="2195" w:type="dxa"/>
          </w:tcPr>
          <w:p w14:paraId="1664795E">
            <w:pPr>
              <w:pStyle w:val="33"/>
              <w:ind w:left="1080" w:leftChars="257" w:hanging="540"/>
              <w:rPr>
                <w:rFonts w:ascii="仿宋" w:hAnsi="仿宋" w:eastAsia="仿宋" w:cs="仿宋"/>
                <w:sz w:val="24"/>
                <w:szCs w:val="24"/>
                <w:highlight w:val="none"/>
              </w:rPr>
            </w:pPr>
          </w:p>
        </w:tc>
      </w:tr>
      <w:tr w14:paraId="6FFE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92326F0">
            <w:pPr>
              <w:pStyle w:val="33"/>
              <w:ind w:left="1080" w:leftChars="257" w:hanging="540"/>
              <w:rPr>
                <w:rFonts w:ascii="仿宋" w:hAnsi="仿宋" w:eastAsia="仿宋" w:cs="仿宋"/>
                <w:sz w:val="24"/>
                <w:szCs w:val="24"/>
                <w:highlight w:val="none"/>
              </w:rPr>
            </w:pPr>
          </w:p>
        </w:tc>
        <w:tc>
          <w:tcPr>
            <w:tcW w:w="2835" w:type="dxa"/>
          </w:tcPr>
          <w:p w14:paraId="523FE3D4">
            <w:pPr>
              <w:pStyle w:val="33"/>
              <w:ind w:left="1080" w:leftChars="257" w:hanging="540"/>
              <w:rPr>
                <w:rFonts w:ascii="仿宋" w:hAnsi="仿宋" w:eastAsia="仿宋" w:cs="仿宋"/>
                <w:sz w:val="24"/>
                <w:szCs w:val="24"/>
                <w:highlight w:val="none"/>
              </w:rPr>
            </w:pPr>
          </w:p>
        </w:tc>
        <w:tc>
          <w:tcPr>
            <w:tcW w:w="1701" w:type="dxa"/>
          </w:tcPr>
          <w:p w14:paraId="7CC12FAE">
            <w:pPr>
              <w:pStyle w:val="33"/>
              <w:ind w:left="1080" w:leftChars="257" w:hanging="540"/>
              <w:rPr>
                <w:rFonts w:ascii="仿宋" w:hAnsi="仿宋" w:eastAsia="仿宋" w:cs="仿宋"/>
                <w:sz w:val="24"/>
                <w:szCs w:val="24"/>
                <w:highlight w:val="none"/>
              </w:rPr>
            </w:pPr>
          </w:p>
        </w:tc>
        <w:tc>
          <w:tcPr>
            <w:tcW w:w="1417" w:type="dxa"/>
          </w:tcPr>
          <w:p w14:paraId="21832016">
            <w:pPr>
              <w:pStyle w:val="33"/>
              <w:ind w:left="1080" w:leftChars="257" w:hanging="540"/>
              <w:rPr>
                <w:rFonts w:ascii="仿宋" w:hAnsi="仿宋" w:eastAsia="仿宋" w:cs="仿宋"/>
                <w:sz w:val="24"/>
                <w:szCs w:val="24"/>
                <w:highlight w:val="none"/>
              </w:rPr>
            </w:pPr>
          </w:p>
        </w:tc>
        <w:tc>
          <w:tcPr>
            <w:tcW w:w="2195" w:type="dxa"/>
          </w:tcPr>
          <w:p w14:paraId="51F2B6A9">
            <w:pPr>
              <w:pStyle w:val="33"/>
              <w:ind w:left="1080" w:leftChars="257" w:hanging="540"/>
              <w:rPr>
                <w:rFonts w:ascii="仿宋" w:hAnsi="仿宋" w:eastAsia="仿宋" w:cs="仿宋"/>
                <w:sz w:val="24"/>
                <w:szCs w:val="24"/>
                <w:highlight w:val="none"/>
              </w:rPr>
            </w:pPr>
          </w:p>
        </w:tc>
      </w:tr>
      <w:tr w14:paraId="750B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70F3CC4">
            <w:pPr>
              <w:pStyle w:val="33"/>
              <w:ind w:left="1080" w:leftChars="257" w:hanging="540"/>
              <w:rPr>
                <w:rFonts w:ascii="仿宋" w:hAnsi="仿宋" w:eastAsia="仿宋" w:cs="仿宋"/>
                <w:sz w:val="24"/>
                <w:szCs w:val="24"/>
                <w:highlight w:val="none"/>
              </w:rPr>
            </w:pPr>
          </w:p>
        </w:tc>
        <w:tc>
          <w:tcPr>
            <w:tcW w:w="2835" w:type="dxa"/>
          </w:tcPr>
          <w:p w14:paraId="6B760A20">
            <w:pPr>
              <w:pStyle w:val="33"/>
              <w:ind w:left="1080" w:leftChars="257" w:hanging="540"/>
              <w:rPr>
                <w:rFonts w:ascii="仿宋" w:hAnsi="仿宋" w:eastAsia="仿宋" w:cs="仿宋"/>
                <w:sz w:val="24"/>
                <w:szCs w:val="24"/>
                <w:highlight w:val="none"/>
              </w:rPr>
            </w:pPr>
          </w:p>
        </w:tc>
        <w:tc>
          <w:tcPr>
            <w:tcW w:w="1701" w:type="dxa"/>
          </w:tcPr>
          <w:p w14:paraId="5EF3C6EF">
            <w:pPr>
              <w:pStyle w:val="33"/>
              <w:ind w:left="1080" w:leftChars="257" w:hanging="540"/>
              <w:rPr>
                <w:rFonts w:ascii="仿宋" w:hAnsi="仿宋" w:eastAsia="仿宋" w:cs="仿宋"/>
                <w:sz w:val="24"/>
                <w:szCs w:val="24"/>
                <w:highlight w:val="none"/>
              </w:rPr>
            </w:pPr>
          </w:p>
        </w:tc>
        <w:tc>
          <w:tcPr>
            <w:tcW w:w="1417" w:type="dxa"/>
          </w:tcPr>
          <w:p w14:paraId="72F6AC7D">
            <w:pPr>
              <w:pStyle w:val="33"/>
              <w:ind w:left="1080" w:leftChars="257" w:hanging="540"/>
              <w:rPr>
                <w:rFonts w:ascii="仿宋" w:hAnsi="仿宋" w:eastAsia="仿宋" w:cs="仿宋"/>
                <w:sz w:val="24"/>
                <w:szCs w:val="24"/>
                <w:highlight w:val="none"/>
              </w:rPr>
            </w:pPr>
          </w:p>
        </w:tc>
        <w:tc>
          <w:tcPr>
            <w:tcW w:w="2195" w:type="dxa"/>
          </w:tcPr>
          <w:p w14:paraId="38E4F2B2">
            <w:pPr>
              <w:pStyle w:val="33"/>
              <w:ind w:left="1080" w:leftChars="257" w:hanging="540"/>
              <w:rPr>
                <w:rFonts w:ascii="仿宋" w:hAnsi="仿宋" w:eastAsia="仿宋" w:cs="仿宋"/>
                <w:sz w:val="24"/>
                <w:szCs w:val="24"/>
                <w:highlight w:val="none"/>
              </w:rPr>
            </w:pPr>
          </w:p>
        </w:tc>
      </w:tr>
      <w:tr w14:paraId="18F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2319E82E">
            <w:pPr>
              <w:pStyle w:val="33"/>
              <w:ind w:left="1080" w:leftChars="257" w:hanging="540"/>
              <w:rPr>
                <w:rFonts w:ascii="仿宋" w:hAnsi="仿宋" w:eastAsia="仿宋" w:cs="仿宋"/>
                <w:sz w:val="24"/>
                <w:szCs w:val="24"/>
                <w:highlight w:val="none"/>
              </w:rPr>
            </w:pPr>
          </w:p>
        </w:tc>
        <w:tc>
          <w:tcPr>
            <w:tcW w:w="2835" w:type="dxa"/>
          </w:tcPr>
          <w:p w14:paraId="4FFFF529">
            <w:pPr>
              <w:pStyle w:val="33"/>
              <w:ind w:left="1080" w:leftChars="257" w:hanging="540"/>
              <w:rPr>
                <w:rFonts w:ascii="仿宋" w:hAnsi="仿宋" w:eastAsia="仿宋" w:cs="仿宋"/>
                <w:sz w:val="24"/>
                <w:szCs w:val="24"/>
                <w:highlight w:val="none"/>
              </w:rPr>
            </w:pPr>
          </w:p>
        </w:tc>
        <w:tc>
          <w:tcPr>
            <w:tcW w:w="1701" w:type="dxa"/>
          </w:tcPr>
          <w:p w14:paraId="26D7F4A3">
            <w:pPr>
              <w:pStyle w:val="33"/>
              <w:ind w:left="1080" w:leftChars="257" w:hanging="540"/>
              <w:rPr>
                <w:rFonts w:ascii="仿宋" w:hAnsi="仿宋" w:eastAsia="仿宋" w:cs="仿宋"/>
                <w:sz w:val="24"/>
                <w:szCs w:val="24"/>
                <w:highlight w:val="none"/>
              </w:rPr>
            </w:pPr>
          </w:p>
        </w:tc>
        <w:tc>
          <w:tcPr>
            <w:tcW w:w="1417" w:type="dxa"/>
          </w:tcPr>
          <w:p w14:paraId="442700D2">
            <w:pPr>
              <w:pStyle w:val="33"/>
              <w:ind w:left="1080" w:leftChars="257" w:hanging="540"/>
              <w:rPr>
                <w:rFonts w:ascii="仿宋" w:hAnsi="仿宋" w:eastAsia="仿宋" w:cs="仿宋"/>
                <w:sz w:val="24"/>
                <w:szCs w:val="24"/>
                <w:highlight w:val="none"/>
              </w:rPr>
            </w:pPr>
          </w:p>
        </w:tc>
        <w:tc>
          <w:tcPr>
            <w:tcW w:w="2195" w:type="dxa"/>
          </w:tcPr>
          <w:p w14:paraId="1DB7684E">
            <w:pPr>
              <w:pStyle w:val="33"/>
              <w:ind w:left="1080" w:leftChars="257" w:hanging="540"/>
              <w:rPr>
                <w:rFonts w:ascii="仿宋" w:hAnsi="仿宋" w:eastAsia="仿宋" w:cs="仿宋"/>
                <w:sz w:val="24"/>
                <w:szCs w:val="24"/>
                <w:highlight w:val="none"/>
              </w:rPr>
            </w:pPr>
          </w:p>
        </w:tc>
      </w:tr>
      <w:tr w14:paraId="69C5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B0FF29D">
            <w:pPr>
              <w:pStyle w:val="33"/>
              <w:ind w:left="1080" w:leftChars="257" w:hanging="540"/>
              <w:rPr>
                <w:rFonts w:ascii="仿宋" w:hAnsi="仿宋" w:eastAsia="仿宋" w:cs="仿宋"/>
                <w:sz w:val="24"/>
                <w:szCs w:val="24"/>
                <w:highlight w:val="none"/>
              </w:rPr>
            </w:pPr>
          </w:p>
        </w:tc>
        <w:tc>
          <w:tcPr>
            <w:tcW w:w="2835" w:type="dxa"/>
          </w:tcPr>
          <w:p w14:paraId="39AA36A6">
            <w:pPr>
              <w:pStyle w:val="33"/>
              <w:ind w:left="1080" w:leftChars="257" w:hanging="540"/>
              <w:rPr>
                <w:rFonts w:ascii="仿宋" w:hAnsi="仿宋" w:eastAsia="仿宋" w:cs="仿宋"/>
                <w:sz w:val="24"/>
                <w:szCs w:val="24"/>
                <w:highlight w:val="none"/>
              </w:rPr>
            </w:pPr>
          </w:p>
        </w:tc>
        <w:tc>
          <w:tcPr>
            <w:tcW w:w="1701" w:type="dxa"/>
          </w:tcPr>
          <w:p w14:paraId="4E977485">
            <w:pPr>
              <w:pStyle w:val="33"/>
              <w:ind w:left="1080" w:leftChars="257" w:hanging="540"/>
              <w:rPr>
                <w:rFonts w:ascii="仿宋" w:hAnsi="仿宋" w:eastAsia="仿宋" w:cs="仿宋"/>
                <w:sz w:val="24"/>
                <w:szCs w:val="24"/>
                <w:highlight w:val="none"/>
              </w:rPr>
            </w:pPr>
          </w:p>
        </w:tc>
        <w:tc>
          <w:tcPr>
            <w:tcW w:w="1417" w:type="dxa"/>
          </w:tcPr>
          <w:p w14:paraId="0C66D0FC">
            <w:pPr>
              <w:pStyle w:val="33"/>
              <w:ind w:left="1080" w:leftChars="257" w:hanging="540"/>
              <w:rPr>
                <w:rFonts w:ascii="仿宋" w:hAnsi="仿宋" w:eastAsia="仿宋" w:cs="仿宋"/>
                <w:sz w:val="24"/>
                <w:szCs w:val="24"/>
                <w:highlight w:val="none"/>
              </w:rPr>
            </w:pPr>
          </w:p>
        </w:tc>
        <w:tc>
          <w:tcPr>
            <w:tcW w:w="2195" w:type="dxa"/>
          </w:tcPr>
          <w:p w14:paraId="7593083F">
            <w:pPr>
              <w:pStyle w:val="33"/>
              <w:ind w:left="1080" w:leftChars="257" w:hanging="540"/>
              <w:rPr>
                <w:rFonts w:ascii="仿宋" w:hAnsi="仿宋" w:eastAsia="仿宋" w:cs="仿宋"/>
                <w:sz w:val="24"/>
                <w:szCs w:val="24"/>
                <w:highlight w:val="none"/>
              </w:rPr>
            </w:pPr>
          </w:p>
        </w:tc>
      </w:tr>
    </w:tbl>
    <w:p w14:paraId="450E9637">
      <w:pPr>
        <w:pStyle w:val="33"/>
        <w:ind w:left="1080" w:leftChars="257" w:hanging="540"/>
        <w:rPr>
          <w:rFonts w:ascii="Times New Roman" w:hAnsi="Times New Roman" w:eastAsia="仿宋_GB2312"/>
          <w:sz w:val="24"/>
          <w:szCs w:val="24"/>
        </w:rPr>
      </w:pPr>
    </w:p>
    <w:p w14:paraId="2FEB362E">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872AF5F">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955098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0FF6AAB2">
      <w:pPr>
        <w:snapToGrid w:val="0"/>
        <w:spacing w:after="120" w:afterLines="50"/>
        <w:ind w:left="850" w:leftChars="203" w:hanging="424" w:hangingChars="202"/>
        <w:rPr>
          <w:rFonts w:eastAsia="仿宋_GB2312"/>
        </w:rPr>
      </w:pPr>
      <w:r>
        <w:rPr>
          <w:rFonts w:eastAsia="仿宋_GB2312"/>
          <w:szCs w:val="21"/>
        </w:rPr>
        <w:t>注：</w:t>
      </w:r>
      <w:r>
        <w:rPr>
          <w:rFonts w:eastAsia="仿宋_GB2312"/>
        </w:rPr>
        <w:tab/>
      </w:r>
      <w:r>
        <w:rPr>
          <w:rFonts w:eastAsia="仿宋_GB2312"/>
        </w:rPr>
        <w:t>1</w:t>
      </w:r>
      <w:r>
        <w:rPr>
          <w:rFonts w:hint="eastAsia" w:eastAsia="仿宋_GB2312"/>
        </w:rPr>
        <w:t xml:space="preserve">. </w:t>
      </w:r>
      <w:r>
        <w:rPr>
          <w:rFonts w:eastAsia="仿宋_GB2312"/>
        </w:rPr>
        <w:t>对完全响应的，在下表相应列中标注“○”。对有偏离的条目在本表相应列中标注“正偏离”或“负偏离”，并在“偏离简述”栏中加以说明。</w:t>
      </w:r>
    </w:p>
    <w:p w14:paraId="1786FA1E">
      <w:pPr>
        <w:snapToGrid w:val="0"/>
        <w:spacing w:after="120" w:afterLines="50"/>
        <w:ind w:left="842" w:leftChars="401"/>
        <w:rPr>
          <w:rFonts w:eastAsia="仿宋_GB2312"/>
        </w:rPr>
      </w:pPr>
      <w:r>
        <w:rPr>
          <w:rFonts w:eastAsia="仿宋_GB2312"/>
        </w:rPr>
        <w:t>2</w:t>
      </w:r>
      <w:r>
        <w:rPr>
          <w:rFonts w:hint="eastAsia" w:eastAsia="仿宋_GB2312"/>
        </w:rPr>
        <w:t xml:space="preserve">. </w:t>
      </w:r>
      <w:r>
        <w:rPr>
          <w:rFonts w:eastAsia="仿宋_GB2312"/>
        </w:rPr>
        <w:t>正偏离是指应答的条件高于磋商文件要求，负偏离是指应答的条件低于磋商文件要求，正偏离项目不作扣分处理。</w:t>
      </w:r>
    </w:p>
    <w:p w14:paraId="54858E3B">
      <w:pPr>
        <w:snapToGrid w:val="0"/>
        <w:spacing w:after="120" w:afterLines="50"/>
        <w:ind w:left="842" w:leftChars="401"/>
        <w:rPr>
          <w:rFonts w:eastAsia="仿宋_GB2312"/>
        </w:rPr>
      </w:pPr>
      <w:r>
        <w:rPr>
          <w:rFonts w:eastAsia="仿宋_GB2312"/>
        </w:rPr>
        <w:t>3</w:t>
      </w:r>
      <w:r>
        <w:rPr>
          <w:rFonts w:hint="eastAsia" w:eastAsia="仿宋_GB2312"/>
        </w:rPr>
        <w:t xml:space="preserve">. </w:t>
      </w:r>
      <w:r>
        <w:rPr>
          <w:rFonts w:eastAsia="仿宋_GB2312"/>
        </w:rPr>
        <w:t>供应商须完整填写响应表。如果未完整填写本表的各项内容则视作供应商已经对磋商文件相关要求和内容完全理解并同意，其报价为在此基础上的完全价格。</w:t>
      </w:r>
    </w:p>
    <w:p w14:paraId="45480023">
      <w:pPr>
        <w:snapToGrid w:val="0"/>
        <w:spacing w:after="120" w:afterLines="50"/>
        <w:ind w:left="842" w:leftChars="401"/>
        <w:rPr>
          <w:rFonts w:ascii="Times New Roman" w:hAnsi="Times New Roman" w:eastAsia="仿宋_GB2312"/>
          <w:sz w:val="24"/>
          <w:szCs w:val="24"/>
        </w:rPr>
      </w:pPr>
      <w:r>
        <w:rPr>
          <w:rFonts w:eastAsia="仿宋_GB2312"/>
        </w:rPr>
        <w:t>4</w:t>
      </w:r>
      <w:r>
        <w:rPr>
          <w:rFonts w:hint="eastAsia" w:eastAsia="仿宋_GB2312"/>
        </w:rPr>
        <w:t xml:space="preserve">. </w:t>
      </w:r>
      <w:r>
        <w:rPr>
          <w:rFonts w:eastAsia="仿宋_GB2312"/>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7B601C95">
      <w:pPr>
        <w:rPr>
          <w:rFonts w:ascii="仿宋_GB2312" w:hAnsi="仿宋_GB2312" w:eastAsia="仿宋_GB2312" w:cs="仿宋_GB2312"/>
          <w:b/>
          <w:bCs/>
          <w:sz w:val="28"/>
          <w:szCs w:val="36"/>
        </w:rPr>
      </w:pPr>
      <w:bookmarkStart w:id="492" w:name="_Toc414445775"/>
      <w:bookmarkStart w:id="493" w:name="_Toc7005136"/>
      <w:bookmarkStart w:id="494" w:name="_Toc416103825"/>
      <w:bookmarkStart w:id="495" w:name="_Toc410631184"/>
      <w:r>
        <w:rPr>
          <w:rFonts w:ascii="仿宋_GB2312" w:hAnsi="仿宋_GB2312" w:eastAsia="仿宋_GB2312" w:cs="仿宋_GB2312"/>
          <w:b/>
          <w:bCs/>
          <w:sz w:val="28"/>
          <w:szCs w:val="36"/>
        </w:rPr>
        <w:br w:type="page"/>
      </w:r>
    </w:p>
    <w:p w14:paraId="16695F8C">
      <w:pPr>
        <w:pStyle w:val="5"/>
        <w:jc w:val="center"/>
        <w:rPr>
          <w:rFonts w:ascii="Times New Roman" w:hAnsi="Times New Roman" w:eastAsia="仿宋_GB2312"/>
        </w:rPr>
      </w:pPr>
      <w:r>
        <w:rPr>
          <w:rFonts w:ascii="仿宋_GB2312" w:hAnsi="仿宋_GB2312" w:eastAsia="仿宋_GB2312" w:cs="仿宋_GB2312"/>
          <w:b/>
          <w:bCs/>
          <w:sz w:val="28"/>
          <w:szCs w:val="36"/>
        </w:rPr>
        <w:t>二、技术偏离表</w:t>
      </w:r>
      <w:bookmarkEnd w:id="492"/>
      <w:bookmarkEnd w:id="493"/>
      <w:bookmarkEnd w:id="494"/>
      <w:bookmarkEnd w:id="495"/>
    </w:p>
    <w:p w14:paraId="17870BB0">
      <w:pPr>
        <w:pStyle w:val="22"/>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71450A86">
      <w:pPr>
        <w:pStyle w:val="22"/>
      </w:pPr>
      <w:r>
        <w:rPr>
          <w:rFonts w:ascii="Times New Roman" w:hAnsi="Times New Roman" w:eastAsia="仿宋_GB2312"/>
          <w:sz w:val="24"/>
        </w:rPr>
        <w:t>项目名称：</w:t>
      </w:r>
    </w:p>
    <w:tbl>
      <w:tblPr>
        <w:tblStyle w:val="54"/>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6A5E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F5068B">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磋商文件条目号</w:t>
            </w:r>
          </w:p>
        </w:tc>
        <w:tc>
          <w:tcPr>
            <w:tcW w:w="1932" w:type="dxa"/>
          </w:tcPr>
          <w:p w14:paraId="47EC2933">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技术条款要求</w:t>
            </w:r>
          </w:p>
        </w:tc>
        <w:tc>
          <w:tcPr>
            <w:tcW w:w="1236" w:type="dxa"/>
          </w:tcPr>
          <w:p w14:paraId="55AC84CE">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完全响应</w:t>
            </w:r>
          </w:p>
        </w:tc>
        <w:tc>
          <w:tcPr>
            <w:tcW w:w="1236" w:type="dxa"/>
          </w:tcPr>
          <w:p w14:paraId="2FF3F577">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有偏离</w:t>
            </w:r>
          </w:p>
        </w:tc>
        <w:tc>
          <w:tcPr>
            <w:tcW w:w="2394" w:type="dxa"/>
          </w:tcPr>
          <w:p w14:paraId="673B24D6">
            <w:pPr>
              <w:spacing w:line="400" w:lineRule="exact"/>
              <w:jc w:val="center"/>
              <w:rPr>
                <w:rFonts w:ascii="仿宋" w:hAnsi="仿宋" w:eastAsia="仿宋" w:cs="仿宋"/>
                <w:sz w:val="24"/>
                <w:highlight w:val="none"/>
              </w:rPr>
            </w:pPr>
            <w:r>
              <w:rPr>
                <w:rFonts w:hint="eastAsia" w:ascii="仿宋" w:hAnsi="仿宋" w:eastAsia="仿宋" w:cs="仿宋"/>
                <w:sz w:val="24"/>
                <w:highlight w:val="none"/>
              </w:rPr>
              <w:t>偏离简述</w:t>
            </w:r>
          </w:p>
        </w:tc>
      </w:tr>
      <w:tr w14:paraId="7496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10E605A">
            <w:pPr>
              <w:spacing w:line="400" w:lineRule="exact"/>
              <w:rPr>
                <w:rFonts w:ascii="仿宋" w:hAnsi="仿宋" w:eastAsia="仿宋" w:cs="仿宋"/>
                <w:sz w:val="24"/>
                <w:highlight w:val="none"/>
              </w:rPr>
            </w:pPr>
          </w:p>
        </w:tc>
        <w:tc>
          <w:tcPr>
            <w:tcW w:w="1932" w:type="dxa"/>
          </w:tcPr>
          <w:p w14:paraId="22ED117C">
            <w:pPr>
              <w:spacing w:line="400" w:lineRule="exact"/>
              <w:rPr>
                <w:rFonts w:ascii="仿宋" w:hAnsi="仿宋" w:eastAsia="仿宋" w:cs="仿宋"/>
                <w:sz w:val="24"/>
                <w:highlight w:val="none"/>
              </w:rPr>
            </w:pPr>
          </w:p>
        </w:tc>
        <w:tc>
          <w:tcPr>
            <w:tcW w:w="1236" w:type="dxa"/>
          </w:tcPr>
          <w:p w14:paraId="56EDBA9F">
            <w:pPr>
              <w:spacing w:line="400" w:lineRule="exact"/>
              <w:rPr>
                <w:rFonts w:ascii="仿宋" w:hAnsi="仿宋" w:eastAsia="仿宋" w:cs="仿宋"/>
                <w:sz w:val="24"/>
                <w:highlight w:val="none"/>
              </w:rPr>
            </w:pPr>
          </w:p>
        </w:tc>
        <w:tc>
          <w:tcPr>
            <w:tcW w:w="1236" w:type="dxa"/>
          </w:tcPr>
          <w:p w14:paraId="1E6A24D4">
            <w:pPr>
              <w:spacing w:line="400" w:lineRule="exact"/>
              <w:rPr>
                <w:rFonts w:ascii="仿宋" w:hAnsi="仿宋" w:eastAsia="仿宋" w:cs="仿宋"/>
                <w:sz w:val="24"/>
                <w:highlight w:val="none"/>
              </w:rPr>
            </w:pPr>
          </w:p>
        </w:tc>
        <w:tc>
          <w:tcPr>
            <w:tcW w:w="2394" w:type="dxa"/>
          </w:tcPr>
          <w:p w14:paraId="59B133F2">
            <w:pPr>
              <w:spacing w:line="400" w:lineRule="exact"/>
              <w:rPr>
                <w:rFonts w:ascii="仿宋" w:hAnsi="仿宋" w:eastAsia="仿宋" w:cs="仿宋"/>
                <w:sz w:val="24"/>
                <w:highlight w:val="none"/>
              </w:rPr>
            </w:pPr>
          </w:p>
        </w:tc>
      </w:tr>
      <w:tr w14:paraId="4EBE1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E3C9041">
            <w:pPr>
              <w:spacing w:line="400" w:lineRule="exact"/>
              <w:rPr>
                <w:rFonts w:ascii="仿宋" w:hAnsi="仿宋" w:eastAsia="仿宋" w:cs="仿宋"/>
                <w:sz w:val="24"/>
                <w:highlight w:val="none"/>
              </w:rPr>
            </w:pPr>
          </w:p>
        </w:tc>
        <w:tc>
          <w:tcPr>
            <w:tcW w:w="1932" w:type="dxa"/>
          </w:tcPr>
          <w:p w14:paraId="442CAED1">
            <w:pPr>
              <w:spacing w:line="400" w:lineRule="exact"/>
              <w:rPr>
                <w:rFonts w:ascii="仿宋" w:hAnsi="仿宋" w:eastAsia="仿宋" w:cs="仿宋"/>
                <w:sz w:val="24"/>
                <w:highlight w:val="none"/>
              </w:rPr>
            </w:pPr>
          </w:p>
        </w:tc>
        <w:tc>
          <w:tcPr>
            <w:tcW w:w="1236" w:type="dxa"/>
          </w:tcPr>
          <w:p w14:paraId="3E616E4D">
            <w:pPr>
              <w:spacing w:line="400" w:lineRule="exact"/>
              <w:rPr>
                <w:rFonts w:ascii="仿宋" w:hAnsi="仿宋" w:eastAsia="仿宋" w:cs="仿宋"/>
                <w:sz w:val="24"/>
                <w:highlight w:val="none"/>
              </w:rPr>
            </w:pPr>
          </w:p>
        </w:tc>
        <w:tc>
          <w:tcPr>
            <w:tcW w:w="1236" w:type="dxa"/>
          </w:tcPr>
          <w:p w14:paraId="3E629D3E">
            <w:pPr>
              <w:spacing w:line="400" w:lineRule="exact"/>
              <w:rPr>
                <w:rFonts w:ascii="仿宋" w:hAnsi="仿宋" w:eastAsia="仿宋" w:cs="仿宋"/>
                <w:sz w:val="24"/>
                <w:highlight w:val="none"/>
              </w:rPr>
            </w:pPr>
          </w:p>
        </w:tc>
        <w:tc>
          <w:tcPr>
            <w:tcW w:w="2394" w:type="dxa"/>
          </w:tcPr>
          <w:p w14:paraId="3A548D3D">
            <w:pPr>
              <w:spacing w:line="400" w:lineRule="exact"/>
              <w:rPr>
                <w:rFonts w:ascii="仿宋" w:hAnsi="仿宋" w:eastAsia="仿宋" w:cs="仿宋"/>
                <w:sz w:val="24"/>
                <w:highlight w:val="none"/>
              </w:rPr>
            </w:pPr>
          </w:p>
        </w:tc>
      </w:tr>
      <w:tr w14:paraId="6117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47683E2">
            <w:pPr>
              <w:spacing w:line="400" w:lineRule="exact"/>
              <w:rPr>
                <w:rFonts w:ascii="仿宋" w:hAnsi="仿宋" w:eastAsia="仿宋" w:cs="仿宋"/>
                <w:sz w:val="24"/>
                <w:highlight w:val="none"/>
              </w:rPr>
            </w:pPr>
          </w:p>
        </w:tc>
        <w:tc>
          <w:tcPr>
            <w:tcW w:w="1932" w:type="dxa"/>
          </w:tcPr>
          <w:p w14:paraId="3C467665">
            <w:pPr>
              <w:spacing w:line="400" w:lineRule="exact"/>
              <w:rPr>
                <w:rFonts w:ascii="仿宋" w:hAnsi="仿宋" w:eastAsia="仿宋" w:cs="仿宋"/>
                <w:sz w:val="24"/>
                <w:highlight w:val="none"/>
              </w:rPr>
            </w:pPr>
          </w:p>
        </w:tc>
        <w:tc>
          <w:tcPr>
            <w:tcW w:w="1236" w:type="dxa"/>
          </w:tcPr>
          <w:p w14:paraId="179E5CDD">
            <w:pPr>
              <w:spacing w:line="400" w:lineRule="exact"/>
              <w:rPr>
                <w:rFonts w:ascii="仿宋" w:hAnsi="仿宋" w:eastAsia="仿宋" w:cs="仿宋"/>
                <w:sz w:val="24"/>
                <w:highlight w:val="none"/>
              </w:rPr>
            </w:pPr>
          </w:p>
        </w:tc>
        <w:tc>
          <w:tcPr>
            <w:tcW w:w="1236" w:type="dxa"/>
          </w:tcPr>
          <w:p w14:paraId="599F0947">
            <w:pPr>
              <w:spacing w:line="400" w:lineRule="exact"/>
              <w:rPr>
                <w:rFonts w:ascii="仿宋" w:hAnsi="仿宋" w:eastAsia="仿宋" w:cs="仿宋"/>
                <w:sz w:val="24"/>
                <w:highlight w:val="none"/>
              </w:rPr>
            </w:pPr>
          </w:p>
        </w:tc>
        <w:tc>
          <w:tcPr>
            <w:tcW w:w="2394" w:type="dxa"/>
          </w:tcPr>
          <w:p w14:paraId="761E662B">
            <w:pPr>
              <w:spacing w:line="400" w:lineRule="exact"/>
              <w:rPr>
                <w:rFonts w:ascii="仿宋" w:hAnsi="仿宋" w:eastAsia="仿宋" w:cs="仿宋"/>
                <w:sz w:val="24"/>
                <w:highlight w:val="none"/>
              </w:rPr>
            </w:pPr>
          </w:p>
        </w:tc>
      </w:tr>
      <w:tr w14:paraId="0985B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BCB759E">
            <w:pPr>
              <w:spacing w:line="400" w:lineRule="exact"/>
              <w:rPr>
                <w:rFonts w:ascii="仿宋" w:hAnsi="仿宋" w:eastAsia="仿宋" w:cs="仿宋"/>
                <w:sz w:val="24"/>
                <w:highlight w:val="none"/>
              </w:rPr>
            </w:pPr>
          </w:p>
        </w:tc>
        <w:tc>
          <w:tcPr>
            <w:tcW w:w="1932" w:type="dxa"/>
          </w:tcPr>
          <w:p w14:paraId="33F190AB">
            <w:pPr>
              <w:spacing w:line="400" w:lineRule="exact"/>
              <w:rPr>
                <w:rFonts w:ascii="仿宋" w:hAnsi="仿宋" w:eastAsia="仿宋" w:cs="仿宋"/>
                <w:sz w:val="24"/>
                <w:highlight w:val="none"/>
              </w:rPr>
            </w:pPr>
          </w:p>
        </w:tc>
        <w:tc>
          <w:tcPr>
            <w:tcW w:w="1236" w:type="dxa"/>
          </w:tcPr>
          <w:p w14:paraId="6406B1ED">
            <w:pPr>
              <w:spacing w:line="400" w:lineRule="exact"/>
              <w:rPr>
                <w:rFonts w:ascii="仿宋" w:hAnsi="仿宋" w:eastAsia="仿宋" w:cs="仿宋"/>
                <w:sz w:val="24"/>
                <w:highlight w:val="none"/>
              </w:rPr>
            </w:pPr>
          </w:p>
        </w:tc>
        <w:tc>
          <w:tcPr>
            <w:tcW w:w="1236" w:type="dxa"/>
          </w:tcPr>
          <w:p w14:paraId="766B2C5B">
            <w:pPr>
              <w:spacing w:line="400" w:lineRule="exact"/>
              <w:rPr>
                <w:rFonts w:ascii="仿宋" w:hAnsi="仿宋" w:eastAsia="仿宋" w:cs="仿宋"/>
                <w:sz w:val="24"/>
                <w:highlight w:val="none"/>
              </w:rPr>
            </w:pPr>
          </w:p>
        </w:tc>
        <w:tc>
          <w:tcPr>
            <w:tcW w:w="2394" w:type="dxa"/>
          </w:tcPr>
          <w:p w14:paraId="445F842F">
            <w:pPr>
              <w:spacing w:line="400" w:lineRule="exact"/>
              <w:rPr>
                <w:rFonts w:ascii="仿宋" w:hAnsi="仿宋" w:eastAsia="仿宋" w:cs="仿宋"/>
                <w:sz w:val="24"/>
                <w:highlight w:val="none"/>
              </w:rPr>
            </w:pPr>
          </w:p>
        </w:tc>
      </w:tr>
      <w:tr w14:paraId="03321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1E85F4C">
            <w:pPr>
              <w:spacing w:line="400" w:lineRule="exact"/>
              <w:rPr>
                <w:rFonts w:ascii="仿宋" w:hAnsi="仿宋" w:eastAsia="仿宋" w:cs="仿宋"/>
                <w:sz w:val="24"/>
                <w:highlight w:val="none"/>
              </w:rPr>
            </w:pPr>
          </w:p>
        </w:tc>
        <w:tc>
          <w:tcPr>
            <w:tcW w:w="1932" w:type="dxa"/>
          </w:tcPr>
          <w:p w14:paraId="41E11E53">
            <w:pPr>
              <w:spacing w:line="400" w:lineRule="exact"/>
              <w:rPr>
                <w:rFonts w:ascii="仿宋" w:hAnsi="仿宋" w:eastAsia="仿宋" w:cs="仿宋"/>
                <w:sz w:val="24"/>
                <w:highlight w:val="none"/>
              </w:rPr>
            </w:pPr>
          </w:p>
        </w:tc>
        <w:tc>
          <w:tcPr>
            <w:tcW w:w="1236" w:type="dxa"/>
          </w:tcPr>
          <w:p w14:paraId="722DEF9F">
            <w:pPr>
              <w:spacing w:line="400" w:lineRule="exact"/>
              <w:rPr>
                <w:rFonts w:ascii="仿宋" w:hAnsi="仿宋" w:eastAsia="仿宋" w:cs="仿宋"/>
                <w:sz w:val="24"/>
                <w:highlight w:val="none"/>
              </w:rPr>
            </w:pPr>
          </w:p>
        </w:tc>
        <w:tc>
          <w:tcPr>
            <w:tcW w:w="1236" w:type="dxa"/>
          </w:tcPr>
          <w:p w14:paraId="79452898">
            <w:pPr>
              <w:spacing w:line="400" w:lineRule="exact"/>
              <w:rPr>
                <w:rFonts w:ascii="仿宋" w:hAnsi="仿宋" w:eastAsia="仿宋" w:cs="仿宋"/>
                <w:sz w:val="24"/>
                <w:highlight w:val="none"/>
              </w:rPr>
            </w:pPr>
          </w:p>
        </w:tc>
        <w:tc>
          <w:tcPr>
            <w:tcW w:w="2394" w:type="dxa"/>
          </w:tcPr>
          <w:p w14:paraId="27A01BCC">
            <w:pPr>
              <w:spacing w:line="400" w:lineRule="exact"/>
              <w:rPr>
                <w:rFonts w:ascii="仿宋" w:hAnsi="仿宋" w:eastAsia="仿宋" w:cs="仿宋"/>
                <w:sz w:val="24"/>
                <w:highlight w:val="none"/>
              </w:rPr>
            </w:pPr>
          </w:p>
        </w:tc>
      </w:tr>
      <w:tr w14:paraId="6A7E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3BF1C0E">
            <w:pPr>
              <w:spacing w:line="400" w:lineRule="exact"/>
              <w:rPr>
                <w:rFonts w:ascii="仿宋" w:hAnsi="仿宋" w:eastAsia="仿宋" w:cs="仿宋"/>
                <w:sz w:val="24"/>
                <w:highlight w:val="none"/>
              </w:rPr>
            </w:pPr>
          </w:p>
        </w:tc>
        <w:tc>
          <w:tcPr>
            <w:tcW w:w="1932" w:type="dxa"/>
          </w:tcPr>
          <w:p w14:paraId="1BA74BB1">
            <w:pPr>
              <w:spacing w:line="400" w:lineRule="exact"/>
              <w:rPr>
                <w:rFonts w:ascii="仿宋" w:hAnsi="仿宋" w:eastAsia="仿宋" w:cs="仿宋"/>
                <w:bCs/>
                <w:sz w:val="24"/>
                <w:highlight w:val="none"/>
              </w:rPr>
            </w:pPr>
          </w:p>
        </w:tc>
        <w:tc>
          <w:tcPr>
            <w:tcW w:w="1236" w:type="dxa"/>
          </w:tcPr>
          <w:p w14:paraId="4F3D3875">
            <w:pPr>
              <w:spacing w:line="400" w:lineRule="exact"/>
              <w:rPr>
                <w:rFonts w:ascii="仿宋" w:hAnsi="仿宋" w:eastAsia="仿宋" w:cs="仿宋"/>
                <w:sz w:val="24"/>
                <w:highlight w:val="none"/>
              </w:rPr>
            </w:pPr>
          </w:p>
        </w:tc>
        <w:tc>
          <w:tcPr>
            <w:tcW w:w="1236" w:type="dxa"/>
          </w:tcPr>
          <w:p w14:paraId="776C089C">
            <w:pPr>
              <w:spacing w:line="400" w:lineRule="exact"/>
              <w:rPr>
                <w:rFonts w:ascii="仿宋" w:hAnsi="仿宋" w:eastAsia="仿宋" w:cs="仿宋"/>
                <w:sz w:val="24"/>
                <w:highlight w:val="none"/>
              </w:rPr>
            </w:pPr>
          </w:p>
        </w:tc>
        <w:tc>
          <w:tcPr>
            <w:tcW w:w="2394" w:type="dxa"/>
          </w:tcPr>
          <w:p w14:paraId="5E928FE7">
            <w:pPr>
              <w:spacing w:line="400" w:lineRule="exact"/>
              <w:rPr>
                <w:rFonts w:ascii="仿宋" w:hAnsi="仿宋" w:eastAsia="仿宋" w:cs="仿宋"/>
                <w:sz w:val="24"/>
                <w:highlight w:val="none"/>
              </w:rPr>
            </w:pPr>
          </w:p>
        </w:tc>
      </w:tr>
      <w:tr w14:paraId="6406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C8D1DB1">
            <w:pPr>
              <w:spacing w:line="400" w:lineRule="exact"/>
              <w:rPr>
                <w:rFonts w:ascii="仿宋" w:hAnsi="仿宋" w:eastAsia="仿宋" w:cs="仿宋"/>
                <w:sz w:val="24"/>
                <w:highlight w:val="none"/>
              </w:rPr>
            </w:pPr>
          </w:p>
        </w:tc>
        <w:tc>
          <w:tcPr>
            <w:tcW w:w="1932" w:type="dxa"/>
          </w:tcPr>
          <w:p w14:paraId="3EF02E20">
            <w:pPr>
              <w:spacing w:line="400" w:lineRule="exact"/>
              <w:rPr>
                <w:rFonts w:ascii="仿宋" w:hAnsi="仿宋" w:eastAsia="仿宋" w:cs="仿宋"/>
                <w:bCs/>
                <w:sz w:val="24"/>
                <w:highlight w:val="none"/>
              </w:rPr>
            </w:pPr>
          </w:p>
        </w:tc>
        <w:tc>
          <w:tcPr>
            <w:tcW w:w="1236" w:type="dxa"/>
          </w:tcPr>
          <w:p w14:paraId="340C2034">
            <w:pPr>
              <w:spacing w:line="400" w:lineRule="exact"/>
              <w:rPr>
                <w:rFonts w:ascii="仿宋" w:hAnsi="仿宋" w:eastAsia="仿宋" w:cs="仿宋"/>
                <w:sz w:val="24"/>
                <w:highlight w:val="none"/>
              </w:rPr>
            </w:pPr>
          </w:p>
        </w:tc>
        <w:tc>
          <w:tcPr>
            <w:tcW w:w="1236" w:type="dxa"/>
          </w:tcPr>
          <w:p w14:paraId="01F34D46">
            <w:pPr>
              <w:spacing w:line="400" w:lineRule="exact"/>
              <w:rPr>
                <w:rFonts w:ascii="仿宋" w:hAnsi="仿宋" w:eastAsia="仿宋" w:cs="仿宋"/>
                <w:sz w:val="24"/>
                <w:highlight w:val="none"/>
              </w:rPr>
            </w:pPr>
          </w:p>
        </w:tc>
        <w:tc>
          <w:tcPr>
            <w:tcW w:w="2394" w:type="dxa"/>
          </w:tcPr>
          <w:p w14:paraId="477C078B">
            <w:pPr>
              <w:spacing w:line="400" w:lineRule="exact"/>
              <w:rPr>
                <w:rFonts w:ascii="仿宋" w:hAnsi="仿宋" w:eastAsia="仿宋" w:cs="仿宋"/>
                <w:sz w:val="24"/>
                <w:highlight w:val="none"/>
              </w:rPr>
            </w:pPr>
          </w:p>
        </w:tc>
      </w:tr>
    </w:tbl>
    <w:p w14:paraId="6AC9D5D0">
      <w:pPr>
        <w:spacing w:line="360" w:lineRule="auto"/>
        <w:ind w:firstLine="1920" w:firstLineChars="800"/>
        <w:rPr>
          <w:rFonts w:eastAsia="仿宋_GB2312"/>
          <w:sz w:val="24"/>
        </w:rPr>
      </w:pPr>
    </w:p>
    <w:p w14:paraId="77D54C0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4F753EB0">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87A985D">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358EF845">
      <w:pPr>
        <w:spacing w:line="360" w:lineRule="auto"/>
        <w:rPr>
          <w:rFonts w:eastAsia="仿宋_GB2312"/>
        </w:rPr>
      </w:pPr>
    </w:p>
    <w:p w14:paraId="6A862A34">
      <w:pPr>
        <w:snapToGrid w:val="0"/>
        <w:spacing w:after="120" w:afterLines="50"/>
        <w:ind w:left="850" w:hanging="850" w:hangingChars="405"/>
        <w:rPr>
          <w:rFonts w:eastAsia="仿宋_GB2312"/>
        </w:rPr>
      </w:pPr>
      <w:r>
        <w:rPr>
          <w:rFonts w:eastAsia="仿宋_GB2312"/>
        </w:rPr>
        <w:t>注：1.</w:t>
      </w:r>
      <w:r>
        <w:rPr>
          <w:rFonts w:eastAsia="仿宋_GB2312"/>
        </w:rPr>
        <w:tab/>
      </w:r>
      <w:r>
        <w:rPr>
          <w:rFonts w:eastAsia="仿宋_GB2312"/>
        </w:rPr>
        <w:t>对完全响应的条目在本表相应列中标注“○”。对有偏离的条目在本表相应列中标注“正偏离”或“负偏离”。并在“偏离简述”栏中加以说明。</w:t>
      </w:r>
    </w:p>
    <w:p w14:paraId="128B97CE">
      <w:pPr>
        <w:tabs>
          <w:tab w:val="left" w:pos="1200"/>
        </w:tabs>
        <w:snapToGrid w:val="0"/>
        <w:spacing w:after="120" w:afterLines="50"/>
        <w:ind w:left="850" w:leftChars="203" w:hanging="424" w:hangingChars="202"/>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14:paraId="3BC59725">
      <w:pPr>
        <w:tabs>
          <w:tab w:val="left" w:pos="1200"/>
        </w:tabs>
        <w:snapToGrid w:val="0"/>
        <w:spacing w:after="120" w:afterLines="50"/>
        <w:ind w:left="850" w:leftChars="203" w:hanging="424" w:hangingChars="202"/>
        <w:rPr>
          <w:rFonts w:eastAsia="仿宋_GB2312"/>
        </w:rPr>
      </w:pPr>
      <w:r>
        <w:rPr>
          <w:rFonts w:eastAsia="仿宋_GB2312"/>
        </w:rPr>
        <w:t>3</w:t>
      </w:r>
      <w:r>
        <w:rPr>
          <w:rFonts w:hint="eastAsia" w:eastAsia="仿宋_GB2312"/>
          <w:lang w:val="en-US" w:eastAsia="zh-CN"/>
        </w:rPr>
        <w:t>.</w:t>
      </w:r>
      <w:r>
        <w:rPr>
          <w:rFonts w:eastAsia="仿宋_GB2312"/>
        </w:rPr>
        <w:tab/>
      </w:r>
      <w:r>
        <w:rPr>
          <w:rFonts w:eastAsia="仿宋_GB2312"/>
        </w:rPr>
        <w:t>供应商须按照用户需求书逐条完整填写响应表。</w:t>
      </w:r>
      <w:r>
        <w:rPr>
          <w:rFonts w:hint="eastAsia" w:eastAsia="仿宋_GB2312"/>
        </w:rPr>
        <w:t>如果未完整填写响应表的各项内容则视作供应商对</w:t>
      </w:r>
      <w:r>
        <w:rPr>
          <w:rFonts w:hint="eastAsia" w:eastAsia="仿宋_GB2312"/>
          <w:lang w:eastAsia="zh-CN"/>
        </w:rPr>
        <w:t>磋商</w:t>
      </w:r>
      <w:r>
        <w:rPr>
          <w:rFonts w:hint="eastAsia" w:eastAsia="仿宋_GB2312"/>
        </w:rPr>
        <w:t>文件采购内容及要求不响应</w:t>
      </w:r>
      <w:r>
        <w:rPr>
          <w:rFonts w:eastAsia="仿宋_GB2312"/>
        </w:rPr>
        <w:t>。</w:t>
      </w:r>
    </w:p>
    <w:p w14:paraId="493679FC">
      <w:pPr>
        <w:tabs>
          <w:tab w:val="left" w:pos="1200"/>
        </w:tabs>
        <w:snapToGrid w:val="0"/>
        <w:spacing w:after="120" w:afterLines="50"/>
        <w:ind w:left="850" w:leftChars="203" w:hanging="424" w:hangingChars="202"/>
        <w:rPr>
          <w:rFonts w:eastAsia="仿宋_GB2312"/>
        </w:rPr>
      </w:pPr>
      <w:r>
        <w:rPr>
          <w:rFonts w:eastAsia="仿宋_GB2312"/>
        </w:rPr>
        <w:t>4</w:t>
      </w:r>
      <w:r>
        <w:rPr>
          <w:rFonts w:hint="eastAsia" w:eastAsia="仿宋_GB2312"/>
          <w:lang w:val="en-US" w:eastAsia="zh-CN"/>
        </w:rPr>
        <w:t>.</w:t>
      </w:r>
      <w:r>
        <w:rPr>
          <w:rFonts w:eastAsia="仿宋_GB2312"/>
        </w:rPr>
        <w:tab/>
      </w:r>
      <w:r>
        <w:rPr>
          <w:rFonts w:eastAsia="仿宋_GB2312"/>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3BE9242D">
      <w:pPr>
        <w:autoSpaceDE w:val="0"/>
        <w:autoSpaceDN w:val="0"/>
        <w:adjustRightInd w:val="0"/>
        <w:snapToGrid w:val="0"/>
        <w:spacing w:line="360" w:lineRule="auto"/>
        <w:jc w:val="center"/>
        <w:rPr>
          <w:rFonts w:eastAsia="仿宋_GB2312"/>
          <w:b/>
          <w:sz w:val="32"/>
          <w:szCs w:val="32"/>
        </w:rPr>
      </w:pPr>
    </w:p>
    <w:p w14:paraId="233B22E2">
      <w:pPr>
        <w:autoSpaceDE w:val="0"/>
        <w:autoSpaceDN w:val="0"/>
        <w:adjustRightInd w:val="0"/>
        <w:snapToGrid w:val="0"/>
        <w:spacing w:line="360" w:lineRule="auto"/>
        <w:jc w:val="center"/>
        <w:rPr>
          <w:rFonts w:eastAsia="仿宋_GB2312"/>
          <w:b/>
          <w:bCs/>
          <w:sz w:val="24"/>
        </w:rPr>
      </w:pPr>
      <w:r>
        <w:rPr>
          <w:rFonts w:eastAsia="仿宋_GB2312"/>
        </w:rPr>
        <w:br w:type="page"/>
      </w:r>
    </w:p>
    <w:p w14:paraId="377791E6">
      <w:pPr>
        <w:pStyle w:val="3"/>
        <w:jc w:val="center"/>
        <w:rPr>
          <w:rFonts w:ascii="仿宋_GB2312" w:hAnsi="仿宋_GB2312" w:eastAsia="仿宋_GB2312" w:cs="仿宋_GB2312"/>
          <w:b/>
          <w:bCs/>
        </w:rPr>
      </w:pPr>
      <w:r>
        <w:rPr>
          <w:rFonts w:ascii="仿宋_GB2312" w:hAnsi="仿宋_GB2312" w:eastAsia="仿宋_GB2312" w:cs="仿宋_GB2312"/>
          <w:b/>
          <w:bCs/>
        </w:rPr>
        <w:t>第四部分  响应方案说明</w:t>
      </w:r>
    </w:p>
    <w:p w14:paraId="1AF387BF">
      <w:pPr>
        <w:pStyle w:val="22"/>
        <w:rPr>
          <w:rFonts w:ascii="Times New Roman" w:hAnsi="Times New Roman" w:eastAsia="仿宋_GB2312"/>
          <w:lang w:val="zh-CN"/>
        </w:rPr>
      </w:pPr>
    </w:p>
    <w:p w14:paraId="2D1D8B63">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14:paraId="12A311F0">
      <w:pPr>
        <w:pStyle w:val="22"/>
        <w:rPr>
          <w:rFonts w:ascii="Times New Roman" w:hAnsi="Times New Roman" w:eastAsia="仿宋_GB2312"/>
          <w:lang w:val="zh-CN"/>
        </w:rPr>
      </w:pPr>
      <w:r>
        <w:rPr>
          <w:rFonts w:ascii="Times New Roman" w:hAnsi="Times New Roman" w:eastAsia="仿宋_GB2312"/>
          <w:lang w:val="zh-CN"/>
        </w:rPr>
        <w:br w:type="page"/>
      </w:r>
    </w:p>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3F9A0949">
      <w:pPr>
        <w:spacing w:after="120"/>
        <w:rPr>
          <w:rFonts w:eastAsia="仿宋_GB2312"/>
        </w:rPr>
      </w:pPr>
    </w:p>
    <w:p w14:paraId="77DEBFEC">
      <w:pPr>
        <w:pStyle w:val="3"/>
        <w:jc w:val="center"/>
        <w:rPr>
          <w:rFonts w:ascii="Times New Roman" w:eastAsia="仿宋"/>
          <w:b/>
          <w:bCs/>
          <w:sz w:val="32"/>
          <w:szCs w:val="32"/>
        </w:rPr>
      </w:pPr>
      <w:r>
        <w:rPr>
          <w:rFonts w:ascii="仿宋_GB2312" w:hAnsi="仿宋_GB2312" w:eastAsia="仿宋_GB2312" w:cs="仿宋_GB2312"/>
          <w:b/>
          <w:bCs/>
        </w:rPr>
        <w:t xml:space="preserve">第五部分 </w:t>
      </w:r>
      <w:r>
        <w:rPr>
          <w:rFonts w:hint="eastAsia" w:ascii="仿宋_GB2312" w:hAnsi="仿宋_GB2312" w:eastAsia="仿宋_GB2312" w:cs="仿宋_GB2312"/>
          <w:b/>
          <w:bCs/>
        </w:rPr>
        <w:t>中小</w:t>
      </w:r>
      <w:r>
        <w:rPr>
          <w:rFonts w:ascii="仿宋_GB2312" w:hAnsi="仿宋_GB2312" w:eastAsia="仿宋_GB2312" w:cs="仿宋_GB2312"/>
          <w:b/>
          <w:bCs/>
        </w:rPr>
        <w:t>企业、监狱企业、残疾人福利单位声明函或证明</w:t>
      </w:r>
    </w:p>
    <w:p w14:paraId="6ACFBAC6">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一、</w:t>
      </w: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hint="eastAsia" w:ascii="仿宋_GB2312" w:hAnsi="仿宋_GB2312" w:eastAsia="仿宋_GB2312" w:cs="仿宋_GB2312"/>
          <w:b/>
          <w:bCs/>
          <w:sz w:val="28"/>
          <w:szCs w:val="36"/>
          <w:lang w:val="en-US" w:eastAsia="zh-CN"/>
        </w:rPr>
        <w:t>服务</w:t>
      </w:r>
      <w:r>
        <w:rPr>
          <w:rFonts w:hint="eastAsia" w:ascii="仿宋_GB2312" w:hAnsi="仿宋_GB2312" w:eastAsia="仿宋_GB2312" w:cs="仿宋_GB2312"/>
          <w:b/>
          <w:bCs/>
          <w:sz w:val="28"/>
          <w:szCs w:val="36"/>
        </w:rPr>
        <w:t>）</w:t>
      </w:r>
    </w:p>
    <w:p w14:paraId="5729A8DF">
      <w:pPr>
        <w:jc w:val="center"/>
        <w:rPr>
          <w:rFonts w:eastAsia="仿宋_GB2312"/>
          <w:sz w:val="24"/>
        </w:rPr>
      </w:pPr>
      <w:r>
        <w:rPr>
          <w:rFonts w:eastAsia="仿宋_GB2312"/>
          <w:sz w:val="24"/>
        </w:rPr>
        <w:t>（注：符合中小企业划型标准的企业请提供本函，不符合的不提供本函）</w:t>
      </w:r>
    </w:p>
    <w:p w14:paraId="6B76AB8D">
      <w:pPr>
        <w:snapToGrid w:val="0"/>
        <w:spacing w:before="120" w:beforeLines="50"/>
        <w:ind w:firstLine="480" w:firstLineChars="200"/>
        <w:rPr>
          <w:rFonts w:eastAsia="仿宋_GB2312"/>
          <w:sz w:val="24"/>
        </w:rPr>
      </w:pPr>
    </w:p>
    <w:p w14:paraId="1EDBC05F">
      <w:pPr>
        <w:spacing w:line="560" w:lineRule="exact"/>
        <w:ind w:firstLine="480" w:firstLineChars="200"/>
        <w:rPr>
          <w:rFonts w:ascii="仿宋" w:hAnsi="仿宋" w:eastAsia="仿宋" w:cs="仿宋"/>
          <w:kern w:val="0"/>
          <w:sz w:val="24"/>
          <w:highlight w:val="none"/>
        </w:rPr>
      </w:pPr>
      <w:bookmarkStart w:id="496" w:name="_Toc7005133"/>
      <w:r>
        <w:rPr>
          <w:rFonts w:hint="eastAsia" w:ascii="仿宋" w:hAnsi="仿宋" w:eastAsia="仿宋" w:cs="仿宋"/>
          <w:kern w:val="0"/>
          <w:sz w:val="24"/>
          <w:highlight w:val="none"/>
        </w:rPr>
        <w:t>本公司（联合体）郑重声明，根据《政府采购促进中小企业发展管理办法》（财库﹝2020﹞46号）的规定，本公司（联合体）参加</w:t>
      </w:r>
      <w:r>
        <w:rPr>
          <w:rFonts w:hint="eastAsia" w:ascii="仿宋" w:hAnsi="仿宋" w:eastAsia="仿宋" w:cs="仿宋"/>
          <w:kern w:val="0"/>
          <w:sz w:val="24"/>
          <w:highlight w:val="none"/>
          <w:u w:val="single"/>
        </w:rPr>
        <w:t xml:space="preserve">  （单位名称） </w:t>
      </w:r>
      <w:r>
        <w:rPr>
          <w:rFonts w:hint="eastAsia" w:ascii="仿宋" w:hAnsi="仿宋" w:eastAsia="仿宋" w:cs="仿宋"/>
          <w:kern w:val="0"/>
          <w:sz w:val="24"/>
          <w:highlight w:val="none"/>
        </w:rPr>
        <w:t xml:space="preserve"> 的</w:t>
      </w:r>
      <w:r>
        <w:rPr>
          <w:rFonts w:hint="eastAsia" w:ascii="仿宋" w:hAnsi="仿宋" w:eastAsia="仿宋" w:cs="仿宋"/>
          <w:kern w:val="0"/>
          <w:sz w:val="24"/>
          <w:highlight w:val="none"/>
          <w:u w:val="single"/>
        </w:rPr>
        <w:t xml:space="preserve"> （项目名称） 采购</w:t>
      </w:r>
      <w:r>
        <w:rPr>
          <w:rFonts w:hint="eastAsia" w:ascii="仿宋" w:hAnsi="仿宋" w:eastAsia="仿宋" w:cs="仿宋"/>
          <w:kern w:val="0"/>
          <w:sz w:val="24"/>
          <w:highlight w:val="none"/>
        </w:rPr>
        <w:t>活动，服务全部由符合政策要求的中小企业承接。相关企业（含联合体中的中小企业、签订分包意向协议的中小企业）的具体情况如下：</w:t>
      </w:r>
    </w:p>
    <w:p w14:paraId="13FEAB61">
      <w:pPr>
        <w:pStyle w:val="72"/>
        <w:numPr>
          <w:ilvl w:val="0"/>
          <w:numId w:val="11"/>
        </w:numPr>
        <w:spacing w:line="560" w:lineRule="exact"/>
        <w:ind w:left="0" w:firstLine="600" w:firstLineChars="0"/>
        <w:rPr>
          <w:rFonts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highlight w:val="none"/>
          <w:u w:val="single"/>
        </w:rPr>
        <w:t>（标的名称）</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，属于</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highlight w:val="none"/>
          <w:u w:val="single"/>
        </w:rPr>
        <w:t>采购文件中明确的所属行业</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；承建（承接）企业为</w:t>
      </w:r>
      <w:r>
        <w:rPr>
          <w:rFonts w:hint="eastAsia" w:ascii="仿宋" w:hAnsi="仿宋" w:eastAsia="仿宋" w:cs="仿宋"/>
          <w:kern w:val="0"/>
          <w:sz w:val="24"/>
          <w:szCs w:val="24"/>
          <w:highlight w:val="none"/>
          <w:u w:val="single"/>
        </w:rPr>
        <w:t xml:space="preserve"> （企业名称） </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kern w:val="0"/>
          <w:sz w:val="24"/>
          <w:szCs w:val="24"/>
          <w:highlight w:val="none"/>
          <w:u w:val="single"/>
        </w:rPr>
        <w:t xml:space="preserve"> （中型企业、小型企业、微型企业） </w:t>
      </w:r>
      <w:r>
        <w:rPr>
          <w:rFonts w:hint="eastAsia" w:ascii="仿宋" w:hAnsi="仿宋" w:eastAsia="仿宋" w:cs="仿宋"/>
          <w:kern w:val="0"/>
          <w:sz w:val="24"/>
          <w:szCs w:val="24"/>
          <w:highlight w:val="none"/>
        </w:rPr>
        <w:t>；</w:t>
      </w:r>
    </w:p>
    <w:p w14:paraId="2FB8A3A5">
      <w:pPr>
        <w:pStyle w:val="72"/>
        <w:spacing w:line="560" w:lineRule="exact"/>
        <w:ind w:left="-10" w:firstLine="576" w:firstLineChars="240"/>
        <w:rPr>
          <w:rFonts w:ascii="Times New Roman" w:hAnsi="Times New Roman" w:eastAsia="仿宋_GB2312"/>
          <w:kern w:val="0"/>
          <w:sz w:val="24"/>
          <w:szCs w:val="24"/>
        </w:rPr>
      </w:pPr>
      <w:r>
        <w:rPr>
          <w:rFonts w:hint="eastAsia" w:ascii="仿宋" w:hAnsi="仿宋" w:eastAsia="仿宋" w:cs="仿宋"/>
          <w:kern w:val="0"/>
          <w:sz w:val="24"/>
          <w:highlight w:val="none"/>
        </w:rPr>
        <w:t xml:space="preserve">2. </w:t>
      </w:r>
      <w:r>
        <w:rPr>
          <w:rFonts w:hint="eastAsia" w:ascii="仿宋" w:hAnsi="仿宋" w:eastAsia="仿宋" w:cs="仿宋"/>
          <w:kern w:val="0"/>
          <w:sz w:val="24"/>
          <w:highlight w:val="none"/>
          <w:u w:val="single"/>
        </w:rPr>
        <w:t xml:space="preserve"> （标的名称） </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（采购文件中明确的所属行业） </w:t>
      </w:r>
      <w:r>
        <w:rPr>
          <w:rFonts w:hint="eastAsia" w:ascii="仿宋" w:hAnsi="仿宋" w:eastAsia="仿宋" w:cs="仿宋"/>
          <w:kern w:val="0"/>
          <w:sz w:val="24"/>
          <w:highlight w:val="none"/>
        </w:rPr>
        <w:t>；承建（承接）企业为</w:t>
      </w:r>
      <w:r>
        <w:rPr>
          <w:rFonts w:hint="eastAsia" w:ascii="仿宋" w:hAnsi="仿宋" w:eastAsia="仿宋" w:cs="仿宋"/>
          <w:kern w:val="0"/>
          <w:sz w:val="24"/>
          <w:highlight w:val="none"/>
          <w:u w:val="single"/>
        </w:rPr>
        <w:t xml:space="preserve"> （企业名称） </w:t>
      </w:r>
      <w:r>
        <w:rPr>
          <w:rFonts w:hint="eastAsia" w:ascii="仿宋" w:hAnsi="仿宋" w:eastAsia="仿宋" w:cs="仿宋"/>
          <w:kern w:val="0"/>
          <w:sz w:val="24"/>
          <w:highlight w:val="none"/>
        </w:rPr>
        <w:t>，从业人员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人，营业收入为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万元，资产总额为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万元，属于</w:t>
      </w:r>
      <w:r>
        <w:rPr>
          <w:rFonts w:hint="eastAsia" w:ascii="仿宋" w:hAnsi="仿宋" w:eastAsia="仿宋" w:cs="仿宋"/>
          <w:kern w:val="0"/>
          <w:sz w:val="24"/>
          <w:highlight w:val="none"/>
          <w:u w:val="single"/>
        </w:rPr>
        <w:t xml:space="preserve"> （中型企业、小型企业、微型企业） </w:t>
      </w:r>
      <w:r>
        <w:rPr>
          <w:rFonts w:hint="eastAsia" w:ascii="仿宋" w:hAnsi="仿宋" w:eastAsia="仿宋" w:cs="仿宋"/>
          <w:kern w:val="0"/>
          <w:sz w:val="24"/>
          <w:highlight w:val="none"/>
        </w:rPr>
        <w:t>；</w:t>
      </w:r>
    </w:p>
    <w:p w14:paraId="79423744">
      <w:pPr>
        <w:spacing w:line="560" w:lineRule="exact"/>
        <w:ind w:firstLine="480" w:firstLineChars="200"/>
        <w:rPr>
          <w:rFonts w:eastAsia="仿宋_GB2312"/>
          <w:kern w:val="0"/>
          <w:sz w:val="24"/>
        </w:rPr>
      </w:pPr>
      <w:r>
        <w:rPr>
          <w:rFonts w:eastAsia="仿宋_GB2312"/>
          <w:kern w:val="0"/>
          <w:sz w:val="24"/>
        </w:rPr>
        <w:t>……</w:t>
      </w:r>
    </w:p>
    <w:p w14:paraId="41BA23A3">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663C6D12">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5697A9E4">
      <w:pPr>
        <w:spacing w:line="560" w:lineRule="exact"/>
        <w:ind w:firstLine="3480" w:firstLineChars="1450"/>
        <w:rPr>
          <w:rFonts w:eastAsia="仿宋_GB2312"/>
          <w:kern w:val="0"/>
          <w:sz w:val="24"/>
        </w:rPr>
      </w:pPr>
    </w:p>
    <w:p w14:paraId="4335DF26">
      <w:pPr>
        <w:spacing w:line="560" w:lineRule="exact"/>
        <w:ind w:firstLine="3480" w:firstLineChars="145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r>
        <w:rPr>
          <w:rFonts w:eastAsia="仿宋_GB2312"/>
          <w:kern w:val="0"/>
          <w:sz w:val="24"/>
        </w:rPr>
        <w:t>：</w:t>
      </w:r>
    </w:p>
    <w:p w14:paraId="7C18946A">
      <w:pPr>
        <w:spacing w:line="560" w:lineRule="exact"/>
        <w:ind w:firstLine="3480" w:firstLineChars="1450"/>
        <w:rPr>
          <w:rFonts w:eastAsia="仿宋_GB2312"/>
          <w:kern w:val="0"/>
          <w:sz w:val="24"/>
        </w:rPr>
      </w:pPr>
      <w:r>
        <w:rPr>
          <w:rFonts w:eastAsia="仿宋_GB2312"/>
          <w:kern w:val="0"/>
          <w:sz w:val="24"/>
        </w:rPr>
        <w:t>日期：</w:t>
      </w:r>
    </w:p>
    <w:p w14:paraId="5172A952">
      <w:pPr>
        <w:pStyle w:val="22"/>
        <w:rPr>
          <w:rFonts w:ascii="Times New Roman" w:hAnsi="Times New Roman" w:eastAsia="仿宋_GB2312"/>
        </w:rPr>
      </w:pPr>
    </w:p>
    <w:p w14:paraId="2E918DE3">
      <w:pPr>
        <w:ind w:left="450" w:hanging="450" w:hangingChars="150"/>
        <w:rPr>
          <w:rFonts w:eastAsia="仿宋_GB2312"/>
          <w:kern w:val="0"/>
          <w:sz w:val="18"/>
          <w:szCs w:val="18"/>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 xml:space="preserve">    </w:t>
      </w:r>
      <w:r>
        <w:rPr>
          <w:rFonts w:eastAsia="仿宋_GB2312"/>
          <w:kern w:val="0"/>
          <w:sz w:val="18"/>
          <w:szCs w:val="18"/>
        </w:rPr>
        <w:t xml:space="preserve"> </w:t>
      </w:r>
    </w:p>
    <w:p w14:paraId="2C612D82">
      <w:pPr>
        <w:ind w:left="315" w:leftChars="150" w:firstLine="270" w:firstLineChars="150"/>
        <w:rPr>
          <w:rFonts w:eastAsia="仿宋_GB2312"/>
          <w:kern w:val="0"/>
          <w:sz w:val="18"/>
          <w:szCs w:val="18"/>
        </w:rPr>
      </w:pPr>
      <w:r>
        <w:rPr>
          <w:rFonts w:eastAsia="仿宋_GB2312"/>
          <w:kern w:val="0"/>
          <w:sz w:val="18"/>
          <w:szCs w:val="18"/>
        </w:rPr>
        <w:t>（从业人员、营业收入、资产总额填报上一年度数据，无上一年度数据的新成立企业可不填报）</w:t>
      </w:r>
    </w:p>
    <w:p w14:paraId="53C9930A">
      <w:pPr>
        <w:pStyle w:val="22"/>
        <w:rPr>
          <w:rFonts w:ascii="Times New Roman" w:hAnsi="Times New Roman" w:eastAsia="仿宋_GB2312"/>
        </w:rPr>
      </w:pPr>
      <w:r>
        <w:rPr>
          <w:rFonts w:ascii="Times New Roman" w:hAnsi="Times New Roman" w:eastAsia="仿宋_GB2312"/>
        </w:rPr>
        <w:br w:type="page"/>
      </w:r>
    </w:p>
    <w:bookmarkEnd w:id="496"/>
    <w:p w14:paraId="1045B23F">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二、监狱企业声明函</w:t>
      </w:r>
    </w:p>
    <w:p w14:paraId="3E86678D">
      <w:pPr>
        <w:spacing w:line="360" w:lineRule="auto"/>
        <w:rPr>
          <w:rFonts w:eastAsia="仿宋_GB2312"/>
          <w:b/>
          <w:kern w:val="0"/>
          <w:sz w:val="24"/>
          <w:szCs w:val="20"/>
        </w:rPr>
      </w:pPr>
    </w:p>
    <w:p w14:paraId="697BEE96">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2A1DC140">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6CAC52B8">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2725A085">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04CD9C62">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335F5DBA">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6AC963C0">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64F383C">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2721AB94">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612587FD">
      <w:pPr>
        <w:widowControl/>
        <w:spacing w:before="100" w:beforeAutospacing="1" w:after="100" w:afterAutospacing="1" w:line="360" w:lineRule="auto"/>
        <w:jc w:val="left"/>
        <w:rPr>
          <w:rFonts w:eastAsia="仿宋_GB2312"/>
          <w:kern w:val="0"/>
          <w:sz w:val="24"/>
          <w:u w:val="single"/>
        </w:rPr>
      </w:pPr>
    </w:p>
    <w:p w14:paraId="1698C3BA">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360D6A8F">
      <w:pPr>
        <w:rPr>
          <w:rFonts w:eastAsia="仿宋_GB2312"/>
          <w:sz w:val="32"/>
          <w:szCs w:val="32"/>
        </w:rPr>
      </w:pPr>
    </w:p>
    <w:p w14:paraId="01153188">
      <w:pPr>
        <w:pStyle w:val="5"/>
        <w:jc w:val="center"/>
        <w:rPr>
          <w:rFonts w:ascii="Times New Roman" w:hAnsi="Times New Roman" w:eastAsia="仿宋_GB2312"/>
          <w:b/>
          <w:sz w:val="32"/>
          <w:szCs w:val="32"/>
        </w:rPr>
      </w:pPr>
      <w:bookmarkStart w:id="497"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三、残疾人福利性单位声明函</w:t>
      </w:r>
      <w:bookmarkEnd w:id="497"/>
    </w:p>
    <w:p w14:paraId="5D29E245">
      <w:pPr>
        <w:spacing w:after="120"/>
        <w:rPr>
          <w:rFonts w:eastAsia="仿宋_GB2312"/>
        </w:rPr>
      </w:pPr>
    </w:p>
    <w:p w14:paraId="7294800B">
      <w:pPr>
        <w:jc w:val="center"/>
        <w:rPr>
          <w:rFonts w:eastAsia="仿宋_GB2312"/>
          <w:sz w:val="24"/>
        </w:rPr>
      </w:pPr>
      <w:r>
        <w:rPr>
          <w:rFonts w:eastAsia="仿宋_GB2312"/>
          <w:sz w:val="24"/>
        </w:rPr>
        <w:t>（注：符合条件的残疾人福利性单位请提供本函，不符合的不提供本函）</w:t>
      </w:r>
    </w:p>
    <w:p w14:paraId="0BF405C0">
      <w:pPr>
        <w:rPr>
          <w:rFonts w:eastAsia="仿宋_GB2312"/>
          <w:sz w:val="24"/>
        </w:rPr>
      </w:pPr>
    </w:p>
    <w:p w14:paraId="5C0B282D">
      <w:pPr>
        <w:spacing w:line="360" w:lineRule="auto"/>
        <w:rPr>
          <w:rFonts w:eastAsia="仿宋_GB2312"/>
          <w:sz w:val="24"/>
        </w:rPr>
      </w:pPr>
    </w:p>
    <w:p w14:paraId="2A1F94A7">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E32FA7">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49969ED5">
      <w:pPr>
        <w:spacing w:line="360" w:lineRule="auto"/>
        <w:rPr>
          <w:rFonts w:eastAsia="仿宋_GB2312"/>
          <w:sz w:val="24"/>
        </w:rPr>
      </w:pPr>
    </w:p>
    <w:p w14:paraId="2E9ADDB0">
      <w:pPr>
        <w:rPr>
          <w:rFonts w:eastAsia="仿宋_GB2312"/>
          <w:sz w:val="24"/>
        </w:rPr>
      </w:pPr>
      <w:r>
        <w:rPr>
          <w:rFonts w:eastAsia="仿宋_GB2312"/>
          <w:sz w:val="24"/>
        </w:rPr>
        <w:t xml:space="preserve"> </w:t>
      </w:r>
    </w:p>
    <w:p w14:paraId="08E8A7E2">
      <w:pPr>
        <w:rPr>
          <w:rFonts w:eastAsia="仿宋_GB2312"/>
          <w:sz w:val="24"/>
        </w:rPr>
      </w:pPr>
    </w:p>
    <w:p w14:paraId="36A20594">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8D10810">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9C44CF3">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777AA61F">
      <w:pPr>
        <w:ind w:firstLine="3600" w:firstLineChars="1500"/>
        <w:rPr>
          <w:rFonts w:eastAsia="仿宋_GB2312"/>
          <w:sz w:val="24"/>
        </w:rPr>
      </w:pPr>
    </w:p>
    <w:p w14:paraId="7FD2F424">
      <w:pPr>
        <w:rPr>
          <w:rFonts w:eastAsia="仿宋_GB2312"/>
          <w:sz w:val="24"/>
        </w:rPr>
      </w:pPr>
    </w:p>
    <w:p w14:paraId="253ED6FE">
      <w:pPr>
        <w:snapToGrid w:val="0"/>
        <w:spacing w:before="120" w:beforeLines="50"/>
        <w:jc w:val="center"/>
        <w:rPr>
          <w:rFonts w:eastAsia="仿宋_GB2312"/>
          <w:b/>
          <w:sz w:val="24"/>
          <w:szCs w:val="21"/>
        </w:rPr>
      </w:pPr>
    </w:p>
    <w:p w14:paraId="5A61AF2D">
      <w:pPr>
        <w:widowControl/>
        <w:jc w:val="left"/>
        <w:rPr>
          <w:rFonts w:eastAsia="仿宋_GB2312"/>
          <w:sz w:val="24"/>
        </w:rPr>
      </w:pPr>
      <w:r>
        <w:rPr>
          <w:rFonts w:eastAsia="仿宋_GB2312"/>
          <w:sz w:val="24"/>
        </w:rPr>
        <w:br w:type="page"/>
      </w:r>
    </w:p>
    <w:p w14:paraId="09F64A6B">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四、响应承诺书</w:t>
      </w:r>
    </w:p>
    <w:p w14:paraId="34881059">
      <w:pPr>
        <w:spacing w:line="360" w:lineRule="auto"/>
        <w:rPr>
          <w:rFonts w:eastAsia="仿宋_GB2312"/>
          <w:sz w:val="24"/>
        </w:rPr>
      </w:pPr>
    </w:p>
    <w:p w14:paraId="3BB4C77B">
      <w:pPr>
        <w:spacing w:line="360" w:lineRule="auto"/>
        <w:rPr>
          <w:rFonts w:eastAsia="仿宋_GB2312"/>
          <w:sz w:val="24"/>
        </w:rPr>
      </w:pPr>
      <w:r>
        <w:rPr>
          <w:rFonts w:eastAsia="仿宋_GB2312"/>
          <w:sz w:val="24"/>
        </w:rPr>
        <w:t>陕西省采购招标有限责任公司：</w:t>
      </w:r>
    </w:p>
    <w:p w14:paraId="1E5AF716">
      <w:pPr>
        <w:spacing w:line="360" w:lineRule="auto"/>
        <w:ind w:firstLine="480" w:firstLineChars="200"/>
        <w:rPr>
          <w:rFonts w:eastAsia="仿宋_GB2312"/>
          <w:sz w:val="24"/>
        </w:rPr>
      </w:pPr>
      <w:r>
        <w:rPr>
          <w:rFonts w:eastAsia="仿宋_GB2312"/>
          <w:sz w:val="24"/>
        </w:rPr>
        <w:t>我方在此声明，我方以下事项进行承诺：</w:t>
      </w:r>
    </w:p>
    <w:p w14:paraId="43CE45DE">
      <w:pPr>
        <w:spacing w:line="360" w:lineRule="auto"/>
        <w:ind w:firstLine="480" w:firstLineChars="200"/>
        <w:rPr>
          <w:rFonts w:eastAsia="仿宋_GB2312"/>
          <w:sz w:val="24"/>
        </w:rPr>
      </w:pPr>
      <w:r>
        <w:rPr>
          <w:rFonts w:eastAsia="仿宋_GB2312"/>
          <w:sz w:val="24"/>
        </w:rPr>
        <w:t>（1） 在本次磋商中我公司无与其他供应商相互串通，或与采购人串通的行为；</w:t>
      </w:r>
    </w:p>
    <w:p w14:paraId="392ABA9C">
      <w:pPr>
        <w:spacing w:line="360" w:lineRule="auto"/>
        <w:ind w:firstLine="480" w:firstLineChars="200"/>
        <w:rPr>
          <w:rFonts w:eastAsia="仿宋_GB2312"/>
          <w:sz w:val="24"/>
        </w:rPr>
      </w:pPr>
      <w:r>
        <w:rPr>
          <w:rFonts w:eastAsia="仿宋_GB2312"/>
          <w:sz w:val="24"/>
        </w:rPr>
        <w:t>（2） 在本次磋商中我公司无向采购人或磋商小组成员行贿的手段谋取成交的行为；</w:t>
      </w:r>
    </w:p>
    <w:p w14:paraId="44D9461B">
      <w:pPr>
        <w:spacing w:line="360" w:lineRule="auto"/>
        <w:ind w:firstLine="480" w:firstLineChars="200"/>
        <w:rPr>
          <w:rFonts w:eastAsia="仿宋_GB2312"/>
          <w:sz w:val="24"/>
        </w:rPr>
      </w:pPr>
      <w:r>
        <w:rPr>
          <w:rFonts w:eastAsia="仿宋_GB2312"/>
          <w:sz w:val="24"/>
        </w:rPr>
        <w:t>（3） 在本次磋商中我公司无出借或借用资质行为、在响应文件中所附资料（业绩、项目负责人资料等）无弄虚作假；</w:t>
      </w:r>
    </w:p>
    <w:p w14:paraId="60C93C32">
      <w:pPr>
        <w:spacing w:line="360" w:lineRule="auto"/>
        <w:ind w:firstLine="480" w:firstLineChars="200"/>
        <w:rPr>
          <w:rFonts w:eastAsia="仿宋_GB2312"/>
          <w:sz w:val="24"/>
        </w:rPr>
      </w:pPr>
      <w:r>
        <w:rPr>
          <w:rFonts w:eastAsia="仿宋_GB2312"/>
          <w:sz w:val="24"/>
        </w:rPr>
        <w:t>（4） 我公司没有处于被责令停产、停业、投标资格被取消状态；</w:t>
      </w:r>
    </w:p>
    <w:p w14:paraId="0A83615A">
      <w:pPr>
        <w:spacing w:line="360" w:lineRule="auto"/>
        <w:ind w:firstLine="480" w:firstLineChars="200"/>
        <w:rPr>
          <w:rFonts w:eastAsia="仿宋_GB2312"/>
          <w:sz w:val="24"/>
        </w:rPr>
      </w:pPr>
      <w:r>
        <w:rPr>
          <w:rFonts w:eastAsia="仿宋_GB2312"/>
          <w:sz w:val="24"/>
        </w:rPr>
        <w:t>（5）我公司不采用非法手段获取证据进行质疑、投诉，在质疑、投诉过程中不提供虚假情况或进行恶意质疑、投诉。</w:t>
      </w:r>
    </w:p>
    <w:p w14:paraId="4640384A">
      <w:pPr>
        <w:spacing w:line="360" w:lineRule="auto"/>
        <w:ind w:firstLine="480" w:firstLineChars="200"/>
        <w:rPr>
          <w:rFonts w:eastAsia="仿宋_GB2312"/>
          <w:sz w:val="24"/>
        </w:rPr>
      </w:pPr>
      <w:r>
        <w:rPr>
          <w:rFonts w:eastAsia="仿宋_GB2312"/>
          <w:sz w:val="24"/>
        </w:rPr>
        <w:t>上述承诺内容如有不实，我公司愿意承担由此造成的一切法律责任，并承诺以磋商保证金赔偿给采购人造成的损失。</w:t>
      </w:r>
    </w:p>
    <w:p w14:paraId="6228EC2E">
      <w:pPr>
        <w:spacing w:line="360" w:lineRule="auto"/>
        <w:ind w:firstLine="480" w:firstLineChars="200"/>
        <w:rPr>
          <w:rFonts w:eastAsia="仿宋_GB2312"/>
          <w:sz w:val="24"/>
        </w:rPr>
      </w:pPr>
      <w:r>
        <w:rPr>
          <w:rFonts w:eastAsia="仿宋_GB2312"/>
          <w:sz w:val="24"/>
        </w:rPr>
        <w:t>特此承诺。</w:t>
      </w:r>
    </w:p>
    <w:p w14:paraId="3804AF1E">
      <w:pPr>
        <w:spacing w:line="360" w:lineRule="auto"/>
        <w:ind w:firstLine="480" w:firstLineChars="200"/>
        <w:rPr>
          <w:rFonts w:eastAsia="仿宋_GB2312"/>
          <w:sz w:val="24"/>
        </w:rPr>
      </w:pPr>
    </w:p>
    <w:p w14:paraId="2B56B7D8">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727A494C">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4DABDB5">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5274BE2E">
      <w:pPr>
        <w:pStyle w:val="22"/>
        <w:rPr>
          <w:rFonts w:ascii="Times New Roman" w:hAnsi="Times New Roman"/>
        </w:rPr>
      </w:pPr>
      <w:r>
        <w:rPr>
          <w:rFonts w:ascii="Times New Roman" w:hAnsi="Times New Roman"/>
        </w:rPr>
        <w:br w:type="page"/>
      </w:r>
    </w:p>
    <w:p w14:paraId="36AAB96A">
      <w:pPr>
        <w:pStyle w:val="5"/>
        <w:pageBreakBefore w:val="0"/>
        <w:kinsoku/>
        <w:wordWrap/>
        <w:overflowPunct/>
        <w:topLinePunct w:val="0"/>
        <w:bidi w:val="0"/>
        <w:snapToGrid/>
        <w:spacing w:line="360" w:lineRule="auto"/>
        <w:ind w:firstLine="0" w:firstLineChars="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第六部分  </w:t>
      </w:r>
      <w:bookmarkStart w:id="498" w:name="_Toc12469"/>
      <w:r>
        <w:rPr>
          <w:rFonts w:hint="eastAsia" w:ascii="仿宋" w:hAnsi="仿宋" w:eastAsia="仿宋" w:cs="仿宋"/>
          <w:b/>
          <w:bCs/>
          <w:sz w:val="32"/>
          <w:szCs w:val="32"/>
        </w:rPr>
        <w:t>投标</w:t>
      </w:r>
      <w:r>
        <w:rPr>
          <w:rFonts w:hint="eastAsia" w:ascii="仿宋" w:hAnsi="仿宋" w:eastAsia="仿宋" w:cs="仿宋"/>
          <w:b/>
          <w:bCs/>
          <w:sz w:val="32"/>
          <w:szCs w:val="32"/>
          <w:lang w:eastAsia="zh-CN"/>
        </w:rPr>
        <w:t>信用承诺书</w:t>
      </w:r>
      <w:bookmarkEnd w:id="498"/>
    </w:p>
    <w:p w14:paraId="320EFE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项目</w:t>
      </w:r>
      <w:r>
        <w:rPr>
          <w:rFonts w:hint="eastAsia" w:ascii="仿宋" w:hAnsi="仿宋" w:eastAsia="仿宋" w:cs="仿宋"/>
          <w:sz w:val="24"/>
          <w:highlight w:val="none"/>
          <w:lang w:eastAsia="zh-CN"/>
        </w:rPr>
        <w:t>名称</w:t>
      </w:r>
      <w:r>
        <w:rPr>
          <w:rFonts w:hint="eastAsia" w:ascii="仿宋" w:hAnsi="仿宋" w:eastAsia="仿宋" w:cs="仿宋"/>
          <w:sz w:val="24"/>
          <w:highlight w:val="none"/>
        </w:rPr>
        <w:t>：</w:t>
      </w:r>
    </w:p>
    <w:p w14:paraId="0CB1B0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投标人：</w:t>
      </w:r>
    </w:p>
    <w:p w14:paraId="31E068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统一社会信用代码：                               法人代表：                 </w:t>
      </w:r>
    </w:p>
    <w:p w14:paraId="6F631A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在本项目标段招投标活动中，我公司（单位）自愿作出以下投标信用承诺：</w:t>
      </w:r>
    </w:p>
    <w:p w14:paraId="2197F8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w:t>
      </w:r>
    </w:p>
    <w:p w14:paraId="58ACB7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5154D8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27E5DE39">
      <w:pPr>
        <w:pStyle w:val="47"/>
        <w:rPr>
          <w:rFonts w:hint="eastAsia" w:ascii="仿宋" w:hAnsi="仿宋" w:eastAsia="仿宋" w:cs="仿宋"/>
          <w:sz w:val="24"/>
          <w:highlight w:val="none"/>
        </w:rPr>
      </w:pPr>
    </w:p>
    <w:p w14:paraId="11200621">
      <w:pPr>
        <w:numPr>
          <w:ilvl w:val="0"/>
          <w:numId w:val="0"/>
        </w:num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法定代表人（签章）：             投标人（盖章）：</w:t>
      </w:r>
    </w:p>
    <w:p w14:paraId="51D7F5FD">
      <w:pPr>
        <w:numPr>
          <w:ilvl w:val="0"/>
          <w:numId w:val="0"/>
        </w:numPr>
        <w:snapToGrid w:val="0"/>
        <w:spacing w:line="288" w:lineRule="auto"/>
        <w:ind w:firstLine="480" w:firstLineChars="200"/>
        <w:rPr>
          <w:rFonts w:hint="eastAsia" w:ascii="仿宋" w:hAnsi="仿宋" w:eastAsia="仿宋" w:cs="仿宋"/>
          <w:sz w:val="24"/>
          <w:highlight w:val="none"/>
        </w:rPr>
      </w:pPr>
    </w:p>
    <w:p w14:paraId="6E3240A1">
      <w:pPr>
        <w:numPr>
          <w:ilvl w:val="0"/>
          <w:numId w:val="0"/>
        </w:numPr>
        <w:snapToGrid w:val="0"/>
        <w:spacing w:line="288"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承诺时间：       年     月     日</w:t>
      </w:r>
    </w:p>
    <w:p w14:paraId="47C1207A">
      <w:pPr>
        <w:numPr>
          <w:ilvl w:val="0"/>
          <w:numId w:val="0"/>
        </w:numPr>
        <w:snapToGrid w:val="0"/>
        <w:spacing w:line="288" w:lineRule="auto"/>
        <w:ind w:firstLine="480" w:firstLineChars="200"/>
        <w:rPr>
          <w:rFonts w:hint="eastAsia" w:ascii="仿宋" w:hAnsi="仿宋" w:eastAsia="仿宋" w:cs="仿宋"/>
          <w:sz w:val="24"/>
          <w:highlight w:val="none"/>
        </w:rPr>
      </w:pPr>
    </w:p>
    <w:p w14:paraId="6A86C349">
      <w:pPr>
        <w:numPr>
          <w:ilvl w:val="0"/>
          <w:numId w:val="0"/>
        </w:numPr>
        <w:snapToGrid w:val="0"/>
        <w:spacing w:line="288" w:lineRule="auto"/>
        <w:ind w:firstLine="482" w:firstLineChars="200"/>
        <w:rPr>
          <w:rFonts w:hint="eastAsia" w:ascii="仿宋" w:hAnsi="仿宋" w:eastAsia="仿宋" w:cs="仿宋"/>
          <w:b/>
          <w:bCs/>
          <w:sz w:val="24"/>
          <w:highlight w:val="none"/>
        </w:rPr>
      </w:pPr>
    </w:p>
    <w:p w14:paraId="469D7E3F">
      <w:pPr>
        <w:numPr>
          <w:ilvl w:val="0"/>
          <w:numId w:val="0"/>
        </w:numPr>
        <w:snapToGrid w:val="0"/>
        <w:spacing w:line="288" w:lineRule="auto"/>
        <w:ind w:firstLine="482" w:firstLineChars="200"/>
        <w:rPr>
          <w:rFonts w:hint="eastAsia" w:ascii="仿宋" w:hAnsi="仿宋" w:eastAsia="仿宋" w:cs="仿宋"/>
          <w:b/>
          <w:bCs/>
          <w:sz w:val="24"/>
          <w:highlight w:val="none"/>
        </w:rPr>
      </w:pPr>
    </w:p>
    <w:p w14:paraId="2BA21946">
      <w:pPr>
        <w:numPr>
          <w:ilvl w:val="0"/>
          <w:numId w:val="0"/>
        </w:numPr>
        <w:snapToGrid w:val="0"/>
        <w:spacing w:line="288" w:lineRule="auto"/>
        <w:rPr>
          <w:rFonts w:hint="eastAsia" w:ascii="仿宋" w:hAnsi="仿宋" w:eastAsia="仿宋" w:cs="仿宋"/>
          <w:b/>
          <w:bCs/>
          <w:sz w:val="24"/>
          <w:highlight w:val="none"/>
          <w:lang w:eastAsia="zh-CN"/>
        </w:rPr>
      </w:pPr>
      <w:r>
        <w:rPr>
          <w:rFonts w:hint="eastAsia" w:ascii="仿宋" w:hAnsi="仿宋" w:eastAsia="仿宋" w:cs="仿宋"/>
          <w:b/>
          <w:bCs/>
          <w:sz w:val="24"/>
          <w:highlight w:val="none"/>
        </w:rPr>
        <w:t>说明：</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本承诺书效力和作用等同投标保证金，其有效期与投标有效期一致</w:t>
      </w:r>
      <w:r>
        <w:rPr>
          <w:rFonts w:hint="eastAsia" w:ascii="仿宋" w:hAnsi="仿宋" w:eastAsia="仿宋" w:cs="仿宋"/>
          <w:b/>
          <w:bCs/>
          <w:sz w:val="24"/>
          <w:highlight w:val="none"/>
          <w:lang w:eastAsia="zh-CN"/>
        </w:rPr>
        <w:t>；</w:t>
      </w:r>
    </w:p>
    <w:p w14:paraId="4809CB1C">
      <w:pPr>
        <w:pStyle w:val="3"/>
        <w:jc w:val="center"/>
        <w:rPr>
          <w:rFonts w:hint="eastAsia" w:ascii="仿宋" w:hAnsi="仿宋" w:eastAsia="仿宋" w:cs="仿宋"/>
          <w:b/>
          <w:bCs/>
        </w:rPr>
      </w:pPr>
    </w:p>
    <w:p w14:paraId="30252F3F">
      <w:pPr>
        <w:pStyle w:val="199"/>
        <w:rPr>
          <w:rFonts w:hint="eastAsia" w:ascii="仿宋" w:hAnsi="仿宋" w:eastAsia="仿宋" w:cs="仿宋"/>
          <w:b/>
          <w:sz w:val="32"/>
          <w:szCs w:val="32"/>
        </w:rPr>
      </w:pPr>
    </w:p>
    <w:p w14:paraId="4778E4FC">
      <w:pPr>
        <w:rPr>
          <w:rFonts w:hint="eastAsia" w:ascii="仿宋" w:hAnsi="仿宋" w:eastAsia="仿宋" w:cs="仿宋"/>
          <w:sz w:val="24"/>
        </w:rPr>
      </w:pPr>
    </w:p>
    <w:p w14:paraId="41D0A3E8">
      <w:pPr>
        <w:spacing w:after="120"/>
        <w:rPr>
          <w:rFonts w:hint="eastAsia" w:ascii="仿宋" w:hAnsi="仿宋" w:eastAsia="仿宋" w:cs="仿宋"/>
        </w:rPr>
      </w:pPr>
    </w:p>
    <w:p w14:paraId="632EF963">
      <w:pPr>
        <w:pStyle w:val="5"/>
        <w:ind w:firstLine="0" w:firstLineChars="0"/>
        <w:jc w:val="left"/>
        <w:rPr>
          <w:rFonts w:hint="eastAsia" w:ascii="仿宋" w:hAnsi="仿宋" w:eastAsia="仿宋" w:cs="仿宋"/>
          <w:b/>
          <w:bCs/>
          <w:sz w:val="28"/>
          <w:szCs w:val="28"/>
        </w:rPr>
      </w:pPr>
      <w:r>
        <w:rPr>
          <w:rFonts w:hint="eastAsia" w:ascii="仿宋" w:hAnsi="仿宋" w:eastAsia="仿宋" w:cs="仿宋"/>
          <w:b/>
          <w:bCs/>
          <w:sz w:val="24"/>
          <w:szCs w:val="32"/>
        </w:rPr>
        <w:t>附件1</w:t>
      </w:r>
      <w:bookmarkStart w:id="499" w:name="_Toc11167"/>
      <w:r>
        <w:rPr>
          <w:rFonts w:hint="eastAsia" w:ascii="仿宋" w:hAnsi="仿宋" w:eastAsia="仿宋" w:cs="仿宋"/>
          <w:b/>
          <w:bCs/>
          <w:sz w:val="28"/>
          <w:szCs w:val="28"/>
          <w:lang w:val="en-US" w:eastAsia="zh-CN"/>
        </w:rPr>
        <w:t>：</w:t>
      </w:r>
      <w:r>
        <w:rPr>
          <w:rFonts w:hint="eastAsia" w:ascii="仿宋" w:hAnsi="仿宋" w:eastAsia="仿宋" w:cs="仿宋"/>
          <w:b/>
          <w:bCs/>
          <w:sz w:val="28"/>
          <w:szCs w:val="28"/>
        </w:rPr>
        <w:t>榆林市政府采购服务类项目供应商信用承诺书（须上传至信用中国（陕西榆林）附件中进行公示）</w:t>
      </w:r>
      <w:bookmarkEnd w:id="499"/>
    </w:p>
    <w:p w14:paraId="5A49824E">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市场主体名称：</w:t>
      </w:r>
    </w:p>
    <w:p w14:paraId="1CC12057">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证件类型：统一社会信用代码</w:t>
      </w:r>
    </w:p>
    <w:p w14:paraId="01BCDA98">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证件号码：</w:t>
      </w:r>
    </w:p>
    <w:p w14:paraId="5EED773A">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法人代表：</w:t>
      </w:r>
    </w:p>
    <w:p w14:paraId="70062288">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承诺有效期限：     年      月      日—         年      月      日</w:t>
      </w:r>
    </w:p>
    <w:p w14:paraId="1CC7C1C9">
      <w:pPr>
        <w:pStyle w:val="49"/>
        <w:pageBreakBefore w:val="0"/>
        <w:shd w:val="clear" w:color="auto" w:fill="FFFFFF"/>
        <w:kinsoku/>
        <w:wordWrap/>
        <w:overflowPunct/>
        <w:topLinePunct w:val="0"/>
        <w:bidi w:val="0"/>
        <w:snapToGrid/>
        <w:spacing w:before="0" w:beforeAutospacing="0" w:after="0" w:afterAutospacing="0" w:line="360" w:lineRule="auto"/>
        <w:ind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承诺内容：</w:t>
      </w:r>
    </w:p>
    <w:p w14:paraId="4C54DCE9">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为维护公开、公平、公正的政府采购市场秩序，树立诚实守信的政府采购供应商形象，本单位自愿做出以下承诺：</w:t>
      </w:r>
    </w:p>
    <w:p w14:paraId="4216AC5E">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一、承诺本单位严格遵守国家</w:t>
      </w:r>
      <w:r>
        <w:rPr>
          <w:rFonts w:hint="eastAsia" w:ascii="仿宋" w:hAnsi="仿宋" w:eastAsia="仿宋" w:cs="仿宋"/>
          <w:color w:val="auto"/>
          <w:sz w:val="24"/>
          <w:szCs w:val="24"/>
          <w:highlight w:val="none"/>
          <w:shd w:val="clear" w:color="auto" w:fill="FFFFFF"/>
          <w:lang w:eastAsia="zh-CN"/>
        </w:rPr>
        <w:t>法律法规</w:t>
      </w:r>
      <w:r>
        <w:rPr>
          <w:rFonts w:hint="eastAsia" w:ascii="仿宋" w:hAnsi="仿宋" w:eastAsia="仿宋" w:cs="仿宋"/>
          <w:color w:val="auto"/>
          <w:sz w:val="24"/>
          <w:szCs w:val="24"/>
          <w:highlight w:val="none"/>
          <w:shd w:val="clear" w:color="auto" w:fill="FFFFFF"/>
        </w:rPr>
        <w:t>和规章，全面履行应尽的责任和义务，全面做到履约守信，具备《</w:t>
      </w:r>
      <w:r>
        <w:rPr>
          <w:rFonts w:hint="eastAsia" w:ascii="仿宋" w:hAnsi="仿宋" w:eastAsia="仿宋" w:cs="仿宋"/>
          <w:color w:val="auto"/>
          <w:sz w:val="24"/>
          <w:szCs w:val="24"/>
          <w:highlight w:val="none"/>
          <w:shd w:val="clear" w:color="auto" w:fill="FFFFFF"/>
          <w:lang w:eastAsia="zh-CN"/>
        </w:rPr>
        <w:t>中华人民共和国政府采购法</w:t>
      </w:r>
      <w:r>
        <w:rPr>
          <w:rFonts w:hint="eastAsia" w:ascii="仿宋" w:hAnsi="仿宋" w:eastAsia="仿宋" w:cs="仿宋"/>
          <w:color w:val="auto"/>
          <w:sz w:val="24"/>
          <w:szCs w:val="24"/>
          <w:highlight w:val="none"/>
          <w:shd w:val="clear" w:color="auto" w:fill="FFFFFF"/>
        </w:rPr>
        <w:t>》第二十二条第一款规定的条件;</w:t>
      </w:r>
    </w:p>
    <w:p w14:paraId="06FB0D3F">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二、承诺本单位提供给注册登记部门、行业管理部门、司法部门、行业组织以及在政府采购活动中提交的所有资料均合法、真实、有效，无任何伪造、修改、</w:t>
      </w:r>
      <w:r>
        <w:rPr>
          <w:rFonts w:hint="eastAsia" w:ascii="仿宋" w:hAnsi="仿宋" w:eastAsia="仿宋" w:cs="仿宋"/>
          <w:color w:val="auto"/>
          <w:sz w:val="24"/>
          <w:szCs w:val="24"/>
          <w:highlight w:val="none"/>
          <w:shd w:val="clear" w:color="auto" w:fill="FFFFFF"/>
          <w:lang w:eastAsia="zh-CN"/>
        </w:rPr>
        <w:t>虚假成分</w:t>
      </w:r>
      <w:r>
        <w:rPr>
          <w:rFonts w:hint="eastAsia" w:ascii="仿宋" w:hAnsi="仿宋" w:eastAsia="仿宋" w:cs="仿宋"/>
          <w:color w:val="auto"/>
          <w:sz w:val="24"/>
          <w:szCs w:val="24"/>
          <w:highlight w:val="none"/>
          <w:shd w:val="clear" w:color="auto" w:fill="FFFFFF"/>
        </w:rPr>
        <w:t>，并对所提供资料的真实性负责；</w:t>
      </w:r>
    </w:p>
    <w:p w14:paraId="76D389BF">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三、承诺本单位严格依法开展生产经营活动，主动接受行业监管，自愿接受依法开展的日常检查；违法失信经营后将自愿接受约束和惩戒，并依法承担相应责任；</w:t>
      </w:r>
    </w:p>
    <w:p w14:paraId="0ED551E8">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四、承诺本单位自觉接受行政管理部门、行业组织、社会公众、新闻舆论的监督；</w:t>
      </w:r>
    </w:p>
    <w:p w14:paraId="09849F8E">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五、承诺本单位自我约束、自我管理，重合同、守信用，不制假售假、商标侵权、虚假宣传、违约毁约、恶意逃债、偷税漏税、价格欺诈、垄断和不正当竞争，维护经营者、消费者的合法权益；</w:t>
      </w:r>
    </w:p>
    <w:p w14:paraId="158BEAD7">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六、承诺本单位提出政府采购质疑和投诉坚持依法依规、诚实信用原则，在全国范围12个月内没有三次以上查无实据的政府采购投诉；</w:t>
      </w:r>
    </w:p>
    <w:p w14:paraId="05CBB68D">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xml:space="preserve">七、根据政府采购相关法律法规的规定需要作出的其他承诺： </w:t>
      </w:r>
    </w:p>
    <w:p w14:paraId="435C1E41">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u w:val="single"/>
          <w:shd w:val="clear" w:color="auto" w:fill="FFFFFF"/>
        </w:rPr>
      </w:pPr>
      <w:r>
        <w:rPr>
          <w:rFonts w:hint="eastAsia" w:ascii="仿宋" w:hAnsi="仿宋" w:eastAsia="仿宋" w:cs="仿宋"/>
          <w:color w:val="auto"/>
          <w:sz w:val="24"/>
          <w:szCs w:val="24"/>
          <w:highlight w:val="none"/>
          <w:u w:val="single"/>
          <w:shd w:val="clear" w:color="auto" w:fill="FFFFFF"/>
        </w:rPr>
        <w:t xml:space="preserve">                                                                   ；</w:t>
      </w:r>
    </w:p>
    <w:p w14:paraId="756D019A">
      <w:pPr>
        <w:pStyle w:val="49"/>
        <w:pageBreakBefore w:val="0"/>
        <w:shd w:val="clear" w:color="auto" w:fill="FFFFFF"/>
        <w:kinsoku/>
        <w:wordWrap/>
        <w:overflowPunct/>
        <w:topLinePunct w:val="0"/>
        <w:bidi w:val="0"/>
        <w:snapToGrid/>
        <w:spacing w:before="0" w:beforeAutospacing="0" w:after="0" w:afterAutospacing="0" w:line="360" w:lineRule="auto"/>
        <w:ind w:firstLine="64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05A46E72">
      <w:pPr>
        <w:pStyle w:val="49"/>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承诺单位（盖章）：</w:t>
      </w:r>
    </w:p>
    <w:p w14:paraId="7509FFDE">
      <w:pPr>
        <w:pStyle w:val="49"/>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法定代表人（负责人）：（签字或盖章）</w:t>
      </w:r>
    </w:p>
    <w:p w14:paraId="21743C8D">
      <w:pPr>
        <w:pStyle w:val="49"/>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法定代表人（负责人）身份证号：</w:t>
      </w:r>
    </w:p>
    <w:p w14:paraId="25B65F73">
      <w:pPr>
        <w:pStyle w:val="49"/>
        <w:pageBreakBefore w:val="0"/>
        <w:shd w:val="clear" w:color="auto" w:fill="FFFFFF"/>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xml:space="preserve">承诺日期：        </w:t>
      </w:r>
    </w:p>
    <w:p w14:paraId="2B2EB309">
      <w:pPr>
        <w:pStyle w:val="5"/>
        <w:pageBreakBefore w:val="0"/>
        <w:kinsoku/>
        <w:wordWrap/>
        <w:overflowPunct/>
        <w:topLinePunct w:val="0"/>
        <w:bidi w:val="0"/>
        <w:snapToGrid/>
        <w:spacing w:line="360" w:lineRule="auto"/>
        <w:ind w:firstLine="0" w:firstLineChars="0"/>
        <w:jc w:val="both"/>
        <w:textAlignment w:val="auto"/>
        <w:rPr>
          <w:rFonts w:hint="eastAsia" w:ascii="仿宋" w:hAnsi="仿宋" w:eastAsia="仿宋" w:cs="仿宋"/>
          <w:sz w:val="24"/>
          <w:szCs w:val="24"/>
        </w:rPr>
      </w:pPr>
      <w:bookmarkStart w:id="500" w:name="_Toc22499"/>
      <w:r>
        <w:rPr>
          <w:rFonts w:hint="eastAsia" w:ascii="仿宋" w:hAnsi="仿宋" w:eastAsia="仿宋" w:cs="仿宋"/>
          <w:color w:val="auto"/>
          <w:sz w:val="24"/>
          <w:szCs w:val="24"/>
          <w:highlight w:val="none"/>
          <w:shd w:val="clear" w:color="auto" w:fill="FFFFFF"/>
        </w:rPr>
        <w:t>注：法定代表人或负责人、主体名称发生变更的应当重新做出承诺；承诺书标题按照工程类、货物类、服务类确定。</w:t>
      </w:r>
      <w:r>
        <w:rPr>
          <w:rFonts w:hint="eastAsia" w:ascii="仿宋" w:hAnsi="仿宋" w:eastAsia="仿宋" w:cs="仿宋"/>
          <w:sz w:val="24"/>
          <w:szCs w:val="24"/>
        </w:rPr>
        <w:br w:type="page"/>
      </w:r>
      <w:bookmarkEnd w:id="500"/>
    </w:p>
    <w:p w14:paraId="69BD8B13">
      <w:pPr>
        <w:tabs>
          <w:tab w:val="left" w:pos="993"/>
          <w:tab w:val="left" w:pos="1030"/>
          <w:tab w:val="left" w:pos="8364"/>
        </w:tabs>
        <w:snapToGrid w:val="0"/>
        <w:spacing w:after="156" w:afterLines="50" w:line="360" w:lineRule="auto"/>
        <w:ind w:right="-57" w:rightChars="-27"/>
        <w:jc w:val="center"/>
        <w:rPr>
          <w:rFonts w:hint="eastAsia" w:ascii="仿宋" w:hAnsi="仿宋" w:eastAsia="仿宋" w:cs="仿宋"/>
          <w:b/>
          <w:sz w:val="32"/>
          <w:szCs w:val="32"/>
          <w:highlight w:val="none"/>
          <w:shd w:val="clear" w:color="auto" w:fill="FFFFFF"/>
        </w:rPr>
      </w:pPr>
      <w:r>
        <w:rPr>
          <w:rFonts w:hint="eastAsia" w:ascii="仿宋" w:hAnsi="仿宋" w:eastAsia="仿宋" w:cs="仿宋"/>
          <w:b/>
          <w:sz w:val="32"/>
          <w:szCs w:val="32"/>
          <w:highlight w:val="none"/>
          <w:shd w:val="clear" w:color="auto" w:fill="FFFFFF"/>
          <w:lang w:eastAsia="zh-CN"/>
        </w:rPr>
        <w:t>投标人</w:t>
      </w:r>
      <w:r>
        <w:rPr>
          <w:rFonts w:hint="eastAsia" w:ascii="仿宋" w:hAnsi="仿宋" w:eastAsia="仿宋" w:cs="仿宋"/>
          <w:b/>
          <w:sz w:val="32"/>
          <w:szCs w:val="32"/>
          <w:highlight w:val="none"/>
          <w:shd w:val="clear" w:color="auto" w:fill="FFFFFF"/>
        </w:rPr>
        <w:t>信用承诺书</w:t>
      </w:r>
    </w:p>
    <w:p w14:paraId="38D7B20D">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p>
    <w:p w14:paraId="374BA2D6">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统一社会信用代码：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法人代表：</w:t>
      </w:r>
      <w:r>
        <w:rPr>
          <w:rFonts w:hint="eastAsia" w:ascii="仿宋" w:hAnsi="仿宋" w:eastAsia="仿宋" w:cs="仿宋"/>
          <w:sz w:val="24"/>
          <w:highlight w:val="none"/>
          <w:u w:val="single"/>
        </w:rPr>
        <w:t xml:space="preserve">                  </w:t>
      </w:r>
    </w:p>
    <w:p w14:paraId="5C7A5BE5">
      <w:pPr>
        <w:widowControl/>
        <w:adjustRightInd w:val="0"/>
        <w:snapToGrid w:val="0"/>
        <w:spacing w:line="48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承诺有效期限：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DEC1D61">
      <w:pPr>
        <w:widowControl/>
        <w:adjustRightInd w:val="0"/>
        <w:snapToGrid w:val="0"/>
        <w:spacing w:line="48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项目招投标活动中，我公司（单位）郑重作出以下信用承诺：</w:t>
      </w:r>
    </w:p>
    <w:p w14:paraId="60D72125">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47EA32E2">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14ED2B8B">
      <w:pPr>
        <w:widowControl/>
        <w:adjustRightInd w:val="0"/>
        <w:snapToGrid w:val="0"/>
        <w:spacing w:line="360" w:lineRule="auto"/>
        <w:ind w:firstLine="482"/>
        <w:jc w:val="left"/>
        <w:rPr>
          <w:rFonts w:hint="eastAsia" w:ascii="仿宋" w:hAnsi="仿宋" w:eastAsia="仿宋" w:cs="仿宋"/>
          <w:sz w:val="24"/>
          <w:highlight w:val="none"/>
        </w:rPr>
      </w:pPr>
      <w:r>
        <w:rPr>
          <w:rFonts w:hint="eastAsia" w:ascii="仿宋" w:hAnsi="仿宋" w:eastAsia="仿宋" w:cs="仿宋"/>
          <w:sz w:val="24"/>
          <w:highlight w:val="none"/>
        </w:rPr>
        <w:t>（三）自愿接受招投标监督部门和有关行政监督部门的依法检查。</w:t>
      </w:r>
    </w:p>
    <w:p w14:paraId="0CC091BD">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（四）同意将此信用承诺纳入陕西省公共信用信息平台和榆林市公共信用信息共享平台，并上网公示，接受社会监督。</w:t>
      </w:r>
    </w:p>
    <w:p w14:paraId="1522B059">
      <w:pPr>
        <w:widowControl/>
        <w:adjustRightInd w:val="0"/>
        <w:snapToGrid w:val="0"/>
        <w:spacing w:line="48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1BAA9178">
      <w:pPr>
        <w:rPr>
          <w:rFonts w:hint="eastAsia" w:ascii="仿宋" w:hAnsi="仿宋" w:eastAsia="仿宋" w:cs="仿宋"/>
          <w:highlight w:val="none"/>
        </w:rPr>
      </w:pPr>
    </w:p>
    <w:p w14:paraId="6FB8D5C6">
      <w:pPr>
        <w:widowControl/>
        <w:tabs>
          <w:tab w:val="left" w:pos="4395"/>
        </w:tabs>
        <w:adjustRightInd w:val="0"/>
        <w:snapToGrid w:val="0"/>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法定代表人（签章）：                 投标人（盖章）：</w:t>
      </w:r>
    </w:p>
    <w:p w14:paraId="7AF367B0">
      <w:pPr>
        <w:adjustRightInd w:val="0"/>
        <w:snapToGrid w:val="0"/>
        <w:spacing w:line="480" w:lineRule="auto"/>
        <w:jc w:val="center"/>
        <w:rPr>
          <w:rFonts w:hint="eastAsia" w:ascii="仿宋" w:hAnsi="仿宋" w:eastAsia="仿宋" w:cs="仿宋"/>
          <w:sz w:val="24"/>
          <w:highlight w:val="none"/>
        </w:rPr>
      </w:pPr>
    </w:p>
    <w:p w14:paraId="11089D52">
      <w:pPr>
        <w:adjustRightInd w:val="0"/>
        <w:snapToGrid w:val="0"/>
        <w:spacing w:line="48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承诺时间：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CBBE5E2">
      <w:pPr>
        <w:spacing w:line="480" w:lineRule="auto"/>
        <w:ind w:right="-2"/>
        <w:jc w:val="center"/>
        <w:rPr>
          <w:rFonts w:hint="eastAsia" w:ascii="仿宋" w:hAnsi="仿宋" w:eastAsia="仿宋" w:cs="仿宋"/>
          <w:b/>
          <w:bCs/>
          <w:sz w:val="32"/>
          <w:szCs w:val="32"/>
          <w:highlight w:val="none"/>
        </w:rPr>
        <w:sectPr>
          <w:pgSz w:w="11906" w:h="16838"/>
          <w:pgMar w:top="1440" w:right="1531" w:bottom="1440" w:left="1531" w:header="720" w:footer="720" w:gutter="0"/>
          <w:pgBorders>
            <w:top w:val="none" w:sz="0" w:space="0"/>
            <w:left w:val="none" w:sz="0" w:space="0"/>
            <w:bottom w:val="none" w:sz="0" w:space="0"/>
            <w:right w:val="none" w:sz="0" w:space="0"/>
          </w:pgBorders>
          <w:pgNumType w:fmt="decimal"/>
          <w:cols w:space="720" w:num="1"/>
          <w:docGrid w:type="lines" w:linePitch="312" w:charSpace="0"/>
        </w:sectPr>
      </w:pPr>
    </w:p>
    <w:p w14:paraId="70525853">
      <w:pPr>
        <w:spacing w:line="560" w:lineRule="exact"/>
        <w:ind w:right="-2"/>
        <w:jc w:val="center"/>
        <w:rPr>
          <w:rFonts w:hint="eastAsia" w:ascii="仿宋" w:hAnsi="仿宋" w:eastAsia="仿宋" w:cs="仿宋"/>
          <w:sz w:val="24"/>
          <w:highlight w:val="none"/>
        </w:rPr>
      </w:pPr>
      <w:r>
        <w:rPr>
          <w:rFonts w:hint="eastAsia" w:ascii="仿宋" w:hAnsi="仿宋" w:eastAsia="仿宋" w:cs="仿宋"/>
          <w:b/>
          <w:bCs/>
          <w:sz w:val="32"/>
          <w:szCs w:val="32"/>
          <w:highlight w:val="none"/>
        </w:rPr>
        <w:t>投标人委托代理人员信用承诺书</w:t>
      </w:r>
    </w:p>
    <w:p w14:paraId="71A5847B">
      <w:pPr>
        <w:widowControl/>
        <w:spacing w:line="5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项目招投标活动中，我个人郑重作出以下信用承诺：</w:t>
      </w:r>
    </w:p>
    <w:p w14:paraId="64905943">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（一）能严格遵守法律法规、职业道德和行业规范，具有独立承担民事责任的能力；无法律法规规定禁止开展从业活动情形。我所递交的文件资料合法、真实、准确、完整、有效，无弄虚作假等情形。</w:t>
      </w:r>
    </w:p>
    <w:p w14:paraId="38E79ABD">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保证金。5.招投标法规定的其它违法违规行为。</w:t>
      </w:r>
    </w:p>
    <w:p w14:paraId="411E1A39">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（三）自愿接受招投标监督部门和有关行政监督部门的依法检查。</w:t>
      </w:r>
    </w:p>
    <w:p w14:paraId="4FCFD6E4">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（四）同意将此信用承诺纳入陕西省公共信用信息平台和榆林市公共信用信息共享平台，并接受社会监督。</w:t>
      </w:r>
    </w:p>
    <w:p w14:paraId="598675EC">
      <w:pPr>
        <w:widowControl/>
        <w:adjustRightInd w:val="0"/>
        <w:snapToGrid w:val="0"/>
        <w:spacing w:line="540" w:lineRule="exact"/>
        <w:ind w:firstLine="480"/>
        <w:jc w:val="left"/>
        <w:rPr>
          <w:rFonts w:hint="eastAsia" w:ascii="仿宋" w:hAnsi="仿宋" w:eastAsia="仿宋" w:cs="仿宋"/>
          <w:sz w:val="24"/>
          <w:highlight w:val="none"/>
        </w:rPr>
      </w:pPr>
      <w:r>
        <w:rPr>
          <w:rFonts w:hint="eastAsia" w:ascii="仿宋" w:hAnsi="仿宋" w:eastAsia="仿宋" w:cs="仿宋"/>
          <w:sz w:val="24"/>
          <w:highlight w:val="none"/>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5460BD33">
      <w:pPr>
        <w:widowControl/>
        <w:spacing w:line="320" w:lineRule="exact"/>
        <w:ind w:firstLine="482"/>
        <w:jc w:val="left"/>
        <w:rPr>
          <w:rFonts w:hint="eastAsia" w:ascii="仿宋" w:hAnsi="仿宋" w:eastAsia="仿宋" w:cs="仿宋"/>
          <w:sz w:val="24"/>
          <w:highlight w:val="none"/>
        </w:rPr>
      </w:pPr>
    </w:p>
    <w:p w14:paraId="7F461291">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承诺有效期限：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6745C69">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p>
    <w:p w14:paraId="13D3E68E">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承诺人（签字或盖章）：</w:t>
      </w:r>
      <w:r>
        <w:rPr>
          <w:rFonts w:hint="eastAsia" w:ascii="仿宋" w:hAnsi="仿宋" w:eastAsia="仿宋" w:cs="仿宋"/>
          <w:sz w:val="24"/>
          <w:highlight w:val="none"/>
          <w:u w:val="single"/>
        </w:rPr>
        <w:t xml:space="preserve">                 </w:t>
      </w:r>
    </w:p>
    <w:p w14:paraId="4026E1F4">
      <w:pPr>
        <w:pStyle w:val="4"/>
        <w:ind w:left="0" w:leftChars="0" w:firstLine="720" w:firstLineChars="300"/>
        <w:rPr>
          <w:rFonts w:hint="eastAsia" w:ascii="仿宋" w:hAnsi="仿宋" w:eastAsia="仿宋" w:cs="仿宋"/>
          <w:sz w:val="24"/>
          <w:highlight w:val="none"/>
        </w:rPr>
      </w:pPr>
      <w:r>
        <w:rPr>
          <w:rFonts w:hint="eastAsia" w:ascii="仿宋" w:hAnsi="仿宋" w:eastAsia="仿宋" w:cs="仿宋"/>
          <w:sz w:val="24"/>
          <w:highlight w:val="none"/>
        </w:rPr>
        <w:t>承诺时间：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095113E">
      <w:pPr>
        <w:autoSpaceDE w:val="0"/>
        <w:autoSpaceDN w:val="0"/>
        <w:adjustRightInd w:val="0"/>
        <w:spacing w:line="360" w:lineRule="auto"/>
        <w:jc w:val="center"/>
        <w:rPr>
          <w:rFonts w:eastAsia="仿宋_GB2312"/>
          <w:szCs w:val="21"/>
        </w:rPr>
      </w:pPr>
      <w:r>
        <w:rPr>
          <w:rFonts w:hint="eastAsia" w:ascii="仿宋" w:hAnsi="仿宋" w:eastAsia="仿宋" w:cs="仿宋"/>
          <w:sz w:val="24"/>
          <w:highlight w:val="none"/>
        </w:rPr>
        <w:br w:type="page"/>
      </w:r>
      <w:r>
        <w:rPr>
          <w:rFonts w:hint="eastAsia" w:ascii="仿宋" w:hAnsi="仿宋" w:eastAsia="仿宋" w:cs="仿宋"/>
          <w:highlight w:val="none"/>
        </w:rPr>
        <w:t>关于信用承诺网上公示的通知及操作指南</w:t>
      </w:r>
      <w:r>
        <w:rPr>
          <w:rFonts w:hint="eastAsia" w:ascii="楷体" w:hAnsi="楷体" w:eastAsia="楷体" w:cs="楷体"/>
          <w:color w:val="auto"/>
          <w:sz w:val="32"/>
          <w:szCs w:val="32"/>
          <w:highlight w:val="none"/>
          <w:shd w:val="clear" w:color="auto" w:fill="FFFFFF"/>
          <w:lang w:val="zh-CN"/>
        </w:rPr>
        <w:drawing>
          <wp:inline distT="0" distB="0" distL="114300" distR="114300">
            <wp:extent cx="5579745" cy="7879715"/>
            <wp:effectExtent l="0" t="0" r="1905" b="6985"/>
            <wp:docPr id="12" name="图片 1" descr="“信用中国”信用承诺网上公示操作流程(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信用中国”信用承诺网上公示操作流程(1)_00"/>
                    <pic:cNvPicPr>
                      <a:picLocks noChangeAspect="1"/>
                    </pic:cNvPicPr>
                  </pic:nvPicPr>
                  <pic:blipFill>
                    <a:blip r:embed="rId13"/>
                    <a:stretch>
                      <a:fillRect/>
                    </a:stretch>
                  </pic:blipFill>
                  <pic:spPr>
                    <a:xfrm>
                      <a:off x="0" y="0"/>
                      <a:ext cx="5579745" cy="7879715"/>
                    </a:xfrm>
                    <a:prstGeom prst="rect">
                      <a:avLst/>
                    </a:prstGeom>
                    <a:noFill/>
                    <a:ln>
                      <a:noFill/>
                    </a:ln>
                  </pic:spPr>
                </pic:pic>
              </a:graphicData>
            </a:graphic>
          </wp:inline>
        </w:drawing>
      </w:r>
      <w:r>
        <w:rPr>
          <w:rFonts w:hint="eastAsia" w:ascii="楷体" w:hAnsi="楷体" w:eastAsia="楷体" w:cs="楷体"/>
          <w:color w:val="auto"/>
          <w:sz w:val="32"/>
          <w:szCs w:val="32"/>
          <w:highlight w:val="none"/>
          <w:shd w:val="clear" w:color="auto" w:fill="FFFFFF"/>
          <w:lang w:val="zh-CN"/>
        </w:rPr>
        <w:drawing>
          <wp:inline distT="0" distB="0" distL="114300" distR="114300">
            <wp:extent cx="5093970" cy="7193280"/>
            <wp:effectExtent l="0" t="0" r="11430" b="7620"/>
            <wp:docPr id="16" name="图片 2" descr="“信用中国”信用承诺网上公示操作流程(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信用中国”信用承诺网上公示操作流程(1)_01"/>
                    <pic:cNvPicPr>
                      <a:picLocks noChangeAspect="1"/>
                    </pic:cNvPicPr>
                  </pic:nvPicPr>
                  <pic:blipFill>
                    <a:blip r:embed="rId14"/>
                    <a:stretch>
                      <a:fillRect/>
                    </a:stretch>
                  </pic:blipFill>
                  <pic:spPr>
                    <a:xfrm>
                      <a:off x="0" y="0"/>
                      <a:ext cx="5093970" cy="7193280"/>
                    </a:xfrm>
                    <a:prstGeom prst="rect">
                      <a:avLst/>
                    </a:prstGeom>
                    <a:noFill/>
                    <a:ln>
                      <a:noFill/>
                    </a:ln>
                  </pic:spPr>
                </pic:pic>
              </a:graphicData>
            </a:graphic>
          </wp:inline>
        </w:drawing>
      </w:r>
    </w:p>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8"/>
      <w:framePr w:wrap="around" w:vAnchor="text" w:hAnchor="margin" w:xAlign="center" w:y="1"/>
      <w:rPr>
        <w:rStyle w:val="58"/>
      </w:rPr>
    </w:pPr>
    <w:r>
      <w:fldChar w:fldCharType="begin"/>
    </w:r>
    <w:r>
      <w:rPr>
        <w:rStyle w:val="58"/>
      </w:rPr>
      <w:instrText xml:space="preserve">PAGE  </w:instrText>
    </w:r>
    <w:r>
      <w:fldChar w:fldCharType="separate"/>
    </w:r>
    <w:r>
      <w:rPr>
        <w:rStyle w:val="58"/>
      </w:rPr>
      <w:t>48</w:t>
    </w:r>
    <w:r>
      <w:fldChar w:fldCharType="end"/>
    </w:r>
  </w:p>
  <w:p w14:paraId="4A4BCFD9">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8"/>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8"/>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A1CA">
    <w:pPr>
      <w:pStyle w:val="39"/>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3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4975"/>
  <w:p w14:paraId="24262017">
    <w:pPr>
      <w:pStyle w:val="39"/>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6"/>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30"/>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339CA047"/>
    <w:multiLevelType w:val="singleLevel"/>
    <w:tmpl w:val="339CA047"/>
    <w:lvl w:ilvl="0" w:tentative="0">
      <w:start w:val="15"/>
      <w:numFmt w:val="decimal"/>
      <w:suff w:val="space"/>
      <w:lvlText w:val="%1."/>
      <w:lvlJc w:val="left"/>
    </w:lvl>
  </w:abstractNum>
  <w:abstractNum w:abstractNumId="6">
    <w:nsid w:val="537AA372"/>
    <w:multiLevelType w:val="singleLevel"/>
    <w:tmpl w:val="537AA372"/>
    <w:lvl w:ilvl="0" w:tentative="0">
      <w:start w:val="21"/>
      <w:numFmt w:val="decimal"/>
      <w:suff w:val="space"/>
      <w:lvlText w:val="%1."/>
      <w:lvlJc w:val="left"/>
    </w:lvl>
  </w:abstractNum>
  <w:abstractNum w:abstractNumId="7">
    <w:nsid w:val="624D1350"/>
    <w:multiLevelType w:val="singleLevel"/>
    <w:tmpl w:val="624D1350"/>
    <w:lvl w:ilvl="0" w:tentative="0">
      <w:start w:val="25"/>
      <w:numFmt w:val="decimal"/>
      <w:suff w:val="space"/>
      <w:lvlText w:val="%1."/>
      <w:lvlJc w:val="left"/>
    </w:lvl>
  </w:abstractNum>
  <w:abstractNum w:abstractNumId="8">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44"/>
      <w:suff w:val="nothing"/>
      <w:lvlText w:val="%1%2　"/>
      <w:lvlJc w:val="left"/>
      <w:pPr>
        <w:ind w:left="315" w:firstLine="0"/>
      </w:pPr>
      <w:rPr>
        <w:rFonts w:hint="eastAsia" w:ascii="黑体" w:hAnsi="Times New Roman" w:eastAsia="黑体"/>
        <w:b w:val="0"/>
        <w:i w:val="0"/>
        <w:sz w:val="21"/>
      </w:rPr>
    </w:lvl>
    <w:lvl w:ilvl="2" w:tentative="0">
      <w:start w:val="1"/>
      <w:numFmt w:val="decimal"/>
      <w:pStyle w:val="245"/>
      <w:suff w:val="nothing"/>
      <w:lvlText w:val="%1%2.%3　"/>
      <w:lvlJc w:val="left"/>
      <w:pPr>
        <w:ind w:left="630" w:firstLine="0"/>
      </w:pPr>
      <w:rPr>
        <w:rFonts w:hint="eastAsia" w:ascii="黑体" w:hAnsi="Times New Roman" w:eastAsia="黑体"/>
        <w:b w:val="0"/>
        <w:i w:val="0"/>
        <w:sz w:val="21"/>
      </w:rPr>
    </w:lvl>
    <w:lvl w:ilvl="3" w:tentative="0">
      <w:start w:val="1"/>
      <w:numFmt w:val="decimal"/>
      <w:pStyle w:val="246"/>
      <w:suff w:val="nothing"/>
      <w:lvlText w:val="%1%2.%3.%4　"/>
      <w:lvlJc w:val="left"/>
      <w:pPr>
        <w:ind w:left="567" w:firstLine="0"/>
      </w:pPr>
      <w:rPr>
        <w:rFonts w:hint="eastAsia" w:ascii="黑体" w:hAnsi="Times New Roman" w:eastAsia="黑体"/>
        <w:b w:val="0"/>
        <w:i w:val="0"/>
        <w:sz w:val="21"/>
      </w:rPr>
    </w:lvl>
    <w:lvl w:ilvl="4" w:tentative="0">
      <w:start w:val="1"/>
      <w:numFmt w:val="decimal"/>
      <w:pStyle w:val="248"/>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9"/>
      <w:suff w:val="nothing"/>
      <w:lvlText w:val="%1%2.%3.%4.%5.%6　"/>
      <w:lvlJc w:val="left"/>
      <w:pPr>
        <w:ind w:left="0" w:firstLine="0"/>
      </w:pPr>
      <w:rPr>
        <w:rFonts w:hint="eastAsia" w:ascii="黑体" w:hAnsi="Times New Roman" w:eastAsia="黑体"/>
        <w:b w:val="0"/>
        <w:i w:val="0"/>
        <w:sz w:val="21"/>
      </w:rPr>
    </w:lvl>
    <w:lvl w:ilvl="6" w:tentative="0">
      <w:start w:val="1"/>
      <w:numFmt w:val="decimal"/>
      <w:pStyle w:val="2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76933334"/>
    <w:multiLevelType w:val="multilevel"/>
    <w:tmpl w:val="76933334"/>
    <w:lvl w:ilvl="0" w:tentative="0">
      <w:start w:val="1"/>
      <w:numFmt w:val="none"/>
      <w:pStyle w:val="24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10"/>
  </w:num>
  <w:num w:numId="5">
    <w:abstractNumId w:val="4"/>
  </w:num>
  <w:num w:numId="6">
    <w:abstractNumId w:val="0"/>
  </w:num>
  <w:num w:numId="7">
    <w:abstractNumId w:val="5"/>
  </w:num>
  <w:num w:numId="8">
    <w:abstractNumId w:val="6"/>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dit="trackedChanges" w:enforcement="1" w:cryptProviderType="rsaFull" w:cryptAlgorithmClass="hash" w:cryptAlgorithmType="typeAny" w:cryptAlgorithmSid="4" w:cryptSpinCount="0" w:hash="xYnTLTGtIPB15CHDZzaocnBhEf8=" w:salt="hQy7DYphCPRflIWyxzAGq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46152"/>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0D6029"/>
    <w:rsid w:val="01276CE6"/>
    <w:rsid w:val="01391AF7"/>
    <w:rsid w:val="01497155"/>
    <w:rsid w:val="017B4CFD"/>
    <w:rsid w:val="017E0CD4"/>
    <w:rsid w:val="01A56820"/>
    <w:rsid w:val="01B73196"/>
    <w:rsid w:val="01DB0F21"/>
    <w:rsid w:val="01F85948"/>
    <w:rsid w:val="021A6C4F"/>
    <w:rsid w:val="027D1EDC"/>
    <w:rsid w:val="02AA6F17"/>
    <w:rsid w:val="02E6429D"/>
    <w:rsid w:val="02F17256"/>
    <w:rsid w:val="032E5AB3"/>
    <w:rsid w:val="03374FA4"/>
    <w:rsid w:val="036219CF"/>
    <w:rsid w:val="0380752A"/>
    <w:rsid w:val="03AE3AF3"/>
    <w:rsid w:val="03C4317A"/>
    <w:rsid w:val="03CF5E03"/>
    <w:rsid w:val="041E1097"/>
    <w:rsid w:val="042159F2"/>
    <w:rsid w:val="04616A3E"/>
    <w:rsid w:val="04874841"/>
    <w:rsid w:val="04AF0DC0"/>
    <w:rsid w:val="04B0389B"/>
    <w:rsid w:val="04BB7326"/>
    <w:rsid w:val="04E35F2C"/>
    <w:rsid w:val="04EB4ECE"/>
    <w:rsid w:val="053371D4"/>
    <w:rsid w:val="053B700A"/>
    <w:rsid w:val="0572493D"/>
    <w:rsid w:val="05A9381E"/>
    <w:rsid w:val="05CA3B1B"/>
    <w:rsid w:val="05D40F8A"/>
    <w:rsid w:val="05E97CB2"/>
    <w:rsid w:val="05F223DA"/>
    <w:rsid w:val="060D6A3B"/>
    <w:rsid w:val="06193B1E"/>
    <w:rsid w:val="06383C8B"/>
    <w:rsid w:val="06402A94"/>
    <w:rsid w:val="06AB6FF1"/>
    <w:rsid w:val="06C6067E"/>
    <w:rsid w:val="06DF18E2"/>
    <w:rsid w:val="0707497A"/>
    <w:rsid w:val="07394A3D"/>
    <w:rsid w:val="07416329"/>
    <w:rsid w:val="07501B9E"/>
    <w:rsid w:val="07C02047"/>
    <w:rsid w:val="07C548CA"/>
    <w:rsid w:val="082B0E32"/>
    <w:rsid w:val="0838785B"/>
    <w:rsid w:val="08545BC6"/>
    <w:rsid w:val="08634780"/>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385366"/>
    <w:rsid w:val="0B651CEF"/>
    <w:rsid w:val="0B705986"/>
    <w:rsid w:val="0BB41D63"/>
    <w:rsid w:val="0C0F0EA7"/>
    <w:rsid w:val="0C275A89"/>
    <w:rsid w:val="0C774C9E"/>
    <w:rsid w:val="0CBB5882"/>
    <w:rsid w:val="0CD61017"/>
    <w:rsid w:val="0D531CDF"/>
    <w:rsid w:val="0D7C25A0"/>
    <w:rsid w:val="0DCA3125"/>
    <w:rsid w:val="0E211365"/>
    <w:rsid w:val="0E416A77"/>
    <w:rsid w:val="0E5C2657"/>
    <w:rsid w:val="0E5C7CE8"/>
    <w:rsid w:val="0E5E1C72"/>
    <w:rsid w:val="0EA34036"/>
    <w:rsid w:val="0EB049DF"/>
    <w:rsid w:val="0EB63F9D"/>
    <w:rsid w:val="0EDD2A76"/>
    <w:rsid w:val="0EFA06A7"/>
    <w:rsid w:val="0F227C07"/>
    <w:rsid w:val="0F245037"/>
    <w:rsid w:val="0F54794B"/>
    <w:rsid w:val="0F62162F"/>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80872"/>
    <w:rsid w:val="120C3966"/>
    <w:rsid w:val="12191209"/>
    <w:rsid w:val="122510EE"/>
    <w:rsid w:val="123757B7"/>
    <w:rsid w:val="12405481"/>
    <w:rsid w:val="12837EE6"/>
    <w:rsid w:val="128D1331"/>
    <w:rsid w:val="12C1355D"/>
    <w:rsid w:val="12D37057"/>
    <w:rsid w:val="12E806A4"/>
    <w:rsid w:val="12EA1EE6"/>
    <w:rsid w:val="12EF7289"/>
    <w:rsid w:val="13330CAC"/>
    <w:rsid w:val="133D7CD4"/>
    <w:rsid w:val="134D5A81"/>
    <w:rsid w:val="13AC42B6"/>
    <w:rsid w:val="13BF6991"/>
    <w:rsid w:val="13F03DED"/>
    <w:rsid w:val="13F225EB"/>
    <w:rsid w:val="13F95DC4"/>
    <w:rsid w:val="142A3E2D"/>
    <w:rsid w:val="144A7973"/>
    <w:rsid w:val="149F40AE"/>
    <w:rsid w:val="14E5758A"/>
    <w:rsid w:val="14FB7DA2"/>
    <w:rsid w:val="1522256E"/>
    <w:rsid w:val="15345AE6"/>
    <w:rsid w:val="153A4D4A"/>
    <w:rsid w:val="15567E44"/>
    <w:rsid w:val="158710F3"/>
    <w:rsid w:val="15920D94"/>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7A195D"/>
    <w:rsid w:val="17D56968"/>
    <w:rsid w:val="17D67E1B"/>
    <w:rsid w:val="17E256C1"/>
    <w:rsid w:val="17E50036"/>
    <w:rsid w:val="1820060E"/>
    <w:rsid w:val="18205BA9"/>
    <w:rsid w:val="18352A53"/>
    <w:rsid w:val="18370FAA"/>
    <w:rsid w:val="188D7D42"/>
    <w:rsid w:val="1890464C"/>
    <w:rsid w:val="18C45643"/>
    <w:rsid w:val="19146F58"/>
    <w:rsid w:val="19153875"/>
    <w:rsid w:val="192C0577"/>
    <w:rsid w:val="19575882"/>
    <w:rsid w:val="195E155B"/>
    <w:rsid w:val="197321D5"/>
    <w:rsid w:val="199944A6"/>
    <w:rsid w:val="19BE3F0C"/>
    <w:rsid w:val="19D8069E"/>
    <w:rsid w:val="1A082863"/>
    <w:rsid w:val="1A0C41D1"/>
    <w:rsid w:val="1A336BE7"/>
    <w:rsid w:val="1A497C7A"/>
    <w:rsid w:val="1A612D7C"/>
    <w:rsid w:val="1A654C99"/>
    <w:rsid w:val="1A7F6A7E"/>
    <w:rsid w:val="1A807E72"/>
    <w:rsid w:val="1A8A2A47"/>
    <w:rsid w:val="1B16166A"/>
    <w:rsid w:val="1BB93E83"/>
    <w:rsid w:val="1BC644B6"/>
    <w:rsid w:val="1BF50CA0"/>
    <w:rsid w:val="1BFA3C7C"/>
    <w:rsid w:val="1C613AB1"/>
    <w:rsid w:val="1C763D6F"/>
    <w:rsid w:val="1C8C0466"/>
    <w:rsid w:val="1CC854C2"/>
    <w:rsid w:val="1D0121D0"/>
    <w:rsid w:val="1D525097"/>
    <w:rsid w:val="1D5B524F"/>
    <w:rsid w:val="1D6D3522"/>
    <w:rsid w:val="1D79498D"/>
    <w:rsid w:val="1DAB5588"/>
    <w:rsid w:val="1DD72694"/>
    <w:rsid w:val="1DDE1DE9"/>
    <w:rsid w:val="1DF5798B"/>
    <w:rsid w:val="1DFA7416"/>
    <w:rsid w:val="1E1668F5"/>
    <w:rsid w:val="1E6A01BF"/>
    <w:rsid w:val="1EDA21FC"/>
    <w:rsid w:val="1EFD5795"/>
    <w:rsid w:val="1F474868"/>
    <w:rsid w:val="1F883C9F"/>
    <w:rsid w:val="1F971592"/>
    <w:rsid w:val="1FB94E27"/>
    <w:rsid w:val="1FE57CFE"/>
    <w:rsid w:val="1FF41576"/>
    <w:rsid w:val="200A3A73"/>
    <w:rsid w:val="20297D49"/>
    <w:rsid w:val="208337BA"/>
    <w:rsid w:val="20885230"/>
    <w:rsid w:val="20947DAF"/>
    <w:rsid w:val="20AF20C5"/>
    <w:rsid w:val="20EB717A"/>
    <w:rsid w:val="20ED7306"/>
    <w:rsid w:val="20F96916"/>
    <w:rsid w:val="211106C5"/>
    <w:rsid w:val="21431785"/>
    <w:rsid w:val="217557F8"/>
    <w:rsid w:val="219E251A"/>
    <w:rsid w:val="21A2314B"/>
    <w:rsid w:val="21A94E54"/>
    <w:rsid w:val="21C24F4B"/>
    <w:rsid w:val="21D73DBD"/>
    <w:rsid w:val="21FB2187"/>
    <w:rsid w:val="22071464"/>
    <w:rsid w:val="22283C9F"/>
    <w:rsid w:val="2232235C"/>
    <w:rsid w:val="22BD235F"/>
    <w:rsid w:val="23256DAA"/>
    <w:rsid w:val="23291785"/>
    <w:rsid w:val="23710488"/>
    <w:rsid w:val="2381304A"/>
    <w:rsid w:val="23A7789F"/>
    <w:rsid w:val="23BB002C"/>
    <w:rsid w:val="23C33515"/>
    <w:rsid w:val="23F1680C"/>
    <w:rsid w:val="242E494F"/>
    <w:rsid w:val="2434221F"/>
    <w:rsid w:val="243479AD"/>
    <w:rsid w:val="243E15D5"/>
    <w:rsid w:val="24551238"/>
    <w:rsid w:val="24757258"/>
    <w:rsid w:val="24856290"/>
    <w:rsid w:val="248E2DBA"/>
    <w:rsid w:val="24BA7E43"/>
    <w:rsid w:val="25224672"/>
    <w:rsid w:val="25250089"/>
    <w:rsid w:val="25252A8D"/>
    <w:rsid w:val="25A67057"/>
    <w:rsid w:val="25D54115"/>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5339C"/>
    <w:rsid w:val="27DA4607"/>
    <w:rsid w:val="27DE5929"/>
    <w:rsid w:val="27E14C4C"/>
    <w:rsid w:val="27E64D5A"/>
    <w:rsid w:val="282160D2"/>
    <w:rsid w:val="286C62A1"/>
    <w:rsid w:val="287D5B6E"/>
    <w:rsid w:val="289E5635"/>
    <w:rsid w:val="28A069B8"/>
    <w:rsid w:val="28C21683"/>
    <w:rsid w:val="28F72971"/>
    <w:rsid w:val="290F3C6E"/>
    <w:rsid w:val="2959155B"/>
    <w:rsid w:val="2A3073E0"/>
    <w:rsid w:val="2A761A78"/>
    <w:rsid w:val="2A8D5961"/>
    <w:rsid w:val="2A9A0A8F"/>
    <w:rsid w:val="2AE35535"/>
    <w:rsid w:val="2AF41E87"/>
    <w:rsid w:val="2B496FA3"/>
    <w:rsid w:val="2B532BFE"/>
    <w:rsid w:val="2B6A469F"/>
    <w:rsid w:val="2B893B9F"/>
    <w:rsid w:val="2BAC65A8"/>
    <w:rsid w:val="2BB024B4"/>
    <w:rsid w:val="2BC60F98"/>
    <w:rsid w:val="2BCB45F0"/>
    <w:rsid w:val="2C066A1A"/>
    <w:rsid w:val="2C0B4AE6"/>
    <w:rsid w:val="2C3F7504"/>
    <w:rsid w:val="2C8165FA"/>
    <w:rsid w:val="2C944EC5"/>
    <w:rsid w:val="2CAC7CBD"/>
    <w:rsid w:val="2CCC08A3"/>
    <w:rsid w:val="2D0A514C"/>
    <w:rsid w:val="2D2B7225"/>
    <w:rsid w:val="2D2F30DD"/>
    <w:rsid w:val="2D3F44AA"/>
    <w:rsid w:val="2DA07759"/>
    <w:rsid w:val="2DB235BF"/>
    <w:rsid w:val="2E577392"/>
    <w:rsid w:val="2E5F13C2"/>
    <w:rsid w:val="2E6E6547"/>
    <w:rsid w:val="2E6E7857"/>
    <w:rsid w:val="2E8B1B62"/>
    <w:rsid w:val="2E970AE4"/>
    <w:rsid w:val="2EB227A5"/>
    <w:rsid w:val="2F286757"/>
    <w:rsid w:val="2F502084"/>
    <w:rsid w:val="2F540DBC"/>
    <w:rsid w:val="2F822BAC"/>
    <w:rsid w:val="2F8C268B"/>
    <w:rsid w:val="2F96630B"/>
    <w:rsid w:val="2FAC7913"/>
    <w:rsid w:val="301F6139"/>
    <w:rsid w:val="30641E74"/>
    <w:rsid w:val="30810E1D"/>
    <w:rsid w:val="30D616E4"/>
    <w:rsid w:val="30F97581"/>
    <w:rsid w:val="31232B7B"/>
    <w:rsid w:val="31346079"/>
    <w:rsid w:val="314256C4"/>
    <w:rsid w:val="316E48C8"/>
    <w:rsid w:val="31947CF5"/>
    <w:rsid w:val="31AC12F5"/>
    <w:rsid w:val="31C65637"/>
    <w:rsid w:val="32417274"/>
    <w:rsid w:val="324A563C"/>
    <w:rsid w:val="324A57AF"/>
    <w:rsid w:val="329F04E5"/>
    <w:rsid w:val="32A27980"/>
    <w:rsid w:val="32CB0035"/>
    <w:rsid w:val="32CE6B16"/>
    <w:rsid w:val="32F9755F"/>
    <w:rsid w:val="331B2806"/>
    <w:rsid w:val="333214D1"/>
    <w:rsid w:val="3370495E"/>
    <w:rsid w:val="33CC0FC6"/>
    <w:rsid w:val="33DD0EAC"/>
    <w:rsid w:val="340622E0"/>
    <w:rsid w:val="34117602"/>
    <w:rsid w:val="341220B6"/>
    <w:rsid w:val="34143D51"/>
    <w:rsid w:val="34302898"/>
    <w:rsid w:val="343230D5"/>
    <w:rsid w:val="345B460B"/>
    <w:rsid w:val="347B1D25"/>
    <w:rsid w:val="348E2B4F"/>
    <w:rsid w:val="34B87A7E"/>
    <w:rsid w:val="34BB4966"/>
    <w:rsid w:val="34CE1050"/>
    <w:rsid w:val="359C73A0"/>
    <w:rsid w:val="35C97D56"/>
    <w:rsid w:val="35EE5D6B"/>
    <w:rsid w:val="36054F45"/>
    <w:rsid w:val="3637765B"/>
    <w:rsid w:val="363A3F05"/>
    <w:rsid w:val="365311E6"/>
    <w:rsid w:val="36687282"/>
    <w:rsid w:val="367112A8"/>
    <w:rsid w:val="368E4F3A"/>
    <w:rsid w:val="37473FEE"/>
    <w:rsid w:val="375445E4"/>
    <w:rsid w:val="376964D6"/>
    <w:rsid w:val="378D71CC"/>
    <w:rsid w:val="379C0110"/>
    <w:rsid w:val="379C3619"/>
    <w:rsid w:val="384A2F51"/>
    <w:rsid w:val="387719FE"/>
    <w:rsid w:val="387C3364"/>
    <w:rsid w:val="387E5FB0"/>
    <w:rsid w:val="3885236D"/>
    <w:rsid w:val="38CC73F3"/>
    <w:rsid w:val="38D96670"/>
    <w:rsid w:val="38E022EF"/>
    <w:rsid w:val="392751D2"/>
    <w:rsid w:val="3942025E"/>
    <w:rsid w:val="395B66C1"/>
    <w:rsid w:val="395E3B0F"/>
    <w:rsid w:val="3990776B"/>
    <w:rsid w:val="39AD1B7B"/>
    <w:rsid w:val="39AE15AC"/>
    <w:rsid w:val="39D30EB6"/>
    <w:rsid w:val="39E218FD"/>
    <w:rsid w:val="39E83FB4"/>
    <w:rsid w:val="3A153790"/>
    <w:rsid w:val="3A1F11A7"/>
    <w:rsid w:val="3A2B6F44"/>
    <w:rsid w:val="3A86575A"/>
    <w:rsid w:val="3AC94052"/>
    <w:rsid w:val="3B115AB0"/>
    <w:rsid w:val="3B341FC1"/>
    <w:rsid w:val="3B6F11E8"/>
    <w:rsid w:val="3B732683"/>
    <w:rsid w:val="3B851216"/>
    <w:rsid w:val="3C5A766D"/>
    <w:rsid w:val="3D084D63"/>
    <w:rsid w:val="3D0A6622"/>
    <w:rsid w:val="3D0B4A9A"/>
    <w:rsid w:val="3D1837B0"/>
    <w:rsid w:val="3D420A8C"/>
    <w:rsid w:val="3D517AA3"/>
    <w:rsid w:val="3DA349DC"/>
    <w:rsid w:val="3DE421F6"/>
    <w:rsid w:val="3DEC56E0"/>
    <w:rsid w:val="3E0F5C92"/>
    <w:rsid w:val="3E2D6905"/>
    <w:rsid w:val="3E3457B0"/>
    <w:rsid w:val="3E9753EA"/>
    <w:rsid w:val="3E9948D1"/>
    <w:rsid w:val="3EA27F5C"/>
    <w:rsid w:val="3EE41CB3"/>
    <w:rsid w:val="3F43088C"/>
    <w:rsid w:val="3F5E71A0"/>
    <w:rsid w:val="3F7A2597"/>
    <w:rsid w:val="3F7F3F6B"/>
    <w:rsid w:val="3FAA2EEE"/>
    <w:rsid w:val="3FAA346A"/>
    <w:rsid w:val="3FAB317E"/>
    <w:rsid w:val="3FE327A2"/>
    <w:rsid w:val="4038652C"/>
    <w:rsid w:val="405E545C"/>
    <w:rsid w:val="40602185"/>
    <w:rsid w:val="406D3C7A"/>
    <w:rsid w:val="408D0A8F"/>
    <w:rsid w:val="40B93302"/>
    <w:rsid w:val="40D55514"/>
    <w:rsid w:val="40DD4529"/>
    <w:rsid w:val="412A3AB2"/>
    <w:rsid w:val="414920DE"/>
    <w:rsid w:val="41550B18"/>
    <w:rsid w:val="41AD34BA"/>
    <w:rsid w:val="41E371A6"/>
    <w:rsid w:val="4206324A"/>
    <w:rsid w:val="42827CD6"/>
    <w:rsid w:val="42B01A80"/>
    <w:rsid w:val="42B540C6"/>
    <w:rsid w:val="43124DBF"/>
    <w:rsid w:val="43267EE9"/>
    <w:rsid w:val="433D2CCC"/>
    <w:rsid w:val="43411BCB"/>
    <w:rsid w:val="435C4BA0"/>
    <w:rsid w:val="436A7A26"/>
    <w:rsid w:val="4373005F"/>
    <w:rsid w:val="43CF0940"/>
    <w:rsid w:val="442326F2"/>
    <w:rsid w:val="442418FE"/>
    <w:rsid w:val="444A0DD1"/>
    <w:rsid w:val="44781DAA"/>
    <w:rsid w:val="44C9249B"/>
    <w:rsid w:val="44CA357E"/>
    <w:rsid w:val="44D54B81"/>
    <w:rsid w:val="4587776E"/>
    <w:rsid w:val="45CF460B"/>
    <w:rsid w:val="45D77461"/>
    <w:rsid w:val="45E27E1E"/>
    <w:rsid w:val="45E32481"/>
    <w:rsid w:val="46142700"/>
    <w:rsid w:val="470316C4"/>
    <w:rsid w:val="470E368E"/>
    <w:rsid w:val="477631E0"/>
    <w:rsid w:val="47AC7367"/>
    <w:rsid w:val="47AD6319"/>
    <w:rsid w:val="47BA5BC1"/>
    <w:rsid w:val="47C7285C"/>
    <w:rsid w:val="480C69CA"/>
    <w:rsid w:val="487519F9"/>
    <w:rsid w:val="491312CF"/>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A37C0"/>
    <w:rsid w:val="4C5D5C39"/>
    <w:rsid w:val="4C7F1DD7"/>
    <w:rsid w:val="4D424F25"/>
    <w:rsid w:val="4D695962"/>
    <w:rsid w:val="4D74458A"/>
    <w:rsid w:val="4D7908B5"/>
    <w:rsid w:val="4DA40847"/>
    <w:rsid w:val="4DA74A82"/>
    <w:rsid w:val="4DA969FC"/>
    <w:rsid w:val="4DAE54FF"/>
    <w:rsid w:val="4DB73FDD"/>
    <w:rsid w:val="4E3B70D2"/>
    <w:rsid w:val="4E5C3A58"/>
    <w:rsid w:val="4E7B1D31"/>
    <w:rsid w:val="4E865AFC"/>
    <w:rsid w:val="4E8A13C9"/>
    <w:rsid w:val="4F066320"/>
    <w:rsid w:val="4F0C4606"/>
    <w:rsid w:val="4F3D5624"/>
    <w:rsid w:val="4F4E6EBF"/>
    <w:rsid w:val="4F7D4C71"/>
    <w:rsid w:val="4FA80A1B"/>
    <w:rsid w:val="4FCA7073"/>
    <w:rsid w:val="4FE259E9"/>
    <w:rsid w:val="50092961"/>
    <w:rsid w:val="501D7C2E"/>
    <w:rsid w:val="50963550"/>
    <w:rsid w:val="50BD3A0A"/>
    <w:rsid w:val="50E35A2B"/>
    <w:rsid w:val="512C7508"/>
    <w:rsid w:val="519531C9"/>
    <w:rsid w:val="52321D93"/>
    <w:rsid w:val="52420452"/>
    <w:rsid w:val="524A5FDD"/>
    <w:rsid w:val="52533FC1"/>
    <w:rsid w:val="525C30D5"/>
    <w:rsid w:val="52B85DAB"/>
    <w:rsid w:val="52E95362"/>
    <w:rsid w:val="52F201A7"/>
    <w:rsid w:val="52F30FD8"/>
    <w:rsid w:val="530973DA"/>
    <w:rsid w:val="53BB70AD"/>
    <w:rsid w:val="53DA43C4"/>
    <w:rsid w:val="53E267AB"/>
    <w:rsid w:val="53FD4057"/>
    <w:rsid w:val="54A0435F"/>
    <w:rsid w:val="54D02C4B"/>
    <w:rsid w:val="54E9053C"/>
    <w:rsid w:val="550D6F8B"/>
    <w:rsid w:val="55112B45"/>
    <w:rsid w:val="55127748"/>
    <w:rsid w:val="551D1A51"/>
    <w:rsid w:val="55351206"/>
    <w:rsid w:val="55653C63"/>
    <w:rsid w:val="558F79BB"/>
    <w:rsid w:val="55A649AE"/>
    <w:rsid w:val="55BD684B"/>
    <w:rsid w:val="55D93627"/>
    <w:rsid w:val="56391200"/>
    <w:rsid w:val="56602AF8"/>
    <w:rsid w:val="569D1848"/>
    <w:rsid w:val="56B13A64"/>
    <w:rsid w:val="56BA3AA0"/>
    <w:rsid w:val="56BD5448"/>
    <w:rsid w:val="56CF6D97"/>
    <w:rsid w:val="56D66689"/>
    <w:rsid w:val="56E83761"/>
    <w:rsid w:val="57004D88"/>
    <w:rsid w:val="570E46A2"/>
    <w:rsid w:val="57355C13"/>
    <w:rsid w:val="57847C36"/>
    <w:rsid w:val="580558FE"/>
    <w:rsid w:val="584E2691"/>
    <w:rsid w:val="586A742C"/>
    <w:rsid w:val="5881039C"/>
    <w:rsid w:val="5891293E"/>
    <w:rsid w:val="58B9286E"/>
    <w:rsid w:val="58C134D7"/>
    <w:rsid w:val="58C94C3F"/>
    <w:rsid w:val="591E42EB"/>
    <w:rsid w:val="592A1676"/>
    <w:rsid w:val="59451E18"/>
    <w:rsid w:val="5964586E"/>
    <w:rsid w:val="596E7BDB"/>
    <w:rsid w:val="59E71DDE"/>
    <w:rsid w:val="59F36CDF"/>
    <w:rsid w:val="5A064D2E"/>
    <w:rsid w:val="5A1924BD"/>
    <w:rsid w:val="5A496D02"/>
    <w:rsid w:val="5A53496E"/>
    <w:rsid w:val="5A7756D8"/>
    <w:rsid w:val="5A96078C"/>
    <w:rsid w:val="5A9713A0"/>
    <w:rsid w:val="5ABB0552"/>
    <w:rsid w:val="5AC87CD6"/>
    <w:rsid w:val="5AE85A5C"/>
    <w:rsid w:val="5AEC799D"/>
    <w:rsid w:val="5B18744E"/>
    <w:rsid w:val="5BC63955"/>
    <w:rsid w:val="5C4A2BD7"/>
    <w:rsid w:val="5C990F6F"/>
    <w:rsid w:val="5CAF68F6"/>
    <w:rsid w:val="5CBA7F88"/>
    <w:rsid w:val="5CF84E92"/>
    <w:rsid w:val="5D213D72"/>
    <w:rsid w:val="5D4E247E"/>
    <w:rsid w:val="5D63632E"/>
    <w:rsid w:val="5D89138F"/>
    <w:rsid w:val="5DC10114"/>
    <w:rsid w:val="5DD63758"/>
    <w:rsid w:val="5DDB259F"/>
    <w:rsid w:val="5E2775BD"/>
    <w:rsid w:val="5E326512"/>
    <w:rsid w:val="5E4205CC"/>
    <w:rsid w:val="5E504C73"/>
    <w:rsid w:val="5E985E8A"/>
    <w:rsid w:val="5EE54D87"/>
    <w:rsid w:val="5F773F0E"/>
    <w:rsid w:val="5F97635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BF6E9A"/>
    <w:rsid w:val="61FE7898"/>
    <w:rsid w:val="621C7A8F"/>
    <w:rsid w:val="623E0D13"/>
    <w:rsid w:val="62A11A47"/>
    <w:rsid w:val="62B4089B"/>
    <w:rsid w:val="62E94FF3"/>
    <w:rsid w:val="62F475B6"/>
    <w:rsid w:val="630C6A64"/>
    <w:rsid w:val="631F7E44"/>
    <w:rsid w:val="63376FCF"/>
    <w:rsid w:val="635D124F"/>
    <w:rsid w:val="637C04DD"/>
    <w:rsid w:val="638B61DA"/>
    <w:rsid w:val="63964CCA"/>
    <w:rsid w:val="63B3451B"/>
    <w:rsid w:val="643C6CB2"/>
    <w:rsid w:val="648D18F2"/>
    <w:rsid w:val="64F732A1"/>
    <w:rsid w:val="652A2E44"/>
    <w:rsid w:val="654E4849"/>
    <w:rsid w:val="655A56B4"/>
    <w:rsid w:val="65686657"/>
    <w:rsid w:val="65BD69EB"/>
    <w:rsid w:val="664977CF"/>
    <w:rsid w:val="66886A01"/>
    <w:rsid w:val="66EC4975"/>
    <w:rsid w:val="66F92550"/>
    <w:rsid w:val="67016B09"/>
    <w:rsid w:val="67203D95"/>
    <w:rsid w:val="67597141"/>
    <w:rsid w:val="678E607A"/>
    <w:rsid w:val="67AA4E8D"/>
    <w:rsid w:val="67F83FF2"/>
    <w:rsid w:val="681B27B3"/>
    <w:rsid w:val="683116BC"/>
    <w:rsid w:val="68430416"/>
    <w:rsid w:val="68672FAC"/>
    <w:rsid w:val="688751BF"/>
    <w:rsid w:val="688F3871"/>
    <w:rsid w:val="6893310E"/>
    <w:rsid w:val="68D862F5"/>
    <w:rsid w:val="68DC76F5"/>
    <w:rsid w:val="68E74072"/>
    <w:rsid w:val="68E85E7D"/>
    <w:rsid w:val="69173BDC"/>
    <w:rsid w:val="69BD4674"/>
    <w:rsid w:val="6A036769"/>
    <w:rsid w:val="6A142041"/>
    <w:rsid w:val="6A325674"/>
    <w:rsid w:val="6A4D2C84"/>
    <w:rsid w:val="6A52291B"/>
    <w:rsid w:val="6A7B10E5"/>
    <w:rsid w:val="6A817F02"/>
    <w:rsid w:val="6A8A48EA"/>
    <w:rsid w:val="6AA41E52"/>
    <w:rsid w:val="6ABF2B74"/>
    <w:rsid w:val="6B351E6F"/>
    <w:rsid w:val="6B647ABE"/>
    <w:rsid w:val="6B7A4051"/>
    <w:rsid w:val="6BBA3B00"/>
    <w:rsid w:val="6BDD581C"/>
    <w:rsid w:val="6BE07043"/>
    <w:rsid w:val="6BE14999"/>
    <w:rsid w:val="6BF427CD"/>
    <w:rsid w:val="6BFB5FD1"/>
    <w:rsid w:val="6C2B3C2F"/>
    <w:rsid w:val="6CDE55CC"/>
    <w:rsid w:val="6D045B43"/>
    <w:rsid w:val="6D12175F"/>
    <w:rsid w:val="6D1F5AF0"/>
    <w:rsid w:val="6D360A02"/>
    <w:rsid w:val="6D42342C"/>
    <w:rsid w:val="6D8343C6"/>
    <w:rsid w:val="6D9A1614"/>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970796"/>
    <w:rsid w:val="70B523D0"/>
    <w:rsid w:val="70DD3906"/>
    <w:rsid w:val="7109479F"/>
    <w:rsid w:val="719B076B"/>
    <w:rsid w:val="71C160BF"/>
    <w:rsid w:val="71D665AC"/>
    <w:rsid w:val="71DC2403"/>
    <w:rsid w:val="724D07EA"/>
    <w:rsid w:val="72EA6253"/>
    <w:rsid w:val="72EC7281"/>
    <w:rsid w:val="72F0165D"/>
    <w:rsid w:val="73393BC2"/>
    <w:rsid w:val="737B44DB"/>
    <w:rsid w:val="73842E33"/>
    <w:rsid w:val="73D310AD"/>
    <w:rsid w:val="73DB55DA"/>
    <w:rsid w:val="74262B1B"/>
    <w:rsid w:val="747F1F65"/>
    <w:rsid w:val="74A6094A"/>
    <w:rsid w:val="74C870C1"/>
    <w:rsid w:val="74CA6436"/>
    <w:rsid w:val="74CC21DF"/>
    <w:rsid w:val="74E16F35"/>
    <w:rsid w:val="753F3D93"/>
    <w:rsid w:val="75532D3D"/>
    <w:rsid w:val="758805C2"/>
    <w:rsid w:val="7588697C"/>
    <w:rsid w:val="75907680"/>
    <w:rsid w:val="761F2330"/>
    <w:rsid w:val="763F26D5"/>
    <w:rsid w:val="764D0528"/>
    <w:rsid w:val="76621CC3"/>
    <w:rsid w:val="767041BA"/>
    <w:rsid w:val="768677C8"/>
    <w:rsid w:val="76C82F19"/>
    <w:rsid w:val="77045A49"/>
    <w:rsid w:val="77266E5A"/>
    <w:rsid w:val="77291B31"/>
    <w:rsid w:val="775C7088"/>
    <w:rsid w:val="77701354"/>
    <w:rsid w:val="77750DFA"/>
    <w:rsid w:val="778640A6"/>
    <w:rsid w:val="77902D8C"/>
    <w:rsid w:val="779A189F"/>
    <w:rsid w:val="77F60E84"/>
    <w:rsid w:val="78174088"/>
    <w:rsid w:val="781F51BA"/>
    <w:rsid w:val="78494544"/>
    <w:rsid w:val="78810ADD"/>
    <w:rsid w:val="788E2C97"/>
    <w:rsid w:val="78955947"/>
    <w:rsid w:val="78A05E2C"/>
    <w:rsid w:val="78D36201"/>
    <w:rsid w:val="78DC47E1"/>
    <w:rsid w:val="78E431C4"/>
    <w:rsid w:val="78EB4A40"/>
    <w:rsid w:val="79392FBE"/>
    <w:rsid w:val="79532003"/>
    <w:rsid w:val="796C6682"/>
    <w:rsid w:val="79BB696B"/>
    <w:rsid w:val="79F944AF"/>
    <w:rsid w:val="7A2F69EB"/>
    <w:rsid w:val="7A4413F9"/>
    <w:rsid w:val="7A5711E4"/>
    <w:rsid w:val="7A822D65"/>
    <w:rsid w:val="7AC06777"/>
    <w:rsid w:val="7AEA0E27"/>
    <w:rsid w:val="7B455A6D"/>
    <w:rsid w:val="7B4E6BA2"/>
    <w:rsid w:val="7BAF6112"/>
    <w:rsid w:val="7BBE1FE9"/>
    <w:rsid w:val="7BEE5100"/>
    <w:rsid w:val="7C2162F1"/>
    <w:rsid w:val="7C2F7BF3"/>
    <w:rsid w:val="7C4A702F"/>
    <w:rsid w:val="7C5A4544"/>
    <w:rsid w:val="7C674FA4"/>
    <w:rsid w:val="7C735E4E"/>
    <w:rsid w:val="7D071AF5"/>
    <w:rsid w:val="7D276B1C"/>
    <w:rsid w:val="7D394FD8"/>
    <w:rsid w:val="7D494CE4"/>
    <w:rsid w:val="7D7E7646"/>
    <w:rsid w:val="7DBA7B76"/>
    <w:rsid w:val="7DC26738"/>
    <w:rsid w:val="7E972C19"/>
    <w:rsid w:val="7EB32F71"/>
    <w:rsid w:val="7EBB2BFC"/>
    <w:rsid w:val="7EC64112"/>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5"/>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107"/>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7"/>
    <w:autoRedefine/>
    <w:qFormat/>
    <w:uiPriority w:val="99"/>
    <w:pPr>
      <w:tabs>
        <w:tab w:val="left" w:pos="588"/>
      </w:tabs>
      <w:spacing w:line="360" w:lineRule="auto"/>
      <w:outlineLvl w:val="2"/>
    </w:pPr>
    <w:rPr>
      <w:rFonts w:ascii="Tahoma" w:hAnsi="Tahoma"/>
    </w:rPr>
  </w:style>
  <w:style w:type="paragraph" w:styleId="6">
    <w:name w:val="heading 4"/>
    <w:basedOn w:val="1"/>
    <w:next w:val="1"/>
    <w:link w:val="144"/>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6"/>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7"/>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7"/>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2"/>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9"/>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140"/>
    <w:autoRedefine/>
    <w:qFormat/>
    <w:uiPriority w:val="0"/>
    <w:pPr>
      <w:spacing w:line="360" w:lineRule="auto"/>
      <w:ind w:firstLine="200" w:firstLineChars="200"/>
    </w:pPr>
    <w:rPr>
      <w:sz w:val="24"/>
      <w:szCs w:val="20"/>
    </w:r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3"/>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8"/>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34"/>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4"/>
    <w:autoRedefine/>
    <w:qFormat/>
    <w:uiPriority w:val="0"/>
    <w:pPr>
      <w:jc w:val="left"/>
    </w:pPr>
    <w:rPr>
      <w:rFonts w:ascii="Tahoma" w:hAnsi="Tahoma"/>
    </w:rPr>
  </w:style>
  <w:style w:type="paragraph" w:styleId="20">
    <w:name w:val="Salutation"/>
    <w:basedOn w:val="14"/>
    <w:next w:val="14"/>
    <w:link w:val="202"/>
    <w:autoRedefine/>
    <w:qFormat/>
    <w:uiPriority w:val="0"/>
    <w:rPr>
      <w:rFonts w:ascii="..ì." w:eastAsia="..ì." w:cs="Times New Roman"/>
      <w:color w:val="auto"/>
      <w:szCs w:val="20"/>
    </w:rPr>
  </w:style>
  <w:style w:type="paragraph" w:styleId="21">
    <w:name w:val="Body Text 3"/>
    <w:basedOn w:val="1"/>
    <w:link w:val="210"/>
    <w:autoRedefine/>
    <w:qFormat/>
    <w:uiPriority w:val="99"/>
    <w:pPr>
      <w:spacing w:after="120"/>
    </w:pPr>
    <w:rPr>
      <w:rFonts w:eastAsia="宋体"/>
      <w:sz w:val="16"/>
      <w:szCs w:val="16"/>
    </w:rPr>
  </w:style>
  <w:style w:type="paragraph" w:styleId="22">
    <w:name w:val="Body Text"/>
    <w:basedOn w:val="1"/>
    <w:next w:val="23"/>
    <w:link w:val="138"/>
    <w:autoRedefine/>
    <w:qFormat/>
    <w:uiPriority w:val="99"/>
    <w:pPr>
      <w:spacing w:line="360" w:lineRule="auto"/>
    </w:pPr>
    <w:rPr>
      <w:rFonts w:ascii="Tahoma" w:hAnsi="Tahoma"/>
    </w:rPr>
  </w:style>
  <w:style w:type="paragraph" w:customStyle="1" w:styleId="23">
    <w:name w:val="toc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4">
    <w:name w:val="Body Text Indent"/>
    <w:basedOn w:val="25"/>
    <w:next w:val="27"/>
    <w:link w:val="170"/>
    <w:autoRedefine/>
    <w:qFormat/>
    <w:uiPriority w:val="99"/>
    <w:pPr>
      <w:widowControl/>
      <w:spacing w:line="360" w:lineRule="auto"/>
      <w:ind w:firstLine="709"/>
      <w:jc w:val="left"/>
    </w:pPr>
    <w:rPr>
      <w:rFonts w:ascii="Tahoma" w:hAnsi="Tahoma"/>
    </w:rPr>
  </w:style>
  <w:style w:type="paragraph" w:customStyle="1" w:styleId="25">
    <w:name w:val="Normal_1"/>
    <w:next w:val="26"/>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6">
    <w:name w:val="Body Text First Indent 2"/>
    <w:basedOn w:val="24"/>
    <w:next w:val="1"/>
    <w:link w:val="17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paragraph" w:styleId="27">
    <w:name w:val="envelope return"/>
    <w:basedOn w:val="25"/>
    <w:qFormat/>
    <w:uiPriority w:val="0"/>
    <w:pPr>
      <w:snapToGrid w:val="0"/>
    </w:pPr>
    <w:rPr>
      <w:rFonts w:ascii="Arial" w:hAnsi="Arial" w:eastAsia="宋体" w:cs="Times New Roman"/>
    </w:rPr>
  </w:style>
  <w:style w:type="paragraph" w:styleId="28">
    <w:name w:val="List 2"/>
    <w:basedOn w:val="1"/>
    <w:qFormat/>
    <w:uiPriority w:val="0"/>
    <w:pPr>
      <w:ind w:left="100" w:leftChars="200" w:hanging="200" w:hangingChars="200"/>
    </w:pPr>
  </w:style>
  <w:style w:type="paragraph" w:styleId="29">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30">
    <w:name w:val="List Bullet 2"/>
    <w:basedOn w:val="1"/>
    <w:autoRedefine/>
    <w:qFormat/>
    <w:uiPriority w:val="0"/>
    <w:pPr>
      <w:numPr>
        <w:ilvl w:val="1"/>
        <w:numId w:val="1"/>
      </w:numPr>
      <w:spacing w:line="360" w:lineRule="auto"/>
    </w:pPr>
    <w:rPr>
      <w:sz w:val="24"/>
      <w:szCs w:val="28"/>
    </w:rPr>
  </w:style>
  <w:style w:type="paragraph" w:styleId="31">
    <w:name w:val="toc 5"/>
    <w:basedOn w:val="1"/>
    <w:next w:val="1"/>
    <w:autoRedefine/>
    <w:qFormat/>
    <w:uiPriority w:val="39"/>
    <w:pPr>
      <w:spacing w:line="440" w:lineRule="exact"/>
      <w:ind w:left="1120"/>
      <w:jc w:val="left"/>
    </w:pPr>
    <w:rPr>
      <w:rFonts w:ascii="Calibri" w:hAnsi="Calibri"/>
      <w:sz w:val="18"/>
      <w:szCs w:val="18"/>
    </w:rPr>
  </w:style>
  <w:style w:type="paragraph" w:styleId="32">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33">
    <w:name w:val="Plain Text"/>
    <w:basedOn w:val="1"/>
    <w:next w:val="1"/>
    <w:link w:val="224"/>
    <w:autoRedefine/>
    <w:qFormat/>
    <w:uiPriority w:val="0"/>
    <w:pPr>
      <w:spacing w:line="360" w:lineRule="auto"/>
    </w:pPr>
    <w:rPr>
      <w:rFonts w:ascii="宋体" w:hAnsi="Courier New"/>
      <w:szCs w:val="21"/>
    </w:rPr>
  </w:style>
  <w:style w:type="paragraph" w:styleId="34">
    <w:name w:val="toc 8"/>
    <w:basedOn w:val="1"/>
    <w:next w:val="1"/>
    <w:autoRedefine/>
    <w:qFormat/>
    <w:uiPriority w:val="39"/>
    <w:pPr>
      <w:spacing w:line="440" w:lineRule="exact"/>
      <w:ind w:left="1960"/>
      <w:jc w:val="left"/>
    </w:pPr>
    <w:rPr>
      <w:rFonts w:ascii="Calibri" w:hAnsi="Calibri"/>
      <w:sz w:val="18"/>
      <w:szCs w:val="18"/>
    </w:rPr>
  </w:style>
  <w:style w:type="paragraph" w:styleId="35">
    <w:name w:val="Date"/>
    <w:basedOn w:val="1"/>
    <w:next w:val="1"/>
    <w:link w:val="200"/>
    <w:autoRedefine/>
    <w:qFormat/>
    <w:uiPriority w:val="99"/>
    <w:pPr>
      <w:spacing w:line="360" w:lineRule="auto"/>
      <w:ind w:left="2500" w:leftChars="2500"/>
    </w:pPr>
    <w:rPr>
      <w:rFonts w:ascii="Tahoma" w:hAnsi="Tahoma"/>
    </w:rPr>
  </w:style>
  <w:style w:type="paragraph" w:styleId="36">
    <w:name w:val="Body Text Indent 2"/>
    <w:basedOn w:val="1"/>
    <w:link w:val="166"/>
    <w:autoRedefine/>
    <w:qFormat/>
    <w:uiPriority w:val="99"/>
    <w:pPr>
      <w:adjustRightInd w:val="0"/>
      <w:snapToGrid w:val="0"/>
      <w:spacing w:afterLines="25" w:line="420" w:lineRule="exact"/>
      <w:ind w:left="778" w:leftChars="378"/>
    </w:pPr>
    <w:rPr>
      <w:rFonts w:eastAsia="宋体"/>
      <w:sz w:val="24"/>
      <w:szCs w:val="30"/>
    </w:rPr>
  </w:style>
  <w:style w:type="paragraph" w:styleId="37">
    <w:name w:val="Balloon Text"/>
    <w:basedOn w:val="1"/>
    <w:link w:val="100"/>
    <w:autoRedefine/>
    <w:qFormat/>
    <w:uiPriority w:val="0"/>
    <w:rPr>
      <w:sz w:val="18"/>
      <w:szCs w:val="18"/>
    </w:rPr>
  </w:style>
  <w:style w:type="paragraph" w:styleId="38">
    <w:name w:val="footer"/>
    <w:basedOn w:val="1"/>
    <w:link w:val="141"/>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9">
    <w:name w:val="header"/>
    <w:basedOn w:val="1"/>
    <w:link w:val="126"/>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40">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41">
    <w:name w:val="toc 4"/>
    <w:basedOn w:val="1"/>
    <w:next w:val="1"/>
    <w:autoRedefine/>
    <w:qFormat/>
    <w:uiPriority w:val="39"/>
    <w:pPr>
      <w:spacing w:line="440" w:lineRule="exact"/>
      <w:ind w:left="840"/>
      <w:jc w:val="left"/>
    </w:pPr>
    <w:rPr>
      <w:rFonts w:ascii="Calibri" w:hAnsi="Calibri"/>
      <w:sz w:val="18"/>
      <w:szCs w:val="18"/>
    </w:rPr>
  </w:style>
  <w:style w:type="paragraph" w:styleId="42">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43">
    <w:name w:val="toc 6"/>
    <w:basedOn w:val="1"/>
    <w:next w:val="1"/>
    <w:autoRedefine/>
    <w:qFormat/>
    <w:uiPriority w:val="39"/>
    <w:pPr>
      <w:spacing w:line="440" w:lineRule="exact"/>
      <w:ind w:left="1400"/>
      <w:jc w:val="left"/>
    </w:pPr>
    <w:rPr>
      <w:rFonts w:ascii="Calibri" w:hAnsi="Calibri"/>
      <w:sz w:val="18"/>
      <w:szCs w:val="18"/>
    </w:rPr>
  </w:style>
  <w:style w:type="paragraph" w:styleId="44">
    <w:name w:val="Body Text Indent 3"/>
    <w:basedOn w:val="1"/>
    <w:link w:val="213"/>
    <w:autoRedefine/>
    <w:qFormat/>
    <w:uiPriority w:val="99"/>
    <w:pPr>
      <w:spacing w:after="120"/>
      <w:ind w:left="420" w:leftChars="200"/>
    </w:pPr>
    <w:rPr>
      <w:sz w:val="16"/>
      <w:szCs w:val="16"/>
    </w:rPr>
  </w:style>
  <w:style w:type="paragraph" w:styleId="45">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6">
    <w:name w:val="toc 9"/>
    <w:basedOn w:val="1"/>
    <w:next w:val="1"/>
    <w:autoRedefine/>
    <w:qFormat/>
    <w:uiPriority w:val="39"/>
    <w:pPr>
      <w:spacing w:line="440" w:lineRule="exact"/>
      <w:ind w:left="2240"/>
      <w:jc w:val="left"/>
    </w:pPr>
    <w:rPr>
      <w:rFonts w:ascii="Calibri" w:hAnsi="Calibri"/>
      <w:sz w:val="18"/>
      <w:szCs w:val="18"/>
    </w:rPr>
  </w:style>
  <w:style w:type="paragraph" w:styleId="47">
    <w:name w:val="Body Text 2"/>
    <w:basedOn w:val="1"/>
    <w:link w:val="172"/>
    <w:autoRedefine/>
    <w:qFormat/>
    <w:uiPriority w:val="99"/>
    <w:pPr>
      <w:spacing w:line="360" w:lineRule="auto"/>
      <w:ind w:right="26"/>
    </w:pPr>
    <w:rPr>
      <w:rFonts w:ascii="宋体" w:eastAsia="宋体"/>
      <w:szCs w:val="20"/>
    </w:rPr>
  </w:style>
  <w:style w:type="paragraph" w:styleId="48">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50">
    <w:name w:val="index 1"/>
    <w:basedOn w:val="1"/>
    <w:next w:val="1"/>
    <w:autoRedefine/>
    <w:qFormat/>
    <w:uiPriority w:val="99"/>
    <w:pPr>
      <w:spacing w:line="220" w:lineRule="exact"/>
      <w:jc w:val="center"/>
    </w:pPr>
    <w:rPr>
      <w:rFonts w:ascii="仿宋_GB2312" w:eastAsia="仿宋_GB2312"/>
      <w:szCs w:val="21"/>
    </w:rPr>
  </w:style>
  <w:style w:type="paragraph" w:styleId="51">
    <w:name w:val="Title"/>
    <w:basedOn w:val="1"/>
    <w:next w:val="1"/>
    <w:link w:val="128"/>
    <w:autoRedefine/>
    <w:qFormat/>
    <w:uiPriority w:val="0"/>
    <w:pPr>
      <w:spacing w:before="240" w:after="60" w:line="440" w:lineRule="exact"/>
      <w:jc w:val="center"/>
      <w:outlineLvl w:val="0"/>
    </w:pPr>
    <w:rPr>
      <w:rFonts w:ascii="Cambria" w:hAnsi="Cambria"/>
      <w:b/>
      <w:bCs/>
      <w:sz w:val="32"/>
      <w:szCs w:val="32"/>
    </w:rPr>
  </w:style>
  <w:style w:type="paragraph" w:styleId="52">
    <w:name w:val="annotation subject"/>
    <w:basedOn w:val="19"/>
    <w:next w:val="19"/>
    <w:link w:val="132"/>
    <w:autoRedefine/>
    <w:unhideWhenUsed/>
    <w:qFormat/>
    <w:uiPriority w:val="99"/>
    <w:pPr>
      <w:spacing w:line="440" w:lineRule="exact"/>
    </w:pPr>
    <w:rPr>
      <w:b/>
      <w:bCs/>
      <w:sz w:val="24"/>
      <w:szCs w:val="28"/>
    </w:rPr>
  </w:style>
  <w:style w:type="paragraph" w:styleId="53">
    <w:name w:val="Body Text First Indent"/>
    <w:basedOn w:val="22"/>
    <w:next w:val="43"/>
    <w:link w:val="135"/>
    <w:autoRedefine/>
    <w:qFormat/>
    <w:uiPriority w:val="0"/>
    <w:pPr>
      <w:spacing w:after="120" w:line="240" w:lineRule="auto"/>
      <w:ind w:firstLine="100" w:firstLineChars="100"/>
    </w:pPr>
  </w:style>
  <w:style w:type="table" w:styleId="55">
    <w:name w:val="Table Grid"/>
    <w:basedOn w:val="5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autoRedefine/>
    <w:qFormat/>
    <w:uiPriority w:val="0"/>
  </w:style>
  <w:style w:type="character" w:styleId="58">
    <w:name w:val="page number"/>
    <w:basedOn w:val="56"/>
    <w:autoRedefine/>
    <w:qFormat/>
    <w:uiPriority w:val="99"/>
  </w:style>
  <w:style w:type="character" w:styleId="59">
    <w:name w:val="FollowedHyperlink"/>
    <w:autoRedefine/>
    <w:unhideWhenUsed/>
    <w:qFormat/>
    <w:uiPriority w:val="99"/>
    <w:rPr>
      <w:color w:val="954F72"/>
      <w:u w:val="single"/>
    </w:rPr>
  </w:style>
  <w:style w:type="character" w:styleId="60">
    <w:name w:val="Emphasis"/>
    <w:autoRedefine/>
    <w:qFormat/>
    <w:uiPriority w:val="0"/>
    <w:rPr>
      <w:i/>
      <w:iCs/>
    </w:rPr>
  </w:style>
  <w:style w:type="character" w:styleId="61">
    <w:name w:val="HTML Definition"/>
    <w:autoRedefine/>
    <w:unhideWhenUsed/>
    <w:qFormat/>
    <w:uiPriority w:val="0"/>
  </w:style>
  <w:style w:type="character" w:styleId="62">
    <w:name w:val="HTML Variable"/>
    <w:autoRedefine/>
    <w:unhideWhenUsed/>
    <w:qFormat/>
    <w:uiPriority w:val="0"/>
  </w:style>
  <w:style w:type="character" w:styleId="63">
    <w:name w:val="Hyperlink"/>
    <w:basedOn w:val="56"/>
    <w:autoRedefine/>
    <w:qFormat/>
    <w:uiPriority w:val="99"/>
    <w:rPr>
      <w:rFonts w:hint="eastAsia" w:ascii="宋体" w:hAnsi="宋体" w:eastAsia="宋体" w:cs="宋体"/>
      <w:color w:val="004A85"/>
      <w:sz w:val="12"/>
      <w:szCs w:val="12"/>
      <w:u w:val="single"/>
    </w:rPr>
  </w:style>
  <w:style w:type="character" w:styleId="64">
    <w:name w:val="HTML Code"/>
    <w:autoRedefine/>
    <w:unhideWhenUsed/>
    <w:qFormat/>
    <w:uiPriority w:val="0"/>
    <w:rPr>
      <w:rFonts w:ascii="Courier New" w:hAnsi="Courier New"/>
      <w:sz w:val="20"/>
    </w:rPr>
  </w:style>
  <w:style w:type="character" w:styleId="65">
    <w:name w:val="annotation reference"/>
    <w:autoRedefine/>
    <w:qFormat/>
    <w:uiPriority w:val="99"/>
    <w:rPr>
      <w:sz w:val="21"/>
      <w:szCs w:val="21"/>
    </w:rPr>
  </w:style>
  <w:style w:type="character" w:styleId="66">
    <w:name w:val="HTML Cite"/>
    <w:autoRedefine/>
    <w:unhideWhenUsed/>
    <w:qFormat/>
    <w:uiPriority w:val="0"/>
  </w:style>
  <w:style w:type="paragraph" w:customStyle="1" w:styleId="67">
    <w:name w:val="样式1"/>
    <w:basedOn w:val="1"/>
    <w:next w:val="5"/>
    <w:autoRedefine/>
    <w:qFormat/>
    <w:uiPriority w:val="99"/>
    <w:rPr>
      <w:rFonts w:eastAsia="宋体"/>
      <w:sz w:val="24"/>
      <w:szCs w:val="20"/>
    </w:rPr>
  </w:style>
  <w:style w:type="paragraph" w:customStyle="1" w:styleId="68">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9">
    <w:name w:val="列出段落2"/>
    <w:basedOn w:val="1"/>
    <w:autoRedefine/>
    <w:unhideWhenUsed/>
    <w:qFormat/>
    <w:uiPriority w:val="0"/>
    <w:pPr>
      <w:ind w:firstLine="420" w:firstLineChars="200"/>
    </w:pPr>
  </w:style>
  <w:style w:type="paragraph" w:customStyle="1" w:styleId="70">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71">
    <w:name w:val="_Style 67"/>
    <w:basedOn w:val="1"/>
    <w:next w:val="72"/>
    <w:autoRedefine/>
    <w:qFormat/>
    <w:uiPriority w:val="99"/>
    <w:pPr>
      <w:ind w:firstLine="420" w:firstLineChars="200"/>
    </w:pPr>
    <w:rPr>
      <w:rFonts w:ascii="Calibri" w:hAnsi="Calibri"/>
      <w:szCs w:val="22"/>
    </w:rPr>
  </w:style>
  <w:style w:type="paragraph" w:styleId="72">
    <w:name w:val="List Paragraph"/>
    <w:basedOn w:val="1"/>
    <w:autoRedefine/>
    <w:qFormat/>
    <w:uiPriority w:val="34"/>
    <w:pPr>
      <w:ind w:firstLine="420" w:firstLineChars="200"/>
    </w:pPr>
    <w:rPr>
      <w:rFonts w:ascii="Calibri" w:hAnsi="Calibri" w:eastAsia="宋体"/>
      <w:szCs w:val="22"/>
    </w:rPr>
  </w:style>
  <w:style w:type="paragraph" w:customStyle="1" w:styleId="73">
    <w:name w:val="_Style 2"/>
    <w:basedOn w:val="1"/>
    <w:autoRedefine/>
    <w:qFormat/>
    <w:uiPriority w:val="34"/>
    <w:pPr>
      <w:ind w:firstLine="420" w:firstLineChars="200"/>
    </w:pPr>
    <w:rPr>
      <w:rFonts w:ascii="Calibri" w:hAnsi="Calibri"/>
      <w:szCs w:val="22"/>
    </w:rPr>
  </w:style>
  <w:style w:type="paragraph" w:customStyle="1" w:styleId="74">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5">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6">
    <w:name w:val="封面落款"/>
    <w:basedOn w:val="1"/>
    <w:autoRedefine/>
    <w:qFormat/>
    <w:uiPriority w:val="0"/>
    <w:pPr>
      <w:spacing w:line="360" w:lineRule="auto"/>
      <w:jc w:val="center"/>
    </w:pPr>
    <w:rPr>
      <w:rFonts w:ascii="Arial" w:hAnsi="Arial" w:eastAsia="黑体"/>
      <w:sz w:val="32"/>
      <w:szCs w:val="28"/>
    </w:rPr>
  </w:style>
  <w:style w:type="paragraph" w:customStyle="1" w:styleId="77">
    <w:name w:val="目录"/>
    <w:link w:val="109"/>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8">
    <w:name w:val="表格字体小四"/>
    <w:link w:val="108"/>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9">
    <w:name w:val="样式 标题 5 + 小四"/>
    <w:basedOn w:val="7"/>
    <w:autoRedefine/>
    <w:qFormat/>
    <w:uiPriority w:val="0"/>
    <w:pPr>
      <w:tabs>
        <w:tab w:val="left" w:pos="567"/>
      </w:tabs>
      <w:wordWrap w:val="0"/>
      <w:spacing w:line="377" w:lineRule="auto"/>
      <w:ind w:left="567" w:hanging="567"/>
      <w:jc w:val="left"/>
    </w:pPr>
  </w:style>
  <w:style w:type="paragraph" w:customStyle="1" w:styleId="80">
    <w:name w:val="表格格式"/>
    <w:basedOn w:val="1"/>
    <w:autoRedefine/>
    <w:qFormat/>
    <w:uiPriority w:val="0"/>
    <w:pPr>
      <w:adjustRightInd w:val="0"/>
      <w:snapToGrid w:val="0"/>
      <w:jc w:val="left"/>
      <w:textAlignment w:val="baseline"/>
    </w:pPr>
    <w:rPr>
      <w:rFonts w:ascii="宋体"/>
      <w:kern w:val="0"/>
      <w:szCs w:val="20"/>
    </w:rPr>
  </w:style>
  <w:style w:type="paragraph" w:customStyle="1" w:styleId="81">
    <w:name w:val="样式5"/>
    <w:basedOn w:val="4"/>
    <w:autoRedefine/>
    <w:qFormat/>
    <w:uiPriority w:val="0"/>
    <w:pPr>
      <w:ind w:firstLine="420"/>
    </w:pPr>
    <w:rPr>
      <w:sz w:val="21"/>
      <w:szCs w:val="21"/>
    </w:rPr>
  </w:style>
  <w:style w:type="paragraph" w:customStyle="1" w:styleId="82">
    <w:name w:val="标题2"/>
    <w:basedOn w:val="3"/>
    <w:next w:val="1"/>
    <w:link w:val="99"/>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3">
    <w:name w:val="三级"/>
    <w:basedOn w:val="3"/>
    <w:link w:val="110"/>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4">
    <w:name w:val="样式2"/>
    <w:basedOn w:val="1"/>
    <w:link w:val="122"/>
    <w:autoRedefine/>
    <w:qFormat/>
    <w:uiPriority w:val="0"/>
    <w:pPr>
      <w:spacing w:line="300" w:lineRule="auto"/>
      <w:jc w:val="center"/>
      <w:outlineLvl w:val="0"/>
    </w:pPr>
    <w:rPr>
      <w:b/>
      <w:sz w:val="24"/>
    </w:rPr>
  </w:style>
  <w:style w:type="paragraph" w:customStyle="1" w:styleId="85">
    <w:name w:val="Char1"/>
    <w:basedOn w:val="1"/>
    <w:autoRedefine/>
    <w:qFormat/>
    <w:uiPriority w:val="0"/>
    <w:pPr>
      <w:adjustRightInd w:val="0"/>
      <w:spacing w:line="360" w:lineRule="auto"/>
    </w:pPr>
    <w:rPr>
      <w:kern w:val="0"/>
      <w:sz w:val="24"/>
      <w:szCs w:val="20"/>
    </w:rPr>
  </w:style>
  <w:style w:type="paragraph" w:customStyle="1" w:styleId="86">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7">
    <w:name w:val="标题3"/>
    <w:basedOn w:val="5"/>
    <w:next w:val="1"/>
    <w:link w:val="143"/>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8">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9">
    <w:name w:val="表格标题"/>
    <w:basedOn w:val="15"/>
    <w:link w:val="136"/>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90">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91">
    <w:name w:val="图片"/>
    <w:basedOn w:val="1"/>
    <w:link w:val="124"/>
    <w:autoRedefine/>
    <w:qFormat/>
    <w:uiPriority w:val="0"/>
    <w:pPr>
      <w:jc w:val="center"/>
    </w:pPr>
    <w:rPr>
      <w:sz w:val="28"/>
      <w:szCs w:val="28"/>
    </w:rPr>
  </w:style>
  <w:style w:type="paragraph" w:customStyle="1" w:styleId="92">
    <w:name w:val="正文首行缩进1"/>
    <w:basedOn w:val="22"/>
    <w:autoRedefine/>
    <w:qFormat/>
    <w:uiPriority w:val="0"/>
    <w:pPr>
      <w:suppressAutoHyphens/>
      <w:spacing w:line="300" w:lineRule="auto"/>
      <w:ind w:left="426"/>
    </w:pPr>
    <w:rPr>
      <w:rFonts w:ascii="宋体" w:hAnsi="宋体"/>
      <w:szCs w:val="20"/>
    </w:rPr>
  </w:style>
  <w:style w:type="paragraph" w:customStyle="1" w:styleId="93">
    <w:name w:val="纯文本1"/>
    <w:basedOn w:val="1"/>
    <w:autoRedefine/>
    <w:qFormat/>
    <w:uiPriority w:val="0"/>
    <w:rPr>
      <w:rFonts w:ascii="宋体" w:hAnsi="Courier New"/>
    </w:rPr>
  </w:style>
  <w:style w:type="paragraph" w:customStyle="1" w:styleId="94">
    <w:name w:val="样式 首行不缩进"/>
    <w:basedOn w:val="1"/>
    <w:autoRedefine/>
    <w:qFormat/>
    <w:uiPriority w:val="0"/>
    <w:pPr>
      <w:spacing w:before="120" w:after="120" w:line="360" w:lineRule="auto"/>
      <w:jc w:val="center"/>
    </w:pPr>
    <w:rPr>
      <w:rFonts w:cs="宋体"/>
      <w:sz w:val="24"/>
      <w:szCs w:val="20"/>
    </w:rPr>
  </w:style>
  <w:style w:type="paragraph" w:customStyle="1" w:styleId="95">
    <w:name w:val="图题"/>
    <w:link w:val="118"/>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6">
    <w:name w:val="小列表"/>
    <w:basedOn w:val="1"/>
    <w:link w:val="102"/>
    <w:autoRedefine/>
    <w:qFormat/>
    <w:uiPriority w:val="0"/>
    <w:pPr>
      <w:numPr>
        <w:ilvl w:val="0"/>
        <w:numId w:val="2"/>
      </w:numPr>
      <w:autoSpaceDE w:val="0"/>
      <w:autoSpaceDN w:val="0"/>
      <w:spacing w:line="440" w:lineRule="exact"/>
      <w:ind w:firstLine="0"/>
    </w:pPr>
    <w:rPr>
      <w:sz w:val="24"/>
      <w:szCs w:val="28"/>
    </w:rPr>
  </w:style>
  <w:style w:type="paragraph" w:customStyle="1" w:styleId="97">
    <w:name w:val="表格正文"/>
    <w:basedOn w:val="1"/>
    <w:autoRedefine/>
    <w:qFormat/>
    <w:uiPriority w:val="0"/>
    <w:pPr>
      <w:widowControl/>
      <w:snapToGrid w:val="0"/>
      <w:spacing w:before="60" w:after="60"/>
      <w:ind w:left="11"/>
      <w:jc w:val="center"/>
    </w:pPr>
    <w:rPr>
      <w:kern w:val="0"/>
      <w:szCs w:val="21"/>
    </w:rPr>
  </w:style>
  <w:style w:type="character" w:customStyle="1" w:styleId="98">
    <w:name w:val="题注 字符"/>
    <w:link w:val="15"/>
    <w:autoRedefine/>
    <w:qFormat/>
    <w:uiPriority w:val="0"/>
    <w:rPr>
      <w:rFonts w:ascii="华文中宋" w:eastAsia="华文中宋"/>
      <w:kern w:val="2"/>
      <w:sz w:val="36"/>
    </w:rPr>
  </w:style>
  <w:style w:type="character" w:customStyle="1" w:styleId="99">
    <w:name w:val="标题2 Char Char"/>
    <w:link w:val="82"/>
    <w:autoRedefine/>
    <w:qFormat/>
    <w:uiPriority w:val="0"/>
    <w:rPr>
      <w:rFonts w:eastAsia="黑体"/>
      <w:kern w:val="2"/>
      <w:sz w:val="32"/>
      <w:szCs w:val="24"/>
    </w:rPr>
  </w:style>
  <w:style w:type="character" w:customStyle="1" w:styleId="100">
    <w:name w:val="批注框文本 字符"/>
    <w:link w:val="37"/>
    <w:autoRedefine/>
    <w:qFormat/>
    <w:uiPriority w:val="0"/>
    <w:rPr>
      <w:kern w:val="2"/>
      <w:sz w:val="18"/>
      <w:szCs w:val="18"/>
    </w:rPr>
  </w:style>
  <w:style w:type="character" w:customStyle="1" w:styleId="101">
    <w:name w:val="refresh"/>
    <w:basedOn w:val="56"/>
    <w:autoRedefine/>
    <w:qFormat/>
    <w:uiPriority w:val="0"/>
  </w:style>
  <w:style w:type="character" w:customStyle="1" w:styleId="102">
    <w:name w:val="小列表 Char Char"/>
    <w:link w:val="96"/>
    <w:autoRedefine/>
    <w:qFormat/>
    <w:uiPriority w:val="0"/>
    <w:rPr>
      <w:rFonts w:eastAsia="Arial Unicode MS"/>
      <w:kern w:val="2"/>
      <w:sz w:val="24"/>
      <w:szCs w:val="28"/>
    </w:rPr>
  </w:style>
  <w:style w:type="character" w:customStyle="1" w:styleId="103">
    <w:name w:val="del"/>
    <w:basedOn w:val="56"/>
    <w:autoRedefine/>
    <w:qFormat/>
    <w:uiPriority w:val="0"/>
  </w:style>
  <w:style w:type="character" w:customStyle="1" w:styleId="104">
    <w:name w:val="批注文字 字符"/>
    <w:link w:val="19"/>
    <w:autoRedefine/>
    <w:qFormat/>
    <w:uiPriority w:val="0"/>
    <w:rPr>
      <w:rFonts w:ascii="Tahoma" w:hAnsi="Tahoma"/>
      <w:kern w:val="2"/>
      <w:sz w:val="21"/>
      <w:szCs w:val="24"/>
    </w:rPr>
  </w:style>
  <w:style w:type="character" w:customStyle="1" w:styleId="105">
    <w:name w:val="正文缩进 Char1"/>
    <w:autoRedefine/>
    <w:qFormat/>
    <w:uiPriority w:val="0"/>
    <w:rPr>
      <w:rFonts w:eastAsia="宋体"/>
      <w:kern w:val="2"/>
      <w:sz w:val="21"/>
      <w:szCs w:val="24"/>
      <w:lang w:val="en-US" w:eastAsia="zh-CN" w:bidi="ar-SA"/>
    </w:rPr>
  </w:style>
  <w:style w:type="character" w:customStyle="1" w:styleId="106">
    <w:name w:val="标题 5 字符"/>
    <w:link w:val="7"/>
    <w:autoRedefine/>
    <w:qFormat/>
    <w:uiPriority w:val="99"/>
    <w:rPr>
      <w:b/>
      <w:bCs/>
      <w:kern w:val="2"/>
      <w:sz w:val="24"/>
      <w:szCs w:val="28"/>
    </w:rPr>
  </w:style>
  <w:style w:type="character" w:customStyle="1" w:styleId="107">
    <w:name w:val="标题 2 字符"/>
    <w:link w:val="3"/>
    <w:autoRedefine/>
    <w:qFormat/>
    <w:uiPriority w:val="99"/>
    <w:rPr>
      <w:rFonts w:ascii="Cambria" w:hAnsi="Cambria"/>
      <w:b/>
      <w:bCs/>
      <w:kern w:val="2"/>
      <w:sz w:val="32"/>
      <w:szCs w:val="32"/>
    </w:rPr>
  </w:style>
  <w:style w:type="character" w:customStyle="1" w:styleId="108">
    <w:name w:val="表格字体小四 Char Char"/>
    <w:link w:val="78"/>
    <w:autoRedefine/>
    <w:qFormat/>
    <w:uiPriority w:val="0"/>
    <w:rPr>
      <w:kern w:val="2"/>
      <w:sz w:val="24"/>
      <w:szCs w:val="24"/>
      <w:lang w:val="en-US" w:eastAsia="zh-CN" w:bidi="ar-SA"/>
    </w:rPr>
  </w:style>
  <w:style w:type="character" w:customStyle="1" w:styleId="109">
    <w:name w:val="目录 Char Char"/>
    <w:link w:val="77"/>
    <w:autoRedefine/>
    <w:qFormat/>
    <w:uiPriority w:val="0"/>
    <w:rPr>
      <w:rFonts w:ascii="仿宋_GB2312" w:hAnsi="宋体" w:eastAsia="仿宋_GB2312"/>
      <w:sz w:val="28"/>
      <w:szCs w:val="28"/>
      <w:lang w:val="en-US" w:eastAsia="zh-CN" w:bidi="ar-SA"/>
    </w:rPr>
  </w:style>
  <w:style w:type="character" w:customStyle="1" w:styleId="110">
    <w:name w:val="三级 Char Char"/>
    <w:link w:val="83"/>
    <w:autoRedefine/>
    <w:qFormat/>
    <w:uiPriority w:val="0"/>
    <w:rPr>
      <w:rFonts w:eastAsia="黑体"/>
      <w:bCs/>
      <w:kern w:val="2"/>
      <w:sz w:val="30"/>
      <w:szCs w:val="24"/>
    </w:rPr>
  </w:style>
  <w:style w:type="character" w:customStyle="1" w:styleId="111">
    <w:name w:val="label"/>
    <w:basedOn w:val="56"/>
    <w:autoRedefine/>
    <w:qFormat/>
    <w:uiPriority w:val="0"/>
  </w:style>
  <w:style w:type="character" w:customStyle="1" w:styleId="112">
    <w:name w:val="标题 8 字符"/>
    <w:link w:val="10"/>
    <w:autoRedefine/>
    <w:qFormat/>
    <w:uiPriority w:val="99"/>
    <w:rPr>
      <w:rFonts w:ascii="Arial" w:hAnsi="Arial" w:eastAsia="黑体"/>
      <w:kern w:val="2"/>
      <w:sz w:val="24"/>
      <w:szCs w:val="28"/>
    </w:rPr>
  </w:style>
  <w:style w:type="character" w:customStyle="1" w:styleId="113">
    <w:name w:val="open2"/>
    <w:basedOn w:val="56"/>
    <w:autoRedefine/>
    <w:qFormat/>
    <w:uiPriority w:val="0"/>
  </w:style>
  <w:style w:type="character" w:customStyle="1" w:styleId="114">
    <w:name w:val="15"/>
    <w:autoRedefine/>
    <w:qFormat/>
    <w:uiPriority w:val="0"/>
    <w:rPr>
      <w:rFonts w:hint="default" w:ascii="Calibri" w:hAnsi="Calibri" w:cs="Calibri"/>
      <w:color w:val="0000FF"/>
      <w:u w:val="single"/>
    </w:rPr>
  </w:style>
  <w:style w:type="character" w:customStyle="1" w:styleId="115">
    <w:name w:val="trans"/>
    <w:basedOn w:val="56"/>
    <w:autoRedefine/>
    <w:qFormat/>
    <w:uiPriority w:val="0"/>
  </w:style>
  <w:style w:type="character" w:customStyle="1" w:styleId="116">
    <w:name w:val="del2"/>
    <w:basedOn w:val="56"/>
    <w:autoRedefine/>
    <w:qFormat/>
    <w:uiPriority w:val="0"/>
  </w:style>
  <w:style w:type="character" w:customStyle="1" w:styleId="117">
    <w:name w:val="标题 3 字符"/>
    <w:link w:val="5"/>
    <w:autoRedefine/>
    <w:qFormat/>
    <w:uiPriority w:val="99"/>
    <w:rPr>
      <w:rFonts w:ascii="Tahoma" w:hAnsi="Tahoma"/>
      <w:b/>
      <w:bCs/>
      <w:kern w:val="2"/>
      <w:sz w:val="32"/>
      <w:szCs w:val="32"/>
    </w:rPr>
  </w:style>
  <w:style w:type="character" w:customStyle="1" w:styleId="118">
    <w:name w:val="图题 Char Char"/>
    <w:link w:val="95"/>
    <w:autoRedefine/>
    <w:qFormat/>
    <w:uiPriority w:val="0"/>
    <w:rPr>
      <w:kern w:val="2"/>
      <w:sz w:val="24"/>
      <w:szCs w:val="24"/>
      <w:lang w:val="en-US" w:eastAsia="zh-CN" w:bidi="ar-SA"/>
    </w:rPr>
  </w:style>
  <w:style w:type="character" w:customStyle="1" w:styleId="119">
    <w:name w:val="pagelinks"/>
    <w:basedOn w:val="56"/>
    <w:autoRedefine/>
    <w:qFormat/>
    <w:uiPriority w:val="0"/>
  </w:style>
  <w:style w:type="character" w:customStyle="1" w:styleId="120">
    <w:name w:val="morewin"/>
    <w:basedOn w:val="56"/>
    <w:autoRedefine/>
    <w:qFormat/>
    <w:uiPriority w:val="0"/>
  </w:style>
  <w:style w:type="character" w:customStyle="1" w:styleId="121">
    <w:name w:val="open"/>
    <w:basedOn w:val="56"/>
    <w:autoRedefine/>
    <w:qFormat/>
    <w:uiPriority w:val="0"/>
  </w:style>
  <w:style w:type="character" w:customStyle="1" w:styleId="122">
    <w:name w:val="样式2 Char Char"/>
    <w:link w:val="84"/>
    <w:autoRedefine/>
    <w:qFormat/>
    <w:uiPriority w:val="0"/>
    <w:rPr>
      <w:b/>
      <w:kern w:val="2"/>
      <w:sz w:val="24"/>
      <w:szCs w:val="24"/>
    </w:rPr>
  </w:style>
  <w:style w:type="character" w:customStyle="1" w:styleId="123">
    <w:name w:val="批注文字 Char"/>
    <w:autoRedefine/>
    <w:qFormat/>
    <w:uiPriority w:val="99"/>
    <w:rPr>
      <w:kern w:val="2"/>
      <w:sz w:val="24"/>
      <w:szCs w:val="28"/>
    </w:rPr>
  </w:style>
  <w:style w:type="character" w:customStyle="1" w:styleId="124">
    <w:name w:val="图片 Char Char"/>
    <w:link w:val="91"/>
    <w:autoRedefine/>
    <w:qFormat/>
    <w:uiPriority w:val="0"/>
    <w:rPr>
      <w:kern w:val="2"/>
      <w:sz w:val="28"/>
      <w:szCs w:val="28"/>
    </w:rPr>
  </w:style>
  <w:style w:type="character" w:customStyle="1" w:styleId="125">
    <w:name w:val="标题 1 字符"/>
    <w:link w:val="2"/>
    <w:autoRedefine/>
    <w:qFormat/>
    <w:uiPriority w:val="99"/>
    <w:rPr>
      <w:rFonts w:ascii="Tahoma" w:hAnsi="Tahoma"/>
      <w:b/>
      <w:bCs/>
      <w:kern w:val="44"/>
      <w:sz w:val="24"/>
      <w:szCs w:val="44"/>
    </w:rPr>
  </w:style>
  <w:style w:type="character" w:customStyle="1" w:styleId="126">
    <w:name w:val="页眉 字符"/>
    <w:link w:val="39"/>
    <w:autoRedefine/>
    <w:qFormat/>
    <w:uiPriority w:val="99"/>
    <w:rPr>
      <w:rFonts w:ascii="Tahoma" w:hAnsi="Tahoma"/>
      <w:kern w:val="2"/>
      <w:sz w:val="18"/>
      <w:szCs w:val="18"/>
    </w:rPr>
  </w:style>
  <w:style w:type="character" w:customStyle="1" w:styleId="127">
    <w:name w:val="标题 7 字符"/>
    <w:link w:val="9"/>
    <w:autoRedefine/>
    <w:qFormat/>
    <w:uiPriority w:val="99"/>
    <w:rPr>
      <w:b/>
      <w:bCs/>
      <w:kern w:val="2"/>
      <w:sz w:val="24"/>
      <w:szCs w:val="28"/>
    </w:rPr>
  </w:style>
  <w:style w:type="character" w:customStyle="1" w:styleId="128">
    <w:name w:val="标题 字符"/>
    <w:link w:val="51"/>
    <w:autoRedefine/>
    <w:qFormat/>
    <w:uiPriority w:val="0"/>
    <w:rPr>
      <w:rFonts w:ascii="Cambria" w:hAnsi="Cambria"/>
      <w:b/>
      <w:bCs/>
      <w:kern w:val="2"/>
      <w:sz w:val="32"/>
      <w:szCs w:val="32"/>
    </w:rPr>
  </w:style>
  <w:style w:type="character" w:customStyle="1" w:styleId="129">
    <w:name w:val="标题 9 字符"/>
    <w:link w:val="11"/>
    <w:autoRedefine/>
    <w:qFormat/>
    <w:uiPriority w:val="99"/>
    <w:rPr>
      <w:rFonts w:ascii="Arial" w:hAnsi="Arial" w:eastAsia="黑体"/>
      <w:kern w:val="2"/>
      <w:sz w:val="24"/>
      <w:szCs w:val="21"/>
    </w:rPr>
  </w:style>
  <w:style w:type="character" w:customStyle="1" w:styleId="130">
    <w:name w:val="error"/>
    <w:autoRedefine/>
    <w:qFormat/>
    <w:uiPriority w:val="0"/>
    <w:rPr>
      <w:color w:val="CC0000"/>
    </w:rPr>
  </w:style>
  <w:style w:type="character" w:customStyle="1" w:styleId="131">
    <w:name w:val="add"/>
    <w:basedOn w:val="56"/>
    <w:autoRedefine/>
    <w:qFormat/>
    <w:uiPriority w:val="0"/>
  </w:style>
  <w:style w:type="character" w:customStyle="1" w:styleId="132">
    <w:name w:val="批注主题 字符"/>
    <w:link w:val="52"/>
    <w:autoRedefine/>
    <w:qFormat/>
    <w:uiPriority w:val="99"/>
    <w:rPr>
      <w:rFonts w:ascii="Tahoma" w:hAnsi="Tahoma"/>
      <w:b/>
      <w:bCs/>
      <w:kern w:val="2"/>
      <w:sz w:val="24"/>
      <w:szCs w:val="28"/>
    </w:rPr>
  </w:style>
  <w:style w:type="character" w:customStyle="1" w:styleId="133">
    <w:name w:val="pagebanner"/>
    <w:basedOn w:val="56"/>
    <w:autoRedefine/>
    <w:qFormat/>
    <w:uiPriority w:val="0"/>
  </w:style>
  <w:style w:type="character" w:customStyle="1" w:styleId="134">
    <w:name w:val="文档结构图 字符"/>
    <w:link w:val="17"/>
    <w:autoRedefine/>
    <w:qFormat/>
    <w:uiPriority w:val="99"/>
    <w:rPr>
      <w:rFonts w:ascii="宋体"/>
      <w:kern w:val="2"/>
      <w:sz w:val="18"/>
      <w:szCs w:val="18"/>
    </w:rPr>
  </w:style>
  <w:style w:type="character" w:customStyle="1" w:styleId="135">
    <w:name w:val="正文首行缩进 字符"/>
    <w:link w:val="53"/>
    <w:autoRedefine/>
    <w:qFormat/>
    <w:uiPriority w:val="0"/>
    <w:rPr>
      <w:rFonts w:ascii="Tahoma" w:hAnsi="Tahoma"/>
      <w:kern w:val="2"/>
      <w:sz w:val="21"/>
      <w:szCs w:val="24"/>
    </w:rPr>
  </w:style>
  <w:style w:type="character" w:customStyle="1" w:styleId="136">
    <w:name w:val="表格标题 Char Char"/>
    <w:link w:val="89"/>
    <w:autoRedefine/>
    <w:qFormat/>
    <w:uiPriority w:val="0"/>
    <w:rPr>
      <w:rFonts w:ascii="Arial" w:hAnsi="Arial" w:cs="Arial"/>
      <w:kern w:val="2"/>
      <w:sz w:val="24"/>
      <w:szCs w:val="24"/>
    </w:rPr>
  </w:style>
  <w:style w:type="character" w:customStyle="1" w:styleId="137">
    <w:name w:val="标题 6 字符"/>
    <w:link w:val="8"/>
    <w:autoRedefine/>
    <w:qFormat/>
    <w:uiPriority w:val="99"/>
    <w:rPr>
      <w:rFonts w:ascii="Arial" w:hAnsi="Arial" w:eastAsia="黑体"/>
      <w:b/>
      <w:bCs/>
      <w:kern w:val="2"/>
      <w:sz w:val="24"/>
      <w:szCs w:val="28"/>
    </w:rPr>
  </w:style>
  <w:style w:type="character" w:customStyle="1" w:styleId="138">
    <w:name w:val="正文文本 字符1"/>
    <w:link w:val="22"/>
    <w:autoRedefine/>
    <w:qFormat/>
    <w:uiPriority w:val="99"/>
    <w:rPr>
      <w:rFonts w:ascii="Tahoma" w:hAnsi="Tahoma"/>
      <w:kern w:val="2"/>
      <w:sz w:val="21"/>
      <w:szCs w:val="24"/>
    </w:rPr>
  </w:style>
  <w:style w:type="character" w:customStyle="1" w:styleId="139">
    <w:name w:val="10"/>
    <w:autoRedefine/>
    <w:qFormat/>
    <w:uiPriority w:val="0"/>
    <w:rPr>
      <w:rFonts w:hint="default" w:ascii="Calibri" w:hAnsi="Calibri" w:cs="Calibri"/>
    </w:rPr>
  </w:style>
  <w:style w:type="character" w:customStyle="1" w:styleId="140">
    <w:name w:val="正文缩进 字符"/>
    <w:link w:val="4"/>
    <w:autoRedefine/>
    <w:qFormat/>
    <w:uiPriority w:val="0"/>
    <w:rPr>
      <w:kern w:val="2"/>
      <w:sz w:val="24"/>
    </w:rPr>
  </w:style>
  <w:style w:type="character" w:customStyle="1" w:styleId="141">
    <w:name w:val="页脚 字符"/>
    <w:link w:val="38"/>
    <w:autoRedefine/>
    <w:qFormat/>
    <w:uiPriority w:val="99"/>
    <w:rPr>
      <w:rFonts w:ascii="Tahoma" w:hAnsi="Tahoma"/>
      <w:kern w:val="2"/>
      <w:sz w:val="18"/>
      <w:szCs w:val="18"/>
    </w:rPr>
  </w:style>
  <w:style w:type="character" w:customStyle="1" w:styleId="142">
    <w:name w:val="mod"/>
    <w:basedOn w:val="56"/>
    <w:autoRedefine/>
    <w:qFormat/>
    <w:uiPriority w:val="0"/>
  </w:style>
  <w:style w:type="character" w:customStyle="1" w:styleId="143">
    <w:name w:val="标题3 Char Char"/>
    <w:link w:val="87"/>
    <w:autoRedefine/>
    <w:qFormat/>
    <w:uiPriority w:val="0"/>
    <w:rPr>
      <w:rFonts w:eastAsia="黑体"/>
      <w:kern w:val="2"/>
      <w:sz w:val="28"/>
      <w:szCs w:val="32"/>
    </w:rPr>
  </w:style>
  <w:style w:type="character" w:customStyle="1" w:styleId="144">
    <w:name w:val="标题 4 字符"/>
    <w:link w:val="6"/>
    <w:autoRedefine/>
    <w:qFormat/>
    <w:uiPriority w:val="99"/>
    <w:rPr>
      <w:b/>
      <w:sz w:val="24"/>
      <w:szCs w:val="24"/>
    </w:rPr>
  </w:style>
  <w:style w:type="paragraph" w:customStyle="1" w:styleId="145">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6">
    <w:name w:val="redfilefwwh"/>
    <w:basedOn w:val="56"/>
    <w:autoRedefine/>
    <w:qFormat/>
    <w:uiPriority w:val="0"/>
    <w:rPr>
      <w:color w:val="BA2636"/>
      <w:sz w:val="12"/>
      <w:szCs w:val="12"/>
    </w:rPr>
  </w:style>
  <w:style w:type="character" w:customStyle="1" w:styleId="147">
    <w:name w:val="gjfg"/>
    <w:basedOn w:val="56"/>
    <w:autoRedefine/>
    <w:qFormat/>
    <w:uiPriority w:val="0"/>
  </w:style>
  <w:style w:type="character" w:customStyle="1" w:styleId="148">
    <w:name w:val="redfilenumber"/>
    <w:basedOn w:val="56"/>
    <w:autoRedefine/>
    <w:qFormat/>
    <w:uiPriority w:val="0"/>
    <w:rPr>
      <w:color w:val="BA2636"/>
      <w:sz w:val="12"/>
      <w:szCs w:val="12"/>
    </w:rPr>
  </w:style>
  <w:style w:type="character" w:customStyle="1" w:styleId="149">
    <w:name w:val="qxdate"/>
    <w:basedOn w:val="56"/>
    <w:autoRedefine/>
    <w:qFormat/>
    <w:uiPriority w:val="0"/>
    <w:rPr>
      <w:color w:val="333333"/>
      <w:sz w:val="12"/>
      <w:szCs w:val="12"/>
    </w:rPr>
  </w:style>
  <w:style w:type="character" w:customStyle="1" w:styleId="150">
    <w:name w:val="prev"/>
    <w:basedOn w:val="56"/>
    <w:autoRedefine/>
    <w:qFormat/>
    <w:uiPriority w:val="0"/>
    <w:rPr>
      <w:rFonts w:ascii="微软雅黑" w:hAnsi="微软雅黑" w:eastAsia="微软雅黑" w:cs="微软雅黑"/>
      <w:sz w:val="14"/>
      <w:szCs w:val="14"/>
    </w:rPr>
  </w:style>
  <w:style w:type="character" w:customStyle="1" w:styleId="151">
    <w:name w:val="cfdate"/>
    <w:basedOn w:val="56"/>
    <w:autoRedefine/>
    <w:qFormat/>
    <w:uiPriority w:val="0"/>
    <w:rPr>
      <w:color w:val="333333"/>
      <w:sz w:val="12"/>
      <w:szCs w:val="12"/>
    </w:rPr>
  </w:style>
  <w:style w:type="character" w:customStyle="1" w:styleId="152">
    <w:name w:val="displayarti"/>
    <w:basedOn w:val="56"/>
    <w:autoRedefine/>
    <w:qFormat/>
    <w:uiPriority w:val="0"/>
    <w:rPr>
      <w:color w:val="FFFFFF"/>
      <w:shd w:val="clear" w:color="auto" w:fill="A00000"/>
    </w:rPr>
  </w:style>
  <w:style w:type="character" w:customStyle="1" w:styleId="153">
    <w:name w:val="next2"/>
    <w:basedOn w:val="56"/>
    <w:autoRedefine/>
    <w:qFormat/>
    <w:uiPriority w:val="0"/>
    <w:rPr>
      <w:rFonts w:hint="eastAsia" w:ascii="微软雅黑" w:hAnsi="微软雅黑" w:eastAsia="微软雅黑" w:cs="微软雅黑"/>
      <w:sz w:val="14"/>
      <w:szCs w:val="14"/>
    </w:rPr>
  </w:style>
  <w:style w:type="character" w:customStyle="1" w:styleId="154">
    <w:name w:val="next3"/>
    <w:basedOn w:val="56"/>
    <w:autoRedefine/>
    <w:qFormat/>
    <w:uiPriority w:val="0"/>
    <w:rPr>
      <w:color w:val="888888"/>
    </w:rPr>
  </w:style>
  <w:style w:type="character" w:customStyle="1" w:styleId="155">
    <w:name w:val="next"/>
    <w:basedOn w:val="56"/>
    <w:autoRedefine/>
    <w:qFormat/>
    <w:uiPriority w:val="0"/>
    <w:rPr>
      <w:rFonts w:ascii="微软雅黑" w:hAnsi="微软雅黑" w:eastAsia="微软雅黑" w:cs="微软雅黑"/>
      <w:sz w:val="14"/>
      <w:szCs w:val="14"/>
    </w:rPr>
  </w:style>
  <w:style w:type="character" w:customStyle="1" w:styleId="156">
    <w:name w:val="prev1"/>
    <w:basedOn w:val="56"/>
    <w:autoRedefine/>
    <w:qFormat/>
    <w:uiPriority w:val="0"/>
    <w:rPr>
      <w:color w:val="888888"/>
    </w:rPr>
  </w:style>
  <w:style w:type="paragraph" w:customStyle="1" w:styleId="157">
    <w:name w:val="Body text|21"/>
    <w:basedOn w:val="1"/>
    <w:link w:val="159"/>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8">
    <w:name w:val="Body text|2 + Spacing 0 pt"/>
    <w:basedOn w:val="159"/>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9">
    <w:name w:val="Body text|2_"/>
    <w:basedOn w:val="56"/>
    <w:link w:val="157"/>
    <w:autoRedefine/>
    <w:qFormat/>
    <w:uiPriority w:val="0"/>
    <w:rPr>
      <w:rFonts w:ascii="PMingLiU" w:hAnsi="PMingLiU" w:eastAsia="PMingLiU" w:cs="PMingLiU"/>
      <w:spacing w:val="30"/>
    </w:rPr>
  </w:style>
  <w:style w:type="character" w:customStyle="1" w:styleId="160">
    <w:name w:val="Body text|2 + Spacing 3 pt"/>
    <w:basedOn w:val="159"/>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61">
    <w:name w:val="图文"/>
    <w:basedOn w:val="1"/>
    <w:autoRedefine/>
    <w:qFormat/>
    <w:uiPriority w:val="0"/>
    <w:pPr>
      <w:adjustRightInd w:val="0"/>
      <w:snapToGrid w:val="0"/>
      <w:spacing w:after="50" w:line="360" w:lineRule="auto"/>
    </w:pPr>
    <w:rPr>
      <w:sz w:val="24"/>
    </w:rPr>
  </w:style>
  <w:style w:type="paragraph" w:customStyle="1" w:styleId="162">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3">
    <w:name w:val="Char"/>
    <w:basedOn w:val="1"/>
    <w:autoRedefine/>
    <w:qFormat/>
    <w:uiPriority w:val="0"/>
    <w:rPr>
      <w:rFonts w:ascii="仿宋_GB2312" w:eastAsia="仿宋_GB2312"/>
      <w:b/>
      <w:sz w:val="32"/>
      <w:szCs w:val="32"/>
    </w:rPr>
  </w:style>
  <w:style w:type="paragraph" w:customStyle="1" w:styleId="164">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5">
    <w:name w:val="1"/>
    <w:basedOn w:val="1"/>
    <w:next w:val="24"/>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6">
    <w:name w:val="正文文本缩进 2 字符"/>
    <w:basedOn w:val="56"/>
    <w:link w:val="36"/>
    <w:autoRedefine/>
    <w:qFormat/>
    <w:uiPriority w:val="99"/>
    <w:rPr>
      <w:rFonts w:ascii="Times New Roman" w:hAnsi="Times New Roman" w:eastAsia="宋体" w:cs="Times New Roman"/>
      <w:kern w:val="2"/>
      <w:sz w:val="24"/>
      <w:szCs w:val="30"/>
    </w:rPr>
  </w:style>
  <w:style w:type="paragraph" w:customStyle="1" w:styleId="16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8">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9">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70">
    <w:name w:val="正文文本缩进 字符"/>
    <w:basedOn w:val="56"/>
    <w:link w:val="24"/>
    <w:autoRedefine/>
    <w:qFormat/>
    <w:uiPriority w:val="99"/>
    <w:rPr>
      <w:rFonts w:ascii="Tahoma" w:hAnsi="Tahoma" w:eastAsia="Arial Unicode MS" w:cs="Times New Roman"/>
      <w:kern w:val="2"/>
      <w:sz w:val="21"/>
      <w:szCs w:val="24"/>
    </w:rPr>
  </w:style>
  <w:style w:type="character" w:customStyle="1" w:styleId="171">
    <w:name w:val="正文首行缩进 2 字符"/>
    <w:basedOn w:val="170"/>
    <w:link w:val="26"/>
    <w:autoRedefine/>
    <w:qFormat/>
    <w:uiPriority w:val="0"/>
    <w:rPr>
      <w:rFonts w:ascii="Times New Roman" w:hAnsi="Times New Roman" w:eastAsia="宋体" w:cs="Times New Roman"/>
      <w:kern w:val="2"/>
      <w:sz w:val="21"/>
      <w:szCs w:val="24"/>
    </w:rPr>
  </w:style>
  <w:style w:type="character" w:customStyle="1" w:styleId="172">
    <w:name w:val="正文文本 2 字符"/>
    <w:basedOn w:val="56"/>
    <w:link w:val="47"/>
    <w:autoRedefine/>
    <w:qFormat/>
    <w:uiPriority w:val="99"/>
    <w:rPr>
      <w:rFonts w:ascii="宋体" w:hAnsi="Times New Roman" w:eastAsia="宋体" w:cs="Times New Roman"/>
      <w:kern w:val="2"/>
      <w:sz w:val="21"/>
    </w:rPr>
  </w:style>
  <w:style w:type="paragraph" w:customStyle="1" w:styleId="173">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4">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5">
    <w:name w:val="Char2"/>
    <w:autoRedefine/>
    <w:qFormat/>
    <w:uiPriority w:val="0"/>
    <w:rPr>
      <w:rFonts w:ascii="Arial" w:hAnsi="Arial" w:eastAsia="黑体"/>
      <w:b/>
      <w:bCs/>
      <w:kern w:val="2"/>
      <w:sz w:val="32"/>
      <w:szCs w:val="32"/>
      <w:lang w:val="en-US" w:eastAsia="zh-CN" w:bidi="ar-SA"/>
    </w:rPr>
  </w:style>
  <w:style w:type="character" w:customStyle="1" w:styleId="176">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7">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8">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9">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1">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8">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9">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200">
    <w:name w:val="日期 字符"/>
    <w:link w:val="35"/>
    <w:autoRedefine/>
    <w:qFormat/>
    <w:uiPriority w:val="99"/>
    <w:rPr>
      <w:rFonts w:ascii="Tahoma" w:hAnsi="Tahoma" w:eastAsia="Arial Unicode MS" w:cs="Times New Roman"/>
      <w:kern w:val="2"/>
      <w:sz w:val="21"/>
      <w:szCs w:val="24"/>
    </w:rPr>
  </w:style>
  <w:style w:type="character" w:customStyle="1" w:styleId="201">
    <w:name w:val="Char Char"/>
    <w:autoRedefine/>
    <w:qFormat/>
    <w:uiPriority w:val="0"/>
    <w:rPr>
      <w:rFonts w:eastAsia="宋体"/>
      <w:kern w:val="2"/>
      <w:sz w:val="24"/>
      <w:lang w:val="en-US" w:eastAsia="zh-CN" w:bidi="ar-SA"/>
    </w:rPr>
  </w:style>
  <w:style w:type="character" w:customStyle="1" w:styleId="202">
    <w:name w:val="称呼 字符"/>
    <w:basedOn w:val="56"/>
    <w:link w:val="20"/>
    <w:autoRedefine/>
    <w:qFormat/>
    <w:uiPriority w:val="0"/>
    <w:rPr>
      <w:rFonts w:ascii="..ì." w:hAnsi="Times New Roman" w:eastAsia="..ì." w:cs="Times New Roman"/>
      <w:sz w:val="24"/>
    </w:rPr>
  </w:style>
  <w:style w:type="character" w:customStyle="1" w:styleId="203">
    <w:name w:val="注释标题 字符"/>
    <w:basedOn w:val="56"/>
    <w:link w:val="13"/>
    <w:autoRedefine/>
    <w:qFormat/>
    <w:uiPriority w:val="0"/>
    <w:rPr>
      <w:rFonts w:ascii="..ì." w:hAnsi="Times New Roman" w:eastAsia="..ì." w:cs="Times New Roman"/>
      <w:sz w:val="24"/>
    </w:rPr>
  </w:style>
  <w:style w:type="paragraph" w:customStyle="1" w:styleId="204">
    <w:name w:val="1 Char Char Char Char"/>
    <w:basedOn w:val="1"/>
    <w:autoRedefine/>
    <w:qFormat/>
    <w:uiPriority w:val="0"/>
    <w:rPr>
      <w:rFonts w:ascii="Tahoma" w:hAnsi="Tahoma" w:eastAsia="宋体"/>
      <w:sz w:val="24"/>
      <w:szCs w:val="20"/>
    </w:rPr>
  </w:style>
  <w:style w:type="paragraph" w:customStyle="1" w:styleId="20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6">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7">
    <w:name w:val="标题 1 Char1"/>
    <w:autoRedefine/>
    <w:qFormat/>
    <w:uiPriority w:val="99"/>
    <w:rPr>
      <w:rFonts w:ascii="黑体" w:eastAsia="黑体"/>
      <w:sz w:val="52"/>
      <w:lang w:bidi="ar-SA"/>
    </w:rPr>
  </w:style>
  <w:style w:type="paragraph" w:customStyle="1" w:styleId="208">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9">
    <w:name w:val="3"/>
    <w:basedOn w:val="1"/>
    <w:next w:val="21"/>
    <w:autoRedefine/>
    <w:qFormat/>
    <w:uiPriority w:val="99"/>
    <w:rPr>
      <w:rFonts w:ascii="宋体" w:eastAsia="宋体"/>
      <w:sz w:val="24"/>
      <w:szCs w:val="20"/>
    </w:rPr>
  </w:style>
  <w:style w:type="character" w:customStyle="1" w:styleId="210">
    <w:name w:val="正文文本 3 字符"/>
    <w:basedOn w:val="56"/>
    <w:link w:val="21"/>
    <w:autoRedefine/>
    <w:qFormat/>
    <w:uiPriority w:val="99"/>
    <w:rPr>
      <w:rFonts w:ascii="Times New Roman" w:hAnsi="Times New Roman" w:eastAsia="宋体" w:cs="Times New Roman"/>
      <w:kern w:val="2"/>
      <w:sz w:val="16"/>
      <w:szCs w:val="16"/>
    </w:rPr>
  </w:style>
  <w:style w:type="paragraph" w:customStyle="1" w:styleId="211">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2">
    <w:name w:val="2"/>
    <w:basedOn w:val="1"/>
    <w:next w:val="24"/>
    <w:autoRedefine/>
    <w:qFormat/>
    <w:uiPriority w:val="99"/>
    <w:pPr>
      <w:ind w:left="432"/>
    </w:pPr>
    <w:rPr>
      <w:rFonts w:eastAsia="宋体"/>
      <w:szCs w:val="20"/>
    </w:rPr>
  </w:style>
  <w:style w:type="character" w:customStyle="1" w:styleId="213">
    <w:name w:val="正文文本缩进 3 字符"/>
    <w:link w:val="44"/>
    <w:autoRedefine/>
    <w:qFormat/>
    <w:uiPriority w:val="99"/>
    <w:rPr>
      <w:rFonts w:ascii="Times New Roman" w:hAnsi="Times New Roman" w:eastAsia="Arial Unicode MS" w:cs="Times New Roman"/>
      <w:kern w:val="2"/>
      <w:sz w:val="16"/>
      <w:szCs w:val="16"/>
    </w:rPr>
  </w:style>
  <w:style w:type="paragraph" w:customStyle="1" w:styleId="214">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5">
    <w:name w:val="Char1111"/>
    <w:basedOn w:val="1"/>
    <w:autoRedefine/>
    <w:qFormat/>
    <w:uiPriority w:val="0"/>
    <w:rPr>
      <w:rFonts w:ascii="Tahoma" w:hAnsi="Tahoma" w:eastAsia="宋体"/>
      <w:sz w:val="24"/>
      <w:szCs w:val="20"/>
    </w:rPr>
  </w:style>
  <w:style w:type="character" w:customStyle="1" w:styleId="216">
    <w:name w:val="font161"/>
    <w:autoRedefine/>
    <w:qFormat/>
    <w:uiPriority w:val="99"/>
    <w:rPr>
      <w:b/>
      <w:bCs/>
      <w:sz w:val="32"/>
      <w:szCs w:val="32"/>
    </w:rPr>
  </w:style>
  <w:style w:type="paragraph" w:customStyle="1" w:styleId="217">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8">
    <w:name w:val="表格"/>
    <w:basedOn w:val="1"/>
    <w:autoRedefine/>
    <w:qFormat/>
    <w:uiPriority w:val="99"/>
    <w:pPr>
      <w:jc w:val="center"/>
      <w:textAlignment w:val="center"/>
    </w:pPr>
    <w:rPr>
      <w:rFonts w:ascii="华文细黑" w:hAnsi="华文细黑" w:eastAsia="宋体"/>
      <w:kern w:val="0"/>
      <w:szCs w:val="20"/>
    </w:rPr>
  </w:style>
  <w:style w:type="paragraph" w:customStyle="1" w:styleId="219">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20">
    <w:name w:val="XW正文"/>
    <w:basedOn w:val="24"/>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1">
    <w:name w:val="金安桥正文"/>
    <w:basedOn w:val="24"/>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2">
    <w:name w:val="样式 粉红"/>
    <w:autoRedefine/>
    <w:qFormat/>
    <w:uiPriority w:val="99"/>
    <w:rPr>
      <w:color w:val="auto"/>
      <w:u w:val="none"/>
    </w:rPr>
  </w:style>
  <w:style w:type="character" w:customStyle="1" w:styleId="223">
    <w:name w:val="Char Char1"/>
    <w:autoRedefine/>
    <w:qFormat/>
    <w:uiPriority w:val="0"/>
    <w:rPr>
      <w:rFonts w:eastAsia="宋体"/>
      <w:kern w:val="2"/>
      <w:sz w:val="24"/>
      <w:lang w:val="en-US" w:eastAsia="zh-CN" w:bidi="ar-SA"/>
    </w:rPr>
  </w:style>
  <w:style w:type="character" w:customStyle="1" w:styleId="224">
    <w:name w:val="纯文本 字符"/>
    <w:link w:val="33"/>
    <w:autoRedefine/>
    <w:qFormat/>
    <w:uiPriority w:val="0"/>
    <w:rPr>
      <w:rFonts w:ascii="宋体" w:hAnsi="Courier New" w:eastAsia="Arial Unicode MS" w:cs="Times New Roman"/>
      <w:kern w:val="2"/>
      <w:sz w:val="21"/>
      <w:szCs w:val="21"/>
    </w:rPr>
  </w:style>
  <w:style w:type="paragraph" w:customStyle="1" w:styleId="225">
    <w:name w:val="Char Char Char Char"/>
    <w:basedOn w:val="1"/>
    <w:autoRedefine/>
    <w:qFormat/>
    <w:uiPriority w:val="0"/>
    <w:pPr>
      <w:widowControl/>
      <w:spacing w:after="160" w:line="240" w:lineRule="exact"/>
      <w:jc w:val="left"/>
    </w:pPr>
    <w:rPr>
      <w:rFonts w:eastAsia="宋体"/>
      <w:szCs w:val="20"/>
    </w:rPr>
  </w:style>
  <w:style w:type="paragraph" w:customStyle="1" w:styleId="226">
    <w:name w:val="p17"/>
    <w:basedOn w:val="1"/>
    <w:autoRedefine/>
    <w:qFormat/>
    <w:uiPriority w:val="99"/>
    <w:pPr>
      <w:widowControl/>
    </w:pPr>
    <w:rPr>
      <w:rFonts w:eastAsia="宋体"/>
      <w:kern w:val="0"/>
      <w:szCs w:val="21"/>
    </w:rPr>
  </w:style>
  <w:style w:type="character" w:customStyle="1" w:styleId="227">
    <w:name w:val="H4 Char"/>
    <w:autoRedefine/>
    <w:qFormat/>
    <w:uiPriority w:val="0"/>
    <w:rPr>
      <w:b/>
      <w:sz w:val="28"/>
    </w:rPr>
  </w:style>
  <w:style w:type="character" w:customStyle="1" w:styleId="228">
    <w:name w:val="Char Char2"/>
    <w:autoRedefine/>
    <w:qFormat/>
    <w:uiPriority w:val="0"/>
    <w:rPr>
      <w:rFonts w:eastAsia="宋体"/>
      <w:kern w:val="2"/>
      <w:sz w:val="24"/>
      <w:lang w:val="en-US" w:eastAsia="zh-CN" w:bidi="ar-SA"/>
    </w:rPr>
  </w:style>
  <w:style w:type="character" w:customStyle="1" w:styleId="229">
    <w:name w:val="Char Char111"/>
    <w:autoRedefine/>
    <w:qFormat/>
    <w:uiPriority w:val="99"/>
    <w:rPr>
      <w:rFonts w:eastAsia="宋体"/>
      <w:kern w:val="2"/>
      <w:sz w:val="24"/>
      <w:lang w:val="en-US" w:eastAsia="zh-CN" w:bidi="ar-SA"/>
    </w:rPr>
  </w:style>
  <w:style w:type="paragraph" w:customStyle="1" w:styleId="230">
    <w:name w:val="Char Char Char Char111"/>
    <w:basedOn w:val="1"/>
    <w:autoRedefine/>
    <w:qFormat/>
    <w:uiPriority w:val="0"/>
    <w:pPr>
      <w:widowControl/>
      <w:spacing w:after="160" w:line="240" w:lineRule="exact"/>
      <w:jc w:val="left"/>
    </w:pPr>
    <w:rPr>
      <w:rFonts w:eastAsia="宋体"/>
      <w:szCs w:val="20"/>
    </w:rPr>
  </w:style>
  <w:style w:type="paragraph" w:customStyle="1" w:styleId="231">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2">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3">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4">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4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1">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2">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3">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章标题"/>
    <w:next w:val="1"/>
    <w:link w:val="251"/>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5">
    <w:name w:val="一级条标题"/>
    <w:basedOn w:val="244"/>
    <w:next w:val="1"/>
    <w:link w:val="252"/>
    <w:autoRedefine/>
    <w:qFormat/>
    <w:uiPriority w:val="0"/>
    <w:pPr>
      <w:numPr>
        <w:ilvl w:val="2"/>
      </w:numPr>
      <w:tabs>
        <w:tab w:val="left" w:pos="360"/>
      </w:tabs>
      <w:spacing w:beforeLines="0" w:afterLines="0"/>
      <w:ind w:left="315"/>
      <w:outlineLvl w:val="2"/>
    </w:pPr>
  </w:style>
  <w:style w:type="paragraph" w:customStyle="1" w:styleId="246">
    <w:name w:val="二级条标题"/>
    <w:basedOn w:val="245"/>
    <w:next w:val="1"/>
    <w:link w:val="253"/>
    <w:autoRedefine/>
    <w:qFormat/>
    <w:uiPriority w:val="0"/>
    <w:pPr>
      <w:numPr>
        <w:ilvl w:val="3"/>
      </w:numPr>
      <w:ind w:left="315"/>
      <w:outlineLvl w:val="3"/>
    </w:pPr>
  </w:style>
  <w:style w:type="paragraph" w:customStyle="1" w:styleId="247">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8">
    <w:name w:val="三级条标题"/>
    <w:basedOn w:val="246"/>
    <w:next w:val="1"/>
    <w:autoRedefine/>
    <w:qFormat/>
    <w:uiPriority w:val="0"/>
    <w:pPr>
      <w:numPr>
        <w:ilvl w:val="4"/>
      </w:numPr>
      <w:tabs>
        <w:tab w:val="left" w:pos="1680"/>
        <w:tab w:val="left" w:pos="2100"/>
      </w:tabs>
      <w:ind w:left="2100" w:hanging="420"/>
      <w:outlineLvl w:val="4"/>
    </w:pPr>
  </w:style>
  <w:style w:type="paragraph" w:customStyle="1" w:styleId="249">
    <w:name w:val="四级条标题"/>
    <w:basedOn w:val="248"/>
    <w:next w:val="1"/>
    <w:autoRedefine/>
    <w:qFormat/>
    <w:uiPriority w:val="0"/>
    <w:pPr>
      <w:numPr>
        <w:ilvl w:val="5"/>
      </w:numPr>
      <w:tabs>
        <w:tab w:val="left" w:pos="2520"/>
      </w:tabs>
      <w:ind w:left="2520" w:hanging="420"/>
      <w:outlineLvl w:val="5"/>
    </w:pPr>
  </w:style>
  <w:style w:type="paragraph" w:customStyle="1" w:styleId="250">
    <w:name w:val="五级条标题"/>
    <w:basedOn w:val="249"/>
    <w:next w:val="1"/>
    <w:autoRedefine/>
    <w:qFormat/>
    <w:uiPriority w:val="0"/>
    <w:pPr>
      <w:numPr>
        <w:ilvl w:val="6"/>
      </w:numPr>
      <w:tabs>
        <w:tab w:val="left" w:pos="2940"/>
      </w:tabs>
      <w:ind w:left="2940" w:hanging="420"/>
      <w:outlineLvl w:val="6"/>
    </w:pPr>
  </w:style>
  <w:style w:type="character" w:customStyle="1" w:styleId="251">
    <w:name w:val="章标题 Char"/>
    <w:link w:val="244"/>
    <w:autoRedefine/>
    <w:qFormat/>
    <w:uiPriority w:val="0"/>
    <w:rPr>
      <w:rFonts w:ascii="黑体" w:eastAsia="黑体"/>
      <w:sz w:val="21"/>
    </w:rPr>
  </w:style>
  <w:style w:type="character" w:customStyle="1" w:styleId="252">
    <w:name w:val="一级条标题 Char"/>
    <w:link w:val="245"/>
    <w:autoRedefine/>
    <w:qFormat/>
    <w:uiPriority w:val="0"/>
    <w:rPr>
      <w:rFonts w:ascii="黑体" w:eastAsia="黑体"/>
      <w:sz w:val="21"/>
    </w:rPr>
  </w:style>
  <w:style w:type="character" w:customStyle="1" w:styleId="253">
    <w:name w:val="二级条标题 Char"/>
    <w:link w:val="246"/>
    <w:autoRedefine/>
    <w:qFormat/>
    <w:uiPriority w:val="0"/>
    <w:rPr>
      <w:rFonts w:ascii="黑体" w:eastAsia="黑体"/>
      <w:sz w:val="21"/>
    </w:rPr>
  </w:style>
  <w:style w:type="character" w:customStyle="1" w:styleId="254">
    <w:name w:val="Heading 1 Char"/>
    <w:autoRedefine/>
    <w:qFormat/>
    <w:locked/>
    <w:uiPriority w:val="0"/>
    <w:rPr>
      <w:rFonts w:ascii="黑体" w:hAnsi="Times New Roman" w:eastAsia="黑体" w:cs="Times New Roman"/>
      <w:kern w:val="0"/>
      <w:sz w:val="20"/>
      <w:szCs w:val="20"/>
    </w:rPr>
  </w:style>
  <w:style w:type="character" w:customStyle="1" w:styleId="255">
    <w:name w:val="Heading 2 Char"/>
    <w:autoRedefine/>
    <w:qFormat/>
    <w:locked/>
    <w:uiPriority w:val="0"/>
    <w:rPr>
      <w:rFonts w:ascii="Times New Roman" w:hAnsi="Times New Roman" w:eastAsia="宋体" w:cs="Times New Roman"/>
      <w:b/>
      <w:kern w:val="0"/>
      <w:sz w:val="32"/>
      <w:szCs w:val="32"/>
    </w:rPr>
  </w:style>
  <w:style w:type="character" w:customStyle="1" w:styleId="256">
    <w:name w:val="标题 3 Char1"/>
    <w:autoRedefine/>
    <w:qFormat/>
    <w:locked/>
    <w:uiPriority w:val="99"/>
    <w:rPr>
      <w:rFonts w:eastAsia="宋体"/>
      <w:b/>
      <w:sz w:val="32"/>
      <w:lang w:val="en-US" w:eastAsia="zh-CN" w:bidi="ar-SA"/>
    </w:rPr>
  </w:style>
  <w:style w:type="character" w:customStyle="1" w:styleId="257">
    <w:name w:val="Heading 4 Char"/>
    <w:autoRedefine/>
    <w:qFormat/>
    <w:locked/>
    <w:uiPriority w:val="0"/>
    <w:rPr>
      <w:rFonts w:ascii="Times New Roman" w:hAnsi="Times New Roman" w:eastAsia="宋体" w:cs="Times New Roman"/>
      <w:b/>
      <w:kern w:val="0"/>
      <w:sz w:val="20"/>
      <w:szCs w:val="20"/>
    </w:rPr>
  </w:style>
  <w:style w:type="character" w:customStyle="1" w:styleId="258">
    <w:name w:val="Heading 5 Char"/>
    <w:autoRedefine/>
    <w:qFormat/>
    <w:locked/>
    <w:uiPriority w:val="0"/>
    <w:rPr>
      <w:rFonts w:ascii="Times New Roman" w:hAnsi="Times New Roman" w:eastAsia="宋体" w:cs="Times New Roman"/>
      <w:b/>
      <w:bCs/>
      <w:sz w:val="28"/>
      <w:szCs w:val="28"/>
    </w:rPr>
  </w:style>
  <w:style w:type="character" w:customStyle="1" w:styleId="259">
    <w:name w:val="Heading 6 Char"/>
    <w:autoRedefine/>
    <w:qFormat/>
    <w:locked/>
    <w:uiPriority w:val="0"/>
    <w:rPr>
      <w:rFonts w:ascii="Arial" w:hAnsi="Arial" w:eastAsia="黑体" w:cs="Times New Roman"/>
      <w:b/>
      <w:bCs/>
      <w:kern w:val="0"/>
      <w:sz w:val="24"/>
      <w:szCs w:val="24"/>
    </w:rPr>
  </w:style>
  <w:style w:type="character" w:customStyle="1" w:styleId="260">
    <w:name w:val="Heading 7 Char"/>
    <w:autoRedefine/>
    <w:qFormat/>
    <w:locked/>
    <w:uiPriority w:val="0"/>
    <w:rPr>
      <w:rFonts w:ascii="Times New Roman" w:hAnsi="Times New Roman" w:eastAsia="宋体" w:cs="Times New Roman"/>
      <w:b/>
      <w:bCs/>
      <w:kern w:val="0"/>
      <w:sz w:val="24"/>
      <w:szCs w:val="24"/>
    </w:rPr>
  </w:style>
  <w:style w:type="character" w:customStyle="1" w:styleId="261">
    <w:name w:val="Heading 8 Char"/>
    <w:autoRedefine/>
    <w:qFormat/>
    <w:locked/>
    <w:uiPriority w:val="0"/>
    <w:rPr>
      <w:rFonts w:ascii="Arial" w:hAnsi="Arial" w:eastAsia="黑体" w:cs="Times New Roman"/>
      <w:kern w:val="0"/>
      <w:sz w:val="24"/>
      <w:szCs w:val="24"/>
    </w:rPr>
  </w:style>
  <w:style w:type="character" w:customStyle="1" w:styleId="262">
    <w:name w:val="Heading 9 Char"/>
    <w:autoRedefine/>
    <w:qFormat/>
    <w:locked/>
    <w:uiPriority w:val="0"/>
    <w:rPr>
      <w:rFonts w:ascii="Arial" w:hAnsi="Arial" w:eastAsia="黑体" w:cs="Times New Roman"/>
      <w:kern w:val="0"/>
      <w:sz w:val="21"/>
      <w:szCs w:val="21"/>
    </w:rPr>
  </w:style>
  <w:style w:type="character" w:customStyle="1" w:styleId="263">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4">
    <w:name w:val="Date Char"/>
    <w:autoRedefine/>
    <w:qFormat/>
    <w:locked/>
    <w:uiPriority w:val="0"/>
    <w:rPr>
      <w:rFonts w:ascii="Times New Roman" w:hAnsi="Times New Roman" w:eastAsia="宋体" w:cs="Times New Roman"/>
      <w:sz w:val="20"/>
      <w:szCs w:val="20"/>
    </w:rPr>
  </w:style>
  <w:style w:type="character" w:customStyle="1" w:styleId="265">
    <w:name w:val="Header Char"/>
    <w:autoRedefine/>
    <w:qFormat/>
    <w:locked/>
    <w:uiPriority w:val="0"/>
    <w:rPr>
      <w:rFonts w:ascii="Times New Roman" w:hAnsi="Times New Roman" w:eastAsia="宋体" w:cs="Times New Roman"/>
      <w:kern w:val="0"/>
      <w:sz w:val="20"/>
      <w:szCs w:val="20"/>
    </w:rPr>
  </w:style>
  <w:style w:type="character" w:customStyle="1" w:styleId="266">
    <w:name w:val="Footer Char"/>
    <w:autoRedefine/>
    <w:qFormat/>
    <w:locked/>
    <w:uiPriority w:val="0"/>
    <w:rPr>
      <w:rFonts w:ascii="Times New Roman" w:hAnsi="Times New Roman" w:eastAsia="宋体" w:cs="Times New Roman"/>
      <w:kern w:val="0"/>
      <w:sz w:val="20"/>
      <w:szCs w:val="20"/>
    </w:rPr>
  </w:style>
  <w:style w:type="character" w:customStyle="1" w:styleId="267">
    <w:name w:val="Plain Text Char"/>
    <w:autoRedefine/>
    <w:qFormat/>
    <w:locked/>
    <w:uiPriority w:val="0"/>
    <w:rPr>
      <w:rFonts w:ascii="宋体" w:hAnsi="Courier New" w:eastAsia="宋体" w:cs="Times New Roman"/>
      <w:sz w:val="20"/>
      <w:szCs w:val="20"/>
    </w:rPr>
  </w:style>
  <w:style w:type="character" w:customStyle="1" w:styleId="268">
    <w:name w:val="Body Text Indent 2 Char"/>
    <w:autoRedefine/>
    <w:qFormat/>
    <w:locked/>
    <w:uiPriority w:val="0"/>
    <w:rPr>
      <w:rFonts w:ascii="Times New Roman" w:hAnsi="Times New Roman" w:eastAsia="宋体" w:cs="Times New Roman"/>
      <w:sz w:val="30"/>
      <w:szCs w:val="30"/>
    </w:rPr>
  </w:style>
  <w:style w:type="character" w:customStyle="1" w:styleId="269">
    <w:name w:val="Body Text Indent 3 Char"/>
    <w:autoRedefine/>
    <w:qFormat/>
    <w:locked/>
    <w:uiPriority w:val="0"/>
    <w:rPr>
      <w:rFonts w:ascii="Times New Roman" w:hAnsi="Times New Roman" w:eastAsia="宋体" w:cs="Times New Roman"/>
      <w:sz w:val="30"/>
      <w:szCs w:val="30"/>
    </w:rPr>
  </w:style>
  <w:style w:type="character" w:customStyle="1" w:styleId="270">
    <w:name w:val="Body Text First Indent 2 Char"/>
    <w:autoRedefine/>
    <w:qFormat/>
    <w:locked/>
    <w:uiPriority w:val="0"/>
    <w:rPr>
      <w:rFonts w:ascii="Times New Roman" w:hAnsi="Times New Roman" w:eastAsia="宋体" w:cs="Times New Roman"/>
      <w:kern w:val="2"/>
      <w:sz w:val="24"/>
      <w:szCs w:val="24"/>
    </w:rPr>
  </w:style>
  <w:style w:type="character" w:customStyle="1" w:styleId="271">
    <w:name w:val="Body Text 2 Char"/>
    <w:autoRedefine/>
    <w:qFormat/>
    <w:locked/>
    <w:uiPriority w:val="0"/>
    <w:rPr>
      <w:rFonts w:ascii="宋体" w:hAnsi="Times New Roman" w:eastAsia="宋体" w:cs="Times New Roman"/>
      <w:sz w:val="20"/>
      <w:szCs w:val="20"/>
    </w:rPr>
  </w:style>
  <w:style w:type="character" w:customStyle="1" w:styleId="272">
    <w:name w:val="Balloon Text Char"/>
    <w:autoRedefine/>
    <w:qFormat/>
    <w:locked/>
    <w:uiPriority w:val="0"/>
    <w:rPr>
      <w:rFonts w:ascii="Times New Roman" w:hAnsi="Times New Roman" w:eastAsia="宋体" w:cs="Times New Roman"/>
      <w:sz w:val="18"/>
      <w:szCs w:val="18"/>
    </w:rPr>
  </w:style>
  <w:style w:type="character" w:customStyle="1" w:styleId="273">
    <w:name w:val="Salutation Char"/>
    <w:autoRedefine/>
    <w:qFormat/>
    <w:locked/>
    <w:uiPriority w:val="0"/>
    <w:rPr>
      <w:rFonts w:ascii="..ì." w:hAnsi="Times New Roman" w:eastAsia="..ì." w:cs="Times New Roman"/>
      <w:kern w:val="0"/>
      <w:sz w:val="20"/>
      <w:szCs w:val="20"/>
    </w:rPr>
  </w:style>
  <w:style w:type="character" w:customStyle="1" w:styleId="274">
    <w:name w:val="Note Heading Char"/>
    <w:autoRedefine/>
    <w:qFormat/>
    <w:locked/>
    <w:uiPriority w:val="0"/>
    <w:rPr>
      <w:rFonts w:ascii="..ì." w:hAnsi="Times New Roman" w:eastAsia="..ì." w:cs="Times New Roman"/>
      <w:kern w:val="0"/>
      <w:sz w:val="20"/>
      <w:szCs w:val="20"/>
    </w:rPr>
  </w:style>
  <w:style w:type="paragraph" w:customStyle="1" w:styleId="275">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6">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7">
    <w:name w:val="Body Text 3 Char"/>
    <w:autoRedefine/>
    <w:qFormat/>
    <w:locked/>
    <w:uiPriority w:val="0"/>
    <w:rPr>
      <w:rFonts w:ascii="Times New Roman" w:hAnsi="Times New Roman" w:eastAsia="宋体" w:cs="Times New Roman"/>
      <w:sz w:val="16"/>
      <w:szCs w:val="16"/>
    </w:rPr>
  </w:style>
  <w:style w:type="character" w:customStyle="1" w:styleId="278">
    <w:name w:val="Title Char"/>
    <w:autoRedefine/>
    <w:qFormat/>
    <w:locked/>
    <w:uiPriority w:val="0"/>
    <w:rPr>
      <w:rFonts w:ascii="Arial" w:hAnsi="Arial" w:eastAsia="宋体" w:cs="Times New Roman"/>
      <w:b/>
      <w:kern w:val="0"/>
      <w:sz w:val="20"/>
      <w:szCs w:val="20"/>
    </w:rPr>
  </w:style>
  <w:style w:type="character" w:customStyle="1" w:styleId="279">
    <w:name w:val="Comment Subject Char"/>
    <w:autoRedefine/>
    <w:qFormat/>
    <w:locked/>
    <w:uiPriority w:val="0"/>
    <w:rPr>
      <w:rFonts w:ascii="Times New Roman" w:hAnsi="Times New Roman" w:eastAsia="宋体" w:cs="Times New Roman"/>
      <w:b/>
      <w:bCs/>
      <w:sz w:val="24"/>
      <w:szCs w:val="24"/>
    </w:rPr>
  </w:style>
  <w:style w:type="character" w:customStyle="1" w:styleId="280">
    <w:name w:val="Comment Text Char"/>
    <w:autoRedefine/>
    <w:qFormat/>
    <w:locked/>
    <w:uiPriority w:val="0"/>
    <w:rPr>
      <w:rFonts w:ascii="Times New Roman" w:hAnsi="Times New Roman" w:eastAsia="宋体"/>
      <w:sz w:val="24"/>
    </w:rPr>
  </w:style>
  <w:style w:type="paragraph" w:customStyle="1" w:styleId="281">
    <w:name w:val="List Paragraph1"/>
    <w:basedOn w:val="1"/>
    <w:autoRedefine/>
    <w:qFormat/>
    <w:uiPriority w:val="0"/>
    <w:pPr>
      <w:ind w:firstLine="420" w:firstLineChars="200"/>
    </w:pPr>
    <w:rPr>
      <w:rFonts w:eastAsia="宋体"/>
    </w:rPr>
  </w:style>
  <w:style w:type="paragraph" w:customStyle="1" w:styleId="282">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3">
    <w:name w:val="未处理的提及"/>
    <w:autoRedefine/>
    <w:unhideWhenUsed/>
    <w:qFormat/>
    <w:uiPriority w:val="99"/>
    <w:rPr>
      <w:color w:val="605E5C"/>
      <w:shd w:val="clear" w:color="auto" w:fill="E1DFDD"/>
    </w:rPr>
  </w:style>
  <w:style w:type="character" w:customStyle="1" w:styleId="284">
    <w:name w:val="Char Char11"/>
    <w:autoRedefine/>
    <w:qFormat/>
    <w:uiPriority w:val="99"/>
    <w:rPr>
      <w:rFonts w:eastAsia="宋体"/>
      <w:kern w:val="2"/>
      <w:sz w:val="24"/>
      <w:lang w:val="en-US" w:eastAsia="zh-CN"/>
    </w:rPr>
  </w:style>
  <w:style w:type="character" w:customStyle="1" w:styleId="285">
    <w:name w:val="正文文本 Char1"/>
    <w:autoRedefine/>
    <w:semiHidden/>
    <w:qFormat/>
    <w:uiPriority w:val="0"/>
    <w:rPr>
      <w:rFonts w:ascii="Times New Roman" w:hAnsi="Times New Roman" w:eastAsia="宋体" w:cs="Times New Roman"/>
      <w:szCs w:val="24"/>
    </w:rPr>
  </w:style>
  <w:style w:type="paragraph" w:customStyle="1" w:styleId="286">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11"/>
    <w:basedOn w:val="1"/>
    <w:autoRedefine/>
    <w:qFormat/>
    <w:uiPriority w:val="99"/>
    <w:rPr>
      <w:rFonts w:ascii="Tahoma" w:hAnsi="Tahoma" w:eastAsia="宋体"/>
      <w:sz w:val="24"/>
      <w:szCs w:val="20"/>
    </w:rPr>
  </w:style>
  <w:style w:type="paragraph" w:customStyle="1" w:styleId="288">
    <w:name w:val="Char Char Char Char1"/>
    <w:basedOn w:val="1"/>
    <w:autoRedefine/>
    <w:qFormat/>
    <w:uiPriority w:val="99"/>
    <w:pPr>
      <w:widowControl/>
      <w:spacing w:after="160" w:line="240" w:lineRule="exact"/>
      <w:jc w:val="left"/>
    </w:pPr>
    <w:rPr>
      <w:rFonts w:eastAsia="宋体"/>
      <w:szCs w:val="20"/>
    </w:rPr>
  </w:style>
  <w:style w:type="paragraph" w:customStyle="1" w:styleId="289">
    <w:name w:val="Normal_0"/>
    <w:next w:val="25"/>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90">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11"/>
    <w:basedOn w:val="1"/>
    <w:autoRedefine/>
    <w:qFormat/>
    <w:uiPriority w:val="99"/>
    <w:pPr>
      <w:widowControl/>
      <w:spacing w:after="160" w:line="240" w:lineRule="exact"/>
      <w:jc w:val="left"/>
    </w:pPr>
    <w:rPr>
      <w:rFonts w:eastAsia="宋体"/>
      <w:szCs w:val="20"/>
    </w:rPr>
  </w:style>
  <w:style w:type="paragraph" w:customStyle="1" w:styleId="292">
    <w:name w:val="Char12"/>
    <w:basedOn w:val="1"/>
    <w:autoRedefine/>
    <w:qFormat/>
    <w:uiPriority w:val="99"/>
    <w:rPr>
      <w:rFonts w:ascii="Tahoma" w:hAnsi="Tahoma" w:eastAsia="宋体"/>
      <w:sz w:val="24"/>
      <w:szCs w:val="20"/>
    </w:rPr>
  </w:style>
  <w:style w:type="paragraph" w:customStyle="1" w:styleId="293">
    <w:name w:val="Char111"/>
    <w:basedOn w:val="1"/>
    <w:autoRedefine/>
    <w:qFormat/>
    <w:uiPriority w:val="99"/>
    <w:rPr>
      <w:rFonts w:ascii="Tahoma" w:hAnsi="Tahoma" w:eastAsia="宋体"/>
      <w:sz w:val="24"/>
      <w:szCs w:val="20"/>
    </w:rPr>
  </w:style>
  <w:style w:type="paragraph" w:customStyle="1" w:styleId="294">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Char Char Char Char2"/>
    <w:basedOn w:val="1"/>
    <w:autoRedefine/>
    <w:qFormat/>
    <w:uiPriority w:val="99"/>
    <w:pPr>
      <w:widowControl/>
      <w:spacing w:after="160" w:line="240" w:lineRule="exact"/>
      <w:jc w:val="left"/>
    </w:pPr>
    <w:rPr>
      <w:rFonts w:eastAsia="宋体"/>
      <w:szCs w:val="20"/>
    </w:rPr>
  </w:style>
  <w:style w:type="character" w:customStyle="1" w:styleId="296">
    <w:name w:val="正文文本 字符"/>
    <w:autoRedefine/>
    <w:qFormat/>
    <w:uiPriority w:val="0"/>
    <w:rPr>
      <w:b/>
      <w:i/>
      <w:szCs w:val="24"/>
    </w:rPr>
  </w:style>
  <w:style w:type="paragraph" w:customStyle="1" w:styleId="297">
    <w:name w:val="纯文本2"/>
    <w:basedOn w:val="1"/>
    <w:autoRedefine/>
    <w:qFormat/>
    <w:uiPriority w:val="0"/>
    <w:rPr>
      <w:rFonts w:ascii="宋体" w:hAnsi="Courier New" w:cs="Courier New"/>
      <w:szCs w:val="21"/>
    </w:rPr>
  </w:style>
  <w:style w:type="paragraph" w:customStyle="1" w:styleId="298">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9">
    <w:name w:val="HTML 预设格式 字符"/>
    <w:basedOn w:val="56"/>
    <w:link w:val="48"/>
    <w:autoRedefine/>
    <w:qFormat/>
    <w:uiPriority w:val="0"/>
    <w:rPr>
      <w:rFonts w:ascii="黑体" w:hAnsi="Courier New" w:eastAsia="黑体"/>
    </w:rPr>
  </w:style>
  <w:style w:type="paragraph" w:customStyle="1" w:styleId="300">
    <w:name w:val="Table Text"/>
    <w:basedOn w:val="1"/>
    <w:autoRedefine/>
    <w:semiHidden/>
    <w:qFormat/>
    <w:uiPriority w:val="0"/>
    <w:rPr>
      <w:rFonts w:ascii="宋体" w:hAnsi="宋体" w:eastAsia="宋体" w:cs="宋体"/>
      <w:sz w:val="24"/>
      <w:szCs w:val="24"/>
      <w:lang w:val="en-US" w:eastAsia="en-US" w:bidi="ar-SA"/>
    </w:rPr>
  </w:style>
  <w:style w:type="table" w:customStyle="1" w:styleId="301">
    <w:name w:val="Table Normal"/>
    <w:autoRedefine/>
    <w:semiHidden/>
    <w:unhideWhenUsed/>
    <w:qFormat/>
    <w:uiPriority w:val="0"/>
    <w:tblPr>
      <w:tblCellMar>
        <w:top w:w="0" w:type="dxa"/>
        <w:left w:w="0" w:type="dxa"/>
        <w:bottom w:w="0" w:type="dxa"/>
        <w:right w:w="0" w:type="dxa"/>
      </w:tblCellMar>
    </w:tblPr>
  </w:style>
  <w:style w:type="character" w:customStyle="1" w:styleId="302">
    <w:name w:val="NormalCharacter"/>
    <w:qFormat/>
    <w:uiPriority w:val="0"/>
    <w:rPr>
      <w:kern w:val="2"/>
      <w:sz w:val="21"/>
      <w:lang w:val="en-US" w:eastAsia="zh-CN" w:bidi="ar-SA"/>
    </w:rPr>
  </w:style>
  <w:style w:type="paragraph" w:customStyle="1" w:styleId="303">
    <w:name w:val="首行缩进"/>
    <w:basedOn w:val="289"/>
    <w:next w:val="33"/>
    <w:qFormat/>
    <w:uiPriority w:val="0"/>
    <w:pPr>
      <w:spacing w:line="360" w:lineRule="auto"/>
      <w:ind w:firstLine="480" w:firstLineChars="200"/>
    </w:pPr>
    <w:rPr>
      <w:rFonts w:ascii="宋体" w:hAnsi="宋体" w:cs="宋体"/>
      <w:kern w:val="0"/>
      <w:sz w:val="24"/>
    </w:rPr>
  </w:style>
  <w:style w:type="paragraph" w:customStyle="1" w:styleId="30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28</Pages>
  <Words>17983</Words>
  <Characters>19732</Characters>
  <Lines>287</Lines>
  <Paragraphs>80</Paragraphs>
  <TotalTime>25</TotalTime>
  <ScaleCrop>false</ScaleCrop>
  <LinksUpToDate>false</LinksUpToDate>
  <CharactersWithSpaces>20422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尚智</cp:lastModifiedBy>
  <cp:lastPrinted>2021-01-08T03:14:00Z</cp:lastPrinted>
  <dcterms:modified xsi:type="dcterms:W3CDTF">2025-07-04T08:40:23Z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817A560D49084027AB2F7EA3F941B8D1_13</vt:lpwstr>
  </property>
  <property fmtid="{D5CDD505-2E9C-101B-9397-08002B2CF9AE}" pid="4" name="KSOTemplateDocerSaveRecord">
    <vt:lpwstr>eyJoZGlkIjoiMzAyZDcyNjBlOTIyNjYzMWNhNGE2ZGIzMDIzZjQ4ZGEiLCJ1c2VySWQiOiI2NDIyMjE1OTUifQ==</vt:lpwstr>
  </property>
</Properties>
</file>