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2A667">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榆林市公园广场服务中心广告制作维修维护服务采购项目竞争性谈判公告</w:t>
      </w:r>
    </w:p>
    <w:p w14:paraId="5B75C1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4DFBE7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广告制作维修维护服务采购项目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获取采购文件，并于2025年07月11日 09时00分（北京时间）前提交响应文件。</w:t>
      </w:r>
    </w:p>
    <w:p w14:paraId="15348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038684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项目编号：SXZC2025-FW-081</w:t>
      </w:r>
    </w:p>
    <w:p w14:paraId="56935C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项目名称：广告制作维修维护服务采购项目</w:t>
      </w:r>
    </w:p>
    <w:p w14:paraId="5C6AB6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3B5E6E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预算金额：499,800.00元</w:t>
      </w:r>
    </w:p>
    <w:p w14:paraId="17E810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3E0B08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合同包1(榆林市公园广场服务中心广告制作维修维护服务采购项目):</w:t>
      </w:r>
    </w:p>
    <w:p w14:paraId="674621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合同包预算金额：499,800.00元</w:t>
      </w:r>
    </w:p>
    <w:p w14:paraId="19F109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合同包最高限价：499,800.00元</w:t>
      </w:r>
    </w:p>
    <w:tbl>
      <w:tblPr>
        <w:tblW w:w="94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2"/>
        <w:gridCol w:w="1557"/>
        <w:gridCol w:w="3828"/>
        <w:gridCol w:w="791"/>
        <w:gridCol w:w="1279"/>
        <w:gridCol w:w="1440"/>
      </w:tblGrid>
      <w:tr w14:paraId="2E87A6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24" w:hRule="atLeast"/>
          <w:tblHeader/>
        </w:trPr>
        <w:tc>
          <w:tcPr>
            <w:tcW w:w="6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07D5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3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ED108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32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8F01B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4C541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5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5516C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319E3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51C87F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1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82378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C08F8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广告宣传服务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09ABB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榆林市公园广场服务中心广告制作维修维护服务采购项目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2FDD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6DAEF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34E323">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499,800.00</w:t>
            </w:r>
          </w:p>
        </w:tc>
      </w:tr>
    </w:tbl>
    <w:p w14:paraId="36C912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6E70BA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合同履行期限：合同签订之日起一年</w:t>
      </w:r>
    </w:p>
    <w:p w14:paraId="5A387D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2F2A54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6A07FC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1E0973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合同包1(榆林市公园广场服务中心广告制作维修维护服务采购项目)落实政府采购政策需满足的资格要求如下:</w:t>
      </w:r>
    </w:p>
    <w:p w14:paraId="5639C779">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5102C25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0D627530">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11A92C5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6C9B7FF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w:t>
      </w:r>
    </w:p>
    <w:p w14:paraId="07084A77">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3342619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0B1F20DC">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 中国人民银行西安分行关于深入推进政府采购信用</w:t>
      </w:r>
    </w:p>
    <w:p w14:paraId="25FE3E7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融资业务的通知》（陕财办采〔2023]5号）。</w:t>
      </w:r>
    </w:p>
    <w:p w14:paraId="29E77C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383033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合同包1(榆林市公园广场服务中心广告制作维修维护服务采购项目)特定资格要求如下:</w:t>
      </w:r>
    </w:p>
    <w:p w14:paraId="40CFDF62">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投标人为具有独立承担民事责任能力的法人、其他组织。企业法人应</w:t>
      </w:r>
    </w:p>
    <w:p w14:paraId="17BAFDF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有效的2024年度财务审计报告，成立时间至提交谈判响应文件递交截止时间不足一年的可提供成立后任意时段的财务报表或开标前三个月内基本存款账户开户银行出具的资信证明；其他组织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（3）税收缴纳证明：提供2024年06月01日至今已缴纳的至少一个月的纳税证明或完税证明（时间以税款所属日期为准、税种须包含增值税或企业所得税），依法免税的单位应提供相关证明材料；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（10）本项目专门面向小微企业采购，供应商须提供中小企业声明函；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备注：本项目不接受联合体投标、不允许分包，单位负责人为同一人或者存在直接控股、管理关系的不同投标人，不得参加同一合同项下的政府采购活动。</w:t>
      </w:r>
    </w:p>
    <w:p w14:paraId="04D20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1E04B1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时间：2025年07月08日至2025年07月10日，每天上午09:00:00至12:00:00，下午14:00:00至17:00:00（北京时间）</w:t>
      </w:r>
    </w:p>
    <w:p w14:paraId="776451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0684AF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7D0990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307785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0A7395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2025年07月11日 09时00分00秒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40FBAB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68A994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550637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时间：2025年07月11日 09时00分00秒（北京时间）</w:t>
      </w:r>
    </w:p>
    <w:p w14:paraId="40A2AA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1DCAE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129BBE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4D9571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18B139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1、采购项目名称：榆林市公园广场服务中心广告制作维修维护服务采购项目；</w:t>
      </w:r>
    </w:p>
    <w:p w14:paraId="2A68A7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w:t>
      </w:r>
      <w:r>
        <w:rPr>
          <w:rFonts w:hint="eastAsia" w:ascii="宋体" w:hAnsi="宋体" w:eastAsia="宋体" w:cs="宋体"/>
          <w:i w:val="0"/>
          <w:iCs w:val="0"/>
          <w:caps w:val="0"/>
          <w:color w:val="auto"/>
          <w:spacing w:val="0"/>
          <w:sz w:val="24"/>
          <w:szCs w:val="24"/>
          <w:bdr w:val="none" w:color="auto" w:sz="0" w:space="0"/>
          <w:shd w:val="clear" w:fill="FFFFFF"/>
        </w:rPr>
        <w:t>http://www.sobot.com/chat-web/user/chatByDocId.action?docId=829e079c5f0a4bd6a51365f5b942c676&amp;cid=267&amp;robotNo=1）</w:t>
      </w:r>
      <w:r>
        <w:rPr>
          <w:rFonts w:hint="eastAsia" w:ascii="宋体" w:hAnsi="宋体" w:eastAsia="宋体" w:cs="宋体"/>
          <w:i w:val="0"/>
          <w:iCs w:val="0"/>
          <w:caps w:val="0"/>
          <w:color w:val="auto"/>
          <w:spacing w:val="0"/>
          <w:sz w:val="24"/>
          <w:szCs w:val="24"/>
          <w:bdr w:val="none" w:color="auto" w:sz="0" w:space="0"/>
          <w:shd w:val="clear" w:fill="FFFFFF"/>
        </w:rPr>
        <w:t>。（3）请投标人按照陕西省财政厅关于政府采购投标人注册登记有关事项的通知中的要求，通过陕西省政府采购网（http://www.ccgp-shaanxi.gov.cn/）注册登记加入陕西省政府采购投标人库。</w:t>
      </w:r>
    </w:p>
    <w:p w14:paraId="38622A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5F67ED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64A07D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榆林市公园广场服务中心</w:t>
      </w:r>
    </w:p>
    <w:p w14:paraId="4CE842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shd w:val="clear" w:fill="FFFFFF"/>
        </w:rPr>
        <w:t>榆林市</w:t>
      </w:r>
      <w:r>
        <w:rPr>
          <w:rFonts w:hint="eastAsia" w:ascii="宋体" w:hAnsi="宋体" w:eastAsia="宋体" w:cs="宋体"/>
          <w:i w:val="0"/>
          <w:iCs w:val="0"/>
          <w:caps w:val="0"/>
          <w:color w:val="auto"/>
          <w:spacing w:val="0"/>
          <w:sz w:val="24"/>
          <w:szCs w:val="24"/>
          <w:bdr w:val="none" w:color="auto" w:sz="0" w:space="0"/>
          <w:shd w:val="clear" w:fill="FFFFFF"/>
        </w:rPr>
        <w:t>人民中路滨河路</w:t>
      </w:r>
    </w:p>
    <w:p w14:paraId="21F86B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13572688980</w:t>
      </w:r>
      <w:bookmarkStart w:id="0" w:name="_GoBack"/>
      <w:bookmarkEnd w:id="0"/>
    </w:p>
    <w:p w14:paraId="4AF249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7BD927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263B11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653149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622A00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0AAB61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14:paraId="3E6820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0912-8101110、13379579900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D1F9E"/>
    <w:multiLevelType w:val="singleLevel"/>
    <w:tmpl w:val="AB1D1F9E"/>
    <w:lvl w:ilvl="0" w:tentative="0">
      <w:start w:val="1"/>
      <w:numFmt w:val="decimal"/>
      <w:suff w:val="nothing"/>
      <w:lvlText w:val="（%1）"/>
      <w:lvlJc w:val="left"/>
    </w:lvl>
  </w:abstractNum>
  <w:abstractNum w:abstractNumId="1">
    <w:nsid w:val="54D4B9C3"/>
    <w:multiLevelType w:val="singleLevel"/>
    <w:tmpl w:val="54D4B9C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A315D"/>
    <w:rsid w:val="3B0A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2025-07-07T03:31:00Z</dcterms:created>
  <dc:creator>xbdqg</dc:creator>
  <cp:lastModifiedBy>xbdqg</cp:lastModifiedBy>
  <dcterms:modified xsi:type="dcterms:W3CDTF">2025-07-07T03:35:12Z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C75BDB4A5BEE4AB182896BA960ACEA4B_11</vt:lpwstr>
  </property>
  <property fmtid="{D5CDD505-2E9C-101B-9397-08002B2CF9AE}" pid="4" name="KSOTemplateDocerSaveRecord">
    <vt:lpwstr>eyJoZGlkIjoiODNiZWU4NTUwNTk0YzM5NWE5YWY1NTZkMjlhZmI3YTQiLCJ1c2VySWQiOiI1ODc5NTAwMTcifQ==</vt:lpwstr>
  </property>
</Properties>
</file>