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343B88">
      <w:pPr>
        <w:spacing w:line="480" w:lineRule="exact"/>
        <w:ind w:right="137"/>
        <w:jc w:val="right"/>
        <w:rPr>
          <w:rFonts w:ascii="宋体" w:hAnsi="宋体"/>
          <w:b/>
          <w:color w:val="auto"/>
          <w:sz w:val="28"/>
          <w:szCs w:val="24"/>
        </w:rPr>
      </w:pPr>
      <w:bookmarkStart w:id="168" w:name="_GoBack"/>
      <w:bookmarkEnd w:id="168"/>
      <w:r>
        <w:rPr>
          <w:rFonts w:hint="eastAsia" w:ascii="宋体" w:hAnsi="宋体"/>
          <w:b/>
          <w:color w:val="auto"/>
          <w:sz w:val="28"/>
          <w:szCs w:val="24"/>
        </w:rPr>
        <w:t xml:space="preserve"> 政府采购项目</w:t>
      </w:r>
    </w:p>
    <w:p w14:paraId="255202F7">
      <w:pPr>
        <w:spacing w:line="360" w:lineRule="auto"/>
        <w:rPr>
          <w:rStyle w:val="84"/>
          <w:rFonts w:hint="default" w:ascii="宋体" w:hAnsi="宋体" w:eastAsia="宋体" w:cs="Arial"/>
          <w:b/>
          <w:color w:val="auto"/>
          <w:sz w:val="28"/>
          <w:szCs w:val="24"/>
          <w:lang w:val="en-US" w:eastAsia="zh-CN"/>
        </w:rPr>
      </w:pPr>
      <w:r>
        <w:rPr>
          <w:rStyle w:val="84"/>
          <w:rFonts w:hint="eastAsia" w:ascii="宋体" w:hAnsi="宋体" w:cs="Arial"/>
          <w:b/>
          <w:color w:val="auto"/>
          <w:sz w:val="28"/>
          <w:szCs w:val="24"/>
        </w:rPr>
        <w:t>项目编号：</w:t>
      </w:r>
      <w:r>
        <w:rPr>
          <w:rStyle w:val="84"/>
          <w:rFonts w:hint="eastAsia" w:ascii="宋体" w:hAnsi="宋体" w:cs="Arial"/>
          <w:b/>
          <w:color w:val="auto"/>
          <w:sz w:val="28"/>
          <w:szCs w:val="24"/>
          <w:lang w:eastAsia="zh-CN"/>
        </w:rPr>
        <w:t>AKSH2025-ZGK-072</w:t>
      </w:r>
    </w:p>
    <w:p w14:paraId="4D26EEAF">
      <w:pPr>
        <w:pStyle w:val="34"/>
        <w:jc w:val="both"/>
        <w:rPr>
          <w:color w:val="auto"/>
        </w:rPr>
      </w:pPr>
    </w:p>
    <w:p w14:paraId="24E5973E">
      <w:pPr>
        <w:pStyle w:val="34"/>
        <w:jc w:val="both"/>
        <w:rPr>
          <w:color w:val="auto"/>
          <w:sz w:val="24"/>
          <w:szCs w:val="24"/>
        </w:rPr>
      </w:pPr>
    </w:p>
    <w:p w14:paraId="1DA92131">
      <w:pPr>
        <w:pStyle w:val="28"/>
        <w:rPr>
          <w:color w:val="auto"/>
        </w:rPr>
      </w:pPr>
    </w:p>
    <w:p w14:paraId="3BD99B22">
      <w:pPr>
        <w:jc w:val="center"/>
        <w:rPr>
          <w:rFonts w:hint="eastAsia" w:ascii="宋体" w:hAnsi="宋体"/>
          <w:b/>
          <w:color w:val="auto"/>
          <w:sz w:val="56"/>
          <w:szCs w:val="56"/>
          <w:lang w:val="en-US" w:eastAsia="zh-CN"/>
        </w:rPr>
      </w:pPr>
      <w:r>
        <w:rPr>
          <w:rFonts w:hint="eastAsia" w:ascii="宋体" w:hAnsi="宋体"/>
          <w:b/>
          <w:color w:val="auto"/>
          <w:sz w:val="56"/>
          <w:szCs w:val="56"/>
          <w:lang w:val="en-US" w:eastAsia="zh-CN"/>
        </w:rPr>
        <w:t>2025年建筑垃圾在线监测平台服务</w:t>
      </w:r>
    </w:p>
    <w:p w14:paraId="16EAEF84">
      <w:pPr>
        <w:jc w:val="center"/>
        <w:rPr>
          <w:rFonts w:hint="eastAsia" w:ascii="宋体" w:hAnsi="宋体"/>
          <w:b/>
          <w:color w:val="auto"/>
          <w:sz w:val="56"/>
          <w:szCs w:val="56"/>
          <w:lang w:val="en-US" w:eastAsia="zh-CN"/>
        </w:rPr>
      </w:pPr>
      <w:r>
        <w:rPr>
          <w:rFonts w:hint="eastAsia" w:ascii="宋体" w:hAnsi="宋体"/>
          <w:b/>
          <w:color w:val="auto"/>
          <w:sz w:val="56"/>
          <w:szCs w:val="56"/>
          <w:lang w:val="en-US" w:eastAsia="zh-CN"/>
        </w:rPr>
        <w:t>采购项目</w:t>
      </w:r>
    </w:p>
    <w:p w14:paraId="15FB9CE4">
      <w:pPr>
        <w:rPr>
          <w:rFonts w:hint="eastAsia"/>
          <w:color w:val="auto"/>
          <w:lang w:val="en-US" w:eastAsia="zh-CN"/>
        </w:rPr>
      </w:pPr>
    </w:p>
    <w:p w14:paraId="1C5461CB">
      <w:pPr>
        <w:pStyle w:val="17"/>
        <w:rPr>
          <w:rFonts w:hint="eastAsia"/>
          <w:color w:val="auto"/>
          <w:lang w:val="en-US" w:eastAsia="zh-CN"/>
        </w:rPr>
      </w:pPr>
    </w:p>
    <w:p w14:paraId="00FA8212">
      <w:pPr>
        <w:pStyle w:val="17"/>
        <w:rPr>
          <w:rFonts w:hint="eastAsia"/>
          <w:color w:val="auto"/>
          <w:lang w:val="en-US" w:eastAsia="zh-CN"/>
        </w:rPr>
      </w:pPr>
    </w:p>
    <w:p w14:paraId="5AE25E03">
      <w:pPr>
        <w:spacing w:line="360" w:lineRule="auto"/>
        <w:ind w:left="3202" w:leftChars="309" w:hanging="2553" w:hangingChars="489"/>
        <w:jc w:val="center"/>
        <w:rPr>
          <w:rFonts w:ascii="宋体" w:hAnsi="宋体"/>
          <w:b/>
          <w:color w:val="auto"/>
          <w:sz w:val="52"/>
          <w:szCs w:val="52"/>
        </w:rPr>
      </w:pPr>
      <w:r>
        <w:rPr>
          <w:rFonts w:ascii="宋体" w:hAnsi="宋体"/>
          <w:b/>
          <w:color w:val="auto"/>
          <w:sz w:val="52"/>
          <w:szCs w:val="52"/>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79842DA6">
      <w:pPr>
        <w:pStyle w:val="18"/>
        <w:rPr>
          <w:rFonts w:ascii="宋体" w:hAnsi="宋体"/>
          <w:b/>
          <w:color w:val="auto"/>
          <w:sz w:val="52"/>
          <w:szCs w:val="52"/>
        </w:rPr>
      </w:pPr>
    </w:p>
    <w:p w14:paraId="00D2237B">
      <w:pPr>
        <w:jc w:val="center"/>
        <w:rPr>
          <w:rFonts w:ascii="宋体" w:hAnsi="宋体"/>
          <w:b/>
          <w:color w:val="auto"/>
          <w:sz w:val="52"/>
          <w:szCs w:val="52"/>
        </w:rPr>
      </w:pPr>
      <w:r>
        <w:rPr>
          <w:rFonts w:hint="eastAsia" w:ascii="宋体" w:hAnsi="宋体"/>
          <w:b/>
          <w:color w:val="auto"/>
          <w:sz w:val="52"/>
          <w:szCs w:val="52"/>
        </w:rPr>
        <w:t xml:space="preserve">  </w:t>
      </w:r>
      <w:r>
        <w:rPr>
          <w:rFonts w:ascii="宋体" w:hAnsi="宋体"/>
          <w:b/>
          <w:color w:val="auto"/>
          <w:sz w:val="52"/>
          <w:szCs w:val="52"/>
        </w:rPr>
        <w:t>招</w:t>
      </w:r>
      <w:r>
        <w:rPr>
          <w:rFonts w:hint="eastAsia" w:ascii="宋体" w:hAnsi="宋体"/>
          <w:b/>
          <w:color w:val="auto"/>
          <w:sz w:val="52"/>
          <w:szCs w:val="52"/>
        </w:rPr>
        <w:t xml:space="preserve"> </w:t>
      </w:r>
      <w:r>
        <w:rPr>
          <w:rFonts w:ascii="宋体" w:hAnsi="宋体"/>
          <w:b/>
          <w:color w:val="auto"/>
          <w:sz w:val="52"/>
          <w:szCs w:val="52"/>
        </w:rPr>
        <w:t>标</w:t>
      </w:r>
      <w:r>
        <w:rPr>
          <w:rFonts w:hint="eastAsia" w:ascii="宋体" w:hAnsi="宋体"/>
          <w:b/>
          <w:color w:val="auto"/>
          <w:sz w:val="52"/>
          <w:szCs w:val="52"/>
        </w:rPr>
        <w:t xml:space="preserve"> </w:t>
      </w:r>
      <w:r>
        <w:rPr>
          <w:rFonts w:ascii="宋体" w:hAnsi="宋体"/>
          <w:b/>
          <w:color w:val="auto"/>
          <w:sz w:val="52"/>
          <w:szCs w:val="52"/>
        </w:rPr>
        <w:t>文</w:t>
      </w:r>
      <w:r>
        <w:rPr>
          <w:rFonts w:hint="eastAsia" w:ascii="宋体" w:hAnsi="宋体"/>
          <w:b/>
          <w:color w:val="auto"/>
          <w:sz w:val="52"/>
          <w:szCs w:val="52"/>
        </w:rPr>
        <w:t xml:space="preserve"> </w:t>
      </w:r>
      <w:r>
        <w:rPr>
          <w:rFonts w:ascii="宋体" w:hAnsi="宋体"/>
          <w:b/>
          <w:color w:val="auto"/>
          <w:sz w:val="52"/>
          <w:szCs w:val="52"/>
        </w:rPr>
        <w:t>件</w:t>
      </w:r>
    </w:p>
    <w:p w14:paraId="047E5877">
      <w:pPr>
        <w:jc w:val="center"/>
        <w:rPr>
          <w:rFonts w:ascii="宋体" w:hAnsi="宋体"/>
          <w:b/>
          <w:color w:val="auto"/>
          <w:sz w:val="24"/>
          <w:szCs w:val="24"/>
        </w:rPr>
      </w:pPr>
    </w:p>
    <w:p w14:paraId="4AAD2A41">
      <w:pPr>
        <w:pStyle w:val="17"/>
        <w:rPr>
          <w:rFonts w:ascii="宋体" w:hAnsi="宋体"/>
          <w:b/>
          <w:color w:val="auto"/>
          <w:sz w:val="24"/>
          <w:szCs w:val="24"/>
        </w:rPr>
      </w:pPr>
    </w:p>
    <w:p w14:paraId="7C4D7AD5">
      <w:pPr>
        <w:pStyle w:val="17"/>
        <w:rPr>
          <w:rFonts w:ascii="宋体" w:hAnsi="宋体"/>
          <w:b/>
          <w:color w:val="auto"/>
          <w:sz w:val="24"/>
          <w:szCs w:val="24"/>
        </w:rPr>
      </w:pPr>
    </w:p>
    <w:p w14:paraId="45C5B505">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928" w:firstLineChars="600"/>
        <w:jc w:val="left"/>
        <w:textAlignment w:val="auto"/>
        <w:rPr>
          <w:rFonts w:hint="default" w:ascii="宋体" w:hAnsi="宋体" w:eastAsia="宋体"/>
          <w:b/>
          <w:color w:val="auto"/>
          <w:sz w:val="32"/>
          <w:szCs w:val="32"/>
          <w:lang w:val="en-US" w:eastAsia="zh-CN"/>
        </w:rPr>
      </w:pPr>
      <w:r>
        <w:rPr>
          <w:rFonts w:ascii="宋体" w:hAnsi="宋体"/>
          <w:b/>
          <w:color w:val="auto"/>
          <w:sz w:val="32"/>
          <w:szCs w:val="32"/>
        </w:rPr>
        <w:t>采</w:t>
      </w:r>
      <w:r>
        <w:rPr>
          <w:rFonts w:hint="eastAsia" w:ascii="宋体" w:hAnsi="宋体"/>
          <w:b/>
          <w:color w:val="auto"/>
          <w:sz w:val="32"/>
          <w:szCs w:val="32"/>
          <w:lang w:val="en-US" w:eastAsia="zh-CN"/>
        </w:rPr>
        <w:t xml:space="preserve">   </w:t>
      </w:r>
      <w:r>
        <w:rPr>
          <w:rFonts w:ascii="宋体" w:hAnsi="宋体"/>
          <w:b/>
          <w:color w:val="auto"/>
          <w:sz w:val="32"/>
          <w:szCs w:val="32"/>
        </w:rPr>
        <w:t>购</w:t>
      </w:r>
      <w:r>
        <w:rPr>
          <w:rFonts w:hint="eastAsia" w:ascii="宋体" w:hAnsi="宋体"/>
          <w:b/>
          <w:color w:val="auto"/>
          <w:sz w:val="32"/>
          <w:szCs w:val="32"/>
          <w:lang w:val="en-US" w:eastAsia="zh-CN"/>
        </w:rPr>
        <w:t xml:space="preserve">   </w:t>
      </w:r>
      <w:r>
        <w:rPr>
          <w:rFonts w:hint="eastAsia" w:ascii="宋体" w:hAnsi="宋体"/>
          <w:b/>
          <w:color w:val="auto"/>
          <w:sz w:val="32"/>
          <w:szCs w:val="32"/>
        </w:rPr>
        <w:t>人</w:t>
      </w:r>
      <w:r>
        <w:rPr>
          <w:rFonts w:ascii="宋体" w:hAnsi="宋体"/>
          <w:b/>
          <w:color w:val="auto"/>
          <w:sz w:val="32"/>
          <w:szCs w:val="32"/>
        </w:rPr>
        <w:t>：</w:t>
      </w:r>
      <w:r>
        <w:rPr>
          <w:rFonts w:hint="eastAsia" w:ascii="宋体" w:hAnsi="宋体"/>
          <w:b/>
          <w:color w:val="auto"/>
          <w:sz w:val="32"/>
          <w:szCs w:val="32"/>
          <w:lang w:eastAsia="zh-CN"/>
        </w:rPr>
        <w:t>安康市城市管理执法局</w:t>
      </w:r>
    </w:p>
    <w:p w14:paraId="779EE458">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928" w:firstLineChars="600"/>
        <w:jc w:val="left"/>
        <w:textAlignment w:val="auto"/>
        <w:rPr>
          <w:rFonts w:hint="eastAsia" w:ascii="宋体" w:hAnsi="宋体"/>
          <w:b/>
          <w:color w:val="auto"/>
          <w:sz w:val="32"/>
          <w:szCs w:val="32"/>
        </w:rPr>
      </w:pPr>
      <w:r>
        <w:rPr>
          <w:rFonts w:hint="eastAsia" w:ascii="宋体" w:hAnsi="宋体"/>
          <w:b/>
          <w:color w:val="auto"/>
          <w:sz w:val="32"/>
          <w:szCs w:val="32"/>
        </w:rPr>
        <w:t>采购代理机构</w:t>
      </w:r>
      <w:r>
        <w:rPr>
          <w:rFonts w:ascii="宋体" w:hAnsi="宋体"/>
          <w:b/>
          <w:color w:val="auto"/>
          <w:sz w:val="32"/>
          <w:szCs w:val="32"/>
        </w:rPr>
        <w:t>：</w:t>
      </w:r>
      <w:r>
        <w:rPr>
          <w:rFonts w:hint="eastAsia" w:ascii="宋体" w:hAnsi="宋体"/>
          <w:b/>
          <w:color w:val="auto"/>
          <w:sz w:val="32"/>
          <w:szCs w:val="32"/>
        </w:rPr>
        <w:t>安康尚昊招标代理有限公司</w:t>
      </w:r>
    </w:p>
    <w:p w14:paraId="73004459">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928" w:firstLineChars="600"/>
        <w:jc w:val="left"/>
        <w:textAlignment w:val="auto"/>
        <w:rPr>
          <w:rFonts w:ascii="宋体" w:hAnsi="宋体"/>
          <w:b/>
          <w:bCs/>
          <w:color w:val="auto"/>
          <w:sz w:val="32"/>
          <w:szCs w:val="32"/>
        </w:rPr>
      </w:pPr>
      <w:r>
        <w:rPr>
          <w:rFonts w:hint="eastAsia" w:ascii="宋体" w:hAnsi="宋体" w:cs="Arial"/>
          <w:b/>
          <w:bCs/>
          <w:color w:val="auto"/>
          <w:sz w:val="32"/>
          <w:szCs w:val="32"/>
          <w:lang w:val="en-US" w:eastAsia="zh-CN"/>
        </w:rPr>
        <w:t>日        期：二〇二五年六</w:t>
      </w:r>
      <w:r>
        <w:rPr>
          <w:rFonts w:ascii="宋体" w:hAnsi="宋体"/>
          <w:b/>
          <w:bCs/>
          <w:color w:val="auto"/>
          <w:sz w:val="32"/>
          <w:szCs w:val="32"/>
        </w:rPr>
        <w:t>月</w:t>
      </w:r>
    </w:p>
    <w:p w14:paraId="7DE3F45D">
      <w:pPr>
        <w:pStyle w:val="2"/>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color w:val="auto"/>
          <w:sz w:val="30"/>
          <w:szCs w:val="30"/>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start="0"/>
          <w:cols w:space="0" w:num="1"/>
          <w:rtlGutter w:val="0"/>
          <w:docGrid w:type="lines" w:linePitch="326" w:charSpace="0"/>
        </w:sectPr>
      </w:pPr>
      <w:bookmarkStart w:id="0" w:name="_Toc23258603"/>
    </w:p>
    <w:p w14:paraId="4CA26A04">
      <w:pPr>
        <w:pStyle w:val="2"/>
        <w:tabs>
          <w:tab w:val="center" w:pos="4535"/>
          <w:tab w:val="left" w:pos="6489"/>
        </w:tabs>
        <w:spacing w:before="0" w:after="0" w:line="360" w:lineRule="auto"/>
        <w:jc w:val="left"/>
        <w:rPr>
          <w:rFonts w:ascii="宋体" w:hAnsi="宋体"/>
          <w:color w:val="auto"/>
          <w:sz w:val="48"/>
          <w:szCs w:val="36"/>
        </w:rPr>
      </w:pPr>
      <w:r>
        <w:rPr>
          <w:rFonts w:ascii="宋体" w:hAnsi="宋体"/>
          <w:color w:val="auto"/>
          <w:sz w:val="48"/>
          <w:szCs w:val="36"/>
        </w:rPr>
        <w:tab/>
      </w:r>
      <w:bookmarkStart w:id="1" w:name="_Toc38441518"/>
    </w:p>
    <w:p w14:paraId="55B4B9FD">
      <w:pPr>
        <w:keepNext/>
        <w:keepLines/>
        <w:pageBreakBefore w:val="0"/>
        <w:widowControl w:val="0"/>
        <w:tabs>
          <w:tab w:val="center" w:pos="4535"/>
          <w:tab w:val="left" w:pos="6489"/>
        </w:tabs>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val="0"/>
          <w:bCs w:val="0"/>
          <w:color w:val="auto"/>
          <w:sz w:val="40"/>
          <w:szCs w:val="40"/>
        </w:rPr>
      </w:pPr>
      <w:bookmarkStart w:id="2" w:name="_Toc4802"/>
      <w:bookmarkStart w:id="3" w:name="_Toc18333"/>
      <w:r>
        <w:rPr>
          <w:rFonts w:hint="eastAsia" w:ascii="宋体" w:hAnsi="宋体" w:eastAsia="宋体" w:cs="宋体"/>
          <w:b w:val="0"/>
          <w:bCs w:val="0"/>
          <w:color w:val="auto"/>
          <w:sz w:val="56"/>
          <w:szCs w:val="56"/>
        </w:rPr>
        <w:t>目  录</w:t>
      </w:r>
      <w:bookmarkEnd w:id="1"/>
      <w:bookmarkEnd w:id="2"/>
      <w:bookmarkEnd w:id="3"/>
    </w:p>
    <w:p w14:paraId="19B6A2A2">
      <w:pPr>
        <w:pStyle w:val="30"/>
        <w:tabs>
          <w:tab w:val="right" w:leader="dot" w:pos="9071"/>
        </w:tabs>
        <w:rPr>
          <w:b w:val="0"/>
          <w:bCs w:val="0"/>
          <w:sz w:val="28"/>
          <w:szCs w:val="28"/>
        </w:rPr>
      </w:pPr>
      <w:r>
        <w:rPr>
          <w:rFonts w:hint="eastAsia" w:ascii="宋体" w:hAnsi="宋体" w:eastAsia="宋体" w:cs="宋体"/>
          <w:b w:val="0"/>
          <w:bCs w:val="0"/>
          <w:color w:val="auto"/>
          <w:sz w:val="44"/>
          <w:szCs w:val="44"/>
        </w:rPr>
        <w:fldChar w:fldCharType="begin"/>
      </w:r>
      <w:r>
        <w:rPr>
          <w:rFonts w:hint="eastAsia" w:ascii="宋体" w:hAnsi="宋体" w:eastAsia="宋体" w:cs="宋体"/>
          <w:b w:val="0"/>
          <w:bCs w:val="0"/>
          <w:color w:val="auto"/>
          <w:sz w:val="44"/>
          <w:szCs w:val="44"/>
        </w:rPr>
        <w:instrText xml:space="preserve"> TOC \o "1-1" \h \z \u </w:instrText>
      </w:r>
      <w:r>
        <w:rPr>
          <w:rFonts w:hint="eastAsia" w:ascii="宋体" w:hAnsi="宋体" w:eastAsia="宋体" w:cs="宋体"/>
          <w:b w:val="0"/>
          <w:bCs w:val="0"/>
          <w:color w:val="auto"/>
          <w:sz w:val="44"/>
          <w:szCs w:val="44"/>
        </w:rPr>
        <w:fldChar w:fldCharType="separate"/>
      </w: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_Toc26183 </w:instrText>
      </w:r>
      <w:r>
        <w:rPr>
          <w:rFonts w:hint="eastAsia" w:ascii="宋体" w:hAnsi="宋体" w:eastAsia="宋体" w:cs="宋体"/>
          <w:b w:val="0"/>
          <w:bCs w:val="0"/>
          <w:sz w:val="28"/>
          <w:szCs w:val="44"/>
        </w:rPr>
        <w:fldChar w:fldCharType="separate"/>
      </w:r>
      <w:r>
        <w:rPr>
          <w:rFonts w:hint="eastAsia" w:ascii="宋体" w:hAnsi="宋体"/>
          <w:b w:val="0"/>
          <w:bCs w:val="0"/>
          <w:sz w:val="28"/>
          <w:szCs w:val="52"/>
        </w:rPr>
        <w:t xml:space="preserve">第一章 </w:t>
      </w:r>
      <w:r>
        <w:rPr>
          <w:rFonts w:hint="eastAsia" w:ascii="宋体" w:hAnsi="宋体"/>
          <w:b w:val="0"/>
          <w:bCs w:val="0"/>
          <w:sz w:val="28"/>
          <w:szCs w:val="52"/>
          <w:lang w:val="en-US" w:eastAsia="zh-CN"/>
        </w:rPr>
        <w:t xml:space="preserve"> </w:t>
      </w:r>
      <w:r>
        <w:rPr>
          <w:rFonts w:hint="eastAsia" w:ascii="宋体" w:hAnsi="宋体"/>
          <w:b w:val="0"/>
          <w:bCs w:val="0"/>
          <w:sz w:val="28"/>
          <w:szCs w:val="52"/>
        </w:rPr>
        <w:t>招标公告</w:t>
      </w:r>
      <w:r>
        <w:rPr>
          <w:b w:val="0"/>
          <w:bCs w:val="0"/>
          <w:sz w:val="28"/>
          <w:szCs w:val="28"/>
        </w:rPr>
        <w:tab/>
      </w:r>
      <w:r>
        <w:rPr>
          <w:b w:val="0"/>
          <w:bCs w:val="0"/>
          <w:sz w:val="28"/>
          <w:szCs w:val="28"/>
        </w:rPr>
        <w:fldChar w:fldCharType="begin"/>
      </w:r>
      <w:r>
        <w:rPr>
          <w:b w:val="0"/>
          <w:bCs w:val="0"/>
          <w:sz w:val="28"/>
          <w:szCs w:val="28"/>
        </w:rPr>
        <w:instrText xml:space="preserve"> PAGEREF _Toc26183 \h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0C49BD8C">
      <w:pPr>
        <w:pStyle w:val="30"/>
        <w:tabs>
          <w:tab w:val="right" w:leader="dot" w:pos="9071"/>
        </w:tabs>
        <w:rPr>
          <w:b w:val="0"/>
          <w:bCs w:val="0"/>
          <w:sz w:val="28"/>
          <w:szCs w:val="28"/>
        </w:rPr>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_Toc150 </w:instrText>
      </w:r>
      <w:r>
        <w:rPr>
          <w:rFonts w:hint="eastAsia" w:ascii="宋体" w:hAnsi="宋体" w:eastAsia="宋体" w:cs="宋体"/>
          <w:b w:val="0"/>
          <w:bCs w:val="0"/>
          <w:sz w:val="28"/>
          <w:szCs w:val="44"/>
        </w:rPr>
        <w:fldChar w:fldCharType="separate"/>
      </w:r>
      <w:r>
        <w:rPr>
          <w:rFonts w:hint="eastAsia" w:ascii="宋体" w:hAnsi="宋体"/>
          <w:b w:val="0"/>
          <w:bCs w:val="0"/>
          <w:sz w:val="28"/>
          <w:szCs w:val="52"/>
        </w:rPr>
        <w:t xml:space="preserve">第二章 </w:t>
      </w:r>
      <w:r>
        <w:rPr>
          <w:rFonts w:hint="eastAsia" w:ascii="宋体" w:hAnsi="宋体"/>
          <w:b w:val="0"/>
          <w:bCs w:val="0"/>
          <w:sz w:val="28"/>
          <w:szCs w:val="52"/>
          <w:lang w:val="en-US" w:eastAsia="zh-CN"/>
        </w:rPr>
        <w:t xml:space="preserve"> </w:t>
      </w:r>
      <w:r>
        <w:rPr>
          <w:rFonts w:hint="eastAsia" w:ascii="宋体" w:hAnsi="宋体"/>
          <w:b w:val="0"/>
          <w:bCs w:val="0"/>
          <w:sz w:val="28"/>
          <w:szCs w:val="52"/>
        </w:rPr>
        <w:t>投标人须知前附表</w:t>
      </w:r>
      <w:r>
        <w:rPr>
          <w:b w:val="0"/>
          <w:bCs w:val="0"/>
          <w:sz w:val="28"/>
          <w:szCs w:val="28"/>
        </w:rPr>
        <w:tab/>
      </w:r>
      <w:r>
        <w:rPr>
          <w:b w:val="0"/>
          <w:bCs w:val="0"/>
          <w:sz w:val="28"/>
          <w:szCs w:val="28"/>
        </w:rPr>
        <w:fldChar w:fldCharType="begin"/>
      </w:r>
      <w:r>
        <w:rPr>
          <w:b w:val="0"/>
          <w:bCs w:val="0"/>
          <w:sz w:val="28"/>
          <w:szCs w:val="28"/>
        </w:rPr>
        <w:instrText xml:space="preserve"> PAGEREF _Toc150 \h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2C450F28">
      <w:pPr>
        <w:pStyle w:val="30"/>
        <w:tabs>
          <w:tab w:val="right" w:leader="dot" w:pos="9071"/>
        </w:tabs>
        <w:rPr>
          <w:b w:val="0"/>
          <w:bCs w:val="0"/>
          <w:sz w:val="28"/>
          <w:szCs w:val="28"/>
        </w:rPr>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_Toc8275 </w:instrText>
      </w:r>
      <w:r>
        <w:rPr>
          <w:rFonts w:hint="eastAsia" w:ascii="宋体" w:hAnsi="宋体" w:eastAsia="宋体" w:cs="宋体"/>
          <w:b w:val="0"/>
          <w:bCs w:val="0"/>
          <w:sz w:val="28"/>
          <w:szCs w:val="44"/>
        </w:rPr>
        <w:fldChar w:fldCharType="separate"/>
      </w:r>
      <w:r>
        <w:rPr>
          <w:rFonts w:hint="eastAsia" w:ascii="宋体" w:hAnsi="宋体"/>
          <w:b w:val="0"/>
          <w:bCs w:val="0"/>
          <w:sz w:val="28"/>
          <w:szCs w:val="52"/>
        </w:rPr>
        <w:t xml:space="preserve">第三章 </w:t>
      </w:r>
      <w:r>
        <w:rPr>
          <w:rFonts w:hint="eastAsia" w:ascii="宋体" w:hAnsi="宋体"/>
          <w:b w:val="0"/>
          <w:bCs w:val="0"/>
          <w:sz w:val="28"/>
          <w:szCs w:val="52"/>
          <w:lang w:val="en-US" w:eastAsia="zh-CN"/>
        </w:rPr>
        <w:t xml:space="preserve"> </w:t>
      </w:r>
      <w:r>
        <w:rPr>
          <w:rFonts w:hint="eastAsia" w:ascii="宋体" w:hAnsi="宋体"/>
          <w:b w:val="0"/>
          <w:bCs w:val="0"/>
          <w:sz w:val="28"/>
          <w:szCs w:val="52"/>
        </w:rPr>
        <w:t>投标人须知</w:t>
      </w:r>
      <w:r>
        <w:rPr>
          <w:b w:val="0"/>
          <w:bCs w:val="0"/>
          <w:sz w:val="28"/>
          <w:szCs w:val="28"/>
        </w:rPr>
        <w:tab/>
      </w:r>
      <w:r>
        <w:rPr>
          <w:b w:val="0"/>
          <w:bCs w:val="0"/>
          <w:sz w:val="28"/>
          <w:szCs w:val="28"/>
        </w:rPr>
        <w:fldChar w:fldCharType="begin"/>
      </w:r>
      <w:r>
        <w:rPr>
          <w:b w:val="0"/>
          <w:bCs w:val="0"/>
          <w:sz w:val="28"/>
          <w:szCs w:val="28"/>
        </w:rPr>
        <w:instrText xml:space="preserve"> PAGEREF _Toc8275 \h </w:instrText>
      </w:r>
      <w:r>
        <w:rPr>
          <w:b w:val="0"/>
          <w:bCs w:val="0"/>
          <w:sz w:val="28"/>
          <w:szCs w:val="28"/>
        </w:rPr>
        <w:fldChar w:fldCharType="separate"/>
      </w:r>
      <w:r>
        <w:rPr>
          <w:b w:val="0"/>
          <w:bCs w:val="0"/>
          <w:sz w:val="28"/>
          <w:szCs w:val="28"/>
        </w:rPr>
        <w:t>9</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02143D47">
      <w:pPr>
        <w:pStyle w:val="30"/>
        <w:tabs>
          <w:tab w:val="right" w:leader="dot" w:pos="9071"/>
        </w:tabs>
        <w:rPr>
          <w:b w:val="0"/>
          <w:bCs w:val="0"/>
          <w:sz w:val="28"/>
          <w:szCs w:val="28"/>
        </w:rPr>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_Toc10768 </w:instrText>
      </w:r>
      <w:r>
        <w:rPr>
          <w:rFonts w:hint="eastAsia" w:ascii="宋体" w:hAnsi="宋体" w:eastAsia="宋体" w:cs="宋体"/>
          <w:b w:val="0"/>
          <w:bCs w:val="0"/>
          <w:sz w:val="28"/>
          <w:szCs w:val="44"/>
        </w:rPr>
        <w:fldChar w:fldCharType="separate"/>
      </w:r>
      <w:r>
        <w:rPr>
          <w:rFonts w:hint="eastAsia" w:ascii="宋体" w:hAnsi="宋体"/>
          <w:b w:val="0"/>
          <w:bCs w:val="0"/>
          <w:sz w:val="28"/>
          <w:szCs w:val="28"/>
        </w:rPr>
        <w:t xml:space="preserve">第四章 </w:t>
      </w:r>
      <w:r>
        <w:rPr>
          <w:rFonts w:hint="eastAsia" w:ascii="宋体" w:hAnsi="宋体"/>
          <w:b w:val="0"/>
          <w:bCs w:val="0"/>
          <w:sz w:val="28"/>
          <w:szCs w:val="28"/>
          <w:lang w:val="en-US" w:eastAsia="zh-CN"/>
        </w:rPr>
        <w:t xml:space="preserve"> </w:t>
      </w:r>
      <w:r>
        <w:rPr>
          <w:rFonts w:hint="eastAsia" w:ascii="宋体" w:hAnsi="宋体"/>
          <w:b w:val="0"/>
          <w:bCs w:val="0"/>
          <w:sz w:val="28"/>
          <w:szCs w:val="28"/>
        </w:rPr>
        <w:t>采购内容</w:t>
      </w:r>
      <w:r>
        <w:rPr>
          <w:rFonts w:hint="eastAsia" w:ascii="宋体" w:hAnsi="宋体"/>
          <w:b w:val="0"/>
          <w:bCs w:val="0"/>
          <w:sz w:val="28"/>
          <w:szCs w:val="28"/>
          <w:lang w:val="en-US" w:eastAsia="zh-CN"/>
        </w:rPr>
        <w:t>及要求</w:t>
      </w:r>
      <w:r>
        <w:rPr>
          <w:b w:val="0"/>
          <w:bCs w:val="0"/>
          <w:sz w:val="28"/>
          <w:szCs w:val="28"/>
        </w:rPr>
        <w:tab/>
      </w:r>
      <w:r>
        <w:rPr>
          <w:b w:val="0"/>
          <w:bCs w:val="0"/>
          <w:sz w:val="28"/>
          <w:szCs w:val="28"/>
        </w:rPr>
        <w:fldChar w:fldCharType="begin"/>
      </w:r>
      <w:r>
        <w:rPr>
          <w:b w:val="0"/>
          <w:bCs w:val="0"/>
          <w:sz w:val="28"/>
          <w:szCs w:val="28"/>
        </w:rPr>
        <w:instrText xml:space="preserve"> PAGEREF _Toc10768 \h </w:instrText>
      </w:r>
      <w:r>
        <w:rPr>
          <w:b w:val="0"/>
          <w:bCs w:val="0"/>
          <w:sz w:val="28"/>
          <w:szCs w:val="28"/>
        </w:rPr>
        <w:fldChar w:fldCharType="separate"/>
      </w:r>
      <w:r>
        <w:rPr>
          <w:b w:val="0"/>
          <w:bCs w:val="0"/>
          <w:sz w:val="28"/>
          <w:szCs w:val="28"/>
        </w:rPr>
        <w:t>27</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158C7BA1">
      <w:pPr>
        <w:pStyle w:val="30"/>
        <w:tabs>
          <w:tab w:val="right" w:leader="dot" w:pos="9071"/>
        </w:tabs>
        <w:rPr>
          <w:b w:val="0"/>
          <w:bCs w:val="0"/>
          <w:sz w:val="28"/>
          <w:szCs w:val="28"/>
        </w:rPr>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_Toc29478 </w:instrText>
      </w:r>
      <w:r>
        <w:rPr>
          <w:rFonts w:hint="eastAsia" w:ascii="宋体" w:hAnsi="宋体" w:eastAsia="宋体" w:cs="宋体"/>
          <w:b w:val="0"/>
          <w:bCs w:val="0"/>
          <w:sz w:val="28"/>
          <w:szCs w:val="44"/>
        </w:rPr>
        <w:fldChar w:fldCharType="separate"/>
      </w:r>
      <w:r>
        <w:rPr>
          <w:rFonts w:hint="eastAsia" w:ascii="宋体" w:hAnsi="宋体"/>
          <w:b w:val="0"/>
          <w:bCs w:val="0"/>
          <w:sz w:val="28"/>
          <w:szCs w:val="28"/>
        </w:rPr>
        <w:t xml:space="preserve">第五章 </w:t>
      </w:r>
      <w:r>
        <w:rPr>
          <w:rFonts w:hint="eastAsia" w:ascii="宋体" w:hAnsi="宋体"/>
          <w:b w:val="0"/>
          <w:bCs w:val="0"/>
          <w:sz w:val="28"/>
          <w:szCs w:val="28"/>
          <w:lang w:val="en-US" w:eastAsia="zh-CN"/>
        </w:rPr>
        <w:t xml:space="preserve"> </w:t>
      </w:r>
      <w:r>
        <w:rPr>
          <w:rFonts w:hint="eastAsia" w:ascii="宋体" w:hAnsi="宋体" w:cs="Times New Roman"/>
          <w:b w:val="0"/>
          <w:bCs w:val="0"/>
          <w:sz w:val="28"/>
          <w:szCs w:val="28"/>
        </w:rPr>
        <w:t>合同格式（仅供参考）</w:t>
      </w:r>
      <w:r>
        <w:rPr>
          <w:b w:val="0"/>
          <w:bCs w:val="0"/>
          <w:sz w:val="28"/>
          <w:szCs w:val="28"/>
        </w:rPr>
        <w:tab/>
      </w:r>
      <w:r>
        <w:rPr>
          <w:b w:val="0"/>
          <w:bCs w:val="0"/>
          <w:sz w:val="28"/>
          <w:szCs w:val="28"/>
        </w:rPr>
        <w:fldChar w:fldCharType="begin"/>
      </w:r>
      <w:r>
        <w:rPr>
          <w:b w:val="0"/>
          <w:bCs w:val="0"/>
          <w:sz w:val="28"/>
          <w:szCs w:val="28"/>
        </w:rPr>
        <w:instrText xml:space="preserve"> PAGEREF _Toc29478 \h </w:instrText>
      </w:r>
      <w:r>
        <w:rPr>
          <w:b w:val="0"/>
          <w:bCs w:val="0"/>
          <w:sz w:val="28"/>
          <w:szCs w:val="28"/>
        </w:rPr>
        <w:fldChar w:fldCharType="separate"/>
      </w:r>
      <w:r>
        <w:rPr>
          <w:b w:val="0"/>
          <w:bCs w:val="0"/>
          <w:sz w:val="28"/>
          <w:szCs w:val="28"/>
        </w:rPr>
        <w:t>32</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33FFEFA0">
      <w:pPr>
        <w:pStyle w:val="30"/>
        <w:tabs>
          <w:tab w:val="right" w:leader="dot" w:pos="9071"/>
        </w:tabs>
        <w:rPr>
          <w:b w:val="0"/>
          <w:bCs w:val="0"/>
          <w:sz w:val="28"/>
          <w:szCs w:val="28"/>
        </w:rPr>
      </w:pPr>
      <w:r>
        <w:rPr>
          <w:rFonts w:hint="eastAsia" w:ascii="宋体" w:hAnsi="宋体" w:eastAsia="宋体" w:cs="宋体"/>
          <w:b w:val="0"/>
          <w:bCs w:val="0"/>
          <w:color w:val="auto"/>
          <w:sz w:val="28"/>
          <w:szCs w:val="44"/>
        </w:rPr>
        <w:fldChar w:fldCharType="begin"/>
      </w:r>
      <w:r>
        <w:rPr>
          <w:rFonts w:hint="eastAsia" w:ascii="宋体" w:hAnsi="宋体" w:eastAsia="宋体" w:cs="宋体"/>
          <w:b w:val="0"/>
          <w:bCs w:val="0"/>
          <w:sz w:val="28"/>
          <w:szCs w:val="44"/>
        </w:rPr>
        <w:instrText xml:space="preserve"> HYPERLINK \l _Toc16753 </w:instrText>
      </w:r>
      <w:r>
        <w:rPr>
          <w:rFonts w:hint="eastAsia" w:ascii="宋体" w:hAnsi="宋体" w:eastAsia="宋体" w:cs="宋体"/>
          <w:b w:val="0"/>
          <w:bCs w:val="0"/>
          <w:sz w:val="28"/>
          <w:szCs w:val="44"/>
        </w:rPr>
        <w:fldChar w:fldCharType="separate"/>
      </w:r>
      <w:r>
        <w:rPr>
          <w:rFonts w:hint="eastAsia"/>
          <w:b w:val="0"/>
          <w:bCs w:val="0"/>
          <w:sz w:val="28"/>
          <w:szCs w:val="28"/>
        </w:rPr>
        <w:t xml:space="preserve">第六章 </w:t>
      </w:r>
      <w:r>
        <w:rPr>
          <w:rFonts w:hint="eastAsia"/>
          <w:b w:val="0"/>
          <w:bCs w:val="0"/>
          <w:sz w:val="28"/>
          <w:szCs w:val="28"/>
          <w:lang w:val="en-US" w:eastAsia="zh-CN"/>
        </w:rPr>
        <w:t xml:space="preserve"> </w:t>
      </w:r>
      <w:r>
        <w:rPr>
          <w:rFonts w:hint="eastAsia"/>
          <w:b w:val="0"/>
          <w:bCs w:val="0"/>
          <w:sz w:val="28"/>
          <w:szCs w:val="28"/>
        </w:rPr>
        <w:t>投标文件（格式）</w:t>
      </w:r>
      <w:r>
        <w:rPr>
          <w:b w:val="0"/>
          <w:bCs w:val="0"/>
          <w:sz w:val="28"/>
          <w:szCs w:val="28"/>
        </w:rPr>
        <w:tab/>
      </w:r>
      <w:r>
        <w:rPr>
          <w:b w:val="0"/>
          <w:bCs w:val="0"/>
          <w:sz w:val="28"/>
          <w:szCs w:val="28"/>
        </w:rPr>
        <w:fldChar w:fldCharType="begin"/>
      </w:r>
      <w:r>
        <w:rPr>
          <w:b w:val="0"/>
          <w:bCs w:val="0"/>
          <w:sz w:val="28"/>
          <w:szCs w:val="28"/>
        </w:rPr>
        <w:instrText xml:space="preserve"> PAGEREF _Toc16753 \h </w:instrText>
      </w:r>
      <w:r>
        <w:rPr>
          <w:b w:val="0"/>
          <w:bCs w:val="0"/>
          <w:sz w:val="28"/>
          <w:szCs w:val="28"/>
        </w:rPr>
        <w:fldChar w:fldCharType="separate"/>
      </w:r>
      <w:r>
        <w:rPr>
          <w:b w:val="0"/>
          <w:bCs w:val="0"/>
          <w:sz w:val="28"/>
          <w:szCs w:val="28"/>
        </w:rPr>
        <w:t>38</w:t>
      </w:r>
      <w:r>
        <w:rPr>
          <w:b w:val="0"/>
          <w:bCs w:val="0"/>
          <w:sz w:val="28"/>
          <w:szCs w:val="28"/>
        </w:rPr>
        <w:fldChar w:fldCharType="end"/>
      </w:r>
      <w:r>
        <w:rPr>
          <w:rFonts w:hint="eastAsia" w:ascii="宋体" w:hAnsi="宋体" w:eastAsia="宋体" w:cs="宋体"/>
          <w:b w:val="0"/>
          <w:bCs w:val="0"/>
          <w:color w:val="auto"/>
          <w:sz w:val="28"/>
          <w:szCs w:val="44"/>
        </w:rPr>
        <w:fldChar w:fldCharType="end"/>
      </w:r>
    </w:p>
    <w:p w14:paraId="0FA85EA9">
      <w:pPr>
        <w:spacing w:line="480" w:lineRule="auto"/>
        <w:rPr>
          <w:color w:val="auto"/>
        </w:rPr>
      </w:pPr>
      <w:r>
        <w:rPr>
          <w:rFonts w:hint="eastAsia" w:ascii="宋体" w:hAnsi="宋体" w:eastAsia="宋体" w:cs="宋体"/>
          <w:b w:val="0"/>
          <w:bCs w:val="0"/>
          <w:color w:val="auto"/>
          <w:sz w:val="32"/>
          <w:szCs w:val="44"/>
        </w:rPr>
        <w:fldChar w:fldCharType="end"/>
      </w:r>
    </w:p>
    <w:p w14:paraId="31BD15F7">
      <w:pPr>
        <w:rPr>
          <w:color w:val="auto"/>
        </w:rPr>
      </w:pPr>
    </w:p>
    <w:p w14:paraId="29EB7502">
      <w:pPr>
        <w:pStyle w:val="2"/>
        <w:tabs>
          <w:tab w:val="center" w:pos="4535"/>
          <w:tab w:val="left" w:pos="6489"/>
        </w:tabs>
        <w:spacing w:before="0" w:after="0" w:line="360" w:lineRule="auto"/>
        <w:jc w:val="center"/>
        <w:rPr>
          <w:color w:val="auto"/>
        </w:rPr>
        <w:sectPr>
          <w:footerReference r:id="rId8" w:type="first"/>
          <w:footerReference r:id="rId7" w:type="default"/>
          <w:pgSz w:w="11905" w:h="16838"/>
          <w:pgMar w:top="1247" w:right="1417" w:bottom="1247" w:left="1417" w:header="964" w:footer="992" w:gutter="0"/>
          <w:pgNumType w:fmt="decimal" w:start="1"/>
          <w:cols w:space="0" w:num="1"/>
          <w:rtlGutter w:val="0"/>
          <w:docGrid w:type="lines" w:linePitch="326" w:charSpace="0"/>
        </w:sectPr>
      </w:pPr>
    </w:p>
    <w:p w14:paraId="792CD316">
      <w:pPr>
        <w:pStyle w:val="2"/>
        <w:spacing w:before="0" w:after="0" w:line="500" w:lineRule="exact"/>
        <w:jc w:val="center"/>
        <w:rPr>
          <w:rFonts w:ascii="宋体" w:hAnsi="宋体"/>
          <w:color w:val="auto"/>
          <w:sz w:val="36"/>
          <w:szCs w:val="36"/>
        </w:rPr>
      </w:pPr>
      <w:bookmarkStart w:id="4" w:name="_Toc26183"/>
      <w:bookmarkStart w:id="5" w:name="_Toc26541320"/>
      <w:r>
        <w:rPr>
          <w:rFonts w:hint="eastAsia" w:ascii="宋体" w:hAnsi="宋体"/>
          <w:color w:val="auto"/>
          <w:sz w:val="36"/>
          <w:szCs w:val="36"/>
        </w:rPr>
        <w:t xml:space="preserve">第一章 </w:t>
      </w:r>
      <w:bookmarkStart w:id="6" w:name="OLE_LINK1"/>
      <w:r>
        <w:rPr>
          <w:rFonts w:hint="eastAsia" w:ascii="宋体" w:hAnsi="宋体"/>
          <w:color w:val="auto"/>
          <w:sz w:val="36"/>
          <w:szCs w:val="36"/>
        </w:rPr>
        <w:t>招标公告</w:t>
      </w:r>
      <w:bookmarkEnd w:id="0"/>
      <w:bookmarkEnd w:id="4"/>
      <w:bookmarkEnd w:id="5"/>
    </w:p>
    <w:p w14:paraId="0FE12BED">
      <w:pPr>
        <w:pStyle w:val="63"/>
        <w:keepNext w:val="0"/>
        <w:keepLines w:val="0"/>
        <w:pageBreakBefore w:val="0"/>
        <w:kinsoku/>
        <w:wordWrap/>
        <w:overflowPunct/>
        <w:topLinePunct w:val="0"/>
        <w:autoSpaceDE/>
        <w:autoSpaceDN/>
        <w:bidi w:val="0"/>
        <w:adjustRightInd/>
        <w:spacing w:line="480" w:lineRule="exact"/>
        <w:ind w:left="239" w:leftChars="114"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2025年建筑垃圾在线监测平台服务采购项目</w:t>
      </w:r>
      <w:r>
        <w:rPr>
          <w:rFonts w:hint="eastAsia" w:ascii="宋体" w:hAnsi="宋体" w:cs="宋体"/>
          <w:color w:val="auto"/>
          <w:kern w:val="0"/>
          <w:sz w:val="24"/>
          <w:szCs w:val="24"/>
        </w:rPr>
        <w:t>的潜在投标人应在全国公共资源交易平台（陕西省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安康市）获取采购文件</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并于</w:t>
      </w:r>
      <w:r>
        <w:rPr>
          <w:rFonts w:hint="eastAsia" w:ascii="宋体" w:hAnsi="宋体" w:cs="宋体"/>
          <w:color w:val="auto"/>
          <w:kern w:val="0"/>
          <w:sz w:val="24"/>
          <w:szCs w:val="24"/>
          <w:lang w:val="en-US" w:eastAsia="zh-CN"/>
        </w:rPr>
        <w:t>2025年07月04日09：00时</w:t>
      </w:r>
      <w:r>
        <w:rPr>
          <w:rFonts w:hint="eastAsia" w:ascii="宋体" w:hAnsi="宋体" w:cs="宋体"/>
          <w:color w:val="auto"/>
          <w:kern w:val="0"/>
          <w:sz w:val="24"/>
          <w:szCs w:val="24"/>
        </w:rPr>
        <w:t>（北京时间）前提交</w:t>
      </w:r>
      <w:r>
        <w:rPr>
          <w:rFonts w:hint="eastAsia" w:ascii="宋体" w:hAnsi="宋体" w:cs="宋体"/>
          <w:color w:val="auto"/>
          <w:kern w:val="0"/>
          <w:sz w:val="24"/>
          <w:szCs w:val="24"/>
          <w:lang w:eastAsia="zh-CN"/>
        </w:rPr>
        <w:t>投标文件</w:t>
      </w:r>
      <w:r>
        <w:rPr>
          <w:rFonts w:hint="eastAsia" w:ascii="宋体" w:hAnsi="宋体" w:cs="宋体"/>
          <w:color w:val="auto"/>
          <w:kern w:val="0"/>
          <w:sz w:val="24"/>
          <w:szCs w:val="24"/>
        </w:rPr>
        <w:t>。</w:t>
      </w:r>
    </w:p>
    <w:p w14:paraId="15A0FD40">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5E5792CF">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val="en-US" w:eastAsia="zh-CN" w:bidi="ar-SA"/>
        </w:rPr>
        <w:t>AKSH2025-ZGK-072</w:t>
      </w:r>
    </w:p>
    <w:p w14:paraId="6214B8D3">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2025年建筑垃圾在线监测平台服务采购项目</w:t>
      </w:r>
    </w:p>
    <w:p w14:paraId="2A5813CB">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采购方式：公开招标</w:t>
      </w:r>
    </w:p>
    <w:p w14:paraId="5AC5081D">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000000"/>
          <w:kern w:val="0"/>
          <w:sz w:val="24"/>
          <w:lang w:val="en-US" w:eastAsia="zh-CN"/>
        </w:rPr>
        <w:t>600000.00元/三年</w:t>
      </w:r>
    </w:p>
    <w:p w14:paraId="6B1DA225">
      <w:pPr>
        <w:pStyle w:val="63"/>
        <w:keepNext w:val="0"/>
        <w:keepLines w:val="0"/>
        <w:pageBreakBefore w:val="0"/>
        <w:kinsoku/>
        <w:wordWrap/>
        <w:overflowPunct/>
        <w:topLinePunct w:val="0"/>
        <w:autoSpaceDE/>
        <w:autoSpaceDN/>
        <w:bidi w:val="0"/>
        <w:adjustRightInd/>
        <w:spacing w:line="480" w:lineRule="exact"/>
        <w:textAlignment w:val="auto"/>
        <w:outlineLvl w:val="9"/>
        <w:rPr>
          <w:rFonts w:hint="eastAsia" w:ascii="宋体" w:hAnsi="宋体" w:eastAsia="宋体" w:cs="宋体"/>
          <w:b/>
          <w:bCs/>
          <w:color w:val="auto"/>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采购需求：</w:t>
      </w:r>
      <w:r>
        <w:rPr>
          <w:rFonts w:hint="eastAsia" w:ascii="宋体" w:hAnsi="宋体" w:cs="宋体"/>
          <w:color w:val="auto"/>
          <w:kern w:val="0"/>
          <w:sz w:val="24"/>
          <w:szCs w:val="24"/>
          <w:lang w:eastAsia="zh-CN"/>
        </w:rPr>
        <w:t>2025年建筑垃圾在线监测平台服务采购项目</w:t>
      </w:r>
      <w:r>
        <w:rPr>
          <w:rFonts w:hint="eastAsia" w:ascii="宋体" w:hAnsi="宋体" w:eastAsia="宋体" w:cs="宋体"/>
          <w:color w:val="auto"/>
          <w:kern w:val="0"/>
          <w:sz w:val="24"/>
          <w:szCs w:val="24"/>
          <w:lang w:val="en-US" w:eastAsia="zh-CN"/>
        </w:rPr>
        <w:t>，1项，</w:t>
      </w:r>
      <w:r>
        <w:rPr>
          <w:rFonts w:hint="eastAsia" w:ascii="宋体" w:hAnsi="宋体" w:eastAsia="宋体" w:cs="宋体"/>
          <w:color w:val="auto"/>
          <w:sz w:val="24"/>
          <w:szCs w:val="24"/>
          <w:lang w:val="en-US" w:eastAsia="zh-CN" w:bidi="ar"/>
        </w:rPr>
        <w:t>本项目为</w:t>
      </w:r>
      <w:r>
        <w:rPr>
          <w:rFonts w:hint="eastAsia" w:ascii="宋体" w:hAnsi="宋体" w:cs="宋体"/>
          <w:color w:val="auto"/>
          <w:kern w:val="0"/>
          <w:sz w:val="24"/>
          <w:szCs w:val="24"/>
          <w:lang w:eastAsia="zh-CN"/>
        </w:rPr>
        <w:t>2025年建筑垃圾在线监测平台服务采购项目</w:t>
      </w:r>
      <w:r>
        <w:rPr>
          <w:rFonts w:hint="eastAsia" w:ascii="宋体" w:hAnsi="宋体" w:eastAsia="宋体" w:cs="宋体"/>
          <w:color w:val="auto"/>
          <w:sz w:val="24"/>
          <w:szCs w:val="24"/>
          <w:lang w:val="en-US" w:eastAsia="zh-CN" w:bidi="ar"/>
        </w:rPr>
        <w:t>，项目预算为</w:t>
      </w:r>
      <w:r>
        <w:rPr>
          <w:rFonts w:hint="eastAsia" w:ascii="宋体" w:hAnsi="宋体" w:cs="宋体"/>
          <w:color w:val="auto"/>
          <w:kern w:val="0"/>
          <w:sz w:val="24"/>
          <w:lang w:val="en-US" w:eastAsia="zh-CN"/>
        </w:rPr>
        <w:t>600000.00元/三年</w:t>
      </w:r>
      <w:r>
        <w:rPr>
          <w:rFonts w:hint="eastAsia" w:ascii="宋体" w:hAnsi="宋体" w:eastAsia="宋体" w:cs="宋体"/>
          <w:color w:val="auto"/>
          <w:sz w:val="24"/>
          <w:szCs w:val="24"/>
          <w:lang w:val="en-US" w:eastAsia="zh-CN" w:bidi="ar"/>
        </w:rPr>
        <w:t>，</w:t>
      </w:r>
      <w:r>
        <w:rPr>
          <w:rFonts w:hint="eastAsia" w:ascii="宋体" w:hAnsi="宋体" w:cs="宋体"/>
          <w:color w:val="auto"/>
          <w:kern w:val="0"/>
          <w:sz w:val="24"/>
          <w:szCs w:val="24"/>
          <w:lang w:val="en-US" w:eastAsia="zh-CN"/>
        </w:rPr>
        <w:t>简要技术要求、用途：自用，详细技术要求详见招标文件第四章“采购内容及要求”</w:t>
      </w:r>
      <w:r>
        <w:rPr>
          <w:rFonts w:hint="eastAsia" w:ascii="宋体" w:hAnsi="宋体" w:eastAsia="宋体" w:cs="宋体"/>
          <w:color w:val="auto"/>
          <w:kern w:val="0"/>
          <w:sz w:val="24"/>
          <w:szCs w:val="24"/>
          <w:lang w:val="en-US" w:eastAsia="zh-CN"/>
        </w:rPr>
        <w:t>。</w:t>
      </w:r>
    </w:p>
    <w:p w14:paraId="025C309B">
      <w:pPr>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lang w:eastAsia="zh-CN"/>
        </w:rPr>
        <w:t>合同履行期</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三年。</w:t>
      </w:r>
    </w:p>
    <w:p w14:paraId="48A683E7">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720" w:firstLineChars="300"/>
        <w:jc w:val="left"/>
        <w:textAlignment w:val="auto"/>
        <w:rPr>
          <w:rFonts w:hint="default" w:ascii="宋体" w:hAnsi="宋体" w:eastAsia="宋体" w:cs="宋体"/>
          <w:b/>
          <w:bCs/>
          <w:color w:val="auto"/>
          <w:kern w:val="0"/>
          <w:sz w:val="24"/>
          <w:szCs w:val="24"/>
          <w:lang w:val="en-US" w:eastAsia="zh-CN"/>
        </w:rPr>
      </w:pPr>
      <w:r>
        <w:rPr>
          <w:rFonts w:hint="eastAsia" w:ascii="宋体" w:hAnsi="宋体" w:cs="宋体"/>
          <w:b w:val="0"/>
          <w:bCs w:val="0"/>
          <w:color w:val="auto"/>
          <w:kern w:val="0"/>
          <w:sz w:val="24"/>
          <w:szCs w:val="24"/>
          <w:lang w:val="en-US" w:eastAsia="zh-CN"/>
        </w:rPr>
        <w:t>交付期：</w:t>
      </w:r>
      <w:r>
        <w:rPr>
          <w:rFonts w:hint="eastAsia" w:ascii="宋体" w:hAnsi="宋体" w:cs="宋体"/>
          <w:bCs w:val="0"/>
          <w:color w:val="auto"/>
          <w:spacing w:val="0"/>
          <w:sz w:val="24"/>
          <w:szCs w:val="24"/>
          <w:lang w:eastAsia="zh-CN"/>
        </w:rPr>
        <w:t>自合同签订生效之日起60日历天内完成交付（包含调试验收）。</w:t>
      </w:r>
    </w:p>
    <w:p w14:paraId="1EB8CC1F">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rPr>
        <w:t>二、投标人的资格要求</w:t>
      </w:r>
    </w:p>
    <w:p w14:paraId="3105482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（一）满足《中华人民共和国政府采购法》第二十二条的规定；</w:t>
      </w:r>
    </w:p>
    <w:p w14:paraId="0FF12665">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（二）特定资格条件： </w:t>
      </w:r>
    </w:p>
    <w:p w14:paraId="04425E1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0D6D502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2.法定代表人授权书及被授权人身份证复印件（法定代表人直接投标只需提交其身份证明材料）。</w:t>
      </w:r>
    </w:p>
    <w:p w14:paraId="52BE7C9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53A2C7E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3004A3E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7CF993A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提供2024年06月至今任意一个月缴纳的纳税证明或完税证明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655210F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提供2024年06月至今任意一个月社会保障资金缴存单据或社保机构开具的社会保险参保缴费情况证明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6C08558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bookmarkStart w:id="7" w:name="OLE_LINK2"/>
      <w:r>
        <w:rPr>
          <w:rFonts w:hint="eastAsia" w:ascii="宋体" w:hAnsi="宋体" w:cs="宋体"/>
          <w:color w:val="auto"/>
          <w:sz w:val="24"/>
          <w:szCs w:val="24"/>
          <w:lang w:val="en-US" w:eastAsia="zh-CN"/>
        </w:rPr>
        <w:t>8.提供具有履行合同所必需的设备和专业技术能力的承诺书（格式自拟）。</w:t>
      </w:r>
    </w:p>
    <w:bookmarkEnd w:id="7"/>
    <w:p w14:paraId="7E447CE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9.本项目专门面向中小企业采购，投标人须提供《中小企业声明函》。</w:t>
      </w:r>
    </w:p>
    <w:p w14:paraId="0401344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10.本项目不接受联合体投标。</w:t>
      </w:r>
    </w:p>
    <w:p w14:paraId="23A05F8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（三）采购项目需要落实的政府采购政策</w:t>
      </w:r>
    </w:p>
    <w:p w14:paraId="0C6CA239">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4E91D73B">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《政府采购促进中小企业发展管理办法》（财库〔2020〕46号）；</w:t>
      </w:r>
    </w:p>
    <w:p w14:paraId="2D546B4D">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《财政部司法部关于政府采购支持监狱企业发展有关问题的通知》（财库〔2014〕68号）；</w:t>
      </w:r>
    </w:p>
    <w:p w14:paraId="1564633B">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《财政部发展改革委生态环境部市场监</w:t>
      </w:r>
      <w:r>
        <w:rPr>
          <w:rFonts w:hint="eastAsia" w:ascii="宋体" w:hAnsi="宋体" w:cs="宋体"/>
          <w:color w:val="auto"/>
          <w:sz w:val="24"/>
          <w:szCs w:val="24"/>
          <w:shd w:val="clear" w:color="auto" w:fill="FFFFFF"/>
          <w:lang w:val="en-US" w:eastAsia="zh-CN"/>
        </w:rPr>
        <w:t>管</w:t>
      </w:r>
      <w:r>
        <w:rPr>
          <w:rFonts w:hint="eastAsia" w:ascii="宋体" w:hAnsi="宋体" w:cs="宋体"/>
          <w:color w:val="auto"/>
          <w:sz w:val="24"/>
          <w:szCs w:val="24"/>
          <w:shd w:val="clear" w:color="auto" w:fill="FFFFFF"/>
        </w:rPr>
        <w:t>总局关于调整优化节能产品、环境标志产品政府采购执行机制的通知》（财库〔2019〕9号）；</w:t>
      </w:r>
    </w:p>
    <w:p w14:paraId="54AD1B80">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《财政部民政部中国残疾人联合会关于促进残疾人就业政府采购政策的通知》（财库〔2017〕141号）；</w:t>
      </w:r>
    </w:p>
    <w:p w14:paraId="72BF52A6">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 国务院扶贫办关于运用政府采购政策支持脱贫攻坚的通知》（财库〔2019〕27号）；</w:t>
      </w:r>
    </w:p>
    <w:p w14:paraId="5ADA03C1">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eastAsia="宋体" w:cs="宋体"/>
          <w:color w:val="auto"/>
          <w:kern w:val="0"/>
          <w:sz w:val="24"/>
          <w:szCs w:val="24"/>
          <w:lang w:val="en-US" w:eastAsia="zh-CN"/>
        </w:rPr>
        <w:t>《陕西省财政厅关于加快推进我省中小企业政府采购信用融资工作的通知》（陕 财办采〔2020〕15 号）、陕西省财政厅关于印发《陕西省中小企业政府采购信用融资办 法》（陕财办采〔2018〕23 号）；</w:t>
      </w:r>
    </w:p>
    <w:p w14:paraId="6F9D459F">
      <w:pPr>
        <w:keepNext w:val="0"/>
        <w:keepLines w:val="0"/>
        <w:pageBreakBefore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其他需要落实的政府采购政策。</w:t>
      </w:r>
    </w:p>
    <w:p w14:paraId="4CEC469E">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ascii="宋体" w:hAnsi="宋体" w:cs="宋体"/>
          <w:color w:val="auto"/>
          <w:sz w:val="24"/>
          <w:szCs w:val="24"/>
        </w:rPr>
      </w:pPr>
      <w:r>
        <w:rPr>
          <w:rFonts w:hint="eastAsia" w:ascii="宋体" w:hAnsi="宋体" w:cs="宋体"/>
          <w:b/>
          <w:bCs/>
          <w:color w:val="auto"/>
          <w:sz w:val="24"/>
          <w:szCs w:val="24"/>
        </w:rPr>
        <w:t>三、招标文件获取</w:t>
      </w:r>
      <w:r>
        <w:rPr>
          <w:rFonts w:hint="eastAsia" w:ascii="宋体" w:hAnsi="宋体" w:cs="宋体"/>
          <w:color w:val="auto"/>
          <w:sz w:val="24"/>
          <w:szCs w:val="24"/>
        </w:rPr>
        <w:t xml:space="preserve"> </w:t>
      </w:r>
    </w:p>
    <w:p w14:paraId="7588904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8"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14</w:t>
      </w:r>
      <w:r>
        <w:rPr>
          <w:rFonts w:hint="eastAsia" w:ascii="宋体" w:hAnsi="宋体" w:cs="宋体"/>
          <w:color w:val="auto"/>
          <w:kern w:val="0"/>
          <w:sz w:val="24"/>
          <w:szCs w:val="24"/>
        </w:rPr>
        <w:t>日至</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8"/>
    </w:p>
    <w:p w14:paraId="2211202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9"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获取地点：全国公共资源交易平台（陕西省</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安康市）。</w:t>
      </w:r>
      <w:bookmarkEnd w:id="9"/>
    </w:p>
    <w:p w14:paraId="4D4DC44A">
      <w:pPr>
        <w:pStyle w:val="63"/>
        <w:keepNext w:val="0"/>
        <w:keepLines w:val="0"/>
        <w:pageBreakBefore w:val="0"/>
        <w:kinsoku/>
        <w:wordWrap/>
        <w:overflowPunct/>
        <w:topLinePunct w:val="0"/>
        <w:autoSpaceDE/>
        <w:autoSpaceDN/>
        <w:bidi w:val="0"/>
        <w:adjustRightInd/>
        <w:spacing w:line="480" w:lineRule="exact"/>
        <w:ind w:firstLine="480"/>
        <w:textAlignment w:val="auto"/>
        <w:rPr>
          <w:rFonts w:ascii="宋体" w:hAnsi="宋体" w:cs="宋体"/>
          <w:color w:val="auto"/>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获取方式：</w:t>
      </w:r>
      <w:r>
        <w:rPr>
          <w:rFonts w:hint="eastAsia" w:ascii="宋体" w:hAnsi="宋体" w:cs="宋体"/>
          <w:color w:val="auto"/>
          <w:kern w:val="0"/>
          <w:sz w:val="24"/>
          <w:szCs w:val="24"/>
          <w:lang w:val="en-US" w:eastAsia="zh-CN"/>
        </w:rPr>
        <w:t>在线获取</w:t>
      </w:r>
      <w:r>
        <w:rPr>
          <w:rFonts w:hint="eastAsia" w:ascii="宋体" w:hAnsi="宋体" w:cs="宋体"/>
          <w:color w:val="auto"/>
          <w:kern w:val="0"/>
          <w:sz w:val="24"/>
          <w:szCs w:val="24"/>
        </w:rPr>
        <w:t>。</w:t>
      </w:r>
    </w:p>
    <w:p w14:paraId="54A4463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8"/>
        </w:rPr>
      </w:pPr>
      <w:bookmarkStart w:id="10" w:name="_Toc35529354"/>
      <w:r>
        <w:rPr>
          <w:rFonts w:hint="eastAsia" w:ascii="宋体" w:hAnsi="宋体" w:cs="宋体"/>
          <w:color w:val="auto"/>
          <w:kern w:val="0"/>
          <w:sz w:val="24"/>
          <w:szCs w:val="24"/>
          <w:lang w:eastAsia="zh-CN"/>
        </w:rPr>
        <w:t>4.</w:t>
      </w:r>
      <w:r>
        <w:rPr>
          <w:rFonts w:hint="eastAsia" w:ascii="宋体" w:hAnsi="宋体" w:cs="宋体"/>
          <w:color w:val="auto"/>
          <w:kern w:val="0"/>
          <w:sz w:val="24"/>
          <w:szCs w:val="24"/>
        </w:rPr>
        <w:t>文件售价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免费获取</w:t>
      </w:r>
      <w:r>
        <w:rPr>
          <w:rFonts w:hint="eastAsia" w:ascii="宋体" w:hAnsi="宋体" w:cs="宋体"/>
          <w:color w:val="auto"/>
          <w:kern w:val="0"/>
          <w:sz w:val="24"/>
          <w:szCs w:val="24"/>
        </w:rPr>
        <w:t>。</w:t>
      </w:r>
      <w:bookmarkEnd w:id="10"/>
    </w:p>
    <w:p w14:paraId="1967B35E">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color w:val="auto"/>
          <w:sz w:val="24"/>
          <w:szCs w:val="24"/>
        </w:rPr>
      </w:pPr>
      <w:r>
        <w:rPr>
          <w:rFonts w:hint="eastAsia"/>
          <w:color w:val="auto"/>
          <w:sz w:val="24"/>
          <w:szCs w:val="24"/>
        </w:rPr>
        <w:t>备注：（1）获取须知：供应商使用捆绑CA证书登录安康市公共资源交易中心（http</w:t>
      </w:r>
      <w:r>
        <w:rPr>
          <w:rFonts w:hint="eastAsia"/>
          <w:color w:val="auto"/>
          <w:sz w:val="24"/>
          <w:szCs w:val="24"/>
          <w:lang w:eastAsia="zh-CN"/>
        </w:rPr>
        <w:t>：</w:t>
      </w:r>
      <w:r>
        <w:rPr>
          <w:rFonts w:hint="eastAsia"/>
          <w:color w:val="auto"/>
          <w:sz w:val="24"/>
          <w:szCs w:val="24"/>
        </w:rPr>
        <w:t>//ak.sxggzyjy.cn/），选择电子交易平台中的陕西政府采购交易系统企业端进行登录，登录后选择“交易乙方”身份进入供应商界面进行网上报名。（2）采购代理公司确认：网上报名成功后供应商须在采购文件获取时间内持网上报名回执单、单位介绍信（备注经办人联系电话及电子邮箱）及身份证复印件加盖公章至安康尚昊招标代理有限公司提交报名资料，代理公司确认报名资料无误后为有效报名；未在规定文件获取时间内提交报名资料，报名无效</w:t>
      </w:r>
      <w:r>
        <w:rPr>
          <w:rFonts w:hint="eastAsia"/>
          <w:color w:val="auto"/>
          <w:sz w:val="24"/>
          <w:szCs w:val="24"/>
          <w:lang w:eastAsia="zh-CN"/>
        </w:rPr>
        <w:t>。</w:t>
      </w:r>
      <w:r>
        <w:rPr>
          <w:rFonts w:hint="eastAsia"/>
          <w:color w:val="auto"/>
          <w:sz w:val="24"/>
          <w:szCs w:val="24"/>
        </w:rPr>
        <w:t>（3）未完成网上投标成功的或未经采购代理公司确认或未在规定时间内在平台上下载文件的，导致无法完成后续流程的责任自负。（4）本项目采用电子化投标及远程不见面开标方式，相关操作流程详见全国公共资源交易平台（陕西省）网站[服务指南</w:t>
      </w:r>
      <w:r>
        <w:rPr>
          <w:rFonts w:hint="eastAsia"/>
          <w:color w:val="auto"/>
          <w:sz w:val="24"/>
          <w:szCs w:val="24"/>
          <w:lang w:eastAsia="zh-CN"/>
        </w:rPr>
        <w:t>－</w:t>
      </w:r>
      <w:r>
        <w:rPr>
          <w:rFonts w:hint="eastAsia"/>
          <w:color w:val="auto"/>
          <w:sz w:val="24"/>
          <w:szCs w:val="24"/>
        </w:rPr>
        <w:t>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w:t>
      </w:r>
      <w:r>
        <w:rPr>
          <w:rFonts w:hint="eastAsia"/>
          <w:color w:val="auto"/>
          <w:sz w:val="24"/>
          <w:szCs w:val="24"/>
          <w:lang w:eastAsia="zh-CN"/>
        </w:rPr>
        <w:t>5.</w:t>
      </w:r>
      <w:r>
        <w:rPr>
          <w:rFonts w:hint="eastAsia"/>
          <w:color w:val="auto"/>
          <w:sz w:val="24"/>
          <w:szCs w:val="24"/>
        </w:rPr>
        <w:t>4009980000。</w:t>
      </w:r>
    </w:p>
    <w:p w14:paraId="1A2A3DD8">
      <w:pPr>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s="宋体"/>
          <w:b/>
          <w:bCs/>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投标文件递交</w:t>
      </w:r>
    </w:p>
    <w:p w14:paraId="656BF4EB">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投标文件递交截止时间：</w:t>
      </w:r>
      <w:r>
        <w:rPr>
          <w:rFonts w:hint="eastAsia" w:ascii="宋体" w:hAnsi="宋体" w:cs="宋体"/>
          <w:color w:val="auto"/>
          <w:kern w:val="0"/>
          <w:sz w:val="24"/>
          <w:szCs w:val="24"/>
          <w:lang w:val="en-US" w:eastAsia="zh-CN"/>
        </w:rPr>
        <w:t>2025年07月04日09：00时</w:t>
      </w:r>
      <w:r>
        <w:rPr>
          <w:rFonts w:hint="eastAsia" w:ascii="宋体" w:hAnsi="宋体" w:cs="宋体"/>
          <w:color w:val="000000" w:themeColor="text1"/>
          <w:kern w:val="0"/>
          <w:sz w:val="24"/>
          <w:szCs w:val="24"/>
          <w14:textFill>
            <w14:solidFill>
              <w14:schemeClr w14:val="tx1"/>
            </w14:solidFill>
          </w14:textFill>
        </w:rPr>
        <w:t xml:space="preserve"> </w:t>
      </w:r>
    </w:p>
    <w:p w14:paraId="6243F43D">
      <w:pPr>
        <w:pStyle w:val="3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480"/>
        <w:textAlignment w:val="auto"/>
        <w:rPr>
          <w:color w:val="auto"/>
          <w:szCs w:val="24"/>
        </w:rPr>
      </w:pPr>
      <w:r>
        <w:rPr>
          <w:rFonts w:hint="eastAsia" w:cs="宋体"/>
          <w:color w:val="auto"/>
          <w:szCs w:val="24"/>
          <w:lang w:eastAsia="zh-CN"/>
        </w:rPr>
        <w:t>2.</w:t>
      </w:r>
      <w:r>
        <w:rPr>
          <w:rFonts w:hint="eastAsia" w:cs="宋体"/>
          <w:color w:val="auto"/>
          <w:szCs w:val="24"/>
        </w:rPr>
        <w:t>投标文件递交地点：</w:t>
      </w:r>
      <w:r>
        <w:rPr>
          <w:rFonts w:hint="eastAsia" w:ascii="宋体" w:hAnsi="宋体" w:cs="宋体"/>
          <w:color w:val="auto"/>
          <w:kern w:val="0"/>
          <w:sz w:val="24"/>
          <w:szCs w:val="24"/>
        </w:rPr>
        <w:t>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w:t>
      </w:r>
      <w:r>
        <w:rPr>
          <w:rFonts w:hint="eastAsia" w:cs="宋体"/>
          <w:color w:val="auto"/>
          <w:szCs w:val="24"/>
        </w:rPr>
        <w:t xml:space="preserve">（采用电子化投标及远程不见面开标方式）  </w:t>
      </w:r>
    </w:p>
    <w:p w14:paraId="055BF170">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0" w:firstLineChars="200"/>
        <w:jc w:val="left"/>
        <w:textAlignment w:val="auto"/>
        <w:rPr>
          <w:rFonts w:hint="default" w:ascii="宋体" w:hAnsi="宋体" w:eastAsia="宋体" w:cs="宋体"/>
          <w:b/>
          <w:bCs/>
          <w:color w:val="auto"/>
          <w:kern w:val="0"/>
          <w:sz w:val="24"/>
          <w:szCs w:val="24"/>
          <w:lang w:val="en-US" w:eastAsia="zh-CN"/>
        </w:rPr>
      </w:pPr>
      <w:r>
        <w:rPr>
          <w:rFonts w:hint="eastAsia" w:ascii="宋体" w:hAnsi="宋体" w:cs="宋体"/>
          <w:b w:val="0"/>
          <w:bCs w:val="0"/>
          <w:color w:val="auto"/>
          <w:kern w:val="0"/>
          <w:sz w:val="24"/>
          <w:szCs w:val="24"/>
          <w:lang w:val="en-US" w:eastAsia="zh-CN"/>
        </w:rPr>
        <w:t>3.开标地点：安康不见面开标大厅系统</w:t>
      </w:r>
    </w:p>
    <w:p w14:paraId="065A8E5E">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：自本公告发布之日起5个工作日。</w:t>
      </w:r>
    </w:p>
    <w:p w14:paraId="76F85A8A">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六、其他补充事宜</w:t>
      </w:r>
      <w:r>
        <w:rPr>
          <w:rFonts w:hint="eastAsia" w:ascii="宋体" w:hAnsi="宋体" w:cs="宋体"/>
          <w:color w:val="auto"/>
          <w:kern w:val="0"/>
          <w:sz w:val="24"/>
          <w:szCs w:val="24"/>
        </w:rPr>
        <w:t>：无</w:t>
      </w:r>
    </w:p>
    <w:p w14:paraId="4411D3D2">
      <w:pPr>
        <w:pStyle w:val="63"/>
        <w:keepNext w:val="0"/>
        <w:keepLines w:val="0"/>
        <w:pageBreakBefore w:val="0"/>
        <w:kinsoku/>
        <w:wordWrap/>
        <w:overflowPunct/>
        <w:topLinePunct w:val="0"/>
        <w:autoSpaceDE/>
        <w:autoSpaceDN/>
        <w:bidi w:val="0"/>
        <w:adjustRightInd/>
        <w:spacing w:line="480" w:lineRule="exact"/>
        <w:ind w:firstLine="482" w:firstLineChars="200"/>
        <w:textAlignment w:val="auto"/>
        <w:rPr>
          <w:rFonts w:ascii="宋体" w:hAnsi="宋体" w:cs="宋体"/>
          <w:color w:val="auto"/>
          <w:kern w:val="0"/>
          <w:sz w:val="24"/>
          <w:szCs w:val="24"/>
        </w:rPr>
      </w:pPr>
      <w:r>
        <w:rPr>
          <w:rFonts w:hint="eastAsia" w:ascii="宋体" w:hAnsi="宋体" w:cs="宋体"/>
          <w:b/>
          <w:bCs/>
          <w:color w:val="auto"/>
          <w:kern w:val="0"/>
          <w:sz w:val="24"/>
          <w:szCs w:val="24"/>
        </w:rPr>
        <w:t>七、对本次招标提出询问，请按以下方式联系</w:t>
      </w:r>
    </w:p>
    <w:p w14:paraId="4CAE3B45">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68D32BCD">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val="en-US" w:eastAsia="zh-CN"/>
        </w:rPr>
        <w:t>安康市城市管理执法局</w:t>
      </w:r>
    </w:p>
    <w:p w14:paraId="40B711A3">
      <w:pPr>
        <w:pStyle w:val="63"/>
        <w:keepNext w:val="0"/>
        <w:keepLines w:val="0"/>
        <w:pageBreakBefore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r>
        <w:rPr>
          <w:rFonts w:hint="eastAsia" w:ascii="宋体" w:hAnsi="宋体" w:eastAsia="宋体" w:cs="宋体"/>
          <w:kern w:val="2"/>
          <w:sz w:val="24"/>
          <w:szCs w:val="24"/>
          <w:lang w:val="en-US" w:eastAsia="zh-CN" w:bidi="ar-SA"/>
        </w:rPr>
        <w:t>陕西省安康市汉滨区巴山东路东堤头</w:t>
      </w:r>
    </w:p>
    <w:p w14:paraId="2207BD5E">
      <w:pPr>
        <w:pStyle w:val="63"/>
        <w:keepNext w:val="0"/>
        <w:keepLines w:val="0"/>
        <w:pageBreakBefore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 系 人：</w:t>
      </w:r>
      <w:r>
        <w:rPr>
          <w:rFonts w:hint="eastAsia" w:ascii="宋体" w:hAnsi="宋体" w:cs="宋体"/>
          <w:color w:val="000000" w:themeColor="text1"/>
          <w:kern w:val="2"/>
          <w:sz w:val="24"/>
          <w:szCs w:val="24"/>
          <w:lang w:val="en-US" w:eastAsia="zh-CN" w:bidi="ar-SA"/>
          <w14:textFill>
            <w14:solidFill>
              <w14:schemeClr w14:val="tx1"/>
            </w14:solidFill>
          </w14:textFill>
        </w:rPr>
        <w:t>张</w:t>
      </w:r>
      <w:r>
        <w:rPr>
          <w:rFonts w:hint="eastAsia" w:ascii="宋体" w:hAnsi="宋体" w:eastAsia="宋体" w:cs="宋体"/>
          <w:color w:val="000000" w:themeColor="text1"/>
          <w:kern w:val="2"/>
          <w:sz w:val="24"/>
          <w:szCs w:val="24"/>
          <w:lang w:val="en-US" w:eastAsia="zh-CN" w:bidi="ar-SA"/>
          <w14:textFill>
            <w14:solidFill>
              <w14:schemeClr w14:val="tx1"/>
            </w14:solidFill>
          </w14:textFill>
        </w:rPr>
        <w:t>先生</w:t>
      </w:r>
    </w:p>
    <w:p w14:paraId="6990D246">
      <w:pPr>
        <w:pStyle w:val="6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0"/>
          <w:sz w:val="24"/>
          <w:szCs w:val="24"/>
          <w:highlight w:val="green"/>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7809158899</w:t>
      </w:r>
    </w:p>
    <w:p w14:paraId="6E5838E9">
      <w:pPr>
        <w:pStyle w:val="63"/>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2.代理机构信息</w:t>
      </w:r>
    </w:p>
    <w:p w14:paraId="21677787">
      <w:pPr>
        <w:pStyle w:val="63"/>
        <w:keepNext w:val="0"/>
        <w:keepLines w:val="0"/>
        <w:pageBreakBefore w:val="0"/>
        <w:kinsoku/>
        <w:wordWrap/>
        <w:overflowPunct/>
        <w:topLinePunct w:val="0"/>
        <w:autoSpaceDE/>
        <w:autoSpaceDN/>
        <w:bidi w:val="0"/>
        <w:adjustRightInd/>
        <w:spacing w:line="480" w:lineRule="exact"/>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45CDB6D0">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eastAsia="zh-CN"/>
        </w:rPr>
        <w:t>安康市高新区高新观澜8栋</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单元801室</w:t>
      </w:r>
    </w:p>
    <w:p w14:paraId="56BCA194">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ascii="宋体" w:hAnsi="宋体" w:cs="宋体"/>
          <w:color w:val="auto"/>
          <w:kern w:val="0"/>
          <w:sz w:val="24"/>
          <w:szCs w:val="24"/>
        </w:rPr>
      </w:pPr>
      <w:r>
        <w:rPr>
          <w:rFonts w:hint="eastAsia" w:ascii="宋体" w:hAnsi="宋体" w:cs="宋体"/>
          <w:color w:val="auto"/>
          <w:kern w:val="0"/>
          <w:sz w:val="24"/>
          <w:szCs w:val="24"/>
        </w:rPr>
        <w:t>项目联系人：</w:t>
      </w:r>
      <w:r>
        <w:rPr>
          <w:rFonts w:hint="eastAsia" w:ascii="宋体" w:hAnsi="宋体" w:cs="宋体"/>
          <w:color w:val="auto"/>
          <w:kern w:val="0"/>
          <w:sz w:val="24"/>
          <w:szCs w:val="24"/>
          <w:lang w:val="en-US" w:eastAsia="zh-CN"/>
        </w:rPr>
        <w:t>郑</w:t>
      </w:r>
      <w:r>
        <w:rPr>
          <w:rFonts w:hint="eastAsia" w:ascii="宋体" w:hAnsi="宋体" w:cs="宋体"/>
          <w:color w:val="auto"/>
          <w:kern w:val="0"/>
          <w:sz w:val="24"/>
          <w:szCs w:val="24"/>
        </w:rPr>
        <w:t>工</w:t>
      </w:r>
    </w:p>
    <w:p w14:paraId="45F6C879">
      <w:pPr>
        <w:pStyle w:val="63"/>
        <w:keepNext w:val="0"/>
        <w:keepLines w:val="0"/>
        <w:pageBreakBefore w:val="0"/>
        <w:kinsoku/>
        <w:wordWrap/>
        <w:overflowPunct/>
        <w:topLinePunct w:val="0"/>
        <w:autoSpaceDE/>
        <w:autoSpaceDN/>
        <w:bidi w:val="0"/>
        <w:adjustRightInd/>
        <w:spacing w:line="48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3991519725</w:t>
      </w:r>
    </w:p>
    <w:p w14:paraId="30A4D4B7">
      <w:pPr>
        <w:keepNext w:val="0"/>
        <w:keepLines w:val="0"/>
        <w:pageBreakBefore w:val="0"/>
        <w:kinsoku/>
        <w:wordWrap/>
        <w:overflowPunct/>
        <w:topLinePunct w:val="0"/>
        <w:autoSpaceDE/>
        <w:autoSpaceDN/>
        <w:bidi w:val="0"/>
        <w:adjustRightInd/>
        <w:spacing w:line="480" w:lineRule="exact"/>
        <w:jc w:val="right"/>
        <w:textAlignment w:val="auto"/>
        <w:rPr>
          <w:rFonts w:hint="eastAsia" w:ascii="宋体" w:hAnsi="宋体" w:cs="宋体"/>
          <w:color w:val="auto"/>
          <w:kern w:val="0"/>
          <w:sz w:val="24"/>
          <w:szCs w:val="24"/>
        </w:rPr>
      </w:pPr>
    </w:p>
    <w:p w14:paraId="1AE238BC">
      <w:pPr>
        <w:keepNext w:val="0"/>
        <w:keepLines w:val="0"/>
        <w:pageBreakBefore w:val="0"/>
        <w:kinsoku/>
        <w:wordWrap/>
        <w:overflowPunct/>
        <w:topLinePunct w:val="0"/>
        <w:autoSpaceDE/>
        <w:autoSpaceDN/>
        <w:bidi w:val="0"/>
        <w:adjustRightInd/>
        <w:spacing w:line="480" w:lineRule="exact"/>
        <w:jc w:val="right"/>
        <w:textAlignment w:val="auto"/>
        <w:rPr>
          <w:rFonts w:hint="eastAsia" w:ascii="宋体" w:hAnsi="宋体" w:cs="宋体"/>
          <w:color w:val="auto"/>
          <w:kern w:val="0"/>
          <w:sz w:val="24"/>
          <w:szCs w:val="24"/>
        </w:rPr>
      </w:pPr>
    </w:p>
    <w:p w14:paraId="29C12281">
      <w:pPr>
        <w:keepNext w:val="0"/>
        <w:keepLines w:val="0"/>
        <w:pageBreakBefore w:val="0"/>
        <w:kinsoku/>
        <w:wordWrap/>
        <w:overflowPunct/>
        <w:topLinePunct w:val="0"/>
        <w:autoSpaceDE/>
        <w:autoSpaceDN/>
        <w:bidi w:val="0"/>
        <w:adjustRightInd/>
        <w:spacing w:line="480" w:lineRule="exact"/>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05D785E4">
      <w:pPr>
        <w:keepNext w:val="0"/>
        <w:keepLines w:val="0"/>
        <w:pageBreakBefore w:val="0"/>
        <w:kinsoku/>
        <w:wordWrap/>
        <w:overflowPunct/>
        <w:topLinePunct w:val="0"/>
        <w:autoSpaceDE/>
        <w:autoSpaceDN/>
        <w:bidi w:val="0"/>
        <w:adjustRightInd/>
        <w:spacing w:line="48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13</w:t>
      </w:r>
      <w:r>
        <w:rPr>
          <w:rFonts w:hint="eastAsia" w:ascii="宋体" w:hAnsi="宋体" w:cs="宋体"/>
          <w:color w:val="auto"/>
          <w:kern w:val="0"/>
          <w:sz w:val="24"/>
          <w:szCs w:val="24"/>
        </w:rPr>
        <w:t>日</w:t>
      </w:r>
    </w:p>
    <w:bookmarkEnd w:id="6"/>
    <w:p w14:paraId="20358540">
      <w:pPr>
        <w:widowControl/>
        <w:jc w:val="left"/>
        <w:rPr>
          <w:rFonts w:hint="eastAsia" w:ascii="宋体" w:hAnsi="宋体" w:cs="宋体"/>
          <w:b/>
          <w:bCs/>
          <w:color w:val="auto"/>
          <w:kern w:val="44"/>
          <w:sz w:val="32"/>
          <w:szCs w:val="32"/>
        </w:rPr>
      </w:pPr>
    </w:p>
    <w:p w14:paraId="077AA914">
      <w:pPr>
        <w:widowControl/>
        <w:jc w:val="left"/>
        <w:rPr>
          <w:rFonts w:hint="eastAsia" w:ascii="宋体" w:hAnsi="宋体" w:cs="宋体"/>
          <w:b/>
          <w:bCs/>
          <w:color w:val="auto"/>
          <w:kern w:val="44"/>
          <w:sz w:val="32"/>
          <w:szCs w:val="32"/>
        </w:rPr>
        <w:sectPr>
          <w:headerReference r:id="rId10" w:type="first"/>
          <w:footerReference r:id="rId12" w:type="first"/>
          <w:headerReference r:id="rId9" w:type="default"/>
          <w:footerReference r:id="rId11" w:type="default"/>
          <w:pgSz w:w="11905" w:h="16838"/>
          <w:pgMar w:top="1247" w:right="1417" w:bottom="1247" w:left="1417" w:header="964" w:footer="992" w:gutter="0"/>
          <w:pgNumType w:fmt="decimal" w:start="1"/>
          <w:cols w:space="0" w:num="1"/>
          <w:rtlGutter w:val="0"/>
          <w:docGrid w:type="lines" w:linePitch="326" w:charSpace="0"/>
        </w:sectPr>
      </w:pPr>
    </w:p>
    <w:p w14:paraId="2B0D48B7">
      <w:pPr>
        <w:widowControl/>
        <w:jc w:val="left"/>
        <w:rPr>
          <w:rFonts w:ascii="宋体" w:hAnsi="宋体" w:cs="宋体"/>
          <w:b/>
          <w:bCs/>
          <w:color w:val="auto"/>
          <w:kern w:val="44"/>
          <w:sz w:val="32"/>
          <w:szCs w:val="32"/>
        </w:rPr>
      </w:pPr>
      <w:r>
        <w:rPr>
          <w:rFonts w:hint="eastAsia" w:ascii="宋体" w:hAnsi="宋体" w:cs="宋体"/>
          <w:b/>
          <w:bCs/>
          <w:color w:val="auto"/>
          <w:kern w:val="44"/>
          <w:sz w:val="32"/>
          <w:szCs w:val="32"/>
        </w:rPr>
        <w:t>特别提醒：</w:t>
      </w:r>
    </w:p>
    <w:p w14:paraId="6946C6D9">
      <w:pPr>
        <w:spacing w:line="460" w:lineRule="exact"/>
        <w:ind w:firstLine="482" w:firstLineChars="200"/>
        <w:jc w:val="left"/>
        <w:rPr>
          <w:rFonts w:ascii="宋体" w:hAnsi="宋体" w:cs="宋体"/>
          <w:b/>
          <w:bCs/>
          <w:color w:val="auto"/>
          <w:sz w:val="24"/>
          <w:szCs w:val="24"/>
        </w:rPr>
      </w:pPr>
      <w:bookmarkStart w:id="11" w:name="_Toc386388995"/>
      <w:bookmarkStart w:id="12" w:name="_Toc380336722"/>
      <w:bookmarkStart w:id="13" w:name="_Toc358893502"/>
      <w:bookmarkStart w:id="14" w:name="_Toc358364316"/>
      <w:bookmarkStart w:id="15" w:name="_Toc347478673"/>
      <w:r>
        <w:rPr>
          <w:rFonts w:hint="eastAsia" w:ascii="宋体" w:hAnsi="宋体" w:cs="宋体"/>
          <w:b/>
          <w:bCs/>
          <w:color w:val="auto"/>
          <w:sz w:val="24"/>
          <w:szCs w:val="24"/>
          <w:lang w:eastAsia="zh-CN"/>
        </w:rPr>
        <w:t>1.</w:t>
      </w:r>
      <w:r>
        <w:rPr>
          <w:rFonts w:hint="eastAsia" w:ascii="宋体" w:hAnsi="宋体" w:cs="宋体"/>
          <w:b/>
          <w:bCs/>
          <w:color w:val="auto"/>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6A8F7CCA">
      <w:pPr>
        <w:spacing w:line="460" w:lineRule="exact"/>
        <w:ind w:firstLine="482" w:firstLineChars="200"/>
        <w:jc w:val="left"/>
        <w:rPr>
          <w:rFonts w:ascii="宋体" w:hAnsi="宋体" w:cs="宋体"/>
          <w:b/>
          <w:bCs/>
          <w:color w:val="auto"/>
          <w:sz w:val="24"/>
          <w:szCs w:val="24"/>
        </w:rPr>
      </w:pPr>
      <w:r>
        <w:rPr>
          <w:rFonts w:hint="eastAsia" w:ascii="宋体" w:hAnsi="宋体" w:eastAsia="宋体" w:cs="宋体"/>
          <w:b/>
          <w:bCs/>
          <w:color w:val="auto"/>
          <w:sz w:val="24"/>
          <w:szCs w:val="24"/>
        </w:rPr>
        <w:t>http</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//219.145.206.209/BidOpeningHall/bidopeninghallaction/hall/login</w:t>
      </w:r>
      <w:r>
        <w:rPr>
          <w:rFonts w:hint="eastAsia" w:ascii="宋体" w:hAnsi="宋体" w:cs="宋体"/>
          <w:b/>
          <w:bCs/>
          <w:color w:val="auto"/>
          <w:sz w:val="24"/>
          <w:szCs w:val="24"/>
        </w:rPr>
        <w:t>（请各投标人下载最新驱动，详细操作请关注《关于陕西省公共资源交易平台多CA互认系统正式上线运行的通知》）电子开标、评标无法进行时，按照《安康市公共资源交易平台电子化交易应急处置管理办法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auto"/>
          <w:sz w:val="24"/>
          <w:szCs w:val="24"/>
          <w:lang w:eastAsia="zh-CN"/>
        </w:rPr>
        <w:t>（</w:t>
      </w:r>
      <w:r>
        <w:rPr>
          <w:rFonts w:hint="eastAsia" w:ascii="宋体" w:hAnsi="宋体" w:cs="宋体"/>
          <w:b/>
          <w:bCs/>
          <w:color w:val="auto"/>
          <w:sz w:val="24"/>
          <w:szCs w:val="24"/>
        </w:rPr>
        <w:t>试行</w:t>
      </w:r>
      <w:r>
        <w:rPr>
          <w:rFonts w:hint="eastAsia" w:ascii="宋体" w:hAnsi="宋体" w:cs="宋体"/>
          <w:b/>
          <w:bCs/>
          <w:color w:val="auto"/>
          <w:sz w:val="24"/>
          <w:szCs w:val="24"/>
          <w:lang w:eastAsia="zh-CN"/>
        </w:rPr>
        <w:t>）</w:t>
      </w:r>
      <w:r>
        <w:rPr>
          <w:rFonts w:hint="eastAsia" w:ascii="宋体" w:hAnsi="宋体" w:cs="宋体"/>
          <w:b/>
          <w:bCs/>
          <w:color w:val="auto"/>
          <w:sz w:val="24"/>
          <w:szCs w:val="24"/>
        </w:rPr>
        <w:t>》规定执行。</w:t>
      </w:r>
    </w:p>
    <w:p w14:paraId="526D7A72">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2.</w:t>
      </w:r>
      <w:r>
        <w:rPr>
          <w:rFonts w:hint="eastAsia" w:ascii="宋体" w:hAnsi="宋体" w:cs="宋体"/>
          <w:b/>
          <w:bCs/>
          <w:color w:val="auto"/>
          <w:kern w:val="0"/>
          <w:sz w:val="24"/>
          <w:szCs w:val="24"/>
        </w:rPr>
        <w:t>制作电子投标文件</w:t>
      </w:r>
    </w:p>
    <w:p w14:paraId="3B78ED21">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投标供应商须在“全国公共资源交易中心平台（陕西省）（http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//www.sxggzyjy.cn/）”的“服务指南”栏目“下载专区”中，免费下载“陕西省公共资源交易平台政府采购电子标书制作工具</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V8.0.0.2</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”，并升级至最新版本，使用该客户端制作电子投标文件，制作扩展名为“.SXSTF”的电子投标文件。</w:t>
      </w:r>
    </w:p>
    <w:p w14:paraId="3E64B435">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3.</w:t>
      </w:r>
      <w:r>
        <w:rPr>
          <w:rFonts w:hint="eastAsia" w:ascii="宋体" w:hAnsi="宋体" w:cs="宋体"/>
          <w:b/>
          <w:bCs/>
          <w:color w:val="auto"/>
          <w:kern w:val="0"/>
          <w:sz w:val="24"/>
          <w:szCs w:val="24"/>
        </w:rPr>
        <w:t>递交电子投标文件</w:t>
      </w:r>
    </w:p>
    <w:p w14:paraId="32AE9B96">
      <w:pPr>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登录全国公共资源交易中心平台（陕西省）（http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//www.sxggzyjy.cn/），选择“电子交易平台——陕西政府采购交易系统——企业端”进行登录，登录后选择“交易乙方”身份进入，进入菜单“采购业务—我的项目——项目流程——上传</w:t>
      </w:r>
      <w:r>
        <w:rPr>
          <w:rFonts w:hint="eastAsia" w:ascii="宋体" w:hAnsi="宋体" w:cs="宋体"/>
          <w:b/>
          <w:bCs/>
          <w:color w:val="auto"/>
          <w:kern w:val="0"/>
          <w:sz w:val="24"/>
          <w:szCs w:val="24"/>
          <w:lang w:eastAsia="zh-CN"/>
        </w:rPr>
        <w:t>投标文件</w:t>
      </w:r>
      <w:r>
        <w:rPr>
          <w:rFonts w:hint="eastAsia" w:ascii="宋体" w:hAnsi="宋体" w:cs="宋体"/>
          <w:b/>
          <w:bCs/>
          <w:color w:val="auto"/>
          <w:kern w:val="0"/>
          <w:sz w:val="24"/>
          <w:szCs w:val="24"/>
        </w:rPr>
        <w:t>”，上传加密的电子投标文件。上传成功后，电子化平台将予以记录。</w:t>
      </w:r>
    </w:p>
    <w:p w14:paraId="4B951821">
      <w:pPr>
        <w:pStyle w:val="63"/>
        <w:spacing w:line="460" w:lineRule="exact"/>
        <w:ind w:firstLine="482"/>
        <w:rPr>
          <w:rFonts w:ascii="宋体" w:hAnsi="宋体" w:cs="宋体"/>
          <w:b/>
          <w:bCs/>
          <w:color w:val="auto"/>
          <w:kern w:val="0"/>
          <w:sz w:val="24"/>
          <w:szCs w:val="24"/>
        </w:rPr>
      </w:pPr>
      <w:r>
        <w:rPr>
          <w:rFonts w:hint="eastAsia" w:ascii="宋体" w:hAnsi="宋体" w:cs="宋体"/>
          <w:b/>
          <w:bCs/>
          <w:color w:val="auto"/>
          <w:kern w:val="0"/>
          <w:sz w:val="24"/>
          <w:szCs w:val="24"/>
        </w:rPr>
        <w:t>项目如有变更文件，则应点击“项目流程——答疑文件下载”下载更新后的电子招标文件（*.SXSCF），使用旧版电子招标文件制作的电子投标文件，系统将拒绝接收。</w:t>
      </w:r>
    </w:p>
    <w:p w14:paraId="72DEF4A2">
      <w:pPr>
        <w:widowControl/>
        <w:tabs>
          <w:tab w:val="left" w:pos="1620"/>
        </w:tabs>
        <w:snapToGrid w:val="0"/>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cs="宋体"/>
          <w:b/>
          <w:bCs/>
          <w:color w:val="auto"/>
          <w:sz w:val="24"/>
          <w:szCs w:val="24"/>
        </w:rPr>
        <w:t>电子投标文件技术支持：400928009</w:t>
      </w:r>
      <w:r>
        <w:rPr>
          <w:rFonts w:hint="eastAsia" w:ascii="宋体" w:hAnsi="宋体" w:cs="宋体"/>
          <w:b/>
          <w:bCs/>
          <w:color w:val="auto"/>
          <w:sz w:val="24"/>
          <w:szCs w:val="24"/>
          <w:lang w:eastAsia="zh-CN"/>
        </w:rPr>
        <w:t>5.</w:t>
      </w:r>
      <w:r>
        <w:rPr>
          <w:rFonts w:hint="eastAsia" w:ascii="宋体" w:hAnsi="宋体" w:cs="宋体"/>
          <w:b/>
          <w:bCs/>
          <w:color w:val="auto"/>
          <w:sz w:val="24"/>
          <w:szCs w:val="24"/>
        </w:rPr>
        <w:t>4009980000</w:t>
      </w:r>
    </w:p>
    <w:p w14:paraId="1D7DE673">
      <w:pPr>
        <w:spacing w:line="460" w:lineRule="exact"/>
        <w:ind w:firstLine="482" w:firstLineChars="200"/>
        <w:jc w:val="left"/>
        <w:rPr>
          <w:rFonts w:hint="eastAsia" w:ascii="宋体" w:hAnsi="宋体" w:cs="宋体"/>
          <w:b/>
          <w:bCs/>
          <w:color w:val="auto"/>
          <w:kern w:val="0"/>
          <w:sz w:val="24"/>
          <w:szCs w:val="24"/>
        </w:rPr>
      </w:pPr>
      <w:r>
        <w:rPr>
          <w:rFonts w:hint="eastAsia" w:ascii="宋体" w:hAnsi="宋体" w:cs="宋体"/>
          <w:b/>
          <w:bCs/>
          <w:color w:val="auto"/>
          <w:kern w:val="0"/>
          <w:sz w:val="24"/>
          <w:szCs w:val="24"/>
          <w:lang w:eastAsia="zh-CN"/>
        </w:rPr>
        <w:t>5.</w:t>
      </w:r>
      <w:r>
        <w:rPr>
          <w:rFonts w:hint="eastAsia" w:ascii="宋体" w:hAnsi="宋体" w:cs="宋体"/>
          <w:b/>
          <w:bCs/>
          <w:color w:val="auto"/>
          <w:kern w:val="0"/>
          <w:sz w:val="24"/>
          <w:szCs w:val="24"/>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376AC328">
      <w:pPr>
        <w:spacing w:line="460" w:lineRule="exact"/>
        <w:ind w:firstLine="482" w:firstLineChars="200"/>
        <w:jc w:val="left"/>
        <w:rPr>
          <w:rFonts w:hint="eastAsia" w:ascii="宋体" w:hAnsi="宋体" w:cs="宋体"/>
          <w:b/>
          <w:bCs/>
          <w:color w:val="auto"/>
          <w:kern w:val="0"/>
          <w:sz w:val="24"/>
          <w:szCs w:val="24"/>
        </w:rPr>
      </w:pPr>
    </w:p>
    <w:p w14:paraId="1809C841">
      <w:pPr>
        <w:widowControl/>
        <w:jc w:val="left"/>
        <w:rPr>
          <w:rFonts w:ascii="宋体" w:hAnsi="宋体"/>
          <w:b/>
          <w:bCs/>
          <w:color w:val="auto"/>
          <w:kern w:val="44"/>
          <w:sz w:val="36"/>
          <w:szCs w:val="36"/>
        </w:rPr>
      </w:pPr>
      <w:r>
        <w:rPr>
          <w:rFonts w:ascii="宋体" w:hAnsi="宋体"/>
          <w:color w:val="auto"/>
          <w:sz w:val="36"/>
          <w:szCs w:val="36"/>
        </w:rPr>
        <w:br w:type="page"/>
      </w:r>
    </w:p>
    <w:p w14:paraId="779DEFFE">
      <w:pPr>
        <w:pStyle w:val="2"/>
        <w:spacing w:before="0" w:after="0" w:line="500" w:lineRule="exact"/>
        <w:jc w:val="center"/>
        <w:rPr>
          <w:rFonts w:ascii="宋体" w:hAnsi="宋体"/>
          <w:color w:val="auto"/>
          <w:sz w:val="36"/>
          <w:szCs w:val="36"/>
        </w:rPr>
      </w:pPr>
      <w:bookmarkStart w:id="16" w:name="_Toc23258604"/>
      <w:bookmarkStart w:id="17" w:name="_Toc150"/>
      <w:bookmarkStart w:id="18" w:name="_Toc26541321"/>
      <w:r>
        <w:rPr>
          <w:rFonts w:hint="eastAsia" w:ascii="宋体" w:hAnsi="宋体"/>
          <w:color w:val="auto"/>
          <w:sz w:val="36"/>
          <w:szCs w:val="36"/>
        </w:rPr>
        <w:t>第二章 投标人须知前附表</w:t>
      </w:r>
      <w:bookmarkEnd w:id="11"/>
      <w:bookmarkEnd w:id="12"/>
      <w:bookmarkEnd w:id="13"/>
      <w:bookmarkEnd w:id="14"/>
      <w:bookmarkEnd w:id="16"/>
      <w:bookmarkEnd w:id="17"/>
      <w:bookmarkEnd w:id="18"/>
    </w:p>
    <w:tbl>
      <w:tblPr>
        <w:tblStyle w:val="41"/>
        <w:tblW w:w="9695" w:type="dxa"/>
        <w:jc w:val="center"/>
        <w:tblLayout w:type="fixed"/>
        <w:tblCellMar>
          <w:top w:w="0" w:type="dxa"/>
          <w:left w:w="108" w:type="dxa"/>
          <w:bottom w:w="0" w:type="dxa"/>
          <w:right w:w="108" w:type="dxa"/>
        </w:tblCellMar>
      </w:tblPr>
      <w:tblGrid>
        <w:gridCol w:w="704"/>
        <w:gridCol w:w="1636"/>
        <w:gridCol w:w="7355"/>
      </w:tblGrid>
      <w:tr w14:paraId="3133A96F">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72760DB">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eastAsia" w:ascii="宋体" w:hAnsi="宋体"/>
                <w:b/>
                <w:bCs/>
                <w:color w:val="auto"/>
                <w:kern w:val="0"/>
                <w:sz w:val="24"/>
                <w:szCs w:val="24"/>
              </w:rPr>
              <w:t>序号</w:t>
            </w:r>
          </w:p>
        </w:tc>
        <w:tc>
          <w:tcPr>
            <w:tcW w:w="1636" w:type="dxa"/>
            <w:tcBorders>
              <w:top w:val="single" w:color="000000" w:sz="4" w:space="0"/>
              <w:left w:val="nil"/>
              <w:bottom w:val="single" w:color="000000" w:sz="4" w:space="0"/>
              <w:right w:val="single" w:color="auto" w:sz="4" w:space="0"/>
            </w:tcBorders>
            <w:vAlign w:val="center"/>
          </w:tcPr>
          <w:p w14:paraId="6B8FF332">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default" w:ascii="宋体" w:hAnsi="宋体"/>
                <w:b/>
                <w:bCs/>
                <w:color w:val="auto"/>
                <w:kern w:val="0"/>
                <w:sz w:val="24"/>
                <w:szCs w:val="24"/>
              </w:rPr>
              <w:t>项目</w:t>
            </w:r>
          </w:p>
        </w:tc>
        <w:tc>
          <w:tcPr>
            <w:tcW w:w="7355" w:type="dxa"/>
            <w:tcBorders>
              <w:top w:val="single" w:color="000000" w:sz="4" w:space="0"/>
              <w:left w:val="single" w:color="auto" w:sz="4" w:space="0"/>
              <w:bottom w:val="single" w:color="000000" w:sz="4" w:space="0"/>
              <w:right w:val="single" w:color="000000" w:sz="4" w:space="0"/>
            </w:tcBorders>
            <w:vAlign w:val="center"/>
          </w:tcPr>
          <w:p w14:paraId="3200FA07">
            <w:pPr>
              <w:keepNext w:val="0"/>
              <w:keepLines w:val="0"/>
              <w:suppressLineNumbers w:val="0"/>
              <w:spacing w:before="0" w:beforeAutospacing="0" w:after="0" w:afterAutospacing="0" w:line="440" w:lineRule="exact"/>
              <w:ind w:left="0" w:right="0"/>
              <w:jc w:val="center"/>
              <w:rPr>
                <w:rFonts w:hint="default" w:ascii="宋体" w:hAnsi="宋体" w:eastAsia="宋体"/>
                <w:b/>
                <w:bCs/>
                <w:color w:val="auto"/>
                <w:kern w:val="0"/>
                <w:sz w:val="24"/>
                <w:szCs w:val="24"/>
                <w:lang w:val="en-US" w:eastAsia="zh-CN"/>
              </w:rPr>
            </w:pPr>
            <w:r>
              <w:rPr>
                <w:rFonts w:hint="eastAsia" w:ascii="宋体" w:hAnsi="宋体"/>
                <w:b/>
                <w:bCs/>
                <w:color w:val="auto"/>
                <w:kern w:val="0"/>
                <w:sz w:val="24"/>
                <w:szCs w:val="24"/>
                <w:lang w:val="en-US" w:eastAsia="zh-CN"/>
              </w:rPr>
              <w:t>说明与要求</w:t>
            </w:r>
          </w:p>
        </w:tc>
      </w:tr>
      <w:tr w14:paraId="5EEDEE76">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D021B5">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636" w:type="dxa"/>
            <w:tcBorders>
              <w:top w:val="single" w:color="000000" w:sz="4" w:space="0"/>
              <w:left w:val="nil"/>
              <w:bottom w:val="single" w:color="000000" w:sz="4" w:space="0"/>
              <w:right w:val="single" w:color="auto" w:sz="4" w:space="0"/>
            </w:tcBorders>
            <w:vAlign w:val="center"/>
          </w:tcPr>
          <w:p w14:paraId="54F93EA5">
            <w:pPr>
              <w:keepNext w:val="0"/>
              <w:keepLines w:val="0"/>
              <w:widowControl/>
              <w:suppressLineNumbers w:val="0"/>
              <w:spacing w:before="0" w:beforeAutospacing="0" w:after="0" w:afterAutospacing="0" w:line="440" w:lineRule="exact"/>
              <w:ind w:left="19" w:right="0" w:hanging="19"/>
              <w:jc w:val="center"/>
              <w:rPr>
                <w:rFonts w:hint="default" w:ascii="宋体" w:hAnsi="宋体"/>
                <w:color w:val="auto"/>
                <w:kern w:val="0"/>
                <w:sz w:val="24"/>
                <w:szCs w:val="24"/>
              </w:rPr>
            </w:pPr>
            <w:r>
              <w:rPr>
                <w:rFonts w:hint="eastAsia" w:ascii="宋体" w:hAnsi="宋体"/>
                <w:color w:val="auto"/>
                <w:kern w:val="0"/>
                <w:sz w:val="24"/>
                <w:szCs w:val="24"/>
              </w:rPr>
              <w:t>采购人</w:t>
            </w:r>
          </w:p>
        </w:tc>
        <w:tc>
          <w:tcPr>
            <w:tcW w:w="7355" w:type="dxa"/>
            <w:tcBorders>
              <w:top w:val="single" w:color="000000" w:sz="4" w:space="0"/>
              <w:left w:val="single" w:color="auto" w:sz="4" w:space="0"/>
              <w:bottom w:val="single" w:color="000000" w:sz="4" w:space="0"/>
              <w:right w:val="single" w:color="000000" w:sz="4" w:space="0"/>
            </w:tcBorders>
            <w:vAlign w:val="center"/>
          </w:tcPr>
          <w:p w14:paraId="49C3B211">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val="en-US" w:eastAsia="zh-CN"/>
              </w:rPr>
              <w:t>安康市城市管理执法局</w:t>
            </w:r>
          </w:p>
        </w:tc>
      </w:tr>
      <w:tr w14:paraId="3089E558">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2B9FDE1">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636" w:type="dxa"/>
            <w:tcBorders>
              <w:top w:val="single" w:color="000000" w:sz="4" w:space="0"/>
              <w:left w:val="nil"/>
              <w:bottom w:val="single" w:color="000000" w:sz="4" w:space="0"/>
              <w:right w:val="single" w:color="auto" w:sz="4" w:space="0"/>
            </w:tcBorders>
            <w:vAlign w:val="center"/>
          </w:tcPr>
          <w:p w14:paraId="47ADBBD5">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采购代理机构</w:t>
            </w:r>
          </w:p>
        </w:tc>
        <w:tc>
          <w:tcPr>
            <w:tcW w:w="7355" w:type="dxa"/>
            <w:tcBorders>
              <w:top w:val="single" w:color="000000" w:sz="4" w:space="0"/>
              <w:left w:val="single" w:color="auto" w:sz="4" w:space="0"/>
              <w:bottom w:val="single" w:color="000000" w:sz="4" w:space="0"/>
              <w:right w:val="single" w:color="000000" w:sz="4" w:space="0"/>
            </w:tcBorders>
            <w:vAlign w:val="center"/>
          </w:tcPr>
          <w:p w14:paraId="0EB1E8F3">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安康尚昊</w:t>
            </w:r>
            <w:r>
              <w:rPr>
                <w:rFonts w:hint="default" w:ascii="宋体" w:hAnsi="宋体"/>
                <w:color w:val="auto"/>
                <w:sz w:val="24"/>
                <w:szCs w:val="24"/>
              </w:rPr>
              <w:t>招标代理有限公司</w:t>
            </w:r>
          </w:p>
        </w:tc>
      </w:tr>
      <w:tr w14:paraId="40E75E9F">
        <w:tblPrEx>
          <w:tblCellMar>
            <w:top w:w="0" w:type="dxa"/>
            <w:left w:w="108" w:type="dxa"/>
            <w:bottom w:w="0" w:type="dxa"/>
            <w:right w:w="108" w:type="dxa"/>
          </w:tblCellMar>
        </w:tblPrEx>
        <w:trPr>
          <w:trHeight w:val="436" w:hRule="atLeast"/>
          <w:jc w:val="center"/>
        </w:trPr>
        <w:tc>
          <w:tcPr>
            <w:tcW w:w="704" w:type="dxa"/>
            <w:tcBorders>
              <w:top w:val="single" w:color="000000" w:sz="4" w:space="0"/>
              <w:left w:val="single" w:color="000000" w:sz="4" w:space="0"/>
              <w:bottom w:val="single" w:color="auto" w:sz="4" w:space="0"/>
              <w:right w:val="single" w:color="auto" w:sz="4" w:space="0"/>
            </w:tcBorders>
            <w:vAlign w:val="center"/>
          </w:tcPr>
          <w:p w14:paraId="14483BFA">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636" w:type="dxa"/>
            <w:tcBorders>
              <w:top w:val="single" w:color="000000" w:sz="4" w:space="0"/>
              <w:left w:val="single" w:color="auto" w:sz="4" w:space="0"/>
              <w:bottom w:val="single" w:color="000000" w:sz="4" w:space="0"/>
              <w:right w:val="single" w:color="auto" w:sz="4" w:space="0"/>
            </w:tcBorders>
            <w:vAlign w:val="center"/>
          </w:tcPr>
          <w:p w14:paraId="57C3C76E">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项目名称</w:t>
            </w:r>
          </w:p>
        </w:tc>
        <w:tc>
          <w:tcPr>
            <w:tcW w:w="7355" w:type="dxa"/>
            <w:tcBorders>
              <w:top w:val="single" w:color="000000" w:sz="4" w:space="0"/>
              <w:left w:val="single" w:color="auto" w:sz="4" w:space="0"/>
              <w:bottom w:val="single" w:color="000000" w:sz="4" w:space="0"/>
              <w:right w:val="single" w:color="000000" w:sz="4" w:space="0"/>
            </w:tcBorders>
            <w:vAlign w:val="center"/>
          </w:tcPr>
          <w:p w14:paraId="520ADA63">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2025年建筑垃圾在线监测平台服务采购项目</w:t>
            </w:r>
          </w:p>
        </w:tc>
      </w:tr>
      <w:tr w14:paraId="543CFABE">
        <w:tblPrEx>
          <w:tblCellMar>
            <w:top w:w="0" w:type="dxa"/>
            <w:left w:w="108" w:type="dxa"/>
            <w:bottom w:w="0" w:type="dxa"/>
            <w:right w:w="108" w:type="dxa"/>
          </w:tblCellMar>
        </w:tblPrEx>
        <w:trPr>
          <w:trHeight w:val="316"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1BF4F10C">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636" w:type="dxa"/>
            <w:tcBorders>
              <w:top w:val="single" w:color="000000" w:sz="4" w:space="0"/>
              <w:left w:val="nil"/>
              <w:right w:val="single" w:color="auto" w:sz="4" w:space="0"/>
            </w:tcBorders>
            <w:vAlign w:val="center"/>
          </w:tcPr>
          <w:p w14:paraId="45812E05">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项目编号</w:t>
            </w:r>
          </w:p>
        </w:tc>
        <w:tc>
          <w:tcPr>
            <w:tcW w:w="7355" w:type="dxa"/>
            <w:tcBorders>
              <w:top w:val="single" w:color="000000" w:sz="4" w:space="0"/>
              <w:left w:val="single" w:color="auto" w:sz="4" w:space="0"/>
              <w:right w:val="single" w:color="000000" w:sz="4" w:space="0"/>
            </w:tcBorders>
            <w:vAlign w:val="center"/>
          </w:tcPr>
          <w:p w14:paraId="3B18EBD9">
            <w:pPr>
              <w:keepNext w:val="0"/>
              <w:keepLines w:val="0"/>
              <w:widowControl/>
              <w:suppressLineNumbers w:val="0"/>
              <w:snapToGrid w:val="0"/>
              <w:spacing w:before="0" w:beforeAutospacing="0" w:after="0" w:afterAutospacing="0" w:line="460" w:lineRule="exact"/>
              <w:ind w:left="0" w:right="0"/>
              <w:jc w:val="left"/>
              <w:rPr>
                <w:rFonts w:hint="eastAsia" w:ascii="宋体" w:hAnsi="宋体" w:eastAsia="宋体"/>
                <w:color w:val="auto"/>
                <w:kern w:val="0"/>
                <w:sz w:val="24"/>
                <w:szCs w:val="24"/>
                <w:lang w:eastAsia="zh-CN"/>
              </w:rPr>
            </w:pPr>
            <w:r>
              <w:rPr>
                <w:rFonts w:hint="eastAsia" w:ascii="宋体" w:hAnsi="宋体"/>
                <w:color w:val="auto"/>
                <w:sz w:val="24"/>
                <w:szCs w:val="24"/>
                <w:lang w:eastAsia="zh-CN"/>
              </w:rPr>
              <w:t>AKSH2025-ZGK-072</w:t>
            </w:r>
          </w:p>
        </w:tc>
      </w:tr>
      <w:tr w14:paraId="4FEDFCFD">
        <w:tblPrEx>
          <w:tblCellMar>
            <w:top w:w="0" w:type="dxa"/>
            <w:left w:w="108" w:type="dxa"/>
            <w:bottom w:w="0" w:type="dxa"/>
            <w:right w:w="108" w:type="dxa"/>
          </w:tblCellMar>
        </w:tblPrEx>
        <w:trPr>
          <w:trHeight w:val="654"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268E627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636" w:type="dxa"/>
            <w:tcBorders>
              <w:top w:val="single" w:color="000000" w:sz="4" w:space="0"/>
              <w:left w:val="nil"/>
              <w:bottom w:val="single" w:color="000000" w:sz="4" w:space="0"/>
              <w:right w:val="single" w:color="auto" w:sz="4" w:space="0"/>
            </w:tcBorders>
            <w:vAlign w:val="center"/>
          </w:tcPr>
          <w:p w14:paraId="7FA3B84E">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投标报价</w:t>
            </w:r>
          </w:p>
        </w:tc>
        <w:tc>
          <w:tcPr>
            <w:tcW w:w="7355" w:type="dxa"/>
            <w:tcBorders>
              <w:top w:val="single" w:color="000000" w:sz="4" w:space="0"/>
              <w:left w:val="single" w:color="auto" w:sz="4" w:space="0"/>
              <w:bottom w:val="single" w:color="000000" w:sz="4" w:space="0"/>
              <w:right w:val="single" w:color="000000" w:sz="4" w:space="0"/>
            </w:tcBorders>
            <w:vAlign w:val="center"/>
          </w:tcPr>
          <w:p w14:paraId="7ADD19E4">
            <w:pPr>
              <w:keepNext w:val="0"/>
              <w:keepLines w:val="0"/>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1.</w:t>
            </w:r>
            <w:r>
              <w:rPr>
                <w:rFonts w:hint="eastAsia" w:ascii="宋体" w:hAnsi="宋体"/>
                <w:color w:val="auto"/>
                <w:kern w:val="0"/>
                <w:sz w:val="24"/>
                <w:szCs w:val="24"/>
              </w:rPr>
              <w:t>投标人所报的价格应考虑到可能发生的所有与完成本项目相关服务及履行合同义务有关的一切费用。</w:t>
            </w:r>
          </w:p>
          <w:p w14:paraId="3DDE215A">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2.</w:t>
            </w:r>
            <w:r>
              <w:rPr>
                <w:rFonts w:hint="eastAsia" w:ascii="宋体" w:hAnsi="宋体"/>
                <w:color w:val="auto"/>
                <w:kern w:val="0"/>
                <w:sz w:val="24"/>
                <w:szCs w:val="24"/>
              </w:rPr>
              <w:t>投标人必须对所投项目进行完整报价，不接受（将拒绝）只对部分服务进行报价的投标。</w:t>
            </w:r>
          </w:p>
        </w:tc>
      </w:tr>
      <w:tr w14:paraId="58A262ED">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6A83477">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636" w:type="dxa"/>
            <w:tcBorders>
              <w:top w:val="single" w:color="000000" w:sz="4" w:space="0"/>
              <w:left w:val="single" w:color="auto" w:sz="4" w:space="0"/>
              <w:bottom w:val="single" w:color="auto" w:sz="4" w:space="0"/>
              <w:right w:val="single" w:color="auto" w:sz="4" w:space="0"/>
            </w:tcBorders>
            <w:vAlign w:val="center"/>
          </w:tcPr>
          <w:p w14:paraId="4757FB09">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资金来源</w:t>
            </w:r>
          </w:p>
        </w:tc>
        <w:tc>
          <w:tcPr>
            <w:tcW w:w="7355" w:type="dxa"/>
            <w:tcBorders>
              <w:top w:val="single" w:color="000000" w:sz="4" w:space="0"/>
              <w:left w:val="single" w:color="auto" w:sz="4" w:space="0"/>
              <w:bottom w:val="single" w:color="auto" w:sz="4" w:space="0"/>
              <w:right w:val="single" w:color="000000" w:sz="4" w:space="0"/>
            </w:tcBorders>
            <w:vAlign w:val="center"/>
          </w:tcPr>
          <w:p w14:paraId="023D1CDC">
            <w:pPr>
              <w:keepNext w:val="0"/>
              <w:keepLines w:val="0"/>
              <w:numPr>
                <w:ilvl w:val="0"/>
                <w:numId w:val="0"/>
              </w:numPr>
              <w:suppressLineNumbers w:val="0"/>
              <w:spacing w:before="0" w:beforeAutospacing="0" w:after="0" w:afterAutospacing="0" w:line="460" w:lineRule="exact"/>
              <w:ind w:left="0" w:right="0"/>
              <w:rPr>
                <w:rFonts w:hint="eastAsia" w:ascii="宋体" w:hAnsi="宋体" w:cs="宋体"/>
                <w:bCs w:val="0"/>
                <w:color w:val="auto"/>
                <w:spacing w:val="0"/>
                <w:sz w:val="24"/>
                <w:szCs w:val="24"/>
                <w:lang w:eastAsia="zh-CN"/>
              </w:rPr>
            </w:pPr>
            <w:r>
              <w:rPr>
                <w:rFonts w:hint="eastAsia" w:ascii="宋体" w:hAnsi="宋体" w:cs="宋体"/>
                <w:bCs w:val="0"/>
                <w:color w:val="auto"/>
                <w:spacing w:val="0"/>
                <w:sz w:val="24"/>
                <w:szCs w:val="24"/>
                <w:lang w:eastAsia="zh-CN"/>
              </w:rPr>
              <w:t>财政性资金</w:t>
            </w:r>
          </w:p>
        </w:tc>
      </w:tr>
      <w:tr w14:paraId="7A77F97D">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6801F6D">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636" w:type="dxa"/>
            <w:tcBorders>
              <w:top w:val="single" w:color="000000" w:sz="4" w:space="0"/>
              <w:left w:val="single" w:color="auto" w:sz="4" w:space="0"/>
              <w:bottom w:val="single" w:color="auto" w:sz="4" w:space="0"/>
              <w:right w:val="single" w:color="auto" w:sz="4" w:space="0"/>
            </w:tcBorders>
            <w:vAlign w:val="center"/>
          </w:tcPr>
          <w:p w14:paraId="397652D2">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预算金额</w:t>
            </w:r>
          </w:p>
        </w:tc>
        <w:tc>
          <w:tcPr>
            <w:tcW w:w="7355" w:type="dxa"/>
            <w:tcBorders>
              <w:top w:val="single" w:color="000000" w:sz="4" w:space="0"/>
              <w:left w:val="single" w:color="auto" w:sz="4" w:space="0"/>
              <w:bottom w:val="single" w:color="auto" w:sz="4" w:space="0"/>
              <w:right w:val="single" w:color="000000" w:sz="4" w:space="0"/>
            </w:tcBorders>
            <w:vAlign w:val="center"/>
          </w:tcPr>
          <w:p w14:paraId="483D8424">
            <w:pPr>
              <w:keepNext w:val="0"/>
              <w:keepLines w:val="0"/>
              <w:numPr>
                <w:ilvl w:val="0"/>
                <w:numId w:val="0"/>
              </w:numPr>
              <w:suppressLineNumbers w:val="0"/>
              <w:spacing w:before="0" w:beforeAutospacing="0" w:after="0" w:afterAutospacing="0" w:line="460" w:lineRule="exact"/>
              <w:ind w:left="0" w:right="0"/>
              <w:rPr>
                <w:rFonts w:hint="eastAsia" w:ascii="宋体" w:hAnsi="宋体" w:cs="宋体"/>
                <w:bCs w:val="0"/>
                <w:color w:val="auto"/>
                <w:spacing w:val="0"/>
                <w:sz w:val="24"/>
                <w:szCs w:val="24"/>
                <w:lang w:eastAsia="zh-CN"/>
              </w:rPr>
            </w:pPr>
            <w:r>
              <w:rPr>
                <w:rFonts w:hint="eastAsia" w:ascii="宋体" w:hAnsi="宋体" w:cs="宋体"/>
                <w:bCs w:val="0"/>
                <w:color w:val="auto"/>
                <w:spacing w:val="0"/>
                <w:sz w:val="24"/>
                <w:szCs w:val="24"/>
                <w:lang w:val="en-US" w:eastAsia="zh-CN"/>
              </w:rPr>
              <w:t>600000.00元/三年</w:t>
            </w:r>
          </w:p>
        </w:tc>
      </w:tr>
      <w:tr w14:paraId="6C8EAA54">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298E7AE">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636" w:type="dxa"/>
            <w:tcBorders>
              <w:top w:val="single" w:color="000000" w:sz="4" w:space="0"/>
              <w:left w:val="single" w:color="auto" w:sz="4" w:space="0"/>
              <w:bottom w:val="single" w:color="auto" w:sz="4" w:space="0"/>
              <w:right w:val="single" w:color="auto" w:sz="4" w:space="0"/>
            </w:tcBorders>
            <w:vAlign w:val="center"/>
          </w:tcPr>
          <w:p w14:paraId="0D090329">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交付期</w:t>
            </w:r>
          </w:p>
        </w:tc>
        <w:tc>
          <w:tcPr>
            <w:tcW w:w="7355" w:type="dxa"/>
            <w:tcBorders>
              <w:top w:val="single" w:color="000000" w:sz="4" w:space="0"/>
              <w:left w:val="single" w:color="auto" w:sz="4" w:space="0"/>
              <w:bottom w:val="single" w:color="auto" w:sz="4" w:space="0"/>
              <w:right w:val="single" w:color="000000" w:sz="4" w:space="0"/>
            </w:tcBorders>
            <w:vAlign w:val="center"/>
          </w:tcPr>
          <w:p w14:paraId="3FA684C0">
            <w:pPr>
              <w:keepNext w:val="0"/>
              <w:keepLines w:val="0"/>
              <w:numPr>
                <w:ilvl w:val="0"/>
                <w:numId w:val="0"/>
              </w:numPr>
              <w:suppressLineNumbers w:val="0"/>
              <w:spacing w:before="0" w:beforeAutospacing="0" w:after="0" w:afterAutospacing="0" w:line="460" w:lineRule="exact"/>
              <w:ind w:left="0" w:right="0"/>
              <w:rPr>
                <w:rFonts w:hint="eastAsia" w:ascii="宋体" w:hAnsi="宋体" w:cs="宋体"/>
                <w:bCs w:val="0"/>
                <w:color w:val="auto"/>
                <w:spacing w:val="0"/>
                <w:sz w:val="24"/>
                <w:szCs w:val="24"/>
                <w:lang w:eastAsia="zh-CN"/>
              </w:rPr>
            </w:pPr>
            <w:r>
              <w:rPr>
                <w:rFonts w:hint="eastAsia" w:ascii="宋体" w:hAnsi="宋体" w:cs="宋体"/>
                <w:bCs w:val="0"/>
                <w:color w:val="auto"/>
                <w:spacing w:val="0"/>
                <w:sz w:val="24"/>
                <w:szCs w:val="24"/>
                <w:lang w:eastAsia="zh-CN"/>
              </w:rPr>
              <w:t>自合同签订生效之日起60日历天内完成交付（包含调试验收）</w:t>
            </w:r>
          </w:p>
        </w:tc>
      </w:tr>
      <w:tr w14:paraId="38EA4AAD">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B94DEA7">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636" w:type="dxa"/>
            <w:tcBorders>
              <w:top w:val="single" w:color="000000" w:sz="4" w:space="0"/>
              <w:left w:val="single" w:color="auto" w:sz="4" w:space="0"/>
              <w:bottom w:val="single" w:color="auto" w:sz="4" w:space="0"/>
              <w:right w:val="single" w:color="auto" w:sz="4" w:space="0"/>
            </w:tcBorders>
            <w:vAlign w:val="center"/>
          </w:tcPr>
          <w:p w14:paraId="6371FE7E">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lang w:val="en-US" w:eastAsia="zh-CN"/>
              </w:rPr>
              <w:t>合同履行期</w:t>
            </w:r>
          </w:p>
        </w:tc>
        <w:tc>
          <w:tcPr>
            <w:tcW w:w="7355" w:type="dxa"/>
            <w:tcBorders>
              <w:top w:val="single" w:color="000000" w:sz="4" w:space="0"/>
              <w:left w:val="single" w:color="auto" w:sz="4" w:space="0"/>
              <w:bottom w:val="single" w:color="auto" w:sz="4" w:space="0"/>
              <w:right w:val="single" w:color="000000" w:sz="4" w:space="0"/>
            </w:tcBorders>
            <w:vAlign w:val="center"/>
          </w:tcPr>
          <w:p w14:paraId="1FDFDE0C">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olor w:val="auto"/>
                <w:kern w:val="0"/>
                <w:sz w:val="24"/>
                <w:szCs w:val="24"/>
                <w:lang w:val="en-US" w:eastAsia="zh-CN"/>
              </w:rPr>
            </w:pPr>
            <w:r>
              <w:rPr>
                <w:rFonts w:hint="eastAsia" w:ascii="宋体" w:hAnsi="宋体" w:cs="宋体"/>
                <w:color w:val="auto"/>
                <w:kern w:val="0"/>
                <w:sz w:val="24"/>
                <w:szCs w:val="24"/>
                <w:lang w:val="en-US" w:eastAsia="zh-CN" w:bidi="ar-SA"/>
              </w:rPr>
              <w:t>三年</w:t>
            </w:r>
          </w:p>
        </w:tc>
      </w:tr>
      <w:tr w14:paraId="4AD139BB">
        <w:tblPrEx>
          <w:tblCellMar>
            <w:top w:w="0" w:type="dxa"/>
            <w:left w:w="108" w:type="dxa"/>
            <w:bottom w:w="0" w:type="dxa"/>
            <w:right w:w="108" w:type="dxa"/>
          </w:tblCellMar>
        </w:tblPrEx>
        <w:trPr>
          <w:trHeight w:val="851"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48D4ABD2">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636" w:type="dxa"/>
            <w:tcBorders>
              <w:top w:val="single" w:color="000000" w:sz="4" w:space="0"/>
              <w:left w:val="nil"/>
              <w:bottom w:val="single" w:color="000000" w:sz="4" w:space="0"/>
              <w:right w:val="single" w:color="auto" w:sz="4" w:space="0"/>
            </w:tcBorders>
            <w:vAlign w:val="center"/>
          </w:tcPr>
          <w:p w14:paraId="34A12258">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付款方式</w:t>
            </w:r>
          </w:p>
        </w:tc>
        <w:tc>
          <w:tcPr>
            <w:tcW w:w="7355" w:type="dxa"/>
            <w:tcBorders>
              <w:top w:val="single" w:color="000000" w:sz="4" w:space="0"/>
              <w:left w:val="single" w:color="auto" w:sz="4" w:space="0"/>
              <w:bottom w:val="single" w:color="000000" w:sz="4" w:space="0"/>
              <w:right w:val="single" w:color="000000" w:sz="4" w:space="0"/>
            </w:tcBorders>
            <w:vAlign w:val="center"/>
          </w:tcPr>
          <w:p w14:paraId="3F2C5A1B">
            <w:pPr>
              <w:keepNext w:val="0"/>
              <w:keepLines w:val="0"/>
              <w:suppressLineNumbers w:val="0"/>
              <w:spacing w:before="0" w:beforeAutospacing="0" w:after="0" w:afterAutospacing="0" w:line="440" w:lineRule="exact"/>
              <w:ind w:left="0" w:right="0"/>
              <w:rPr>
                <w:rFonts w:hint="default"/>
                <w:color w:val="auto"/>
                <w:highlight w:val="none"/>
                <w:lang w:val="en-US" w:eastAsia="zh-CN"/>
              </w:rPr>
            </w:pPr>
            <w:r>
              <w:rPr>
                <w:rFonts w:hint="default" w:ascii="宋体" w:hAnsi="宋体" w:eastAsia="宋体" w:cs="宋体"/>
                <w:color w:val="auto"/>
                <w:kern w:val="0"/>
                <w:sz w:val="24"/>
                <w:szCs w:val="24"/>
                <w:lang w:val="en-US" w:eastAsia="zh-CN" w:bidi="ar-SA"/>
              </w:rPr>
              <w:t>合同签订生效且平台交付使用后付合同总价款的40%，第二年同时间付合同总价款的30%，第三年同时间付合同总价款的30%</w:t>
            </w:r>
          </w:p>
        </w:tc>
      </w:tr>
      <w:tr w14:paraId="2FB03369">
        <w:tblPrEx>
          <w:tblCellMar>
            <w:top w:w="0" w:type="dxa"/>
            <w:left w:w="108" w:type="dxa"/>
            <w:bottom w:w="0" w:type="dxa"/>
            <w:right w:w="108" w:type="dxa"/>
          </w:tblCellMar>
        </w:tblPrEx>
        <w:trPr>
          <w:trHeight w:val="505" w:hRule="atLeast"/>
          <w:jc w:val="center"/>
        </w:trPr>
        <w:tc>
          <w:tcPr>
            <w:tcW w:w="704" w:type="dxa"/>
            <w:tcBorders>
              <w:top w:val="single" w:color="000000" w:sz="4" w:space="0"/>
              <w:left w:val="single" w:color="000000" w:sz="4" w:space="0"/>
              <w:right w:val="single" w:color="000000" w:sz="4" w:space="0"/>
            </w:tcBorders>
            <w:vAlign w:val="center"/>
          </w:tcPr>
          <w:p w14:paraId="5F2705E8">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636" w:type="dxa"/>
            <w:tcBorders>
              <w:top w:val="single" w:color="000000" w:sz="4" w:space="0"/>
              <w:left w:val="nil"/>
              <w:right w:val="single" w:color="auto" w:sz="4" w:space="0"/>
            </w:tcBorders>
            <w:vAlign w:val="center"/>
          </w:tcPr>
          <w:p w14:paraId="043ECE8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投标保证金</w:t>
            </w:r>
          </w:p>
        </w:tc>
        <w:tc>
          <w:tcPr>
            <w:tcW w:w="7355" w:type="dxa"/>
            <w:tcBorders>
              <w:top w:val="single" w:color="000000" w:sz="4" w:space="0"/>
              <w:left w:val="single" w:color="auto" w:sz="4" w:space="0"/>
              <w:bottom w:val="single" w:color="000000" w:sz="4" w:space="0"/>
              <w:right w:val="single" w:color="000000" w:sz="4" w:space="0"/>
            </w:tcBorders>
            <w:vAlign w:val="center"/>
          </w:tcPr>
          <w:p w14:paraId="4703A862">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本项目不设置投标保证金</w:t>
            </w:r>
          </w:p>
        </w:tc>
      </w:tr>
      <w:tr w14:paraId="4319056A">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4846E3">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636" w:type="dxa"/>
            <w:tcBorders>
              <w:top w:val="single" w:color="000000" w:sz="4" w:space="0"/>
              <w:left w:val="nil"/>
              <w:bottom w:val="single" w:color="000000" w:sz="4" w:space="0"/>
              <w:right w:val="single" w:color="auto" w:sz="4" w:space="0"/>
            </w:tcBorders>
            <w:vAlign w:val="center"/>
          </w:tcPr>
          <w:p w14:paraId="16A48AD4">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投标有效期</w:t>
            </w:r>
          </w:p>
        </w:tc>
        <w:tc>
          <w:tcPr>
            <w:tcW w:w="7355" w:type="dxa"/>
            <w:tcBorders>
              <w:top w:val="single" w:color="000000" w:sz="4" w:space="0"/>
              <w:left w:val="single" w:color="auto" w:sz="4" w:space="0"/>
              <w:bottom w:val="single" w:color="000000" w:sz="4" w:space="0"/>
              <w:right w:val="single" w:color="000000" w:sz="4" w:space="0"/>
            </w:tcBorders>
            <w:vAlign w:val="center"/>
          </w:tcPr>
          <w:p w14:paraId="110025E7">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rPr>
              <w:t>投标文件递交截止时间起算，投标有效期为90日历天</w:t>
            </w:r>
          </w:p>
        </w:tc>
      </w:tr>
      <w:tr w14:paraId="7823DE5D">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63D9F28C">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636" w:type="dxa"/>
            <w:tcBorders>
              <w:top w:val="single" w:color="000000" w:sz="4" w:space="0"/>
              <w:left w:val="nil"/>
              <w:right w:val="single" w:color="auto" w:sz="4" w:space="0"/>
            </w:tcBorders>
            <w:vAlign w:val="center"/>
          </w:tcPr>
          <w:p w14:paraId="3D07D55F">
            <w:pPr>
              <w:keepNext w:val="0"/>
              <w:keepLines w:val="0"/>
              <w:suppressLineNumbers w:val="0"/>
              <w:tabs>
                <w:tab w:val="center" w:pos="4153"/>
                <w:tab w:val="right" w:pos="8306"/>
              </w:tabs>
              <w:snapToGrid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资格证明文件</w:t>
            </w:r>
          </w:p>
        </w:tc>
        <w:tc>
          <w:tcPr>
            <w:tcW w:w="7355" w:type="dxa"/>
            <w:tcBorders>
              <w:top w:val="single" w:color="000000" w:sz="4" w:space="0"/>
              <w:left w:val="single" w:color="auto" w:sz="4" w:space="0"/>
              <w:right w:val="single" w:color="000000" w:sz="4" w:space="0"/>
            </w:tcBorders>
            <w:vAlign w:val="center"/>
          </w:tcPr>
          <w:p w14:paraId="2780D353">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4D7B1D84">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2.法定代表人授权书及被授权人身份证复印件（法定代表人直接投标只需提交其身份证明材料）。</w:t>
            </w:r>
          </w:p>
          <w:p w14:paraId="1C4C7A12">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68CB33BA">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106077BF">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4D819F7C">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提供2024年06月至今任意一个月缴纳的纳税证明或完税证明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E3025D9">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提供2024年06月至今任意一个月社会保障资金缴存单据或社保机构开具的社会保险参保缴费情况证明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6E0EB94B">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8.提供具有履行合同所必需的设备和专业技术能力的承诺书（格式自拟）。</w:t>
            </w:r>
          </w:p>
          <w:p w14:paraId="48DE8700">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9.本项目专门面向中小企业采购，投标人须提供《中小企业声明函》。</w:t>
            </w:r>
          </w:p>
          <w:p w14:paraId="252540F4">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eastAsiaTheme="minorEastAsia"/>
                <w:color w:val="auto"/>
              </w:rPr>
            </w:pPr>
            <w:r>
              <w:rPr>
                <w:rFonts w:hint="eastAsia" w:ascii="宋体" w:hAnsi="宋体" w:cs="宋体"/>
                <w:color w:val="auto"/>
                <w:sz w:val="24"/>
                <w:szCs w:val="24"/>
                <w:lang w:val="en-US" w:eastAsia="zh-CN"/>
              </w:rPr>
              <w:t>10.本项目不接受联合体投标。</w:t>
            </w:r>
          </w:p>
        </w:tc>
      </w:tr>
      <w:tr w14:paraId="783E47B4">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B4F4E1">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636" w:type="dxa"/>
            <w:tcBorders>
              <w:top w:val="single" w:color="000000" w:sz="4" w:space="0"/>
              <w:left w:val="nil"/>
              <w:bottom w:val="single" w:color="000000" w:sz="4" w:space="0"/>
              <w:right w:val="single" w:color="auto" w:sz="4" w:space="0"/>
            </w:tcBorders>
            <w:vAlign w:val="center"/>
          </w:tcPr>
          <w:p w14:paraId="4BFB41FE">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采购方式</w:t>
            </w:r>
          </w:p>
        </w:tc>
        <w:tc>
          <w:tcPr>
            <w:tcW w:w="7355" w:type="dxa"/>
            <w:tcBorders>
              <w:top w:val="single" w:color="000000" w:sz="4" w:space="0"/>
              <w:left w:val="single" w:color="auto" w:sz="4" w:space="0"/>
              <w:bottom w:val="single" w:color="000000" w:sz="4" w:space="0"/>
              <w:right w:val="single" w:color="000000" w:sz="4" w:space="0"/>
            </w:tcBorders>
            <w:vAlign w:val="center"/>
          </w:tcPr>
          <w:p w14:paraId="578A966A">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sz w:val="24"/>
                <w:szCs w:val="24"/>
              </w:rPr>
              <w:t>公开招标</w:t>
            </w:r>
          </w:p>
        </w:tc>
      </w:tr>
      <w:tr w14:paraId="5AC53F06">
        <w:tblPrEx>
          <w:tblCellMar>
            <w:top w:w="0" w:type="dxa"/>
            <w:left w:w="108" w:type="dxa"/>
            <w:bottom w:w="0" w:type="dxa"/>
            <w:right w:w="108" w:type="dxa"/>
          </w:tblCellMar>
        </w:tblPrEx>
        <w:trPr>
          <w:trHeight w:val="4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2A6CD39">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636" w:type="dxa"/>
            <w:tcBorders>
              <w:top w:val="single" w:color="000000" w:sz="4" w:space="0"/>
              <w:left w:val="nil"/>
              <w:bottom w:val="single" w:color="000000" w:sz="4" w:space="0"/>
              <w:right w:val="single" w:color="auto" w:sz="4" w:space="0"/>
            </w:tcBorders>
            <w:vAlign w:val="center"/>
          </w:tcPr>
          <w:p w14:paraId="5BE47FC1">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评标办法</w:t>
            </w:r>
          </w:p>
        </w:tc>
        <w:tc>
          <w:tcPr>
            <w:tcW w:w="7355" w:type="dxa"/>
            <w:tcBorders>
              <w:top w:val="single" w:color="000000" w:sz="4" w:space="0"/>
              <w:left w:val="single" w:color="auto" w:sz="4" w:space="0"/>
              <w:bottom w:val="single" w:color="000000" w:sz="4" w:space="0"/>
              <w:right w:val="single" w:color="000000" w:sz="4" w:space="0"/>
            </w:tcBorders>
            <w:vAlign w:val="center"/>
          </w:tcPr>
          <w:p w14:paraId="6DE5D545">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综合评分法</w:t>
            </w:r>
          </w:p>
        </w:tc>
      </w:tr>
      <w:tr w14:paraId="56296699">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E1E63A8">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636" w:type="dxa"/>
            <w:tcBorders>
              <w:top w:val="single" w:color="000000" w:sz="4" w:space="0"/>
              <w:left w:val="nil"/>
              <w:bottom w:val="single" w:color="000000" w:sz="4" w:space="0"/>
              <w:right w:val="single" w:color="auto" w:sz="4" w:space="0"/>
            </w:tcBorders>
            <w:vAlign w:val="center"/>
          </w:tcPr>
          <w:p w14:paraId="4CC4B411">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特殊情况处理</w:t>
            </w:r>
          </w:p>
        </w:tc>
        <w:tc>
          <w:tcPr>
            <w:tcW w:w="7355" w:type="dxa"/>
            <w:tcBorders>
              <w:top w:val="single" w:color="000000" w:sz="4" w:space="0"/>
              <w:left w:val="single" w:color="auto" w:sz="4" w:space="0"/>
              <w:bottom w:val="single" w:color="000000" w:sz="4" w:space="0"/>
              <w:right w:val="single" w:color="000000" w:sz="4" w:space="0"/>
            </w:tcBorders>
            <w:vAlign w:val="center"/>
          </w:tcPr>
          <w:p w14:paraId="6667657C">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599222B2">
            <w:pPr>
              <w:keepNext w:val="0"/>
              <w:keepLines w:val="0"/>
              <w:suppressLineNumbers w:val="0"/>
              <w:spacing w:before="0" w:beforeAutospacing="0" w:after="0" w:afterAutospacing="0" w:line="440" w:lineRule="exact"/>
              <w:ind w:left="0" w:right="0" w:firstLine="480" w:firstLineChars="200"/>
              <w:rPr>
                <w:rFonts w:hint="eastAsia" w:ascii="宋体" w:hAnsi="宋体" w:eastAsia="宋体"/>
                <w:color w:val="auto"/>
                <w:sz w:val="24"/>
                <w:szCs w:val="24"/>
                <w:lang w:eastAsia="zh-CN"/>
              </w:rPr>
            </w:pPr>
            <w:r>
              <w:rPr>
                <w:rFonts w:hint="eastAsia" w:ascii="宋体" w:hAnsi="宋体"/>
                <w:color w:val="auto"/>
                <w:sz w:val="24"/>
                <w:szCs w:val="24"/>
              </w:rPr>
              <w:t>（1）招标文件没有不合理条款、招标公告时间及程序符合规定的，同意采取竞争性谈判、询价或者单一来源方式采购</w:t>
            </w:r>
            <w:r>
              <w:rPr>
                <w:rFonts w:hint="eastAsia" w:ascii="宋体" w:hAnsi="宋体"/>
                <w:color w:val="auto"/>
                <w:sz w:val="24"/>
                <w:szCs w:val="24"/>
                <w:lang w:eastAsia="zh-CN"/>
              </w:rPr>
              <w:t>。</w:t>
            </w:r>
          </w:p>
          <w:p w14:paraId="0E4A2C50">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403B49E6">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（3）在评标期间，出现符合专业条件的供应商或者对招标文件作出实质响应的供应商不足三家情形的，可以比照前款规定执行。</w:t>
            </w:r>
          </w:p>
        </w:tc>
      </w:tr>
      <w:tr w14:paraId="4526DED5">
        <w:tblPrEx>
          <w:tblCellMar>
            <w:top w:w="0" w:type="dxa"/>
            <w:left w:w="108" w:type="dxa"/>
            <w:bottom w:w="0" w:type="dxa"/>
            <w:right w:w="108" w:type="dxa"/>
          </w:tblCellMar>
        </w:tblPrEx>
        <w:trPr>
          <w:trHeight w:val="6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8D60FC">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636" w:type="dxa"/>
            <w:tcBorders>
              <w:top w:val="single" w:color="000000" w:sz="4" w:space="0"/>
              <w:left w:val="single" w:color="000000" w:sz="4" w:space="0"/>
              <w:bottom w:val="single" w:color="000000" w:sz="4" w:space="0"/>
              <w:right w:val="single" w:color="000000" w:sz="4" w:space="0"/>
            </w:tcBorders>
            <w:vAlign w:val="center"/>
          </w:tcPr>
          <w:p w14:paraId="4A7C464C">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开标</w:t>
            </w:r>
            <w:r>
              <w:rPr>
                <w:rFonts w:hint="default" w:asciiTheme="minorEastAsia" w:hAnsiTheme="minorEastAsia"/>
                <w:color w:val="auto"/>
                <w:sz w:val="24"/>
                <w:szCs w:val="24"/>
              </w:rPr>
              <w:t>时间</w:t>
            </w:r>
            <w:r>
              <w:rPr>
                <w:rFonts w:hint="eastAsia" w:asciiTheme="minorEastAsia" w:hAnsiTheme="minorEastAsia"/>
                <w:color w:val="auto"/>
                <w:sz w:val="24"/>
                <w:szCs w:val="24"/>
              </w:rPr>
              <w:t>、</w:t>
            </w:r>
          </w:p>
          <w:p w14:paraId="775416E2">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地点</w:t>
            </w:r>
          </w:p>
        </w:tc>
        <w:tc>
          <w:tcPr>
            <w:tcW w:w="7355" w:type="dxa"/>
            <w:tcBorders>
              <w:top w:val="single" w:color="000000" w:sz="4" w:space="0"/>
              <w:left w:val="single" w:color="auto" w:sz="4" w:space="0"/>
              <w:bottom w:val="single" w:color="000000" w:sz="4" w:space="0"/>
              <w:right w:val="single" w:color="000000" w:sz="4" w:space="0"/>
            </w:tcBorders>
            <w:vAlign w:val="center"/>
          </w:tcPr>
          <w:p w14:paraId="170B2A98">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s="宋体"/>
                <w:color w:val="FF0000"/>
                <w:kern w:val="0"/>
                <w:sz w:val="24"/>
                <w:szCs w:val="28"/>
              </w:rPr>
            </w:pPr>
            <w:r>
              <w:rPr>
                <w:rFonts w:hint="eastAsia" w:ascii="宋体" w:hAnsi="宋体"/>
                <w:color w:val="auto"/>
                <w:sz w:val="24"/>
                <w:szCs w:val="24"/>
              </w:rPr>
              <w:t>开标时间：</w:t>
            </w:r>
            <w:r>
              <w:rPr>
                <w:rFonts w:hint="eastAsia" w:ascii="宋体" w:hAnsi="宋体" w:cs="宋体"/>
                <w:color w:val="auto"/>
                <w:kern w:val="0"/>
                <w:sz w:val="24"/>
                <w:szCs w:val="24"/>
                <w:lang w:val="en-US" w:eastAsia="zh-CN"/>
              </w:rPr>
              <w:t>2025年07月04日09：00时</w:t>
            </w:r>
          </w:p>
          <w:p w14:paraId="0DE2AC99">
            <w:pPr>
              <w:pStyle w:val="36"/>
              <w:keepNext w:val="0"/>
              <w:keepLines w:val="0"/>
              <w:suppressLineNumbers w:val="0"/>
              <w:shd w:val="clear" w:color="auto" w:fill="FFFFFF"/>
              <w:spacing w:before="0" w:beforeAutospacing="0" w:after="0" w:afterAutospacing="0" w:line="440" w:lineRule="exact"/>
              <w:ind w:left="0" w:right="0"/>
              <w:rPr>
                <w:rFonts w:hint="default"/>
                <w:color w:val="auto"/>
                <w:szCs w:val="24"/>
              </w:rPr>
            </w:pPr>
            <w:r>
              <w:rPr>
                <w:rFonts w:hint="eastAsia"/>
                <w:color w:val="auto"/>
                <w:szCs w:val="24"/>
              </w:rPr>
              <w:t>开标地点：</w:t>
            </w:r>
            <w:r>
              <w:rPr>
                <w:rFonts w:hint="eastAsia" w:cs="宋体"/>
                <w:color w:val="auto"/>
                <w:szCs w:val="24"/>
                <w:lang w:val="en-US" w:eastAsia="zh-CN"/>
              </w:rPr>
              <w:t>安康不见面开标大厅系统</w:t>
            </w:r>
            <w:r>
              <w:rPr>
                <w:rFonts w:hint="eastAsia" w:cs="宋体"/>
                <w:color w:val="auto"/>
                <w:szCs w:val="24"/>
              </w:rPr>
              <w:t xml:space="preserve">（采用电子化投标及远程不见面开标方式）  </w:t>
            </w:r>
          </w:p>
          <w:p w14:paraId="463B4B20">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（如有变动，另行通知）。</w:t>
            </w:r>
          </w:p>
        </w:tc>
      </w:tr>
      <w:tr w14:paraId="74DD4DFF">
        <w:tblPrEx>
          <w:tblCellMar>
            <w:top w:w="0" w:type="dxa"/>
            <w:left w:w="108" w:type="dxa"/>
            <w:bottom w:w="0" w:type="dxa"/>
            <w:right w:w="108" w:type="dxa"/>
          </w:tblCellMar>
        </w:tblPrEx>
        <w:trPr>
          <w:trHeight w:val="73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8C731C">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636" w:type="dxa"/>
            <w:tcBorders>
              <w:top w:val="single" w:color="000000" w:sz="4" w:space="0"/>
              <w:left w:val="single" w:color="000000" w:sz="4" w:space="0"/>
              <w:bottom w:val="single" w:color="000000" w:sz="4" w:space="0"/>
              <w:right w:val="single" w:color="000000" w:sz="4" w:space="0"/>
            </w:tcBorders>
          </w:tcPr>
          <w:p w14:paraId="18DF3AF9">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招标</w:t>
            </w:r>
            <w:r>
              <w:rPr>
                <w:rFonts w:hint="default" w:asciiTheme="minorEastAsia" w:hAnsiTheme="minorEastAsia"/>
                <w:color w:val="auto"/>
                <w:sz w:val="24"/>
                <w:szCs w:val="24"/>
              </w:rPr>
              <w:t>文件</w:t>
            </w:r>
          </w:p>
          <w:p w14:paraId="2717EED4">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递交截止时间</w:t>
            </w:r>
          </w:p>
        </w:tc>
        <w:tc>
          <w:tcPr>
            <w:tcW w:w="7355" w:type="dxa"/>
            <w:tcBorders>
              <w:top w:val="single" w:color="000000" w:sz="4" w:space="0"/>
              <w:left w:val="single" w:color="auto" w:sz="4" w:space="0"/>
              <w:bottom w:val="single" w:color="000000" w:sz="4" w:space="0"/>
              <w:right w:val="single" w:color="000000" w:sz="4" w:space="0"/>
            </w:tcBorders>
            <w:vAlign w:val="center"/>
          </w:tcPr>
          <w:p w14:paraId="667A78FB">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s="宋体"/>
                <w:color w:val="auto"/>
                <w:kern w:val="0"/>
                <w:sz w:val="24"/>
                <w:szCs w:val="24"/>
                <w:lang w:val="en-US" w:eastAsia="zh-CN"/>
              </w:rPr>
              <w:t>2025年07月04日09：00时</w:t>
            </w:r>
            <w:r>
              <w:rPr>
                <w:rFonts w:hint="eastAsia" w:ascii="宋体" w:hAnsi="宋体"/>
                <w:color w:val="auto"/>
                <w:sz w:val="24"/>
                <w:szCs w:val="24"/>
              </w:rPr>
              <w:t>止</w:t>
            </w:r>
          </w:p>
        </w:tc>
      </w:tr>
      <w:tr w14:paraId="6FB6023F">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9461FCF">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636" w:type="dxa"/>
            <w:tcBorders>
              <w:top w:val="single" w:color="000000" w:sz="4" w:space="0"/>
              <w:left w:val="nil"/>
              <w:bottom w:val="single" w:color="000000" w:sz="4" w:space="0"/>
              <w:right w:val="single" w:color="auto" w:sz="4" w:space="0"/>
            </w:tcBorders>
            <w:vAlign w:val="center"/>
          </w:tcPr>
          <w:p w14:paraId="35AAD01C">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评标小组构成</w:t>
            </w:r>
          </w:p>
        </w:tc>
        <w:tc>
          <w:tcPr>
            <w:tcW w:w="7355" w:type="dxa"/>
            <w:tcBorders>
              <w:top w:val="single" w:color="000000" w:sz="4" w:space="0"/>
              <w:left w:val="single" w:color="auto" w:sz="4" w:space="0"/>
              <w:bottom w:val="single" w:color="000000" w:sz="4" w:space="0"/>
              <w:right w:val="single" w:color="000000" w:sz="4" w:space="0"/>
            </w:tcBorders>
            <w:vAlign w:val="center"/>
          </w:tcPr>
          <w:p w14:paraId="7162553C">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根据《中华人民共和国政府采购法》《</w:t>
            </w:r>
            <w:r>
              <w:rPr>
                <w:rFonts w:hint="eastAsia" w:ascii="宋体" w:hAnsi="宋体"/>
                <w:color w:val="auto"/>
                <w:sz w:val="24"/>
                <w:szCs w:val="24"/>
                <w:lang w:val="en-US" w:eastAsia="zh-CN"/>
              </w:rPr>
              <w:t>政府</w:t>
            </w:r>
            <w:r>
              <w:rPr>
                <w:rFonts w:hint="eastAsia" w:ascii="宋体" w:hAnsi="宋体"/>
                <w:color w:val="auto"/>
                <w:sz w:val="24"/>
                <w:szCs w:val="24"/>
              </w:rPr>
              <w:t>采购</w:t>
            </w:r>
            <w:r>
              <w:rPr>
                <w:rFonts w:hint="eastAsia" w:ascii="宋体" w:hAnsi="宋体"/>
                <w:color w:val="auto"/>
                <w:sz w:val="24"/>
                <w:szCs w:val="24"/>
                <w:lang w:val="en-US" w:eastAsia="zh-CN"/>
              </w:rPr>
              <w:t>货物和服务招标投标管理办法</w:t>
            </w:r>
            <w:r>
              <w:rPr>
                <w:rFonts w:hint="eastAsia" w:ascii="宋体" w:hAnsi="宋体"/>
                <w:color w:val="auto"/>
                <w:sz w:val="24"/>
                <w:szCs w:val="24"/>
              </w:rPr>
              <w:t>》等有关法律规定组建评标小组。</w:t>
            </w:r>
          </w:p>
        </w:tc>
      </w:tr>
      <w:tr w14:paraId="733B25D7">
        <w:tblPrEx>
          <w:tblCellMar>
            <w:top w:w="0" w:type="dxa"/>
            <w:left w:w="108" w:type="dxa"/>
            <w:bottom w:w="0" w:type="dxa"/>
            <w:right w:w="108" w:type="dxa"/>
          </w:tblCellMar>
        </w:tblPrEx>
        <w:trPr>
          <w:trHeight w:val="20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BC2EB6">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636" w:type="dxa"/>
            <w:tcBorders>
              <w:top w:val="single" w:color="000000" w:sz="4" w:space="0"/>
              <w:left w:val="single" w:color="000000" w:sz="4" w:space="0"/>
              <w:bottom w:val="single" w:color="000000" w:sz="4" w:space="0"/>
              <w:right w:val="single" w:color="000000" w:sz="4" w:space="0"/>
            </w:tcBorders>
          </w:tcPr>
          <w:p w14:paraId="4C177E7F">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rPr>
            </w:pPr>
            <w:r>
              <w:rPr>
                <w:rFonts w:hint="eastAsia" w:ascii="宋体" w:hAnsi="宋体"/>
                <w:color w:val="auto"/>
                <w:sz w:val="24"/>
                <w:szCs w:val="24"/>
              </w:rPr>
              <w:t xml:space="preserve">  </w:t>
            </w:r>
          </w:p>
          <w:p w14:paraId="235AE0D7">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eastAsia" w:ascii="宋体" w:hAnsi="宋体"/>
                <w:color w:val="auto"/>
                <w:sz w:val="24"/>
                <w:szCs w:val="24"/>
              </w:rPr>
              <w:t>勘查</w:t>
            </w:r>
          </w:p>
        </w:tc>
        <w:tc>
          <w:tcPr>
            <w:tcW w:w="7355" w:type="dxa"/>
            <w:tcBorders>
              <w:top w:val="single" w:color="000000" w:sz="4" w:space="0"/>
              <w:left w:val="single" w:color="000000" w:sz="4" w:space="0"/>
              <w:bottom w:val="single" w:color="000000" w:sz="4" w:space="0"/>
              <w:right w:val="single" w:color="000000" w:sz="4" w:space="0"/>
            </w:tcBorders>
          </w:tcPr>
          <w:p w14:paraId="08FC6938">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1.采购代理机构不组织统一现场勘察，由供应商自行安排。</w:t>
            </w:r>
          </w:p>
          <w:p w14:paraId="50BEB957">
            <w:pPr>
              <w:keepNext w:val="0"/>
              <w:keepLines w:val="0"/>
              <w:widowControl/>
              <w:suppressLineNumbers w:val="0"/>
              <w:spacing w:before="0" w:beforeAutospacing="0" w:after="0" w:afterAutospacing="0" w:line="440" w:lineRule="exact"/>
              <w:ind w:left="0" w:right="0"/>
              <w:jc w:val="left"/>
              <w:rPr>
                <w:rFonts w:hint="default" w:asciiTheme="minorEastAsia" w:hAnsiTheme="minorEastAsia"/>
                <w:color w:val="auto"/>
                <w:sz w:val="24"/>
                <w:szCs w:val="24"/>
              </w:rPr>
            </w:pPr>
            <w:r>
              <w:rPr>
                <w:rFonts w:hint="eastAsia" w:ascii="宋体" w:hAnsi="宋体"/>
                <w:color w:val="auto"/>
                <w:sz w:val="24"/>
                <w:szCs w:val="24"/>
              </w:rPr>
              <w:t>2.供应商</w:t>
            </w:r>
            <w:r>
              <w:rPr>
                <w:rFonts w:hint="eastAsia" w:ascii="宋体" w:hAnsi="宋体"/>
                <w:color w:val="auto"/>
                <w:sz w:val="24"/>
                <w:szCs w:val="24"/>
                <w:lang w:eastAsia="zh-CN"/>
              </w:rPr>
              <w:t>勘查现场</w:t>
            </w:r>
            <w:r>
              <w:rPr>
                <w:rFonts w:hint="eastAsia" w:ascii="宋体" w:hAnsi="宋体"/>
                <w:color w:val="auto"/>
                <w:sz w:val="24"/>
                <w:szCs w:val="24"/>
              </w:rPr>
              <w:t>发生的一切费用自理，并自行负责在</w:t>
            </w:r>
            <w:r>
              <w:rPr>
                <w:rFonts w:hint="eastAsia" w:ascii="宋体" w:hAnsi="宋体"/>
                <w:color w:val="auto"/>
                <w:sz w:val="24"/>
                <w:szCs w:val="24"/>
                <w:lang w:eastAsia="zh-CN"/>
              </w:rPr>
              <w:t>勘查现场</w:t>
            </w:r>
            <w:r>
              <w:rPr>
                <w:rFonts w:hint="eastAsia" w:ascii="宋体" w:hAnsi="宋体"/>
                <w:color w:val="auto"/>
                <w:sz w:val="24"/>
                <w:szCs w:val="24"/>
              </w:rPr>
              <w:t>发生的人员伤亡和财产损失。</w:t>
            </w:r>
          </w:p>
        </w:tc>
      </w:tr>
      <w:tr w14:paraId="0D218BD1">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BEFEDFD">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636" w:type="dxa"/>
            <w:tcBorders>
              <w:top w:val="single" w:color="000000" w:sz="4" w:space="0"/>
              <w:left w:val="single" w:color="000000" w:sz="4" w:space="0"/>
              <w:bottom w:val="single" w:color="000000" w:sz="4" w:space="0"/>
              <w:right w:val="single" w:color="000000" w:sz="4" w:space="0"/>
            </w:tcBorders>
          </w:tcPr>
          <w:p w14:paraId="3FA7F44F">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default" w:ascii="宋体" w:hAnsi="宋体"/>
                <w:color w:val="auto"/>
                <w:sz w:val="24"/>
                <w:szCs w:val="24"/>
              </w:rPr>
              <w:t>答疑</w:t>
            </w:r>
          </w:p>
        </w:tc>
        <w:tc>
          <w:tcPr>
            <w:tcW w:w="7355" w:type="dxa"/>
            <w:tcBorders>
              <w:top w:val="single" w:color="000000" w:sz="4" w:space="0"/>
              <w:left w:val="single" w:color="000000" w:sz="4" w:space="0"/>
              <w:bottom w:val="single" w:color="000000" w:sz="4" w:space="0"/>
              <w:right w:val="single" w:color="000000" w:sz="4" w:space="0"/>
            </w:tcBorders>
          </w:tcPr>
          <w:p w14:paraId="6BA3B8C2">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default" w:asciiTheme="minorEastAsia" w:hAnsiTheme="minorEastAsia"/>
                <w:color w:val="auto"/>
                <w:sz w:val="24"/>
                <w:szCs w:val="24"/>
              </w:rPr>
              <w:t xml:space="preserve">如有疑问，投标人需书面提出，经采购人收集问题后，统一答疑。 </w:t>
            </w:r>
          </w:p>
        </w:tc>
      </w:tr>
      <w:tr w14:paraId="5A544B19">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53CADA1">
            <w:pPr>
              <w:keepNext w:val="0"/>
              <w:keepLines w:val="0"/>
              <w:widowControl/>
              <w:numPr>
                <w:ilvl w:val="0"/>
                <w:numId w:val="4"/>
              </w:numPr>
              <w:suppressLineNumbers w:val="0"/>
              <w:spacing w:before="0" w:beforeAutospacing="0" w:after="0" w:afterAutospacing="0" w:line="440" w:lineRule="exact"/>
              <w:ind w:left="425" w:leftChars="0" w:right="0" w:hanging="425" w:firstLineChars="0"/>
              <w:jc w:val="center"/>
              <w:rPr>
                <w:rFonts w:hint="default" w:ascii="宋体" w:hAnsi="宋体"/>
                <w:color w:val="auto"/>
                <w:sz w:val="24"/>
                <w:szCs w:val="24"/>
                <w:lang w:val="en-US" w:eastAsia="zh-CN"/>
              </w:rPr>
            </w:pPr>
          </w:p>
        </w:tc>
        <w:tc>
          <w:tcPr>
            <w:tcW w:w="1636" w:type="dxa"/>
            <w:tcBorders>
              <w:top w:val="single" w:color="000000" w:sz="4" w:space="0"/>
              <w:left w:val="single" w:color="000000" w:sz="4" w:space="0"/>
              <w:bottom w:val="single" w:color="000000" w:sz="4" w:space="0"/>
              <w:right w:val="single" w:color="000000" w:sz="4" w:space="0"/>
            </w:tcBorders>
            <w:vAlign w:val="center"/>
          </w:tcPr>
          <w:p w14:paraId="65EE9C7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bidi="ar"/>
              </w:rPr>
            </w:pPr>
          </w:p>
          <w:p w14:paraId="6E37F174">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lang w:val="en-US"/>
              </w:rPr>
            </w:pPr>
            <w:r>
              <w:rPr>
                <w:rFonts w:hint="eastAsia" w:ascii="宋体" w:hAnsi="宋体" w:cs="宋体"/>
                <w:color w:val="auto"/>
                <w:kern w:val="0"/>
                <w:sz w:val="24"/>
                <w:szCs w:val="24"/>
                <w:lang w:val="en-US" w:eastAsia="zh-CN" w:bidi="ar"/>
              </w:rPr>
              <w:t>中小企业划分</w:t>
            </w:r>
          </w:p>
        </w:tc>
        <w:tc>
          <w:tcPr>
            <w:tcW w:w="7355" w:type="dxa"/>
            <w:tcBorders>
              <w:top w:val="single" w:color="000000" w:sz="4" w:space="0"/>
              <w:left w:val="single" w:color="000000" w:sz="4" w:space="0"/>
              <w:bottom w:val="single" w:color="000000" w:sz="4" w:space="0"/>
              <w:right w:val="single" w:color="000000" w:sz="4" w:space="0"/>
            </w:tcBorders>
          </w:tcPr>
          <w:p w14:paraId="0C68E7C3">
            <w:pPr>
              <w:keepNext w:val="0"/>
              <w:keepLines w:val="0"/>
              <w:suppressLineNumbers w:val="0"/>
              <w:spacing w:before="0" w:beforeAutospacing="0" w:after="0" w:afterAutospacing="0" w:line="440" w:lineRule="exact"/>
              <w:ind w:left="0" w:right="-11"/>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采购标的对应的中小企业划分标准所属行业为软件和信息技术服务业。</w:t>
            </w:r>
          </w:p>
          <w:p w14:paraId="4E7D3CDE">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eastAsia" w:ascii="宋体" w:hAnsi="宋体" w:eastAsia="宋体" w:cs="宋体"/>
                <w:color w:val="auto"/>
                <w:kern w:val="2"/>
                <w:sz w:val="24"/>
                <w:szCs w:val="24"/>
                <w:lang w:val="en-US" w:eastAsia="zh-CN" w:bidi="ar"/>
              </w:rPr>
              <w:t>软件和信息技术服务业的划型标准为：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bookmarkEnd w:id="15"/>
    </w:tbl>
    <w:p w14:paraId="3164FB70">
      <w:pPr>
        <w:widowControl/>
        <w:jc w:val="left"/>
        <w:rPr>
          <w:rFonts w:ascii="宋体" w:hAnsi="宋体"/>
          <w:b/>
          <w:bCs/>
          <w:color w:val="auto"/>
          <w:kern w:val="44"/>
          <w:sz w:val="36"/>
          <w:szCs w:val="36"/>
        </w:rPr>
      </w:pPr>
      <w:r>
        <w:rPr>
          <w:rFonts w:ascii="宋体" w:hAnsi="宋体"/>
          <w:color w:val="auto"/>
          <w:sz w:val="36"/>
          <w:szCs w:val="36"/>
        </w:rPr>
        <w:br w:type="page"/>
      </w:r>
    </w:p>
    <w:p w14:paraId="1B88104F">
      <w:pPr>
        <w:pStyle w:val="2"/>
        <w:spacing w:before="0" w:after="0" w:line="480" w:lineRule="exact"/>
        <w:jc w:val="center"/>
        <w:rPr>
          <w:rFonts w:ascii="宋体" w:hAnsi="宋体"/>
          <w:color w:val="auto"/>
          <w:sz w:val="36"/>
          <w:szCs w:val="36"/>
        </w:rPr>
      </w:pPr>
      <w:bookmarkStart w:id="19" w:name="_Toc8275"/>
      <w:bookmarkStart w:id="20" w:name="_Toc23258605"/>
      <w:bookmarkStart w:id="21" w:name="_Toc26541322"/>
      <w:r>
        <w:rPr>
          <w:rFonts w:hint="eastAsia" w:ascii="宋体" w:hAnsi="宋体"/>
          <w:color w:val="auto"/>
          <w:sz w:val="36"/>
          <w:szCs w:val="36"/>
        </w:rPr>
        <w:t>第三章 投标人须知</w:t>
      </w:r>
      <w:bookmarkEnd w:id="19"/>
      <w:bookmarkEnd w:id="20"/>
      <w:bookmarkEnd w:id="21"/>
    </w:p>
    <w:p w14:paraId="21FE1FEA">
      <w:pPr>
        <w:pStyle w:val="3"/>
        <w:spacing w:before="0" w:after="0" w:line="480" w:lineRule="exact"/>
        <w:jc w:val="center"/>
        <w:rPr>
          <w:rFonts w:hint="eastAsia"/>
          <w:color w:val="auto"/>
        </w:rPr>
      </w:pPr>
      <w:bookmarkStart w:id="22" w:name="_Toc26541323"/>
      <w:bookmarkStart w:id="23" w:name="_Toc23258606"/>
      <w:r>
        <w:rPr>
          <w:rFonts w:hint="eastAsia"/>
          <w:color w:val="auto"/>
        </w:rPr>
        <w:t>一、总则</w:t>
      </w:r>
      <w:bookmarkEnd w:id="22"/>
      <w:bookmarkEnd w:id="23"/>
      <w:bookmarkStart w:id="24" w:name="_Toc311415573"/>
      <w:bookmarkStart w:id="25" w:name="_Toc409689049"/>
      <w:bookmarkStart w:id="26" w:name="_Toc380336727"/>
      <w:bookmarkStart w:id="27" w:name="_Toc358364321"/>
    </w:p>
    <w:p w14:paraId="42B171EE">
      <w:pPr>
        <w:pStyle w:val="3"/>
        <w:keepNext/>
        <w:keepLines/>
        <w:pageBreakBefore w:val="0"/>
        <w:widowControl w:val="0"/>
        <w:kinsoku/>
        <w:wordWrap/>
        <w:overflowPunct/>
        <w:topLinePunct w:val="0"/>
        <w:autoSpaceDE/>
        <w:autoSpaceDN/>
        <w:bidi w:val="0"/>
        <w:adjustRightInd/>
        <w:snapToGrid/>
        <w:spacing w:before="0" w:after="0" w:line="480" w:lineRule="exact"/>
        <w:ind w:firstLine="482" w:firstLineChars="200"/>
        <w:jc w:val="both"/>
        <w:textAlignment w:val="auto"/>
        <w:rPr>
          <w:rFonts w:ascii="宋体" w:hAnsi="宋体"/>
          <w:b/>
          <w:color w:val="auto"/>
          <w:sz w:val="24"/>
          <w:szCs w:val="24"/>
        </w:rPr>
      </w:pPr>
      <w:r>
        <w:rPr>
          <w:rFonts w:hint="eastAsia" w:ascii="宋体" w:hAnsi="宋体"/>
          <w:b/>
          <w:color w:val="auto"/>
          <w:sz w:val="24"/>
          <w:szCs w:val="24"/>
          <w:lang w:eastAsia="zh-CN"/>
        </w:rPr>
        <w:t>1.</w:t>
      </w:r>
      <w:r>
        <w:rPr>
          <w:rFonts w:hint="eastAsia" w:ascii="宋体" w:hAnsi="宋体"/>
          <w:b/>
          <w:color w:val="auto"/>
          <w:sz w:val="24"/>
          <w:szCs w:val="24"/>
        </w:rPr>
        <w:t xml:space="preserve"> 项目概况</w:t>
      </w:r>
    </w:p>
    <w:p w14:paraId="17F04A2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1.</w:t>
      </w:r>
      <w:r>
        <w:rPr>
          <w:rFonts w:hint="eastAsia" w:ascii="宋体" w:hAnsi="宋体"/>
          <w:color w:val="auto"/>
          <w:sz w:val="24"/>
          <w:szCs w:val="21"/>
          <w:lang w:val="zh-CN"/>
        </w:rPr>
        <w:t>1根据《中华人民共和国政府采购法》《中华人民共和国政府采购法实施条例》等有关法律法规和规章，本项目已具备招标条件，现进行招标。</w:t>
      </w:r>
    </w:p>
    <w:p w14:paraId="2F5FBF4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rPr>
      </w:pPr>
      <w:r>
        <w:rPr>
          <w:rFonts w:ascii="宋体" w:hAnsi="宋体"/>
          <w:color w:val="auto"/>
          <w:sz w:val="24"/>
          <w:szCs w:val="21"/>
          <w:lang w:val="zh-CN"/>
        </w:rPr>
        <w:t>1.</w:t>
      </w:r>
      <w:r>
        <w:rPr>
          <w:rFonts w:hint="eastAsia" w:ascii="宋体" w:hAnsi="宋体"/>
          <w:color w:val="auto"/>
          <w:sz w:val="24"/>
          <w:szCs w:val="21"/>
          <w:lang w:val="zh-CN"/>
        </w:rPr>
        <w:t>2采购人：</w:t>
      </w:r>
      <w:r>
        <w:rPr>
          <w:rFonts w:hint="eastAsia" w:ascii="宋体" w:hAnsi="宋体" w:cs="宋体"/>
          <w:color w:val="auto"/>
          <w:kern w:val="0"/>
          <w:sz w:val="24"/>
          <w:szCs w:val="24"/>
          <w:lang w:val="en-US" w:eastAsia="zh-CN"/>
        </w:rPr>
        <w:t>安康市城市管理执法局。</w:t>
      </w:r>
    </w:p>
    <w:p w14:paraId="3725825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rPr>
        <w:t>1.3</w:t>
      </w:r>
      <w:r>
        <w:rPr>
          <w:rFonts w:hint="eastAsia" w:ascii="宋体" w:hAnsi="宋体"/>
          <w:color w:val="auto"/>
          <w:sz w:val="24"/>
          <w:szCs w:val="21"/>
          <w:lang w:val="zh-CN"/>
        </w:rPr>
        <w:t>采购代理机构：</w:t>
      </w:r>
      <w:r>
        <w:rPr>
          <w:rFonts w:hint="eastAsia" w:ascii="宋体" w:hAnsi="宋体"/>
          <w:color w:val="auto"/>
          <w:sz w:val="24"/>
          <w:szCs w:val="21"/>
        </w:rPr>
        <w:t>安康尚昊招标代理有限公司</w:t>
      </w:r>
      <w:r>
        <w:rPr>
          <w:rFonts w:hint="eastAsia" w:ascii="宋体" w:hAnsi="宋体"/>
          <w:color w:val="auto"/>
          <w:sz w:val="24"/>
          <w:szCs w:val="21"/>
          <w:lang w:val="zh-CN"/>
        </w:rPr>
        <w:t>。</w:t>
      </w:r>
    </w:p>
    <w:p w14:paraId="7BA9E22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1.4</w:t>
      </w:r>
      <w:r>
        <w:rPr>
          <w:rFonts w:hint="eastAsia" w:ascii="宋体" w:hAnsi="宋体"/>
          <w:color w:val="auto"/>
          <w:sz w:val="24"/>
          <w:szCs w:val="21"/>
          <w:lang w:val="zh-CN"/>
        </w:rPr>
        <w:t>采购项目名称：</w:t>
      </w:r>
      <w:r>
        <w:rPr>
          <w:rFonts w:hint="eastAsia" w:ascii="宋体" w:hAnsi="宋体"/>
          <w:color w:val="auto"/>
          <w:sz w:val="24"/>
          <w:szCs w:val="24"/>
          <w:lang w:eastAsia="zh-CN"/>
        </w:rPr>
        <w:t>2025年建筑垃圾在线监测平台服务采购项目</w:t>
      </w:r>
      <w:r>
        <w:rPr>
          <w:rFonts w:hint="eastAsia" w:ascii="宋体" w:hAnsi="宋体"/>
          <w:color w:val="auto"/>
          <w:sz w:val="24"/>
          <w:szCs w:val="21"/>
          <w:lang w:val="zh-CN"/>
        </w:rPr>
        <w:t>。</w:t>
      </w:r>
    </w:p>
    <w:p w14:paraId="5D440389">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招标范围、</w:t>
      </w:r>
      <w:r>
        <w:rPr>
          <w:rFonts w:hint="eastAsia" w:ascii="宋体" w:hAnsi="宋体"/>
          <w:b/>
          <w:color w:val="auto"/>
          <w:sz w:val="24"/>
          <w:szCs w:val="24"/>
          <w:lang w:eastAsia="zh-CN"/>
        </w:rPr>
        <w:t>合同履行期</w:t>
      </w:r>
      <w:r>
        <w:rPr>
          <w:rFonts w:hint="eastAsia" w:ascii="宋体" w:hAnsi="宋体"/>
          <w:b/>
          <w:color w:val="auto"/>
          <w:sz w:val="24"/>
          <w:szCs w:val="24"/>
        </w:rPr>
        <w:t>、项目地点</w:t>
      </w:r>
    </w:p>
    <w:p w14:paraId="32F9E2C9">
      <w:pPr>
        <w:pStyle w:val="63"/>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ascii="宋体" w:hAnsi="宋体"/>
          <w:color w:val="auto"/>
          <w:sz w:val="24"/>
          <w:szCs w:val="21"/>
          <w:lang w:val="zh-CN"/>
        </w:rPr>
        <w:t>2.1</w:t>
      </w:r>
      <w:r>
        <w:rPr>
          <w:rFonts w:hint="eastAsia" w:ascii="宋体" w:hAnsi="宋体"/>
          <w:color w:val="auto"/>
          <w:sz w:val="24"/>
          <w:szCs w:val="21"/>
          <w:lang w:val="zh-CN"/>
        </w:rPr>
        <w:t>招标范围：</w:t>
      </w:r>
      <w:r>
        <w:rPr>
          <w:rFonts w:hint="eastAsia" w:ascii="宋体" w:hAnsi="宋体" w:cs="宋体"/>
          <w:color w:val="auto"/>
          <w:kern w:val="0"/>
          <w:sz w:val="24"/>
          <w:szCs w:val="24"/>
          <w:lang w:eastAsia="zh-CN"/>
        </w:rPr>
        <w:t>2025年建筑垃圾在线监测平台服务采购项目</w:t>
      </w:r>
      <w:r>
        <w:rPr>
          <w:rFonts w:hint="eastAsia" w:ascii="宋体" w:hAnsi="宋体" w:eastAsia="宋体" w:cs="宋体"/>
          <w:color w:val="auto"/>
          <w:kern w:val="0"/>
          <w:sz w:val="24"/>
          <w:szCs w:val="24"/>
          <w:lang w:val="en-US" w:eastAsia="zh-CN"/>
        </w:rPr>
        <w:t>，1项，</w:t>
      </w:r>
      <w:r>
        <w:rPr>
          <w:rFonts w:hint="eastAsia" w:ascii="宋体" w:hAnsi="宋体" w:eastAsia="宋体" w:cs="宋体"/>
          <w:color w:val="auto"/>
          <w:sz w:val="24"/>
          <w:szCs w:val="24"/>
          <w:lang w:val="en-US" w:eastAsia="zh-CN" w:bidi="ar"/>
        </w:rPr>
        <w:t>本项目为</w:t>
      </w:r>
      <w:r>
        <w:rPr>
          <w:rFonts w:hint="eastAsia" w:ascii="宋体" w:hAnsi="宋体" w:cs="宋体"/>
          <w:color w:val="auto"/>
          <w:kern w:val="0"/>
          <w:sz w:val="24"/>
          <w:szCs w:val="24"/>
          <w:lang w:eastAsia="zh-CN"/>
        </w:rPr>
        <w:t>2025年建筑垃圾在线监测平台服务采购项目</w:t>
      </w:r>
      <w:r>
        <w:rPr>
          <w:rFonts w:hint="eastAsia" w:ascii="宋体" w:hAnsi="宋体" w:eastAsia="宋体" w:cs="宋体"/>
          <w:color w:val="auto"/>
          <w:sz w:val="24"/>
          <w:szCs w:val="24"/>
          <w:lang w:val="en-US" w:eastAsia="zh-CN" w:bidi="ar"/>
        </w:rPr>
        <w:t>，项目预算为</w:t>
      </w:r>
      <w:r>
        <w:rPr>
          <w:rFonts w:hint="eastAsia" w:ascii="宋体" w:hAnsi="宋体" w:cs="宋体"/>
          <w:color w:val="auto"/>
          <w:kern w:val="0"/>
          <w:sz w:val="24"/>
          <w:lang w:val="en-US" w:eastAsia="zh-CN"/>
        </w:rPr>
        <w:t>600000.00元/三年</w:t>
      </w:r>
      <w:r>
        <w:rPr>
          <w:rFonts w:hint="eastAsia" w:ascii="宋体" w:hAnsi="宋体" w:eastAsia="宋体" w:cs="宋体"/>
          <w:color w:val="auto"/>
          <w:sz w:val="24"/>
          <w:szCs w:val="24"/>
          <w:lang w:val="en-US" w:eastAsia="zh-CN" w:bidi="ar"/>
        </w:rPr>
        <w:t>，</w:t>
      </w:r>
      <w:r>
        <w:rPr>
          <w:rFonts w:hint="eastAsia" w:ascii="宋体" w:hAnsi="宋体" w:cs="宋体"/>
          <w:color w:val="auto"/>
          <w:kern w:val="0"/>
          <w:sz w:val="24"/>
          <w:szCs w:val="24"/>
          <w:lang w:val="en-US" w:eastAsia="zh-CN"/>
        </w:rPr>
        <w:t>简要技术要求、用途：自用，详细技术要求详见招标文件第四章“采购内容及要求”</w:t>
      </w:r>
      <w:r>
        <w:rPr>
          <w:rFonts w:hint="eastAsia" w:ascii="宋体" w:hAnsi="宋体" w:eastAsia="宋体" w:cs="宋体"/>
          <w:color w:val="auto"/>
          <w:kern w:val="0"/>
          <w:sz w:val="24"/>
          <w:szCs w:val="24"/>
          <w:lang w:val="en-US" w:eastAsia="zh-CN"/>
        </w:rPr>
        <w:t>。</w:t>
      </w:r>
    </w:p>
    <w:p w14:paraId="638DF88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kern w:val="0"/>
          <w:sz w:val="24"/>
          <w:szCs w:val="24"/>
          <w:lang w:val="en-US" w:eastAsia="zh-CN"/>
        </w:rPr>
      </w:pPr>
      <w:r>
        <w:rPr>
          <w:rFonts w:hint="eastAsia" w:ascii="宋体" w:hAnsi="宋体"/>
          <w:color w:val="auto"/>
          <w:kern w:val="0"/>
          <w:sz w:val="24"/>
          <w:szCs w:val="24"/>
        </w:rPr>
        <w:t>2.2</w:t>
      </w:r>
      <w:r>
        <w:rPr>
          <w:rFonts w:hint="eastAsia" w:ascii="宋体" w:hAnsi="宋体"/>
          <w:color w:val="auto"/>
          <w:kern w:val="0"/>
          <w:sz w:val="24"/>
          <w:szCs w:val="24"/>
          <w:lang w:eastAsia="zh-CN"/>
        </w:rPr>
        <w:t>合同履行期</w:t>
      </w:r>
      <w:r>
        <w:rPr>
          <w:rFonts w:hint="eastAsia" w:ascii="宋体" w:hAnsi="宋体"/>
          <w:color w:val="auto"/>
          <w:kern w:val="0"/>
          <w:sz w:val="24"/>
          <w:szCs w:val="24"/>
        </w:rPr>
        <w:t>：</w:t>
      </w:r>
      <w:r>
        <w:rPr>
          <w:rFonts w:hint="eastAsia" w:ascii="宋体" w:hAnsi="宋体" w:cs="宋体"/>
          <w:color w:val="auto"/>
          <w:kern w:val="0"/>
          <w:sz w:val="24"/>
          <w:szCs w:val="24"/>
          <w:lang w:val="en-US" w:eastAsia="zh-CN" w:bidi="ar-SA"/>
        </w:rPr>
        <w:t>三年。</w:t>
      </w:r>
    </w:p>
    <w:p w14:paraId="70E0155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交付期：</w:t>
      </w:r>
      <w:r>
        <w:rPr>
          <w:rFonts w:hint="eastAsia" w:ascii="宋体" w:hAnsi="宋体" w:cs="宋体"/>
          <w:bCs w:val="0"/>
          <w:color w:val="auto"/>
          <w:spacing w:val="0"/>
          <w:sz w:val="24"/>
          <w:szCs w:val="24"/>
          <w:lang w:eastAsia="zh-CN"/>
        </w:rPr>
        <w:t>自合同签订生效之日起60日历天内完成交付（包含调试验收）。</w:t>
      </w:r>
    </w:p>
    <w:p w14:paraId="1E6125A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default"/>
          <w:color w:val="auto"/>
          <w:lang w:val="en-US"/>
        </w:rPr>
      </w:pPr>
      <w:r>
        <w:rPr>
          <w:rFonts w:hint="eastAsia" w:ascii="宋体" w:hAnsi="宋体"/>
          <w:color w:val="auto"/>
          <w:kern w:val="0"/>
          <w:sz w:val="24"/>
          <w:szCs w:val="24"/>
        </w:rPr>
        <w:t>2.3项目地点：</w:t>
      </w:r>
      <w:r>
        <w:rPr>
          <w:rFonts w:hint="eastAsia" w:ascii="宋体" w:hAnsi="宋体"/>
          <w:color w:val="auto"/>
          <w:kern w:val="0"/>
          <w:sz w:val="24"/>
          <w:szCs w:val="24"/>
          <w:lang w:val="en-US" w:eastAsia="zh-CN"/>
        </w:rPr>
        <w:t>采购人指定地点。</w:t>
      </w:r>
    </w:p>
    <w:p w14:paraId="52F60C7C">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rPr>
        <w:t>投标人资格要求</w:t>
      </w:r>
    </w:p>
    <w:p w14:paraId="7407C2F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sz w:val="24"/>
          <w:szCs w:val="21"/>
          <w:lang w:val="zh-CN"/>
        </w:rPr>
      </w:pPr>
      <w:r>
        <w:rPr>
          <w:rFonts w:ascii="宋体" w:hAnsi="宋体"/>
          <w:color w:val="auto"/>
          <w:sz w:val="24"/>
          <w:szCs w:val="21"/>
          <w:lang w:val="zh-CN"/>
        </w:rPr>
        <w:t>3.1</w:t>
      </w:r>
      <w:r>
        <w:rPr>
          <w:rFonts w:hint="eastAsia" w:ascii="宋体" w:hAnsi="宋体"/>
          <w:color w:val="auto"/>
          <w:sz w:val="24"/>
          <w:szCs w:val="21"/>
          <w:lang w:val="zh-CN"/>
        </w:rPr>
        <w:t>投标人应具备的资格条件：见投标人须知前附表。</w:t>
      </w:r>
    </w:p>
    <w:p w14:paraId="5C8A82B1">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ascii="宋体" w:hAnsi="宋体"/>
          <w:b/>
          <w:color w:val="auto"/>
          <w:sz w:val="24"/>
          <w:szCs w:val="24"/>
        </w:rPr>
        <w:t>4</w:t>
      </w:r>
      <w:r>
        <w:rPr>
          <w:rFonts w:hint="eastAsia" w:ascii="宋体" w:hAnsi="宋体"/>
          <w:b/>
          <w:color w:val="auto"/>
          <w:sz w:val="24"/>
          <w:szCs w:val="24"/>
          <w:lang w:val="en-US" w:eastAsia="zh-CN"/>
        </w:rPr>
        <w:t>.</w:t>
      </w:r>
      <w:r>
        <w:rPr>
          <w:rFonts w:hint="eastAsia" w:ascii="宋体" w:hAnsi="宋体"/>
          <w:b/>
          <w:color w:val="auto"/>
          <w:sz w:val="24"/>
          <w:szCs w:val="24"/>
        </w:rPr>
        <w:t>合格的投标人</w:t>
      </w:r>
      <w:bookmarkEnd w:id="24"/>
    </w:p>
    <w:p w14:paraId="526E1122">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宋体"/>
          <w:color w:val="auto"/>
          <w:kern w:val="0"/>
          <w:sz w:val="24"/>
          <w:szCs w:val="20"/>
        </w:rPr>
      </w:pPr>
      <w:bookmarkStart w:id="28" w:name="_Toc311415575"/>
      <w:r>
        <w:rPr>
          <w:rFonts w:hint="eastAsia" w:ascii="宋体" w:hAnsi="宋体" w:cs="宋体"/>
          <w:color w:val="auto"/>
          <w:kern w:val="0"/>
          <w:sz w:val="24"/>
          <w:szCs w:val="20"/>
        </w:rPr>
        <w:t>4.1符合《中华人民共和国政府采购法》第二十二条要求具备的条件、并具备</w:t>
      </w:r>
      <w:r>
        <w:rPr>
          <w:rFonts w:hint="eastAsia" w:ascii="宋体" w:hAnsi="宋体" w:cs="宋体"/>
          <w:bCs/>
          <w:color w:val="auto"/>
          <w:kern w:val="0"/>
          <w:sz w:val="24"/>
          <w:szCs w:val="20"/>
        </w:rPr>
        <w:t>国家规定的相关该行业必备资质，</w:t>
      </w:r>
      <w:r>
        <w:rPr>
          <w:rFonts w:hint="eastAsia" w:ascii="宋体" w:hAnsi="宋体" w:cs="宋体"/>
          <w:color w:val="auto"/>
          <w:kern w:val="0"/>
          <w:sz w:val="24"/>
          <w:szCs w:val="20"/>
        </w:rPr>
        <w:t>有能力提供本次招标采购货物和服务的制造商或授权投标人。</w:t>
      </w:r>
    </w:p>
    <w:p w14:paraId="7991F949">
      <w:pPr>
        <w:keepNext w:val="0"/>
        <w:keepLines w:val="0"/>
        <w:pageBreakBefore w:val="0"/>
        <w:widowControl w:val="0"/>
        <w:kinsoku/>
        <w:wordWrap/>
        <w:overflowPunct/>
        <w:topLinePunct w:val="0"/>
        <w:bidi w:val="0"/>
        <w:snapToGrid w:val="0"/>
        <w:spacing w:line="400" w:lineRule="exact"/>
        <w:ind w:firstLine="480" w:firstLineChars="200"/>
        <w:textAlignment w:val="auto"/>
        <w:rPr>
          <w:rFonts w:ascii="宋体" w:hAnsi="宋体" w:cs="宋体"/>
          <w:b/>
          <w:color w:val="auto"/>
          <w:sz w:val="24"/>
          <w:szCs w:val="24"/>
        </w:rPr>
      </w:pPr>
      <w:r>
        <w:rPr>
          <w:rFonts w:ascii="宋体" w:hAnsi="宋体" w:cs="宋体"/>
          <w:color w:val="auto"/>
          <w:kern w:val="0"/>
          <w:sz w:val="24"/>
          <w:szCs w:val="20"/>
        </w:rPr>
        <w:t>4.2</w:t>
      </w:r>
      <w:r>
        <w:rPr>
          <w:rFonts w:hint="eastAsia" w:ascii="宋体" w:hAnsi="宋体" w:cs="宋体"/>
          <w:color w:val="auto"/>
          <w:sz w:val="24"/>
          <w:szCs w:val="24"/>
        </w:rPr>
        <w:t>投标人如有下列情形之一的按废标处理：</w:t>
      </w:r>
    </w:p>
    <w:p w14:paraId="28E0E692">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（1）为招标人不具有独立法人资格的附属机构（单位）；</w:t>
      </w:r>
    </w:p>
    <w:p w14:paraId="720851E6">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（2）为本招标项目提供采购代理服务的；</w:t>
      </w:r>
    </w:p>
    <w:p w14:paraId="25B397D0">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（3）与本招标项目的采购代理机构同为一个法定代表人的；</w:t>
      </w:r>
    </w:p>
    <w:p w14:paraId="4E014BA2">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（4）与本招标项目采购代理机构相互控股或参股的；</w:t>
      </w:r>
    </w:p>
    <w:p w14:paraId="5663D226">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（5）与本招标项目采购代理机构相互任职或工作的；</w:t>
      </w:r>
    </w:p>
    <w:p w14:paraId="5595E49D">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（6）被责令停业的；</w:t>
      </w:r>
    </w:p>
    <w:p w14:paraId="4BEA21A3">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（7）被暂停或取消投标资格的；</w:t>
      </w:r>
    </w:p>
    <w:p w14:paraId="282592E5">
      <w:pPr>
        <w:keepNext w:val="0"/>
        <w:keepLines w:val="0"/>
        <w:pageBreakBefore w:val="0"/>
        <w:widowControl w:val="0"/>
        <w:kinsoku/>
        <w:wordWrap/>
        <w:overflowPunct/>
        <w:topLinePunct w:val="0"/>
        <w:bidi w:val="0"/>
        <w:snapToGrid w:val="0"/>
        <w:spacing w:line="440" w:lineRule="exact"/>
        <w:ind w:firstLine="480" w:firstLineChars="200"/>
        <w:textAlignment w:val="auto"/>
        <w:rPr>
          <w:color w:val="auto"/>
        </w:rPr>
      </w:pPr>
      <w:r>
        <w:rPr>
          <w:rFonts w:hint="eastAsia" w:ascii="宋体" w:hAnsi="宋体" w:cs="宋体"/>
          <w:color w:val="auto"/>
          <w:sz w:val="24"/>
          <w:szCs w:val="24"/>
        </w:rPr>
        <w:t>（8）被省级或招标项目备案地司法部门或财政监管部门作行政处罚（或不良行为记录），但不在其行政处罚期（或不良行为记录期）内的除外。</w:t>
      </w:r>
    </w:p>
    <w:p w14:paraId="1923D56D">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5.</w:t>
      </w:r>
      <w:r>
        <w:rPr>
          <w:rFonts w:hint="eastAsia" w:ascii="宋体" w:hAnsi="宋体"/>
          <w:b/>
          <w:color w:val="auto"/>
          <w:sz w:val="24"/>
          <w:szCs w:val="24"/>
        </w:rPr>
        <w:t>费用承担</w:t>
      </w:r>
    </w:p>
    <w:p w14:paraId="60AB8161">
      <w:pPr>
        <w:pStyle w:val="18"/>
        <w:keepNext w:val="0"/>
        <w:keepLines w:val="0"/>
        <w:pageBreakBefore w:val="0"/>
        <w:widowControl w:val="0"/>
        <w:kinsoku/>
        <w:wordWrap/>
        <w:overflowPunct/>
        <w:topLinePunct w:val="0"/>
        <w:bidi w:val="0"/>
        <w:ind w:firstLine="480" w:firstLineChars="200"/>
        <w:textAlignment w:val="auto"/>
        <w:rPr>
          <w:rFonts w:cs="Times New Roman"/>
          <w:color w:val="auto"/>
          <w:kern w:val="2"/>
          <w:sz w:val="24"/>
          <w:szCs w:val="24"/>
          <w:lang w:val="en-US" w:bidi="ar-SA"/>
        </w:rPr>
      </w:pPr>
      <w:r>
        <w:rPr>
          <w:rFonts w:hint="eastAsia" w:cs="Times New Roman"/>
          <w:color w:val="auto"/>
          <w:kern w:val="2"/>
          <w:sz w:val="24"/>
          <w:szCs w:val="24"/>
          <w:lang w:val="en-US" w:bidi="ar-SA"/>
        </w:rPr>
        <w:t>投标人准备和参加投标活动发生的费用自理。</w:t>
      </w:r>
    </w:p>
    <w:p w14:paraId="7E604613">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6.</w:t>
      </w:r>
      <w:r>
        <w:rPr>
          <w:rFonts w:hint="eastAsia" w:ascii="宋体" w:hAnsi="宋体"/>
          <w:b/>
          <w:color w:val="auto"/>
          <w:sz w:val="24"/>
          <w:szCs w:val="24"/>
        </w:rPr>
        <w:t>保密</w:t>
      </w:r>
    </w:p>
    <w:p w14:paraId="14E7D80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sz w:val="24"/>
          <w:szCs w:val="21"/>
          <w:lang w:val="en-US"/>
        </w:rPr>
      </w:pPr>
      <w:r>
        <w:rPr>
          <w:rFonts w:hint="eastAsia" w:ascii="宋体" w:hAnsi="宋体"/>
          <w:color w:val="auto"/>
          <w:sz w:val="24"/>
          <w:szCs w:val="21"/>
          <w:lang w:val="en-US"/>
        </w:rPr>
        <w:t>参与政府采购活动的各方应对招标文件和投标文件中的商业和技术等秘密保密，否则应承担相应的法律责任。</w:t>
      </w:r>
    </w:p>
    <w:p w14:paraId="4807173F">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7.</w:t>
      </w:r>
      <w:r>
        <w:rPr>
          <w:rFonts w:hint="eastAsia" w:ascii="宋体" w:hAnsi="宋体"/>
          <w:b/>
          <w:color w:val="auto"/>
          <w:sz w:val="24"/>
          <w:szCs w:val="24"/>
        </w:rPr>
        <w:t>语言文字</w:t>
      </w:r>
    </w:p>
    <w:p w14:paraId="63C31668">
      <w:pPr>
        <w:pStyle w:val="18"/>
        <w:keepNext w:val="0"/>
        <w:keepLines w:val="0"/>
        <w:pageBreakBefore w:val="0"/>
        <w:widowControl w:val="0"/>
        <w:kinsoku/>
        <w:wordWrap/>
        <w:overflowPunct/>
        <w:topLinePunct w:val="0"/>
        <w:bidi w:val="0"/>
        <w:ind w:firstLine="480" w:firstLineChars="200"/>
        <w:textAlignment w:val="auto"/>
        <w:rPr>
          <w:rFonts w:cs="Times New Roman"/>
          <w:color w:val="auto"/>
          <w:kern w:val="2"/>
          <w:sz w:val="24"/>
          <w:szCs w:val="24"/>
          <w:lang w:val="en-US" w:bidi="ar-SA"/>
        </w:rPr>
      </w:pPr>
      <w:r>
        <w:rPr>
          <w:rFonts w:hint="eastAsia" w:cs="Times New Roman"/>
          <w:color w:val="auto"/>
          <w:kern w:val="2"/>
          <w:sz w:val="24"/>
          <w:szCs w:val="24"/>
          <w:lang w:val="en-US" w:bidi="ar-SA"/>
        </w:rPr>
        <w:t>招标文件和投标文件使用的语言文字为中文。专业术语使用外文的，应附有中文注释。</w:t>
      </w:r>
    </w:p>
    <w:p w14:paraId="447C4CFD">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8.</w:t>
      </w:r>
      <w:r>
        <w:rPr>
          <w:rFonts w:hint="eastAsia" w:ascii="宋体" w:hAnsi="宋体"/>
          <w:b/>
          <w:color w:val="auto"/>
          <w:sz w:val="24"/>
          <w:szCs w:val="24"/>
        </w:rPr>
        <w:t xml:space="preserve"> 计量单位</w:t>
      </w:r>
    </w:p>
    <w:p w14:paraId="67344FA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sz w:val="24"/>
          <w:szCs w:val="21"/>
          <w:lang w:val="en-US"/>
        </w:rPr>
      </w:pPr>
      <w:r>
        <w:rPr>
          <w:rFonts w:hint="eastAsia" w:ascii="宋体" w:hAnsi="宋体"/>
          <w:color w:val="auto"/>
          <w:sz w:val="24"/>
          <w:szCs w:val="21"/>
          <w:lang w:val="en-US"/>
        </w:rPr>
        <w:t>所有计量均采用中华人民共和国法定计量单位。</w:t>
      </w:r>
    </w:p>
    <w:p w14:paraId="6EF01382">
      <w:pPr>
        <w:keepNext w:val="0"/>
        <w:keepLines w:val="0"/>
        <w:pageBreakBefore w:val="0"/>
        <w:widowControl w:val="0"/>
        <w:kinsoku/>
        <w:wordWrap/>
        <w:overflowPunct/>
        <w:topLinePunct w:val="0"/>
        <w:bidi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lang w:eastAsia="zh-CN"/>
        </w:rPr>
        <w:t>9.</w:t>
      </w:r>
      <w:r>
        <w:rPr>
          <w:rFonts w:hint="eastAsia" w:ascii="宋体" w:hAnsi="宋体"/>
          <w:b/>
          <w:color w:val="auto"/>
          <w:sz w:val="24"/>
          <w:szCs w:val="24"/>
        </w:rPr>
        <w:t>响应和偏差</w:t>
      </w:r>
    </w:p>
    <w:p w14:paraId="77229D41">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9.1.投标文件应对招标文件的实质性要求和条件作出满足性或更有利于采购人的响应，否则投标人的投标按无效处理。</w:t>
      </w:r>
    </w:p>
    <w:p w14:paraId="7118F0A4">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9.2.投标人应根据招标文件的要求提供详细的技术支持资料、服务计划等内容对招标文件作出响应。</w:t>
      </w:r>
    </w:p>
    <w:p w14:paraId="7377AE66">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9.3.投标文件对招标文件的全部偏差，均应在投标文件的商务和技术偏差表中列明，除列明的内容外，视为投标人响应招标文件的全部要求。</w:t>
      </w:r>
    </w:p>
    <w:bookmarkEnd w:id="28"/>
    <w:p w14:paraId="19AD77D3">
      <w:pPr>
        <w:pStyle w:val="3"/>
        <w:spacing w:before="0" w:after="0" w:line="415" w:lineRule="auto"/>
        <w:jc w:val="center"/>
        <w:rPr>
          <w:color w:val="auto"/>
        </w:rPr>
      </w:pPr>
      <w:bookmarkStart w:id="29" w:name="_Toc26541324"/>
      <w:bookmarkStart w:id="30" w:name="_Toc23258607"/>
      <w:r>
        <w:rPr>
          <w:rFonts w:hint="eastAsia"/>
          <w:color w:val="auto"/>
        </w:rPr>
        <w:t>二、招标文件</w:t>
      </w:r>
      <w:bookmarkEnd w:id="29"/>
      <w:bookmarkEnd w:id="30"/>
    </w:p>
    <w:p w14:paraId="704BB247">
      <w:pPr>
        <w:spacing w:line="360" w:lineRule="auto"/>
        <w:ind w:firstLine="482" w:firstLineChars="200"/>
        <w:rPr>
          <w:rFonts w:ascii="宋体" w:hAnsi="宋体"/>
          <w:b/>
          <w:color w:val="auto"/>
          <w:sz w:val="24"/>
          <w:szCs w:val="24"/>
        </w:rPr>
      </w:pPr>
      <w:bookmarkStart w:id="31" w:name="_Toc311415577"/>
      <w:r>
        <w:rPr>
          <w:rFonts w:hint="eastAsia" w:ascii="宋体" w:hAnsi="宋体"/>
          <w:b/>
          <w:color w:val="auto"/>
          <w:sz w:val="24"/>
          <w:szCs w:val="24"/>
          <w:lang w:eastAsia="zh-CN"/>
        </w:rPr>
        <w:t>10.</w:t>
      </w:r>
      <w:r>
        <w:rPr>
          <w:rFonts w:hint="eastAsia" w:ascii="宋体" w:hAnsi="宋体"/>
          <w:b/>
          <w:color w:val="auto"/>
          <w:sz w:val="24"/>
          <w:szCs w:val="24"/>
        </w:rPr>
        <w:t>招标文件的构成</w:t>
      </w:r>
      <w:bookmarkEnd w:id="31"/>
    </w:p>
    <w:p w14:paraId="55542691">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10.1招标文件用以阐明所需提供的货物及服务、采购、投标程序和合同条件。招标文件包括：</w:t>
      </w:r>
    </w:p>
    <w:p w14:paraId="518F91C7">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（1）招标公告</w:t>
      </w:r>
    </w:p>
    <w:p w14:paraId="7D0DB8AC">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（2）投标人须知前附表</w:t>
      </w:r>
    </w:p>
    <w:p w14:paraId="5462B7E0">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（3）投标人须知</w:t>
      </w:r>
    </w:p>
    <w:p w14:paraId="6A147164">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（4）采购内容及要求</w:t>
      </w:r>
    </w:p>
    <w:p w14:paraId="4E46DE85">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（5）合同文本</w:t>
      </w:r>
    </w:p>
    <w:p w14:paraId="5E2D1AA6">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（6）投标文件格式</w:t>
      </w:r>
    </w:p>
    <w:p w14:paraId="62009B5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10.2投标人应认真阅读招标文件中所有的事项、格式、条款和规范等要求。如果投标人没有按照招标文件要求提交全部资料，或者投标文件没有对招标文件在各方面都作出实质性响应，由此带来的不利于投标人的评标结果，其风险由投标人承担。</w:t>
      </w:r>
    </w:p>
    <w:p w14:paraId="37835A6A">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10.3招标文件的获取：招标采购公告发布后，有意向的投标人应从采购代理机构获取招标文件，仅作为本次招标使用。</w:t>
      </w:r>
    </w:p>
    <w:p w14:paraId="2C0D0612">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10.4本招标文件的解释权归安康尚昊招标代理有限公司。</w:t>
      </w:r>
    </w:p>
    <w:p w14:paraId="266CC827">
      <w:pPr>
        <w:spacing w:line="360" w:lineRule="auto"/>
        <w:ind w:firstLine="482" w:firstLineChars="200"/>
        <w:rPr>
          <w:rFonts w:ascii="宋体" w:hAnsi="宋体"/>
          <w:b/>
          <w:color w:val="auto"/>
          <w:sz w:val="24"/>
          <w:szCs w:val="24"/>
        </w:rPr>
      </w:pPr>
      <w:bookmarkStart w:id="32" w:name="_Toc311415578"/>
      <w:r>
        <w:rPr>
          <w:rFonts w:ascii="宋体" w:hAnsi="宋体"/>
          <w:b/>
          <w:color w:val="auto"/>
          <w:sz w:val="24"/>
          <w:szCs w:val="24"/>
        </w:rPr>
        <w:t>1</w:t>
      </w:r>
      <w:r>
        <w:rPr>
          <w:rFonts w:hint="eastAsia" w:ascii="宋体" w:hAnsi="宋体"/>
          <w:b/>
          <w:color w:val="auto"/>
          <w:sz w:val="24"/>
          <w:szCs w:val="24"/>
          <w:lang w:eastAsia="zh-CN"/>
        </w:rPr>
        <w:t>1.</w:t>
      </w:r>
      <w:r>
        <w:rPr>
          <w:rFonts w:hint="eastAsia" w:ascii="宋体" w:hAnsi="宋体"/>
          <w:b/>
          <w:color w:val="auto"/>
          <w:sz w:val="24"/>
          <w:szCs w:val="24"/>
        </w:rPr>
        <w:t>招标文件的澄清</w:t>
      </w:r>
      <w:bookmarkEnd w:id="32"/>
    </w:p>
    <w:p w14:paraId="60475EC7">
      <w:pPr>
        <w:spacing w:line="500" w:lineRule="exact"/>
        <w:ind w:firstLine="480" w:firstLineChars="200"/>
        <w:rPr>
          <w:rFonts w:ascii="宋体" w:hAnsi="宋体"/>
          <w:color w:val="auto"/>
          <w:sz w:val="24"/>
          <w:szCs w:val="24"/>
        </w:rPr>
      </w:pPr>
      <w:r>
        <w:rPr>
          <w:rFonts w:ascii="宋体" w:hAnsi="宋体"/>
          <w:color w:val="auto"/>
          <w:sz w:val="24"/>
          <w:szCs w:val="24"/>
        </w:rPr>
        <w:t>11.1</w:t>
      </w:r>
      <w:r>
        <w:rPr>
          <w:rFonts w:hint="eastAsia" w:ascii="宋体" w:hAnsi="宋体"/>
          <w:color w:val="auto"/>
          <w:sz w:val="24"/>
          <w:szCs w:val="24"/>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20E1C799">
      <w:pPr>
        <w:spacing w:line="500" w:lineRule="exact"/>
        <w:ind w:firstLine="480" w:firstLineChars="200"/>
        <w:rPr>
          <w:rFonts w:ascii="宋体" w:hAnsi="宋体"/>
          <w:color w:val="auto"/>
          <w:sz w:val="24"/>
          <w:szCs w:val="24"/>
        </w:rPr>
      </w:pPr>
      <w:r>
        <w:rPr>
          <w:rFonts w:ascii="宋体" w:hAnsi="宋体"/>
          <w:color w:val="auto"/>
          <w:sz w:val="24"/>
          <w:szCs w:val="24"/>
        </w:rPr>
        <w:t>11.2</w:t>
      </w:r>
      <w:r>
        <w:rPr>
          <w:rFonts w:hint="eastAsia" w:ascii="宋体" w:hAnsi="宋体"/>
          <w:color w:val="auto"/>
          <w:sz w:val="24"/>
          <w:szCs w:val="24"/>
        </w:rPr>
        <w:t>对于在规定时间内收到的投标人依法提出的询问或者质疑，</w:t>
      </w:r>
      <w:r>
        <w:rPr>
          <w:rFonts w:ascii="宋体" w:hAnsi="宋体"/>
          <w:color w:val="auto"/>
          <w:sz w:val="24"/>
          <w:szCs w:val="24"/>
        </w:rPr>
        <w:t>采购代理机构将</w:t>
      </w:r>
      <w:r>
        <w:rPr>
          <w:rFonts w:hint="eastAsia" w:ascii="宋体" w:hAnsi="宋体"/>
          <w:color w:val="auto"/>
          <w:sz w:val="24"/>
          <w:szCs w:val="24"/>
        </w:rPr>
        <w:t>按程序及时</w:t>
      </w:r>
      <w:r>
        <w:rPr>
          <w:rFonts w:hint="eastAsia" w:ascii="宋体" w:hAnsi="宋体"/>
          <w:color w:val="auto"/>
          <w:sz w:val="24"/>
          <w:szCs w:val="24"/>
          <w:lang w:eastAsia="zh-CN"/>
        </w:rPr>
        <w:t>作出</w:t>
      </w:r>
      <w:r>
        <w:rPr>
          <w:rFonts w:hint="eastAsia" w:ascii="宋体" w:hAnsi="宋体"/>
          <w:color w:val="auto"/>
          <w:sz w:val="24"/>
          <w:szCs w:val="24"/>
        </w:rPr>
        <w:t>答复，若对招标文件做出实质性变动，则按照相关规定延长投标截止时间。</w:t>
      </w:r>
    </w:p>
    <w:p w14:paraId="21D7E803">
      <w:pPr>
        <w:spacing w:line="500" w:lineRule="exact"/>
        <w:ind w:firstLine="480" w:firstLineChars="200"/>
        <w:rPr>
          <w:rFonts w:ascii="宋体" w:hAnsi="宋体"/>
          <w:color w:val="auto"/>
          <w:sz w:val="24"/>
          <w:szCs w:val="24"/>
        </w:rPr>
      </w:pPr>
      <w:r>
        <w:rPr>
          <w:rFonts w:ascii="宋体" w:hAnsi="宋体"/>
          <w:color w:val="auto"/>
          <w:sz w:val="24"/>
          <w:szCs w:val="24"/>
        </w:rPr>
        <w:t>11.3</w:t>
      </w:r>
      <w:r>
        <w:rPr>
          <w:rFonts w:hint="eastAsia" w:ascii="宋体" w:hAnsi="宋体"/>
          <w:color w:val="auto"/>
          <w:sz w:val="24"/>
          <w:szCs w:val="24"/>
        </w:rPr>
        <w:t>投标人提出质疑应当有明确的请求和必要的证明材料。</w:t>
      </w:r>
    </w:p>
    <w:p w14:paraId="3923906B">
      <w:pPr>
        <w:spacing w:line="360" w:lineRule="auto"/>
        <w:ind w:firstLine="482" w:firstLineChars="200"/>
        <w:rPr>
          <w:rFonts w:ascii="宋体" w:hAnsi="宋体"/>
          <w:b/>
          <w:color w:val="auto"/>
          <w:sz w:val="24"/>
          <w:szCs w:val="24"/>
        </w:rPr>
      </w:pPr>
      <w:bookmarkStart w:id="33" w:name="_Toc311415579"/>
      <w:r>
        <w:rPr>
          <w:rFonts w:ascii="宋体" w:hAnsi="宋体"/>
          <w:b/>
          <w:color w:val="auto"/>
          <w:sz w:val="24"/>
          <w:szCs w:val="24"/>
        </w:rPr>
        <w:t>1</w:t>
      </w:r>
      <w:r>
        <w:rPr>
          <w:rFonts w:hint="eastAsia" w:ascii="宋体" w:hAnsi="宋体"/>
          <w:b/>
          <w:color w:val="auto"/>
          <w:sz w:val="24"/>
          <w:szCs w:val="24"/>
          <w:lang w:eastAsia="zh-CN"/>
        </w:rPr>
        <w:t>2.</w:t>
      </w:r>
      <w:r>
        <w:rPr>
          <w:rFonts w:hint="eastAsia" w:ascii="宋体" w:hAnsi="宋体"/>
          <w:b/>
          <w:color w:val="auto"/>
          <w:sz w:val="24"/>
          <w:szCs w:val="24"/>
        </w:rPr>
        <w:t>招标文件的修改</w:t>
      </w:r>
      <w:bookmarkEnd w:id="33"/>
    </w:p>
    <w:p w14:paraId="1282795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12.1招标采购单位如果对已发出的招标文件进行</w:t>
      </w:r>
      <w:r>
        <w:rPr>
          <w:rFonts w:hint="eastAsia" w:ascii="宋体" w:hAnsi="宋体"/>
          <w:color w:val="auto"/>
          <w:sz w:val="24"/>
          <w:szCs w:val="24"/>
        </w:rPr>
        <w:t>必要的澄清或者</w:t>
      </w:r>
      <w:r>
        <w:rPr>
          <w:rFonts w:ascii="宋体" w:hAnsi="宋体"/>
          <w:color w:val="auto"/>
          <w:sz w:val="24"/>
          <w:szCs w:val="24"/>
        </w:rPr>
        <w:t>修改，将在招标文件要求提交投标文件截止时间</w:t>
      </w:r>
      <w:r>
        <w:rPr>
          <w:rFonts w:hint="eastAsia" w:ascii="宋体" w:hAnsi="宋体"/>
          <w:color w:val="auto"/>
          <w:sz w:val="24"/>
          <w:szCs w:val="24"/>
        </w:rPr>
        <w:t>15</w:t>
      </w:r>
      <w:r>
        <w:rPr>
          <w:rFonts w:ascii="宋体" w:hAnsi="宋体"/>
          <w:color w:val="auto"/>
          <w:sz w:val="24"/>
          <w:szCs w:val="24"/>
        </w:rPr>
        <w:t>日前，</w:t>
      </w:r>
      <w:r>
        <w:rPr>
          <w:rFonts w:hint="eastAsia" w:ascii="宋体" w:hAnsi="宋体"/>
          <w:color w:val="auto"/>
          <w:sz w:val="24"/>
          <w:szCs w:val="24"/>
        </w:rPr>
        <w:t>不足15日的，顺延提交投标文件的截止时间，</w:t>
      </w:r>
      <w:r>
        <w:rPr>
          <w:rFonts w:ascii="宋体" w:hAnsi="宋体"/>
          <w:color w:val="auto"/>
          <w:sz w:val="24"/>
          <w:szCs w:val="24"/>
        </w:rPr>
        <w:t>在发布招标公告的财政部门指定媒体上</w:t>
      </w:r>
      <w:r>
        <w:rPr>
          <w:rFonts w:hint="eastAsia" w:ascii="宋体" w:hAnsi="宋体"/>
          <w:color w:val="auto"/>
          <w:sz w:val="24"/>
          <w:szCs w:val="24"/>
        </w:rPr>
        <w:t>由采购代理机构</w:t>
      </w:r>
      <w:r>
        <w:rPr>
          <w:rFonts w:ascii="宋体" w:hAnsi="宋体"/>
          <w:color w:val="auto"/>
          <w:sz w:val="24"/>
          <w:szCs w:val="24"/>
        </w:rPr>
        <w:t>发布变更公告，并以书面形式通知所有</w:t>
      </w:r>
      <w:r>
        <w:rPr>
          <w:rFonts w:hint="eastAsia" w:ascii="宋体" w:hAnsi="宋体"/>
          <w:color w:val="auto"/>
          <w:sz w:val="24"/>
          <w:szCs w:val="24"/>
        </w:rPr>
        <w:t>获取</w:t>
      </w:r>
      <w:r>
        <w:rPr>
          <w:rFonts w:ascii="宋体" w:hAnsi="宋体"/>
          <w:color w:val="auto"/>
          <w:sz w:val="24"/>
          <w:szCs w:val="24"/>
        </w:rPr>
        <w:t>招标文件的单位。该澄清或者修改的内容为招标文件的组成部分。</w:t>
      </w:r>
    </w:p>
    <w:p w14:paraId="25FF6FB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12.2</w:t>
      </w:r>
      <w:r>
        <w:rPr>
          <w:rFonts w:hint="eastAsia" w:ascii="宋体" w:hAnsi="宋体"/>
          <w:color w:val="auto"/>
          <w:sz w:val="24"/>
          <w:szCs w:val="24"/>
        </w:rPr>
        <w:t>招标文件的修改书将构成招标文件的一部分，对采购人和投标人都具有约束力。</w:t>
      </w:r>
    </w:p>
    <w:p w14:paraId="7D29CAA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olor w:val="auto"/>
          <w:sz w:val="24"/>
          <w:szCs w:val="24"/>
        </w:rPr>
        <w:t>获取</w:t>
      </w:r>
      <w:r>
        <w:rPr>
          <w:rFonts w:ascii="宋体" w:hAnsi="宋体"/>
          <w:color w:val="auto"/>
          <w:sz w:val="24"/>
          <w:szCs w:val="24"/>
        </w:rPr>
        <w:t>招标文件的单位。</w:t>
      </w:r>
    </w:p>
    <w:p w14:paraId="1701A3B2">
      <w:pPr>
        <w:pStyle w:val="3"/>
        <w:spacing w:before="0" w:after="0" w:line="480" w:lineRule="exact"/>
        <w:jc w:val="center"/>
        <w:rPr>
          <w:color w:val="auto"/>
        </w:rPr>
      </w:pPr>
      <w:bookmarkStart w:id="34" w:name="_Toc26541325"/>
      <w:bookmarkStart w:id="35" w:name="_Toc23258608"/>
      <w:r>
        <w:rPr>
          <w:rFonts w:hint="eastAsia"/>
          <w:color w:val="auto"/>
        </w:rPr>
        <w:t>三、投标文件</w:t>
      </w:r>
      <w:bookmarkEnd w:id="34"/>
      <w:bookmarkEnd w:id="35"/>
    </w:p>
    <w:p w14:paraId="3DD0F8C3">
      <w:pPr>
        <w:spacing w:line="360" w:lineRule="auto"/>
        <w:ind w:firstLine="482" w:firstLineChars="200"/>
        <w:rPr>
          <w:rFonts w:ascii="宋体" w:hAnsi="宋体"/>
          <w:b/>
          <w:color w:val="auto"/>
          <w:sz w:val="24"/>
          <w:szCs w:val="24"/>
        </w:rPr>
      </w:pPr>
      <w:bookmarkStart w:id="36" w:name="_Toc311415581"/>
      <w:r>
        <w:rPr>
          <w:rFonts w:ascii="宋体" w:hAnsi="宋体"/>
          <w:b/>
          <w:color w:val="auto"/>
          <w:sz w:val="24"/>
          <w:szCs w:val="24"/>
        </w:rPr>
        <w:t>1</w:t>
      </w:r>
      <w:r>
        <w:rPr>
          <w:rFonts w:hint="eastAsia" w:ascii="宋体" w:hAnsi="宋体"/>
          <w:b/>
          <w:color w:val="auto"/>
          <w:sz w:val="24"/>
          <w:szCs w:val="24"/>
          <w:lang w:eastAsia="zh-CN"/>
        </w:rPr>
        <w:t>3.</w:t>
      </w:r>
      <w:r>
        <w:rPr>
          <w:rFonts w:hint="eastAsia" w:ascii="宋体" w:hAnsi="宋体"/>
          <w:b/>
          <w:color w:val="auto"/>
          <w:sz w:val="24"/>
          <w:szCs w:val="24"/>
        </w:rPr>
        <w:t>投标文件编制的原则</w:t>
      </w:r>
      <w:bookmarkEnd w:id="36"/>
    </w:p>
    <w:p w14:paraId="47BCD52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13.1</w:t>
      </w:r>
      <w:r>
        <w:rPr>
          <w:rFonts w:hint="eastAsia" w:ascii="宋体" w:hAnsi="宋体"/>
          <w:color w:val="auto"/>
          <w:sz w:val="24"/>
          <w:szCs w:val="24"/>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color w:val="auto"/>
          <w:sz w:val="24"/>
          <w:szCs w:val="24"/>
          <w:lang w:eastAsia="zh-CN"/>
        </w:rPr>
        <w:t>”“</w:t>
      </w:r>
      <w:r>
        <w:rPr>
          <w:rFonts w:hint="eastAsia" w:ascii="宋体" w:hAnsi="宋体"/>
          <w:color w:val="auto"/>
          <w:sz w:val="24"/>
          <w:szCs w:val="24"/>
        </w:rPr>
        <w:t xml:space="preserve">没有相应指标”等明确的回答文字。投标文件中留有空项的或没有按格式制作的，将被视为不完整响应的投标文件，其投标将有可能被拒绝。 </w:t>
      </w:r>
    </w:p>
    <w:p w14:paraId="01FFBFA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投标人必须保证投标文件所提供的全部资料真实可靠，并接受对其中任何资料进一步审查的要求。</w:t>
      </w:r>
    </w:p>
    <w:p w14:paraId="32EBA32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13.3</w:t>
      </w:r>
      <w:r>
        <w:rPr>
          <w:rFonts w:hint="eastAsia" w:ascii="宋体" w:hAnsi="宋体"/>
          <w:color w:val="auto"/>
          <w:sz w:val="24"/>
          <w:szCs w:val="24"/>
        </w:rPr>
        <w:t>投标文件须对招标文件中的内容做出实质性和完整性的响应，否则其投标将被视为无效投标。</w:t>
      </w:r>
    </w:p>
    <w:p w14:paraId="7D8DA2AD">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13.4</w:t>
      </w:r>
      <w:r>
        <w:rPr>
          <w:rFonts w:hint="eastAsia" w:ascii="宋体" w:hAnsi="宋体" w:cs="宋体"/>
          <w:color w:val="auto"/>
          <w:sz w:val="24"/>
          <w:szCs w:val="28"/>
        </w:rPr>
        <w:t>供应商应保证在本项目使用的任何产品和服务（包括部分使用）时，不会产生因第三方提出侵犯其专利权、商标权或其它知识产权而引起的法律和经济纠纷，如因专</w:t>
      </w:r>
      <w:r>
        <w:rPr>
          <w:rFonts w:hint="eastAsia" w:ascii="宋体" w:hAnsi="宋体"/>
          <w:color w:val="auto"/>
          <w:sz w:val="24"/>
          <w:szCs w:val="24"/>
        </w:rPr>
        <w:t>利权、商标权</w:t>
      </w:r>
      <w:r>
        <w:rPr>
          <w:rFonts w:hint="eastAsia" w:ascii="宋体" w:hAnsi="宋体"/>
          <w:color w:val="auto"/>
          <w:sz w:val="24"/>
          <w:szCs w:val="24"/>
          <w:lang w:eastAsia="zh-CN"/>
        </w:rPr>
        <w:t>或其他</w:t>
      </w:r>
      <w:r>
        <w:rPr>
          <w:rFonts w:hint="eastAsia" w:ascii="宋体" w:hAnsi="宋体"/>
          <w:color w:val="auto"/>
          <w:sz w:val="24"/>
          <w:szCs w:val="24"/>
        </w:rPr>
        <w:t>知识产权而引起法律纠纷和经济纠纷，由供应商承担所有相关责任。</w:t>
      </w:r>
    </w:p>
    <w:p w14:paraId="60D6F7E0">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13.5采购人享有本项目在实施过程中产生的知识成果及知识产权。</w:t>
      </w:r>
    </w:p>
    <w:p w14:paraId="3B56B9C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13.6供应商如欲在项目实施过程中采用自有知识成果，需在</w:t>
      </w:r>
      <w:r>
        <w:rPr>
          <w:rFonts w:hint="eastAsia" w:ascii="宋体" w:hAnsi="宋体"/>
          <w:color w:val="auto"/>
          <w:sz w:val="24"/>
          <w:szCs w:val="24"/>
          <w:lang w:eastAsia="zh-CN"/>
        </w:rPr>
        <w:t>投标文件</w:t>
      </w:r>
      <w:r>
        <w:rPr>
          <w:rFonts w:hint="eastAsia" w:ascii="宋体" w:hAnsi="宋体"/>
          <w:color w:val="auto"/>
          <w:sz w:val="24"/>
          <w:szCs w:val="24"/>
        </w:rPr>
        <w:t>中声明，并提供相关知识产权证明文件。使用该知识成果后，供应商须提供开发接口和开发手册等技术文档，并承诺提供无限期技术支持，采购人享有永久使用权。</w:t>
      </w:r>
    </w:p>
    <w:p w14:paraId="6F262247">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13.7 如供应商所不拥有的知识产权，则在投标报价中必须包括合法获取该知识产权的相关费用。</w:t>
      </w:r>
    </w:p>
    <w:p w14:paraId="14264238">
      <w:pPr>
        <w:overflowPunct w:val="0"/>
        <w:adjustRightInd w:val="0"/>
        <w:snapToGrid w:val="0"/>
        <w:spacing w:line="360" w:lineRule="auto"/>
        <w:ind w:firstLine="482" w:firstLineChars="200"/>
        <w:rPr>
          <w:rFonts w:hint="eastAsia" w:ascii="宋体" w:hAnsi="宋体"/>
          <w:color w:val="auto"/>
          <w:sz w:val="24"/>
          <w:szCs w:val="24"/>
        </w:rPr>
      </w:pPr>
      <w:r>
        <w:rPr>
          <w:rFonts w:hint="eastAsia" w:ascii="宋体" w:hAnsi="宋体"/>
          <w:b/>
          <w:bCs/>
          <w:color w:val="auto"/>
          <w:sz w:val="24"/>
          <w:szCs w:val="24"/>
        </w:rPr>
        <w:t>1</w:t>
      </w:r>
      <w:r>
        <w:rPr>
          <w:rFonts w:hint="eastAsia" w:ascii="宋体" w:hAnsi="宋体"/>
          <w:b/>
          <w:bCs/>
          <w:color w:val="auto"/>
          <w:sz w:val="24"/>
          <w:szCs w:val="24"/>
          <w:lang w:eastAsia="zh-CN"/>
        </w:rPr>
        <w:t>4.</w:t>
      </w:r>
      <w:r>
        <w:rPr>
          <w:rFonts w:hint="eastAsia" w:ascii="宋体" w:hAnsi="宋体"/>
          <w:b/>
          <w:bCs/>
          <w:color w:val="auto"/>
          <w:sz w:val="24"/>
          <w:szCs w:val="24"/>
        </w:rPr>
        <w:t>投标文件构成和格式</w:t>
      </w:r>
    </w:p>
    <w:p w14:paraId="274D819F">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14.1文件的制作和签名</w:t>
      </w:r>
    </w:p>
    <w:p w14:paraId="70DF2857">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（1）为确保采购项目顺利开展，本项目采用电子</w:t>
      </w:r>
      <w:bookmarkStart w:id="37" w:name="_Hlk34128658"/>
      <w:r>
        <w:rPr>
          <w:rFonts w:hint="eastAsia" w:ascii="宋体" w:hAnsi="宋体"/>
          <w:color w:val="auto"/>
          <w:sz w:val="24"/>
          <w:szCs w:val="24"/>
        </w:rPr>
        <w:t>投标文件</w:t>
      </w:r>
      <w:bookmarkEnd w:id="37"/>
      <w:r>
        <w:rPr>
          <w:rFonts w:hint="eastAsia" w:ascii="宋体" w:hAnsi="宋体"/>
          <w:color w:val="auto"/>
          <w:sz w:val="24"/>
          <w:szCs w:val="24"/>
        </w:rPr>
        <w:t>。投标人在投标前须提供电子投标文件。</w:t>
      </w:r>
    </w:p>
    <w:p w14:paraId="5BA8BA66">
      <w:pPr>
        <w:overflowPunct w:val="0"/>
        <w:adjustRightInd w:val="0"/>
        <w:snapToGrid w:val="0"/>
        <w:spacing w:line="360" w:lineRule="auto"/>
        <w:ind w:firstLine="480" w:firstLineChars="200"/>
        <w:rPr>
          <w:rFonts w:ascii="宋体" w:hAnsi="宋体"/>
          <w:color w:val="auto"/>
          <w:sz w:val="24"/>
        </w:rPr>
      </w:pPr>
      <w:r>
        <w:rPr>
          <w:rFonts w:hint="eastAsia" w:ascii="宋体" w:hAnsi="宋体"/>
          <w:color w:val="auto"/>
          <w:sz w:val="24"/>
          <w:szCs w:val="24"/>
        </w:rPr>
        <w:t>（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w:t>
      </w:r>
      <w:r>
        <w:rPr>
          <w:rFonts w:hint="eastAsia" w:ascii="宋体" w:hAnsi="宋体"/>
          <w:color w:val="auto"/>
          <w:sz w:val="24"/>
        </w:rPr>
        <w:t>加密和解密应当使用同一 CA，否则将会导致解密失败。因供应商自身原因未使用最新发布的电子招标文件及专用制作工具进行编制，导致电子文件上传失败，由供应商自行承担全部责任。</w:t>
      </w:r>
    </w:p>
    <w:p w14:paraId="3D709DE4">
      <w:pPr>
        <w:snapToGrid w:val="0"/>
        <w:spacing w:line="440" w:lineRule="exact"/>
        <w:ind w:firstLine="480" w:firstLineChars="200"/>
        <w:rPr>
          <w:rFonts w:ascii="宋体" w:hAnsi="宋体" w:cs="宋体"/>
          <w:color w:val="auto"/>
          <w:kern w:val="0"/>
          <w:sz w:val="24"/>
          <w:szCs w:val="24"/>
        </w:rPr>
      </w:pPr>
      <w:r>
        <w:rPr>
          <w:rFonts w:ascii="宋体" w:hAnsi="宋体" w:cs="宋体"/>
          <w:color w:val="auto"/>
          <w:kern w:val="0"/>
          <w:sz w:val="24"/>
          <w:szCs w:val="24"/>
        </w:rPr>
        <w:t>14.</w:t>
      </w:r>
      <w:r>
        <w:rPr>
          <w:rFonts w:hint="eastAsia" w:ascii="宋体" w:hAnsi="宋体" w:cs="宋体"/>
          <w:color w:val="auto"/>
          <w:kern w:val="0"/>
          <w:sz w:val="24"/>
          <w:szCs w:val="24"/>
        </w:rPr>
        <w:t>2投标人应按照本须知第</w:t>
      </w:r>
      <w:r>
        <w:rPr>
          <w:rFonts w:ascii="宋体" w:hAnsi="宋体" w:cs="宋体"/>
          <w:color w:val="auto"/>
          <w:kern w:val="0"/>
          <w:sz w:val="24"/>
          <w:szCs w:val="24"/>
        </w:rPr>
        <w:t>14</w:t>
      </w:r>
      <w:r>
        <w:rPr>
          <w:rFonts w:hint="eastAsia" w:ascii="宋体" w:hAnsi="宋体" w:cs="宋体"/>
          <w:color w:val="auto"/>
          <w:kern w:val="0"/>
          <w:sz w:val="24"/>
          <w:szCs w:val="24"/>
        </w:rPr>
        <w:t>.1条的内容及第六部分提供的格式编写投标文件，不得缺少招标文件要求填写的表格或提交的资料。</w:t>
      </w:r>
    </w:p>
    <w:bookmarkEnd w:id="25"/>
    <w:bookmarkEnd w:id="26"/>
    <w:bookmarkEnd w:id="27"/>
    <w:p w14:paraId="196578A2">
      <w:pPr>
        <w:spacing w:line="360" w:lineRule="auto"/>
        <w:ind w:firstLine="482" w:firstLineChars="200"/>
        <w:rPr>
          <w:rFonts w:ascii="宋体" w:hAnsi="宋体"/>
          <w:b/>
          <w:color w:val="auto"/>
          <w:sz w:val="24"/>
          <w:szCs w:val="24"/>
        </w:rPr>
      </w:pPr>
      <w:bookmarkStart w:id="38" w:name="_Toc311415586"/>
      <w:bookmarkStart w:id="39" w:name="_Toc409689060"/>
      <w:bookmarkStart w:id="40" w:name="_Toc358364332"/>
      <w:bookmarkStart w:id="41" w:name="_Toc380336738"/>
      <w:r>
        <w:rPr>
          <w:rFonts w:ascii="宋体" w:hAnsi="宋体"/>
          <w:b/>
          <w:color w:val="auto"/>
          <w:sz w:val="24"/>
          <w:szCs w:val="24"/>
        </w:rPr>
        <w:t>1</w:t>
      </w:r>
      <w:r>
        <w:rPr>
          <w:rFonts w:hint="eastAsia" w:ascii="宋体" w:hAnsi="宋体"/>
          <w:b/>
          <w:color w:val="auto"/>
          <w:sz w:val="24"/>
          <w:szCs w:val="24"/>
          <w:lang w:eastAsia="zh-CN"/>
        </w:rPr>
        <w:t>5.</w:t>
      </w:r>
      <w:r>
        <w:rPr>
          <w:rFonts w:hint="eastAsia" w:ascii="宋体" w:hAnsi="宋体"/>
          <w:b/>
          <w:color w:val="auto"/>
          <w:sz w:val="24"/>
          <w:szCs w:val="24"/>
        </w:rPr>
        <w:t>投标报价</w:t>
      </w:r>
      <w:bookmarkEnd w:id="38"/>
    </w:p>
    <w:bookmarkEnd w:id="39"/>
    <w:bookmarkEnd w:id="40"/>
    <w:bookmarkEnd w:id="41"/>
    <w:p w14:paraId="4A49223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15.1</w:t>
      </w:r>
      <w:r>
        <w:rPr>
          <w:rFonts w:hint="eastAsia" w:ascii="宋体" w:hAnsi="宋体"/>
          <w:color w:val="auto"/>
          <w:sz w:val="24"/>
          <w:szCs w:val="24"/>
        </w:rPr>
        <w:t>“报价表”填写时应注意下列要求：</w:t>
      </w:r>
    </w:p>
    <w:p w14:paraId="6B6664B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（1）本项目的投标报价应结合市场自主报价并承担风险；</w:t>
      </w:r>
    </w:p>
    <w:p w14:paraId="395CF4C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（2）投标报价依据现行及省级有关规定并结合市场情况填报投标报价；</w:t>
      </w:r>
    </w:p>
    <w:p w14:paraId="551384D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（3）各投标人应在投标文件中标明分项报价；  </w:t>
      </w:r>
    </w:p>
    <w:p w14:paraId="284DFD2D">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bookmarkStart w:id="42" w:name="_Toc30437"/>
      <w:bookmarkEnd w:id="42"/>
      <w:bookmarkStart w:id="43" w:name="_Toc347478689"/>
      <w:bookmarkEnd w:id="43"/>
      <w:bookmarkStart w:id="44" w:name="_Toc311415587"/>
      <w:bookmarkStart w:id="45" w:name="_Toc409689061"/>
      <w:bookmarkStart w:id="46" w:name="_Toc380336739"/>
      <w:bookmarkStart w:id="47" w:name="_Toc358364333"/>
      <w:r>
        <w:rPr>
          <w:rFonts w:hint="eastAsia" w:ascii="宋体" w:hAnsi="宋体"/>
          <w:color w:val="auto"/>
          <w:sz w:val="24"/>
          <w:szCs w:val="24"/>
        </w:rPr>
        <w:t>）凡因投标人对招标阅读不深、理解不透、误解、疏漏</w:t>
      </w:r>
      <w:r>
        <w:rPr>
          <w:rFonts w:hint="eastAsia" w:ascii="宋体" w:hAnsi="宋体"/>
          <w:color w:val="auto"/>
          <w:sz w:val="24"/>
          <w:szCs w:val="24"/>
          <w:lang w:eastAsia="zh-CN"/>
        </w:rPr>
        <w:t>或</w:t>
      </w:r>
      <w:r>
        <w:rPr>
          <w:rFonts w:hint="eastAsia" w:ascii="宋体" w:hAnsi="宋体"/>
          <w:color w:val="auto"/>
          <w:sz w:val="24"/>
          <w:szCs w:val="24"/>
        </w:rPr>
        <w:t>因市场行情了解不清造成的后果和风险均由各投标人自负；</w:t>
      </w:r>
    </w:p>
    <w:p w14:paraId="5EECE9B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15.2 </w:t>
      </w:r>
      <w:r>
        <w:rPr>
          <w:rFonts w:hint="eastAsia" w:ascii="宋体" w:hAnsi="宋体"/>
          <w:color w:val="auto"/>
          <w:sz w:val="24"/>
          <w:szCs w:val="24"/>
        </w:rPr>
        <w:t>最低报价不作为中标的唯一条件。</w:t>
      </w:r>
    </w:p>
    <w:p w14:paraId="0B58A303">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1</w:t>
      </w:r>
      <w:r>
        <w:rPr>
          <w:rFonts w:hint="eastAsia" w:ascii="宋体" w:hAnsi="宋体"/>
          <w:b/>
          <w:color w:val="auto"/>
          <w:sz w:val="24"/>
          <w:szCs w:val="24"/>
          <w:lang w:eastAsia="zh-CN"/>
        </w:rPr>
        <w:t>6.</w:t>
      </w:r>
      <w:r>
        <w:rPr>
          <w:rFonts w:hint="eastAsia" w:ascii="宋体" w:hAnsi="宋体"/>
          <w:b/>
          <w:color w:val="auto"/>
          <w:sz w:val="24"/>
          <w:szCs w:val="24"/>
        </w:rPr>
        <w:t>投标货币</w:t>
      </w:r>
      <w:bookmarkEnd w:id="44"/>
    </w:p>
    <w:p w14:paraId="367CE77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投标应以人民币</w:t>
      </w:r>
      <w:r>
        <w:rPr>
          <w:rFonts w:hint="eastAsia" w:ascii="宋体" w:hAnsi="宋体"/>
          <w:color w:val="auto"/>
          <w:sz w:val="24"/>
          <w:szCs w:val="24"/>
          <w:lang w:val="en-US" w:eastAsia="zh-CN"/>
        </w:rPr>
        <w:t>折扣率</w:t>
      </w:r>
      <w:r>
        <w:rPr>
          <w:rFonts w:ascii="宋体" w:hAnsi="宋体"/>
          <w:color w:val="auto"/>
          <w:sz w:val="24"/>
          <w:szCs w:val="24"/>
        </w:rPr>
        <w:t>报价。任何包含非人民币报价的投标</w:t>
      </w:r>
      <w:r>
        <w:rPr>
          <w:rFonts w:hint="eastAsia" w:ascii="宋体" w:hAnsi="宋体"/>
          <w:color w:val="auto"/>
          <w:sz w:val="24"/>
          <w:szCs w:val="24"/>
        </w:rPr>
        <w:t>均按照无效投标处理</w:t>
      </w:r>
      <w:r>
        <w:rPr>
          <w:rFonts w:ascii="宋体" w:hAnsi="宋体"/>
          <w:color w:val="auto"/>
          <w:sz w:val="24"/>
          <w:szCs w:val="24"/>
        </w:rPr>
        <w:t>。</w:t>
      </w:r>
    </w:p>
    <w:p w14:paraId="561BF39E">
      <w:pPr>
        <w:spacing w:line="360" w:lineRule="auto"/>
        <w:ind w:firstLine="482" w:firstLineChars="200"/>
        <w:rPr>
          <w:rFonts w:ascii="宋体" w:hAnsi="宋体"/>
          <w:b/>
          <w:color w:val="auto"/>
          <w:sz w:val="24"/>
          <w:szCs w:val="24"/>
        </w:rPr>
      </w:pPr>
      <w:bookmarkStart w:id="48" w:name="_Toc311415588"/>
      <w:r>
        <w:rPr>
          <w:rFonts w:ascii="宋体" w:hAnsi="宋体"/>
          <w:b/>
          <w:color w:val="auto"/>
          <w:sz w:val="24"/>
          <w:szCs w:val="24"/>
        </w:rPr>
        <w:t>1</w:t>
      </w:r>
      <w:r>
        <w:rPr>
          <w:rFonts w:hint="eastAsia" w:ascii="宋体" w:hAnsi="宋体"/>
          <w:b/>
          <w:color w:val="auto"/>
          <w:sz w:val="24"/>
          <w:szCs w:val="24"/>
          <w:lang w:eastAsia="zh-CN"/>
        </w:rPr>
        <w:t>7.</w:t>
      </w:r>
      <w:r>
        <w:rPr>
          <w:rFonts w:hint="eastAsia" w:ascii="宋体" w:hAnsi="宋体"/>
          <w:b/>
          <w:color w:val="auto"/>
          <w:sz w:val="24"/>
          <w:szCs w:val="24"/>
        </w:rPr>
        <w:t>投标人资格的证明文件</w:t>
      </w:r>
      <w:bookmarkEnd w:id="48"/>
    </w:p>
    <w:p w14:paraId="4855CA9E">
      <w:pPr>
        <w:spacing w:line="360" w:lineRule="auto"/>
        <w:ind w:firstLine="480" w:firstLineChars="200"/>
        <w:rPr>
          <w:rFonts w:ascii="宋体" w:hAnsi="宋体"/>
          <w:color w:val="auto"/>
          <w:sz w:val="24"/>
          <w:szCs w:val="24"/>
        </w:rPr>
      </w:pPr>
      <w:r>
        <w:rPr>
          <w:rFonts w:ascii="宋体" w:hAnsi="宋体"/>
          <w:color w:val="auto"/>
          <w:sz w:val="24"/>
          <w:szCs w:val="24"/>
        </w:rPr>
        <w:t>17.1</w:t>
      </w:r>
      <w:r>
        <w:rPr>
          <w:rFonts w:hint="eastAsia" w:ascii="宋体" w:hAnsi="宋体"/>
          <w:color w:val="auto"/>
          <w:sz w:val="24"/>
          <w:szCs w:val="24"/>
        </w:rPr>
        <w:t>投标人</w:t>
      </w:r>
      <w:r>
        <w:rPr>
          <w:rFonts w:ascii="宋体" w:hAnsi="宋体"/>
          <w:color w:val="auto"/>
          <w:sz w:val="24"/>
          <w:szCs w:val="24"/>
        </w:rPr>
        <w:t>须</w:t>
      </w:r>
      <w:r>
        <w:rPr>
          <w:rFonts w:hint="eastAsia" w:ascii="宋体" w:hAnsi="宋体"/>
          <w:color w:val="auto"/>
          <w:sz w:val="24"/>
          <w:szCs w:val="24"/>
        </w:rPr>
        <w:t>按招标文件要求，</w:t>
      </w:r>
      <w:r>
        <w:rPr>
          <w:rFonts w:ascii="宋体" w:hAnsi="宋体"/>
          <w:color w:val="auto"/>
          <w:sz w:val="24"/>
          <w:szCs w:val="24"/>
        </w:rPr>
        <w:t>提</w:t>
      </w:r>
      <w:r>
        <w:rPr>
          <w:rFonts w:hint="eastAsia" w:ascii="宋体" w:hAnsi="宋体"/>
          <w:color w:val="auto"/>
          <w:sz w:val="24"/>
          <w:szCs w:val="24"/>
        </w:rPr>
        <w:t>供</w:t>
      </w:r>
      <w:r>
        <w:rPr>
          <w:rFonts w:ascii="宋体" w:hAnsi="宋体"/>
          <w:color w:val="auto"/>
          <w:sz w:val="24"/>
          <w:szCs w:val="24"/>
        </w:rPr>
        <w:t>资格</w:t>
      </w:r>
      <w:r>
        <w:rPr>
          <w:rFonts w:hint="eastAsia" w:ascii="宋体" w:hAnsi="宋体"/>
          <w:color w:val="auto"/>
          <w:sz w:val="24"/>
          <w:szCs w:val="24"/>
        </w:rPr>
        <w:t>证明文件，未按要求提供或提供不全的，其投标按照无效投标处理。</w:t>
      </w:r>
    </w:p>
    <w:p w14:paraId="7C9AD29E">
      <w:pPr>
        <w:spacing w:line="360" w:lineRule="auto"/>
        <w:ind w:firstLine="480" w:firstLineChars="200"/>
        <w:rPr>
          <w:rFonts w:ascii="宋体" w:hAnsi="宋体"/>
          <w:color w:val="auto"/>
          <w:sz w:val="24"/>
          <w:szCs w:val="24"/>
        </w:rPr>
      </w:pPr>
      <w:r>
        <w:rPr>
          <w:rFonts w:ascii="宋体" w:hAnsi="宋体"/>
          <w:color w:val="auto"/>
          <w:sz w:val="24"/>
          <w:szCs w:val="24"/>
        </w:rPr>
        <w:t>17.2</w:t>
      </w:r>
      <w:r>
        <w:rPr>
          <w:rFonts w:hint="eastAsia" w:ascii="宋体" w:hAnsi="宋体"/>
          <w:color w:val="auto"/>
          <w:sz w:val="24"/>
          <w:szCs w:val="24"/>
        </w:rPr>
        <w:t>如果招标文件有要求统一格式的，必须按统一格式提供，未按要求提供的，其投标按照无效投标处理。</w:t>
      </w:r>
    </w:p>
    <w:p w14:paraId="55C8FFFD">
      <w:pPr>
        <w:spacing w:line="360" w:lineRule="auto"/>
        <w:ind w:firstLine="480" w:firstLineChars="200"/>
        <w:rPr>
          <w:rFonts w:ascii="宋体" w:hAnsi="宋体"/>
          <w:color w:val="auto"/>
          <w:sz w:val="24"/>
          <w:szCs w:val="24"/>
        </w:rPr>
      </w:pPr>
      <w:r>
        <w:rPr>
          <w:rFonts w:ascii="宋体" w:hAnsi="宋体"/>
          <w:color w:val="auto"/>
          <w:sz w:val="24"/>
          <w:szCs w:val="24"/>
        </w:rPr>
        <w:t>17.3</w:t>
      </w:r>
      <w:r>
        <w:rPr>
          <w:rFonts w:hint="eastAsia" w:ascii="宋体" w:hAnsi="宋体"/>
          <w:color w:val="auto"/>
          <w:sz w:val="24"/>
          <w:szCs w:val="24"/>
        </w:rPr>
        <w:t>资格证明文件有效期从开标之日起算不得少于投标文件有效期。</w:t>
      </w:r>
    </w:p>
    <w:bookmarkEnd w:id="45"/>
    <w:bookmarkEnd w:id="46"/>
    <w:bookmarkEnd w:id="47"/>
    <w:p w14:paraId="7A5E964F">
      <w:pPr>
        <w:numPr>
          <w:ilvl w:val="0"/>
          <w:numId w:val="0"/>
        </w:numPr>
        <w:spacing w:line="360" w:lineRule="auto"/>
        <w:ind w:firstLine="482" w:firstLineChars="200"/>
        <w:rPr>
          <w:rFonts w:ascii="宋体" w:hAnsi="宋体"/>
          <w:b/>
          <w:color w:val="auto"/>
          <w:sz w:val="24"/>
          <w:szCs w:val="24"/>
        </w:rPr>
      </w:pPr>
      <w:bookmarkStart w:id="49" w:name="_Toc311415590"/>
      <w:r>
        <w:rPr>
          <w:rFonts w:hint="eastAsia" w:ascii="宋体" w:hAnsi="宋体"/>
          <w:b/>
          <w:color w:val="auto"/>
          <w:sz w:val="24"/>
          <w:szCs w:val="24"/>
          <w:lang w:val="en-US" w:eastAsia="zh-CN"/>
        </w:rPr>
        <w:t>18.</w:t>
      </w:r>
      <w:r>
        <w:rPr>
          <w:rFonts w:hint="eastAsia" w:ascii="宋体" w:hAnsi="宋体"/>
          <w:b/>
          <w:color w:val="auto"/>
          <w:sz w:val="24"/>
          <w:szCs w:val="24"/>
        </w:rPr>
        <w:t>投标保证金</w:t>
      </w:r>
      <w:bookmarkEnd w:id="49"/>
    </w:p>
    <w:p w14:paraId="76D2CB8E">
      <w:pPr>
        <w:pStyle w:val="34"/>
        <w:ind w:firstLine="480" w:firstLineChars="200"/>
        <w:jc w:val="both"/>
        <w:rPr>
          <w:rFonts w:hint="eastAsia" w:ascii="宋体" w:hAnsi="宋体" w:eastAsia="宋体"/>
          <w:b w:val="0"/>
          <w:bCs w:val="0"/>
          <w:color w:val="auto"/>
          <w:spacing w:val="0"/>
          <w:w w:val="100"/>
          <w:sz w:val="24"/>
          <w:szCs w:val="24"/>
          <w:lang w:eastAsia="zh-CN"/>
        </w:rPr>
      </w:pPr>
      <w:r>
        <w:rPr>
          <w:rFonts w:hint="eastAsia" w:ascii="宋体" w:hAnsi="宋体"/>
          <w:b w:val="0"/>
          <w:bCs w:val="0"/>
          <w:color w:val="auto"/>
          <w:spacing w:val="0"/>
          <w:w w:val="100"/>
          <w:sz w:val="24"/>
          <w:szCs w:val="24"/>
        </w:rPr>
        <w:t>本项目不设置投标保证金</w:t>
      </w:r>
      <w:r>
        <w:rPr>
          <w:rFonts w:hint="eastAsia" w:ascii="宋体" w:hAnsi="宋体"/>
          <w:b w:val="0"/>
          <w:bCs w:val="0"/>
          <w:color w:val="auto"/>
          <w:spacing w:val="0"/>
          <w:w w:val="100"/>
          <w:sz w:val="24"/>
          <w:szCs w:val="24"/>
          <w:lang w:eastAsia="zh-CN"/>
        </w:rPr>
        <w:t>。</w:t>
      </w:r>
    </w:p>
    <w:p w14:paraId="37B2D658">
      <w:pPr>
        <w:spacing w:line="360" w:lineRule="auto"/>
        <w:ind w:firstLine="482" w:firstLineChars="200"/>
        <w:rPr>
          <w:rFonts w:ascii="宋体" w:hAnsi="宋体"/>
          <w:color w:val="auto"/>
          <w:sz w:val="24"/>
          <w:szCs w:val="24"/>
        </w:rPr>
      </w:pPr>
      <w:bookmarkStart w:id="50" w:name="_Toc311415591"/>
      <w:r>
        <w:rPr>
          <w:rFonts w:ascii="宋体" w:hAnsi="宋体"/>
          <w:b/>
          <w:color w:val="auto"/>
          <w:sz w:val="24"/>
          <w:szCs w:val="24"/>
        </w:rPr>
        <w:t>1</w:t>
      </w:r>
      <w:r>
        <w:rPr>
          <w:rFonts w:hint="eastAsia" w:ascii="宋体" w:hAnsi="宋体"/>
          <w:b/>
          <w:color w:val="auto"/>
          <w:sz w:val="24"/>
          <w:szCs w:val="24"/>
          <w:lang w:eastAsia="zh-CN"/>
        </w:rPr>
        <w:t>9.</w:t>
      </w:r>
      <w:r>
        <w:rPr>
          <w:rFonts w:hint="eastAsia" w:ascii="宋体" w:hAnsi="宋体"/>
          <w:b/>
          <w:color w:val="auto"/>
          <w:sz w:val="24"/>
          <w:szCs w:val="24"/>
        </w:rPr>
        <w:t>投标有效期</w:t>
      </w:r>
      <w:bookmarkEnd w:id="50"/>
    </w:p>
    <w:p w14:paraId="2E85FC6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19.1</w:t>
      </w:r>
      <w:r>
        <w:rPr>
          <w:rFonts w:hint="eastAsia" w:ascii="宋体" w:hAnsi="宋体"/>
          <w:color w:val="auto"/>
          <w:sz w:val="24"/>
          <w:szCs w:val="24"/>
        </w:rPr>
        <w:t>投标文件递交截止时间起算，投标有效期为90日历天。投标文件的有效期比本须知规定的有效期短的，</w:t>
      </w:r>
      <w:r>
        <w:rPr>
          <w:rFonts w:ascii="宋体" w:hAnsi="宋体"/>
          <w:color w:val="auto"/>
          <w:sz w:val="24"/>
          <w:szCs w:val="24"/>
        </w:rPr>
        <w:t>将</w:t>
      </w:r>
      <w:r>
        <w:rPr>
          <w:rFonts w:hint="eastAsia" w:ascii="宋体" w:hAnsi="宋体"/>
          <w:color w:val="auto"/>
          <w:sz w:val="24"/>
          <w:szCs w:val="24"/>
        </w:rPr>
        <w:t>按照无效投标处理</w:t>
      </w:r>
      <w:r>
        <w:rPr>
          <w:rFonts w:ascii="宋体" w:hAnsi="宋体"/>
          <w:color w:val="auto"/>
          <w:sz w:val="24"/>
          <w:szCs w:val="24"/>
        </w:rPr>
        <w:t>。</w:t>
      </w:r>
    </w:p>
    <w:p w14:paraId="3D4D69D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19.2</w:t>
      </w:r>
      <w:r>
        <w:rPr>
          <w:rFonts w:hint="eastAsia" w:ascii="宋体" w:hAnsi="宋体"/>
          <w:color w:val="auto"/>
          <w:sz w:val="24"/>
          <w:szCs w:val="24"/>
        </w:rPr>
        <w:t>在特殊情况下，在原投标有效期期满之前，采购人可征得投标人同意延长投标有效期。这种要求与答复均应为书面形式提交。</w:t>
      </w:r>
    </w:p>
    <w:p w14:paraId="5C12EE6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19.3 </w:t>
      </w:r>
      <w:r>
        <w:rPr>
          <w:rFonts w:hint="eastAsia" w:ascii="宋体" w:hAnsi="宋体"/>
          <w:color w:val="auto"/>
          <w:sz w:val="24"/>
          <w:szCs w:val="24"/>
        </w:rPr>
        <w:t>中标供应商投标文件有效期自动延长至合同执行完毕。</w:t>
      </w:r>
    </w:p>
    <w:p w14:paraId="5A38E74B">
      <w:pPr>
        <w:spacing w:line="360" w:lineRule="auto"/>
        <w:ind w:firstLine="482" w:firstLineChars="200"/>
        <w:rPr>
          <w:rFonts w:ascii="宋体" w:hAnsi="宋体"/>
          <w:b/>
          <w:color w:val="auto"/>
          <w:sz w:val="24"/>
          <w:szCs w:val="24"/>
        </w:rPr>
      </w:pPr>
      <w:bookmarkStart w:id="51" w:name="_Toc311415595"/>
      <w:r>
        <w:rPr>
          <w:rFonts w:ascii="宋体" w:hAnsi="宋体"/>
          <w:b/>
          <w:color w:val="auto"/>
          <w:sz w:val="24"/>
          <w:szCs w:val="24"/>
        </w:rPr>
        <w:t>20</w:t>
      </w:r>
      <w:r>
        <w:rPr>
          <w:rFonts w:hint="eastAsia" w:ascii="宋体" w:hAnsi="宋体"/>
          <w:b/>
          <w:color w:val="auto"/>
          <w:sz w:val="24"/>
          <w:szCs w:val="24"/>
          <w:lang w:val="en-US" w:eastAsia="zh-CN"/>
        </w:rPr>
        <w:t>.</w:t>
      </w:r>
      <w:r>
        <w:rPr>
          <w:rFonts w:hint="eastAsia" w:ascii="宋体" w:hAnsi="宋体"/>
          <w:b/>
          <w:color w:val="auto"/>
          <w:sz w:val="24"/>
          <w:szCs w:val="24"/>
        </w:rPr>
        <w:t>投标文件的格式</w:t>
      </w:r>
    </w:p>
    <w:p w14:paraId="671CA862">
      <w:pPr>
        <w:spacing w:line="360" w:lineRule="auto"/>
        <w:ind w:firstLine="480" w:firstLineChars="200"/>
        <w:rPr>
          <w:rFonts w:ascii="宋体" w:hAnsi="宋体"/>
          <w:color w:val="auto"/>
          <w:sz w:val="24"/>
          <w:szCs w:val="24"/>
        </w:rPr>
      </w:pPr>
      <w:r>
        <w:rPr>
          <w:rFonts w:ascii="宋体" w:hAnsi="宋体"/>
          <w:color w:val="auto"/>
          <w:sz w:val="24"/>
          <w:szCs w:val="24"/>
        </w:rPr>
        <w:t>20.1</w:t>
      </w:r>
      <w:r>
        <w:rPr>
          <w:rFonts w:hint="eastAsia" w:ascii="宋体" w:hAnsi="宋体"/>
          <w:color w:val="auto"/>
          <w:sz w:val="24"/>
          <w:szCs w:val="24"/>
        </w:rPr>
        <w:t>供应商须依据招标文件内容和投标文件格式的要求编制投标文件；并编制目录和对应的页码。</w:t>
      </w:r>
    </w:p>
    <w:p w14:paraId="77E0A37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20.</w:t>
      </w:r>
      <w:r>
        <w:rPr>
          <w:rFonts w:hint="eastAsia" w:ascii="宋体" w:hAnsi="宋体"/>
          <w:color w:val="auto"/>
          <w:sz w:val="24"/>
          <w:szCs w:val="24"/>
        </w:rPr>
        <w:t>2本次招标只接受简体中文文字的投标文件；如投标文件中出现外文资料，必须配以中文译文。否则，由此引发的一切责任由供应商自负。</w:t>
      </w:r>
    </w:p>
    <w:p w14:paraId="64B9B0F3">
      <w:pPr>
        <w:overflowPunct w:val="0"/>
        <w:adjustRightInd w:val="0"/>
        <w:snapToGrid w:val="0"/>
        <w:spacing w:line="360" w:lineRule="auto"/>
        <w:ind w:firstLine="480" w:firstLineChars="200"/>
        <w:rPr>
          <w:color w:val="auto"/>
        </w:rPr>
      </w:pPr>
      <w:r>
        <w:rPr>
          <w:rFonts w:ascii="宋体" w:hAnsi="宋体"/>
          <w:color w:val="auto"/>
          <w:sz w:val="24"/>
          <w:szCs w:val="24"/>
        </w:rPr>
        <w:t>20.</w:t>
      </w:r>
      <w:r>
        <w:rPr>
          <w:rFonts w:hint="eastAsia" w:ascii="宋体" w:hAnsi="宋体"/>
          <w:color w:val="auto"/>
          <w:sz w:val="24"/>
          <w:szCs w:val="24"/>
        </w:rPr>
        <w:t>3拒绝接受以电话、传真、电子邮件形式的投标。</w:t>
      </w:r>
    </w:p>
    <w:p w14:paraId="4D592FAC">
      <w:pPr>
        <w:pStyle w:val="3"/>
        <w:spacing w:before="0" w:after="0" w:line="480" w:lineRule="exact"/>
        <w:jc w:val="center"/>
        <w:rPr>
          <w:color w:val="auto"/>
        </w:rPr>
      </w:pPr>
      <w:bookmarkStart w:id="52" w:name="_Toc3565"/>
      <w:bookmarkStart w:id="53" w:name="_Toc536429322"/>
      <w:bookmarkStart w:id="54" w:name="_Toc536429375"/>
      <w:bookmarkStart w:id="55" w:name="_Toc4747"/>
      <w:bookmarkStart w:id="56" w:name="_Toc536202382"/>
      <w:bookmarkStart w:id="57" w:name="_Toc19543339"/>
      <w:bookmarkStart w:id="58" w:name="_Toc536202305"/>
      <w:bookmarkStart w:id="59" w:name="_Toc3736"/>
      <w:r>
        <w:rPr>
          <w:rFonts w:hint="eastAsia"/>
          <w:color w:val="auto"/>
        </w:rPr>
        <w:t>四、</w:t>
      </w:r>
      <w:r>
        <w:rPr>
          <w:rFonts w:hint="eastAsia"/>
          <w:color w:val="auto"/>
          <w:lang w:eastAsia="zh-CN"/>
        </w:rPr>
        <w:t>投标文件</w:t>
      </w:r>
      <w:r>
        <w:rPr>
          <w:rFonts w:hint="eastAsia"/>
          <w:color w:val="auto"/>
        </w:rPr>
        <w:t>的递交</w:t>
      </w:r>
      <w:bookmarkEnd w:id="52"/>
      <w:bookmarkEnd w:id="53"/>
      <w:bookmarkEnd w:id="54"/>
      <w:bookmarkEnd w:id="55"/>
      <w:bookmarkEnd w:id="56"/>
      <w:bookmarkEnd w:id="57"/>
      <w:bookmarkEnd w:id="58"/>
    </w:p>
    <w:bookmarkEnd w:id="59"/>
    <w:p w14:paraId="4DA12C47">
      <w:pPr>
        <w:keepNext/>
        <w:keepLines/>
        <w:spacing w:line="400" w:lineRule="exact"/>
        <w:ind w:firstLine="482" w:firstLineChars="200"/>
        <w:outlineLvl w:val="2"/>
        <w:rPr>
          <w:rFonts w:ascii="宋体" w:hAnsi="宋体" w:cs="宋体"/>
          <w:b/>
          <w:bCs/>
          <w:color w:val="auto"/>
          <w:sz w:val="24"/>
          <w:szCs w:val="28"/>
        </w:rPr>
      </w:pPr>
      <w:bookmarkStart w:id="60" w:name="_Toc536202306"/>
      <w:bookmarkStart w:id="61" w:name="_Toc3685"/>
      <w:r>
        <w:rPr>
          <w:rFonts w:ascii="宋体" w:hAnsi="宋体" w:cs="宋体"/>
          <w:b/>
          <w:bCs/>
          <w:color w:val="auto"/>
          <w:sz w:val="24"/>
          <w:szCs w:val="28"/>
        </w:rPr>
        <w:t>2</w:t>
      </w:r>
      <w:r>
        <w:rPr>
          <w:rFonts w:hint="eastAsia" w:ascii="宋体" w:hAnsi="宋体" w:cs="宋体"/>
          <w:b/>
          <w:bCs/>
          <w:color w:val="auto"/>
          <w:sz w:val="24"/>
          <w:szCs w:val="28"/>
          <w:lang w:eastAsia="zh-CN"/>
        </w:rPr>
        <w:t>1.</w:t>
      </w:r>
      <w:r>
        <w:rPr>
          <w:rFonts w:hint="eastAsia" w:ascii="宋体" w:hAnsi="宋体" w:cs="宋体"/>
          <w:b/>
          <w:bCs/>
          <w:color w:val="auto"/>
          <w:sz w:val="24"/>
          <w:szCs w:val="28"/>
        </w:rPr>
        <w:t>投标文件递交</w:t>
      </w:r>
      <w:bookmarkEnd w:id="60"/>
      <w:bookmarkEnd w:id="61"/>
    </w:p>
    <w:p w14:paraId="5D5E8CF4">
      <w:pPr>
        <w:adjustRightInd w:val="0"/>
        <w:snapToGrid w:val="0"/>
        <w:spacing w:line="440" w:lineRule="exact"/>
        <w:ind w:firstLine="480" w:firstLineChars="200"/>
        <w:rPr>
          <w:rFonts w:ascii="宋体" w:hAnsi="宋体" w:cs="宋体"/>
          <w:b/>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1电子投标文件递交与解密</w:t>
      </w:r>
    </w:p>
    <w:p w14:paraId="2D40B16E">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电子投标文件可于提交投标文件截止时间前任意时段登录全国公共资源交易平台（陕西省）网站[电子交易平台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w:t>
      </w:r>
      <w:r>
        <w:rPr>
          <w:rFonts w:hint="eastAsia" w:ascii="宋体" w:hAnsi="宋体" w:cs="宋体"/>
          <w:color w:val="auto"/>
          <w:kern w:val="0"/>
          <w:sz w:val="24"/>
          <w:szCs w:val="24"/>
          <w:lang w:eastAsia="zh-CN"/>
        </w:rPr>
        <w:t>投标文件</w:t>
      </w:r>
      <w:r>
        <w:rPr>
          <w:rFonts w:hint="eastAsia" w:ascii="宋体" w:hAnsi="宋体" w:cs="宋体"/>
          <w:color w:val="auto"/>
          <w:kern w:val="0"/>
          <w:sz w:val="24"/>
          <w:szCs w:val="24"/>
        </w:rPr>
        <w:t>]，上传加密的电子投标文件（*  .SXSTF），上传成功后，电子化平台将予以记录。</w:t>
      </w:r>
    </w:p>
    <w:p w14:paraId="1E838424">
      <w:pPr>
        <w:widowControl/>
        <w:tabs>
          <w:tab w:val="left" w:pos="0"/>
        </w:tabs>
        <w:spacing w:line="400" w:lineRule="exact"/>
        <w:ind w:firstLine="480" w:firstLineChars="200"/>
        <w:jc w:val="left"/>
        <w:rPr>
          <w:rFonts w:ascii="宋体" w:hAnsi="Calibri"/>
          <w:color w:val="auto"/>
          <w:sz w:val="24"/>
          <w:szCs w:val="28"/>
        </w:rPr>
      </w:pPr>
      <w:r>
        <w:rPr>
          <w:rFonts w:hint="eastAsia" w:ascii="宋体" w:hAnsi="宋体" w:cs="宋体"/>
          <w:color w:val="auto"/>
          <w:sz w:val="24"/>
          <w:szCs w:val="28"/>
        </w:rPr>
        <w:t>22.2代理机构不接受邮寄的投标文件；</w:t>
      </w:r>
    </w:p>
    <w:p w14:paraId="2ABBBF92">
      <w:pPr>
        <w:widowControl/>
        <w:tabs>
          <w:tab w:val="left" w:pos="0"/>
        </w:tabs>
        <w:spacing w:line="400" w:lineRule="exact"/>
        <w:ind w:firstLine="480" w:firstLineChars="200"/>
        <w:jc w:val="left"/>
        <w:rPr>
          <w:rFonts w:ascii="宋体" w:hAnsi="宋体" w:cs="宋体"/>
          <w:color w:val="auto"/>
          <w:sz w:val="24"/>
          <w:szCs w:val="28"/>
        </w:rPr>
      </w:pPr>
      <w:r>
        <w:rPr>
          <w:rFonts w:hint="eastAsia" w:ascii="宋体" w:hAnsi="宋体" w:cs="宋体"/>
          <w:color w:val="auto"/>
          <w:sz w:val="24"/>
          <w:szCs w:val="28"/>
        </w:rPr>
        <w:t>22.3无论供应商成交与否，其投标文件恕不退还。</w:t>
      </w:r>
    </w:p>
    <w:p w14:paraId="720D65E9">
      <w:pPr>
        <w:keepNext/>
        <w:keepLines/>
        <w:spacing w:line="400" w:lineRule="exact"/>
        <w:ind w:firstLine="482" w:firstLineChars="200"/>
        <w:outlineLvl w:val="2"/>
        <w:rPr>
          <w:rFonts w:ascii="宋体" w:hAnsi="Calibri"/>
          <w:b/>
          <w:bCs/>
          <w:color w:val="auto"/>
          <w:sz w:val="24"/>
          <w:szCs w:val="28"/>
        </w:rPr>
      </w:pPr>
      <w:r>
        <w:rPr>
          <w:rFonts w:ascii="宋体" w:hAnsi="宋体" w:cs="宋体"/>
          <w:b/>
          <w:bCs/>
          <w:color w:val="auto"/>
          <w:sz w:val="24"/>
          <w:szCs w:val="28"/>
        </w:rPr>
        <w:t>2</w:t>
      </w:r>
      <w:r>
        <w:rPr>
          <w:rFonts w:hint="eastAsia" w:ascii="宋体" w:hAnsi="宋体" w:cs="宋体"/>
          <w:b/>
          <w:bCs/>
          <w:color w:val="auto"/>
          <w:sz w:val="24"/>
          <w:szCs w:val="28"/>
          <w:lang w:eastAsia="zh-CN"/>
        </w:rPr>
        <w:t>2.</w:t>
      </w:r>
      <w:r>
        <w:rPr>
          <w:rFonts w:hint="eastAsia" w:ascii="宋体" w:hAnsi="宋体" w:cs="宋体"/>
          <w:b/>
          <w:bCs/>
          <w:color w:val="auto"/>
          <w:sz w:val="24"/>
          <w:szCs w:val="28"/>
        </w:rPr>
        <w:t>投标文件的修改和撤回</w:t>
      </w:r>
    </w:p>
    <w:p w14:paraId="267B6939">
      <w:pPr>
        <w:widowControl/>
        <w:tabs>
          <w:tab w:val="left" w:pos="0"/>
        </w:tabs>
        <w:spacing w:line="400" w:lineRule="exact"/>
        <w:ind w:firstLine="480" w:firstLineChars="200"/>
        <w:jc w:val="left"/>
        <w:rPr>
          <w:rFonts w:ascii="宋体" w:hAnsi="宋体" w:cs="宋体"/>
          <w:color w:val="auto"/>
          <w:sz w:val="24"/>
          <w:szCs w:val="28"/>
        </w:rPr>
      </w:pPr>
      <w:r>
        <w:rPr>
          <w:rFonts w:ascii="宋体" w:hAnsi="宋体" w:cs="宋体"/>
          <w:color w:val="auto"/>
          <w:sz w:val="24"/>
          <w:szCs w:val="28"/>
        </w:rPr>
        <w:t>22.1</w:t>
      </w:r>
      <w:r>
        <w:rPr>
          <w:rFonts w:hint="eastAsia" w:ascii="宋体" w:hAnsi="宋体" w:cs="宋体"/>
          <w:color w:val="auto"/>
          <w:sz w:val="24"/>
          <w:szCs w:val="28"/>
        </w:rPr>
        <w:t>供应商在上传投标文件以后，在规定的投标截止时间之前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可以对已递交的投标文件进行修改、撤回。补充、修改的内容应当按招标文件要求签章、加密上传。</w:t>
      </w:r>
    </w:p>
    <w:p w14:paraId="526AF218">
      <w:pPr>
        <w:widowControl/>
        <w:tabs>
          <w:tab w:val="left" w:pos="0"/>
        </w:tabs>
        <w:spacing w:line="400" w:lineRule="exact"/>
        <w:ind w:firstLine="480" w:firstLineChars="200"/>
        <w:jc w:val="left"/>
        <w:rPr>
          <w:rFonts w:ascii="宋体" w:hAnsi="Calibri"/>
          <w:color w:val="auto"/>
          <w:sz w:val="24"/>
          <w:szCs w:val="28"/>
        </w:rPr>
      </w:pPr>
      <w:r>
        <w:rPr>
          <w:rFonts w:ascii="宋体" w:hAnsi="宋体" w:cs="宋体"/>
          <w:color w:val="auto"/>
          <w:sz w:val="24"/>
          <w:szCs w:val="28"/>
        </w:rPr>
        <w:t>22.4</w:t>
      </w:r>
      <w:r>
        <w:rPr>
          <w:rFonts w:hint="eastAsia" w:ascii="宋体" w:hAnsi="宋体" w:cs="宋体"/>
          <w:color w:val="auto"/>
          <w:sz w:val="24"/>
          <w:szCs w:val="28"/>
        </w:rPr>
        <w:t>投标截止时间之后，供应商不得补充、修改投标文件。</w:t>
      </w:r>
    </w:p>
    <w:p w14:paraId="0B43BEE2">
      <w:pPr>
        <w:pStyle w:val="18"/>
        <w:rPr>
          <w:color w:val="auto"/>
          <w:lang w:val="en-US" w:bidi="ar-SA"/>
        </w:rPr>
      </w:pPr>
    </w:p>
    <w:bookmarkEnd w:id="51"/>
    <w:p w14:paraId="3FFC7F44">
      <w:pPr>
        <w:pStyle w:val="3"/>
        <w:spacing w:before="0" w:after="0" w:line="415" w:lineRule="auto"/>
        <w:jc w:val="center"/>
        <w:rPr>
          <w:color w:val="auto"/>
        </w:rPr>
      </w:pPr>
      <w:bookmarkStart w:id="62" w:name="_Toc26541326"/>
      <w:bookmarkStart w:id="63" w:name="_Toc23258609"/>
      <w:r>
        <w:rPr>
          <w:rFonts w:hint="eastAsia"/>
          <w:color w:val="auto"/>
        </w:rPr>
        <w:t>五、开标、评标、定标</w:t>
      </w:r>
      <w:bookmarkEnd w:id="62"/>
      <w:bookmarkEnd w:id="63"/>
    </w:p>
    <w:p w14:paraId="3B2F1FA1">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3.</w:t>
      </w:r>
      <w:r>
        <w:rPr>
          <w:rFonts w:hint="eastAsia" w:ascii="宋体" w:hAnsi="宋体"/>
          <w:b/>
          <w:color w:val="auto"/>
          <w:sz w:val="24"/>
          <w:szCs w:val="24"/>
        </w:rPr>
        <w:t>开标</w:t>
      </w:r>
    </w:p>
    <w:p w14:paraId="3B59FCEC">
      <w:pPr>
        <w:overflowPunct w:val="0"/>
        <w:adjustRightInd w:val="0"/>
        <w:snapToGrid w:val="0"/>
        <w:spacing w:line="360" w:lineRule="auto"/>
        <w:ind w:firstLine="480" w:firstLineChars="200"/>
        <w:rPr>
          <w:rFonts w:ascii="宋体" w:hAnsi="宋体"/>
          <w:color w:val="auto"/>
          <w:sz w:val="24"/>
          <w:szCs w:val="24"/>
        </w:rPr>
      </w:pPr>
      <w:bookmarkStart w:id="64" w:name="_Toc311415599"/>
      <w:r>
        <w:rPr>
          <w:rFonts w:ascii="宋体" w:hAnsi="宋体"/>
          <w:color w:val="auto"/>
          <w:sz w:val="24"/>
          <w:szCs w:val="24"/>
        </w:rPr>
        <w:t>23.1采购代理机构在</w:t>
      </w:r>
      <w:r>
        <w:rPr>
          <w:rFonts w:hint="eastAsia" w:ascii="宋体" w:hAnsi="宋体"/>
          <w:color w:val="auto"/>
          <w:sz w:val="24"/>
          <w:szCs w:val="24"/>
        </w:rPr>
        <w:t>招标文件</w:t>
      </w:r>
      <w:r>
        <w:rPr>
          <w:rFonts w:ascii="宋体" w:hAnsi="宋体"/>
          <w:color w:val="auto"/>
          <w:sz w:val="24"/>
          <w:szCs w:val="24"/>
        </w:rPr>
        <w:t>规定的时间和地点组织公开开标</w:t>
      </w:r>
      <w:r>
        <w:rPr>
          <w:rFonts w:hint="eastAsia" w:ascii="宋体" w:hAnsi="宋体"/>
          <w:color w:val="auto"/>
          <w:sz w:val="24"/>
          <w:szCs w:val="24"/>
        </w:rPr>
        <w:t>，</w:t>
      </w:r>
      <w:r>
        <w:rPr>
          <w:rFonts w:hint="eastAsia" w:ascii="宋体" w:hAnsi="宋体" w:cs="宋体"/>
          <w:color w:val="auto"/>
          <w:spacing w:val="-8"/>
          <w:sz w:val="24"/>
          <w:szCs w:val="24"/>
        </w:rPr>
        <w:t>整个过程受政府采购监管机构的监督、管理。</w:t>
      </w:r>
    </w:p>
    <w:p w14:paraId="219A4DB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23.2</w:t>
      </w:r>
      <w:r>
        <w:rPr>
          <w:rFonts w:hint="eastAsia" w:ascii="宋体" w:hAnsi="宋体"/>
          <w:color w:val="auto"/>
          <w:sz w:val="24"/>
          <w:szCs w:val="24"/>
        </w:rPr>
        <w:t>开标仪式由采购代理机构主持，采购人代表及有关人员参加。</w:t>
      </w:r>
    </w:p>
    <w:p w14:paraId="5721D510">
      <w:pPr>
        <w:spacing w:line="460" w:lineRule="exact"/>
        <w:ind w:firstLine="480" w:firstLineChars="200"/>
        <w:rPr>
          <w:rFonts w:ascii="宋体" w:hAnsi="宋体" w:cs="宋体"/>
          <w:color w:val="auto"/>
          <w:spacing w:val="-8"/>
          <w:sz w:val="24"/>
          <w:szCs w:val="24"/>
        </w:rPr>
      </w:pPr>
      <w:r>
        <w:rPr>
          <w:rFonts w:ascii="宋体" w:hAnsi="宋体"/>
          <w:color w:val="auto"/>
          <w:sz w:val="24"/>
          <w:szCs w:val="24"/>
        </w:rPr>
        <w:t>23.</w:t>
      </w:r>
      <w:r>
        <w:rPr>
          <w:rFonts w:hint="eastAsia" w:ascii="宋体" w:hAnsi="宋体"/>
          <w:color w:val="auto"/>
          <w:sz w:val="24"/>
          <w:szCs w:val="24"/>
        </w:rPr>
        <w:t>3</w:t>
      </w:r>
      <w:r>
        <w:rPr>
          <w:rFonts w:hint="eastAsia" w:ascii="宋体" w:hAnsi="宋体" w:cs="宋体"/>
          <w:color w:val="auto"/>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0120E977">
      <w:pPr>
        <w:spacing w:line="460" w:lineRule="exact"/>
        <w:ind w:firstLine="448" w:firstLineChars="200"/>
        <w:jc w:val="left"/>
        <w:rPr>
          <w:rFonts w:ascii="宋体" w:hAnsi="宋体" w:cs="宋体"/>
          <w:color w:val="auto"/>
          <w:spacing w:val="-8"/>
          <w:sz w:val="24"/>
          <w:szCs w:val="24"/>
        </w:rPr>
      </w:pPr>
      <w:r>
        <w:rPr>
          <w:rFonts w:hint="eastAsia" w:ascii="宋体" w:hAnsi="宋体" w:cs="宋体"/>
          <w:color w:val="auto"/>
          <w:spacing w:val="-8"/>
          <w:sz w:val="24"/>
          <w:szCs w:val="24"/>
        </w:rPr>
        <w:t>23.3.1投标供应商在获取磋商文件后应在全国公共资源交易平台(陕西省.安康市)网站[新闻资讯一通知公告]中下载并详细阅读安康公共资源交易中心不见面开标系统(投标人)操作 http</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//www.sxggzyjy.cn/xwzx/002002/subPage.html,下载并详细阅读《关于陕西省公共</w:t>
      </w:r>
      <w:r>
        <w:rPr>
          <w:rFonts w:hint="eastAsia" w:ascii="宋体" w:hAnsi="宋体" w:eastAsia="宋体" w:cs="宋体"/>
          <w:color w:val="auto"/>
          <w:spacing w:val="-8"/>
          <w:sz w:val="24"/>
          <w:szCs w:val="24"/>
        </w:rPr>
        <w:t>资源交易平台多CA互认系统正式上线运行的通知》并下载最新版本驱动。不见面开标系统</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打开页面网址</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(http</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//219.145.206.209/Bid0peningHal1/bidopeninghallaction/hall/login)选择点击右上角“登录”，在左侧选择“投标人”身份，插入 CA锁登录，输入密码后，点击“登录”，</w:t>
      </w:r>
      <w:r>
        <w:rPr>
          <w:rFonts w:hint="eastAsia" w:ascii="宋体" w:hAnsi="宋体" w:cs="宋体"/>
          <w:color w:val="auto"/>
          <w:spacing w:val="-8"/>
          <w:sz w:val="24"/>
          <w:szCs w:val="24"/>
        </w:rPr>
        <w:t>投标人登录之后可以看到当前投标人今日开标项目</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选择要开标的项目，点击进入，页面首先阅读开标流程，点击“我已阅读”进入开标大厅，点击“取消”返回项目列表页面。</w:t>
      </w:r>
    </w:p>
    <w:p w14:paraId="71A77CCE">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https</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 xml:space="preserve"> //dowload. bopoint. com/domload/dowloaddetail.html?SourceFron-Dow&amp;SoftGuid55aa4 e06-c384-4005-bcb9-48932d410fd4)。</w:t>
      </w:r>
    </w:p>
    <w:p w14:paraId="058A9B6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23.3.3投标人需注意 CA 锁一定要提前准备好，并确保 CA 锁为制作投标文件的 CA 锁。</w:t>
      </w:r>
    </w:p>
    <w:p w14:paraId="0FD64F38">
      <w:pPr>
        <w:spacing w:line="460" w:lineRule="exact"/>
        <w:ind w:firstLine="448" w:firstLineChars="200"/>
        <w:rPr>
          <w:rFonts w:ascii="宋体" w:hAnsi="宋体" w:cs="宋体"/>
          <w:color w:val="auto"/>
          <w:spacing w:val="-8"/>
          <w:sz w:val="24"/>
          <w:szCs w:val="24"/>
          <w:lang w:val="en-AU"/>
        </w:rPr>
      </w:pPr>
      <w:r>
        <w:rPr>
          <w:rFonts w:hint="eastAsia" w:ascii="宋体" w:hAnsi="宋体" w:cs="宋体"/>
          <w:color w:val="auto"/>
          <w:spacing w:val="-8"/>
          <w:sz w:val="24"/>
          <w:szCs w:val="24"/>
          <w:lang w:val="en-AU"/>
        </w:rPr>
        <w:t>不见面开标方式因投标人不来开标现场，资格审查如需提供复印件，请按文件中要求， 在</w:t>
      </w:r>
      <w:r>
        <w:rPr>
          <w:rFonts w:hint="eastAsia" w:ascii="宋体" w:hAnsi="宋体" w:cs="宋体"/>
          <w:color w:val="auto"/>
          <w:spacing w:val="-8"/>
          <w:sz w:val="24"/>
          <w:szCs w:val="24"/>
          <w:lang w:val="en-AU" w:eastAsia="zh-CN"/>
        </w:rPr>
        <w:t>投标文件</w:t>
      </w:r>
      <w:r>
        <w:rPr>
          <w:rFonts w:hint="eastAsia" w:ascii="宋体" w:hAnsi="宋体" w:cs="宋体"/>
          <w:color w:val="auto"/>
          <w:spacing w:val="-8"/>
          <w:sz w:val="24"/>
          <w:szCs w:val="24"/>
          <w:lang w:val="en-AU"/>
        </w:rPr>
        <w:t>中上传电子版。</w:t>
      </w:r>
    </w:p>
    <w:p w14:paraId="01E56D71">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23.3.4开标时间到了之后就不能签到，建议投标人在开标前半小时登录不见面开标大厅， 并及时签到（开标前 60 分钟即可签到），遇到问题及时联系客服029-8866129</w:t>
      </w:r>
      <w:r>
        <w:rPr>
          <w:rFonts w:hint="eastAsia" w:ascii="宋体" w:hAnsi="宋体" w:cs="宋体"/>
          <w:color w:val="auto"/>
          <w:spacing w:val="-8"/>
          <w:sz w:val="24"/>
          <w:szCs w:val="24"/>
          <w:lang w:eastAsia="zh-CN"/>
        </w:rPr>
        <w:t>2.</w:t>
      </w:r>
      <w:r>
        <w:rPr>
          <w:rFonts w:hint="eastAsia" w:ascii="宋体" w:hAnsi="宋体" w:cs="宋体"/>
          <w:color w:val="auto"/>
          <w:spacing w:val="-8"/>
          <w:sz w:val="24"/>
          <w:szCs w:val="24"/>
        </w:rPr>
        <w:t>8866126</w:t>
      </w:r>
      <w:r>
        <w:rPr>
          <w:rFonts w:hint="eastAsia" w:ascii="宋体" w:hAnsi="宋体" w:cs="宋体"/>
          <w:color w:val="auto"/>
          <w:spacing w:val="-8"/>
          <w:sz w:val="24"/>
          <w:szCs w:val="24"/>
          <w:lang w:eastAsia="zh-CN"/>
        </w:rPr>
        <w:t>7.</w:t>
      </w:r>
      <w:r>
        <w:rPr>
          <w:rFonts w:hint="eastAsia" w:ascii="宋体" w:hAnsi="宋体" w:cs="宋体"/>
          <w:color w:val="auto"/>
          <w:spacing w:val="-8"/>
          <w:sz w:val="24"/>
          <w:szCs w:val="24"/>
        </w:rPr>
        <w:t>88661241。</w:t>
      </w:r>
    </w:p>
    <w:p w14:paraId="5457AFB9">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23.3.5开标时，供应商须使用电子投标文件加密时所用的数字认证证书CA 锁在自备电脑上自行远程解密电子投标文件，由电子交易系统进行自动唱标。</w:t>
      </w:r>
    </w:p>
    <w:p w14:paraId="2B894AE7">
      <w:pPr>
        <w:spacing w:line="460" w:lineRule="exact"/>
        <w:ind w:firstLine="448" w:firstLineChars="200"/>
        <w:rPr>
          <w:rFonts w:ascii="宋体" w:hAnsi="宋体" w:cs="宋体"/>
          <w:color w:val="auto"/>
          <w:spacing w:val="-8"/>
          <w:sz w:val="24"/>
          <w:szCs w:val="24"/>
        </w:rPr>
      </w:pPr>
      <w:r>
        <w:rPr>
          <w:rFonts w:hint="eastAsia" w:ascii="宋体" w:hAnsi="宋体" w:cs="宋体"/>
          <w:spacing w:val="-8"/>
          <w:sz w:val="24"/>
          <w:szCs w:val="24"/>
        </w:rPr>
        <w:t>系统默认解密时长为</w:t>
      </w:r>
      <w:r>
        <w:rPr>
          <w:rFonts w:hint="eastAsia" w:ascii="宋体" w:hAnsi="宋体" w:cs="宋体"/>
          <w:spacing w:val="-8"/>
          <w:sz w:val="24"/>
          <w:szCs w:val="24"/>
          <w:lang w:val="en-US" w:eastAsia="zh-CN"/>
        </w:rPr>
        <w:t>6</w:t>
      </w:r>
      <w:r>
        <w:rPr>
          <w:rFonts w:hint="eastAsia" w:ascii="宋体" w:hAnsi="宋体" w:cs="宋体"/>
          <w:spacing w:val="-8"/>
          <w:sz w:val="24"/>
          <w:szCs w:val="24"/>
        </w:rPr>
        <w:t>0 分钟，投标单位需在</w:t>
      </w:r>
      <w:r>
        <w:rPr>
          <w:rFonts w:hint="eastAsia" w:ascii="宋体" w:hAnsi="宋体" w:cs="宋体"/>
          <w:spacing w:val="-8"/>
          <w:sz w:val="24"/>
          <w:szCs w:val="24"/>
          <w:lang w:val="en-US" w:eastAsia="zh-CN"/>
        </w:rPr>
        <w:t>规定的</w:t>
      </w:r>
      <w:r>
        <w:rPr>
          <w:rFonts w:hint="eastAsia" w:ascii="宋体" w:hAnsi="宋体" w:cs="宋体"/>
          <w:spacing w:val="-8"/>
          <w:sz w:val="24"/>
          <w:szCs w:val="24"/>
        </w:rPr>
        <w:t>解密时间</w:t>
      </w:r>
      <w:r>
        <w:rPr>
          <w:rFonts w:hint="eastAsia" w:ascii="宋体" w:hAnsi="宋体" w:cs="宋体"/>
          <w:spacing w:val="-8"/>
          <w:sz w:val="24"/>
          <w:szCs w:val="24"/>
          <w:lang w:val="en-US" w:eastAsia="zh-CN"/>
        </w:rPr>
        <w:t>内</w:t>
      </w:r>
      <w:r>
        <w:rPr>
          <w:rFonts w:hint="eastAsia" w:ascii="宋体" w:hAnsi="宋体" w:cs="宋体"/>
          <w:spacing w:val="-8"/>
          <w:sz w:val="24"/>
          <w:szCs w:val="24"/>
        </w:rPr>
        <w:t>完成标书解密。</w:t>
      </w:r>
      <w:r>
        <w:rPr>
          <w:rFonts w:hint="eastAsia" w:ascii="宋体" w:hAnsi="宋体" w:cs="宋体"/>
          <w:spacing w:val="-8"/>
          <w:sz w:val="24"/>
          <w:szCs w:val="24"/>
          <w:lang w:val="en-US" w:eastAsia="zh-CN"/>
        </w:rPr>
        <w:t>如因供应商自身原因未在系统规定时长60分钟内完成投标文件解密，为保证开评标活动顺利进行，系统将对未解密的投标文件作退回处理，被退回的投标文件将无法参与后续开评标活动。</w:t>
      </w:r>
      <w:r>
        <w:rPr>
          <w:rFonts w:hint="eastAsia" w:ascii="宋体" w:hAnsi="宋体" w:cs="宋体"/>
          <w:spacing w:val="-8"/>
          <w:sz w:val="24"/>
          <w:szCs w:val="24"/>
        </w:rPr>
        <w:t>所有投标单位解密完成后由开标人员将</w:t>
      </w:r>
      <w:r>
        <w:rPr>
          <w:rFonts w:hint="eastAsia" w:ascii="宋体" w:hAnsi="宋体" w:cs="宋体"/>
          <w:spacing w:val="-8"/>
          <w:sz w:val="24"/>
          <w:szCs w:val="24"/>
          <w:lang w:eastAsia="zh-CN"/>
        </w:rPr>
        <w:t>投标文件</w:t>
      </w:r>
      <w:r>
        <w:rPr>
          <w:rFonts w:hint="eastAsia" w:ascii="宋体" w:hAnsi="宋体" w:cs="宋体"/>
          <w:spacing w:val="-8"/>
          <w:sz w:val="24"/>
          <w:szCs w:val="24"/>
        </w:rPr>
        <w:t>导入开评标系统。</w:t>
      </w:r>
    </w:p>
    <w:p w14:paraId="249671BE">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23.4特殊情形下的应急处置</w:t>
      </w:r>
    </w:p>
    <w:p w14:paraId="735ADC60">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在开标、评审过程中，如因停电、断网、电子化系统故障等原因导致电子 化开、评标无法正常进行时，将按照采购监管机构及公共资源交易中心统一安排部署开展后续采购活动。</w:t>
      </w:r>
    </w:p>
    <w:p w14:paraId="2E0FCB24">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4.</w:t>
      </w:r>
      <w:r>
        <w:rPr>
          <w:rFonts w:hint="eastAsia" w:ascii="宋体" w:hAnsi="宋体"/>
          <w:b/>
          <w:color w:val="auto"/>
          <w:sz w:val="24"/>
          <w:szCs w:val="24"/>
        </w:rPr>
        <w:t>采购人或采购代理机构</w:t>
      </w:r>
    </w:p>
    <w:p w14:paraId="7EFA87B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24.1核对评审专家身份和采购人代表授权函，对评审专家在政府采购活动中的职责履行情况予以记录，并及时将有关违法违规行为向财政部门报告；</w:t>
      </w:r>
    </w:p>
    <w:p w14:paraId="227E13A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24.2宣布评标纪律；</w:t>
      </w:r>
    </w:p>
    <w:p w14:paraId="7955037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3</w:t>
      </w:r>
      <w:r>
        <w:rPr>
          <w:rFonts w:ascii="宋体" w:hAnsi="宋体"/>
          <w:color w:val="auto"/>
          <w:sz w:val="24"/>
          <w:szCs w:val="24"/>
        </w:rPr>
        <w:t>公布投标人名单，告知评审专家应当回避的情形；</w:t>
      </w:r>
    </w:p>
    <w:p w14:paraId="39A6577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.4</w:t>
      </w:r>
      <w:r>
        <w:rPr>
          <w:rFonts w:ascii="宋体" w:hAnsi="宋体"/>
          <w:color w:val="auto"/>
          <w:sz w:val="24"/>
          <w:szCs w:val="24"/>
        </w:rPr>
        <w:t>组织评标委员会推选评标组长，采购人代表不得担任组长；</w:t>
      </w:r>
    </w:p>
    <w:p w14:paraId="2530352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.5</w:t>
      </w:r>
      <w:r>
        <w:rPr>
          <w:rFonts w:ascii="宋体" w:hAnsi="宋体"/>
          <w:color w:val="auto"/>
          <w:sz w:val="24"/>
          <w:szCs w:val="24"/>
        </w:rPr>
        <w:t>根据评标委员会的要求介绍政府采购相关政策法规、招标文件</w:t>
      </w:r>
      <w:r>
        <w:rPr>
          <w:rFonts w:hint="eastAsia" w:ascii="宋体" w:hAnsi="宋体"/>
          <w:color w:val="auto"/>
          <w:sz w:val="24"/>
          <w:szCs w:val="24"/>
        </w:rPr>
        <w:t>；</w:t>
      </w:r>
    </w:p>
    <w:p w14:paraId="23B594B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.6依法对投标人的资格进行审查；</w:t>
      </w:r>
    </w:p>
    <w:p w14:paraId="215FF48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.7依法维</w:t>
      </w:r>
      <w:r>
        <w:rPr>
          <w:rFonts w:ascii="宋体" w:hAnsi="宋体"/>
          <w:color w:val="auto"/>
          <w:sz w:val="24"/>
          <w:szCs w:val="24"/>
        </w:rPr>
        <w:t>护评标秩序，监督评标委员会依照招标文件规定的评标程序、方法和标准进行独立评审，及时制止和纠正采购人代表、评审专家的倾向性言论或者违法违规行为；</w:t>
      </w:r>
    </w:p>
    <w:p w14:paraId="05C7035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.8核</w:t>
      </w:r>
      <w:r>
        <w:rPr>
          <w:rFonts w:ascii="宋体" w:hAnsi="宋体"/>
          <w:color w:val="auto"/>
          <w:sz w:val="24"/>
          <w:szCs w:val="24"/>
        </w:rPr>
        <w:t>对评标结果</w:t>
      </w:r>
      <w:r>
        <w:rPr>
          <w:rFonts w:hint="eastAsia" w:ascii="宋体" w:hAnsi="宋体"/>
          <w:color w:val="auto"/>
          <w:sz w:val="24"/>
          <w:szCs w:val="24"/>
        </w:rPr>
        <w:t>，</w:t>
      </w:r>
      <w:r>
        <w:rPr>
          <w:rFonts w:ascii="宋体" w:hAnsi="宋体"/>
          <w:color w:val="auto"/>
          <w:sz w:val="24"/>
          <w:szCs w:val="24"/>
        </w:rPr>
        <w:t>有分值汇总计算错误的</w:t>
      </w:r>
      <w:r>
        <w:rPr>
          <w:rFonts w:hint="eastAsia" w:ascii="宋体" w:hAnsi="宋体"/>
          <w:color w:val="auto"/>
          <w:sz w:val="24"/>
          <w:szCs w:val="24"/>
        </w:rPr>
        <w:t>、</w:t>
      </w:r>
      <w:r>
        <w:rPr>
          <w:rFonts w:ascii="宋体" w:hAnsi="宋体"/>
          <w:color w:val="auto"/>
          <w:sz w:val="24"/>
          <w:szCs w:val="24"/>
        </w:rPr>
        <w:t>分项评分超出评分标准范围的</w:t>
      </w:r>
      <w:r>
        <w:rPr>
          <w:rFonts w:hint="eastAsia" w:ascii="宋体" w:hAnsi="宋体"/>
          <w:color w:val="auto"/>
          <w:sz w:val="24"/>
          <w:szCs w:val="24"/>
        </w:rPr>
        <w:t>、</w:t>
      </w:r>
      <w:r>
        <w:rPr>
          <w:rFonts w:ascii="宋体" w:hAnsi="宋体"/>
          <w:color w:val="auto"/>
          <w:sz w:val="24"/>
          <w:szCs w:val="24"/>
        </w:rPr>
        <w:t>评标委员会成员对客观评审因素评分不一致的</w:t>
      </w:r>
      <w:r>
        <w:rPr>
          <w:rFonts w:hint="eastAsia" w:ascii="宋体" w:hAnsi="宋体"/>
          <w:color w:val="auto"/>
          <w:sz w:val="24"/>
          <w:szCs w:val="24"/>
        </w:rPr>
        <w:t>、</w:t>
      </w:r>
      <w:r>
        <w:rPr>
          <w:rFonts w:ascii="宋体" w:hAnsi="宋体"/>
          <w:color w:val="auto"/>
          <w:sz w:val="24"/>
          <w:szCs w:val="24"/>
        </w:rPr>
        <w:t>经评标委员会认定评分畸高、畸低的</w:t>
      </w:r>
      <w:r>
        <w:rPr>
          <w:rFonts w:hint="eastAsia" w:ascii="宋体" w:hAnsi="宋体"/>
          <w:color w:val="auto"/>
          <w:sz w:val="24"/>
          <w:szCs w:val="24"/>
        </w:rPr>
        <w:t>，</w:t>
      </w:r>
      <w:r>
        <w:rPr>
          <w:rFonts w:ascii="宋体" w:hAnsi="宋体"/>
          <w:color w:val="auto"/>
          <w:sz w:val="24"/>
          <w:szCs w:val="24"/>
        </w:rPr>
        <w:t>要求评标委员会复核或者书面说明理由</w:t>
      </w:r>
      <w:r>
        <w:rPr>
          <w:rFonts w:hint="eastAsia" w:ascii="宋体" w:hAnsi="宋体"/>
          <w:color w:val="auto"/>
          <w:sz w:val="24"/>
          <w:szCs w:val="24"/>
        </w:rPr>
        <w:t>。</w:t>
      </w:r>
      <w:r>
        <w:rPr>
          <w:rFonts w:ascii="宋体" w:hAnsi="宋体"/>
          <w:color w:val="auto"/>
          <w:sz w:val="24"/>
          <w:szCs w:val="24"/>
        </w:rPr>
        <w:t>评标委员会拒绝的，应予记录并向本级财政部门报告；</w:t>
      </w:r>
    </w:p>
    <w:p w14:paraId="633ABF0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.9</w:t>
      </w:r>
      <w:r>
        <w:rPr>
          <w:rFonts w:ascii="宋体" w:hAnsi="宋体"/>
          <w:color w:val="auto"/>
          <w:sz w:val="24"/>
          <w:szCs w:val="24"/>
        </w:rPr>
        <w:t>与评标有关的其他事项</w:t>
      </w:r>
      <w:r>
        <w:rPr>
          <w:rFonts w:hint="eastAsia" w:ascii="宋体" w:hAnsi="宋体"/>
          <w:color w:val="auto"/>
          <w:sz w:val="24"/>
          <w:szCs w:val="24"/>
        </w:rPr>
        <w:t>。</w:t>
      </w:r>
    </w:p>
    <w:p w14:paraId="5AB5E08F">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5.</w:t>
      </w:r>
      <w:r>
        <w:rPr>
          <w:rFonts w:hint="eastAsia" w:ascii="宋体" w:hAnsi="宋体"/>
          <w:b/>
          <w:color w:val="auto"/>
          <w:sz w:val="24"/>
          <w:szCs w:val="24"/>
        </w:rPr>
        <w:t>评标委员会</w:t>
      </w:r>
      <w:bookmarkEnd w:id="64"/>
    </w:p>
    <w:p w14:paraId="4CEB3E6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.1 采购人将根据本次招标项目的特点，参照《中华人民共和国政府采购法》等有关规定组建评标委员会；</w:t>
      </w:r>
    </w:p>
    <w:p w14:paraId="28A27EA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.2 评标委员会成员由采购人及评审专家组成，负责评标活动。专家人选在专家库中随机抽取，</w:t>
      </w:r>
      <w:r>
        <w:rPr>
          <w:rFonts w:ascii="宋体" w:hAnsi="宋体"/>
          <w:color w:val="auto"/>
          <w:sz w:val="24"/>
          <w:szCs w:val="24"/>
        </w:rPr>
        <w:t>其中评审专家不得少于成员总数的三分之二</w:t>
      </w:r>
      <w:r>
        <w:rPr>
          <w:rFonts w:hint="eastAsia" w:ascii="宋体" w:hAnsi="宋体"/>
          <w:color w:val="auto"/>
          <w:sz w:val="24"/>
          <w:szCs w:val="24"/>
        </w:rPr>
        <w:t>；</w:t>
      </w:r>
    </w:p>
    <w:p w14:paraId="3EACF94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.3评审专家从省级以上财政部门设立的政府采购评审专家库中，通过随机方式抽取评审专家；</w:t>
      </w:r>
    </w:p>
    <w:p w14:paraId="5D8DB37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.4 评标委员会成员对各投标人投标文件进行</w:t>
      </w:r>
      <w:r>
        <w:rPr>
          <w:rFonts w:ascii="宋体" w:hAnsi="宋体"/>
          <w:color w:val="auto"/>
          <w:sz w:val="24"/>
          <w:szCs w:val="24"/>
        </w:rPr>
        <w:t>审查、评价投标文件是否符合招标文件的商务、技术等实质性要求；</w:t>
      </w:r>
    </w:p>
    <w:p w14:paraId="0CF8CCD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.5</w:t>
      </w:r>
      <w:r>
        <w:rPr>
          <w:rFonts w:ascii="宋体" w:hAnsi="宋体"/>
          <w:color w:val="auto"/>
          <w:sz w:val="24"/>
          <w:szCs w:val="24"/>
        </w:rPr>
        <w:t>要求投标人对投标文件有关事项作出澄清或者说明；</w:t>
      </w:r>
    </w:p>
    <w:p w14:paraId="5AD32D5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.6</w:t>
      </w:r>
      <w:r>
        <w:rPr>
          <w:rFonts w:ascii="宋体" w:hAnsi="宋体"/>
          <w:color w:val="auto"/>
          <w:sz w:val="24"/>
          <w:szCs w:val="24"/>
        </w:rPr>
        <w:t>对投标文件进行比较和评价；</w:t>
      </w:r>
    </w:p>
    <w:p w14:paraId="1EAF0A0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.7</w:t>
      </w:r>
      <w:r>
        <w:rPr>
          <w:rFonts w:ascii="宋体" w:hAnsi="宋体"/>
          <w:color w:val="auto"/>
          <w:sz w:val="24"/>
          <w:szCs w:val="24"/>
        </w:rPr>
        <w:t>确定中标候选人名单，</w:t>
      </w:r>
      <w:r>
        <w:rPr>
          <w:rFonts w:hint="eastAsia" w:ascii="宋体" w:hAnsi="宋体"/>
          <w:color w:val="auto"/>
          <w:sz w:val="24"/>
          <w:szCs w:val="24"/>
        </w:rPr>
        <w:t>或</w:t>
      </w:r>
      <w:r>
        <w:rPr>
          <w:rFonts w:ascii="宋体" w:hAnsi="宋体"/>
          <w:color w:val="auto"/>
          <w:sz w:val="24"/>
          <w:szCs w:val="24"/>
        </w:rPr>
        <w:t>根据采购人委托直接确定中标人；</w:t>
      </w:r>
    </w:p>
    <w:p w14:paraId="0011B76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.8</w:t>
      </w:r>
      <w:r>
        <w:rPr>
          <w:rFonts w:ascii="宋体" w:hAnsi="宋体"/>
          <w:color w:val="auto"/>
          <w:sz w:val="24"/>
          <w:szCs w:val="24"/>
        </w:rPr>
        <w:t>向采购人、采购代理机构或者有关部门报告评标中发现的违法行为</w:t>
      </w:r>
      <w:r>
        <w:rPr>
          <w:rFonts w:hint="eastAsia" w:ascii="宋体" w:hAnsi="宋体"/>
          <w:color w:val="auto"/>
          <w:sz w:val="24"/>
          <w:szCs w:val="24"/>
        </w:rPr>
        <w:t>（如果有）；</w:t>
      </w:r>
    </w:p>
    <w:p w14:paraId="686013F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.9评标委员会有权对整个招标过程中出现的一切问题，根据《中华人民共和国政府采购法》和《政府采购货物和服务招标管理办法》的规定，本着公开、公平、公正的原则，进行处理。</w:t>
      </w:r>
    </w:p>
    <w:p w14:paraId="7B7E1AFA">
      <w:pPr>
        <w:overflowPunct w:val="0"/>
        <w:adjustRightInd w:val="0"/>
        <w:snapToGrid w:val="0"/>
        <w:spacing w:line="360" w:lineRule="auto"/>
        <w:ind w:firstLine="482" w:firstLineChars="200"/>
        <w:rPr>
          <w:rFonts w:ascii="宋体" w:hAnsi="宋体"/>
          <w:color w:val="auto"/>
          <w:sz w:val="24"/>
          <w:szCs w:val="24"/>
        </w:rPr>
      </w:pPr>
      <w:bookmarkStart w:id="65" w:name="_Toc311415601"/>
      <w:bookmarkStart w:id="66" w:name="_Toc311415600"/>
      <w:r>
        <w:rPr>
          <w:rFonts w:ascii="宋体" w:hAnsi="宋体"/>
          <w:b/>
          <w:color w:val="auto"/>
          <w:sz w:val="24"/>
          <w:szCs w:val="24"/>
        </w:rPr>
        <w:t>2</w:t>
      </w:r>
      <w:r>
        <w:rPr>
          <w:rFonts w:hint="eastAsia" w:ascii="宋体" w:hAnsi="宋体"/>
          <w:b/>
          <w:color w:val="auto"/>
          <w:sz w:val="24"/>
          <w:szCs w:val="24"/>
          <w:lang w:eastAsia="zh-CN"/>
        </w:rPr>
        <w:t>6.</w:t>
      </w:r>
      <w:r>
        <w:rPr>
          <w:rFonts w:hint="eastAsia" w:ascii="宋体" w:hAnsi="宋体"/>
          <w:b/>
          <w:color w:val="auto"/>
          <w:sz w:val="24"/>
          <w:szCs w:val="24"/>
        </w:rPr>
        <w:t>投标文件的初审</w:t>
      </w:r>
      <w:bookmarkEnd w:id="65"/>
    </w:p>
    <w:p w14:paraId="3F9A4A5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w:t>
      </w:r>
      <w:r>
        <w:rPr>
          <w:rFonts w:hint="eastAsia" w:ascii="宋体" w:hAnsi="宋体"/>
          <w:color w:val="auto"/>
          <w:sz w:val="24"/>
          <w:szCs w:val="24"/>
        </w:rPr>
        <w:t>.1投标文件的资格性审查：依据法律法规和招标文件的规定，对投标人按照招标文件中投标人须知前附表第</w:t>
      </w:r>
      <w:r>
        <w:rPr>
          <w:rFonts w:hint="eastAsia" w:ascii="宋体" w:hAnsi="宋体"/>
          <w:color w:val="auto"/>
          <w:sz w:val="24"/>
          <w:szCs w:val="24"/>
          <w:lang w:val="en-US" w:eastAsia="zh-CN"/>
        </w:rPr>
        <w:t>13</w:t>
      </w:r>
      <w:r>
        <w:rPr>
          <w:rFonts w:hint="eastAsia" w:ascii="宋体" w:hAnsi="宋体"/>
          <w:color w:val="auto"/>
          <w:sz w:val="24"/>
          <w:szCs w:val="24"/>
        </w:rPr>
        <w:t>条要求进行资格审查，以确保投标人是否具备相应的投标资格，任意一条不符合要求的，按无效投标处理。</w:t>
      </w:r>
    </w:p>
    <w:p w14:paraId="3B70C5E9">
      <w:pPr>
        <w:overflowPunct w:val="0"/>
        <w:adjustRightInd w:val="0"/>
        <w:snapToGrid w:val="0"/>
        <w:spacing w:line="360" w:lineRule="auto"/>
        <w:ind w:firstLine="480" w:firstLineChars="200"/>
        <w:rPr>
          <w:rFonts w:ascii="宋体" w:hAnsi="宋体"/>
          <w:color w:val="auto"/>
          <w:sz w:val="24"/>
          <w:szCs w:val="24"/>
          <w:lang w:val="zh-CN"/>
        </w:rPr>
      </w:pPr>
      <w:r>
        <w:rPr>
          <w:rFonts w:ascii="宋体" w:hAnsi="宋体"/>
          <w:color w:val="auto"/>
          <w:sz w:val="24"/>
          <w:szCs w:val="24"/>
        </w:rPr>
        <w:t>26</w:t>
      </w:r>
      <w:r>
        <w:rPr>
          <w:rFonts w:hint="eastAsia" w:ascii="宋体" w:hAnsi="宋体"/>
          <w:color w:val="auto"/>
          <w:sz w:val="24"/>
          <w:szCs w:val="24"/>
        </w:rPr>
        <w:t>.2投标文件符合性审查：依据招标文件的规定，从投标文件的完整性、有效性和对招标文件的响应程度进行审查，以确定是否对招标文件的实质性内容作出响应</w:t>
      </w:r>
      <w:r>
        <w:rPr>
          <w:rFonts w:hint="eastAsia" w:ascii="宋体" w:hAnsi="宋体"/>
          <w:color w:val="auto"/>
          <w:sz w:val="24"/>
          <w:szCs w:val="24"/>
          <w:lang w:val="zh-CN"/>
        </w:rPr>
        <w:t>。</w:t>
      </w:r>
    </w:p>
    <w:p w14:paraId="103984D2">
      <w:pPr>
        <w:overflowPunct w:val="0"/>
        <w:adjustRightInd w:val="0"/>
        <w:snapToGrid w:val="0"/>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26.2.1依据招标文件中投标人须知中投标文件的组成，对投标文件完整性进行审查，审查投标文件组成是否完整。</w:t>
      </w:r>
    </w:p>
    <w:p w14:paraId="7999F5CA">
      <w:pPr>
        <w:overflowPunct w:val="0"/>
        <w:adjustRightInd w:val="0"/>
        <w:snapToGrid w:val="0"/>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26.2.2依据招标文件的规定，投标文件有效性和对招标文件的响应程度进行审查，应包含以下内容：</w:t>
      </w:r>
    </w:p>
    <w:tbl>
      <w:tblPr>
        <w:tblStyle w:val="4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61"/>
        <w:gridCol w:w="3765"/>
        <w:gridCol w:w="1005"/>
        <w:gridCol w:w="1495"/>
      </w:tblGrid>
      <w:tr w14:paraId="42FF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378D97B4">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序号</w:t>
            </w:r>
          </w:p>
        </w:tc>
        <w:tc>
          <w:tcPr>
            <w:tcW w:w="236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CE86148">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D781058">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CCCBB80">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EA81461">
            <w:pPr>
              <w:keepNext w:val="0"/>
              <w:keepLines w:val="0"/>
              <w:widowControl/>
              <w:suppressLineNumbers w:val="0"/>
              <w:spacing w:before="0" w:beforeAutospacing="0" w:after="0" w:afterAutospacing="0" w:line="288" w:lineRule="auto"/>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5FFC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8D1876D">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1</w:t>
            </w:r>
          </w:p>
        </w:tc>
        <w:tc>
          <w:tcPr>
            <w:tcW w:w="2361" w:type="dxa"/>
            <w:tcBorders>
              <w:top w:val="single" w:color="auto" w:sz="4" w:space="0"/>
              <w:left w:val="single" w:color="auto" w:sz="4" w:space="0"/>
              <w:bottom w:val="single" w:color="auto" w:sz="4" w:space="0"/>
              <w:right w:val="single" w:color="auto" w:sz="4" w:space="0"/>
            </w:tcBorders>
          </w:tcPr>
          <w:p w14:paraId="2DD0BB29">
            <w:pPr>
              <w:keepNext w:val="0"/>
              <w:keepLines w:val="0"/>
              <w:widowControl/>
              <w:suppressLineNumbers w:val="0"/>
              <w:spacing w:before="0" w:beforeAutospacing="0" w:after="0" w:afterAutospacing="0" w:line="288" w:lineRule="auto"/>
              <w:ind w:left="0" w:right="0" w:firstLine="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投标文件封面、投标函、法定代表人委托授权书三处的项目名称、项目编号、标段</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未分标段的除外</w:t>
            </w:r>
            <w:r>
              <w:rPr>
                <w:rFonts w:hint="eastAsia" w:ascii="宋体" w:hAnsi="宋体" w:cs="宋体"/>
                <w:bCs/>
                <w:color w:val="auto"/>
                <w:kern w:val="0"/>
                <w:sz w:val="24"/>
                <w:szCs w:val="24"/>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21D5CDFD">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三处均无遗漏，且与所投项目名称、项目编号、标段完全一致。</w:t>
            </w:r>
          </w:p>
        </w:tc>
        <w:tc>
          <w:tcPr>
            <w:tcW w:w="1005" w:type="dxa"/>
            <w:tcBorders>
              <w:top w:val="single" w:color="auto" w:sz="4" w:space="0"/>
              <w:left w:val="single" w:color="auto" w:sz="4" w:space="0"/>
              <w:bottom w:val="single" w:color="auto" w:sz="4" w:space="0"/>
              <w:right w:val="single" w:color="auto" w:sz="4" w:space="0"/>
            </w:tcBorders>
          </w:tcPr>
          <w:p w14:paraId="06D7B0DF">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4641BFB2">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5B87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20E212C">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2</w:t>
            </w:r>
          </w:p>
        </w:tc>
        <w:tc>
          <w:tcPr>
            <w:tcW w:w="2361" w:type="dxa"/>
            <w:tcBorders>
              <w:top w:val="single" w:color="auto" w:sz="4" w:space="0"/>
              <w:left w:val="single" w:color="auto" w:sz="4" w:space="0"/>
              <w:bottom w:val="single" w:color="auto" w:sz="4" w:space="0"/>
              <w:right w:val="single" w:color="auto" w:sz="4" w:space="0"/>
            </w:tcBorders>
            <w:vAlign w:val="center"/>
          </w:tcPr>
          <w:p w14:paraId="0216BFE1">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62AAA728">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均按招标文件要求签字、盖章。</w:t>
            </w:r>
          </w:p>
          <w:p w14:paraId="080570C7">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color w:val="auto"/>
                <w:sz w:val="24"/>
                <w:szCs w:val="24"/>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0BC91AEE">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72E42437">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3F72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C5C1E7E">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3</w:t>
            </w:r>
          </w:p>
        </w:tc>
        <w:tc>
          <w:tcPr>
            <w:tcW w:w="2361" w:type="dxa"/>
            <w:tcBorders>
              <w:top w:val="single" w:color="auto" w:sz="4" w:space="0"/>
              <w:left w:val="single" w:color="auto" w:sz="4" w:space="0"/>
              <w:bottom w:val="single" w:color="auto" w:sz="4" w:space="0"/>
              <w:right w:val="single" w:color="auto" w:sz="4" w:space="0"/>
            </w:tcBorders>
            <w:vAlign w:val="center"/>
          </w:tcPr>
          <w:p w14:paraId="6C8F3CD3">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highlight w:val="red"/>
              </w:rPr>
            </w:pPr>
            <w:r>
              <w:rPr>
                <w:rFonts w:hint="eastAsia" w:ascii="宋体" w:hAnsi="宋体" w:cs="宋体"/>
                <w:bCs/>
                <w:color w:val="auto"/>
                <w:kern w:val="0"/>
                <w:sz w:val="24"/>
                <w:szCs w:val="24"/>
              </w:rPr>
              <w:t>投标文件组成</w:t>
            </w:r>
          </w:p>
        </w:tc>
        <w:tc>
          <w:tcPr>
            <w:tcW w:w="3765" w:type="dxa"/>
            <w:tcBorders>
              <w:top w:val="single" w:color="auto" w:sz="4" w:space="0"/>
              <w:left w:val="single" w:color="auto" w:sz="4" w:space="0"/>
              <w:bottom w:val="single" w:color="auto" w:sz="4" w:space="0"/>
              <w:right w:val="single" w:color="auto" w:sz="4" w:space="0"/>
            </w:tcBorders>
          </w:tcPr>
          <w:p w14:paraId="6B2178CE">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投标文件应包含以下内容：</w:t>
            </w:r>
          </w:p>
          <w:p w14:paraId="3FA9F8D7">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一、投标函</w:t>
            </w:r>
          </w:p>
          <w:p w14:paraId="4DF8477A">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二、投标一览表</w:t>
            </w:r>
          </w:p>
          <w:p w14:paraId="0ECAACAF">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三、资格证明文件</w:t>
            </w:r>
          </w:p>
          <w:p w14:paraId="48F514E9">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四、技术商务</w:t>
            </w: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rPr>
              <w:t>偏离表</w:t>
            </w:r>
          </w:p>
          <w:p w14:paraId="0DDE5E65">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五、投标方案</w:t>
            </w:r>
          </w:p>
          <w:p w14:paraId="333584C7">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b/>
                <w:bCs/>
                <w:color w:val="auto"/>
                <w:kern w:val="0"/>
                <w:sz w:val="24"/>
                <w:szCs w:val="24"/>
                <w:highlight w:val="red"/>
              </w:rPr>
            </w:pPr>
            <w:r>
              <w:rPr>
                <w:rFonts w:hint="eastAsia" w:ascii="宋体" w:hAnsi="宋体" w:cs="宋体"/>
                <w:color w:val="auto"/>
                <w:kern w:val="0"/>
                <w:sz w:val="24"/>
                <w:szCs w:val="24"/>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22D9DE51">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601D5CF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62BC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436ADB86">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4</w:t>
            </w:r>
          </w:p>
        </w:tc>
        <w:tc>
          <w:tcPr>
            <w:tcW w:w="2361" w:type="dxa"/>
            <w:tcBorders>
              <w:top w:val="single" w:color="auto" w:sz="4" w:space="0"/>
              <w:left w:val="single" w:color="auto" w:sz="4" w:space="0"/>
              <w:bottom w:val="single" w:color="auto" w:sz="4" w:space="0"/>
              <w:right w:val="single" w:color="auto" w:sz="4" w:space="0"/>
            </w:tcBorders>
            <w:vAlign w:val="center"/>
          </w:tcPr>
          <w:p w14:paraId="01843499">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1C31149D">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color w:val="auto"/>
                <w:sz w:val="24"/>
                <w:szCs w:val="24"/>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1BAF4482">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4630ABF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3A36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A4E0A56">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5</w:t>
            </w:r>
          </w:p>
        </w:tc>
        <w:tc>
          <w:tcPr>
            <w:tcW w:w="2361" w:type="dxa"/>
            <w:tcBorders>
              <w:top w:val="single" w:color="auto" w:sz="4" w:space="0"/>
              <w:left w:val="single" w:color="auto" w:sz="4" w:space="0"/>
              <w:bottom w:val="single" w:color="auto" w:sz="4" w:space="0"/>
              <w:right w:val="single" w:color="auto" w:sz="4" w:space="0"/>
            </w:tcBorders>
            <w:vAlign w:val="center"/>
          </w:tcPr>
          <w:p w14:paraId="5B1A2721">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投标报价</w:t>
            </w:r>
          </w:p>
        </w:tc>
        <w:tc>
          <w:tcPr>
            <w:tcW w:w="3765" w:type="dxa"/>
            <w:tcBorders>
              <w:top w:val="single" w:color="auto" w:sz="4" w:space="0"/>
              <w:left w:val="single" w:color="auto" w:sz="4" w:space="0"/>
              <w:bottom w:val="single" w:color="auto" w:sz="4" w:space="0"/>
              <w:right w:val="single" w:color="auto" w:sz="4" w:space="0"/>
            </w:tcBorders>
          </w:tcPr>
          <w:p w14:paraId="04E89C42">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（1）投标报价符合唯一性要求：</w:t>
            </w:r>
          </w:p>
          <w:p w14:paraId="21A9BC72">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1C02749A">
            <w:pPr>
              <w:keepNext w:val="0"/>
              <w:keepLines w:val="0"/>
              <w:widowControl/>
              <w:suppressLineNumbers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bCs/>
                <w:color w:val="auto"/>
                <w:kern w:val="0"/>
                <w:sz w:val="24"/>
                <w:szCs w:val="24"/>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65EB8133">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144B7F4E">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875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64E973CD">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6</w:t>
            </w:r>
          </w:p>
        </w:tc>
        <w:tc>
          <w:tcPr>
            <w:tcW w:w="2361" w:type="dxa"/>
            <w:tcBorders>
              <w:top w:val="single" w:color="auto" w:sz="4" w:space="0"/>
              <w:left w:val="single" w:color="auto" w:sz="4" w:space="0"/>
              <w:bottom w:val="single" w:color="auto" w:sz="4" w:space="0"/>
              <w:right w:val="single" w:color="auto" w:sz="4" w:space="0"/>
            </w:tcBorders>
            <w:vAlign w:val="center"/>
          </w:tcPr>
          <w:p w14:paraId="3C674EE4">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5C423511">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color w:val="auto"/>
                <w:sz w:val="24"/>
                <w:szCs w:val="24"/>
              </w:rPr>
            </w:pPr>
            <w:r>
              <w:rPr>
                <w:rFonts w:hint="eastAsia" w:ascii="宋体" w:hAnsi="宋体" w:cs="宋体"/>
                <w:color w:val="auto"/>
                <w:sz w:val="24"/>
                <w:szCs w:val="24"/>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27F9BEE2">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53FD79CD">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40D9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F851B9D">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7</w:t>
            </w:r>
          </w:p>
        </w:tc>
        <w:tc>
          <w:tcPr>
            <w:tcW w:w="2361" w:type="dxa"/>
            <w:tcBorders>
              <w:top w:val="single" w:color="auto" w:sz="4" w:space="0"/>
              <w:left w:val="single" w:color="auto" w:sz="4" w:space="0"/>
              <w:bottom w:val="single" w:color="auto" w:sz="4" w:space="0"/>
              <w:right w:val="single" w:color="auto" w:sz="4" w:space="0"/>
            </w:tcBorders>
            <w:vAlign w:val="center"/>
          </w:tcPr>
          <w:p w14:paraId="761220D9">
            <w:pPr>
              <w:keepNext w:val="0"/>
              <w:keepLines w:val="0"/>
              <w:widowControl/>
              <w:suppressLineNumbers w:val="0"/>
              <w:spacing w:before="0" w:beforeAutospacing="0" w:after="0" w:afterAutospacing="0" w:line="288" w:lineRule="auto"/>
              <w:ind w:left="0" w:right="0"/>
              <w:jc w:val="center"/>
              <w:rPr>
                <w:rFonts w:hint="default" w:ascii="宋体" w:hAnsi="宋体" w:cs="宋体"/>
                <w:bCs/>
                <w:color w:val="auto"/>
                <w:kern w:val="0"/>
                <w:sz w:val="24"/>
                <w:szCs w:val="24"/>
              </w:rPr>
            </w:pPr>
            <w:r>
              <w:rPr>
                <w:rFonts w:hint="eastAsia" w:ascii="宋体" w:hAnsi="宋体" w:cs="宋体"/>
                <w:bCs/>
                <w:color w:val="auto"/>
                <w:sz w:val="24"/>
                <w:szCs w:val="24"/>
              </w:rPr>
              <w:t>合同主要条款响应</w:t>
            </w:r>
          </w:p>
        </w:tc>
        <w:tc>
          <w:tcPr>
            <w:tcW w:w="3765" w:type="dxa"/>
            <w:tcBorders>
              <w:top w:val="single" w:color="auto" w:sz="4" w:space="0"/>
              <w:left w:val="single" w:color="auto" w:sz="4" w:space="0"/>
              <w:bottom w:val="single" w:color="auto" w:sz="4" w:space="0"/>
              <w:right w:val="single" w:color="auto" w:sz="4" w:space="0"/>
            </w:tcBorders>
            <w:vAlign w:val="center"/>
          </w:tcPr>
          <w:p w14:paraId="42CC6B31">
            <w:pPr>
              <w:keepNext w:val="0"/>
              <w:keepLines w:val="0"/>
              <w:widowControl/>
              <w:suppressLineNumbers w:val="0"/>
              <w:spacing w:before="0" w:beforeAutospacing="0" w:after="0" w:afterAutospacing="0" w:line="288" w:lineRule="auto"/>
              <w:ind w:left="0" w:right="0"/>
              <w:jc w:val="center"/>
              <w:rPr>
                <w:rFonts w:hint="default" w:ascii="宋体" w:hAnsi="宋体" w:cs="宋体"/>
                <w:color w:val="auto"/>
                <w:sz w:val="24"/>
                <w:szCs w:val="24"/>
              </w:rPr>
            </w:pPr>
            <w:r>
              <w:rPr>
                <w:rFonts w:hint="eastAsia" w:ascii="宋体" w:hAnsi="宋体" w:cs="宋体"/>
                <w:color w:val="auto"/>
                <w:sz w:val="24"/>
                <w:szCs w:val="24"/>
              </w:rPr>
              <w:t>完整响应招标文件合同主要条款。</w:t>
            </w:r>
          </w:p>
        </w:tc>
        <w:tc>
          <w:tcPr>
            <w:tcW w:w="1005" w:type="dxa"/>
            <w:tcBorders>
              <w:top w:val="single" w:color="auto" w:sz="4" w:space="0"/>
              <w:left w:val="single" w:color="auto" w:sz="4" w:space="0"/>
              <w:bottom w:val="single" w:color="auto" w:sz="4" w:space="0"/>
              <w:right w:val="single" w:color="auto" w:sz="4" w:space="0"/>
            </w:tcBorders>
          </w:tcPr>
          <w:p w14:paraId="3999BD45">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54EFB044">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7E38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29B62DFF">
            <w:pPr>
              <w:keepNext w:val="0"/>
              <w:keepLines w:val="0"/>
              <w:widowControl/>
              <w:suppressLineNumbers w:val="0"/>
              <w:spacing w:before="0" w:beforeAutospacing="0" w:after="0" w:afterAutospacing="0" w:line="288" w:lineRule="auto"/>
              <w:ind w:left="0" w:right="0" w:firstLine="200"/>
              <w:jc w:val="left"/>
              <w:rPr>
                <w:rFonts w:hint="default" w:ascii="宋体" w:hAnsi="宋体" w:cs="宋体"/>
                <w:b/>
                <w:bCs/>
                <w:color w:val="auto"/>
                <w:kern w:val="0"/>
                <w:sz w:val="24"/>
                <w:szCs w:val="24"/>
              </w:rPr>
            </w:pPr>
            <w:r>
              <w:rPr>
                <w:rFonts w:hint="eastAsia" w:ascii="宋体" w:hAnsi="宋体" w:cs="宋体"/>
                <w:b/>
                <w:bCs/>
                <w:color w:val="auto"/>
                <w:kern w:val="0"/>
                <w:sz w:val="24"/>
                <w:szCs w:val="24"/>
              </w:rPr>
              <w:t>评标委员会成员：（签字或盖章）</w:t>
            </w:r>
          </w:p>
        </w:tc>
      </w:tr>
    </w:tbl>
    <w:p w14:paraId="6AFD0851">
      <w:pPr>
        <w:pStyle w:val="18"/>
        <w:rPr>
          <w:color w:val="auto"/>
        </w:rPr>
      </w:pPr>
    </w:p>
    <w:p w14:paraId="7347CF0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26.2.3</w:t>
      </w:r>
      <w:r>
        <w:rPr>
          <w:rFonts w:hint="eastAsia" w:ascii="宋体" w:hAnsi="宋体"/>
          <w:color w:val="auto"/>
          <w:sz w:val="24"/>
          <w:szCs w:val="24"/>
        </w:rPr>
        <w:t>开标时，</w:t>
      </w:r>
      <w:r>
        <w:rPr>
          <w:rFonts w:hint="eastAsia" w:ascii="宋体" w:hAnsi="宋体"/>
          <w:color w:val="auto"/>
          <w:sz w:val="24"/>
          <w:szCs w:val="24"/>
          <w:lang w:eastAsia="zh-CN"/>
        </w:rPr>
        <w:t>投标文件</w:t>
      </w:r>
      <w:r>
        <w:rPr>
          <w:rFonts w:hint="eastAsia" w:ascii="宋体" w:hAnsi="宋体"/>
          <w:color w:val="auto"/>
          <w:sz w:val="24"/>
          <w:szCs w:val="24"/>
        </w:rPr>
        <w:t>中出现下列情况，修正原则为：</w:t>
      </w:r>
    </w:p>
    <w:p w14:paraId="36870009">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（1）投标文件中投标报价表内容与投标文件中明细内容不一致的，以投标报价表为准；</w:t>
      </w:r>
    </w:p>
    <w:p w14:paraId="6CF4721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（2）大写金额和小写金额不一致的，以大写金额为准；</w:t>
      </w:r>
    </w:p>
    <w:p w14:paraId="7B498C1D">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（3）单价金额小数点或者百分比有明显错位的，以投标报价表的总价为准，并修改单价；</w:t>
      </w:r>
    </w:p>
    <w:p w14:paraId="54B24A5A">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（4）总价金额与按单价汇总金额不一致的，以单价金额计算结果为准； </w:t>
      </w:r>
    </w:p>
    <w:p w14:paraId="49BD7EF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（5）多处内容交叉不符时，以评标小组评审结果为准；</w:t>
      </w:r>
    </w:p>
    <w:p w14:paraId="1893CAB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（6）文字与图表不符的，以文字为准。</w:t>
      </w:r>
    </w:p>
    <w:p w14:paraId="2D64953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0755039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26.3</w:t>
      </w:r>
      <w:r>
        <w:rPr>
          <w:rFonts w:hint="eastAsia" w:ascii="宋体" w:hAnsi="宋体"/>
          <w:color w:val="auto"/>
          <w:sz w:val="24"/>
          <w:szCs w:val="24"/>
        </w:rPr>
        <w:t>通过对投标人及投标文件符合性审查，出现下列情况之一者（但不限于），按无效投标处理：</w:t>
      </w:r>
    </w:p>
    <w:p w14:paraId="0CAE86F5">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（1）投标人投标报价超出采购预算金额或者最高限价的；</w:t>
      </w:r>
    </w:p>
    <w:p w14:paraId="6E0B3AE3">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（2）投标文件未按招标文件要求签署、盖章的；</w:t>
      </w:r>
    </w:p>
    <w:p w14:paraId="3E388262">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（3）投标内容出现漏项或数量与要求不符的，出现重大负偏离；</w:t>
      </w:r>
    </w:p>
    <w:p w14:paraId="36BE4E24">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（4）投标人串通投标的；</w:t>
      </w:r>
    </w:p>
    <w:p w14:paraId="22774BE7">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（5）投标人有违法违规行为的；</w:t>
      </w:r>
    </w:p>
    <w:p w14:paraId="2ECAA2E4">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（6）投标文件含有采购人不能接受的附加条件的；</w:t>
      </w:r>
    </w:p>
    <w:p w14:paraId="790F7B03">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（7）投标文件不符合招标文件其他要求的；</w:t>
      </w:r>
    </w:p>
    <w:p w14:paraId="1290E81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（8）其他法律法规规定的废标情况。</w:t>
      </w:r>
    </w:p>
    <w:p w14:paraId="053930F5">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7.</w:t>
      </w:r>
      <w:r>
        <w:rPr>
          <w:rFonts w:hint="eastAsia" w:ascii="宋体" w:hAnsi="宋体"/>
          <w:b/>
          <w:color w:val="auto"/>
          <w:sz w:val="24"/>
          <w:szCs w:val="24"/>
        </w:rPr>
        <w:t>投标文件的澄清</w:t>
      </w:r>
      <w:bookmarkEnd w:id="66"/>
    </w:p>
    <w:p w14:paraId="51A4993C">
      <w:pPr>
        <w:spacing w:line="360" w:lineRule="auto"/>
        <w:ind w:firstLine="480" w:firstLineChars="200"/>
        <w:rPr>
          <w:rFonts w:ascii="宋体" w:hAnsi="宋体"/>
          <w:color w:val="auto"/>
          <w:sz w:val="24"/>
          <w:szCs w:val="24"/>
        </w:rPr>
      </w:pPr>
      <w:r>
        <w:rPr>
          <w:rFonts w:ascii="宋体" w:hAnsi="宋体"/>
          <w:color w:val="auto"/>
          <w:sz w:val="24"/>
          <w:szCs w:val="24"/>
        </w:rPr>
        <w:t>27.1对于投标文件中含义不明确、同类问题表述不一致或者有明显文字和计算错误的内容，评标委员会要求投标人作出必要的澄清、说明或者补正。</w:t>
      </w:r>
    </w:p>
    <w:p w14:paraId="0C404694">
      <w:pPr>
        <w:spacing w:line="360" w:lineRule="auto"/>
        <w:ind w:firstLine="480" w:firstLineChars="200"/>
        <w:rPr>
          <w:rFonts w:ascii="宋体" w:hAnsi="宋体"/>
          <w:color w:val="auto"/>
          <w:sz w:val="24"/>
          <w:szCs w:val="24"/>
        </w:rPr>
      </w:pPr>
      <w:r>
        <w:rPr>
          <w:rFonts w:ascii="宋体" w:hAnsi="宋体"/>
          <w:color w:val="auto"/>
          <w:sz w:val="24"/>
          <w:szCs w:val="24"/>
        </w:rPr>
        <w:t>27.2投标人的澄清、说明或者补正应当采用书面形式，由法定代表人或其授权的代表签字。投标人的澄清、说明或者补正不得超出投标文件的范围或者改变投标文件的实质性内容。</w:t>
      </w:r>
    </w:p>
    <w:p w14:paraId="572197F8">
      <w:pPr>
        <w:overflowPunct w:val="0"/>
        <w:adjustRightInd w:val="0"/>
        <w:snapToGrid w:val="0"/>
        <w:spacing w:line="360" w:lineRule="auto"/>
        <w:ind w:firstLine="482" w:firstLineChars="200"/>
        <w:rPr>
          <w:rFonts w:ascii="宋体" w:hAnsi="宋体"/>
          <w:b/>
          <w:color w:val="auto"/>
          <w:sz w:val="24"/>
          <w:szCs w:val="24"/>
        </w:rPr>
      </w:pPr>
      <w:bookmarkStart w:id="67" w:name="_Toc311415604"/>
      <w:r>
        <w:rPr>
          <w:rFonts w:ascii="宋体" w:hAnsi="宋体"/>
          <w:b/>
          <w:color w:val="auto"/>
          <w:sz w:val="24"/>
          <w:szCs w:val="24"/>
        </w:rPr>
        <w:t>2</w:t>
      </w:r>
      <w:r>
        <w:rPr>
          <w:rFonts w:hint="eastAsia" w:ascii="宋体" w:hAnsi="宋体"/>
          <w:b/>
          <w:color w:val="auto"/>
          <w:sz w:val="24"/>
          <w:szCs w:val="24"/>
          <w:lang w:eastAsia="zh-CN"/>
        </w:rPr>
        <w:t>8.</w:t>
      </w:r>
      <w:r>
        <w:rPr>
          <w:rFonts w:hint="eastAsia" w:ascii="宋体" w:hAnsi="宋体"/>
          <w:b/>
          <w:color w:val="auto"/>
          <w:sz w:val="24"/>
          <w:szCs w:val="24"/>
        </w:rPr>
        <w:t>评标原则及主要方法</w:t>
      </w:r>
      <w:bookmarkEnd w:id="67"/>
    </w:p>
    <w:p w14:paraId="26A4BFB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28.1</w:t>
      </w:r>
      <w:r>
        <w:rPr>
          <w:rFonts w:hint="eastAsia" w:ascii="宋体" w:hAnsi="宋体"/>
          <w:color w:val="auto"/>
          <w:sz w:val="24"/>
          <w:szCs w:val="24"/>
        </w:rPr>
        <w:t>评标委员会将遵循公平、公正和择优的原则，对所有投标人的投标文件评审，都采用相同的程序和标准；</w:t>
      </w:r>
    </w:p>
    <w:p w14:paraId="43B8734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28.2</w:t>
      </w:r>
      <w:r>
        <w:rPr>
          <w:rFonts w:hint="eastAsia" w:ascii="宋体" w:hAnsi="宋体"/>
          <w:color w:val="auto"/>
          <w:sz w:val="24"/>
          <w:szCs w:val="24"/>
        </w:rPr>
        <w:t>评审过程的保密：在投标文件的评审、比较、中标候选人推荐以及授予合同的过程中，投标人向采购人和评标委员会施加影响的任何行为，都将会导致其报价被拒绝；</w:t>
      </w:r>
    </w:p>
    <w:p w14:paraId="6BECBAE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28.3</w:t>
      </w:r>
      <w:r>
        <w:rPr>
          <w:rFonts w:hint="eastAsia" w:ascii="宋体" w:hAnsi="宋体"/>
          <w:color w:val="auto"/>
          <w:sz w:val="24"/>
          <w:szCs w:val="24"/>
        </w:rPr>
        <w:t>评标原则和办法：</w:t>
      </w:r>
    </w:p>
    <w:p w14:paraId="50414B2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综合评分法：</w:t>
      </w:r>
      <w:r>
        <w:rPr>
          <w:rFonts w:ascii="宋体" w:hAnsi="宋体"/>
          <w:color w:val="auto"/>
          <w:sz w:val="24"/>
          <w:szCs w:val="24"/>
        </w:rPr>
        <w:t>是指投标文件满足招标文件全部实质性要求，且按照评审因素的量化指标评审得分最高的投标人为中标候选人的评标方法。</w:t>
      </w:r>
    </w:p>
    <w:tbl>
      <w:tblPr>
        <w:tblStyle w:val="42"/>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4320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6D80A4B0">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r w14:paraId="1252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215E7054">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bl>
    <w:p w14:paraId="344FFA62">
      <w:pPr>
        <w:overflowPunct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具体评审因素</w:t>
      </w:r>
      <w:r>
        <w:rPr>
          <w:rFonts w:ascii="宋体" w:hAnsi="宋体"/>
          <w:color w:val="auto"/>
          <w:sz w:val="24"/>
          <w:szCs w:val="24"/>
        </w:rPr>
        <w:t>量化指标</w:t>
      </w:r>
      <w:r>
        <w:rPr>
          <w:rFonts w:hint="eastAsia" w:ascii="宋体" w:hAnsi="宋体"/>
          <w:color w:val="auto"/>
          <w:sz w:val="24"/>
          <w:szCs w:val="24"/>
        </w:rPr>
        <w:t>和分值如下：</w:t>
      </w:r>
    </w:p>
    <w:tbl>
      <w:tblPr>
        <w:tblStyle w:val="42"/>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4BD8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43BDF884">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54CB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58F796A1">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color w:val="auto"/>
                <w:sz w:val="24"/>
                <w:szCs w:val="24"/>
              </w:rPr>
              <w:t xml:space="preserve"> </w:t>
            </w:r>
          </w:p>
        </w:tc>
      </w:tr>
    </w:tbl>
    <w:tbl>
      <w:tblPr>
        <w:tblStyle w:val="42"/>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0967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59507B67">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r w14:paraId="13F8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131D0ED8">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3F46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36" w:type="dxa"/>
          </w:tcPr>
          <w:p w14:paraId="601B235D">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c>
          <w:tcPr>
            <w:tcW w:w="236" w:type="dxa"/>
          </w:tcPr>
          <w:p w14:paraId="0077148A">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p w14:paraId="7C9DF8D0">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cs="宋体"/>
          <w:color w:val="auto"/>
          <w:sz w:val="24"/>
          <w:szCs w:val="24"/>
        </w:rPr>
      </w:pPr>
    </w:p>
    <w:tbl>
      <w:tblPr>
        <w:tblStyle w:val="41"/>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7284"/>
      </w:tblGrid>
      <w:tr w14:paraId="00A9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6F91B86D">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50" w:type="dxa"/>
            <w:tcBorders>
              <w:top w:val="single" w:color="auto" w:sz="4" w:space="0"/>
              <w:left w:val="single" w:color="auto" w:sz="4" w:space="0"/>
              <w:bottom w:val="single" w:color="auto" w:sz="4" w:space="0"/>
              <w:right w:val="single" w:color="auto" w:sz="4" w:space="0"/>
            </w:tcBorders>
            <w:vAlign w:val="center"/>
          </w:tcPr>
          <w:p w14:paraId="656B03B4">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评审内容</w:t>
            </w:r>
          </w:p>
        </w:tc>
        <w:tc>
          <w:tcPr>
            <w:tcW w:w="731" w:type="dxa"/>
            <w:tcBorders>
              <w:top w:val="single" w:color="auto" w:sz="4" w:space="0"/>
              <w:left w:val="single" w:color="auto" w:sz="4" w:space="0"/>
              <w:bottom w:val="single" w:color="auto" w:sz="4" w:space="0"/>
              <w:right w:val="single" w:color="auto" w:sz="4" w:space="0"/>
            </w:tcBorders>
            <w:vAlign w:val="center"/>
          </w:tcPr>
          <w:p w14:paraId="478211A2">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284" w:type="dxa"/>
            <w:tcBorders>
              <w:top w:val="single" w:color="auto" w:sz="4" w:space="0"/>
              <w:left w:val="single" w:color="auto" w:sz="4" w:space="0"/>
              <w:bottom w:val="single" w:color="auto" w:sz="4" w:space="0"/>
              <w:right w:val="single" w:color="auto" w:sz="4" w:space="0"/>
            </w:tcBorders>
            <w:vAlign w:val="center"/>
          </w:tcPr>
          <w:p w14:paraId="79D00AD0">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3E4E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359DA5F5">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eastAsia" w:ascii="宋体" w:hAnsi="宋体" w:eastAsia="宋体" w:cs="宋体"/>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57EA7EFB">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731" w:type="dxa"/>
            <w:tcBorders>
              <w:top w:val="single" w:color="auto" w:sz="4" w:space="0"/>
              <w:left w:val="single" w:color="auto" w:sz="4" w:space="0"/>
              <w:bottom w:val="single" w:color="auto" w:sz="4" w:space="0"/>
              <w:right w:val="single" w:color="auto" w:sz="4" w:space="0"/>
            </w:tcBorders>
            <w:vAlign w:val="center"/>
          </w:tcPr>
          <w:p w14:paraId="5A604E80">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7284" w:type="dxa"/>
            <w:tcBorders>
              <w:top w:val="single" w:color="auto" w:sz="4" w:space="0"/>
              <w:left w:val="single" w:color="auto" w:sz="4" w:space="0"/>
              <w:bottom w:val="single" w:color="auto" w:sz="4" w:space="0"/>
              <w:right w:val="single" w:color="auto" w:sz="4" w:space="0"/>
            </w:tcBorders>
            <w:vAlign w:val="center"/>
          </w:tcPr>
          <w:p w14:paraId="0CAE28F6">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文件要求且最终报价最低的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报价为评标基准价，其价格分为满分。其他供应商的价格分统一按照下列公式计算：</w:t>
            </w:r>
          </w:p>
          <w:p w14:paraId="4E110A40">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价格分=(评标基准价／</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r>
              <w:rPr>
                <w:rFonts w:hint="eastAsia" w:cs="宋体"/>
                <w:color w:val="auto"/>
                <w:sz w:val="24"/>
                <w:szCs w:val="24"/>
                <w:lang w:val="en-US" w:eastAsia="zh-CN"/>
              </w:rPr>
              <w:t>15</w:t>
            </w:r>
            <w:r>
              <w:rPr>
                <w:rFonts w:hint="eastAsia" w:ascii="宋体" w:hAnsi="宋体" w:eastAsia="宋体" w:cs="宋体"/>
                <w:color w:val="auto"/>
                <w:sz w:val="24"/>
                <w:szCs w:val="24"/>
              </w:rPr>
              <w:t xml:space="preserve">    </w:t>
            </w:r>
          </w:p>
          <w:p w14:paraId="7CF052FF">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注：1</w:t>
            </w:r>
            <w:r>
              <w:rPr>
                <w:rFonts w:hint="eastAsia" w:cs="宋体"/>
                <w:color w:val="auto"/>
                <w:sz w:val="24"/>
                <w:szCs w:val="24"/>
                <w:lang w:val="en-US" w:eastAsia="zh-CN"/>
              </w:rPr>
              <w:t>.</w:t>
            </w:r>
            <w:r>
              <w:rPr>
                <w:rFonts w:hint="eastAsia" w:ascii="宋体" w:hAnsi="宋体" w:eastAsia="宋体" w:cs="宋体"/>
                <w:color w:val="auto"/>
                <w:sz w:val="24"/>
                <w:szCs w:val="24"/>
              </w:rPr>
              <w:t>计算分数时四舍五入取小数点后两位</w:t>
            </w:r>
            <w:r>
              <w:rPr>
                <w:rFonts w:hint="eastAsia" w:ascii="宋体" w:hAnsi="宋体" w:eastAsia="宋体" w:cs="宋体"/>
                <w:color w:val="auto"/>
                <w:sz w:val="24"/>
                <w:szCs w:val="24"/>
                <w:lang w:eastAsia="zh-CN"/>
              </w:rPr>
              <w:t>。</w:t>
            </w:r>
          </w:p>
          <w:p w14:paraId="1FCF52E0">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投标报价不完整的，不进入评标标准价的计算，本项得0分。</w:t>
            </w:r>
          </w:p>
        </w:tc>
      </w:tr>
      <w:tr w14:paraId="795F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478C2591">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eastAsia" w:ascii="宋体" w:hAnsi="宋体" w:eastAsia="宋体" w:cs="宋体"/>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2C571103">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cs="宋体"/>
                <w:color w:val="auto"/>
                <w:sz w:val="24"/>
                <w:szCs w:val="24"/>
                <w:lang w:val="en-US" w:eastAsia="zh-CN"/>
              </w:rPr>
            </w:pPr>
            <w:r>
              <w:rPr>
                <w:rFonts w:hint="eastAsia" w:cs="宋体"/>
                <w:color w:val="auto"/>
                <w:sz w:val="24"/>
                <w:szCs w:val="24"/>
                <w:lang w:val="en-US" w:eastAsia="zh-CN"/>
              </w:rPr>
              <w:t>技术响应</w:t>
            </w:r>
          </w:p>
        </w:tc>
        <w:tc>
          <w:tcPr>
            <w:tcW w:w="731" w:type="dxa"/>
            <w:tcBorders>
              <w:top w:val="single" w:color="auto" w:sz="4" w:space="0"/>
              <w:left w:val="single" w:color="auto" w:sz="4" w:space="0"/>
              <w:bottom w:val="single" w:color="auto" w:sz="4" w:space="0"/>
              <w:right w:val="single" w:color="auto" w:sz="4" w:space="0"/>
            </w:tcBorders>
            <w:vAlign w:val="center"/>
          </w:tcPr>
          <w:p w14:paraId="707C164D">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cs="宋体"/>
                <w:color w:val="auto"/>
                <w:sz w:val="24"/>
                <w:szCs w:val="24"/>
                <w:lang w:val="en-US" w:eastAsia="zh-CN"/>
              </w:rPr>
            </w:pPr>
            <w:r>
              <w:rPr>
                <w:rFonts w:hint="eastAsia" w:cs="宋体"/>
                <w:color w:val="auto"/>
                <w:sz w:val="24"/>
                <w:szCs w:val="24"/>
                <w:lang w:val="en-US" w:eastAsia="zh-CN"/>
              </w:rPr>
              <w:t>15分</w:t>
            </w:r>
          </w:p>
        </w:tc>
        <w:tc>
          <w:tcPr>
            <w:tcW w:w="7284" w:type="dxa"/>
            <w:tcBorders>
              <w:top w:val="single" w:color="auto" w:sz="4" w:space="0"/>
              <w:left w:val="single" w:color="auto" w:sz="4" w:space="0"/>
              <w:bottom w:val="single" w:color="auto" w:sz="4" w:space="0"/>
              <w:right w:val="single" w:color="auto" w:sz="4" w:space="0"/>
            </w:tcBorders>
            <w:vAlign w:val="center"/>
          </w:tcPr>
          <w:p w14:paraId="3C5FB0DB">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投标产品技术参数清晰、明确，全部满足或优于招标文件要求计</w:t>
            </w:r>
            <w:r>
              <w:rPr>
                <w:rFonts w:hint="eastAsia" w:cs="宋体"/>
                <w:color w:val="auto"/>
                <w:sz w:val="24"/>
                <w:szCs w:val="24"/>
                <w:lang w:val="en-US" w:eastAsia="zh-CN"/>
              </w:rPr>
              <w:t>15</w:t>
            </w:r>
            <w:r>
              <w:rPr>
                <w:rFonts w:hint="eastAsia" w:ascii="宋体" w:hAnsi="宋体" w:eastAsia="宋体" w:cs="宋体"/>
                <w:color w:val="auto"/>
                <w:sz w:val="24"/>
                <w:szCs w:val="24"/>
                <w:lang w:val="en-US" w:eastAsia="zh-CN"/>
              </w:rPr>
              <w:t>分，根据技术参数响应程度，由评标委员综合评审，每负偏离一个★项扣</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分；非★项每负偏离一项扣1分，扣完为止。</w:t>
            </w:r>
          </w:p>
          <w:p w14:paraId="059B1248">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color w:val="auto"/>
                <w:sz w:val="24"/>
                <w:szCs w:val="24"/>
                <w:lang w:val="en-US" w:eastAsia="zh-CN"/>
              </w:rPr>
              <w:t>注：</w:t>
            </w:r>
            <w:r>
              <w:rPr>
                <w:rFonts w:hint="eastAsia"/>
                <w:color w:val="auto"/>
                <w:sz w:val="24"/>
                <w:szCs w:val="24"/>
              </w:rPr>
              <w:t>提供充足的佐证材料(</w:t>
            </w:r>
            <w:r>
              <w:rPr>
                <w:rFonts w:hint="eastAsia"/>
                <w:color w:val="auto"/>
                <w:sz w:val="24"/>
                <w:szCs w:val="24"/>
                <w:lang w:val="en-US" w:eastAsia="zh-CN"/>
              </w:rPr>
              <w:t>包括但不限于：</w:t>
            </w:r>
            <w:r>
              <w:rPr>
                <w:rFonts w:hint="eastAsia"/>
                <w:color w:val="auto"/>
                <w:sz w:val="24"/>
                <w:szCs w:val="24"/>
              </w:rPr>
              <w:t>经厂家确认的产品彩页</w:t>
            </w:r>
            <w:r>
              <w:rPr>
                <w:rFonts w:hint="eastAsia"/>
                <w:color w:val="auto"/>
                <w:sz w:val="24"/>
                <w:szCs w:val="24"/>
                <w:lang w:val="en-US" w:eastAsia="zh-CN"/>
              </w:rPr>
              <w:t>或</w:t>
            </w:r>
            <w:r>
              <w:rPr>
                <w:rFonts w:hint="eastAsia"/>
                <w:color w:val="auto"/>
                <w:sz w:val="24"/>
                <w:szCs w:val="24"/>
              </w:rPr>
              <w:t>第三方检测报告或软件功能截图或官网截图等证明材料)予以佐证，佐证材料应编制在投标文件中，供应商自行承担因证明材料不全面被视为技术参数偏离的风险。</w:t>
            </w:r>
          </w:p>
        </w:tc>
      </w:tr>
      <w:tr w14:paraId="0333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77ED9851">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eastAsia" w:ascii="宋体" w:hAnsi="宋体" w:eastAsia="宋体" w:cs="宋体"/>
                <w:color w:val="auto"/>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77ECAF86">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需求分析</w:t>
            </w:r>
          </w:p>
        </w:tc>
        <w:tc>
          <w:tcPr>
            <w:tcW w:w="731" w:type="dxa"/>
            <w:tcBorders>
              <w:top w:val="single" w:color="auto" w:sz="4" w:space="0"/>
              <w:left w:val="single" w:color="auto" w:sz="4" w:space="0"/>
              <w:bottom w:val="single" w:color="auto" w:sz="4" w:space="0"/>
              <w:right w:val="single" w:color="auto" w:sz="4" w:space="0"/>
            </w:tcBorders>
            <w:vAlign w:val="center"/>
          </w:tcPr>
          <w:p w14:paraId="224CDE72">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分</w:t>
            </w:r>
          </w:p>
        </w:tc>
        <w:tc>
          <w:tcPr>
            <w:tcW w:w="7284" w:type="dxa"/>
            <w:tcBorders>
              <w:top w:val="single" w:color="auto" w:sz="4" w:space="0"/>
              <w:left w:val="single" w:color="auto" w:sz="4" w:space="0"/>
              <w:bottom w:val="single" w:color="auto" w:sz="4" w:space="0"/>
              <w:right w:val="single" w:color="auto" w:sz="4" w:space="0"/>
            </w:tcBorders>
            <w:vAlign w:val="center"/>
          </w:tcPr>
          <w:p w14:paraId="0C55FFB1">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根据供应商针对本项目提供的需求分析（包括①项目需求分析；②重难点分析及对策</w:t>
            </w:r>
            <w:r>
              <w:rPr>
                <w:rFonts w:hint="eastAsia" w:cs="宋体"/>
                <w:color w:val="auto"/>
                <w:sz w:val="24"/>
                <w:szCs w:val="24"/>
                <w:lang w:val="en-US" w:eastAsia="zh-CN"/>
              </w:rPr>
              <w:t>等</w:t>
            </w:r>
            <w:r>
              <w:rPr>
                <w:rFonts w:hint="eastAsia" w:ascii="宋体" w:hAnsi="宋体" w:eastAsia="宋体" w:cs="宋体"/>
                <w:color w:val="auto"/>
                <w:sz w:val="24"/>
                <w:szCs w:val="24"/>
              </w:rPr>
              <w:t>）进行评定。方案完整、无缺陷</w:t>
            </w:r>
            <w:r>
              <w:rPr>
                <w:rFonts w:hint="eastAsia" w:cs="宋体"/>
                <w:color w:val="auto"/>
                <w:sz w:val="24"/>
                <w:szCs w:val="24"/>
                <w:lang w:eastAsia="zh-CN"/>
              </w:rPr>
              <w:t>，对</w:t>
            </w:r>
            <w:r>
              <w:rPr>
                <w:rFonts w:hint="eastAsia" w:cs="宋体"/>
                <w:color w:val="auto"/>
                <w:sz w:val="24"/>
                <w:szCs w:val="24"/>
                <w:lang w:val="en-US" w:eastAsia="zh-CN"/>
              </w:rPr>
              <w:t>采购人</w:t>
            </w:r>
            <w:r>
              <w:rPr>
                <w:rFonts w:hint="eastAsia" w:cs="宋体"/>
                <w:color w:val="auto"/>
                <w:sz w:val="24"/>
                <w:szCs w:val="24"/>
                <w:lang w:eastAsia="zh-CN"/>
              </w:rPr>
              <w:t>现状及业务、技术需求、</w:t>
            </w:r>
            <w:r>
              <w:rPr>
                <w:rFonts w:hint="eastAsia" w:cs="宋体"/>
                <w:color w:val="auto"/>
                <w:sz w:val="24"/>
                <w:szCs w:val="24"/>
                <w:lang w:val="en-US" w:eastAsia="zh-CN"/>
              </w:rPr>
              <w:t>项目</w:t>
            </w:r>
            <w:r>
              <w:rPr>
                <w:rFonts w:hint="eastAsia" w:ascii="宋体" w:hAnsi="宋体" w:eastAsia="宋体" w:cs="宋体"/>
                <w:color w:val="auto"/>
                <w:sz w:val="24"/>
                <w:szCs w:val="24"/>
              </w:rPr>
              <w:t>重难点</w:t>
            </w:r>
            <w:r>
              <w:rPr>
                <w:rFonts w:hint="eastAsia" w:cs="宋体"/>
                <w:color w:val="auto"/>
                <w:sz w:val="24"/>
                <w:szCs w:val="24"/>
                <w:lang w:eastAsia="zh-CN"/>
              </w:rPr>
              <w:t>有充分认识和理解，分析科学深入</w:t>
            </w:r>
            <w:r>
              <w:rPr>
                <w:rFonts w:hint="eastAsia" w:ascii="宋体" w:hAnsi="宋体" w:eastAsia="宋体" w:cs="宋体"/>
                <w:color w:val="auto"/>
                <w:sz w:val="24"/>
                <w:szCs w:val="24"/>
              </w:rPr>
              <w:t>的得</w:t>
            </w:r>
            <w:r>
              <w:rPr>
                <w:rFonts w:hint="eastAsia" w:cs="宋体"/>
                <w:color w:val="auto"/>
                <w:sz w:val="24"/>
                <w:szCs w:val="24"/>
                <w:lang w:val="en-US" w:eastAsia="zh-CN"/>
              </w:rPr>
              <w:t>4-6</w:t>
            </w:r>
            <w:r>
              <w:rPr>
                <w:rFonts w:hint="eastAsia" w:ascii="宋体" w:hAnsi="宋体" w:eastAsia="宋体" w:cs="宋体"/>
                <w:color w:val="auto"/>
                <w:sz w:val="24"/>
                <w:szCs w:val="24"/>
              </w:rPr>
              <w:t>分；</w:t>
            </w:r>
            <w:r>
              <w:rPr>
                <w:rFonts w:hint="eastAsia" w:cs="宋体"/>
                <w:color w:val="auto"/>
                <w:sz w:val="24"/>
                <w:szCs w:val="24"/>
                <w:lang w:val="en-US" w:eastAsia="zh-CN"/>
              </w:rPr>
              <w:t>方案较完整，存在部分瑕疵，对采购人现状及业务、技术需求、项目</w:t>
            </w:r>
            <w:r>
              <w:rPr>
                <w:rFonts w:hint="eastAsia" w:ascii="宋体" w:hAnsi="宋体" w:eastAsia="宋体" w:cs="宋体"/>
                <w:color w:val="auto"/>
                <w:sz w:val="24"/>
                <w:szCs w:val="24"/>
              </w:rPr>
              <w:t>重难点</w:t>
            </w:r>
            <w:r>
              <w:rPr>
                <w:rFonts w:hint="eastAsia" w:cs="宋体"/>
                <w:color w:val="auto"/>
                <w:sz w:val="24"/>
                <w:szCs w:val="24"/>
                <w:lang w:val="en-US" w:eastAsia="zh-CN"/>
              </w:rPr>
              <w:t>认识和理解基本充分，分析基本科学深入的得1-3分，未提供不得分。</w:t>
            </w:r>
          </w:p>
        </w:tc>
      </w:tr>
      <w:tr w14:paraId="6093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5B680A2E">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eastAsia" w:ascii="宋体" w:hAnsi="宋体" w:eastAsia="宋体" w:cs="宋体"/>
                <w:color w:val="auto"/>
                <w:sz w:val="24"/>
                <w:szCs w:val="24"/>
                <w:lang w:val="en-US"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14:paraId="0B8F0180">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平台建设方案</w:t>
            </w:r>
          </w:p>
        </w:tc>
        <w:tc>
          <w:tcPr>
            <w:tcW w:w="731" w:type="dxa"/>
            <w:tcBorders>
              <w:top w:val="single" w:color="auto" w:sz="4" w:space="0"/>
              <w:left w:val="single" w:color="auto" w:sz="4" w:space="0"/>
              <w:bottom w:val="single" w:color="auto" w:sz="4" w:space="0"/>
              <w:right w:val="single" w:color="auto" w:sz="4" w:space="0"/>
            </w:tcBorders>
            <w:vAlign w:val="center"/>
          </w:tcPr>
          <w:p w14:paraId="79183E69">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cs="宋体"/>
                <w:color w:val="auto"/>
                <w:sz w:val="24"/>
                <w:szCs w:val="24"/>
                <w:lang w:val="en-US" w:eastAsia="zh-CN"/>
              </w:rPr>
              <w:t>20</w:t>
            </w:r>
            <w:r>
              <w:rPr>
                <w:rFonts w:hint="eastAsia" w:ascii="宋体" w:hAnsi="宋体" w:eastAsia="宋体" w:cs="宋体"/>
                <w:color w:val="auto"/>
                <w:sz w:val="24"/>
                <w:szCs w:val="24"/>
              </w:rPr>
              <w:t>分</w:t>
            </w:r>
          </w:p>
        </w:tc>
        <w:tc>
          <w:tcPr>
            <w:tcW w:w="7284" w:type="dxa"/>
            <w:tcBorders>
              <w:top w:val="single" w:color="auto" w:sz="4" w:space="0"/>
              <w:left w:val="single" w:color="auto" w:sz="4" w:space="0"/>
              <w:bottom w:val="single" w:color="auto" w:sz="4" w:space="0"/>
              <w:right w:val="single" w:color="auto" w:sz="4" w:space="0"/>
            </w:tcBorders>
            <w:vAlign w:val="center"/>
          </w:tcPr>
          <w:p w14:paraId="7E7A5207">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根据供应商针对本项目提供的平台建设方案方案（包含</w:t>
            </w:r>
            <w:r>
              <w:rPr>
                <w:rFonts w:hint="eastAsia" w:cs="宋体"/>
                <w:color w:val="auto"/>
                <w:sz w:val="24"/>
                <w:szCs w:val="24"/>
                <w:lang w:val="en-US" w:eastAsia="zh-CN"/>
              </w:rPr>
              <w:t>但不限于：</w:t>
            </w:r>
            <w:r>
              <w:rPr>
                <w:rFonts w:hint="eastAsia" w:ascii="宋体" w:hAnsi="宋体" w:eastAsia="宋体" w:cs="宋体"/>
                <w:color w:val="auto"/>
                <w:sz w:val="24"/>
                <w:szCs w:val="24"/>
              </w:rPr>
              <w:t>建设依据</w:t>
            </w:r>
            <w:r>
              <w:rPr>
                <w:rFonts w:hint="eastAsia" w:cs="宋体"/>
                <w:color w:val="auto"/>
                <w:sz w:val="24"/>
                <w:szCs w:val="24"/>
                <w:lang w:eastAsia="zh-CN"/>
              </w:rPr>
              <w:t>、</w:t>
            </w:r>
            <w:r>
              <w:rPr>
                <w:rFonts w:hint="eastAsia" w:ascii="宋体" w:hAnsi="宋体" w:eastAsia="宋体" w:cs="宋体"/>
                <w:color w:val="auto"/>
                <w:sz w:val="24"/>
                <w:szCs w:val="24"/>
              </w:rPr>
              <w:t>总体设计</w:t>
            </w:r>
            <w:r>
              <w:rPr>
                <w:rFonts w:hint="eastAsia" w:cs="宋体"/>
                <w:color w:val="auto"/>
                <w:sz w:val="24"/>
                <w:szCs w:val="24"/>
                <w:lang w:eastAsia="zh-CN"/>
              </w:rPr>
              <w:t>、</w:t>
            </w:r>
            <w:r>
              <w:rPr>
                <w:rFonts w:hint="eastAsia" w:ascii="宋体" w:hAnsi="宋体" w:eastAsia="宋体" w:cs="宋体"/>
                <w:color w:val="auto"/>
                <w:sz w:val="24"/>
                <w:szCs w:val="24"/>
              </w:rPr>
              <w:t>实施计划</w:t>
            </w:r>
            <w:r>
              <w:rPr>
                <w:rFonts w:hint="eastAsia" w:cs="宋体"/>
                <w:color w:val="auto"/>
                <w:sz w:val="24"/>
                <w:szCs w:val="24"/>
                <w:lang w:eastAsia="zh-CN"/>
              </w:rPr>
              <w:t>、</w:t>
            </w:r>
            <w:r>
              <w:rPr>
                <w:rFonts w:hint="eastAsia" w:ascii="宋体" w:hAnsi="宋体" w:eastAsia="宋体" w:cs="宋体"/>
                <w:color w:val="auto"/>
                <w:sz w:val="24"/>
                <w:szCs w:val="24"/>
              </w:rPr>
              <w:t>技术措施</w:t>
            </w:r>
            <w:r>
              <w:rPr>
                <w:rFonts w:hint="eastAsia" w:cs="宋体"/>
                <w:color w:val="auto"/>
                <w:sz w:val="24"/>
                <w:szCs w:val="24"/>
                <w:lang w:val="en-US" w:eastAsia="zh-CN"/>
              </w:rPr>
              <w:t>等</w:t>
            </w:r>
            <w:r>
              <w:rPr>
                <w:rFonts w:hint="eastAsia" w:ascii="宋体" w:hAnsi="宋体" w:eastAsia="宋体" w:cs="宋体"/>
                <w:color w:val="auto"/>
                <w:sz w:val="24"/>
                <w:szCs w:val="24"/>
              </w:rPr>
              <w:t>）进行评定，方案完整、无缺陷</w:t>
            </w:r>
            <w:r>
              <w:rPr>
                <w:rFonts w:hint="eastAsia" w:cs="宋体"/>
                <w:color w:val="auto"/>
                <w:sz w:val="24"/>
                <w:szCs w:val="24"/>
                <w:lang w:eastAsia="zh-CN"/>
              </w:rPr>
              <w:t>，技术方案全面，设备功能介绍全面、设备联动技术合理、实用性强，</w:t>
            </w:r>
            <w:r>
              <w:rPr>
                <w:rFonts w:hint="eastAsia" w:cs="宋体"/>
                <w:color w:val="auto"/>
                <w:sz w:val="24"/>
                <w:szCs w:val="24"/>
                <w:highlight w:val="none"/>
                <w:shd w:val="clear"/>
                <w:lang w:eastAsia="zh-CN"/>
              </w:rPr>
              <w:t>能完全满足本次项目需求</w:t>
            </w:r>
            <w:r>
              <w:rPr>
                <w:rFonts w:hint="eastAsia" w:cs="宋体"/>
                <w:color w:val="auto"/>
                <w:sz w:val="24"/>
                <w:szCs w:val="24"/>
                <w:highlight w:val="none"/>
                <w:shd w:val="clear"/>
                <w:lang w:val="en-US" w:eastAsia="zh-CN"/>
              </w:rPr>
              <w:t>的得15-20分；</w:t>
            </w:r>
            <w:r>
              <w:rPr>
                <w:rFonts w:hint="eastAsia" w:ascii="宋体" w:hAnsi="宋体" w:eastAsia="宋体" w:cs="宋体"/>
                <w:color w:val="auto"/>
                <w:sz w:val="24"/>
                <w:szCs w:val="24"/>
              </w:rPr>
              <w:t>方案</w:t>
            </w:r>
            <w:r>
              <w:rPr>
                <w:rFonts w:hint="eastAsia" w:cs="宋体"/>
                <w:color w:val="auto"/>
                <w:sz w:val="24"/>
                <w:szCs w:val="24"/>
                <w:lang w:val="en-US" w:eastAsia="zh-CN"/>
              </w:rPr>
              <w:t>较</w:t>
            </w:r>
            <w:r>
              <w:rPr>
                <w:rFonts w:hint="eastAsia" w:ascii="宋体" w:hAnsi="宋体" w:eastAsia="宋体" w:cs="宋体"/>
                <w:color w:val="auto"/>
                <w:sz w:val="24"/>
                <w:szCs w:val="24"/>
              </w:rPr>
              <w:t>完整、</w:t>
            </w:r>
            <w:r>
              <w:rPr>
                <w:rFonts w:hint="eastAsia" w:cs="宋体"/>
                <w:color w:val="auto"/>
                <w:sz w:val="24"/>
                <w:szCs w:val="24"/>
                <w:lang w:val="en-US" w:eastAsia="zh-CN"/>
              </w:rPr>
              <w:t>存在部分瑕疵</w:t>
            </w:r>
            <w:r>
              <w:rPr>
                <w:rFonts w:hint="eastAsia" w:cs="宋体"/>
                <w:color w:val="auto"/>
                <w:sz w:val="24"/>
                <w:szCs w:val="24"/>
                <w:lang w:eastAsia="zh-CN"/>
              </w:rPr>
              <w:t>，技术方案</w:t>
            </w:r>
            <w:r>
              <w:rPr>
                <w:rFonts w:hint="eastAsia" w:cs="宋体"/>
                <w:color w:val="auto"/>
                <w:sz w:val="24"/>
                <w:szCs w:val="24"/>
                <w:lang w:val="en-US" w:eastAsia="zh-CN"/>
              </w:rPr>
              <w:t>较</w:t>
            </w:r>
            <w:r>
              <w:rPr>
                <w:rFonts w:hint="eastAsia" w:cs="宋体"/>
                <w:color w:val="auto"/>
                <w:sz w:val="24"/>
                <w:szCs w:val="24"/>
                <w:lang w:eastAsia="zh-CN"/>
              </w:rPr>
              <w:t>全面，设备功能介绍</w:t>
            </w:r>
            <w:r>
              <w:rPr>
                <w:rFonts w:hint="eastAsia" w:cs="宋体"/>
                <w:color w:val="auto"/>
                <w:sz w:val="24"/>
                <w:szCs w:val="24"/>
                <w:lang w:val="en-US" w:eastAsia="zh-CN"/>
              </w:rPr>
              <w:t>较</w:t>
            </w:r>
            <w:r>
              <w:rPr>
                <w:rFonts w:hint="eastAsia" w:cs="宋体"/>
                <w:color w:val="auto"/>
                <w:sz w:val="24"/>
                <w:szCs w:val="24"/>
                <w:lang w:eastAsia="zh-CN"/>
              </w:rPr>
              <w:t>全面、设备联动技术</w:t>
            </w:r>
            <w:r>
              <w:rPr>
                <w:rFonts w:hint="eastAsia" w:cs="宋体"/>
                <w:color w:val="auto"/>
                <w:sz w:val="24"/>
                <w:szCs w:val="24"/>
                <w:lang w:val="en-US" w:eastAsia="zh-CN"/>
              </w:rPr>
              <w:t>较</w:t>
            </w:r>
            <w:r>
              <w:rPr>
                <w:rFonts w:hint="eastAsia" w:cs="宋体"/>
                <w:color w:val="auto"/>
                <w:sz w:val="24"/>
                <w:szCs w:val="24"/>
                <w:lang w:eastAsia="zh-CN"/>
              </w:rPr>
              <w:t>合理、</w:t>
            </w:r>
            <w:r>
              <w:rPr>
                <w:rFonts w:hint="eastAsia" w:cs="宋体"/>
                <w:color w:val="auto"/>
                <w:sz w:val="24"/>
                <w:szCs w:val="24"/>
                <w:lang w:val="en-US" w:eastAsia="zh-CN"/>
              </w:rPr>
              <w:t>有一定</w:t>
            </w:r>
            <w:r>
              <w:rPr>
                <w:rFonts w:hint="eastAsia" w:cs="宋体"/>
                <w:color w:val="auto"/>
                <w:sz w:val="24"/>
                <w:szCs w:val="24"/>
                <w:lang w:eastAsia="zh-CN"/>
              </w:rPr>
              <w:t>实用性，</w:t>
            </w:r>
            <w:r>
              <w:rPr>
                <w:rFonts w:hint="eastAsia" w:cs="宋体"/>
                <w:color w:val="auto"/>
                <w:sz w:val="24"/>
                <w:szCs w:val="24"/>
                <w:lang w:val="en-US" w:eastAsia="zh-CN"/>
              </w:rPr>
              <w:t>基本</w:t>
            </w:r>
            <w:r>
              <w:rPr>
                <w:rFonts w:hint="eastAsia" w:cs="宋体"/>
                <w:color w:val="auto"/>
                <w:sz w:val="24"/>
                <w:szCs w:val="24"/>
                <w:lang w:eastAsia="zh-CN"/>
              </w:rPr>
              <w:t>满足本次项目需求</w:t>
            </w:r>
            <w:r>
              <w:rPr>
                <w:rFonts w:hint="eastAsia" w:cs="宋体"/>
                <w:color w:val="auto"/>
                <w:sz w:val="24"/>
                <w:szCs w:val="24"/>
                <w:lang w:val="en-US" w:eastAsia="zh-CN"/>
              </w:rPr>
              <w:t>的得8-14分；</w:t>
            </w:r>
            <w:r>
              <w:rPr>
                <w:rFonts w:hint="eastAsia" w:ascii="宋体" w:hAnsi="宋体" w:eastAsia="宋体" w:cs="宋体"/>
                <w:color w:val="auto"/>
                <w:sz w:val="24"/>
                <w:szCs w:val="24"/>
              </w:rPr>
              <w:t>方案</w:t>
            </w:r>
            <w:r>
              <w:rPr>
                <w:rFonts w:hint="eastAsia" w:cs="宋体"/>
                <w:color w:val="auto"/>
                <w:sz w:val="24"/>
                <w:szCs w:val="24"/>
                <w:lang w:val="en-US" w:eastAsia="zh-CN"/>
              </w:rPr>
              <w:t>不够</w:t>
            </w:r>
            <w:r>
              <w:rPr>
                <w:rFonts w:hint="eastAsia" w:ascii="宋体" w:hAnsi="宋体" w:eastAsia="宋体" w:cs="宋体"/>
                <w:color w:val="auto"/>
                <w:sz w:val="24"/>
                <w:szCs w:val="24"/>
              </w:rPr>
              <w:t>完整、</w:t>
            </w:r>
            <w:r>
              <w:rPr>
                <w:rFonts w:hint="eastAsia" w:cs="宋体"/>
                <w:color w:val="auto"/>
                <w:sz w:val="24"/>
                <w:szCs w:val="24"/>
                <w:lang w:val="en-US" w:eastAsia="zh-CN"/>
              </w:rPr>
              <w:t>存在部分缺陷</w:t>
            </w:r>
            <w:r>
              <w:rPr>
                <w:rFonts w:hint="eastAsia" w:cs="宋体"/>
                <w:color w:val="auto"/>
                <w:sz w:val="24"/>
                <w:szCs w:val="24"/>
                <w:lang w:eastAsia="zh-CN"/>
              </w:rPr>
              <w:t>，技术方案、设备功能介绍</w:t>
            </w:r>
            <w:r>
              <w:rPr>
                <w:rFonts w:hint="eastAsia" w:cs="宋体"/>
                <w:color w:val="auto"/>
                <w:sz w:val="24"/>
                <w:szCs w:val="24"/>
                <w:lang w:val="en-US" w:eastAsia="zh-CN"/>
              </w:rPr>
              <w:t>不够</w:t>
            </w:r>
            <w:r>
              <w:rPr>
                <w:rFonts w:hint="eastAsia" w:cs="宋体"/>
                <w:color w:val="auto"/>
                <w:sz w:val="24"/>
                <w:szCs w:val="24"/>
                <w:lang w:eastAsia="zh-CN"/>
              </w:rPr>
              <w:t>全面、设备联动技术</w:t>
            </w:r>
            <w:r>
              <w:rPr>
                <w:rFonts w:hint="eastAsia" w:cs="宋体"/>
                <w:color w:val="auto"/>
                <w:sz w:val="24"/>
                <w:szCs w:val="24"/>
                <w:lang w:val="en-US" w:eastAsia="zh-CN"/>
              </w:rPr>
              <w:t>不够</w:t>
            </w:r>
            <w:r>
              <w:rPr>
                <w:rFonts w:hint="eastAsia" w:cs="宋体"/>
                <w:color w:val="auto"/>
                <w:sz w:val="24"/>
                <w:szCs w:val="24"/>
                <w:lang w:eastAsia="zh-CN"/>
              </w:rPr>
              <w:t>合理、实用性</w:t>
            </w:r>
            <w:r>
              <w:rPr>
                <w:rFonts w:hint="eastAsia" w:cs="宋体"/>
                <w:color w:val="auto"/>
                <w:sz w:val="24"/>
                <w:szCs w:val="24"/>
                <w:lang w:val="en-US" w:eastAsia="zh-CN"/>
              </w:rPr>
              <w:t>较差</w:t>
            </w:r>
            <w:r>
              <w:rPr>
                <w:rFonts w:hint="eastAsia" w:cs="宋体"/>
                <w:color w:val="auto"/>
                <w:sz w:val="24"/>
                <w:szCs w:val="24"/>
                <w:lang w:eastAsia="zh-CN"/>
              </w:rPr>
              <w:t>，</w:t>
            </w:r>
            <w:r>
              <w:rPr>
                <w:rFonts w:hint="eastAsia" w:cs="宋体"/>
                <w:color w:val="auto"/>
                <w:sz w:val="24"/>
                <w:szCs w:val="24"/>
                <w:lang w:val="en-US" w:eastAsia="zh-CN"/>
              </w:rPr>
              <w:t>不能</w:t>
            </w:r>
            <w:r>
              <w:rPr>
                <w:rFonts w:hint="eastAsia" w:cs="宋体"/>
                <w:color w:val="auto"/>
                <w:sz w:val="24"/>
                <w:szCs w:val="24"/>
                <w:lang w:eastAsia="zh-CN"/>
              </w:rPr>
              <w:t>满足本次项目需求</w:t>
            </w:r>
            <w:r>
              <w:rPr>
                <w:rFonts w:hint="eastAsia" w:cs="宋体"/>
                <w:color w:val="auto"/>
                <w:sz w:val="24"/>
                <w:szCs w:val="24"/>
                <w:lang w:val="en-US" w:eastAsia="zh-CN"/>
              </w:rPr>
              <w:t>的得1-7分；未提供不得分。</w:t>
            </w:r>
          </w:p>
        </w:tc>
      </w:tr>
      <w:tr w14:paraId="6838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72EE1F91">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eastAsia" w:ascii="宋体" w:hAnsi="宋体" w:eastAsia="宋体" w:cs="宋体"/>
                <w:color w:val="auto"/>
                <w:sz w:val="24"/>
                <w:szCs w:val="24"/>
                <w:lang w:val="en-US"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14:paraId="3B5938A6">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cs="宋体"/>
                <w:color w:val="auto"/>
                <w:sz w:val="24"/>
                <w:szCs w:val="24"/>
                <w:lang w:val="en-US" w:eastAsia="zh-CN"/>
              </w:rPr>
            </w:pPr>
            <w:r>
              <w:rPr>
                <w:rFonts w:hint="eastAsia" w:cs="宋体"/>
                <w:color w:val="auto"/>
                <w:sz w:val="24"/>
                <w:szCs w:val="24"/>
                <w:lang w:val="en-US" w:eastAsia="zh-CN"/>
              </w:rPr>
              <w:t>运维服务方案</w:t>
            </w:r>
          </w:p>
        </w:tc>
        <w:tc>
          <w:tcPr>
            <w:tcW w:w="731" w:type="dxa"/>
            <w:tcBorders>
              <w:top w:val="single" w:color="auto" w:sz="4" w:space="0"/>
              <w:left w:val="single" w:color="auto" w:sz="4" w:space="0"/>
              <w:bottom w:val="single" w:color="auto" w:sz="4" w:space="0"/>
              <w:right w:val="single" w:color="auto" w:sz="4" w:space="0"/>
            </w:tcBorders>
            <w:vAlign w:val="center"/>
          </w:tcPr>
          <w:p w14:paraId="3233E45C">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cs="宋体"/>
                <w:color w:val="auto"/>
                <w:sz w:val="24"/>
                <w:szCs w:val="24"/>
                <w:lang w:val="en-US" w:eastAsia="zh-CN"/>
              </w:rPr>
            </w:pPr>
            <w:r>
              <w:rPr>
                <w:rFonts w:hint="eastAsia" w:cs="宋体"/>
                <w:color w:val="auto"/>
                <w:sz w:val="24"/>
                <w:szCs w:val="24"/>
                <w:lang w:val="en-US" w:eastAsia="zh-CN"/>
              </w:rPr>
              <w:t>16分</w:t>
            </w:r>
          </w:p>
        </w:tc>
        <w:tc>
          <w:tcPr>
            <w:tcW w:w="7284" w:type="dxa"/>
            <w:tcBorders>
              <w:top w:val="single" w:color="auto" w:sz="4" w:space="0"/>
              <w:left w:val="single" w:color="auto" w:sz="4" w:space="0"/>
              <w:bottom w:val="single" w:color="auto" w:sz="4" w:space="0"/>
              <w:right w:val="single" w:color="auto" w:sz="4" w:space="0"/>
            </w:tcBorders>
            <w:vAlign w:val="center"/>
          </w:tcPr>
          <w:p w14:paraId="37113195">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供应商针对本项目提供的运维服务方案（包括</w:t>
            </w:r>
            <w:r>
              <w:rPr>
                <w:rFonts w:hint="eastAsia" w:cs="宋体"/>
                <w:color w:val="auto"/>
                <w:sz w:val="24"/>
                <w:szCs w:val="24"/>
                <w:lang w:val="en-US" w:eastAsia="zh-CN"/>
              </w:rPr>
              <w:t>但不限于</w:t>
            </w:r>
            <w:r>
              <w:rPr>
                <w:rFonts w:hint="eastAsia" w:ascii="宋体" w:hAnsi="宋体" w:eastAsia="宋体" w:cs="宋体"/>
                <w:color w:val="auto"/>
                <w:sz w:val="24"/>
                <w:szCs w:val="24"/>
              </w:rPr>
              <w:t>实施计划</w:t>
            </w:r>
            <w:r>
              <w:rPr>
                <w:rFonts w:hint="eastAsia" w:cs="宋体"/>
                <w:color w:val="auto"/>
                <w:sz w:val="24"/>
                <w:szCs w:val="24"/>
                <w:lang w:eastAsia="zh-CN"/>
              </w:rPr>
              <w:t>、</w:t>
            </w:r>
            <w:r>
              <w:rPr>
                <w:rFonts w:hint="eastAsia" w:ascii="宋体" w:hAnsi="宋体" w:eastAsia="宋体" w:cs="宋体"/>
                <w:color w:val="auto"/>
                <w:sz w:val="24"/>
                <w:szCs w:val="24"/>
              </w:rPr>
              <w:t>人员管理</w:t>
            </w:r>
            <w:r>
              <w:rPr>
                <w:rFonts w:hint="eastAsia" w:cs="宋体"/>
                <w:color w:val="auto"/>
                <w:sz w:val="24"/>
                <w:szCs w:val="24"/>
                <w:lang w:eastAsia="zh-CN"/>
              </w:rPr>
              <w:t>、</w:t>
            </w:r>
            <w:r>
              <w:rPr>
                <w:rFonts w:hint="eastAsia" w:ascii="宋体" w:hAnsi="宋体" w:eastAsia="宋体" w:cs="宋体"/>
                <w:color w:val="auto"/>
                <w:sz w:val="24"/>
                <w:szCs w:val="24"/>
              </w:rPr>
              <w:t>培训方案</w:t>
            </w:r>
            <w:r>
              <w:rPr>
                <w:rFonts w:hint="eastAsia" w:cs="宋体"/>
                <w:color w:val="auto"/>
                <w:sz w:val="24"/>
                <w:szCs w:val="24"/>
                <w:lang w:eastAsia="zh-CN"/>
              </w:rPr>
              <w:t>、</w:t>
            </w:r>
            <w:r>
              <w:rPr>
                <w:rFonts w:hint="eastAsia" w:ascii="宋体" w:hAnsi="宋体" w:eastAsia="宋体" w:cs="宋体"/>
                <w:color w:val="auto"/>
                <w:sz w:val="24"/>
                <w:szCs w:val="24"/>
              </w:rPr>
              <w:t>应急方案</w:t>
            </w:r>
            <w:r>
              <w:rPr>
                <w:rFonts w:hint="eastAsia" w:cs="宋体"/>
                <w:color w:val="auto"/>
                <w:sz w:val="24"/>
                <w:szCs w:val="24"/>
                <w:lang w:val="en-US" w:eastAsia="zh-CN"/>
              </w:rPr>
              <w:t>等</w:t>
            </w:r>
            <w:r>
              <w:rPr>
                <w:rFonts w:hint="eastAsia" w:ascii="宋体" w:hAnsi="宋体" w:eastAsia="宋体" w:cs="宋体"/>
                <w:color w:val="auto"/>
                <w:sz w:val="24"/>
                <w:szCs w:val="24"/>
              </w:rPr>
              <w:t>）进行评定，</w:t>
            </w:r>
            <w:r>
              <w:rPr>
                <w:rFonts w:hint="eastAsia" w:cs="宋体"/>
                <w:color w:val="auto"/>
                <w:sz w:val="24"/>
                <w:szCs w:val="24"/>
                <w:lang w:val="en-US" w:eastAsia="zh-CN"/>
              </w:rPr>
              <w:t>运维</w:t>
            </w:r>
            <w:r>
              <w:rPr>
                <w:rFonts w:hint="eastAsia" w:ascii="宋体" w:hAnsi="宋体" w:eastAsia="宋体" w:cs="宋体"/>
                <w:color w:val="auto"/>
                <w:sz w:val="24"/>
                <w:szCs w:val="24"/>
              </w:rPr>
              <w:t>方案完整、</w:t>
            </w:r>
            <w:r>
              <w:rPr>
                <w:rFonts w:hint="eastAsia" w:cs="宋体"/>
                <w:color w:val="auto"/>
                <w:sz w:val="24"/>
                <w:szCs w:val="24"/>
                <w:lang w:eastAsia="zh-CN"/>
              </w:rPr>
              <w:t>合理，工作流程清晰、方案深入且符合采购人需求</w:t>
            </w:r>
            <w:r>
              <w:rPr>
                <w:rFonts w:hint="eastAsia" w:ascii="宋体" w:hAnsi="宋体" w:eastAsia="宋体" w:cs="宋体"/>
                <w:color w:val="auto"/>
                <w:sz w:val="24"/>
                <w:szCs w:val="24"/>
              </w:rPr>
              <w:t>的得</w:t>
            </w:r>
            <w:r>
              <w:rPr>
                <w:rFonts w:hint="eastAsia" w:cs="宋体"/>
                <w:color w:val="auto"/>
                <w:sz w:val="24"/>
                <w:szCs w:val="24"/>
                <w:lang w:val="en-US" w:eastAsia="zh-CN"/>
              </w:rPr>
              <w:t>12-16</w:t>
            </w:r>
            <w:r>
              <w:rPr>
                <w:rFonts w:hint="eastAsia" w:ascii="宋体" w:hAnsi="宋体" w:eastAsia="宋体" w:cs="宋体"/>
                <w:color w:val="auto"/>
                <w:sz w:val="24"/>
                <w:szCs w:val="24"/>
              </w:rPr>
              <w:t>分</w:t>
            </w:r>
            <w:r>
              <w:rPr>
                <w:rFonts w:hint="eastAsia" w:cs="宋体"/>
                <w:color w:val="auto"/>
                <w:sz w:val="24"/>
                <w:szCs w:val="24"/>
                <w:lang w:eastAsia="zh-CN"/>
              </w:rPr>
              <w:t>；</w:t>
            </w:r>
            <w:r>
              <w:rPr>
                <w:rFonts w:hint="eastAsia" w:cs="宋体"/>
                <w:color w:val="auto"/>
                <w:sz w:val="24"/>
                <w:szCs w:val="24"/>
                <w:lang w:val="en-US" w:eastAsia="zh-CN"/>
              </w:rPr>
              <w:t>运维</w:t>
            </w:r>
            <w:r>
              <w:rPr>
                <w:rFonts w:hint="eastAsia" w:ascii="宋体" w:hAnsi="宋体" w:eastAsia="宋体" w:cs="宋体"/>
                <w:color w:val="auto"/>
                <w:sz w:val="24"/>
                <w:szCs w:val="24"/>
              </w:rPr>
              <w:t>方案</w:t>
            </w:r>
            <w:r>
              <w:rPr>
                <w:rFonts w:hint="eastAsia" w:cs="宋体"/>
                <w:color w:val="auto"/>
                <w:sz w:val="24"/>
                <w:szCs w:val="24"/>
                <w:lang w:val="en-US" w:eastAsia="zh-CN"/>
              </w:rPr>
              <w:t>基本</w:t>
            </w:r>
            <w:r>
              <w:rPr>
                <w:rFonts w:hint="eastAsia" w:ascii="宋体" w:hAnsi="宋体" w:eastAsia="宋体" w:cs="宋体"/>
                <w:color w:val="auto"/>
                <w:sz w:val="24"/>
                <w:szCs w:val="24"/>
              </w:rPr>
              <w:t>完整、</w:t>
            </w:r>
            <w:r>
              <w:rPr>
                <w:rFonts w:hint="eastAsia" w:cs="宋体"/>
                <w:color w:val="auto"/>
                <w:sz w:val="24"/>
                <w:szCs w:val="24"/>
                <w:lang w:eastAsia="zh-CN"/>
              </w:rPr>
              <w:t>合理、</w:t>
            </w:r>
            <w:r>
              <w:rPr>
                <w:rFonts w:hint="eastAsia" w:ascii="宋体" w:hAnsi="宋体" w:eastAsia="宋体" w:cs="宋体"/>
                <w:color w:val="auto"/>
                <w:sz w:val="24"/>
                <w:szCs w:val="24"/>
              </w:rPr>
              <w:t>无缺陷</w:t>
            </w:r>
            <w:r>
              <w:rPr>
                <w:rFonts w:hint="eastAsia" w:cs="宋体"/>
                <w:color w:val="auto"/>
                <w:sz w:val="24"/>
                <w:szCs w:val="24"/>
                <w:lang w:eastAsia="zh-CN"/>
              </w:rPr>
              <w:t>，工作流程</w:t>
            </w:r>
            <w:r>
              <w:rPr>
                <w:rFonts w:hint="eastAsia" w:cs="宋体"/>
                <w:color w:val="auto"/>
                <w:sz w:val="24"/>
                <w:szCs w:val="24"/>
                <w:lang w:val="en-US" w:eastAsia="zh-CN"/>
              </w:rPr>
              <w:t>较</w:t>
            </w:r>
            <w:r>
              <w:rPr>
                <w:rFonts w:hint="eastAsia" w:cs="宋体"/>
                <w:color w:val="auto"/>
                <w:sz w:val="24"/>
                <w:szCs w:val="24"/>
                <w:lang w:eastAsia="zh-CN"/>
              </w:rPr>
              <w:t>清晰、方案</w:t>
            </w:r>
            <w:r>
              <w:rPr>
                <w:rFonts w:hint="eastAsia" w:cs="宋体"/>
                <w:color w:val="auto"/>
                <w:sz w:val="24"/>
                <w:szCs w:val="24"/>
                <w:lang w:val="en-US" w:eastAsia="zh-CN"/>
              </w:rPr>
              <w:t>较</w:t>
            </w:r>
            <w:r>
              <w:rPr>
                <w:rFonts w:hint="eastAsia" w:cs="宋体"/>
                <w:color w:val="auto"/>
                <w:sz w:val="24"/>
                <w:szCs w:val="24"/>
                <w:lang w:eastAsia="zh-CN"/>
              </w:rPr>
              <w:t>深入且</w:t>
            </w:r>
            <w:r>
              <w:rPr>
                <w:rFonts w:hint="eastAsia" w:cs="宋体"/>
                <w:color w:val="auto"/>
                <w:sz w:val="24"/>
                <w:szCs w:val="24"/>
                <w:lang w:val="en-US" w:eastAsia="zh-CN"/>
              </w:rPr>
              <w:t>基本</w:t>
            </w:r>
            <w:r>
              <w:rPr>
                <w:rFonts w:hint="eastAsia" w:cs="宋体"/>
                <w:color w:val="auto"/>
                <w:sz w:val="24"/>
                <w:szCs w:val="24"/>
                <w:lang w:eastAsia="zh-CN"/>
              </w:rPr>
              <w:t>符合采购人需求</w:t>
            </w:r>
            <w:r>
              <w:rPr>
                <w:rFonts w:hint="eastAsia" w:ascii="宋体" w:hAnsi="宋体" w:eastAsia="宋体" w:cs="宋体"/>
                <w:color w:val="auto"/>
                <w:sz w:val="24"/>
                <w:szCs w:val="24"/>
              </w:rPr>
              <w:t>的得</w:t>
            </w:r>
            <w:r>
              <w:rPr>
                <w:rFonts w:hint="eastAsia" w:cs="宋体"/>
                <w:color w:val="auto"/>
                <w:sz w:val="24"/>
                <w:szCs w:val="24"/>
                <w:lang w:val="en-US" w:eastAsia="zh-CN"/>
              </w:rPr>
              <w:t>6-11</w:t>
            </w:r>
            <w:r>
              <w:rPr>
                <w:rFonts w:hint="eastAsia" w:ascii="宋体" w:hAnsi="宋体" w:eastAsia="宋体" w:cs="宋体"/>
                <w:color w:val="auto"/>
                <w:sz w:val="24"/>
                <w:szCs w:val="24"/>
              </w:rPr>
              <w:t>分</w:t>
            </w:r>
            <w:r>
              <w:rPr>
                <w:rFonts w:hint="eastAsia" w:cs="宋体"/>
                <w:color w:val="auto"/>
                <w:sz w:val="24"/>
                <w:szCs w:val="24"/>
                <w:lang w:eastAsia="zh-CN"/>
              </w:rPr>
              <w:t>；</w:t>
            </w:r>
            <w:r>
              <w:rPr>
                <w:rFonts w:hint="eastAsia" w:cs="宋体"/>
                <w:color w:val="auto"/>
                <w:sz w:val="24"/>
                <w:szCs w:val="24"/>
                <w:lang w:val="en-US" w:eastAsia="zh-CN"/>
              </w:rPr>
              <w:t>运维</w:t>
            </w:r>
            <w:r>
              <w:rPr>
                <w:rFonts w:hint="eastAsia" w:ascii="宋体" w:hAnsi="宋体" w:eastAsia="宋体" w:cs="宋体"/>
                <w:color w:val="auto"/>
                <w:sz w:val="24"/>
                <w:szCs w:val="24"/>
              </w:rPr>
              <w:t>方案</w:t>
            </w:r>
            <w:r>
              <w:rPr>
                <w:rFonts w:hint="eastAsia" w:cs="宋体"/>
                <w:color w:val="auto"/>
                <w:sz w:val="24"/>
                <w:szCs w:val="24"/>
                <w:lang w:val="en-US" w:eastAsia="zh-CN"/>
              </w:rPr>
              <w:t>不够</w:t>
            </w:r>
            <w:r>
              <w:rPr>
                <w:rFonts w:hint="eastAsia" w:ascii="宋体" w:hAnsi="宋体" w:eastAsia="宋体" w:cs="宋体"/>
                <w:color w:val="auto"/>
                <w:sz w:val="24"/>
                <w:szCs w:val="24"/>
              </w:rPr>
              <w:t>完整、</w:t>
            </w:r>
            <w:r>
              <w:rPr>
                <w:rFonts w:hint="eastAsia" w:cs="宋体"/>
                <w:color w:val="auto"/>
                <w:sz w:val="24"/>
                <w:szCs w:val="24"/>
                <w:lang w:eastAsia="zh-CN"/>
              </w:rPr>
              <w:t>合理、</w:t>
            </w:r>
            <w:r>
              <w:rPr>
                <w:rFonts w:hint="eastAsia" w:cs="宋体"/>
                <w:color w:val="auto"/>
                <w:sz w:val="24"/>
                <w:szCs w:val="24"/>
                <w:lang w:val="en-US" w:eastAsia="zh-CN"/>
              </w:rPr>
              <w:t>存在部分</w:t>
            </w:r>
            <w:r>
              <w:rPr>
                <w:rFonts w:hint="eastAsia" w:ascii="宋体" w:hAnsi="宋体" w:eastAsia="宋体" w:cs="宋体"/>
                <w:color w:val="auto"/>
                <w:sz w:val="24"/>
                <w:szCs w:val="24"/>
              </w:rPr>
              <w:t>缺陷</w:t>
            </w:r>
            <w:r>
              <w:rPr>
                <w:rFonts w:hint="eastAsia" w:cs="宋体"/>
                <w:color w:val="auto"/>
                <w:sz w:val="24"/>
                <w:szCs w:val="24"/>
                <w:lang w:eastAsia="zh-CN"/>
              </w:rPr>
              <w:t>，工作流程</w:t>
            </w:r>
            <w:r>
              <w:rPr>
                <w:rFonts w:hint="eastAsia" w:cs="宋体"/>
                <w:color w:val="auto"/>
                <w:sz w:val="24"/>
                <w:szCs w:val="24"/>
                <w:lang w:val="en-US" w:eastAsia="zh-CN"/>
              </w:rPr>
              <w:t>不够</w:t>
            </w:r>
            <w:r>
              <w:rPr>
                <w:rFonts w:hint="eastAsia" w:cs="宋体"/>
                <w:color w:val="auto"/>
                <w:sz w:val="24"/>
                <w:szCs w:val="24"/>
                <w:lang w:eastAsia="zh-CN"/>
              </w:rPr>
              <w:t>清晰、方案</w:t>
            </w:r>
            <w:r>
              <w:rPr>
                <w:rFonts w:hint="eastAsia" w:cs="宋体"/>
                <w:color w:val="auto"/>
                <w:sz w:val="24"/>
                <w:szCs w:val="24"/>
                <w:lang w:val="en-US" w:eastAsia="zh-CN"/>
              </w:rPr>
              <w:t>不够</w:t>
            </w:r>
            <w:r>
              <w:rPr>
                <w:rFonts w:hint="eastAsia" w:cs="宋体"/>
                <w:color w:val="auto"/>
                <w:sz w:val="24"/>
                <w:szCs w:val="24"/>
                <w:lang w:eastAsia="zh-CN"/>
              </w:rPr>
              <w:t>深入且</w:t>
            </w:r>
            <w:r>
              <w:rPr>
                <w:rFonts w:hint="eastAsia" w:cs="宋体"/>
                <w:color w:val="auto"/>
                <w:sz w:val="24"/>
                <w:szCs w:val="24"/>
                <w:lang w:val="en-US" w:eastAsia="zh-CN"/>
              </w:rPr>
              <w:t>不</w:t>
            </w:r>
            <w:r>
              <w:rPr>
                <w:rFonts w:hint="eastAsia" w:cs="宋体"/>
                <w:color w:val="auto"/>
                <w:sz w:val="24"/>
                <w:szCs w:val="24"/>
                <w:lang w:eastAsia="zh-CN"/>
              </w:rPr>
              <w:t>符合采购人需求</w:t>
            </w:r>
            <w:r>
              <w:rPr>
                <w:rFonts w:hint="eastAsia" w:ascii="宋体" w:hAnsi="宋体" w:eastAsia="宋体" w:cs="宋体"/>
                <w:color w:val="auto"/>
                <w:sz w:val="24"/>
                <w:szCs w:val="24"/>
              </w:rPr>
              <w:t>的得</w:t>
            </w:r>
            <w:r>
              <w:rPr>
                <w:rFonts w:hint="eastAsia" w:cs="宋体"/>
                <w:color w:val="auto"/>
                <w:sz w:val="24"/>
                <w:szCs w:val="24"/>
                <w:lang w:val="en-US" w:eastAsia="zh-CN"/>
              </w:rPr>
              <w:t>1-5分；未提供不得分。</w:t>
            </w:r>
          </w:p>
        </w:tc>
      </w:tr>
      <w:tr w14:paraId="3F57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214F3ABD">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eastAsia" w:ascii="宋体" w:hAnsi="宋体" w:eastAsia="宋体" w:cs="宋体"/>
                <w:color w:val="auto"/>
                <w:sz w:val="24"/>
                <w:szCs w:val="24"/>
                <w:lang w:val="en-US"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14:paraId="5ECB845F">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cs="宋体"/>
                <w:color w:val="auto"/>
                <w:sz w:val="24"/>
                <w:szCs w:val="24"/>
                <w:lang w:val="en-US" w:eastAsia="zh-CN"/>
              </w:rPr>
            </w:pPr>
            <w:r>
              <w:rPr>
                <w:rFonts w:hint="eastAsia" w:cs="宋体"/>
                <w:color w:val="auto"/>
                <w:sz w:val="24"/>
                <w:szCs w:val="24"/>
                <w:lang w:val="en-US" w:eastAsia="zh-CN"/>
              </w:rPr>
              <w:t>人员配置</w:t>
            </w:r>
          </w:p>
        </w:tc>
        <w:tc>
          <w:tcPr>
            <w:tcW w:w="731" w:type="dxa"/>
            <w:tcBorders>
              <w:top w:val="single" w:color="auto" w:sz="4" w:space="0"/>
              <w:left w:val="single" w:color="auto" w:sz="4" w:space="0"/>
              <w:bottom w:val="single" w:color="auto" w:sz="4" w:space="0"/>
              <w:right w:val="single" w:color="auto" w:sz="4" w:space="0"/>
            </w:tcBorders>
            <w:vAlign w:val="center"/>
          </w:tcPr>
          <w:p w14:paraId="41AE8C6D">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cs="宋体"/>
                <w:color w:val="auto"/>
                <w:sz w:val="24"/>
                <w:szCs w:val="24"/>
                <w:lang w:val="en-US" w:eastAsia="zh-CN"/>
              </w:rPr>
            </w:pPr>
            <w:r>
              <w:rPr>
                <w:rFonts w:hint="eastAsia" w:cs="宋体"/>
                <w:color w:val="auto"/>
                <w:sz w:val="24"/>
                <w:szCs w:val="24"/>
                <w:lang w:val="en-US" w:eastAsia="zh-CN"/>
              </w:rPr>
              <w:t>8分</w:t>
            </w:r>
          </w:p>
        </w:tc>
        <w:tc>
          <w:tcPr>
            <w:tcW w:w="7284" w:type="dxa"/>
            <w:tcBorders>
              <w:top w:val="single" w:color="auto" w:sz="4" w:space="0"/>
              <w:left w:val="single" w:color="auto" w:sz="4" w:space="0"/>
              <w:bottom w:val="single" w:color="auto" w:sz="4" w:space="0"/>
              <w:right w:val="single" w:color="auto" w:sz="4" w:space="0"/>
            </w:tcBorders>
            <w:vAlign w:val="center"/>
          </w:tcPr>
          <w:p w14:paraId="25C8EFFF">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sz w:val="24"/>
                <w:szCs w:val="24"/>
              </w:rPr>
            </w:pPr>
            <w:r>
              <w:rPr>
                <w:rFonts w:hint="eastAsia" w:cs="宋体"/>
                <w:color w:val="auto"/>
                <w:sz w:val="24"/>
                <w:szCs w:val="24"/>
                <w:lang w:val="en-US" w:eastAsia="zh-CN"/>
              </w:rPr>
              <w:t>1.</w:t>
            </w:r>
            <w:r>
              <w:rPr>
                <w:rFonts w:hint="eastAsia" w:ascii="宋体" w:hAnsi="宋体" w:eastAsia="宋体" w:cs="宋体"/>
                <w:color w:val="auto"/>
                <w:sz w:val="24"/>
                <w:szCs w:val="24"/>
              </w:rPr>
              <w:t xml:space="preserve">供应商为本项目投入的项目负责人（1人）具有信息系统项目管理师证书的得4分；本项最多得4分。 注：提供项目负责人信息系统项目管理师证书扫描件，加盖供应商电子签章。 </w:t>
            </w:r>
          </w:p>
          <w:p w14:paraId="664BEA56">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供应商为本项目投入的项目服务人员（不含项目负责人）中每有一人具有环境类或信息化类专业中级及以上职称的得2分，本项最多得4分。 注：提供项目服务人员环境类或信息化类专业中级及以上职称证书扫描件，加盖供应商电子签章。</w:t>
            </w:r>
          </w:p>
        </w:tc>
      </w:tr>
      <w:tr w14:paraId="6F23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26507263">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eastAsia" w:ascii="宋体" w:hAnsi="宋体" w:eastAsia="宋体" w:cs="宋体"/>
                <w:color w:val="auto"/>
                <w:sz w:val="24"/>
                <w:szCs w:val="24"/>
                <w:lang w:val="en-US"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14:paraId="15DE81EE">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cs="宋体"/>
                <w:color w:val="auto"/>
                <w:sz w:val="24"/>
                <w:szCs w:val="24"/>
                <w:lang w:val="en-US" w:eastAsia="zh-CN"/>
              </w:rPr>
            </w:pPr>
            <w:r>
              <w:rPr>
                <w:rFonts w:hint="eastAsia" w:cs="宋体"/>
                <w:color w:val="auto"/>
                <w:sz w:val="24"/>
                <w:szCs w:val="24"/>
                <w:lang w:val="en-US" w:eastAsia="zh-CN"/>
              </w:rPr>
              <w:t>保障措施</w:t>
            </w:r>
          </w:p>
        </w:tc>
        <w:tc>
          <w:tcPr>
            <w:tcW w:w="731" w:type="dxa"/>
            <w:tcBorders>
              <w:top w:val="single" w:color="auto" w:sz="4" w:space="0"/>
              <w:left w:val="single" w:color="auto" w:sz="4" w:space="0"/>
              <w:bottom w:val="single" w:color="auto" w:sz="4" w:space="0"/>
              <w:right w:val="single" w:color="auto" w:sz="4" w:space="0"/>
            </w:tcBorders>
            <w:vAlign w:val="center"/>
          </w:tcPr>
          <w:p w14:paraId="49EC8C80">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cs="宋体"/>
                <w:color w:val="auto"/>
                <w:sz w:val="24"/>
                <w:szCs w:val="24"/>
                <w:lang w:val="en-US" w:eastAsia="zh-CN"/>
              </w:rPr>
            </w:pPr>
            <w:r>
              <w:rPr>
                <w:rFonts w:hint="eastAsia" w:cs="宋体"/>
                <w:color w:val="auto"/>
                <w:sz w:val="24"/>
                <w:szCs w:val="24"/>
                <w:lang w:val="en-US" w:eastAsia="zh-CN"/>
              </w:rPr>
              <w:t>9分</w:t>
            </w:r>
          </w:p>
        </w:tc>
        <w:tc>
          <w:tcPr>
            <w:tcW w:w="7284" w:type="dxa"/>
            <w:tcBorders>
              <w:top w:val="single" w:color="auto" w:sz="4" w:space="0"/>
              <w:left w:val="single" w:color="auto" w:sz="4" w:space="0"/>
              <w:bottom w:val="single" w:color="auto" w:sz="4" w:space="0"/>
              <w:right w:val="single" w:color="auto" w:sz="4" w:space="0"/>
            </w:tcBorders>
            <w:vAlign w:val="center"/>
          </w:tcPr>
          <w:p w14:paraId="2AA5A008">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根据供应商针对本项目提供的保障</w:t>
            </w:r>
            <w:r>
              <w:rPr>
                <w:rFonts w:hint="eastAsia" w:cs="宋体"/>
                <w:color w:val="auto"/>
                <w:sz w:val="24"/>
                <w:szCs w:val="24"/>
                <w:lang w:val="en-US" w:eastAsia="zh-CN"/>
              </w:rPr>
              <w:t>措施</w:t>
            </w:r>
            <w:r>
              <w:rPr>
                <w:rFonts w:hint="eastAsia" w:ascii="宋体" w:hAnsi="宋体" w:eastAsia="宋体" w:cs="宋体"/>
                <w:color w:val="auto"/>
                <w:sz w:val="24"/>
                <w:szCs w:val="24"/>
              </w:rPr>
              <w:t>进行评定</w:t>
            </w:r>
            <w:r>
              <w:rPr>
                <w:rFonts w:hint="eastAsia" w:cs="宋体"/>
                <w:color w:val="auto"/>
                <w:sz w:val="24"/>
                <w:szCs w:val="24"/>
                <w:lang w:val="en-US" w:eastAsia="zh-CN"/>
              </w:rPr>
              <w:t>，</w:t>
            </w:r>
            <w:r>
              <w:rPr>
                <w:rFonts w:hint="eastAsia" w:ascii="宋体" w:hAnsi="宋体" w:eastAsia="宋体" w:cs="宋体"/>
                <w:color w:val="auto"/>
                <w:sz w:val="24"/>
                <w:szCs w:val="24"/>
              </w:rPr>
              <w:t>具有科学的进度安排、组织架构，具有合理的进度控制、风险控制管理、质量保障措施、安全管理措施、文档管理措施</w:t>
            </w:r>
            <w:r>
              <w:rPr>
                <w:rFonts w:hint="eastAsia" w:cs="宋体"/>
                <w:color w:val="auto"/>
                <w:sz w:val="24"/>
                <w:szCs w:val="24"/>
                <w:lang w:val="en-US" w:eastAsia="zh-CN"/>
              </w:rPr>
              <w:t>等</w:t>
            </w:r>
            <w:r>
              <w:rPr>
                <w:rFonts w:hint="eastAsia" w:ascii="宋体" w:hAnsi="宋体" w:eastAsia="宋体" w:cs="宋体"/>
                <w:color w:val="auto"/>
                <w:sz w:val="24"/>
                <w:szCs w:val="24"/>
              </w:rPr>
              <w:t>，</w:t>
            </w:r>
            <w:r>
              <w:rPr>
                <w:rFonts w:hint="default" w:ascii="宋体" w:hAnsi="宋体" w:eastAsia="宋体" w:cs="宋体"/>
                <w:color w:val="auto"/>
                <w:kern w:val="0"/>
                <w:sz w:val="24"/>
                <w:szCs w:val="24"/>
                <w:lang w:val="en-US" w:eastAsia="zh-CN"/>
              </w:rPr>
              <w:t>方案</w:t>
            </w:r>
            <w:r>
              <w:rPr>
                <w:rFonts w:hint="eastAsia" w:cs="宋体"/>
                <w:color w:val="auto"/>
                <w:kern w:val="0"/>
                <w:sz w:val="24"/>
                <w:szCs w:val="24"/>
                <w:lang w:val="en-US" w:eastAsia="zh-CN"/>
              </w:rPr>
              <w:t>全面、</w:t>
            </w:r>
            <w:r>
              <w:rPr>
                <w:rFonts w:hint="default" w:ascii="宋体" w:hAnsi="宋体" w:eastAsia="宋体" w:cs="宋体"/>
                <w:color w:val="auto"/>
                <w:kern w:val="0"/>
                <w:sz w:val="24"/>
                <w:szCs w:val="24"/>
                <w:lang w:val="en-US" w:eastAsia="zh-CN"/>
              </w:rPr>
              <w:t>详尽、便于实施、可行性强，具有指导性计</w:t>
            </w:r>
            <w:r>
              <w:rPr>
                <w:rFonts w:hint="eastAsia" w:cs="宋体"/>
                <w:color w:val="auto"/>
                <w:kern w:val="0"/>
                <w:sz w:val="24"/>
                <w:szCs w:val="24"/>
                <w:lang w:val="en-US" w:eastAsia="zh-CN"/>
              </w:rPr>
              <w:t>7-9</w:t>
            </w:r>
            <w:r>
              <w:rPr>
                <w:rFonts w:hint="default" w:ascii="宋体" w:hAnsi="宋体" w:eastAsia="宋体" w:cs="宋体"/>
                <w:color w:val="auto"/>
                <w:kern w:val="0"/>
                <w:sz w:val="24"/>
                <w:szCs w:val="24"/>
                <w:lang w:val="en-US" w:eastAsia="zh-CN"/>
              </w:rPr>
              <w:t>分</w:t>
            </w:r>
            <w:r>
              <w:rPr>
                <w:rFonts w:hint="eastAsia" w:ascii="宋体" w:hAnsi="宋体" w:eastAsia="宋体" w:cs="宋体"/>
                <w:color w:val="auto"/>
                <w:kern w:val="0"/>
                <w:sz w:val="24"/>
                <w:szCs w:val="24"/>
                <w:lang w:val="en-US" w:eastAsia="zh-CN"/>
              </w:rPr>
              <w:t>；方案简单、基本满足项目要求计</w:t>
            </w:r>
            <w:r>
              <w:rPr>
                <w:rFonts w:hint="eastAsia" w:ascii="宋体" w:hAnsi="宋体" w:cs="宋体"/>
                <w:color w:val="auto"/>
                <w:kern w:val="0"/>
                <w:sz w:val="24"/>
                <w:szCs w:val="24"/>
                <w:lang w:val="en-US" w:eastAsia="zh-CN"/>
              </w:rPr>
              <w:t>4</w:t>
            </w:r>
            <w:r>
              <w:rPr>
                <w:rFonts w:hint="eastAsia" w:cs="宋体"/>
                <w:color w:val="auto"/>
                <w:kern w:val="0"/>
                <w:sz w:val="24"/>
                <w:szCs w:val="24"/>
                <w:lang w:val="en-US" w:eastAsia="zh-CN"/>
              </w:rPr>
              <w:t>-6</w:t>
            </w:r>
            <w:r>
              <w:rPr>
                <w:rFonts w:hint="eastAsia" w:ascii="宋体" w:hAnsi="宋体" w:eastAsia="宋体" w:cs="宋体"/>
                <w:color w:val="auto"/>
                <w:kern w:val="0"/>
                <w:sz w:val="24"/>
                <w:szCs w:val="24"/>
                <w:lang w:val="en-US" w:eastAsia="zh-CN"/>
              </w:rPr>
              <w:t>分；方案不够详尽，实施困难，可行性不高</w:t>
            </w:r>
            <w:r>
              <w:rPr>
                <w:rFonts w:hint="default" w:ascii="宋体" w:hAnsi="宋体" w:eastAsia="宋体" w:cs="宋体"/>
                <w:color w:val="auto"/>
                <w:kern w:val="0"/>
                <w:sz w:val="24"/>
                <w:szCs w:val="24"/>
                <w:lang w:val="en-US" w:eastAsia="zh-CN"/>
              </w:rPr>
              <w:t>计</w:t>
            </w:r>
            <w:r>
              <w:rPr>
                <w:rFonts w:hint="eastAsia" w:cs="宋体"/>
                <w:color w:val="auto"/>
                <w:kern w:val="0"/>
                <w:sz w:val="24"/>
                <w:szCs w:val="24"/>
                <w:lang w:val="en-US" w:eastAsia="zh-CN"/>
              </w:rPr>
              <w:t>1-3</w:t>
            </w:r>
            <w:r>
              <w:rPr>
                <w:rFonts w:hint="eastAsia" w:ascii="宋体" w:hAnsi="宋体" w:eastAsia="宋体" w:cs="宋体"/>
                <w:color w:val="auto"/>
                <w:kern w:val="0"/>
                <w:sz w:val="24"/>
                <w:szCs w:val="24"/>
                <w:lang w:val="en-US" w:eastAsia="zh-CN"/>
              </w:rPr>
              <w:t>分；未提供不</w:t>
            </w:r>
            <w:r>
              <w:rPr>
                <w:rFonts w:hint="eastAsia" w:ascii="宋体" w:hAnsi="宋体" w:cs="宋体"/>
                <w:color w:val="auto"/>
                <w:kern w:val="0"/>
                <w:sz w:val="24"/>
                <w:szCs w:val="24"/>
                <w:lang w:val="en-US" w:eastAsia="zh-CN"/>
              </w:rPr>
              <w:t>得</w:t>
            </w:r>
            <w:r>
              <w:rPr>
                <w:rFonts w:hint="eastAsia" w:ascii="宋体" w:hAnsi="宋体" w:eastAsia="宋体" w:cs="宋体"/>
                <w:color w:val="auto"/>
                <w:kern w:val="0"/>
                <w:sz w:val="24"/>
                <w:szCs w:val="24"/>
                <w:lang w:val="en-US" w:eastAsia="zh-CN"/>
              </w:rPr>
              <w:t>分。</w:t>
            </w:r>
          </w:p>
        </w:tc>
      </w:tr>
      <w:tr w14:paraId="0668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7521B923">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eastAsia" w:ascii="宋体" w:hAnsi="宋体" w:eastAsia="宋体" w:cs="宋体"/>
                <w:color w:val="auto"/>
                <w:sz w:val="24"/>
                <w:szCs w:val="24"/>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14:paraId="48899115">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培训方案</w:t>
            </w:r>
          </w:p>
        </w:tc>
        <w:tc>
          <w:tcPr>
            <w:tcW w:w="731" w:type="dxa"/>
            <w:tcBorders>
              <w:top w:val="single" w:color="auto" w:sz="4" w:space="0"/>
              <w:left w:val="single" w:color="auto" w:sz="4" w:space="0"/>
              <w:bottom w:val="single" w:color="auto" w:sz="4" w:space="0"/>
              <w:right w:val="single" w:color="auto" w:sz="4" w:space="0"/>
            </w:tcBorders>
            <w:vAlign w:val="center"/>
          </w:tcPr>
          <w:p w14:paraId="03063FEA">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w:t>
            </w:r>
          </w:p>
        </w:tc>
        <w:tc>
          <w:tcPr>
            <w:tcW w:w="7284" w:type="dxa"/>
            <w:tcBorders>
              <w:top w:val="single" w:color="auto" w:sz="4" w:space="0"/>
              <w:left w:val="single" w:color="auto" w:sz="4" w:space="0"/>
              <w:bottom w:val="single" w:color="auto" w:sz="4" w:space="0"/>
              <w:right w:val="single" w:color="auto" w:sz="4" w:space="0"/>
            </w:tcBorders>
            <w:vAlign w:val="center"/>
          </w:tcPr>
          <w:p w14:paraId="14364D53">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根据投标人针对本项目制定的培训方案包括但不限于培训总体方案、培训目标、培训内容、培训方式等内容，对其进行综合评分：</w:t>
            </w:r>
          </w:p>
          <w:p w14:paraId="64A36938">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提供的培训方案全面详实，无缺陷得3分；方案内容存在缺陷的，内容缺失得2分；方案内容存在不符合项目需求的，或方案中缺少任意一项内容得1分；未提供不得分</w:t>
            </w:r>
            <w:r>
              <w:rPr>
                <w:rFonts w:hint="eastAsia" w:cs="宋体"/>
                <w:color w:val="auto"/>
                <w:sz w:val="24"/>
                <w:szCs w:val="24"/>
                <w:lang w:eastAsia="zh-CN"/>
              </w:rPr>
              <w:t>。</w:t>
            </w:r>
            <w:r>
              <w:rPr>
                <w:rFonts w:hint="eastAsia" w:ascii="宋体" w:hAnsi="宋体" w:eastAsia="宋体" w:cs="宋体"/>
                <w:color w:val="auto"/>
                <w:sz w:val="24"/>
                <w:szCs w:val="24"/>
              </w:rPr>
              <w:t xml:space="preserve"> </w:t>
            </w:r>
          </w:p>
        </w:tc>
      </w:tr>
      <w:tr w14:paraId="6239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369ABB11">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eastAsia" w:ascii="宋体" w:hAnsi="宋体" w:eastAsia="宋体" w:cs="宋体"/>
                <w:color w:val="auto"/>
                <w:sz w:val="24"/>
                <w:szCs w:val="24"/>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14:paraId="2242039E">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1DB7EBF7">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w:t>
            </w:r>
          </w:p>
        </w:tc>
        <w:tc>
          <w:tcPr>
            <w:tcW w:w="731" w:type="dxa"/>
            <w:tcBorders>
              <w:top w:val="single" w:color="auto" w:sz="4" w:space="0"/>
              <w:left w:val="single" w:color="auto" w:sz="4" w:space="0"/>
              <w:bottom w:val="single" w:color="auto" w:sz="4" w:space="0"/>
              <w:right w:val="single" w:color="auto" w:sz="4" w:space="0"/>
            </w:tcBorders>
            <w:vAlign w:val="center"/>
          </w:tcPr>
          <w:p w14:paraId="488D942D">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w:t>
            </w:r>
          </w:p>
        </w:tc>
        <w:tc>
          <w:tcPr>
            <w:tcW w:w="7284" w:type="dxa"/>
            <w:tcBorders>
              <w:top w:val="single" w:color="auto" w:sz="4" w:space="0"/>
              <w:left w:val="single" w:color="auto" w:sz="4" w:space="0"/>
              <w:bottom w:val="single" w:color="auto" w:sz="4" w:space="0"/>
              <w:right w:val="single" w:color="auto" w:sz="4" w:space="0"/>
            </w:tcBorders>
            <w:vAlign w:val="center"/>
          </w:tcPr>
          <w:p w14:paraId="7A2B8660">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建立有售后服务机构，能够满足采购方售后及时响应的要求；售后服务机构健全，并提供详细售后网点信息（包括网点地址、联系人、联系电话等）得1分；未提供不得分</w:t>
            </w:r>
            <w:r>
              <w:rPr>
                <w:rFonts w:hint="eastAsia" w:cs="宋体"/>
                <w:color w:val="auto"/>
                <w:sz w:val="24"/>
                <w:szCs w:val="24"/>
                <w:lang w:eastAsia="zh-CN"/>
              </w:rPr>
              <w:t>。</w:t>
            </w:r>
            <w:r>
              <w:rPr>
                <w:rFonts w:hint="eastAsia" w:ascii="宋体" w:hAnsi="宋体" w:eastAsia="宋体" w:cs="宋体"/>
                <w:bCs/>
                <w:color w:val="auto"/>
                <w:sz w:val="24"/>
                <w:szCs w:val="24"/>
              </w:rPr>
              <w:t xml:space="preserve"> </w:t>
            </w:r>
          </w:p>
          <w:p w14:paraId="30D2853B">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投标人提供设备发生故障后的补救措施、售后服务措施，突发事件应急响应方案。响应招标文件要求且逐项详细说明的得1分；未提供不得分</w:t>
            </w:r>
            <w:r>
              <w:rPr>
                <w:rFonts w:hint="eastAsia" w:cs="宋体"/>
                <w:color w:val="auto"/>
                <w:sz w:val="24"/>
                <w:szCs w:val="24"/>
                <w:lang w:eastAsia="zh-CN"/>
              </w:rPr>
              <w:t>。</w:t>
            </w:r>
          </w:p>
          <w:p w14:paraId="5D499828">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提供该</w:t>
            </w:r>
            <w:r>
              <w:rPr>
                <w:rFonts w:hint="eastAsia" w:ascii="宋体" w:hAnsi="宋体" w:eastAsia="宋体" w:cs="宋体"/>
                <w:bCs/>
                <w:color w:val="auto"/>
                <w:sz w:val="24"/>
                <w:szCs w:val="24"/>
              </w:rPr>
              <w:t>项目系统</w:t>
            </w:r>
            <w:r>
              <w:rPr>
                <w:rFonts w:hint="eastAsia" w:ascii="宋体" w:hAnsi="宋体" w:eastAsia="宋体" w:cs="宋体"/>
                <w:color w:val="auto"/>
                <w:sz w:val="24"/>
                <w:szCs w:val="24"/>
              </w:rPr>
              <w:t>安装售后及后期运营维护、流程优化、咨询服务等方案，响应招标文件要求且逐项详细说明得1分</w:t>
            </w:r>
            <w:r>
              <w:rPr>
                <w:rFonts w:hint="eastAsia" w:cs="宋体"/>
                <w:color w:val="auto"/>
                <w:sz w:val="24"/>
                <w:szCs w:val="24"/>
                <w:lang w:eastAsia="zh-CN"/>
              </w:rPr>
              <w:t>；</w:t>
            </w:r>
            <w:r>
              <w:rPr>
                <w:rFonts w:hint="eastAsia" w:ascii="宋体" w:hAnsi="宋体" w:eastAsia="宋体" w:cs="宋体"/>
                <w:color w:val="auto"/>
                <w:sz w:val="24"/>
                <w:szCs w:val="24"/>
              </w:rPr>
              <w:t>未提供不得分</w:t>
            </w:r>
            <w:r>
              <w:rPr>
                <w:rFonts w:hint="eastAsia" w:cs="宋体"/>
                <w:color w:val="auto"/>
                <w:sz w:val="24"/>
                <w:szCs w:val="24"/>
                <w:lang w:eastAsia="zh-CN"/>
              </w:rPr>
              <w:t>。</w:t>
            </w:r>
          </w:p>
        </w:tc>
      </w:tr>
      <w:tr w14:paraId="0ACE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066602E2">
            <w:pPr>
              <w:pStyle w:val="18"/>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40" w:lineRule="exact"/>
              <w:ind w:left="0" w:leftChars="0" w:right="0" w:hanging="425" w:firstLineChars="0"/>
              <w:jc w:val="center"/>
              <w:textAlignment w:val="auto"/>
              <w:rPr>
                <w:rFonts w:hint="default" w:ascii="宋体" w:hAnsi="宋体" w:eastAsia="宋体" w:cs="宋体"/>
                <w:color w:val="auto"/>
                <w:sz w:val="24"/>
                <w:szCs w:val="24"/>
                <w:lang w:val="en-US"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14:paraId="6DBBBC8B">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vAlign w:val="center"/>
          </w:tcPr>
          <w:p w14:paraId="4CC1A75D">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5分</w:t>
            </w:r>
          </w:p>
        </w:tc>
        <w:tc>
          <w:tcPr>
            <w:tcW w:w="7284" w:type="dxa"/>
            <w:tcBorders>
              <w:top w:val="single" w:color="auto" w:sz="4" w:space="0"/>
              <w:left w:val="single" w:color="auto" w:sz="4" w:space="0"/>
              <w:bottom w:val="single" w:color="auto" w:sz="4" w:space="0"/>
              <w:right w:val="single" w:color="auto" w:sz="4" w:space="0"/>
            </w:tcBorders>
            <w:vAlign w:val="center"/>
          </w:tcPr>
          <w:p w14:paraId="46E930EE">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highlight w:val="none"/>
              </w:rPr>
              <w:t>供应商提供202</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年</w:t>
            </w:r>
            <w:r>
              <w:rPr>
                <w:rFonts w:hint="eastAsia" w:ascii="宋体" w:hAnsi="宋体" w:cs="宋体"/>
                <w:b w:val="0"/>
                <w:bCs w:val="0"/>
                <w:color w:val="auto"/>
                <w:sz w:val="24"/>
                <w:highlight w:val="none"/>
                <w:lang w:val="en-US" w:eastAsia="zh-CN"/>
              </w:rPr>
              <w:t>06</w:t>
            </w:r>
            <w:r>
              <w:rPr>
                <w:rFonts w:hint="eastAsia" w:ascii="宋体" w:hAnsi="宋体" w:eastAsia="宋体" w:cs="宋体"/>
                <w:b w:val="0"/>
                <w:bCs w:val="0"/>
                <w:color w:val="auto"/>
                <w:sz w:val="24"/>
                <w:highlight w:val="none"/>
                <w:lang w:val="en-US" w:eastAsia="zh-CN"/>
              </w:rPr>
              <w:t>月</w:t>
            </w:r>
            <w:r>
              <w:rPr>
                <w:rFonts w:hint="eastAsia" w:ascii="宋体" w:hAnsi="宋体" w:eastAsia="宋体" w:cs="宋体"/>
                <w:b w:val="0"/>
                <w:bCs w:val="0"/>
                <w:color w:val="auto"/>
                <w:sz w:val="24"/>
                <w:highlight w:val="none"/>
              </w:rPr>
              <w:t>至今类似项目</w:t>
            </w:r>
            <w:r>
              <w:rPr>
                <w:rFonts w:hint="eastAsia" w:ascii="宋体" w:hAnsi="宋体" w:cs="宋体"/>
                <w:b w:val="0"/>
                <w:bCs w:val="0"/>
                <w:color w:val="auto"/>
                <w:sz w:val="24"/>
                <w:highlight w:val="none"/>
                <w:lang w:val="en-US" w:eastAsia="zh-CN"/>
              </w:rPr>
              <w:t>业绩</w:t>
            </w:r>
            <w:r>
              <w:rPr>
                <w:rFonts w:hint="eastAsia" w:ascii="宋体" w:hAnsi="宋体" w:eastAsia="宋体" w:cs="宋体"/>
                <w:b w:val="0"/>
                <w:bCs w:val="0"/>
                <w:color w:val="auto"/>
                <w:sz w:val="24"/>
                <w:highlight w:val="none"/>
              </w:rPr>
              <w:t>合同，每提供1份得</w:t>
            </w:r>
            <w:r>
              <w:rPr>
                <w:rFonts w:hint="eastAsia" w:ascii="宋体" w:hAnsi="宋体" w:cs="宋体"/>
                <w:b w:val="0"/>
                <w:bCs w:val="0"/>
                <w:color w:val="auto"/>
                <w:sz w:val="24"/>
                <w:highlight w:val="none"/>
                <w:lang w:val="en-US" w:eastAsia="zh-CN"/>
              </w:rPr>
              <w:t>2.5</w:t>
            </w:r>
            <w:r>
              <w:rPr>
                <w:rFonts w:hint="eastAsia" w:ascii="宋体" w:hAnsi="宋体" w:eastAsia="宋体" w:cs="宋体"/>
                <w:b w:val="0"/>
                <w:bCs w:val="0"/>
                <w:color w:val="auto"/>
                <w:sz w:val="24"/>
                <w:highlight w:val="none"/>
              </w:rPr>
              <w:t>分，最高得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分（以合同签订日期为准）</w:t>
            </w:r>
            <w:r>
              <w:rPr>
                <w:rFonts w:hint="eastAsia" w:ascii="宋体" w:hAnsi="宋体" w:eastAsia="宋体" w:cs="宋体"/>
                <w:b w:val="0"/>
                <w:bCs w:val="0"/>
                <w:color w:val="auto"/>
                <w:sz w:val="24"/>
                <w:highlight w:val="none"/>
                <w:lang w:eastAsia="zh-CN"/>
              </w:rPr>
              <w:t>。</w:t>
            </w:r>
          </w:p>
        </w:tc>
      </w:tr>
      <w:tr w14:paraId="22EA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0" w:type="dxa"/>
            <w:gridSpan w:val="4"/>
            <w:tcBorders>
              <w:top w:val="single" w:color="auto" w:sz="4" w:space="0"/>
              <w:left w:val="single" w:color="auto" w:sz="4" w:space="0"/>
              <w:bottom w:val="single" w:color="auto" w:sz="4" w:space="0"/>
              <w:right w:val="single" w:color="auto" w:sz="4" w:space="0"/>
            </w:tcBorders>
            <w:vAlign w:val="center"/>
          </w:tcPr>
          <w:p w14:paraId="66D886C9">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注：投标人须根据自身实际情况将上述评分标准中涉及的需要提供证明文件的资料复印件加盖投标人公章附在投标文件中。若投标人提供虚假资料，一经查实，如若中标，取消其中标资格，并报主管部门予以通报并进行相应处罚。</w:t>
            </w:r>
          </w:p>
        </w:tc>
      </w:tr>
    </w:tbl>
    <w:p w14:paraId="08FA648A">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cs="宋体"/>
          <w:color w:val="auto"/>
          <w:sz w:val="24"/>
          <w:szCs w:val="24"/>
        </w:rPr>
      </w:pPr>
    </w:p>
    <w:p w14:paraId="3909B189">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备注：</w:t>
      </w:r>
    </w:p>
    <w:p w14:paraId="22BD5772">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hint="eastAsia" w:ascii="宋体" w:hAnsi="宋体" w:cs="宋体"/>
          <w:color w:val="auto"/>
          <w:sz w:val="24"/>
          <w:szCs w:val="24"/>
        </w:rPr>
        <w:t>1</w:t>
      </w:r>
      <w:r>
        <w:rPr>
          <w:rFonts w:hint="eastAsia" w:ascii="宋体" w:hAnsi="宋体"/>
          <w:color w:val="auto"/>
          <w:sz w:val="24"/>
          <w:szCs w:val="24"/>
          <w:lang w:eastAsia="zh-CN"/>
        </w:rPr>
        <w:t>）</w:t>
      </w:r>
      <w:r>
        <w:rPr>
          <w:rFonts w:hint="eastAsia" w:ascii="宋体" w:hAnsi="宋体" w:cs="宋体"/>
          <w:color w:val="auto"/>
          <w:sz w:val="24"/>
          <w:szCs w:val="24"/>
        </w:rPr>
        <w:t xml:space="preserve"> 以上各项打分均由评标委员会独立评分，评分相邻两档之间的得分</w:t>
      </w:r>
      <w:r>
        <w:rPr>
          <w:rFonts w:hint="eastAsia" w:ascii="宋体" w:hAnsi="宋体"/>
          <w:color w:val="auto"/>
          <w:sz w:val="24"/>
          <w:szCs w:val="24"/>
        </w:rPr>
        <w:t>，归属于较低一档</w:t>
      </w:r>
      <w:r>
        <w:rPr>
          <w:rFonts w:hint="eastAsia" w:ascii="宋体" w:hAnsi="宋体"/>
          <w:color w:val="auto"/>
          <w:sz w:val="24"/>
          <w:szCs w:val="24"/>
          <w:lang w:eastAsia="zh-CN"/>
        </w:rPr>
        <w:t>，</w:t>
      </w:r>
      <w:r>
        <w:rPr>
          <w:rFonts w:hint="eastAsia" w:ascii="宋体" w:hAnsi="宋体"/>
          <w:color w:val="auto"/>
          <w:sz w:val="24"/>
          <w:szCs w:val="24"/>
        </w:rPr>
        <w:t>两档之间可取小数点进行打分，按评审后综合得分由高到低推荐一至三名中标候选人。</w:t>
      </w:r>
    </w:p>
    <w:p w14:paraId="3F9E9FD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ascii="宋体" w:hAnsi="宋体"/>
          <w:color w:val="auto"/>
          <w:sz w:val="24"/>
          <w:szCs w:val="24"/>
        </w:rPr>
        <w:t xml:space="preserve"> 评标委员会认为投标人的报价明显低于其他通过符合性审查投标人的报价，有可能影响</w:t>
      </w:r>
      <w:r>
        <w:rPr>
          <w:rFonts w:hint="eastAsia" w:ascii="宋体" w:hAnsi="宋体"/>
          <w:color w:val="auto"/>
          <w:sz w:val="24"/>
          <w:szCs w:val="24"/>
        </w:rPr>
        <w:t>服务</w:t>
      </w:r>
      <w:r>
        <w:rPr>
          <w:rFonts w:ascii="宋体" w:hAnsi="宋体"/>
          <w:color w:val="auto"/>
          <w:sz w:val="24"/>
          <w:szCs w:val="24"/>
        </w:rPr>
        <w:t>质量或者不能诚信履约的，应当要求其在评标现场合理的时间内提供书面说明，必要时提交相关证明材料；投标人不能证明其报价合理性的，评标委员会应当将其作为无效投标处理。</w:t>
      </w:r>
    </w:p>
    <w:p w14:paraId="5D55C286">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若出现综合得分并列时，</w:t>
      </w:r>
      <w:r>
        <w:rPr>
          <w:rFonts w:ascii="宋体" w:hAnsi="宋体"/>
          <w:color w:val="auto"/>
          <w:sz w:val="24"/>
          <w:szCs w:val="24"/>
        </w:rPr>
        <w:t>按投标报价由低到高顺序排列。得分且投标报价相同的并列。投标文件满足招标文件全部实质性要求，且按照评审因素的量化指标评审得分最高的投标人为排名第一的中标候选人。</w:t>
      </w:r>
    </w:p>
    <w:p w14:paraId="731B24A0">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数字均保留两位小数，第三位“四舍五入”。</w:t>
      </w:r>
    </w:p>
    <w:p w14:paraId="65645EE9">
      <w:pPr>
        <w:pStyle w:val="18"/>
        <w:pageBreakBefore w:val="0"/>
        <w:widowControl w:val="0"/>
        <w:kinsoku/>
        <w:wordWrap/>
        <w:overflowPunct/>
        <w:topLinePunct w:val="0"/>
        <w:bidi w:val="0"/>
        <w:spacing w:line="440" w:lineRule="exact"/>
        <w:ind w:firstLine="480" w:firstLineChars="200"/>
        <w:textAlignment w:val="auto"/>
        <w:rPr>
          <w:rFonts w:asciiTheme="minorEastAsia" w:hAnsiTheme="minorEastAsia" w:eastAsiaTheme="minorEastAsia"/>
          <w:bCs/>
          <w:color w:val="auto"/>
          <w:kern w:val="2"/>
          <w:sz w:val="24"/>
          <w:szCs w:val="24"/>
          <w:lang w:val="en-US" w:bidi="ar-SA"/>
        </w:rPr>
      </w:pPr>
      <w:r>
        <w:rPr>
          <w:rFonts w:hint="eastAsia"/>
          <w:color w:val="auto"/>
          <w:sz w:val="24"/>
          <w:szCs w:val="24"/>
          <w:lang w:val="en-US" w:eastAsia="zh-CN"/>
        </w:rPr>
        <w:t>5）</w:t>
      </w:r>
      <w:r>
        <w:rPr>
          <w:rFonts w:hint="eastAsia" w:ascii="宋体" w:hAnsi="宋体" w:eastAsia="宋体" w:cs="Times New Roman"/>
          <w:bCs/>
          <w:kern w:val="2"/>
          <w:sz w:val="24"/>
          <w:szCs w:val="24"/>
          <w:lang w:val="en-US" w:eastAsia="zh-CN" w:bidi="ar"/>
        </w:rPr>
        <w:t>针对核心产品投标人提供相同品牌产品且通过资格审查、符合性审查的不同供应商参加同一合同项下投标的，按一家供应商计算，评审后得分最高的同品牌供应商获得成交人推荐资格；评审得分相同的，由专家组确定价格得分最高的一个供应商获得成交人推荐资格，其他同品牌供应商不作为成交候选人。</w:t>
      </w:r>
    </w:p>
    <w:p w14:paraId="431A514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lang w:eastAsia="zh-CN"/>
        </w:rPr>
        <w:t>）</w:t>
      </w:r>
      <w:r>
        <w:rPr>
          <w:rFonts w:hint="eastAsia" w:ascii="宋体" w:hAnsi="宋体"/>
          <w:color w:val="auto"/>
          <w:sz w:val="24"/>
          <w:szCs w:val="24"/>
        </w:rPr>
        <w:t xml:space="preserve"> 评审时，投标人符合投标人须知33条采购政策的按照采购政策执行。</w:t>
      </w:r>
    </w:p>
    <w:p w14:paraId="3CF4BCA1">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392342BF">
      <w:pPr>
        <w:pageBreakBefore w:val="0"/>
        <w:widowControl w:val="0"/>
        <w:kinsoku/>
        <w:wordWrap/>
        <w:overflowPunct/>
        <w:topLinePunct w:val="0"/>
        <w:bidi w:val="0"/>
        <w:adjustRightInd w:val="0"/>
        <w:snapToGrid w:val="0"/>
        <w:spacing w:line="440" w:lineRule="exact"/>
        <w:ind w:firstLine="482" w:firstLineChars="200"/>
        <w:textAlignment w:val="auto"/>
        <w:rPr>
          <w:rFonts w:ascii="宋体" w:hAnsi="宋体"/>
          <w:color w:val="auto"/>
          <w:sz w:val="24"/>
          <w:szCs w:val="24"/>
        </w:rPr>
      </w:pPr>
      <w:bookmarkStart w:id="68" w:name="_Toc380336742"/>
      <w:bookmarkStart w:id="69" w:name="_Toc358364336"/>
      <w:bookmarkStart w:id="70" w:name="_Toc409689064"/>
      <w:r>
        <w:rPr>
          <w:rFonts w:ascii="宋体" w:hAnsi="宋体"/>
          <w:b/>
          <w:color w:val="auto"/>
          <w:sz w:val="24"/>
          <w:szCs w:val="24"/>
        </w:rPr>
        <w:t>2</w:t>
      </w:r>
      <w:r>
        <w:rPr>
          <w:rFonts w:hint="eastAsia" w:ascii="宋体" w:hAnsi="宋体"/>
          <w:b/>
          <w:color w:val="auto"/>
          <w:sz w:val="24"/>
          <w:szCs w:val="24"/>
          <w:lang w:eastAsia="zh-CN"/>
        </w:rPr>
        <w:t>9.</w:t>
      </w:r>
      <w:r>
        <w:rPr>
          <w:rFonts w:hint="eastAsia" w:ascii="宋体" w:hAnsi="宋体"/>
          <w:b/>
          <w:color w:val="auto"/>
          <w:sz w:val="24"/>
          <w:szCs w:val="24"/>
        </w:rPr>
        <w:t>定标</w:t>
      </w:r>
    </w:p>
    <w:p w14:paraId="7C18242D">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29.1</w:t>
      </w:r>
      <w:r>
        <w:rPr>
          <w:rFonts w:hint="eastAsia" w:ascii="宋体" w:hAnsi="宋体"/>
          <w:color w:val="auto"/>
          <w:sz w:val="24"/>
          <w:szCs w:val="24"/>
        </w:rPr>
        <w:t>采购代理机构应当在评标结束后2个工作日内，将评标报告送采购人定标。</w:t>
      </w:r>
    </w:p>
    <w:p w14:paraId="0FD7CB98">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29.2采购人应当自收到评标报告之日起</w:t>
      </w:r>
      <w:r>
        <w:rPr>
          <w:rFonts w:hint="eastAsia" w:ascii="宋体" w:hAnsi="宋体"/>
          <w:color w:val="auto"/>
          <w:sz w:val="24"/>
          <w:szCs w:val="24"/>
        </w:rPr>
        <w:t>5</w:t>
      </w:r>
      <w:r>
        <w:rPr>
          <w:rFonts w:ascii="宋体" w:hAnsi="宋体"/>
          <w:color w:val="auto"/>
          <w:sz w:val="24"/>
          <w:szCs w:val="24"/>
        </w:rPr>
        <w:t>个工作日内，在评标报告确定的中标候选人名单中按顺序确定中标人</w:t>
      </w:r>
      <w:r>
        <w:rPr>
          <w:rFonts w:hint="eastAsia" w:ascii="宋体" w:hAnsi="宋体"/>
          <w:color w:val="auto"/>
          <w:sz w:val="24"/>
          <w:szCs w:val="24"/>
        </w:rPr>
        <w:t>，复函采购代理机构。</w:t>
      </w:r>
    </w:p>
    <w:p w14:paraId="6DAFBE9F">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29.3</w:t>
      </w:r>
      <w:r>
        <w:rPr>
          <w:rFonts w:hint="eastAsia" w:ascii="宋体" w:hAnsi="宋体"/>
          <w:color w:val="auto"/>
          <w:sz w:val="24"/>
          <w:szCs w:val="24"/>
        </w:rPr>
        <w:t>采购代理机构在采购人确定中标单位2个工作日内，在省级以上财政部门指定的媒体上公告</w:t>
      </w:r>
      <w:r>
        <w:rPr>
          <w:rFonts w:ascii="ˎ̥" w:hAnsi="ˎ̥"/>
          <w:color w:val="auto"/>
          <w:sz w:val="24"/>
          <w:szCs w:val="24"/>
        </w:rPr>
        <w:t>中标结果</w:t>
      </w:r>
      <w:r>
        <w:rPr>
          <w:rFonts w:hint="eastAsia" w:ascii="ˎ̥" w:hAnsi="ˎ̥"/>
          <w:color w:val="auto"/>
          <w:sz w:val="24"/>
          <w:szCs w:val="24"/>
        </w:rPr>
        <w:t>。</w:t>
      </w:r>
    </w:p>
    <w:p w14:paraId="570D2294">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29.4</w:t>
      </w:r>
      <w:r>
        <w:rPr>
          <w:rFonts w:hint="eastAsia" w:ascii="宋体" w:hAnsi="宋体"/>
          <w:color w:val="auto"/>
          <w:sz w:val="24"/>
          <w:szCs w:val="24"/>
        </w:rPr>
        <w:t>采购代理机构向中标供应商发出《中标通知书》。</w:t>
      </w:r>
    </w:p>
    <w:p w14:paraId="51AAFDF2">
      <w:pPr>
        <w:pageBreakBefore w:val="0"/>
        <w:widowControl w:val="0"/>
        <w:kinsoku/>
        <w:wordWrap/>
        <w:overflowPunct/>
        <w:topLinePunct w:val="0"/>
        <w:bidi w:val="0"/>
        <w:spacing w:line="440" w:lineRule="exact"/>
        <w:ind w:firstLine="482" w:firstLineChars="200"/>
        <w:textAlignment w:val="auto"/>
        <w:rPr>
          <w:rFonts w:ascii="宋体" w:hAnsi="宋体"/>
          <w:b/>
          <w:color w:val="auto"/>
          <w:sz w:val="24"/>
          <w:szCs w:val="24"/>
        </w:rPr>
      </w:pPr>
      <w:bookmarkStart w:id="71" w:name="_Toc179632593"/>
      <w:bookmarkStart w:id="72" w:name="_Toc246996219"/>
      <w:bookmarkStart w:id="73" w:name="_Toc296590983"/>
      <w:bookmarkStart w:id="74" w:name="_Toc247085733"/>
      <w:bookmarkStart w:id="75" w:name="_Toc144974543"/>
      <w:bookmarkStart w:id="76" w:name="_Toc152042351"/>
      <w:bookmarkStart w:id="77" w:name="_Toc152045575"/>
      <w:bookmarkStart w:id="78" w:name="_Toc296602462"/>
      <w:bookmarkStart w:id="79" w:name="_Toc246996962"/>
      <w:bookmarkStart w:id="80" w:name="_Toc311415614"/>
      <w:r>
        <w:rPr>
          <w:rFonts w:ascii="宋体" w:hAnsi="宋体"/>
          <w:b/>
          <w:color w:val="auto"/>
          <w:sz w:val="24"/>
          <w:szCs w:val="24"/>
        </w:rPr>
        <w:t>30</w:t>
      </w:r>
      <w:r>
        <w:rPr>
          <w:rFonts w:hint="eastAsia" w:ascii="宋体" w:hAnsi="宋体"/>
          <w:b/>
          <w:color w:val="auto"/>
          <w:sz w:val="24"/>
          <w:szCs w:val="24"/>
          <w:lang w:val="en-US" w:eastAsia="zh-CN"/>
        </w:rPr>
        <w:t>.</w:t>
      </w:r>
      <w:r>
        <w:rPr>
          <w:rFonts w:hint="eastAsia" w:ascii="宋体" w:hAnsi="宋体"/>
          <w:b/>
          <w:color w:val="auto"/>
          <w:sz w:val="24"/>
          <w:szCs w:val="24"/>
        </w:rPr>
        <w:t>签订合同</w:t>
      </w:r>
    </w:p>
    <w:p w14:paraId="6B4CF5E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30.1</w:t>
      </w:r>
      <w:r>
        <w:rPr>
          <w:rFonts w:hint="eastAsia" w:ascii="宋体" w:hAnsi="宋体"/>
          <w:color w:val="auto"/>
          <w:sz w:val="24"/>
          <w:szCs w:val="24"/>
        </w:rPr>
        <w:t>成交后，成交供应商在收到成交通知书后</w:t>
      </w:r>
      <w:r>
        <w:rPr>
          <w:rFonts w:hint="eastAsia" w:ascii="宋体" w:hAnsi="宋体"/>
          <w:color w:val="auto"/>
          <w:sz w:val="24"/>
          <w:szCs w:val="24"/>
          <w:lang w:val="en-US" w:eastAsia="zh-CN"/>
        </w:rPr>
        <w:t>25</w:t>
      </w:r>
      <w:r>
        <w:rPr>
          <w:rFonts w:hint="eastAsia" w:ascii="宋体" w:hAnsi="宋体"/>
          <w:color w:val="auto"/>
          <w:sz w:val="24"/>
          <w:szCs w:val="24"/>
        </w:rPr>
        <w:t>个日历日内，应按招标文件的要求与采购人洽谈合同条款，并签订供货合同，同时送监督机构备案，招标文件及成交供应商的投标文件均作为合同的组成部分。</w:t>
      </w:r>
    </w:p>
    <w:p w14:paraId="3B02F0F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30.2</w:t>
      </w:r>
      <w:r>
        <w:rPr>
          <w:rFonts w:hint="eastAsia" w:ascii="宋体" w:hAnsi="宋体"/>
          <w:color w:val="auto"/>
          <w:sz w:val="24"/>
          <w:szCs w:val="24"/>
        </w:rPr>
        <w:t>采购人不得向成交供应商提出超出招标文件以外的任何要求作为签订合同的条件，不得与成交供应商订立背离招标文件确定的合同文本以及采购服务要求实质性内容的协议。</w:t>
      </w:r>
    </w:p>
    <w:p w14:paraId="599B0E0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30.3</w:t>
      </w:r>
      <w:r>
        <w:rPr>
          <w:rFonts w:hint="eastAsia" w:ascii="宋体" w:hAnsi="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7222181">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30.4</w:t>
      </w:r>
      <w:r>
        <w:rPr>
          <w:rFonts w:hint="eastAsia" w:ascii="宋体" w:hAnsi="宋体"/>
          <w:color w:val="auto"/>
          <w:sz w:val="24"/>
          <w:szCs w:val="24"/>
        </w:rPr>
        <w:t>政府采购合同在执行过程中，确需修改、变更时，应当按照相应的审核批准程序办理。</w:t>
      </w:r>
    </w:p>
    <w:p w14:paraId="624C415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 xml:space="preserve">30.5 </w:t>
      </w:r>
      <w:r>
        <w:rPr>
          <w:rFonts w:hint="eastAsia" w:ascii="宋体" w:hAnsi="宋体"/>
          <w:color w:val="auto"/>
          <w:sz w:val="24"/>
          <w:szCs w:val="24"/>
        </w:rPr>
        <w:t>招标文件、投标文件、澄清等为政府采购合同的组成部分，具有同等法律效力。</w:t>
      </w:r>
    </w:p>
    <w:p w14:paraId="1A83CD0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30.6</w:t>
      </w:r>
      <w:r>
        <w:rPr>
          <w:rFonts w:hint="eastAsia" w:ascii="宋体" w:hAnsi="宋体"/>
          <w:color w:val="auto"/>
          <w:sz w:val="24"/>
          <w:szCs w:val="24"/>
        </w:rPr>
        <w:t>政府采购管理部门在</w:t>
      </w:r>
      <w:r>
        <w:rPr>
          <w:rFonts w:hint="eastAsia" w:ascii="宋体" w:hAnsi="宋体"/>
          <w:color w:val="auto"/>
          <w:sz w:val="24"/>
          <w:szCs w:val="24"/>
          <w:lang w:eastAsia="zh-CN"/>
        </w:rPr>
        <w:t>合同履行期</w:t>
      </w:r>
      <w:r>
        <w:rPr>
          <w:rFonts w:hint="eastAsia" w:ascii="宋体" w:hAnsi="宋体"/>
          <w:color w:val="auto"/>
          <w:sz w:val="24"/>
          <w:szCs w:val="24"/>
        </w:rPr>
        <w:t>间以及履行期后，可以随时检查项目的执行情况，对采购标准、采购内容进行调查核实，并对发现的问题进行处理。</w:t>
      </w:r>
    </w:p>
    <w:p w14:paraId="2978B1D4">
      <w:pPr>
        <w:pStyle w:val="3"/>
        <w:pageBreakBefore w:val="0"/>
        <w:widowControl w:val="0"/>
        <w:kinsoku/>
        <w:wordWrap/>
        <w:overflowPunct/>
        <w:topLinePunct w:val="0"/>
        <w:bidi w:val="0"/>
        <w:spacing w:before="0" w:after="0" w:line="440" w:lineRule="exact"/>
        <w:jc w:val="center"/>
        <w:textAlignment w:val="auto"/>
        <w:rPr>
          <w:color w:val="auto"/>
        </w:rPr>
      </w:pPr>
      <w:bookmarkStart w:id="81" w:name="_Toc23258610"/>
      <w:bookmarkStart w:id="82" w:name="_Toc26541327"/>
      <w:r>
        <w:rPr>
          <w:rFonts w:hint="eastAsia"/>
          <w:color w:val="auto"/>
        </w:rPr>
        <w:t>六、代理服务费</w:t>
      </w:r>
      <w:bookmarkEnd w:id="81"/>
      <w:bookmarkEnd w:id="82"/>
    </w:p>
    <w:bookmarkEnd w:id="71"/>
    <w:bookmarkEnd w:id="72"/>
    <w:bookmarkEnd w:id="73"/>
    <w:bookmarkEnd w:id="74"/>
    <w:bookmarkEnd w:id="75"/>
    <w:bookmarkEnd w:id="76"/>
    <w:bookmarkEnd w:id="77"/>
    <w:bookmarkEnd w:id="78"/>
    <w:bookmarkEnd w:id="79"/>
    <w:p w14:paraId="35F3A534">
      <w:pPr>
        <w:pageBreakBefore w:val="0"/>
        <w:widowControl w:val="0"/>
        <w:kinsoku/>
        <w:wordWrap/>
        <w:overflowPunct/>
        <w:topLinePunct w:val="0"/>
        <w:bidi w:val="0"/>
        <w:spacing w:line="440" w:lineRule="exact"/>
        <w:ind w:firstLine="482" w:firstLineChars="200"/>
        <w:textAlignment w:val="auto"/>
        <w:rPr>
          <w:rFonts w:ascii="宋体" w:hAnsi="宋体"/>
          <w:b/>
          <w:color w:val="auto"/>
          <w:sz w:val="24"/>
          <w:szCs w:val="24"/>
        </w:rPr>
      </w:pPr>
      <w:bookmarkStart w:id="83" w:name="_Toc144974546"/>
      <w:r>
        <w:rPr>
          <w:rFonts w:ascii="宋体" w:hAnsi="宋体"/>
          <w:b/>
          <w:color w:val="auto"/>
          <w:sz w:val="24"/>
          <w:szCs w:val="24"/>
        </w:rPr>
        <w:t>3</w:t>
      </w:r>
      <w:r>
        <w:rPr>
          <w:rFonts w:hint="eastAsia" w:ascii="宋体" w:hAnsi="宋体"/>
          <w:b/>
          <w:color w:val="auto"/>
          <w:sz w:val="24"/>
          <w:szCs w:val="24"/>
          <w:lang w:eastAsia="zh-CN"/>
        </w:rPr>
        <w:t>1.</w:t>
      </w:r>
      <w:r>
        <w:rPr>
          <w:rFonts w:hint="eastAsia" w:ascii="宋体" w:hAnsi="宋体"/>
          <w:b/>
          <w:color w:val="auto"/>
          <w:sz w:val="24"/>
          <w:szCs w:val="24"/>
        </w:rPr>
        <w:t>代理服务费</w:t>
      </w:r>
    </w:p>
    <w:bookmarkEnd w:id="83"/>
    <w:p w14:paraId="5174D732">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color w:val="auto"/>
          <w:sz w:val="24"/>
          <w:szCs w:val="24"/>
          <w:lang w:eastAsia="zh-CN"/>
        </w:rPr>
      </w:pPr>
      <w:bookmarkStart w:id="84" w:name="_Toc26541328"/>
      <w:bookmarkStart w:id="85" w:name="_Toc23258611"/>
      <w:r>
        <w:rPr>
          <w:rFonts w:hint="eastAsia" w:ascii="宋体" w:hAnsi="宋体" w:eastAsia="宋体" w:cs="Times New Roman"/>
          <w:color w:val="auto"/>
          <w:sz w:val="24"/>
          <w:szCs w:val="24"/>
          <w:lang w:val="en-US" w:eastAsia="zh-CN"/>
        </w:rPr>
        <w:t>1.代理服务费参照国家计委关于印发《招标代理服务收费管理暂行办法》的通知（计价格[2002]1980号）和《国家发展改革委办公厅关于招标代理服务收费有关问题的通知》（发改办价格[2003]857号）规定标准计取。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eastAsia="宋体" w:cs="Times New Roman"/>
          <w:color w:val="auto"/>
          <w:sz w:val="24"/>
          <w:szCs w:val="24"/>
        </w:rPr>
        <w:t>采购代理机构开户名称：安康尚昊招标代理有限公司  开户行名称：中国建设银行股份有限公司安康分行营业部  帐      号：61050166371100000492</w:t>
      </w:r>
      <w:r>
        <w:rPr>
          <w:rFonts w:hint="eastAsia" w:ascii="宋体" w:hAnsi="宋体" w:eastAsia="宋体" w:cs="Times New Roman"/>
          <w:color w:val="auto"/>
          <w:sz w:val="24"/>
          <w:szCs w:val="24"/>
          <w:lang w:eastAsia="zh-CN"/>
        </w:rPr>
        <w:t>。</w:t>
      </w:r>
    </w:p>
    <w:p w14:paraId="77F45D66">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成交</w:t>
      </w:r>
      <w:r>
        <w:rPr>
          <w:rFonts w:hint="eastAsia" w:ascii="宋体" w:hAnsi="宋体" w:eastAsia="宋体" w:cs="Times New Roman"/>
          <w:color w:val="auto"/>
          <w:sz w:val="24"/>
          <w:szCs w:val="24"/>
          <w:lang w:val="en-US" w:eastAsia="zh-CN"/>
        </w:rPr>
        <w:t>供应商</w:t>
      </w:r>
      <w:r>
        <w:rPr>
          <w:rFonts w:hint="eastAsia" w:ascii="宋体" w:hAnsi="宋体" w:eastAsia="宋体" w:cs="Times New Roman"/>
          <w:color w:val="auto"/>
          <w:sz w:val="24"/>
          <w:szCs w:val="24"/>
        </w:rPr>
        <w:t>在领取成交通知书前，须向采购代理机构一次性支付招标代理服务费；代理服务费以转账、电汇或现金等形式交纳。</w:t>
      </w:r>
    </w:p>
    <w:p w14:paraId="4F10DCD5">
      <w:pPr>
        <w:pageBreakBefore w:val="0"/>
        <w:widowControl w:val="0"/>
        <w:kinsoku/>
        <w:wordWrap/>
        <w:overflowPunct/>
        <w:topLinePunct w:val="0"/>
        <w:bidi w:val="0"/>
        <w:adjustRightInd w:val="0"/>
        <w:snapToGrid w:val="0"/>
        <w:spacing w:line="440" w:lineRule="exact"/>
        <w:jc w:val="center"/>
        <w:textAlignment w:val="auto"/>
        <w:rPr>
          <w:rFonts w:hint="eastAsia" w:ascii="Calibri Light" w:hAnsi="Calibri Light" w:eastAsia="宋体" w:cs="Times New Roman"/>
          <w:b/>
          <w:bCs/>
          <w:color w:val="auto"/>
          <w:kern w:val="2"/>
          <w:sz w:val="32"/>
          <w:szCs w:val="32"/>
          <w:lang w:val="en-US" w:eastAsia="zh-CN" w:bidi="ar-SA"/>
        </w:rPr>
      </w:pPr>
      <w:r>
        <w:rPr>
          <w:rFonts w:hint="eastAsia" w:ascii="Calibri Light" w:hAnsi="Calibri Light" w:eastAsia="宋体" w:cs="Times New Roman"/>
          <w:b/>
          <w:bCs/>
          <w:color w:val="auto"/>
          <w:kern w:val="2"/>
          <w:sz w:val="32"/>
          <w:szCs w:val="32"/>
          <w:lang w:val="en-US" w:eastAsia="zh-CN" w:bidi="ar-SA"/>
        </w:rPr>
        <w:t>七、质疑、投诉</w:t>
      </w:r>
      <w:bookmarkEnd w:id="84"/>
      <w:bookmarkEnd w:id="85"/>
    </w:p>
    <w:p w14:paraId="47A31302">
      <w:pPr>
        <w:pageBreakBefore w:val="0"/>
        <w:widowControl w:val="0"/>
        <w:kinsoku/>
        <w:wordWrap/>
        <w:overflowPunct/>
        <w:topLinePunct w:val="0"/>
        <w:bidi w:val="0"/>
        <w:spacing w:line="44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w:t>
      </w:r>
      <w:r>
        <w:rPr>
          <w:rFonts w:hint="eastAsia" w:ascii="宋体" w:hAnsi="宋体"/>
          <w:b/>
          <w:snapToGrid w:val="0"/>
          <w:color w:val="auto"/>
          <w:sz w:val="24"/>
          <w:szCs w:val="24"/>
          <w:lang w:eastAsia="zh-CN"/>
        </w:rPr>
        <w:t>2.</w:t>
      </w:r>
      <w:r>
        <w:rPr>
          <w:rFonts w:hint="eastAsia" w:ascii="宋体" w:hAnsi="宋体"/>
          <w:b/>
          <w:snapToGrid w:val="0"/>
          <w:color w:val="auto"/>
          <w:sz w:val="24"/>
          <w:szCs w:val="24"/>
        </w:rPr>
        <w:t>质疑、</w:t>
      </w:r>
      <w:r>
        <w:rPr>
          <w:rFonts w:ascii="宋体" w:hAnsi="宋体"/>
          <w:b/>
          <w:snapToGrid w:val="0"/>
          <w:color w:val="auto"/>
          <w:sz w:val="24"/>
          <w:szCs w:val="24"/>
        </w:rPr>
        <w:t>投诉</w:t>
      </w:r>
    </w:p>
    <w:p w14:paraId="291D41C0">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59DB093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w:t>
      </w:r>
      <w:r>
        <w:rPr>
          <w:rFonts w:hint="eastAsia" w:ascii="宋体" w:hAnsi="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45813F76">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（1）对采购文件提出质疑的，为收到采购文件之日或者采购文件公告期限届满之日；</w:t>
      </w:r>
    </w:p>
    <w:p w14:paraId="364F22A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（2）对采购过程提出质疑的，为各采购程序环节结束之日；</w:t>
      </w:r>
    </w:p>
    <w:p w14:paraId="190C6B2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（3）对中标或者成交结果提出质疑的，为中标或者成交结果公告期限届满之日。</w:t>
      </w:r>
    </w:p>
    <w:p w14:paraId="3CCEA2FC">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32.2</w:t>
      </w:r>
      <w:r>
        <w:rPr>
          <w:rFonts w:hint="eastAsia" w:ascii="宋体" w:hAnsi="宋体"/>
          <w:color w:val="auto"/>
          <w:sz w:val="24"/>
          <w:szCs w:val="24"/>
        </w:rPr>
        <w:t>供应商应当在法定质疑期内一次性提出针对同一采购程序环节的质疑。</w:t>
      </w:r>
    </w:p>
    <w:p w14:paraId="46B35FC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32.3</w:t>
      </w:r>
      <w:r>
        <w:rPr>
          <w:rFonts w:hint="eastAsia" w:ascii="宋体" w:hAnsi="宋体"/>
          <w:color w:val="auto"/>
          <w:sz w:val="24"/>
          <w:szCs w:val="24"/>
        </w:rPr>
        <w:t>质疑函应当包括下列主要内容：</w:t>
      </w:r>
    </w:p>
    <w:p w14:paraId="7724BCA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（1）供应商的姓名或者名称、地址、邮编、联系人及联系电话；</w:t>
      </w:r>
    </w:p>
    <w:p w14:paraId="61BA8A16">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（2）质疑项目的名称、编号；</w:t>
      </w:r>
    </w:p>
    <w:p w14:paraId="45B648D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（3）具体、明确的质疑事项和与质疑事项相关的请求；</w:t>
      </w:r>
    </w:p>
    <w:p w14:paraId="035E2C6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（4）事实依据；</w:t>
      </w:r>
    </w:p>
    <w:p w14:paraId="52C30B81">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（5）必要的法律依据；</w:t>
      </w:r>
    </w:p>
    <w:p w14:paraId="3B8EA675">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（6）提出质疑的日期。</w:t>
      </w:r>
    </w:p>
    <w:p w14:paraId="5DF5283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32.4</w:t>
      </w:r>
      <w:r>
        <w:rPr>
          <w:rFonts w:hint="eastAsia" w:ascii="宋体" w:hAnsi="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487732D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32.5</w:t>
      </w:r>
      <w:r>
        <w:rPr>
          <w:rFonts w:hint="eastAsia" w:ascii="宋体" w:hAnsi="宋体"/>
          <w:color w:val="auto"/>
          <w:sz w:val="24"/>
          <w:szCs w:val="24"/>
        </w:rPr>
        <w:t>质疑函内容不得含有虚假、恶意</w:t>
      </w:r>
      <w:r>
        <w:rPr>
          <w:rFonts w:hint="eastAsia" w:ascii="宋体" w:hAnsi="宋体"/>
          <w:color w:val="auto"/>
          <w:sz w:val="24"/>
          <w:szCs w:val="24"/>
          <w:lang w:eastAsia="zh-CN"/>
        </w:rPr>
        <w:t>成分</w:t>
      </w:r>
      <w:r>
        <w:rPr>
          <w:rFonts w:hint="eastAsia" w:ascii="宋体" w:hAnsi="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229C1479">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32.6</w:t>
      </w:r>
      <w:r>
        <w:rPr>
          <w:rFonts w:hint="eastAsia" w:ascii="宋体" w:hAnsi="宋体"/>
          <w:color w:val="auto"/>
          <w:sz w:val="24"/>
          <w:szCs w:val="24"/>
        </w:rPr>
        <w:t xml:space="preserve">质疑函接收方式：由自然人本人或法定代表人或者其授权代表携带书面原件及身份证明原件到现场递交，否则不予受理 。 </w:t>
      </w:r>
    </w:p>
    <w:p w14:paraId="191C54AB">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32.7</w:t>
      </w:r>
      <w:r>
        <w:rPr>
          <w:rFonts w:hint="eastAsia" w:ascii="宋体" w:hAnsi="宋体"/>
          <w:color w:val="auto"/>
          <w:sz w:val="24"/>
          <w:szCs w:val="24"/>
        </w:rPr>
        <w:t>质疑受理部门：安康尚昊招标代理有限公司</w:t>
      </w:r>
    </w:p>
    <w:p w14:paraId="1F075E53">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 xml:space="preserve">   质疑受理电话：</w:t>
      </w:r>
      <w:r>
        <w:rPr>
          <w:rFonts w:hint="eastAsia" w:ascii="宋体" w:hAnsi="宋体"/>
          <w:color w:val="auto"/>
          <w:sz w:val="24"/>
          <w:szCs w:val="24"/>
          <w:lang w:eastAsia="zh-CN"/>
        </w:rPr>
        <w:t>13991519725</w:t>
      </w:r>
    </w:p>
    <w:p w14:paraId="75126D86">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 w:val="24"/>
          <w:szCs w:val="24"/>
          <w:lang w:eastAsia="zh-CN"/>
        </w:rPr>
      </w:pPr>
      <w:r>
        <w:rPr>
          <w:rFonts w:ascii="宋体" w:hAnsi="宋体"/>
          <w:color w:val="auto"/>
          <w:sz w:val="24"/>
          <w:szCs w:val="24"/>
        </w:rPr>
        <w:t>32.8</w:t>
      </w:r>
      <w:r>
        <w:rPr>
          <w:rFonts w:hint="eastAsia" w:ascii="宋体" w:hAnsi="宋体"/>
          <w:color w:val="auto"/>
          <w:sz w:val="24"/>
          <w:szCs w:val="24"/>
        </w:rPr>
        <w:t>提交质疑函地点：</w:t>
      </w:r>
      <w:r>
        <w:rPr>
          <w:rFonts w:hint="eastAsia" w:ascii="宋体" w:hAnsi="宋体"/>
          <w:color w:val="auto"/>
          <w:sz w:val="24"/>
          <w:szCs w:val="24"/>
          <w:lang w:eastAsia="zh-CN"/>
        </w:rPr>
        <w:t>安康市高新区高新观澜8栋</w:t>
      </w:r>
      <w:r>
        <w:rPr>
          <w:rFonts w:hint="eastAsia" w:ascii="宋体" w:hAnsi="宋体"/>
          <w:color w:val="auto"/>
          <w:sz w:val="24"/>
          <w:szCs w:val="24"/>
          <w:lang w:val="en-US" w:eastAsia="zh-CN"/>
        </w:rPr>
        <w:t>2</w:t>
      </w:r>
      <w:r>
        <w:rPr>
          <w:rFonts w:hint="eastAsia" w:ascii="宋体" w:hAnsi="宋体"/>
          <w:color w:val="auto"/>
          <w:sz w:val="24"/>
          <w:szCs w:val="24"/>
          <w:lang w:eastAsia="zh-CN"/>
        </w:rPr>
        <w:t>单元801室</w:t>
      </w:r>
    </w:p>
    <w:p w14:paraId="2A4DF7A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32.9</w:t>
      </w:r>
      <w:r>
        <w:rPr>
          <w:rFonts w:hint="eastAsia" w:ascii="宋体" w:hAnsi="宋体"/>
          <w:color w:val="auto"/>
          <w:sz w:val="24"/>
          <w:szCs w:val="24"/>
        </w:rPr>
        <w:t>本次采购活动中，采购代理机构对质疑函回复的书面文件的送达方式为现场取件。</w:t>
      </w:r>
    </w:p>
    <w:p w14:paraId="53D9713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如所质疑的问题比较复杂，采购人或者采购代理机构在规定的答复时间内无法回复，应事先告知提出质疑的供应商，同时向同级政府采购监督管理部门报告。</w:t>
      </w:r>
    </w:p>
    <w:p w14:paraId="760D3C64">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32.10</w:t>
      </w:r>
      <w:r>
        <w:rPr>
          <w:rFonts w:hint="eastAsia" w:ascii="宋体" w:hAnsi="宋体"/>
          <w:color w:val="auto"/>
          <w:sz w:val="24"/>
          <w:szCs w:val="24"/>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359E1F5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ascii="宋体" w:hAnsi="宋体"/>
          <w:color w:val="auto"/>
          <w:sz w:val="24"/>
          <w:szCs w:val="24"/>
        </w:rPr>
        <w:t>32.11</w:t>
      </w:r>
      <w:r>
        <w:rPr>
          <w:rFonts w:hint="eastAsia" w:ascii="宋体" w:hAnsi="宋体"/>
          <w:color w:val="auto"/>
          <w:sz w:val="24"/>
          <w:szCs w:val="24"/>
        </w:rPr>
        <w:t xml:space="preserve"> 质疑函应当使用中文。</w:t>
      </w:r>
    </w:p>
    <w:p w14:paraId="7D3F6173">
      <w:pPr>
        <w:pStyle w:val="3"/>
        <w:pageBreakBefore w:val="0"/>
        <w:widowControl w:val="0"/>
        <w:kinsoku/>
        <w:wordWrap/>
        <w:overflowPunct/>
        <w:topLinePunct w:val="0"/>
        <w:bidi w:val="0"/>
        <w:spacing w:before="0" w:after="0" w:line="440" w:lineRule="exact"/>
        <w:jc w:val="center"/>
        <w:textAlignment w:val="auto"/>
        <w:rPr>
          <w:color w:val="auto"/>
        </w:rPr>
      </w:pPr>
      <w:bookmarkStart w:id="86" w:name="_Toc23258612"/>
      <w:bookmarkStart w:id="87" w:name="_Toc26541329"/>
      <w:r>
        <w:rPr>
          <w:rFonts w:hint="eastAsia"/>
          <w:color w:val="auto"/>
        </w:rPr>
        <w:t>八、采购政策</w:t>
      </w:r>
      <w:bookmarkEnd w:id="86"/>
      <w:bookmarkEnd w:id="87"/>
    </w:p>
    <w:p w14:paraId="7B541E78">
      <w:pPr>
        <w:pageBreakBefore w:val="0"/>
        <w:widowControl w:val="0"/>
        <w:kinsoku/>
        <w:wordWrap/>
        <w:overflowPunct/>
        <w:topLinePunct w:val="0"/>
        <w:bidi w:val="0"/>
        <w:spacing w:line="44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33</w:t>
      </w:r>
      <w:r>
        <w:rPr>
          <w:rFonts w:hint="eastAsia" w:ascii="宋体" w:hAnsi="宋体"/>
          <w:b/>
          <w:snapToGrid w:val="0"/>
          <w:color w:val="auto"/>
          <w:sz w:val="24"/>
          <w:szCs w:val="24"/>
        </w:rPr>
        <w:t>.采购政策</w:t>
      </w:r>
    </w:p>
    <w:p w14:paraId="3619023E">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6BA46D89">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4364FFC7">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auto"/>
          <w:sz w:val="24"/>
          <w:szCs w:val="24"/>
          <w:shd w:val="clear" w:color="auto" w:fill="FFFFFF"/>
          <w:lang w:eastAsia="zh-CN"/>
        </w:rPr>
        <w:t>给予</w:t>
      </w:r>
      <w:r>
        <w:rPr>
          <w:rFonts w:hint="eastAsia" w:ascii="宋体" w:hAnsi="宋体" w:cs="宋体"/>
          <w:color w:val="auto"/>
          <w:sz w:val="24"/>
          <w:szCs w:val="24"/>
          <w:shd w:val="clear" w:color="auto" w:fill="FFFFFF"/>
        </w:rPr>
        <w:t>10%的价格扣除，用扣除后的价格参与评审；</w:t>
      </w:r>
    </w:p>
    <w:p w14:paraId="47864D1E">
      <w:pPr>
        <w:pageBreakBefore w:val="0"/>
        <w:widowControl w:val="0"/>
        <w:kinsoku/>
        <w:wordWrap/>
        <w:overflowPunct/>
        <w:topLinePunct w:val="0"/>
        <w:bidi w:val="0"/>
        <w:snapToGrid w:val="0"/>
        <w:spacing w:line="44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14057E00">
      <w:pPr>
        <w:pageBreakBefore w:val="0"/>
        <w:widowControl w:val="0"/>
        <w:kinsoku/>
        <w:wordWrap/>
        <w:overflowPunct/>
        <w:topLinePunct w:val="0"/>
        <w:bidi w:val="0"/>
        <w:spacing w:line="440" w:lineRule="exact"/>
        <w:ind w:firstLine="482" w:firstLineChars="200"/>
        <w:textAlignment w:val="auto"/>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4F0EDACE">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①根据财政部、国家发展改革委《关于印发〈节能产品政府采购实施意见〉的通知》（财库〔2004〕185号）所投产品属于节能产品政府采购清单所列产品，在技术、服务同等的条件下，应当优先采用清单中的节能产品；</w:t>
      </w:r>
    </w:p>
    <w:p w14:paraId="58EB90C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24A2871A">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64356990">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④环境标志产品根据《环境标志产品政府采购实施的意见》（财库</w:t>
      </w:r>
      <w:r>
        <w:rPr>
          <w:rFonts w:hint="eastAsia" w:ascii="宋体" w:hAnsi="宋体"/>
          <w:color w:val="auto"/>
          <w:sz w:val="24"/>
          <w:szCs w:val="24"/>
          <w:lang w:eastAsia="zh-CN"/>
        </w:rPr>
        <w:t>〔2006〕90号</w:t>
      </w:r>
      <w:r>
        <w:rPr>
          <w:rFonts w:hint="eastAsia" w:ascii="宋体" w:hAnsi="宋体"/>
          <w:color w:val="auto"/>
          <w:sz w:val="24"/>
          <w:szCs w:val="24"/>
        </w:rPr>
        <w:t>）的规定，以中国政府采购网（http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21F3D233">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3C3676FC">
      <w:pPr>
        <w:pageBreakBefore w:val="0"/>
        <w:widowControl w:val="0"/>
        <w:kinsoku/>
        <w:wordWrap/>
        <w:overflowPunct/>
        <w:topLinePunct w:val="0"/>
        <w:bidi w:val="0"/>
        <w:spacing w:line="440" w:lineRule="exact"/>
        <w:ind w:firstLine="480" w:firstLineChars="200"/>
        <w:textAlignment w:val="auto"/>
        <w:rPr>
          <w:rFonts w:ascii="Calibri" w:hAnsi="Calibri"/>
          <w:color w:val="auto"/>
        </w:rPr>
      </w:pPr>
      <w:r>
        <w:rPr>
          <w:rFonts w:hint="eastAsia" w:ascii="宋体" w:hAnsi="宋体"/>
          <w:color w:val="auto"/>
          <w:sz w:val="24"/>
          <w:szCs w:val="24"/>
        </w:rPr>
        <w:t>（4）</w:t>
      </w:r>
      <w:r>
        <w:rPr>
          <w:rFonts w:ascii="宋体" w:hAnsi="宋体"/>
          <w:color w:val="auto"/>
          <w:sz w:val="24"/>
          <w:szCs w:val="24"/>
        </w:rPr>
        <w:t>关于信用记录的查询和使用</w:t>
      </w:r>
    </w:p>
    <w:p w14:paraId="303EA81F">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1.</w:t>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rFonts w:hint="eastAsia"/>
          <w:color w:val="auto"/>
        </w:rPr>
        <w:fldChar w:fldCharType="begin"/>
      </w:r>
      <w:r>
        <w:rPr>
          <w:color w:val="auto"/>
        </w:rPr>
        <w:instrText xml:space="preserve"> HYPERLINK "http://www.ccgp.gov.cn/cr/list" </w:instrText>
      </w:r>
      <w:r>
        <w:rPr>
          <w:rFonts w:hint="eastAsia"/>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3D47FB62">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192A19ED">
      <w:pPr>
        <w:pageBreakBefore w:val="0"/>
        <w:widowControl w:val="0"/>
        <w:kinsoku/>
        <w:wordWrap/>
        <w:overflowPunct/>
        <w:topLinePunct w:val="0"/>
        <w:bidi w:val="0"/>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3.</w:t>
      </w:r>
      <w:r>
        <w:rPr>
          <w:rFonts w:ascii="宋体" w:hAnsi="宋体"/>
          <w:color w:val="auto"/>
          <w:sz w:val="24"/>
          <w:szCs w:val="24"/>
        </w:rPr>
        <w:t>信用记录查询的截止时点为“</w:t>
      </w:r>
      <w:r>
        <w:rPr>
          <w:rFonts w:hint="eastAsia" w:ascii="宋体" w:hAnsi="宋体"/>
          <w:color w:val="auto"/>
          <w:sz w:val="24"/>
          <w:szCs w:val="24"/>
        </w:rPr>
        <w:t>招标文件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信用记录查询的结果，将以截图保存至电子介质的形式留存。投标人未如实填报《投标人书面声明函》的视为“投标人提供虚假材料谋取中标、成交的”行为。</w:t>
      </w:r>
      <w:bookmarkEnd w:id="68"/>
      <w:bookmarkEnd w:id="69"/>
      <w:bookmarkEnd w:id="70"/>
      <w:bookmarkEnd w:id="80"/>
    </w:p>
    <w:p w14:paraId="5BCE3896">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s="Times New Roman"/>
          <w:color w:val="auto"/>
          <w:sz w:val="24"/>
          <w:szCs w:val="24"/>
        </w:rPr>
      </w:pPr>
      <w:bookmarkStart w:id="88" w:name="_Toc23258613"/>
      <w:bookmarkStart w:id="89" w:name="_Toc26541330"/>
      <w:r>
        <w:rPr>
          <w:rFonts w:hint="eastAsia" w:ascii="宋体" w:hAnsi="宋体" w:eastAsia="宋体" w:cs="Times New Roman"/>
          <w:color w:val="auto"/>
          <w:sz w:val="24"/>
          <w:szCs w:val="24"/>
        </w:rPr>
        <w:t>(5)融资政策</w:t>
      </w:r>
    </w:p>
    <w:p w14:paraId="5C0568BD">
      <w:pPr>
        <w:pageBreakBefore w:val="0"/>
        <w:widowControl w:val="0"/>
        <w:kinsoku/>
        <w:wordWrap/>
        <w:overflowPunct/>
        <w:topLinePunct w:val="0"/>
        <w:bidi w:val="0"/>
        <w:spacing w:line="440" w:lineRule="exact"/>
        <w:ind w:firstLine="480" w:firstLineChars="20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根据《陕西省财政厅关于加快推进我省中小企业政府采购信用融资工作的通知》(陕财办采(2020)15号)文件精神，有融资需求的中标(成交)人可根据自身情况，在陕西省政府采购信用融资平台(含各市分平台)自主选择金融机构及其融资产品，凭政府采购中标(成交)通知书或政府采购合同向金融机构提出融资申请。陕西省政府采购信用融资平台网址</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http</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//www.ccgp-shaanxi.gov.cn/zcdservice/zcd/shanxi/s</w:t>
      </w:r>
      <w:r>
        <w:rPr>
          <w:rFonts w:hint="eastAsia" w:ascii="宋体" w:hAnsi="宋体" w:eastAsia="宋体" w:cs="Times New Roman"/>
          <w:color w:val="auto"/>
          <w:sz w:val="24"/>
          <w:szCs w:val="24"/>
          <w:lang w:eastAsia="zh-CN"/>
        </w:rPr>
        <w:t>。</w:t>
      </w:r>
    </w:p>
    <w:p w14:paraId="326F87C3">
      <w:pPr>
        <w:pStyle w:val="3"/>
        <w:pageBreakBefore w:val="0"/>
        <w:widowControl w:val="0"/>
        <w:kinsoku/>
        <w:wordWrap/>
        <w:overflowPunct/>
        <w:topLinePunct w:val="0"/>
        <w:bidi w:val="0"/>
        <w:spacing w:before="0" w:after="0" w:line="440" w:lineRule="exact"/>
        <w:jc w:val="center"/>
        <w:textAlignment w:val="auto"/>
        <w:rPr>
          <w:color w:val="auto"/>
        </w:rPr>
      </w:pPr>
      <w:r>
        <w:rPr>
          <w:rFonts w:hint="eastAsia"/>
          <w:color w:val="auto"/>
        </w:rPr>
        <w:t>九</w:t>
      </w:r>
      <w:r>
        <w:rPr>
          <w:color w:val="auto"/>
        </w:rPr>
        <w:t>、</w:t>
      </w:r>
      <w:r>
        <w:rPr>
          <w:rFonts w:hint="eastAsia"/>
          <w:color w:val="auto"/>
        </w:rPr>
        <w:t>其它事项</w:t>
      </w:r>
      <w:bookmarkEnd w:id="88"/>
      <w:bookmarkEnd w:id="89"/>
    </w:p>
    <w:p w14:paraId="24A08F6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lang w:eastAsia="zh-CN"/>
        </w:rPr>
        <w:t>4.</w:t>
      </w:r>
      <w:r>
        <w:rPr>
          <w:rFonts w:hint="eastAsia" w:ascii="宋体" w:hAnsi="宋体"/>
          <w:b/>
          <w:color w:val="auto"/>
          <w:sz w:val="24"/>
          <w:szCs w:val="24"/>
        </w:rPr>
        <w:t>其它事项</w:t>
      </w:r>
    </w:p>
    <w:p w14:paraId="613E18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ascii="宋体" w:hAnsi="宋体"/>
          <w:color w:val="auto"/>
          <w:sz w:val="24"/>
          <w:szCs w:val="24"/>
        </w:rPr>
        <w:t>34.1</w:t>
      </w: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73DE1E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（1）招标文件没有不合理条款、招标公告时间及程序符合规定的，同意采取竞争性谈判、询价或者单一来源方式采购；</w:t>
      </w:r>
    </w:p>
    <w:p w14:paraId="3567EA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2E5168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4"/>
        </w:rPr>
      </w:pPr>
      <w:r>
        <w:rPr>
          <w:rFonts w:hint="eastAsia" w:ascii="宋体" w:hAnsi="宋体"/>
          <w:color w:val="auto"/>
          <w:sz w:val="24"/>
          <w:szCs w:val="24"/>
        </w:rPr>
        <w:t>在评标期间，出现符合专业条件的供应商或者对招标文件作出实质响应的供应商不足三家情形的，可以比照前款规定执行。</w:t>
      </w:r>
    </w:p>
    <w:p w14:paraId="3E2362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rPr>
        <w:sectPr>
          <w:pgSz w:w="11905" w:h="16838"/>
          <w:pgMar w:top="1247" w:right="1417" w:bottom="1247" w:left="1417" w:header="964" w:footer="992" w:gutter="0"/>
          <w:pgNumType w:fmt="decimal"/>
          <w:cols w:space="0" w:num="1"/>
          <w:rtlGutter w:val="0"/>
          <w:docGrid w:type="lines" w:linePitch="326" w:charSpace="0"/>
        </w:sectPr>
      </w:pPr>
      <w:r>
        <w:rPr>
          <w:rFonts w:ascii="宋体" w:hAnsi="宋体"/>
          <w:color w:val="auto"/>
          <w:sz w:val="24"/>
          <w:szCs w:val="24"/>
        </w:rPr>
        <w:t xml:space="preserve">34.2 </w:t>
      </w:r>
      <w:r>
        <w:rPr>
          <w:rFonts w:hint="eastAsia" w:ascii="宋体" w:hAnsi="宋体"/>
          <w:color w:val="auto"/>
          <w:sz w:val="24"/>
          <w:szCs w:val="24"/>
        </w:rPr>
        <w:t>中标或者成交供应商拒绝与采购人签订合同的，采购人可以按照评审报告推荐的中标或者成交候选单位名单排序，确定下一候选人为中标或者成交供应商，也可以重新开展政府采购活动。</w:t>
      </w:r>
      <w:bookmarkStart w:id="90" w:name="_Toc484198838"/>
      <w:bookmarkStart w:id="91" w:name="_Toc26541331"/>
      <w:bookmarkStart w:id="92" w:name="_Toc53"/>
      <w:bookmarkStart w:id="93" w:name="_Toc23258614"/>
    </w:p>
    <w:p w14:paraId="57B22E01">
      <w:pPr>
        <w:pStyle w:val="2"/>
        <w:keepNext/>
        <w:keepLines/>
        <w:pageBreakBefore w:val="0"/>
        <w:widowControl w:val="0"/>
        <w:numPr>
          <w:ilvl w:val="0"/>
          <w:numId w:val="6"/>
        </w:numPr>
        <w:tabs>
          <w:tab w:val="left" w:pos="305"/>
          <w:tab w:val="center" w:pos="4598"/>
        </w:tabs>
        <w:kinsoku/>
        <w:wordWrap/>
        <w:overflowPunct/>
        <w:topLinePunct w:val="0"/>
        <w:autoSpaceDE/>
        <w:autoSpaceDN/>
        <w:bidi w:val="0"/>
        <w:adjustRightInd/>
        <w:snapToGrid/>
        <w:spacing w:before="240" w:after="240" w:line="240" w:lineRule="auto"/>
        <w:jc w:val="center"/>
        <w:textAlignment w:val="auto"/>
        <w:rPr>
          <w:rFonts w:ascii="宋体" w:hAnsi="宋体"/>
          <w:color w:val="auto"/>
        </w:rPr>
      </w:pPr>
      <w:bookmarkStart w:id="94" w:name="_Toc10768"/>
      <w:r>
        <w:rPr>
          <w:rFonts w:hint="eastAsia" w:ascii="宋体" w:hAnsi="宋体"/>
          <w:color w:val="auto"/>
        </w:rPr>
        <w:t>采购内容</w:t>
      </w:r>
      <w:r>
        <w:rPr>
          <w:rFonts w:hint="eastAsia" w:ascii="宋体" w:hAnsi="宋体"/>
          <w:color w:val="auto"/>
          <w:lang w:val="en-US" w:eastAsia="zh-CN"/>
        </w:rPr>
        <w:t>及要求</w:t>
      </w:r>
      <w:bookmarkEnd w:id="94"/>
    </w:p>
    <w:bookmarkEnd w:id="90"/>
    <w:bookmarkEnd w:id="91"/>
    <w:bookmarkEnd w:id="92"/>
    <w:bookmarkEnd w:id="93"/>
    <w:p w14:paraId="4D007D97">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firstLine="482" w:firstLineChars="200"/>
        <w:textAlignment w:val="auto"/>
        <w:rPr>
          <w:rFonts w:hint="eastAsia" w:ascii="宋体" w:hAnsi="宋体" w:eastAsia="宋体" w:cs="宋体"/>
          <w:sz w:val="24"/>
          <w:szCs w:val="24"/>
        </w:rPr>
      </w:pPr>
      <w:bookmarkStart w:id="95" w:name="_Toc26541332"/>
      <w:bookmarkStart w:id="96" w:name="_Toc23258621"/>
      <w:bookmarkStart w:id="97" w:name="_Toc484890084"/>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14:paraId="4CD0A2F2">
      <w:pPr>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采购城市建筑垃圾监管平台服务，用信息化、智能化手段对建筑垃圾进行全过程监管，有效解决拋撒漏现象、乱倒、偷倒等违法行为。</w:t>
      </w:r>
    </w:p>
    <w:p w14:paraId="7C373EAB">
      <w:pPr>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采购的建筑垃圾在线监测平台服务，应满足以下功能：</w:t>
      </w:r>
    </w:p>
    <w:p w14:paraId="26F7ED26">
      <w:pPr>
        <w:pageBreakBefore w:val="0"/>
        <w:widowControl w:val="0"/>
        <w:numPr>
          <w:ilvl w:val="0"/>
          <w:numId w:val="7"/>
        </w:numPr>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运输管理系统</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包括运输许可证审批、企业车辆登记备案、输运企业基础管理、企业车辆“黑名单”管理、消纳场管理、工地管理</w:t>
      </w:r>
      <w:r>
        <w:rPr>
          <w:rFonts w:hint="eastAsia" w:ascii="宋体" w:hAnsi="宋体" w:cs="宋体"/>
          <w:sz w:val="24"/>
          <w:szCs w:val="24"/>
          <w:lang w:val="en-US" w:eastAsia="zh-CN"/>
        </w:rPr>
        <w:t>等</w:t>
      </w:r>
      <w:r>
        <w:rPr>
          <w:rFonts w:hint="eastAsia" w:ascii="宋体" w:hAnsi="宋体" w:eastAsia="宋体" w:cs="宋体"/>
          <w:sz w:val="24"/>
          <w:szCs w:val="24"/>
          <w:lang w:val="en-US" w:eastAsia="zh-CN"/>
        </w:rPr>
        <w:t>。</w:t>
      </w:r>
    </w:p>
    <w:p w14:paraId="5A9D66FB">
      <w:pPr>
        <w:pageBreakBefore w:val="0"/>
        <w:widowControl w:val="0"/>
        <w:numPr>
          <w:ilvl w:val="0"/>
          <w:numId w:val="7"/>
        </w:numPr>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远程监控系统</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在工地出口、消纳场入口、建筑垃圾违规倾倒点安装监控探头，对渣土车车牌号进行识别，监控探头前端集成车牌识别算法，识别到的车牌自动推送至系统中；视频监控接入市城管局已建设安防平台，同时推送至安康市视频共享平台；轨迹查询管理，分车辆和区域，结合算法识别规定路线外行驶、规定时间外行驶、超速等违规行为。</w:t>
      </w:r>
    </w:p>
    <w:p w14:paraId="72C2B034">
      <w:pPr>
        <w:pageBreakBefore w:val="0"/>
        <w:widowControl w:val="0"/>
        <w:numPr>
          <w:ilvl w:val="0"/>
          <w:numId w:val="7"/>
        </w:numPr>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综合数据分析及预警系统</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对运输过程产生的多种数据进行统计分析，可视化展示；渣土车监测“黑匣子”数据直传，实时汇集渣土车运行时各类传感设备记录的监测数据，结合预设报警阈值，对可能存在的安全风险进行自动预警。监管人员可在线查看、处理渣土车作业监管的预警信息，包括预警类型、预警内容、预警时间、处理状态等。</w:t>
      </w:r>
    </w:p>
    <w:p w14:paraId="5D0BB9D4">
      <w:pPr>
        <w:pageBreakBefore w:val="0"/>
        <w:widowControl w:val="0"/>
        <w:numPr>
          <w:ilvl w:val="0"/>
          <w:numId w:val="7"/>
        </w:numPr>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预警信息处理：预警信息记录可查，对接“运管服”平台生成案件下派，处置完成后可申请结案。企业管理人员可在线查看预警信息，包括预警类型、预警内容、预警时间、处理状态等，自行处置后可申请结案。</w:t>
      </w:r>
    </w:p>
    <w:p w14:paraId="5B71926C">
      <w:pPr>
        <w:pageBreakBefore w:val="0"/>
        <w:widowControl w:val="0"/>
        <w:numPr>
          <w:ilvl w:val="0"/>
          <w:numId w:val="7"/>
        </w:numPr>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建筑垃圾监管移动端：支持执法人员使用小程序端根据车牌号查询该车辆是否备案及驾驶员信息、证件信息、运输公司信息等，嵌入“安康智慧城管”小程序工作人员端。</w:t>
      </w:r>
    </w:p>
    <w:p w14:paraId="17CC9072">
      <w:pPr>
        <w:pageBreakBefore w:val="0"/>
        <w:widowControl w:val="0"/>
        <w:numPr>
          <w:ilvl w:val="0"/>
          <w:numId w:val="7"/>
        </w:numPr>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需满足的要求</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取“市建县用”模式，围绕城市建筑垃圾管理规范化、智能化，以物联网、大数据、人工智能等前沿技术为支撑，搭建城市建筑垃圾综合监管平台，加强对城市建筑垃圾运输的备案、排放、运输、消纳、处置的全过程监管，实现建筑垃圾清运行业的可视化、数字化、常态化监管。</w:t>
      </w:r>
    </w:p>
    <w:p w14:paraId="2685C063">
      <w:pPr>
        <w:pageBreakBefore w:val="0"/>
        <w:widowControl w:val="0"/>
        <w:kinsoku/>
        <w:wordWrap/>
        <w:overflowPunct/>
        <w:topLinePunct w:val="0"/>
        <w:autoSpaceDE/>
        <w:autoSpaceDN/>
        <w:bidi w:val="0"/>
        <w:adjustRightInd/>
        <w:snapToGrid/>
        <w:spacing w:beforeAutospacing="0" w:afterAutospacing="0" w:line="480" w:lineRule="exact"/>
        <w:ind w:left="0" w:firstLine="420" w:firstLineChars="200"/>
        <w:textAlignment w:val="auto"/>
        <w:rPr>
          <w:highlight w:val="yellow"/>
        </w:rPr>
      </w:pPr>
    </w:p>
    <w:p w14:paraId="649C672A">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firstLine="482" w:firstLineChars="200"/>
        <w:textAlignment w:val="auto"/>
        <w:rPr>
          <w:rFonts w:hint="eastAsia" w:ascii="宋体" w:hAnsi="宋体" w:eastAsia="宋体" w:cs="宋体"/>
          <w:sz w:val="24"/>
          <w:szCs w:val="24"/>
          <w:lang w:val="en-US" w:eastAsia="zh-CN"/>
        </w:rPr>
        <w:sectPr>
          <w:headerReference r:id="rId13" w:type="default"/>
          <w:footerReference r:id="rId14" w:type="default"/>
          <w:pgSz w:w="11905" w:h="16838"/>
          <w:pgMar w:top="1247" w:right="1417" w:bottom="1247" w:left="1417" w:header="964" w:footer="992" w:gutter="0"/>
          <w:pgNumType w:fmt="decimal"/>
          <w:cols w:space="0" w:num="1"/>
          <w:rtlGutter w:val="0"/>
          <w:docGrid w:type="lines" w:linePitch="326" w:charSpace="0"/>
        </w:sectPr>
      </w:pPr>
    </w:p>
    <w:p w14:paraId="3C33891F">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left="0" w:leftChars="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cs="宋体"/>
          <w:sz w:val="24"/>
          <w:szCs w:val="24"/>
          <w:lang w:val="en-US" w:eastAsia="zh-CN"/>
        </w:rPr>
        <w:t>功能配置与技术要求</w:t>
      </w:r>
    </w:p>
    <w:tbl>
      <w:tblPr>
        <w:tblStyle w:val="4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582"/>
        <w:gridCol w:w="7476"/>
        <w:gridCol w:w="439"/>
        <w:gridCol w:w="555"/>
      </w:tblGrid>
      <w:tr w14:paraId="53EA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05" w:type="dxa"/>
            <w:noWrap w:val="0"/>
            <w:vAlign w:val="center"/>
          </w:tcPr>
          <w:p w14:paraId="7B022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82" w:type="dxa"/>
            <w:noWrap w:val="0"/>
            <w:vAlign w:val="center"/>
          </w:tcPr>
          <w:p w14:paraId="1A264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w:t>
            </w:r>
          </w:p>
        </w:tc>
        <w:tc>
          <w:tcPr>
            <w:tcW w:w="7476" w:type="dxa"/>
            <w:noWrap w:val="0"/>
            <w:vAlign w:val="center"/>
          </w:tcPr>
          <w:p w14:paraId="198EC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技术规格</w:t>
            </w:r>
          </w:p>
        </w:tc>
        <w:tc>
          <w:tcPr>
            <w:tcW w:w="439" w:type="dxa"/>
            <w:noWrap w:val="0"/>
            <w:vAlign w:val="center"/>
          </w:tcPr>
          <w:p w14:paraId="359AD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55" w:type="dxa"/>
            <w:noWrap w:val="0"/>
            <w:vAlign w:val="center"/>
          </w:tcPr>
          <w:p w14:paraId="1C5F3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69BC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505" w:type="dxa"/>
            <w:noWrap w:val="0"/>
            <w:vAlign w:val="center"/>
          </w:tcPr>
          <w:p w14:paraId="4670B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582" w:type="dxa"/>
            <w:noWrap w:val="0"/>
            <w:vAlign w:val="center"/>
          </w:tcPr>
          <w:p w14:paraId="01AFC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建筑垃圾监测平台</w:t>
            </w:r>
          </w:p>
        </w:tc>
        <w:tc>
          <w:tcPr>
            <w:tcW w:w="7476" w:type="dxa"/>
            <w:noWrap w:val="0"/>
            <w:vAlign w:val="center"/>
          </w:tcPr>
          <w:p w14:paraId="64A06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支持编码设备通过设备协议接入平台，实现视频预览、录像回放、视频上墙、视频事件监控服务能力。</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支持监控点、卡口设备等业务资源在地图上展示。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支持视频通用标准协议（GB/T28181-2011,GB/T28181-2016等协议）。</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支持图像模糊、图像过亮、图像偏色、图像过暗、图像过亮、视频抖动、视频丢帧、场景变换、视频遮挡、对比度、条纹干扰、噪声干扰、信号丢失、黑白图像指标诊断。</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支持码流分辨率、编码格式指标采集。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支持诊断对比图查看和诊断结果矫正功能。</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支持巡检计划配置，可以按照类型和资源以及自定义的巡检周期进行巡检计划配置。</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支持监控点图像质量统计报表，展现各类诊断故障数量。</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支持取流解码、视频预览、录像回放的能力供第三方使用。</w:t>
            </w:r>
          </w:p>
          <w:p w14:paraId="43A6D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不少于500路的视频管理相关授权。</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支持区域信息、视频监控点信息、车辆卡口信息的获取服务供第三方使用。</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支持用户服务、事件订阅、数据字典服务供第三方使用。</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支持准运证信息管理。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支持准运证基本信息的增删查改。</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支持准运证与白名单车辆进行绑定。</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支持对车准运证信息批量导入导出。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★支持对卡口过车中渣土车的后盖异常进行告警。</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★支持对卡口过车中渣土车的黑车(非法车辆、非法时段度运营的车辆)进行告警。</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★支持对报警的渣土车进行违规审核，可对违规的车辆图片进行放大辅助审核，设置审核意见。</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★支持显示违规告警详细信息，包含所属组织、告警点位、告警时间、违规类型、违规图片、车牌号码。</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★支持对车辆信息的添加、修改、查询、删除等操作，车辆信息包括车牌号码、车辆类型、车身颜色、准运日期、车主电话等信息。</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支持根据车牌、报警时间、报警卡口、研判结论、报警类型等条件进行渣土车违规数据的查询检索。</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支持看到检索的违规数据的详情，包括报警图片、报警信息、审核信息、车辆信息、录像等内容。</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支持工地档案、消纳场档案的管理业务。</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支持展示渣土车图上报警、统计、定位、轨迹等功能。</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支持按照车辆展示车辆关联的围栏信息；支持按照围栏图形类型（区域、线路、标记点）展示围栏信息。</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支持对已关联围栏的车辆进行快速解绑。</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支持区域、线路、标记点绘制线路围栏，支持历史车辆轨迹导入。</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可配置渣土车电子围栏规则（报警时间、应用时间、车辆、进出区域、偏离线路、权限等）。</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车辆轨迹回放，支持倍速轨迹定位回放，支持轨迹回放过程中显示车辆速度、展示车辆定位信息、展示报警信息，支持展示查询时间段内长时间停留点列表，停留点可联动到电子地图上具体位置、展示相关停留点信息。</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支持通过框选地图方式设置多个区域，按照时间段和地图区域进行过车记录的条件检索。</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支持按照报警类型、月份、标签类型、安全评分、驾驶员姓名、所属组织机构等属性对驾驶员标签进行条件检索，检索结果提供基于标签个数、评分的排序展示。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支持驾驶员报警统计，内容包括驾驶员信息、所属组织、行为标签、综合评分、组织排行、里程统计、报警统计、报警趋势近6月评分趋势、百公里报警趋势、安全报警详情等。</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支持管理成效统计分析，支持按照驾驶员姓名、培训日期进行报警信息统计分析，展示驾驶员培训前后报警次数趋势柱状图。</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支持车载终端运维，包含设备巡检、故障报警、远程升级、远程配置、在线时长统计、流量统计。</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支持视频运维，支持按照组织维度展示监控点数饼图、监控点运行概览饼图、设备在线率统计饼图，支持展示监控点在线率、图像正常率、录像完整率、编码设备在线率统计柱状图，支持视频在线检测、视频图像诊断、视频录像检测、编码设备监测、解码设备监测、存储设备监测，支持监控点图形质量统计、录像完整性统计、在线状态统计、录像存储达标统计、离线时长统计。</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提供不少于5年的在线地图服务，服务于渣土车定位、轨迹回放、报警处置等应用功能。</w:t>
            </w:r>
          </w:p>
        </w:tc>
        <w:tc>
          <w:tcPr>
            <w:tcW w:w="439" w:type="dxa"/>
            <w:noWrap w:val="0"/>
            <w:vAlign w:val="center"/>
          </w:tcPr>
          <w:p w14:paraId="2EFC9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5" w:type="dxa"/>
            <w:noWrap w:val="0"/>
            <w:vAlign w:val="center"/>
          </w:tcPr>
          <w:p w14:paraId="4ECEB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46726D3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2" w:firstLineChars="200"/>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三、商务要求</w:t>
      </w:r>
    </w:p>
    <w:p w14:paraId="450D44D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1.合同履行期、交付期：</w:t>
      </w:r>
    </w:p>
    <w:p w14:paraId="067EF12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合同履行期：三年。</w:t>
      </w:r>
    </w:p>
    <w:p w14:paraId="0D7EC72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eastAsia="宋体" w:cs="宋体"/>
          <w:color w:val="auto"/>
          <w:sz w:val="24"/>
          <w:szCs w:val="24"/>
          <w:lang w:val="en-US" w:eastAsia="zh-CN"/>
        </w:rPr>
        <w:t>交付期：自合同签订生效之日起60个日历日内交付（包含调试验收）。</w:t>
      </w:r>
    </w:p>
    <w:p w14:paraId="4FD2D64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2.服务地点：</w:t>
      </w:r>
    </w:p>
    <w:p w14:paraId="61F147D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采购人指定地点。</w:t>
      </w:r>
    </w:p>
    <w:p w14:paraId="1488A717">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3.付款方式：</w:t>
      </w:r>
    </w:p>
    <w:p w14:paraId="72D1B0A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default" w:ascii="宋体" w:hAnsi="宋体" w:eastAsia="宋体" w:cs="宋体"/>
          <w:color w:val="auto"/>
          <w:kern w:val="0"/>
          <w:sz w:val="24"/>
          <w:szCs w:val="24"/>
          <w:lang w:val="en-US" w:eastAsia="zh-CN" w:bidi="ar-SA"/>
        </w:rPr>
        <w:t>合同签订生效且平台交付使用后付合同总价款的40%，第二年同时间付合同总价款的30%，第三年同时间付合同总价款的30%</w:t>
      </w:r>
      <w:r>
        <w:rPr>
          <w:rFonts w:hint="eastAsia" w:ascii="宋体" w:hAnsi="宋体" w:eastAsia="宋体" w:cs="宋体"/>
          <w:color w:val="auto"/>
          <w:kern w:val="0"/>
          <w:sz w:val="24"/>
          <w:szCs w:val="24"/>
          <w:lang w:val="en-US" w:eastAsia="zh-CN" w:bidi="ar-SA"/>
        </w:rPr>
        <w:t>。</w:t>
      </w:r>
    </w:p>
    <w:p w14:paraId="61C50CA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4.售后服务要求：</w:t>
      </w:r>
    </w:p>
    <w:p w14:paraId="22F94C1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4.1供应商应设有稳定可靠的售后服务机构或同类合作机构，可提供7天×24小时热线服务和长期的免费技术支持。</w:t>
      </w:r>
    </w:p>
    <w:p w14:paraId="618639A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4.2对采购人的售后服务通知，供应商接报后30分钟内响应，2小时到达现场维修，如24小时内未处理完毕，供应商须采取应急措施解决，不得影响采购人的正常工作业务。</w:t>
      </w:r>
    </w:p>
    <w:p w14:paraId="5A96A92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4.3售后合同履行期内须提供周期上门免费服务：周期为 3个月一次，形式为预约上门，服务内容为周期保养检修、检测系统运行状况、处理使用过程中出现的问题等。供应商负责系统运行的稳定性，负责免费修改出错的系统负责所有由供应商所提供的系统及应用软件长期享有免费升级服务。</w:t>
      </w:r>
    </w:p>
    <w:p w14:paraId="7F08C2E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4.4服务机构须设专业人员提供远程服务。若远程维护无法解决的，供应商应及时安排人员前往现场处理故障。</w:t>
      </w:r>
    </w:p>
    <w:p w14:paraId="3A28173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5.培训要求</w:t>
      </w:r>
    </w:p>
    <w:p w14:paraId="5221B0E1">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5.1供应商必须向采购人提供免费培训，供应商在投标文件中提出全面、详细的培训计划，包括但不限于培训内容、培训时间、地点等。</w:t>
      </w:r>
    </w:p>
    <w:p w14:paraId="5A64D57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5.2供应商应按采购人约定合理的安排培训时间。供应商提供培训，为用户讲使用方法。</w:t>
      </w:r>
    </w:p>
    <w:p w14:paraId="7D9D86D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6.验收：由中标人负责安装调试，安装调试完毕后，中标人提交验收文件，采购方对软件平台进行技术验收（中标人协助），验收以国家标准及相关规范或以合同文本中描述的有关技术要求为准。</w:t>
      </w:r>
    </w:p>
    <w:p w14:paraId="48449EA9">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技术验收合格后的，采购人根据使用单位技术验收报告，组织相关部门对设备进行最终验收，验收合格后出具《验收合格单》。</w:t>
      </w:r>
    </w:p>
    <w:p w14:paraId="56FD0775">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sz w:val="24"/>
          <w:szCs w:val="24"/>
        </w:rPr>
        <w:sectPr>
          <w:pgSz w:w="11905" w:h="16838"/>
          <w:pgMar w:top="1247" w:right="1417" w:bottom="1247" w:left="1417" w:header="964" w:footer="992" w:gutter="0"/>
          <w:pgNumType w:fmt="decimal"/>
          <w:cols w:space="0" w:num="1"/>
          <w:rtlGutter w:val="0"/>
          <w:docGrid w:type="lines" w:linePitch="326" w:charSpace="0"/>
        </w:sectPr>
      </w:pPr>
      <w:r>
        <w:rPr>
          <w:rFonts w:hint="eastAsia" w:ascii="宋体" w:hAnsi="宋体"/>
          <w:color w:val="auto"/>
          <w:sz w:val="24"/>
          <w:szCs w:val="24"/>
          <w:lang w:val="en-US" w:eastAsia="zh-CN"/>
        </w:rPr>
        <w:t>验收依据：合同文本；国家有关的验收标准及相关规范；采购文件；响应文件。</w:t>
      </w:r>
    </w:p>
    <w:p w14:paraId="0A305236">
      <w:pPr>
        <w:pStyle w:val="2"/>
        <w:tabs>
          <w:tab w:val="left" w:pos="305"/>
          <w:tab w:val="center" w:pos="4598"/>
        </w:tabs>
        <w:spacing w:before="240" w:after="240" w:line="360" w:lineRule="auto"/>
        <w:jc w:val="center"/>
        <w:rPr>
          <w:rFonts w:hint="eastAsia" w:ascii="宋体" w:hAnsi="宋体" w:cs="Times New Roman"/>
          <w:color w:val="auto"/>
        </w:rPr>
      </w:pPr>
      <w:bookmarkStart w:id="98" w:name="_Toc29478"/>
      <w:r>
        <w:rPr>
          <w:rFonts w:hint="eastAsia" w:ascii="宋体" w:hAnsi="宋体"/>
          <w:color w:val="auto"/>
        </w:rPr>
        <w:t xml:space="preserve">第五章 </w:t>
      </w:r>
      <w:r>
        <w:rPr>
          <w:rFonts w:hint="eastAsia" w:ascii="宋体" w:hAnsi="宋体" w:cs="Times New Roman"/>
          <w:color w:val="auto"/>
        </w:rPr>
        <w:t>合同格式（仅供参考）</w:t>
      </w:r>
      <w:bookmarkEnd w:id="98"/>
    </w:p>
    <w:bookmarkEnd w:id="95"/>
    <w:bookmarkEnd w:id="96"/>
    <w:bookmarkEnd w:id="97"/>
    <w:p w14:paraId="1936F7D6">
      <w:pPr>
        <w:pStyle w:val="18"/>
        <w:jc w:val="center"/>
        <w:rPr>
          <w:rFonts w:hint="eastAsia" w:ascii="仿宋" w:hAnsi="仿宋" w:eastAsia="仿宋"/>
          <w:b/>
          <w:color w:val="auto"/>
          <w:sz w:val="36"/>
          <w:szCs w:val="36"/>
          <w:lang w:val="en-US" w:eastAsia="zh-CN"/>
        </w:rPr>
      </w:pPr>
      <w:bookmarkStart w:id="99" w:name="_Toc417906114"/>
      <w:bookmarkStart w:id="100" w:name="_Toc484890085"/>
      <w:bookmarkStart w:id="101" w:name="_Toc528240830"/>
    </w:p>
    <w:p w14:paraId="59ACC000">
      <w:pPr>
        <w:pStyle w:val="18"/>
        <w:jc w:val="center"/>
        <w:rPr>
          <w:rFonts w:hint="eastAsia" w:cs="Times New Roman"/>
          <w:b/>
          <w:bCs/>
          <w:color w:val="auto"/>
          <w:kern w:val="44"/>
          <w:sz w:val="48"/>
          <w:szCs w:val="48"/>
          <w:lang w:val="en-US" w:eastAsia="zh-CN" w:bidi="ar-SA"/>
        </w:rPr>
      </w:pPr>
      <w:r>
        <w:rPr>
          <w:rFonts w:hint="eastAsia" w:cs="Times New Roman"/>
          <w:b/>
          <w:bCs/>
          <w:color w:val="auto"/>
          <w:kern w:val="44"/>
          <w:sz w:val="48"/>
          <w:szCs w:val="48"/>
          <w:lang w:val="en-US" w:eastAsia="zh-CN" w:bidi="ar-SA"/>
        </w:rPr>
        <w:t>2025年建筑垃圾在线监测平台服务</w:t>
      </w:r>
    </w:p>
    <w:p w14:paraId="30CFB21B">
      <w:pPr>
        <w:pStyle w:val="18"/>
        <w:jc w:val="center"/>
        <w:rPr>
          <w:rFonts w:hint="eastAsia" w:ascii="宋体" w:hAnsi="宋体" w:eastAsia="宋体" w:cs="Times New Roman"/>
          <w:b/>
          <w:bCs/>
          <w:color w:val="auto"/>
          <w:kern w:val="44"/>
          <w:sz w:val="44"/>
          <w:szCs w:val="44"/>
          <w:lang w:val="en-US" w:eastAsia="zh-CN" w:bidi="ar-SA"/>
        </w:rPr>
      </w:pPr>
      <w:r>
        <w:rPr>
          <w:rFonts w:hint="eastAsia" w:cs="Times New Roman"/>
          <w:b/>
          <w:bCs/>
          <w:color w:val="auto"/>
          <w:kern w:val="44"/>
          <w:sz w:val="48"/>
          <w:szCs w:val="48"/>
          <w:lang w:val="en-US" w:eastAsia="zh-CN" w:bidi="ar-SA"/>
        </w:rPr>
        <w:t>采购项目</w:t>
      </w:r>
    </w:p>
    <w:p w14:paraId="19EFF3BB">
      <w:pPr>
        <w:spacing w:line="440" w:lineRule="exact"/>
        <w:jc w:val="center"/>
        <w:rPr>
          <w:rFonts w:hint="eastAsia" w:ascii="宋体" w:hAnsi="宋体" w:eastAsia="宋体" w:cs="宋体"/>
          <w:b/>
          <w:color w:val="auto"/>
        </w:rPr>
      </w:pPr>
    </w:p>
    <w:p w14:paraId="5BA22959">
      <w:pPr>
        <w:spacing w:line="440" w:lineRule="exact"/>
        <w:jc w:val="center"/>
        <w:rPr>
          <w:rFonts w:hint="eastAsia" w:ascii="宋体" w:hAnsi="宋体" w:eastAsia="宋体" w:cs="宋体"/>
          <w:b/>
          <w:color w:val="auto"/>
        </w:rPr>
      </w:pPr>
    </w:p>
    <w:p w14:paraId="362457FA">
      <w:pPr>
        <w:spacing w:line="440" w:lineRule="exact"/>
        <w:jc w:val="center"/>
        <w:rPr>
          <w:rFonts w:hint="eastAsia" w:ascii="宋体" w:hAnsi="宋体" w:eastAsia="宋体" w:cs="宋体"/>
          <w:b/>
          <w:color w:val="auto"/>
        </w:rPr>
      </w:pPr>
    </w:p>
    <w:p w14:paraId="6DE6AB87">
      <w:pPr>
        <w:jc w:val="center"/>
        <w:rPr>
          <w:rFonts w:hint="eastAsia" w:ascii="宋体" w:hAnsi="宋体" w:eastAsia="宋体" w:cs="宋体"/>
          <w:b/>
          <w:color w:val="auto"/>
        </w:rPr>
      </w:pPr>
      <w:r>
        <w:rPr>
          <w:rFonts w:hint="eastAsia" w:ascii="宋体" w:hAnsi="宋体" w:eastAsia="宋体" w:cs="宋体"/>
          <w:b/>
          <w:color w:val="auto"/>
          <w:sz w:val="52"/>
          <w:szCs w:val="52"/>
        </w:rPr>
        <w:t>合</w:t>
      </w:r>
    </w:p>
    <w:p w14:paraId="1DB47F94">
      <w:pPr>
        <w:rPr>
          <w:rFonts w:hint="eastAsia" w:ascii="宋体" w:hAnsi="宋体" w:eastAsia="宋体" w:cs="宋体"/>
          <w:b/>
          <w:color w:val="auto"/>
        </w:rPr>
      </w:pPr>
    </w:p>
    <w:p w14:paraId="49774D83">
      <w:pPr>
        <w:jc w:val="center"/>
        <w:rPr>
          <w:rFonts w:hint="eastAsia" w:ascii="宋体" w:hAnsi="宋体" w:eastAsia="宋体" w:cs="宋体"/>
          <w:b/>
          <w:color w:val="auto"/>
        </w:rPr>
      </w:pPr>
      <w:r>
        <w:rPr>
          <w:rFonts w:hint="eastAsia" w:ascii="宋体" w:hAnsi="宋体" w:eastAsia="宋体" w:cs="宋体"/>
          <w:b/>
          <w:color w:val="auto"/>
          <w:sz w:val="52"/>
          <w:szCs w:val="52"/>
        </w:rPr>
        <w:t>同</w:t>
      </w:r>
    </w:p>
    <w:p w14:paraId="0DCACFF4">
      <w:pPr>
        <w:rPr>
          <w:rFonts w:hint="eastAsia" w:ascii="宋体" w:hAnsi="宋体" w:eastAsia="宋体" w:cs="宋体"/>
          <w:b/>
          <w:color w:val="auto"/>
        </w:rPr>
      </w:pPr>
    </w:p>
    <w:p w14:paraId="067AA255">
      <w:pPr>
        <w:jc w:val="center"/>
        <w:rPr>
          <w:rFonts w:hint="eastAsia" w:ascii="宋体" w:hAnsi="宋体" w:eastAsia="宋体" w:cs="宋体"/>
          <w:b/>
          <w:color w:val="auto"/>
        </w:rPr>
      </w:pPr>
      <w:r>
        <w:rPr>
          <w:rFonts w:hint="eastAsia" w:ascii="宋体" w:hAnsi="宋体" w:eastAsia="宋体" w:cs="宋体"/>
          <w:b/>
          <w:color w:val="auto"/>
          <w:sz w:val="52"/>
          <w:szCs w:val="52"/>
        </w:rPr>
        <w:t>书</w:t>
      </w:r>
    </w:p>
    <w:p w14:paraId="6AB1D6A9">
      <w:pPr>
        <w:spacing w:line="440" w:lineRule="exact"/>
        <w:jc w:val="center"/>
        <w:rPr>
          <w:rFonts w:hint="eastAsia" w:ascii="宋体" w:hAnsi="宋体" w:eastAsia="宋体" w:cs="宋体"/>
          <w:b/>
          <w:color w:val="auto"/>
        </w:rPr>
      </w:pPr>
    </w:p>
    <w:p w14:paraId="06374B44">
      <w:pPr>
        <w:spacing w:line="440" w:lineRule="exact"/>
        <w:jc w:val="center"/>
        <w:rPr>
          <w:rFonts w:hint="eastAsia" w:ascii="宋体" w:hAnsi="宋体" w:eastAsia="宋体" w:cs="宋体"/>
          <w:b/>
          <w:color w:val="auto"/>
        </w:rPr>
      </w:pPr>
    </w:p>
    <w:p w14:paraId="407839D8">
      <w:pPr>
        <w:pStyle w:val="18"/>
        <w:rPr>
          <w:rFonts w:hint="eastAsia" w:ascii="宋体" w:hAnsi="宋体" w:eastAsia="宋体" w:cs="宋体"/>
          <w:b/>
          <w:color w:val="auto"/>
        </w:rPr>
      </w:pPr>
    </w:p>
    <w:p w14:paraId="37BF2731">
      <w:pPr>
        <w:spacing w:line="440" w:lineRule="exact"/>
        <w:rPr>
          <w:rFonts w:hint="eastAsia" w:ascii="宋体" w:hAnsi="宋体" w:eastAsia="宋体" w:cs="宋体"/>
          <w:b/>
          <w:color w:val="auto"/>
        </w:rPr>
      </w:pPr>
    </w:p>
    <w:p w14:paraId="6490A30E">
      <w:pPr>
        <w:spacing w:line="440" w:lineRule="exact"/>
        <w:rPr>
          <w:rFonts w:hint="eastAsia" w:ascii="宋体" w:hAnsi="宋体" w:eastAsia="宋体" w:cs="宋体"/>
          <w:b/>
          <w:color w:val="auto"/>
        </w:rPr>
      </w:pPr>
    </w:p>
    <w:p w14:paraId="00A1DBC6">
      <w:pPr>
        <w:spacing w:line="660" w:lineRule="exact"/>
        <w:ind w:firstLine="1606" w:firstLineChars="500"/>
        <w:rPr>
          <w:rFonts w:hint="eastAsia" w:ascii="宋体" w:hAnsi="宋体" w:eastAsia="宋体" w:cs="宋体"/>
          <w:b/>
          <w:color w:val="auto"/>
          <w:sz w:val="32"/>
          <w:szCs w:val="32"/>
          <w:u w:val="single"/>
        </w:rPr>
      </w:pPr>
    </w:p>
    <w:p w14:paraId="641C6872">
      <w:pPr>
        <w:spacing w:line="660" w:lineRule="exact"/>
        <w:ind w:firstLine="1606" w:firstLineChars="500"/>
        <w:rPr>
          <w:rFonts w:hint="eastAsia" w:ascii="宋体" w:hAnsi="宋体" w:eastAsia="宋体" w:cs="宋体"/>
          <w:b/>
          <w:color w:val="auto"/>
          <w:sz w:val="32"/>
          <w:szCs w:val="32"/>
          <w:u w:val="single"/>
        </w:rPr>
      </w:pPr>
    </w:p>
    <w:p w14:paraId="0917CB6B">
      <w:pPr>
        <w:pStyle w:val="18"/>
        <w:rPr>
          <w:rFonts w:hint="eastAsia"/>
        </w:rPr>
      </w:pPr>
    </w:p>
    <w:p w14:paraId="09146283">
      <w:pPr>
        <w:pStyle w:val="18"/>
        <w:rPr>
          <w:rFonts w:hint="eastAsia"/>
        </w:rPr>
      </w:pPr>
    </w:p>
    <w:p w14:paraId="1097FF95">
      <w:pPr>
        <w:spacing w:line="660" w:lineRule="exact"/>
        <w:ind w:firstLine="1606" w:firstLineChars="500"/>
        <w:rPr>
          <w:rFonts w:hint="eastAsia" w:ascii="宋体" w:hAnsi="宋体" w:eastAsia="宋体" w:cs="宋体"/>
          <w:b/>
          <w:color w:val="auto"/>
          <w:sz w:val="32"/>
          <w:szCs w:val="32"/>
          <w:u w:val="single"/>
        </w:rPr>
      </w:pPr>
    </w:p>
    <w:p w14:paraId="6A22DA22">
      <w:pPr>
        <w:spacing w:line="800" w:lineRule="exact"/>
        <w:ind w:left="620" w:firstLine="643" w:firstLineChars="200"/>
        <w:jc w:val="left"/>
        <w:rPr>
          <w:rFonts w:hint="eastAsia" w:ascii="宋体" w:hAnsi="宋体" w:eastAsia="宋体" w:cs="宋体"/>
          <w:b/>
          <w:color w:val="auto"/>
          <w:sz w:val="32"/>
          <w:szCs w:val="32"/>
        </w:rPr>
      </w:pPr>
      <w:r>
        <w:rPr>
          <w:rFonts w:hint="eastAsia" w:ascii="宋体" w:hAnsi="宋体" w:eastAsia="宋体" w:cs="宋体"/>
          <w:b/>
          <w:color w:val="auto"/>
          <w:sz w:val="32"/>
          <w:szCs w:val="32"/>
        </w:rPr>
        <w:t>签订时间：</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 xml:space="preserve"> </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rPr>
        <w:t>月  日</w:t>
      </w:r>
    </w:p>
    <w:p w14:paraId="685BDB52">
      <w:pPr>
        <w:spacing w:line="800" w:lineRule="exact"/>
        <w:ind w:left="620" w:firstLine="643" w:firstLineChars="200"/>
        <w:jc w:val="left"/>
        <w:rPr>
          <w:rFonts w:hint="eastAsia" w:ascii="宋体" w:hAnsi="宋体" w:eastAsia="宋体" w:cs="宋体"/>
          <w:b/>
          <w:color w:val="auto"/>
          <w:sz w:val="32"/>
          <w:szCs w:val="32"/>
        </w:rPr>
      </w:pPr>
    </w:p>
    <w:p w14:paraId="31CE49EA">
      <w:pPr>
        <w:pStyle w:val="17"/>
        <w:jc w:val="center"/>
        <w:rPr>
          <w:rFonts w:hint="eastAsia"/>
          <w:b/>
          <w:bCs/>
          <w:color w:val="auto"/>
          <w:sz w:val="28"/>
          <w:szCs w:val="28"/>
          <w:lang w:val="en-US" w:eastAsia="zh-CN"/>
        </w:rPr>
      </w:pPr>
    </w:p>
    <w:p w14:paraId="590B397A">
      <w:pPr>
        <w:pStyle w:val="17"/>
        <w:jc w:val="center"/>
        <w:rPr>
          <w:rFonts w:hint="default" w:eastAsia="宋体"/>
          <w:b/>
          <w:bCs/>
          <w:color w:val="auto"/>
          <w:sz w:val="28"/>
          <w:szCs w:val="28"/>
          <w:lang w:val="en-US" w:eastAsia="zh-CN"/>
        </w:rPr>
      </w:pPr>
      <w:r>
        <w:rPr>
          <w:rFonts w:hint="eastAsia"/>
          <w:b/>
          <w:bCs/>
          <w:color w:val="auto"/>
          <w:sz w:val="28"/>
          <w:szCs w:val="28"/>
          <w:lang w:val="en-US" w:eastAsia="zh-CN"/>
        </w:rPr>
        <w:t>合同文本</w:t>
      </w:r>
    </w:p>
    <w:p w14:paraId="302C395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（说明：本合同作为合同的基本格式，不作为最终合同，甲方有权在签订合同时对合同的相关条款及内容作进一步的细化和修改。）</w:t>
      </w:r>
    </w:p>
    <w:p w14:paraId="45C5CC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安康市城市管理执法局</w:t>
      </w:r>
    </w:p>
    <w:p w14:paraId="042399B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联系地址：</w:t>
      </w:r>
    </w:p>
    <w:p w14:paraId="3C1AFD6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甲方负责人：</w:t>
      </w:r>
    </w:p>
    <w:p w14:paraId="2B0E0E1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p>
    <w:p w14:paraId="6C1A936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p>
    <w:p w14:paraId="58D66DF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联系地址：</w:t>
      </w:r>
    </w:p>
    <w:p w14:paraId="61E398E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乙方负责人：</w:t>
      </w:r>
    </w:p>
    <w:p w14:paraId="30E439F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p>
    <w:p w14:paraId="2474086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根据《中华人民共和国民法典》等法律法规规定，按照采购文件规定条款和中标供应商承诺，乙方通过投标方式，投得</w:t>
      </w:r>
      <w:r>
        <w:rPr>
          <w:rFonts w:hint="eastAsia" w:ascii="宋体" w:hAnsi="宋体" w:cs="宋体"/>
          <w:sz w:val="24"/>
          <w:szCs w:val="24"/>
          <w:lang w:eastAsia="zh-CN"/>
        </w:rPr>
        <w:t>2025年建筑垃圾在线监测平台服务采购项目</w:t>
      </w:r>
      <w:r>
        <w:rPr>
          <w:rFonts w:hint="eastAsia" w:ascii="宋体" w:hAnsi="宋体" w:eastAsia="宋体" w:cs="宋体"/>
          <w:sz w:val="24"/>
          <w:szCs w:val="24"/>
        </w:rPr>
        <w:t>，现甲乙双方通过友好协商签订本合同：</w:t>
      </w:r>
    </w:p>
    <w:p w14:paraId="3A4B612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一、项目概况</w:t>
      </w:r>
      <w:r>
        <w:rPr>
          <w:rFonts w:hint="eastAsia" w:ascii="宋体" w:hAnsi="宋体" w:eastAsia="宋体" w:cs="宋体"/>
          <w:sz w:val="24"/>
          <w:szCs w:val="24"/>
          <w:lang w:val="en-US" w:eastAsia="zh-CN"/>
        </w:rPr>
        <w:t xml:space="preserve"> </w:t>
      </w:r>
    </w:p>
    <w:p w14:paraId="104D7AC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项目名称：安康市建筑垃圾在线监测平台服务采购项目</w:t>
      </w:r>
    </w:p>
    <w:p w14:paraId="392E380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项目地点：安康市城市管理执法局 </w:t>
      </w:r>
    </w:p>
    <w:p w14:paraId="10C2C7F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二、合同内容</w:t>
      </w:r>
      <w:r>
        <w:rPr>
          <w:rFonts w:hint="eastAsia" w:ascii="宋体" w:hAnsi="宋体" w:eastAsia="宋体" w:cs="宋体"/>
          <w:sz w:val="24"/>
          <w:szCs w:val="24"/>
          <w:lang w:val="en-US" w:eastAsia="zh-CN"/>
        </w:rPr>
        <w:t xml:space="preserve"> </w:t>
      </w:r>
    </w:p>
    <w:p w14:paraId="3D783E4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1.合同内容：品种明细表（采购清单的所有内容） </w:t>
      </w:r>
    </w:p>
    <w:tbl>
      <w:tblPr>
        <w:tblStyle w:val="42"/>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227"/>
        <w:gridCol w:w="972"/>
        <w:gridCol w:w="1238"/>
        <w:gridCol w:w="969"/>
        <w:gridCol w:w="1060"/>
        <w:gridCol w:w="1060"/>
        <w:gridCol w:w="1263"/>
        <w:gridCol w:w="1263"/>
      </w:tblGrid>
      <w:tr w14:paraId="1A19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24" w:type="dxa"/>
            <w:noWrap w:val="0"/>
            <w:vAlign w:val="center"/>
          </w:tcPr>
          <w:p w14:paraId="65C3CDB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227" w:type="dxa"/>
            <w:noWrap w:val="0"/>
            <w:vAlign w:val="center"/>
          </w:tcPr>
          <w:p w14:paraId="04638D5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产品名称</w:t>
            </w:r>
          </w:p>
        </w:tc>
        <w:tc>
          <w:tcPr>
            <w:tcW w:w="972" w:type="dxa"/>
            <w:noWrap w:val="0"/>
            <w:vAlign w:val="center"/>
          </w:tcPr>
          <w:p w14:paraId="109E19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p>
        </w:tc>
        <w:tc>
          <w:tcPr>
            <w:tcW w:w="1238" w:type="dxa"/>
            <w:noWrap w:val="0"/>
            <w:vAlign w:val="center"/>
          </w:tcPr>
          <w:p w14:paraId="490EAEF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规格型号</w:t>
            </w:r>
          </w:p>
        </w:tc>
        <w:tc>
          <w:tcPr>
            <w:tcW w:w="969" w:type="dxa"/>
            <w:noWrap w:val="0"/>
            <w:vAlign w:val="center"/>
          </w:tcPr>
          <w:p w14:paraId="48E659D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产地</w:t>
            </w:r>
          </w:p>
        </w:tc>
        <w:tc>
          <w:tcPr>
            <w:tcW w:w="1060" w:type="dxa"/>
            <w:noWrap w:val="0"/>
            <w:vAlign w:val="center"/>
          </w:tcPr>
          <w:p w14:paraId="79B8D04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060" w:type="dxa"/>
            <w:noWrap w:val="0"/>
            <w:vAlign w:val="center"/>
          </w:tcPr>
          <w:p w14:paraId="17A6423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263" w:type="dxa"/>
            <w:noWrap w:val="0"/>
            <w:vAlign w:val="center"/>
          </w:tcPr>
          <w:p w14:paraId="2965B3F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w:t>
            </w:r>
          </w:p>
        </w:tc>
        <w:tc>
          <w:tcPr>
            <w:tcW w:w="1263" w:type="dxa"/>
            <w:noWrap w:val="0"/>
            <w:vAlign w:val="center"/>
          </w:tcPr>
          <w:p w14:paraId="2618D4F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合计（元）</w:t>
            </w:r>
          </w:p>
        </w:tc>
      </w:tr>
      <w:tr w14:paraId="5AC4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4" w:type="dxa"/>
            <w:noWrap w:val="0"/>
            <w:vAlign w:val="center"/>
          </w:tcPr>
          <w:p w14:paraId="09A7E87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27" w:type="dxa"/>
            <w:noWrap w:val="0"/>
            <w:vAlign w:val="center"/>
          </w:tcPr>
          <w:p w14:paraId="235425B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72" w:type="dxa"/>
            <w:noWrap w:val="0"/>
            <w:vAlign w:val="center"/>
          </w:tcPr>
          <w:p w14:paraId="230E3A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38" w:type="dxa"/>
            <w:noWrap w:val="0"/>
            <w:vAlign w:val="center"/>
          </w:tcPr>
          <w:p w14:paraId="7AB0417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69" w:type="dxa"/>
            <w:noWrap w:val="0"/>
            <w:vAlign w:val="center"/>
          </w:tcPr>
          <w:p w14:paraId="0D36E3B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3E657C0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3FC1498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5028254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486CDD3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r>
      <w:tr w14:paraId="3E08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4" w:type="dxa"/>
            <w:noWrap w:val="0"/>
            <w:vAlign w:val="center"/>
          </w:tcPr>
          <w:p w14:paraId="1EB44E3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27" w:type="dxa"/>
            <w:noWrap w:val="0"/>
            <w:vAlign w:val="center"/>
          </w:tcPr>
          <w:p w14:paraId="27BB64F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72" w:type="dxa"/>
            <w:noWrap w:val="0"/>
            <w:vAlign w:val="center"/>
          </w:tcPr>
          <w:p w14:paraId="09223EE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38" w:type="dxa"/>
            <w:noWrap w:val="0"/>
            <w:vAlign w:val="center"/>
          </w:tcPr>
          <w:p w14:paraId="26CE3D5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69" w:type="dxa"/>
            <w:noWrap w:val="0"/>
            <w:vAlign w:val="center"/>
          </w:tcPr>
          <w:p w14:paraId="64F6EE4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0C4013C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1312163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7CF4450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4AA65FB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r>
      <w:tr w14:paraId="1FEB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4" w:type="dxa"/>
            <w:noWrap w:val="0"/>
            <w:vAlign w:val="center"/>
          </w:tcPr>
          <w:p w14:paraId="0BADBDE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27" w:type="dxa"/>
            <w:noWrap w:val="0"/>
            <w:vAlign w:val="center"/>
          </w:tcPr>
          <w:p w14:paraId="6C471C8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72" w:type="dxa"/>
            <w:noWrap w:val="0"/>
            <w:vAlign w:val="center"/>
          </w:tcPr>
          <w:p w14:paraId="33B5A91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38" w:type="dxa"/>
            <w:noWrap w:val="0"/>
            <w:vAlign w:val="center"/>
          </w:tcPr>
          <w:p w14:paraId="307644F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69" w:type="dxa"/>
            <w:noWrap w:val="0"/>
            <w:vAlign w:val="center"/>
          </w:tcPr>
          <w:p w14:paraId="2BCE951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7BEC029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0D05E75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607F270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1E5A299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r>
      <w:tr w14:paraId="1C03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4" w:type="dxa"/>
            <w:noWrap w:val="0"/>
            <w:vAlign w:val="center"/>
          </w:tcPr>
          <w:p w14:paraId="2575859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27" w:type="dxa"/>
            <w:noWrap w:val="0"/>
            <w:vAlign w:val="center"/>
          </w:tcPr>
          <w:p w14:paraId="3DFA2A6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72" w:type="dxa"/>
            <w:noWrap w:val="0"/>
            <w:vAlign w:val="center"/>
          </w:tcPr>
          <w:p w14:paraId="455EC60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38" w:type="dxa"/>
            <w:noWrap w:val="0"/>
            <w:vAlign w:val="center"/>
          </w:tcPr>
          <w:p w14:paraId="558413A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69" w:type="dxa"/>
            <w:noWrap w:val="0"/>
            <w:vAlign w:val="center"/>
          </w:tcPr>
          <w:p w14:paraId="26212B5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4292062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7A69AD3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456EF41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39F9EAC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r>
      <w:tr w14:paraId="41DA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4" w:type="dxa"/>
            <w:noWrap w:val="0"/>
            <w:vAlign w:val="center"/>
          </w:tcPr>
          <w:p w14:paraId="79E71B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27" w:type="dxa"/>
            <w:noWrap w:val="0"/>
            <w:vAlign w:val="center"/>
          </w:tcPr>
          <w:p w14:paraId="71F1871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72" w:type="dxa"/>
            <w:noWrap w:val="0"/>
            <w:vAlign w:val="center"/>
          </w:tcPr>
          <w:p w14:paraId="2E0BDAD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38" w:type="dxa"/>
            <w:noWrap w:val="0"/>
            <w:vAlign w:val="center"/>
          </w:tcPr>
          <w:p w14:paraId="2A845E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969" w:type="dxa"/>
            <w:noWrap w:val="0"/>
            <w:vAlign w:val="center"/>
          </w:tcPr>
          <w:p w14:paraId="3304425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5D70C6B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060" w:type="dxa"/>
            <w:noWrap w:val="0"/>
            <w:vAlign w:val="center"/>
          </w:tcPr>
          <w:p w14:paraId="68945D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3671408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c>
          <w:tcPr>
            <w:tcW w:w="1263" w:type="dxa"/>
            <w:noWrap w:val="0"/>
            <w:vAlign w:val="center"/>
          </w:tcPr>
          <w:p w14:paraId="718223E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r>
      <w:tr w14:paraId="6424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976" w:type="dxa"/>
            <w:gridSpan w:val="9"/>
            <w:noWrap w:val="0"/>
            <w:vAlign w:val="center"/>
          </w:tcPr>
          <w:p w14:paraId="0042036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总报价（人民币大写）：               （￥            元）</w:t>
            </w:r>
          </w:p>
          <w:p w14:paraId="5E5D605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p>
        </w:tc>
      </w:tr>
      <w:tr w14:paraId="2B42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76" w:type="dxa"/>
            <w:gridSpan w:val="9"/>
            <w:noWrap w:val="0"/>
            <w:vAlign w:val="center"/>
          </w:tcPr>
          <w:p w14:paraId="5415396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备注：表内报价内容以元为单位。</w:t>
            </w:r>
          </w:p>
        </w:tc>
      </w:tr>
    </w:tbl>
    <w:p w14:paraId="590234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2.购买合同目录外的货物，需甲乙双方市场询价后，由甲方与乙方另行协商确认后，共同执行。 </w:t>
      </w:r>
    </w:p>
    <w:p w14:paraId="42C9E5A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3.上述合同内容单价，不受市场和工作量变化的影响。 </w:t>
      </w:r>
    </w:p>
    <w:p w14:paraId="2A5C36D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olor w:val="auto"/>
          <w:sz w:val="24"/>
          <w:szCs w:val="24"/>
          <w:lang w:val="en-US" w:eastAsia="zh-CN"/>
        </w:rPr>
        <w:t>合同履行期：三年。</w:t>
      </w:r>
    </w:p>
    <w:p w14:paraId="7D5977D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交付期：自合同签订生效之日起60个日历日内交付（包含调试验收）。</w:t>
      </w:r>
    </w:p>
    <w:p w14:paraId="164921C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6.服务地点：采购人指定地点。</w:t>
      </w:r>
    </w:p>
    <w:p w14:paraId="34F2D6D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合同价格</w:t>
      </w:r>
      <w:r>
        <w:rPr>
          <w:rFonts w:hint="eastAsia" w:ascii="宋体" w:hAnsi="宋体" w:eastAsia="宋体" w:cs="宋体"/>
          <w:b/>
          <w:bCs/>
          <w:color w:val="auto"/>
          <w:sz w:val="24"/>
          <w:szCs w:val="24"/>
          <w:lang w:val="en-US" w:eastAsia="zh-CN"/>
        </w:rPr>
        <w:t>及</w:t>
      </w:r>
      <w:r>
        <w:rPr>
          <w:rFonts w:hint="eastAsia" w:ascii="宋体" w:hAnsi="宋体" w:eastAsia="宋体" w:cs="宋体"/>
          <w:b/>
          <w:bCs/>
          <w:color w:val="auto"/>
          <w:sz w:val="24"/>
          <w:szCs w:val="24"/>
        </w:rPr>
        <w:t>付款方式</w:t>
      </w:r>
    </w:p>
    <w:p w14:paraId="5123B25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大写金额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eastAsia="zh-CN"/>
        </w:rPr>
        <w:t>）</w:t>
      </w:r>
    </w:p>
    <w:p w14:paraId="334B9B0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2.付款方式：</w:t>
      </w:r>
    </w:p>
    <w:p w14:paraId="6D492D0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kern w:val="0"/>
          <w:sz w:val="24"/>
          <w:szCs w:val="24"/>
          <w:lang w:val="en-US" w:eastAsia="zh-CN" w:bidi="ar-SA"/>
        </w:rPr>
        <w:t>合同签订生效且平台交付使用后付合同总价款的40%，第二年同时间付合同总价款的30%，第三年同时间付合同总价款的30%</w:t>
      </w:r>
      <w:r>
        <w:rPr>
          <w:rFonts w:hint="eastAsia" w:ascii="宋体" w:hAnsi="宋体" w:eastAsia="宋体" w:cs="宋体"/>
          <w:color w:val="auto"/>
          <w:kern w:val="0"/>
          <w:sz w:val="24"/>
          <w:szCs w:val="24"/>
          <w:lang w:val="en-US" w:eastAsia="zh-CN" w:bidi="ar-SA"/>
        </w:rPr>
        <w:t>。</w:t>
      </w:r>
    </w:p>
    <w:p w14:paraId="02E250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甲方开票资料：</w:t>
      </w:r>
    </w:p>
    <w:p w14:paraId="0BE64F6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安康市城市管理执法局</w:t>
      </w:r>
    </w:p>
    <w:p w14:paraId="44D63AA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税号：</w:t>
      </w:r>
    </w:p>
    <w:p w14:paraId="64DAC56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址、电 话：</w:t>
      </w:r>
    </w:p>
    <w:p w14:paraId="0BC0534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w:t>
      </w:r>
    </w:p>
    <w:p w14:paraId="24544C2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银行账号：</w:t>
      </w:r>
    </w:p>
    <w:p w14:paraId="1D6F250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乙方开户行及账号：</w:t>
      </w:r>
    </w:p>
    <w:p w14:paraId="482D84F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5C83BBB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w:t>
      </w:r>
    </w:p>
    <w:p w14:paraId="6471A2C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    号：</w:t>
      </w:r>
    </w:p>
    <w:p w14:paraId="7EFFF8B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质量及服务要求</w:t>
      </w:r>
    </w:p>
    <w:p w14:paraId="5C8C81C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质量要求</w:t>
      </w:r>
    </w:p>
    <w:p w14:paraId="621B67B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4.1.1</w:t>
      </w:r>
      <w:r>
        <w:rPr>
          <w:rFonts w:hint="eastAsia" w:ascii="宋体" w:hAnsi="宋体" w:eastAsia="宋体" w:cs="宋体"/>
          <w:sz w:val="24"/>
          <w:szCs w:val="24"/>
        </w:rPr>
        <w:t>质量验收评定达到合格。</w:t>
      </w:r>
    </w:p>
    <w:p w14:paraId="66486BA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4.1.2</w:t>
      </w:r>
      <w:r>
        <w:rPr>
          <w:rFonts w:hint="eastAsia" w:ascii="宋体" w:hAnsi="宋体" w:eastAsia="宋体" w:cs="宋体"/>
          <w:sz w:val="24"/>
          <w:szCs w:val="24"/>
        </w:rPr>
        <w:t>供应商须对</w:t>
      </w:r>
      <w:r>
        <w:rPr>
          <w:rFonts w:hint="eastAsia" w:ascii="宋体" w:hAnsi="宋体" w:eastAsia="宋体" w:cs="宋体"/>
          <w:sz w:val="24"/>
          <w:szCs w:val="24"/>
          <w:lang w:val="en-US" w:eastAsia="zh-CN"/>
        </w:rPr>
        <w:t>软件性能</w:t>
      </w:r>
      <w:r>
        <w:rPr>
          <w:rFonts w:hint="eastAsia" w:ascii="宋体" w:hAnsi="宋体" w:eastAsia="宋体" w:cs="宋体"/>
          <w:sz w:val="24"/>
          <w:szCs w:val="24"/>
        </w:rPr>
        <w:t>保证作出具体的文字性承诺。</w:t>
      </w:r>
    </w:p>
    <w:p w14:paraId="0999F0E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4.1.3</w:t>
      </w:r>
      <w:r>
        <w:rPr>
          <w:rFonts w:hint="eastAsia" w:ascii="宋体" w:hAnsi="宋体" w:eastAsia="宋体" w:cs="宋体"/>
          <w:sz w:val="24"/>
          <w:szCs w:val="24"/>
        </w:rPr>
        <w:t>响应文件报价均应以人民币报价，金额单位</w:t>
      </w:r>
      <w:r>
        <w:rPr>
          <w:rFonts w:hint="eastAsia" w:ascii="宋体" w:hAnsi="宋体" w:eastAsia="宋体" w:cs="宋体"/>
          <w:sz w:val="24"/>
          <w:szCs w:val="24"/>
          <w:lang w:eastAsia="zh-CN"/>
        </w:rPr>
        <w:t>：</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rPr>
        <w:t>报价人所报价格应包括所有费用。且只能有一个报价，不接受有选择的报价</w:t>
      </w:r>
      <w:r>
        <w:rPr>
          <w:rFonts w:hint="eastAsia" w:ascii="宋体" w:hAnsi="宋体" w:eastAsia="宋体" w:cs="宋体"/>
          <w:sz w:val="24"/>
          <w:szCs w:val="24"/>
          <w:lang w:eastAsia="zh-CN"/>
        </w:rPr>
        <w:t>。</w:t>
      </w:r>
    </w:p>
    <w:p w14:paraId="23EBA9E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 服务要求</w:t>
      </w:r>
    </w:p>
    <w:p w14:paraId="76D8C77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4.2.1</w:t>
      </w:r>
      <w:r>
        <w:rPr>
          <w:rFonts w:hint="eastAsia" w:ascii="宋体" w:hAnsi="宋体" w:eastAsia="宋体" w:cs="宋体"/>
          <w:sz w:val="24"/>
          <w:szCs w:val="24"/>
        </w:rPr>
        <w:t>乙方所提供的产品应符合国家规定的标准。</w:t>
      </w:r>
    </w:p>
    <w:p w14:paraId="7BC80D1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4.2.2项目应达到设计的使用需求，维保标准不得低于国家标准及相关规定。</w:t>
      </w:r>
    </w:p>
    <w:p w14:paraId="152E2FD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4.2.5售后服务要求</w:t>
      </w:r>
    </w:p>
    <w:p w14:paraId="6B152C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4.2.5.1供应商应设有稳定可靠的售后服务机构或同类合作机构，可提供7天×24小时热线服务和长期的免费技术支持。</w:t>
      </w:r>
    </w:p>
    <w:p w14:paraId="14FE22F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4.2.5.2对采购人的售后服务通知，供应商接报后30分钟内响应，2小时到达现场维修，如24小时内未处理完毕，供应商须采取应急措施解决，不得影响采购人的正常工作业务。互联网系统维护维保，三个月一次定期巡检设备运行情况。</w:t>
      </w:r>
    </w:p>
    <w:p w14:paraId="3F49F9B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4.2.5.3售后</w:t>
      </w:r>
      <w:r>
        <w:rPr>
          <w:rFonts w:hint="eastAsia" w:ascii="宋体" w:hAnsi="宋体" w:cs="宋体"/>
          <w:sz w:val="24"/>
          <w:szCs w:val="24"/>
          <w:lang w:val="en-US" w:eastAsia="zh-CN"/>
        </w:rPr>
        <w:t>合同履行期</w:t>
      </w:r>
      <w:r>
        <w:rPr>
          <w:rFonts w:hint="eastAsia" w:ascii="宋体" w:hAnsi="宋体" w:eastAsia="宋体" w:cs="宋体"/>
          <w:sz w:val="24"/>
          <w:szCs w:val="24"/>
          <w:lang w:val="en-US" w:eastAsia="zh-CN"/>
        </w:rPr>
        <w:t>内须提供周期上门免费服务：周期为 3个月一次，形式为预约上门，服务内容为周期保养检修、检测系统运行状况、处理使用过程中出现的问题等。供应商负责系统运行的稳定性，负责免费修改出错的系统负责所有由供应商所提供的系统及应用软件长期享有免费升级服务。</w:t>
      </w:r>
    </w:p>
    <w:p w14:paraId="159F443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4.2.5.4服务机构须设专业人员提供远程服务。若远程维护无法解决的，供应商应及时安排人员前往现场处理故障。</w:t>
      </w:r>
    </w:p>
    <w:p w14:paraId="6108BA2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4.2.5.6培训要求</w:t>
      </w:r>
    </w:p>
    <w:p w14:paraId="16B0922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供应商必须向采购人提供免费培训，应按采购人要求约定合理的培训时间。</w:t>
      </w:r>
    </w:p>
    <w:p w14:paraId="33FD181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4.2.6保密与廉洁要求</w:t>
      </w:r>
    </w:p>
    <w:p w14:paraId="7B768BD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必须如约承担合同履行时所应该尽的一切保密、廉洁义务。供应商对项目实施过程中的资料、数据进行保密，未经采购人书面同意不得泄露，且保密责任不因合同的中止或解除而失效，否则，需承担相应的法律责任。</w:t>
      </w:r>
    </w:p>
    <w:p w14:paraId="579E88C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项目实施协调会议及合同的变更</w:t>
      </w:r>
    </w:p>
    <w:p w14:paraId="056CF96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双方在合同履行过程中为了合同双方更好</w:t>
      </w:r>
      <w:r>
        <w:rPr>
          <w:rFonts w:hint="eastAsia" w:ascii="宋体" w:hAnsi="宋体" w:eastAsia="宋体" w:cs="宋体"/>
          <w:sz w:val="24"/>
          <w:szCs w:val="24"/>
          <w:lang w:eastAsia="zh-CN"/>
        </w:rPr>
        <w:t>地</w:t>
      </w:r>
      <w:r>
        <w:rPr>
          <w:rFonts w:hint="eastAsia" w:ascii="宋体" w:hAnsi="宋体" w:eastAsia="宋体" w:cs="宋体"/>
          <w:sz w:val="24"/>
          <w:szCs w:val="24"/>
        </w:rPr>
        <w:t>协调、沟通，双方应当召开项目实施协调会议，会议分定期会议和临时会议。</w:t>
      </w:r>
    </w:p>
    <w:p w14:paraId="11FD498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若</w:t>
      </w:r>
      <w:r>
        <w:rPr>
          <w:rFonts w:hint="eastAsia" w:ascii="宋体" w:hAnsi="宋体" w:cs="宋体"/>
          <w:sz w:val="24"/>
          <w:szCs w:val="24"/>
          <w:lang w:eastAsia="zh-CN"/>
        </w:rPr>
        <w:t>合同履行期</w:t>
      </w:r>
      <w:r>
        <w:rPr>
          <w:rFonts w:hint="eastAsia" w:ascii="宋体" w:hAnsi="宋体" w:eastAsia="宋体" w:cs="宋体"/>
          <w:sz w:val="24"/>
          <w:szCs w:val="24"/>
        </w:rPr>
        <w:t>间遇到紧急事宜必须双方协商确认的或甲方提出合同变更、需求变更申请的应当召开临时实施协调会议，经双方协商一致签订合同变更备忘录，备忘录与本合同具有同等效力。</w:t>
      </w:r>
    </w:p>
    <w:p w14:paraId="5341D31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知识产权及保密</w:t>
      </w:r>
    </w:p>
    <w:p w14:paraId="69BBD89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知识产权</w:t>
      </w:r>
    </w:p>
    <w:p w14:paraId="0AD0CC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未经乙方书面授权，甲方不得对应用软件结构进行修改，否则由甲方承担一切责任及损失。</w:t>
      </w:r>
    </w:p>
    <w:p w14:paraId="4411249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保密约定</w:t>
      </w:r>
    </w:p>
    <w:p w14:paraId="6BF0E44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甲方承诺：不以任何方式向第三方泄露本合同项目的合同金额、设计方案以及功能配置等内容，不以任何方式向第三方转让本合同有关的技术。</w:t>
      </w:r>
    </w:p>
    <w:p w14:paraId="3F1D16A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乙方承诺：不以任何方式向第三方泄露在本合同实施过程中获取的甲方经济、技术以及其他甲方不同意公开的信息。</w:t>
      </w:r>
    </w:p>
    <w:p w14:paraId="51F10FC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违约责任</w:t>
      </w:r>
    </w:p>
    <w:p w14:paraId="10B9CDE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在合同履行过程中，甲方或乙方违反合同规定，不履行或不完全履行合同义务，损害对方权益，均视为对本合同的违约，应承担违约责任。</w:t>
      </w:r>
    </w:p>
    <w:p w14:paraId="135908B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如违约，则违约方应向履约方支付合同总金额的5%违约金，若违约金不足抵付履约方损失的，则违约方还应负责赔偿。</w:t>
      </w:r>
    </w:p>
    <w:p w14:paraId="1D68BB5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不可抗力</w:t>
      </w:r>
    </w:p>
    <w:p w14:paraId="087A5B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本合同约定的不可抗力为：战争、地震、台风、水灾、火灾、雷击、疫情、罢工以及其他人力不可抗拒的因素。</w:t>
      </w:r>
    </w:p>
    <w:p w14:paraId="7D22C3A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因上述不可抗力而造成的项目延误，双方不承担责任。</w:t>
      </w:r>
    </w:p>
    <w:p w14:paraId="270C6C7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在不可抗力发生时，以及终止或解除后，受影响的一方应以书面形式尽快通知对方。双方应通过友好协商方式，就不可抗力影响合同履行的问题提出解决方案。</w:t>
      </w:r>
    </w:p>
    <w:p w14:paraId="7A22714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合同终止</w:t>
      </w:r>
    </w:p>
    <w:p w14:paraId="0196C52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如发生下列情况，任何一方可以立即终止本合同</w:t>
      </w:r>
      <w:r>
        <w:rPr>
          <w:rFonts w:hint="eastAsia" w:ascii="宋体" w:hAnsi="宋体" w:eastAsia="宋体" w:cs="宋体"/>
          <w:sz w:val="24"/>
          <w:szCs w:val="24"/>
          <w:lang w:eastAsia="zh-CN"/>
        </w:rPr>
        <w:t>。</w:t>
      </w:r>
    </w:p>
    <w:p w14:paraId="0D29F7D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一方进入破产、清算、解散、依法关闭阶段。</w:t>
      </w:r>
    </w:p>
    <w:p w14:paraId="1291CF1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因各种原因致使一方资不抵债。</w:t>
      </w:r>
    </w:p>
    <w:p w14:paraId="3A449AB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如果一方违背了本合同规定的实质性义务，另一方可以给予其书面声明，提出其违约性质。如违约方在该声明送抵之日起30天内未能改正其违约行为，则未违约方有权以书面声明方式通知违约方终止本合同。</w:t>
      </w:r>
    </w:p>
    <w:p w14:paraId="62D1602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争议解决</w:t>
      </w:r>
    </w:p>
    <w:p w14:paraId="4A26229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双方对于合同的理解或履行引起的争议，首先应友好协商。如协商不成，则可向甲方所在地有管辖权的人民法院提起诉讼。</w:t>
      </w:r>
    </w:p>
    <w:p w14:paraId="1C41252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合同生效</w:t>
      </w:r>
    </w:p>
    <w:p w14:paraId="7755922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本合同由双方授权代表签字并盖章后生效，双方应全面履行各自的义务。</w:t>
      </w:r>
    </w:p>
    <w:p w14:paraId="0F28B07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份，具有同等法律效力。</w:t>
      </w:r>
    </w:p>
    <w:p w14:paraId="3515D9F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本合同未尽事宜，双方另行签订补充协议，并作为本合同不可分割的部分，具有与本合同具有同等的法律效力。</w:t>
      </w:r>
    </w:p>
    <w:p w14:paraId="57AB03A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本合同备忘录、附件等为本合同不可分割的部分，具有与本合同同等法律效力。</w:t>
      </w:r>
    </w:p>
    <w:p w14:paraId="696139D0">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eastAsia" w:ascii="宋体" w:hAnsi="宋体" w:eastAsia="宋体" w:cs="宋体"/>
          <w:kern w:val="0"/>
          <w:sz w:val="24"/>
          <w:szCs w:val="24"/>
          <w:lang w:val="en-US" w:eastAsia="zh-CN" w:bidi="ar"/>
        </w:rPr>
      </w:pPr>
    </w:p>
    <w:p w14:paraId="456A24A5">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甲方（盖章）：__________________      </w:t>
      </w: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乙方（盖章）：__________________</w:t>
      </w:r>
    </w:p>
    <w:p w14:paraId="1FBE1FB1">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法定代表人或授权代表（签字）：______   </w:t>
      </w: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法定代表人或授权代表（签字）：______</w:t>
      </w:r>
    </w:p>
    <w:p w14:paraId="53BE07F7">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签订日期：______年____月____日        </w:t>
      </w: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签订日期：______年____月____日</w:t>
      </w:r>
    </w:p>
    <w:p w14:paraId="51C5E29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480" w:firstLineChars="200"/>
        <w:jc w:val="left"/>
        <w:textAlignment w:val="auto"/>
        <w:rPr>
          <w:rFonts w:hint="eastAsia" w:ascii="宋体" w:hAnsi="宋体" w:eastAsia="宋体" w:cs="宋体"/>
          <w:sz w:val="24"/>
          <w:szCs w:val="24"/>
        </w:rPr>
      </w:pPr>
    </w:p>
    <w:p w14:paraId="25ABBCC9">
      <w:pPr>
        <w:pStyle w:val="2"/>
        <w:keepNext/>
        <w:keepLines/>
        <w:pageBreakBefore w:val="0"/>
        <w:widowControl w:val="0"/>
        <w:kinsoku/>
        <w:wordWrap/>
        <w:overflowPunct/>
        <w:topLinePunct w:val="0"/>
        <w:autoSpaceDE/>
        <w:autoSpaceDN/>
        <w:bidi w:val="0"/>
        <w:adjustRightInd/>
        <w:snapToGrid/>
        <w:spacing w:line="579" w:lineRule="auto"/>
        <w:jc w:val="center"/>
        <w:textAlignment w:val="auto"/>
        <w:rPr>
          <w:rFonts w:hint="eastAsia"/>
          <w:color w:val="auto"/>
        </w:rPr>
        <w:sectPr>
          <w:pgSz w:w="11905" w:h="16838"/>
          <w:pgMar w:top="1247" w:right="1417" w:bottom="1247" w:left="1417" w:header="964" w:footer="992" w:gutter="0"/>
          <w:pgNumType w:fmt="decimal"/>
          <w:cols w:space="0" w:num="1"/>
          <w:rtlGutter w:val="0"/>
          <w:docGrid w:type="lines" w:linePitch="326" w:charSpace="0"/>
        </w:sectPr>
      </w:pPr>
      <w:bookmarkStart w:id="102" w:name="_Toc23258622"/>
      <w:bookmarkStart w:id="103" w:name="_Toc9064"/>
      <w:bookmarkStart w:id="104" w:name="_Toc26541333"/>
    </w:p>
    <w:p w14:paraId="462CECB6">
      <w:pPr>
        <w:pStyle w:val="2"/>
        <w:keepNext/>
        <w:keepLines/>
        <w:pageBreakBefore w:val="0"/>
        <w:widowControl w:val="0"/>
        <w:kinsoku/>
        <w:wordWrap/>
        <w:overflowPunct/>
        <w:topLinePunct w:val="0"/>
        <w:autoSpaceDE/>
        <w:autoSpaceDN/>
        <w:bidi w:val="0"/>
        <w:adjustRightInd/>
        <w:snapToGrid/>
        <w:spacing w:line="579" w:lineRule="auto"/>
        <w:jc w:val="center"/>
        <w:textAlignment w:val="auto"/>
        <w:rPr>
          <w:color w:val="auto"/>
        </w:rPr>
      </w:pPr>
      <w:bookmarkStart w:id="105" w:name="_Toc16753"/>
      <w:r>
        <w:rPr>
          <w:rFonts w:hint="eastAsia"/>
          <w:color w:val="auto"/>
        </w:rPr>
        <w:t>第六章 投标文件</w:t>
      </w:r>
      <w:bookmarkEnd w:id="99"/>
      <w:bookmarkEnd w:id="100"/>
      <w:r>
        <w:rPr>
          <w:rFonts w:hint="eastAsia"/>
          <w:color w:val="auto"/>
        </w:rPr>
        <w:t>（格式）</w:t>
      </w:r>
      <w:bookmarkEnd w:id="101"/>
      <w:bookmarkEnd w:id="102"/>
      <w:bookmarkEnd w:id="103"/>
      <w:bookmarkEnd w:id="104"/>
      <w:bookmarkEnd w:id="105"/>
    </w:p>
    <w:p w14:paraId="1C4ACFB5">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28C1D778">
      <w:pPr>
        <w:rPr>
          <w:color w:val="auto"/>
        </w:rPr>
      </w:pPr>
    </w:p>
    <w:p w14:paraId="3FF51ED3">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1C484ADE">
      <w:pPr>
        <w:spacing w:line="480" w:lineRule="exact"/>
        <w:rPr>
          <w:rFonts w:ascii="宋体" w:hAnsi="宋体"/>
          <w:b/>
          <w:color w:val="auto"/>
          <w:sz w:val="180"/>
          <w:szCs w:val="48"/>
        </w:rPr>
      </w:pPr>
    </w:p>
    <w:p w14:paraId="2202E505">
      <w:pPr>
        <w:spacing w:line="480" w:lineRule="exact"/>
        <w:rPr>
          <w:rFonts w:ascii="宋体" w:hAnsi="宋体"/>
          <w:b/>
          <w:color w:val="auto"/>
          <w:sz w:val="180"/>
          <w:szCs w:val="48"/>
        </w:rPr>
      </w:pPr>
    </w:p>
    <w:p w14:paraId="7C155C2A">
      <w:pPr>
        <w:spacing w:line="480" w:lineRule="exact"/>
        <w:rPr>
          <w:rFonts w:ascii="宋体" w:hAnsi="宋体"/>
          <w:b/>
          <w:color w:val="auto"/>
          <w:sz w:val="180"/>
          <w:szCs w:val="48"/>
        </w:rPr>
      </w:pPr>
    </w:p>
    <w:p w14:paraId="7B2C35F3">
      <w:pPr>
        <w:spacing w:line="480" w:lineRule="exact"/>
        <w:rPr>
          <w:rFonts w:ascii="宋体" w:hAnsi="宋体"/>
          <w:b/>
          <w:color w:val="auto"/>
          <w:sz w:val="180"/>
          <w:szCs w:val="48"/>
        </w:rPr>
      </w:pPr>
    </w:p>
    <w:p w14:paraId="01B1DEF2">
      <w:pPr>
        <w:pStyle w:val="63"/>
        <w:spacing w:line="360" w:lineRule="auto"/>
        <w:ind w:left="3970" w:leftChars="418" w:hanging="3092" w:hangingChars="700"/>
        <w:rPr>
          <w:rFonts w:ascii="宋体" w:hAnsi="宋体"/>
          <w:b/>
          <w:color w:val="auto"/>
          <w:sz w:val="44"/>
          <w:szCs w:val="20"/>
        </w:rPr>
      </w:pPr>
      <w:r>
        <w:rPr>
          <w:rFonts w:hint="eastAsia" w:ascii="宋体" w:hAnsi="宋体"/>
          <w:b/>
          <w:color w:val="auto"/>
          <w:sz w:val="44"/>
          <w:szCs w:val="20"/>
        </w:rPr>
        <w:t xml:space="preserve"> </w:t>
      </w:r>
      <w:r>
        <w:rPr>
          <w:rFonts w:hint="eastAsia" w:ascii="宋体" w:hAnsi="宋体"/>
          <w:b/>
          <w:color w:val="auto"/>
          <w:sz w:val="44"/>
          <w:szCs w:val="20"/>
          <w:u w:val="single"/>
        </w:rPr>
        <w:t xml:space="preserve">                       </w:t>
      </w:r>
      <w:r>
        <w:rPr>
          <w:rFonts w:hint="eastAsia" w:ascii="宋体" w:hAnsi="宋体"/>
          <w:b/>
          <w:color w:val="auto"/>
          <w:sz w:val="44"/>
          <w:szCs w:val="20"/>
        </w:rPr>
        <w:t xml:space="preserve"> 项目</w:t>
      </w:r>
    </w:p>
    <w:p w14:paraId="3F274645">
      <w:pPr>
        <w:rPr>
          <w:color w:val="auto"/>
        </w:rPr>
      </w:pPr>
    </w:p>
    <w:p w14:paraId="7F7664AF">
      <w:pPr>
        <w:rPr>
          <w:color w:val="auto"/>
        </w:rPr>
      </w:pPr>
    </w:p>
    <w:p w14:paraId="31418151">
      <w:pPr>
        <w:pStyle w:val="18"/>
        <w:rPr>
          <w:color w:val="auto"/>
          <w:lang w:val="en-US" w:bidi="ar-SA"/>
        </w:rPr>
      </w:pPr>
    </w:p>
    <w:p w14:paraId="7CD13AF7">
      <w:pPr>
        <w:rPr>
          <w:color w:val="auto"/>
        </w:rPr>
      </w:pPr>
    </w:p>
    <w:p w14:paraId="5C1999A7">
      <w:pPr>
        <w:spacing w:line="360" w:lineRule="auto"/>
        <w:jc w:val="center"/>
        <w:rPr>
          <w:rFonts w:ascii="宋体" w:hAnsi="宋体"/>
          <w:b/>
          <w:color w:val="auto"/>
          <w:sz w:val="28"/>
          <w:szCs w:val="28"/>
        </w:rPr>
      </w:pPr>
      <w:r>
        <w:rPr>
          <w:rFonts w:hint="eastAsia" w:ascii="宋体" w:hAnsi="宋体"/>
          <w:color w:val="auto"/>
          <w:sz w:val="72"/>
          <w:szCs w:val="72"/>
        </w:rPr>
        <w:t>投标文件</w:t>
      </w:r>
    </w:p>
    <w:p w14:paraId="4FA38B60">
      <w:pPr>
        <w:spacing w:line="360" w:lineRule="auto"/>
        <w:rPr>
          <w:rFonts w:ascii="宋体" w:hAnsi="宋体"/>
          <w:b/>
          <w:color w:val="auto"/>
          <w:sz w:val="28"/>
          <w:szCs w:val="28"/>
        </w:rPr>
      </w:pPr>
    </w:p>
    <w:p w14:paraId="41BF1B6F">
      <w:pPr>
        <w:spacing w:line="360" w:lineRule="auto"/>
        <w:jc w:val="center"/>
        <w:rPr>
          <w:rFonts w:ascii="宋体" w:hAnsi="宋体"/>
          <w:b/>
          <w:color w:val="auto"/>
          <w:sz w:val="28"/>
          <w:szCs w:val="28"/>
        </w:rPr>
      </w:pPr>
    </w:p>
    <w:p w14:paraId="6AC293F7">
      <w:pPr>
        <w:widowControl/>
        <w:spacing w:line="360" w:lineRule="auto"/>
        <w:ind w:left="199" w:leftChars="95" w:firstLine="360" w:firstLineChars="150"/>
        <w:rPr>
          <w:rFonts w:ascii="宋体" w:hAnsi="宋体"/>
          <w:color w:val="auto"/>
          <w:sz w:val="24"/>
          <w:szCs w:val="24"/>
        </w:rPr>
      </w:pPr>
    </w:p>
    <w:p w14:paraId="31F2C5EE">
      <w:pPr>
        <w:widowControl/>
        <w:spacing w:line="360" w:lineRule="auto"/>
        <w:ind w:left="199" w:leftChars="95" w:firstLine="360" w:firstLineChars="150"/>
        <w:rPr>
          <w:rFonts w:ascii="宋体" w:hAnsi="宋体"/>
          <w:color w:val="auto"/>
          <w:sz w:val="24"/>
          <w:szCs w:val="24"/>
        </w:rPr>
      </w:pPr>
    </w:p>
    <w:p w14:paraId="6853767F">
      <w:pPr>
        <w:pStyle w:val="37"/>
        <w:rPr>
          <w:color w:val="auto"/>
        </w:rPr>
      </w:pPr>
    </w:p>
    <w:p w14:paraId="24567297">
      <w:pPr>
        <w:widowControl/>
        <w:spacing w:line="360" w:lineRule="auto"/>
        <w:ind w:left="199" w:leftChars="95" w:firstLine="360" w:firstLineChars="150"/>
        <w:rPr>
          <w:rFonts w:ascii="宋体" w:hAnsi="宋体"/>
          <w:color w:val="auto"/>
          <w:sz w:val="24"/>
          <w:szCs w:val="24"/>
          <w:u w:val="single"/>
        </w:rPr>
      </w:pPr>
    </w:p>
    <w:p w14:paraId="7282E3FE">
      <w:pPr>
        <w:snapToGrid w:val="0"/>
        <w:spacing w:line="360" w:lineRule="auto"/>
        <w:ind w:firstLine="640" w:firstLineChars="200"/>
        <w:jc w:val="left"/>
        <w:rPr>
          <w:rFonts w:ascii="宋体"/>
          <w:color w:val="auto"/>
          <w:sz w:val="32"/>
          <w:szCs w:val="32"/>
          <w:u w:val="single"/>
        </w:rPr>
      </w:pPr>
      <w:bookmarkStart w:id="106" w:name="_Toc484890086"/>
      <w:bookmarkStart w:id="107" w:name="_Toc528240831"/>
      <w:r>
        <w:rPr>
          <w:rFonts w:hint="eastAsia" w:ascii="宋体" w:hAnsi="宋体" w:cs="宋体"/>
          <w:color w:val="auto"/>
          <w:sz w:val="32"/>
          <w:szCs w:val="32"/>
          <w:lang w:val="zh-CN"/>
        </w:rPr>
        <w:t>供应商（单位名称及公章）：</w:t>
      </w:r>
      <w:r>
        <w:rPr>
          <w:rFonts w:hint="eastAsia" w:ascii="宋体" w:hAnsi="宋体" w:cs="宋体"/>
          <w:color w:val="auto"/>
          <w:sz w:val="24"/>
          <w:szCs w:val="24"/>
        </w:rPr>
        <w:t>____________________________</w:t>
      </w:r>
    </w:p>
    <w:p w14:paraId="1286C429">
      <w:pPr>
        <w:snapToGrid w:val="0"/>
        <w:spacing w:line="360" w:lineRule="auto"/>
        <w:ind w:firstLine="640" w:firstLineChars="200"/>
        <w:jc w:val="left"/>
        <w:rPr>
          <w:color w:val="auto"/>
        </w:rPr>
      </w:pPr>
      <w:r>
        <w:rPr>
          <w:rFonts w:hint="eastAsia" w:ascii="宋体" w:hAnsi="宋体" w:cs="宋体"/>
          <w:color w:val="auto"/>
          <w:sz w:val="32"/>
          <w:szCs w:val="32"/>
          <w:lang w:val="zh-CN"/>
        </w:rPr>
        <w:t>法定代表人</w:t>
      </w:r>
      <w:r>
        <w:rPr>
          <w:rFonts w:hint="eastAsia" w:ascii="宋体" w:hAnsi="宋体" w:cs="宋体"/>
          <w:color w:val="auto"/>
          <w:sz w:val="32"/>
          <w:szCs w:val="32"/>
        </w:rPr>
        <w:t>或</w:t>
      </w:r>
      <w:r>
        <w:rPr>
          <w:rFonts w:hint="eastAsia" w:ascii="宋体" w:hAnsi="宋体" w:cs="宋体"/>
          <w:color w:val="auto"/>
          <w:sz w:val="32"/>
          <w:szCs w:val="32"/>
          <w:lang w:val="zh-CN"/>
        </w:rPr>
        <w:t>被授权人（签字</w:t>
      </w:r>
      <w:r>
        <w:rPr>
          <w:rFonts w:hint="eastAsia" w:ascii="宋体" w:hAnsi="宋体" w:cs="宋体"/>
          <w:color w:val="auto"/>
          <w:sz w:val="32"/>
          <w:szCs w:val="32"/>
        </w:rPr>
        <w:t>或盖章</w:t>
      </w:r>
      <w:r>
        <w:rPr>
          <w:rFonts w:hint="eastAsia" w:ascii="宋体" w:hAnsi="宋体" w:cs="宋体"/>
          <w:color w:val="auto"/>
          <w:sz w:val="32"/>
          <w:szCs w:val="32"/>
          <w:lang w:val="zh-CN"/>
        </w:rPr>
        <w:t>）：</w:t>
      </w:r>
      <w:r>
        <w:rPr>
          <w:rFonts w:hint="eastAsia" w:ascii="宋体" w:hAnsi="宋体" w:cs="宋体"/>
          <w:color w:val="auto"/>
          <w:sz w:val="24"/>
          <w:szCs w:val="24"/>
        </w:rPr>
        <w:t>_________________</w:t>
      </w:r>
    </w:p>
    <w:p w14:paraId="35858DBA">
      <w:pPr>
        <w:snapToGrid w:val="0"/>
        <w:spacing w:line="360" w:lineRule="auto"/>
        <w:ind w:firstLine="640" w:firstLineChars="200"/>
        <w:jc w:val="left"/>
        <w:rPr>
          <w:rFonts w:ascii="宋体"/>
          <w:color w:val="auto"/>
          <w:sz w:val="36"/>
          <w:szCs w:val="36"/>
          <w:u w:val="single"/>
        </w:rPr>
      </w:pPr>
      <w:r>
        <w:rPr>
          <w:rFonts w:hint="eastAsia" w:ascii="宋体" w:hAnsi="宋体" w:cs="宋体"/>
          <w:color w:val="auto"/>
          <w:sz w:val="32"/>
          <w:szCs w:val="32"/>
        </w:rPr>
        <w:t>日期</w:t>
      </w:r>
      <w:r>
        <w:rPr>
          <w:rFonts w:hint="eastAsia" w:ascii="宋体" w:hAnsi="宋体" w:cs="宋体"/>
          <w:color w:val="auto"/>
          <w:sz w:val="32"/>
          <w:szCs w:val="32"/>
          <w:lang w:val="zh-CN"/>
        </w:rPr>
        <w:t>：</w:t>
      </w:r>
      <w:r>
        <w:rPr>
          <w:rFonts w:hint="eastAsia" w:ascii="宋体" w:hAnsi="宋体" w:cs="宋体"/>
          <w:color w:val="auto"/>
          <w:sz w:val="24"/>
          <w:szCs w:val="24"/>
        </w:rPr>
        <w:t>________________________________________________________</w:t>
      </w:r>
    </w:p>
    <w:p w14:paraId="5D371B52">
      <w:pPr>
        <w:widowControl/>
        <w:ind w:firstLine="2400" w:firstLineChars="250"/>
        <w:jc w:val="left"/>
        <w:rPr>
          <w:color w:val="auto"/>
          <w:sz w:val="96"/>
        </w:rPr>
      </w:pPr>
    </w:p>
    <w:p w14:paraId="59981ECB">
      <w:pPr>
        <w:pStyle w:val="34"/>
        <w:rPr>
          <w:color w:val="auto"/>
        </w:rPr>
      </w:pPr>
    </w:p>
    <w:p w14:paraId="700BD114">
      <w:pPr>
        <w:widowControl/>
        <w:jc w:val="center"/>
        <w:rPr>
          <w:color w:val="auto"/>
          <w:sz w:val="52"/>
          <w:szCs w:val="18"/>
        </w:rPr>
      </w:pPr>
      <w:r>
        <w:rPr>
          <w:rFonts w:hint="eastAsia"/>
          <w:color w:val="auto"/>
          <w:sz w:val="52"/>
          <w:szCs w:val="18"/>
        </w:rPr>
        <w:t>目   录</w:t>
      </w:r>
    </w:p>
    <w:p w14:paraId="0958A78B">
      <w:pPr>
        <w:widowControl/>
        <w:jc w:val="left"/>
        <w:rPr>
          <w:color w:val="auto"/>
          <w:sz w:val="36"/>
        </w:rPr>
      </w:pPr>
    </w:p>
    <w:p w14:paraId="47F4A20B">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一、投标函</w:t>
      </w:r>
    </w:p>
    <w:p w14:paraId="3ED19334">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二、投标一览表</w:t>
      </w:r>
    </w:p>
    <w:p w14:paraId="65D18720">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三</w:t>
      </w:r>
      <w:r>
        <w:rPr>
          <w:rFonts w:hint="eastAsia" w:cs="仿宋" w:asciiTheme="minorEastAsia" w:hAnsiTheme="minorEastAsia" w:eastAsiaTheme="minorEastAsia"/>
          <w:b w:val="0"/>
          <w:color w:val="auto"/>
          <w:szCs w:val="28"/>
          <w:lang w:eastAsia="zh-CN"/>
        </w:rPr>
        <w:t>、</w:t>
      </w:r>
      <w:r>
        <w:rPr>
          <w:rFonts w:hint="eastAsia" w:cs="仿宋" w:asciiTheme="minorEastAsia" w:hAnsiTheme="minorEastAsia" w:eastAsiaTheme="minorEastAsia"/>
          <w:b w:val="0"/>
          <w:color w:val="auto"/>
          <w:szCs w:val="28"/>
        </w:rPr>
        <w:t>资格证明文件</w:t>
      </w:r>
    </w:p>
    <w:p w14:paraId="639115FF">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四、技术商务偏离表</w:t>
      </w:r>
    </w:p>
    <w:p w14:paraId="7F26A1BF">
      <w:pPr>
        <w:pStyle w:val="3"/>
        <w:pageBreakBefore w:val="0"/>
        <w:kinsoku/>
        <w:wordWrap/>
        <w:overflowPunct/>
        <w:topLinePunct w:val="0"/>
        <w:autoSpaceDE/>
        <w:autoSpaceDN/>
        <w:bidi w:val="0"/>
        <w:adjustRightInd/>
        <w:snapToGrid/>
        <w:spacing w:before="0" w:after="0" w:line="720" w:lineRule="exact"/>
        <w:ind w:firstLine="320" w:firstLineChars="100"/>
        <w:jc w:val="left"/>
        <w:textAlignment w:val="auto"/>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五、投标方案</w:t>
      </w:r>
    </w:p>
    <w:p w14:paraId="5624E93B">
      <w:pPr>
        <w:pageBreakBefore w:val="0"/>
        <w:widowControl/>
        <w:kinsoku/>
        <w:wordWrap/>
        <w:overflowPunct/>
        <w:topLinePunct w:val="0"/>
        <w:autoSpaceDE/>
        <w:autoSpaceDN/>
        <w:bidi w:val="0"/>
        <w:adjustRightInd/>
        <w:snapToGrid/>
        <w:spacing w:line="720" w:lineRule="exact"/>
        <w:ind w:firstLine="320" w:firstLineChars="100"/>
        <w:jc w:val="left"/>
        <w:textAlignment w:val="auto"/>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六、采购服务机构拒绝政府采购领域商业贿赂承诺书</w:t>
      </w:r>
    </w:p>
    <w:p w14:paraId="79E5BB58">
      <w:pPr>
        <w:widowControl/>
        <w:spacing w:line="360" w:lineRule="auto"/>
        <w:jc w:val="left"/>
        <w:rPr>
          <w:rFonts w:ascii="Calibri Light" w:hAnsi="Calibri Light"/>
          <w:b/>
          <w:bCs/>
          <w:color w:val="auto"/>
          <w:sz w:val="36"/>
          <w:szCs w:val="32"/>
        </w:rPr>
      </w:pPr>
      <w:r>
        <w:rPr>
          <w:color w:val="auto"/>
          <w:sz w:val="22"/>
        </w:rPr>
        <w:br w:type="page"/>
      </w:r>
    </w:p>
    <w:bookmarkEnd w:id="106"/>
    <w:bookmarkEnd w:id="107"/>
    <w:p w14:paraId="6485657B">
      <w:pPr>
        <w:pStyle w:val="3"/>
        <w:spacing w:before="0" w:after="0"/>
        <w:ind w:firstLine="482" w:firstLineChars="150"/>
        <w:jc w:val="center"/>
        <w:rPr>
          <w:color w:val="auto"/>
        </w:rPr>
      </w:pPr>
      <w:bookmarkStart w:id="108" w:name="_Toc23258623"/>
      <w:bookmarkStart w:id="109" w:name="_Toc26541334"/>
      <w:bookmarkStart w:id="110" w:name="_Toc484890087"/>
      <w:r>
        <w:rPr>
          <w:rFonts w:hint="eastAsia"/>
          <w:color w:val="auto"/>
        </w:rPr>
        <w:t>一、投标函</w:t>
      </w:r>
      <w:bookmarkEnd w:id="108"/>
      <w:bookmarkEnd w:id="109"/>
    </w:p>
    <w:p w14:paraId="6B8155CF">
      <w:pPr>
        <w:spacing w:line="360" w:lineRule="auto"/>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安康尚昊招标代理有限公司</w:t>
      </w:r>
    </w:p>
    <w:p w14:paraId="0EF74786">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我方确认收到贵方提供的项目及其相关服务的招标文件的全部内容。我方</w:t>
      </w:r>
      <w:r>
        <w:rPr>
          <w:rFonts w:hint="eastAsia" w:ascii="宋体" w:hAnsi="宋体" w:cs="宋体"/>
          <w:bCs/>
          <w:sz w:val="24"/>
          <w:szCs w:val="24"/>
          <w:u w:val="single"/>
        </w:rPr>
        <w:t>（投标人名称）</w:t>
      </w:r>
      <w:r>
        <w:rPr>
          <w:rFonts w:hint="eastAsia" w:ascii="宋体" w:hAnsi="宋体" w:cs="宋体"/>
          <w:bCs/>
          <w:sz w:val="24"/>
          <w:szCs w:val="24"/>
        </w:rPr>
        <w:t>作为本项目投标人正式授权</w:t>
      </w:r>
      <w:r>
        <w:rPr>
          <w:rFonts w:hint="eastAsia" w:ascii="宋体" w:hAnsi="宋体" w:cs="宋体"/>
          <w:bCs/>
          <w:sz w:val="24"/>
          <w:szCs w:val="24"/>
          <w:u w:val="single"/>
        </w:rPr>
        <w:t>（被授权代表全名、职务）</w:t>
      </w:r>
      <w:r>
        <w:rPr>
          <w:rFonts w:hint="eastAsia" w:ascii="宋体" w:hAnsi="宋体" w:cs="宋体"/>
          <w:bCs/>
          <w:sz w:val="24"/>
          <w:szCs w:val="24"/>
        </w:rPr>
        <w:t>代表我方进行有关投标的一切事宜。在此提交的投标文件。我方已完全明白招标文件的所有条款要求，并</w:t>
      </w:r>
      <w:r>
        <w:rPr>
          <w:rFonts w:hint="eastAsia" w:ascii="宋体" w:hAnsi="宋体" w:cs="宋体"/>
          <w:kern w:val="0"/>
          <w:sz w:val="24"/>
          <w:szCs w:val="24"/>
        </w:rPr>
        <w:t>声明如下</w:t>
      </w:r>
      <w:r>
        <w:rPr>
          <w:rFonts w:hint="eastAsia" w:ascii="宋体" w:hAnsi="宋体" w:cs="宋体"/>
          <w:bCs/>
          <w:sz w:val="24"/>
          <w:szCs w:val="24"/>
        </w:rPr>
        <w:t>：</w:t>
      </w:r>
    </w:p>
    <w:p w14:paraId="527B473F">
      <w:pPr>
        <w:spacing w:line="360" w:lineRule="auto"/>
        <w:ind w:firstLine="480" w:firstLineChars="200"/>
        <w:rPr>
          <w:rFonts w:ascii="宋体"/>
          <w:sz w:val="24"/>
          <w:szCs w:val="24"/>
        </w:rPr>
      </w:pPr>
      <w:r>
        <w:rPr>
          <w:rFonts w:hint="eastAsia" w:ascii="宋体" w:hAnsi="宋体" w:cs="宋体"/>
          <w:sz w:val="24"/>
          <w:szCs w:val="24"/>
        </w:rPr>
        <w:t>1.我方决定参加：</w:t>
      </w:r>
      <w:r>
        <w:rPr>
          <w:rFonts w:hint="eastAsia" w:ascii="宋体" w:hAnsi="宋体" w:cs="宋体"/>
          <w:sz w:val="24"/>
          <w:szCs w:val="24"/>
          <w:u w:val="single"/>
        </w:rPr>
        <w:t>项目名称（项目编号：</w:t>
      </w:r>
      <w:r>
        <w:rPr>
          <w:rFonts w:hint="eastAsia" w:ascii="宋体" w:hAnsi="宋体" w:cs="宋体"/>
          <w:sz w:val="24"/>
          <w:szCs w:val="24"/>
          <w:u w:val="single"/>
          <w:lang w:val="en-US" w:eastAsia="zh-CN"/>
        </w:rPr>
        <w:t xml:space="preserve"> ）</w:t>
      </w:r>
      <w:r>
        <w:rPr>
          <w:rFonts w:hint="eastAsia" w:ascii="宋体" w:hAnsi="宋体" w:cs="宋体"/>
          <w:sz w:val="24"/>
          <w:szCs w:val="24"/>
        </w:rPr>
        <w:t>的报价，我公司的</w:t>
      </w:r>
      <w:r>
        <w:rPr>
          <w:rFonts w:hint="eastAsia" w:ascii="宋体" w:hAnsi="宋体" w:cs="宋体"/>
          <w:sz w:val="24"/>
          <w:szCs w:val="24"/>
          <w:lang w:val="en-US" w:eastAsia="zh-CN"/>
        </w:rPr>
        <w:t>投标</w:t>
      </w:r>
      <w:r>
        <w:rPr>
          <w:rFonts w:hint="eastAsia" w:ascii="宋体" w:hAnsi="宋体" w:cs="宋体"/>
          <w:sz w:val="24"/>
          <w:szCs w:val="24"/>
        </w:rPr>
        <w:t>总报价为：</w:t>
      </w:r>
    </w:p>
    <w:p w14:paraId="0D43F51B">
      <w:pPr>
        <w:spacing w:line="360" w:lineRule="auto"/>
        <w:ind w:firstLine="480" w:firstLineChars="200"/>
        <w:rPr>
          <w:rFonts w:ascii="宋体" w:hAnsi="宋体" w:cs="宋体"/>
          <w:sz w:val="24"/>
          <w:szCs w:val="24"/>
        </w:rPr>
      </w:pPr>
      <w:r>
        <w:rPr>
          <w:rFonts w:hint="eastAsia" w:ascii="宋体" w:hAnsi="宋体" w:cs="宋体"/>
          <w:sz w:val="24"/>
          <w:szCs w:val="24"/>
        </w:rPr>
        <w:t>人民币（大写）：______________元；（小写）￥：______元；</w:t>
      </w:r>
    </w:p>
    <w:p w14:paraId="5D841063">
      <w:pPr>
        <w:spacing w:line="360" w:lineRule="auto"/>
        <w:ind w:firstLine="480" w:firstLineChars="200"/>
        <w:rPr>
          <w:rFonts w:ascii="宋体" w:hAnsi="宋体" w:cs="宋体"/>
          <w:sz w:val="24"/>
          <w:szCs w:val="24"/>
        </w:rPr>
      </w:pPr>
      <w:r>
        <w:rPr>
          <w:rFonts w:hint="eastAsia" w:ascii="宋体" w:hAnsi="宋体" w:cs="宋体"/>
          <w:sz w:val="24"/>
          <w:szCs w:val="24"/>
        </w:rPr>
        <w:t>2.本投标文件的有效期为投标文件递交截止日起</w:t>
      </w:r>
      <w:r>
        <w:rPr>
          <w:rFonts w:hint="eastAsia" w:ascii="宋体" w:hAnsi="宋体" w:cs="宋体"/>
          <w:sz w:val="24"/>
          <w:szCs w:val="24"/>
          <w:u w:val="single"/>
        </w:rPr>
        <w:t xml:space="preserve"> （有效期不得少于90天） </w:t>
      </w:r>
      <w:r>
        <w:rPr>
          <w:rFonts w:hint="eastAsia" w:ascii="宋体" w:hAnsi="宋体" w:cs="宋体"/>
          <w:sz w:val="24"/>
          <w:szCs w:val="24"/>
        </w:rPr>
        <w:t>日历天有效，如被确定为中标单位，有效期将延至合同终止日为止，投标文件始终有效并不撤回已递交的投标文件。</w:t>
      </w:r>
    </w:p>
    <w:p w14:paraId="357793B8">
      <w:pPr>
        <w:spacing w:line="360" w:lineRule="auto"/>
        <w:ind w:firstLine="480" w:firstLineChars="200"/>
        <w:rPr>
          <w:rFonts w:ascii="宋体" w:hAnsi="宋体" w:cs="宋体"/>
          <w:sz w:val="24"/>
          <w:szCs w:val="24"/>
        </w:rPr>
      </w:pPr>
      <w:r>
        <w:rPr>
          <w:rFonts w:hint="eastAsia" w:ascii="宋体" w:hAnsi="宋体" w:cs="宋体"/>
          <w:sz w:val="24"/>
          <w:szCs w:val="24"/>
        </w:rPr>
        <w:t>3.我方已详细研究了招标文件的所有内容包括修正</w:t>
      </w:r>
      <w:r>
        <w:rPr>
          <w:rFonts w:hint="eastAsia" w:ascii="宋体" w:hAnsi="宋体" w:cs="宋体"/>
          <w:sz w:val="24"/>
          <w:szCs w:val="24"/>
          <w:lang w:eastAsia="zh-CN"/>
        </w:rPr>
        <w:t>（</w:t>
      </w:r>
      <w:r>
        <w:rPr>
          <w:rFonts w:hint="eastAsia" w:ascii="宋体" w:hAnsi="宋体" w:cs="宋体"/>
          <w:sz w:val="24"/>
          <w:szCs w:val="24"/>
        </w:rPr>
        <w:t>如果有</w:t>
      </w:r>
      <w:r>
        <w:rPr>
          <w:rFonts w:hint="eastAsia" w:ascii="宋体" w:hAnsi="宋体" w:cs="宋体"/>
          <w:sz w:val="24"/>
          <w:szCs w:val="24"/>
          <w:lang w:eastAsia="zh-CN"/>
        </w:rPr>
        <w:t>）</w:t>
      </w:r>
      <w:r>
        <w:rPr>
          <w:rFonts w:hint="eastAsia" w:ascii="宋体" w:hAnsi="宋体" w:cs="宋体"/>
          <w:sz w:val="24"/>
          <w:szCs w:val="24"/>
        </w:rPr>
        <w:t>和所有已提供的参考资料以及有关格式并完全明白，我方同意放弃对这些文件所提出异议的权利。</w:t>
      </w:r>
    </w:p>
    <w:p w14:paraId="37E34EDC">
      <w:pPr>
        <w:spacing w:line="360" w:lineRule="auto"/>
        <w:ind w:firstLine="480" w:firstLineChars="200"/>
        <w:rPr>
          <w:rFonts w:ascii="宋体" w:hAnsi="宋体" w:cs="宋体"/>
          <w:sz w:val="24"/>
          <w:szCs w:val="24"/>
        </w:rPr>
      </w:pPr>
      <w:r>
        <w:rPr>
          <w:rFonts w:hint="eastAsia" w:ascii="宋体" w:hAnsi="宋体" w:cs="宋体"/>
          <w:sz w:val="24"/>
          <w:szCs w:val="24"/>
        </w:rPr>
        <w:t>4.我方同意按照贵方可能提出的要求提供与报价有关的</w:t>
      </w:r>
      <w:r>
        <w:rPr>
          <w:rFonts w:hint="eastAsia" w:ascii="宋体" w:hAnsi="宋体" w:cs="宋体"/>
          <w:sz w:val="24"/>
          <w:szCs w:val="24"/>
          <w:lang w:eastAsia="zh-CN"/>
        </w:rPr>
        <w:t>任何其他</w:t>
      </w:r>
      <w:r>
        <w:rPr>
          <w:rFonts w:hint="eastAsia" w:ascii="宋体" w:hAnsi="宋体" w:cs="宋体"/>
          <w:sz w:val="24"/>
          <w:szCs w:val="24"/>
        </w:rPr>
        <w:t>材料或信息。</w:t>
      </w:r>
    </w:p>
    <w:p w14:paraId="605D27DD">
      <w:pPr>
        <w:spacing w:line="360" w:lineRule="auto"/>
        <w:ind w:firstLine="480" w:firstLineChars="200"/>
        <w:rPr>
          <w:rFonts w:ascii="宋体" w:hAnsi="宋体" w:cs="宋体"/>
          <w:sz w:val="24"/>
          <w:szCs w:val="24"/>
        </w:rPr>
      </w:pPr>
      <w:r>
        <w:rPr>
          <w:rFonts w:hint="eastAsia" w:ascii="宋体" w:hAnsi="宋体" w:cs="宋体"/>
          <w:sz w:val="24"/>
          <w:szCs w:val="24"/>
        </w:rPr>
        <w:t>5.我方完全服从和尊重评委会所作的评定结果，同时清楚理解到最低报价并非意味着必定获得中标资格。</w:t>
      </w:r>
    </w:p>
    <w:p w14:paraId="4EBBFBF3">
      <w:pPr>
        <w:spacing w:line="360" w:lineRule="auto"/>
        <w:ind w:firstLine="480" w:firstLineChars="200"/>
        <w:rPr>
          <w:rFonts w:ascii="宋体" w:hAnsi="宋体" w:cs="宋体"/>
          <w:sz w:val="24"/>
          <w:szCs w:val="24"/>
        </w:rPr>
      </w:pPr>
      <w:r>
        <w:rPr>
          <w:rFonts w:hint="eastAsia" w:ascii="宋体" w:hAnsi="宋体" w:cs="宋体"/>
          <w:sz w:val="24"/>
          <w:szCs w:val="24"/>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6A4FE6E0">
      <w:pPr>
        <w:spacing w:line="360" w:lineRule="auto"/>
        <w:ind w:firstLine="480" w:firstLineChars="200"/>
        <w:rPr>
          <w:rFonts w:ascii="宋体" w:hAnsi="宋体" w:cs="宋体"/>
          <w:sz w:val="24"/>
          <w:szCs w:val="24"/>
        </w:rPr>
      </w:pPr>
      <w:r>
        <w:rPr>
          <w:rFonts w:hint="eastAsia" w:ascii="宋体" w:hAnsi="宋体" w:cs="宋体"/>
          <w:sz w:val="24"/>
          <w:szCs w:val="24"/>
        </w:rPr>
        <w:t>7.我方自行承担因投标文件错误、缺漏、不清晰而导致的一切后果。</w:t>
      </w:r>
    </w:p>
    <w:p w14:paraId="16222414">
      <w:pPr>
        <w:spacing w:line="360" w:lineRule="auto"/>
        <w:ind w:firstLine="480" w:firstLineChars="200"/>
        <w:rPr>
          <w:rFonts w:ascii="宋体" w:hAnsi="宋体" w:cs="宋体"/>
          <w:strike/>
          <w:sz w:val="24"/>
          <w:szCs w:val="24"/>
        </w:rPr>
      </w:pPr>
      <w:r>
        <w:rPr>
          <w:rFonts w:hint="eastAsia" w:ascii="宋体" w:hAnsi="宋体" w:cs="宋体"/>
          <w:sz w:val="24"/>
          <w:szCs w:val="24"/>
        </w:rPr>
        <w:t>8.我方承诺在本次投标中提供的一切文件，无论是原件还是复印件均为真实、有效、完整和准确的，绝无任何虚假、伪造和夸大</w:t>
      </w:r>
      <w:r>
        <w:rPr>
          <w:rFonts w:hint="eastAsia" w:ascii="宋体" w:hAnsi="宋体" w:cs="宋体"/>
          <w:sz w:val="24"/>
          <w:szCs w:val="24"/>
          <w:lang w:eastAsia="zh-CN"/>
        </w:rPr>
        <w:t>的成分</w:t>
      </w:r>
      <w:r>
        <w:rPr>
          <w:rFonts w:hint="eastAsia" w:ascii="宋体" w:hAnsi="宋体" w:cs="宋体"/>
          <w:sz w:val="24"/>
          <w:szCs w:val="24"/>
        </w:rPr>
        <w:t>，如有违法、违规、弄虚作假行为，造成的损失、不良后果及法律责任，一律由我方自行承担。</w:t>
      </w:r>
    </w:p>
    <w:p w14:paraId="29B10696">
      <w:pPr>
        <w:spacing w:line="360" w:lineRule="auto"/>
        <w:ind w:firstLine="480" w:firstLineChars="200"/>
        <w:rPr>
          <w:rFonts w:ascii="宋体" w:hAnsi="宋体" w:cs="宋体"/>
          <w:sz w:val="24"/>
          <w:szCs w:val="24"/>
        </w:rPr>
      </w:pPr>
      <w:r>
        <w:rPr>
          <w:rFonts w:hint="eastAsia" w:ascii="宋体" w:hAnsi="宋体" w:cs="宋体"/>
          <w:sz w:val="24"/>
          <w:szCs w:val="24"/>
        </w:rPr>
        <w:t>9. 我方如被确定为中标单位，我方同意按照招标文件规定及时向采购代理机构缴纳代理服务费。</w:t>
      </w:r>
    </w:p>
    <w:p w14:paraId="7E75B0CC">
      <w:pPr>
        <w:spacing w:line="360" w:lineRule="auto"/>
        <w:ind w:firstLine="480" w:firstLineChars="200"/>
        <w:rPr>
          <w:rFonts w:ascii="宋体" w:hAnsi="宋体"/>
          <w:color w:val="auto"/>
          <w:sz w:val="24"/>
          <w:szCs w:val="24"/>
        </w:rPr>
      </w:pPr>
      <w:r>
        <w:rPr>
          <w:rFonts w:hint="eastAsia" w:ascii="宋体" w:hAnsi="宋体"/>
          <w:sz w:val="24"/>
          <w:szCs w:val="24"/>
          <w:lang w:eastAsia="zh-CN"/>
        </w:rPr>
        <w:t>10.</w:t>
      </w:r>
      <w:r>
        <w:rPr>
          <w:rFonts w:hint="eastAsia" w:ascii="宋体" w:hAnsi="宋体"/>
          <w:sz w:val="24"/>
          <w:szCs w:val="24"/>
        </w:rPr>
        <w:t>所有关于本投标文件的函电，请按下列地址联系。</w:t>
      </w:r>
    </w:p>
    <w:p w14:paraId="7C92552F">
      <w:pPr>
        <w:spacing w:line="360" w:lineRule="auto"/>
        <w:ind w:firstLine="211"/>
        <w:rPr>
          <w:rFonts w:hint="eastAsia" w:ascii="宋体" w:hAnsi="宋体" w:cs="仿宋"/>
          <w:color w:val="auto"/>
          <w:sz w:val="24"/>
          <w:szCs w:val="24"/>
        </w:rPr>
      </w:pPr>
    </w:p>
    <w:p w14:paraId="256DC27F">
      <w:pPr>
        <w:spacing w:line="360" w:lineRule="auto"/>
        <w:ind w:firstLine="211"/>
        <w:rPr>
          <w:rFonts w:ascii="宋体" w:hAnsi="宋体" w:cs="仿宋"/>
          <w:color w:val="auto"/>
          <w:sz w:val="24"/>
          <w:szCs w:val="24"/>
        </w:rPr>
      </w:pPr>
      <w:r>
        <w:rPr>
          <w:rFonts w:hint="eastAsia" w:ascii="宋体" w:hAnsi="宋体" w:cs="仿宋"/>
          <w:color w:val="auto"/>
          <w:sz w:val="24"/>
          <w:szCs w:val="24"/>
        </w:rPr>
        <w:t>投标人名称</w:t>
      </w:r>
      <w:r>
        <w:rPr>
          <w:rFonts w:hint="eastAsia" w:ascii="宋体" w:hAnsi="宋体" w:cs="仿宋"/>
          <w:color w:val="auto"/>
          <w:sz w:val="24"/>
          <w:szCs w:val="24"/>
          <w:lang w:eastAsia="zh-CN"/>
        </w:rPr>
        <w:t>：</w:t>
      </w:r>
      <w:r>
        <w:rPr>
          <w:rFonts w:hint="eastAsia" w:ascii="宋体" w:hAnsi="宋体" w:cs="仿宋"/>
          <w:color w:val="auto"/>
          <w:sz w:val="24"/>
          <w:szCs w:val="24"/>
        </w:rPr>
        <w:t>（盖章）</w:t>
      </w:r>
    </w:p>
    <w:p w14:paraId="39AEE0AD">
      <w:pPr>
        <w:spacing w:line="360" w:lineRule="auto"/>
        <w:ind w:firstLine="211"/>
        <w:rPr>
          <w:rFonts w:ascii="宋体" w:hAnsi="宋体"/>
          <w:color w:val="auto"/>
          <w:sz w:val="24"/>
          <w:szCs w:val="24"/>
        </w:rPr>
      </w:pPr>
      <w:r>
        <w:rPr>
          <w:rFonts w:hint="eastAsia" w:ascii="宋体" w:hAnsi="宋体"/>
          <w:color w:val="auto"/>
          <w:sz w:val="24"/>
          <w:szCs w:val="24"/>
        </w:rPr>
        <w:t>法定代表人：（签字或盖章）</w:t>
      </w:r>
    </w:p>
    <w:p w14:paraId="34EF83AF">
      <w:pPr>
        <w:spacing w:line="360" w:lineRule="auto"/>
        <w:ind w:firstLine="211"/>
        <w:rPr>
          <w:rFonts w:ascii="宋体" w:hAnsi="宋体"/>
          <w:color w:val="auto"/>
          <w:sz w:val="24"/>
          <w:szCs w:val="24"/>
        </w:rPr>
      </w:pPr>
      <w:r>
        <w:rPr>
          <w:rFonts w:hint="eastAsia" w:ascii="宋体" w:hAnsi="宋体"/>
          <w:color w:val="auto"/>
          <w:sz w:val="24"/>
          <w:szCs w:val="24"/>
        </w:rPr>
        <w:t xml:space="preserve">地    址：                         </w:t>
      </w:r>
    </w:p>
    <w:p w14:paraId="68C59A67">
      <w:pPr>
        <w:spacing w:line="360" w:lineRule="auto"/>
        <w:ind w:firstLine="211"/>
        <w:rPr>
          <w:rFonts w:ascii="宋体" w:hAnsi="宋体"/>
          <w:color w:val="auto"/>
          <w:sz w:val="24"/>
          <w:szCs w:val="24"/>
        </w:rPr>
      </w:pPr>
      <w:r>
        <w:rPr>
          <w:rFonts w:hint="eastAsia" w:ascii="宋体" w:hAnsi="宋体"/>
          <w:color w:val="auto"/>
          <w:sz w:val="24"/>
          <w:szCs w:val="24"/>
        </w:rPr>
        <w:t xml:space="preserve">开 户 行：                   </w:t>
      </w:r>
    </w:p>
    <w:p w14:paraId="131F73F3">
      <w:pPr>
        <w:spacing w:line="360" w:lineRule="auto"/>
        <w:ind w:firstLine="211"/>
        <w:rPr>
          <w:rFonts w:ascii="宋体" w:hAnsi="宋体"/>
          <w:color w:val="auto"/>
          <w:sz w:val="24"/>
          <w:szCs w:val="24"/>
        </w:rPr>
      </w:pPr>
      <w:r>
        <w:rPr>
          <w:rFonts w:hint="eastAsia" w:ascii="宋体" w:hAnsi="宋体"/>
          <w:color w:val="auto"/>
          <w:sz w:val="24"/>
          <w:szCs w:val="24"/>
        </w:rPr>
        <w:t xml:space="preserve">帐    号：                         </w:t>
      </w:r>
    </w:p>
    <w:p w14:paraId="2029481A">
      <w:pPr>
        <w:spacing w:line="360" w:lineRule="auto"/>
        <w:ind w:firstLine="211"/>
        <w:rPr>
          <w:rFonts w:ascii="宋体" w:hAnsi="宋体"/>
          <w:color w:val="auto"/>
          <w:sz w:val="24"/>
          <w:szCs w:val="24"/>
        </w:rPr>
      </w:pPr>
      <w:r>
        <w:rPr>
          <w:rFonts w:hint="eastAsia" w:ascii="宋体" w:hAnsi="宋体"/>
          <w:color w:val="auto"/>
          <w:sz w:val="24"/>
          <w:szCs w:val="24"/>
        </w:rPr>
        <w:t xml:space="preserve">电    话：                   传    真：                        </w:t>
      </w:r>
    </w:p>
    <w:p w14:paraId="0C1A106B">
      <w:pPr>
        <w:spacing w:line="360" w:lineRule="auto"/>
        <w:ind w:firstLine="211"/>
        <w:rPr>
          <w:rFonts w:ascii="宋体" w:hAnsi="宋体"/>
          <w:color w:val="auto"/>
          <w:sz w:val="24"/>
          <w:szCs w:val="24"/>
        </w:rPr>
      </w:pPr>
      <w:r>
        <w:rPr>
          <w:rFonts w:hint="eastAsia" w:ascii="宋体" w:hAnsi="宋体"/>
          <w:color w:val="auto"/>
          <w:sz w:val="24"/>
          <w:szCs w:val="24"/>
        </w:rPr>
        <w:t>邮    编：</w:t>
      </w:r>
    </w:p>
    <w:p w14:paraId="5E718D3A">
      <w:pPr>
        <w:spacing w:line="360" w:lineRule="auto"/>
        <w:ind w:firstLine="211"/>
        <w:rPr>
          <w:rFonts w:ascii="宋体" w:hAnsi="宋体"/>
          <w:color w:val="auto"/>
          <w:sz w:val="24"/>
          <w:szCs w:val="24"/>
        </w:rPr>
      </w:pPr>
      <w:r>
        <w:rPr>
          <w:rFonts w:hint="eastAsia" w:ascii="宋体" w:hAnsi="宋体"/>
          <w:color w:val="auto"/>
          <w:sz w:val="24"/>
          <w:szCs w:val="24"/>
        </w:rPr>
        <w:t>日    期：    年     月     日</w:t>
      </w:r>
    </w:p>
    <w:p w14:paraId="14057832">
      <w:pPr>
        <w:spacing w:line="360" w:lineRule="auto"/>
        <w:ind w:firstLine="211"/>
        <w:rPr>
          <w:rFonts w:ascii="宋体" w:hAnsi="宋体"/>
          <w:color w:val="auto"/>
          <w:sz w:val="24"/>
          <w:szCs w:val="24"/>
        </w:rPr>
      </w:pPr>
    </w:p>
    <w:p w14:paraId="5CC76293">
      <w:pPr>
        <w:pStyle w:val="3"/>
        <w:jc w:val="center"/>
        <w:rPr>
          <w:color w:val="auto"/>
        </w:rPr>
        <w:sectPr>
          <w:pgSz w:w="11905" w:h="16838"/>
          <w:pgMar w:top="1247" w:right="1417" w:bottom="1247" w:left="1417" w:header="964" w:footer="992" w:gutter="0"/>
          <w:pgNumType w:fmt="decimal"/>
          <w:cols w:space="0" w:num="1"/>
          <w:rtlGutter w:val="0"/>
          <w:docGrid w:type="lines" w:linePitch="326" w:charSpace="0"/>
        </w:sectPr>
      </w:pPr>
      <w:bookmarkStart w:id="111" w:name="_Toc528240832"/>
    </w:p>
    <w:bookmarkEnd w:id="110"/>
    <w:bookmarkEnd w:id="111"/>
    <w:p w14:paraId="03183C4D">
      <w:pPr>
        <w:pStyle w:val="3"/>
        <w:jc w:val="center"/>
      </w:pPr>
      <w:bookmarkStart w:id="112" w:name="_Toc26541335"/>
      <w:bookmarkStart w:id="113" w:name="_Toc23258624"/>
      <w:r>
        <w:rPr>
          <w:rFonts w:hint="eastAsia"/>
        </w:rPr>
        <w:t>二、投标一览表</w:t>
      </w:r>
      <w:bookmarkEnd w:id="112"/>
      <w:bookmarkEnd w:id="113"/>
    </w:p>
    <w:p w14:paraId="0B6FD1D0">
      <w:pPr>
        <w:widowControl/>
        <w:wordWrap w:val="0"/>
        <w:spacing w:line="360" w:lineRule="auto"/>
        <w:jc w:val="left"/>
        <w:rPr>
          <w:rFonts w:ascii="宋体" w:hAnsi="宋体" w:cs="宋体"/>
          <w:sz w:val="24"/>
        </w:rPr>
      </w:pPr>
      <w:r>
        <w:rPr>
          <w:rFonts w:hint="eastAsia" w:ascii="宋体" w:hAnsi="宋体" w:cs="宋体"/>
          <w:sz w:val="24"/>
        </w:rPr>
        <w:t xml:space="preserve">项目名称： </w:t>
      </w:r>
    </w:p>
    <w:p w14:paraId="109EAA7E">
      <w:pPr>
        <w:kinsoku w:val="0"/>
        <w:spacing w:line="360" w:lineRule="auto"/>
        <w:jc w:val="left"/>
        <w:rPr>
          <w:rFonts w:ascii="宋体" w:hAnsi="宋体"/>
          <w:sz w:val="24"/>
          <w:szCs w:val="24"/>
        </w:rPr>
      </w:pPr>
      <w:r>
        <w:rPr>
          <w:rFonts w:hint="eastAsia" w:ascii="宋体" w:hAnsi="宋体" w:cs="宋体"/>
          <w:sz w:val="24"/>
        </w:rPr>
        <w:t xml:space="preserve">项目编号：                                                                                    </w:t>
      </w:r>
    </w:p>
    <w:tbl>
      <w:tblPr>
        <w:tblStyle w:val="41"/>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2028"/>
        <w:gridCol w:w="2038"/>
      </w:tblGrid>
      <w:tr w14:paraId="275B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119" w:type="dxa"/>
            <w:vAlign w:val="center"/>
          </w:tcPr>
          <w:p w14:paraId="03A8BBAD">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投标总报价</w:t>
            </w:r>
          </w:p>
          <w:p w14:paraId="33C002A4">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（元）</w:t>
            </w:r>
          </w:p>
        </w:tc>
        <w:tc>
          <w:tcPr>
            <w:tcW w:w="2693" w:type="dxa"/>
            <w:vAlign w:val="center"/>
          </w:tcPr>
          <w:p w14:paraId="4A3A6595">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交付</w:t>
            </w:r>
            <w:r>
              <w:rPr>
                <w:rFonts w:hint="eastAsia" w:ascii="宋体" w:hAnsi="宋体" w:cs="宋体"/>
                <w:color w:val="000000" w:themeColor="text1"/>
                <w:kern w:val="0"/>
                <w:sz w:val="24"/>
                <w:szCs w:val="24"/>
                <w14:textFill>
                  <w14:solidFill>
                    <w14:schemeClr w14:val="tx1"/>
                  </w14:solidFill>
                </w14:textFill>
              </w:rPr>
              <w:t>期</w:t>
            </w:r>
          </w:p>
          <w:p w14:paraId="76AB7E4F">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auto"/>
                <w:kern w:val="0"/>
                <w:sz w:val="24"/>
                <w:szCs w:val="24"/>
                <w:lang w:val="en-US" w:eastAsia="zh-CN" w:bidi="ar-SA"/>
              </w:rPr>
              <w:t>日历天</w:t>
            </w:r>
            <w:r>
              <w:rPr>
                <w:rFonts w:hint="eastAsia" w:ascii="宋体" w:hAnsi="宋体" w:cs="宋体"/>
                <w:color w:val="000000" w:themeColor="text1"/>
                <w:kern w:val="0"/>
                <w:sz w:val="24"/>
                <w:szCs w:val="24"/>
                <w14:textFill>
                  <w14:solidFill>
                    <w14:schemeClr w14:val="tx1"/>
                  </w14:solidFill>
                </w14:textFill>
              </w:rPr>
              <w:t>）</w:t>
            </w:r>
          </w:p>
        </w:tc>
        <w:tc>
          <w:tcPr>
            <w:tcW w:w="2028" w:type="dxa"/>
            <w:vAlign w:val="center"/>
          </w:tcPr>
          <w:p w14:paraId="41385C0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eastAsia="zh-CN"/>
              </w:rPr>
            </w:pPr>
            <w:r>
              <w:rPr>
                <w:rFonts w:hint="eastAsia" w:ascii="宋体" w:hAnsi="宋体" w:cs="宋体"/>
                <w:color w:val="000000" w:themeColor="text1"/>
                <w:kern w:val="0"/>
                <w:sz w:val="24"/>
                <w:szCs w:val="24"/>
                <w:lang w:val="en-US" w:eastAsia="zh-CN"/>
                <w14:textFill>
                  <w14:solidFill>
                    <w14:schemeClr w14:val="tx1"/>
                  </w14:solidFill>
                </w14:textFill>
              </w:rPr>
              <w:t>合同履行期（年）</w:t>
            </w:r>
          </w:p>
        </w:tc>
        <w:tc>
          <w:tcPr>
            <w:tcW w:w="2038" w:type="dxa"/>
            <w:vAlign w:val="center"/>
          </w:tcPr>
          <w:p w14:paraId="6C4BD45B">
            <w:pPr>
              <w:keepNext w:val="0"/>
              <w:keepLines w:val="0"/>
              <w:suppressLineNumbers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color w:val="000000" w:themeColor="text1"/>
                <w:kern w:val="0"/>
                <w:sz w:val="24"/>
                <w:szCs w:val="24"/>
                <w:highlight w:val="none"/>
                <w:lang w:val="en-US" w:eastAsia="zh-CN"/>
                <w14:textFill>
                  <w14:solidFill>
                    <w14:schemeClr w14:val="tx1"/>
                  </w14:solidFill>
                </w14:textFill>
              </w:rPr>
              <w:t>备注</w:t>
            </w:r>
          </w:p>
        </w:tc>
      </w:tr>
      <w:tr w14:paraId="1C7B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119" w:type="dxa"/>
            <w:vAlign w:val="center"/>
          </w:tcPr>
          <w:p w14:paraId="3634521D">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693" w:type="dxa"/>
            <w:vAlign w:val="center"/>
          </w:tcPr>
          <w:p w14:paraId="1CAC16EB">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028" w:type="dxa"/>
            <w:vAlign w:val="center"/>
          </w:tcPr>
          <w:p w14:paraId="116BA425">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c>
          <w:tcPr>
            <w:tcW w:w="2038" w:type="dxa"/>
          </w:tcPr>
          <w:p w14:paraId="0B5207C8">
            <w:pPr>
              <w:keepNext w:val="0"/>
              <w:keepLines w:val="0"/>
              <w:suppressLineNumbers w:val="0"/>
              <w:spacing w:before="0" w:beforeAutospacing="0" w:after="0" w:afterAutospacing="0"/>
              <w:ind w:left="0" w:right="0"/>
              <w:jc w:val="center"/>
              <w:rPr>
                <w:rFonts w:hint="default" w:ascii="宋体" w:hAnsi="宋体" w:cs="宋体"/>
                <w:kern w:val="0"/>
                <w:sz w:val="24"/>
                <w:szCs w:val="24"/>
              </w:rPr>
            </w:pPr>
          </w:p>
        </w:tc>
      </w:tr>
      <w:tr w14:paraId="5896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2B8C2D8E">
            <w:pPr>
              <w:keepNext w:val="0"/>
              <w:keepLines w:val="0"/>
              <w:suppressLineNumbers w:val="0"/>
              <w:spacing w:before="0" w:beforeAutospacing="0" w:after="0" w:afterAutospacing="0"/>
              <w:ind w:left="0" w:right="0"/>
              <w:jc w:val="both"/>
              <w:rPr>
                <w:rFonts w:hint="default" w:ascii="宋体" w:hAnsi="宋体" w:cs="宋体"/>
                <w:kern w:val="0"/>
                <w:sz w:val="24"/>
                <w:szCs w:val="24"/>
              </w:rPr>
            </w:pPr>
            <w:r>
              <w:rPr>
                <w:rFonts w:hint="eastAsia" w:ascii="宋体" w:hAnsi="宋体" w:cs="宋体"/>
                <w:kern w:val="0"/>
                <w:sz w:val="24"/>
                <w:szCs w:val="24"/>
              </w:rPr>
              <w:t>投标总报价（大写）：                            （小写：￥       ）</w:t>
            </w:r>
          </w:p>
        </w:tc>
      </w:tr>
      <w:tr w14:paraId="33E0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7BADC7A0">
            <w:pPr>
              <w:keepNext w:val="0"/>
              <w:keepLines w:val="0"/>
              <w:suppressLineNumbers w:val="0"/>
              <w:spacing w:before="0" w:beforeAutospacing="0" w:after="0" w:afterAutospacing="0"/>
              <w:ind w:left="0" w:right="0"/>
              <w:rPr>
                <w:rFonts w:hint="default" w:ascii="宋体" w:hAnsi="宋体" w:cs="宋体"/>
                <w:kern w:val="0"/>
                <w:sz w:val="24"/>
                <w:szCs w:val="24"/>
              </w:rPr>
            </w:pPr>
            <w:r>
              <w:rPr>
                <w:rFonts w:hint="eastAsia" w:ascii="宋体" w:hAnsi="宋体" w:cs="宋体"/>
                <w:kern w:val="0"/>
                <w:sz w:val="24"/>
                <w:szCs w:val="24"/>
              </w:rPr>
              <w:t>备注：表内总报价保留小数点后两位。</w:t>
            </w:r>
          </w:p>
        </w:tc>
      </w:tr>
    </w:tbl>
    <w:p w14:paraId="15D0F1F0">
      <w:pPr>
        <w:kinsoku w:val="0"/>
        <w:spacing w:line="500" w:lineRule="exact"/>
        <w:rPr>
          <w:rFonts w:ascii="宋体" w:hAnsi="宋体"/>
          <w:sz w:val="24"/>
          <w:szCs w:val="24"/>
        </w:rPr>
      </w:pPr>
      <w:r>
        <w:rPr>
          <w:rFonts w:hint="eastAsia" w:ascii="宋体" w:hAnsi="宋体"/>
          <w:sz w:val="24"/>
          <w:szCs w:val="24"/>
        </w:rPr>
        <w:t xml:space="preserve">                                                               </w:t>
      </w:r>
    </w:p>
    <w:p w14:paraId="6413F750">
      <w:pPr>
        <w:widowControl/>
        <w:rPr>
          <w:rFonts w:ascii="宋体" w:hAnsi="宋体" w:cs="宋体"/>
          <w:bCs/>
          <w:kern w:val="0"/>
          <w:sz w:val="24"/>
        </w:rPr>
      </w:pPr>
      <w:r>
        <w:rPr>
          <w:rFonts w:hint="eastAsia" w:ascii="宋体" w:hAnsi="宋体" w:cs="宋体"/>
          <w:bCs/>
          <w:kern w:val="0"/>
          <w:sz w:val="24"/>
        </w:rPr>
        <w:t>说明：</w:t>
      </w:r>
    </w:p>
    <w:p w14:paraId="1BDD53DA">
      <w:pPr>
        <w:numPr>
          <w:ilvl w:val="0"/>
          <w:numId w:val="8"/>
        </w:numPr>
        <w:autoSpaceDE w:val="0"/>
        <w:autoSpaceDN w:val="0"/>
        <w:adjustRightInd w:val="0"/>
        <w:spacing w:line="360" w:lineRule="exact"/>
        <w:ind w:firstLine="480" w:firstLineChars="200"/>
        <w:rPr>
          <w:rFonts w:ascii="宋体" w:hAnsi="宋体" w:cs="宋体"/>
          <w:sz w:val="24"/>
        </w:rPr>
      </w:pPr>
      <w:r>
        <w:rPr>
          <w:rFonts w:hint="eastAsia" w:ascii="宋体" w:hAnsi="宋体" w:cs="宋体"/>
          <w:sz w:val="24"/>
        </w:rPr>
        <w:t>任何有选择的报价将不予接受（不可修正或者另行备注此报价表），否则按无效文件处理。</w:t>
      </w:r>
    </w:p>
    <w:p w14:paraId="07DA94EB">
      <w:pPr>
        <w:numPr>
          <w:ilvl w:val="0"/>
          <w:numId w:val="8"/>
        </w:numPr>
        <w:autoSpaceDE w:val="0"/>
        <w:autoSpaceDN w:val="0"/>
        <w:adjustRightInd w:val="0"/>
        <w:spacing w:line="360" w:lineRule="exact"/>
        <w:ind w:firstLine="480" w:firstLineChars="200"/>
        <w:rPr>
          <w:rFonts w:ascii="宋体" w:hAnsi="宋体" w:cs="宋体"/>
          <w:sz w:val="24"/>
        </w:rPr>
      </w:pPr>
      <w:r>
        <w:rPr>
          <w:rFonts w:hint="eastAsia" w:ascii="宋体" w:hAnsi="宋体" w:cs="宋体"/>
          <w:sz w:val="24"/>
        </w:rPr>
        <w:t>投标报价表中标明完成本次招标所要求的货物、服务且验收合格的所有费用，</w:t>
      </w:r>
      <w:r>
        <w:rPr>
          <w:rFonts w:hint="eastAsia" w:ascii="宋体" w:hAnsi="宋体" w:cs="宋体"/>
          <w:sz w:val="24"/>
          <w:lang w:val="en-US" w:eastAsia="zh-CN"/>
        </w:rPr>
        <w:t>以及</w:t>
      </w:r>
      <w:r>
        <w:rPr>
          <w:rFonts w:hint="eastAsia" w:ascii="宋体" w:hAnsi="宋体" w:cs="宋体"/>
          <w:sz w:val="24"/>
        </w:rPr>
        <w:t>履行合同产生的一切相关费用。</w:t>
      </w:r>
    </w:p>
    <w:p w14:paraId="25691312"/>
    <w:p w14:paraId="4EDC9682">
      <w:pPr>
        <w:pStyle w:val="37"/>
      </w:pPr>
    </w:p>
    <w:p w14:paraId="58A0B4EE">
      <w:pPr>
        <w:spacing w:line="360" w:lineRule="auto"/>
        <w:rPr>
          <w:rFonts w:hint="eastAsia" w:ascii="宋体" w:hAnsi="宋体" w:eastAsia="宋体"/>
          <w:sz w:val="24"/>
          <w:szCs w:val="24"/>
          <w:lang w:eastAsia="zh-CN"/>
        </w:rPr>
      </w:pPr>
      <w:r>
        <w:rPr>
          <w:rFonts w:hint="eastAsia" w:ascii="宋体" w:hAnsi="宋体" w:cs="仿宋"/>
          <w:sz w:val="24"/>
          <w:szCs w:val="24"/>
        </w:rPr>
        <w:t>投标人名称（盖章）</w:t>
      </w:r>
      <w:r>
        <w:rPr>
          <w:rFonts w:hint="eastAsia" w:ascii="宋体" w:hAnsi="宋体" w:cs="仿宋"/>
          <w:sz w:val="24"/>
          <w:szCs w:val="24"/>
          <w:lang w:eastAsia="zh-CN"/>
        </w:rPr>
        <w:t>：</w:t>
      </w:r>
    </w:p>
    <w:p w14:paraId="689E3681">
      <w:pPr>
        <w:spacing w:line="360" w:lineRule="auto"/>
        <w:rPr>
          <w:rFonts w:ascii="宋体" w:hAnsi="宋体" w:cs="仿宋"/>
          <w:sz w:val="24"/>
          <w:szCs w:val="24"/>
        </w:rPr>
      </w:pPr>
      <w:r>
        <w:rPr>
          <w:rFonts w:hint="eastAsia" w:ascii="宋体" w:hAnsi="宋体" w:cs="仿宋"/>
          <w:sz w:val="24"/>
          <w:szCs w:val="24"/>
        </w:rPr>
        <w:t>法定代表人或被授权人：</w:t>
      </w:r>
      <w:r>
        <w:rPr>
          <w:rFonts w:hint="eastAsia" w:ascii="宋体" w:hAnsi="宋体" w:cs="仿宋"/>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p>
    <w:p w14:paraId="261B0E24">
      <w:pPr>
        <w:tabs>
          <w:tab w:val="left" w:pos="3045"/>
        </w:tabs>
        <w:spacing w:line="360" w:lineRule="auto"/>
        <w:rPr>
          <w:rFonts w:ascii="宋体" w:hAnsi="宋体"/>
          <w:color w:val="auto"/>
          <w:sz w:val="24"/>
          <w:szCs w:val="24"/>
        </w:rPr>
      </w:pPr>
      <w:r>
        <w:rPr>
          <w:rFonts w:hint="eastAsia" w:ascii="宋体" w:hAnsi="宋体"/>
          <w:sz w:val="24"/>
          <w:szCs w:val="24"/>
        </w:rPr>
        <w:t>日      期：</w:t>
      </w:r>
      <w:r>
        <w:rPr>
          <w:rFonts w:hint="eastAsia" w:ascii="宋体" w:hAnsi="宋体"/>
          <w:color w:val="auto"/>
          <w:sz w:val="24"/>
          <w:szCs w:val="24"/>
        </w:rPr>
        <w:tab/>
      </w:r>
    </w:p>
    <w:p w14:paraId="705BAD0D">
      <w:pPr>
        <w:widowControl/>
        <w:jc w:val="left"/>
        <w:rPr>
          <w:rFonts w:ascii="Calibri Light" w:hAnsi="Calibri Light"/>
          <w:b/>
          <w:bCs/>
          <w:color w:val="auto"/>
          <w:sz w:val="32"/>
          <w:szCs w:val="32"/>
        </w:rPr>
      </w:pPr>
      <w:bookmarkStart w:id="114" w:name="_Toc484890088"/>
      <w:r>
        <w:rPr>
          <w:color w:val="auto"/>
        </w:rPr>
        <w:br w:type="page"/>
      </w:r>
    </w:p>
    <w:bookmarkEnd w:id="114"/>
    <w:p w14:paraId="55A5A02F">
      <w:pPr>
        <w:pStyle w:val="3"/>
        <w:jc w:val="center"/>
        <w:rPr>
          <w:rFonts w:hint="eastAsia"/>
          <w:color w:val="auto"/>
        </w:rPr>
        <w:sectPr>
          <w:pgSz w:w="11905" w:h="16838"/>
          <w:pgMar w:top="1247" w:right="1417" w:bottom="1247" w:left="1417" w:header="964" w:footer="992" w:gutter="0"/>
          <w:pgNumType w:fmt="decimal"/>
          <w:cols w:space="0" w:num="1"/>
          <w:rtlGutter w:val="0"/>
          <w:docGrid w:type="lines" w:linePitch="326" w:charSpace="0"/>
        </w:sectPr>
      </w:pPr>
      <w:bookmarkStart w:id="115" w:name="_Toc23258626"/>
      <w:bookmarkStart w:id="116" w:name="_Toc26541337"/>
    </w:p>
    <w:p w14:paraId="1444C4DC">
      <w:pPr>
        <w:pStyle w:val="3"/>
        <w:jc w:val="center"/>
      </w:pPr>
      <w:bookmarkStart w:id="117" w:name="_Toc26541336"/>
      <w:r>
        <w:rPr>
          <w:rFonts w:hint="eastAsia"/>
        </w:rPr>
        <w:t>投标分项报价表</w:t>
      </w:r>
      <w:bookmarkEnd w:id="117"/>
    </w:p>
    <w:p w14:paraId="691E939C"/>
    <w:p w14:paraId="34D37BE2">
      <w:pPr>
        <w:spacing w:line="480" w:lineRule="exact"/>
        <w:rPr>
          <w:rFonts w:hint="eastAsia" w:ascii="宋体" w:hAnsi="宋体"/>
          <w:sz w:val="24"/>
          <w:szCs w:val="24"/>
        </w:rPr>
      </w:pPr>
      <w:r>
        <w:rPr>
          <w:rFonts w:hint="eastAsia" w:ascii="宋体" w:hAnsi="宋体"/>
          <w:sz w:val="24"/>
          <w:szCs w:val="24"/>
        </w:rPr>
        <w:t>项目名称：</w:t>
      </w:r>
    </w:p>
    <w:p w14:paraId="7F029624">
      <w:pPr>
        <w:jc w:val="both"/>
        <w:rPr>
          <w:rFonts w:hint="eastAsia" w:ascii="宋体" w:hAnsi="宋体"/>
          <w:sz w:val="24"/>
          <w:szCs w:val="24"/>
        </w:rPr>
      </w:pPr>
      <w:r>
        <w:rPr>
          <w:rFonts w:hint="eastAsia" w:ascii="宋体" w:hAnsi="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 xml:space="preserve">第 </w:t>
      </w:r>
      <w:r>
        <w:rPr>
          <w:rFonts w:ascii="宋体" w:hAnsi="宋体" w:eastAsia="宋体"/>
          <w:sz w:val="24"/>
          <w:szCs w:val="24"/>
        </w:rPr>
        <w:t xml:space="preserve"> </w:t>
      </w:r>
      <w:r>
        <w:rPr>
          <w:rFonts w:hint="eastAsia" w:ascii="宋体" w:hAnsi="宋体" w:eastAsia="宋体"/>
          <w:sz w:val="24"/>
          <w:szCs w:val="24"/>
        </w:rPr>
        <w:t>页   共 页</w:t>
      </w:r>
      <w:r>
        <w:rPr>
          <w:rFonts w:hint="eastAsia" w:ascii="宋体" w:hAnsi="宋体"/>
          <w:sz w:val="24"/>
          <w:szCs w:val="24"/>
        </w:rPr>
        <w:t xml:space="preserve">  </w:t>
      </w:r>
    </w:p>
    <w:tbl>
      <w:tblPr>
        <w:tblStyle w:val="42"/>
        <w:tblW w:w="9656"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9"/>
        <w:gridCol w:w="965"/>
        <w:gridCol w:w="1029"/>
        <w:gridCol w:w="1717"/>
        <w:gridCol w:w="1114"/>
        <w:gridCol w:w="965"/>
        <w:gridCol w:w="965"/>
        <w:gridCol w:w="8"/>
        <w:gridCol w:w="962"/>
      </w:tblGrid>
      <w:tr w14:paraId="5FAB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2" w:type="dxa"/>
            <w:vAlign w:val="center"/>
          </w:tcPr>
          <w:p w14:paraId="207B7996">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序号</w:t>
            </w:r>
          </w:p>
        </w:tc>
        <w:tc>
          <w:tcPr>
            <w:tcW w:w="1209" w:type="dxa"/>
            <w:vAlign w:val="center"/>
          </w:tcPr>
          <w:p w14:paraId="0553FEE6">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名称</w:t>
            </w:r>
          </w:p>
        </w:tc>
        <w:tc>
          <w:tcPr>
            <w:tcW w:w="965" w:type="dxa"/>
            <w:vAlign w:val="center"/>
          </w:tcPr>
          <w:p w14:paraId="090A123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品牌</w:t>
            </w:r>
          </w:p>
        </w:tc>
        <w:tc>
          <w:tcPr>
            <w:tcW w:w="1029" w:type="dxa"/>
            <w:vAlign w:val="center"/>
          </w:tcPr>
          <w:p w14:paraId="1DF0DB17">
            <w:pPr>
              <w:keepNext w:val="0"/>
              <w:keepLines w:val="0"/>
              <w:suppressLineNumbers w:val="0"/>
              <w:spacing w:before="0" w:beforeAutospacing="0" w:after="0" w:afterAutospacing="0" w:line="300" w:lineRule="exact"/>
              <w:ind w:left="0" w:right="0"/>
              <w:jc w:val="center"/>
              <w:rPr>
                <w:rFonts w:hint="eastAsia" w:ascii="宋体" w:hAnsi="宋体" w:cs="宋体"/>
                <w:kern w:val="0"/>
                <w:sz w:val="24"/>
                <w:szCs w:val="24"/>
              </w:rPr>
            </w:pPr>
            <w:r>
              <w:rPr>
                <w:rFonts w:hint="eastAsia" w:ascii="宋体" w:hAnsi="宋体" w:cs="宋体"/>
                <w:kern w:val="0"/>
                <w:sz w:val="24"/>
                <w:szCs w:val="24"/>
              </w:rPr>
              <w:t>生产</w:t>
            </w:r>
          </w:p>
          <w:p w14:paraId="698AC652">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kern w:val="0"/>
                <w:sz w:val="24"/>
                <w:szCs w:val="24"/>
              </w:rPr>
              <w:t>厂家</w:t>
            </w:r>
          </w:p>
        </w:tc>
        <w:tc>
          <w:tcPr>
            <w:tcW w:w="1717" w:type="dxa"/>
            <w:vAlign w:val="center"/>
          </w:tcPr>
          <w:p w14:paraId="24CCDDCF">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规格型号/技术参数</w:t>
            </w:r>
          </w:p>
        </w:tc>
        <w:tc>
          <w:tcPr>
            <w:tcW w:w="1114" w:type="dxa"/>
            <w:vAlign w:val="center"/>
          </w:tcPr>
          <w:p w14:paraId="5E87531B">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单位</w:t>
            </w:r>
          </w:p>
        </w:tc>
        <w:tc>
          <w:tcPr>
            <w:tcW w:w="965" w:type="dxa"/>
            <w:vAlign w:val="center"/>
          </w:tcPr>
          <w:p w14:paraId="3EC732F0">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r>
              <w:rPr>
                <w:rFonts w:hint="eastAsia" w:ascii="宋体" w:hAnsi="宋体" w:cs="宋体"/>
                <w:sz w:val="24"/>
                <w:szCs w:val="24"/>
              </w:rPr>
              <w:t>数量</w:t>
            </w:r>
          </w:p>
        </w:tc>
        <w:tc>
          <w:tcPr>
            <w:tcW w:w="965" w:type="dxa"/>
            <w:vAlign w:val="center"/>
          </w:tcPr>
          <w:p w14:paraId="0DBB5D85">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单价（元）</w:t>
            </w:r>
          </w:p>
        </w:tc>
        <w:tc>
          <w:tcPr>
            <w:tcW w:w="970" w:type="dxa"/>
            <w:gridSpan w:val="2"/>
            <w:vAlign w:val="center"/>
          </w:tcPr>
          <w:p w14:paraId="4F52FA61">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总价</w:t>
            </w:r>
          </w:p>
          <w:p w14:paraId="28B9EFD7">
            <w:pPr>
              <w:keepNext w:val="0"/>
              <w:keepLines w:val="0"/>
              <w:suppressLineNumbers w:val="0"/>
              <w:spacing w:before="0" w:beforeAutospacing="0" w:after="0" w:afterAutospacing="0" w:line="300" w:lineRule="exact"/>
              <w:ind w:left="0" w:right="0"/>
              <w:jc w:val="center"/>
              <w:rPr>
                <w:rFonts w:hint="default" w:ascii="宋体" w:hAnsi="宋体" w:cs="宋体"/>
                <w:sz w:val="24"/>
                <w:szCs w:val="24"/>
              </w:rPr>
            </w:pPr>
            <w:r>
              <w:rPr>
                <w:rFonts w:hint="eastAsia" w:ascii="宋体" w:hAnsi="宋体" w:cs="宋体"/>
                <w:sz w:val="24"/>
                <w:szCs w:val="24"/>
              </w:rPr>
              <w:t>（元）</w:t>
            </w:r>
          </w:p>
        </w:tc>
      </w:tr>
      <w:tr w14:paraId="4F95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69D87E32">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4F433E97">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56567FD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03270869">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3DA84591">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70316F52">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6EBAC925">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1DD7D641">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6FC7B144">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0095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05E88F52">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5D9A0EAF">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31486BC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22BFA8F2">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3800345E">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76DFAA3A">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4BCE7B3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7CC3BD38">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6678DA65">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4C14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0B605214">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209" w:type="dxa"/>
          </w:tcPr>
          <w:p w14:paraId="3CA51031">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49E2BBAC">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029" w:type="dxa"/>
          </w:tcPr>
          <w:p w14:paraId="06C8F72F">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717" w:type="dxa"/>
          </w:tcPr>
          <w:p w14:paraId="6459897F">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1114" w:type="dxa"/>
          </w:tcPr>
          <w:p w14:paraId="2061D89F">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05ABCCED">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65" w:type="dxa"/>
          </w:tcPr>
          <w:p w14:paraId="17E04ECF">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c>
          <w:tcPr>
            <w:tcW w:w="970" w:type="dxa"/>
            <w:gridSpan w:val="2"/>
          </w:tcPr>
          <w:p w14:paraId="6BBD0655">
            <w:pPr>
              <w:keepNext w:val="0"/>
              <w:keepLines w:val="0"/>
              <w:suppressLineNumbers w:val="0"/>
              <w:spacing w:before="0" w:beforeAutospacing="0" w:after="0" w:afterAutospacing="0" w:line="520" w:lineRule="exact"/>
              <w:ind w:left="0" w:right="0"/>
              <w:jc w:val="center"/>
              <w:rPr>
                <w:rFonts w:hint="default" w:ascii="宋体" w:hAnsi="宋体" w:cs="宋体"/>
                <w:sz w:val="24"/>
                <w:szCs w:val="24"/>
              </w:rPr>
            </w:pPr>
          </w:p>
        </w:tc>
      </w:tr>
      <w:tr w14:paraId="266D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694" w:type="dxa"/>
            <w:gridSpan w:val="9"/>
          </w:tcPr>
          <w:p w14:paraId="4F9F5974">
            <w:pPr>
              <w:keepNext w:val="0"/>
              <w:keepLines w:val="0"/>
              <w:suppressLineNumbers w:val="0"/>
              <w:spacing w:before="0" w:beforeAutospacing="0" w:after="0" w:afterAutospacing="0" w:line="520" w:lineRule="exact"/>
              <w:ind w:left="0" w:right="0"/>
              <w:jc w:val="left"/>
              <w:rPr>
                <w:rFonts w:hint="default" w:ascii="宋体" w:hAnsi="宋体" w:cs="宋体"/>
                <w:sz w:val="24"/>
                <w:szCs w:val="24"/>
              </w:rPr>
            </w:pPr>
            <w:r>
              <w:rPr>
                <w:rFonts w:hint="eastAsia" w:ascii="宋体" w:hAnsi="宋体" w:cs="宋体"/>
                <w:kern w:val="0"/>
                <w:sz w:val="24"/>
                <w:szCs w:val="24"/>
              </w:rPr>
              <w:t>投标总报价（大写）：                            （小写：￥       ）</w:t>
            </w:r>
          </w:p>
        </w:tc>
        <w:tc>
          <w:tcPr>
            <w:tcW w:w="962" w:type="dxa"/>
          </w:tcPr>
          <w:p w14:paraId="083E9950">
            <w:pPr>
              <w:keepNext w:val="0"/>
              <w:keepLines w:val="0"/>
              <w:suppressLineNumbers w:val="0"/>
              <w:spacing w:before="0" w:beforeAutospacing="0" w:after="0" w:afterAutospacing="0" w:line="520" w:lineRule="exact"/>
              <w:ind w:left="0" w:right="0"/>
              <w:jc w:val="left"/>
              <w:rPr>
                <w:rFonts w:hint="eastAsia" w:ascii="宋体" w:hAnsi="宋体" w:cs="宋体"/>
                <w:kern w:val="0"/>
                <w:sz w:val="24"/>
                <w:szCs w:val="24"/>
              </w:rPr>
            </w:pPr>
          </w:p>
        </w:tc>
      </w:tr>
    </w:tbl>
    <w:p w14:paraId="3EAA2BA4">
      <w:pPr>
        <w:rPr>
          <w:rFonts w:hint="eastAsia"/>
          <w:lang w:val="en-US" w:eastAsia="zh-CN"/>
        </w:rPr>
      </w:pPr>
    </w:p>
    <w:p w14:paraId="4C75B18F">
      <w:pPr>
        <w:pStyle w:val="143"/>
      </w:pPr>
    </w:p>
    <w:p w14:paraId="0D109DAF">
      <w:pPr>
        <w:spacing w:line="360" w:lineRule="auto"/>
        <w:rPr>
          <w:rFonts w:ascii="宋体" w:hAnsi="宋体" w:cs="仿宋"/>
          <w:sz w:val="24"/>
          <w:szCs w:val="24"/>
        </w:rPr>
      </w:pPr>
      <w:r>
        <w:rPr>
          <w:rFonts w:hint="eastAsia" w:ascii="宋体" w:hAnsi="宋体" w:cs="仿宋"/>
          <w:sz w:val="24"/>
          <w:szCs w:val="24"/>
        </w:rPr>
        <w:t>注：1.投标人可根据实际情况自行扩展表格细项。</w:t>
      </w:r>
    </w:p>
    <w:p w14:paraId="18B07177">
      <w:pPr>
        <w:spacing w:line="360" w:lineRule="auto"/>
        <w:ind w:firstLine="480" w:firstLineChars="200"/>
        <w:rPr>
          <w:rFonts w:ascii="宋体" w:hAnsi="宋体" w:cs="仿宋"/>
          <w:sz w:val="24"/>
          <w:szCs w:val="24"/>
        </w:rPr>
      </w:pPr>
      <w:r>
        <w:rPr>
          <w:rFonts w:hint="eastAsia" w:ascii="宋体" w:hAnsi="宋体" w:cs="仿宋"/>
          <w:sz w:val="24"/>
          <w:szCs w:val="24"/>
        </w:rPr>
        <w:t>2.如果分项报价合计与投标总报价不一致，以分项报价合计为准进行结算。</w:t>
      </w:r>
    </w:p>
    <w:p w14:paraId="3AD68274">
      <w:pPr>
        <w:spacing w:line="360" w:lineRule="auto"/>
        <w:ind w:firstLine="480" w:firstLineChars="200"/>
        <w:rPr>
          <w:rFonts w:ascii="宋体" w:hAnsi="宋体" w:cs="仿宋"/>
          <w:sz w:val="24"/>
          <w:szCs w:val="24"/>
        </w:rPr>
      </w:pPr>
      <w:r>
        <w:rPr>
          <w:rFonts w:ascii="宋体" w:hAnsi="宋体" w:cs="仿宋"/>
          <w:sz w:val="24"/>
          <w:szCs w:val="24"/>
        </w:rPr>
        <w:t>3.</w:t>
      </w:r>
      <w:r>
        <w:rPr>
          <w:rFonts w:hint="eastAsia" w:ascii="宋体" w:hAnsi="宋体" w:cs="仿宋"/>
          <w:sz w:val="24"/>
          <w:szCs w:val="24"/>
        </w:rPr>
        <w:t>如果不提供详细分项报价将视为没有实质性响应招标文件。</w:t>
      </w:r>
    </w:p>
    <w:p w14:paraId="30A79C6A">
      <w:pPr>
        <w:spacing w:line="360" w:lineRule="auto"/>
        <w:ind w:firstLine="480" w:firstLineChars="200"/>
        <w:rPr>
          <w:rFonts w:ascii="宋体" w:hAnsi="宋体" w:cs="仿宋"/>
          <w:sz w:val="24"/>
          <w:szCs w:val="24"/>
        </w:rPr>
      </w:pPr>
    </w:p>
    <w:p w14:paraId="689FD834">
      <w:pPr>
        <w:spacing w:line="360" w:lineRule="auto"/>
        <w:ind w:firstLine="480" w:firstLineChars="200"/>
        <w:rPr>
          <w:rFonts w:ascii="宋体" w:hAnsi="宋体" w:cs="仿宋"/>
          <w:sz w:val="24"/>
          <w:szCs w:val="24"/>
        </w:rPr>
      </w:pPr>
    </w:p>
    <w:p w14:paraId="21C37FB1">
      <w:pPr>
        <w:spacing w:line="360" w:lineRule="auto"/>
        <w:rPr>
          <w:rFonts w:hint="eastAsia" w:ascii="宋体" w:hAnsi="宋体" w:eastAsia="宋体"/>
          <w:sz w:val="24"/>
          <w:szCs w:val="24"/>
          <w:lang w:eastAsia="zh-CN"/>
        </w:rPr>
      </w:pPr>
      <w:r>
        <w:rPr>
          <w:rFonts w:hint="eastAsia" w:ascii="宋体" w:hAnsi="宋体" w:cs="仿宋"/>
          <w:sz w:val="24"/>
          <w:szCs w:val="24"/>
        </w:rPr>
        <w:t>投标人名称（盖章）</w:t>
      </w:r>
      <w:r>
        <w:rPr>
          <w:rFonts w:hint="eastAsia" w:ascii="宋体" w:hAnsi="宋体" w:cs="仿宋"/>
          <w:sz w:val="24"/>
          <w:szCs w:val="24"/>
          <w:lang w:eastAsia="zh-CN"/>
        </w:rPr>
        <w:t>：</w:t>
      </w:r>
    </w:p>
    <w:p w14:paraId="497D7B87">
      <w:pPr>
        <w:spacing w:line="360" w:lineRule="auto"/>
        <w:rPr>
          <w:rFonts w:ascii="宋体" w:hAnsi="宋体" w:cs="仿宋"/>
          <w:sz w:val="24"/>
          <w:szCs w:val="24"/>
        </w:rPr>
      </w:pPr>
      <w:r>
        <w:rPr>
          <w:rFonts w:hint="eastAsia" w:ascii="宋体" w:hAnsi="宋体" w:cs="仿宋"/>
          <w:sz w:val="24"/>
          <w:szCs w:val="24"/>
        </w:rPr>
        <w:t>法定代表人或被授权人：</w:t>
      </w:r>
      <w:r>
        <w:rPr>
          <w:rFonts w:hint="eastAsia" w:ascii="宋体" w:hAnsi="宋体" w:cs="仿宋"/>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p>
    <w:p w14:paraId="6C7C81AB">
      <w:pPr>
        <w:pStyle w:val="3"/>
        <w:keepNext/>
        <w:keepLines/>
        <w:pageBreakBefore w:val="0"/>
        <w:widowControl w:val="0"/>
        <w:kinsoku/>
        <w:wordWrap/>
        <w:overflowPunct/>
        <w:topLinePunct w:val="0"/>
        <w:autoSpaceDE/>
        <w:autoSpaceDN/>
        <w:bidi w:val="0"/>
        <w:adjustRightInd/>
        <w:snapToGrid/>
        <w:spacing w:before="0" w:after="0" w:line="416" w:lineRule="auto"/>
        <w:jc w:val="both"/>
        <w:textAlignment w:val="auto"/>
        <w:rPr>
          <w:rFonts w:hint="eastAsia" w:ascii="宋体" w:hAnsi="宋体" w:eastAsia="宋体" w:cs="仿宋"/>
          <w:b w:val="0"/>
          <w:bCs w:val="0"/>
          <w:kern w:val="2"/>
          <w:sz w:val="24"/>
          <w:szCs w:val="24"/>
          <w:lang w:val="en-US" w:eastAsia="zh-CN" w:bidi="ar-SA"/>
        </w:rPr>
        <w:sectPr>
          <w:pgSz w:w="11905" w:h="16838"/>
          <w:pgMar w:top="1247" w:right="1417" w:bottom="1247" w:left="1417" w:header="964" w:footer="992" w:gutter="0"/>
          <w:pgNumType w:fmt="decimal"/>
          <w:cols w:space="0" w:num="1"/>
          <w:rtlGutter w:val="0"/>
          <w:docGrid w:type="lines" w:linePitch="326" w:charSpace="0"/>
        </w:sectPr>
      </w:pPr>
      <w:r>
        <w:rPr>
          <w:rFonts w:hint="eastAsia" w:ascii="宋体" w:hAnsi="宋体" w:eastAsia="宋体" w:cs="仿宋"/>
          <w:b w:val="0"/>
          <w:bCs w:val="0"/>
          <w:kern w:val="2"/>
          <w:sz w:val="24"/>
          <w:szCs w:val="24"/>
          <w:lang w:val="en-US" w:eastAsia="zh-CN" w:bidi="ar-SA"/>
        </w:rPr>
        <w:t>日      期：</w:t>
      </w:r>
    </w:p>
    <w:p w14:paraId="1E163669">
      <w:pPr>
        <w:pStyle w:val="3"/>
        <w:jc w:val="center"/>
        <w:rPr>
          <w:color w:val="auto"/>
        </w:rPr>
      </w:pPr>
      <w:r>
        <w:rPr>
          <w:rFonts w:hint="eastAsia"/>
          <w:color w:val="auto"/>
        </w:rPr>
        <w:t>三 、资格证明文件</w:t>
      </w:r>
    </w:p>
    <w:p w14:paraId="1D07F54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6D702EE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2.法定代表人授权书及被授权人身份证复印件（法定代表人直接投标只需提交其身份证明材料）。</w:t>
      </w:r>
    </w:p>
    <w:p w14:paraId="59DE6DB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488F047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6402B5F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提供2023年度或2024年度经审计的财务审计报告或投标截止时间前六个月内基本开户银行出具的资信证明</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截止时间不足一年的可提供成立后任意时段的资产负债表）</w:t>
      </w:r>
      <w:r>
        <w:rPr>
          <w:rFonts w:hint="eastAsia" w:ascii="宋体" w:hAnsi="宋体" w:cs="宋体"/>
          <w:color w:val="auto"/>
          <w:sz w:val="24"/>
          <w:szCs w:val="24"/>
          <w:lang w:eastAsia="zh-CN"/>
        </w:rPr>
        <w:t>。</w:t>
      </w:r>
    </w:p>
    <w:p w14:paraId="488319B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提供2024年06月至今任意一个月缴纳的纳税证明或完税证明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CCCD9F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提供2024年06月至今任意一个月社会保障资金缴存单据或社保机构开具的社会保险参保缴费情况证明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w:t>
      </w:r>
      <w:r>
        <w:rPr>
          <w:rFonts w:hint="eastAsia" w:ascii="宋体" w:hAnsi="宋体" w:cs="宋体"/>
          <w:color w:val="auto"/>
          <w:sz w:val="24"/>
          <w:szCs w:val="24"/>
          <w:lang w:eastAsia="zh-CN"/>
        </w:rPr>
        <w:t>投标文件</w:t>
      </w:r>
      <w:r>
        <w:rPr>
          <w:rFonts w:hint="eastAsia" w:ascii="宋体" w:hAnsi="宋体" w:cs="宋体"/>
          <w:color w:val="auto"/>
          <w:sz w:val="24"/>
          <w:szCs w:val="24"/>
        </w:rPr>
        <w:t>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081538C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8.提供具有履行合同所必需的设备和专业技术能力的承诺书（格式自拟）。</w:t>
      </w:r>
    </w:p>
    <w:p w14:paraId="73FDCF1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9.本项目专门面向中小企业采购，投标人须提供《中小企业声明函》。</w:t>
      </w:r>
    </w:p>
    <w:p w14:paraId="0D3DBA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sectPr>
          <w:pgSz w:w="11905" w:h="16838"/>
          <w:pgMar w:top="1247" w:right="1417" w:bottom="1247" w:left="1417" w:header="964" w:footer="992" w:gutter="0"/>
          <w:pgNumType w:fmt="decimal"/>
          <w:cols w:space="0" w:num="1"/>
          <w:rtlGutter w:val="0"/>
          <w:docGrid w:type="lines" w:linePitch="326" w:charSpace="0"/>
        </w:sectPr>
      </w:pPr>
      <w:r>
        <w:rPr>
          <w:rFonts w:hint="eastAsia" w:ascii="宋体" w:hAnsi="宋体" w:cs="宋体"/>
          <w:color w:val="auto"/>
          <w:sz w:val="24"/>
          <w:szCs w:val="24"/>
          <w:lang w:val="en-US" w:eastAsia="zh-CN"/>
        </w:rPr>
        <w:t>10.本项目不接受联合体投标。</w:t>
      </w:r>
    </w:p>
    <w:p w14:paraId="4C15DA4B">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ascii="Calibri Light" w:hAnsi="Calibri Light"/>
          <w:b/>
          <w:bCs/>
          <w:color w:val="auto"/>
          <w:sz w:val="28"/>
          <w:szCs w:val="28"/>
        </w:rPr>
      </w:pPr>
      <w:r>
        <w:rPr>
          <w:rFonts w:hint="eastAsia" w:ascii="宋体" w:hAnsi="宋体" w:cs="Arial"/>
          <w:b/>
          <w:color w:val="auto"/>
          <w:kern w:val="0"/>
          <w:sz w:val="28"/>
          <w:szCs w:val="28"/>
        </w:rPr>
        <w:t>法定代表人证明书</w:t>
      </w:r>
    </w:p>
    <w:p w14:paraId="0B6117CF">
      <w:pPr>
        <w:tabs>
          <w:tab w:val="left" w:pos="210"/>
        </w:tabs>
        <w:spacing w:line="320" w:lineRule="exact"/>
        <w:jc w:val="center"/>
        <w:rPr>
          <w:rFonts w:ascii="宋体" w:hAnsi="宋体" w:cs="Arial"/>
          <w:b/>
          <w:color w:val="auto"/>
          <w:kern w:val="0"/>
          <w:sz w:val="32"/>
          <w:szCs w:val="32"/>
        </w:rPr>
      </w:pPr>
    </w:p>
    <w:tbl>
      <w:tblPr>
        <w:tblStyle w:val="41"/>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6487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46D6264E">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r>
              <w:rPr>
                <w:rFonts w:hint="eastAsia" w:ascii="宋体" w:hAnsi="宋体" w:cs="Arial"/>
                <w:color w:val="auto"/>
                <w:kern w:val="0"/>
                <w:sz w:val="24"/>
                <w:szCs w:val="24"/>
              </w:rPr>
              <w:t>致：安康尚昊招标代理有限公司</w:t>
            </w:r>
          </w:p>
        </w:tc>
      </w:tr>
      <w:tr w14:paraId="4CB2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642019F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w:t>
            </w:r>
          </w:p>
          <w:p w14:paraId="36E18B3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02619D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业</w:t>
            </w:r>
          </w:p>
          <w:p w14:paraId="5ACB353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436599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w:t>
            </w:r>
          </w:p>
          <w:p w14:paraId="0D2724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707A90F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014DCBB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6CC7A49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5031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72AC975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3DC2978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2BE3F02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070A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9BF508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603057A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73F087D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83F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0044844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3FFE588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3069EAD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1E48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0E392D4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1251D91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43BFBC45">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p>
        </w:tc>
      </w:tr>
      <w:tr w14:paraId="126C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328F250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76289B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249EA34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099B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B758F2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6548036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5CD24DD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0A5F95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69693F2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3DB6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1CC32C3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7F18269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31C89BD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07AB71D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6398E6C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0764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126C1D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19E83FB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53BC800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5618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724C3C6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292069E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3D04BEE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6802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3FCCA89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441" w:type="dxa"/>
            <w:gridSpan w:val="2"/>
            <w:vMerge w:val="continue"/>
            <w:vAlign w:val="center"/>
          </w:tcPr>
          <w:p w14:paraId="0296134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579" w:type="dxa"/>
            <w:gridSpan w:val="3"/>
            <w:vAlign w:val="bottom"/>
          </w:tcPr>
          <w:p w14:paraId="3739E5F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（公章）</w:t>
            </w:r>
          </w:p>
          <w:p w14:paraId="7D2F571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7A1BFB0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5BAC79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1CCC0645">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0A4CE640">
      <w:pPr>
        <w:widowControl/>
        <w:jc w:val="left"/>
        <w:rPr>
          <w:rFonts w:ascii="Calibri Light" w:hAnsi="Calibri Light"/>
          <w:b/>
          <w:bCs/>
          <w:color w:val="auto"/>
          <w:sz w:val="32"/>
          <w:szCs w:val="32"/>
        </w:rPr>
      </w:pPr>
    </w:p>
    <w:p w14:paraId="3FCDEC1E">
      <w:pPr>
        <w:pStyle w:val="3"/>
        <w:jc w:val="center"/>
        <w:rPr>
          <w:color w:val="auto"/>
          <w:sz w:val="28"/>
          <w:szCs w:val="28"/>
        </w:rPr>
      </w:pPr>
      <w:bookmarkStart w:id="118" w:name="_Toc22911714"/>
      <w:bookmarkStart w:id="119" w:name="_Toc22910776"/>
      <w:bookmarkStart w:id="120" w:name="_Toc23258627"/>
      <w:bookmarkStart w:id="121" w:name="_Toc22911935"/>
      <w:bookmarkStart w:id="122" w:name="_Toc26541338"/>
      <w:r>
        <w:rPr>
          <w:rFonts w:hint="eastAsia"/>
          <w:color w:val="auto"/>
          <w:sz w:val="28"/>
          <w:szCs w:val="28"/>
        </w:rPr>
        <w:t>法人授权委托书</w:t>
      </w:r>
      <w:bookmarkEnd w:id="118"/>
      <w:bookmarkEnd w:id="119"/>
      <w:bookmarkEnd w:id="120"/>
      <w:bookmarkEnd w:id="121"/>
      <w:bookmarkEnd w:id="122"/>
    </w:p>
    <w:p w14:paraId="7919F243">
      <w:pPr>
        <w:spacing w:line="360" w:lineRule="auto"/>
        <w:rPr>
          <w:rFonts w:ascii="宋体" w:hAnsi="宋体"/>
          <w:color w:val="auto"/>
          <w:sz w:val="24"/>
          <w:szCs w:val="24"/>
        </w:rPr>
      </w:pPr>
      <w:r>
        <w:rPr>
          <w:rFonts w:hint="eastAsia" w:ascii="宋体" w:hAnsi="宋体"/>
          <w:color w:val="auto"/>
          <w:sz w:val="24"/>
          <w:szCs w:val="24"/>
        </w:rPr>
        <w:t>致：安康尚昊</w:t>
      </w:r>
      <w:r>
        <w:rPr>
          <w:rFonts w:ascii="宋体" w:hAnsi="宋体"/>
          <w:color w:val="auto"/>
          <w:sz w:val="24"/>
          <w:szCs w:val="24"/>
        </w:rPr>
        <w:t>招标代理有限公司</w:t>
      </w:r>
    </w:p>
    <w:p w14:paraId="2E2D1C07">
      <w:pPr>
        <w:spacing w:line="500" w:lineRule="exact"/>
        <w:ind w:left="-120" w:leftChars="-57" w:firstLine="600" w:firstLineChars="250"/>
        <w:rPr>
          <w:rFonts w:ascii="宋体" w:hAnsi="宋体" w:cs="Courier New"/>
          <w:color w:val="auto"/>
          <w:sz w:val="24"/>
          <w:szCs w:val="24"/>
        </w:rPr>
      </w:pPr>
      <w:r>
        <w:rPr>
          <w:rFonts w:hint="eastAsia" w:ascii="宋体" w:hAnsi="宋体" w:cs="Courier New"/>
          <w:color w:val="auto"/>
          <w:sz w:val="24"/>
          <w:szCs w:val="24"/>
        </w:rPr>
        <w:t>本授权书声明：注册于（</w:t>
      </w:r>
      <w:r>
        <w:rPr>
          <w:rFonts w:hint="eastAsia" w:ascii="宋体" w:hAnsi="宋体" w:cs="Courier New"/>
          <w:color w:val="auto"/>
          <w:sz w:val="24"/>
          <w:szCs w:val="24"/>
          <w:u w:val="single"/>
        </w:rPr>
        <w:t xml:space="preserve"> 工商行政管理局名称）之（委托单位全称） </w:t>
      </w:r>
      <w:r>
        <w:rPr>
          <w:rFonts w:hint="eastAsia" w:ascii="宋体" w:hAnsi="宋体" w:cs="Courier New"/>
          <w:color w:val="auto"/>
          <w:sz w:val="24"/>
          <w:szCs w:val="24"/>
        </w:rPr>
        <w:t>的法定代表人</w:t>
      </w:r>
      <w:r>
        <w:rPr>
          <w:rFonts w:hint="eastAsia" w:ascii="宋体" w:hAnsi="宋体" w:cs="Courier New"/>
          <w:color w:val="auto"/>
          <w:sz w:val="24"/>
          <w:szCs w:val="24"/>
          <w:u w:val="single"/>
        </w:rPr>
        <w:t>（姓名、性别）</w:t>
      </w:r>
      <w:r>
        <w:rPr>
          <w:rFonts w:hint="eastAsia" w:ascii="宋体" w:hAnsi="宋体" w:cs="Courier New"/>
          <w:color w:val="auto"/>
          <w:sz w:val="24"/>
          <w:szCs w:val="24"/>
        </w:rPr>
        <w:t>授权</w:t>
      </w:r>
      <w:r>
        <w:rPr>
          <w:rFonts w:hint="eastAsia" w:ascii="宋体" w:hAnsi="宋体" w:cs="Courier New"/>
          <w:color w:val="auto"/>
          <w:sz w:val="24"/>
          <w:szCs w:val="21"/>
        </w:rPr>
        <w:t>本公司的</w:t>
      </w:r>
      <w:r>
        <w:rPr>
          <w:rFonts w:hint="eastAsia" w:ascii="宋体" w:hAnsi="宋体" w:cs="Courier New"/>
          <w:color w:val="auto"/>
          <w:sz w:val="24"/>
          <w:szCs w:val="24"/>
          <w:u w:val="single"/>
        </w:rPr>
        <w:t>（被授权人姓名、性别、职务）</w:t>
      </w:r>
      <w:r>
        <w:rPr>
          <w:rFonts w:hint="eastAsia" w:ascii="宋体" w:hAnsi="宋体" w:cs="Courier New"/>
          <w:color w:val="auto"/>
          <w:sz w:val="24"/>
          <w:szCs w:val="24"/>
        </w:rPr>
        <w:t>为合法代理人，就贵方组织的有关</w:t>
      </w:r>
      <w:r>
        <w:rPr>
          <w:rFonts w:hint="eastAsia" w:ascii="宋体" w:hAnsi="宋体" w:cs="Courier New"/>
          <w:color w:val="auto"/>
          <w:sz w:val="24"/>
          <w:szCs w:val="24"/>
          <w:u w:val="single"/>
        </w:rPr>
        <w:t>（招标项目名称</w:t>
      </w:r>
      <w:r>
        <w:rPr>
          <w:rFonts w:hint="eastAsia" w:ascii="宋体" w:hAnsi="宋体" w:cs="Courier New"/>
          <w:color w:val="auto"/>
          <w:sz w:val="24"/>
          <w:szCs w:val="24"/>
          <w:u w:val="single"/>
          <w:lang w:val="en-US" w:eastAsia="zh-CN"/>
        </w:rPr>
        <w:t xml:space="preserve"> </w:t>
      </w:r>
      <w:r>
        <w:rPr>
          <w:rFonts w:hint="eastAsia" w:ascii="宋体" w:hAnsi="宋体" w:cs="Courier New"/>
          <w:color w:val="auto"/>
          <w:sz w:val="24"/>
          <w:szCs w:val="24"/>
          <w:u w:val="single"/>
        </w:rPr>
        <w:t>）</w:t>
      </w:r>
      <w:r>
        <w:rPr>
          <w:rFonts w:hint="eastAsia" w:ascii="宋体" w:hAnsi="宋体" w:cs="Courier New"/>
          <w:color w:val="auto"/>
          <w:sz w:val="24"/>
          <w:szCs w:val="24"/>
        </w:rPr>
        <w:t>（项目编号：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w:t>
      </w:r>
    </w:p>
    <w:p w14:paraId="70B7B2C6">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委托单位：    （公章）                  法定代表人（签字或盖章）：</w:t>
      </w:r>
    </w:p>
    <w:p w14:paraId="127F30A4">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45924E3A">
      <w:pPr>
        <w:spacing w:line="500" w:lineRule="exact"/>
        <w:ind w:firstLine="480" w:firstLineChars="200"/>
        <w:rPr>
          <w:rFonts w:ascii="宋体" w:hAnsi="宋体" w:cs="Courier New"/>
          <w:color w:val="auto"/>
          <w:sz w:val="24"/>
          <w:szCs w:val="24"/>
          <w:u w:val="single"/>
        </w:rPr>
      </w:pPr>
      <w:r>
        <w:rPr>
          <w:rFonts w:hint="eastAsia" w:ascii="宋体" w:hAnsi="宋体" w:cs="Courier New"/>
          <w:color w:val="auto"/>
          <w:sz w:val="24"/>
          <w:szCs w:val="24"/>
        </w:rPr>
        <w:t>附：被授权人姓名：</w:t>
      </w:r>
      <w:r>
        <w:rPr>
          <w:rFonts w:ascii="宋体" w:hAnsi="宋体" w:cs="Courier New"/>
          <w:color w:val="auto"/>
          <w:sz w:val="24"/>
          <w:szCs w:val="24"/>
          <w:u w:val="single"/>
        </w:rPr>
        <w:t xml:space="preserve">             </w:t>
      </w:r>
      <w:r>
        <w:rPr>
          <w:rFonts w:ascii="宋体" w:hAnsi="宋体" w:cs="Courier New"/>
          <w:color w:val="auto"/>
          <w:sz w:val="24"/>
          <w:szCs w:val="24"/>
        </w:rPr>
        <w:t xml:space="preserve"> </w:t>
      </w:r>
      <w:r>
        <w:rPr>
          <w:rFonts w:hint="eastAsia" w:ascii="宋体" w:hAnsi="宋体" w:cs="Courier New"/>
          <w:color w:val="auto"/>
          <w:sz w:val="24"/>
          <w:szCs w:val="24"/>
        </w:rPr>
        <w:t>性别：</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职务：</w:t>
      </w:r>
      <w:r>
        <w:rPr>
          <w:rFonts w:hint="eastAsia" w:ascii="宋体" w:hAnsi="宋体" w:cs="Courier New"/>
          <w:color w:val="auto"/>
          <w:sz w:val="24"/>
          <w:szCs w:val="24"/>
          <w:u w:val="single"/>
        </w:rPr>
        <w:t xml:space="preserve">          </w:t>
      </w:r>
    </w:p>
    <w:p w14:paraId="0C18AD55">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联系地址：</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联系电话：</w:t>
      </w:r>
      <w:r>
        <w:rPr>
          <w:rFonts w:hint="eastAsia" w:ascii="宋体" w:hAnsi="宋体" w:cs="Courier New"/>
          <w:color w:val="auto"/>
          <w:sz w:val="24"/>
          <w:szCs w:val="24"/>
          <w:u w:val="thick"/>
        </w:rPr>
        <w:t xml:space="preserve">           </w:t>
      </w:r>
    </w:p>
    <w:p w14:paraId="20C5908F">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传真：</w:t>
      </w:r>
      <w:r>
        <w:rPr>
          <w:rFonts w:hint="eastAsia" w:ascii="宋体" w:hAnsi="宋体" w:cs="Courier New"/>
          <w:color w:val="auto"/>
          <w:sz w:val="24"/>
          <w:szCs w:val="24"/>
          <w:u w:val="thick"/>
        </w:rPr>
        <w:t xml:space="preserve"> </w:t>
      </w:r>
      <w:r>
        <w:rPr>
          <w:rFonts w:ascii="宋体" w:hAnsi="宋体" w:cs="Courier New"/>
          <w:color w:val="auto"/>
          <w:sz w:val="24"/>
          <w:szCs w:val="24"/>
          <w:u w:val="thick"/>
        </w:rPr>
        <w:t xml:space="preserve">   </w:t>
      </w:r>
    </w:p>
    <w:p w14:paraId="542F773E">
      <w:pPr>
        <w:spacing w:line="500" w:lineRule="exact"/>
        <w:ind w:firstLine="2760" w:firstLineChars="1150"/>
        <w:rPr>
          <w:rFonts w:ascii="宋体" w:hAnsi="宋体" w:cs="Courier New"/>
          <w:color w:val="auto"/>
          <w:sz w:val="24"/>
          <w:szCs w:val="24"/>
        </w:rPr>
      </w:pPr>
      <w:r>
        <w:rPr>
          <w:rFonts w:hint="eastAsia" w:ascii="宋体" w:hAnsi="宋体" w:cs="Courier New"/>
          <w:color w:val="auto"/>
          <w:sz w:val="24"/>
          <w:szCs w:val="24"/>
        </w:rPr>
        <w:t>法定代表人/被授权人身份证复印件</w:t>
      </w:r>
    </w:p>
    <w:tbl>
      <w:tblPr>
        <w:tblStyle w:val="41"/>
        <w:tblW w:w="94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700"/>
        <w:gridCol w:w="4700"/>
      </w:tblGrid>
      <w:tr w14:paraId="2F5A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08" w:hRule="atLeast"/>
        </w:trPr>
        <w:tc>
          <w:tcPr>
            <w:tcW w:w="4700" w:type="dxa"/>
            <w:shd w:val="clear" w:color="auto" w:fill="E0E0E0"/>
            <w:vAlign w:val="center"/>
          </w:tcPr>
          <w:p w14:paraId="04333221">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法定代表人身份证复印件（正面）</w:t>
            </w:r>
          </w:p>
        </w:tc>
        <w:tc>
          <w:tcPr>
            <w:tcW w:w="4700" w:type="dxa"/>
            <w:shd w:val="clear" w:color="auto" w:fill="E0E0E0"/>
            <w:vAlign w:val="center"/>
          </w:tcPr>
          <w:p w14:paraId="3BF2899A">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被授权人身份证复印件（正面）</w:t>
            </w:r>
          </w:p>
        </w:tc>
      </w:tr>
      <w:tr w14:paraId="7AF1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trPr>
        <w:tc>
          <w:tcPr>
            <w:tcW w:w="4700" w:type="dxa"/>
            <w:shd w:val="clear" w:color="auto" w:fill="E0E0E0"/>
            <w:vAlign w:val="center"/>
          </w:tcPr>
          <w:p w14:paraId="564E9F15">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法定代表人身份证复印件（反面）</w:t>
            </w:r>
          </w:p>
        </w:tc>
        <w:tc>
          <w:tcPr>
            <w:tcW w:w="4700" w:type="dxa"/>
            <w:shd w:val="clear" w:color="auto" w:fill="E0E0E0"/>
            <w:vAlign w:val="center"/>
          </w:tcPr>
          <w:p w14:paraId="289AC2BC">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被授权人身份证复印件（反面）</w:t>
            </w:r>
          </w:p>
        </w:tc>
      </w:tr>
    </w:tbl>
    <w:p w14:paraId="3CB47B25">
      <w:pPr>
        <w:spacing w:line="500" w:lineRule="exact"/>
        <w:rPr>
          <w:rFonts w:ascii="宋体" w:hAnsi="宋体" w:cs="Courier New"/>
          <w:color w:val="auto"/>
          <w:sz w:val="24"/>
          <w:szCs w:val="24"/>
        </w:rPr>
      </w:pPr>
      <w:r>
        <w:rPr>
          <w:rFonts w:hint="eastAsia" w:ascii="宋体" w:hAnsi="宋体" w:cs="Courier New"/>
          <w:color w:val="auto"/>
          <w:sz w:val="24"/>
          <w:szCs w:val="24"/>
        </w:rPr>
        <w:t>说明：</w:t>
      </w:r>
    </w:p>
    <w:p w14:paraId="0E2FBDC5">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1．本授权书有效期自开标大会之日计算不得少于九十天。</w:t>
      </w:r>
    </w:p>
    <w:p w14:paraId="32381CAB">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2．授权书内容填写要明确，文字要工整清楚，涂改无效。</w:t>
      </w:r>
    </w:p>
    <w:p w14:paraId="5FD52C07">
      <w:pPr>
        <w:pStyle w:val="3"/>
        <w:jc w:val="center"/>
        <w:rPr>
          <w:rFonts w:ascii="宋体" w:hAnsi="宋体" w:cs="宋体"/>
          <w:color w:val="auto"/>
          <w:sz w:val="28"/>
          <w:szCs w:val="28"/>
        </w:rPr>
      </w:pPr>
      <w:bookmarkStart w:id="123" w:name="_Toc24284"/>
      <w:r>
        <w:rPr>
          <w:rFonts w:hint="eastAsia" w:ascii="宋体" w:hAnsi="宋体" w:cs="宋体"/>
          <w:color w:val="auto"/>
          <w:sz w:val="28"/>
          <w:szCs w:val="28"/>
        </w:rPr>
        <w:t>无重大违法记录声明</w:t>
      </w:r>
      <w:bookmarkEnd w:id="123"/>
    </w:p>
    <w:p w14:paraId="0800904F">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val="en-US" w:eastAsia="zh-CN"/>
        </w:rPr>
        <w:t>公开招标</w:t>
      </w:r>
      <w:r>
        <w:rPr>
          <w:rFonts w:hint="eastAsia" w:ascii="宋体" w:hAnsi="宋体" w:cs="宋体"/>
          <w:color w:val="auto"/>
          <w:sz w:val="24"/>
          <w:szCs w:val="24"/>
          <w:lang w:val="en-US" w:eastAsia="zh-CN"/>
        </w:rPr>
        <w:t>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3DE32FE7">
      <w:pPr>
        <w:spacing w:line="360" w:lineRule="auto"/>
        <w:rPr>
          <w:rFonts w:hint="eastAsia" w:ascii="宋体" w:hAnsi="宋体" w:eastAsia="宋体" w:cs="宋体"/>
          <w:color w:val="auto"/>
          <w:sz w:val="24"/>
          <w:szCs w:val="24"/>
        </w:rPr>
      </w:pPr>
    </w:p>
    <w:p w14:paraId="1D0AFF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7AF07E74">
      <w:pPr>
        <w:spacing w:line="360" w:lineRule="auto"/>
        <w:rPr>
          <w:rFonts w:hint="eastAsia" w:ascii="宋体" w:hAnsi="宋体" w:eastAsia="宋体" w:cs="宋体"/>
          <w:color w:val="auto"/>
          <w:sz w:val="24"/>
          <w:szCs w:val="24"/>
        </w:rPr>
      </w:pPr>
    </w:p>
    <w:p w14:paraId="0A5A805E">
      <w:pPr>
        <w:spacing w:line="360" w:lineRule="auto"/>
        <w:rPr>
          <w:rFonts w:hint="eastAsia" w:ascii="宋体" w:hAnsi="宋体" w:eastAsia="宋体" w:cs="宋体"/>
          <w:color w:val="auto"/>
          <w:sz w:val="24"/>
          <w:szCs w:val="24"/>
        </w:rPr>
      </w:pPr>
    </w:p>
    <w:p w14:paraId="365DDE6C">
      <w:pPr>
        <w:spacing w:line="360" w:lineRule="auto"/>
        <w:rPr>
          <w:rFonts w:hint="eastAsia" w:ascii="宋体" w:hAnsi="宋体" w:eastAsia="宋体" w:cs="宋体"/>
          <w:color w:val="auto"/>
          <w:sz w:val="24"/>
          <w:szCs w:val="24"/>
          <w:lang w:eastAsia="zh-CN"/>
        </w:rPr>
      </w:pPr>
    </w:p>
    <w:p w14:paraId="6F656436">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cs="宋体"/>
          <w:color w:val="auto"/>
          <w:sz w:val="24"/>
          <w:szCs w:val="24"/>
          <w:u w:val="single"/>
          <w:lang w:val="en-US" w:eastAsia="zh-CN"/>
        </w:rPr>
        <w:t xml:space="preserve">                 </w:t>
      </w:r>
    </w:p>
    <w:p w14:paraId="37193CCB">
      <w:pPr>
        <w:adjustRightInd w:val="0"/>
        <w:snapToGrid w:val="0"/>
        <w:spacing w:line="408" w:lineRule="auto"/>
        <w:rPr>
          <w:rFonts w:ascii="宋体" w:hAnsi="宋体" w:cs="宋体"/>
          <w:b/>
          <w:bCs/>
          <w:color w:val="auto"/>
          <w:sz w:val="24"/>
          <w:szCs w:val="24"/>
        </w:rPr>
      </w:pPr>
    </w:p>
    <w:p w14:paraId="1D9637A7">
      <w:pPr>
        <w:adjustRightInd w:val="0"/>
        <w:snapToGrid w:val="0"/>
        <w:spacing w:line="408" w:lineRule="auto"/>
        <w:rPr>
          <w:rFonts w:ascii="宋体" w:hAnsi="宋体" w:cs="宋体"/>
          <w:bCs/>
          <w:color w:val="auto"/>
          <w:sz w:val="24"/>
          <w:szCs w:val="24"/>
        </w:rPr>
      </w:pPr>
    </w:p>
    <w:p w14:paraId="4570CACB">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79333D4C">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4CF8565F">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02F5AC58">
      <w:pPr>
        <w:rPr>
          <w:rFonts w:ascii="宋体" w:hAnsi="宋体" w:cs="宋体"/>
          <w:color w:val="auto"/>
        </w:rPr>
        <w:sectPr>
          <w:pgSz w:w="11905" w:h="16838"/>
          <w:pgMar w:top="1247" w:right="1417" w:bottom="1247" w:left="1417" w:header="964" w:footer="992" w:gutter="0"/>
          <w:pgNumType w:fmt="decimal"/>
          <w:cols w:space="0" w:num="1"/>
          <w:rtlGutter w:val="0"/>
          <w:docGrid w:type="lines" w:linePitch="326" w:charSpace="0"/>
        </w:sectPr>
      </w:pPr>
      <w:r>
        <w:rPr>
          <w:rFonts w:ascii="宋体" w:hAnsi="宋体" w:cs="宋体"/>
          <w:color w:val="auto"/>
        </w:rPr>
        <w:br w:type="page"/>
      </w:r>
    </w:p>
    <w:p w14:paraId="6B7CA116">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投标人非联合体投标声明</w:t>
      </w:r>
    </w:p>
    <w:p w14:paraId="19103DD0">
      <w:pPr>
        <w:adjustRightInd w:val="0"/>
        <w:snapToGrid w:val="0"/>
        <w:spacing w:line="360" w:lineRule="auto"/>
        <w:rPr>
          <w:rFonts w:ascii="仿宋" w:hAnsi="仿宋" w:eastAsia="仿宋" w:cs="黑体"/>
          <w:bCs/>
          <w:color w:val="auto"/>
          <w:sz w:val="28"/>
          <w:szCs w:val="28"/>
        </w:rPr>
      </w:pPr>
    </w:p>
    <w:p w14:paraId="3FEE92D4">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662DD436">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56A045F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122CA05B">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0419D196">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0A5C62FB">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特此声明。</w:t>
      </w:r>
    </w:p>
    <w:p w14:paraId="20E999A8">
      <w:pPr>
        <w:snapToGrid w:val="0"/>
        <w:spacing w:line="408" w:lineRule="auto"/>
        <w:rPr>
          <w:rFonts w:ascii="宋体" w:hAnsi="宋体" w:cs="宋体"/>
          <w:bCs/>
          <w:color w:val="auto"/>
          <w:sz w:val="24"/>
          <w:szCs w:val="24"/>
        </w:rPr>
      </w:pPr>
    </w:p>
    <w:p w14:paraId="53E802C0">
      <w:pPr>
        <w:snapToGrid w:val="0"/>
        <w:spacing w:line="408" w:lineRule="auto"/>
        <w:rPr>
          <w:rFonts w:ascii="宋体" w:hAnsi="宋体" w:cs="宋体"/>
          <w:bCs/>
          <w:color w:val="auto"/>
          <w:sz w:val="24"/>
          <w:szCs w:val="24"/>
        </w:rPr>
      </w:pPr>
    </w:p>
    <w:p w14:paraId="04F141E7">
      <w:pPr>
        <w:snapToGrid w:val="0"/>
        <w:spacing w:line="408" w:lineRule="auto"/>
        <w:rPr>
          <w:rFonts w:ascii="宋体" w:hAnsi="宋体" w:cs="宋体"/>
          <w:bCs/>
          <w:color w:val="auto"/>
          <w:sz w:val="24"/>
          <w:szCs w:val="24"/>
        </w:rPr>
      </w:pPr>
    </w:p>
    <w:p w14:paraId="43564799">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1C8F6E19">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6E8E2D8D">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26" w:charSpace="0"/>
        </w:sectPr>
      </w:pPr>
      <w:r>
        <w:rPr>
          <w:rFonts w:hint="eastAsia" w:ascii="宋体" w:hAnsi="宋体"/>
          <w:color w:val="auto"/>
          <w:sz w:val="24"/>
          <w:szCs w:val="24"/>
        </w:rPr>
        <w:t>日      期：</w:t>
      </w:r>
    </w:p>
    <w:p w14:paraId="0FF06E6F">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中小微企业声明函（</w:t>
      </w:r>
      <w:r>
        <w:rPr>
          <w:rFonts w:hint="eastAsia" w:ascii="宋体" w:hAnsi="宋体" w:cs="宋体"/>
          <w:b/>
          <w:bCs/>
          <w:color w:val="auto"/>
          <w:sz w:val="28"/>
          <w:szCs w:val="28"/>
          <w:lang w:val="en-US" w:eastAsia="zh-CN"/>
        </w:rPr>
        <w:t>货物</w:t>
      </w:r>
      <w:r>
        <w:rPr>
          <w:rFonts w:hint="eastAsia" w:ascii="宋体" w:hAnsi="宋体" w:cs="宋体"/>
          <w:b/>
          <w:bCs/>
          <w:color w:val="auto"/>
          <w:sz w:val="28"/>
          <w:szCs w:val="28"/>
        </w:rPr>
        <w:t>）（如是）</w:t>
      </w:r>
    </w:p>
    <w:p w14:paraId="1E2632D1">
      <w:pPr>
        <w:adjustRightInd w:val="0"/>
        <w:snapToGrid w:val="0"/>
        <w:spacing w:line="360" w:lineRule="auto"/>
        <w:jc w:val="center"/>
        <w:rPr>
          <w:rFonts w:ascii="仿宋" w:hAnsi="仿宋" w:eastAsia="仿宋" w:cs="黑体"/>
          <w:bCs/>
          <w:color w:val="auto"/>
          <w:sz w:val="28"/>
          <w:szCs w:val="28"/>
        </w:rPr>
      </w:pPr>
    </w:p>
    <w:p w14:paraId="468AF553">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本公司郑重声明，根据《政府采购促进中小企业发展管理办法》（财库[2020]46 号）的规定，本公司参加</w:t>
      </w:r>
      <w:r>
        <w:rPr>
          <w:rFonts w:hint="eastAsia" w:ascii="宋体" w:hAnsi="宋体" w:cs="宋体"/>
          <w:bCs/>
          <w:color w:val="auto"/>
          <w:sz w:val="24"/>
          <w:szCs w:val="24"/>
          <w:u w:val="single"/>
        </w:rPr>
        <w:t>（单位名称）</w:t>
      </w:r>
      <w:r>
        <w:rPr>
          <w:rFonts w:hint="eastAsia" w:ascii="宋体" w:hAnsi="宋体" w:cs="宋体"/>
          <w:bCs/>
          <w:color w:val="auto"/>
          <w:sz w:val="24"/>
          <w:szCs w:val="24"/>
        </w:rPr>
        <w:t>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项目名称：（项目编号：）</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采购活动，提供的货物全部由符合政策要求的中小企业制造。相关企业的具体情况如下：</w:t>
      </w:r>
    </w:p>
    <w:p w14:paraId="72B67194">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09DD97C0">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27DC5B62">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w:t>
      </w:r>
    </w:p>
    <w:p w14:paraId="07E47247">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1AEB10B5">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56D286AA">
      <w:pPr>
        <w:wordWrap w:val="0"/>
        <w:snapToGrid w:val="0"/>
        <w:spacing w:line="360" w:lineRule="auto"/>
        <w:ind w:firstLine="480" w:firstLineChars="200"/>
        <w:rPr>
          <w:rFonts w:hint="eastAsia" w:ascii="宋体" w:hAnsi="宋体" w:eastAsia="宋体" w:cs="宋体"/>
          <w:bCs/>
          <w:color w:val="auto"/>
          <w:sz w:val="24"/>
          <w:szCs w:val="24"/>
        </w:rPr>
      </w:pPr>
    </w:p>
    <w:p w14:paraId="23C8D7B4">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4BCABDA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4714485C">
      <w:pPr>
        <w:pStyle w:val="140"/>
        <w:rPr>
          <w:rFonts w:hint="eastAsia"/>
          <w:color w:val="auto"/>
          <w:lang w:val="en-US" w:eastAsia="zh-CN"/>
        </w:rPr>
      </w:pPr>
    </w:p>
    <w:p w14:paraId="107AFEF8">
      <w:pPr>
        <w:pStyle w:val="3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2354A2CD">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26" w:charSpace="0"/>
        </w:sectPr>
      </w:pPr>
    </w:p>
    <w:p w14:paraId="38EE07DC">
      <w:pPr>
        <w:adjustRightInd w:val="0"/>
        <w:snapToGrid w:val="0"/>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中小企业声明函（工程、服务）</w:t>
      </w:r>
      <w:r>
        <w:rPr>
          <w:rFonts w:hint="eastAsia" w:ascii="宋体" w:hAnsi="宋体" w:eastAsia="宋体" w:cs="宋体"/>
          <w:b/>
          <w:bCs/>
          <w:color w:val="auto"/>
          <w:sz w:val="28"/>
          <w:szCs w:val="28"/>
        </w:rPr>
        <w:t>（如是）</w:t>
      </w:r>
    </w:p>
    <w:p w14:paraId="66B3914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09B7E1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58FF935A">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337E61B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735B644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36DF162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B5D26A6">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72306493">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0EBAC888">
      <w:pPr>
        <w:pStyle w:val="3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A11F5F9">
      <w:pPr>
        <w:pStyle w:val="140"/>
        <w:rPr>
          <w:rFonts w:hint="eastAsia" w:ascii="宋体" w:hAnsi="宋体" w:eastAsia="宋体" w:cs="宋体"/>
          <w:color w:val="auto"/>
          <w:sz w:val="24"/>
          <w:szCs w:val="24"/>
        </w:rPr>
        <w:sectPr>
          <w:footerReference r:id="rId16" w:type="first"/>
          <w:footerReference r:id="rId15" w:type="default"/>
          <w:pgSz w:w="11905" w:h="16838"/>
          <w:pgMar w:top="1247" w:right="1417" w:bottom="1247" w:left="1417" w:header="964" w:footer="992" w:gutter="0"/>
          <w:pgNumType w:fmt="decimal"/>
          <w:cols w:space="0" w:num="1"/>
          <w:rtlGutter w:val="0"/>
          <w:docGrid w:type="lines" w:linePitch="326" w:charSpace="0"/>
        </w:sectPr>
      </w:pPr>
    </w:p>
    <w:p w14:paraId="579E9453">
      <w:pPr>
        <w:spacing w:line="360" w:lineRule="auto"/>
        <w:jc w:val="center"/>
        <w:outlineLvl w:val="1"/>
        <w:rPr>
          <w:rFonts w:hAnsi="宋体" w:cs="宋体"/>
          <w:b/>
          <w:color w:val="auto"/>
          <w:sz w:val="28"/>
          <w:szCs w:val="28"/>
        </w:rPr>
      </w:pPr>
      <w:r>
        <w:rPr>
          <w:rFonts w:hint="eastAsia" w:hAnsi="宋体" w:cs="宋体"/>
          <w:b/>
          <w:color w:val="auto"/>
          <w:sz w:val="28"/>
          <w:szCs w:val="28"/>
        </w:rPr>
        <w:t>投标产品属节能、环境标志产品列表（如有）</w:t>
      </w:r>
    </w:p>
    <w:p w14:paraId="7800D3C3">
      <w:pPr>
        <w:spacing w:line="360" w:lineRule="auto"/>
        <w:outlineLvl w:val="1"/>
        <w:rPr>
          <w:rFonts w:hAnsi="宋体" w:cs="宋体"/>
          <w:color w:val="auto"/>
          <w:sz w:val="24"/>
          <w:szCs w:val="24"/>
        </w:rPr>
      </w:pPr>
      <w:r>
        <w:rPr>
          <w:rFonts w:hint="eastAsia" w:hAnsi="宋体" w:cs="宋体"/>
          <w:color w:val="auto"/>
          <w:sz w:val="24"/>
          <w:szCs w:val="24"/>
        </w:rPr>
        <w:t>项目名称：</w:t>
      </w:r>
    </w:p>
    <w:p w14:paraId="52BBABE2">
      <w:pPr>
        <w:spacing w:line="360" w:lineRule="auto"/>
        <w:jc w:val="left"/>
        <w:outlineLvl w:val="1"/>
        <w:rPr>
          <w:rFonts w:hAnsi="宋体" w:cs="宋体"/>
          <w:color w:val="auto"/>
          <w:sz w:val="24"/>
          <w:szCs w:val="24"/>
        </w:rPr>
      </w:pPr>
      <w:r>
        <w:rPr>
          <w:rFonts w:hint="eastAsia" w:hAnsi="宋体" w:cs="宋体"/>
          <w:color w:val="auto"/>
          <w:sz w:val="24"/>
          <w:szCs w:val="24"/>
        </w:rPr>
        <w:t xml:space="preserve">项目编号： </w:t>
      </w:r>
    </w:p>
    <w:p w14:paraId="0CA18866">
      <w:pPr>
        <w:adjustRightInd w:val="0"/>
        <w:snapToGrid w:val="0"/>
        <w:spacing w:line="360" w:lineRule="auto"/>
        <w:outlineLvl w:val="1"/>
        <w:rPr>
          <w:rFonts w:hAnsi="宋体" w:cs="宋体"/>
          <w:color w:val="auto"/>
          <w:sz w:val="24"/>
          <w:szCs w:val="24"/>
        </w:rPr>
      </w:pPr>
    </w:p>
    <w:tbl>
      <w:tblPr>
        <w:tblStyle w:val="41"/>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7BAC1695">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53F7A81D">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3426B8DA">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61F8FB3F">
            <w:pPr>
              <w:keepNext w:val="0"/>
              <w:keepLines w:val="0"/>
              <w:suppressLineNumbers w:val="0"/>
              <w:spacing w:before="163" w:beforeLines="5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49F8AD49">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4199AB01">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单价</w:t>
            </w:r>
          </w:p>
          <w:p w14:paraId="3AB11439">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color w:val="auto"/>
                <w:sz w:val="24"/>
                <w:szCs w:val="24"/>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6D8A9354">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总价</w:t>
            </w:r>
          </w:p>
          <w:p w14:paraId="10626EDE">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（元）</w:t>
            </w:r>
          </w:p>
        </w:tc>
      </w:tr>
      <w:tr w14:paraId="72262756">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48048CAE">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1</w:t>
            </w:r>
          </w:p>
        </w:tc>
        <w:tc>
          <w:tcPr>
            <w:tcW w:w="1862" w:type="dxa"/>
            <w:tcBorders>
              <w:top w:val="single" w:color="auto" w:sz="6" w:space="0"/>
              <w:left w:val="single" w:color="auto" w:sz="6" w:space="0"/>
              <w:bottom w:val="single" w:color="auto" w:sz="4" w:space="0"/>
              <w:right w:val="single" w:color="auto" w:sz="6" w:space="0"/>
            </w:tcBorders>
            <w:vAlign w:val="center"/>
          </w:tcPr>
          <w:p w14:paraId="55200661">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6" w:space="0"/>
              <w:left w:val="single" w:color="auto" w:sz="6" w:space="0"/>
              <w:bottom w:val="single" w:color="auto" w:sz="4" w:space="0"/>
              <w:right w:val="single" w:color="auto" w:sz="6" w:space="0"/>
            </w:tcBorders>
            <w:vAlign w:val="center"/>
          </w:tcPr>
          <w:p w14:paraId="63A8595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6" w:space="0"/>
              <w:left w:val="single" w:color="auto" w:sz="6" w:space="0"/>
              <w:bottom w:val="single" w:color="auto" w:sz="4" w:space="0"/>
              <w:right w:val="single" w:color="auto" w:sz="6" w:space="0"/>
            </w:tcBorders>
            <w:vAlign w:val="center"/>
          </w:tcPr>
          <w:p w14:paraId="1A63B9D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6" w:space="0"/>
              <w:left w:val="single" w:color="auto" w:sz="6" w:space="0"/>
              <w:bottom w:val="single" w:color="auto" w:sz="4" w:space="0"/>
              <w:right w:val="single" w:color="auto" w:sz="6" w:space="0"/>
            </w:tcBorders>
            <w:vAlign w:val="center"/>
          </w:tcPr>
          <w:p w14:paraId="68134FE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6" w:space="0"/>
              <w:left w:val="single" w:color="auto" w:sz="6" w:space="0"/>
              <w:bottom w:val="single" w:color="auto" w:sz="4" w:space="0"/>
              <w:right w:val="single" w:color="auto" w:sz="6" w:space="0"/>
            </w:tcBorders>
            <w:vAlign w:val="center"/>
          </w:tcPr>
          <w:p w14:paraId="44CF81A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2DECFDE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C0FFE45">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2</w:t>
            </w:r>
          </w:p>
        </w:tc>
        <w:tc>
          <w:tcPr>
            <w:tcW w:w="1862" w:type="dxa"/>
            <w:tcBorders>
              <w:top w:val="single" w:color="auto" w:sz="4" w:space="0"/>
              <w:left w:val="single" w:color="auto" w:sz="6" w:space="0"/>
              <w:bottom w:val="single" w:color="auto" w:sz="6" w:space="0"/>
              <w:right w:val="single" w:color="auto" w:sz="6" w:space="0"/>
            </w:tcBorders>
            <w:vAlign w:val="center"/>
          </w:tcPr>
          <w:p w14:paraId="4A150520">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0F3EAA1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194065A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5A62240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6C216EA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3F2AD0A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22F7D49">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3</w:t>
            </w:r>
          </w:p>
        </w:tc>
        <w:tc>
          <w:tcPr>
            <w:tcW w:w="1862" w:type="dxa"/>
            <w:tcBorders>
              <w:top w:val="single" w:color="auto" w:sz="4" w:space="0"/>
              <w:left w:val="single" w:color="auto" w:sz="6" w:space="0"/>
              <w:bottom w:val="single" w:color="auto" w:sz="6" w:space="0"/>
              <w:right w:val="single" w:color="auto" w:sz="6" w:space="0"/>
            </w:tcBorders>
            <w:vAlign w:val="center"/>
          </w:tcPr>
          <w:p w14:paraId="7FA966F7">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2EF7CEC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5165E4A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03DB094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1C4DE88D">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37FB7E95">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4A9C201">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5BB1828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5713AC3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5AEFE4D5">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6239ED5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563DC8BF">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44E8D2AB">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5FD422EE">
            <w:pPr>
              <w:keepNext w:val="0"/>
              <w:keepLines w:val="0"/>
              <w:suppressLineNumbers w:val="0"/>
              <w:spacing w:before="326" w:beforeLines="100" w:beforeAutospacing="0" w:after="0" w:afterAutospacing="0" w:line="360" w:lineRule="auto"/>
              <w:ind w:left="0" w:right="0"/>
              <w:jc w:val="center"/>
              <w:outlineLvl w:val="1"/>
              <w:rPr>
                <w:rFonts w:hint="default" w:hAnsi="宋体" w:cs="宋体"/>
                <w:b/>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70407B0C">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3DAD91BD">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7168F39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70FE3DB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6FF2A18F">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5E00C48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50179175">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721AC77C">
            <w:pPr>
              <w:keepNext w:val="0"/>
              <w:keepLines w:val="0"/>
              <w:suppressLineNumbers w:val="0"/>
              <w:spacing w:before="163" w:beforeLines="50" w:beforeAutospacing="0" w:after="0" w:afterAutospacing="0" w:line="360" w:lineRule="auto"/>
              <w:ind w:left="0" w:right="0"/>
              <w:jc w:val="left"/>
              <w:outlineLvl w:val="1"/>
              <w:rPr>
                <w:rFonts w:hint="default" w:hAnsi="宋体" w:cs="宋体"/>
                <w:color w:val="auto"/>
                <w:sz w:val="24"/>
                <w:szCs w:val="24"/>
              </w:rPr>
            </w:pPr>
            <w:r>
              <w:rPr>
                <w:rFonts w:hint="eastAsia" w:hAnsi="宋体" w:cs="宋体"/>
                <w:color w:val="auto"/>
                <w:sz w:val="24"/>
                <w:szCs w:val="24"/>
              </w:rPr>
              <w:t>大写：                                小写：</w:t>
            </w:r>
          </w:p>
        </w:tc>
      </w:tr>
      <w:tr w14:paraId="3AB5B585">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BB5618E">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6413F90E">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pacing w:val="-6"/>
                <w:sz w:val="24"/>
                <w:szCs w:val="24"/>
              </w:rPr>
              <w:t>保留小数点后两位。</w:t>
            </w:r>
          </w:p>
        </w:tc>
      </w:tr>
    </w:tbl>
    <w:p w14:paraId="43F9CE29">
      <w:pPr>
        <w:adjustRightInd w:val="0"/>
        <w:snapToGrid w:val="0"/>
        <w:spacing w:line="360" w:lineRule="auto"/>
        <w:outlineLvl w:val="1"/>
        <w:rPr>
          <w:rFonts w:hAnsi="宋体" w:cs="宋体"/>
          <w:color w:val="auto"/>
          <w:sz w:val="24"/>
          <w:szCs w:val="24"/>
        </w:rPr>
      </w:pPr>
    </w:p>
    <w:p w14:paraId="45E01F9D">
      <w:pPr>
        <w:adjustRightInd w:val="0"/>
        <w:snapToGrid w:val="0"/>
        <w:spacing w:line="360" w:lineRule="auto"/>
        <w:outlineLvl w:val="1"/>
        <w:rPr>
          <w:rFonts w:hAnsi="宋体" w:cs="宋体"/>
          <w:color w:val="auto"/>
          <w:sz w:val="24"/>
          <w:szCs w:val="24"/>
        </w:rPr>
      </w:pPr>
    </w:p>
    <w:p w14:paraId="490B3C56">
      <w:pPr>
        <w:adjustRightInd w:val="0"/>
        <w:snapToGrid w:val="0"/>
        <w:spacing w:line="360" w:lineRule="auto"/>
        <w:outlineLvl w:val="1"/>
        <w:rPr>
          <w:rFonts w:hAnsi="宋体" w:cs="宋体"/>
          <w:bCs/>
          <w:color w:val="auto"/>
          <w:sz w:val="24"/>
          <w:szCs w:val="24"/>
        </w:rPr>
      </w:pPr>
      <w:r>
        <w:rPr>
          <w:rFonts w:hint="eastAsia" w:hAnsi="宋体" w:cs="宋体"/>
          <w:color w:val="auto"/>
          <w:sz w:val="24"/>
          <w:szCs w:val="24"/>
        </w:rPr>
        <w:t>说明：</w:t>
      </w:r>
      <w:r>
        <w:rPr>
          <w:rFonts w:hint="eastAsia" w:hAnsi="宋体" w:cs="宋体"/>
          <w:bCs/>
          <w:color w:val="auto"/>
          <w:sz w:val="24"/>
          <w:szCs w:val="24"/>
          <w:lang w:eastAsia="zh-CN"/>
        </w:rPr>
        <w:t>1.</w:t>
      </w:r>
      <w:r>
        <w:rPr>
          <w:rFonts w:hint="eastAsia" w:hAnsi="宋体" w:cs="宋体"/>
          <w:color w:val="auto"/>
          <w:sz w:val="24"/>
          <w:szCs w:val="24"/>
        </w:rPr>
        <w:t>供应商提供的产品</w:t>
      </w:r>
      <w:r>
        <w:rPr>
          <w:rFonts w:hint="eastAsia" w:hAnsi="宋体" w:cs="宋体"/>
          <w:bCs/>
          <w:color w:val="auto"/>
          <w:sz w:val="24"/>
          <w:szCs w:val="24"/>
        </w:rPr>
        <w:t>属于《节能产品政府采购清单》中节能产品，《环境标志产品政府采购清单》中环境标志产品，应按招标文件要求</w:t>
      </w:r>
      <w:r>
        <w:rPr>
          <w:rFonts w:hint="eastAsia" w:hAnsi="宋体" w:cs="宋体"/>
          <w:color w:val="auto"/>
          <w:sz w:val="24"/>
          <w:szCs w:val="24"/>
        </w:rPr>
        <w:t>提供相关证明材料。</w:t>
      </w:r>
    </w:p>
    <w:p w14:paraId="07A8DD8F">
      <w:pPr>
        <w:pStyle w:val="142"/>
        <w:spacing w:line="360" w:lineRule="auto"/>
        <w:ind w:left="420" w:leftChars="200" w:firstLine="240" w:firstLineChars="100"/>
        <w:outlineLvl w:val="1"/>
        <w:rPr>
          <w:rFonts w:hAnsi="宋体" w:cs="宋体"/>
          <w:color w:val="auto"/>
          <w:sz w:val="24"/>
        </w:rPr>
      </w:pPr>
      <w:r>
        <w:rPr>
          <w:rFonts w:hint="eastAsia" w:hAnsi="宋体" w:cs="宋体"/>
          <w:bCs/>
          <w:color w:val="auto"/>
          <w:sz w:val="24"/>
          <w:lang w:eastAsia="zh-CN"/>
        </w:rPr>
        <w:t>2.</w:t>
      </w:r>
      <w:r>
        <w:rPr>
          <w:rFonts w:hint="eastAsia" w:hAnsi="宋体" w:cs="宋体"/>
          <w:bCs/>
          <w:color w:val="auto"/>
          <w:sz w:val="24"/>
        </w:rPr>
        <w:t>未按上述要求提供、</w:t>
      </w:r>
      <w:r>
        <w:rPr>
          <w:rFonts w:hint="eastAsia" w:hAnsi="宋体" w:cs="宋体"/>
          <w:color w:val="auto"/>
          <w:sz w:val="24"/>
        </w:rPr>
        <w:t>填写</w:t>
      </w:r>
      <w:r>
        <w:rPr>
          <w:rFonts w:hint="eastAsia" w:hAnsi="宋体" w:cs="宋体"/>
          <w:bCs/>
          <w:color w:val="auto"/>
          <w:sz w:val="24"/>
        </w:rPr>
        <w:t>的，评标时不予以考虑。</w:t>
      </w:r>
    </w:p>
    <w:p w14:paraId="5EF44D2E">
      <w:pPr>
        <w:pStyle w:val="28"/>
        <w:rPr>
          <w:rFonts w:ascii="Calibri Light" w:hAnsi="Calibri Light"/>
          <w:b/>
          <w:bCs/>
          <w:color w:val="auto"/>
          <w:sz w:val="24"/>
          <w:szCs w:val="24"/>
        </w:rPr>
      </w:pPr>
    </w:p>
    <w:p w14:paraId="673763F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olor w:val="auto"/>
          <w:sz w:val="24"/>
          <w:szCs w:val="24"/>
          <w:lang w:eastAsia="zh-CN"/>
        </w:rPr>
      </w:pPr>
      <w:bookmarkStart w:id="124" w:name="_Toc10669"/>
      <w:r>
        <w:rPr>
          <w:rFonts w:hint="eastAsia" w:ascii="宋体" w:hAnsi="宋体"/>
          <w:color w:val="auto"/>
          <w:sz w:val="24"/>
          <w:szCs w:val="24"/>
          <w:lang w:val="en-US" w:eastAsia="zh-CN"/>
        </w:rPr>
        <w:t>投标人</w:t>
      </w:r>
      <w:r>
        <w:rPr>
          <w:rFonts w:hint="eastAsia" w:ascii="宋体" w:hAnsi="宋体"/>
          <w:color w:val="auto"/>
          <w:sz w:val="24"/>
          <w:szCs w:val="24"/>
        </w:rPr>
        <w:t>名称（公章）</w:t>
      </w:r>
      <w:r>
        <w:rPr>
          <w:rFonts w:hint="eastAsia" w:ascii="宋体" w:hAnsi="宋体"/>
          <w:color w:val="auto"/>
          <w:sz w:val="24"/>
          <w:szCs w:val="24"/>
          <w:lang w:eastAsia="zh-CN"/>
        </w:rPr>
        <w:t>：</w:t>
      </w:r>
      <w:bookmarkEnd w:id="124"/>
    </w:p>
    <w:p w14:paraId="11F1E4E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szCs w:val="24"/>
        </w:rPr>
      </w:pPr>
      <w:bookmarkStart w:id="125" w:name="_Toc6146"/>
      <w:r>
        <w:rPr>
          <w:rFonts w:hint="eastAsia" w:ascii="宋体" w:hAnsi="宋体"/>
          <w:color w:val="auto"/>
          <w:sz w:val="24"/>
          <w:szCs w:val="24"/>
          <w:lang w:val="en-US" w:eastAsia="zh-CN"/>
        </w:rPr>
        <w:t xml:space="preserve">日   期：   </w:t>
      </w:r>
      <w:r>
        <w:rPr>
          <w:rFonts w:hint="eastAsia" w:ascii="宋体" w:hAnsi="宋体"/>
          <w:color w:val="auto"/>
          <w:sz w:val="24"/>
          <w:szCs w:val="24"/>
        </w:rPr>
        <w:t xml:space="preserve">年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月  </w:t>
      </w:r>
      <w:r>
        <w:rPr>
          <w:rFonts w:hint="eastAsia" w:ascii="宋体" w:hAnsi="宋体"/>
          <w:color w:val="auto"/>
          <w:sz w:val="24"/>
          <w:szCs w:val="24"/>
          <w:lang w:val="en-US" w:eastAsia="zh-CN"/>
        </w:rPr>
        <w:t xml:space="preserve"> </w:t>
      </w:r>
      <w:r>
        <w:rPr>
          <w:rFonts w:hint="eastAsia" w:ascii="宋体" w:hAnsi="宋体"/>
          <w:color w:val="auto"/>
          <w:sz w:val="24"/>
          <w:szCs w:val="24"/>
        </w:rPr>
        <w:t>日</w:t>
      </w:r>
      <w:bookmarkEnd w:id="125"/>
    </w:p>
    <w:p w14:paraId="0A95FDAF">
      <w:pPr>
        <w:pStyle w:val="28"/>
        <w:keepNext w:val="0"/>
        <w:keepLines w:val="0"/>
        <w:pageBreakBefore w:val="0"/>
        <w:widowControl w:val="0"/>
        <w:kinsoku/>
        <w:wordWrap/>
        <w:overflowPunct/>
        <w:topLinePunct w:val="0"/>
        <w:autoSpaceDE/>
        <w:autoSpaceDN/>
        <w:bidi w:val="0"/>
        <w:adjustRightInd/>
        <w:textAlignment w:val="auto"/>
        <w:outlineLvl w:val="9"/>
        <w:rPr>
          <w:rFonts w:ascii="Calibri Light" w:hAnsi="Calibri Light"/>
          <w:b/>
          <w:bCs/>
          <w:color w:val="auto"/>
          <w:sz w:val="24"/>
          <w:szCs w:val="24"/>
        </w:rPr>
        <w:sectPr>
          <w:pgSz w:w="11905" w:h="16838"/>
          <w:pgMar w:top="1247" w:right="1417" w:bottom="1247" w:left="1417" w:header="964" w:footer="992" w:gutter="0"/>
          <w:pgNumType w:fmt="decimal"/>
          <w:cols w:space="0" w:num="1"/>
          <w:rtlGutter w:val="0"/>
          <w:docGrid w:type="lines" w:linePitch="326" w:charSpace="0"/>
        </w:sectPr>
      </w:pPr>
    </w:p>
    <w:p w14:paraId="5CFCEADE">
      <w:pPr>
        <w:spacing w:line="360" w:lineRule="auto"/>
        <w:jc w:val="center"/>
        <w:outlineLvl w:val="1"/>
        <w:rPr>
          <w:rFonts w:hint="eastAsia" w:hAnsi="宋体" w:cs="宋体"/>
          <w:b/>
          <w:color w:val="auto"/>
          <w:sz w:val="28"/>
          <w:szCs w:val="28"/>
        </w:rPr>
      </w:pPr>
      <w:bookmarkStart w:id="126" w:name="OLE_LINK13"/>
      <w:bookmarkStart w:id="127" w:name="OLE_LINK14"/>
      <w:r>
        <w:rPr>
          <w:rFonts w:hint="eastAsia" w:hAnsi="宋体" w:cs="宋体"/>
          <w:b/>
          <w:color w:val="auto"/>
          <w:sz w:val="28"/>
          <w:szCs w:val="28"/>
        </w:rPr>
        <w:t>残疾人福利性单位声明函（如是）</w:t>
      </w:r>
    </w:p>
    <w:p w14:paraId="0A853413">
      <w:pPr>
        <w:spacing w:line="360" w:lineRule="auto"/>
        <w:jc w:val="center"/>
        <w:rPr>
          <w:rFonts w:ascii="宋体" w:hAnsi="宋体"/>
          <w:b/>
          <w:bCs/>
          <w:color w:val="auto"/>
          <w:sz w:val="24"/>
          <w:szCs w:val="28"/>
        </w:rPr>
      </w:pPr>
      <w:r>
        <w:rPr>
          <w:rFonts w:hint="eastAsia" w:ascii="宋体" w:hAnsi="宋体"/>
          <w:b/>
          <w:bCs/>
          <w:color w:val="auto"/>
          <w:sz w:val="24"/>
          <w:szCs w:val="28"/>
        </w:rPr>
        <w:t xml:space="preserve">  </w:t>
      </w:r>
    </w:p>
    <w:bookmarkEnd w:id="126"/>
    <w:bookmarkEnd w:id="127"/>
    <w:p w14:paraId="76205BC1">
      <w:pPr>
        <w:spacing w:line="588" w:lineRule="exact"/>
        <w:rPr>
          <w:rFonts w:ascii="宋体" w:hAnsi="宋体"/>
          <w:b/>
          <w:color w:val="auto"/>
          <w:spacing w:val="6"/>
          <w:sz w:val="28"/>
          <w:szCs w:val="30"/>
        </w:rPr>
      </w:pPr>
    </w:p>
    <w:p w14:paraId="715E1996">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w:t>
      </w:r>
      <w:r>
        <w:rPr>
          <w:rFonts w:hint="eastAsia" w:ascii="宋体" w:hAnsi="宋体"/>
          <w:color w:val="auto"/>
          <w:sz w:val="24"/>
          <w:szCs w:val="24"/>
          <w:lang w:eastAsia="zh-CN"/>
        </w:rPr>
        <w:t>〔2017〕141号</w:t>
      </w:r>
      <w:r>
        <w:rPr>
          <w:rFonts w:hint="eastAsia" w:ascii="宋体" w:hAnsi="宋体"/>
          <w:color w:val="auto"/>
          <w:sz w:val="24"/>
          <w:szCs w:val="24"/>
        </w:rPr>
        <w:t>）的规定，本单位为符合条件的残疾人福利性单位，且本单位参加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14:paraId="649DA6AA">
      <w:pPr>
        <w:spacing w:line="360" w:lineRule="auto"/>
        <w:rPr>
          <w:rFonts w:ascii="宋体" w:hAnsi="宋体"/>
          <w:color w:val="auto"/>
          <w:sz w:val="24"/>
          <w:szCs w:val="24"/>
        </w:rPr>
      </w:pPr>
      <w:r>
        <w:rPr>
          <w:rFonts w:hint="eastAsia" w:ascii="宋体" w:hAnsi="宋体"/>
          <w:color w:val="auto"/>
          <w:sz w:val="24"/>
          <w:szCs w:val="24"/>
        </w:rPr>
        <w:t xml:space="preserve">    本单位对上述声明的真实性负责。如有虚假，将依法承担相应责任。</w:t>
      </w:r>
    </w:p>
    <w:p w14:paraId="4C4C0931">
      <w:pPr>
        <w:spacing w:line="360" w:lineRule="auto"/>
        <w:rPr>
          <w:rFonts w:ascii="宋体" w:hAnsi="宋体"/>
          <w:color w:val="auto"/>
          <w:sz w:val="24"/>
          <w:szCs w:val="24"/>
        </w:rPr>
      </w:pPr>
    </w:p>
    <w:p w14:paraId="10524EF7">
      <w:pPr>
        <w:spacing w:line="360" w:lineRule="auto"/>
        <w:rPr>
          <w:rFonts w:ascii="宋体" w:hAnsi="宋体"/>
          <w:color w:val="auto"/>
          <w:sz w:val="24"/>
          <w:szCs w:val="24"/>
        </w:rPr>
      </w:pPr>
    </w:p>
    <w:p w14:paraId="15B67EEE">
      <w:pPr>
        <w:keepNext w:val="0"/>
        <w:keepLines w:val="0"/>
        <w:pageBreakBefore w:val="0"/>
        <w:widowControl w:val="0"/>
        <w:kinsoku/>
        <w:wordWrap/>
        <w:overflowPunct/>
        <w:topLinePunct w:val="0"/>
        <w:autoSpaceDE/>
        <w:autoSpaceDN/>
        <w:bidi w:val="0"/>
        <w:adjustRightInd/>
        <w:snapToGrid/>
        <w:spacing w:line="360" w:lineRule="auto"/>
        <w:ind w:firstLine="6120" w:firstLineChars="2550"/>
        <w:textAlignment w:val="auto"/>
        <w:outlineLvl w:val="9"/>
        <w:rPr>
          <w:rFonts w:hint="eastAsia" w:ascii="宋体" w:hAnsi="宋体" w:eastAsia="宋体"/>
          <w:color w:val="auto"/>
          <w:sz w:val="24"/>
          <w:szCs w:val="24"/>
          <w:lang w:eastAsia="zh-CN"/>
        </w:rPr>
      </w:pPr>
      <w:bookmarkStart w:id="128" w:name="_Toc15190"/>
      <w:bookmarkStart w:id="129" w:name="_Toc11532"/>
      <w:r>
        <w:rPr>
          <w:rFonts w:hint="eastAsia" w:ascii="宋体" w:hAnsi="宋体"/>
          <w:color w:val="auto"/>
          <w:sz w:val="24"/>
          <w:szCs w:val="24"/>
          <w:lang w:val="en-US" w:eastAsia="zh-CN"/>
        </w:rPr>
        <w:t>投标人</w:t>
      </w:r>
      <w:r>
        <w:rPr>
          <w:rFonts w:hint="eastAsia" w:ascii="宋体" w:hAnsi="宋体"/>
          <w:color w:val="auto"/>
          <w:sz w:val="24"/>
          <w:szCs w:val="24"/>
        </w:rPr>
        <w:t>名称（公章）</w:t>
      </w:r>
      <w:bookmarkEnd w:id="128"/>
      <w:r>
        <w:rPr>
          <w:rFonts w:hint="eastAsia" w:ascii="宋体" w:hAnsi="宋体"/>
          <w:color w:val="auto"/>
          <w:sz w:val="24"/>
          <w:szCs w:val="24"/>
          <w:lang w:eastAsia="zh-CN"/>
        </w:rPr>
        <w:t>：</w:t>
      </w:r>
      <w:bookmarkEnd w:id="129"/>
    </w:p>
    <w:p w14:paraId="73C6D8AC">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outlineLvl w:val="9"/>
        <w:rPr>
          <w:rFonts w:ascii="宋体" w:hAnsi="宋体"/>
          <w:color w:val="auto"/>
          <w:sz w:val="24"/>
          <w:szCs w:val="24"/>
        </w:rPr>
      </w:pPr>
      <w:bookmarkStart w:id="130" w:name="_Toc25473"/>
      <w:bookmarkStart w:id="131" w:name="_Toc4481"/>
      <w:r>
        <w:rPr>
          <w:rFonts w:hint="eastAsia" w:ascii="宋体" w:hAnsi="宋体"/>
          <w:color w:val="auto"/>
          <w:sz w:val="24"/>
          <w:szCs w:val="24"/>
          <w:lang w:val="en-US" w:eastAsia="zh-CN"/>
        </w:rPr>
        <w:t>日   期：</w:t>
      </w:r>
      <w:r>
        <w:rPr>
          <w:rFonts w:hint="eastAsia" w:ascii="宋体" w:hAnsi="宋体"/>
          <w:color w:val="auto"/>
          <w:sz w:val="24"/>
          <w:szCs w:val="24"/>
        </w:rPr>
        <w:t>年  月  日</w:t>
      </w:r>
      <w:bookmarkEnd w:id="130"/>
      <w:bookmarkEnd w:id="131"/>
    </w:p>
    <w:p w14:paraId="7F0F9A91">
      <w:pPr>
        <w:spacing w:line="360" w:lineRule="auto"/>
        <w:ind w:firstLine="480" w:firstLineChars="200"/>
        <w:rPr>
          <w:rFonts w:ascii="宋体" w:hAnsi="宋体"/>
          <w:color w:val="auto"/>
          <w:sz w:val="24"/>
          <w:szCs w:val="24"/>
        </w:rPr>
      </w:pPr>
    </w:p>
    <w:p w14:paraId="46E97C72">
      <w:pPr>
        <w:spacing w:line="360" w:lineRule="auto"/>
        <w:ind w:firstLine="480" w:firstLineChars="200"/>
        <w:rPr>
          <w:rFonts w:ascii="宋体" w:hAnsi="宋体"/>
          <w:color w:val="auto"/>
          <w:sz w:val="24"/>
          <w:szCs w:val="24"/>
        </w:rPr>
      </w:pPr>
    </w:p>
    <w:p w14:paraId="4A0E722C">
      <w:pPr>
        <w:spacing w:line="360" w:lineRule="auto"/>
        <w:ind w:firstLine="480" w:firstLineChars="200"/>
        <w:rPr>
          <w:rFonts w:ascii="宋体" w:hAnsi="宋体"/>
          <w:color w:val="auto"/>
          <w:sz w:val="24"/>
          <w:szCs w:val="24"/>
        </w:rPr>
      </w:pPr>
    </w:p>
    <w:p w14:paraId="1DCEFB34">
      <w:pPr>
        <w:spacing w:line="360" w:lineRule="auto"/>
        <w:ind w:firstLine="480" w:firstLineChars="200"/>
        <w:rPr>
          <w:rFonts w:ascii="宋体" w:hAnsi="宋体"/>
          <w:color w:val="auto"/>
          <w:sz w:val="24"/>
          <w:szCs w:val="24"/>
        </w:rPr>
      </w:pPr>
      <w:r>
        <w:rPr>
          <w:rFonts w:hint="eastAsia" w:ascii="宋体" w:hAnsi="宋体"/>
          <w:color w:val="auto"/>
          <w:sz w:val="24"/>
          <w:szCs w:val="24"/>
        </w:rPr>
        <w:t>注：</w:t>
      </w:r>
      <w:r>
        <w:rPr>
          <w:rFonts w:hint="eastAsia" w:ascii="宋体" w:hAnsi="宋体"/>
          <w:color w:val="auto"/>
          <w:sz w:val="24"/>
          <w:szCs w:val="24"/>
          <w:lang w:eastAsia="zh-CN"/>
        </w:rPr>
        <w:t>1.</w:t>
      </w:r>
      <w:r>
        <w:rPr>
          <w:rFonts w:hint="eastAsia" w:ascii="宋体" w:hAnsi="宋体"/>
          <w:color w:val="auto"/>
          <w:sz w:val="24"/>
          <w:szCs w:val="24"/>
        </w:rPr>
        <w:t>非残疾人福利性单位不提供此声明函</w:t>
      </w:r>
    </w:p>
    <w:p w14:paraId="2FC21100">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lang w:val="zh-CN"/>
        </w:rPr>
        <w:t>提供此声明函的，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225925">
      <w:pPr>
        <w:keepNext/>
        <w:keepLines/>
        <w:spacing w:line="415" w:lineRule="auto"/>
        <w:jc w:val="center"/>
        <w:outlineLvl w:val="1"/>
        <w:rPr>
          <w:rFonts w:ascii="Calibri Light" w:hAnsi="Calibri Light"/>
          <w:b/>
          <w:bCs/>
          <w:color w:val="auto"/>
          <w:sz w:val="32"/>
          <w:szCs w:val="32"/>
        </w:rPr>
        <w:sectPr>
          <w:pgSz w:w="11905" w:h="16838"/>
          <w:pgMar w:top="1247" w:right="1417" w:bottom="1247" w:left="1417" w:header="964" w:footer="992" w:gutter="0"/>
          <w:pgNumType w:fmt="decimal"/>
          <w:cols w:space="0" w:num="1"/>
          <w:rtlGutter w:val="0"/>
          <w:docGrid w:type="lines" w:linePitch="326" w:charSpace="0"/>
        </w:sectPr>
      </w:pPr>
    </w:p>
    <w:p w14:paraId="7C5A0C82">
      <w:pPr>
        <w:pStyle w:val="3"/>
        <w:ind w:firstLine="482" w:firstLineChars="150"/>
        <w:jc w:val="center"/>
        <w:rPr>
          <w:color w:val="auto"/>
        </w:rPr>
      </w:pPr>
      <w:r>
        <w:rPr>
          <w:rFonts w:hint="eastAsia"/>
          <w:color w:val="auto"/>
        </w:rPr>
        <w:t>四、技术商务</w:t>
      </w:r>
      <w:r>
        <w:rPr>
          <w:rFonts w:hint="eastAsia"/>
          <w:color w:val="auto"/>
          <w:lang w:val="en-US" w:eastAsia="zh-CN"/>
        </w:rPr>
        <w:t>响应</w:t>
      </w:r>
      <w:r>
        <w:rPr>
          <w:rFonts w:hint="eastAsia"/>
          <w:color w:val="auto"/>
        </w:rPr>
        <w:t>偏离表</w:t>
      </w:r>
    </w:p>
    <w:p w14:paraId="69F00718">
      <w:pPr>
        <w:pStyle w:val="3"/>
        <w:spacing w:before="0" w:after="0"/>
        <w:ind w:firstLine="422" w:firstLineChars="150"/>
        <w:jc w:val="center"/>
        <w:rPr>
          <w:color w:val="auto"/>
          <w:sz w:val="28"/>
          <w:szCs w:val="28"/>
        </w:rPr>
      </w:pPr>
      <w:r>
        <w:rPr>
          <w:rFonts w:hint="eastAsia"/>
          <w:color w:val="auto"/>
          <w:sz w:val="28"/>
          <w:szCs w:val="28"/>
        </w:rPr>
        <w:t>技术</w:t>
      </w:r>
      <w:r>
        <w:rPr>
          <w:rFonts w:hint="eastAsia"/>
          <w:color w:val="auto"/>
          <w:sz w:val="28"/>
          <w:szCs w:val="28"/>
          <w:lang w:val="en-US" w:eastAsia="zh-CN"/>
        </w:rPr>
        <w:t>响应</w:t>
      </w:r>
      <w:r>
        <w:rPr>
          <w:rFonts w:hint="eastAsia"/>
          <w:color w:val="auto"/>
          <w:sz w:val="28"/>
          <w:szCs w:val="28"/>
        </w:rPr>
        <w:t>偏离表</w:t>
      </w:r>
    </w:p>
    <w:tbl>
      <w:tblPr>
        <w:tblStyle w:val="41"/>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3AB7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4AE5ED6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77FFA3B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招标文件技术要求</w:t>
            </w:r>
          </w:p>
        </w:tc>
        <w:tc>
          <w:tcPr>
            <w:tcW w:w="3934" w:type="dxa"/>
            <w:vAlign w:val="center"/>
          </w:tcPr>
          <w:p w14:paraId="4077C00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rPr>
              <w:t>投标文件技术参数</w:t>
            </w:r>
            <w:r>
              <w:rPr>
                <w:rFonts w:hint="eastAsia" w:ascii="宋体" w:hAnsi="宋体" w:cs="宋体"/>
                <w:b/>
                <w:color w:val="auto"/>
                <w:szCs w:val="21"/>
                <w:lang w:val="en-US" w:eastAsia="zh-CN"/>
              </w:rPr>
              <w:t>应答</w:t>
            </w:r>
          </w:p>
        </w:tc>
        <w:tc>
          <w:tcPr>
            <w:tcW w:w="1583" w:type="dxa"/>
            <w:vAlign w:val="center"/>
          </w:tcPr>
          <w:p w14:paraId="526EFB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65AAC1A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27504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86F72D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7027019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6CDFB4A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3226BC9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1D36C9EA">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1D7A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F4E180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1DFBB66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3FCBD1D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132BC88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EF66A91">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56285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02CE023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3AAD63F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669C85D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EE91D3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9C06E3C">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267E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F885DD0">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166E8A5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73B29C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07B5650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36CA519E">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1E7DF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C13A7F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64224D3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03CD789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7D69769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1D893790">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78E22E6C">
      <w:pPr>
        <w:ind w:firstLine="480" w:firstLineChars="200"/>
        <w:jc w:val="both"/>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注：</w:t>
      </w:r>
    </w:p>
    <w:p w14:paraId="57795AF8">
      <w:pPr>
        <w:numPr>
          <w:ilvl w:val="0"/>
          <w:numId w:val="9"/>
        </w:numPr>
        <w:ind w:firstLine="480" w:firstLineChars="200"/>
        <w:jc w:val="both"/>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对招标文件中要求的</w:t>
      </w:r>
      <w:r>
        <w:rPr>
          <w:rFonts w:hint="eastAsia" w:ascii="宋体" w:hAnsi="宋体"/>
          <w:b w:val="0"/>
          <w:bCs w:val="0"/>
          <w:color w:val="auto"/>
          <w:sz w:val="24"/>
          <w:szCs w:val="24"/>
          <w:highlight w:val="none"/>
          <w:lang w:val="en-US" w:eastAsia="zh-CN"/>
        </w:rPr>
        <w:t>技术</w:t>
      </w:r>
      <w:r>
        <w:rPr>
          <w:rFonts w:hint="eastAsia" w:ascii="宋体" w:hAnsi="宋体"/>
          <w:b w:val="0"/>
          <w:bCs w:val="0"/>
          <w:color w:val="auto"/>
          <w:sz w:val="24"/>
          <w:szCs w:val="24"/>
          <w:highlight w:val="none"/>
        </w:rPr>
        <w:t>条款响应并详细说明。</w:t>
      </w:r>
    </w:p>
    <w:p w14:paraId="4B48E652">
      <w:pPr>
        <w:numPr>
          <w:ilvl w:val="0"/>
          <w:numId w:val="9"/>
        </w:numPr>
        <w:ind w:firstLine="480" w:firstLineChars="200"/>
        <w:jc w:val="both"/>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投标文件技术参数</w:t>
      </w:r>
      <w:r>
        <w:rPr>
          <w:rFonts w:hint="eastAsia" w:ascii="宋体" w:hAnsi="宋体"/>
          <w:b w:val="0"/>
          <w:bCs w:val="0"/>
          <w:color w:val="auto"/>
          <w:sz w:val="24"/>
          <w:szCs w:val="24"/>
          <w:highlight w:val="none"/>
          <w:lang w:val="en-US" w:eastAsia="zh-CN"/>
        </w:rPr>
        <w:t>应答完全复制粘贴招标文件技术要求的视为无效响应。</w:t>
      </w:r>
    </w:p>
    <w:p w14:paraId="576542E8">
      <w:pPr>
        <w:ind w:firstLine="480" w:firstLineChars="200"/>
        <w:jc w:val="both"/>
        <w:rPr>
          <w:rFonts w:hint="eastAsia" w:ascii="宋体" w:hAnsi="宋体"/>
          <w:b w:val="0"/>
          <w:bCs w:val="0"/>
          <w:color w:val="auto"/>
          <w:sz w:val="24"/>
          <w:szCs w:val="24"/>
          <w:highlight w:val="none"/>
        </w:rPr>
      </w:pPr>
    </w:p>
    <w:p w14:paraId="1021EDBD">
      <w:pPr>
        <w:jc w:val="center"/>
        <w:rPr>
          <w:rFonts w:ascii="宋体" w:hAnsi="宋体"/>
          <w:b/>
          <w:color w:val="auto"/>
          <w:sz w:val="24"/>
          <w:szCs w:val="24"/>
        </w:rPr>
      </w:pPr>
    </w:p>
    <w:p w14:paraId="533EE022">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310EDD46">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522450ED">
      <w:pPr>
        <w:spacing w:line="360" w:lineRule="auto"/>
        <w:ind w:firstLine="240" w:firstLineChars="100"/>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4925B818">
      <w:pPr>
        <w:pStyle w:val="3"/>
        <w:jc w:val="center"/>
        <w:rPr>
          <w:color w:val="auto"/>
        </w:rPr>
        <w:sectPr>
          <w:pgSz w:w="11905" w:h="16838"/>
          <w:pgMar w:top="1247" w:right="1417" w:bottom="1247" w:left="1417" w:header="964" w:footer="992" w:gutter="0"/>
          <w:pgNumType w:fmt="decimal"/>
          <w:cols w:space="0" w:num="1"/>
          <w:rtlGutter w:val="0"/>
          <w:docGrid w:type="lines" w:linePitch="326" w:charSpace="0"/>
        </w:sectPr>
      </w:pPr>
      <w:r>
        <w:rPr>
          <w:rFonts w:hint="eastAsia"/>
          <w:color w:val="auto"/>
        </w:rPr>
        <w:t xml:space="preserve"> </w:t>
      </w:r>
    </w:p>
    <w:p w14:paraId="0CEF8673">
      <w:pPr>
        <w:pStyle w:val="3"/>
        <w:spacing w:before="0" w:after="0"/>
        <w:ind w:firstLine="361" w:firstLineChars="150"/>
        <w:jc w:val="center"/>
        <w:rPr>
          <w:rFonts w:hint="eastAsia"/>
          <w:color w:val="auto"/>
          <w:sz w:val="24"/>
          <w:szCs w:val="24"/>
        </w:rPr>
      </w:pPr>
      <w:bookmarkStart w:id="132" w:name="_Toc23258629"/>
      <w:bookmarkStart w:id="133" w:name="_Toc26541340"/>
    </w:p>
    <w:p w14:paraId="3E407360">
      <w:pPr>
        <w:pStyle w:val="3"/>
        <w:spacing w:before="0" w:after="0"/>
        <w:ind w:firstLine="422" w:firstLineChars="150"/>
        <w:jc w:val="center"/>
        <w:rPr>
          <w:rFonts w:hint="eastAsia"/>
          <w:color w:val="auto"/>
          <w:sz w:val="28"/>
          <w:szCs w:val="28"/>
        </w:rPr>
      </w:pPr>
      <w:r>
        <w:rPr>
          <w:rFonts w:hint="eastAsia"/>
          <w:color w:val="auto"/>
          <w:sz w:val="28"/>
          <w:szCs w:val="28"/>
        </w:rPr>
        <w:t>商务响应偏离表</w:t>
      </w:r>
      <w:bookmarkEnd w:id="132"/>
      <w:bookmarkEnd w:id="133"/>
    </w:p>
    <w:tbl>
      <w:tblPr>
        <w:tblStyle w:val="4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68E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0CF2604D">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序号</w:t>
            </w:r>
          </w:p>
        </w:tc>
        <w:tc>
          <w:tcPr>
            <w:tcW w:w="2835" w:type="dxa"/>
            <w:vAlign w:val="center"/>
          </w:tcPr>
          <w:p w14:paraId="47E48DDC">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招标文件商务要求</w:t>
            </w:r>
          </w:p>
        </w:tc>
        <w:tc>
          <w:tcPr>
            <w:tcW w:w="2552" w:type="dxa"/>
            <w:vAlign w:val="center"/>
          </w:tcPr>
          <w:p w14:paraId="0AF1C6C7">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投标文件商务应答</w:t>
            </w:r>
          </w:p>
        </w:tc>
        <w:tc>
          <w:tcPr>
            <w:tcW w:w="1516" w:type="dxa"/>
            <w:vAlign w:val="center"/>
          </w:tcPr>
          <w:p w14:paraId="1D8A9985">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lang w:val="en-US" w:eastAsia="zh-CN"/>
              </w:rPr>
              <w:t>响应/偏离</w:t>
            </w:r>
          </w:p>
        </w:tc>
        <w:tc>
          <w:tcPr>
            <w:tcW w:w="1516" w:type="dxa"/>
            <w:vAlign w:val="center"/>
          </w:tcPr>
          <w:p w14:paraId="2B9CE7D1">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461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6F065FF">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1</w:t>
            </w:r>
          </w:p>
        </w:tc>
        <w:tc>
          <w:tcPr>
            <w:tcW w:w="2835" w:type="dxa"/>
            <w:vAlign w:val="center"/>
          </w:tcPr>
          <w:p w14:paraId="3F61630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3A5660D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650192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8747516">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20FA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C8FF113">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2</w:t>
            </w:r>
          </w:p>
        </w:tc>
        <w:tc>
          <w:tcPr>
            <w:tcW w:w="2835" w:type="dxa"/>
            <w:vAlign w:val="center"/>
          </w:tcPr>
          <w:p w14:paraId="7DE462A1">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CF5A8A3">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37B416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32AC99D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0A19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B0C9EDB">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3</w:t>
            </w:r>
          </w:p>
        </w:tc>
        <w:tc>
          <w:tcPr>
            <w:tcW w:w="2835" w:type="dxa"/>
            <w:vAlign w:val="center"/>
          </w:tcPr>
          <w:p w14:paraId="3A13996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FB552B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B49D01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40D6B07B">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6DCA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BFDE11D">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w:t>
            </w:r>
          </w:p>
        </w:tc>
        <w:tc>
          <w:tcPr>
            <w:tcW w:w="2835" w:type="dxa"/>
            <w:vAlign w:val="center"/>
          </w:tcPr>
          <w:p w14:paraId="15A18626">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0372BEEB">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599BE19">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DC07F7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0DA011AC">
      <w:pPr>
        <w:spacing w:line="360" w:lineRule="auto"/>
        <w:ind w:firstLine="480" w:firstLineChars="200"/>
        <w:rPr>
          <w:b w:val="0"/>
          <w:bCs w:val="0"/>
          <w:color w:val="auto"/>
          <w:sz w:val="24"/>
          <w:szCs w:val="24"/>
        </w:rPr>
      </w:pPr>
      <w:r>
        <w:rPr>
          <w:rFonts w:hint="eastAsia" w:ascii="宋体" w:hAnsi="宋体"/>
          <w:b w:val="0"/>
          <w:bCs w:val="0"/>
          <w:color w:val="auto"/>
          <w:sz w:val="24"/>
          <w:szCs w:val="24"/>
        </w:rPr>
        <w:t>注：对招标文件中要求的商务条款响应并详细说明。</w:t>
      </w:r>
    </w:p>
    <w:p w14:paraId="0D8FACAA">
      <w:pPr>
        <w:rPr>
          <w:color w:val="auto"/>
          <w:sz w:val="24"/>
          <w:szCs w:val="24"/>
        </w:rPr>
      </w:pPr>
    </w:p>
    <w:p w14:paraId="41894FC7">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42806144">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53D4710C">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40439CDC">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30AC90EF">
      <w:pPr>
        <w:spacing w:line="360" w:lineRule="auto"/>
        <w:ind w:firstLine="420" w:firstLineChars="175"/>
        <w:rPr>
          <w:rFonts w:ascii="宋体" w:hAnsi="宋体"/>
          <w:bCs/>
          <w:color w:val="auto"/>
          <w:sz w:val="24"/>
          <w:szCs w:val="24"/>
        </w:rPr>
      </w:pPr>
    </w:p>
    <w:p w14:paraId="4A6E658B">
      <w:pPr>
        <w:widowControl/>
        <w:jc w:val="left"/>
        <w:rPr>
          <w:rFonts w:ascii="Calibri Light" w:hAnsi="Calibri Light"/>
          <w:b/>
          <w:bCs/>
          <w:color w:val="auto"/>
          <w:sz w:val="32"/>
          <w:szCs w:val="32"/>
        </w:rPr>
      </w:pPr>
    </w:p>
    <w:p w14:paraId="45581C9C">
      <w:pPr>
        <w:widowControl/>
        <w:jc w:val="left"/>
        <w:rPr>
          <w:rFonts w:ascii="Calibri Light" w:hAnsi="Calibri Light"/>
          <w:b/>
          <w:bCs/>
          <w:color w:val="auto"/>
          <w:sz w:val="32"/>
          <w:szCs w:val="32"/>
        </w:rPr>
      </w:pPr>
    </w:p>
    <w:p w14:paraId="38E509A1">
      <w:pPr>
        <w:rPr>
          <w:color w:val="auto"/>
        </w:rPr>
        <w:sectPr>
          <w:pgSz w:w="11905" w:h="16838"/>
          <w:pgMar w:top="1247" w:right="1417" w:bottom="1247" w:left="1417" w:header="964" w:footer="992" w:gutter="0"/>
          <w:pgNumType w:fmt="decimal"/>
          <w:cols w:space="0" w:num="1"/>
          <w:rtlGutter w:val="0"/>
          <w:docGrid w:type="lines" w:linePitch="326" w:charSpace="0"/>
        </w:sectPr>
      </w:pPr>
    </w:p>
    <w:bookmarkEnd w:id="115"/>
    <w:bookmarkEnd w:id="116"/>
    <w:p w14:paraId="19DD4ACE">
      <w:pPr>
        <w:pStyle w:val="3"/>
        <w:ind w:firstLine="482" w:firstLineChars="150"/>
        <w:jc w:val="center"/>
        <w:rPr>
          <w:rFonts w:ascii="Times New Roman" w:hAnsi="Times New Roman"/>
          <w:color w:val="auto"/>
          <w:szCs w:val="36"/>
        </w:rPr>
      </w:pPr>
      <w:bookmarkStart w:id="134" w:name="_Toc23258630"/>
      <w:bookmarkStart w:id="135" w:name="_Toc26541341"/>
      <w:bookmarkStart w:id="136" w:name="_Toc484890090"/>
      <w:bookmarkStart w:id="137" w:name="_Toc484198843"/>
      <w:bookmarkStart w:id="138" w:name="_Toc528240833"/>
      <w:r>
        <w:rPr>
          <w:rFonts w:hint="eastAsia" w:ascii="Times New Roman" w:hAnsi="Times New Roman"/>
          <w:color w:val="auto"/>
          <w:szCs w:val="36"/>
        </w:rPr>
        <w:t>五、投标方案</w:t>
      </w:r>
      <w:bookmarkEnd w:id="134"/>
      <w:bookmarkEnd w:id="135"/>
    </w:p>
    <w:p w14:paraId="34148976">
      <w:pPr>
        <w:keepNext w:val="0"/>
        <w:keepLines w:val="0"/>
        <w:widowControl w:val="0"/>
        <w:suppressLineNumbers w:val="0"/>
        <w:spacing w:before="0" w:beforeAutospacing="0" w:after="0" w:afterAutospacing="0" w:line="460" w:lineRule="exact"/>
        <w:ind w:left="0" w:right="0" w:firstLine="482" w:firstLineChars="200"/>
        <w:jc w:val="left"/>
        <w:rPr>
          <w:rFonts w:hint="eastAsia" w:ascii="宋体" w:hAnsi="宋体" w:eastAsia="宋体" w:cs="宋体"/>
          <w:b/>
          <w:bCs w:val="0"/>
          <w:sz w:val="24"/>
          <w:szCs w:val="22"/>
          <w:lang w:val="en-US"/>
        </w:rPr>
      </w:pPr>
      <w:r>
        <w:rPr>
          <w:rFonts w:hint="eastAsia" w:ascii="宋体" w:hAnsi="宋体" w:eastAsia="宋体" w:cs="宋体"/>
          <w:b/>
          <w:bCs w:val="0"/>
          <w:kern w:val="2"/>
          <w:sz w:val="24"/>
          <w:szCs w:val="22"/>
          <w:lang w:val="en-US" w:eastAsia="zh-CN" w:bidi="ar"/>
        </w:rPr>
        <w:t>供应商按照招标文件的要求编制投标方案说明书，投标方案由供应商自行编写，无具体格式，参照招标文件中的《综合评分明细表》各条款的要求及</w:t>
      </w:r>
      <w:r>
        <w:rPr>
          <w:rFonts w:hint="eastAsia" w:ascii="宋体" w:hAnsi="宋体" w:cs="宋体"/>
          <w:b/>
          <w:bCs w:val="0"/>
          <w:kern w:val="2"/>
          <w:sz w:val="24"/>
          <w:szCs w:val="22"/>
          <w:lang w:val="en-US" w:eastAsia="zh-CN" w:bidi="ar"/>
        </w:rPr>
        <w:t>招标文件第四章</w:t>
      </w:r>
      <w:r>
        <w:rPr>
          <w:rFonts w:hint="eastAsia" w:ascii="宋体" w:hAnsi="宋体" w:eastAsia="宋体" w:cs="宋体"/>
          <w:b/>
          <w:bCs w:val="0"/>
          <w:kern w:val="2"/>
          <w:sz w:val="24"/>
          <w:szCs w:val="22"/>
          <w:lang w:val="en-US" w:eastAsia="zh-CN" w:bidi="ar"/>
        </w:rPr>
        <w:t>《采购内容</w:t>
      </w:r>
      <w:r>
        <w:rPr>
          <w:rFonts w:hint="eastAsia" w:ascii="宋体" w:hAnsi="宋体" w:cs="宋体"/>
          <w:b/>
          <w:bCs w:val="0"/>
          <w:kern w:val="2"/>
          <w:sz w:val="24"/>
          <w:szCs w:val="22"/>
          <w:lang w:val="en-US" w:eastAsia="zh-CN" w:bidi="ar"/>
        </w:rPr>
        <w:t>及要求</w:t>
      </w:r>
      <w:r>
        <w:rPr>
          <w:rFonts w:hint="eastAsia" w:ascii="宋体" w:hAnsi="宋体" w:eastAsia="宋体" w:cs="宋体"/>
          <w:b/>
          <w:bCs w:val="0"/>
          <w:kern w:val="2"/>
          <w:sz w:val="24"/>
          <w:szCs w:val="22"/>
          <w:lang w:val="en-US" w:eastAsia="zh-CN" w:bidi="ar"/>
        </w:rPr>
        <w:t>》进行编制投标方案。包含但不限于以下内容：</w:t>
      </w:r>
    </w:p>
    <w:p w14:paraId="4CC5F0E7">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1.</w:t>
      </w:r>
      <w:r>
        <w:rPr>
          <w:rFonts w:hint="eastAsia" w:ascii="宋体" w:hAnsi="宋体" w:cs="宋体"/>
          <w:bCs/>
          <w:color w:val="auto"/>
          <w:kern w:val="2"/>
          <w:sz w:val="24"/>
          <w:szCs w:val="22"/>
          <w:lang w:val="en-US" w:eastAsia="zh-CN" w:bidi="ar"/>
        </w:rPr>
        <w:t>需求分析；</w:t>
      </w:r>
    </w:p>
    <w:p w14:paraId="2612FC05">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2.</w:t>
      </w:r>
      <w:r>
        <w:rPr>
          <w:rFonts w:hint="eastAsia" w:ascii="宋体" w:hAnsi="宋体" w:cs="宋体"/>
          <w:bCs/>
          <w:color w:val="auto"/>
          <w:kern w:val="2"/>
          <w:sz w:val="24"/>
          <w:szCs w:val="22"/>
          <w:lang w:val="en-US" w:eastAsia="zh-CN" w:bidi="ar"/>
        </w:rPr>
        <w:t>平台建设方案；</w:t>
      </w:r>
    </w:p>
    <w:p w14:paraId="4374D764">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3.</w:t>
      </w:r>
      <w:r>
        <w:rPr>
          <w:rFonts w:hint="eastAsia" w:ascii="宋体" w:hAnsi="宋体" w:cs="宋体"/>
          <w:bCs/>
          <w:color w:val="auto"/>
          <w:kern w:val="2"/>
          <w:sz w:val="24"/>
          <w:szCs w:val="22"/>
          <w:lang w:val="en-US" w:eastAsia="zh-CN" w:bidi="ar"/>
        </w:rPr>
        <w:t xml:space="preserve">运维服务方案； </w:t>
      </w:r>
    </w:p>
    <w:p w14:paraId="6CBFAF16">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sz w:val="24"/>
          <w:szCs w:val="22"/>
          <w:lang w:val="en-US"/>
        </w:rPr>
      </w:pPr>
      <w:r>
        <w:rPr>
          <w:rFonts w:hint="eastAsia" w:ascii="宋体" w:hAnsi="宋体" w:eastAsia="宋体" w:cs="宋体"/>
          <w:bCs/>
          <w:color w:val="auto"/>
          <w:kern w:val="2"/>
          <w:sz w:val="24"/>
          <w:szCs w:val="22"/>
          <w:lang w:val="en-US" w:eastAsia="zh-CN" w:bidi="ar"/>
        </w:rPr>
        <w:t>4.</w:t>
      </w:r>
      <w:r>
        <w:rPr>
          <w:rFonts w:hint="eastAsia" w:ascii="宋体" w:hAnsi="宋体" w:cs="宋体"/>
          <w:bCs/>
          <w:color w:val="auto"/>
          <w:kern w:val="2"/>
          <w:sz w:val="24"/>
          <w:szCs w:val="22"/>
          <w:lang w:val="en-US" w:eastAsia="zh-CN" w:bidi="ar"/>
        </w:rPr>
        <w:t>人员配置；</w:t>
      </w:r>
    </w:p>
    <w:p w14:paraId="7083CB8B">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eastAsia="宋体" w:cs="宋体"/>
          <w:bCs/>
          <w:color w:val="auto"/>
          <w:kern w:val="2"/>
          <w:sz w:val="24"/>
          <w:szCs w:val="22"/>
          <w:lang w:val="en-US" w:eastAsia="zh-CN" w:bidi="ar"/>
        </w:rPr>
      </w:pPr>
      <w:r>
        <w:rPr>
          <w:rFonts w:hint="eastAsia" w:ascii="宋体" w:hAnsi="宋体" w:eastAsia="宋体" w:cs="宋体"/>
          <w:bCs/>
          <w:color w:val="auto"/>
          <w:kern w:val="2"/>
          <w:sz w:val="24"/>
          <w:szCs w:val="22"/>
          <w:lang w:val="en-US" w:eastAsia="zh-CN" w:bidi="ar"/>
        </w:rPr>
        <w:t>5.</w:t>
      </w:r>
      <w:r>
        <w:rPr>
          <w:rFonts w:hint="eastAsia" w:ascii="宋体" w:hAnsi="宋体" w:cs="宋体"/>
          <w:bCs/>
          <w:color w:val="auto"/>
          <w:kern w:val="2"/>
          <w:sz w:val="24"/>
          <w:szCs w:val="22"/>
          <w:lang w:val="en-US" w:eastAsia="zh-CN" w:bidi="ar"/>
        </w:rPr>
        <w:t>保障方案；</w:t>
      </w:r>
    </w:p>
    <w:p w14:paraId="4D14CDAA">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cs="宋体"/>
          <w:bCs/>
          <w:color w:val="auto"/>
          <w:kern w:val="2"/>
          <w:sz w:val="24"/>
          <w:szCs w:val="22"/>
          <w:lang w:val="en-US" w:eastAsia="zh-CN" w:bidi="ar"/>
        </w:rPr>
      </w:pPr>
      <w:r>
        <w:rPr>
          <w:rFonts w:hint="eastAsia" w:ascii="宋体" w:hAnsi="宋体" w:cs="宋体"/>
          <w:bCs/>
          <w:color w:val="auto"/>
          <w:kern w:val="2"/>
          <w:sz w:val="24"/>
          <w:szCs w:val="22"/>
          <w:lang w:val="en-US" w:eastAsia="zh-CN" w:bidi="ar"/>
        </w:rPr>
        <w:t>6.培训方案；</w:t>
      </w:r>
    </w:p>
    <w:p w14:paraId="5AE72449">
      <w:pPr>
        <w:keepNext w:val="0"/>
        <w:keepLines w:val="0"/>
        <w:widowControl w:val="0"/>
        <w:suppressLineNumbers w:val="0"/>
        <w:spacing w:before="0" w:beforeAutospacing="0" w:after="0" w:afterAutospacing="0" w:line="460" w:lineRule="exact"/>
        <w:ind w:left="0" w:right="0" w:firstLine="480" w:firstLineChars="200"/>
        <w:jc w:val="left"/>
        <w:rPr>
          <w:rFonts w:hint="eastAsia" w:ascii="宋体" w:hAnsi="宋体" w:cs="宋体"/>
          <w:bCs/>
          <w:color w:val="auto"/>
          <w:kern w:val="2"/>
          <w:sz w:val="24"/>
          <w:szCs w:val="22"/>
          <w:lang w:val="en-US" w:eastAsia="zh-CN" w:bidi="ar"/>
        </w:rPr>
      </w:pPr>
      <w:r>
        <w:rPr>
          <w:rFonts w:hint="eastAsia" w:ascii="宋体" w:hAnsi="宋体" w:cs="宋体"/>
          <w:bCs/>
          <w:color w:val="auto"/>
          <w:kern w:val="2"/>
          <w:sz w:val="24"/>
          <w:szCs w:val="22"/>
          <w:lang w:val="en-US" w:eastAsia="zh-CN" w:bidi="ar"/>
        </w:rPr>
        <w:t>7.售后服务方案；</w:t>
      </w:r>
    </w:p>
    <w:p w14:paraId="43112006">
      <w:pPr>
        <w:keepNext w:val="0"/>
        <w:keepLines w:val="0"/>
        <w:widowControl w:val="0"/>
        <w:suppressLineNumbers w:val="0"/>
        <w:spacing w:before="0" w:beforeAutospacing="0" w:after="0" w:afterAutospacing="0" w:line="460" w:lineRule="exact"/>
        <w:ind w:left="0" w:right="0" w:firstLine="480" w:firstLineChars="200"/>
        <w:jc w:val="left"/>
        <w:rPr>
          <w:rFonts w:hint="default" w:ascii="宋体" w:hAnsi="宋体" w:cs="宋体"/>
          <w:bCs/>
          <w:color w:val="auto"/>
          <w:kern w:val="2"/>
          <w:sz w:val="24"/>
          <w:szCs w:val="22"/>
          <w:lang w:val="en-US" w:eastAsia="zh-CN" w:bidi="ar"/>
        </w:rPr>
      </w:pPr>
      <w:r>
        <w:rPr>
          <w:rFonts w:hint="eastAsia" w:ascii="宋体" w:hAnsi="宋体" w:cs="宋体"/>
          <w:bCs/>
          <w:color w:val="auto"/>
          <w:kern w:val="2"/>
          <w:sz w:val="24"/>
          <w:szCs w:val="22"/>
          <w:lang w:val="en-US" w:eastAsia="zh-CN" w:bidi="ar"/>
        </w:rPr>
        <w:t>8.业绩；</w:t>
      </w:r>
    </w:p>
    <w:p w14:paraId="76BFCFEE">
      <w:pPr>
        <w:keepNext w:val="0"/>
        <w:keepLines w:val="0"/>
        <w:widowControl w:val="0"/>
        <w:suppressLineNumbers w:val="0"/>
        <w:spacing w:before="0" w:beforeAutospacing="0" w:after="0" w:afterAutospacing="0" w:line="460" w:lineRule="exact"/>
        <w:ind w:left="0" w:right="0" w:firstLine="480" w:firstLineChars="200"/>
        <w:jc w:val="left"/>
        <w:rPr>
          <w:color w:val="auto"/>
          <w:lang w:val="en-US"/>
        </w:rPr>
      </w:pPr>
      <w:r>
        <w:rPr>
          <w:rFonts w:hint="eastAsia" w:ascii="宋体" w:hAnsi="宋体" w:cs="宋体"/>
          <w:bCs/>
          <w:color w:val="auto"/>
          <w:kern w:val="2"/>
          <w:sz w:val="24"/>
          <w:szCs w:val="22"/>
          <w:lang w:val="en-US" w:eastAsia="zh-CN" w:bidi="ar"/>
        </w:rPr>
        <w:t>9.</w:t>
      </w:r>
      <w:r>
        <w:rPr>
          <w:rFonts w:hint="eastAsia" w:ascii="宋体" w:hAnsi="宋体" w:eastAsia="宋体" w:cs="宋体"/>
          <w:color w:val="auto"/>
          <w:kern w:val="2"/>
          <w:sz w:val="24"/>
          <w:szCs w:val="24"/>
          <w:lang w:val="en-US" w:eastAsia="zh-CN" w:bidi="ar"/>
        </w:rPr>
        <w:t>供应商认为有必要提供的其他证明材料及情况说明</w:t>
      </w:r>
      <w:r>
        <w:rPr>
          <w:rFonts w:hint="eastAsia" w:ascii="宋体" w:hAnsi="宋体" w:cs="宋体"/>
          <w:color w:val="auto"/>
          <w:kern w:val="2"/>
          <w:sz w:val="24"/>
          <w:szCs w:val="24"/>
          <w:lang w:val="en-US" w:eastAsia="zh-CN" w:bidi="ar"/>
        </w:rPr>
        <w:t>；</w:t>
      </w:r>
    </w:p>
    <w:p w14:paraId="6C76D2EB">
      <w:pPr>
        <w:keepNext w:val="0"/>
        <w:keepLines w:val="0"/>
        <w:widowControl/>
        <w:suppressLineNumbers w:val="0"/>
        <w:ind w:firstLine="640" w:firstLineChars="200"/>
        <w:jc w:val="left"/>
        <w:rPr>
          <w:color w:val="000000" w:themeColor="text1"/>
          <w14:textFill>
            <w14:solidFill>
              <w14:schemeClr w14:val="tx1"/>
            </w14:solidFill>
          </w14:textFill>
        </w:rPr>
      </w:pPr>
      <w:r>
        <w:rPr>
          <w:rFonts w:hint="eastAsia" w:ascii="宋体" w:hAnsi="宋体" w:eastAsia="宋体" w:cs="Times New Roman"/>
          <w:color w:val="000000" w:themeColor="text1"/>
          <w:kern w:val="2"/>
          <w:sz w:val="32"/>
          <w:szCs w:val="32"/>
          <w:lang w:val="en-US" w:eastAsia="zh-CN" w:bidi="ar"/>
          <w14:textFill>
            <w14:solidFill>
              <w14:schemeClr w14:val="tx1"/>
            </w14:solidFill>
          </w14:textFill>
        </w:rPr>
        <w:t>……</w:t>
      </w:r>
    </w:p>
    <w:p w14:paraId="6096748A">
      <w:pPr>
        <w:autoSpaceDE w:val="0"/>
        <w:autoSpaceDN w:val="0"/>
        <w:adjustRightInd w:val="0"/>
        <w:spacing w:line="360" w:lineRule="auto"/>
        <w:ind w:firstLine="480" w:firstLineChars="200"/>
        <w:rPr>
          <w:rFonts w:ascii="宋体"/>
          <w:color w:val="auto"/>
          <w:sz w:val="24"/>
          <w:szCs w:val="24"/>
        </w:rPr>
      </w:pPr>
    </w:p>
    <w:p w14:paraId="26A4CB8A">
      <w:pPr>
        <w:rPr>
          <w:rFonts w:hint="default"/>
          <w:color w:val="auto"/>
          <w:lang w:val="en-US" w:eastAsia="zh-CN"/>
        </w:rPr>
      </w:pPr>
    </w:p>
    <w:p w14:paraId="50451D8C">
      <w:pPr>
        <w:spacing w:line="360" w:lineRule="auto"/>
        <w:ind w:firstLine="480" w:firstLineChars="200"/>
        <w:rPr>
          <w:rFonts w:ascii="宋体" w:hAnsi="宋体"/>
          <w:color w:val="auto"/>
          <w:sz w:val="24"/>
          <w:szCs w:val="24"/>
        </w:rPr>
      </w:pPr>
    </w:p>
    <w:p w14:paraId="5ED481B8">
      <w:pPr>
        <w:widowControl/>
        <w:jc w:val="left"/>
        <w:rPr>
          <w:rFonts w:ascii="Calibri Light" w:hAnsi="Calibri Light"/>
          <w:b/>
          <w:bCs/>
          <w:color w:val="auto"/>
          <w:sz w:val="32"/>
          <w:szCs w:val="32"/>
        </w:rPr>
      </w:pPr>
      <w:r>
        <w:rPr>
          <w:rFonts w:ascii="Calibri Light" w:hAnsi="Calibri Light"/>
          <w:b/>
          <w:bCs/>
          <w:color w:val="auto"/>
          <w:sz w:val="32"/>
          <w:szCs w:val="32"/>
        </w:rPr>
        <w:br w:type="page"/>
      </w:r>
    </w:p>
    <w:bookmarkEnd w:id="136"/>
    <w:bookmarkEnd w:id="137"/>
    <w:bookmarkEnd w:id="138"/>
    <w:p w14:paraId="1472D3BD">
      <w:pPr>
        <w:autoSpaceDE w:val="0"/>
        <w:autoSpaceDN w:val="0"/>
        <w:adjustRightInd w:val="0"/>
        <w:spacing w:line="360" w:lineRule="exact"/>
        <w:jc w:val="center"/>
        <w:textAlignment w:val="baseline"/>
        <w:rPr>
          <w:rFonts w:hint="eastAsia" w:ascii="宋体" w:hAnsi="宋体" w:cs="宋体"/>
          <w:b/>
          <w:bCs/>
          <w:color w:val="auto"/>
          <w:kern w:val="20"/>
          <w:sz w:val="24"/>
          <w:szCs w:val="24"/>
          <w:lang w:val="en-US" w:eastAsia="zh-CN"/>
        </w:rPr>
      </w:pPr>
      <w:bookmarkStart w:id="139" w:name="_Toc2768"/>
      <w:bookmarkStart w:id="140" w:name="_Toc403077652"/>
      <w:bookmarkStart w:id="141" w:name="_Toc17592"/>
      <w:bookmarkStart w:id="142" w:name="_Toc214"/>
      <w:bookmarkStart w:id="143" w:name="_Toc396304714"/>
      <w:bookmarkStart w:id="144" w:name="_Toc4115"/>
      <w:bookmarkStart w:id="145" w:name="_Toc426457710"/>
      <w:bookmarkStart w:id="146" w:name="_Toc14631"/>
      <w:bookmarkStart w:id="147" w:name="_Toc484198846"/>
      <w:bookmarkStart w:id="148" w:name="_Toc528240837"/>
      <w:bookmarkStart w:id="149" w:name="_Toc519864403"/>
      <w:bookmarkStart w:id="150" w:name="_Toc528240693"/>
      <w:bookmarkStart w:id="151" w:name="_Toc26541343"/>
      <w:bookmarkStart w:id="152" w:name="_Toc23258632"/>
      <w:bookmarkStart w:id="153" w:name="_Toc484198847"/>
    </w:p>
    <w:p w14:paraId="368B65B1">
      <w:pPr>
        <w:autoSpaceDE w:val="0"/>
        <w:autoSpaceDN w:val="0"/>
        <w:adjustRightInd w:val="0"/>
        <w:spacing w:line="360" w:lineRule="exact"/>
        <w:jc w:val="center"/>
        <w:textAlignment w:val="baseline"/>
        <w:rPr>
          <w:rFonts w:ascii="宋体" w:hAnsi="宋体" w:cs="宋体"/>
          <w:b/>
          <w:bCs/>
          <w:color w:val="auto"/>
          <w:kern w:val="20"/>
          <w:sz w:val="24"/>
          <w:szCs w:val="24"/>
        </w:rPr>
      </w:pPr>
      <w:r>
        <w:rPr>
          <w:rFonts w:hint="eastAsia" w:ascii="宋体" w:hAnsi="宋体" w:cs="宋体"/>
          <w:b/>
          <w:bCs/>
          <w:color w:val="auto"/>
          <w:kern w:val="20"/>
          <w:sz w:val="24"/>
          <w:szCs w:val="24"/>
          <w:lang w:val="en-US" w:eastAsia="zh-CN"/>
        </w:rPr>
        <w:t xml:space="preserve">   </w:t>
      </w:r>
      <w:r>
        <w:rPr>
          <w:rFonts w:hint="eastAsia" w:ascii="宋体" w:hAnsi="宋体" w:cs="宋体"/>
          <w:b/>
          <w:bCs/>
          <w:color w:val="auto"/>
          <w:kern w:val="20"/>
          <w:sz w:val="28"/>
          <w:szCs w:val="28"/>
          <w:lang w:val="en-US" w:eastAsia="zh-CN"/>
        </w:rPr>
        <w:t xml:space="preserve">  </w:t>
      </w:r>
      <w:r>
        <w:rPr>
          <w:rFonts w:hint="eastAsia" w:ascii="宋体" w:hAnsi="宋体" w:cs="宋体"/>
          <w:b/>
          <w:bCs/>
          <w:color w:val="auto"/>
          <w:kern w:val="20"/>
          <w:sz w:val="28"/>
          <w:szCs w:val="28"/>
        </w:rPr>
        <w:t>本项目拟投入人员汇总表</w:t>
      </w:r>
      <w:bookmarkEnd w:id="139"/>
      <w:bookmarkEnd w:id="140"/>
      <w:bookmarkEnd w:id="141"/>
      <w:bookmarkEnd w:id="142"/>
      <w:bookmarkEnd w:id="143"/>
      <w:bookmarkEnd w:id="144"/>
      <w:bookmarkEnd w:id="145"/>
      <w:bookmarkEnd w:id="146"/>
    </w:p>
    <w:p w14:paraId="5EF92DE1">
      <w:pPr>
        <w:autoSpaceDE w:val="0"/>
        <w:autoSpaceDN w:val="0"/>
        <w:adjustRightInd w:val="0"/>
        <w:spacing w:line="360" w:lineRule="exact"/>
        <w:textAlignment w:val="baseline"/>
        <w:rPr>
          <w:rFonts w:ascii="宋体" w:hAnsi="宋体" w:cs="宋体"/>
          <w:b/>
          <w:bCs/>
          <w:color w:val="auto"/>
          <w:kern w:val="20"/>
          <w:sz w:val="24"/>
          <w:szCs w:val="24"/>
        </w:rPr>
      </w:pPr>
    </w:p>
    <w:tbl>
      <w:tblPr>
        <w:tblStyle w:val="41"/>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3B40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5E64F2C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序号</w:t>
            </w:r>
          </w:p>
        </w:tc>
        <w:tc>
          <w:tcPr>
            <w:tcW w:w="1656" w:type="dxa"/>
            <w:tcMar>
              <w:top w:w="15" w:type="dxa"/>
              <w:left w:w="15" w:type="dxa"/>
              <w:bottom w:w="0" w:type="dxa"/>
              <w:right w:w="15" w:type="dxa"/>
            </w:tcMar>
            <w:vAlign w:val="center"/>
          </w:tcPr>
          <w:p w14:paraId="2D4CC37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姓  名</w:t>
            </w:r>
          </w:p>
        </w:tc>
        <w:tc>
          <w:tcPr>
            <w:tcW w:w="761" w:type="dxa"/>
            <w:tcMar>
              <w:top w:w="15" w:type="dxa"/>
              <w:left w:w="15" w:type="dxa"/>
              <w:bottom w:w="0" w:type="dxa"/>
              <w:right w:w="15" w:type="dxa"/>
            </w:tcMar>
            <w:vAlign w:val="center"/>
          </w:tcPr>
          <w:p w14:paraId="0B446E9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性别</w:t>
            </w:r>
          </w:p>
        </w:tc>
        <w:tc>
          <w:tcPr>
            <w:tcW w:w="761" w:type="dxa"/>
            <w:tcMar>
              <w:top w:w="15" w:type="dxa"/>
              <w:left w:w="15" w:type="dxa"/>
              <w:bottom w:w="0" w:type="dxa"/>
              <w:right w:w="15" w:type="dxa"/>
            </w:tcMar>
            <w:vAlign w:val="center"/>
          </w:tcPr>
          <w:p w14:paraId="400B880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年龄</w:t>
            </w:r>
          </w:p>
        </w:tc>
        <w:tc>
          <w:tcPr>
            <w:tcW w:w="761" w:type="dxa"/>
            <w:tcMar>
              <w:top w:w="15" w:type="dxa"/>
              <w:left w:w="15" w:type="dxa"/>
              <w:bottom w:w="0" w:type="dxa"/>
              <w:right w:w="15" w:type="dxa"/>
            </w:tcMar>
            <w:vAlign w:val="center"/>
          </w:tcPr>
          <w:p w14:paraId="1C1BA3B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学历</w:t>
            </w:r>
          </w:p>
        </w:tc>
        <w:tc>
          <w:tcPr>
            <w:tcW w:w="999" w:type="dxa"/>
            <w:tcMar>
              <w:top w:w="15" w:type="dxa"/>
              <w:left w:w="15" w:type="dxa"/>
              <w:bottom w:w="0" w:type="dxa"/>
              <w:right w:w="15" w:type="dxa"/>
            </w:tcMar>
            <w:vAlign w:val="center"/>
          </w:tcPr>
          <w:p w14:paraId="6471577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工作</w:t>
            </w:r>
          </w:p>
          <w:p w14:paraId="659E6E9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年限</w:t>
            </w:r>
          </w:p>
        </w:tc>
        <w:tc>
          <w:tcPr>
            <w:tcW w:w="2507" w:type="dxa"/>
            <w:tcMar>
              <w:top w:w="15" w:type="dxa"/>
              <w:left w:w="15" w:type="dxa"/>
              <w:bottom w:w="0" w:type="dxa"/>
              <w:right w:w="15" w:type="dxa"/>
            </w:tcMar>
            <w:vAlign w:val="center"/>
          </w:tcPr>
          <w:p w14:paraId="43E0245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拟担任的职务</w:t>
            </w:r>
          </w:p>
        </w:tc>
        <w:tc>
          <w:tcPr>
            <w:tcW w:w="908" w:type="dxa"/>
            <w:tcMar>
              <w:top w:w="15" w:type="dxa"/>
              <w:left w:w="15" w:type="dxa"/>
              <w:bottom w:w="0" w:type="dxa"/>
              <w:right w:w="15" w:type="dxa"/>
            </w:tcMar>
            <w:vAlign w:val="center"/>
          </w:tcPr>
          <w:p w14:paraId="443A792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岗位</w:t>
            </w:r>
          </w:p>
          <w:p w14:paraId="443B0E0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情况</w:t>
            </w:r>
          </w:p>
        </w:tc>
      </w:tr>
      <w:tr w14:paraId="7534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0E8F0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7976C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A8CEC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FE8F02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2BBC3F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FDE9A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3739AA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4F3F1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7D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D6928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B01C1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A0E91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8E504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F2835C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50F196A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845C1A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B32A64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DAD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F25E0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7C544FC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4FD16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72657B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EF3DD7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B1A60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8750C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DA069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54FB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16235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7A3E1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BE8D8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3EEC4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4136A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6737D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21E54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58DF5C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043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B3139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A64801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360B2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FFADC1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5AA00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0B8B82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689F0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48A03A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0B3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49ECE8A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A87A0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45B537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69688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00A785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85F1C0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C421D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89151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CD8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8C3F3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75500E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38FB1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4460E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2F092F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C3B6B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09227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233832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760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77787A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353EF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E467D2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E91BB1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4FD6F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0D973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E3CF28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2C1D5F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349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45997C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5D9E0D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FFDCAA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6BE1C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0A51B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7AF15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CE385E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51DEE6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4C5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A1E507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05224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35F192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C87A5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7473ED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03575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372D5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E35F7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EC9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A716D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79E248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C06DB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02447C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2ED519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D4C09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A6CF4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705C3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097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4FE853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434066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2E531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459D2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19966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A29B4C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4AA7A64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EE8C8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F7D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4C2A16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86513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9A7A8E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62076B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D6837E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46F13B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4C2F689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33F97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6A6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9E49BE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60544E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5A3E1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E21F5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FEA57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1C522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A41F8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D1C106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24D9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464ACFF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F85BA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8F322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8F3B4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DBC914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0F4E39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A1819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606BC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420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3DC0DA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203EF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A0D31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4FA734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EA283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A861BC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853E41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870EE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2AFB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5BCDDE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2B3D3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5F354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53C8BC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AB7C3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16FB1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85A5F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0F5D6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bl>
    <w:p w14:paraId="27BF4410">
      <w:pPr>
        <w:rPr>
          <w:color w:val="auto"/>
        </w:rPr>
      </w:pPr>
    </w:p>
    <w:p w14:paraId="09708304">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bookmarkStart w:id="154" w:name="_Hlt491572882"/>
      <w:bookmarkEnd w:id="154"/>
      <w:bookmarkStart w:id="155" w:name="_Hlt491765944"/>
      <w:bookmarkEnd w:id="155"/>
      <w:bookmarkStart w:id="156" w:name="_Hlt491766019"/>
      <w:bookmarkEnd w:id="156"/>
      <w:bookmarkStart w:id="157" w:name="_Hlt491765868"/>
      <w:bookmarkEnd w:id="157"/>
      <w:bookmarkStart w:id="158" w:name="_Hlt491573425"/>
      <w:bookmarkEnd w:id="158"/>
      <w:r>
        <w:rPr>
          <w:rFonts w:hint="eastAsia" w:ascii="宋体" w:hAnsi="宋体" w:eastAsia="宋体" w:cs="宋体"/>
          <w:bCs/>
          <w:color w:val="auto"/>
          <w:sz w:val="24"/>
          <w:szCs w:val="24"/>
        </w:rPr>
        <w:t>投标人名称（加盖公章）：</w:t>
      </w:r>
    </w:p>
    <w:p w14:paraId="327A8238">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法定代表人或被授权代表（</w:t>
      </w:r>
      <w:r>
        <w:rPr>
          <w:rFonts w:hint="eastAsia" w:ascii="宋体" w:hAnsi="宋体" w:cs="Courier New"/>
          <w:color w:val="auto"/>
          <w:sz w:val="24"/>
          <w:szCs w:val="24"/>
        </w:rPr>
        <w:t>签字或盖章</w:t>
      </w:r>
      <w:r>
        <w:rPr>
          <w:rFonts w:hint="eastAsia" w:ascii="宋体" w:hAnsi="宋体" w:eastAsia="宋体" w:cs="宋体"/>
          <w:bCs/>
          <w:color w:val="auto"/>
          <w:kern w:val="0"/>
          <w:sz w:val="24"/>
          <w:szCs w:val="24"/>
        </w:rPr>
        <w:t xml:space="preserve">）： </w:t>
      </w:r>
    </w:p>
    <w:p w14:paraId="52A3F0F7">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eastAsia="宋体" w:cs="宋体"/>
          <w:bCs/>
          <w:color w:val="auto"/>
          <w:kern w:val="0"/>
          <w:sz w:val="24"/>
        </w:rPr>
        <w:t>日   期：    年    月    日</w:t>
      </w:r>
    </w:p>
    <w:p w14:paraId="29C327A2">
      <w:pPr>
        <w:jc w:val="center"/>
        <w:rPr>
          <w:rFonts w:hint="eastAsia" w:ascii="宋体" w:hAnsi="宋体" w:cs="宋体"/>
          <w:b/>
          <w:bCs/>
          <w:color w:val="auto"/>
          <w:sz w:val="24"/>
          <w:szCs w:val="24"/>
        </w:rPr>
        <w:sectPr>
          <w:pgSz w:w="11905" w:h="16838"/>
          <w:pgMar w:top="1247" w:right="1417" w:bottom="1247" w:left="1417" w:header="964" w:footer="992" w:gutter="0"/>
          <w:pgNumType w:fmt="decimal"/>
          <w:cols w:space="0" w:num="1"/>
          <w:rtlGutter w:val="0"/>
          <w:docGrid w:type="lines" w:linePitch="326" w:charSpace="0"/>
        </w:sectPr>
      </w:pPr>
    </w:p>
    <w:p w14:paraId="409B1350">
      <w:pPr>
        <w:autoSpaceDE w:val="0"/>
        <w:autoSpaceDN w:val="0"/>
        <w:adjustRightInd w:val="0"/>
        <w:spacing w:line="400" w:lineRule="exact"/>
        <w:jc w:val="center"/>
        <w:textAlignment w:val="baseline"/>
        <w:rPr>
          <w:rFonts w:ascii="宋体" w:hAnsi="宋体" w:cs="宋体"/>
          <w:b/>
          <w:bCs/>
          <w:color w:val="auto"/>
          <w:kern w:val="20"/>
          <w:sz w:val="24"/>
          <w:szCs w:val="24"/>
        </w:rPr>
      </w:pPr>
      <w:r>
        <w:rPr>
          <w:rFonts w:hint="eastAsia" w:ascii="宋体" w:hAnsi="宋体" w:cs="宋体"/>
          <w:b/>
          <w:bCs/>
          <w:color w:val="auto"/>
          <w:kern w:val="20"/>
          <w:sz w:val="24"/>
          <w:szCs w:val="24"/>
        </w:rPr>
        <w:t>本项目拟投入主要人员简历表</w:t>
      </w:r>
    </w:p>
    <w:p w14:paraId="6539B6C9">
      <w:pPr>
        <w:autoSpaceDE w:val="0"/>
        <w:autoSpaceDN w:val="0"/>
        <w:adjustRightInd w:val="0"/>
        <w:spacing w:line="400" w:lineRule="exact"/>
        <w:textAlignment w:val="baseline"/>
        <w:rPr>
          <w:rFonts w:ascii="宋体" w:hAnsi="宋体" w:cs="宋体"/>
          <w:b/>
          <w:bCs/>
          <w:color w:val="auto"/>
          <w:kern w:val="20"/>
          <w:sz w:val="24"/>
          <w:szCs w:val="24"/>
        </w:rPr>
      </w:pPr>
    </w:p>
    <w:tbl>
      <w:tblPr>
        <w:tblStyle w:val="41"/>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0F0F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123875C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姓  名</w:t>
            </w:r>
          </w:p>
        </w:tc>
        <w:tc>
          <w:tcPr>
            <w:tcW w:w="1595" w:type="dxa"/>
            <w:vAlign w:val="center"/>
          </w:tcPr>
          <w:p w14:paraId="485CB27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555326F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性 别</w:t>
            </w:r>
          </w:p>
        </w:tc>
        <w:tc>
          <w:tcPr>
            <w:tcW w:w="1346" w:type="dxa"/>
            <w:gridSpan w:val="2"/>
            <w:vAlign w:val="center"/>
          </w:tcPr>
          <w:p w14:paraId="0863B82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1679352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年 龄</w:t>
            </w:r>
          </w:p>
        </w:tc>
        <w:tc>
          <w:tcPr>
            <w:tcW w:w="1152" w:type="dxa"/>
            <w:gridSpan w:val="2"/>
            <w:vAlign w:val="center"/>
          </w:tcPr>
          <w:p w14:paraId="6D297C2A">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5D0A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746BE9E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身份证号</w:t>
            </w:r>
          </w:p>
        </w:tc>
        <w:tc>
          <w:tcPr>
            <w:tcW w:w="1595" w:type="dxa"/>
            <w:vAlign w:val="center"/>
          </w:tcPr>
          <w:p w14:paraId="72919B7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4547B93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毕业时间</w:t>
            </w:r>
          </w:p>
        </w:tc>
        <w:tc>
          <w:tcPr>
            <w:tcW w:w="1346" w:type="dxa"/>
            <w:gridSpan w:val="2"/>
            <w:vAlign w:val="center"/>
          </w:tcPr>
          <w:p w14:paraId="4AF46A1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5C18D9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从业时间</w:t>
            </w:r>
          </w:p>
        </w:tc>
        <w:tc>
          <w:tcPr>
            <w:tcW w:w="1152" w:type="dxa"/>
            <w:gridSpan w:val="2"/>
            <w:vAlign w:val="center"/>
          </w:tcPr>
          <w:p w14:paraId="07E8869C">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4CB3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648A960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专业/年限</w:t>
            </w:r>
          </w:p>
        </w:tc>
        <w:tc>
          <w:tcPr>
            <w:tcW w:w="1595" w:type="dxa"/>
            <w:vAlign w:val="center"/>
          </w:tcPr>
          <w:p w14:paraId="7B1BA2D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7511C5A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毕业学校</w:t>
            </w:r>
          </w:p>
        </w:tc>
        <w:tc>
          <w:tcPr>
            <w:tcW w:w="1346" w:type="dxa"/>
            <w:gridSpan w:val="2"/>
            <w:vAlign w:val="center"/>
          </w:tcPr>
          <w:p w14:paraId="2EA0502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76F9E4E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学历/专业</w:t>
            </w:r>
          </w:p>
        </w:tc>
        <w:tc>
          <w:tcPr>
            <w:tcW w:w="1152" w:type="dxa"/>
            <w:gridSpan w:val="2"/>
            <w:vAlign w:val="center"/>
          </w:tcPr>
          <w:p w14:paraId="71EC3FE0">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5847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351DABC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是否属投标人固定雇员</w:t>
            </w:r>
          </w:p>
        </w:tc>
        <w:tc>
          <w:tcPr>
            <w:tcW w:w="1543" w:type="dxa"/>
            <w:vAlign w:val="center"/>
          </w:tcPr>
          <w:p w14:paraId="52C83B4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3075" w:type="dxa"/>
            <w:gridSpan w:val="3"/>
            <w:vAlign w:val="center"/>
          </w:tcPr>
          <w:p w14:paraId="242B853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为投标人服务时间</w:t>
            </w:r>
          </w:p>
        </w:tc>
        <w:tc>
          <w:tcPr>
            <w:tcW w:w="1152" w:type="dxa"/>
            <w:gridSpan w:val="2"/>
            <w:vAlign w:val="center"/>
          </w:tcPr>
          <w:p w14:paraId="62C2B856">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3F88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44699A2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拟在本项目担任职务</w:t>
            </w:r>
          </w:p>
        </w:tc>
        <w:tc>
          <w:tcPr>
            <w:tcW w:w="5770" w:type="dxa"/>
            <w:gridSpan w:val="6"/>
            <w:vAlign w:val="center"/>
          </w:tcPr>
          <w:p w14:paraId="42405B5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r>
      <w:tr w14:paraId="2FDD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3CCD759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教育和培训背景</w:t>
            </w:r>
          </w:p>
        </w:tc>
      </w:tr>
      <w:tr w14:paraId="08E4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33E204FE">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6A26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50A13E5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工作经历</w:t>
            </w:r>
          </w:p>
        </w:tc>
      </w:tr>
      <w:tr w14:paraId="1484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37E4D05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时  间</w:t>
            </w:r>
          </w:p>
        </w:tc>
        <w:tc>
          <w:tcPr>
            <w:tcW w:w="3413" w:type="dxa"/>
            <w:gridSpan w:val="3"/>
            <w:vAlign w:val="center"/>
          </w:tcPr>
          <w:p w14:paraId="02BE007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参加过的项目名称</w:t>
            </w:r>
          </w:p>
          <w:p w14:paraId="6D4A89F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及当时所在单位</w:t>
            </w:r>
          </w:p>
        </w:tc>
        <w:tc>
          <w:tcPr>
            <w:tcW w:w="1301" w:type="dxa"/>
            <w:vAlign w:val="center"/>
          </w:tcPr>
          <w:p w14:paraId="598A7A6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担任何职</w:t>
            </w:r>
          </w:p>
        </w:tc>
        <w:tc>
          <w:tcPr>
            <w:tcW w:w="1781" w:type="dxa"/>
            <w:gridSpan w:val="3"/>
            <w:vAlign w:val="center"/>
          </w:tcPr>
          <w:p w14:paraId="7984E43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主要工作内容</w:t>
            </w:r>
          </w:p>
        </w:tc>
        <w:tc>
          <w:tcPr>
            <w:tcW w:w="1145" w:type="dxa"/>
            <w:vAlign w:val="center"/>
          </w:tcPr>
          <w:p w14:paraId="5D87202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备 注</w:t>
            </w:r>
          </w:p>
        </w:tc>
      </w:tr>
      <w:tr w14:paraId="73F7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A63203E">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1D0F8753">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0C26925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4D395BAB">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03E29E5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66DB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66D1DC21">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722A15C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0962AF3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4DB7FF21">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62D04B56">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6203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334B3E8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294CF5BC">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69166FC3">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3C98800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545A60C8">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02FF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25AF5DF1">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09C98AB3">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51B13B6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15A82B1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4CC6BACC">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69BB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317BBA4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3413" w:type="dxa"/>
            <w:gridSpan w:val="3"/>
            <w:vAlign w:val="center"/>
          </w:tcPr>
          <w:p w14:paraId="6ADA61F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301" w:type="dxa"/>
            <w:vAlign w:val="center"/>
          </w:tcPr>
          <w:p w14:paraId="78DC771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781" w:type="dxa"/>
            <w:gridSpan w:val="3"/>
            <w:vAlign w:val="center"/>
          </w:tcPr>
          <w:p w14:paraId="24684EB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145" w:type="dxa"/>
            <w:vAlign w:val="center"/>
          </w:tcPr>
          <w:p w14:paraId="54CD3D2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r>
      <w:tr w14:paraId="70D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206B2D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3413" w:type="dxa"/>
            <w:gridSpan w:val="3"/>
            <w:vAlign w:val="center"/>
          </w:tcPr>
          <w:p w14:paraId="43BA9F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301" w:type="dxa"/>
            <w:vAlign w:val="center"/>
          </w:tcPr>
          <w:p w14:paraId="6081F5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781" w:type="dxa"/>
            <w:gridSpan w:val="3"/>
            <w:vAlign w:val="center"/>
          </w:tcPr>
          <w:p w14:paraId="596AE8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145" w:type="dxa"/>
            <w:vAlign w:val="center"/>
          </w:tcPr>
          <w:p w14:paraId="3E406EE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r>
    </w:tbl>
    <w:p w14:paraId="171399D4">
      <w:pPr>
        <w:tabs>
          <w:tab w:val="left" w:pos="2040"/>
        </w:tabs>
        <w:adjustRightInd w:val="0"/>
        <w:snapToGrid w:val="0"/>
        <w:spacing w:line="400" w:lineRule="exact"/>
        <w:ind w:firstLine="480" w:firstLineChars="200"/>
        <w:rPr>
          <w:rFonts w:ascii="宋体" w:hAnsi="宋体" w:cs="宋体"/>
          <w:b w:val="0"/>
          <w:bCs/>
          <w:color w:val="auto"/>
          <w:kern w:val="0"/>
          <w:sz w:val="24"/>
          <w:szCs w:val="24"/>
        </w:rPr>
      </w:pPr>
      <w:r>
        <w:rPr>
          <w:rFonts w:hint="eastAsia" w:ascii="宋体" w:hAnsi="宋体" w:cs="宋体"/>
          <w:b w:val="0"/>
          <w:bCs/>
          <w:color w:val="auto"/>
          <w:kern w:val="0"/>
          <w:sz w:val="24"/>
        </w:rPr>
        <w:t>注：</w:t>
      </w:r>
      <w:r>
        <w:rPr>
          <w:rFonts w:hint="eastAsia" w:ascii="宋体" w:hAnsi="宋体" w:cs="宋体"/>
          <w:b w:val="0"/>
          <w:bCs/>
          <w:color w:val="auto"/>
          <w:kern w:val="0"/>
          <w:sz w:val="24"/>
          <w:szCs w:val="24"/>
        </w:rPr>
        <w:t>表后须附身份证</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rPr>
        <w:t>毕业证</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rPr>
        <w:t>资格证</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如有</w:t>
      </w:r>
      <w:r>
        <w:rPr>
          <w:rFonts w:hint="eastAsia" w:ascii="宋体" w:hAnsi="宋体" w:cs="宋体"/>
          <w:b w:val="0"/>
          <w:bCs/>
          <w:color w:val="auto"/>
          <w:kern w:val="0"/>
          <w:sz w:val="24"/>
          <w:szCs w:val="24"/>
          <w:lang w:eastAsia="zh-CN"/>
        </w:rPr>
        <w:t>）</w:t>
      </w:r>
      <w:r>
        <w:rPr>
          <w:rFonts w:hint="eastAsia" w:ascii="宋体" w:hAnsi="宋体" w:cs="宋体"/>
          <w:b w:val="0"/>
          <w:bCs/>
          <w:color w:val="auto"/>
          <w:kern w:val="0"/>
          <w:sz w:val="24"/>
          <w:szCs w:val="24"/>
        </w:rPr>
        <w:t>、获奖证书（如有）复印件。</w:t>
      </w:r>
    </w:p>
    <w:p w14:paraId="6B2DEEDE">
      <w:pPr>
        <w:jc w:val="center"/>
        <w:rPr>
          <w:rFonts w:hint="eastAsia" w:ascii="宋体" w:hAnsi="宋体" w:cs="宋体"/>
          <w:b/>
          <w:bCs/>
          <w:color w:val="auto"/>
          <w:sz w:val="28"/>
          <w:szCs w:val="28"/>
        </w:rPr>
        <w:sectPr>
          <w:pgSz w:w="11905" w:h="16838"/>
          <w:pgMar w:top="1247" w:right="1417" w:bottom="1247" w:left="1417" w:header="964" w:footer="992" w:gutter="0"/>
          <w:pgNumType w:fmt="decimal"/>
          <w:cols w:space="0" w:num="1"/>
          <w:rtlGutter w:val="0"/>
          <w:docGrid w:type="lines" w:linePitch="326" w:charSpace="0"/>
        </w:sectPr>
      </w:pPr>
    </w:p>
    <w:p w14:paraId="6C00F3FF">
      <w:pPr>
        <w:jc w:val="center"/>
        <w:rPr>
          <w:rFonts w:ascii="宋体" w:hAnsi="宋体" w:cs="宋体"/>
          <w:b/>
          <w:bCs/>
          <w:color w:val="auto"/>
          <w:sz w:val="28"/>
          <w:szCs w:val="28"/>
        </w:rPr>
      </w:pPr>
      <w:r>
        <w:rPr>
          <w:rFonts w:hint="eastAsia" w:ascii="宋体" w:hAnsi="宋体" w:cs="宋体"/>
          <w:b/>
          <w:bCs/>
          <w:color w:val="auto"/>
          <w:sz w:val="28"/>
          <w:szCs w:val="28"/>
        </w:rPr>
        <w:t>业绩情况一览表</w:t>
      </w:r>
    </w:p>
    <w:p w14:paraId="6901054E">
      <w:pPr>
        <w:pStyle w:val="61"/>
        <w:rPr>
          <w:color w:val="auto"/>
        </w:rPr>
      </w:pPr>
    </w:p>
    <w:bookmarkEnd w:id="147"/>
    <w:bookmarkEnd w:id="148"/>
    <w:bookmarkEnd w:id="149"/>
    <w:bookmarkEnd w:id="150"/>
    <w:bookmarkEnd w:id="151"/>
    <w:bookmarkEnd w:id="152"/>
    <w:tbl>
      <w:tblPr>
        <w:tblStyle w:val="41"/>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7E8AD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113DF1C">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序号</w:t>
            </w:r>
          </w:p>
        </w:tc>
        <w:tc>
          <w:tcPr>
            <w:tcW w:w="1404" w:type="dxa"/>
            <w:vAlign w:val="center"/>
          </w:tcPr>
          <w:p w14:paraId="3AA1738A">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项目名称</w:t>
            </w:r>
          </w:p>
        </w:tc>
        <w:tc>
          <w:tcPr>
            <w:tcW w:w="2069" w:type="dxa"/>
            <w:vAlign w:val="center"/>
          </w:tcPr>
          <w:p w14:paraId="0EB26E2F">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合同标的产品</w:t>
            </w:r>
          </w:p>
        </w:tc>
        <w:tc>
          <w:tcPr>
            <w:tcW w:w="1244" w:type="dxa"/>
            <w:vAlign w:val="center"/>
          </w:tcPr>
          <w:p w14:paraId="69F68944">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合同签订</w:t>
            </w:r>
          </w:p>
          <w:p w14:paraId="12A98D76">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时间</w:t>
            </w:r>
          </w:p>
        </w:tc>
        <w:tc>
          <w:tcPr>
            <w:tcW w:w="1820" w:type="dxa"/>
            <w:vAlign w:val="center"/>
          </w:tcPr>
          <w:p w14:paraId="6560F8B6">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采购单位名称</w:t>
            </w:r>
          </w:p>
        </w:tc>
        <w:tc>
          <w:tcPr>
            <w:tcW w:w="1820" w:type="dxa"/>
            <w:vAlign w:val="center"/>
          </w:tcPr>
          <w:p w14:paraId="7236CA84">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联系人及电话</w:t>
            </w:r>
          </w:p>
        </w:tc>
      </w:tr>
      <w:tr w14:paraId="4261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0C75B60">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1</w:t>
            </w:r>
          </w:p>
        </w:tc>
        <w:tc>
          <w:tcPr>
            <w:tcW w:w="1404" w:type="dxa"/>
            <w:vAlign w:val="center"/>
          </w:tcPr>
          <w:p w14:paraId="24FC9F4D">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3A2FBB9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7ECB884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42C0CC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228D37B1">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FA41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31B7AA5">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2</w:t>
            </w:r>
          </w:p>
        </w:tc>
        <w:tc>
          <w:tcPr>
            <w:tcW w:w="1404" w:type="dxa"/>
            <w:vAlign w:val="center"/>
          </w:tcPr>
          <w:p w14:paraId="323DC6D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4A2DA9C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698AC8E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D8998F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A33C44F">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1DDD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57FC60A">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3</w:t>
            </w:r>
          </w:p>
        </w:tc>
        <w:tc>
          <w:tcPr>
            <w:tcW w:w="1404" w:type="dxa"/>
            <w:vAlign w:val="center"/>
          </w:tcPr>
          <w:p w14:paraId="58AF87B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2B6F23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2DA7153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7611C23D">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A45E9B2">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5181E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08CAC44">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4</w:t>
            </w:r>
          </w:p>
        </w:tc>
        <w:tc>
          <w:tcPr>
            <w:tcW w:w="1404" w:type="dxa"/>
            <w:vAlign w:val="center"/>
          </w:tcPr>
          <w:p w14:paraId="3D3EE94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5840D81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1E3220F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518EC6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891C31A">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2B5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24DE7C8">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5</w:t>
            </w:r>
          </w:p>
        </w:tc>
        <w:tc>
          <w:tcPr>
            <w:tcW w:w="1404" w:type="dxa"/>
            <w:vAlign w:val="center"/>
          </w:tcPr>
          <w:p w14:paraId="429DAE4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14038C5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EB3E62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144B19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7CC77D8">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9881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1B092CD3">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w:t>
            </w:r>
          </w:p>
        </w:tc>
        <w:tc>
          <w:tcPr>
            <w:tcW w:w="1404" w:type="dxa"/>
            <w:vAlign w:val="center"/>
          </w:tcPr>
          <w:p w14:paraId="37C77F0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682E05C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31818DE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56E59E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1C4122F">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41AFE5DA">
      <w:pPr>
        <w:tabs>
          <w:tab w:val="left" w:pos="8782"/>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注：1.投标人应如实列出以上情况，如有隐瞒，一经查实将导致其报价申请被拒绝。</w:t>
      </w:r>
    </w:p>
    <w:p w14:paraId="757048BC">
      <w:pPr>
        <w:tabs>
          <w:tab w:val="left" w:pos="8782"/>
        </w:tabs>
        <w:snapToGrid w:val="0"/>
        <w:spacing w:line="360" w:lineRule="auto"/>
        <w:ind w:firstLine="840" w:firstLineChars="350"/>
        <w:rPr>
          <w:rFonts w:ascii="宋体" w:hAnsi="宋体"/>
          <w:color w:val="auto"/>
          <w:sz w:val="24"/>
          <w:szCs w:val="24"/>
        </w:rPr>
      </w:pPr>
      <w:r>
        <w:rPr>
          <w:rFonts w:hint="eastAsia" w:ascii="宋体" w:hAnsi="宋体"/>
          <w:color w:val="auto"/>
          <w:sz w:val="24"/>
          <w:szCs w:val="24"/>
        </w:rPr>
        <w:t xml:space="preserve">2.投标人应提供双方签订的合同（合同复印件加盖公章附在投标文件中）。 </w:t>
      </w:r>
    </w:p>
    <w:p w14:paraId="6421636E">
      <w:pPr>
        <w:tabs>
          <w:tab w:val="left" w:pos="8782"/>
        </w:tabs>
        <w:snapToGrid w:val="0"/>
        <w:spacing w:line="360" w:lineRule="auto"/>
        <w:ind w:firstLine="840" w:firstLineChars="350"/>
        <w:rPr>
          <w:rFonts w:ascii="宋体" w:hAnsi="宋体"/>
          <w:color w:val="auto"/>
          <w:sz w:val="24"/>
          <w:szCs w:val="24"/>
        </w:rPr>
      </w:pPr>
    </w:p>
    <w:p w14:paraId="53F597EE">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6DEAAA0">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4E35E855">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6FD9196D">
      <w:pPr>
        <w:spacing w:line="360" w:lineRule="auto"/>
        <w:ind w:firstLine="2520" w:firstLineChars="1050"/>
        <w:rPr>
          <w:rFonts w:ascii="宋体" w:hAnsi="宋体" w:cs="仿宋_GB2312"/>
          <w:color w:val="auto"/>
          <w:sz w:val="24"/>
          <w:szCs w:val="24"/>
        </w:rPr>
        <w:sectPr>
          <w:pgSz w:w="11905" w:h="16838"/>
          <w:pgMar w:top="1247" w:right="1417" w:bottom="1247" w:left="1417" w:header="964" w:footer="992" w:gutter="0"/>
          <w:pgNumType w:fmt="decimal"/>
          <w:cols w:space="0" w:num="1"/>
          <w:rtlGutter w:val="0"/>
          <w:docGrid w:type="lines" w:linePitch="326" w:charSpace="0"/>
        </w:sectPr>
      </w:pPr>
    </w:p>
    <w:bookmarkEnd w:id="153"/>
    <w:p w14:paraId="6185809E">
      <w:pPr>
        <w:pStyle w:val="3"/>
        <w:ind w:firstLine="482" w:firstLineChars="150"/>
        <w:jc w:val="center"/>
        <w:rPr>
          <w:color w:val="auto"/>
        </w:rPr>
      </w:pPr>
      <w:bookmarkStart w:id="159" w:name="_Toc528240840"/>
      <w:bookmarkStart w:id="160" w:name="_Toc23258634"/>
      <w:bookmarkStart w:id="161" w:name="_Toc26541345"/>
      <w:bookmarkStart w:id="162" w:name="_Toc1106"/>
      <w:r>
        <w:rPr>
          <w:rFonts w:hint="eastAsia"/>
          <w:color w:val="auto"/>
        </w:rPr>
        <w:t>六 、采购服务机构拒绝政府采购领域商业贿赂承诺书</w:t>
      </w:r>
      <w:bookmarkEnd w:id="159"/>
      <w:bookmarkEnd w:id="160"/>
      <w:bookmarkEnd w:id="161"/>
      <w:bookmarkEnd w:id="162"/>
    </w:p>
    <w:p w14:paraId="651DC537">
      <w:pPr>
        <w:widowControl/>
        <w:spacing w:line="480" w:lineRule="exact"/>
        <w:jc w:val="center"/>
        <w:rPr>
          <w:rFonts w:ascii="宋体" w:hAnsi="宋体" w:cs="仿宋"/>
          <w:bCs/>
          <w:color w:val="auto"/>
          <w:kern w:val="0"/>
          <w:sz w:val="28"/>
          <w:szCs w:val="32"/>
        </w:rPr>
      </w:pPr>
      <w:r>
        <w:rPr>
          <w:rFonts w:hint="eastAsia" w:ascii="宋体" w:hAnsi="宋体" w:cs="仿宋"/>
          <w:bCs/>
          <w:color w:val="auto"/>
          <w:kern w:val="0"/>
          <w:sz w:val="28"/>
          <w:szCs w:val="32"/>
        </w:rPr>
        <w:t>政府采购供应商拒绝政府采购领域商业贿赂承诺书</w:t>
      </w:r>
    </w:p>
    <w:p w14:paraId="12D7F88F">
      <w:pPr>
        <w:widowControl/>
        <w:spacing w:line="240" w:lineRule="exact"/>
        <w:ind w:firstLine="420" w:firstLineChars="200"/>
        <w:jc w:val="left"/>
        <w:rPr>
          <w:rFonts w:ascii="宋体" w:hAnsi="宋体" w:cs="仿宋"/>
          <w:bCs/>
          <w:color w:val="auto"/>
          <w:kern w:val="0"/>
          <w:szCs w:val="21"/>
        </w:rPr>
      </w:pPr>
    </w:p>
    <w:p w14:paraId="28DF1840">
      <w:pPr>
        <w:widowControl/>
        <w:spacing w:line="440" w:lineRule="exact"/>
        <w:ind w:firstLine="480" w:firstLineChars="200"/>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rPr>
        <w:t xml:space="preserve">为响应党中央、国务院关于治理政府采购领域商业贿赂行为的号召，我单位在此庄严承诺： </w:t>
      </w:r>
    </w:p>
    <w:p w14:paraId="4DDDE42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1.</w:t>
      </w:r>
      <w:r>
        <w:rPr>
          <w:rFonts w:hint="eastAsia" w:ascii="宋体" w:hAnsi="宋体" w:cs="仿宋"/>
          <w:bCs/>
          <w:color w:val="auto"/>
          <w:kern w:val="0"/>
          <w:sz w:val="24"/>
          <w:szCs w:val="28"/>
        </w:rPr>
        <w:t xml:space="preserve">在参与政府采购活动中遵纪守法、诚信经营、公平竞标。 </w:t>
      </w:r>
    </w:p>
    <w:p w14:paraId="47AC25C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 xml:space="preserve">不向采购人、招标代理机构和政府采购评审专家进行任何形式的商业贿赂以谋取交易机会。 </w:t>
      </w:r>
    </w:p>
    <w:p w14:paraId="29059679">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 xml:space="preserve">不向政府采购招标代理机构和采购人提供虚假资质文件或采用虚假应标方式参与政府采购市场竞争并谋取成交、成交。 </w:t>
      </w:r>
    </w:p>
    <w:p w14:paraId="60E7DC4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 xml:space="preserve">不采取“围标、陪标”等商业欺诈手段获得政府采购定单。 </w:t>
      </w:r>
    </w:p>
    <w:p w14:paraId="1DAB765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不采取不正当手段</w:t>
      </w:r>
      <w:r>
        <w:rPr>
          <w:rFonts w:hint="eastAsia" w:ascii="宋体" w:hAnsi="宋体" w:cs="仿宋"/>
          <w:bCs/>
          <w:color w:val="auto"/>
          <w:kern w:val="0"/>
          <w:sz w:val="24"/>
          <w:szCs w:val="28"/>
          <w:lang w:eastAsia="zh-CN"/>
        </w:rPr>
        <w:t>诋毁</w:t>
      </w:r>
      <w:r>
        <w:rPr>
          <w:rFonts w:hint="eastAsia" w:ascii="宋体" w:hAnsi="宋体" w:cs="仿宋"/>
          <w:bCs/>
          <w:color w:val="auto"/>
          <w:kern w:val="0"/>
          <w:sz w:val="24"/>
          <w:szCs w:val="28"/>
        </w:rPr>
        <w:t xml:space="preserve">、排挤其他供应商。 </w:t>
      </w:r>
    </w:p>
    <w:p w14:paraId="1AE2F8C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6.不再提供</w:t>
      </w:r>
      <w:r>
        <w:rPr>
          <w:rFonts w:hint="eastAsia" w:ascii="宋体" w:hAnsi="宋体" w:cs="仿宋"/>
          <w:bCs/>
          <w:color w:val="auto"/>
          <w:kern w:val="0"/>
          <w:sz w:val="24"/>
          <w:szCs w:val="28"/>
        </w:rPr>
        <w:t xml:space="preserve">商品和服务时“偷梁换柱、以次充好”损害采购人的合法权益。 </w:t>
      </w:r>
    </w:p>
    <w:p w14:paraId="273A97A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不与采购人、招标代理机构政府采购评审专家</w:t>
      </w:r>
      <w:r>
        <w:rPr>
          <w:rFonts w:hint="eastAsia" w:ascii="宋体" w:hAnsi="宋体" w:cs="仿宋"/>
          <w:bCs/>
          <w:color w:val="auto"/>
          <w:kern w:val="0"/>
          <w:sz w:val="24"/>
          <w:szCs w:val="28"/>
          <w:lang w:eastAsia="zh-CN"/>
        </w:rPr>
        <w:t>或其他</w:t>
      </w:r>
      <w:r>
        <w:rPr>
          <w:rFonts w:hint="eastAsia" w:ascii="宋体" w:hAnsi="宋体" w:cs="仿宋"/>
          <w:bCs/>
          <w:color w:val="auto"/>
          <w:kern w:val="0"/>
          <w:sz w:val="24"/>
          <w:szCs w:val="28"/>
        </w:rPr>
        <w:t xml:space="preserve">供应商恶意串通，进行质疑和投诉，维护政府采购市场秩序。 </w:t>
      </w:r>
    </w:p>
    <w:p w14:paraId="24E8D59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 xml:space="preserve">尊重和接受政府采购监督管理部门的监督和政府招标代理机构招标要求，承担因违约行为给采购人造成的损失。 </w:t>
      </w:r>
    </w:p>
    <w:p w14:paraId="0372F62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仿宋"/>
          <w:bCs/>
          <w:color w:val="auto"/>
          <w:kern w:val="0"/>
          <w:sz w:val="22"/>
          <w:szCs w:val="24"/>
        </w:rPr>
      </w:pPr>
      <w:r>
        <w:rPr>
          <w:rFonts w:hint="eastAsia" w:ascii="宋体" w:hAnsi="宋体" w:cs="仿宋"/>
          <w:bCs/>
          <w:color w:val="auto"/>
          <w:kern w:val="0"/>
          <w:sz w:val="24"/>
          <w:szCs w:val="28"/>
        </w:rPr>
        <w:t>9</w:t>
      </w:r>
      <w:r>
        <w:rPr>
          <w:rFonts w:hint="eastAsia" w:ascii="宋体" w:hAnsi="宋体" w:cs="仿宋"/>
          <w:bCs/>
          <w:color w:val="auto"/>
          <w:kern w:val="0"/>
          <w:sz w:val="24"/>
          <w:szCs w:val="28"/>
          <w:lang w:val="en-US" w:eastAsia="zh-CN"/>
        </w:rPr>
        <w:t>.</w:t>
      </w:r>
      <w:r>
        <w:rPr>
          <w:rFonts w:hint="eastAsia" w:ascii="宋体" w:hAnsi="宋体" w:cs="仿宋"/>
          <w:bCs/>
          <w:color w:val="auto"/>
          <w:kern w:val="0"/>
          <w:sz w:val="24"/>
          <w:szCs w:val="28"/>
        </w:rPr>
        <w:t xml:space="preserve">不发生其他有悖于政府采购公开、公平、公正和诚信原则的行为。 </w:t>
      </w:r>
    </w:p>
    <w:p w14:paraId="52254A70">
      <w:pPr>
        <w:widowControl/>
        <w:spacing w:line="440" w:lineRule="exact"/>
        <w:ind w:firstLine="960" w:firstLineChars="400"/>
        <w:rPr>
          <w:rFonts w:ascii="宋体" w:hAnsi="宋体" w:cs="仿宋"/>
          <w:bCs/>
          <w:color w:val="auto"/>
          <w:kern w:val="0"/>
          <w:sz w:val="24"/>
          <w:szCs w:val="28"/>
        </w:rPr>
      </w:pPr>
    </w:p>
    <w:p w14:paraId="28710633">
      <w:pPr>
        <w:widowControl/>
        <w:spacing w:line="440" w:lineRule="exact"/>
        <w:ind w:firstLine="960" w:firstLineChars="400"/>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（盖章）</w:t>
      </w:r>
    </w:p>
    <w:p w14:paraId="3074B7EF">
      <w:pPr>
        <w:widowControl/>
        <w:spacing w:line="44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全权代表：</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（签字） </w:t>
      </w:r>
    </w:p>
    <w:p w14:paraId="131A6105">
      <w:pPr>
        <w:widowControl/>
        <w:spacing w:line="520" w:lineRule="exact"/>
        <w:ind w:firstLine="480" w:firstLineChars="200"/>
        <w:rPr>
          <w:rFonts w:ascii="宋体" w:hAnsi="宋体" w:cs="仿宋"/>
          <w:bCs/>
          <w:color w:val="auto"/>
          <w:kern w:val="0"/>
          <w:sz w:val="24"/>
          <w:szCs w:val="28"/>
          <w:u w:val="single"/>
        </w:rPr>
      </w:pPr>
      <w:r>
        <w:rPr>
          <w:rFonts w:hint="eastAsia" w:ascii="宋体" w:hAnsi="宋体" w:cs="仿宋"/>
          <w:bCs/>
          <w:color w:val="auto"/>
          <w:kern w:val="0"/>
          <w:sz w:val="24"/>
          <w:szCs w:val="28"/>
        </w:rPr>
        <w:t xml:space="preserve">    地　　址：</w:t>
      </w:r>
      <w:r>
        <w:rPr>
          <w:rFonts w:hint="eastAsia" w:ascii="宋体" w:hAnsi="宋体" w:cs="仿宋"/>
          <w:bCs/>
          <w:color w:val="auto"/>
          <w:kern w:val="0"/>
          <w:sz w:val="24"/>
          <w:szCs w:val="28"/>
          <w:u w:val="single"/>
        </w:rPr>
        <w:t xml:space="preserve">　　　　　     　　　　                              </w:t>
      </w:r>
    </w:p>
    <w:p w14:paraId="333EC1E2">
      <w:pPr>
        <w:widowControl/>
        <w:spacing w:line="52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xml:space="preserve">    邮    编：</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   </w:t>
      </w:r>
    </w:p>
    <w:p w14:paraId="78DEA13F">
      <w:pPr>
        <w:widowControl/>
        <w:spacing w:line="520" w:lineRule="exact"/>
        <w:ind w:firstLine="720" w:firstLineChars="300"/>
        <w:rPr>
          <w:rFonts w:ascii="宋体" w:hAnsi="宋体" w:cs="仿宋"/>
          <w:bCs/>
          <w:color w:val="auto"/>
          <w:kern w:val="0"/>
          <w:sz w:val="24"/>
          <w:szCs w:val="28"/>
        </w:rPr>
      </w:pPr>
      <w:r>
        <w:rPr>
          <w:rFonts w:hint="eastAsia" w:ascii="宋体" w:hAnsi="宋体" w:cs="仿宋"/>
          <w:bCs/>
          <w:color w:val="auto"/>
          <w:kern w:val="0"/>
          <w:sz w:val="24"/>
          <w:szCs w:val="28"/>
        </w:rPr>
        <w:t> 电　　话：</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　　 </w:t>
      </w:r>
    </w:p>
    <w:p w14:paraId="7F782298">
      <w:pPr>
        <w:widowControl/>
        <w:spacing w:line="340" w:lineRule="exact"/>
        <w:rPr>
          <w:rFonts w:ascii="宋体" w:hAnsi="宋体" w:cs="仿宋"/>
          <w:bCs/>
          <w:color w:val="auto"/>
          <w:kern w:val="0"/>
          <w:sz w:val="24"/>
          <w:szCs w:val="28"/>
        </w:rPr>
      </w:pPr>
    </w:p>
    <w:p w14:paraId="2D74ED27">
      <w:pPr>
        <w:widowControl/>
        <w:spacing w:line="340" w:lineRule="exact"/>
        <w:ind w:firstLine="4920" w:firstLineChars="2050"/>
        <w:rPr>
          <w:rFonts w:ascii="宋体" w:hAnsi="宋体" w:cs="仿宋"/>
          <w:bCs/>
          <w:color w:val="auto"/>
          <w:sz w:val="36"/>
          <w:szCs w:val="40"/>
        </w:rPr>
      </w:pPr>
      <w:r>
        <w:rPr>
          <w:rFonts w:hint="eastAsia" w:ascii="宋体" w:hAnsi="宋体" w:cs="仿宋"/>
          <w:bCs/>
          <w:color w:val="auto"/>
          <w:kern w:val="0"/>
          <w:sz w:val="24"/>
          <w:szCs w:val="28"/>
        </w:rPr>
        <w:t>年　　月　　日</w:t>
      </w:r>
    </w:p>
    <w:p w14:paraId="721A5E45">
      <w:pPr>
        <w:widowControl/>
        <w:spacing w:line="640" w:lineRule="exact"/>
        <w:jc w:val="center"/>
        <w:rPr>
          <w:rFonts w:ascii="宋体" w:hAnsi="宋体" w:cs="仿宋"/>
          <w:bCs/>
          <w:color w:val="auto"/>
          <w:sz w:val="36"/>
          <w:szCs w:val="40"/>
        </w:rPr>
      </w:pPr>
    </w:p>
    <w:p w14:paraId="3740370A">
      <w:pPr>
        <w:widowControl/>
        <w:tabs>
          <w:tab w:val="left" w:pos="3930"/>
        </w:tabs>
        <w:spacing w:line="400" w:lineRule="exact"/>
        <w:jc w:val="left"/>
        <w:rPr>
          <w:rFonts w:ascii="宋体" w:hAnsi="宋体" w:cs="仿宋"/>
          <w:bCs/>
          <w:color w:val="auto"/>
          <w:sz w:val="40"/>
          <w:szCs w:val="40"/>
        </w:rPr>
      </w:pPr>
      <w:r>
        <w:rPr>
          <w:rFonts w:hint="eastAsia" w:ascii="宋体" w:hAnsi="宋体" w:cs="仿宋"/>
          <w:bCs/>
          <w:color w:val="auto"/>
          <w:sz w:val="40"/>
          <w:szCs w:val="40"/>
        </w:rPr>
        <w:tab/>
      </w:r>
    </w:p>
    <w:p w14:paraId="5D3F5289">
      <w:pPr>
        <w:widowControl/>
        <w:shd w:val="clear" w:color="auto" w:fill="FFFFFF"/>
        <w:spacing w:before="100" w:beforeAutospacing="1" w:after="100" w:afterAutospacing="1" w:line="360" w:lineRule="atLeast"/>
        <w:jc w:val="center"/>
        <w:rPr>
          <w:rFonts w:ascii="宋体" w:hAnsi="宋体" w:cs="仿宋"/>
          <w:bCs/>
          <w:color w:val="auto"/>
          <w:kern w:val="0"/>
          <w:sz w:val="32"/>
          <w:szCs w:val="32"/>
        </w:rPr>
      </w:pPr>
    </w:p>
    <w:p w14:paraId="646DD074">
      <w:pPr>
        <w:widowControl/>
        <w:shd w:val="clear" w:color="auto" w:fill="FFFFFF"/>
        <w:spacing w:before="100" w:beforeAutospacing="1" w:after="100" w:afterAutospacing="1" w:line="400" w:lineRule="exact"/>
        <w:jc w:val="center"/>
        <w:rPr>
          <w:rFonts w:ascii="宋体" w:hAnsi="宋体" w:cs="仿宋"/>
          <w:bCs/>
          <w:color w:val="auto"/>
          <w:kern w:val="0"/>
          <w:sz w:val="28"/>
          <w:szCs w:val="28"/>
        </w:rPr>
      </w:pPr>
      <w:r>
        <w:rPr>
          <w:rFonts w:hint="eastAsia" w:ascii="宋体" w:hAnsi="宋体" w:cs="仿宋"/>
          <w:bCs/>
          <w:color w:val="auto"/>
          <w:kern w:val="0"/>
          <w:sz w:val="28"/>
          <w:szCs w:val="28"/>
        </w:rPr>
        <w:t>承诺书Ⅱ</w:t>
      </w:r>
    </w:p>
    <w:p w14:paraId="514DF8EC">
      <w:pPr>
        <w:widowControl/>
        <w:spacing w:line="440" w:lineRule="exact"/>
        <w:rPr>
          <w:rFonts w:ascii="宋体" w:hAnsi="宋体"/>
          <w:color w:val="auto"/>
          <w:sz w:val="24"/>
          <w:szCs w:val="28"/>
        </w:rPr>
      </w:pPr>
      <w:r>
        <w:rPr>
          <w:rFonts w:hint="eastAsia" w:ascii="宋体" w:hAnsi="宋体"/>
          <w:color w:val="auto"/>
          <w:sz w:val="24"/>
          <w:szCs w:val="28"/>
        </w:rPr>
        <w:t>致：安康尚昊招标代理有限公司</w:t>
      </w:r>
    </w:p>
    <w:p w14:paraId="0FE83DC4">
      <w:pPr>
        <w:widowControl/>
        <w:spacing w:line="440" w:lineRule="exact"/>
        <w:ind w:firstLine="472" w:firstLineChars="197"/>
        <w:rPr>
          <w:rFonts w:ascii="宋体" w:hAnsi="宋体"/>
          <w:color w:val="auto"/>
          <w:sz w:val="24"/>
          <w:szCs w:val="28"/>
        </w:rPr>
      </w:pPr>
      <w:r>
        <w:rPr>
          <w:rFonts w:hint="eastAsia" w:ascii="宋体" w:hAnsi="宋体"/>
          <w:color w:val="auto"/>
          <w:sz w:val="24"/>
          <w:szCs w:val="28"/>
        </w:rPr>
        <w:t>为了诚实、客观、有序地参与政府采购活动，愿就以下内容作出承诺：</w:t>
      </w:r>
    </w:p>
    <w:p w14:paraId="35898F55">
      <w:pPr>
        <w:widowControl/>
        <w:spacing w:line="440" w:lineRule="exact"/>
        <w:ind w:firstLine="472" w:firstLineChars="197"/>
        <w:rPr>
          <w:rFonts w:ascii="宋体" w:hAnsi="宋体"/>
          <w:color w:val="auto"/>
          <w:sz w:val="24"/>
          <w:szCs w:val="28"/>
        </w:rPr>
      </w:pPr>
      <w:r>
        <w:rPr>
          <w:rFonts w:hint="eastAsia" w:ascii="宋体" w:hAnsi="宋体"/>
          <w:color w:val="auto"/>
          <w:sz w:val="24"/>
          <w:szCs w:val="28"/>
          <w:lang w:eastAsia="zh-CN"/>
        </w:rPr>
        <w:t>1.</w:t>
      </w:r>
      <w:r>
        <w:rPr>
          <w:rFonts w:hint="eastAsia" w:ascii="宋体" w:hAnsi="宋体"/>
          <w:color w:val="auto"/>
          <w:sz w:val="24"/>
          <w:szCs w:val="28"/>
        </w:rPr>
        <w:t>参加采购代理机构组织的政府采购活动时，严格按照招标文件的规定和要求提供所需的相关材料，并对所提供的各类资料的真实性负责，不虚假应标，不虚列业绩。</w:t>
      </w:r>
    </w:p>
    <w:p w14:paraId="2C01875B">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尊重参与政府采购活动各相关方的合法行为，接受政府采购活动依法形成的意见、结果。</w:t>
      </w:r>
    </w:p>
    <w:p w14:paraId="6D8F4FEF">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依法参加政府采购活动，不围标、串标，维护市场秩序。近三年因项目质量问题的不法行为记录为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1F6D893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作为参加贵公司组织的采购项目的响应单位，本公司承诺：在参加本项目招标之前不存在被依法禁止经营行为、财产被接管或冻结的情况，如有隐瞒实情，愿承担一切责任及后果。</w:t>
      </w:r>
    </w:p>
    <w:p w14:paraId="7B06DBD1">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近三年受到有关行政主管部门的行政处理、不良行为记录为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7779951A">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6.</w:t>
      </w:r>
      <w:r>
        <w:rPr>
          <w:rFonts w:hint="eastAsia" w:ascii="宋体" w:hAnsi="宋体" w:cs="仿宋"/>
          <w:bCs/>
          <w:color w:val="auto"/>
          <w:kern w:val="0"/>
          <w:sz w:val="24"/>
          <w:szCs w:val="28"/>
        </w:rPr>
        <w:t>参加本次招标提交的所有资质证明文件及业绩证明是真实的、有效的，如有隐瞒实情，愿承担一切责任及后果。</w:t>
      </w:r>
    </w:p>
    <w:p w14:paraId="37AAC98F">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12D7691F">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认真履行成交单位应承担的责任和义务，全面执行采购合同规定的各项内容，保质保量地按时提供采购物品。</w:t>
      </w:r>
    </w:p>
    <w:p w14:paraId="0B1F5DCC">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若本企业（单位）发生有悖于上述承诺的行为，愿意接受《中华人民共和国政府采购法》和《中华人民共和国政府采购法实施条例》中对响应单位的相关处理。</w:t>
      </w:r>
    </w:p>
    <w:p w14:paraId="741B7982">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本承诺是采购项目</w:t>
      </w:r>
      <w:r>
        <w:rPr>
          <w:rFonts w:hint="eastAsia" w:ascii="宋体" w:hAnsi="宋体" w:cs="仿宋"/>
          <w:bCs/>
          <w:color w:val="auto"/>
          <w:kern w:val="0"/>
          <w:sz w:val="24"/>
          <w:szCs w:val="28"/>
          <w:lang w:eastAsia="zh-CN"/>
        </w:rPr>
        <w:t>投标文件</w:t>
      </w:r>
      <w:r>
        <w:rPr>
          <w:rFonts w:hint="eastAsia" w:ascii="宋体" w:hAnsi="宋体" w:cs="仿宋"/>
          <w:bCs/>
          <w:color w:val="auto"/>
          <w:kern w:val="0"/>
          <w:sz w:val="24"/>
          <w:szCs w:val="28"/>
        </w:rPr>
        <w:t>的组成部分。</w:t>
      </w:r>
    </w:p>
    <w:p w14:paraId="3B96573B">
      <w:pPr>
        <w:widowControl/>
        <w:shd w:val="clear" w:color="auto" w:fill="FFFFFF"/>
        <w:spacing w:line="440" w:lineRule="exact"/>
        <w:ind w:firstLine="2152" w:firstLineChars="897"/>
        <w:jc w:val="right"/>
        <w:rPr>
          <w:rFonts w:hint="eastAsia" w:ascii="宋体" w:hAnsi="宋体" w:cs="仿宋"/>
          <w:bCs/>
          <w:color w:val="auto"/>
          <w:kern w:val="0"/>
          <w:sz w:val="24"/>
          <w:szCs w:val="28"/>
        </w:rPr>
      </w:pPr>
    </w:p>
    <w:p w14:paraId="07EA7F18">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（盖章）</w:t>
      </w:r>
    </w:p>
    <w:p w14:paraId="4E71568F">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全权代表：</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（签字）</w:t>
      </w:r>
    </w:p>
    <w:p w14:paraId="598CE7B7">
      <w:pPr>
        <w:widowControl/>
        <w:shd w:val="clear" w:color="auto" w:fill="FFFFFF"/>
        <w:spacing w:line="440" w:lineRule="exact"/>
        <w:ind w:right="480" w:firstLine="2152" w:firstLineChars="897"/>
        <w:jc w:val="center"/>
        <w:rPr>
          <w:rFonts w:ascii="宋体" w:hAnsi="宋体" w:cs="仿宋"/>
          <w:bCs/>
          <w:color w:val="auto"/>
          <w:sz w:val="24"/>
          <w:szCs w:val="28"/>
        </w:rPr>
      </w:pPr>
      <w:r>
        <w:rPr>
          <w:rFonts w:hint="eastAsia" w:ascii="宋体" w:hAnsi="宋体" w:cs="仿宋"/>
          <w:bCs/>
          <w:color w:val="auto"/>
          <w:kern w:val="0"/>
          <w:sz w:val="24"/>
          <w:szCs w:val="28"/>
        </w:rPr>
        <w:t xml:space="preserve">                 日    期：</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年</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月</w:t>
      </w:r>
      <w:r>
        <w:rPr>
          <w:rFonts w:hint="eastAsia" w:ascii="宋体" w:hAnsi="宋体" w:cs="仿宋"/>
          <w:bCs/>
          <w:color w:val="auto"/>
          <w:sz w:val="28"/>
          <w:szCs w:val="32"/>
          <w:u w:val="single"/>
        </w:rPr>
        <w:t xml:space="preserve">    </w:t>
      </w:r>
      <w:r>
        <w:rPr>
          <w:rFonts w:hint="eastAsia" w:ascii="宋体" w:hAnsi="宋体" w:cs="仿宋"/>
          <w:bCs/>
          <w:color w:val="auto"/>
          <w:sz w:val="24"/>
          <w:szCs w:val="28"/>
        </w:rPr>
        <w:t>日</w:t>
      </w:r>
    </w:p>
    <w:p w14:paraId="28A5ABBA">
      <w:pPr>
        <w:keepNext/>
        <w:keepLines/>
        <w:adjustRightInd w:val="0"/>
        <w:spacing w:line="416" w:lineRule="atLeast"/>
        <w:jc w:val="center"/>
        <w:textAlignment w:val="baseline"/>
        <w:outlineLvl w:val="1"/>
        <w:rPr>
          <w:rFonts w:ascii="宋体" w:hAnsi="宋体" w:cs="宋体"/>
          <w:b/>
          <w:bCs/>
          <w:color w:val="auto"/>
          <w:sz w:val="28"/>
          <w:szCs w:val="28"/>
        </w:rPr>
        <w:sectPr>
          <w:pgSz w:w="11905" w:h="16838"/>
          <w:pgMar w:top="1247" w:right="1417" w:bottom="1247" w:left="1417" w:header="964" w:footer="992" w:gutter="0"/>
          <w:pgNumType w:fmt="decimal"/>
          <w:cols w:space="0" w:num="1"/>
          <w:rtlGutter w:val="0"/>
          <w:docGrid w:type="lines" w:linePitch="326" w:charSpace="0"/>
        </w:sectPr>
      </w:pPr>
      <w:bookmarkStart w:id="163" w:name="_Toc536429343"/>
      <w:bookmarkStart w:id="164" w:name="_Toc536429396"/>
      <w:bookmarkStart w:id="165" w:name="_Toc25514"/>
      <w:bookmarkStart w:id="166" w:name="_Toc536202403"/>
      <w:bookmarkStart w:id="167" w:name="_Toc536202334"/>
    </w:p>
    <w:p w14:paraId="0D698DDC">
      <w:pPr>
        <w:pStyle w:val="28"/>
        <w:rPr>
          <w:color w:val="auto"/>
        </w:rPr>
      </w:pPr>
    </w:p>
    <w:p w14:paraId="0CAD3A6A">
      <w:pPr>
        <w:pStyle w:val="28"/>
        <w:rPr>
          <w:color w:val="auto"/>
        </w:rPr>
      </w:pPr>
    </w:p>
    <w:p w14:paraId="0941FC00">
      <w:pPr>
        <w:pStyle w:val="28"/>
        <w:rPr>
          <w:color w:val="auto"/>
        </w:rPr>
      </w:pPr>
    </w:p>
    <w:p w14:paraId="60EDF1B6">
      <w:pPr>
        <w:pStyle w:val="28"/>
        <w:rPr>
          <w:color w:val="auto"/>
        </w:rPr>
      </w:pPr>
    </w:p>
    <w:p w14:paraId="77E7B2C5">
      <w:pPr>
        <w:pStyle w:val="28"/>
        <w:rPr>
          <w:color w:val="auto"/>
        </w:rPr>
      </w:pPr>
    </w:p>
    <w:p w14:paraId="2CCBF973">
      <w:pPr>
        <w:pStyle w:val="28"/>
        <w:rPr>
          <w:color w:val="auto"/>
        </w:rPr>
      </w:pPr>
    </w:p>
    <w:p w14:paraId="03EE887D">
      <w:pPr>
        <w:pStyle w:val="28"/>
        <w:rPr>
          <w:color w:val="auto"/>
        </w:rPr>
      </w:pPr>
    </w:p>
    <w:p w14:paraId="27D2F624">
      <w:pPr>
        <w:pStyle w:val="28"/>
        <w:rPr>
          <w:color w:val="auto"/>
        </w:rPr>
      </w:pPr>
    </w:p>
    <w:p w14:paraId="40E6E459">
      <w:pPr>
        <w:pStyle w:val="28"/>
        <w:rPr>
          <w:color w:val="auto"/>
        </w:rPr>
      </w:pPr>
    </w:p>
    <w:p w14:paraId="4E0FAE0D">
      <w:pPr>
        <w:pStyle w:val="28"/>
        <w:rPr>
          <w:color w:val="auto"/>
        </w:rPr>
      </w:pPr>
    </w:p>
    <w:p w14:paraId="7250B819">
      <w:pPr>
        <w:pStyle w:val="28"/>
        <w:rPr>
          <w:color w:val="auto"/>
        </w:rPr>
      </w:pPr>
    </w:p>
    <w:p w14:paraId="4FF9D3D6">
      <w:pPr>
        <w:pStyle w:val="28"/>
        <w:rPr>
          <w:color w:val="auto"/>
        </w:rPr>
      </w:pPr>
    </w:p>
    <w:p w14:paraId="03450E86">
      <w:pPr>
        <w:pStyle w:val="28"/>
        <w:rPr>
          <w:color w:val="auto"/>
        </w:rPr>
      </w:pPr>
    </w:p>
    <w:p w14:paraId="439204C8">
      <w:pPr>
        <w:pStyle w:val="28"/>
        <w:rPr>
          <w:color w:val="auto"/>
        </w:rPr>
      </w:pPr>
    </w:p>
    <w:p w14:paraId="4E6F0F7D">
      <w:pPr>
        <w:pStyle w:val="28"/>
        <w:rPr>
          <w:color w:val="auto"/>
        </w:rPr>
      </w:pPr>
    </w:p>
    <w:p w14:paraId="21FC843D">
      <w:pPr>
        <w:pStyle w:val="28"/>
        <w:rPr>
          <w:color w:val="auto"/>
        </w:rPr>
      </w:pPr>
    </w:p>
    <w:p w14:paraId="2F7589FA">
      <w:pPr>
        <w:pStyle w:val="28"/>
        <w:rPr>
          <w:color w:val="auto"/>
        </w:rPr>
      </w:pPr>
    </w:p>
    <w:p w14:paraId="098150A9">
      <w:pPr>
        <w:pStyle w:val="28"/>
        <w:rPr>
          <w:color w:val="auto"/>
        </w:rPr>
      </w:pPr>
    </w:p>
    <w:p w14:paraId="6DD5C68F">
      <w:pPr>
        <w:pStyle w:val="28"/>
        <w:rPr>
          <w:color w:val="auto"/>
        </w:rPr>
      </w:pPr>
    </w:p>
    <w:p w14:paraId="7FE7CFF1">
      <w:pPr>
        <w:pStyle w:val="28"/>
        <w:rPr>
          <w:color w:val="auto"/>
        </w:rPr>
      </w:pPr>
    </w:p>
    <w:p w14:paraId="3A18E507">
      <w:pPr>
        <w:pStyle w:val="28"/>
        <w:rPr>
          <w:color w:val="auto"/>
        </w:rPr>
      </w:pPr>
    </w:p>
    <w:p w14:paraId="3F2B911E">
      <w:pPr>
        <w:pStyle w:val="28"/>
        <w:rPr>
          <w:color w:val="auto"/>
        </w:rPr>
      </w:pPr>
    </w:p>
    <w:p w14:paraId="7289C249">
      <w:pPr>
        <w:pStyle w:val="28"/>
        <w:rPr>
          <w:color w:val="auto"/>
        </w:rPr>
      </w:pPr>
    </w:p>
    <w:p w14:paraId="1C74943D">
      <w:pPr>
        <w:pStyle w:val="28"/>
        <w:rPr>
          <w:color w:val="auto"/>
        </w:rPr>
      </w:pPr>
    </w:p>
    <w:p w14:paraId="620310BD">
      <w:pPr>
        <w:pStyle w:val="28"/>
        <w:rPr>
          <w:color w:val="auto"/>
        </w:rPr>
      </w:pPr>
    </w:p>
    <w:p w14:paraId="79468D89">
      <w:pPr>
        <w:pStyle w:val="28"/>
        <w:rPr>
          <w:color w:val="auto"/>
        </w:rPr>
      </w:pPr>
    </w:p>
    <w:p w14:paraId="67084150">
      <w:pPr>
        <w:pStyle w:val="28"/>
        <w:rPr>
          <w:color w:val="auto"/>
        </w:rPr>
      </w:pPr>
    </w:p>
    <w:p w14:paraId="33F5ABA8">
      <w:pPr>
        <w:pStyle w:val="28"/>
        <w:rPr>
          <w:color w:val="auto"/>
        </w:rPr>
      </w:pPr>
    </w:p>
    <w:p w14:paraId="3C4B1851">
      <w:pPr>
        <w:pStyle w:val="28"/>
        <w:rPr>
          <w:color w:val="auto"/>
        </w:rPr>
      </w:pPr>
    </w:p>
    <w:p w14:paraId="5EF6003D">
      <w:pPr>
        <w:pStyle w:val="28"/>
        <w:rPr>
          <w:color w:val="auto"/>
        </w:rPr>
      </w:pPr>
    </w:p>
    <w:p w14:paraId="3FCF14B2">
      <w:pPr>
        <w:pStyle w:val="28"/>
        <w:rPr>
          <w:color w:val="auto"/>
        </w:rPr>
      </w:pPr>
    </w:p>
    <w:p w14:paraId="5209C2C0">
      <w:pPr>
        <w:pStyle w:val="28"/>
        <w:rPr>
          <w:color w:val="auto"/>
        </w:rPr>
      </w:pPr>
    </w:p>
    <w:p w14:paraId="196027C0">
      <w:pPr>
        <w:pStyle w:val="28"/>
        <w:rPr>
          <w:color w:val="auto"/>
        </w:rPr>
      </w:pPr>
    </w:p>
    <w:p w14:paraId="481BC6AB">
      <w:pPr>
        <w:pStyle w:val="28"/>
        <w:rPr>
          <w:color w:val="auto"/>
        </w:rPr>
      </w:pPr>
    </w:p>
    <w:p w14:paraId="3937083D">
      <w:pPr>
        <w:pStyle w:val="28"/>
        <w:rPr>
          <w:color w:val="auto"/>
        </w:rPr>
      </w:pPr>
    </w:p>
    <w:p w14:paraId="389ECB60">
      <w:pPr>
        <w:pStyle w:val="28"/>
        <w:rPr>
          <w:color w:val="auto"/>
        </w:rPr>
      </w:pPr>
    </w:p>
    <w:p w14:paraId="76BFC6B2">
      <w:pPr>
        <w:pStyle w:val="28"/>
        <w:rPr>
          <w:color w:val="auto"/>
        </w:rPr>
      </w:pPr>
    </w:p>
    <w:p w14:paraId="3FF89EE6">
      <w:pPr>
        <w:pStyle w:val="28"/>
        <w:rPr>
          <w:color w:val="auto"/>
        </w:rPr>
      </w:pPr>
    </w:p>
    <w:p w14:paraId="2C8764DA">
      <w:pPr>
        <w:pStyle w:val="28"/>
        <w:rPr>
          <w:color w:val="auto"/>
        </w:rPr>
      </w:pPr>
    </w:p>
    <w:p w14:paraId="47F171DB">
      <w:pPr>
        <w:pStyle w:val="28"/>
        <w:rPr>
          <w:color w:val="auto"/>
        </w:rPr>
      </w:pPr>
    </w:p>
    <w:p w14:paraId="4E5FEDC2">
      <w:pPr>
        <w:pStyle w:val="28"/>
        <w:rPr>
          <w:color w:val="auto"/>
        </w:rPr>
      </w:pPr>
    </w:p>
    <w:p w14:paraId="19E98719">
      <w:pPr>
        <w:pStyle w:val="28"/>
        <w:rPr>
          <w:color w:val="auto"/>
        </w:rPr>
      </w:pPr>
    </w:p>
    <w:p w14:paraId="17AFA616">
      <w:pPr>
        <w:pStyle w:val="28"/>
        <w:rPr>
          <w:color w:val="auto"/>
        </w:rPr>
      </w:pPr>
    </w:p>
    <w:p w14:paraId="0F8E2AE4">
      <w:pPr>
        <w:pStyle w:val="28"/>
        <w:rPr>
          <w:color w:val="auto"/>
        </w:rPr>
      </w:pPr>
    </w:p>
    <w:p w14:paraId="15A53826">
      <w:pPr>
        <w:spacing w:line="440" w:lineRule="exact"/>
        <w:rPr>
          <w:color w:val="auto"/>
          <w:sz w:val="32"/>
          <w:szCs w:val="32"/>
        </w:rPr>
      </w:pPr>
      <w:r>
        <w:rPr>
          <w:rFonts w:hint="eastAsia"/>
          <w:color w:val="auto"/>
          <w:sz w:val="32"/>
          <w:szCs w:val="32"/>
        </w:rPr>
        <w:t xml:space="preserve">安康尚昊招标代理有限公司 </w:t>
      </w:r>
      <w:r>
        <w:rPr>
          <w:rFonts w:ascii="宋体" w:hAnsi="宋体"/>
          <w:b/>
          <w:color w:val="auto"/>
          <w:sz w:val="52"/>
          <w:szCs w:val="52"/>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color w:val="auto"/>
          <w:sz w:val="32"/>
          <w:szCs w:val="32"/>
        </w:rPr>
        <w:t xml:space="preserve"> </w:t>
      </w:r>
    </w:p>
    <w:p w14:paraId="66093DC5">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0C8B64A4">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354756512"/>
        </w:rPr>
        <w:t xml:space="preserve">地    </w:t>
      </w:r>
      <w:r>
        <w:rPr>
          <w:rFonts w:hint="eastAsia" w:hAnsi="宋体"/>
          <w:color w:val="auto"/>
          <w:spacing w:val="0"/>
          <w:kern w:val="0"/>
          <w:sz w:val="24"/>
          <w:szCs w:val="24"/>
          <w:fitText w:val="1050" w:id="354756512"/>
        </w:rPr>
        <w:t>址</w:t>
      </w:r>
      <w:r>
        <w:rPr>
          <w:rFonts w:hint="eastAsia" w:hAnsi="宋体"/>
          <w:color w:val="auto"/>
          <w:spacing w:val="-6"/>
          <w:sz w:val="24"/>
          <w:szCs w:val="24"/>
        </w:rPr>
        <w:t>：</w:t>
      </w:r>
      <w:r>
        <w:rPr>
          <w:rFonts w:hint="eastAsia" w:hAnsi="宋体"/>
          <w:color w:val="auto"/>
          <w:spacing w:val="-6"/>
          <w:sz w:val="24"/>
          <w:szCs w:val="24"/>
          <w:lang w:eastAsia="zh-CN"/>
        </w:rPr>
        <w:t>安康市高新区高新观澜8栋二单元801室</w:t>
      </w:r>
    </w:p>
    <w:p w14:paraId="7DB28B51">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6CBD17E6">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w:t>
      </w:r>
      <w:r>
        <w:rPr>
          <w:rFonts w:hint="eastAsia" w:hAnsi="宋体"/>
          <w:color w:val="auto"/>
          <w:sz w:val="24"/>
          <w:szCs w:val="24"/>
          <w:lang w:eastAsia="zh-CN"/>
        </w:rPr>
        <w:t>13991519725</w:t>
      </w:r>
    </w:p>
    <w:p w14:paraId="5D6E3116">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56C05C8E">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699FDCB6">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7DA0EC6A">
      <w:pPr>
        <w:rPr>
          <w:rFonts w:hAnsi="宋体"/>
          <w:b/>
          <w:color w:val="auto"/>
          <w:sz w:val="32"/>
          <w:szCs w:val="32"/>
        </w:rPr>
      </w:pPr>
    </w:p>
    <w:bookmarkEnd w:id="163"/>
    <w:bookmarkEnd w:id="164"/>
    <w:bookmarkEnd w:id="165"/>
    <w:bookmarkEnd w:id="166"/>
    <w:bookmarkEnd w:id="167"/>
    <w:p w14:paraId="5218A3C9">
      <w:pPr>
        <w:widowControl/>
        <w:jc w:val="left"/>
        <w:rPr>
          <w:rFonts w:ascii="宋体" w:hAnsi="宋体" w:cs="宋体"/>
          <w:b/>
          <w:color w:val="auto"/>
          <w:spacing w:val="6"/>
          <w:sz w:val="24"/>
          <w:szCs w:val="24"/>
        </w:rPr>
      </w:pPr>
    </w:p>
    <w:p w14:paraId="3F4ADD32">
      <w:pPr>
        <w:widowControl/>
        <w:jc w:val="left"/>
        <w:rPr>
          <w:rFonts w:ascii="宋体" w:hAnsi="宋体" w:cs="宋体"/>
          <w:b/>
          <w:color w:val="auto"/>
          <w:spacing w:val="6"/>
          <w:sz w:val="24"/>
          <w:szCs w:val="24"/>
        </w:rPr>
      </w:pPr>
    </w:p>
    <w:sectPr>
      <w:footerReference r:id="rId17" w:type="default"/>
      <w:pgSz w:w="11905" w:h="16838"/>
      <w:pgMar w:top="1247" w:right="1417" w:bottom="1247" w:left="1417" w:header="964"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
    <w:panose1 w:val="02010609060101010101"/>
    <w:charset w:val="86"/>
    <w:family w:val="decorative"/>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decorative"/>
    <w:pitch w:val="default"/>
    <w:sig w:usb0="00000283" w:usb1="288F0000" w:usb2="00000006" w:usb3="00000000" w:csb0="00040001" w:csb1="00000000"/>
  </w:font>
  <w:font w:name="TimesNewRomanPSMT">
    <w:altName w:val="Times New Roman"/>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2C929">
    <w:pPr>
      <w:pStyle w:val="28"/>
      <w:jc w:val="center"/>
    </w:pPr>
    <w:sdt>
      <w:sdtPr>
        <w:id w:val="-1667619469"/>
        <w:showingPlcHdr/>
      </w:sdtPr>
      <w:sdtContent>
        <w:r>
          <w:t xml:space="preserve">     </w:t>
        </w:r>
      </w:sdtContent>
    </w:sdt>
  </w:p>
  <w:p w14:paraId="1B9C9FB5">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ABD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D192">
    <w:pPr>
      <w:pStyle w:val="28"/>
    </w:pPr>
  </w:p>
  <w:p w14:paraId="48802269">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2F63E">
    <w:pPr>
      <w:pStyle w:val="28"/>
      <w:jc w:val="center"/>
    </w:pPr>
    <w:r>
      <w:rPr>
        <w:rFonts w:hint="eastAsia"/>
        <w:lang w:val="en-US" w:eastAsia="zh-CN"/>
      </w:rPr>
      <w:t xml:space="preserve"> </w:t>
    </w:r>
    <w:sdt>
      <w:sdtPr>
        <w:id w:val="-353192850"/>
      </w:sdtPr>
      <w:sdtContent>
        <w:r>
          <w:t xml:space="preserve">     </w:t>
        </w:r>
      </w:sdtContent>
    </w:sdt>
  </w:p>
  <w:p w14:paraId="4B4724FE">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F859D">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8B808">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96837">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996837">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EA2E4">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B19D8">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8B19D8">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60</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8790">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386F6">
                          <w:pPr>
                            <w:pStyle w:val="28"/>
                          </w:pPr>
                          <w:r>
                            <w:t xml:space="preserve">第 </w:t>
                          </w:r>
                          <w:r>
                            <w:fldChar w:fldCharType="begin"/>
                          </w:r>
                          <w:r>
                            <w:instrText xml:space="preserve"> PAGE  \* MERGEFORMAT </w:instrText>
                          </w:r>
                          <w:r>
                            <w:fldChar w:fldCharType="separate"/>
                          </w:r>
                          <w:r>
                            <w:t>26</w:t>
                          </w:r>
                          <w:r>
                            <w:fldChar w:fldCharType="end"/>
                          </w:r>
                          <w:r>
                            <w:t xml:space="preserve"> 页 共</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B386F6">
                    <w:pPr>
                      <w:pStyle w:val="28"/>
                    </w:pPr>
                    <w:r>
                      <w:t xml:space="preserve">第 </w:t>
                    </w:r>
                    <w:r>
                      <w:fldChar w:fldCharType="begin"/>
                    </w:r>
                    <w:r>
                      <w:instrText xml:space="preserve"> PAGE  \* MERGEFORMAT </w:instrText>
                    </w:r>
                    <w:r>
                      <w:fldChar w:fldCharType="separate"/>
                    </w:r>
                    <w:r>
                      <w:t>26</w:t>
                    </w:r>
                    <w:r>
                      <w:fldChar w:fldCharType="end"/>
                    </w:r>
                    <w:r>
                      <w:t xml:space="preserve"> 页 共</w:t>
                    </w:r>
                    <w:r>
                      <w:rPr>
                        <w:rFonts w:hint="eastAsia"/>
                        <w:lang w:val="en-US" w:eastAsia="zh-CN"/>
                      </w:rPr>
                      <w:t>60</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4175B">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BB75D">
                          <w:pPr>
                            <w:pStyle w:val="28"/>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7BB75D">
                    <w:pPr>
                      <w:pStyle w:val="28"/>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60</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F3F3">
    <w:pPr>
      <w:pStyle w:val="2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2AAEB">
                          <w:pPr>
                            <w:pStyle w:val="28"/>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106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32AAEB">
                    <w:pPr>
                      <w:pStyle w:val="28"/>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106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87BF">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EC38F">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4DB3">
    <w:pPr>
      <w:pStyle w:val="29"/>
      <w:jc w:val="both"/>
    </w:pPr>
    <w:r>
      <w:rPr>
        <w:rFonts w:hint="eastAsia"/>
      </w:rPr>
      <w:t>项目名称：</w:t>
    </w:r>
    <w:r>
      <w:rPr>
        <w:rFonts w:hint="eastAsia"/>
        <w:lang w:eastAsia="zh-CN"/>
      </w:rPr>
      <w:t>2025年建筑垃圾在线监测平台服务采购项目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AKSH2025-ZGK-072</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2C33">
    <w:pPr>
      <w:pStyle w:val="29"/>
      <w:jc w:val="both"/>
    </w:pPr>
    <w:r>
      <w:rPr>
        <w:rFonts w:hint="eastAsia"/>
      </w:rPr>
      <w:t>项目名称：</w:t>
    </w:r>
    <w:r>
      <w:rPr>
        <w:rFonts w:hint="eastAsia"/>
        <w:lang w:eastAsia="zh-CN"/>
      </w:rPr>
      <w:t>2025年建筑垃圾在线监测平台服务采购项目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AKSH2025-ZGK-072</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FA86">
    <w:pPr>
      <w:pStyle w:val="29"/>
      <w:jc w:val="left"/>
      <w:rPr>
        <w:rFonts w:hint="eastAsia" w:eastAsia="宋体"/>
        <w:lang w:eastAsia="zh-CN"/>
      </w:rPr>
    </w:pPr>
    <w:r>
      <w:rPr>
        <w:rFonts w:hint="eastAsia"/>
      </w:rPr>
      <w:t>项目名称：</w:t>
    </w:r>
    <w:r>
      <w:rPr>
        <w:rFonts w:hint="eastAsia"/>
        <w:lang w:eastAsia="zh-CN"/>
      </w:rPr>
      <w:t>2025年建筑垃圾在线监测平台服务采购项目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AKSH2025-ZGK-072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238F"/>
    <w:multiLevelType w:val="multilevel"/>
    <w:tmpl w:val="8AF2238F"/>
    <w:lvl w:ilvl="0" w:tentative="0">
      <w:start w:val="1"/>
      <w:numFmt w:val="decimal"/>
      <w:isLgl/>
      <w:suff w:val="space"/>
      <w:lvlText w:val="第%1章 "/>
      <w:lvlJc w:val="left"/>
      <w:pPr>
        <w:tabs>
          <w:tab w:val="left" w:pos="0"/>
        </w:tabs>
        <w:ind w:left="20" w:hanging="20"/>
      </w:pPr>
      <w:rPr>
        <w:rFonts w:hint="default" w:ascii="Times New Roman" w:hAnsi="Times New Roman" w:eastAsia="微软雅黑" w:cs="微软雅黑"/>
        <w:b/>
        <w:bCs/>
        <w:sz w:val="36"/>
        <w:szCs w:val="36"/>
      </w:rPr>
    </w:lvl>
    <w:lvl w:ilvl="1" w:tentative="0">
      <w:start w:val="1"/>
      <w:numFmt w:val="decimal"/>
      <w:pStyle w:val="154"/>
      <w:isLgl/>
      <w:suff w:val="space"/>
      <w:lvlText w:val="%1.%2"/>
      <w:lvlJc w:val="left"/>
      <w:pPr>
        <w:tabs>
          <w:tab w:val="left" w:pos="0"/>
        </w:tabs>
        <w:ind w:left="283" w:firstLine="0"/>
      </w:pPr>
      <w:rPr>
        <w:rFonts w:hint="default" w:ascii="Times New Roman" w:hAnsi="Times New Roman" w:eastAsia="微软雅黑" w:cs="微软雅黑"/>
        <w:b/>
        <w:bCs/>
        <w:sz w:val="30"/>
        <w:szCs w:val="30"/>
      </w:rPr>
    </w:lvl>
    <w:lvl w:ilvl="2" w:tentative="0">
      <w:start w:val="1"/>
      <w:numFmt w:val="decimal"/>
      <w:isLgl/>
      <w:suff w:val="space"/>
      <w:lvlText w:val="%1.%2.%3"/>
      <w:lvlJc w:val="left"/>
      <w:pPr>
        <w:tabs>
          <w:tab w:val="left" w:pos="0"/>
        </w:tabs>
        <w:ind w:left="2160" w:hanging="1593"/>
      </w:pPr>
      <w:rPr>
        <w:rFonts w:hint="default" w:ascii="Times New Roman" w:hAnsi="Times New Roman" w:eastAsia="微软雅黑" w:cs="微软雅黑"/>
        <w:b/>
        <w:bCs/>
        <w:sz w:val="30"/>
        <w:szCs w:val="30"/>
      </w:rPr>
    </w:lvl>
    <w:lvl w:ilvl="3" w:tentative="0">
      <w:start w:val="1"/>
      <w:numFmt w:val="decimal"/>
      <w:isLgl/>
      <w:suff w:val="space"/>
      <w:lvlText w:val="%1.%2.%3.%4."/>
      <w:lvlJc w:val="left"/>
      <w:pPr>
        <w:ind w:left="864" w:hanging="294"/>
      </w:pPr>
      <w:rPr>
        <w:rFonts w:hint="eastAsia"/>
      </w:rPr>
    </w:lvl>
    <w:lvl w:ilvl="4" w:tentative="0">
      <w:start w:val="1"/>
      <w:numFmt w:val="none"/>
      <w:lvlText w:val="%1.%2.%3"/>
      <w:lvlJc w:val="left"/>
      <w:pPr>
        <w:ind w:left="1008" w:hanging="1008"/>
      </w:pPr>
      <w:rPr>
        <w:rFonts w:hint="default" w:ascii="宋体" w:hAnsi="宋体" w:eastAsia="宋体" w:cs="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90CAC8E7"/>
    <w:multiLevelType w:val="singleLevel"/>
    <w:tmpl w:val="90CAC8E7"/>
    <w:lvl w:ilvl="0" w:tentative="0">
      <w:start w:val="1"/>
      <w:numFmt w:val="decimal"/>
      <w:lvlText w:val="%1."/>
      <w:lvlJc w:val="left"/>
      <w:pPr>
        <w:tabs>
          <w:tab w:val="left" w:pos="312"/>
        </w:tabs>
      </w:pPr>
    </w:lvl>
  </w:abstractNum>
  <w:abstractNum w:abstractNumId="2">
    <w:nsid w:val="AEA0D230"/>
    <w:multiLevelType w:val="singleLevel"/>
    <w:tmpl w:val="AEA0D230"/>
    <w:lvl w:ilvl="0" w:tentative="0">
      <w:start w:val="1"/>
      <w:numFmt w:val="decimal"/>
      <w:lvlText w:val="%1."/>
      <w:lvlJc w:val="left"/>
      <w:pPr>
        <w:tabs>
          <w:tab w:val="left" w:pos="312"/>
        </w:tabs>
      </w:pPr>
    </w:lvl>
  </w:abstractNum>
  <w:abstractNum w:abstractNumId="3">
    <w:nsid w:val="B2FFFD71"/>
    <w:multiLevelType w:val="singleLevel"/>
    <w:tmpl w:val="B2FFFD71"/>
    <w:lvl w:ilvl="0" w:tentative="0">
      <w:start w:val="1"/>
      <w:numFmt w:val="decimal"/>
      <w:suff w:val="space"/>
      <w:lvlText w:val="%1."/>
      <w:lvlJc w:val="left"/>
    </w:lvl>
  </w:abstractNum>
  <w:abstractNum w:abstractNumId="4">
    <w:nsid w:val="CBDF4BAE"/>
    <w:multiLevelType w:val="singleLevel"/>
    <w:tmpl w:val="CBDF4BAE"/>
    <w:lvl w:ilvl="0" w:tentative="0">
      <w:start w:val="1"/>
      <w:numFmt w:val="decimal"/>
      <w:lvlText w:val="%1"/>
      <w:lvlJc w:val="left"/>
      <w:pPr>
        <w:tabs>
          <w:tab w:val="left" w:pos="420"/>
        </w:tabs>
        <w:ind w:left="425" w:leftChars="0" w:hanging="425" w:firstLineChars="0"/>
      </w:pPr>
      <w:rPr>
        <w:rFonts w:hint="default"/>
      </w:rPr>
    </w:lvl>
  </w:abstractNum>
  <w:abstractNum w:abstractNumId="5">
    <w:nsid w:val="2910B4B6"/>
    <w:multiLevelType w:val="singleLevel"/>
    <w:tmpl w:val="2910B4B6"/>
    <w:lvl w:ilvl="0" w:tentative="0">
      <w:start w:val="4"/>
      <w:numFmt w:val="chineseCounting"/>
      <w:suff w:val="space"/>
      <w:lvlText w:val="第%1章"/>
      <w:lvlJc w:val="left"/>
      <w:rPr>
        <w:rFonts w:hint="eastAsia"/>
      </w:rPr>
    </w:lvl>
  </w:abstractNum>
  <w:abstractNum w:abstractNumId="6">
    <w:nsid w:val="3E9B49C7"/>
    <w:multiLevelType w:val="singleLevel"/>
    <w:tmpl w:val="3E9B49C7"/>
    <w:lvl w:ilvl="0" w:tentative="0">
      <w:start w:val="1"/>
      <w:numFmt w:val="decimal"/>
      <w:lvlText w:val="%1"/>
      <w:lvlJc w:val="left"/>
      <w:pPr>
        <w:tabs>
          <w:tab w:val="left" w:pos="420"/>
        </w:tabs>
        <w:ind w:left="425" w:leftChars="0" w:hanging="425" w:firstLineChars="0"/>
      </w:pPr>
      <w:rPr>
        <w:rFonts w:hint="default"/>
      </w:rPr>
    </w:lvl>
  </w:abstractNum>
  <w:abstractNum w:abstractNumId="7">
    <w:nsid w:val="73E8FBA8"/>
    <w:multiLevelType w:val="singleLevel"/>
    <w:tmpl w:val="73E8FBA8"/>
    <w:lvl w:ilvl="0" w:tentative="0">
      <w:start w:val="1"/>
      <w:numFmt w:val="decimal"/>
      <w:suff w:val="nothing"/>
      <w:lvlText w:val="（%1）"/>
      <w:lvlJc w:val="left"/>
    </w:lvl>
  </w:abstractNum>
  <w:abstractNum w:abstractNumId="8">
    <w:nsid w:val="776A65AA"/>
    <w:multiLevelType w:val="multilevel"/>
    <w:tmpl w:val="776A65AA"/>
    <w:lvl w:ilvl="0" w:tentative="0">
      <w:start w:val="1"/>
      <w:numFmt w:val="bullet"/>
      <w:pStyle w:val="11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0"/>
  </w:num>
  <w:num w:numId="3">
    <w:abstractNumId w:val="7"/>
  </w:num>
  <w:num w:numId="4">
    <w:abstractNumId w:val="4"/>
  </w:num>
  <w:num w:numId="5">
    <w:abstractNumId w:val="6"/>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documentProtection w:edit="forms" w:enforcement="1" w:cryptProviderType="rsaFull" w:cryptAlgorithmClass="hash" w:cryptAlgorithmType="typeAny" w:cryptAlgorithmSid="4" w:cryptSpinCount="0" w:hash="pLx7NlYO51skMS31ArJZXGR90zo=" w:salt="I7swj/gYZgx+AAM3Y3xmhQ=="/>
  <w:defaultTabStop w:val="420"/>
  <w:drawingGridHorizontalSpacing w:val="210"/>
  <w:drawingGridVerticalSpacing w:val="163"/>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4NmM3Yjg3YThhMTBmNGRhOWJkNmRmZGE4MzMwMzcifQ=="/>
  </w:docVars>
  <w:rsids>
    <w:rsidRoot w:val="00E1428B"/>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00AE"/>
    <w:rsid w:val="0072298F"/>
    <w:rsid w:val="00722FAF"/>
    <w:rsid w:val="00723EA1"/>
    <w:rsid w:val="00724570"/>
    <w:rsid w:val="00725945"/>
    <w:rsid w:val="0072648F"/>
    <w:rsid w:val="00727080"/>
    <w:rsid w:val="00727BBD"/>
    <w:rsid w:val="00732078"/>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05A1C"/>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B18"/>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056A"/>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527EDF"/>
    <w:rsid w:val="019978BC"/>
    <w:rsid w:val="01AE5C2C"/>
    <w:rsid w:val="01BB4817"/>
    <w:rsid w:val="01C4676A"/>
    <w:rsid w:val="01CA73E2"/>
    <w:rsid w:val="01CC026F"/>
    <w:rsid w:val="01E7508C"/>
    <w:rsid w:val="01EB4256"/>
    <w:rsid w:val="020016E9"/>
    <w:rsid w:val="021358C1"/>
    <w:rsid w:val="021533E7"/>
    <w:rsid w:val="021B5783"/>
    <w:rsid w:val="026711A0"/>
    <w:rsid w:val="026D327B"/>
    <w:rsid w:val="02727A5F"/>
    <w:rsid w:val="029562D6"/>
    <w:rsid w:val="02C70E02"/>
    <w:rsid w:val="02D70B22"/>
    <w:rsid w:val="02FE3E7B"/>
    <w:rsid w:val="03010138"/>
    <w:rsid w:val="03500C6E"/>
    <w:rsid w:val="03817ACA"/>
    <w:rsid w:val="03884AFD"/>
    <w:rsid w:val="0392549E"/>
    <w:rsid w:val="03AD3BAD"/>
    <w:rsid w:val="03D72A11"/>
    <w:rsid w:val="03E94B2B"/>
    <w:rsid w:val="04111893"/>
    <w:rsid w:val="041E7CD6"/>
    <w:rsid w:val="04386613"/>
    <w:rsid w:val="0442138C"/>
    <w:rsid w:val="04650547"/>
    <w:rsid w:val="047D553E"/>
    <w:rsid w:val="04A40A52"/>
    <w:rsid w:val="04E039DF"/>
    <w:rsid w:val="04F810FA"/>
    <w:rsid w:val="05040900"/>
    <w:rsid w:val="051577B1"/>
    <w:rsid w:val="052B676F"/>
    <w:rsid w:val="0530634F"/>
    <w:rsid w:val="05311296"/>
    <w:rsid w:val="05726DA2"/>
    <w:rsid w:val="05852631"/>
    <w:rsid w:val="05AD1B89"/>
    <w:rsid w:val="05C9596A"/>
    <w:rsid w:val="063B237E"/>
    <w:rsid w:val="0644188F"/>
    <w:rsid w:val="06547385"/>
    <w:rsid w:val="06BA5D1F"/>
    <w:rsid w:val="06C929F2"/>
    <w:rsid w:val="06E31EE5"/>
    <w:rsid w:val="070B4DB8"/>
    <w:rsid w:val="07133B0D"/>
    <w:rsid w:val="07664B72"/>
    <w:rsid w:val="07707311"/>
    <w:rsid w:val="077F333A"/>
    <w:rsid w:val="078A2687"/>
    <w:rsid w:val="07D71B1F"/>
    <w:rsid w:val="07FE2B6F"/>
    <w:rsid w:val="08137E2A"/>
    <w:rsid w:val="08380F53"/>
    <w:rsid w:val="083D65AA"/>
    <w:rsid w:val="0848051E"/>
    <w:rsid w:val="084B19DB"/>
    <w:rsid w:val="086C5D2B"/>
    <w:rsid w:val="08AC25CB"/>
    <w:rsid w:val="08EC556F"/>
    <w:rsid w:val="09023BBB"/>
    <w:rsid w:val="09694518"/>
    <w:rsid w:val="098E0E75"/>
    <w:rsid w:val="098E70F8"/>
    <w:rsid w:val="09A07C31"/>
    <w:rsid w:val="09C274CE"/>
    <w:rsid w:val="0A24499B"/>
    <w:rsid w:val="0A314B36"/>
    <w:rsid w:val="0A3B59B5"/>
    <w:rsid w:val="0A660436"/>
    <w:rsid w:val="0A6C46DD"/>
    <w:rsid w:val="0A77078C"/>
    <w:rsid w:val="0A79028B"/>
    <w:rsid w:val="0A900EBB"/>
    <w:rsid w:val="0AB5428E"/>
    <w:rsid w:val="0AC84057"/>
    <w:rsid w:val="0B043FF8"/>
    <w:rsid w:val="0B1A1330"/>
    <w:rsid w:val="0B2508ED"/>
    <w:rsid w:val="0B2E5519"/>
    <w:rsid w:val="0B301440"/>
    <w:rsid w:val="0B616545"/>
    <w:rsid w:val="0B7A0DC2"/>
    <w:rsid w:val="0BC10625"/>
    <w:rsid w:val="0BCB4B16"/>
    <w:rsid w:val="0BE0516D"/>
    <w:rsid w:val="0BF73C9B"/>
    <w:rsid w:val="0C021ADF"/>
    <w:rsid w:val="0C42226D"/>
    <w:rsid w:val="0CC667D9"/>
    <w:rsid w:val="0CE32700"/>
    <w:rsid w:val="0D07725B"/>
    <w:rsid w:val="0D28745D"/>
    <w:rsid w:val="0D4C1913"/>
    <w:rsid w:val="0D576FA9"/>
    <w:rsid w:val="0D67772E"/>
    <w:rsid w:val="0D7876C3"/>
    <w:rsid w:val="0D8D2129"/>
    <w:rsid w:val="0DB241E0"/>
    <w:rsid w:val="0DD13CE0"/>
    <w:rsid w:val="0DD438C0"/>
    <w:rsid w:val="0DF447F8"/>
    <w:rsid w:val="0E2F0704"/>
    <w:rsid w:val="0E597BC9"/>
    <w:rsid w:val="0EB16BA4"/>
    <w:rsid w:val="0F0E2EB6"/>
    <w:rsid w:val="0F2413E1"/>
    <w:rsid w:val="0F3A1831"/>
    <w:rsid w:val="0F616053"/>
    <w:rsid w:val="0F7E0A58"/>
    <w:rsid w:val="0F8A67D7"/>
    <w:rsid w:val="0F8B4CE8"/>
    <w:rsid w:val="0F973E29"/>
    <w:rsid w:val="0F9A61F8"/>
    <w:rsid w:val="0FEE11A8"/>
    <w:rsid w:val="0FEE34C9"/>
    <w:rsid w:val="0FF3288D"/>
    <w:rsid w:val="101271B8"/>
    <w:rsid w:val="101D0862"/>
    <w:rsid w:val="1020063C"/>
    <w:rsid w:val="10441B98"/>
    <w:rsid w:val="10464F13"/>
    <w:rsid w:val="10484987"/>
    <w:rsid w:val="10563548"/>
    <w:rsid w:val="1062712E"/>
    <w:rsid w:val="10947D4C"/>
    <w:rsid w:val="10D47113"/>
    <w:rsid w:val="1115020A"/>
    <w:rsid w:val="112A39C6"/>
    <w:rsid w:val="1148100C"/>
    <w:rsid w:val="118643DE"/>
    <w:rsid w:val="11C05CFF"/>
    <w:rsid w:val="11D5023C"/>
    <w:rsid w:val="11EB7CC0"/>
    <w:rsid w:val="12244414"/>
    <w:rsid w:val="122D2087"/>
    <w:rsid w:val="125C6E10"/>
    <w:rsid w:val="125F420A"/>
    <w:rsid w:val="1298640D"/>
    <w:rsid w:val="12C91342"/>
    <w:rsid w:val="132C2B3C"/>
    <w:rsid w:val="133F397A"/>
    <w:rsid w:val="13412662"/>
    <w:rsid w:val="13570DCA"/>
    <w:rsid w:val="136E2957"/>
    <w:rsid w:val="137B2057"/>
    <w:rsid w:val="13B159FB"/>
    <w:rsid w:val="13DD2D88"/>
    <w:rsid w:val="13DE66EF"/>
    <w:rsid w:val="13F11E9E"/>
    <w:rsid w:val="13FA41EA"/>
    <w:rsid w:val="1421285A"/>
    <w:rsid w:val="144F617D"/>
    <w:rsid w:val="145D4C37"/>
    <w:rsid w:val="148D505F"/>
    <w:rsid w:val="149005BB"/>
    <w:rsid w:val="14A34882"/>
    <w:rsid w:val="14B330E7"/>
    <w:rsid w:val="14E417AE"/>
    <w:rsid w:val="15093368"/>
    <w:rsid w:val="150E26E5"/>
    <w:rsid w:val="151B6B0E"/>
    <w:rsid w:val="15283C70"/>
    <w:rsid w:val="152A0F41"/>
    <w:rsid w:val="1531238C"/>
    <w:rsid w:val="153B2EB2"/>
    <w:rsid w:val="1557611D"/>
    <w:rsid w:val="158A79C8"/>
    <w:rsid w:val="159348F7"/>
    <w:rsid w:val="15A0706E"/>
    <w:rsid w:val="15BF7081"/>
    <w:rsid w:val="15FA2BC8"/>
    <w:rsid w:val="160B6B83"/>
    <w:rsid w:val="164E56C9"/>
    <w:rsid w:val="1650767C"/>
    <w:rsid w:val="168D251B"/>
    <w:rsid w:val="16B32572"/>
    <w:rsid w:val="16B8739E"/>
    <w:rsid w:val="16C96424"/>
    <w:rsid w:val="16D01B7A"/>
    <w:rsid w:val="16D91CA3"/>
    <w:rsid w:val="17141A67"/>
    <w:rsid w:val="172B2E02"/>
    <w:rsid w:val="17B52555"/>
    <w:rsid w:val="17D830F9"/>
    <w:rsid w:val="17DF2F33"/>
    <w:rsid w:val="180715CC"/>
    <w:rsid w:val="180A3513"/>
    <w:rsid w:val="18187335"/>
    <w:rsid w:val="182B0D89"/>
    <w:rsid w:val="1866007F"/>
    <w:rsid w:val="18763BB0"/>
    <w:rsid w:val="187E62DA"/>
    <w:rsid w:val="18874485"/>
    <w:rsid w:val="189A5EB5"/>
    <w:rsid w:val="18FE2432"/>
    <w:rsid w:val="1909717A"/>
    <w:rsid w:val="190A6B14"/>
    <w:rsid w:val="190F5F0D"/>
    <w:rsid w:val="194431F1"/>
    <w:rsid w:val="19501DA2"/>
    <w:rsid w:val="19762565"/>
    <w:rsid w:val="197A7CAD"/>
    <w:rsid w:val="1AB37429"/>
    <w:rsid w:val="1AF56B46"/>
    <w:rsid w:val="1B3D2A8F"/>
    <w:rsid w:val="1BA57A16"/>
    <w:rsid w:val="1BB029F2"/>
    <w:rsid w:val="1BBB5228"/>
    <w:rsid w:val="1C0F0A4F"/>
    <w:rsid w:val="1C820C62"/>
    <w:rsid w:val="1CAC48FC"/>
    <w:rsid w:val="1CE92105"/>
    <w:rsid w:val="1D1A01F7"/>
    <w:rsid w:val="1D1D3702"/>
    <w:rsid w:val="1D2574AF"/>
    <w:rsid w:val="1D3B2A09"/>
    <w:rsid w:val="1DA532A0"/>
    <w:rsid w:val="1DC65B7C"/>
    <w:rsid w:val="1E070385"/>
    <w:rsid w:val="1E3A21A8"/>
    <w:rsid w:val="1E3F67EE"/>
    <w:rsid w:val="1EDB10BC"/>
    <w:rsid w:val="1EF2383B"/>
    <w:rsid w:val="1F04226A"/>
    <w:rsid w:val="1F225302"/>
    <w:rsid w:val="1F7E4A0C"/>
    <w:rsid w:val="1F9D32B1"/>
    <w:rsid w:val="1FA070BA"/>
    <w:rsid w:val="1FAE6DB2"/>
    <w:rsid w:val="1FC16504"/>
    <w:rsid w:val="1FC20CD8"/>
    <w:rsid w:val="1FD40B49"/>
    <w:rsid w:val="205E01F7"/>
    <w:rsid w:val="206B373F"/>
    <w:rsid w:val="20734A0D"/>
    <w:rsid w:val="20783067"/>
    <w:rsid w:val="20CC5161"/>
    <w:rsid w:val="20CE712B"/>
    <w:rsid w:val="20EF33E1"/>
    <w:rsid w:val="20F57957"/>
    <w:rsid w:val="212136FE"/>
    <w:rsid w:val="21563314"/>
    <w:rsid w:val="21792C6D"/>
    <w:rsid w:val="21C45494"/>
    <w:rsid w:val="21D32D74"/>
    <w:rsid w:val="21DC7F00"/>
    <w:rsid w:val="22512113"/>
    <w:rsid w:val="225278E7"/>
    <w:rsid w:val="22887A1B"/>
    <w:rsid w:val="22B16C5C"/>
    <w:rsid w:val="22CA3438"/>
    <w:rsid w:val="22DD2675"/>
    <w:rsid w:val="22E207D1"/>
    <w:rsid w:val="22F44DE1"/>
    <w:rsid w:val="236C49D9"/>
    <w:rsid w:val="237C5C07"/>
    <w:rsid w:val="23AB1F52"/>
    <w:rsid w:val="24505925"/>
    <w:rsid w:val="24571CAC"/>
    <w:rsid w:val="246A6B74"/>
    <w:rsid w:val="247D26BC"/>
    <w:rsid w:val="248752B8"/>
    <w:rsid w:val="24966BE6"/>
    <w:rsid w:val="24BB6D29"/>
    <w:rsid w:val="24DF2635"/>
    <w:rsid w:val="24E011DB"/>
    <w:rsid w:val="25017F1F"/>
    <w:rsid w:val="2521146A"/>
    <w:rsid w:val="254D42F9"/>
    <w:rsid w:val="25942819"/>
    <w:rsid w:val="25DF42D0"/>
    <w:rsid w:val="26103D41"/>
    <w:rsid w:val="261826FE"/>
    <w:rsid w:val="263D7FA9"/>
    <w:rsid w:val="265977CD"/>
    <w:rsid w:val="265F6558"/>
    <w:rsid w:val="266B4134"/>
    <w:rsid w:val="26785D65"/>
    <w:rsid w:val="2689369D"/>
    <w:rsid w:val="26D1527F"/>
    <w:rsid w:val="26DB7EAB"/>
    <w:rsid w:val="273437FC"/>
    <w:rsid w:val="27604BCE"/>
    <w:rsid w:val="276959E5"/>
    <w:rsid w:val="27A43722"/>
    <w:rsid w:val="27AC1848"/>
    <w:rsid w:val="27E55EA8"/>
    <w:rsid w:val="27E64D5A"/>
    <w:rsid w:val="27F830DB"/>
    <w:rsid w:val="281178FD"/>
    <w:rsid w:val="281E3F7A"/>
    <w:rsid w:val="282B09BF"/>
    <w:rsid w:val="28595C3D"/>
    <w:rsid w:val="287C62C3"/>
    <w:rsid w:val="289A1AC3"/>
    <w:rsid w:val="28FB0A17"/>
    <w:rsid w:val="28FD18FA"/>
    <w:rsid w:val="2910333F"/>
    <w:rsid w:val="291D29FD"/>
    <w:rsid w:val="2932400A"/>
    <w:rsid w:val="297C0B04"/>
    <w:rsid w:val="299F04AA"/>
    <w:rsid w:val="29C335A2"/>
    <w:rsid w:val="29D84B76"/>
    <w:rsid w:val="29E96D83"/>
    <w:rsid w:val="29F85218"/>
    <w:rsid w:val="29F97523"/>
    <w:rsid w:val="2A063887"/>
    <w:rsid w:val="2A0C7216"/>
    <w:rsid w:val="2A8D0009"/>
    <w:rsid w:val="2A9E191C"/>
    <w:rsid w:val="2AAB5F9D"/>
    <w:rsid w:val="2ACF0DDC"/>
    <w:rsid w:val="2AE17A5A"/>
    <w:rsid w:val="2AE719C9"/>
    <w:rsid w:val="2B012B83"/>
    <w:rsid w:val="2B1E68BB"/>
    <w:rsid w:val="2B2142FB"/>
    <w:rsid w:val="2B230073"/>
    <w:rsid w:val="2B2E2B9F"/>
    <w:rsid w:val="2B724A52"/>
    <w:rsid w:val="2B8A3811"/>
    <w:rsid w:val="2C1B6F9C"/>
    <w:rsid w:val="2C4E2573"/>
    <w:rsid w:val="2C581F9E"/>
    <w:rsid w:val="2C62781B"/>
    <w:rsid w:val="2CAD1CFA"/>
    <w:rsid w:val="2CB9783D"/>
    <w:rsid w:val="2CC62F30"/>
    <w:rsid w:val="2CDA29B3"/>
    <w:rsid w:val="2CF73565"/>
    <w:rsid w:val="2D285E15"/>
    <w:rsid w:val="2D3F5F6E"/>
    <w:rsid w:val="2D4D491F"/>
    <w:rsid w:val="2D6E2ED1"/>
    <w:rsid w:val="2D7A264B"/>
    <w:rsid w:val="2D84285B"/>
    <w:rsid w:val="2DAA2693"/>
    <w:rsid w:val="2DD37B2E"/>
    <w:rsid w:val="2E4614BE"/>
    <w:rsid w:val="2E60513A"/>
    <w:rsid w:val="2E696DC2"/>
    <w:rsid w:val="2EDE1034"/>
    <w:rsid w:val="2EE744FB"/>
    <w:rsid w:val="2F460CB8"/>
    <w:rsid w:val="2F5C3B54"/>
    <w:rsid w:val="2F990904"/>
    <w:rsid w:val="2FC33BD3"/>
    <w:rsid w:val="2FCF07C9"/>
    <w:rsid w:val="2FDB2CCA"/>
    <w:rsid w:val="30016F41"/>
    <w:rsid w:val="30626E27"/>
    <w:rsid w:val="307E3463"/>
    <w:rsid w:val="30912A84"/>
    <w:rsid w:val="30B55C11"/>
    <w:rsid w:val="30BD1EEC"/>
    <w:rsid w:val="30CE7F71"/>
    <w:rsid w:val="30F35D66"/>
    <w:rsid w:val="30F524B2"/>
    <w:rsid w:val="3115138F"/>
    <w:rsid w:val="31201FAC"/>
    <w:rsid w:val="317A2FB4"/>
    <w:rsid w:val="318268C7"/>
    <w:rsid w:val="31C41564"/>
    <w:rsid w:val="31EE5A75"/>
    <w:rsid w:val="31F47A7B"/>
    <w:rsid w:val="3231002A"/>
    <w:rsid w:val="32546384"/>
    <w:rsid w:val="326130F1"/>
    <w:rsid w:val="32B30C0E"/>
    <w:rsid w:val="32BC7CE1"/>
    <w:rsid w:val="32D0150D"/>
    <w:rsid w:val="330D5C27"/>
    <w:rsid w:val="331806F9"/>
    <w:rsid w:val="33310C6E"/>
    <w:rsid w:val="3354241D"/>
    <w:rsid w:val="335544A0"/>
    <w:rsid w:val="337F6063"/>
    <w:rsid w:val="33A42E80"/>
    <w:rsid w:val="33B007C6"/>
    <w:rsid w:val="34056568"/>
    <w:rsid w:val="34140889"/>
    <w:rsid w:val="341434AF"/>
    <w:rsid w:val="34286128"/>
    <w:rsid w:val="343A0CCE"/>
    <w:rsid w:val="346561BD"/>
    <w:rsid w:val="348731F3"/>
    <w:rsid w:val="34B508A3"/>
    <w:rsid w:val="35303AB8"/>
    <w:rsid w:val="35621267"/>
    <w:rsid w:val="35690C6E"/>
    <w:rsid w:val="35AD5109"/>
    <w:rsid w:val="360D204B"/>
    <w:rsid w:val="361138EA"/>
    <w:rsid w:val="36176A26"/>
    <w:rsid w:val="364A0BAA"/>
    <w:rsid w:val="36525CB0"/>
    <w:rsid w:val="369E54F7"/>
    <w:rsid w:val="36D30B9F"/>
    <w:rsid w:val="36E76FF6"/>
    <w:rsid w:val="371279DA"/>
    <w:rsid w:val="373B63F3"/>
    <w:rsid w:val="378123A9"/>
    <w:rsid w:val="379C5435"/>
    <w:rsid w:val="37CB1B45"/>
    <w:rsid w:val="37D937C6"/>
    <w:rsid w:val="37E55F42"/>
    <w:rsid w:val="37F76B0F"/>
    <w:rsid w:val="380F0F17"/>
    <w:rsid w:val="3825542A"/>
    <w:rsid w:val="384004B6"/>
    <w:rsid w:val="385B5313"/>
    <w:rsid w:val="386D2BC2"/>
    <w:rsid w:val="389F6131"/>
    <w:rsid w:val="38BC68E1"/>
    <w:rsid w:val="38ED5568"/>
    <w:rsid w:val="391334D5"/>
    <w:rsid w:val="393954A2"/>
    <w:rsid w:val="393A6CCD"/>
    <w:rsid w:val="39461AFC"/>
    <w:rsid w:val="39761CB6"/>
    <w:rsid w:val="39B47B2D"/>
    <w:rsid w:val="39DA3FF3"/>
    <w:rsid w:val="3A3159AA"/>
    <w:rsid w:val="3A5F11C7"/>
    <w:rsid w:val="3A6F5083"/>
    <w:rsid w:val="3A992349"/>
    <w:rsid w:val="3AA50AA5"/>
    <w:rsid w:val="3AAA7E69"/>
    <w:rsid w:val="3AAD56EA"/>
    <w:rsid w:val="3AB1106D"/>
    <w:rsid w:val="3ADD023E"/>
    <w:rsid w:val="3B143534"/>
    <w:rsid w:val="3B35400D"/>
    <w:rsid w:val="3B3734E9"/>
    <w:rsid w:val="3B602C1D"/>
    <w:rsid w:val="3B8C6DE4"/>
    <w:rsid w:val="3B940DC0"/>
    <w:rsid w:val="3BC35686"/>
    <w:rsid w:val="3BC67797"/>
    <w:rsid w:val="3BD146E7"/>
    <w:rsid w:val="3BE64ED1"/>
    <w:rsid w:val="3BE904E8"/>
    <w:rsid w:val="3BEE71D6"/>
    <w:rsid w:val="3BF21AC7"/>
    <w:rsid w:val="3C26337F"/>
    <w:rsid w:val="3C761770"/>
    <w:rsid w:val="3CA8487C"/>
    <w:rsid w:val="3CA94D11"/>
    <w:rsid w:val="3CBA09ED"/>
    <w:rsid w:val="3CBF151C"/>
    <w:rsid w:val="3CCB3E6A"/>
    <w:rsid w:val="3CE21B3C"/>
    <w:rsid w:val="3D0012AD"/>
    <w:rsid w:val="3D141263"/>
    <w:rsid w:val="3D2A6241"/>
    <w:rsid w:val="3D5B544A"/>
    <w:rsid w:val="3D78424E"/>
    <w:rsid w:val="3D903464"/>
    <w:rsid w:val="3D913562"/>
    <w:rsid w:val="3D934D3C"/>
    <w:rsid w:val="3DA111C5"/>
    <w:rsid w:val="3DFC598E"/>
    <w:rsid w:val="3DFE6C6B"/>
    <w:rsid w:val="3E253A4B"/>
    <w:rsid w:val="3E4D7489"/>
    <w:rsid w:val="3E5C2D45"/>
    <w:rsid w:val="3E7F7EDF"/>
    <w:rsid w:val="3E813CFB"/>
    <w:rsid w:val="3E9A1FA2"/>
    <w:rsid w:val="3EB94B1E"/>
    <w:rsid w:val="3EE419D1"/>
    <w:rsid w:val="3F042BB6"/>
    <w:rsid w:val="3F125FDD"/>
    <w:rsid w:val="3F473ED8"/>
    <w:rsid w:val="3F5D204E"/>
    <w:rsid w:val="3F7C4B4C"/>
    <w:rsid w:val="3F852231"/>
    <w:rsid w:val="3F9F3D14"/>
    <w:rsid w:val="3FBB0422"/>
    <w:rsid w:val="3FEF7E2D"/>
    <w:rsid w:val="402A3737"/>
    <w:rsid w:val="403B1563"/>
    <w:rsid w:val="4061721C"/>
    <w:rsid w:val="408847A8"/>
    <w:rsid w:val="40A31D12"/>
    <w:rsid w:val="40B03CFF"/>
    <w:rsid w:val="40D0325C"/>
    <w:rsid w:val="415A77DC"/>
    <w:rsid w:val="419C78CB"/>
    <w:rsid w:val="41A0777E"/>
    <w:rsid w:val="41F61BE6"/>
    <w:rsid w:val="42100EF9"/>
    <w:rsid w:val="42200A4B"/>
    <w:rsid w:val="42784E67"/>
    <w:rsid w:val="428B1E08"/>
    <w:rsid w:val="42B06238"/>
    <w:rsid w:val="42D27F5D"/>
    <w:rsid w:val="430B1247"/>
    <w:rsid w:val="433378A9"/>
    <w:rsid w:val="4338149A"/>
    <w:rsid w:val="43721740"/>
    <w:rsid w:val="43741A13"/>
    <w:rsid w:val="439A5004"/>
    <w:rsid w:val="43C065DE"/>
    <w:rsid w:val="43FA1FCE"/>
    <w:rsid w:val="442C34C0"/>
    <w:rsid w:val="443F0530"/>
    <w:rsid w:val="44617141"/>
    <w:rsid w:val="44CF6CF6"/>
    <w:rsid w:val="44D96855"/>
    <w:rsid w:val="44F14AC6"/>
    <w:rsid w:val="45090720"/>
    <w:rsid w:val="455A248C"/>
    <w:rsid w:val="4569052D"/>
    <w:rsid w:val="45742769"/>
    <w:rsid w:val="45795008"/>
    <w:rsid w:val="4588320C"/>
    <w:rsid w:val="458F2584"/>
    <w:rsid w:val="45AE1DBE"/>
    <w:rsid w:val="45C07D97"/>
    <w:rsid w:val="45D27114"/>
    <w:rsid w:val="45F814B5"/>
    <w:rsid w:val="461245A8"/>
    <w:rsid w:val="463A355F"/>
    <w:rsid w:val="46696E2A"/>
    <w:rsid w:val="467852BF"/>
    <w:rsid w:val="47360BFD"/>
    <w:rsid w:val="4740010B"/>
    <w:rsid w:val="474E532D"/>
    <w:rsid w:val="47561410"/>
    <w:rsid w:val="47A53896"/>
    <w:rsid w:val="480D1460"/>
    <w:rsid w:val="483E3C58"/>
    <w:rsid w:val="48757D08"/>
    <w:rsid w:val="48762939"/>
    <w:rsid w:val="48981C49"/>
    <w:rsid w:val="489B4111"/>
    <w:rsid w:val="48B337A5"/>
    <w:rsid w:val="48BB1493"/>
    <w:rsid w:val="48BF2D31"/>
    <w:rsid w:val="48D36756"/>
    <w:rsid w:val="49091B30"/>
    <w:rsid w:val="4923076E"/>
    <w:rsid w:val="49300EA3"/>
    <w:rsid w:val="493259EA"/>
    <w:rsid w:val="493828F5"/>
    <w:rsid w:val="494616A5"/>
    <w:rsid w:val="49555444"/>
    <w:rsid w:val="49861236"/>
    <w:rsid w:val="49B93C25"/>
    <w:rsid w:val="4A1B48DF"/>
    <w:rsid w:val="4A3B288C"/>
    <w:rsid w:val="4A4379F5"/>
    <w:rsid w:val="4A4E2333"/>
    <w:rsid w:val="4A5D5BA5"/>
    <w:rsid w:val="4AAA358D"/>
    <w:rsid w:val="4B013AD5"/>
    <w:rsid w:val="4B08065D"/>
    <w:rsid w:val="4B1674A3"/>
    <w:rsid w:val="4B2C1F12"/>
    <w:rsid w:val="4B823BEB"/>
    <w:rsid w:val="4B940CA8"/>
    <w:rsid w:val="4B95051F"/>
    <w:rsid w:val="4B95619F"/>
    <w:rsid w:val="4B9C56B2"/>
    <w:rsid w:val="4B9D75BF"/>
    <w:rsid w:val="4BAE52DF"/>
    <w:rsid w:val="4BD765E4"/>
    <w:rsid w:val="4BE41E5E"/>
    <w:rsid w:val="4C057739"/>
    <w:rsid w:val="4C1B0BC7"/>
    <w:rsid w:val="4C2D6550"/>
    <w:rsid w:val="4C327CBE"/>
    <w:rsid w:val="4C334CEA"/>
    <w:rsid w:val="4C5C1FC6"/>
    <w:rsid w:val="4C6A6C8B"/>
    <w:rsid w:val="4CB126E4"/>
    <w:rsid w:val="4CB77F5E"/>
    <w:rsid w:val="4CEE62DB"/>
    <w:rsid w:val="4D027691"/>
    <w:rsid w:val="4D0C73A7"/>
    <w:rsid w:val="4D453A21"/>
    <w:rsid w:val="4D673998"/>
    <w:rsid w:val="4DAC5384"/>
    <w:rsid w:val="4DE60E8C"/>
    <w:rsid w:val="4E092CA1"/>
    <w:rsid w:val="4E5A580B"/>
    <w:rsid w:val="4E6F7990"/>
    <w:rsid w:val="4E7B4F3A"/>
    <w:rsid w:val="4E8E1FCA"/>
    <w:rsid w:val="4E9E163B"/>
    <w:rsid w:val="4E9E788D"/>
    <w:rsid w:val="4EB62E28"/>
    <w:rsid w:val="4EB75B07"/>
    <w:rsid w:val="4F4C553B"/>
    <w:rsid w:val="4F714FA1"/>
    <w:rsid w:val="4F7D73AB"/>
    <w:rsid w:val="4F991D31"/>
    <w:rsid w:val="4FFF1FDF"/>
    <w:rsid w:val="50113135"/>
    <w:rsid w:val="502618E8"/>
    <w:rsid w:val="50390136"/>
    <w:rsid w:val="504F2640"/>
    <w:rsid w:val="50820C41"/>
    <w:rsid w:val="50846D7F"/>
    <w:rsid w:val="50B652BC"/>
    <w:rsid w:val="50F814D6"/>
    <w:rsid w:val="517D19DC"/>
    <w:rsid w:val="51D319A9"/>
    <w:rsid w:val="51FE1D5B"/>
    <w:rsid w:val="520771DE"/>
    <w:rsid w:val="52304CF0"/>
    <w:rsid w:val="53047CF1"/>
    <w:rsid w:val="532C190B"/>
    <w:rsid w:val="533127DC"/>
    <w:rsid w:val="536B449C"/>
    <w:rsid w:val="538115B1"/>
    <w:rsid w:val="538A6632"/>
    <w:rsid w:val="539F20DD"/>
    <w:rsid w:val="53A17E1C"/>
    <w:rsid w:val="53C733E2"/>
    <w:rsid w:val="53DB0105"/>
    <w:rsid w:val="53EC109A"/>
    <w:rsid w:val="53EE096F"/>
    <w:rsid w:val="5438608E"/>
    <w:rsid w:val="54412AF3"/>
    <w:rsid w:val="544755A6"/>
    <w:rsid w:val="545A290F"/>
    <w:rsid w:val="545B4FC9"/>
    <w:rsid w:val="54972DB4"/>
    <w:rsid w:val="54AD582C"/>
    <w:rsid w:val="54D32647"/>
    <w:rsid w:val="54E717BC"/>
    <w:rsid w:val="551122F9"/>
    <w:rsid w:val="55136110"/>
    <w:rsid w:val="551E7032"/>
    <w:rsid w:val="55A0038E"/>
    <w:rsid w:val="55BF3A37"/>
    <w:rsid w:val="55C8432B"/>
    <w:rsid w:val="55E83AFC"/>
    <w:rsid w:val="5611104A"/>
    <w:rsid w:val="562D079A"/>
    <w:rsid w:val="5648609C"/>
    <w:rsid w:val="565743B8"/>
    <w:rsid w:val="56582ADA"/>
    <w:rsid w:val="566B6453"/>
    <w:rsid w:val="567C4958"/>
    <w:rsid w:val="56A65531"/>
    <w:rsid w:val="570D55B0"/>
    <w:rsid w:val="57891442"/>
    <w:rsid w:val="57B40121"/>
    <w:rsid w:val="57B83007"/>
    <w:rsid w:val="57BF2954"/>
    <w:rsid w:val="57C830BF"/>
    <w:rsid w:val="57E502DB"/>
    <w:rsid w:val="58022C3B"/>
    <w:rsid w:val="58105801"/>
    <w:rsid w:val="58366D88"/>
    <w:rsid w:val="583A0626"/>
    <w:rsid w:val="585150F0"/>
    <w:rsid w:val="58901FFF"/>
    <w:rsid w:val="58AC6EEA"/>
    <w:rsid w:val="590F3445"/>
    <w:rsid w:val="59175C31"/>
    <w:rsid w:val="59685DD0"/>
    <w:rsid w:val="59B63CDD"/>
    <w:rsid w:val="59C8549D"/>
    <w:rsid w:val="5AA12BDF"/>
    <w:rsid w:val="5AAF4A42"/>
    <w:rsid w:val="5AB67D0C"/>
    <w:rsid w:val="5AF4520D"/>
    <w:rsid w:val="5B163AF9"/>
    <w:rsid w:val="5B4E6197"/>
    <w:rsid w:val="5B520425"/>
    <w:rsid w:val="5B7901FE"/>
    <w:rsid w:val="5B917759"/>
    <w:rsid w:val="5BD6561E"/>
    <w:rsid w:val="5C466933"/>
    <w:rsid w:val="5CA60DC1"/>
    <w:rsid w:val="5CB16383"/>
    <w:rsid w:val="5CDF0168"/>
    <w:rsid w:val="5CE04CBD"/>
    <w:rsid w:val="5CF9164A"/>
    <w:rsid w:val="5D047455"/>
    <w:rsid w:val="5D3A2E77"/>
    <w:rsid w:val="5D4C2123"/>
    <w:rsid w:val="5D825F58"/>
    <w:rsid w:val="5D856B6C"/>
    <w:rsid w:val="5DBB3FB7"/>
    <w:rsid w:val="5DC8384A"/>
    <w:rsid w:val="5E0B6EA2"/>
    <w:rsid w:val="5E372767"/>
    <w:rsid w:val="5E5B4E53"/>
    <w:rsid w:val="5E9C4698"/>
    <w:rsid w:val="5EA363A2"/>
    <w:rsid w:val="5EB76C7A"/>
    <w:rsid w:val="5EF37463"/>
    <w:rsid w:val="5F1C0A86"/>
    <w:rsid w:val="5F7563E8"/>
    <w:rsid w:val="5F8246D4"/>
    <w:rsid w:val="5F8540A2"/>
    <w:rsid w:val="5F8A7959"/>
    <w:rsid w:val="5FBF2720"/>
    <w:rsid w:val="5FCD46E7"/>
    <w:rsid w:val="5FD01ED6"/>
    <w:rsid w:val="5FE22172"/>
    <w:rsid w:val="602F2A3B"/>
    <w:rsid w:val="605A363B"/>
    <w:rsid w:val="606721D5"/>
    <w:rsid w:val="60800A68"/>
    <w:rsid w:val="609C40FA"/>
    <w:rsid w:val="60CE6478"/>
    <w:rsid w:val="60EE6452"/>
    <w:rsid w:val="61313D76"/>
    <w:rsid w:val="614C0521"/>
    <w:rsid w:val="61647314"/>
    <w:rsid w:val="61686204"/>
    <w:rsid w:val="619A3EE4"/>
    <w:rsid w:val="61A16EA2"/>
    <w:rsid w:val="622B0404"/>
    <w:rsid w:val="622D6B06"/>
    <w:rsid w:val="62495F05"/>
    <w:rsid w:val="62B15989"/>
    <w:rsid w:val="62C456BC"/>
    <w:rsid w:val="63212B0F"/>
    <w:rsid w:val="63324F8A"/>
    <w:rsid w:val="637A6B39"/>
    <w:rsid w:val="63EA773B"/>
    <w:rsid w:val="63F14D19"/>
    <w:rsid w:val="64125BFF"/>
    <w:rsid w:val="641E34A8"/>
    <w:rsid w:val="642301C1"/>
    <w:rsid w:val="642511FC"/>
    <w:rsid w:val="64294C9F"/>
    <w:rsid w:val="64405216"/>
    <w:rsid w:val="648D683D"/>
    <w:rsid w:val="64951135"/>
    <w:rsid w:val="64E237BB"/>
    <w:rsid w:val="64F97173"/>
    <w:rsid w:val="6545060B"/>
    <w:rsid w:val="655831A7"/>
    <w:rsid w:val="6582383A"/>
    <w:rsid w:val="65956E9C"/>
    <w:rsid w:val="659B647C"/>
    <w:rsid w:val="65BD2897"/>
    <w:rsid w:val="661878BE"/>
    <w:rsid w:val="6630527F"/>
    <w:rsid w:val="66397478"/>
    <w:rsid w:val="663A7A43"/>
    <w:rsid w:val="6651708C"/>
    <w:rsid w:val="66703465"/>
    <w:rsid w:val="6690269C"/>
    <w:rsid w:val="66FD119D"/>
    <w:rsid w:val="6703252B"/>
    <w:rsid w:val="671D539B"/>
    <w:rsid w:val="672C7CD4"/>
    <w:rsid w:val="6732791F"/>
    <w:rsid w:val="677156E7"/>
    <w:rsid w:val="67C83F0D"/>
    <w:rsid w:val="67CF399E"/>
    <w:rsid w:val="67ED1C74"/>
    <w:rsid w:val="67F644E3"/>
    <w:rsid w:val="67FD1024"/>
    <w:rsid w:val="6818272C"/>
    <w:rsid w:val="681E30AC"/>
    <w:rsid w:val="68633D07"/>
    <w:rsid w:val="689D1517"/>
    <w:rsid w:val="68D32243"/>
    <w:rsid w:val="68E906B7"/>
    <w:rsid w:val="68FF6287"/>
    <w:rsid w:val="690F4A0D"/>
    <w:rsid w:val="69136CA4"/>
    <w:rsid w:val="6923265A"/>
    <w:rsid w:val="695C7915"/>
    <w:rsid w:val="6970608E"/>
    <w:rsid w:val="69B574BD"/>
    <w:rsid w:val="69CE6E20"/>
    <w:rsid w:val="69D739F6"/>
    <w:rsid w:val="69FD1F97"/>
    <w:rsid w:val="6A0720EC"/>
    <w:rsid w:val="6A277B4D"/>
    <w:rsid w:val="6A555CAB"/>
    <w:rsid w:val="6A8614A9"/>
    <w:rsid w:val="6A876FCF"/>
    <w:rsid w:val="6A895818"/>
    <w:rsid w:val="6AAB1116"/>
    <w:rsid w:val="6AB235B6"/>
    <w:rsid w:val="6AC7694D"/>
    <w:rsid w:val="6AE83F12"/>
    <w:rsid w:val="6AF552E1"/>
    <w:rsid w:val="6AFB3C45"/>
    <w:rsid w:val="6B040620"/>
    <w:rsid w:val="6B22204D"/>
    <w:rsid w:val="6B3A7BE8"/>
    <w:rsid w:val="6B4C512D"/>
    <w:rsid w:val="6B517D09"/>
    <w:rsid w:val="6B827EC3"/>
    <w:rsid w:val="6BA51E03"/>
    <w:rsid w:val="6BC77205"/>
    <w:rsid w:val="6BD60AB1"/>
    <w:rsid w:val="6C2E3BA6"/>
    <w:rsid w:val="6C3867D3"/>
    <w:rsid w:val="6C77469B"/>
    <w:rsid w:val="6C9003BD"/>
    <w:rsid w:val="6CDF1345"/>
    <w:rsid w:val="6CF21078"/>
    <w:rsid w:val="6D127A4E"/>
    <w:rsid w:val="6D1F626F"/>
    <w:rsid w:val="6D3E077A"/>
    <w:rsid w:val="6D5238C5"/>
    <w:rsid w:val="6D75106E"/>
    <w:rsid w:val="6DC07663"/>
    <w:rsid w:val="6DC94C72"/>
    <w:rsid w:val="6E0C5660"/>
    <w:rsid w:val="6E0C7F17"/>
    <w:rsid w:val="6E47015B"/>
    <w:rsid w:val="6E4F067F"/>
    <w:rsid w:val="6E971ED7"/>
    <w:rsid w:val="6EF1792B"/>
    <w:rsid w:val="6EFF024D"/>
    <w:rsid w:val="6F6404DD"/>
    <w:rsid w:val="6F6D49E6"/>
    <w:rsid w:val="6FAD2FE7"/>
    <w:rsid w:val="6FC87AB9"/>
    <w:rsid w:val="703E4E0C"/>
    <w:rsid w:val="70433998"/>
    <w:rsid w:val="70482D4D"/>
    <w:rsid w:val="7059064D"/>
    <w:rsid w:val="70757BC0"/>
    <w:rsid w:val="70950081"/>
    <w:rsid w:val="70AD2460"/>
    <w:rsid w:val="710830BE"/>
    <w:rsid w:val="711D7258"/>
    <w:rsid w:val="7132620B"/>
    <w:rsid w:val="713C6D66"/>
    <w:rsid w:val="71527710"/>
    <w:rsid w:val="715D39E1"/>
    <w:rsid w:val="71C97081"/>
    <w:rsid w:val="71F26D4F"/>
    <w:rsid w:val="721A230E"/>
    <w:rsid w:val="72895FDA"/>
    <w:rsid w:val="728D7088"/>
    <w:rsid w:val="729A188F"/>
    <w:rsid w:val="72DB3A49"/>
    <w:rsid w:val="730C5563"/>
    <w:rsid w:val="730E64E0"/>
    <w:rsid w:val="73201533"/>
    <w:rsid w:val="73264149"/>
    <w:rsid w:val="735D5E49"/>
    <w:rsid w:val="738C292E"/>
    <w:rsid w:val="73AF4081"/>
    <w:rsid w:val="7400011D"/>
    <w:rsid w:val="74250B17"/>
    <w:rsid w:val="742C1313"/>
    <w:rsid w:val="74325A6C"/>
    <w:rsid w:val="744426B4"/>
    <w:rsid w:val="74833D0A"/>
    <w:rsid w:val="7496678D"/>
    <w:rsid w:val="74B4004C"/>
    <w:rsid w:val="7516167C"/>
    <w:rsid w:val="75321767"/>
    <w:rsid w:val="75CD4430"/>
    <w:rsid w:val="75DB4D9F"/>
    <w:rsid w:val="75EE5A09"/>
    <w:rsid w:val="763B5CFA"/>
    <w:rsid w:val="764261F7"/>
    <w:rsid w:val="767F6A10"/>
    <w:rsid w:val="76B455F0"/>
    <w:rsid w:val="76C5189C"/>
    <w:rsid w:val="76EC4D8A"/>
    <w:rsid w:val="77132D1E"/>
    <w:rsid w:val="77163BB5"/>
    <w:rsid w:val="77381C0F"/>
    <w:rsid w:val="773F2B4A"/>
    <w:rsid w:val="774E4386"/>
    <w:rsid w:val="776E773E"/>
    <w:rsid w:val="77A16CD3"/>
    <w:rsid w:val="77AD62C7"/>
    <w:rsid w:val="77AF51B3"/>
    <w:rsid w:val="77B50825"/>
    <w:rsid w:val="77BE05A4"/>
    <w:rsid w:val="77CF673A"/>
    <w:rsid w:val="77D70E57"/>
    <w:rsid w:val="77E37F3B"/>
    <w:rsid w:val="781C344D"/>
    <w:rsid w:val="78227E54"/>
    <w:rsid w:val="78695BC4"/>
    <w:rsid w:val="786D480C"/>
    <w:rsid w:val="79444A09"/>
    <w:rsid w:val="798B35A0"/>
    <w:rsid w:val="79C03601"/>
    <w:rsid w:val="79E41DB5"/>
    <w:rsid w:val="79F22C17"/>
    <w:rsid w:val="79FE3AAC"/>
    <w:rsid w:val="7A94376E"/>
    <w:rsid w:val="7AA4616C"/>
    <w:rsid w:val="7AD176EE"/>
    <w:rsid w:val="7B07090C"/>
    <w:rsid w:val="7B1A63C8"/>
    <w:rsid w:val="7B38234C"/>
    <w:rsid w:val="7B461556"/>
    <w:rsid w:val="7B8815BD"/>
    <w:rsid w:val="7BC65BA9"/>
    <w:rsid w:val="7BE44088"/>
    <w:rsid w:val="7BED0AAE"/>
    <w:rsid w:val="7C083704"/>
    <w:rsid w:val="7C1527E1"/>
    <w:rsid w:val="7C3C2310"/>
    <w:rsid w:val="7C5E388A"/>
    <w:rsid w:val="7C773348"/>
    <w:rsid w:val="7CA16D3E"/>
    <w:rsid w:val="7CC035C4"/>
    <w:rsid w:val="7CF2277F"/>
    <w:rsid w:val="7CF24B05"/>
    <w:rsid w:val="7D0D15B6"/>
    <w:rsid w:val="7D1D53FF"/>
    <w:rsid w:val="7D295F33"/>
    <w:rsid w:val="7D4A2AFB"/>
    <w:rsid w:val="7D754E64"/>
    <w:rsid w:val="7DA21761"/>
    <w:rsid w:val="7DAC0DCF"/>
    <w:rsid w:val="7DAF52FE"/>
    <w:rsid w:val="7DEC38C1"/>
    <w:rsid w:val="7DF01EA7"/>
    <w:rsid w:val="7E2117BD"/>
    <w:rsid w:val="7E2968C4"/>
    <w:rsid w:val="7E553580"/>
    <w:rsid w:val="7E5733FC"/>
    <w:rsid w:val="7E673B88"/>
    <w:rsid w:val="7E714941"/>
    <w:rsid w:val="7EA908A0"/>
    <w:rsid w:val="7ED90181"/>
    <w:rsid w:val="7EFE565A"/>
    <w:rsid w:val="7F0D5A78"/>
    <w:rsid w:val="7F385010"/>
    <w:rsid w:val="7F3D3714"/>
    <w:rsid w:val="7F4F5EB6"/>
    <w:rsid w:val="7F7818B1"/>
    <w:rsid w:val="7F972DC2"/>
    <w:rsid w:val="7FB16B71"/>
    <w:rsid w:val="7FEB2D3C"/>
    <w:rsid w:val="7FF64583"/>
    <w:rsid w:val="7FF65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7"/>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8"/>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9"/>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70"/>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71"/>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72"/>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73"/>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3">
    <w:name w:val="Default Paragraph Font"/>
    <w:unhideWhenUsed/>
    <w:qFormat/>
    <w:uiPriority w:val="1"/>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rFonts w:asciiTheme="minorHAnsi" w:hAnsiTheme="minorHAnsi"/>
      <w:sz w:val="18"/>
      <w:szCs w:val="18"/>
    </w:rPr>
  </w:style>
  <w:style w:type="paragraph" w:styleId="12">
    <w:name w:val="Normal Indent"/>
    <w:basedOn w:val="1"/>
    <w:next w:val="13"/>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toc 4"/>
    <w:basedOn w:val="1"/>
    <w:next w:val="1"/>
    <w:unhideWhenUsed/>
    <w:qFormat/>
    <w:uiPriority w:val="0"/>
    <w:pPr>
      <w:ind w:left="630"/>
      <w:jc w:val="left"/>
    </w:pPr>
    <w:rPr>
      <w:rFonts w:asciiTheme="minorHAnsi" w:hAnsiTheme="minorHAnsi"/>
      <w:sz w:val="18"/>
      <w:szCs w:val="18"/>
    </w:rPr>
  </w:style>
  <w:style w:type="paragraph" w:styleId="14">
    <w:name w:val="Document Map"/>
    <w:basedOn w:val="1"/>
    <w:link w:val="74"/>
    <w:qFormat/>
    <w:uiPriority w:val="0"/>
    <w:rPr>
      <w:rFonts w:ascii="宋体"/>
      <w:sz w:val="18"/>
      <w:szCs w:val="18"/>
    </w:r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75"/>
    <w:qFormat/>
    <w:uiPriority w:val="99"/>
    <w:pPr>
      <w:jc w:val="left"/>
    </w:pPr>
  </w:style>
  <w:style w:type="paragraph" w:styleId="17">
    <w:name w:val="Body Text 3"/>
    <w:basedOn w:val="1"/>
    <w:unhideWhenUsed/>
    <w:qFormat/>
    <w:uiPriority w:val="99"/>
    <w:pPr>
      <w:spacing w:after="120"/>
    </w:pPr>
    <w:rPr>
      <w:sz w:val="16"/>
      <w:szCs w:val="16"/>
    </w:rPr>
  </w:style>
  <w:style w:type="paragraph" w:styleId="18">
    <w:name w:val="Body Text"/>
    <w:basedOn w:val="1"/>
    <w:next w:val="1"/>
    <w:link w:val="76"/>
    <w:qFormat/>
    <w:uiPriority w:val="1"/>
    <w:pPr>
      <w:autoSpaceDE w:val="0"/>
      <w:autoSpaceDN w:val="0"/>
      <w:jc w:val="left"/>
    </w:pPr>
    <w:rPr>
      <w:rFonts w:ascii="宋体" w:hAnsi="宋体" w:cs="宋体"/>
      <w:kern w:val="0"/>
      <w:sz w:val="18"/>
      <w:szCs w:val="18"/>
      <w:lang w:val="zh-CN" w:bidi="zh-CN"/>
    </w:rPr>
  </w:style>
  <w:style w:type="paragraph" w:styleId="19">
    <w:name w:val="Body Text Indent"/>
    <w:basedOn w:val="1"/>
    <w:qFormat/>
    <w:uiPriority w:val="0"/>
    <w:pPr>
      <w:autoSpaceDE w:val="0"/>
      <w:autoSpaceDN w:val="0"/>
      <w:adjustRightInd w:val="0"/>
      <w:spacing w:line="360" w:lineRule="auto"/>
      <w:ind w:firstLine="540" w:firstLineChars="180"/>
    </w:pPr>
    <w:rPr>
      <w:rFonts w:ascii="宋体" w:hAnsi="Calibri"/>
      <w:sz w:val="30"/>
      <w:szCs w:val="24"/>
    </w:rPr>
  </w:style>
  <w:style w:type="paragraph" w:styleId="20">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1">
    <w:name w:val="toc 5"/>
    <w:basedOn w:val="1"/>
    <w:next w:val="1"/>
    <w:unhideWhenUsed/>
    <w:qFormat/>
    <w:uiPriority w:val="0"/>
    <w:pPr>
      <w:ind w:left="840"/>
      <w:jc w:val="left"/>
    </w:pPr>
    <w:rPr>
      <w:rFonts w:asciiTheme="minorHAnsi" w:hAnsiTheme="minorHAnsi"/>
      <w:sz w:val="18"/>
      <w:szCs w:val="18"/>
    </w:rPr>
  </w:style>
  <w:style w:type="paragraph" w:styleId="22">
    <w:name w:val="toc 3"/>
    <w:basedOn w:val="1"/>
    <w:next w:val="1"/>
    <w:qFormat/>
    <w:uiPriority w:val="39"/>
    <w:pPr>
      <w:ind w:left="420"/>
      <w:jc w:val="left"/>
    </w:pPr>
    <w:rPr>
      <w:rFonts w:asciiTheme="minorHAnsi" w:hAnsiTheme="minorHAnsi"/>
      <w:i/>
      <w:iCs/>
      <w:sz w:val="20"/>
      <w:szCs w:val="20"/>
    </w:rPr>
  </w:style>
  <w:style w:type="paragraph" w:styleId="23">
    <w:name w:val="Plain Text"/>
    <w:basedOn w:val="1"/>
    <w:link w:val="77"/>
    <w:qFormat/>
    <w:uiPriority w:val="0"/>
    <w:rPr>
      <w:rFonts w:ascii="宋体" w:hAnsi="Courier New" w:cs="Courier New" w:eastAsiaTheme="minorEastAsia"/>
      <w:szCs w:val="21"/>
    </w:rPr>
  </w:style>
  <w:style w:type="paragraph" w:styleId="24">
    <w:name w:val="toc 8"/>
    <w:basedOn w:val="1"/>
    <w:next w:val="1"/>
    <w:unhideWhenUsed/>
    <w:qFormat/>
    <w:uiPriority w:val="0"/>
    <w:pPr>
      <w:ind w:left="1470"/>
      <w:jc w:val="left"/>
    </w:pPr>
    <w:rPr>
      <w:rFonts w:asciiTheme="minorHAnsi" w:hAnsiTheme="minorHAnsi"/>
      <w:sz w:val="18"/>
      <w:szCs w:val="18"/>
    </w:rPr>
  </w:style>
  <w:style w:type="paragraph" w:styleId="25">
    <w:name w:val="Date"/>
    <w:basedOn w:val="1"/>
    <w:next w:val="1"/>
    <w:link w:val="78"/>
    <w:qFormat/>
    <w:uiPriority w:val="0"/>
    <w:pPr>
      <w:ind w:left="100" w:leftChars="2500"/>
    </w:pPr>
  </w:style>
  <w:style w:type="paragraph" w:styleId="26">
    <w:name w:val="Body Text Indent 2"/>
    <w:basedOn w:val="1"/>
    <w:qFormat/>
    <w:uiPriority w:val="0"/>
    <w:pPr>
      <w:ind w:firstLine="540" w:firstLineChars="257"/>
    </w:pPr>
    <w:rPr>
      <w:szCs w:val="24"/>
    </w:rPr>
  </w:style>
  <w:style w:type="paragraph" w:styleId="27">
    <w:name w:val="Balloon Text"/>
    <w:basedOn w:val="1"/>
    <w:link w:val="79"/>
    <w:qFormat/>
    <w:uiPriority w:val="99"/>
    <w:rPr>
      <w:sz w:val="18"/>
      <w:szCs w:val="18"/>
    </w:rPr>
  </w:style>
  <w:style w:type="paragraph" w:styleId="28">
    <w:name w:val="footer"/>
    <w:basedOn w:val="1"/>
    <w:link w:val="80"/>
    <w:qFormat/>
    <w:uiPriority w:val="99"/>
    <w:pPr>
      <w:tabs>
        <w:tab w:val="center" w:pos="4153"/>
        <w:tab w:val="right" w:pos="8306"/>
      </w:tabs>
      <w:snapToGrid w:val="0"/>
      <w:jc w:val="left"/>
    </w:pPr>
    <w:rPr>
      <w:sz w:val="18"/>
      <w:szCs w:val="18"/>
    </w:rPr>
  </w:style>
  <w:style w:type="paragraph" w:styleId="29">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b/>
      <w:bCs/>
      <w:caps/>
      <w:sz w:val="20"/>
      <w:szCs w:val="20"/>
    </w:rPr>
  </w:style>
  <w:style w:type="paragraph" w:styleId="31">
    <w:name w:val="toc 6"/>
    <w:basedOn w:val="1"/>
    <w:next w:val="1"/>
    <w:unhideWhenUsed/>
    <w:qFormat/>
    <w:uiPriority w:val="0"/>
    <w:pPr>
      <w:ind w:left="1050"/>
      <w:jc w:val="left"/>
    </w:pPr>
    <w:rPr>
      <w:rFonts w:asciiTheme="minorHAnsi" w:hAnsiTheme="minorHAnsi"/>
      <w:sz w:val="18"/>
      <w:szCs w:val="18"/>
    </w:rPr>
  </w:style>
  <w:style w:type="paragraph" w:styleId="32">
    <w:name w:val="toc 2"/>
    <w:basedOn w:val="1"/>
    <w:next w:val="1"/>
    <w:qFormat/>
    <w:uiPriority w:val="39"/>
    <w:pPr>
      <w:ind w:left="210"/>
      <w:jc w:val="left"/>
    </w:pPr>
    <w:rPr>
      <w:rFonts w:asciiTheme="minorHAnsi" w:hAnsiTheme="minorHAnsi"/>
      <w:smallCaps/>
      <w:sz w:val="20"/>
      <w:szCs w:val="20"/>
    </w:rPr>
  </w:style>
  <w:style w:type="paragraph" w:styleId="33">
    <w:name w:val="toc 9"/>
    <w:basedOn w:val="1"/>
    <w:next w:val="1"/>
    <w:unhideWhenUsed/>
    <w:qFormat/>
    <w:uiPriority w:val="0"/>
    <w:pPr>
      <w:ind w:left="1680"/>
      <w:jc w:val="left"/>
    </w:pPr>
    <w:rPr>
      <w:rFonts w:asciiTheme="minorHAnsi" w:hAnsiTheme="minorHAnsi"/>
      <w:sz w:val="18"/>
      <w:szCs w:val="18"/>
    </w:rPr>
  </w:style>
  <w:style w:type="paragraph" w:styleId="34">
    <w:name w:val="Body Text 2"/>
    <w:basedOn w:val="1"/>
    <w:qFormat/>
    <w:uiPriority w:val="0"/>
    <w:pPr>
      <w:jc w:val="center"/>
    </w:pPr>
    <w:rPr>
      <w:b/>
      <w:bCs/>
      <w:spacing w:val="-20"/>
      <w:w w:val="130"/>
      <w:sz w:val="48"/>
      <w:szCs w:val="48"/>
    </w:rPr>
  </w:style>
  <w:style w:type="paragraph" w:styleId="35">
    <w:name w:val="HTML Preformatted"/>
    <w:basedOn w:val="1"/>
    <w:link w:val="8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6">
    <w:name w:val="Normal (Web)"/>
    <w:basedOn w:val="1"/>
    <w:qFormat/>
    <w:uiPriority w:val="99"/>
    <w:pPr>
      <w:widowControl/>
      <w:spacing w:before="100" w:beforeAutospacing="1" w:after="100" w:afterAutospacing="1"/>
      <w:jc w:val="left"/>
    </w:pPr>
    <w:rPr>
      <w:rFonts w:ascii="宋体" w:hAnsi="宋体"/>
      <w:kern w:val="0"/>
      <w:sz w:val="24"/>
    </w:rPr>
  </w:style>
  <w:style w:type="paragraph" w:styleId="37">
    <w:name w:val="Title"/>
    <w:basedOn w:val="1"/>
    <w:next w:val="1"/>
    <w:link w:val="109"/>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38">
    <w:name w:val="annotation subject"/>
    <w:basedOn w:val="16"/>
    <w:next w:val="1"/>
    <w:link w:val="83"/>
    <w:qFormat/>
    <w:uiPriority w:val="99"/>
    <w:rPr>
      <w:b/>
      <w:bCs/>
    </w:rPr>
  </w:style>
  <w:style w:type="paragraph" w:styleId="39">
    <w:name w:val="Body Text First Indent"/>
    <w:basedOn w:val="18"/>
    <w:qFormat/>
    <w:uiPriority w:val="0"/>
    <w:pPr>
      <w:ind w:firstLine="420" w:firstLineChars="100"/>
    </w:pPr>
    <w:rPr>
      <w:sz w:val="34"/>
    </w:rPr>
  </w:style>
  <w:style w:type="paragraph" w:styleId="40">
    <w:name w:val="Body Text First Indent 2"/>
    <w:basedOn w:val="19"/>
    <w:next w:val="1"/>
    <w:qFormat/>
    <w:uiPriority w:val="99"/>
    <w:pPr>
      <w:tabs>
        <w:tab w:val="left" w:pos="4900"/>
      </w:tabs>
      <w:ind w:firstLine="420" w:firstLineChars="200"/>
    </w:pPr>
  </w:style>
  <w:style w:type="table" w:styleId="42">
    <w:name w:val="Table Grid"/>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0"/>
    <w:rPr>
      <w:b/>
      <w:bCs/>
    </w:rPr>
  </w:style>
  <w:style w:type="character" w:styleId="45">
    <w:name w:val="FollowedHyperlink"/>
    <w:basedOn w:val="43"/>
    <w:unhideWhenUsed/>
    <w:qFormat/>
    <w:uiPriority w:val="99"/>
    <w:rPr>
      <w:color w:val="800080" w:themeColor="followedHyperlink"/>
      <w:u w:val="single"/>
      <w14:textFill>
        <w14:solidFill>
          <w14:schemeClr w14:val="folHlink"/>
        </w14:solidFill>
      </w14:textFill>
    </w:rPr>
  </w:style>
  <w:style w:type="character" w:styleId="46">
    <w:name w:val="Emphasis"/>
    <w:basedOn w:val="43"/>
    <w:qFormat/>
    <w:uiPriority w:val="0"/>
    <w:rPr>
      <w:b/>
    </w:rPr>
  </w:style>
  <w:style w:type="character" w:styleId="47">
    <w:name w:val="HTML Definition"/>
    <w:basedOn w:val="43"/>
    <w:unhideWhenUsed/>
    <w:qFormat/>
    <w:uiPriority w:val="0"/>
  </w:style>
  <w:style w:type="character" w:styleId="48">
    <w:name w:val="HTML Typewriter"/>
    <w:basedOn w:val="43"/>
    <w:unhideWhenUsed/>
    <w:qFormat/>
    <w:uiPriority w:val="0"/>
    <w:rPr>
      <w:rFonts w:hint="default" w:ascii="monospace" w:hAnsi="monospace" w:eastAsia="monospace" w:cs="monospace"/>
      <w:sz w:val="20"/>
    </w:rPr>
  </w:style>
  <w:style w:type="character" w:styleId="49">
    <w:name w:val="HTML Acronym"/>
    <w:basedOn w:val="43"/>
    <w:unhideWhenUsed/>
    <w:qFormat/>
    <w:uiPriority w:val="0"/>
  </w:style>
  <w:style w:type="character" w:styleId="50">
    <w:name w:val="HTML Variable"/>
    <w:basedOn w:val="43"/>
    <w:unhideWhenUsed/>
    <w:qFormat/>
    <w:uiPriority w:val="0"/>
  </w:style>
  <w:style w:type="character" w:styleId="51">
    <w:name w:val="Hyperlink"/>
    <w:qFormat/>
    <w:uiPriority w:val="99"/>
    <w:rPr>
      <w:color w:val="0000FF"/>
      <w:u w:val="single"/>
    </w:rPr>
  </w:style>
  <w:style w:type="character" w:styleId="52">
    <w:name w:val="HTML Code"/>
    <w:basedOn w:val="43"/>
    <w:unhideWhenUsed/>
    <w:qFormat/>
    <w:uiPriority w:val="0"/>
    <w:rPr>
      <w:rFonts w:hint="default" w:ascii="monospace" w:hAnsi="monospace" w:eastAsia="monospace" w:cs="monospace"/>
      <w:sz w:val="20"/>
    </w:rPr>
  </w:style>
  <w:style w:type="character" w:styleId="53">
    <w:name w:val="annotation reference"/>
    <w:basedOn w:val="43"/>
    <w:qFormat/>
    <w:uiPriority w:val="0"/>
    <w:rPr>
      <w:sz w:val="21"/>
      <w:szCs w:val="21"/>
    </w:rPr>
  </w:style>
  <w:style w:type="character" w:styleId="54">
    <w:name w:val="HTML Cite"/>
    <w:basedOn w:val="43"/>
    <w:unhideWhenUsed/>
    <w:qFormat/>
    <w:uiPriority w:val="0"/>
  </w:style>
  <w:style w:type="character" w:styleId="55">
    <w:name w:val="HTML Keyboard"/>
    <w:basedOn w:val="43"/>
    <w:unhideWhenUsed/>
    <w:qFormat/>
    <w:uiPriority w:val="0"/>
    <w:rPr>
      <w:rFonts w:ascii="monospace" w:hAnsi="monospace" w:eastAsia="monospace" w:cs="monospace"/>
      <w:sz w:val="20"/>
    </w:rPr>
  </w:style>
  <w:style w:type="character" w:styleId="56">
    <w:name w:val="HTML Sample"/>
    <w:basedOn w:val="43"/>
    <w:unhideWhenUsed/>
    <w:qFormat/>
    <w:uiPriority w:val="0"/>
    <w:rPr>
      <w:rFonts w:hint="default" w:ascii="monospace" w:hAnsi="monospace" w:eastAsia="monospace" w:cs="monospace"/>
    </w:rPr>
  </w:style>
  <w:style w:type="paragraph" w:customStyle="1" w:styleId="57">
    <w:name w:val="一级条标题"/>
    <w:basedOn w:val="58"/>
    <w:next w:val="59"/>
    <w:qFormat/>
    <w:uiPriority w:val="0"/>
    <w:pPr>
      <w:spacing w:line="240" w:lineRule="auto"/>
      <w:ind w:left="420"/>
      <w:outlineLvl w:val="2"/>
    </w:pPr>
  </w:style>
  <w:style w:type="paragraph" w:customStyle="1" w:styleId="58">
    <w:name w:val="章标题"/>
    <w:next w:val="1"/>
    <w:qFormat/>
    <w:uiPriority w:val="0"/>
    <w:pPr>
      <w:spacing w:after="160" w:line="360" w:lineRule="auto"/>
      <w:jc w:val="both"/>
      <w:outlineLvl w:val="1"/>
    </w:pPr>
    <w:rPr>
      <w:rFonts w:ascii="黑体" w:hAnsi="Times New Roman" w:eastAsia="黑体" w:cs="Times New Roman"/>
      <w:sz w:val="21"/>
      <w:szCs w:val="22"/>
      <w:lang w:val="en-US" w:eastAsia="zh-CN" w:bidi="ar-SA"/>
    </w:rPr>
  </w:style>
  <w:style w:type="paragraph" w:customStyle="1" w:styleId="5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题 2 Char1"/>
    <w:basedOn w:val="1"/>
    <w:qFormat/>
    <w:uiPriority w:val="0"/>
  </w:style>
  <w:style w:type="paragraph" w:customStyle="1" w:styleId="61">
    <w:name w:val="TOC 标题1"/>
    <w:basedOn w:val="2"/>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2">
    <w:name w:val="+正文"/>
    <w:basedOn w:val="1"/>
    <w:qFormat/>
    <w:uiPriority w:val="99"/>
    <w:pPr>
      <w:spacing w:line="360" w:lineRule="auto"/>
      <w:ind w:firstLine="200" w:firstLineChars="200"/>
    </w:pPr>
  </w:style>
  <w:style w:type="paragraph" w:customStyle="1" w:styleId="63">
    <w:name w:val="列出段落1"/>
    <w:basedOn w:val="1"/>
    <w:qFormat/>
    <w:uiPriority w:val="34"/>
    <w:pPr>
      <w:ind w:firstLine="420" w:firstLineChars="200"/>
    </w:pPr>
    <w:rPr>
      <w:rFonts w:ascii="Calibri" w:hAnsi="Calibri"/>
    </w:rPr>
  </w:style>
  <w:style w:type="paragraph" w:customStyle="1" w:styleId="64">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5">
    <w:name w:val="标题 1 字符"/>
    <w:basedOn w:val="43"/>
    <w:link w:val="2"/>
    <w:qFormat/>
    <w:uiPriority w:val="0"/>
    <w:rPr>
      <w:b/>
      <w:bCs/>
      <w:kern w:val="44"/>
      <w:sz w:val="44"/>
      <w:szCs w:val="44"/>
    </w:rPr>
  </w:style>
  <w:style w:type="character" w:customStyle="1" w:styleId="66">
    <w:name w:val="标题 2 字符"/>
    <w:basedOn w:val="43"/>
    <w:link w:val="3"/>
    <w:qFormat/>
    <w:uiPriority w:val="0"/>
    <w:rPr>
      <w:rFonts w:ascii="Calibri Light" w:hAnsi="Calibri Light" w:eastAsia="宋体" w:cs="Times New Roman"/>
      <w:b/>
      <w:bCs/>
      <w:kern w:val="2"/>
      <w:sz w:val="32"/>
      <w:szCs w:val="32"/>
    </w:rPr>
  </w:style>
  <w:style w:type="character" w:customStyle="1" w:styleId="67">
    <w:name w:val="标题 3 字符"/>
    <w:basedOn w:val="43"/>
    <w:link w:val="4"/>
    <w:qFormat/>
    <w:uiPriority w:val="9"/>
    <w:rPr>
      <w:b/>
      <w:bCs/>
      <w:kern w:val="2"/>
      <w:sz w:val="32"/>
      <w:szCs w:val="32"/>
    </w:rPr>
  </w:style>
  <w:style w:type="character" w:customStyle="1" w:styleId="68">
    <w:name w:val="标题 4 字符"/>
    <w:basedOn w:val="43"/>
    <w:link w:val="5"/>
    <w:qFormat/>
    <w:uiPriority w:val="9"/>
    <w:rPr>
      <w:rFonts w:asciiTheme="majorHAnsi" w:hAnsiTheme="majorHAnsi" w:eastAsiaTheme="majorEastAsia" w:cstheme="majorBidi"/>
      <w:b/>
      <w:bCs/>
      <w:kern w:val="2"/>
      <w:sz w:val="28"/>
      <w:szCs w:val="28"/>
    </w:rPr>
  </w:style>
  <w:style w:type="character" w:customStyle="1" w:styleId="69">
    <w:name w:val="标题 5 字符"/>
    <w:basedOn w:val="43"/>
    <w:link w:val="6"/>
    <w:semiHidden/>
    <w:qFormat/>
    <w:uiPriority w:val="9"/>
    <w:rPr>
      <w:rFonts w:eastAsia="楷体"/>
      <w:b/>
      <w:bCs/>
      <w:sz w:val="24"/>
      <w:szCs w:val="28"/>
    </w:rPr>
  </w:style>
  <w:style w:type="character" w:customStyle="1" w:styleId="70">
    <w:name w:val="标题 6 字符"/>
    <w:basedOn w:val="43"/>
    <w:link w:val="7"/>
    <w:qFormat/>
    <w:uiPriority w:val="0"/>
    <w:rPr>
      <w:rFonts w:ascii="Cambria" w:hAnsi="Cambria" w:eastAsia="楷体"/>
      <w:b/>
      <w:bCs/>
      <w:kern w:val="2"/>
      <w:sz w:val="24"/>
      <w:szCs w:val="24"/>
    </w:rPr>
  </w:style>
  <w:style w:type="character" w:customStyle="1" w:styleId="71">
    <w:name w:val="标题 7 字符"/>
    <w:basedOn w:val="43"/>
    <w:link w:val="8"/>
    <w:qFormat/>
    <w:uiPriority w:val="0"/>
    <w:rPr>
      <w:rFonts w:eastAsia="黑体"/>
      <w:b/>
      <w:bCs/>
      <w:kern w:val="2"/>
      <w:sz w:val="24"/>
      <w:szCs w:val="24"/>
    </w:rPr>
  </w:style>
  <w:style w:type="character" w:customStyle="1" w:styleId="72">
    <w:name w:val="标题 8 字符"/>
    <w:basedOn w:val="43"/>
    <w:link w:val="9"/>
    <w:qFormat/>
    <w:uiPriority w:val="0"/>
    <w:rPr>
      <w:rFonts w:ascii="Arial" w:hAnsi="Arial" w:eastAsia="黑体"/>
      <w:b/>
      <w:kern w:val="2"/>
      <w:sz w:val="24"/>
      <w:szCs w:val="24"/>
    </w:rPr>
  </w:style>
  <w:style w:type="character" w:customStyle="1" w:styleId="73">
    <w:name w:val="标题 9 字符"/>
    <w:basedOn w:val="43"/>
    <w:link w:val="10"/>
    <w:qFormat/>
    <w:uiPriority w:val="0"/>
    <w:rPr>
      <w:rFonts w:ascii="Arial" w:hAnsi="Arial" w:eastAsia="黑体"/>
      <w:b/>
      <w:kern w:val="2"/>
      <w:sz w:val="24"/>
      <w:szCs w:val="21"/>
    </w:rPr>
  </w:style>
  <w:style w:type="character" w:customStyle="1" w:styleId="74">
    <w:name w:val="文档结构图 字符"/>
    <w:basedOn w:val="43"/>
    <w:link w:val="14"/>
    <w:qFormat/>
    <w:uiPriority w:val="0"/>
    <w:rPr>
      <w:rFonts w:ascii="宋体"/>
      <w:kern w:val="2"/>
      <w:sz w:val="18"/>
      <w:szCs w:val="18"/>
    </w:rPr>
  </w:style>
  <w:style w:type="character" w:customStyle="1" w:styleId="75">
    <w:name w:val="批注文字 字符"/>
    <w:basedOn w:val="43"/>
    <w:link w:val="16"/>
    <w:qFormat/>
    <w:uiPriority w:val="99"/>
    <w:rPr>
      <w:kern w:val="2"/>
      <w:sz w:val="21"/>
      <w:szCs w:val="22"/>
    </w:rPr>
  </w:style>
  <w:style w:type="character" w:customStyle="1" w:styleId="76">
    <w:name w:val="正文文本 字符"/>
    <w:basedOn w:val="43"/>
    <w:link w:val="18"/>
    <w:qFormat/>
    <w:uiPriority w:val="1"/>
    <w:rPr>
      <w:rFonts w:ascii="宋体" w:hAnsi="宋体" w:cs="宋体"/>
      <w:sz w:val="18"/>
      <w:szCs w:val="18"/>
      <w:lang w:val="zh-CN" w:bidi="zh-CN"/>
    </w:rPr>
  </w:style>
  <w:style w:type="character" w:customStyle="1" w:styleId="77">
    <w:name w:val="纯文本 字符"/>
    <w:basedOn w:val="43"/>
    <w:link w:val="23"/>
    <w:qFormat/>
    <w:uiPriority w:val="0"/>
    <w:rPr>
      <w:rFonts w:ascii="宋体" w:hAnsi="Courier New" w:cs="Courier New" w:eastAsiaTheme="minorEastAsia"/>
      <w:kern w:val="2"/>
      <w:sz w:val="21"/>
      <w:szCs w:val="21"/>
    </w:rPr>
  </w:style>
  <w:style w:type="character" w:customStyle="1" w:styleId="78">
    <w:name w:val="日期 字符"/>
    <w:basedOn w:val="43"/>
    <w:link w:val="25"/>
    <w:qFormat/>
    <w:uiPriority w:val="0"/>
    <w:rPr>
      <w:kern w:val="2"/>
      <w:sz w:val="21"/>
      <w:szCs w:val="22"/>
    </w:rPr>
  </w:style>
  <w:style w:type="character" w:customStyle="1" w:styleId="79">
    <w:name w:val="批注框文本 字符"/>
    <w:basedOn w:val="43"/>
    <w:link w:val="27"/>
    <w:qFormat/>
    <w:uiPriority w:val="99"/>
    <w:rPr>
      <w:kern w:val="2"/>
      <w:sz w:val="18"/>
      <w:szCs w:val="18"/>
    </w:rPr>
  </w:style>
  <w:style w:type="character" w:customStyle="1" w:styleId="80">
    <w:name w:val="页脚 字符"/>
    <w:basedOn w:val="43"/>
    <w:link w:val="28"/>
    <w:qFormat/>
    <w:uiPriority w:val="99"/>
    <w:rPr>
      <w:kern w:val="2"/>
      <w:sz w:val="18"/>
      <w:szCs w:val="18"/>
    </w:rPr>
  </w:style>
  <w:style w:type="character" w:customStyle="1" w:styleId="81">
    <w:name w:val="页眉 字符"/>
    <w:basedOn w:val="43"/>
    <w:link w:val="29"/>
    <w:qFormat/>
    <w:uiPriority w:val="99"/>
    <w:rPr>
      <w:kern w:val="2"/>
      <w:sz w:val="18"/>
      <w:szCs w:val="18"/>
    </w:rPr>
  </w:style>
  <w:style w:type="character" w:customStyle="1" w:styleId="82">
    <w:name w:val="HTML 预设格式 字符"/>
    <w:basedOn w:val="43"/>
    <w:link w:val="35"/>
    <w:qFormat/>
    <w:uiPriority w:val="99"/>
    <w:rPr>
      <w:rFonts w:ascii="宋体" w:hAnsi="宋体" w:cs="宋体"/>
      <w:sz w:val="24"/>
      <w:szCs w:val="24"/>
    </w:rPr>
  </w:style>
  <w:style w:type="character" w:customStyle="1" w:styleId="83">
    <w:name w:val="批注主题 字符"/>
    <w:basedOn w:val="75"/>
    <w:link w:val="38"/>
    <w:qFormat/>
    <w:uiPriority w:val="99"/>
    <w:rPr>
      <w:b/>
      <w:bCs/>
      <w:kern w:val="2"/>
      <w:sz w:val="21"/>
      <w:szCs w:val="22"/>
    </w:rPr>
  </w:style>
  <w:style w:type="character" w:customStyle="1" w:styleId="84">
    <w:name w:val="high-light-bg4"/>
    <w:basedOn w:val="43"/>
    <w:qFormat/>
    <w:uiPriority w:val="0"/>
  </w:style>
  <w:style w:type="paragraph" w:customStyle="1" w:styleId="85">
    <w:name w:val="列出段落2"/>
    <w:basedOn w:val="1"/>
    <w:qFormat/>
    <w:uiPriority w:val="34"/>
    <w:pPr>
      <w:ind w:firstLine="420" w:firstLineChars="200"/>
    </w:pPr>
  </w:style>
  <w:style w:type="paragraph" w:customStyle="1" w:styleId="86">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List Paragraph"/>
    <w:basedOn w:val="1"/>
    <w:link w:val="88"/>
    <w:qFormat/>
    <w:uiPriority w:val="34"/>
    <w:pPr>
      <w:ind w:firstLine="420" w:firstLineChars="200"/>
    </w:pPr>
    <w:rPr>
      <w:rFonts w:ascii="Calibri" w:hAnsi="Calibri"/>
    </w:rPr>
  </w:style>
  <w:style w:type="character" w:customStyle="1" w:styleId="88">
    <w:name w:val="列表段落 字符"/>
    <w:basedOn w:val="43"/>
    <w:link w:val="87"/>
    <w:qFormat/>
    <w:uiPriority w:val="0"/>
    <w:rPr>
      <w:rFonts w:ascii="Calibri" w:hAnsi="Calibri"/>
      <w:kern w:val="2"/>
      <w:sz w:val="21"/>
      <w:szCs w:val="22"/>
    </w:rPr>
  </w:style>
  <w:style w:type="character" w:customStyle="1" w:styleId="89">
    <w:name w:val="Table Text Char1"/>
    <w:link w:val="90"/>
    <w:qFormat/>
    <w:locked/>
    <w:uiPriority w:val="0"/>
    <w:rPr>
      <w:rFonts w:ascii="Arial" w:hAnsi="Arial" w:cs="Arial"/>
    </w:rPr>
  </w:style>
  <w:style w:type="paragraph" w:customStyle="1" w:styleId="90">
    <w:name w:val="Table Text"/>
    <w:basedOn w:val="1"/>
    <w:link w:val="89"/>
    <w:qFormat/>
    <w:uiPriority w:val="0"/>
    <w:pPr>
      <w:widowControl/>
      <w:snapToGrid w:val="0"/>
      <w:spacing w:before="80" w:after="80"/>
      <w:jc w:val="left"/>
    </w:pPr>
    <w:rPr>
      <w:rFonts w:ascii="Arial" w:hAnsi="Arial"/>
      <w:kern w:val="0"/>
      <w:sz w:val="20"/>
      <w:szCs w:val="20"/>
    </w:rPr>
  </w:style>
  <w:style w:type="paragraph" w:customStyle="1" w:styleId="91">
    <w:name w:val="Char"/>
    <w:basedOn w:val="1"/>
    <w:qFormat/>
    <w:uiPriority w:val="0"/>
    <w:pPr>
      <w:adjustRightInd w:val="0"/>
      <w:spacing w:line="360" w:lineRule="auto"/>
    </w:pPr>
    <w:rPr>
      <w:rFonts w:ascii="Calibri" w:hAnsi="Calibri"/>
      <w:kern w:val="0"/>
      <w:sz w:val="24"/>
    </w:rPr>
  </w:style>
  <w:style w:type="character" w:customStyle="1" w:styleId="92">
    <w:name w:val="mh-gray2"/>
    <w:basedOn w:val="43"/>
    <w:qFormat/>
    <w:uiPriority w:val="0"/>
  </w:style>
  <w:style w:type="paragraph" w:customStyle="1" w:styleId="93">
    <w:name w:val="表格文字"/>
    <w:basedOn w:val="1"/>
    <w:qFormat/>
    <w:uiPriority w:val="0"/>
    <w:pPr>
      <w:spacing w:before="120" w:after="120"/>
    </w:pPr>
    <w:rPr>
      <w:rFonts w:ascii="新宋体" w:hAnsi="宋体" w:eastAsia="新宋体" w:cstheme="minorBidi"/>
      <w:bCs/>
      <w:color w:val="000000"/>
      <w:sz w:val="18"/>
      <w:szCs w:val="18"/>
    </w:rPr>
  </w:style>
  <w:style w:type="character" w:customStyle="1" w:styleId="94">
    <w:name w:val="font31"/>
    <w:basedOn w:val="43"/>
    <w:qFormat/>
    <w:uiPriority w:val="0"/>
    <w:rPr>
      <w:rFonts w:hint="eastAsia" w:ascii="宋体" w:hAnsi="宋体" w:eastAsia="宋体" w:cs="宋体"/>
      <w:b/>
      <w:color w:val="000000"/>
      <w:sz w:val="20"/>
      <w:szCs w:val="20"/>
      <w:u w:val="none"/>
    </w:rPr>
  </w:style>
  <w:style w:type="character" w:customStyle="1" w:styleId="95">
    <w:name w:val="font21"/>
    <w:basedOn w:val="43"/>
    <w:qFormat/>
    <w:uiPriority w:val="0"/>
    <w:rPr>
      <w:rFonts w:hint="eastAsia" w:ascii="宋体" w:hAnsi="宋体" w:eastAsia="宋体" w:cs="宋体"/>
      <w:color w:val="000000"/>
      <w:sz w:val="20"/>
      <w:szCs w:val="20"/>
      <w:u w:val="none"/>
    </w:rPr>
  </w:style>
  <w:style w:type="character" w:customStyle="1" w:styleId="96">
    <w:name w:val="font11"/>
    <w:basedOn w:val="43"/>
    <w:qFormat/>
    <w:uiPriority w:val="0"/>
    <w:rPr>
      <w:rFonts w:hint="eastAsia" w:ascii="宋体" w:hAnsi="宋体" w:eastAsia="宋体" w:cs="宋体"/>
      <w:color w:val="000000"/>
      <w:sz w:val="20"/>
      <w:szCs w:val="20"/>
      <w:u w:val="none"/>
    </w:rPr>
  </w:style>
  <w:style w:type="character" w:customStyle="1" w:styleId="97">
    <w:name w:val="font61"/>
    <w:basedOn w:val="43"/>
    <w:qFormat/>
    <w:uiPriority w:val="0"/>
    <w:rPr>
      <w:rFonts w:hint="default" w:ascii="Times New Roman" w:hAnsi="Times New Roman" w:cs="Times New Roman"/>
      <w:b/>
      <w:color w:val="000000"/>
      <w:sz w:val="20"/>
      <w:szCs w:val="20"/>
      <w:u w:val="none"/>
    </w:rPr>
  </w:style>
  <w:style w:type="character" w:customStyle="1" w:styleId="98">
    <w:name w:val="font41"/>
    <w:basedOn w:val="43"/>
    <w:qFormat/>
    <w:uiPriority w:val="0"/>
    <w:rPr>
      <w:rFonts w:hint="eastAsia" w:ascii="宋体" w:hAnsi="宋体" w:eastAsia="宋体" w:cs="宋体"/>
      <w:b/>
      <w:color w:val="000000"/>
      <w:sz w:val="20"/>
      <w:szCs w:val="20"/>
      <w:u w:val="none"/>
    </w:rPr>
  </w:style>
  <w:style w:type="character" w:customStyle="1" w:styleId="99">
    <w:name w:val="font01"/>
    <w:basedOn w:val="43"/>
    <w:qFormat/>
    <w:uiPriority w:val="0"/>
    <w:rPr>
      <w:rFonts w:hint="default" w:ascii="Times New Roman" w:hAnsi="Times New Roman" w:cs="Times New Roman"/>
      <w:b/>
      <w:color w:val="000000"/>
      <w:sz w:val="20"/>
      <w:szCs w:val="20"/>
      <w:u w:val="none"/>
    </w:rPr>
  </w:style>
  <w:style w:type="character" w:customStyle="1" w:styleId="100">
    <w:name w:val="font51"/>
    <w:basedOn w:val="43"/>
    <w:qFormat/>
    <w:uiPriority w:val="0"/>
    <w:rPr>
      <w:rFonts w:hint="default" w:ascii="Times New Roman" w:hAnsi="Times New Roman" w:cs="Times New Roman"/>
      <w:color w:val="000000"/>
      <w:sz w:val="20"/>
      <w:szCs w:val="20"/>
      <w:u w:val="none"/>
    </w:rPr>
  </w:style>
  <w:style w:type="character" w:customStyle="1" w:styleId="101">
    <w:name w:val="书籍标题1"/>
    <w:basedOn w:val="43"/>
    <w:qFormat/>
    <w:uiPriority w:val="0"/>
    <w:rPr>
      <w:rFonts w:ascii="Times New Roman" w:hAnsi="Times New Roman" w:eastAsia="宋体"/>
      <w:b/>
      <w:bCs/>
      <w:smallCaps/>
      <w:spacing w:val="5"/>
    </w:rPr>
  </w:style>
  <w:style w:type="character" w:customStyle="1" w:styleId="102">
    <w:name w:val="font71"/>
    <w:basedOn w:val="43"/>
    <w:qFormat/>
    <w:uiPriority w:val="0"/>
    <w:rPr>
      <w:rFonts w:hint="eastAsia" w:ascii="宋体" w:hAnsi="宋体" w:eastAsia="宋体" w:cs="宋体"/>
      <w:color w:val="000000"/>
      <w:sz w:val="18"/>
      <w:szCs w:val="18"/>
      <w:u w:val="none"/>
    </w:rPr>
  </w:style>
  <w:style w:type="paragraph" w:customStyle="1" w:styleId="1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title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10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08">
    <w:name w:val="样式 标题 5 + 五号 居中 段前: 1.5 磅 段后: 1.5 磅 行距: 多倍行距 1.57 字行"/>
    <w:basedOn w:val="6"/>
    <w:qFormat/>
    <w:uiPriority w:val="0"/>
    <w:pPr>
      <w:widowControl w:val="0"/>
      <w:tabs>
        <w:tab w:val="left" w:pos="360"/>
      </w:tabs>
      <w:spacing w:before="30" w:after="30" w:line="377" w:lineRule="auto"/>
      <w:jc w:val="center"/>
    </w:pPr>
    <w:rPr>
      <w:rFonts w:cs="宋体"/>
      <w:kern w:val="2"/>
      <w:sz w:val="21"/>
      <w:szCs w:val="20"/>
    </w:rPr>
  </w:style>
  <w:style w:type="character" w:customStyle="1" w:styleId="109">
    <w:name w:val="标题 字符"/>
    <w:link w:val="37"/>
    <w:qFormat/>
    <w:uiPriority w:val="0"/>
    <w:rPr>
      <w:rFonts w:ascii="Cambria" w:hAnsi="Cambria"/>
      <w:b/>
      <w:bCs/>
      <w:sz w:val="36"/>
      <w:szCs w:val="32"/>
    </w:rPr>
  </w:style>
  <w:style w:type="character" w:customStyle="1" w:styleId="110">
    <w:name w:val="标题 Char1"/>
    <w:basedOn w:val="43"/>
    <w:qFormat/>
    <w:uiPriority w:val="10"/>
    <w:rPr>
      <w:rFonts w:asciiTheme="majorHAnsi" w:hAnsiTheme="majorHAnsi" w:cstheme="majorBidi"/>
      <w:b/>
      <w:bCs/>
      <w:kern w:val="2"/>
      <w:sz w:val="32"/>
      <w:szCs w:val="32"/>
    </w:rPr>
  </w:style>
  <w:style w:type="paragraph" w:customStyle="1" w:styleId="111">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2">
    <w:name w:val="参考标准_w"/>
    <w:basedOn w:val="1"/>
    <w:next w:val="1"/>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3">
    <w:name w:val="列出段落 字符"/>
    <w:qFormat/>
    <w:locked/>
    <w:uiPriority w:val="34"/>
    <w:rPr>
      <w:kern w:val="2"/>
      <w:sz w:val="24"/>
      <w:szCs w:val="24"/>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xl505"/>
    <w:basedOn w:val="1"/>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19">
    <w:name w:val="xl506"/>
    <w:basedOn w:val="1"/>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0">
    <w:name w:val="xl5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1">
    <w:name w:val="xl5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2">
    <w:name w:val="xl5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3">
    <w:name w:val="xl5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4">
    <w:name w:val="xl5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5">
    <w:name w:val="xl5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7">
    <w:name w:val="xl514"/>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8">
    <w:name w:val="xl5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9">
    <w:name w:val="xl5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0">
    <w:name w:val="xl5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8"/>
    <w:basedOn w:val="1"/>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2">
    <w:name w:val="xl519"/>
    <w:basedOn w:val="1"/>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3">
    <w:name w:val="fontstyle01"/>
    <w:basedOn w:val="43"/>
    <w:qFormat/>
    <w:uiPriority w:val="0"/>
    <w:rPr>
      <w:rFonts w:hint="eastAsia" w:ascii="宋体" w:hAnsi="宋体" w:eastAsia="宋体"/>
      <w:color w:val="000000"/>
      <w:sz w:val="28"/>
      <w:szCs w:val="28"/>
    </w:rPr>
  </w:style>
  <w:style w:type="character" w:customStyle="1" w:styleId="134">
    <w:name w:val="fontstyle21"/>
    <w:basedOn w:val="43"/>
    <w:qFormat/>
    <w:uiPriority w:val="0"/>
    <w:rPr>
      <w:rFonts w:hint="default" w:ascii="TimesNewRomanPSMT" w:hAnsi="TimesNewRomanPSMT"/>
      <w:color w:val="000000"/>
      <w:sz w:val="28"/>
      <w:szCs w:val="28"/>
    </w:rPr>
  </w:style>
  <w:style w:type="table" w:customStyle="1" w:styleId="135">
    <w:name w:val="网格表 5 深色 - 着色 11"/>
    <w:basedOn w:val="41"/>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6">
    <w:name w:val="修订1"/>
    <w:hidden/>
    <w:semiHidden/>
    <w:qFormat/>
    <w:uiPriority w:val="99"/>
    <w:rPr>
      <w:rFonts w:ascii="Times New Roman" w:hAnsi="Times New Roman" w:eastAsia="楷体" w:cs="Times New Roman"/>
      <w:sz w:val="28"/>
      <w:lang w:val="en-US" w:eastAsia="zh-CN" w:bidi="ar-SA"/>
    </w:rPr>
  </w:style>
  <w:style w:type="paragraph" w:customStyle="1" w:styleId="137">
    <w:name w:val="列出段落"/>
    <w:basedOn w:val="1"/>
    <w:qFormat/>
    <w:uiPriority w:val="0"/>
    <w:pPr>
      <w:ind w:firstLine="420" w:firstLineChars="200"/>
    </w:pPr>
    <w:rPr>
      <w:szCs w:val="24"/>
    </w:rPr>
  </w:style>
  <w:style w:type="character" w:customStyle="1" w:styleId="138">
    <w:name w:val="mini-outputtext1"/>
    <w:basedOn w:val="43"/>
    <w:qFormat/>
    <w:uiPriority w:val="0"/>
  </w:style>
  <w:style w:type="paragraph" w:customStyle="1" w:styleId="139">
    <w:name w:val="List Paragraph_5bffc895-034f-4de1-b636-ffb285cb1a9a"/>
    <w:basedOn w:val="1"/>
    <w:qFormat/>
    <w:uiPriority w:val="34"/>
    <w:pPr>
      <w:ind w:firstLine="420" w:firstLineChars="200"/>
    </w:pPr>
  </w:style>
  <w:style w:type="paragraph" w:customStyle="1" w:styleId="140">
    <w:name w:val="正文格式"/>
    <w:basedOn w:val="1"/>
    <w:qFormat/>
    <w:uiPriority w:val="0"/>
    <w:pPr>
      <w:adjustRightInd w:val="0"/>
      <w:snapToGrid w:val="0"/>
      <w:spacing w:line="400" w:lineRule="atLeast"/>
      <w:ind w:firstLine="482"/>
      <w:textAlignment w:val="baseline"/>
    </w:pPr>
  </w:style>
  <w:style w:type="table" w:customStyle="1" w:styleId="141">
    <w:name w:val="TableGrid"/>
    <w:qFormat/>
    <w:uiPriority w:val="0"/>
    <w:rPr>
      <w:kern w:val="2"/>
      <w:sz w:val="21"/>
      <w:szCs w:val="22"/>
    </w:rPr>
    <w:tblPr>
      <w:tblCellMar>
        <w:top w:w="0" w:type="dxa"/>
        <w:left w:w="0" w:type="dxa"/>
        <w:bottom w:w="0" w:type="dxa"/>
        <w:right w:w="0" w:type="dxa"/>
      </w:tblCellMar>
    </w:tblPr>
  </w:style>
  <w:style w:type="paragraph" w:customStyle="1" w:styleId="142">
    <w:name w:val="Char1"/>
    <w:basedOn w:val="1"/>
    <w:qFormat/>
    <w:uiPriority w:val="0"/>
    <w:pPr>
      <w:tabs>
        <w:tab w:val="left" w:pos="360"/>
      </w:tabs>
      <w:ind w:left="360" w:hanging="360" w:hangingChars="200"/>
    </w:pPr>
    <w:rPr>
      <w:szCs w:val="24"/>
    </w:rPr>
  </w:style>
  <w:style w:type="paragraph" w:customStyle="1" w:styleId="143">
    <w:name w:val="HTML Preformatted"/>
    <w:basedOn w:val="1"/>
    <w:qFormat/>
    <w:uiPriority w:val="0"/>
    <w:rPr>
      <w:rFonts w:ascii="Courier New" w:hAnsi="Courier New"/>
      <w:sz w:val="20"/>
    </w:rPr>
  </w:style>
  <w:style w:type="paragraph" w:customStyle="1" w:styleId="144">
    <w:name w:val="正文 New"/>
    <w:qFormat/>
    <w:uiPriority w:val="99"/>
    <w:pPr>
      <w:widowControl w:val="0"/>
      <w:jc w:val="both"/>
    </w:pPr>
    <w:rPr>
      <w:rFonts w:ascii="Calibri" w:hAnsi="Calibri" w:eastAsia="宋体" w:cs="Times New Roman"/>
      <w:lang w:val="en-US" w:eastAsia="zh-CN" w:bidi="ar-SA"/>
    </w:rPr>
  </w:style>
  <w:style w:type="paragraph" w:customStyle="1" w:styleId="145">
    <w:name w:val="_正文"/>
    <w:basedOn w:val="1"/>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6">
    <w:name w:val="NormalCharacter"/>
    <w:qFormat/>
    <w:uiPriority w:val="0"/>
    <w:rPr>
      <w:kern w:val="2"/>
      <w:sz w:val="21"/>
      <w:szCs w:val="24"/>
      <w:lang w:val="en-US" w:eastAsia="zh-CN" w:bidi="ar-SA"/>
    </w:rPr>
  </w:style>
  <w:style w:type="paragraph" w:customStyle="1" w:styleId="147">
    <w:name w:val="_Style 9"/>
    <w:basedOn w:val="19"/>
    <w:next w:val="40"/>
    <w:unhideWhenUsed/>
    <w:qFormat/>
    <w:uiPriority w:val="99"/>
    <w:pPr>
      <w:spacing w:after="0"/>
      <w:ind w:left="0" w:leftChars="0" w:firstLine="420" w:firstLineChars="200"/>
    </w:pPr>
    <w:rPr>
      <w:rFonts w:ascii="Arial" w:hAnsi="Arial" w:eastAsia="仿宋_GB2312"/>
      <w:sz w:val="28"/>
      <w:szCs w:val="20"/>
    </w:rPr>
  </w:style>
  <w:style w:type="character" w:customStyle="1" w:styleId="148">
    <w:name w:val="font101"/>
    <w:basedOn w:val="43"/>
    <w:qFormat/>
    <w:uiPriority w:val="0"/>
    <w:rPr>
      <w:rFonts w:hint="eastAsia" w:ascii="宋体" w:hAnsi="宋体" w:eastAsia="宋体" w:cs="宋体"/>
      <w:color w:val="333333"/>
      <w:sz w:val="21"/>
      <w:szCs w:val="21"/>
      <w:u w:val="none"/>
    </w:rPr>
  </w:style>
  <w:style w:type="character" w:customStyle="1" w:styleId="149">
    <w:name w:val="font111"/>
    <w:basedOn w:val="43"/>
    <w:qFormat/>
    <w:uiPriority w:val="0"/>
    <w:rPr>
      <w:rFonts w:hint="eastAsia" w:ascii="宋体" w:hAnsi="宋体" w:eastAsia="宋体" w:cs="宋体"/>
      <w:color w:val="000000"/>
      <w:sz w:val="20"/>
      <w:szCs w:val="20"/>
      <w:u w:val="single"/>
    </w:rPr>
  </w:style>
  <w:style w:type="character" w:customStyle="1" w:styleId="150">
    <w:name w:val="layui-layer-tabnow"/>
    <w:basedOn w:val="43"/>
    <w:qFormat/>
    <w:uiPriority w:val="0"/>
    <w:rPr>
      <w:bdr w:val="single" w:color="CCCCCC" w:sz="6" w:space="0"/>
      <w:shd w:val="clear" w:fill="FFFFFF"/>
    </w:rPr>
  </w:style>
  <w:style w:type="character" w:customStyle="1" w:styleId="151">
    <w:name w:val="first-child"/>
    <w:basedOn w:val="43"/>
    <w:qFormat/>
    <w:uiPriority w:val="0"/>
  </w:style>
  <w:style w:type="paragraph" w:customStyle="1" w:styleId="152">
    <w:name w:val="首行缩进"/>
    <w:basedOn w:val="1"/>
    <w:qFormat/>
    <w:uiPriority w:val="0"/>
    <w:pPr>
      <w:spacing w:line="360" w:lineRule="auto"/>
      <w:ind w:firstLine="480" w:firstLineChars="200"/>
    </w:pPr>
    <w:rPr>
      <w:rFonts w:ascii="Calibri" w:hAnsi="Calibri" w:cs="Times New Roman"/>
      <w:sz w:val="24"/>
      <w:lang w:val="zh-CN"/>
    </w:rPr>
  </w:style>
  <w:style w:type="paragraph" w:customStyle="1" w:styleId="153">
    <w:name w:val="无间隔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54">
    <w:name w:val="Heading2"/>
    <w:basedOn w:val="1"/>
    <w:next w:val="1"/>
    <w:qFormat/>
    <w:uiPriority w:val="0"/>
    <w:pPr>
      <w:keepNext/>
      <w:keepLines/>
      <w:numPr>
        <w:ilvl w:val="1"/>
        <w:numId w:val="2"/>
      </w:numPr>
      <w:spacing w:before="20" w:after="20" w:line="360" w:lineRule="auto"/>
      <w:jc w:val="left"/>
    </w:pPr>
    <w:rPr>
      <w:rFonts w:eastAsia="微软雅黑" w:cs="微软雅黑"/>
      <w:b/>
      <w:bCs/>
      <w:sz w:val="30"/>
      <w:szCs w:val="30"/>
    </w:rPr>
  </w:style>
  <w:style w:type="paragraph" w:customStyle="1" w:styleId="155">
    <w:name w:val="null3"/>
    <w:hidden/>
    <w:qFormat/>
    <w:uiPriority w:val="0"/>
    <w:rPr>
      <w:rFonts w:hint="eastAsia" w:asciiTheme="minorHAnsi" w:hAnsiTheme="minorHAnsi" w:eastAsiaTheme="minorEastAsia" w:cstheme="minorBidi"/>
      <w:lang w:val="en-US" w:eastAsia="zh-Hans"/>
    </w:rPr>
  </w:style>
  <w:style w:type="table" w:customStyle="1" w:styleId="156">
    <w:name w:val="网格型2"/>
    <w:basedOn w:val="41"/>
    <w:qFormat/>
    <w:uiPriority w:val="39"/>
    <w:rPr>
      <w:rFonts w:ascii="宋体" w:hAnsi="宋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7">
    <w:name w:val="方案正文"/>
    <w:basedOn w:val="1"/>
    <w:qFormat/>
    <w:uiPriority w:val="99"/>
    <w:pPr>
      <w:spacing w:before="120"/>
      <w:ind w:firstLine="425" w:firstLineChars="177"/>
    </w:pPr>
    <w:rPr>
      <w:rFonts w:ascii="华文细黑" w:hAnsi="华文细黑" w:eastAsia="华文细黑"/>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21421</Words>
  <Characters>23070</Characters>
  <Lines>349</Lines>
  <Paragraphs>98</Paragraphs>
  <TotalTime>74</TotalTime>
  <ScaleCrop>false</ScaleCrop>
  <LinksUpToDate>false</LinksUpToDate>
  <CharactersWithSpaces>23297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2024-11-08T02:41:00Z</cp:lastPrinted>
  <dcterms:modified xsi:type="dcterms:W3CDTF">2025-07-07T08:41:22Z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6B6D1B81C8E3485BA883ECF9960FA122_13</vt:lpwstr>
  </property>
  <property fmtid="{D5CDD505-2E9C-101B-9397-08002B2CF9AE}" pid="4" name="commondata">
    <vt:lpwstr>eyJoZGlkIjoiMDNmNjJmMTM4NGNmYWYwY2E1ZWU4NzlhMzFkMzM0ODgifQ==</vt:lpwstr>
  </property>
  <property fmtid="{D5CDD505-2E9C-101B-9397-08002B2CF9AE}" pid="5" name="KSOTemplateDocerSaveRecord">
    <vt:lpwstr>eyJoZGlkIjoiMDg1OGE3YTllNWRkNjgwY2M5ZDEwMmY0ODQzZDFhY2IiLCJ1c2VySWQiOiIzNzU3MTM1MjkifQ==</vt:lpwstr>
  </property>
</Properties>
</file>