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150ADE">
      <w:pPr>
        <w:spacing w:line="360" w:lineRule="auto"/>
        <w:jc w:val="left"/>
        <w:rPr>
          <w:rFonts w:hint="default" w:ascii="宋体" w:hAnsi="宋体" w:eastAsia="宋体" w:cs="宋体"/>
          <w:b/>
          <w:bCs/>
          <w:color w:val="auto"/>
          <w:sz w:val="48"/>
          <w:szCs w:val="96"/>
          <w:highlight w:val="none"/>
          <w:lang w:val="en-US" w:eastAsia="zh-CN"/>
        </w:rPr>
      </w:pPr>
      <w:bookmarkStart w:id="162" w:name="_GoBack"/>
      <w:bookmarkEnd w:id="162"/>
      <w:r>
        <w:rPr>
          <w:rFonts w:hint="eastAsia" w:ascii="宋体" w:hAnsi="宋体" w:eastAsia="宋体" w:cs="宋体"/>
          <w:b/>
          <w:color w:val="auto"/>
          <w:sz w:val="30"/>
          <w:szCs w:val="30"/>
          <w:highlight w:val="none"/>
        </w:rPr>
        <w:t>采购项目编号：</w:t>
      </w:r>
      <w:r>
        <w:rPr>
          <w:rFonts w:hint="eastAsia" w:ascii="宋体" w:hAnsi="宋体" w:cs="宋体"/>
          <w:b/>
          <w:color w:val="auto"/>
          <w:sz w:val="30"/>
          <w:szCs w:val="30"/>
          <w:highlight w:val="none"/>
          <w:lang w:eastAsia="zh-CN"/>
        </w:rPr>
        <w:t>ZCJS-ZB-005-2</w:t>
      </w:r>
    </w:p>
    <w:p w14:paraId="2C8214D1">
      <w:pPr>
        <w:pStyle w:val="62"/>
        <w:rPr>
          <w:rFonts w:hint="eastAsia" w:ascii="宋体" w:hAnsi="宋体" w:eastAsia="宋体" w:cs="宋体"/>
          <w:color w:val="auto"/>
          <w:highlight w:val="none"/>
        </w:rPr>
      </w:pPr>
    </w:p>
    <w:p w14:paraId="0DE2C0CB">
      <w:pPr>
        <w:pStyle w:val="62"/>
        <w:rPr>
          <w:rFonts w:hint="eastAsia" w:ascii="宋体" w:hAnsi="宋体" w:eastAsia="宋体" w:cs="宋体"/>
          <w:color w:val="auto"/>
          <w:highlight w:val="none"/>
        </w:rPr>
      </w:pPr>
    </w:p>
    <w:p w14:paraId="69924907">
      <w:pPr>
        <w:pStyle w:val="62"/>
        <w:rPr>
          <w:rFonts w:hint="eastAsia" w:ascii="宋体" w:hAnsi="宋体" w:eastAsia="宋体" w:cs="宋体"/>
          <w:color w:val="auto"/>
          <w:highlight w:val="none"/>
        </w:rPr>
      </w:pPr>
    </w:p>
    <w:p w14:paraId="360FD162">
      <w:pPr>
        <w:pStyle w:val="13"/>
        <w:rPr>
          <w:rFonts w:hint="eastAsia" w:ascii="宋体" w:hAnsi="宋体" w:eastAsia="宋体" w:cs="宋体"/>
          <w:color w:val="auto"/>
          <w:highlight w:val="none"/>
          <w:lang w:val="en-US" w:eastAsia="zh-CN"/>
        </w:rPr>
      </w:pPr>
    </w:p>
    <w:p w14:paraId="4F33DA78">
      <w:pPr>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榆林市气象局</w:t>
      </w:r>
    </w:p>
    <w:p w14:paraId="3968AD99">
      <w:pPr>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气象高质量发展建设服务采购项目</w:t>
      </w:r>
    </w:p>
    <w:p w14:paraId="198AA479">
      <w:pPr>
        <w:jc w:val="center"/>
        <w:rPr>
          <w:rFonts w:hint="default" w:ascii="宋体" w:hAnsi="宋体" w:eastAsia="宋体" w:cs="宋体"/>
          <w:b/>
          <w:bCs/>
          <w:color w:val="auto"/>
          <w:sz w:val="48"/>
          <w:szCs w:val="48"/>
          <w:highlight w:val="none"/>
          <w:u w:val="single"/>
          <w:lang w:val="en-US" w:eastAsia="zh-CN"/>
        </w:rPr>
      </w:pPr>
      <w:r>
        <w:rPr>
          <w:rFonts w:hint="eastAsia" w:ascii="宋体" w:hAnsi="宋体" w:cs="宋体"/>
          <w:b/>
          <w:bCs/>
          <w:color w:val="auto"/>
          <w:sz w:val="48"/>
          <w:szCs w:val="48"/>
          <w:highlight w:val="none"/>
          <w:lang w:val="en-US" w:eastAsia="zh-CN"/>
        </w:rPr>
        <w:t>合同包</w:t>
      </w:r>
      <w:r>
        <w:rPr>
          <w:rFonts w:hint="eastAsia" w:ascii="宋体" w:hAnsi="宋体" w:cs="宋体"/>
          <w:b/>
          <w:bCs/>
          <w:color w:val="auto"/>
          <w:sz w:val="48"/>
          <w:szCs w:val="48"/>
          <w:highlight w:val="none"/>
          <w:u w:val="single"/>
          <w:lang w:val="en-US" w:eastAsia="zh-CN"/>
        </w:rPr>
        <w:t xml:space="preserve"> 2 </w:t>
      </w:r>
    </w:p>
    <w:p w14:paraId="2BD76E4F">
      <w:pPr>
        <w:bidi w:val="0"/>
        <w:rPr>
          <w:rFonts w:hint="eastAsia"/>
          <w:color w:val="auto"/>
          <w:highlight w:val="none"/>
        </w:rPr>
      </w:pPr>
    </w:p>
    <w:p w14:paraId="098B6E6F">
      <w:pPr>
        <w:bidi w:val="0"/>
        <w:rPr>
          <w:rFonts w:hint="eastAsia"/>
          <w:color w:val="auto"/>
          <w:highlight w:val="none"/>
        </w:rPr>
      </w:pPr>
    </w:p>
    <w:p w14:paraId="4BF8E04D">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96"/>
          <w:szCs w:val="96"/>
          <w:highlight w:val="none"/>
        </w:rPr>
        <w:t>竞争性谈判文件</w:t>
      </w:r>
    </w:p>
    <w:p w14:paraId="764340AB">
      <w:pPr>
        <w:bidi w:val="0"/>
        <w:rPr>
          <w:rFonts w:hint="eastAsia"/>
          <w:color w:val="auto"/>
          <w:highlight w:val="none"/>
          <w:lang w:eastAsia="zh-CN"/>
        </w:rPr>
      </w:pPr>
    </w:p>
    <w:p w14:paraId="20AAC9B0">
      <w:pPr>
        <w:spacing w:line="360" w:lineRule="auto"/>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drawing>
          <wp:inline distT="0" distB="0" distL="114300" distR="114300">
            <wp:extent cx="3429000" cy="2118360"/>
            <wp:effectExtent l="0" t="0" r="0" b="0"/>
            <wp:docPr id="13" name="图片 13" descr="174951972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9519720256"/>
                    <pic:cNvPicPr>
                      <a:picLocks noChangeAspect="1"/>
                    </pic:cNvPicPr>
                  </pic:nvPicPr>
                  <pic:blipFill>
                    <a:blip r:embed="rId13"/>
                    <a:stretch>
                      <a:fillRect/>
                    </a:stretch>
                  </pic:blipFill>
                  <pic:spPr>
                    <a:xfrm>
                      <a:off x="0" y="0"/>
                      <a:ext cx="3429000" cy="2118360"/>
                    </a:xfrm>
                    <a:prstGeom prst="rect">
                      <a:avLst/>
                    </a:prstGeom>
                  </pic:spPr>
                </pic:pic>
              </a:graphicData>
            </a:graphic>
          </wp:inline>
        </w:drawing>
      </w:r>
    </w:p>
    <w:p w14:paraId="2D692865">
      <w:pPr>
        <w:pStyle w:val="7"/>
        <w:ind w:firstLine="0" w:firstLineChars="0"/>
        <w:rPr>
          <w:rFonts w:hint="eastAsia" w:ascii="宋体" w:hAnsi="宋体" w:eastAsia="宋体" w:cs="宋体"/>
          <w:color w:val="auto"/>
          <w:highlight w:val="none"/>
        </w:rPr>
      </w:pPr>
    </w:p>
    <w:p w14:paraId="19485100">
      <w:pPr>
        <w:pStyle w:val="7"/>
        <w:ind w:firstLine="0" w:firstLineChars="0"/>
        <w:rPr>
          <w:rFonts w:hint="eastAsia" w:ascii="宋体" w:hAnsi="宋体" w:eastAsia="宋体" w:cs="宋体"/>
          <w:color w:val="auto"/>
          <w:highlight w:val="none"/>
        </w:rPr>
      </w:pPr>
    </w:p>
    <w:p w14:paraId="7174D73B">
      <w:pPr>
        <w:spacing w:line="840" w:lineRule="auto"/>
        <w:ind w:firstLine="723" w:firstLineChars="200"/>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采   购   人：</w:t>
      </w:r>
      <w:r>
        <w:rPr>
          <w:rFonts w:hint="eastAsia" w:ascii="宋体" w:hAnsi="宋体" w:cs="宋体"/>
          <w:b/>
          <w:bCs/>
          <w:color w:val="auto"/>
          <w:sz w:val="36"/>
          <w:szCs w:val="36"/>
          <w:highlight w:val="none"/>
          <w:lang w:val="en-US" w:eastAsia="zh-CN"/>
        </w:rPr>
        <w:t>榆林市气象局</w:t>
      </w:r>
    </w:p>
    <w:p w14:paraId="1AC3B26A">
      <w:pPr>
        <w:spacing w:line="840" w:lineRule="auto"/>
        <w:ind w:firstLine="723" w:firstLineChars="20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采购代理机构：</w:t>
      </w:r>
      <w:r>
        <w:rPr>
          <w:rFonts w:hint="eastAsia" w:ascii="宋体" w:hAnsi="宋体" w:cs="宋体"/>
          <w:b/>
          <w:bCs/>
          <w:color w:val="auto"/>
          <w:sz w:val="36"/>
          <w:szCs w:val="36"/>
          <w:highlight w:val="none"/>
          <w:lang w:eastAsia="zh-CN"/>
        </w:rPr>
        <w:t>陕西中昌建司建设管理有限公司</w:t>
      </w:r>
    </w:p>
    <w:p w14:paraId="0A753FBE">
      <w:pPr>
        <w:spacing w:line="840" w:lineRule="auto"/>
        <w:ind w:firstLine="723" w:firstLineChars="200"/>
        <w:rPr>
          <w:rFonts w:hint="default" w:eastAsia="宋体"/>
          <w:color w:val="auto"/>
          <w:sz w:val="24"/>
          <w:highlight w:val="none"/>
          <w:lang w:val="en-US" w:eastAsia="zh-CN"/>
        </w:rPr>
      </w:pPr>
      <w:r>
        <w:rPr>
          <w:rFonts w:hint="eastAsia" w:ascii="宋体" w:hAnsi="宋体" w:eastAsia="宋体" w:cs="宋体"/>
          <w:b/>
          <w:bCs/>
          <w:color w:val="auto"/>
          <w:sz w:val="36"/>
          <w:szCs w:val="36"/>
          <w:highlight w:val="none"/>
        </w:rPr>
        <w:t>时        间：</w:t>
      </w:r>
      <w:r>
        <w:rPr>
          <w:rFonts w:hint="eastAsia" w:ascii="宋体" w:hAnsi="宋体" w:eastAsia="宋体" w:cs="宋体"/>
          <w:b/>
          <w:bCs/>
          <w:color w:val="auto"/>
          <w:sz w:val="36"/>
          <w:szCs w:val="36"/>
          <w:highlight w:val="none"/>
          <w:lang w:val="en-US" w:eastAsia="zh-CN"/>
        </w:rPr>
        <w:t>202</w:t>
      </w:r>
      <w:r>
        <w:rPr>
          <w:rFonts w:hint="eastAsia" w:ascii="宋体" w:hAnsi="宋体" w:cs="宋体"/>
          <w:b/>
          <w:bCs/>
          <w:color w:val="auto"/>
          <w:sz w:val="36"/>
          <w:szCs w:val="36"/>
          <w:highlight w:val="none"/>
          <w:lang w:val="en-US" w:eastAsia="zh-CN"/>
        </w:rPr>
        <w:t>5</w:t>
      </w:r>
      <w:r>
        <w:rPr>
          <w:rFonts w:hint="eastAsia" w:ascii="宋体" w:hAnsi="宋体" w:eastAsia="宋体" w:cs="宋体"/>
          <w:b/>
          <w:bCs/>
          <w:color w:val="auto"/>
          <w:sz w:val="36"/>
          <w:szCs w:val="36"/>
          <w:highlight w:val="none"/>
          <w:lang w:val="en-US" w:eastAsia="zh-CN"/>
        </w:rPr>
        <w:t>年0</w:t>
      </w:r>
      <w:r>
        <w:rPr>
          <w:rFonts w:hint="eastAsia" w:ascii="宋体" w:hAnsi="宋体" w:cs="宋体"/>
          <w:b/>
          <w:bCs/>
          <w:color w:val="auto"/>
          <w:sz w:val="36"/>
          <w:szCs w:val="36"/>
          <w:highlight w:val="none"/>
          <w:lang w:val="en-US" w:eastAsia="zh-CN"/>
        </w:rPr>
        <w:t>7</w:t>
      </w:r>
      <w:r>
        <w:rPr>
          <w:rFonts w:hint="eastAsia" w:ascii="宋体" w:hAnsi="宋体" w:eastAsia="宋体" w:cs="宋体"/>
          <w:b/>
          <w:bCs/>
          <w:color w:val="auto"/>
          <w:sz w:val="36"/>
          <w:szCs w:val="36"/>
          <w:highlight w:val="none"/>
          <w:lang w:val="en-US" w:eastAsia="zh-CN"/>
        </w:rPr>
        <w:t>月</w:t>
      </w:r>
    </w:p>
    <w:p w14:paraId="7EB79AD9">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目 录</w:t>
      </w:r>
    </w:p>
    <w:p w14:paraId="02761BA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_Toc4439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第一部分  竞争性谈判公告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_Toc4439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21EBEB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_Toc26253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第二部分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_Toc26253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6E2DFAEE">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_Toc13371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第三部分</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采购</w:t>
      </w:r>
      <w:r>
        <w:rPr>
          <w:rFonts w:hint="eastAsia" w:ascii="宋体" w:hAnsi="宋体" w:eastAsia="宋体" w:cs="宋体"/>
          <w:sz w:val="28"/>
          <w:szCs w:val="28"/>
          <w:highlight w:val="none"/>
        </w:rPr>
        <w:t>合同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参考格式</w:t>
      </w:r>
      <w:r>
        <w:rPr>
          <w:rFonts w:hint="eastAsia" w:ascii="宋体" w:hAnsi="宋体" w:eastAsia="宋体" w:cs="宋体"/>
          <w:sz w:val="28"/>
          <w:szCs w:val="28"/>
          <w:highlight w:val="none"/>
          <w:lang w:eastAsia="zh-CN"/>
        </w:rPr>
        <w:t>）</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_Toc13371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3AE7A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_Toc11053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lang w:val="en-US" w:eastAsia="zh-CN"/>
        </w:rPr>
        <w:t>第四部分 采购内容及技术要求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_Toc11053 \h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BC57098">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_Toc3732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第五部分  商务要求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_Toc3732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4D05D22D">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_Toc4893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第六部分  评审方法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_Toc4893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55A4B89A">
      <w:pPr>
        <w:pStyle w:val="28"/>
        <w:tabs>
          <w:tab w:val="right" w:leader="dot" w:pos="8414"/>
        </w:tabs>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_Toc8951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第七部分  附件--谈判响应文件格式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_Toc8951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0148E251">
      <w:pPr>
        <w:pStyle w:val="28"/>
        <w:keepNext w:val="0"/>
        <w:keepLines w:val="0"/>
        <w:pageBreakBefore w:val="0"/>
        <w:widowControl w:val="0"/>
        <w:tabs>
          <w:tab w:val="right" w:leader="dot" w:pos="8829"/>
        </w:tabs>
        <w:kinsoku/>
        <w:wordWrap/>
        <w:overflowPunct/>
        <w:topLinePunct w:val="0"/>
        <w:autoSpaceDE/>
        <w:autoSpaceDN/>
        <w:bidi w:val="0"/>
        <w:adjustRightInd/>
        <w:snapToGrid/>
        <w:spacing w:line="360" w:lineRule="auto"/>
        <w:jc w:val="distribute"/>
        <w:textAlignment w:val="auto"/>
        <w:rPr>
          <w:rFonts w:ascii="宋体" w:hAnsi="宋体" w:cs="宋体"/>
          <w:color w:val="auto"/>
          <w:szCs w:val="24"/>
          <w:highlight w:val="none"/>
        </w:rPr>
      </w:pPr>
      <w:r>
        <w:rPr>
          <w:rFonts w:hint="eastAsia" w:ascii="宋体" w:hAnsi="宋体" w:eastAsia="宋体" w:cs="宋体"/>
          <w:color w:val="auto"/>
          <w:sz w:val="28"/>
          <w:szCs w:val="28"/>
          <w:highlight w:val="none"/>
        </w:rPr>
        <w:fldChar w:fldCharType="end"/>
      </w:r>
    </w:p>
    <w:p w14:paraId="33A8E5AD">
      <w:pPr>
        <w:rPr>
          <w:rFonts w:ascii="宋体" w:hAnsi="宋体" w:cs="宋体"/>
          <w:color w:val="auto"/>
          <w:szCs w:val="24"/>
          <w:highlight w:val="none"/>
        </w:rPr>
      </w:pPr>
    </w:p>
    <w:p w14:paraId="070CDE55">
      <w:pPr>
        <w:pStyle w:val="13"/>
        <w:rPr>
          <w:rFonts w:ascii="宋体" w:hAnsi="宋体" w:cs="宋体"/>
          <w:color w:val="auto"/>
          <w:highlight w:val="none"/>
        </w:rPr>
      </w:pPr>
    </w:p>
    <w:p w14:paraId="3BF66F5F">
      <w:pPr>
        <w:pStyle w:val="13"/>
        <w:rPr>
          <w:rFonts w:ascii="宋体" w:hAnsi="宋体" w:cs="宋体"/>
          <w:color w:val="auto"/>
          <w:highlight w:val="none"/>
        </w:rPr>
      </w:pPr>
    </w:p>
    <w:p w14:paraId="72027204">
      <w:pPr>
        <w:pStyle w:val="13"/>
        <w:rPr>
          <w:rFonts w:ascii="宋体" w:hAnsi="宋体" w:cs="宋体"/>
          <w:color w:val="auto"/>
          <w:highlight w:val="none"/>
        </w:rPr>
      </w:pPr>
    </w:p>
    <w:p w14:paraId="36E318BE">
      <w:pPr>
        <w:pStyle w:val="13"/>
        <w:rPr>
          <w:rFonts w:ascii="宋体" w:hAnsi="宋体" w:cs="宋体"/>
          <w:color w:val="auto"/>
          <w:highlight w:val="none"/>
        </w:rPr>
      </w:pPr>
    </w:p>
    <w:p w14:paraId="3675B215">
      <w:pPr>
        <w:pStyle w:val="13"/>
        <w:rPr>
          <w:rFonts w:ascii="宋体" w:hAnsi="宋体" w:cs="宋体"/>
          <w:color w:val="auto"/>
          <w:highlight w:val="none"/>
        </w:rPr>
      </w:pPr>
    </w:p>
    <w:p w14:paraId="3DF972F0">
      <w:pPr>
        <w:pStyle w:val="13"/>
        <w:rPr>
          <w:rFonts w:ascii="宋体" w:hAnsi="宋体" w:cs="宋体"/>
          <w:color w:val="auto"/>
          <w:highlight w:val="none"/>
        </w:rPr>
      </w:pPr>
    </w:p>
    <w:p w14:paraId="0748A5A1">
      <w:pPr>
        <w:pStyle w:val="13"/>
        <w:rPr>
          <w:rFonts w:ascii="宋体" w:hAnsi="宋体" w:cs="宋体"/>
          <w:color w:val="auto"/>
          <w:highlight w:val="none"/>
        </w:rPr>
      </w:pPr>
    </w:p>
    <w:p w14:paraId="1E52E725">
      <w:pPr>
        <w:pStyle w:val="13"/>
        <w:rPr>
          <w:rFonts w:ascii="宋体" w:hAnsi="宋体" w:cs="宋体"/>
          <w:color w:val="auto"/>
          <w:highlight w:val="none"/>
        </w:rPr>
      </w:pPr>
    </w:p>
    <w:p w14:paraId="646D637E">
      <w:pPr>
        <w:pStyle w:val="13"/>
        <w:rPr>
          <w:rFonts w:ascii="宋体" w:hAnsi="宋体" w:cs="宋体"/>
          <w:color w:val="auto"/>
          <w:highlight w:val="none"/>
        </w:rPr>
      </w:pPr>
    </w:p>
    <w:p w14:paraId="5FFEC02E">
      <w:pPr>
        <w:pStyle w:val="13"/>
        <w:rPr>
          <w:rFonts w:ascii="宋体" w:hAnsi="宋体" w:cs="宋体"/>
          <w:color w:val="auto"/>
          <w:highlight w:val="none"/>
        </w:rPr>
      </w:pPr>
    </w:p>
    <w:p w14:paraId="11B392F0">
      <w:pPr>
        <w:pStyle w:val="13"/>
        <w:rPr>
          <w:rFonts w:ascii="宋体" w:hAnsi="宋体" w:cs="宋体"/>
          <w:color w:val="auto"/>
          <w:highlight w:val="none"/>
        </w:rPr>
      </w:pPr>
    </w:p>
    <w:p w14:paraId="4F3B22AD">
      <w:pPr>
        <w:pStyle w:val="2"/>
        <w:spacing w:line="360" w:lineRule="auto"/>
        <w:rPr>
          <w:rFonts w:ascii="宋体" w:hAnsi="宋体" w:cs="宋体"/>
          <w:color w:val="auto"/>
          <w:highlight w:val="none"/>
        </w:rPr>
        <w:sectPr>
          <w:pgSz w:w="11906" w:h="16838"/>
          <w:pgMar w:top="1440" w:right="1746" w:bottom="1440" w:left="1746" w:header="1134" w:footer="1134" w:gutter="0"/>
          <w:pgBorders>
            <w:top w:val="none" w:sz="0" w:space="0"/>
            <w:left w:val="none" w:sz="0" w:space="0"/>
            <w:bottom w:val="none" w:sz="0" w:space="0"/>
            <w:right w:val="none" w:sz="0" w:space="0"/>
          </w:pgBorders>
          <w:pgNumType w:start="1"/>
          <w:cols w:space="720" w:num="1"/>
          <w:docGrid w:type="lines" w:linePitch="312" w:charSpace="0"/>
        </w:sectPr>
      </w:pPr>
    </w:p>
    <w:p w14:paraId="7CE87999">
      <w:pPr>
        <w:pStyle w:val="2"/>
        <w:spacing w:line="360" w:lineRule="auto"/>
        <w:rPr>
          <w:rFonts w:ascii="宋体" w:hAnsi="宋体" w:cs="宋体"/>
          <w:color w:val="auto"/>
          <w:highlight w:val="none"/>
        </w:rPr>
      </w:pPr>
      <w:bookmarkStart w:id="0" w:name="_Toc4439"/>
      <w:r>
        <w:rPr>
          <w:rFonts w:hint="eastAsia" w:ascii="宋体" w:hAnsi="宋体" w:cs="宋体"/>
          <w:color w:val="auto"/>
          <w:highlight w:val="none"/>
        </w:rPr>
        <w:t>第一部分  竞争性谈判公告</w:t>
      </w:r>
      <w:bookmarkEnd w:id="0"/>
    </w:p>
    <w:p w14:paraId="107884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项目概况</w:t>
      </w:r>
    </w:p>
    <w:p w14:paraId="731E7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榆林市气象局气象高质量发展建设服务采购项目的潜在供应商应在登录全国公共资源交易中心平台（陕西省）使用CA锁报名后自行下载获取采购文件，并于</w:t>
      </w:r>
      <w:r>
        <w:rPr>
          <w:rFonts w:hint="eastAsia" w:ascii="宋体" w:hAnsi="宋体" w:eastAsia="宋体" w:cs="宋体"/>
          <w:color w:val="auto"/>
          <w:sz w:val="24"/>
          <w:szCs w:val="24"/>
          <w:highlight w:val="none"/>
          <w:lang w:eastAsia="zh-CN"/>
        </w:rPr>
        <w:t>2025年</w:t>
      </w:r>
      <w:r>
        <w:rPr>
          <w:rFonts w:hint="eastAsia" w:ascii="宋体" w:hAnsi="宋体" w:cs="宋体"/>
          <w:color w:val="auto"/>
          <w:sz w:val="24"/>
          <w:szCs w:val="24"/>
          <w:highlight w:val="none"/>
          <w:lang w:eastAsia="zh-CN"/>
        </w:rPr>
        <w:t>07月04日13时30分</w:t>
      </w:r>
      <w:r>
        <w:rPr>
          <w:rFonts w:hint="eastAsia" w:ascii="宋体" w:hAnsi="宋体" w:eastAsia="宋体" w:cs="宋体"/>
          <w:color w:val="auto"/>
          <w:sz w:val="24"/>
          <w:szCs w:val="24"/>
          <w:highlight w:val="none"/>
        </w:rPr>
        <w:t>（北京时间）前提交响应文件。</w:t>
      </w:r>
    </w:p>
    <w:p w14:paraId="0340A4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p>
    <w:p w14:paraId="3CCDE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eastAsia="zh-CN"/>
        </w:rPr>
        <w:t>ZCJS-ZB-005</w:t>
      </w:r>
    </w:p>
    <w:p w14:paraId="4EDDB8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w:t>
      </w:r>
    </w:p>
    <w:p w14:paraId="216CB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采购方式：竞争性谈判</w:t>
      </w:r>
    </w:p>
    <w:p w14:paraId="51A378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1765000.00</w:t>
      </w:r>
      <w:r>
        <w:rPr>
          <w:rFonts w:hint="eastAsia" w:ascii="宋体" w:hAnsi="宋体" w:eastAsia="宋体" w:cs="宋体"/>
          <w:color w:val="auto"/>
          <w:sz w:val="24"/>
          <w:szCs w:val="24"/>
          <w:highlight w:val="none"/>
        </w:rPr>
        <w:t>元</w:t>
      </w:r>
    </w:p>
    <w:p w14:paraId="48548A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p w14:paraId="3D5CF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w:t>
      </w:r>
    </w:p>
    <w:p w14:paraId="20268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合同包预算金额：</w:t>
      </w:r>
      <w:r>
        <w:rPr>
          <w:rFonts w:hint="eastAsia" w:ascii="宋体" w:hAnsi="宋体" w:cs="宋体"/>
          <w:color w:val="auto"/>
          <w:sz w:val="24"/>
          <w:szCs w:val="24"/>
          <w:highlight w:val="none"/>
          <w:lang w:eastAsia="zh-CN"/>
        </w:rPr>
        <w:t>780,000.00</w:t>
      </w:r>
      <w:r>
        <w:rPr>
          <w:rFonts w:hint="eastAsia" w:ascii="宋体" w:hAnsi="宋体" w:eastAsia="宋体" w:cs="宋体"/>
          <w:color w:val="auto"/>
          <w:sz w:val="24"/>
          <w:szCs w:val="24"/>
          <w:highlight w:val="none"/>
        </w:rPr>
        <w:t>元</w:t>
      </w:r>
    </w:p>
    <w:p w14:paraId="0D379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合同包最高限价：</w:t>
      </w:r>
      <w:r>
        <w:rPr>
          <w:rFonts w:hint="eastAsia" w:ascii="宋体" w:hAnsi="宋体" w:cs="宋体"/>
          <w:color w:val="auto"/>
          <w:sz w:val="24"/>
          <w:szCs w:val="24"/>
          <w:highlight w:val="none"/>
          <w:lang w:eastAsia="zh-CN"/>
        </w:rPr>
        <w:t>780,000.00</w:t>
      </w:r>
      <w:r>
        <w:rPr>
          <w:rFonts w:hint="eastAsia" w:ascii="宋体" w:hAnsi="宋体" w:eastAsia="宋体" w:cs="宋体"/>
          <w:color w:val="auto"/>
          <w:sz w:val="24"/>
          <w:szCs w:val="24"/>
          <w:highlight w:val="none"/>
        </w:rPr>
        <w:t>元</w:t>
      </w:r>
    </w:p>
    <w:tbl>
      <w:tblPr>
        <w:tblStyle w:val="39"/>
        <w:tblW w:w="95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9"/>
        <w:gridCol w:w="1126"/>
        <w:gridCol w:w="2425"/>
        <w:gridCol w:w="1040"/>
        <w:gridCol w:w="1549"/>
        <w:gridCol w:w="1374"/>
        <w:gridCol w:w="1374"/>
      </w:tblGrid>
      <w:tr w14:paraId="5E17E3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5" w:hRule="atLeast"/>
          <w:tblHeader/>
        </w:trPr>
        <w:tc>
          <w:tcPr>
            <w:tcW w:w="7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8CF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品目号</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742F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品目名称</w:t>
            </w:r>
          </w:p>
        </w:tc>
        <w:tc>
          <w:tcPr>
            <w:tcW w:w="24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64A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采购标的</w:t>
            </w:r>
          </w:p>
        </w:tc>
        <w:tc>
          <w:tcPr>
            <w:tcW w:w="10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57A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数量（单位）</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3479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技术规格、参数及要求</w:t>
            </w:r>
          </w:p>
        </w:tc>
        <w:tc>
          <w:tcPr>
            <w:tcW w:w="1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435E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品目预算(元)</w:t>
            </w:r>
          </w:p>
        </w:tc>
        <w:tc>
          <w:tcPr>
            <w:tcW w:w="13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468F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最高限价(元)</w:t>
            </w:r>
          </w:p>
        </w:tc>
      </w:tr>
      <w:tr w14:paraId="71C61F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99" w:hRule="atLeast"/>
        </w:trPr>
        <w:tc>
          <w:tcPr>
            <w:tcW w:w="7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5B7F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p>
        </w:tc>
        <w:tc>
          <w:tcPr>
            <w:tcW w:w="11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7B6C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环境评估服务</w:t>
            </w:r>
          </w:p>
          <w:p w14:paraId="2676F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p>
        </w:tc>
        <w:tc>
          <w:tcPr>
            <w:tcW w:w="24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B157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雷达工程环境评价</w:t>
            </w:r>
          </w:p>
        </w:tc>
        <w:tc>
          <w:tcPr>
            <w:tcW w:w="10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A0E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81BA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7640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5F77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780,000.00</w:t>
            </w:r>
          </w:p>
        </w:tc>
      </w:tr>
    </w:tbl>
    <w:p w14:paraId="7BAEE1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本合同包不接受联合体投标</w:t>
      </w:r>
    </w:p>
    <w:p w14:paraId="128243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rPr>
        <w:t>。</w:t>
      </w:r>
    </w:p>
    <w:p w14:paraId="43254E9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合同包2(实施方案报告编制):</w:t>
      </w:r>
    </w:p>
    <w:p w14:paraId="3E01431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合同包预算金额：265,000.00元</w:t>
      </w:r>
    </w:p>
    <w:p w14:paraId="3D0BEC8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合同包最高限价：265,000.00元</w:t>
      </w:r>
    </w:p>
    <w:tbl>
      <w:tblPr>
        <w:tblStyle w:val="39"/>
        <w:tblW w:w="935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5"/>
        <w:gridCol w:w="1557"/>
        <w:gridCol w:w="1887"/>
        <w:gridCol w:w="804"/>
        <w:gridCol w:w="1496"/>
        <w:gridCol w:w="1458"/>
        <w:gridCol w:w="1459"/>
      </w:tblGrid>
      <w:tr w14:paraId="557C2C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09" w:hRule="atLeast"/>
          <w:tblHeader/>
        </w:trPr>
        <w:tc>
          <w:tcPr>
            <w:tcW w:w="7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D977DD">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品目号</w:t>
            </w:r>
          </w:p>
        </w:tc>
        <w:tc>
          <w:tcPr>
            <w:tcW w:w="1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968DA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品目名称</w:t>
            </w:r>
          </w:p>
        </w:tc>
        <w:tc>
          <w:tcPr>
            <w:tcW w:w="17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EAC6C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采购标的</w:t>
            </w:r>
          </w:p>
        </w:tc>
        <w:tc>
          <w:tcPr>
            <w:tcW w:w="8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1CCD5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数量（单位）</w:t>
            </w:r>
          </w:p>
        </w:tc>
        <w:tc>
          <w:tcPr>
            <w:tcW w:w="14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53EEE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技术规格、参数及要求</w:t>
            </w:r>
          </w:p>
        </w:tc>
        <w:tc>
          <w:tcPr>
            <w:tcW w:w="14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2352CE">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品目预算(元)</w:t>
            </w:r>
          </w:p>
        </w:tc>
        <w:tc>
          <w:tcPr>
            <w:tcW w:w="14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90174D">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最高限价(元)</w:t>
            </w:r>
          </w:p>
        </w:tc>
      </w:tr>
      <w:tr w14:paraId="2A7487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1" w:hRule="atLeast"/>
        </w:trPr>
        <w:tc>
          <w:tcPr>
            <w:tcW w:w="7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541733">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2-1</w:t>
            </w:r>
          </w:p>
        </w:tc>
        <w:tc>
          <w:tcPr>
            <w:tcW w:w="1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F308FE">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其他专业技术服务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398C96">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实施方案报告编制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C7E30A">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1(个)</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DBCE1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96AC5A">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265,000.00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CC5F2F">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265,000.00</w:t>
            </w:r>
          </w:p>
        </w:tc>
      </w:tr>
    </w:tbl>
    <w:p w14:paraId="72B363C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本合同包不接受联合体投标</w:t>
      </w:r>
    </w:p>
    <w:p w14:paraId="748501E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lang w:val="en-US" w:eastAsia="zh-CN"/>
        </w:rPr>
        <w:t>。</w:t>
      </w:r>
    </w:p>
    <w:p w14:paraId="530ABA9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合同包3(工程监理):</w:t>
      </w:r>
    </w:p>
    <w:p w14:paraId="343F054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合同包预算金额：720,000.00元</w:t>
      </w:r>
    </w:p>
    <w:p w14:paraId="04A9571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合同包最高限价：720,000.00元</w:t>
      </w:r>
    </w:p>
    <w:tbl>
      <w:tblPr>
        <w:tblStyle w:val="39"/>
        <w:tblW w:w="93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9"/>
        <w:gridCol w:w="1702"/>
        <w:gridCol w:w="1791"/>
        <w:gridCol w:w="807"/>
        <w:gridCol w:w="1535"/>
        <w:gridCol w:w="1437"/>
        <w:gridCol w:w="1437"/>
      </w:tblGrid>
      <w:tr w14:paraId="579F52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0" w:hRule="atLeast"/>
          <w:tblHeader/>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257A9C">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品目号</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5D148B">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品目名称</w:t>
            </w:r>
          </w:p>
        </w:tc>
        <w:tc>
          <w:tcPr>
            <w:tcW w:w="18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3A935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采购标的</w:t>
            </w:r>
          </w:p>
        </w:tc>
        <w:tc>
          <w:tcPr>
            <w:tcW w:w="8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E2F80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数量（单位）</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B4EDE0">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95E6E5">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品目预算(元)</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6B2B3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en-US" w:eastAsia="zh-CN" w:bidi="ar"/>
              </w:rPr>
              <w:t>最高限价(元)</w:t>
            </w:r>
          </w:p>
        </w:tc>
      </w:tr>
      <w:tr w14:paraId="5502E8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72" w:hRule="atLeast"/>
        </w:trPr>
        <w:tc>
          <w:tcPr>
            <w:tcW w:w="6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3C2FE5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3-1</w:t>
            </w:r>
          </w:p>
        </w:tc>
        <w:tc>
          <w:tcPr>
            <w:tcW w:w="1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CA03A7">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08E051">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工程监理</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22DFA4">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9F9266">
            <w:pPr>
              <w:keepNext w:val="0"/>
              <w:keepLines w:val="0"/>
              <w:widowControl/>
              <w:suppressLineNumbers w:val="0"/>
              <w:wordWrap w:val="0"/>
              <w:spacing w:before="0" w:beforeAutospacing="0" w:after="0" w:afterAutospacing="0" w:line="360" w:lineRule="atLeast"/>
              <w:ind w:left="0" w:right="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6F491E">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C8BE5C">
            <w:pPr>
              <w:keepNext w:val="0"/>
              <w:keepLines w:val="0"/>
              <w:widowControl/>
              <w:suppressLineNumbers w:val="0"/>
              <w:wordWrap/>
              <w:spacing w:before="0" w:beforeAutospacing="0" w:after="0" w:afterAutospacing="0" w:line="360" w:lineRule="atLeast"/>
              <w:ind w:left="0" w:right="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720,000.00</w:t>
            </w:r>
          </w:p>
        </w:tc>
      </w:tr>
    </w:tbl>
    <w:p w14:paraId="34F6A67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本合同包不接受联合体投标</w:t>
      </w:r>
    </w:p>
    <w:p w14:paraId="40AD9B3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color w:val="auto"/>
          <w:highlight w:val="none"/>
        </w:rPr>
      </w:pP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cs="宋体"/>
          <w:color w:val="auto"/>
          <w:sz w:val="24"/>
          <w:szCs w:val="24"/>
          <w:highlight w:val="none"/>
          <w:lang w:val="en-US" w:eastAsia="zh-CN"/>
        </w:rPr>
        <w:t>无</w:t>
      </w:r>
      <w:r>
        <w:rPr>
          <w:rFonts w:hint="eastAsia" w:ascii="宋体" w:hAnsi="宋体" w:cs="宋体"/>
          <w:color w:val="auto"/>
          <w:sz w:val="24"/>
          <w:szCs w:val="24"/>
          <w:highlight w:val="none"/>
        </w:rPr>
        <w:t>。</w:t>
      </w:r>
    </w:p>
    <w:p w14:paraId="78D66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14:paraId="01A01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76B8C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1A7F06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合同包1(雷达工程环境评价)落实政府采购政策需满足的资格要求如下:</w:t>
      </w:r>
    </w:p>
    <w:p w14:paraId="176DF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25C3B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(实施方案报告编制)落实政府采购政策需满足的资格要求如下:</w:t>
      </w:r>
    </w:p>
    <w:p w14:paraId="7759C593">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2D231E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(工程监理)落实政府采购政策需满足的资格要求如下:</w:t>
      </w:r>
    </w:p>
    <w:p w14:paraId="2804DE46">
      <w:pPr>
        <w:pStyle w:val="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节能产品政府采购实施意见》（财库〔2004〕185号）；（2）《环境标志产品政府采购实施的意见》（财库〔2006〕90号）；（3）《国务院办公厅关于建立政府强制采购节能产品制度的通知》（国办发〔2007〕51号）；（4）《榆林市财政局关于进一步加大政府采购支持中小企业力度的通知》（陕财办采函〔2022〕10号）；（5）《政府采购促进中小企业发展管理办法》（财库〔2020〕46号）；（6）根据《陕西省财政厅关于进一步加大政府采购支持中小企业力度的通知》（陕财办采〔2022〕5号）；（7）陕西省财政厅关于印发《陕西省中小企业政府采购信用融资办法》（陕财办采〔2018〕23号）相关政策、业务流程、办理平台（http://www.ccgp-shaanxi.gov.cn/zcdservice/zcd/shanxi/）；（8）财政部司法部关于政府采购支持监狱企业发展有关问题的通知（财库〔2014〕68号）；（9）《财政部民政部中国残疾人联合会关于促进残疾人就业政府采购政策的通知》（财库〔2017〕141号）；（10）《关于在政府采购活动中查询及使用信用记录有关问题的通知》（财库〔2016〕125号）；（11）《陕西省财政厅中国人民银行西安分行关于深人推进政府采购信用融资业务的通知》（陕财办采〔2023]5号）。</w:t>
      </w:r>
    </w:p>
    <w:p w14:paraId="082ABD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293190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合同包1(雷达工程环境评价)特定资格要求如下:</w:t>
      </w:r>
    </w:p>
    <w:p w14:paraId="39651B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584B25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2、拟派项目负责人具备环境影响评价工程师资质证书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rPr>
        <w:t>提供</w:t>
      </w:r>
      <w:r>
        <w:rPr>
          <w:rFonts w:hint="eastAsia" w:ascii="宋体" w:hAnsi="宋体" w:eastAsia="宋体" w:cs="宋体"/>
          <w:b w:val="0"/>
          <w:bCs w:val="0"/>
          <w:i w:val="0"/>
          <w:iCs w:val="0"/>
          <w:caps w:val="0"/>
          <w:color w:val="auto"/>
          <w:spacing w:val="0"/>
          <w:sz w:val="24"/>
          <w:szCs w:val="24"/>
          <w:highlight w:val="none"/>
          <w:shd w:val="clear" w:fill="FFFFFF"/>
          <w:lang w:eastAsia="zh-CN"/>
        </w:rPr>
        <w:t>本企业为其缴纳的202</w:t>
      </w:r>
      <w:r>
        <w:rPr>
          <w:rFonts w:hint="eastAsia" w:ascii="宋体" w:hAnsi="宋体" w:eastAsia="宋体" w:cs="宋体"/>
          <w:b w:val="0"/>
          <w:bCs w:val="0"/>
          <w:i w:val="0"/>
          <w:iCs w:val="0"/>
          <w:caps w:val="0"/>
          <w:color w:val="auto"/>
          <w:spacing w:val="0"/>
          <w:sz w:val="24"/>
          <w:szCs w:val="24"/>
          <w:highlight w:val="none"/>
          <w:shd w:val="clear" w:fill="FFFFFF"/>
          <w:lang w:val="en-US" w:eastAsia="zh-CN"/>
        </w:rPr>
        <w:t>5</w:t>
      </w:r>
      <w:r>
        <w:rPr>
          <w:rFonts w:hint="eastAsia" w:ascii="宋体" w:hAnsi="宋体" w:eastAsia="宋体" w:cs="宋体"/>
          <w:b w:val="0"/>
          <w:bCs w:val="0"/>
          <w:i w:val="0"/>
          <w:iCs w:val="0"/>
          <w:caps w:val="0"/>
          <w:color w:val="auto"/>
          <w:spacing w:val="0"/>
          <w:sz w:val="24"/>
          <w:szCs w:val="24"/>
          <w:highlight w:val="none"/>
          <w:shd w:val="clear" w:fill="FFFFFF"/>
          <w:lang w:eastAsia="zh-CN"/>
        </w:rPr>
        <w:t>年01月至今连续三个月社保经办机构出具的本企业社会缴纳证明（五险一金其中一项即可）</w:t>
      </w:r>
      <w:r>
        <w:rPr>
          <w:rFonts w:hint="eastAsia" w:ascii="宋体" w:hAnsi="宋体" w:cs="宋体"/>
          <w:b w:val="0"/>
          <w:bCs w:val="0"/>
          <w:i w:val="0"/>
          <w:iCs w:val="0"/>
          <w:caps w:val="0"/>
          <w:color w:val="auto"/>
          <w:spacing w:val="0"/>
          <w:sz w:val="24"/>
          <w:szCs w:val="24"/>
          <w:highlight w:val="none"/>
          <w:shd w:val="clear" w:fill="FFFFFF"/>
          <w:lang w:eastAsia="zh-CN"/>
        </w:rPr>
        <w:t>；</w:t>
      </w:r>
    </w:p>
    <w:p w14:paraId="5E6B2D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54B31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64E776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7B04DF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0CB14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32D538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233155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5057E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4EB057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F1B1E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7DD44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473549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(实施方案报告编制)特定资格要求如下:</w:t>
      </w:r>
    </w:p>
    <w:p w14:paraId="27EEB9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565F0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2、拟派项目负责人须具有电子工程</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信息化相关专业中级或以上职称证书，</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b w:val="0"/>
          <w:bCs w:val="0"/>
          <w:i w:val="0"/>
          <w:iCs w:val="0"/>
          <w:caps w:val="0"/>
          <w:color w:val="auto"/>
          <w:spacing w:val="0"/>
          <w:sz w:val="24"/>
          <w:szCs w:val="24"/>
          <w:highlight w:val="none"/>
          <w:shd w:val="clear" w:fill="FFFFFF"/>
          <w:lang w:eastAsia="zh-CN"/>
        </w:rPr>
        <w:t>；</w:t>
      </w:r>
    </w:p>
    <w:p w14:paraId="3BF89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5073FF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4A799C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00F104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5FD158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18E2F6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086C5D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7461A3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1DD596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09227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5E758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1D2C3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(工程监理)特定资格要求如下:</w:t>
      </w:r>
    </w:p>
    <w:p w14:paraId="02FEC1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4B7FA5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4CF139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3044A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03398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55359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50BF39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53AC43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49FB9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76B06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5C53D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2AECCE2C">
      <w:pPr>
        <w:pStyle w:val="13"/>
        <w:rPr>
          <w:rFonts w:hint="eastAsia"/>
          <w:color w:val="auto"/>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0E7108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三、获取采购文件</w:t>
      </w:r>
    </w:p>
    <w:p w14:paraId="5C2EB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01</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至</w:t>
      </w:r>
      <w:r>
        <w:rPr>
          <w:rFonts w:hint="eastAsia" w:ascii="宋体" w:hAnsi="宋体" w:cs="宋体"/>
          <w:color w:val="auto"/>
          <w:sz w:val="24"/>
          <w:szCs w:val="24"/>
          <w:highlight w:val="none"/>
          <w:lang w:eastAsia="zh-CN"/>
        </w:rPr>
        <w:t>2025年0</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03</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，每天上午09:00:00至12:00:00，下午14:00:00至17:00:00（北京时间）</w:t>
      </w:r>
    </w:p>
    <w:p w14:paraId="5A3ED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途径：登录全国公共资源交易中心平台（陕西省）使用CA锁报名后自行下载</w:t>
      </w:r>
    </w:p>
    <w:p w14:paraId="137289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w:t>
      </w:r>
      <w:r>
        <w:rPr>
          <w:rFonts w:hint="eastAsia" w:ascii="宋体" w:hAnsi="宋体" w:cs="宋体"/>
          <w:color w:val="auto"/>
          <w:sz w:val="24"/>
          <w:szCs w:val="24"/>
          <w:highlight w:val="none"/>
          <w:lang w:val="en-US" w:eastAsia="zh-CN"/>
        </w:rPr>
        <w:t>在线</w:t>
      </w:r>
      <w:r>
        <w:rPr>
          <w:rFonts w:hint="eastAsia" w:ascii="宋体" w:hAnsi="宋体" w:eastAsia="宋体" w:cs="宋体"/>
          <w:color w:val="auto"/>
          <w:sz w:val="24"/>
          <w:szCs w:val="24"/>
          <w:highlight w:val="none"/>
        </w:rPr>
        <w:t>获取</w:t>
      </w:r>
    </w:p>
    <w:p w14:paraId="18E650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6B3DE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四、响应文件提交</w:t>
      </w:r>
    </w:p>
    <w:p w14:paraId="777334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截止时间：</w:t>
      </w:r>
      <w:r>
        <w:rPr>
          <w:rFonts w:hint="eastAsia" w:ascii="宋体" w:hAnsi="宋体" w:cs="宋体"/>
          <w:color w:val="auto"/>
          <w:sz w:val="24"/>
          <w:szCs w:val="24"/>
          <w:highlight w:val="none"/>
          <w:lang w:eastAsia="zh-CN"/>
        </w:rPr>
        <w:t>2025年07月04日13时30分</w:t>
      </w:r>
      <w:r>
        <w:rPr>
          <w:rFonts w:hint="eastAsia" w:ascii="宋体" w:hAnsi="宋体" w:eastAsia="宋体" w:cs="宋体"/>
          <w:color w:val="auto"/>
          <w:sz w:val="24"/>
          <w:szCs w:val="24"/>
          <w:highlight w:val="none"/>
        </w:rPr>
        <w:t>00秒（北京时间）</w:t>
      </w:r>
    </w:p>
    <w:p w14:paraId="02754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地点：陕西省公共资源交易平台递交</w:t>
      </w:r>
    </w:p>
    <w:p w14:paraId="64A4A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五、开启</w:t>
      </w:r>
    </w:p>
    <w:p w14:paraId="4CB2E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szCs w:val="24"/>
          <w:highlight w:val="none"/>
        </w:rPr>
        <w:t>（北京时间）</w:t>
      </w:r>
    </w:p>
    <w:p w14:paraId="00A36D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eastAsia="zh-CN"/>
        </w:rPr>
        <w:t>榆林市公共资源交易中心十楼开标</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eastAsia="zh-CN"/>
        </w:rPr>
        <w:t>室</w:t>
      </w:r>
    </w:p>
    <w:p w14:paraId="2AD9FF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六、公告期限</w:t>
      </w:r>
    </w:p>
    <w:p w14:paraId="74B34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自本公告发布之日起3个工作日。</w:t>
      </w:r>
    </w:p>
    <w:p w14:paraId="7D46ED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p>
    <w:p w14:paraId="0E7E9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登录全国公共资源交易中心平台（陕西省）（http://www.sxggzyjy.cn/）,选择“电子交易平台→陕西政府采购交易系统→陕西省公共资源交易平台→投标人”进行登录，登录后选择“交易乙方”身份进入投标人界面进行报名并下载谈判文件。电子谈判文件在获取期内进行下载，逾期下载通道将关闭，未及时下载谈判文件将会影响后续开评标活动，其后果自负。</w:t>
      </w:r>
    </w:p>
    <w:p w14:paraId="4F3813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特别提醒：本项目采用电子化招投标的方式（本项目将采取“不见面”开标的形式，投标人无须到达开标现场，即可在网上直接参与开标活动），投标人使用CA锁对谈判响应文件进行制作、签封、加密、递交、解密等相关招投标事宜。电子谈判响应文件制作软件技术支持热线：400-998-0000 CA锁购买：榆林市民大厦3楼E18、E19窗口,电话：0912-3452148；投标人初次使用交易平台，须先完成诚信入库登记、CA锁认证及企业信息绑定。相关操作流程详见全国公共资源交易平台（陕西省）网站首页“服务指南”下载专区中的《陕西省公共资源交易中心政府采购项目投标指南》。</w:t>
      </w:r>
    </w:p>
    <w:p w14:paraId="66D95C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(3)请各投标人获取谈判文件后，按照陕西省财政厅《关于政府采购投标供应商注册登记有关事项的通知》要求，通过陕西省政府采购（http://www.ccgp-shaanxi.gov.cn/）注册登记加入陕西省政府采购投标供应商库。</w:t>
      </w:r>
    </w:p>
    <w:p w14:paraId="6EB4A5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八、对本次招标提出询问，请按以下方式联系。</w:t>
      </w:r>
    </w:p>
    <w:p w14:paraId="50A9D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194798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榆林市气象局</w:t>
      </w:r>
    </w:p>
    <w:p w14:paraId="47DCB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地址：榆林市</w:t>
      </w:r>
      <w:r>
        <w:rPr>
          <w:rFonts w:hint="eastAsia" w:ascii="宋体" w:hAnsi="宋体" w:cs="宋体"/>
          <w:color w:val="auto"/>
          <w:sz w:val="24"/>
          <w:szCs w:val="24"/>
          <w:highlight w:val="none"/>
          <w:lang w:val="en-US" w:eastAsia="zh-CN"/>
        </w:rPr>
        <w:t>肤施路</w:t>
      </w:r>
    </w:p>
    <w:p w14:paraId="4294E6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val="en-US" w:eastAsia="zh-CN"/>
        </w:rPr>
        <w:t>0912-3281926</w:t>
      </w:r>
    </w:p>
    <w:p w14:paraId="44172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67184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cs="宋体"/>
          <w:color w:val="auto"/>
          <w:sz w:val="24"/>
          <w:szCs w:val="24"/>
          <w:highlight w:val="none"/>
          <w:lang w:eastAsia="zh-CN"/>
        </w:rPr>
        <w:t>陕西中昌建司建设管理有限公司</w:t>
      </w:r>
    </w:p>
    <w:p w14:paraId="6261F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陕西省榆林市榆阳区长城路街道长城南路长城壹号3号写字楼1211室</w:t>
      </w:r>
    </w:p>
    <w:p w14:paraId="2AAB90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15291271084</w:t>
      </w:r>
    </w:p>
    <w:p w14:paraId="6F1690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3.项目联系方式</w:t>
      </w:r>
    </w:p>
    <w:p w14:paraId="4FB5C6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ascii="宋体" w:hAnsi="宋体" w:cs="宋体"/>
          <w:color w:val="auto"/>
          <w:sz w:val="24"/>
          <w:szCs w:val="24"/>
          <w:highlight w:val="none"/>
          <w:lang w:eastAsia="zh-CN"/>
        </w:rPr>
        <w:t>曹军军</w:t>
      </w:r>
    </w:p>
    <w:p w14:paraId="3E8FA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电话：</w:t>
      </w:r>
      <w:r>
        <w:rPr>
          <w:rFonts w:hint="eastAsia" w:ascii="宋体" w:hAnsi="宋体" w:cs="宋体"/>
          <w:color w:val="auto"/>
          <w:sz w:val="24"/>
          <w:szCs w:val="24"/>
          <w:highlight w:val="none"/>
          <w:lang w:eastAsia="zh-CN"/>
        </w:rPr>
        <w:t>15291271084</w:t>
      </w:r>
    </w:p>
    <w:p w14:paraId="3FD683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0F8E17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62ECA2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陕西中昌建司建设管理有限公司</w:t>
      </w:r>
    </w:p>
    <w:p w14:paraId="1631EA7F">
      <w:pPr>
        <w:pStyle w:val="3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right="0"/>
        <w:jc w:val="center"/>
        <w:textAlignment w:val="baseline"/>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 xml:space="preserve">                           </w:t>
      </w:r>
      <w:r>
        <w:rPr>
          <w:rFonts w:hint="eastAsia" w:cs="宋体"/>
          <w:color w:val="auto"/>
          <w:sz w:val="24"/>
          <w:szCs w:val="24"/>
          <w:highlight w:val="none"/>
          <w:lang w:eastAsia="zh-CN"/>
        </w:rPr>
        <w:t>2025年0</w:t>
      </w:r>
      <w:r>
        <w:rPr>
          <w:rFonts w:hint="eastAsia" w:cs="宋体"/>
          <w:color w:val="auto"/>
          <w:sz w:val="24"/>
          <w:szCs w:val="24"/>
          <w:highlight w:val="none"/>
          <w:lang w:val="en-US" w:eastAsia="zh-CN"/>
        </w:rPr>
        <w:t>7</w:t>
      </w:r>
      <w:r>
        <w:rPr>
          <w:rFonts w:hint="eastAsia" w:cs="宋体"/>
          <w:color w:val="auto"/>
          <w:sz w:val="24"/>
          <w:szCs w:val="24"/>
          <w:highlight w:val="none"/>
          <w:lang w:eastAsia="zh-CN"/>
        </w:rPr>
        <w:t>月</w:t>
      </w:r>
      <w:r>
        <w:rPr>
          <w:rFonts w:hint="eastAsia" w:cs="宋体"/>
          <w:color w:val="auto"/>
          <w:sz w:val="24"/>
          <w:szCs w:val="24"/>
          <w:highlight w:val="none"/>
          <w:lang w:val="en-US" w:eastAsia="zh-CN"/>
        </w:rPr>
        <w:t>01</w:t>
      </w:r>
      <w:r>
        <w:rPr>
          <w:rFonts w:hint="eastAsia" w:cs="宋体"/>
          <w:color w:val="auto"/>
          <w:sz w:val="24"/>
          <w:szCs w:val="24"/>
          <w:highlight w:val="none"/>
          <w:lang w:eastAsia="zh-CN"/>
        </w:rPr>
        <w:t>日</w:t>
      </w:r>
    </w:p>
    <w:p w14:paraId="6259A8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pPr>
    </w:p>
    <w:p w14:paraId="421D2099">
      <w:pPr>
        <w:pStyle w:val="38"/>
        <w:rPr>
          <w:rFonts w:hint="eastAsia" w:ascii="宋体" w:hAnsi="宋体" w:eastAsia="宋体" w:cs="宋体"/>
          <w:color w:val="auto"/>
          <w:sz w:val="24"/>
          <w:szCs w:val="24"/>
          <w:highlight w:val="none"/>
        </w:rPr>
      </w:pPr>
    </w:p>
    <w:p w14:paraId="0DDABA65">
      <w:pPr>
        <w:rPr>
          <w:rFonts w:hint="eastAsia"/>
          <w:color w:val="auto"/>
          <w:szCs w:val="22"/>
          <w:highlight w:val="none"/>
        </w:rPr>
      </w:pPr>
      <w:bookmarkStart w:id="1" w:name="_Toc26253"/>
      <w:r>
        <w:rPr>
          <w:rFonts w:hint="eastAsia"/>
          <w:color w:val="auto"/>
          <w:szCs w:val="22"/>
          <w:highlight w:val="none"/>
        </w:rPr>
        <w:br w:type="page"/>
      </w:r>
    </w:p>
    <w:p w14:paraId="188AEBF1">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color w:val="auto"/>
          <w:szCs w:val="22"/>
          <w:highlight w:val="none"/>
        </w:rPr>
      </w:pPr>
      <w:r>
        <w:rPr>
          <w:rFonts w:hint="eastAsia"/>
          <w:color w:val="auto"/>
          <w:szCs w:val="22"/>
          <w:highlight w:val="none"/>
        </w:rPr>
        <w:t>第二部分  供应商须知</w:t>
      </w:r>
      <w:bookmarkEnd w:id="1"/>
    </w:p>
    <w:p w14:paraId="20B02C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highlight w:val="none"/>
          <w:lang w:val="en-US" w:eastAsia="zh-CN"/>
        </w:rPr>
      </w:pPr>
      <w:r>
        <w:rPr>
          <w:rFonts w:hint="eastAsia"/>
          <w:b/>
          <w:bCs/>
          <w:color w:val="auto"/>
          <w:sz w:val="28"/>
          <w:szCs w:val="24"/>
          <w:highlight w:val="none"/>
          <w:lang w:val="en-US" w:eastAsia="zh-CN"/>
        </w:rPr>
        <w:t>供应商须知前附表</w:t>
      </w:r>
    </w:p>
    <w:tbl>
      <w:tblPr>
        <w:tblStyle w:val="39"/>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068"/>
      </w:tblGrid>
      <w:tr w14:paraId="2446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blHeader/>
          <w:jc w:val="center"/>
        </w:trPr>
        <w:tc>
          <w:tcPr>
            <w:tcW w:w="860" w:type="dxa"/>
            <w:noWrap/>
            <w:vAlign w:val="center"/>
          </w:tcPr>
          <w:p w14:paraId="5334347D">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项号</w:t>
            </w:r>
          </w:p>
        </w:tc>
        <w:tc>
          <w:tcPr>
            <w:tcW w:w="9068" w:type="dxa"/>
            <w:noWrap/>
            <w:vAlign w:val="center"/>
          </w:tcPr>
          <w:p w14:paraId="5B6FC360">
            <w:pPr>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编列内容</w:t>
            </w:r>
          </w:p>
        </w:tc>
      </w:tr>
      <w:tr w14:paraId="0147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628B76E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359BE5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采购项目名称：</w:t>
            </w:r>
            <w:r>
              <w:rPr>
                <w:rFonts w:hint="eastAsia" w:ascii="宋体" w:hAnsi="宋体" w:cs="宋体"/>
                <w:color w:val="auto"/>
                <w:sz w:val="24"/>
                <w:szCs w:val="24"/>
                <w:highlight w:val="none"/>
                <w:lang w:eastAsia="zh-CN"/>
              </w:rPr>
              <w:t>榆林市气象局气象高质量发展建设服务采购项目</w:t>
            </w:r>
          </w:p>
          <w:p w14:paraId="6D23ECD0">
            <w:pPr>
              <w:spacing w:line="360" w:lineRule="auto"/>
              <w:ind w:leftChars="-9" w:hanging="19" w:hangingChars="8"/>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lang w:eastAsia="zh-CN"/>
              </w:rPr>
              <w:t>ZCJS-ZB-005</w:t>
            </w:r>
          </w:p>
        </w:tc>
      </w:tr>
      <w:tr w14:paraId="43E9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4A6AD64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0A68259">
            <w:pPr>
              <w:rPr>
                <w:color w:val="auto"/>
                <w:sz w:val="24"/>
                <w:szCs w:val="24"/>
                <w:highlight w:val="none"/>
              </w:rPr>
            </w:pPr>
            <w:r>
              <w:rPr>
                <w:rFonts w:hint="eastAsia"/>
                <w:color w:val="auto"/>
                <w:sz w:val="24"/>
                <w:szCs w:val="24"/>
                <w:highlight w:val="none"/>
              </w:rPr>
              <w:t>项目性质：财政拨款</w:t>
            </w:r>
          </w:p>
        </w:tc>
      </w:tr>
      <w:tr w14:paraId="5E2A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0FAAADD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5FB347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榆林市气象局</w:t>
            </w:r>
          </w:p>
          <w:p w14:paraId="60D8A4EF">
            <w:pPr>
              <w:spacing w:line="360" w:lineRule="auto"/>
              <w:ind w:left="960" w:hanging="960" w:hangingChars="4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陕西中昌建司建设管理有限公司</w:t>
            </w:r>
          </w:p>
        </w:tc>
      </w:tr>
      <w:tr w14:paraId="0F07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60" w:type="dxa"/>
            <w:noWrap/>
            <w:vAlign w:val="center"/>
          </w:tcPr>
          <w:p w14:paraId="1851BA9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6006B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采购内容具体见谈判文件第四部分采购内容及要求</w:t>
            </w:r>
          </w:p>
          <w:p w14:paraId="4049EA6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本次采购、报价、谈判、评审和合同授予均以项目为单位，供应商必须就整个项目进行响应。</w:t>
            </w:r>
          </w:p>
        </w:tc>
      </w:tr>
      <w:tr w14:paraId="3DB0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EA2B9E3">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D54628B">
            <w:pPr>
              <w:spacing w:line="360" w:lineRule="auto"/>
              <w:rPr>
                <w:rFonts w:ascii="宋体" w:hAnsi="宋体" w:cs="宋体"/>
                <w:color w:val="auto"/>
                <w:sz w:val="24"/>
                <w:highlight w:val="none"/>
              </w:rPr>
            </w:pPr>
            <w:r>
              <w:rPr>
                <w:rFonts w:hint="eastAsia" w:ascii="宋体" w:hAnsi="宋体" w:cs="宋体"/>
                <w:color w:val="auto"/>
                <w:sz w:val="24"/>
                <w:highlight w:val="none"/>
              </w:rPr>
              <w:t>谈判文件截止时间及谈判时间和地点：</w:t>
            </w:r>
          </w:p>
          <w:p w14:paraId="269BB3CD">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谈判文件截</w:t>
            </w:r>
            <w:r>
              <w:rPr>
                <w:rFonts w:hint="eastAsia" w:ascii="宋体" w:hAnsi="宋体" w:eastAsia="宋体" w:cs="宋体"/>
                <w:color w:val="auto"/>
                <w:sz w:val="24"/>
                <w:highlight w:val="none"/>
              </w:rPr>
              <w:t>止时间：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highlight w:val="none"/>
              </w:rPr>
              <w:t>（北京时间）</w:t>
            </w:r>
          </w:p>
          <w:p w14:paraId="6EBD373A">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谈判时间：</w:t>
            </w:r>
            <w:r>
              <w:rPr>
                <w:rFonts w:hint="eastAsia" w:ascii="宋体" w:hAnsi="宋体" w:cs="宋体"/>
                <w:color w:val="auto"/>
                <w:sz w:val="24"/>
                <w:szCs w:val="24"/>
                <w:highlight w:val="none"/>
                <w:lang w:eastAsia="zh-CN"/>
              </w:rPr>
              <w:t>2025年07月04日13时30分00秒</w:t>
            </w:r>
            <w:r>
              <w:rPr>
                <w:rFonts w:hint="eastAsia" w:ascii="宋体" w:hAnsi="宋体" w:eastAsia="宋体" w:cs="宋体"/>
                <w:color w:val="auto"/>
                <w:sz w:val="24"/>
                <w:highlight w:val="none"/>
              </w:rPr>
              <w:t>（北京时间</w:t>
            </w:r>
            <w:r>
              <w:rPr>
                <w:rFonts w:hint="eastAsia" w:ascii="宋体" w:hAnsi="宋体" w:eastAsia="宋体" w:cs="宋体"/>
                <w:color w:val="auto"/>
                <w:sz w:val="24"/>
                <w:szCs w:val="24"/>
                <w:highlight w:val="none"/>
              </w:rPr>
              <w:t>）</w:t>
            </w:r>
          </w:p>
          <w:p w14:paraId="3C2D33A1">
            <w:pPr>
              <w:tabs>
                <w:tab w:val="left" w:pos="540"/>
                <w:tab w:val="left" w:pos="1155"/>
              </w:tabs>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谈判</w:t>
            </w:r>
            <w:r>
              <w:rPr>
                <w:rFonts w:hint="eastAsia" w:ascii="宋体" w:hAnsi="宋体" w:cs="宋体"/>
                <w:color w:val="auto"/>
                <w:sz w:val="24"/>
                <w:highlight w:val="none"/>
                <w:shd w:val="clear"/>
              </w:rPr>
              <w:t>地点：</w:t>
            </w:r>
            <w:r>
              <w:rPr>
                <w:rFonts w:hint="eastAsia" w:ascii="宋体" w:hAnsi="宋体" w:cs="宋体"/>
                <w:color w:val="auto"/>
                <w:sz w:val="24"/>
                <w:szCs w:val="24"/>
                <w:highlight w:val="none"/>
                <w:shd w:val="clear"/>
                <w:lang w:eastAsia="zh-CN"/>
              </w:rPr>
              <w:t>榆林市公共资源交易中心十楼开标</w:t>
            </w:r>
            <w:r>
              <w:rPr>
                <w:rFonts w:hint="eastAsia" w:ascii="宋体" w:hAnsi="宋体" w:cs="宋体"/>
                <w:color w:val="auto"/>
                <w:sz w:val="24"/>
                <w:szCs w:val="24"/>
                <w:highlight w:val="none"/>
                <w:shd w:val="clear"/>
                <w:lang w:val="en-US" w:eastAsia="zh-CN"/>
              </w:rPr>
              <w:t xml:space="preserve">  </w:t>
            </w:r>
            <w:r>
              <w:rPr>
                <w:rFonts w:hint="eastAsia" w:ascii="宋体" w:hAnsi="宋体" w:cs="宋体"/>
                <w:color w:val="auto"/>
                <w:sz w:val="24"/>
                <w:szCs w:val="24"/>
                <w:highlight w:val="none"/>
                <w:shd w:val="clear"/>
                <w:lang w:eastAsia="zh-CN"/>
              </w:rPr>
              <w:t>室</w:t>
            </w:r>
          </w:p>
        </w:tc>
      </w:tr>
      <w:tr w14:paraId="66BE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60" w:type="dxa"/>
            <w:noWrap/>
            <w:vAlign w:val="center"/>
          </w:tcPr>
          <w:p w14:paraId="4FBB762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1C646AA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10E3AF70">
            <w:pPr>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自合同签订之日70日历天</w:t>
            </w:r>
            <w:r>
              <w:rPr>
                <w:rFonts w:hint="eastAsia" w:ascii="宋体" w:hAnsi="宋体" w:cs="宋体"/>
                <w:color w:val="auto"/>
                <w:sz w:val="24"/>
                <w:szCs w:val="24"/>
                <w:highlight w:val="none"/>
              </w:rPr>
              <w:t>。</w:t>
            </w:r>
          </w:p>
          <w:p w14:paraId="330719C3">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2：自合同签订之日20日历天。</w:t>
            </w:r>
          </w:p>
          <w:p w14:paraId="729DB62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3：自合同签订之日开始至竣工验收合格止</w:t>
            </w:r>
            <w:r>
              <w:rPr>
                <w:rFonts w:hint="eastAsia" w:ascii="宋体" w:hAnsi="宋体" w:cs="宋体"/>
                <w:color w:val="auto"/>
                <w:sz w:val="24"/>
                <w:szCs w:val="24"/>
                <w:highlight w:val="none"/>
              </w:rPr>
              <w:t>。</w:t>
            </w:r>
          </w:p>
        </w:tc>
      </w:tr>
      <w:tr w14:paraId="259D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AA4D4B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6F1ECB4">
            <w:pPr>
              <w:spacing w:line="360" w:lineRule="auto"/>
              <w:rPr>
                <w:rFonts w:hint="eastAsia" w:ascii="宋体" w:hAnsi="宋体" w:eastAsia="宋体" w:cs="楷体_GB2312"/>
                <w:b w:val="0"/>
                <w:bCs w:val="0"/>
                <w:sz w:val="24"/>
                <w:szCs w:val="24"/>
                <w:lang w:eastAsia="zh-CN"/>
              </w:rPr>
            </w:pPr>
            <w:r>
              <w:rPr>
                <w:rFonts w:hint="eastAsia" w:ascii="宋体" w:hAnsi="宋体" w:eastAsia="宋体" w:cs="宋体"/>
                <w:color w:val="auto"/>
                <w:sz w:val="24"/>
                <w:szCs w:val="24"/>
                <w:highlight w:val="none"/>
              </w:rPr>
              <w:t>付款方式：</w:t>
            </w:r>
            <w:r>
              <w:rPr>
                <w:rFonts w:hint="eastAsia" w:ascii="宋体" w:hAnsi="宋体" w:eastAsia="宋体" w:cs="楷体_GB2312"/>
                <w:b w:val="0"/>
                <w:bCs w:val="0"/>
                <w:sz w:val="24"/>
                <w:szCs w:val="24"/>
              </w:rPr>
              <w:t>采用三次付款的方式</w:t>
            </w:r>
          </w:p>
          <w:p w14:paraId="6D9A58C8">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1、</w:t>
            </w:r>
            <w:r>
              <w:rPr>
                <w:rFonts w:hint="eastAsia" w:ascii="宋体" w:hAnsi="宋体" w:eastAsia="宋体" w:cs="楷体_GB2312"/>
                <w:sz w:val="24"/>
                <w:szCs w:val="24"/>
              </w:rPr>
              <w:t>合同签订后1</w:t>
            </w:r>
            <w:r>
              <w:rPr>
                <w:rFonts w:ascii="宋体" w:hAnsi="宋体" w:eastAsia="宋体" w:cs="楷体_GB2312"/>
                <w:sz w:val="24"/>
                <w:szCs w:val="24"/>
              </w:rPr>
              <w:t>0</w:t>
            </w:r>
            <w:r>
              <w:rPr>
                <w:rFonts w:hint="eastAsia" w:ascii="宋体" w:hAnsi="宋体" w:eastAsia="宋体" w:cs="楷体_GB2312"/>
                <w:sz w:val="24"/>
                <w:szCs w:val="24"/>
              </w:rPr>
              <w:t>个工作日内</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支付合同总价款的</w:t>
            </w:r>
            <w:r>
              <w:rPr>
                <w:rFonts w:hint="eastAsia" w:ascii="宋体" w:hAnsi="宋体" w:eastAsia="宋体" w:cs="楷体_GB2312"/>
                <w:sz w:val="24"/>
                <w:szCs w:val="24"/>
                <w:lang w:val="en-US" w:eastAsia="zh-CN"/>
              </w:rPr>
              <w:t>4</w:t>
            </w:r>
            <w:r>
              <w:rPr>
                <w:rFonts w:ascii="宋体" w:hAnsi="宋体" w:eastAsia="宋体" w:cs="楷体_GB2312"/>
                <w:sz w:val="24"/>
                <w:szCs w:val="24"/>
              </w:rPr>
              <w:t>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2B8E80D0">
            <w:pPr>
              <w:spacing w:line="360" w:lineRule="auto"/>
              <w:rPr>
                <w:rFonts w:hint="eastAsia" w:ascii="宋体" w:hAnsi="宋体" w:eastAsia="宋体" w:cs="楷体_GB2312"/>
                <w:sz w:val="24"/>
                <w:szCs w:val="24"/>
                <w:lang w:eastAsia="zh-CN"/>
              </w:rPr>
            </w:pPr>
            <w:r>
              <w:rPr>
                <w:rFonts w:hint="eastAsia" w:ascii="宋体" w:hAnsi="宋体" w:eastAsia="宋体" w:cs="楷体_GB2312"/>
                <w:sz w:val="24"/>
                <w:szCs w:val="24"/>
                <w:lang w:val="en-US" w:eastAsia="zh-CN"/>
              </w:rPr>
              <w:t>2、服务项目完成后</w:t>
            </w:r>
            <w:r>
              <w:rPr>
                <w:rFonts w:hint="eastAsia" w:ascii="宋体" w:hAnsi="宋体" w:eastAsia="宋体" w:cs="楷体_GB2312"/>
                <w:sz w:val="24"/>
                <w:szCs w:val="24"/>
              </w:rPr>
              <w:t>，</w:t>
            </w:r>
            <w:r>
              <w:rPr>
                <w:rFonts w:hint="eastAsia" w:ascii="宋体" w:hAnsi="宋体" w:eastAsia="宋体" w:cs="楷体_GB2312"/>
                <w:sz w:val="24"/>
                <w:szCs w:val="24"/>
                <w:lang w:val="en-US" w:eastAsia="zh-CN"/>
              </w:rPr>
              <w:t>甲方需向乙方</w:t>
            </w:r>
            <w:r>
              <w:rPr>
                <w:rFonts w:hint="eastAsia" w:ascii="宋体" w:hAnsi="宋体" w:eastAsia="宋体" w:cs="楷体_GB2312"/>
                <w:sz w:val="24"/>
                <w:szCs w:val="24"/>
              </w:rPr>
              <w:t>支付合同总价款</w:t>
            </w:r>
            <w:r>
              <w:rPr>
                <w:rFonts w:hint="eastAsia" w:ascii="宋体" w:hAnsi="宋体" w:eastAsia="宋体" w:cs="楷体_GB2312"/>
                <w:sz w:val="24"/>
                <w:szCs w:val="24"/>
                <w:lang w:val="en-US" w:eastAsia="zh-CN"/>
              </w:rPr>
              <w:t>40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p w14:paraId="0218ABF0">
            <w:pPr>
              <w:spacing w:line="360" w:lineRule="auto"/>
              <w:rPr>
                <w:rFonts w:hint="eastAsia" w:ascii="宋体" w:hAnsi="宋体" w:eastAsia="宋体" w:cs="楷体_GB2312"/>
                <w:sz w:val="24"/>
                <w:szCs w:val="24"/>
                <w:lang w:val="en-US" w:eastAsia="zh-CN"/>
              </w:rPr>
            </w:pPr>
            <w:r>
              <w:rPr>
                <w:rFonts w:hint="eastAsia" w:ascii="宋体" w:hAnsi="宋体" w:eastAsia="宋体" w:cs="楷体_GB2312"/>
                <w:sz w:val="24"/>
                <w:szCs w:val="24"/>
                <w:lang w:val="en-US" w:eastAsia="zh-CN"/>
              </w:rPr>
              <w:t>3、</w:t>
            </w:r>
            <w:r>
              <w:rPr>
                <w:rFonts w:hint="eastAsia" w:ascii="宋体" w:hAnsi="宋体" w:eastAsia="宋体" w:cs="楷体_GB2312"/>
                <w:sz w:val="24"/>
                <w:szCs w:val="24"/>
              </w:rPr>
              <w:t>甲方按照有关规定组织验收，出具验收报告。凭验收报告和项目合同书等有关文件</w:t>
            </w:r>
            <w:r>
              <w:rPr>
                <w:rFonts w:hint="eastAsia" w:ascii="宋体" w:hAnsi="宋体" w:eastAsia="宋体" w:cs="楷体_GB2312"/>
                <w:sz w:val="24"/>
                <w:szCs w:val="24"/>
                <w:lang w:val="en-US" w:eastAsia="zh-CN"/>
              </w:rPr>
              <w:t>甲方需</w:t>
            </w:r>
            <w:r>
              <w:rPr>
                <w:rFonts w:hint="eastAsia" w:ascii="宋体" w:hAnsi="宋体" w:eastAsia="宋体" w:cs="楷体_GB2312"/>
                <w:sz w:val="24"/>
                <w:szCs w:val="24"/>
              </w:rPr>
              <w:t>支付给乙方合同</w:t>
            </w:r>
            <w:r>
              <w:rPr>
                <w:rFonts w:hint="eastAsia" w:ascii="宋体" w:hAnsi="宋体" w:eastAsia="宋体" w:cs="楷体_GB2312"/>
                <w:sz w:val="24"/>
                <w:szCs w:val="24"/>
                <w:lang w:val="en-US" w:eastAsia="zh-CN"/>
              </w:rPr>
              <w:t>余下</w:t>
            </w:r>
            <w:r>
              <w:rPr>
                <w:rFonts w:hint="eastAsia" w:ascii="宋体" w:hAnsi="宋体" w:eastAsia="宋体" w:cs="楷体_GB2312"/>
                <w:sz w:val="24"/>
                <w:szCs w:val="24"/>
              </w:rPr>
              <w:t>总额</w:t>
            </w:r>
            <w:r>
              <w:rPr>
                <w:rFonts w:hint="eastAsia" w:ascii="宋体" w:hAnsi="宋体" w:eastAsia="宋体" w:cs="楷体_GB2312"/>
                <w:sz w:val="24"/>
                <w:szCs w:val="24"/>
                <w:lang w:val="en-US" w:eastAsia="zh-CN"/>
              </w:rPr>
              <w:t>20</w:t>
            </w:r>
            <w:r>
              <w:rPr>
                <w:rFonts w:hint="eastAsia" w:ascii="宋体" w:hAnsi="宋体" w:eastAsia="宋体" w:cs="楷体_GB2312"/>
                <w:sz w:val="24"/>
                <w:szCs w:val="24"/>
              </w:rPr>
              <w:t>﹪</w:t>
            </w:r>
            <w:r>
              <w:rPr>
                <w:rFonts w:hint="eastAsia" w:ascii="宋体" w:hAnsi="宋体" w:eastAsia="宋体" w:cs="楷体_GB2312"/>
                <w:sz w:val="24"/>
                <w:szCs w:val="24"/>
                <w:lang w:eastAsia="zh-CN"/>
              </w:rPr>
              <w:t>；</w:t>
            </w:r>
          </w:p>
        </w:tc>
      </w:tr>
      <w:tr w14:paraId="2961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709C873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38C378F">
            <w:pPr>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谈判保证金：本项目投标保证金采用信用承诺书代替。（后附格式，投标人须在信用中国陕西榆林承诺申报）</w:t>
            </w:r>
          </w:p>
        </w:tc>
      </w:tr>
      <w:tr w14:paraId="18D3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60" w:type="dxa"/>
            <w:noWrap/>
            <w:vAlign w:val="center"/>
          </w:tcPr>
          <w:p w14:paraId="64FDB20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791722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谈判有效期：投标文件从投标截止日起，投标有效期为90日历天，投标有效期短于此规定期限的响应文件，视为无效文件。成交供应商的响应文件有效期延长至合同执行完毕。</w:t>
            </w:r>
          </w:p>
        </w:tc>
      </w:tr>
      <w:tr w14:paraId="504C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C958D44">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36BE44D">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竞争性谈判</w:t>
            </w:r>
            <w:r>
              <w:rPr>
                <w:rFonts w:hint="eastAsia" w:ascii="宋体" w:hAnsi="宋体" w:cs="宋体"/>
                <w:b/>
                <w:bCs/>
                <w:color w:val="auto"/>
                <w:sz w:val="24"/>
                <w:szCs w:val="24"/>
                <w:highlight w:val="none"/>
                <w:lang w:val="en-US" w:eastAsia="zh-CN"/>
              </w:rPr>
              <w:t>纸质版</w:t>
            </w:r>
            <w:r>
              <w:rPr>
                <w:rFonts w:hint="eastAsia" w:ascii="宋体" w:hAnsi="宋体" w:cs="宋体"/>
                <w:b/>
                <w:bCs/>
                <w:color w:val="auto"/>
                <w:sz w:val="24"/>
                <w:szCs w:val="24"/>
                <w:highlight w:val="none"/>
              </w:rPr>
              <w:t>响应文件：</w:t>
            </w:r>
          </w:p>
          <w:p w14:paraId="6A70690A">
            <w:pPr>
              <w:spacing w:line="360" w:lineRule="auto"/>
              <w:rPr>
                <w:rFonts w:hint="eastAsia" w:ascii="宋体" w:hAnsi="宋体" w:cs="宋体"/>
                <w:color w:val="auto"/>
                <w:sz w:val="24"/>
                <w:szCs w:val="24"/>
                <w:highlight w:val="none"/>
              </w:rPr>
            </w:pPr>
            <w:r>
              <w:rPr>
                <w:color w:val="auto"/>
                <w:highlight w:val="none"/>
              </w:rPr>
              <w:t>正</w:t>
            </w:r>
            <w:r>
              <w:rPr>
                <w:rFonts w:hint="eastAsia" w:ascii="宋体" w:hAnsi="宋体" w:cs="宋体"/>
                <w:color w:val="auto"/>
                <w:sz w:val="24"/>
                <w:szCs w:val="24"/>
                <w:highlight w:val="none"/>
              </w:rPr>
              <w:t>本的份数：壹份；副本的份数：贰份及一份电子版本（U 盘，可编辑 word 版及由软件生成 的不加密版投标文件 PDF 版本）。</w:t>
            </w:r>
          </w:p>
          <w:p w14:paraId="42CE7B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纸质版竞争性谈判响应文件装订要求：（要求双面打印胶装）。</w:t>
            </w:r>
          </w:p>
          <w:p w14:paraId="4D32DB9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投标人在开标截止时间后将一正两副纸质及电子版投标文件寄出或送到代理公司指定地点 （备案用）（邮寄或送达地址：</w:t>
            </w:r>
            <w:r>
              <w:rPr>
                <w:rFonts w:hint="eastAsia" w:ascii="宋体" w:hAnsi="宋体" w:cs="宋体"/>
                <w:color w:val="auto"/>
                <w:sz w:val="24"/>
                <w:szCs w:val="24"/>
                <w:highlight w:val="none"/>
                <w:lang w:eastAsia="zh-CN"/>
              </w:rPr>
              <w:t>陕西省榆林市榆阳区长城路街道长城南路长城壹号3号写字楼1211室</w:t>
            </w: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w:t>
            </w:r>
          </w:p>
          <w:p w14:paraId="7B063E13">
            <w:pPr>
              <w:spacing w:line="360" w:lineRule="auto"/>
              <w:rPr>
                <w:color w:val="auto"/>
                <w:highlight w:val="none"/>
              </w:rPr>
            </w:pPr>
            <w:r>
              <w:rPr>
                <w:rFonts w:hint="eastAsia" w:ascii="宋体" w:hAnsi="宋体" w:cs="宋体"/>
                <w:b/>
                <w:bCs/>
                <w:color w:val="auto"/>
                <w:sz w:val="24"/>
                <w:szCs w:val="24"/>
                <w:highlight w:val="none"/>
              </w:rPr>
              <w:t>注：本项目为不见面开标项目，开评标过程均以网上实际流程为准，纸质版投标文件仅作为 后期相关监督部门及招标人档案留存资料。</w:t>
            </w:r>
          </w:p>
        </w:tc>
      </w:tr>
      <w:tr w14:paraId="7740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2F67C6C0">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BB2DF6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踏勘现场：投标人可根据竞争性谈判文件的招标内容自行踏勘现场，由此引发的费用投标人自行承担，采购人不组织投标人踏勘现场。</w:t>
            </w:r>
          </w:p>
        </w:tc>
      </w:tr>
      <w:tr w14:paraId="1144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0" w:type="dxa"/>
            <w:noWrap/>
            <w:vAlign w:val="center"/>
          </w:tcPr>
          <w:p w14:paraId="7006B88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8A00C74">
            <w:pPr>
              <w:spacing w:line="360" w:lineRule="auto"/>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b/>
                <w:bCs/>
                <w:color w:val="auto"/>
                <w:sz w:val="24"/>
                <w:szCs w:val="24"/>
                <w:highlight w:val="none"/>
              </w:rPr>
              <w:t>资格证明文件</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 xml:space="preserve"> </w:t>
            </w:r>
          </w:p>
          <w:p w14:paraId="3509F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合同包1(雷达工程环境评价)特定资格要求如下:</w:t>
            </w:r>
          </w:p>
          <w:p w14:paraId="3CCBF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4A292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2、拟派项目负责人具备环境影响评价工程师资质证书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rPr>
              <w:t>提供</w:t>
            </w:r>
            <w:r>
              <w:rPr>
                <w:rFonts w:hint="eastAsia" w:ascii="宋体" w:hAnsi="宋体" w:eastAsia="宋体" w:cs="宋体"/>
                <w:b w:val="0"/>
                <w:bCs w:val="0"/>
                <w:i w:val="0"/>
                <w:iCs w:val="0"/>
                <w:caps w:val="0"/>
                <w:color w:val="auto"/>
                <w:spacing w:val="0"/>
                <w:sz w:val="24"/>
                <w:szCs w:val="24"/>
                <w:highlight w:val="none"/>
                <w:shd w:val="clear" w:fill="FFFFFF"/>
                <w:lang w:eastAsia="zh-CN"/>
              </w:rPr>
              <w:t>本企业为其缴纳的202</w:t>
            </w:r>
            <w:r>
              <w:rPr>
                <w:rFonts w:hint="eastAsia" w:ascii="宋体" w:hAnsi="宋体" w:eastAsia="宋体" w:cs="宋体"/>
                <w:b w:val="0"/>
                <w:bCs w:val="0"/>
                <w:i w:val="0"/>
                <w:iCs w:val="0"/>
                <w:caps w:val="0"/>
                <w:color w:val="auto"/>
                <w:spacing w:val="0"/>
                <w:sz w:val="24"/>
                <w:szCs w:val="24"/>
                <w:highlight w:val="none"/>
                <w:shd w:val="clear" w:fill="FFFFFF"/>
                <w:lang w:val="en-US" w:eastAsia="zh-CN"/>
              </w:rPr>
              <w:t>5</w:t>
            </w:r>
            <w:r>
              <w:rPr>
                <w:rFonts w:hint="eastAsia" w:ascii="宋体" w:hAnsi="宋体" w:eastAsia="宋体" w:cs="宋体"/>
                <w:b w:val="0"/>
                <w:bCs w:val="0"/>
                <w:i w:val="0"/>
                <w:iCs w:val="0"/>
                <w:caps w:val="0"/>
                <w:color w:val="auto"/>
                <w:spacing w:val="0"/>
                <w:sz w:val="24"/>
                <w:szCs w:val="24"/>
                <w:highlight w:val="none"/>
                <w:shd w:val="clear" w:fill="FFFFFF"/>
                <w:lang w:eastAsia="zh-CN"/>
              </w:rPr>
              <w:t>年01月至今连续三个月社保经办机构出具的本企业社会缴纳证明（五险一金其中一项即可）</w:t>
            </w:r>
            <w:r>
              <w:rPr>
                <w:rFonts w:hint="eastAsia" w:ascii="宋体" w:hAnsi="宋体" w:cs="宋体"/>
                <w:b w:val="0"/>
                <w:bCs w:val="0"/>
                <w:i w:val="0"/>
                <w:iCs w:val="0"/>
                <w:caps w:val="0"/>
                <w:color w:val="auto"/>
                <w:spacing w:val="0"/>
                <w:sz w:val="24"/>
                <w:szCs w:val="24"/>
                <w:highlight w:val="none"/>
                <w:shd w:val="clear" w:fill="FFFFFF"/>
                <w:lang w:eastAsia="zh-CN"/>
              </w:rPr>
              <w:t>；</w:t>
            </w:r>
          </w:p>
          <w:p w14:paraId="46449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7162E1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3DD86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5FE5B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130CB9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4D0FC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3BE65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45C356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2AA18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91009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63D38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4EE79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(实施方案报告编制)特定资格要求如下:</w:t>
            </w:r>
          </w:p>
          <w:p w14:paraId="416240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A76BB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2、拟派项目负责人须具有电子工程</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信息化相关专业中级或以上职称证书，</w:t>
            </w:r>
            <w:r>
              <w:rPr>
                <w:rFonts w:hint="eastAsia" w:ascii="宋体" w:hAnsi="宋体" w:eastAsia="宋体" w:cs="宋体"/>
                <w:color w:val="auto"/>
                <w:sz w:val="24"/>
                <w:szCs w:val="24"/>
                <w:highlight w:val="none"/>
              </w:rPr>
              <w:t>具备从事相应的业务的技术能力和相关项目管理服务的能力，提供一份202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年1月至今类似项目项目负责人业绩合同</w:t>
            </w:r>
            <w:r>
              <w:rPr>
                <w:rFonts w:hint="eastAsia" w:ascii="宋体" w:hAnsi="宋体" w:cs="宋体"/>
                <w:b w:val="0"/>
                <w:bCs w:val="0"/>
                <w:i w:val="0"/>
                <w:iCs w:val="0"/>
                <w:caps w:val="0"/>
                <w:color w:val="auto"/>
                <w:spacing w:val="0"/>
                <w:sz w:val="24"/>
                <w:szCs w:val="24"/>
                <w:highlight w:val="none"/>
                <w:shd w:val="clear" w:fill="FFFFFF"/>
                <w:lang w:eastAsia="zh-CN"/>
              </w:rPr>
              <w:t>；</w:t>
            </w:r>
          </w:p>
          <w:p w14:paraId="48F38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3、供应商须</w:t>
            </w:r>
            <w:r>
              <w:rPr>
                <w:rFonts w:hint="eastAsia" w:ascii="宋体" w:hAnsi="宋体" w:eastAsia="宋体" w:cs="宋体"/>
                <w:color w:val="auto"/>
                <w:sz w:val="24"/>
                <w:szCs w:val="24"/>
                <w:highlight w:val="none"/>
              </w:rPr>
              <w:t>具备从事相应的业务的技术能力和相关项目管理服务的能力，</w:t>
            </w:r>
            <w:r>
              <w:rPr>
                <w:rFonts w:hint="eastAsia" w:ascii="宋体" w:hAnsi="宋体" w:cs="宋体"/>
                <w:color w:val="auto"/>
                <w:sz w:val="24"/>
                <w:szCs w:val="24"/>
                <w:highlight w:val="none"/>
                <w:lang w:val="en-US" w:eastAsia="zh-CN"/>
              </w:rPr>
              <w:t>提供2022年1月1日至今（以签订合同时间为准）至少1份类似项目业绩，</w:t>
            </w:r>
            <w:r>
              <w:rPr>
                <w:rFonts w:hint="eastAsia" w:ascii="宋体" w:hAnsi="宋体" w:eastAsia="宋体" w:cs="宋体"/>
                <w:color w:val="auto"/>
                <w:sz w:val="24"/>
                <w:szCs w:val="24"/>
                <w:highlight w:val="none"/>
                <w:lang w:val="en-US" w:eastAsia="zh-CN"/>
              </w:rPr>
              <w:t>提供相关证明材料（需提供合同复印件，合同内容应包括首页、签字页等关键信息）</w:t>
            </w:r>
            <w:r>
              <w:rPr>
                <w:rFonts w:hint="eastAsia" w:ascii="宋体" w:hAnsi="宋体" w:cs="宋体"/>
                <w:color w:val="auto"/>
                <w:sz w:val="24"/>
                <w:szCs w:val="24"/>
                <w:highlight w:val="none"/>
                <w:lang w:val="en-US" w:eastAsia="zh-CN"/>
              </w:rPr>
              <w:t>；</w:t>
            </w:r>
          </w:p>
          <w:p w14:paraId="37756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14883A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22AF8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1BFCD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7D0C8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、具有履行合同所必需的设备和专业技术能力（提供承诺书）；</w:t>
            </w:r>
          </w:p>
          <w:p w14:paraId="694EF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1B4E7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3D212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27A73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3F6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6B624D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(工程监理)特定资格要求如下:</w:t>
            </w:r>
          </w:p>
          <w:p w14:paraId="40F888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B6049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供应商需</w:t>
            </w:r>
            <w:r>
              <w:rPr>
                <w:rFonts w:hint="eastAsia" w:ascii="宋体" w:hAnsi="宋体" w:cs="宋体"/>
                <w:color w:val="auto"/>
                <w:sz w:val="24"/>
                <w:szCs w:val="24"/>
                <w:highlight w:val="none"/>
                <w:lang w:val="en-US" w:eastAsia="zh-CN"/>
              </w:rPr>
              <w:t>具备</w:t>
            </w:r>
            <w:r>
              <w:rPr>
                <w:rFonts w:hint="eastAsia" w:ascii="宋体" w:hAnsi="宋体" w:eastAsia="宋体" w:cs="宋体"/>
                <w:color w:val="auto"/>
                <w:sz w:val="24"/>
                <w:szCs w:val="24"/>
                <w:highlight w:val="none"/>
                <w:lang w:val="en-US" w:eastAsia="zh-CN"/>
              </w:rPr>
              <w:t>通信工程甲级资质，拟派项目总监须具备国家注册监理工程师（通信专业）和信息化监理工程师，在本单位注册且未担任其他在建工程项目总监；</w:t>
            </w:r>
          </w:p>
          <w:p w14:paraId="5F1A44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具有良好的商业信誉和健全的财务会计制度（提供经会计事务所或审计机构出具的202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年度或202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年度财务审计报告；成立时间至提交投标文件递交截止时间不足一年的须提供银行资信证明及成立以来的财务报表，至少包括资产负债表、利润表、现金流量表）；</w:t>
            </w:r>
          </w:p>
          <w:p w14:paraId="70244B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、社会保障资金缴纳证明：提供202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月至投标截止时间止至少1个月的社会保障资金银行缴费单据或社保机构开具的社会保险参保缴费情况证明，依法不需要缴纳社会保障资金的单位应提供相关证明材料（加盖公章的复印件）；</w:t>
            </w:r>
          </w:p>
          <w:p w14:paraId="35D37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、税收缴纳证明：提供202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月至投标截止时间止至少1个月的纳税证明（银行缴费凭证）或完税证明（时间以税款所属日期为准、税种须包含增值税或企业所得税或营业税），依法免税的单位应提供相关证明材料；</w:t>
            </w:r>
          </w:p>
          <w:p w14:paraId="72878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、书面声明：参加政府采购活动前三年内，在经营活动中没有重大违法记录的书面声明；</w:t>
            </w:r>
          </w:p>
          <w:p w14:paraId="04912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、具有履行合同所必需的设备和专业技术能力（提供承诺书）；</w:t>
            </w:r>
          </w:p>
          <w:p w14:paraId="18162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提供信用中国网及中国政府采购网相应查询结果的网站截图（查询日期为从招标文件获取之日起至投标截止日前但最终以投标截止日当天查询结果为准）；</w:t>
            </w:r>
          </w:p>
          <w:p w14:paraId="7957EC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、提供投标信用承诺书（保证金）（承诺书效力和作用等同投标保证金）；供应商应在“信用中国（陕西榆林）”网站进行注册、登录，自主上报信用承诺书（格式见谈判文件）；</w:t>
            </w:r>
          </w:p>
          <w:p w14:paraId="570E4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、提供《榆林市政府采购服务类项目供应商信用承诺书》承诺书，（供应商应在“信用中国（陕西榆林）”网站进行注册、登录，自主上报信用承诺书（格式见谈判文件）；</w:t>
            </w:r>
          </w:p>
          <w:p w14:paraId="6FDDF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、本项目专门面向</w:t>
            </w:r>
            <w:r>
              <w:rPr>
                <w:rFonts w:hint="eastAsia"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rPr>
              <w:t>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CA661E3">
            <w:pPr>
              <w:pStyle w:val="13"/>
              <w:rPr>
                <w:rFonts w:hint="eastAsia" w:ascii="宋体" w:hAnsi="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、本项目不接受联合体投标，单位负责人为同一人或者存在直接控股、管理关系的不同投标人，不得参加同一合同项下的政府采购活动。（提供书面声明材料）。</w:t>
            </w:r>
          </w:p>
          <w:p w14:paraId="1E1EE1FF">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注：</w:t>
            </w:r>
            <w:r>
              <w:rPr>
                <w:b/>
                <w:bCs/>
                <w:spacing w:val="-2"/>
                <w:sz w:val="22"/>
                <w:szCs w:val="22"/>
              </w:rPr>
              <w:t>以上资格证文明文件缺一项或某项达不到要求，按无效投标处理。</w:t>
            </w:r>
          </w:p>
        </w:tc>
      </w:tr>
      <w:tr w14:paraId="368C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60" w:type="dxa"/>
            <w:noWrap/>
            <w:vAlign w:val="center"/>
          </w:tcPr>
          <w:p w14:paraId="62A3F699">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510C0E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合同签订：成交供应商和采购人签订合同。</w:t>
            </w:r>
          </w:p>
        </w:tc>
      </w:tr>
      <w:tr w14:paraId="6134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64A00A5">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9C2014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其他：</w:t>
            </w:r>
          </w:p>
          <w:p w14:paraId="72A316A5">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1、供应商对谈判文件有异议的，应当在投标截止时间2 日前提出。</w:t>
            </w:r>
          </w:p>
          <w:p w14:paraId="793DD1B6">
            <w:pPr>
              <w:widowControl/>
              <w:tabs>
                <w:tab w:val="left" w:pos="180"/>
              </w:tabs>
              <w:spacing w:line="360"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2、当供应商不足三家时，按相关文件执行。。</w:t>
            </w:r>
          </w:p>
        </w:tc>
      </w:tr>
      <w:tr w14:paraId="1D5A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ACEBB0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7CF9099">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(1)采购代理机构参照国家计委关于印发《招标代理服务收费管理暂行办法》的通知（计价格〔2002〕 1980 号）规定向中标（成交）供应商收取代理服务费。</w:t>
            </w:r>
          </w:p>
          <w:p w14:paraId="07612DBC">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(2)中标（成交）供应商在领取中标通知书前，须向采购代理机构一次性支付本项目招标代理服务 费。</w:t>
            </w:r>
          </w:p>
          <w:p w14:paraId="37FD55B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（3）采购代理服务费按差额定率累进法计算：</w:t>
            </w:r>
          </w:p>
          <w:p w14:paraId="033FBAF5">
            <w:pPr>
              <w:widowControl/>
              <w:tabs>
                <w:tab w:val="left" w:pos="180"/>
              </w:tabs>
              <w:spacing w:line="360" w:lineRule="auto"/>
              <w:jc w:val="left"/>
              <w:rPr>
                <w:rFonts w:hint="eastAsia" w:ascii="宋体" w:hAnsi="宋体" w:cs="宋体"/>
                <w:color w:val="auto"/>
                <w:sz w:val="24"/>
                <w:szCs w:val="24"/>
                <w:highlight w:val="none"/>
              </w:rPr>
            </w:pPr>
          </w:p>
          <w:tbl>
            <w:tblPr>
              <w:tblStyle w:val="231"/>
              <w:tblW w:w="7922"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0"/>
              <w:gridCol w:w="1561"/>
              <w:gridCol w:w="1858"/>
              <w:gridCol w:w="1863"/>
            </w:tblGrid>
            <w:tr w14:paraId="0E93F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640" w:type="dxa"/>
                  <w:vAlign w:val="center"/>
                </w:tcPr>
                <w:p w14:paraId="6DB3C16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服务类型/费率/中标金额 （万元）</w:t>
                  </w:r>
                </w:p>
              </w:tc>
              <w:tc>
                <w:tcPr>
                  <w:tcW w:w="1561" w:type="dxa"/>
                  <w:vAlign w:val="center"/>
                </w:tcPr>
                <w:p w14:paraId="41699A7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1858" w:type="dxa"/>
                  <w:vAlign w:val="center"/>
                </w:tcPr>
                <w:p w14:paraId="4B41B36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863" w:type="dxa"/>
                  <w:vAlign w:val="center"/>
                </w:tcPr>
                <w:p w14:paraId="681B26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3BD1C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03054DB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 以下</w:t>
                  </w:r>
                </w:p>
              </w:tc>
              <w:tc>
                <w:tcPr>
                  <w:tcW w:w="1561" w:type="dxa"/>
                  <w:vAlign w:val="center"/>
                </w:tcPr>
                <w:p w14:paraId="44691A99">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58" w:type="dxa"/>
                  <w:vAlign w:val="center"/>
                </w:tcPr>
                <w:p w14:paraId="17F6A21F">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1.5%</w:t>
                  </w:r>
                </w:p>
              </w:tc>
              <w:tc>
                <w:tcPr>
                  <w:tcW w:w="1863" w:type="dxa"/>
                  <w:vAlign w:val="center"/>
                </w:tcPr>
                <w:p w14:paraId="72FB8EB7">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w:t>
                  </w:r>
                </w:p>
              </w:tc>
            </w:tr>
            <w:tr w14:paraId="38C4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76BD68F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100-500</w:t>
                  </w:r>
                </w:p>
              </w:tc>
              <w:tc>
                <w:tcPr>
                  <w:tcW w:w="1561" w:type="dxa"/>
                  <w:vAlign w:val="center"/>
                </w:tcPr>
                <w:p w14:paraId="25BBB13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1.1%</w:t>
                  </w:r>
                </w:p>
              </w:tc>
              <w:tc>
                <w:tcPr>
                  <w:tcW w:w="1858" w:type="dxa"/>
                  <w:vAlign w:val="center"/>
                </w:tcPr>
                <w:p w14:paraId="14A1DE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63" w:type="dxa"/>
                  <w:vAlign w:val="center"/>
                </w:tcPr>
                <w:p w14:paraId="0B0AA7B0">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0.7%</w:t>
                  </w:r>
                </w:p>
              </w:tc>
            </w:tr>
            <w:tr w14:paraId="4A308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13224CB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500-1000</w:t>
                  </w:r>
                </w:p>
              </w:tc>
              <w:tc>
                <w:tcPr>
                  <w:tcW w:w="1561" w:type="dxa"/>
                  <w:vAlign w:val="center"/>
                </w:tcPr>
                <w:p w14:paraId="25381B54">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0.8%</w:t>
                  </w:r>
                </w:p>
              </w:tc>
              <w:tc>
                <w:tcPr>
                  <w:tcW w:w="1858" w:type="dxa"/>
                  <w:vAlign w:val="center"/>
                </w:tcPr>
                <w:p w14:paraId="71C3304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0.45%</w:t>
                  </w:r>
                </w:p>
              </w:tc>
              <w:tc>
                <w:tcPr>
                  <w:tcW w:w="1863" w:type="dxa"/>
                  <w:vAlign w:val="center"/>
                </w:tcPr>
                <w:p w14:paraId="3E771E8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0.55%</w:t>
                  </w:r>
                </w:p>
              </w:tc>
            </w:tr>
            <w:tr w14:paraId="5EBE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640" w:type="dxa"/>
                  <w:vAlign w:val="center"/>
                </w:tcPr>
                <w:p w14:paraId="5F32524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1000-5000</w:t>
                  </w:r>
                </w:p>
              </w:tc>
              <w:tc>
                <w:tcPr>
                  <w:tcW w:w="1561" w:type="dxa"/>
                  <w:vAlign w:val="center"/>
                </w:tcPr>
                <w:p w14:paraId="591B08C1">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0.5%</w:t>
                  </w:r>
                </w:p>
              </w:tc>
              <w:tc>
                <w:tcPr>
                  <w:tcW w:w="1858" w:type="dxa"/>
                  <w:vAlign w:val="center"/>
                </w:tcPr>
                <w:p w14:paraId="6CC6B06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63" w:type="dxa"/>
                  <w:vAlign w:val="center"/>
                </w:tcPr>
                <w:p w14:paraId="6AAEC79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0.35%</w:t>
                  </w:r>
                </w:p>
              </w:tc>
            </w:tr>
            <w:tr w14:paraId="080AA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61A9AE5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5000-10000</w:t>
                  </w:r>
                </w:p>
              </w:tc>
              <w:tc>
                <w:tcPr>
                  <w:tcW w:w="1561" w:type="dxa"/>
                  <w:vAlign w:val="center"/>
                </w:tcPr>
                <w:p w14:paraId="1D5DCB2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0.25%</w:t>
                  </w:r>
                </w:p>
              </w:tc>
              <w:tc>
                <w:tcPr>
                  <w:tcW w:w="1858" w:type="dxa"/>
                  <w:vAlign w:val="center"/>
                </w:tcPr>
                <w:p w14:paraId="22A17CDA">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0.1%</w:t>
                  </w:r>
                </w:p>
              </w:tc>
              <w:tc>
                <w:tcPr>
                  <w:tcW w:w="1863" w:type="dxa"/>
                  <w:vAlign w:val="center"/>
                </w:tcPr>
                <w:p w14:paraId="70F78BE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w:t>
                  </w:r>
                </w:p>
              </w:tc>
            </w:tr>
            <w:tr w14:paraId="73FE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640" w:type="dxa"/>
                  <w:vAlign w:val="center"/>
                </w:tcPr>
                <w:p w14:paraId="241A0135">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1561" w:type="dxa"/>
                  <w:vAlign w:val="center"/>
                </w:tcPr>
                <w:p w14:paraId="0F1E67F2">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58" w:type="dxa"/>
                  <w:vAlign w:val="center"/>
                </w:tcPr>
                <w:p w14:paraId="4D9B224C">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863" w:type="dxa"/>
                  <w:vAlign w:val="center"/>
                </w:tcPr>
                <w:p w14:paraId="59C6748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r>
            <w:tr w14:paraId="4B7B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640" w:type="dxa"/>
                  <w:vAlign w:val="center"/>
                </w:tcPr>
                <w:p w14:paraId="1E573CD3">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1000000 以上</w:t>
                  </w:r>
                </w:p>
              </w:tc>
              <w:tc>
                <w:tcPr>
                  <w:tcW w:w="1561" w:type="dxa"/>
                  <w:vAlign w:val="center"/>
                </w:tcPr>
                <w:p w14:paraId="170EC16D">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58" w:type="dxa"/>
                  <w:vAlign w:val="center"/>
                </w:tcPr>
                <w:p w14:paraId="514FD72E">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c>
                <w:tcPr>
                  <w:tcW w:w="1863" w:type="dxa"/>
                  <w:vAlign w:val="center"/>
                </w:tcPr>
                <w:p w14:paraId="0533C08B">
                  <w:pPr>
                    <w:widowControl/>
                    <w:tabs>
                      <w:tab w:val="left" w:pos="180"/>
                    </w:tab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0.01%</w:t>
                  </w:r>
                </w:p>
              </w:tc>
            </w:tr>
          </w:tbl>
          <w:p w14:paraId="0919FEE6">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例如：某服务招标成交金额为678.2 万元，采购代理服务费计算如下：</w:t>
            </w:r>
          </w:p>
          <w:p w14:paraId="7189FC7F">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100 万元*1.5%=1.50 万元</w:t>
            </w:r>
          </w:p>
          <w:p w14:paraId="05FFA57B">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(500-100)*0.8%=3.20 万元</w:t>
            </w:r>
          </w:p>
          <w:p w14:paraId="79DAA1D2">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(678.2-500)*0.45%=0.8019 万元</w:t>
            </w:r>
          </w:p>
          <w:p w14:paraId="2295B45D">
            <w:pPr>
              <w:widowControl/>
              <w:tabs>
                <w:tab w:val="left" w:pos="180"/>
              </w:tab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服务费=1.50+3.20+0.8019=5.5019 万元。</w:t>
            </w:r>
          </w:p>
          <w:p w14:paraId="7F942B33">
            <w:pPr>
              <w:widowControl/>
              <w:tabs>
                <w:tab w:val="left" w:pos="180"/>
              </w:tabs>
              <w:spacing w:line="360" w:lineRule="auto"/>
              <w:jc w:val="left"/>
              <w:rPr>
                <w:color w:val="auto"/>
                <w:highlight w:val="none"/>
              </w:rPr>
            </w:pPr>
            <w:r>
              <w:rPr>
                <w:rFonts w:hint="eastAsia" w:ascii="宋体" w:hAnsi="宋体" w:cs="宋体"/>
                <w:color w:val="auto"/>
                <w:sz w:val="24"/>
                <w:szCs w:val="24"/>
                <w:highlight w:val="none"/>
              </w:rPr>
              <w:t>（4）本项目项目属性：</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类。</w:t>
            </w:r>
          </w:p>
        </w:tc>
      </w:tr>
      <w:tr w14:paraId="615A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7B61CD1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4C86C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构成竞争性谈判文件组成部分的各章节中出现的措辞“委托人”、“发包人“和“供应商”、“承包人”，在招标投标阶段应当分别按“采购人”和“供应商”进行理解。</w:t>
            </w:r>
          </w:p>
        </w:tc>
      </w:tr>
      <w:tr w14:paraId="1F09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303BBCBB">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AF16DC7">
            <w:pPr>
              <w:spacing w:line="360" w:lineRule="auto"/>
              <w:rPr>
                <w:rFonts w:ascii="宋体" w:hAnsi="宋体" w:cs="宋体"/>
                <w:color w:val="auto"/>
                <w:sz w:val="24"/>
                <w:highlight w:val="none"/>
              </w:rPr>
            </w:pPr>
            <w:r>
              <w:rPr>
                <w:rFonts w:hint="eastAsia" w:ascii="宋体" w:hAnsi="宋体" w:cs="宋体"/>
                <w:color w:val="auto"/>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tc>
      </w:tr>
      <w:tr w14:paraId="122E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6A1641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4121C2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谈判文件解释权：本谈判文件由采购人和采购代理机构解释。未尽事宜，参照法律法规、规章及规范性文件的相关规定。</w:t>
            </w:r>
          </w:p>
        </w:tc>
      </w:tr>
      <w:tr w14:paraId="46A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0" w:type="dxa"/>
            <w:noWrap/>
            <w:vAlign w:val="center"/>
          </w:tcPr>
          <w:p w14:paraId="4CF36A3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4DF7DE49">
            <w:pPr>
              <w:spacing w:line="360" w:lineRule="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政采贷政策要求：</w:t>
            </w:r>
          </w:p>
          <w:p w14:paraId="52E700C7">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Style w:val="39"/>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18"/>
              <w:gridCol w:w="884"/>
              <w:gridCol w:w="884"/>
              <w:gridCol w:w="1011"/>
              <w:gridCol w:w="1029"/>
              <w:gridCol w:w="1191"/>
              <w:gridCol w:w="1772"/>
            </w:tblGrid>
            <w:tr w14:paraId="1C01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99" w:type="dxa"/>
                  <w:gridSpan w:val="8"/>
                  <w:noWrap/>
                  <w:vAlign w:val="center"/>
                </w:tcPr>
                <w:p w14:paraId="59C4DAA5">
                  <w:pPr>
                    <w:bidi w:val="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榆林市“政采贷”业务办理银行联系表</w:t>
                  </w:r>
                </w:p>
              </w:tc>
            </w:tr>
            <w:tr w14:paraId="4A0D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0" w:type="dxa"/>
                  <w:noWrap/>
                  <w:vAlign w:val="center"/>
                </w:tcPr>
                <w:p w14:paraId="1594BD5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序号</w:t>
                  </w:r>
                </w:p>
              </w:tc>
              <w:tc>
                <w:tcPr>
                  <w:tcW w:w="1118" w:type="dxa"/>
                  <w:noWrap/>
                  <w:vAlign w:val="center"/>
                </w:tcPr>
                <w:p w14:paraId="0F5AEA1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银行名称</w:t>
                  </w:r>
                </w:p>
              </w:tc>
              <w:tc>
                <w:tcPr>
                  <w:tcW w:w="884" w:type="dxa"/>
                  <w:noWrap/>
                  <w:vAlign w:val="center"/>
                </w:tcPr>
                <w:p w14:paraId="25FD007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产品名称</w:t>
                  </w:r>
                </w:p>
              </w:tc>
              <w:tc>
                <w:tcPr>
                  <w:tcW w:w="884" w:type="dxa"/>
                  <w:noWrap/>
                  <w:vAlign w:val="center"/>
                </w:tcPr>
                <w:p w14:paraId="1BF31E0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贷款额度</w:t>
                  </w:r>
                </w:p>
              </w:tc>
              <w:tc>
                <w:tcPr>
                  <w:tcW w:w="1011" w:type="dxa"/>
                  <w:noWrap/>
                  <w:vAlign w:val="center"/>
                </w:tcPr>
                <w:p w14:paraId="0D1DF03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贷款期限</w:t>
                  </w:r>
                </w:p>
              </w:tc>
              <w:tc>
                <w:tcPr>
                  <w:tcW w:w="1029" w:type="dxa"/>
                  <w:noWrap/>
                  <w:vAlign w:val="center"/>
                </w:tcPr>
                <w:p w14:paraId="22FDFD8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贷款利率</w:t>
                  </w:r>
                </w:p>
              </w:tc>
              <w:tc>
                <w:tcPr>
                  <w:tcW w:w="1191" w:type="dxa"/>
                  <w:noWrap/>
                  <w:vAlign w:val="center"/>
                </w:tcPr>
                <w:p w14:paraId="26ADF6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办理时效</w:t>
                  </w:r>
                </w:p>
              </w:tc>
              <w:tc>
                <w:tcPr>
                  <w:tcW w:w="1772" w:type="dxa"/>
                  <w:noWrap/>
                  <w:vAlign w:val="center"/>
                </w:tcPr>
                <w:p w14:paraId="204699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联系人</w:t>
                  </w:r>
                </w:p>
              </w:tc>
            </w:tr>
            <w:tr w14:paraId="513D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63B9EA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w:t>
                  </w:r>
                </w:p>
              </w:tc>
              <w:tc>
                <w:tcPr>
                  <w:tcW w:w="1118" w:type="dxa"/>
                  <w:noWrap/>
                  <w:vAlign w:val="center"/>
                </w:tcPr>
                <w:p w14:paraId="7C0A5A7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长安银行</w:t>
                  </w:r>
                </w:p>
              </w:tc>
              <w:tc>
                <w:tcPr>
                  <w:tcW w:w="884" w:type="dxa"/>
                  <w:noWrap/>
                  <w:vAlign w:val="center"/>
                </w:tcPr>
                <w:p w14:paraId="3E4759B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4C4F70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62FCEA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261C214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7786B87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18B6FF9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魏 众15109123951</w:t>
                  </w:r>
                </w:p>
              </w:tc>
            </w:tr>
            <w:tr w14:paraId="5256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AF20A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w:t>
                  </w:r>
                </w:p>
              </w:tc>
              <w:tc>
                <w:tcPr>
                  <w:tcW w:w="1118" w:type="dxa"/>
                  <w:noWrap/>
                  <w:vAlign w:val="center"/>
                </w:tcPr>
                <w:p w14:paraId="7C7A92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中信银行</w:t>
                  </w:r>
                </w:p>
              </w:tc>
              <w:tc>
                <w:tcPr>
                  <w:tcW w:w="884" w:type="dxa"/>
                  <w:noWrap/>
                  <w:vAlign w:val="center"/>
                </w:tcPr>
                <w:p w14:paraId="3E88A1A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3A2754E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F84C5B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724C4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26AC39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39FC472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高 明18992218795</w:t>
                  </w:r>
                </w:p>
              </w:tc>
            </w:tr>
            <w:tr w14:paraId="4035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072C4A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w:t>
                  </w:r>
                </w:p>
              </w:tc>
              <w:tc>
                <w:tcPr>
                  <w:tcW w:w="1118" w:type="dxa"/>
                  <w:noWrap/>
                  <w:vAlign w:val="center"/>
                </w:tcPr>
                <w:p w14:paraId="0FD0659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光大银行</w:t>
                  </w:r>
                </w:p>
              </w:tc>
              <w:tc>
                <w:tcPr>
                  <w:tcW w:w="884" w:type="dxa"/>
                  <w:noWrap/>
                  <w:vAlign w:val="center"/>
                </w:tcPr>
                <w:p w14:paraId="5E9A87E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1BF5CA8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B47430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41F8475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21FCF6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EFEBCE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艾思宇13509127997</w:t>
                  </w:r>
                </w:p>
              </w:tc>
            </w:tr>
            <w:tr w14:paraId="1D61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D4CB41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4</w:t>
                  </w:r>
                </w:p>
              </w:tc>
              <w:tc>
                <w:tcPr>
                  <w:tcW w:w="1118" w:type="dxa"/>
                  <w:noWrap/>
                  <w:vAlign w:val="center"/>
                </w:tcPr>
                <w:p w14:paraId="6AF700D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交通银行</w:t>
                  </w:r>
                </w:p>
              </w:tc>
              <w:tc>
                <w:tcPr>
                  <w:tcW w:w="884" w:type="dxa"/>
                  <w:noWrap/>
                  <w:vAlign w:val="center"/>
                </w:tcPr>
                <w:p w14:paraId="0E61CB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秦政贷</w:t>
                  </w:r>
                </w:p>
              </w:tc>
              <w:tc>
                <w:tcPr>
                  <w:tcW w:w="884" w:type="dxa"/>
                  <w:noWrap/>
                  <w:vAlign w:val="center"/>
                </w:tcPr>
                <w:p w14:paraId="38DCFF3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3B363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EDE4DF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39AB91A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1918AE9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张 飞15291296886</w:t>
                  </w:r>
                </w:p>
              </w:tc>
            </w:tr>
            <w:tr w14:paraId="52D8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3C3A8D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5</w:t>
                  </w:r>
                </w:p>
              </w:tc>
              <w:tc>
                <w:tcPr>
                  <w:tcW w:w="1118" w:type="dxa"/>
                  <w:noWrap/>
                  <w:vAlign w:val="center"/>
                </w:tcPr>
                <w:p w14:paraId="57C378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中国银行</w:t>
                  </w:r>
                </w:p>
              </w:tc>
              <w:tc>
                <w:tcPr>
                  <w:tcW w:w="884" w:type="dxa"/>
                  <w:noWrap/>
                  <w:vAlign w:val="center"/>
                </w:tcPr>
                <w:p w14:paraId="46B4923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73D82E6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1FBD4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59BCC4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w:t>
                  </w:r>
                </w:p>
              </w:tc>
              <w:tc>
                <w:tcPr>
                  <w:tcW w:w="1191" w:type="dxa"/>
                  <w:noWrap/>
                  <w:vAlign w:val="center"/>
                </w:tcPr>
                <w:p w14:paraId="6883EBA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0"/>
                  <w:vAlign w:val="center"/>
                </w:tcPr>
                <w:p w14:paraId="34785A3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李 浩18691230007</w:t>
                  </w:r>
                </w:p>
              </w:tc>
            </w:tr>
            <w:tr w14:paraId="2892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43EAF8B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6</w:t>
                  </w:r>
                </w:p>
              </w:tc>
              <w:tc>
                <w:tcPr>
                  <w:tcW w:w="1118" w:type="dxa"/>
                  <w:noWrap/>
                  <w:vAlign w:val="center"/>
                </w:tcPr>
                <w:p w14:paraId="63CE57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招商银行</w:t>
                  </w:r>
                </w:p>
              </w:tc>
              <w:tc>
                <w:tcPr>
                  <w:tcW w:w="884" w:type="dxa"/>
                  <w:noWrap/>
                  <w:vAlign w:val="center"/>
                </w:tcPr>
                <w:p w14:paraId="5E58BB9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22BD61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1731CD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1-3年</w:t>
                  </w:r>
                </w:p>
              </w:tc>
              <w:tc>
                <w:tcPr>
                  <w:tcW w:w="1029" w:type="dxa"/>
                  <w:noWrap/>
                  <w:vAlign w:val="center"/>
                </w:tcPr>
                <w:p w14:paraId="19626C9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117125D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7A217DB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马 烨15596100007</w:t>
                  </w:r>
                </w:p>
              </w:tc>
            </w:tr>
            <w:tr w14:paraId="3B3E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00D0A0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w:t>
                  </w:r>
                </w:p>
              </w:tc>
              <w:tc>
                <w:tcPr>
                  <w:tcW w:w="1118" w:type="dxa"/>
                  <w:noWrap/>
                  <w:vAlign w:val="center"/>
                </w:tcPr>
                <w:p w14:paraId="2F0128C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浦发银行</w:t>
                  </w:r>
                </w:p>
              </w:tc>
              <w:tc>
                <w:tcPr>
                  <w:tcW w:w="884" w:type="dxa"/>
                  <w:noWrap/>
                  <w:vAlign w:val="center"/>
                </w:tcPr>
                <w:p w14:paraId="6461183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6ED2463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54C85F1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4A5989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2D6C3EF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7AA19E4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朱 君15629169158</w:t>
                  </w:r>
                </w:p>
              </w:tc>
            </w:tr>
            <w:tr w14:paraId="0AB3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7B9C4857">
                  <w:pPr>
                    <w:bidi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1118" w:type="dxa"/>
                  <w:noWrap/>
                  <w:vAlign w:val="center"/>
                </w:tcPr>
                <w:p w14:paraId="79D57E57">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农商银行</w:t>
                  </w:r>
                </w:p>
              </w:tc>
              <w:tc>
                <w:tcPr>
                  <w:tcW w:w="884" w:type="dxa"/>
                  <w:noWrap/>
                  <w:vAlign w:val="center"/>
                </w:tcPr>
                <w:p w14:paraId="5488A4B5">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政采贷</w:t>
                  </w:r>
                </w:p>
              </w:tc>
              <w:tc>
                <w:tcPr>
                  <w:tcW w:w="884" w:type="dxa"/>
                  <w:noWrap/>
                  <w:vAlign w:val="center"/>
                </w:tcPr>
                <w:p w14:paraId="1201F049">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1000万元</w:t>
                  </w:r>
                </w:p>
              </w:tc>
              <w:tc>
                <w:tcPr>
                  <w:tcW w:w="1011" w:type="dxa"/>
                  <w:noWrap/>
                  <w:vAlign w:val="center"/>
                </w:tcPr>
                <w:p w14:paraId="0DCC2430">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1-2年</w:t>
                  </w:r>
                </w:p>
              </w:tc>
              <w:tc>
                <w:tcPr>
                  <w:tcW w:w="1029" w:type="dxa"/>
                  <w:noWrap/>
                  <w:vAlign w:val="center"/>
                </w:tcPr>
                <w:p w14:paraId="2E0BAFB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3.45%-5.8%</w:t>
                  </w:r>
                </w:p>
              </w:tc>
              <w:tc>
                <w:tcPr>
                  <w:tcW w:w="1191" w:type="dxa"/>
                  <w:noWrap/>
                  <w:vAlign w:val="center"/>
                </w:tcPr>
                <w:p w14:paraId="62DE78DF">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24小时</w:t>
                  </w:r>
                </w:p>
              </w:tc>
              <w:tc>
                <w:tcPr>
                  <w:tcW w:w="1772" w:type="dxa"/>
                  <w:noWrap/>
                  <w:vAlign w:val="center"/>
                </w:tcPr>
                <w:p w14:paraId="6E6D7BCB">
                  <w:pPr>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王璐15529875056</w:t>
                  </w:r>
                </w:p>
              </w:tc>
            </w:tr>
            <w:tr w14:paraId="2551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10" w:type="dxa"/>
                  <w:noWrap/>
                  <w:vAlign w:val="center"/>
                </w:tcPr>
                <w:p w14:paraId="22E1D75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9</w:t>
                  </w:r>
                </w:p>
              </w:tc>
              <w:tc>
                <w:tcPr>
                  <w:tcW w:w="1118" w:type="dxa"/>
                  <w:noWrap/>
                  <w:vAlign w:val="center"/>
                </w:tcPr>
                <w:p w14:paraId="6DBCD211">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农业银行</w:t>
                  </w:r>
                </w:p>
              </w:tc>
              <w:tc>
                <w:tcPr>
                  <w:tcW w:w="884" w:type="dxa"/>
                  <w:noWrap/>
                  <w:vAlign w:val="center"/>
                </w:tcPr>
                <w:p w14:paraId="3ABCD8A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5EEE550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72182815">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71D84AE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3.45%以上</w:t>
                  </w:r>
                </w:p>
              </w:tc>
              <w:tc>
                <w:tcPr>
                  <w:tcW w:w="1191" w:type="dxa"/>
                  <w:noWrap/>
                  <w:vAlign w:val="center"/>
                </w:tcPr>
                <w:p w14:paraId="7455E0D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0C16064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米璐洁18966997666</w:t>
                  </w:r>
                </w:p>
              </w:tc>
            </w:tr>
            <w:tr w14:paraId="5665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2010FAC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w:t>
                  </w:r>
                </w:p>
              </w:tc>
              <w:tc>
                <w:tcPr>
                  <w:tcW w:w="1118" w:type="dxa"/>
                  <w:noWrap/>
                  <w:vAlign w:val="center"/>
                </w:tcPr>
                <w:p w14:paraId="7A31094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民生银行</w:t>
                  </w:r>
                </w:p>
              </w:tc>
              <w:tc>
                <w:tcPr>
                  <w:tcW w:w="884" w:type="dxa"/>
                  <w:noWrap/>
                  <w:vAlign w:val="center"/>
                </w:tcPr>
                <w:p w14:paraId="1924349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政采E贷</w:t>
                  </w:r>
                </w:p>
              </w:tc>
              <w:tc>
                <w:tcPr>
                  <w:tcW w:w="884" w:type="dxa"/>
                  <w:noWrap/>
                  <w:vAlign w:val="center"/>
                </w:tcPr>
                <w:p w14:paraId="7C784B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3000万元</w:t>
                  </w:r>
                </w:p>
              </w:tc>
              <w:tc>
                <w:tcPr>
                  <w:tcW w:w="1011" w:type="dxa"/>
                  <w:noWrap/>
                  <w:vAlign w:val="center"/>
                </w:tcPr>
                <w:p w14:paraId="13F27A3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2E6D49E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0E232BC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28E91BA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val="0"/>
                      <w:bCs w:val="0"/>
                      <w:i w:val="0"/>
                      <w:iCs w:val="0"/>
                      <w:color w:val="000000"/>
                      <w:spacing w:val="0"/>
                      <w:w w:val="100"/>
                      <w:sz w:val="21"/>
                      <w:szCs w:val="21"/>
                      <w:vertAlign w:val="baseline"/>
                    </w:rPr>
                    <w:t>郝双双15991225850</w:t>
                  </w:r>
                </w:p>
              </w:tc>
            </w:tr>
            <w:tr w14:paraId="0B90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10E05D04">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11</w:t>
                  </w:r>
                </w:p>
              </w:tc>
              <w:tc>
                <w:tcPr>
                  <w:tcW w:w="1118" w:type="dxa"/>
                  <w:noWrap/>
                  <w:vAlign w:val="center"/>
                </w:tcPr>
                <w:p w14:paraId="2EADDBA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兴业银行</w:t>
                  </w:r>
                </w:p>
              </w:tc>
              <w:tc>
                <w:tcPr>
                  <w:tcW w:w="884" w:type="dxa"/>
                  <w:noWrap/>
                  <w:vAlign w:val="center"/>
                </w:tcPr>
                <w:p w14:paraId="6B007DE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政采贷</w:t>
                  </w:r>
                </w:p>
              </w:tc>
              <w:tc>
                <w:tcPr>
                  <w:tcW w:w="884" w:type="dxa"/>
                  <w:noWrap/>
                  <w:vAlign w:val="center"/>
                </w:tcPr>
                <w:p w14:paraId="337CFBD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04ACAED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1年期</w:t>
                  </w:r>
                </w:p>
              </w:tc>
              <w:tc>
                <w:tcPr>
                  <w:tcW w:w="1029" w:type="dxa"/>
                  <w:noWrap/>
                  <w:vAlign w:val="center"/>
                </w:tcPr>
                <w:p w14:paraId="252F6EE6">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w:t>
                  </w:r>
                </w:p>
              </w:tc>
              <w:tc>
                <w:tcPr>
                  <w:tcW w:w="1191" w:type="dxa"/>
                  <w:noWrap/>
                  <w:vAlign w:val="center"/>
                </w:tcPr>
                <w:p w14:paraId="62073D1D">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3D60E10">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薛万隆18709258523</w:t>
                  </w:r>
                </w:p>
              </w:tc>
            </w:tr>
            <w:tr w14:paraId="6153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674FA92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12</w:t>
                  </w:r>
                </w:p>
              </w:tc>
              <w:tc>
                <w:tcPr>
                  <w:tcW w:w="1118" w:type="dxa"/>
                  <w:noWrap/>
                  <w:vAlign w:val="center"/>
                </w:tcPr>
                <w:p w14:paraId="19D8C4DC">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广发银行</w:t>
                  </w:r>
                </w:p>
              </w:tc>
              <w:tc>
                <w:tcPr>
                  <w:tcW w:w="884" w:type="dxa"/>
                  <w:noWrap/>
                  <w:vAlign w:val="center"/>
                </w:tcPr>
                <w:p w14:paraId="7DB1376B">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政采通</w:t>
                  </w:r>
                </w:p>
              </w:tc>
              <w:tc>
                <w:tcPr>
                  <w:tcW w:w="884" w:type="dxa"/>
                  <w:noWrap/>
                  <w:vAlign w:val="center"/>
                </w:tcPr>
                <w:p w14:paraId="0A5201B2">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5D510F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12C97E3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3.45%起</w:t>
                  </w:r>
                </w:p>
              </w:tc>
              <w:tc>
                <w:tcPr>
                  <w:tcW w:w="1191" w:type="dxa"/>
                  <w:noWrap/>
                  <w:vAlign w:val="center"/>
                </w:tcPr>
                <w:p w14:paraId="79D9E7AE">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24小时</w:t>
                  </w:r>
                </w:p>
              </w:tc>
              <w:tc>
                <w:tcPr>
                  <w:tcW w:w="1772" w:type="dxa"/>
                  <w:noWrap/>
                  <w:vAlign w:val="center"/>
                </w:tcPr>
                <w:p w14:paraId="635306D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李思嘉15191820101</w:t>
                  </w:r>
                </w:p>
              </w:tc>
            </w:tr>
            <w:tr w14:paraId="433C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10" w:type="dxa"/>
                  <w:noWrap/>
                  <w:vAlign w:val="center"/>
                </w:tcPr>
                <w:p w14:paraId="3165E74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13</w:t>
                  </w:r>
                </w:p>
              </w:tc>
              <w:tc>
                <w:tcPr>
                  <w:tcW w:w="1118" w:type="dxa"/>
                  <w:noWrap/>
                  <w:vAlign w:val="center"/>
                </w:tcPr>
                <w:p w14:paraId="197256F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建设银行</w:t>
                  </w:r>
                </w:p>
              </w:tc>
              <w:tc>
                <w:tcPr>
                  <w:tcW w:w="884" w:type="dxa"/>
                  <w:noWrap/>
                  <w:vAlign w:val="center"/>
                </w:tcPr>
                <w:p w14:paraId="54513A19">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E政通</w:t>
                  </w:r>
                </w:p>
              </w:tc>
              <w:tc>
                <w:tcPr>
                  <w:tcW w:w="884" w:type="dxa"/>
                  <w:noWrap/>
                  <w:vAlign w:val="center"/>
                </w:tcPr>
                <w:p w14:paraId="51CE9008">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1000万元</w:t>
                  </w:r>
                </w:p>
              </w:tc>
              <w:tc>
                <w:tcPr>
                  <w:tcW w:w="1011" w:type="dxa"/>
                  <w:noWrap/>
                  <w:vAlign w:val="center"/>
                </w:tcPr>
                <w:p w14:paraId="2E4F532A">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1年</w:t>
                  </w:r>
                </w:p>
              </w:tc>
              <w:tc>
                <w:tcPr>
                  <w:tcW w:w="1029" w:type="dxa"/>
                  <w:noWrap/>
                  <w:vAlign w:val="center"/>
                </w:tcPr>
                <w:p w14:paraId="0675EB67">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3.2%</w:t>
                  </w:r>
                </w:p>
              </w:tc>
              <w:tc>
                <w:tcPr>
                  <w:tcW w:w="1191" w:type="dxa"/>
                  <w:noWrap/>
                  <w:vAlign w:val="center"/>
                </w:tcPr>
                <w:p w14:paraId="53B21D13">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72小时</w:t>
                  </w:r>
                </w:p>
              </w:tc>
              <w:tc>
                <w:tcPr>
                  <w:tcW w:w="1772" w:type="dxa"/>
                  <w:noWrap/>
                  <w:vAlign w:val="center"/>
                </w:tcPr>
                <w:p w14:paraId="14FD920F">
                  <w:pPr>
                    <w:pStyle w:val="36"/>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i w:val="0"/>
                      <w:iCs w:val="0"/>
                      <w:color w:val="000000"/>
                      <w:spacing w:val="0"/>
                      <w:w w:val="100"/>
                      <w:sz w:val="21"/>
                      <w:szCs w:val="21"/>
                      <w:vertAlign w:val="baseline"/>
                    </w:rPr>
                    <w:t>张 宇 15929397838</w:t>
                  </w:r>
                </w:p>
              </w:tc>
            </w:tr>
          </w:tbl>
          <w:p w14:paraId="04189CF3">
            <w:pPr>
              <w:spacing w:line="360" w:lineRule="auto"/>
              <w:ind w:firstLine="480" w:firstLineChars="200"/>
              <w:rPr>
                <w:rFonts w:ascii="宋体" w:hAnsi="宋体" w:cs="宋体"/>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备注：银行排名不分先后。如产品额度、期限、利率等内容发生改变，以银行解释为准。</w:t>
            </w:r>
          </w:p>
        </w:tc>
      </w:tr>
      <w:tr w14:paraId="6CD2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3E7260DD">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088A2E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本项目不接受联合体投标。不允许提供备选方案。</w:t>
            </w:r>
          </w:p>
        </w:tc>
      </w:tr>
      <w:tr w14:paraId="410C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2001A741">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5D63C97D">
            <w:pPr>
              <w:spacing w:line="360" w:lineRule="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本项目专门面向</w:t>
            </w:r>
            <w:r>
              <w:rPr>
                <w:rFonts w:hint="eastAsia" w:ascii="宋体" w:hAnsi="宋体" w:cs="宋体"/>
                <w:b/>
                <w:bCs/>
                <w:color w:val="auto"/>
                <w:sz w:val="24"/>
                <w:szCs w:val="24"/>
                <w:highlight w:val="none"/>
                <w:lang w:eastAsia="zh-CN"/>
              </w:rPr>
              <w:t>中小</w:t>
            </w:r>
            <w:r>
              <w:rPr>
                <w:rFonts w:hint="eastAsia" w:ascii="宋体" w:hAnsi="宋体" w:eastAsia="宋体" w:cs="宋体"/>
                <w:b/>
                <w:bCs/>
                <w:color w:val="auto"/>
                <w:sz w:val="24"/>
                <w:szCs w:val="24"/>
                <w:highlight w:val="none"/>
              </w:rPr>
              <w:t>企业采购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均不予</w:t>
            </w:r>
            <w:r>
              <w:rPr>
                <w:rFonts w:hint="eastAsia" w:ascii="宋体" w:hAnsi="宋体" w:cs="宋体"/>
                <w:b/>
                <w:bCs/>
                <w:color w:val="auto"/>
                <w:sz w:val="24"/>
                <w:szCs w:val="24"/>
                <w:highlight w:val="none"/>
                <w:lang w:val="en-US" w:eastAsia="zh-CN"/>
              </w:rPr>
              <w:t>以</w:t>
            </w:r>
            <w:r>
              <w:rPr>
                <w:rFonts w:hint="eastAsia" w:ascii="宋体" w:hAnsi="宋体" w:eastAsia="宋体" w:cs="宋体"/>
                <w:b/>
                <w:bCs/>
                <w:color w:val="auto"/>
                <w:sz w:val="24"/>
                <w:szCs w:val="24"/>
                <w:highlight w:val="none"/>
                <w:lang w:val="en-US" w:eastAsia="zh-CN"/>
              </w:rPr>
              <w:t>扣除。</w:t>
            </w:r>
          </w:p>
          <w:p w14:paraId="5D63CF0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支持中小企业发展：</w:t>
            </w:r>
          </w:p>
          <w:p w14:paraId="1288796B">
            <w:pP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专门面向中小企业采购项目，均不予扣除；</w:t>
            </w:r>
          </w:p>
          <w:p w14:paraId="1EF45E4D">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fldChar w:fldCharType="begin"/>
            </w:r>
            <w:r>
              <w:rPr>
                <w:rFonts w:hint="eastAsia" w:ascii="宋体" w:hAnsi="宋体" w:cs="宋体"/>
                <w:color w:val="auto"/>
                <w:sz w:val="24"/>
                <w:szCs w:val="24"/>
                <w:highlight w:val="none"/>
                <w:lang w:val="en-US" w:eastAsia="zh-CN"/>
              </w:rPr>
              <w:instrText xml:space="preserve"> eq \o\ac(□)</w:instrText>
            </w:r>
            <w:r>
              <w:rPr>
                <w:rFonts w:hint="eastAsia" w:ascii="宋体" w:hAnsi="宋体" w:cs="宋体"/>
                <w:color w:val="auto"/>
                <w:sz w:val="24"/>
                <w:szCs w:val="24"/>
                <w:highlight w:val="none"/>
                <w:lang w:val="en-US" w:eastAsia="zh-CN"/>
              </w:rPr>
              <w:fldChar w:fldCharType="end"/>
            </w:r>
            <w:r>
              <w:rPr>
                <w:rFonts w:hint="eastAsia" w:ascii="宋体" w:hAnsi="宋体" w:cs="宋体"/>
                <w:color w:val="auto"/>
                <w:sz w:val="24"/>
                <w:szCs w:val="24"/>
                <w:highlight w:val="none"/>
                <w:lang w:val="en-US" w:eastAsia="zh-CN"/>
              </w:rPr>
              <w:t>非专门面向小微企业采购项目（价格扣除）：</w:t>
            </w:r>
          </w:p>
          <w:p w14:paraId="1E61DD6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sym w:font="Wingdings" w:char="F081"/>
            </w:r>
            <w:r>
              <w:rPr>
                <w:rFonts w:hint="eastAsia" w:ascii="宋体" w:hAnsi="宋体" w:cs="宋体"/>
                <w:color w:val="auto"/>
                <w:sz w:val="24"/>
                <w:szCs w:val="24"/>
                <w:highlight w:val="none"/>
                <w:lang w:val="en-US" w:eastAsia="zh-CN"/>
              </w:rPr>
              <w:t>对小型和微型企业产品的价格给与20%的扣除，用扣除后的价格参与评审。</w:t>
            </w:r>
          </w:p>
          <w:p w14:paraId="0B39880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本项目的扣除比例为：不扣除。</w:t>
            </w:r>
          </w:p>
        </w:tc>
      </w:tr>
      <w:tr w14:paraId="1176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60" w:type="dxa"/>
            <w:noWrap/>
            <w:vAlign w:val="center"/>
          </w:tcPr>
          <w:p w14:paraId="58B16C2C">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0FBFD8D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支持监狱企业发展：</w:t>
            </w:r>
          </w:p>
          <w:p w14:paraId="624E761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专门面向监狱企业采购项目</w:t>
            </w:r>
          </w:p>
          <w:p w14:paraId="0A624024">
            <w:pPr>
              <w:adjustRightInd w:val="0"/>
              <w:snapToGrid w:val="0"/>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非专门面向监狱企业采购项目（价格扣除）：监狱企业视同小微企业。</w:t>
            </w:r>
          </w:p>
        </w:tc>
      </w:tr>
      <w:tr w14:paraId="31E2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4AC95622">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B00002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组织，本项目采购人及采购代理机构不集中组织踏勘现场；需要现场踏勘的，由投标人自行踏勘，安全责任由投标人自负，费用自理。如需踏勘，请按招标公告中的联系方式联系采购人。</w:t>
            </w:r>
          </w:p>
        </w:tc>
      </w:tr>
      <w:tr w14:paraId="3C14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17C96D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71D2A8B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投标答疑会:</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不召开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召开，招标代理机构将对供应商所提出的问题予以解答，并出具书面答疑纪要。答疑纪要为招标文件的组成部分，与招标文件具有同等法律效力。</w:t>
            </w:r>
          </w:p>
        </w:tc>
      </w:tr>
      <w:tr w14:paraId="450F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63A1DBB7">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E79043E">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谈判报价轮次：</w:t>
            </w:r>
          </w:p>
          <w:p w14:paraId="6E4CAD9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多轮（报价文件中报价为第一轮，谈判现场为第二轮或最后一轮）</w:t>
            </w:r>
          </w:p>
          <w:p w14:paraId="0C0ECAB9">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第二轮及最后一轮报价时间：</w:t>
            </w:r>
            <w:r>
              <w:rPr>
                <w:rFonts w:hint="eastAsia" w:ascii="宋体" w:hAnsi="宋体" w:cs="宋体"/>
                <w:color w:val="auto"/>
                <w:sz w:val="24"/>
                <w:szCs w:val="24"/>
                <w:highlight w:val="none"/>
              </w:rPr>
              <w:t>二次报价前谈判小组须单独分别与各个供应商进行谈判，谈判 过程采用腾讯会议的方式进行，</w:t>
            </w:r>
          </w:p>
          <w:p w14:paraId="0201F7D5">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腾讯会议号：开标现场通知资格、符合性审查通过的供应商</w:t>
            </w:r>
          </w:p>
          <w:p w14:paraId="127ED827">
            <w:pPr>
              <w:spacing w:line="360" w:lineRule="auto"/>
              <w:rPr>
                <w:rFonts w:hint="eastAsia" w:ascii="宋体" w:hAnsi="宋体" w:cs="宋体"/>
                <w:b/>
                <w:bCs/>
                <w:color w:val="auto"/>
                <w:sz w:val="24"/>
                <w:szCs w:val="24"/>
                <w:highlight w:val="none"/>
              </w:rPr>
            </w:pPr>
            <w:r>
              <w:rPr>
                <w:rFonts w:hint="eastAsia" w:ascii="宋体" w:hAnsi="宋体" w:cs="宋体"/>
                <w:color w:val="auto"/>
                <w:sz w:val="24"/>
                <w:szCs w:val="24"/>
                <w:highlight w:val="none"/>
              </w:rPr>
              <w:t>注：1）供应商进入会议时保持静音及关闭视频模式，谈判小组将单独与各个供应商进行谈判，未 进行谈判的供应商须在腾讯会议“等候室 ”等待谈判小组准入会议，供应商不得擅自离开腾讯会议，若擅自离开腾讯会议，将默认该供应商同意整个谈判过程且无异议。2）供应商只允许授权代 表或法人一人参加。</w:t>
            </w:r>
            <w:r>
              <w:rPr>
                <w:rFonts w:hint="eastAsia" w:ascii="宋体" w:hAnsi="宋体" w:cs="宋体"/>
                <w:b/>
                <w:bCs/>
                <w:color w:val="auto"/>
                <w:sz w:val="24"/>
                <w:szCs w:val="24"/>
                <w:highlight w:val="none"/>
              </w:rPr>
              <w:t>投标人自行关注网上报价页面，如因自身原因未在规定时间内进行报价， 按无效投标处理。</w:t>
            </w:r>
          </w:p>
          <w:p w14:paraId="31AD4901">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特 别 提 醒 ： 本 项 目 采 用 “ 不 见 面 开 标 ” 方 式 ， 各 供 应 商 可 登 录 （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http ：</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 xml:space="preserve"> </w:t>
            </w:r>
            <w:r>
              <w:rPr>
                <w:rFonts w:hint="eastAsia" w:ascii="宋体" w:hAnsi="宋体" w:cs="宋体"/>
                <w:b/>
                <w:bCs/>
                <w:color w:val="auto"/>
                <w:sz w:val="24"/>
                <w:szCs w:val="24"/>
                <w:highlight w:val="none"/>
              </w:rPr>
              <w:fldChar w:fldCharType="begin"/>
            </w:r>
            <w:r>
              <w:rPr>
                <w:rFonts w:hint="eastAsia" w:ascii="宋体" w:hAnsi="宋体" w:cs="宋体"/>
                <w:b/>
                <w:bCs/>
                <w:color w:val="auto"/>
                <w:sz w:val="24"/>
                <w:szCs w:val="24"/>
                <w:highlight w:val="none"/>
              </w:rPr>
              <w:instrText xml:space="preserve"> HYPERLINK "http：//yl.sxggzyjy.cn/fwzn/serviceGuide.html" </w:instrText>
            </w:r>
            <w:r>
              <w:rPr>
                <w:rFonts w:hint="eastAsia" w:ascii="宋体" w:hAnsi="宋体" w:cs="宋体"/>
                <w:b/>
                <w:bCs/>
                <w:color w:val="auto"/>
                <w:sz w:val="24"/>
                <w:szCs w:val="24"/>
                <w:highlight w:val="none"/>
              </w:rPr>
              <w:fldChar w:fldCharType="separate"/>
            </w:r>
            <w:r>
              <w:rPr>
                <w:rFonts w:hint="eastAsia" w:ascii="宋体" w:hAnsi="宋体" w:cs="宋体"/>
                <w:b/>
                <w:bCs/>
                <w:color w:val="auto"/>
                <w:sz w:val="24"/>
                <w:szCs w:val="24"/>
                <w:highlight w:val="none"/>
              </w:rPr>
              <w:t>//yl.sxggzyjy.cn/fwzn/serviceGuide.html</w:t>
            </w:r>
            <w:r>
              <w:rPr>
                <w:rFonts w:hint="eastAsia" w:ascii="宋体" w:hAnsi="宋体" w:cs="宋体"/>
                <w:b/>
                <w:bCs/>
                <w:color w:val="auto"/>
                <w:sz w:val="24"/>
                <w:szCs w:val="24"/>
                <w:highlight w:val="none"/>
              </w:rPr>
              <w:fldChar w:fldCharType="end"/>
            </w:r>
            <w:r>
              <w:rPr>
                <w:rFonts w:hint="eastAsia" w:ascii="宋体" w:hAnsi="宋体" w:cs="宋体"/>
                <w:b/>
                <w:bCs/>
                <w:color w:val="auto"/>
                <w:sz w:val="24"/>
                <w:szCs w:val="24"/>
                <w:highlight w:val="none"/>
              </w:rPr>
              <w:t>）下载操作手册,并在投标截止时间前通过全国  公共资源交易平台（陕西省 ·榆林市）递交电子谈判响应文件。因供应商自身设施故障或自 身原因导致无法完成投标的，由供应商自行承担后果。</w:t>
            </w:r>
          </w:p>
          <w:p w14:paraId="1FEF7DC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 开标当日，供应商不必抵达开标现场，可通过全国公共资源交易平台（陕西省 ·榆林 市）不见面开标系统参加开标会议。</w:t>
            </w:r>
          </w:p>
          <w:p w14:paraId="262C248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 根据榆林市公共资源交易中心《榆林市公共资源交易中心关于做好疫情防控期间交易 活动的通知》，本项目将启用“不见面开标系统 ”。请供应商仔细阅读“通知 ”并下载相关操 作手册。（网址：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"http://xxxq.sxggzyjy.cn/xwzx/002002/20200323/6d6626a9-2172-433e-a1d6-af9c0742e3e0.html）"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http：//yl.sxggzyjy.cn/fwzn/serviceGuide.html）</w:t>
            </w:r>
            <w:r>
              <w:rPr>
                <w:rFonts w:hint="eastAsia" w:ascii="宋体" w:hAnsi="宋体" w:cs="宋体"/>
                <w:color w:val="auto"/>
                <w:sz w:val="24"/>
                <w:szCs w:val="24"/>
                <w:highlight w:val="none"/>
              </w:rPr>
              <w:fldChar w:fldCharType="end"/>
            </w:r>
          </w:p>
          <w:p w14:paraId="43FD670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 本项目采用电子化投标的方式。供应商须使用数字认证证书对电子化响应文件进行签 章、加密、递交及开标时解密等相关招投标事宜。如因供应商自身原因造成未能解密、解密失 败或解密超时，按无效投标对待。制作电子响应文件。供应商须在“全国公共资源交易中心平 台（陕西省·榆林市）（</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http：//yl.sxggzyjy.cn/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）”的“服务指南”栏目“下载专区”中， 免费下载“陕西省公共资源交易平台政府采购电子标书制作工具 ”，并使用该客户端制作电子 响应文件，制作扩展名为“.SXSTF ”的电子响应文件。</w:t>
            </w:r>
          </w:p>
          <w:p w14:paraId="544225F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4. 递 交 电 子 响 应 文 件 。 登 录 陕 西 省 榆 林 市 公 共 资 源 交 易 中 心 平 台（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//yl.sxggzy jy.cn/），选择“ 电子交易平台-陕西政府采购交易系统企业端-陕西省榆林市公 共资源交易平台-供应商 ”进行登录，登录后选择“交易乙方 ”身份进入，选择“上传响应文 件 ”菜单页面，上传加密的电子化响应文件。上传成功后，电子化平台将予以记录。</w:t>
            </w:r>
          </w:p>
          <w:p w14:paraId="29C874B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 供应商应于开标前，提前阅读榆林市公共资源交易不见面开标大厅操作手册，务必在 开标前一小时内完成在线签到工作，否则将视同为放弃投标。（注：供应商法定代表人或其授 权代表应在开标前 1 个小时内进行电子签到，否则无法参与不见面开标工作。）</w:t>
            </w:r>
          </w:p>
          <w:p w14:paraId="03F4E99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 谈判及最后报价</w:t>
            </w:r>
          </w:p>
          <w:p w14:paraId="52A1CF0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6.1 登 录 榆 林 市 公 共 资 源 交 易 中 心 网 站 （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 ： //111.20.184.126 ：</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8081/BidOpeningHallCS/bidhall/default/login）下载附件并安装调试，开标前三天需自行 安装插件以及浏览器、检查网络环境、调试电脑、音视频设备（话筒、摄像头），以确保谈 判工作的顺利进行，进入谈判环节后因供应商设备问题导致无法谈判的，供应商自行承担相 应责任。</w:t>
            </w:r>
          </w:p>
          <w:p w14:paraId="0CF1D815">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6.2 各供应商请随时关注网上报价页面，二次报价开始后请在规定的时间内进行二次报 价，如因未及时上报二次报价所带来的不利后果投标人自行承担。具体操作流程详在陕西省 公共资源交易平台下载“政府采购投标单位二次报价操作手册”。</w:t>
            </w:r>
          </w:p>
        </w:tc>
      </w:tr>
      <w:tr w14:paraId="3072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1E01E6C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E1075B7">
            <w:pPr>
              <w:pStyle w:val="235"/>
              <w:spacing w:before="125" w:line="220" w:lineRule="auto"/>
              <w:ind w:left="556"/>
              <w:rPr>
                <w:sz w:val="22"/>
                <w:szCs w:val="22"/>
              </w:rPr>
            </w:pPr>
            <w:r>
              <w:rPr>
                <w:b/>
                <w:bCs/>
                <w:spacing w:val="-3"/>
                <w:sz w:val="22"/>
                <w:szCs w:val="22"/>
              </w:rPr>
              <w:t>不见面开标注意事项：</w:t>
            </w:r>
          </w:p>
          <w:p w14:paraId="4B7CF7B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该项目将采取“不见面 ”开标的形式，供应商无须到达开标现场，即可在网上直接参与 开标活动。相关注意事项如下：</w:t>
            </w:r>
          </w:p>
          <w:p w14:paraId="755D074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1、开标当日，请各供应商在开标截止时间前至少提前 1 小时登录“不见面 ”开标系统登 录方式有以下几种：</w:t>
            </w:r>
          </w:p>
          <w:p w14:paraId="0623E5B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1）IE 浏览器输入网址：</w:t>
            </w:r>
          </w:p>
          <w:p w14:paraId="066A5EF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"http://111.20.184.126:8084/BidOpeningHall/bidhall/dqxianyang/login"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http://111.20.184.126:8084/BidOpeningHall/bidhall/dqxianyang/login</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w:t>
            </w:r>
          </w:p>
          <w:p w14:paraId="4DB2A66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2）在【全国公共资源交易平台（陕西省 ·榆林市）】网站首页点击不见面开标模块进入；</w:t>
            </w:r>
          </w:p>
          <w:p w14:paraId="0B86567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3）在【全国公共资源交易平台（陕西省）】网站首页点击不见面开标模块选择榆林市进 入。</w:t>
            </w:r>
          </w:p>
          <w:p w14:paraId="6C83076D">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注：登录不见面开标系统请选择 IE11浏览器</w:t>
            </w:r>
          </w:p>
          <w:p w14:paraId="735DAD18">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2、供应商应按要求及时签到（签到时间为投标截止时间前 1 小时内，如果未签到将视为 放弃投标资格），评审过程中，谈判小组成员可能会就某些问题要求供应商进行在线澄清，请供应商保持在线直到评审结束；</w:t>
            </w:r>
            <w:r>
              <w:rPr>
                <w:rFonts w:hint="eastAsia" w:ascii="宋体" w:hAnsi="宋体" w:cs="宋体"/>
                <w:color w:val="auto"/>
                <w:sz w:val="24"/>
                <w:szCs w:val="24"/>
                <w:highlight w:val="none"/>
              </w:rPr>
              <w:t>供应商须在“榆林市公共资源交易中心 ”服务指南中下载 专区下载“</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"http://yl.sxggzyjy.cn/BigFileUpLoadStorage/temp/2022-01-18/8114476a-c495-49cc-9576-31e5be843be5/%E6%A6%86%E6%9E%97%E4%B8%8D%E8%A7%81%E9%9D%A2%E5%BC%80%E6%A0%87%E5%A4%A7%E5%8E%85%E6%8A%95%E6%A0%87%E4%BA%BA%E8%AF%A2%E6%A0%87%E6%93%8D%E4%BD%9C%E6%89%8B%E5%86%8CV2.0.docx"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榆林不见面开标大厅投标人询标操作手册 V2.0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”，安装该询标程序。</w:t>
            </w:r>
          </w:p>
          <w:p w14:paraId="0732571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3、开标过程中，供应商在收到工作人员“开始解密 ”指令后，请及时使用CA 对电子竞 争性谈判响应文件进行解密。解密时所用CA 应与加密竞争性谈判响应文件时所用CA 相同； 注：解密时间为 30 分钟，在解密时间内供应商全部解密完成后，可提前进入开标下一阶段。</w:t>
            </w:r>
          </w:p>
          <w:p w14:paraId="4E80A08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4、相关技术问题，请咨询软件开发商：</w:t>
            </w:r>
          </w:p>
          <w:p w14:paraId="72E3D6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（1）技术支持热线：400-998-0000/400-928-0095</w:t>
            </w:r>
          </w:p>
          <w:p w14:paraId="6565227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5、榆林不见面开标系统操作手册下载方式：登录【全国公共资源交易平台（陕西省 ·榆 林市）】网站首页选择【服务指南】-【下载专区】-点击【</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榆林不见面开标系统操作手册（投</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标人）】进行下载。</w:t>
            </w:r>
          </w:p>
        </w:tc>
      </w:tr>
      <w:tr w14:paraId="1B61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AA7CDE">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6F00B243">
            <w:pP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各行业划分标准具体为</w:t>
            </w:r>
            <w:r>
              <w:rPr>
                <w:rFonts w:hint="eastAsia" w:ascii="宋体" w:hAnsi="宋体" w:eastAsia="宋体" w:cs="宋体"/>
                <w:color w:val="auto"/>
                <w:sz w:val="24"/>
                <w:szCs w:val="24"/>
                <w:highlight w:val="none"/>
                <w:lang w:eastAsia="zh-CN"/>
              </w:rPr>
              <w:t>：</w:t>
            </w:r>
          </w:p>
          <w:p w14:paraId="5CB49BC1">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1、农、林、牧、渔业。营业收入20000万元以下的为中小微型企业。其中，营业收入500万元及以上的为中型企业,营业收入50万元及以上的为小型企业，营业收入50万元以下的为微型企业。　　</w:t>
            </w:r>
          </w:p>
          <w:p w14:paraId="6757B9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56AAFF4F">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6091DAE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8BE9D5B">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C337E6E">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910B896">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BC48A13">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5B573C89">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71AE800D">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7B9C662">
            <w:pPr>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11、信息传输业。从业人员2000人以下或营业收入100000万元以下的为中小微型企业。其中,从业人员100人及以上，且营业收入1000万元及以上的为中型企业;从</w:t>
            </w:r>
            <w:r>
              <w:rPr>
                <w:rFonts w:hint="eastAsia" w:ascii="宋体" w:hAnsi="宋体" w:eastAsia="宋体" w:cs="宋体"/>
                <w:b w:val="0"/>
                <w:bCs w:val="0"/>
                <w:color w:val="auto"/>
                <w:sz w:val="24"/>
                <w:szCs w:val="24"/>
                <w:highlight w:val="none"/>
              </w:rPr>
              <w:t>业人员10人及以上，且营业收入100万元及以上的为小型企业；从业人员10人以下或营业收入100万元以下的为微型企业。　　</w:t>
            </w:r>
          </w:p>
          <w:p w14:paraId="0FF51380">
            <w:pPr>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3704FA95">
            <w:pPr>
              <w:jc w:val="left"/>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13、房地产开发经营。营业收入200000万元以下或资产</w:t>
            </w:r>
            <w:r>
              <w:rPr>
                <w:rFonts w:hint="eastAsia" w:ascii="宋体" w:hAnsi="宋体" w:eastAsia="宋体" w:cs="宋体"/>
                <w:color w:val="auto"/>
                <w:sz w:val="24"/>
                <w:szCs w:val="24"/>
                <w:highlight w:val="none"/>
              </w:rPr>
              <w:t>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A5005D8">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5064792">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08B9B4F9">
            <w:pPr>
              <w:jc w:val="left"/>
              <w:rPr>
                <w:rFonts w:hint="eastAsia"/>
                <w:b/>
                <w:bCs/>
                <w:color w:val="auto"/>
                <w:highlight w:val="none"/>
                <w:lang w:val="en-US" w:eastAsia="zh-CN"/>
              </w:rPr>
            </w:pPr>
            <w:r>
              <w:rPr>
                <w:rFonts w:hint="eastAsia" w:ascii="宋体" w:hAnsi="宋体" w:eastAsia="宋体" w:cs="宋体"/>
                <w:b/>
                <w:bCs/>
                <w:color w:val="auto"/>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14:paraId="661B634B">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合同包1</w:t>
            </w:r>
            <w:r>
              <w:rPr>
                <w:rFonts w:hint="eastAsia" w:ascii="宋体" w:hAnsi="宋体" w:cs="宋体"/>
                <w:b/>
                <w:bCs/>
                <w:color w:val="auto"/>
                <w:sz w:val="24"/>
                <w:szCs w:val="24"/>
                <w:highlight w:val="none"/>
                <w:lang w:val="en-US" w:eastAsia="zh-CN"/>
              </w:rPr>
              <w:t xml:space="preserve">采购标的对应的中小企业划分标准所属行业：其他未列明行业。 </w:t>
            </w:r>
          </w:p>
          <w:p w14:paraId="1373DB4E">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w:t>
            </w:r>
            <w:r>
              <w:rPr>
                <w:rFonts w:hint="eastAsia" w:ascii="宋体" w:hAnsi="宋体" w:cs="宋体"/>
                <w:b/>
                <w:bCs/>
                <w:color w:val="auto"/>
                <w:sz w:val="24"/>
                <w:szCs w:val="24"/>
                <w:highlight w:val="none"/>
                <w:lang w:val="en-US" w:eastAsia="zh-CN"/>
              </w:rPr>
              <w:t>2采购标的对应的中小企业划分标准所属行业：其他未列明行业。</w:t>
            </w:r>
          </w:p>
          <w:p w14:paraId="4ED3F065">
            <w:pPr>
              <w:pStyle w:val="25"/>
              <w:rPr>
                <w:rFonts w:hint="eastAsia" w:ascii="宋体"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合同包</w:t>
            </w:r>
            <w:r>
              <w:rPr>
                <w:rFonts w:hint="eastAsia" w:ascii="宋体" w:hAnsi="宋体" w:cs="宋体"/>
                <w:b/>
                <w:bCs/>
                <w:color w:val="auto"/>
                <w:sz w:val="24"/>
                <w:szCs w:val="24"/>
                <w:highlight w:val="none"/>
                <w:lang w:val="en-US" w:eastAsia="zh-CN"/>
              </w:rPr>
              <w:t>3采购标的对应的中小企业划分标准所属行业：其他未列明行业。</w:t>
            </w:r>
          </w:p>
        </w:tc>
      </w:tr>
      <w:tr w14:paraId="37C5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06FB2DFA">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29CFA6A7">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信用承诺公示要求：</w:t>
            </w:r>
          </w:p>
          <w:p w14:paraId="42E35B3B">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各供应商单位均应在信用中国“ 陕西榆林 ”网站进行注册、登录， 自主上报信用承诺书 （网址：hppts:credit.yl.gov.cn）。</w:t>
            </w:r>
          </w:p>
          <w:p w14:paraId="08D46EBD">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信用承诺操作相关事宜如下：后附操作手册</w:t>
            </w:r>
          </w:p>
          <w:p w14:paraId="1A8CDAA9">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（1）进入信用中国“陕西榆林 ”页面，点击信用承诺，右上角显示主动上报，在承诺事 项选择相应的承诺事项，承诺事项的名称为原纸质版的标题名称。</w:t>
            </w:r>
          </w:p>
          <w:p w14:paraId="6DA0A93A">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（2）承诺时间为当日，承诺事由为“项目名称+项目编号 ”，</w:t>
            </w:r>
            <w:r>
              <w:rPr>
                <w:rFonts w:ascii="宋体" w:hAnsi="宋体" w:cs="宋体"/>
                <w:b/>
                <w:bCs/>
                <w:color w:val="auto"/>
                <w:sz w:val="24"/>
                <w:szCs w:val="24"/>
                <w:highlight w:val="none"/>
              </w:rPr>
              <w:t>受理部门为榆林市财政局 （《榆林市政府采购货物类项目供应商信用承诺书》）、榆林市公共资源交易中心（投标人 信用承诺、委托代理人信用承诺、投标信用承诺书（保证金））。</w:t>
            </w:r>
          </w:p>
          <w:p w14:paraId="6C01CF7C">
            <w:pPr>
              <w:widowControl/>
              <w:wordWrap w:val="0"/>
              <w:topLinePunct/>
              <w:adjustRightInd w:val="0"/>
              <w:snapToGrid w:val="0"/>
              <w:spacing w:line="360" w:lineRule="auto"/>
              <w:ind w:firstLine="482" w:firstLineChars="200"/>
              <w:jc w:val="left"/>
              <w:textAlignment w:val="center"/>
              <w:rPr>
                <w:rFonts w:ascii="宋体" w:hAnsi="宋体" w:cs="宋体"/>
                <w:b/>
                <w:bCs/>
                <w:color w:val="auto"/>
                <w:sz w:val="24"/>
                <w:szCs w:val="24"/>
                <w:highlight w:val="none"/>
              </w:rPr>
            </w:pPr>
            <w:r>
              <w:rPr>
                <w:rFonts w:ascii="宋体" w:hAnsi="宋体" w:cs="宋体"/>
                <w:b/>
                <w:bCs/>
                <w:color w:val="auto"/>
                <w:sz w:val="24"/>
                <w:szCs w:val="24"/>
                <w:highlight w:val="none"/>
              </w:rPr>
              <w:t>（3）供应商只需上传四项信用承诺：①投标人信用承诺；②委托代理人信用承诺；③《榆 林市政府采购货物类项目供应商信用承诺书》；④投标信用承诺书（保证金）。（信用承诺 书的格式详见谈判文件格式中附件）。</w:t>
            </w:r>
          </w:p>
          <w:p w14:paraId="3B634552">
            <w:pPr>
              <w:widowControl/>
              <w:wordWrap w:val="0"/>
              <w:topLinePunct/>
              <w:adjustRightInd w:val="0"/>
              <w:snapToGrid w:val="0"/>
              <w:spacing w:line="360" w:lineRule="auto"/>
              <w:ind w:firstLine="480" w:firstLineChars="200"/>
              <w:jc w:val="left"/>
              <w:textAlignment w:val="center"/>
              <w:rPr>
                <w:rFonts w:ascii="宋体" w:hAnsi="宋体" w:cs="宋体"/>
                <w:color w:val="auto"/>
                <w:sz w:val="24"/>
                <w:szCs w:val="24"/>
                <w:highlight w:val="none"/>
              </w:rPr>
            </w:pPr>
            <w:r>
              <w:rPr>
                <w:rFonts w:ascii="宋体" w:hAnsi="宋体" w:cs="宋体"/>
                <w:color w:val="auto"/>
                <w:sz w:val="24"/>
                <w:szCs w:val="24"/>
                <w:highlight w:val="none"/>
              </w:rPr>
              <w:t>所有账号问题在政务网中咨询或拨打 02987382893、029-87382894。</w:t>
            </w:r>
          </w:p>
          <w:p w14:paraId="1568DC43">
            <w:pPr>
              <w:widowControl/>
              <w:wordWrap w:val="0"/>
              <w:topLinePunct/>
              <w:adjustRightInd w:val="0"/>
              <w:snapToGrid w:val="0"/>
              <w:spacing w:line="360" w:lineRule="auto"/>
              <w:ind w:firstLine="482" w:firstLineChars="200"/>
              <w:jc w:val="left"/>
              <w:textAlignment w:val="center"/>
              <w:rPr>
                <w:rFonts w:ascii="宋体" w:hAnsi="宋体" w:cs="宋体"/>
                <w:color w:val="auto"/>
                <w:sz w:val="24"/>
                <w:szCs w:val="24"/>
                <w:highlight w:val="none"/>
              </w:rPr>
            </w:pPr>
            <w:r>
              <w:rPr>
                <w:rFonts w:ascii="宋体" w:hAnsi="宋体" w:cs="宋体"/>
                <w:b/>
                <w:bCs/>
                <w:color w:val="auto"/>
                <w:sz w:val="24"/>
                <w:szCs w:val="24"/>
                <w:highlight w:val="none"/>
              </w:rPr>
              <w:t>注：如未按照上述要求办理，信用承诺公示迟报、漏报的列入不良行为记录。其投标将 被否决，后果自负。投标人请将申报截图附在投标文件附件中，如不执行由此带来的不利后 果投标人自行承担。</w:t>
            </w:r>
          </w:p>
        </w:tc>
      </w:tr>
      <w:tr w14:paraId="17A7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noWrap/>
            <w:vAlign w:val="center"/>
          </w:tcPr>
          <w:p w14:paraId="57BDDA28">
            <w:pPr>
              <w:numPr>
                <w:ilvl w:val="0"/>
                <w:numId w:val="4"/>
              </w:numPr>
              <w:spacing w:line="360" w:lineRule="auto"/>
              <w:jc w:val="center"/>
              <w:rPr>
                <w:rFonts w:ascii="宋体" w:hAnsi="宋体" w:cs="宋体"/>
                <w:color w:val="auto"/>
                <w:sz w:val="24"/>
                <w:szCs w:val="24"/>
                <w:highlight w:val="none"/>
              </w:rPr>
            </w:pPr>
          </w:p>
        </w:tc>
        <w:tc>
          <w:tcPr>
            <w:tcW w:w="9068" w:type="dxa"/>
            <w:noWrap/>
            <w:vAlign w:val="center"/>
          </w:tcPr>
          <w:p w14:paraId="39D43720">
            <w:pPr>
              <w:widowControl/>
              <w:wordWrap w:val="0"/>
              <w:topLinePunct/>
              <w:adjustRightInd w:val="0"/>
              <w:snapToGrid w:val="0"/>
              <w:spacing w:line="360" w:lineRule="auto"/>
              <w:jc w:val="left"/>
              <w:textAlignment w:val="center"/>
              <w:rPr>
                <w:rFonts w:hint="eastAsia" w:ascii="宋体" w:hAnsi="宋体" w:eastAsia="宋体" w:cs="宋体"/>
                <w:b/>
                <w:bCs w:val="0"/>
                <w:color w:val="auto"/>
                <w:kern w:val="0"/>
                <w:sz w:val="24"/>
                <w:szCs w:val="24"/>
                <w:highlight w:val="none"/>
                <w:lang w:val="en-US" w:eastAsia="zh-CN" w:bidi="ar"/>
              </w:rPr>
            </w:pPr>
            <w:r>
              <w:rPr>
                <w:rFonts w:hint="eastAsia" w:ascii="宋体" w:hAnsi="宋体" w:eastAsia="宋体" w:cs="宋体"/>
                <w:b/>
                <w:bCs/>
                <w:color w:val="auto"/>
                <w:sz w:val="24"/>
                <w:szCs w:val="24"/>
                <w:highlight w:val="none"/>
                <w:lang w:val="en-US" w:eastAsia="zh-CN"/>
              </w:rPr>
              <w:t>是否电子标：</w:t>
            </w:r>
            <w:r>
              <w:rPr>
                <w:rFonts w:hint="eastAsia" w:ascii="宋体" w:hAnsi="宋体" w:cs="宋体"/>
                <w:b/>
                <w:bCs/>
                <w:color w:val="auto"/>
                <w:sz w:val="24"/>
                <w:szCs w:val="24"/>
                <w:highlight w:val="none"/>
                <w:lang w:val="en-US" w:eastAsia="zh-CN"/>
              </w:rPr>
              <w:t>是。</w:t>
            </w:r>
          </w:p>
        </w:tc>
      </w:tr>
    </w:tbl>
    <w:p w14:paraId="7629DEA3">
      <w:pPr>
        <w:pStyle w:val="3"/>
        <w:spacing w:line="360" w:lineRule="auto"/>
        <w:rPr>
          <w:color w:val="auto"/>
          <w:highlight w:val="none"/>
        </w:rPr>
      </w:pPr>
      <w:r>
        <w:rPr>
          <w:rFonts w:hint="eastAsia" w:ascii="宋体" w:hAnsi="宋体" w:cs="宋体"/>
          <w:color w:val="auto"/>
          <w:highlight w:val="none"/>
        </w:rPr>
        <w:br w:type="page"/>
      </w:r>
      <w:r>
        <w:rPr>
          <w:rFonts w:hint="eastAsia"/>
          <w:color w:val="auto"/>
          <w:highlight w:val="none"/>
        </w:rPr>
        <w:t>一.总  则</w:t>
      </w:r>
    </w:p>
    <w:p w14:paraId="0EE476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1.资金来源</w:t>
      </w:r>
    </w:p>
    <w:p w14:paraId="24AC1F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1.1本次竞争性谈判采购所签合同使用财政性资金支付，资金已落实到位。</w:t>
      </w:r>
    </w:p>
    <w:p w14:paraId="5BC68B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2.谈判组织机构及合格的供应商</w:t>
      </w:r>
    </w:p>
    <w:p w14:paraId="41F6D44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 谈判组织机构</w:t>
      </w:r>
    </w:p>
    <w:p w14:paraId="37096B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组织本次竞争性谈判的采购代理机构为</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D61C89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2.2合格的供应商：</w:t>
      </w:r>
    </w:p>
    <w:p w14:paraId="5BDA7A42">
      <w:p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lang w:eastAsia="zh-CN"/>
        </w:rPr>
      </w:pPr>
      <w:r>
        <w:rPr>
          <w:rFonts w:hint="eastAsia" w:ascii="宋体" w:hAnsi="宋体" w:cs="宋体"/>
          <w:color w:val="auto"/>
          <w:sz w:val="24"/>
          <w:szCs w:val="24"/>
          <w:highlight w:val="none"/>
        </w:rPr>
        <w:t>2.2.1具备</w:t>
      </w:r>
      <w:r>
        <w:rPr>
          <w:rFonts w:hint="eastAsia" w:ascii="宋体" w:hAnsi="宋体" w:cs="宋体"/>
          <w:color w:val="auto"/>
          <w:sz w:val="24"/>
          <w:szCs w:val="24"/>
          <w:highlight w:val="none"/>
          <w:lang w:val="en-US" w:eastAsia="zh-CN"/>
        </w:rPr>
        <w:t>供应商须知前附表第12条资格要求</w:t>
      </w:r>
      <w:r>
        <w:rPr>
          <w:rFonts w:hint="eastAsia" w:ascii="宋体" w:hAnsi="宋体" w:cs="宋体"/>
          <w:color w:val="auto"/>
          <w:sz w:val="24"/>
          <w:szCs w:val="24"/>
          <w:highlight w:val="none"/>
        </w:rPr>
        <w:t>，方为合格的供应商</w:t>
      </w:r>
      <w:r>
        <w:rPr>
          <w:rFonts w:hint="eastAsia" w:ascii="宋体" w:hAnsi="宋体" w:cs="宋体"/>
          <w:color w:val="auto"/>
          <w:sz w:val="24"/>
          <w:szCs w:val="24"/>
          <w:highlight w:val="none"/>
          <w:lang w:eastAsia="zh-CN"/>
        </w:rPr>
        <w:t>。</w:t>
      </w:r>
    </w:p>
    <w:p w14:paraId="62A10D2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2.2.2供应商信用记录查询</w:t>
      </w:r>
    </w:p>
    <w:p w14:paraId="788F15BA">
      <w:pPr>
        <w:spacing w:line="360" w:lineRule="auto"/>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对列入“信用中国”网站(www.creditchina.gov.cn)“记录失信被执行人、重大税收违法案件当事人名单、企业经营异常名录”记录名单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)“政府采购严重违法失信行为信息记录”的单位，应当拒绝参与政府采购活动，采购代理机构于投标截止日当天在“信用中国”网站（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olor w:val="auto"/>
          <w:sz w:val="24"/>
          <w:highlight w:val="none"/>
        </w:rPr>
        <w:t>www.creditchina.gov.cn</w:t>
      </w:r>
      <w:r>
        <w:rPr>
          <w:rFonts w:hint="eastAsia" w:ascii="宋体" w:hAnsi="宋体"/>
          <w:color w:val="auto"/>
          <w:sz w:val="24"/>
          <w:highlight w:val="none"/>
        </w:rPr>
        <w:fldChar w:fldCharType="end"/>
      </w:r>
      <w:r>
        <w:rPr>
          <w:rFonts w:hint="eastAsia" w:ascii="宋体" w:hAnsi="宋体"/>
          <w:color w:val="auto"/>
          <w:sz w:val="24"/>
          <w:highlight w:val="none"/>
        </w:rPr>
        <w:t>）和中国政府采购网(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olor w:val="auto"/>
          <w:sz w:val="24"/>
          <w:highlight w:val="none"/>
        </w:rPr>
        <w:t>www.ccgp.gov.cn</w:t>
      </w:r>
      <w:r>
        <w:rPr>
          <w:rFonts w:hint="eastAsia" w:ascii="宋体" w:hAnsi="宋体"/>
          <w:color w:val="auto"/>
          <w:sz w:val="24"/>
          <w:highlight w:val="none"/>
        </w:rPr>
        <w:fldChar w:fldCharType="end"/>
      </w:r>
      <w:r>
        <w:rPr>
          <w:rFonts w:hint="eastAsia" w:ascii="宋体" w:hAnsi="宋体"/>
          <w:color w:val="auto"/>
          <w:sz w:val="24"/>
          <w:highlight w:val="none"/>
        </w:rPr>
        <w:t>)查询结果为准，如相关失信记录已失效，需提供相关证明资料；</w:t>
      </w:r>
    </w:p>
    <w:p w14:paraId="3E81D7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2.2.3谈判人不得直接或间接地与竞争性谈判采购单位（包括</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及采购人）有任何关联，亦不得是竞争性谈判采购单位的附属机构。如果谈判人在谈判中隐瞒了上述关系，一经证实，则该谈判无效。（比照招投标条例第34条：与招标人存在利害关系可能影响招标公正性的法人、其他组织或者个人，不得参加投标。单位负责人为同一人或者存在控股、管理关系的不同单位，不得参加同一标段投标或者未划分标段的同一招标项目投标）</w:t>
      </w:r>
    </w:p>
    <w:p w14:paraId="4B5A26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2.2.4谈判人必须在</w:t>
      </w:r>
      <w:r>
        <w:rPr>
          <w:rFonts w:hint="eastAsia" w:ascii="宋体" w:hAnsi="宋体" w:cs="宋体"/>
          <w:color w:val="auto"/>
          <w:sz w:val="24"/>
          <w:szCs w:val="24"/>
          <w:highlight w:val="none"/>
          <w:lang w:val="en-US" w:eastAsia="zh-CN"/>
        </w:rPr>
        <w:t>按照谈判公告要求</w:t>
      </w:r>
      <w:r>
        <w:rPr>
          <w:rFonts w:hint="eastAsia" w:ascii="宋体" w:hAnsi="宋体" w:cs="宋体"/>
          <w:color w:val="auto"/>
          <w:sz w:val="24"/>
          <w:szCs w:val="24"/>
          <w:highlight w:val="none"/>
        </w:rPr>
        <w:t>进行报名</w:t>
      </w:r>
      <w:r>
        <w:rPr>
          <w:rFonts w:hint="eastAsia" w:ascii="宋体" w:hAnsi="宋体" w:cs="宋体"/>
          <w:color w:val="auto"/>
          <w:sz w:val="24"/>
          <w:szCs w:val="24"/>
          <w:highlight w:val="none"/>
          <w:lang w:val="en-US" w:eastAsia="zh-CN"/>
        </w:rPr>
        <w:t>的供应商</w:t>
      </w:r>
      <w:r>
        <w:rPr>
          <w:rFonts w:hint="eastAsia" w:ascii="宋体" w:hAnsi="宋体" w:cs="宋体"/>
          <w:color w:val="auto"/>
          <w:sz w:val="24"/>
          <w:szCs w:val="24"/>
          <w:highlight w:val="none"/>
        </w:rPr>
        <w:t>方可参加竞争性谈判。</w:t>
      </w:r>
      <w:r>
        <w:rPr>
          <w:rFonts w:hint="eastAsia" w:ascii="宋体" w:hAnsi="宋体" w:cs="宋体"/>
          <w:color w:val="auto"/>
          <w:sz w:val="24"/>
          <w:szCs w:val="24"/>
          <w:highlight w:val="none"/>
          <w:lang w:val="zh-CN"/>
        </w:rPr>
        <w:t>供应商自行转让或复制谈判文件视为无效。仅作为本次谈判使用。</w:t>
      </w:r>
    </w:p>
    <w:p w14:paraId="0C43A34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2.2.5谈判费用自理。不论谈判的结果如何，谈判人均应自行承担所有与参加谈判有关的费用。</w:t>
      </w:r>
    </w:p>
    <w:p w14:paraId="52B5DF7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3.所供服务的合格性和合法性</w:t>
      </w:r>
    </w:p>
    <w:p w14:paraId="5BEAC6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3.1所供相应服务应满足竞争性谈判文件的要求并应符合国家法律法规、行业管理部门要求的其他强制性标准。</w:t>
      </w:r>
    </w:p>
    <w:p w14:paraId="1EAC99E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4.竞争性谈判响应文件内容的真实性</w:t>
      </w:r>
    </w:p>
    <w:p w14:paraId="4435E31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4.1供应商应保证其竞争性谈判响应文件中所提供的所有有关谈判的资料、信息是真实的、并且货物材料来源于合法的渠道。因竞争性谈判响应文件中所提供的有关谈判的资料、信息不真实、或者其来源不合法而导致的所有法律责任，由供应商自行承担。</w:t>
      </w:r>
    </w:p>
    <w:p w14:paraId="1249E2F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5.竞争性谈判过程的监督和管理</w:t>
      </w:r>
    </w:p>
    <w:p w14:paraId="42BEDC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5.1同级人民政府财政部门及有关部门依法履行对竞争性谈判过程的监督管理职责。</w:t>
      </w:r>
    </w:p>
    <w:p w14:paraId="0CC82DAF">
      <w:pPr>
        <w:pStyle w:val="3"/>
        <w:spacing w:line="360" w:lineRule="auto"/>
        <w:jc w:val="center"/>
        <w:rPr>
          <w:color w:val="auto"/>
          <w:highlight w:val="none"/>
        </w:rPr>
      </w:pPr>
      <w:r>
        <w:rPr>
          <w:rFonts w:hint="eastAsia"/>
          <w:color w:val="auto"/>
          <w:highlight w:val="none"/>
        </w:rPr>
        <w:t>二.竞争性谈判文件</w:t>
      </w:r>
    </w:p>
    <w:p w14:paraId="7412B22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6.竞争性谈判文件构成　　</w:t>
      </w:r>
    </w:p>
    <w:p w14:paraId="1B66988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6.1 竞争性谈判文件规定了要求提供服务内容，竞争性谈判程序和合同条件在竞争性谈判文件中均有说明。竞争性谈判文件共</w:t>
      </w:r>
      <w:r>
        <w:rPr>
          <w:rFonts w:hint="eastAsia" w:ascii="宋体" w:hAnsi="宋体" w:cs="宋体"/>
          <w:color w:val="auto"/>
          <w:sz w:val="24"/>
          <w:szCs w:val="24"/>
          <w:highlight w:val="none"/>
          <w:lang w:val="en-US" w:eastAsia="zh-CN"/>
        </w:rPr>
        <w:t>七</w:t>
      </w:r>
      <w:r>
        <w:rPr>
          <w:rFonts w:hint="eastAsia" w:ascii="宋体" w:hAnsi="宋体" w:cs="宋体"/>
          <w:color w:val="auto"/>
          <w:sz w:val="24"/>
          <w:szCs w:val="24"/>
          <w:highlight w:val="none"/>
        </w:rPr>
        <w:t xml:space="preserve">章。内容如下： </w:t>
      </w:r>
    </w:p>
    <w:p w14:paraId="7C9E82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第一部分 竞争性谈判公告</w:t>
      </w:r>
    </w:p>
    <w:p w14:paraId="501701F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第二部分 供应商须知</w:t>
      </w:r>
    </w:p>
    <w:p w14:paraId="0B360ABF">
      <w:pPr>
        <w:spacing w:line="360" w:lineRule="auto"/>
        <w:ind w:firstLine="1320" w:firstLineChars="550"/>
        <w:rPr>
          <w:rFonts w:ascii="宋体" w:hAnsi="宋体" w:cs="宋体"/>
          <w:color w:val="auto"/>
          <w:sz w:val="24"/>
          <w:szCs w:val="24"/>
          <w:highlight w:val="none"/>
        </w:rPr>
      </w:pPr>
      <w:r>
        <w:rPr>
          <w:rFonts w:hint="eastAsia" w:ascii="宋体" w:hAnsi="宋体" w:cs="宋体"/>
          <w:color w:val="auto"/>
          <w:sz w:val="24"/>
          <w:szCs w:val="24"/>
          <w:highlight w:val="none"/>
        </w:rPr>
        <w:t>供应商须知前附表</w:t>
      </w:r>
    </w:p>
    <w:p w14:paraId="27442D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第三部分 合同条款及格式</w:t>
      </w:r>
    </w:p>
    <w:p w14:paraId="70766F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第四部分 采购内容及要求</w:t>
      </w:r>
      <w:r>
        <w:rPr>
          <w:rFonts w:hint="eastAsia" w:ascii="宋体" w:hAnsi="宋体" w:cs="宋体"/>
          <w:color w:val="auto"/>
          <w:sz w:val="24"/>
          <w:szCs w:val="24"/>
          <w:highlight w:val="none"/>
        </w:rPr>
        <w:tab/>
      </w:r>
    </w:p>
    <w:p w14:paraId="3AA9C60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第五部分 商务要求</w:t>
      </w:r>
    </w:p>
    <w:p w14:paraId="4167C84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第六部分 评审方法</w:t>
      </w:r>
    </w:p>
    <w:p w14:paraId="048CFF5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第七部分 竞争性谈判响应文件格式</w:t>
      </w:r>
    </w:p>
    <w:p w14:paraId="100543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6.2供应商应认真阅读竞争性谈判文件中所有的事项、格式、条款和规范等要求。如果供应商没有按照竞争性谈判文件要求提交全部资料，或者竞争性谈判响应文件没有对竞争性谈判文件在各方面都做出实质性响应，由此带来的不利于供应商的谈判结果，其风险由供应商承担。</w:t>
      </w:r>
    </w:p>
    <w:p w14:paraId="5473728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6.3本竞争性谈判文件的解释权归</w:t>
      </w: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5297D4C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7.竞争性谈判文件的修改和澄清</w:t>
      </w:r>
    </w:p>
    <w:p w14:paraId="68607AC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7.1</w:t>
      </w:r>
      <w:r>
        <w:rPr>
          <w:rFonts w:hint="eastAsia" w:ascii="宋体" w:hAnsi="宋体" w:cs="宋体"/>
          <w:color w:val="auto"/>
          <w:sz w:val="24"/>
          <w:highlight w:val="none"/>
        </w:rPr>
        <w:t>在竞争性谈判截止期前，无论出于何种原因，采购人可主动地或在解答供应商要求澄清的问题时对竞争性谈判文件进行修改</w:t>
      </w:r>
      <w:r>
        <w:rPr>
          <w:rFonts w:hint="eastAsia" w:ascii="宋体" w:hAnsi="宋体" w:cs="宋体"/>
          <w:color w:val="auto"/>
          <w:sz w:val="24"/>
          <w:szCs w:val="24"/>
          <w:highlight w:val="none"/>
        </w:rPr>
        <w:t>。</w:t>
      </w:r>
    </w:p>
    <w:p w14:paraId="1A74A9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7.2采购单位如果对已发出的竞争性谈判文件进行修改，</w:t>
      </w:r>
      <w:r>
        <w:rPr>
          <w:rFonts w:hint="eastAsia" w:ascii="宋体" w:hAnsi="宋体" w:cs="宋体"/>
          <w:color w:val="auto"/>
          <w:sz w:val="24"/>
          <w:highlight w:val="none"/>
        </w:rPr>
        <w:t>竞争性谈判文件的修改将以书面形式通知所有竞争性谈判文件的收受人，供应商在收到该通知后应立即以书面形式予以确认。</w:t>
      </w:r>
      <w:r>
        <w:rPr>
          <w:rFonts w:hint="eastAsia" w:ascii="宋体" w:hAnsi="宋体" w:cs="宋体"/>
          <w:color w:val="auto"/>
          <w:sz w:val="24"/>
          <w:szCs w:val="24"/>
          <w:highlight w:val="none"/>
        </w:rPr>
        <w:t>该澄清或者修改的内容为竞争性谈判文件的组成部分。对文件中有关表述不准确或难以理解或有疑义的内容，各供应商应及时与代理机构人员联系；否则，因此带来的一切不利后果由各供应商自负。</w:t>
      </w:r>
    </w:p>
    <w:p w14:paraId="6D5742A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已经获取竞争性谈判文件的供应商对竞争性谈判文件有疑问的，均应在谈判截止日期2日前以书面形式向采购代理机构提出。采购代理机构视情况必要时将书面答复传送给每个获取竞争性谈判文件的供应商。对文件中有关表述不准确或难以理解或有疑义的内容，各供应商应及时与代理机构人员联系；否则，因此带来的一切不利后果由各供应商自负。</w:t>
      </w:r>
    </w:p>
    <w:p w14:paraId="340775E0">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7.4供应商在收到上述通知后，应立即向竞争性谈判代理机构回函确认。</w:t>
      </w:r>
      <w:r>
        <w:rPr>
          <w:rFonts w:hint="eastAsia" w:ascii="宋体" w:hAnsi="宋体" w:cs="宋体"/>
          <w:color w:val="auto"/>
          <w:sz w:val="24"/>
          <w:highlight w:val="none"/>
        </w:rPr>
        <w:t>谈判文件的修改部分将构成谈判文件的一部分，对采购人和供应商都具有约束力。</w:t>
      </w:r>
    </w:p>
    <w:p w14:paraId="75175213">
      <w:pPr>
        <w:pStyle w:val="3"/>
        <w:spacing w:line="360" w:lineRule="auto"/>
        <w:rPr>
          <w:color w:val="auto"/>
          <w:highlight w:val="none"/>
        </w:rPr>
      </w:pPr>
      <w:r>
        <w:rPr>
          <w:rFonts w:hint="eastAsia"/>
          <w:color w:val="auto"/>
          <w:highlight w:val="none"/>
        </w:rPr>
        <w:t>三.竞争性谈判响应文件的编制</w:t>
      </w:r>
    </w:p>
    <w:p w14:paraId="727897E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8. 谈判语言和谈判货币</w:t>
      </w:r>
    </w:p>
    <w:p w14:paraId="36E5B557">
      <w:pPr>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8.1供应商提交的竞争性谈判响应文件以及供应商与采购代理机构就有关谈判的所有来往函电均应使用中文。</w:t>
      </w:r>
    </w:p>
    <w:p w14:paraId="7781DE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8.2谈判应以人民币报价。任何包含非人民币报价的谈判将被作投标无效处理。</w:t>
      </w:r>
    </w:p>
    <w:p w14:paraId="3DA7FF91">
      <w:pPr>
        <w:numPr>
          <w:ilvl w:val="0"/>
          <w:numId w:val="5"/>
        </w:num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竞争性谈判响应文件的构成</w:t>
      </w:r>
    </w:p>
    <w:p w14:paraId="505C6C5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 供应商提交的竞争性谈判响应文件应包括下列部分的内容：</w:t>
      </w:r>
    </w:p>
    <w:p w14:paraId="7E01220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9.1.1 按照供应商须知的要求和竞争性谈判响应文件规定格式填写的竞争性谈判函、谈判报价表、法定代表人授权书、谈判</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方案的详细描述及其他；</w:t>
      </w:r>
    </w:p>
    <w:p w14:paraId="64FE099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9.1.2 按照竞争性谈判文件的要求编制的投标方案；</w:t>
      </w:r>
    </w:p>
    <w:p w14:paraId="3152E2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9.1.3 按照竞争性谈判文件须知前附表的要求提交的资格证明文件；</w:t>
      </w:r>
    </w:p>
    <w:p w14:paraId="1A22A4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9.1.4 竞争性谈判文件中要求的其他证明文件。</w:t>
      </w:r>
    </w:p>
    <w:p w14:paraId="3B1836A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 如果在竞争性谈判文件中没有允许提供备选方案，则每个供应商只允许提交一个谈判方案，否则，其谈判将被作投标无效处理。</w:t>
      </w:r>
    </w:p>
    <w:p w14:paraId="503BE8D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10.竞争性谈判响应文件格式</w:t>
      </w:r>
    </w:p>
    <w:p w14:paraId="0B825A2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供应商应按照竞争性谈判文件中“竞争性谈判响应文件格式及构成”所提供的格式和要求制作竞争性谈判响应文件，明确表达谈判意愿，详细说明谈判方案、承诺及价格。</w:t>
      </w:r>
    </w:p>
    <w:p w14:paraId="157825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按竞争性谈判文件第四章的谈判内容与要求和竞争性谈判文件提供的格式编写其竞争性谈判响应文件，供应商不得缺少或留空任何竞争性谈判文件要求填写的表格或提交的资料。</w:t>
      </w:r>
    </w:p>
    <w:p w14:paraId="46CEB3A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11.谈判报价</w:t>
      </w:r>
    </w:p>
    <w:p w14:paraId="01E492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11.1供应商应在谈判报价表中标明完成本次采购所要求的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且验收合格的所有费用，包括</w:t>
      </w:r>
      <w:r>
        <w:rPr>
          <w:rFonts w:hint="eastAsia" w:ascii="宋体" w:hAnsi="宋体" w:cs="宋体"/>
          <w:color w:val="auto"/>
          <w:sz w:val="24"/>
          <w:szCs w:val="24"/>
          <w:highlight w:val="none"/>
          <w:lang w:val="en-US" w:eastAsia="zh-CN"/>
        </w:rPr>
        <w:t>为完成本项目的所有服务费用</w:t>
      </w:r>
      <w:r>
        <w:rPr>
          <w:rFonts w:hint="eastAsia" w:ascii="宋体" w:hAnsi="宋体" w:cs="宋体"/>
          <w:color w:val="auto"/>
          <w:sz w:val="24"/>
          <w:szCs w:val="24"/>
          <w:highlight w:val="none"/>
        </w:rPr>
        <w:t>、验收费用等其他一切相关费用。谈判报价表标明本次货物的所有单项价格和总价，任何有选择的报价将不予接受，按无效投标处理。</w:t>
      </w:r>
    </w:p>
    <w:p w14:paraId="796687A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11.2最终谈判报价中的总价应为履行合同的固定价格，不得以任何理由予以变更。以可调整的价格提交的竞争性谈判响应文件将被废标。</w:t>
      </w:r>
    </w:p>
    <w:p w14:paraId="321631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11.3谈判报价：总包交钥匙价（精确到小数点后二位）。</w:t>
      </w:r>
    </w:p>
    <w:p w14:paraId="0A8BA22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0C49105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12.证明供应商合格和资格的文件</w:t>
      </w:r>
    </w:p>
    <w:p w14:paraId="0744C58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12.1供应商应按照竞争性谈判文件公告的要求，在竞争性谈判响应文件中提交合格的资格证明文件。如果资格证明文件不全或不合格的，其谈判将被作投标无效处理。</w:t>
      </w:r>
    </w:p>
    <w:p w14:paraId="46BE7853">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13.证明设备或服务的合格性和符合竞争性谈判文件规定的文件</w:t>
      </w:r>
    </w:p>
    <w:p w14:paraId="54C5C39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供应商应在竞争性谈判响应文件中提交的设备或服务满足竞争性谈判文件要求并符合国家法律法规、行业管理部门要求的其他强制性标准的证明文件。缺少证明文件或证明文件不合格的谈判，与竞争性谈判文件要求有重大偏离的谈判，不符合国家法律法规、行业管理部门要求的其他强制性标准的谈判将被废标。</w:t>
      </w:r>
    </w:p>
    <w:p w14:paraId="6D6DF3F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13.2上述证明文件可以是文字资料、图纸、图片和数量，它包括：</w:t>
      </w:r>
    </w:p>
    <w:p w14:paraId="385211D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13.2.1 供货完整的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方案；</w:t>
      </w:r>
    </w:p>
    <w:p w14:paraId="77FB7D3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13.2.2 逐条对竞争性谈判文件提出的技术要求和商务要求进行应答，说明所提供的服务对竞争性谈判的技术和商务要求是否做出了实质性响应并提供支持文件；</w:t>
      </w:r>
    </w:p>
    <w:p w14:paraId="3A9A90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13.2.3 </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范围和</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内容的详细说明。</w:t>
      </w:r>
    </w:p>
    <w:p w14:paraId="7407253E">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14.谈判保证金</w:t>
      </w:r>
    </w:p>
    <w:p w14:paraId="77BA7E2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14.1 </w:t>
      </w:r>
      <w:r>
        <w:rPr>
          <w:rFonts w:hint="eastAsia" w:ascii="宋体" w:hAnsi="宋体" w:eastAsia="宋体" w:cs="宋体"/>
          <w:b/>
          <w:bCs/>
          <w:color w:val="auto"/>
          <w:sz w:val="24"/>
          <w:szCs w:val="24"/>
          <w:highlight w:val="none"/>
          <w:lang w:val="en-US" w:eastAsia="zh-CN"/>
        </w:rPr>
        <w:t>本项目</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val="en-US" w:eastAsia="zh-CN"/>
        </w:rPr>
        <w:t>保证金采用信用承诺书代替（后附格式，投标人须在信用中国陕西榆林承诺申报）</w:t>
      </w:r>
      <w:r>
        <w:rPr>
          <w:rFonts w:hint="eastAsia" w:ascii="宋体" w:hAnsi="宋体" w:eastAsia="宋体" w:cs="宋体"/>
          <w:b/>
          <w:bCs/>
          <w:color w:val="auto"/>
          <w:sz w:val="24"/>
          <w:szCs w:val="24"/>
          <w:highlight w:val="none"/>
        </w:rPr>
        <w:t>。</w:t>
      </w:r>
    </w:p>
    <w:p w14:paraId="119D2D0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14.2</w:t>
      </w:r>
      <w:r>
        <w:rPr>
          <w:rFonts w:hint="eastAsia" w:ascii="宋体" w:hAnsi="宋体" w:eastAsia="宋体" w:cs="宋体"/>
          <w:b/>
          <w:bCs/>
          <w:color w:val="auto"/>
          <w:sz w:val="24"/>
          <w:szCs w:val="24"/>
          <w:highlight w:val="none"/>
          <w:lang w:val="en-US" w:eastAsia="zh-CN"/>
        </w:rPr>
        <w:t>开标时</w:t>
      </w:r>
      <w:r>
        <w:rPr>
          <w:rFonts w:hint="eastAsia" w:ascii="宋体" w:hAnsi="宋体" w:eastAsia="宋体" w:cs="宋体"/>
          <w:b/>
          <w:bCs/>
          <w:color w:val="auto"/>
          <w:sz w:val="24"/>
          <w:szCs w:val="24"/>
          <w:highlight w:val="none"/>
        </w:rPr>
        <w:t>经审查，未提交</w:t>
      </w:r>
      <w:r>
        <w:rPr>
          <w:rFonts w:hint="eastAsia" w:ascii="宋体" w:hAnsi="宋体" w:eastAsia="宋体" w:cs="宋体"/>
          <w:b/>
          <w:bCs/>
          <w:color w:val="auto"/>
          <w:sz w:val="24"/>
          <w:szCs w:val="24"/>
          <w:highlight w:val="none"/>
          <w:lang w:val="en-US" w:eastAsia="zh-CN"/>
        </w:rPr>
        <w:t>信用承诺书及未在信用中国陕西榆林承诺申报的</w:t>
      </w:r>
      <w:r>
        <w:rPr>
          <w:rFonts w:hint="eastAsia" w:ascii="宋体" w:hAnsi="宋体" w:eastAsia="宋体" w:cs="宋体"/>
          <w:b/>
          <w:bCs/>
          <w:color w:val="auto"/>
          <w:sz w:val="24"/>
          <w:szCs w:val="24"/>
          <w:highlight w:val="none"/>
        </w:rPr>
        <w:t>将按无效</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处理。</w:t>
      </w:r>
    </w:p>
    <w:p w14:paraId="2213C6D7">
      <w:pPr>
        <w:spacing w:line="360" w:lineRule="auto"/>
        <w:ind w:firstLine="482" w:firstLineChars="200"/>
        <w:rPr>
          <w:rFonts w:hint="default" w:ascii="宋体" w:hAnsi="宋体" w:cs="宋体"/>
          <w:b/>
          <w:bCs/>
          <w:color w:val="auto"/>
          <w:sz w:val="24"/>
          <w:szCs w:val="24"/>
          <w:highlight w:val="none"/>
          <w:lang w:val="en-US"/>
        </w:rPr>
      </w:pPr>
      <w:r>
        <w:rPr>
          <w:rFonts w:hint="eastAsia" w:ascii="宋体" w:hAnsi="宋体" w:eastAsia="宋体" w:cs="宋体"/>
          <w:b/>
          <w:bCs/>
          <w:color w:val="auto"/>
          <w:sz w:val="24"/>
          <w:szCs w:val="24"/>
          <w:highlight w:val="none"/>
        </w:rPr>
        <w:t>14.</w:t>
      </w:r>
      <w:r>
        <w:rPr>
          <w:rFonts w:hint="eastAsia" w:ascii="宋体" w:hAnsi="宋体" w:eastAsia="宋体" w:cs="宋体"/>
          <w:b/>
          <w:bCs/>
          <w:color w:val="auto"/>
          <w:sz w:val="24"/>
          <w:szCs w:val="24"/>
          <w:highlight w:val="none"/>
          <w:lang w:val="en-US" w:eastAsia="zh-CN"/>
        </w:rPr>
        <w:t>3</w:t>
      </w:r>
      <w:r>
        <w:rPr>
          <w:rFonts w:hint="eastAsia" w:ascii="宋体" w:hAnsi="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rPr>
        <w:t>保证金</w:t>
      </w:r>
      <w:r>
        <w:rPr>
          <w:rFonts w:hint="eastAsia" w:ascii="宋体" w:hAnsi="宋体" w:eastAsia="宋体" w:cs="宋体"/>
          <w:b/>
          <w:bCs/>
          <w:color w:val="auto"/>
          <w:sz w:val="24"/>
          <w:szCs w:val="24"/>
          <w:highlight w:val="none"/>
          <w:lang w:val="en-US" w:eastAsia="zh-CN"/>
        </w:rPr>
        <w:t>承诺书</w:t>
      </w:r>
      <w:r>
        <w:rPr>
          <w:rFonts w:hint="eastAsia" w:ascii="宋体" w:hAnsi="宋体" w:eastAsia="宋体" w:cs="宋体"/>
          <w:b/>
          <w:bCs/>
          <w:color w:val="auto"/>
          <w:sz w:val="24"/>
          <w:szCs w:val="24"/>
          <w:highlight w:val="none"/>
        </w:rPr>
        <w:t>的有效期与投标有效期一致。</w:t>
      </w:r>
    </w:p>
    <w:p w14:paraId="498DB322">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15.谈判有效期</w:t>
      </w:r>
    </w:p>
    <w:p w14:paraId="42AA0C4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15.1谈判应在“须知前附表”中规定的期限内保持有效。谈判有效期不满足规定有效期的谈判将被视为非响应性谈判而予以拒绝。</w:t>
      </w:r>
    </w:p>
    <w:p w14:paraId="38C34A8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15.2在特殊情况下，在原谈判有效期期满之前，采购代理机构可向供应商提出延长谈判有效期的要求。这种要求与答复均应以书面的形式。同意延长的供应商既不能要求也不允许修改其竞争性谈判响应文件</w:t>
      </w:r>
      <w:r>
        <w:rPr>
          <w:rFonts w:hint="eastAsia" w:ascii="宋体" w:hAnsi="宋体" w:cs="宋体"/>
          <w:color w:val="auto"/>
          <w:sz w:val="24"/>
          <w:szCs w:val="24"/>
          <w:highlight w:val="none"/>
          <w:lang w:eastAsia="zh-CN"/>
        </w:rPr>
        <w:t>。</w:t>
      </w:r>
    </w:p>
    <w:p w14:paraId="01C27A89">
      <w:pPr>
        <w:spacing w:line="360" w:lineRule="auto"/>
        <w:rPr>
          <w:rFonts w:ascii="宋体" w:hAnsi="宋体" w:cs="宋体"/>
          <w:color w:val="auto"/>
          <w:spacing w:val="4"/>
          <w:sz w:val="24"/>
          <w:szCs w:val="24"/>
          <w:highlight w:val="none"/>
        </w:rPr>
      </w:pPr>
      <w:r>
        <w:rPr>
          <w:rFonts w:hint="eastAsia" w:ascii="宋体" w:hAnsi="宋体" w:cs="宋体"/>
          <w:b/>
          <w:color w:val="auto"/>
          <w:sz w:val="24"/>
          <w:szCs w:val="24"/>
          <w:highlight w:val="none"/>
        </w:rPr>
        <w:t>16.竞</w:t>
      </w:r>
      <w:r>
        <w:rPr>
          <w:rFonts w:hint="eastAsia" w:ascii="宋体" w:hAnsi="宋体" w:cs="宋体"/>
          <w:b/>
          <w:bCs/>
          <w:color w:val="auto"/>
          <w:spacing w:val="4"/>
          <w:sz w:val="24"/>
          <w:szCs w:val="24"/>
          <w:highlight w:val="none"/>
        </w:rPr>
        <w:t>争性谈判响应文件的式样和签署</w:t>
      </w:r>
    </w:p>
    <w:p w14:paraId="704C7D3D">
      <w:pPr>
        <w:spacing w:line="360" w:lineRule="auto"/>
        <w:ind w:firstLine="496" w:firstLineChars="200"/>
        <w:rPr>
          <w:rFonts w:ascii="宋体" w:hAnsi="宋体" w:cs="宋体"/>
          <w:color w:val="auto"/>
          <w:spacing w:val="-2"/>
          <w:sz w:val="24"/>
          <w:szCs w:val="24"/>
          <w:highlight w:val="none"/>
        </w:rPr>
      </w:pPr>
      <w:r>
        <w:rPr>
          <w:rFonts w:hint="eastAsia" w:ascii="宋体" w:hAnsi="宋体" w:cs="宋体"/>
          <w:color w:val="auto"/>
          <w:spacing w:val="4"/>
          <w:sz w:val="24"/>
          <w:szCs w:val="24"/>
          <w:highlight w:val="none"/>
        </w:rPr>
        <w:t>16.1供应商应按照供应商须知的要求,提供壹份竞</w:t>
      </w:r>
      <w:r>
        <w:rPr>
          <w:rFonts w:hint="eastAsia" w:ascii="宋体" w:hAnsi="宋体" w:cs="宋体"/>
          <w:color w:val="auto"/>
          <w:sz w:val="24"/>
          <w:szCs w:val="24"/>
          <w:highlight w:val="none"/>
        </w:rPr>
        <w:t>争性谈判响应文件正本和“须知前附表”中规定数量的副本及一份电子版本（U盘，可编辑word版及PDF版本），每套竞争性谈判响应文件封面须清楚地标明“正本”或“副本”</w:t>
      </w:r>
      <w:r>
        <w:rPr>
          <w:rFonts w:hint="eastAsia" w:ascii="宋体" w:hAnsi="宋体" w:cs="宋体"/>
          <w:color w:val="auto"/>
          <w:spacing w:val="4"/>
          <w:sz w:val="24"/>
          <w:szCs w:val="24"/>
          <w:highlight w:val="none"/>
        </w:rPr>
        <w:t>。如果发生正本与副本不一致的情况，以正本为准，电子版本与纸质版本竞争性谈判响应文件不一致以电子版本为准。</w:t>
      </w:r>
    </w:p>
    <w:p w14:paraId="5AC04C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16.2谈判响应文件正本需打印或用不褪色的蓝(黑)色墨水(汁)书写,并由供应商法定代表人或经法定代表人正式授权的代表签字（谈判文件要求谈判响应文件中法定代表人签字处由法定代表人签署，要求授权代表签字处由授权代表签署），若由授权代表签署，须按谈判文件规定的格式出具的“法定代表人授权书”附在谈判响应文件中，所有要求签字（名）处，均须由签字（名）者本人用不褪色的蓝(黑)色墨水(汁)书写，不得用任何形式的图章代替。所有竞争性谈判响应文件应编制目录、逐页标注连续页码，并分别胶装成册。</w:t>
      </w:r>
    </w:p>
    <w:p w14:paraId="595C780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16.4任何行间插字、涂改和增删，必须由供应商的法定代表人或其授权代表在旁边签字才有效。</w:t>
      </w:r>
    </w:p>
    <w:p w14:paraId="16186D3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16.5供应商名称应填写全称。</w:t>
      </w:r>
    </w:p>
    <w:p w14:paraId="56AEDF29">
      <w:pPr>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16.6因字迹潦草、表述不清或不按竞争性谈判文件格式编制的竞争性谈判响应文件，所引起的对供应商不利的后果，由供应商自行负责。</w:t>
      </w:r>
    </w:p>
    <w:p w14:paraId="0AC07DFA">
      <w:pPr>
        <w:spacing w:line="480" w:lineRule="exact"/>
        <w:ind w:firstLine="488" w:firstLineChars="200"/>
        <w:rPr>
          <w:rFonts w:ascii="宋体" w:hAnsi="宋体" w:eastAsia="宋体" w:cs="宋体"/>
          <w:b/>
          <w:bCs/>
          <w:spacing w:val="-2"/>
          <w:sz w:val="24"/>
          <w:szCs w:val="24"/>
        </w:rPr>
      </w:pPr>
      <w:r>
        <w:rPr>
          <w:rFonts w:ascii="宋体" w:hAnsi="宋体" w:eastAsia="宋体" w:cs="宋体"/>
          <w:spacing w:val="2"/>
          <w:sz w:val="24"/>
          <w:szCs w:val="24"/>
        </w:rPr>
        <w:t>16.7</w:t>
      </w:r>
      <w:r>
        <w:rPr>
          <w:rFonts w:ascii="宋体" w:hAnsi="宋体" w:eastAsia="宋体" w:cs="宋体"/>
          <w:spacing w:val="-45"/>
          <w:sz w:val="24"/>
          <w:szCs w:val="24"/>
        </w:rPr>
        <w:t xml:space="preserve"> </w:t>
      </w:r>
      <w:r>
        <w:rPr>
          <w:rFonts w:ascii="宋体" w:hAnsi="宋体" w:eastAsia="宋体" w:cs="宋体"/>
          <w:b/>
          <w:bCs/>
          <w:spacing w:val="2"/>
          <w:sz w:val="24"/>
          <w:szCs w:val="24"/>
        </w:rPr>
        <w:t>本项目采用电子化竞争性谈判响应文件与纸质竞争性谈判响应文件并行的</w:t>
      </w:r>
      <w:r>
        <w:rPr>
          <w:rFonts w:ascii="宋体" w:hAnsi="宋体" w:eastAsia="宋体" w:cs="宋体"/>
          <w:b/>
          <w:bCs/>
          <w:spacing w:val="-2"/>
          <w:sz w:val="24"/>
          <w:szCs w:val="24"/>
        </w:rPr>
        <w:t>方式。投标人须使用数字认证证书对电子化竞争性谈判响应</w:t>
      </w:r>
      <w:r>
        <w:rPr>
          <w:rFonts w:ascii="宋体" w:hAnsi="宋体" w:eastAsia="宋体" w:cs="宋体"/>
          <w:b/>
          <w:bCs/>
          <w:spacing w:val="-3"/>
          <w:sz w:val="24"/>
          <w:szCs w:val="24"/>
        </w:rPr>
        <w:t>文件进行签章、加密、递</w:t>
      </w:r>
      <w:r>
        <w:rPr>
          <w:rFonts w:ascii="宋体" w:hAnsi="宋体" w:eastAsia="宋体" w:cs="宋体"/>
          <w:sz w:val="24"/>
          <w:szCs w:val="24"/>
        </w:rPr>
        <w:t xml:space="preserve"> </w:t>
      </w:r>
      <w:r>
        <w:rPr>
          <w:rFonts w:ascii="宋体" w:hAnsi="宋体" w:eastAsia="宋体" w:cs="宋体"/>
          <w:b/>
          <w:bCs/>
          <w:spacing w:val="-2"/>
          <w:sz w:val="24"/>
          <w:szCs w:val="24"/>
        </w:rPr>
        <w:t>交及开标时解密等相关招投标事宜。如出现电子竞争性谈判响应</w:t>
      </w:r>
      <w:r>
        <w:rPr>
          <w:rFonts w:ascii="宋体" w:hAnsi="宋体" w:eastAsia="宋体" w:cs="宋体"/>
          <w:b/>
          <w:bCs/>
          <w:spacing w:val="-3"/>
          <w:sz w:val="24"/>
          <w:szCs w:val="24"/>
        </w:rPr>
        <w:t>文件与纸质竞争性谈</w:t>
      </w:r>
      <w:r>
        <w:rPr>
          <w:rFonts w:ascii="宋体" w:hAnsi="宋体" w:eastAsia="宋体" w:cs="宋体"/>
          <w:sz w:val="24"/>
          <w:szCs w:val="24"/>
        </w:rPr>
        <w:t xml:space="preserve"> </w:t>
      </w:r>
      <w:r>
        <w:rPr>
          <w:rFonts w:ascii="宋体" w:hAnsi="宋体" w:eastAsia="宋体" w:cs="宋体"/>
          <w:b/>
          <w:bCs/>
          <w:spacing w:val="-2"/>
          <w:sz w:val="24"/>
          <w:szCs w:val="24"/>
        </w:rPr>
        <w:t>判响应文件顺序不一致，不作为废标条款，以电子竞争性谈判响应文件为准。</w:t>
      </w:r>
    </w:p>
    <w:p w14:paraId="333B9E1B">
      <w:pPr>
        <w:keepNext w:val="0"/>
        <w:keepLines w:val="0"/>
        <w:pageBreakBefore w:val="0"/>
        <w:widowControl w:val="0"/>
        <w:kinsoku/>
        <w:wordWrap/>
        <w:overflowPunct/>
        <w:topLinePunct w:val="0"/>
        <w:autoSpaceDE/>
        <w:autoSpaceDN/>
        <w:bidi w:val="0"/>
        <w:adjustRightInd/>
        <w:snapToGrid/>
        <w:spacing w:line="360" w:lineRule="auto"/>
        <w:ind w:left="2" w:firstLine="464" w:firstLineChars="200"/>
        <w:textAlignment w:val="auto"/>
        <w:rPr>
          <w:rFonts w:ascii="宋体" w:hAnsi="宋体" w:eastAsia="宋体" w:cs="宋体"/>
          <w:sz w:val="24"/>
          <w:szCs w:val="24"/>
        </w:rPr>
      </w:pPr>
      <w:r>
        <w:rPr>
          <w:rFonts w:ascii="宋体" w:hAnsi="宋体" w:eastAsia="宋体" w:cs="宋体"/>
          <w:spacing w:val="-4"/>
          <w:sz w:val="24"/>
          <w:szCs w:val="24"/>
        </w:rPr>
        <w:t>16.8</w:t>
      </w:r>
      <w:r>
        <w:rPr>
          <w:rFonts w:ascii="宋体" w:hAnsi="宋体" w:eastAsia="宋体" w:cs="宋体"/>
          <w:spacing w:val="-13"/>
          <w:sz w:val="24"/>
          <w:szCs w:val="24"/>
        </w:rPr>
        <w:t xml:space="preserve"> </w:t>
      </w:r>
      <w:r>
        <w:rPr>
          <w:rFonts w:ascii="宋体" w:hAnsi="宋体" w:eastAsia="宋体" w:cs="宋体"/>
          <w:spacing w:val="-4"/>
          <w:sz w:val="24"/>
          <w:szCs w:val="24"/>
        </w:rPr>
        <w:t>电子谈判文件下载。供应商登录全国公共资源交易平台（陕西省）网站〖首</w:t>
      </w:r>
      <w:r>
        <w:rPr>
          <w:rFonts w:ascii="宋体" w:hAnsi="宋体" w:eastAsia="宋体" w:cs="宋体"/>
          <w:sz w:val="24"/>
          <w:szCs w:val="24"/>
        </w:rPr>
        <w:t xml:space="preserve"> </w:t>
      </w:r>
      <w:r>
        <w:rPr>
          <w:rFonts w:ascii="宋体" w:hAnsi="宋体" w:eastAsia="宋体" w:cs="宋体"/>
          <w:spacing w:val="-7"/>
          <w:sz w:val="24"/>
          <w:szCs w:val="24"/>
        </w:rPr>
        <w:t>页</w:t>
      </w:r>
      <w:r>
        <w:rPr>
          <w:rFonts w:ascii="宋体" w:hAnsi="宋体" w:eastAsia="宋体" w:cs="宋体"/>
          <w:spacing w:val="-13"/>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〉电子交易平台</w:t>
      </w:r>
      <w:r>
        <w:rPr>
          <w:rFonts w:ascii="宋体" w:hAnsi="宋体" w:eastAsia="宋体" w:cs="宋体"/>
          <w:spacing w:val="-28"/>
          <w:sz w:val="24"/>
          <w:szCs w:val="24"/>
        </w:rPr>
        <w:t xml:space="preserve"> </w:t>
      </w:r>
      <w:r>
        <w:rPr>
          <w:rFonts w:ascii="宋体" w:hAnsi="宋体" w:eastAsia="宋体" w:cs="宋体"/>
          <w:spacing w:val="-7"/>
          <w:sz w:val="24"/>
          <w:szCs w:val="24"/>
        </w:rPr>
        <w:t>·</w:t>
      </w:r>
      <w:r>
        <w:rPr>
          <w:rFonts w:ascii="宋体" w:hAnsi="宋体" w:eastAsia="宋体" w:cs="宋体"/>
          <w:spacing w:val="-96"/>
          <w:sz w:val="24"/>
          <w:szCs w:val="24"/>
        </w:rPr>
        <w:t xml:space="preserve"> </w:t>
      </w:r>
      <w:r>
        <w:rPr>
          <w:rFonts w:ascii="宋体" w:hAnsi="宋体" w:eastAsia="宋体" w:cs="宋体"/>
          <w:spacing w:val="-7"/>
          <w:sz w:val="24"/>
          <w:szCs w:val="24"/>
        </w:rPr>
        <w:t>〉企业端〗后，在〖谈判公告/出让公告〗 模块中选择项目点</w:t>
      </w:r>
      <w:r>
        <w:rPr>
          <w:rFonts w:ascii="宋体" w:hAnsi="宋体" w:eastAsia="宋体" w:cs="宋体"/>
          <w:sz w:val="24"/>
          <w:szCs w:val="24"/>
        </w:rPr>
        <w:t xml:space="preserve"> </w:t>
      </w:r>
      <w:r>
        <w:rPr>
          <w:rFonts w:ascii="宋体" w:hAnsi="宋体" w:eastAsia="宋体" w:cs="宋体"/>
          <w:spacing w:val="2"/>
          <w:sz w:val="24"/>
          <w:szCs w:val="24"/>
        </w:rPr>
        <w:t>击“我要投标</w:t>
      </w:r>
      <w:r>
        <w:rPr>
          <w:rFonts w:ascii="宋体" w:hAnsi="宋体" w:eastAsia="宋体" w:cs="宋体"/>
          <w:spacing w:val="-86"/>
          <w:sz w:val="24"/>
          <w:szCs w:val="24"/>
        </w:rPr>
        <w:t xml:space="preserve"> </w:t>
      </w:r>
      <w:r>
        <w:rPr>
          <w:rFonts w:ascii="宋体" w:hAnsi="宋体" w:eastAsia="宋体" w:cs="宋体"/>
          <w:spacing w:val="2"/>
          <w:sz w:val="24"/>
          <w:szCs w:val="24"/>
        </w:rPr>
        <w:t>”，参与投标活动。然后即可在〖我的项目〗中</w:t>
      </w:r>
      <w:r>
        <w:rPr>
          <w:rFonts w:ascii="宋体" w:hAnsi="宋体" w:eastAsia="宋体" w:cs="宋体"/>
          <w:spacing w:val="1"/>
          <w:sz w:val="24"/>
          <w:szCs w:val="24"/>
        </w:rPr>
        <w:t>点击“项目流程&gt;交易</w:t>
      </w:r>
      <w:r>
        <w:rPr>
          <w:rFonts w:ascii="宋体" w:hAnsi="宋体" w:eastAsia="宋体" w:cs="宋体"/>
          <w:spacing w:val="-4"/>
          <w:sz w:val="24"/>
          <w:szCs w:val="24"/>
        </w:rPr>
        <w:t>文件下载</w:t>
      </w:r>
      <w:r>
        <w:rPr>
          <w:rFonts w:ascii="宋体" w:hAnsi="宋体" w:eastAsia="宋体" w:cs="宋体"/>
          <w:spacing w:val="-77"/>
          <w:sz w:val="24"/>
          <w:szCs w:val="24"/>
        </w:rPr>
        <w:t xml:space="preserve"> </w:t>
      </w:r>
      <w:r>
        <w:rPr>
          <w:rFonts w:ascii="宋体" w:hAnsi="宋体" w:eastAsia="宋体" w:cs="宋体"/>
          <w:spacing w:val="-4"/>
          <w:sz w:val="24"/>
          <w:szCs w:val="24"/>
        </w:rPr>
        <w:t>”下载电子谈判文件。</w:t>
      </w:r>
    </w:p>
    <w:p w14:paraId="32D07740">
      <w:pPr>
        <w:keepNext w:val="0"/>
        <w:keepLines w:val="0"/>
        <w:pageBreakBefore w:val="0"/>
        <w:widowControl w:val="0"/>
        <w:kinsoku/>
        <w:wordWrap/>
        <w:overflowPunct/>
        <w:topLinePunct w:val="0"/>
        <w:autoSpaceDE/>
        <w:autoSpaceDN/>
        <w:bidi w:val="0"/>
        <w:adjustRightInd/>
        <w:snapToGrid/>
        <w:spacing w:line="360" w:lineRule="auto"/>
        <w:ind w:firstLine="498"/>
        <w:textAlignment w:val="auto"/>
        <w:rPr>
          <w:rFonts w:ascii="宋体" w:hAnsi="宋体" w:eastAsia="宋体" w:cs="宋体"/>
          <w:sz w:val="24"/>
          <w:szCs w:val="24"/>
        </w:rPr>
      </w:pPr>
      <w:r>
        <w:rPr>
          <w:rFonts w:ascii="宋体" w:hAnsi="宋体" w:eastAsia="宋体" w:cs="宋体"/>
          <w:sz w:val="24"/>
          <w:szCs w:val="24"/>
        </w:rPr>
        <w:t>16.9</w:t>
      </w:r>
      <w:r>
        <w:rPr>
          <w:rFonts w:ascii="宋体" w:hAnsi="宋体" w:eastAsia="宋体" w:cs="宋体"/>
          <w:spacing w:val="-23"/>
          <w:sz w:val="24"/>
          <w:szCs w:val="24"/>
        </w:rPr>
        <w:t xml:space="preserve"> </w:t>
      </w:r>
      <w:r>
        <w:rPr>
          <w:rFonts w:ascii="宋体" w:hAnsi="宋体" w:eastAsia="宋体" w:cs="宋体"/>
          <w:sz w:val="24"/>
          <w:szCs w:val="24"/>
        </w:rPr>
        <w:t>电子谈判文件需要使用专用软件打</w:t>
      </w:r>
      <w:r>
        <w:rPr>
          <w:rFonts w:ascii="宋体" w:hAnsi="宋体" w:eastAsia="宋体" w:cs="宋体"/>
          <w:spacing w:val="-1"/>
          <w:sz w:val="24"/>
          <w:szCs w:val="24"/>
        </w:rPr>
        <w:t>开、浏览。供应商可在全国公共 资源交</w:t>
      </w:r>
      <w:r>
        <w:rPr>
          <w:rFonts w:ascii="宋体" w:hAnsi="宋体" w:eastAsia="宋体" w:cs="宋体"/>
          <w:sz w:val="24"/>
          <w:szCs w:val="24"/>
        </w:rPr>
        <w:t xml:space="preserve"> </w:t>
      </w:r>
      <w:r>
        <w:rPr>
          <w:rFonts w:ascii="宋体" w:hAnsi="宋体" w:eastAsia="宋体" w:cs="宋体"/>
          <w:spacing w:val="-8"/>
          <w:sz w:val="24"/>
          <w:szCs w:val="24"/>
        </w:rPr>
        <w:t>易平台（陕西省）网站〖首页</w:t>
      </w:r>
      <w:r>
        <w:rPr>
          <w:rFonts w:ascii="宋体" w:hAnsi="宋体" w:eastAsia="宋体" w:cs="宋体"/>
          <w:spacing w:val="-12"/>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〉服务指南</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pacing w:val="-94"/>
          <w:sz w:val="24"/>
          <w:szCs w:val="24"/>
        </w:rPr>
        <w:t xml:space="preserve"> </w:t>
      </w:r>
      <w:r>
        <w:rPr>
          <w:rFonts w:ascii="宋体" w:hAnsi="宋体" w:eastAsia="宋体" w:cs="宋体"/>
          <w:spacing w:val="-8"/>
          <w:sz w:val="24"/>
          <w:szCs w:val="24"/>
        </w:rPr>
        <w:t>〉下载专区〗免费下载“</w:t>
      </w:r>
      <w:r>
        <w:rPr>
          <w:rFonts w:ascii="宋体" w:hAnsi="宋体" w:eastAsia="宋体" w:cs="宋体"/>
          <w:spacing w:val="-93"/>
          <w:sz w:val="24"/>
          <w:szCs w:val="24"/>
        </w:rPr>
        <w:t xml:space="preserve"> </w:t>
      </w:r>
      <w:r>
        <w:rPr>
          <w:rFonts w:ascii="宋体" w:hAnsi="宋体" w:eastAsia="宋体" w:cs="宋体"/>
          <w:spacing w:val="-8"/>
          <w:sz w:val="24"/>
          <w:szCs w:val="24"/>
        </w:rPr>
        <w:t>陕西省公共资</w:t>
      </w:r>
      <w:r>
        <w:rPr>
          <w:rFonts w:ascii="宋体" w:hAnsi="宋体" w:eastAsia="宋体" w:cs="宋体"/>
          <w:sz w:val="24"/>
          <w:szCs w:val="24"/>
        </w:rPr>
        <w:t xml:space="preserve"> </w:t>
      </w:r>
      <w:r>
        <w:rPr>
          <w:rFonts w:ascii="宋体" w:hAnsi="宋体" w:eastAsia="宋体" w:cs="宋体"/>
          <w:spacing w:val="-1"/>
          <w:sz w:val="24"/>
          <w:szCs w:val="24"/>
        </w:rPr>
        <w:t>源交易平台政府采购电子标书制作工具</w:t>
      </w:r>
      <w:r>
        <w:rPr>
          <w:rFonts w:ascii="宋体" w:hAnsi="宋体" w:eastAsia="宋体" w:cs="宋体"/>
          <w:spacing w:val="-88"/>
          <w:sz w:val="24"/>
          <w:szCs w:val="24"/>
        </w:rPr>
        <w:t xml:space="preserve"> </w:t>
      </w:r>
      <w:r>
        <w:rPr>
          <w:rFonts w:ascii="宋体" w:hAnsi="宋体" w:eastAsia="宋体" w:cs="宋体"/>
          <w:spacing w:val="-1"/>
          <w:sz w:val="24"/>
          <w:szCs w:val="24"/>
        </w:rPr>
        <w:t>”，并</w:t>
      </w:r>
      <w:r>
        <w:rPr>
          <w:rFonts w:ascii="宋体" w:hAnsi="宋体" w:eastAsia="宋体" w:cs="宋体"/>
          <w:spacing w:val="-2"/>
          <w:sz w:val="24"/>
          <w:szCs w:val="24"/>
        </w:rPr>
        <w:t>升级至最新版本，使用该客户端可以打</w:t>
      </w:r>
      <w:r>
        <w:rPr>
          <w:rFonts w:ascii="宋体" w:hAnsi="宋体" w:eastAsia="宋体" w:cs="宋体"/>
          <w:sz w:val="24"/>
          <w:szCs w:val="24"/>
        </w:rPr>
        <w:t xml:space="preserve"> </w:t>
      </w:r>
      <w:r>
        <w:rPr>
          <w:rFonts w:ascii="宋体" w:hAnsi="宋体" w:eastAsia="宋体" w:cs="宋体"/>
          <w:spacing w:val="-7"/>
          <w:sz w:val="24"/>
          <w:szCs w:val="24"/>
        </w:rPr>
        <w:t>开电子谈判文件。软件操作手册详见全国公共资源交易平台（陕</w:t>
      </w:r>
      <w:r>
        <w:rPr>
          <w:rFonts w:ascii="宋体" w:hAnsi="宋体" w:eastAsia="宋体" w:cs="宋体"/>
          <w:spacing w:val="-8"/>
          <w:sz w:val="24"/>
          <w:szCs w:val="24"/>
        </w:rPr>
        <w:t>西省）网站〖首页</w:t>
      </w:r>
      <w:r>
        <w:rPr>
          <w:rFonts w:ascii="宋体" w:hAnsi="宋体" w:eastAsia="宋体" w:cs="宋体"/>
          <w:spacing w:val="-28"/>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4"/>
          <w:sz w:val="24"/>
          <w:szCs w:val="24"/>
        </w:rPr>
        <w:t>服务指南</w:t>
      </w:r>
      <w:r>
        <w:rPr>
          <w:rFonts w:ascii="宋体" w:hAnsi="宋体" w:eastAsia="宋体" w:cs="宋体"/>
          <w:spacing w:val="-18"/>
          <w:sz w:val="24"/>
          <w:szCs w:val="24"/>
        </w:rPr>
        <w:t xml:space="preserve"> </w:t>
      </w:r>
      <w:r>
        <w:rPr>
          <w:rFonts w:ascii="宋体" w:hAnsi="宋体" w:eastAsia="宋体" w:cs="宋体"/>
          <w:spacing w:val="-4"/>
          <w:sz w:val="24"/>
          <w:szCs w:val="24"/>
        </w:rPr>
        <w:t>·</w:t>
      </w:r>
      <w:r>
        <w:rPr>
          <w:rFonts w:ascii="宋体" w:hAnsi="宋体" w:eastAsia="宋体" w:cs="宋体"/>
          <w:spacing w:val="-96"/>
          <w:sz w:val="24"/>
          <w:szCs w:val="24"/>
        </w:rPr>
        <w:t xml:space="preserve"> </w:t>
      </w:r>
      <w:r>
        <w:rPr>
          <w:rFonts w:ascii="宋体" w:hAnsi="宋体" w:eastAsia="宋体" w:cs="宋体"/>
          <w:spacing w:val="-4"/>
          <w:sz w:val="24"/>
          <w:szCs w:val="24"/>
        </w:rPr>
        <w:t>〉下载专区〗中的《陕西省公共资源交易（政府采购类）响应文件制作软</w:t>
      </w:r>
      <w:r>
        <w:rPr>
          <w:rFonts w:ascii="宋体" w:hAnsi="宋体" w:eastAsia="宋体" w:cs="宋体"/>
          <w:sz w:val="24"/>
          <w:szCs w:val="24"/>
        </w:rPr>
        <w:t xml:space="preserve"> </w:t>
      </w:r>
      <w:r>
        <w:rPr>
          <w:rFonts w:ascii="宋体" w:hAnsi="宋体" w:eastAsia="宋体" w:cs="宋体"/>
          <w:spacing w:val="-2"/>
          <w:sz w:val="24"/>
          <w:szCs w:val="24"/>
        </w:rPr>
        <w:t>件操作手册》。</w:t>
      </w:r>
    </w:p>
    <w:p w14:paraId="6011EE7D">
      <w:pPr>
        <w:keepNext w:val="0"/>
        <w:keepLines w:val="0"/>
        <w:pageBreakBefore w:val="0"/>
        <w:widowControl w:val="0"/>
        <w:kinsoku/>
        <w:wordWrap/>
        <w:overflowPunct/>
        <w:topLinePunct w:val="0"/>
        <w:autoSpaceDE/>
        <w:autoSpaceDN/>
        <w:bidi w:val="0"/>
        <w:adjustRightInd/>
        <w:snapToGrid/>
        <w:spacing w:line="360" w:lineRule="auto"/>
        <w:ind w:right="78" w:firstLine="498"/>
        <w:textAlignment w:val="auto"/>
        <w:rPr>
          <w:rFonts w:ascii="宋体" w:hAnsi="宋体" w:eastAsia="宋体" w:cs="宋体"/>
          <w:sz w:val="24"/>
          <w:szCs w:val="24"/>
        </w:rPr>
      </w:pPr>
      <w:r>
        <w:rPr>
          <w:rFonts w:ascii="宋体" w:hAnsi="宋体" w:eastAsia="宋体" w:cs="宋体"/>
          <w:spacing w:val="-2"/>
          <w:sz w:val="24"/>
          <w:szCs w:val="24"/>
        </w:rPr>
        <w:t>16.10</w:t>
      </w:r>
      <w:r>
        <w:rPr>
          <w:rFonts w:ascii="宋体" w:hAnsi="宋体" w:eastAsia="宋体" w:cs="宋体"/>
          <w:spacing w:val="-50"/>
          <w:sz w:val="24"/>
          <w:szCs w:val="24"/>
        </w:rPr>
        <w:t xml:space="preserve"> </w:t>
      </w:r>
      <w:r>
        <w:rPr>
          <w:rFonts w:ascii="宋体" w:hAnsi="宋体" w:eastAsia="宋体" w:cs="宋体"/>
          <w:spacing w:val="-2"/>
          <w:sz w:val="24"/>
          <w:szCs w:val="24"/>
        </w:rPr>
        <w:t>制作电子响应文件。电子响应文件同样需要使用上述</w:t>
      </w:r>
      <w:r>
        <w:rPr>
          <w:rFonts w:ascii="宋体" w:hAnsi="宋体" w:eastAsia="宋体" w:cs="宋体"/>
          <w:spacing w:val="-3"/>
          <w:sz w:val="24"/>
          <w:szCs w:val="24"/>
        </w:rPr>
        <w:t>软件进行编制。</w:t>
      </w:r>
      <w:r>
        <w:rPr>
          <w:rFonts w:ascii="宋体" w:hAnsi="宋体" w:eastAsia="宋体" w:cs="宋体"/>
          <w:spacing w:val="-28"/>
          <w:sz w:val="24"/>
          <w:szCs w:val="24"/>
        </w:rPr>
        <w:t xml:space="preserve"> </w:t>
      </w:r>
      <w:r>
        <w:rPr>
          <w:rFonts w:ascii="宋体" w:hAnsi="宋体" w:eastAsia="宋体" w:cs="宋体"/>
          <w:spacing w:val="-3"/>
          <w:sz w:val="24"/>
          <w:szCs w:val="24"/>
        </w:rPr>
        <w:t>在编</w:t>
      </w:r>
      <w:r>
        <w:rPr>
          <w:rFonts w:ascii="宋体" w:hAnsi="宋体" w:eastAsia="宋体" w:cs="宋体"/>
          <w:sz w:val="24"/>
          <w:szCs w:val="24"/>
        </w:rPr>
        <w:t xml:space="preserve"> </w:t>
      </w:r>
      <w:r>
        <w:rPr>
          <w:rFonts w:ascii="宋体" w:hAnsi="宋体" w:eastAsia="宋体" w:cs="宋体"/>
          <w:spacing w:val="3"/>
          <w:sz w:val="24"/>
          <w:szCs w:val="24"/>
        </w:rPr>
        <w:t>制过程中，如有技术性问题，请先翻阅操作手册，或致</w:t>
      </w:r>
      <w:r>
        <w:rPr>
          <w:rFonts w:ascii="宋体" w:hAnsi="宋体" w:eastAsia="宋体" w:cs="宋体"/>
          <w:spacing w:val="2"/>
          <w:sz w:val="24"/>
          <w:szCs w:val="24"/>
        </w:rPr>
        <w:t>电软件开发商。 谈判响应文</w:t>
      </w:r>
      <w:r>
        <w:rPr>
          <w:rFonts w:ascii="宋体" w:hAnsi="宋体" w:eastAsia="宋体" w:cs="宋体"/>
          <w:sz w:val="24"/>
          <w:szCs w:val="24"/>
        </w:rPr>
        <w:t xml:space="preserve"> </w:t>
      </w:r>
      <w:r>
        <w:rPr>
          <w:rFonts w:ascii="宋体" w:hAnsi="宋体" w:eastAsia="宋体" w:cs="宋体"/>
          <w:spacing w:val="4"/>
          <w:sz w:val="24"/>
          <w:szCs w:val="24"/>
        </w:rPr>
        <w:t>件用</w:t>
      </w:r>
      <w:r>
        <w:rPr>
          <w:rFonts w:ascii="宋体" w:hAnsi="宋体" w:eastAsia="宋体" w:cs="宋体"/>
          <w:sz w:val="24"/>
          <w:szCs w:val="24"/>
        </w:rPr>
        <w:t>CA</w:t>
      </w:r>
      <w:r>
        <w:rPr>
          <w:rFonts w:ascii="宋体" w:hAnsi="宋体" w:eastAsia="宋体" w:cs="宋体"/>
          <w:spacing w:val="-42"/>
          <w:sz w:val="24"/>
          <w:szCs w:val="24"/>
        </w:rPr>
        <w:t xml:space="preserve"> </w:t>
      </w:r>
      <w:r>
        <w:rPr>
          <w:rFonts w:ascii="宋体" w:hAnsi="宋体" w:eastAsia="宋体" w:cs="宋体"/>
          <w:spacing w:val="4"/>
          <w:sz w:val="24"/>
          <w:szCs w:val="24"/>
        </w:rPr>
        <w:t>锁登录编标工具制作，并及时加密上传到平台。供应商应在谈判截止时间前</w:t>
      </w:r>
      <w:r>
        <w:rPr>
          <w:rFonts w:ascii="宋体" w:hAnsi="宋体" w:eastAsia="宋体" w:cs="宋体"/>
          <w:sz w:val="24"/>
          <w:szCs w:val="24"/>
        </w:rPr>
        <w:t xml:space="preserve"> </w:t>
      </w:r>
      <w:r>
        <w:rPr>
          <w:rFonts w:ascii="宋体" w:hAnsi="宋体" w:eastAsia="宋体" w:cs="宋体"/>
          <w:spacing w:val="-1"/>
          <w:sz w:val="24"/>
          <w:szCs w:val="24"/>
        </w:rPr>
        <w:t>登录谈判文件载明的“不见面开标系统</w:t>
      </w:r>
      <w:r>
        <w:rPr>
          <w:rFonts w:ascii="宋体" w:hAnsi="宋体" w:eastAsia="宋体" w:cs="宋体"/>
          <w:spacing w:val="-88"/>
          <w:sz w:val="24"/>
          <w:szCs w:val="24"/>
        </w:rPr>
        <w:t xml:space="preserve"> </w:t>
      </w:r>
      <w:r>
        <w:rPr>
          <w:rFonts w:ascii="宋体" w:hAnsi="宋体" w:eastAsia="宋体" w:cs="宋体"/>
          <w:spacing w:val="-1"/>
          <w:sz w:val="24"/>
          <w:szCs w:val="24"/>
        </w:rPr>
        <w:t>”网址</w:t>
      </w:r>
      <w:r>
        <w:rPr>
          <w:rFonts w:ascii="宋体" w:hAnsi="宋体" w:eastAsia="宋体" w:cs="宋体"/>
          <w:spacing w:val="-2"/>
          <w:sz w:val="24"/>
          <w:szCs w:val="24"/>
        </w:rPr>
        <w:t>，按系统提示完成开标流程。因供应商</w:t>
      </w:r>
      <w:r>
        <w:rPr>
          <w:rFonts w:ascii="宋体" w:hAnsi="宋体" w:eastAsia="宋体" w:cs="宋体"/>
          <w:sz w:val="24"/>
          <w:szCs w:val="24"/>
        </w:rPr>
        <w:t xml:space="preserve"> </w:t>
      </w:r>
      <w:r>
        <w:rPr>
          <w:rFonts w:ascii="宋体" w:hAnsi="宋体" w:eastAsia="宋体" w:cs="宋体"/>
          <w:spacing w:val="-1"/>
          <w:sz w:val="24"/>
          <w:szCs w:val="24"/>
        </w:rPr>
        <w:t>自身设施故障或自身原因导致无法完成投标的，由供应商自行承担后果。谈判单位在</w:t>
      </w:r>
      <w:r>
        <w:rPr>
          <w:rFonts w:ascii="宋体" w:hAnsi="宋体" w:eastAsia="宋体" w:cs="宋体"/>
          <w:spacing w:val="15"/>
          <w:sz w:val="24"/>
          <w:szCs w:val="24"/>
        </w:rPr>
        <w:t xml:space="preserve"> </w:t>
      </w:r>
      <w:r>
        <w:rPr>
          <w:rFonts w:ascii="宋体" w:hAnsi="宋体" w:eastAsia="宋体" w:cs="宋体"/>
          <w:spacing w:val="-4"/>
          <w:sz w:val="24"/>
          <w:szCs w:val="24"/>
        </w:rPr>
        <w:t>全国公共资源交易平台（陕西省</w:t>
      </w:r>
      <w:r>
        <w:rPr>
          <w:rFonts w:ascii="宋体" w:hAnsi="宋体" w:eastAsia="宋体" w:cs="宋体"/>
          <w:spacing w:val="-10"/>
          <w:sz w:val="24"/>
          <w:szCs w:val="24"/>
        </w:rPr>
        <w:t xml:space="preserve"> </w:t>
      </w:r>
      <w:r>
        <w:rPr>
          <w:rFonts w:ascii="宋体" w:hAnsi="宋体" w:eastAsia="宋体" w:cs="宋体"/>
          <w:spacing w:val="-4"/>
          <w:sz w:val="24"/>
          <w:szCs w:val="24"/>
        </w:rPr>
        <w:t>·榆林市）上传加密谈判响应文件。</w:t>
      </w:r>
    </w:p>
    <w:p w14:paraId="16AC6271">
      <w:pPr>
        <w:keepNext w:val="0"/>
        <w:keepLines w:val="0"/>
        <w:pageBreakBefore w:val="0"/>
        <w:widowControl w:val="0"/>
        <w:kinsoku/>
        <w:wordWrap/>
        <w:overflowPunct/>
        <w:topLinePunct w:val="0"/>
        <w:autoSpaceDE/>
        <w:autoSpaceDN/>
        <w:bidi w:val="0"/>
        <w:adjustRightInd/>
        <w:snapToGrid/>
        <w:spacing w:line="360" w:lineRule="auto"/>
        <w:ind w:left="481"/>
        <w:textAlignment w:val="auto"/>
        <w:rPr>
          <w:rFonts w:ascii="宋体" w:hAnsi="宋体" w:eastAsia="宋体" w:cs="宋体"/>
          <w:sz w:val="24"/>
          <w:szCs w:val="24"/>
        </w:rPr>
      </w:pPr>
      <w:r>
        <w:rPr>
          <w:rFonts w:ascii="宋体" w:hAnsi="宋体" w:eastAsia="宋体" w:cs="宋体"/>
          <w:spacing w:val="-1"/>
          <w:sz w:val="24"/>
          <w:szCs w:val="24"/>
        </w:rPr>
        <w:t>技术支持热线：4009280095、4009980000</w:t>
      </w:r>
    </w:p>
    <w:p w14:paraId="36C411F7">
      <w:pPr>
        <w:keepNext w:val="0"/>
        <w:keepLines w:val="0"/>
        <w:pageBreakBefore w:val="0"/>
        <w:widowControl w:val="0"/>
        <w:kinsoku/>
        <w:wordWrap/>
        <w:overflowPunct/>
        <w:topLinePunct w:val="0"/>
        <w:autoSpaceDE/>
        <w:autoSpaceDN/>
        <w:bidi w:val="0"/>
        <w:adjustRightInd/>
        <w:snapToGrid/>
        <w:spacing w:line="360" w:lineRule="auto"/>
        <w:ind w:left="479"/>
        <w:textAlignment w:val="auto"/>
        <w:rPr>
          <w:rFonts w:ascii="宋体" w:hAnsi="宋体" w:eastAsia="宋体" w:cs="宋体"/>
          <w:sz w:val="24"/>
          <w:szCs w:val="24"/>
        </w:rPr>
      </w:pPr>
      <w:r>
        <w:rPr>
          <w:rFonts w:ascii="宋体" w:hAnsi="宋体" w:eastAsia="宋体" w:cs="宋体"/>
          <w:spacing w:val="-1"/>
          <w:sz w:val="24"/>
          <w:szCs w:val="24"/>
        </w:rPr>
        <w:t>CA</w:t>
      </w:r>
      <w:r>
        <w:rPr>
          <w:rFonts w:ascii="宋体" w:hAnsi="宋体" w:eastAsia="宋体" w:cs="宋体"/>
          <w:spacing w:val="-36"/>
          <w:sz w:val="24"/>
          <w:szCs w:val="24"/>
        </w:rPr>
        <w:t xml:space="preserve"> </w:t>
      </w:r>
      <w:r>
        <w:rPr>
          <w:rFonts w:ascii="宋体" w:hAnsi="宋体" w:eastAsia="宋体" w:cs="宋体"/>
          <w:spacing w:val="-1"/>
          <w:sz w:val="24"/>
          <w:szCs w:val="24"/>
        </w:rPr>
        <w:t>锁购买：榆林市市民大厦四楼窗口,电话：0912-3515031</w:t>
      </w:r>
    </w:p>
    <w:p w14:paraId="235868EF">
      <w:pPr>
        <w:pStyle w:val="3"/>
        <w:spacing w:line="360" w:lineRule="auto"/>
        <w:rPr>
          <w:color w:val="auto"/>
          <w:highlight w:val="none"/>
        </w:rPr>
      </w:pPr>
      <w:r>
        <w:rPr>
          <w:rFonts w:hint="eastAsia"/>
          <w:color w:val="auto"/>
          <w:highlight w:val="none"/>
        </w:rPr>
        <w:t>四.竞争性谈判响应文件的递交</w:t>
      </w:r>
    </w:p>
    <w:p w14:paraId="709035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17.竞争性谈判响应文件</w:t>
      </w:r>
      <w:r>
        <w:rPr>
          <w:rFonts w:hint="eastAsia" w:ascii="宋体" w:hAnsi="宋体" w:cs="宋体"/>
          <w:b/>
          <w:color w:val="auto"/>
          <w:sz w:val="24"/>
          <w:szCs w:val="24"/>
          <w:highlight w:val="none"/>
          <w:lang w:val="en-US" w:eastAsia="zh-CN"/>
        </w:rPr>
        <w:t>纸质版</w:t>
      </w:r>
      <w:r>
        <w:rPr>
          <w:rFonts w:hint="eastAsia" w:ascii="宋体" w:hAnsi="宋体" w:cs="宋体"/>
          <w:b/>
          <w:color w:val="auto"/>
          <w:sz w:val="24"/>
          <w:szCs w:val="24"/>
          <w:highlight w:val="none"/>
        </w:rPr>
        <w:t>的密封和标记</w:t>
      </w:r>
    </w:p>
    <w:p w14:paraId="538C6FF2">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17.1 供应商应将竞争性谈判响应文件正本、所有的副本及电子版本密封装在同一 密封袋中（封袋不得有破损）。封袋应加贴封条，并在封线处加盖供应商鲜章并由法 人或其授权委托人签字，封袋正面要粘贴投标人全称、项目名称、编号等标识。</w:t>
      </w:r>
    </w:p>
    <w:p w14:paraId="635F99FD">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17.2 外层包装请按以下要求标记：</w:t>
      </w:r>
    </w:p>
    <w:p w14:paraId="5DD0AFD9">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1) 供应商的全称；</w:t>
      </w:r>
    </w:p>
    <w:p w14:paraId="013CC87B">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2) 投标项目名称、项目编号；</w:t>
      </w:r>
    </w:p>
    <w:p w14:paraId="7C1DCD21">
      <w:pPr>
        <w:spacing w:line="360" w:lineRule="auto"/>
        <w:ind w:firstLine="480" w:firstLineChars="200"/>
        <w:rPr>
          <w:rFonts w:ascii="宋体" w:hAnsi="宋体" w:cs="宋体"/>
          <w:b w:val="0"/>
          <w:bCs w:val="0"/>
          <w:color w:val="auto"/>
          <w:sz w:val="24"/>
          <w:szCs w:val="22"/>
          <w:highlight w:val="none"/>
        </w:rPr>
      </w:pPr>
      <w:r>
        <w:rPr>
          <w:rFonts w:ascii="宋体" w:hAnsi="宋体" w:cs="宋体"/>
          <w:b w:val="0"/>
          <w:bCs w:val="0"/>
          <w:color w:val="auto"/>
          <w:sz w:val="24"/>
          <w:szCs w:val="22"/>
          <w:highlight w:val="none"/>
        </w:rPr>
        <w:t>3）正本、副本及电子版。</w:t>
      </w:r>
    </w:p>
    <w:p w14:paraId="216825F5">
      <w:pPr>
        <w:spacing w:line="500" w:lineRule="exact"/>
        <w:rPr>
          <w:rFonts w:ascii="宋体" w:hAnsi="宋体" w:cs="宋体"/>
          <w:b/>
          <w:bCs/>
          <w:color w:val="auto"/>
          <w:sz w:val="24"/>
          <w:szCs w:val="22"/>
          <w:highlight w:val="none"/>
        </w:rPr>
      </w:pPr>
      <w:r>
        <w:rPr>
          <w:rFonts w:hint="eastAsia" w:ascii="宋体" w:hAnsi="宋体" w:cs="宋体"/>
          <w:b/>
          <w:color w:val="auto"/>
          <w:sz w:val="24"/>
          <w:szCs w:val="24"/>
          <w:highlight w:val="none"/>
        </w:rPr>
        <w:t>18.竞争性谈判响应文件的递交</w:t>
      </w:r>
    </w:p>
    <w:p w14:paraId="05AA3DE8">
      <w:pPr>
        <w:spacing w:before="135" w:line="289" w:lineRule="auto"/>
        <w:ind w:left="4" w:right="78" w:firstLine="493"/>
        <w:rPr>
          <w:rFonts w:ascii="宋体" w:hAnsi="宋体" w:eastAsia="宋体" w:cs="宋体"/>
          <w:sz w:val="24"/>
          <w:szCs w:val="24"/>
        </w:rPr>
      </w:pPr>
      <w:r>
        <w:rPr>
          <w:rFonts w:ascii="宋体" w:hAnsi="宋体" w:eastAsia="宋体" w:cs="宋体"/>
          <w:spacing w:val="-3"/>
          <w:sz w:val="24"/>
          <w:szCs w:val="24"/>
        </w:rPr>
        <w:t>18.1</w:t>
      </w:r>
      <w:r>
        <w:rPr>
          <w:rFonts w:ascii="宋体" w:hAnsi="宋体" w:eastAsia="宋体" w:cs="宋体"/>
          <w:spacing w:val="-48"/>
          <w:sz w:val="24"/>
          <w:szCs w:val="24"/>
        </w:rPr>
        <w:t xml:space="preserve"> </w:t>
      </w:r>
      <w:r>
        <w:rPr>
          <w:rFonts w:ascii="宋体" w:hAnsi="宋体" w:eastAsia="宋体" w:cs="宋体"/>
          <w:spacing w:val="-3"/>
          <w:sz w:val="24"/>
          <w:szCs w:val="24"/>
        </w:rPr>
        <w:t>投标人应按照竞争性谈判公告中规定的时间、地点，在规定的投标截止</w:t>
      </w:r>
      <w:r>
        <w:rPr>
          <w:rFonts w:ascii="宋体" w:hAnsi="宋体" w:eastAsia="宋体" w:cs="宋体"/>
          <w:spacing w:val="-4"/>
          <w:sz w:val="24"/>
          <w:szCs w:val="24"/>
        </w:rPr>
        <w:t>时间</w:t>
      </w:r>
      <w:r>
        <w:rPr>
          <w:rFonts w:ascii="宋体" w:hAnsi="宋体" w:eastAsia="宋体" w:cs="宋体"/>
          <w:sz w:val="24"/>
          <w:szCs w:val="24"/>
        </w:rPr>
        <w:t xml:space="preserve"> </w:t>
      </w:r>
      <w:r>
        <w:rPr>
          <w:rFonts w:ascii="宋体" w:hAnsi="宋体" w:eastAsia="宋体" w:cs="宋体"/>
          <w:spacing w:val="-1"/>
          <w:sz w:val="24"/>
          <w:szCs w:val="24"/>
        </w:rPr>
        <w:t>前将电子谈判响应文件上传至陕西省公共资源交易平台。</w:t>
      </w:r>
    </w:p>
    <w:p w14:paraId="7AE842FE">
      <w:pPr>
        <w:spacing w:before="184" w:line="219" w:lineRule="auto"/>
        <w:ind w:left="498"/>
        <w:rPr>
          <w:rFonts w:ascii="宋体" w:hAnsi="宋体" w:eastAsia="宋体" w:cs="宋体"/>
          <w:sz w:val="24"/>
          <w:szCs w:val="24"/>
        </w:rPr>
      </w:pPr>
      <w:r>
        <w:rPr>
          <w:rFonts w:ascii="宋体" w:hAnsi="宋体" w:eastAsia="宋体" w:cs="宋体"/>
          <w:spacing w:val="-1"/>
          <w:sz w:val="24"/>
          <w:szCs w:val="24"/>
        </w:rPr>
        <w:t>18.2</w:t>
      </w:r>
      <w:r>
        <w:rPr>
          <w:rFonts w:ascii="宋体" w:hAnsi="宋体" w:eastAsia="宋体" w:cs="宋体"/>
          <w:spacing w:val="-49"/>
          <w:sz w:val="24"/>
          <w:szCs w:val="24"/>
        </w:rPr>
        <w:t xml:space="preserve"> </w:t>
      </w:r>
      <w:r>
        <w:rPr>
          <w:rFonts w:ascii="宋体" w:hAnsi="宋体" w:eastAsia="宋体" w:cs="宋体"/>
          <w:spacing w:val="-1"/>
          <w:sz w:val="24"/>
          <w:szCs w:val="24"/>
        </w:rPr>
        <w:t>无论供应商成交与否，其纸质版竞争性谈判响</w:t>
      </w:r>
      <w:r>
        <w:rPr>
          <w:rFonts w:ascii="宋体" w:hAnsi="宋体" w:eastAsia="宋体" w:cs="宋体"/>
          <w:spacing w:val="-2"/>
          <w:sz w:val="24"/>
          <w:szCs w:val="24"/>
        </w:rPr>
        <w:t>应文件恕不退还。</w:t>
      </w:r>
    </w:p>
    <w:p w14:paraId="641F7788">
      <w:pPr>
        <w:spacing w:line="500" w:lineRule="exact"/>
        <w:ind w:firstLine="488" w:firstLineChars="200"/>
        <w:rPr>
          <w:rFonts w:ascii="宋体" w:hAnsi="宋体" w:cs="宋体"/>
          <w:color w:val="auto"/>
          <w:sz w:val="24"/>
          <w:szCs w:val="24"/>
          <w:highlight w:val="none"/>
        </w:rPr>
      </w:pPr>
      <w:r>
        <w:rPr>
          <w:rFonts w:ascii="宋体" w:hAnsi="宋体" w:eastAsia="宋体" w:cs="宋体"/>
          <w:spacing w:val="2"/>
          <w:sz w:val="24"/>
          <w:szCs w:val="24"/>
        </w:rPr>
        <w:t>18.3 电子响应文件可于提交响应文件截止时间前任意时段登录全国公共资源交</w:t>
      </w:r>
      <w:r>
        <w:rPr>
          <w:rFonts w:ascii="宋体" w:hAnsi="宋体" w:eastAsia="宋体" w:cs="宋体"/>
          <w:sz w:val="24"/>
          <w:szCs w:val="24"/>
        </w:rPr>
        <w:t>易平台（陕西省）网站“</w:t>
      </w:r>
      <w:r>
        <w:rPr>
          <w:rFonts w:ascii="宋体" w:hAnsi="宋体" w:eastAsia="宋体" w:cs="宋体"/>
          <w:spacing w:val="-73"/>
          <w:sz w:val="24"/>
          <w:szCs w:val="24"/>
        </w:rPr>
        <w:t xml:space="preserve"> </w:t>
      </w:r>
      <w:r>
        <w:rPr>
          <w:rFonts w:ascii="宋体" w:hAnsi="宋体" w:eastAsia="宋体" w:cs="宋体"/>
          <w:sz w:val="24"/>
          <w:szCs w:val="24"/>
        </w:rPr>
        <w:t>电子交易平台&gt;企业端</w:t>
      </w:r>
      <w:r>
        <w:rPr>
          <w:rFonts w:ascii="宋体" w:hAnsi="宋体" w:eastAsia="宋体" w:cs="宋体"/>
          <w:spacing w:val="-83"/>
          <w:sz w:val="24"/>
          <w:szCs w:val="24"/>
        </w:rPr>
        <w:t xml:space="preserve"> </w:t>
      </w:r>
      <w:r>
        <w:rPr>
          <w:rFonts w:ascii="宋体" w:hAnsi="宋体" w:eastAsia="宋体" w:cs="宋体"/>
          <w:sz w:val="24"/>
          <w:szCs w:val="24"/>
        </w:rPr>
        <w:t xml:space="preserve">”进行提交，逾期系统将拒绝接收。 </w:t>
      </w:r>
      <w:r>
        <w:rPr>
          <w:rFonts w:ascii="宋体" w:hAnsi="宋体" w:eastAsia="宋体" w:cs="宋体"/>
          <w:spacing w:val="2"/>
          <w:sz w:val="24"/>
          <w:szCs w:val="24"/>
        </w:rPr>
        <w:t>提交时，供应商应登录全国公共资源交易中心平台（陕西省</w:t>
      </w:r>
      <w:r>
        <w:rPr>
          <w:rFonts w:ascii="宋体" w:hAnsi="宋体" w:eastAsia="宋体" w:cs="宋体"/>
          <w:spacing w:val="12"/>
          <w:sz w:val="24"/>
          <w:szCs w:val="24"/>
        </w:rPr>
        <w:t>），</w:t>
      </w:r>
      <w:r>
        <w:rPr>
          <w:rFonts w:ascii="宋体" w:hAnsi="宋体" w:eastAsia="宋体" w:cs="宋体"/>
          <w:spacing w:val="2"/>
          <w:sz w:val="24"/>
          <w:szCs w:val="24"/>
        </w:rPr>
        <w:t>选择“首页&gt;电子交</w:t>
      </w:r>
      <w:r>
        <w:rPr>
          <w:rFonts w:ascii="宋体" w:hAnsi="宋体" w:eastAsia="宋体" w:cs="宋体"/>
          <w:sz w:val="24"/>
          <w:szCs w:val="24"/>
        </w:rPr>
        <w:t xml:space="preserve"> </w:t>
      </w:r>
      <w:r>
        <w:rPr>
          <w:rFonts w:ascii="宋体" w:hAnsi="宋体" w:eastAsia="宋体" w:cs="宋体"/>
          <w:spacing w:val="-3"/>
          <w:sz w:val="24"/>
          <w:szCs w:val="24"/>
        </w:rPr>
        <w:t>易平台&gt;企业端&gt;我的项目</w:t>
      </w:r>
      <w:r>
        <w:rPr>
          <w:rFonts w:ascii="宋体" w:hAnsi="宋体" w:eastAsia="宋体" w:cs="宋体"/>
          <w:spacing w:val="-88"/>
          <w:sz w:val="24"/>
          <w:szCs w:val="24"/>
        </w:rPr>
        <w:t xml:space="preserve"> </w:t>
      </w:r>
      <w:r>
        <w:rPr>
          <w:rFonts w:ascii="宋体" w:hAnsi="宋体" w:eastAsia="宋体" w:cs="宋体"/>
          <w:spacing w:val="-3"/>
          <w:sz w:val="24"/>
          <w:szCs w:val="24"/>
        </w:rPr>
        <w:t>”，点击“项目流程</w:t>
      </w:r>
      <w:r>
        <w:rPr>
          <w:rFonts w:ascii="宋体" w:hAnsi="宋体" w:eastAsia="宋体" w:cs="宋体"/>
          <w:spacing w:val="-88"/>
          <w:sz w:val="24"/>
          <w:szCs w:val="24"/>
        </w:rPr>
        <w:t xml:space="preserve"> </w:t>
      </w:r>
      <w:r>
        <w:rPr>
          <w:rFonts w:ascii="宋体" w:hAnsi="宋体" w:eastAsia="宋体" w:cs="宋体"/>
          <w:spacing w:val="-3"/>
          <w:sz w:val="24"/>
          <w:szCs w:val="24"/>
        </w:rPr>
        <w:t>”，在打开的“项目管理</w:t>
      </w:r>
      <w:r>
        <w:rPr>
          <w:rFonts w:ascii="宋体" w:hAnsi="宋体" w:eastAsia="宋体" w:cs="宋体"/>
          <w:spacing w:val="-88"/>
          <w:sz w:val="24"/>
          <w:szCs w:val="24"/>
        </w:rPr>
        <w:t xml:space="preserve"> </w:t>
      </w:r>
      <w:r>
        <w:rPr>
          <w:rFonts w:ascii="宋体" w:hAnsi="宋体" w:eastAsia="宋体" w:cs="宋体"/>
          <w:spacing w:val="-4"/>
          <w:sz w:val="24"/>
          <w:szCs w:val="24"/>
        </w:rPr>
        <w:t>”对话框中选</w:t>
      </w:r>
      <w:r>
        <w:rPr>
          <w:rFonts w:ascii="宋体" w:hAnsi="宋体" w:eastAsia="宋体" w:cs="宋体"/>
          <w:sz w:val="24"/>
          <w:szCs w:val="24"/>
        </w:rPr>
        <w:t xml:space="preserve"> </w:t>
      </w:r>
      <w:r>
        <w:rPr>
          <w:rFonts w:ascii="宋体" w:hAnsi="宋体" w:eastAsia="宋体" w:cs="宋体"/>
          <w:spacing w:val="-1"/>
          <w:sz w:val="24"/>
          <w:szCs w:val="24"/>
        </w:rPr>
        <w:t>择“上传响应文件</w:t>
      </w:r>
      <w:r>
        <w:rPr>
          <w:rFonts w:ascii="宋体" w:hAnsi="宋体" w:eastAsia="宋体" w:cs="宋体"/>
          <w:spacing w:val="-88"/>
          <w:sz w:val="24"/>
          <w:szCs w:val="24"/>
        </w:rPr>
        <w:t xml:space="preserve"> </w:t>
      </w:r>
      <w:r>
        <w:rPr>
          <w:rFonts w:ascii="宋体" w:hAnsi="宋体" w:eastAsia="宋体" w:cs="宋体"/>
          <w:spacing w:val="-1"/>
          <w:sz w:val="24"/>
          <w:szCs w:val="24"/>
        </w:rPr>
        <w:t>”，上传加密的电子响应文件</w:t>
      </w:r>
      <w:r>
        <w:rPr>
          <w:rFonts w:ascii="宋体" w:hAnsi="宋体" w:eastAsia="宋体" w:cs="宋体"/>
          <w:spacing w:val="-2"/>
          <w:sz w:val="24"/>
          <w:szCs w:val="24"/>
        </w:rPr>
        <w:t>。上传成功后，电子化平台将予以记</w:t>
      </w:r>
      <w:r>
        <w:rPr>
          <w:rFonts w:ascii="宋体" w:hAnsi="宋体" w:eastAsia="宋体" w:cs="宋体"/>
          <w:sz w:val="24"/>
          <w:szCs w:val="24"/>
        </w:rPr>
        <w:t xml:space="preserve"> </w:t>
      </w:r>
      <w:r>
        <w:rPr>
          <w:rFonts w:ascii="宋体" w:hAnsi="宋体" w:eastAsia="宋体" w:cs="宋体"/>
          <w:spacing w:val="-6"/>
          <w:sz w:val="24"/>
          <w:szCs w:val="24"/>
        </w:rPr>
        <w:t>录。</w:t>
      </w:r>
    </w:p>
    <w:p w14:paraId="2C84FACC">
      <w:pPr>
        <w:spacing w:line="500" w:lineRule="exact"/>
        <w:ind w:firstLine="482" w:firstLineChars="200"/>
        <w:rPr>
          <w:rFonts w:ascii="宋体" w:hAnsi="宋体" w:cs="宋体"/>
          <w:b/>
          <w:bCs/>
          <w:color w:val="auto"/>
          <w:sz w:val="24"/>
          <w:szCs w:val="22"/>
          <w:highlight w:val="none"/>
          <w:lang w:val="zh-CN"/>
        </w:rPr>
      </w:pPr>
      <w:r>
        <w:rPr>
          <w:rFonts w:hint="eastAsia" w:ascii="宋体" w:hAnsi="宋体" w:cs="宋体"/>
          <w:b/>
          <w:bCs/>
          <w:color w:val="auto"/>
          <w:sz w:val="24"/>
          <w:szCs w:val="22"/>
          <w:highlight w:val="none"/>
        </w:rPr>
        <w:t>19.</w:t>
      </w:r>
      <w:r>
        <w:rPr>
          <w:rFonts w:hint="eastAsia" w:ascii="宋体" w:hAnsi="宋体" w:cs="宋体"/>
          <w:b/>
          <w:color w:val="auto"/>
          <w:sz w:val="24"/>
          <w:szCs w:val="24"/>
          <w:highlight w:val="none"/>
        </w:rPr>
        <w:t>迟交的竞争性谈判响应文件</w:t>
      </w:r>
      <w:r>
        <w:rPr>
          <w:rFonts w:hint="eastAsia" w:ascii="宋体" w:hAnsi="宋体" w:cs="宋体"/>
          <w:b/>
          <w:bCs/>
          <w:color w:val="auto"/>
          <w:sz w:val="24"/>
          <w:szCs w:val="22"/>
          <w:highlight w:val="none"/>
          <w:lang w:val="zh-CN"/>
        </w:rPr>
        <w:t xml:space="preserve"> </w:t>
      </w:r>
    </w:p>
    <w:p w14:paraId="53C6037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19.1按照供应商须知的规定，采购代理机构将拒绝接受在规定的谈判截止时间后递交的任何竞争性谈判响应文件。</w:t>
      </w:r>
    </w:p>
    <w:p w14:paraId="738B9312">
      <w:pPr>
        <w:spacing w:line="360" w:lineRule="auto"/>
        <w:ind w:firstLine="482" w:firstLineChars="200"/>
        <w:rPr>
          <w:rFonts w:ascii="宋体" w:hAnsi="宋体" w:cs="宋体"/>
          <w:b/>
          <w:color w:val="auto"/>
          <w:sz w:val="24"/>
          <w:szCs w:val="24"/>
          <w:highlight w:val="none"/>
        </w:rPr>
      </w:pPr>
      <w:r>
        <w:rPr>
          <w:rFonts w:hint="eastAsia" w:ascii="宋体" w:hAnsi="宋体" w:cs="宋体"/>
          <w:b/>
          <w:bCs/>
          <w:color w:val="auto"/>
          <w:sz w:val="24"/>
          <w:szCs w:val="22"/>
          <w:highlight w:val="none"/>
        </w:rPr>
        <w:t>20.</w:t>
      </w:r>
      <w:r>
        <w:rPr>
          <w:rFonts w:hint="eastAsia" w:ascii="宋体" w:hAnsi="宋体" w:cs="宋体"/>
          <w:b/>
          <w:color w:val="auto"/>
          <w:sz w:val="24"/>
          <w:szCs w:val="24"/>
          <w:highlight w:val="none"/>
        </w:rPr>
        <w:t>谈判的修改与撤回</w:t>
      </w:r>
    </w:p>
    <w:p w14:paraId="2EB28E70">
      <w:pPr>
        <w:spacing w:before="184" w:line="289" w:lineRule="auto"/>
        <w:ind w:left="1" w:right="92" w:firstLine="480"/>
        <w:rPr>
          <w:rFonts w:ascii="宋体" w:hAnsi="宋体" w:eastAsia="宋体" w:cs="宋体"/>
          <w:sz w:val="24"/>
          <w:szCs w:val="24"/>
        </w:rPr>
      </w:pPr>
      <w:r>
        <w:rPr>
          <w:rFonts w:ascii="宋体" w:hAnsi="宋体" w:eastAsia="宋体" w:cs="宋体"/>
          <w:spacing w:val="3"/>
          <w:sz w:val="24"/>
          <w:szCs w:val="24"/>
        </w:rPr>
        <w:t>20.1 供应商在递交竞争性谈判响应文件</w:t>
      </w:r>
      <w:r>
        <w:rPr>
          <w:rFonts w:ascii="宋体" w:hAnsi="宋体" w:eastAsia="宋体" w:cs="宋体"/>
          <w:spacing w:val="2"/>
          <w:sz w:val="24"/>
          <w:szCs w:val="24"/>
        </w:rPr>
        <w:t>后，可以修改或撤回其竞争性谈判响应</w:t>
      </w:r>
      <w:r>
        <w:rPr>
          <w:rFonts w:ascii="宋体" w:hAnsi="宋体" w:eastAsia="宋体" w:cs="宋体"/>
          <w:sz w:val="24"/>
          <w:szCs w:val="24"/>
        </w:rPr>
        <w:t xml:space="preserve"> </w:t>
      </w:r>
      <w:r>
        <w:rPr>
          <w:rFonts w:ascii="宋体" w:hAnsi="宋体" w:eastAsia="宋体" w:cs="宋体"/>
          <w:spacing w:val="-1"/>
          <w:sz w:val="24"/>
          <w:szCs w:val="24"/>
        </w:rPr>
        <w:t>文件，撤回后修改确认后可重新上传电子版谈判响应文件。</w:t>
      </w:r>
    </w:p>
    <w:p w14:paraId="49B79186">
      <w:pPr>
        <w:spacing w:before="265" w:line="219" w:lineRule="auto"/>
        <w:ind w:left="482"/>
        <w:rPr>
          <w:rFonts w:ascii="宋体" w:hAnsi="宋体" w:eastAsia="宋体" w:cs="宋体"/>
          <w:sz w:val="24"/>
          <w:szCs w:val="24"/>
        </w:rPr>
      </w:pPr>
      <w:r>
        <w:rPr>
          <w:rFonts w:ascii="宋体" w:hAnsi="宋体" w:eastAsia="宋体" w:cs="宋体"/>
          <w:sz w:val="24"/>
          <w:szCs w:val="24"/>
        </w:rPr>
        <w:t>20.2 在谈判截止时间之后，供应商不</w:t>
      </w:r>
      <w:r>
        <w:rPr>
          <w:rFonts w:ascii="宋体" w:hAnsi="宋体" w:eastAsia="宋体" w:cs="宋体"/>
          <w:spacing w:val="-1"/>
          <w:sz w:val="24"/>
          <w:szCs w:val="24"/>
        </w:rPr>
        <w:t>得对其谈判做任何修改或撤回。</w:t>
      </w:r>
    </w:p>
    <w:p w14:paraId="7917661E">
      <w:pPr>
        <w:spacing w:before="214" w:line="219" w:lineRule="auto"/>
        <w:ind w:left="482"/>
        <w:rPr>
          <w:rFonts w:ascii="宋体" w:hAnsi="宋体" w:eastAsia="宋体" w:cs="宋体"/>
          <w:sz w:val="24"/>
          <w:szCs w:val="24"/>
        </w:rPr>
      </w:pPr>
      <w:r>
        <w:rPr>
          <w:rFonts w:ascii="宋体" w:hAnsi="宋体" w:eastAsia="宋体" w:cs="宋体"/>
          <w:b/>
          <w:bCs/>
          <w:spacing w:val="-2"/>
          <w:sz w:val="24"/>
          <w:szCs w:val="24"/>
        </w:rPr>
        <w:t>20.3</w:t>
      </w:r>
      <w:r>
        <w:rPr>
          <w:rFonts w:ascii="宋体" w:hAnsi="宋体" w:eastAsia="宋体" w:cs="宋体"/>
          <w:spacing w:val="-53"/>
          <w:sz w:val="24"/>
          <w:szCs w:val="24"/>
        </w:rPr>
        <w:t xml:space="preserve"> </w:t>
      </w:r>
      <w:r>
        <w:rPr>
          <w:rFonts w:ascii="宋体" w:hAnsi="宋体" w:eastAsia="宋体" w:cs="宋体"/>
          <w:b/>
          <w:bCs/>
          <w:spacing w:val="-2"/>
          <w:sz w:val="24"/>
          <w:szCs w:val="24"/>
        </w:rPr>
        <w:t>供应商出现下列情况之一的，其电子版</w:t>
      </w:r>
      <w:r>
        <w:rPr>
          <w:rFonts w:ascii="宋体" w:hAnsi="宋体" w:eastAsia="宋体" w:cs="宋体"/>
          <w:b/>
          <w:bCs/>
          <w:spacing w:val="-3"/>
          <w:sz w:val="24"/>
          <w:szCs w:val="24"/>
        </w:rPr>
        <w:t>响应文件视为无效文件：</w:t>
      </w:r>
    </w:p>
    <w:p w14:paraId="28434A4E">
      <w:pPr>
        <w:spacing w:before="215" w:line="217" w:lineRule="auto"/>
        <w:ind w:left="479"/>
        <w:rPr>
          <w:rFonts w:ascii="宋体" w:hAnsi="宋体" w:eastAsia="宋体" w:cs="宋体"/>
          <w:sz w:val="24"/>
          <w:szCs w:val="24"/>
        </w:rPr>
      </w:pPr>
      <w:r>
        <w:rPr>
          <w:rFonts w:ascii="宋体" w:hAnsi="宋体" w:eastAsia="宋体" w:cs="宋体"/>
          <w:b/>
          <w:bCs/>
          <w:spacing w:val="-3"/>
          <w:sz w:val="24"/>
          <w:szCs w:val="24"/>
        </w:rPr>
        <w:t>①逾期提交电子响应文件；</w:t>
      </w:r>
    </w:p>
    <w:p w14:paraId="5735658A">
      <w:pPr>
        <w:spacing w:before="220" w:line="217" w:lineRule="auto"/>
        <w:ind w:left="478"/>
        <w:rPr>
          <w:rFonts w:ascii="宋体" w:hAnsi="宋体" w:eastAsia="宋体" w:cs="宋体"/>
          <w:sz w:val="24"/>
          <w:szCs w:val="24"/>
        </w:rPr>
      </w:pPr>
      <w:r>
        <w:rPr>
          <w:rFonts w:ascii="宋体" w:hAnsi="宋体" w:eastAsia="宋体" w:cs="宋体"/>
          <w:b/>
          <w:bCs/>
          <w:spacing w:val="-3"/>
          <w:sz w:val="24"/>
          <w:szCs w:val="24"/>
        </w:rPr>
        <w:t>②提交的响应文件与本项目不相符；</w:t>
      </w:r>
    </w:p>
    <w:p w14:paraId="01F67669">
      <w:pPr>
        <w:spacing w:before="217" w:line="217" w:lineRule="auto"/>
        <w:ind w:left="478"/>
        <w:rPr>
          <w:rFonts w:ascii="宋体" w:hAnsi="宋体" w:eastAsia="宋体" w:cs="宋体"/>
          <w:sz w:val="24"/>
          <w:szCs w:val="24"/>
        </w:rPr>
      </w:pPr>
      <w:r>
        <w:rPr>
          <w:rFonts w:ascii="宋体" w:hAnsi="宋体" w:eastAsia="宋体" w:cs="宋体"/>
          <w:b/>
          <w:bCs/>
          <w:spacing w:val="-3"/>
          <w:sz w:val="24"/>
          <w:szCs w:val="24"/>
        </w:rPr>
        <w:t>③供应商拒绝对电子响应文件进行解密；</w:t>
      </w:r>
    </w:p>
    <w:p w14:paraId="40A89471">
      <w:pPr>
        <w:spacing w:before="216" w:line="303" w:lineRule="auto"/>
        <w:ind w:left="1" w:right="61" w:firstLine="476"/>
        <w:rPr>
          <w:rFonts w:ascii="宋体" w:hAnsi="宋体" w:eastAsia="宋体" w:cs="宋体"/>
          <w:sz w:val="24"/>
          <w:szCs w:val="24"/>
        </w:rPr>
      </w:pPr>
      <w:r>
        <w:rPr>
          <w:rFonts w:ascii="宋体" w:hAnsi="宋体" w:eastAsia="宋体" w:cs="宋体"/>
          <w:b/>
          <w:bCs/>
          <w:spacing w:val="3"/>
          <w:sz w:val="24"/>
          <w:szCs w:val="24"/>
        </w:rPr>
        <w:t>④因供应商自身原因（如</w:t>
      </w:r>
      <w:r>
        <w:rPr>
          <w:rFonts w:ascii="宋体" w:hAnsi="宋体" w:eastAsia="宋体" w:cs="宋体"/>
          <w:b/>
          <w:bCs/>
          <w:sz w:val="24"/>
          <w:szCs w:val="24"/>
        </w:rPr>
        <w:t>CA</w:t>
      </w:r>
      <w:r>
        <w:rPr>
          <w:rFonts w:ascii="宋体" w:hAnsi="宋体" w:eastAsia="宋体" w:cs="宋体"/>
          <w:spacing w:val="-48"/>
          <w:sz w:val="24"/>
          <w:szCs w:val="24"/>
        </w:rPr>
        <w:t xml:space="preserve"> </w:t>
      </w:r>
      <w:r>
        <w:rPr>
          <w:rFonts w:ascii="宋体" w:hAnsi="宋体" w:eastAsia="宋体" w:cs="宋体"/>
          <w:b/>
          <w:bCs/>
          <w:spacing w:val="3"/>
          <w:sz w:val="24"/>
          <w:szCs w:val="24"/>
        </w:rPr>
        <w:t>锁未及时解密、或沿用旧版谈</w:t>
      </w:r>
      <w:r>
        <w:rPr>
          <w:rFonts w:ascii="宋体" w:hAnsi="宋体" w:eastAsia="宋体" w:cs="宋体"/>
          <w:b/>
          <w:bCs/>
          <w:spacing w:val="2"/>
          <w:sz w:val="24"/>
          <w:szCs w:val="24"/>
        </w:rPr>
        <w:t>判文件编制响应文件</w:t>
      </w:r>
      <w:r>
        <w:rPr>
          <w:rFonts w:ascii="宋体" w:hAnsi="宋体" w:eastAsia="宋体" w:cs="宋体"/>
          <w:sz w:val="24"/>
          <w:szCs w:val="24"/>
        </w:rPr>
        <w:t xml:space="preserve"> </w:t>
      </w:r>
      <w:r>
        <w:rPr>
          <w:rFonts w:ascii="宋体" w:hAnsi="宋体" w:eastAsia="宋体" w:cs="宋体"/>
          <w:b/>
          <w:bCs/>
          <w:spacing w:val="-4"/>
          <w:sz w:val="24"/>
          <w:szCs w:val="24"/>
        </w:rPr>
        <w:t>等情形</w:t>
      </w:r>
      <w:r>
        <w:rPr>
          <w:rFonts w:ascii="宋体" w:hAnsi="宋体" w:eastAsia="宋体" w:cs="宋体"/>
          <w:b/>
          <w:bCs/>
          <w:spacing w:val="15"/>
          <w:sz w:val="24"/>
          <w:szCs w:val="24"/>
        </w:rPr>
        <w:t>），</w:t>
      </w:r>
      <w:r>
        <w:rPr>
          <w:rFonts w:ascii="宋体" w:hAnsi="宋体" w:eastAsia="宋体" w:cs="宋体"/>
          <w:b/>
          <w:bCs/>
          <w:spacing w:val="-4"/>
          <w:sz w:val="24"/>
          <w:szCs w:val="24"/>
        </w:rPr>
        <w:t>导致在规定时间内无法解密响应文件；</w:t>
      </w:r>
    </w:p>
    <w:p w14:paraId="08468364">
      <w:pPr>
        <w:spacing w:line="500" w:lineRule="exact"/>
        <w:ind w:firstLine="470" w:firstLineChars="200"/>
        <w:rPr>
          <w:rFonts w:hint="eastAsia" w:ascii="宋体" w:hAnsi="宋体" w:eastAsia="宋体" w:cs="宋体"/>
          <w:b/>
          <w:bCs/>
          <w:color w:val="auto"/>
          <w:sz w:val="24"/>
          <w:szCs w:val="22"/>
          <w:highlight w:val="none"/>
          <w:lang w:eastAsia="zh-CN"/>
        </w:rPr>
      </w:pPr>
      <w:r>
        <w:rPr>
          <w:rFonts w:ascii="宋体" w:hAnsi="宋体" w:eastAsia="宋体" w:cs="宋体"/>
          <w:b/>
          <w:bCs/>
          <w:spacing w:val="-3"/>
          <w:sz w:val="24"/>
          <w:szCs w:val="24"/>
        </w:rPr>
        <w:t>⑤上传的电子响应文件无法打开。</w:t>
      </w:r>
    </w:p>
    <w:p w14:paraId="11347677">
      <w:pPr>
        <w:pStyle w:val="3"/>
        <w:spacing w:line="360" w:lineRule="auto"/>
        <w:rPr>
          <w:color w:val="auto"/>
          <w:highlight w:val="none"/>
        </w:rPr>
      </w:pPr>
      <w:r>
        <w:rPr>
          <w:rFonts w:hint="eastAsia"/>
          <w:color w:val="auto"/>
          <w:highlight w:val="none"/>
        </w:rPr>
        <w:t>五.谈判与评审</w:t>
      </w:r>
    </w:p>
    <w:p w14:paraId="184E22C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21.谈判</w:t>
      </w:r>
    </w:p>
    <w:p w14:paraId="591B6812">
      <w:pPr>
        <w:spacing w:before="181" w:line="313" w:lineRule="auto"/>
        <w:ind w:firstLine="482"/>
        <w:rPr>
          <w:rFonts w:ascii="宋体" w:hAnsi="宋体" w:eastAsia="宋体" w:cs="宋体"/>
          <w:sz w:val="24"/>
          <w:szCs w:val="24"/>
        </w:rPr>
      </w:pPr>
      <w:r>
        <w:rPr>
          <w:rFonts w:ascii="宋体" w:hAnsi="宋体" w:eastAsia="宋体" w:cs="宋体"/>
          <w:spacing w:val="-1"/>
          <w:sz w:val="24"/>
          <w:szCs w:val="24"/>
        </w:rPr>
        <w:t>21.1 采购代理机构按谈判公告中规定的时间</w:t>
      </w:r>
      <w:r>
        <w:rPr>
          <w:rFonts w:ascii="宋体" w:hAnsi="宋体" w:eastAsia="宋体" w:cs="宋体"/>
          <w:spacing w:val="-2"/>
          <w:sz w:val="24"/>
          <w:szCs w:val="24"/>
        </w:rPr>
        <w:t>和地点接受供应商递交的响应文件。</w:t>
      </w:r>
      <w:r>
        <w:rPr>
          <w:rFonts w:ascii="宋体" w:hAnsi="宋体" w:eastAsia="宋体" w:cs="宋体"/>
          <w:sz w:val="24"/>
          <w:szCs w:val="24"/>
        </w:rPr>
        <w:t xml:space="preserve"> </w:t>
      </w:r>
      <w:r>
        <w:rPr>
          <w:rFonts w:ascii="宋体" w:hAnsi="宋体" w:eastAsia="宋体" w:cs="宋体"/>
          <w:spacing w:val="-1"/>
          <w:sz w:val="24"/>
          <w:szCs w:val="24"/>
        </w:rPr>
        <w:t>供应商的法定代表人或其授权的代表进行线上签到，并参加不见面谈判会议。如果未</w:t>
      </w:r>
      <w:r>
        <w:rPr>
          <w:rFonts w:ascii="宋体" w:hAnsi="宋体" w:eastAsia="宋体" w:cs="宋体"/>
          <w:spacing w:val="14"/>
          <w:sz w:val="24"/>
          <w:szCs w:val="24"/>
        </w:rPr>
        <w:t xml:space="preserve"> </w:t>
      </w:r>
      <w:r>
        <w:rPr>
          <w:rFonts w:ascii="宋体" w:hAnsi="宋体" w:eastAsia="宋体" w:cs="宋体"/>
          <w:sz w:val="24"/>
          <w:szCs w:val="24"/>
        </w:rPr>
        <w:t>按前述规定签到、参加谈判会议，供应商的响应文件</w:t>
      </w:r>
      <w:r>
        <w:rPr>
          <w:rFonts w:ascii="宋体" w:hAnsi="宋体" w:eastAsia="宋体" w:cs="宋体"/>
          <w:spacing w:val="-1"/>
          <w:sz w:val="24"/>
          <w:szCs w:val="24"/>
        </w:rPr>
        <w:t>将按无效响应文件处理。</w:t>
      </w:r>
    </w:p>
    <w:p w14:paraId="4605DAD1">
      <w:pPr>
        <w:spacing w:before="183" w:line="313" w:lineRule="auto"/>
        <w:ind w:right="60" w:firstLine="482"/>
        <w:rPr>
          <w:rFonts w:ascii="宋体" w:hAnsi="宋体" w:eastAsia="宋体" w:cs="宋体"/>
          <w:sz w:val="24"/>
          <w:szCs w:val="24"/>
        </w:rPr>
      </w:pPr>
      <w:r>
        <w:rPr>
          <w:rFonts w:ascii="宋体" w:hAnsi="宋体" w:eastAsia="宋体" w:cs="宋体"/>
          <w:spacing w:val="-2"/>
          <w:sz w:val="24"/>
          <w:szCs w:val="24"/>
        </w:rPr>
        <w:t>21.2</w:t>
      </w:r>
      <w:r>
        <w:rPr>
          <w:rFonts w:ascii="宋体" w:hAnsi="宋体" w:eastAsia="宋体" w:cs="宋体"/>
          <w:spacing w:val="-40"/>
          <w:sz w:val="24"/>
          <w:szCs w:val="24"/>
        </w:rPr>
        <w:t xml:space="preserve"> </w:t>
      </w:r>
      <w:r>
        <w:rPr>
          <w:rFonts w:ascii="宋体" w:hAnsi="宋体" w:eastAsia="宋体" w:cs="宋体"/>
          <w:spacing w:val="-2"/>
          <w:sz w:val="24"/>
          <w:szCs w:val="24"/>
        </w:rPr>
        <w:t>开标时，采购代理机构宣读项目名称、项目编号、供应商名称、文件份数、</w:t>
      </w:r>
      <w:r>
        <w:rPr>
          <w:rFonts w:ascii="宋体" w:hAnsi="宋体" w:eastAsia="宋体" w:cs="宋体"/>
          <w:sz w:val="24"/>
          <w:szCs w:val="24"/>
        </w:rPr>
        <w:t xml:space="preserve"> </w:t>
      </w:r>
      <w:r>
        <w:rPr>
          <w:rFonts w:ascii="宋体" w:hAnsi="宋体" w:eastAsia="宋体" w:cs="宋体"/>
          <w:spacing w:val="-2"/>
          <w:sz w:val="24"/>
          <w:szCs w:val="24"/>
        </w:rPr>
        <w:t>修改或撤回或变动价格的书面通知（如果有</w:t>
      </w:r>
      <w:r>
        <w:rPr>
          <w:rFonts w:ascii="宋体" w:hAnsi="宋体" w:eastAsia="宋体" w:cs="宋体"/>
          <w:spacing w:val="23"/>
          <w:sz w:val="24"/>
          <w:szCs w:val="24"/>
        </w:rPr>
        <w:t>），</w:t>
      </w:r>
      <w:r>
        <w:rPr>
          <w:rFonts w:ascii="宋体" w:hAnsi="宋体" w:eastAsia="宋体" w:cs="宋体"/>
          <w:spacing w:val="-2"/>
          <w:sz w:val="24"/>
          <w:szCs w:val="24"/>
        </w:rPr>
        <w:t>以及采购代理机构认为合适的其他内</w:t>
      </w:r>
      <w:r>
        <w:rPr>
          <w:rFonts w:ascii="宋体" w:hAnsi="宋体" w:eastAsia="宋体" w:cs="宋体"/>
          <w:spacing w:val="1"/>
          <w:sz w:val="24"/>
          <w:szCs w:val="24"/>
        </w:rPr>
        <w:t xml:space="preserve"> </w:t>
      </w:r>
      <w:r>
        <w:rPr>
          <w:rFonts w:ascii="宋体" w:hAnsi="宋体" w:eastAsia="宋体" w:cs="宋体"/>
          <w:spacing w:val="-1"/>
          <w:sz w:val="24"/>
          <w:szCs w:val="24"/>
        </w:rPr>
        <w:t>容，各供应商的每轮谈判报价不予公布。</w:t>
      </w:r>
    </w:p>
    <w:p w14:paraId="7561BE1F">
      <w:pPr>
        <w:spacing w:before="184" w:line="219" w:lineRule="auto"/>
        <w:ind w:left="482"/>
        <w:rPr>
          <w:rFonts w:ascii="宋体" w:hAnsi="宋体" w:eastAsia="宋体" w:cs="宋体"/>
          <w:sz w:val="24"/>
          <w:szCs w:val="24"/>
        </w:rPr>
      </w:pPr>
      <w:r>
        <w:rPr>
          <w:rFonts w:ascii="宋体" w:hAnsi="宋体" w:eastAsia="宋体" w:cs="宋体"/>
          <w:spacing w:val="-1"/>
          <w:sz w:val="24"/>
          <w:szCs w:val="24"/>
        </w:rPr>
        <w:t>21.3 谈判有效供应商不足三家的，按照国家相关法律及规定执行。</w:t>
      </w:r>
    </w:p>
    <w:p w14:paraId="31F9979C">
      <w:pPr>
        <w:spacing w:line="219" w:lineRule="auto"/>
        <w:rPr>
          <w:rFonts w:ascii="宋体" w:hAnsi="宋体" w:eastAsia="宋体" w:cs="宋体"/>
          <w:sz w:val="24"/>
          <w:szCs w:val="24"/>
        </w:rPr>
        <w:sectPr>
          <w:footerReference r:id="rId3" w:type="default"/>
          <w:pgSz w:w="11906" w:h="16839"/>
          <w:pgMar w:top="1431" w:right="1426" w:bottom="1293" w:left="1528" w:header="0" w:footer="1130" w:gutter="0"/>
          <w:pgNumType w:fmt="decimal" w:start="1"/>
          <w:cols w:space="720" w:num="1"/>
        </w:sectPr>
      </w:pPr>
    </w:p>
    <w:p w14:paraId="316EB939">
      <w:pPr>
        <w:spacing w:line="360" w:lineRule="auto"/>
        <w:ind w:firstLine="476" w:firstLineChars="200"/>
        <w:rPr>
          <w:rFonts w:hint="eastAsia" w:ascii="宋体" w:hAnsi="宋体" w:cs="宋体"/>
          <w:color w:val="auto"/>
          <w:sz w:val="24"/>
          <w:szCs w:val="24"/>
          <w:highlight w:val="none"/>
        </w:rPr>
      </w:pPr>
      <w:r>
        <w:rPr>
          <w:rFonts w:ascii="宋体" w:hAnsi="宋体" w:eastAsia="宋体" w:cs="宋体"/>
          <w:spacing w:val="-1"/>
          <w:sz w:val="24"/>
          <w:szCs w:val="24"/>
        </w:rPr>
        <w:t>21.4 采购代理机构将做开标记录，存档备查。</w:t>
      </w:r>
    </w:p>
    <w:p w14:paraId="197BFD71">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22．对供应商资格的审查</w:t>
      </w:r>
    </w:p>
    <w:p w14:paraId="3035C58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22.1由采购人专家代表对投标供应商谈判响应文件中的资格证明文件加盖公章的复印件进行审查。</w:t>
      </w:r>
    </w:p>
    <w:p w14:paraId="2034C49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22.2对供应商资格性审查在谈判时进行，资格性审查不合格者不进入下一步评审。</w:t>
      </w:r>
    </w:p>
    <w:p w14:paraId="43AD014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22.3 对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谈判响应文件的范围或者改变谈判响应文件的实质性内容。</w:t>
      </w:r>
    </w:p>
    <w:p w14:paraId="65C1A81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22.4 澄清文件将作为谈判响应文件的一部分。</w:t>
      </w:r>
    </w:p>
    <w:p w14:paraId="78FBD52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 算术错误将按以下方法更正：</w:t>
      </w:r>
    </w:p>
    <w:p w14:paraId="12D4CEA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22.5.1 谈判响应文件的大写金额和小写金额不一致的，以大写金额为准；</w:t>
      </w:r>
    </w:p>
    <w:p w14:paraId="1B683A0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22.5.2 总价金额与按单价汇总金额不一致的，以单价金额计算结果为准；</w:t>
      </w:r>
    </w:p>
    <w:p w14:paraId="3F2AF89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22.5.3 单价金额小数点有明显错位的，应当以总价为准，并修改单价；</w:t>
      </w:r>
    </w:p>
    <w:p w14:paraId="278D111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22.5.4 对不同文字文本谈判响应文件的解释发生异议的，以中文文本为准；</w:t>
      </w:r>
    </w:p>
    <w:p w14:paraId="64755D8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22.5.5 对于供应商不接受对其错误的更改，其谈判属于无效谈判情形。</w:t>
      </w:r>
    </w:p>
    <w:p w14:paraId="75A9123E">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23.评审组织及评审原则</w:t>
      </w:r>
    </w:p>
    <w:p w14:paraId="069AEFC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23.1按照中华人民共和国财政部令第74号--《政府采购非招标采购方式管理办法》的规定，依法组建谈判小组。谈判小组由采购人代表和有关技术、经济等方面的专家组成，谈判小组按照竞争性谈判文件规定的评审方法独立进行评审工作。</w:t>
      </w:r>
    </w:p>
    <w:p w14:paraId="5BEE2E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23.2竞争性谈判文件和竞争性谈判响应文件是评审的依据。在评审中，不得改变竞争性谈判文件中规定的评审标准、方法和成交条件。</w:t>
      </w:r>
    </w:p>
    <w:p w14:paraId="5A2577E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23.3在评审期间，对竞争性谈判响应文件中含义不明确、同类问题表述不一致或者有明显文字和计算错误的内容，谈判小组可以书面形式（由谈判小组专家签字）要求供应商做出必要的澄清、说明或者纠正。供应商的澄清、说明或者补正应当采用书面形式，由其授权的代表签字，并不得超出竞争性谈判响应文件的范围或者改变竞争性谈判响应文件的实质性内容。</w:t>
      </w:r>
    </w:p>
    <w:p w14:paraId="0263203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23.4如果供应商在澄清规定期限内，未能答复或拒绝答复谈判小组提出的澄清要求，将由谈判小组根据其竞争性谈判响应文件按最大风险进行评审。</w:t>
      </w:r>
    </w:p>
    <w:p w14:paraId="6D2505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23.5谈判过程中的实质性变动：</w:t>
      </w:r>
    </w:p>
    <w:p w14:paraId="5AE199A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23.5.1在谈判过程中，谈判小组可以根据谈判文件和谈判情况在最终报价之前实质性变动采购需求中的技术、服务要求以及合同草案条款，但不得变动竞争性谈判文件中的其他内同。实质性变动的内容，须经采购人代表确认。</w:t>
      </w:r>
    </w:p>
    <w:p w14:paraId="08ED2BD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23.5.2对竞争性谈判文件做出的实质性变动是谈判文件的有效组成部分，谈判小组应当及时以书面形式通知所有参加谈判的供应商。</w:t>
      </w:r>
    </w:p>
    <w:p w14:paraId="4D43B4E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23.6竞争性谈判响应文件的初审（含资格性复审和符合性检查）</w:t>
      </w:r>
    </w:p>
    <w:p w14:paraId="39D2E9B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23.6.1谈判小组将审查竞争性谈判响应文件是否完整、资格证明文件是否齐全，是否合格。</w:t>
      </w:r>
    </w:p>
    <w:p w14:paraId="3E325E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23.6.2计算错误将按以下方法更正：若单价计算的结果与总价不一致，以单价为准修改总价；若用文字表示的数值与用数字表示的数值不一致，以文字表示的数值为准。如果供应商不接受对其错误的更正，其谈判将被拒绝。</w:t>
      </w:r>
    </w:p>
    <w:p w14:paraId="614A93B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23.6.3对于竞争性谈判响应文件中明显的标点符号错误或不构成实质性偏差的不正规、不一致或不规则，招标方可以接受。</w:t>
      </w:r>
    </w:p>
    <w:p w14:paraId="4B16CDA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23.6.4在详细评审之前，根据评标办法第1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方案、人员配置、售后服务承诺，能满足采购人服务要求的，则可进行二次报价。 </w:t>
      </w:r>
    </w:p>
    <w:p w14:paraId="716BC630">
      <w:pPr>
        <w:pStyle w:val="36"/>
        <w:wordWrap w:val="0"/>
        <w:spacing w:beforeAutospacing="0" w:after="2" w:afterAutospacing="0" w:line="360" w:lineRule="auto"/>
        <w:ind w:firstLine="480" w:firstLineChars="200"/>
        <w:rPr>
          <w:rFonts w:cs="宋体"/>
          <w:b/>
          <w:bCs/>
          <w:color w:val="auto"/>
          <w:highlight w:val="none"/>
        </w:rPr>
      </w:pPr>
      <w:r>
        <w:rPr>
          <w:rFonts w:hint="eastAsia" w:cs="宋体"/>
          <w:color w:val="auto"/>
          <w:highlight w:val="none"/>
        </w:rPr>
        <w:t>23.6.5实质上没有响应竞争性谈判文件要求的谈判将被拒绝。供应商不得通过修正或撤销不合要求的偏离从而使其谈判成为实质性响应的谈判。</w:t>
      </w:r>
    </w:p>
    <w:p w14:paraId="0C2E797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23.7成交候选人的确定</w:t>
      </w:r>
    </w:p>
    <w:p w14:paraId="60BBFCE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谈判小组完成评审后，向采购人提出书面评审，并推荐一至三名成交候选人，标明排列顺序。</w:t>
      </w:r>
    </w:p>
    <w:p w14:paraId="21A7710F">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24．评审过程的保密</w:t>
      </w:r>
    </w:p>
    <w:p w14:paraId="57B862D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谈判小组成员和与评审活动有关的工作人员不得泄露有关竞争性谈判响应文件的评审和比较、成交候选人的推荐以及与评审有关的其他情况。</w:t>
      </w:r>
    </w:p>
    <w:p w14:paraId="7613DC3A">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25．评审方法</w:t>
      </w:r>
    </w:p>
    <w:p w14:paraId="5519FE6B">
      <w:pPr>
        <w:spacing w:line="360" w:lineRule="auto"/>
        <w:ind w:firstLine="480" w:firstLineChars="200"/>
        <w:rPr>
          <w:color w:val="auto"/>
          <w:highlight w:val="none"/>
        </w:rPr>
      </w:pPr>
      <w:r>
        <w:rPr>
          <w:rFonts w:hint="eastAsia" w:ascii="宋体" w:hAnsi="宋体" w:cs="宋体"/>
          <w:color w:val="auto"/>
          <w:sz w:val="24"/>
          <w:szCs w:val="24"/>
          <w:highlight w:val="none"/>
        </w:rPr>
        <w:t>25.1按照中华人民共和国财政部令第74号--《政府采购非招标采购方式管理办法》的规定，本次评审采用最低评标价法评审。最低评标价法，</w:t>
      </w:r>
      <w:r>
        <w:rPr>
          <w:rFonts w:ascii="宋体" w:hAnsi="宋体"/>
          <w:color w:val="auto"/>
          <w:sz w:val="24"/>
          <w:szCs w:val="24"/>
          <w:highlight w:val="none"/>
        </w:rPr>
        <w:t>即质量和服务</w:t>
      </w:r>
      <w:r>
        <w:rPr>
          <w:rFonts w:hint="eastAsia" w:ascii="宋体" w:hAnsi="宋体"/>
          <w:color w:val="auto"/>
          <w:sz w:val="24"/>
          <w:szCs w:val="24"/>
          <w:highlight w:val="none"/>
        </w:rPr>
        <w:t>均能满足谈判文件要求的供应商中</w:t>
      </w:r>
      <w:r>
        <w:rPr>
          <w:rFonts w:ascii="宋体" w:hAnsi="宋体"/>
          <w:color w:val="auto"/>
          <w:sz w:val="24"/>
          <w:szCs w:val="24"/>
          <w:highlight w:val="none"/>
        </w:rPr>
        <w:t>，</w:t>
      </w:r>
      <w:r>
        <w:rPr>
          <w:rFonts w:hint="eastAsia" w:ascii="宋体" w:hAnsi="宋体"/>
          <w:color w:val="auto"/>
          <w:sz w:val="24"/>
          <w:szCs w:val="24"/>
          <w:highlight w:val="none"/>
        </w:rPr>
        <w:t>按照最后报价由低到高的顺序依次排序，推荐成交候选人。</w:t>
      </w:r>
    </w:p>
    <w:p w14:paraId="170A279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26．评审程序</w:t>
      </w:r>
    </w:p>
    <w:p w14:paraId="01C8BAE4">
      <w:pPr>
        <w:spacing w:before="181" w:line="360" w:lineRule="auto"/>
        <w:ind w:right="82" w:firstLine="482"/>
        <w:rPr>
          <w:rFonts w:ascii="宋体" w:hAnsi="宋体" w:eastAsia="宋体" w:cs="宋体"/>
          <w:sz w:val="24"/>
          <w:szCs w:val="24"/>
        </w:rPr>
      </w:pPr>
      <w:r>
        <w:rPr>
          <w:rFonts w:ascii="宋体" w:hAnsi="宋体" w:eastAsia="宋体" w:cs="宋体"/>
          <w:spacing w:val="-3"/>
          <w:sz w:val="24"/>
          <w:szCs w:val="24"/>
        </w:rPr>
        <w:t>26.1</w:t>
      </w:r>
      <w:r>
        <w:rPr>
          <w:rFonts w:ascii="宋体" w:hAnsi="宋体" w:eastAsia="宋体" w:cs="宋体"/>
          <w:spacing w:val="-35"/>
          <w:sz w:val="24"/>
          <w:szCs w:val="24"/>
        </w:rPr>
        <w:t xml:space="preserve"> </w:t>
      </w:r>
      <w:r>
        <w:rPr>
          <w:rFonts w:ascii="宋体" w:hAnsi="宋体" w:eastAsia="宋体" w:cs="宋体"/>
          <w:spacing w:val="-3"/>
          <w:sz w:val="24"/>
          <w:szCs w:val="24"/>
        </w:rPr>
        <w:t>按照竞争性谈判响应文件初审、澄清有关问题、比较与评价、推荐成交候选</w:t>
      </w:r>
      <w:r>
        <w:rPr>
          <w:rFonts w:ascii="宋体" w:hAnsi="宋体" w:eastAsia="宋体" w:cs="宋体"/>
          <w:sz w:val="24"/>
          <w:szCs w:val="24"/>
        </w:rPr>
        <w:t xml:space="preserve"> </w:t>
      </w:r>
      <w:r>
        <w:rPr>
          <w:rFonts w:ascii="宋体" w:hAnsi="宋体" w:eastAsia="宋体" w:cs="宋体"/>
          <w:spacing w:val="-1"/>
          <w:sz w:val="24"/>
          <w:szCs w:val="24"/>
        </w:rPr>
        <w:t>供应商名单的工作程序进行评审。在上一步评审中被废标者，不</w:t>
      </w:r>
      <w:r>
        <w:rPr>
          <w:rFonts w:ascii="宋体" w:hAnsi="宋体" w:eastAsia="宋体" w:cs="宋体"/>
          <w:spacing w:val="-2"/>
          <w:sz w:val="24"/>
          <w:szCs w:val="24"/>
        </w:rPr>
        <w:t>进入下一步的评审。</w:t>
      </w:r>
    </w:p>
    <w:p w14:paraId="37EE26A8">
      <w:pPr>
        <w:spacing w:line="360" w:lineRule="auto"/>
        <w:ind w:left="1" w:right="82" w:firstLine="478"/>
        <w:rPr>
          <w:rFonts w:ascii="宋体" w:hAnsi="宋体" w:eastAsia="宋体" w:cs="宋体"/>
          <w:sz w:val="24"/>
          <w:szCs w:val="24"/>
        </w:rPr>
      </w:pPr>
      <w:r>
        <w:rPr>
          <w:rFonts w:ascii="宋体" w:hAnsi="宋体" w:eastAsia="宋体" w:cs="宋体"/>
          <w:spacing w:val="-1"/>
          <w:sz w:val="24"/>
          <w:szCs w:val="24"/>
        </w:rPr>
        <w:t>谈判的全过程分为第一次谈判报价、符合性审查、谈判过程、谈判承诺、最终报</w:t>
      </w:r>
      <w:r>
        <w:rPr>
          <w:rFonts w:ascii="宋体" w:hAnsi="宋体" w:eastAsia="宋体" w:cs="宋体"/>
          <w:spacing w:val="13"/>
          <w:sz w:val="24"/>
          <w:szCs w:val="24"/>
        </w:rPr>
        <w:t xml:space="preserve"> </w:t>
      </w:r>
      <w:r>
        <w:rPr>
          <w:rFonts w:ascii="宋体" w:hAnsi="宋体" w:eastAsia="宋体" w:cs="宋体"/>
          <w:spacing w:val="-1"/>
          <w:sz w:val="24"/>
          <w:szCs w:val="24"/>
        </w:rPr>
        <w:t>价、评审阶段。通过资质审查合格的各供应商，只有在响应文件及谈判承诺符合谈判</w:t>
      </w:r>
      <w:r>
        <w:rPr>
          <w:rFonts w:ascii="宋体" w:hAnsi="宋体" w:eastAsia="宋体" w:cs="宋体"/>
          <w:spacing w:val="13"/>
          <w:sz w:val="24"/>
          <w:szCs w:val="24"/>
        </w:rPr>
        <w:t xml:space="preserve"> </w:t>
      </w:r>
      <w:r>
        <w:rPr>
          <w:rFonts w:ascii="宋体" w:hAnsi="宋体" w:eastAsia="宋体" w:cs="宋体"/>
          <w:spacing w:val="-1"/>
          <w:sz w:val="24"/>
          <w:szCs w:val="24"/>
        </w:rPr>
        <w:t>文件要求和满足技术、商务需要的才有最终报价和评审的机会。</w:t>
      </w:r>
    </w:p>
    <w:p w14:paraId="0062419B">
      <w:pPr>
        <w:spacing w:line="218" w:lineRule="auto"/>
        <w:ind w:left="492"/>
        <w:rPr>
          <w:rFonts w:ascii="宋体" w:hAnsi="宋体" w:eastAsia="宋体" w:cs="宋体"/>
          <w:sz w:val="24"/>
          <w:szCs w:val="24"/>
        </w:rPr>
      </w:pPr>
      <w:r>
        <w:rPr>
          <w:rFonts w:ascii="宋体" w:hAnsi="宋体" w:eastAsia="宋体" w:cs="宋体"/>
          <w:spacing w:val="-1"/>
          <w:sz w:val="24"/>
          <w:szCs w:val="24"/>
        </w:rPr>
        <w:t>（一）采购代理机构按谈判文件规定的时间在规定的时间和地点组织开标活动。</w:t>
      </w:r>
    </w:p>
    <w:p w14:paraId="41A563A4">
      <w:pPr>
        <w:spacing w:before="185" w:line="289" w:lineRule="auto"/>
        <w:ind w:left="1" w:firstLine="490"/>
        <w:rPr>
          <w:rFonts w:ascii="宋体" w:hAnsi="宋体" w:eastAsia="宋体" w:cs="宋体"/>
          <w:sz w:val="24"/>
          <w:szCs w:val="24"/>
        </w:rPr>
      </w:pPr>
      <w:r>
        <w:rPr>
          <w:rFonts w:ascii="宋体" w:hAnsi="宋体" w:eastAsia="宋体" w:cs="宋体"/>
          <w:spacing w:val="-5"/>
          <w:sz w:val="24"/>
          <w:szCs w:val="24"/>
        </w:rPr>
        <w:t>（二）开标由采购代理机构主持，采购人、供应商（线</w:t>
      </w:r>
      <w:r>
        <w:rPr>
          <w:rFonts w:ascii="宋体" w:hAnsi="宋体" w:eastAsia="宋体" w:cs="宋体"/>
          <w:spacing w:val="-6"/>
          <w:sz w:val="24"/>
          <w:szCs w:val="24"/>
        </w:rPr>
        <w:t>上）和有关方面代表参加。</w:t>
      </w:r>
      <w:r>
        <w:rPr>
          <w:rFonts w:ascii="宋体" w:hAnsi="宋体" w:eastAsia="宋体" w:cs="宋体"/>
          <w:sz w:val="24"/>
          <w:szCs w:val="24"/>
        </w:rPr>
        <w:t xml:space="preserve"> </w:t>
      </w:r>
      <w:r>
        <w:rPr>
          <w:rFonts w:ascii="宋体" w:hAnsi="宋体" w:eastAsia="宋体" w:cs="宋体"/>
          <w:spacing w:val="-2"/>
          <w:sz w:val="24"/>
          <w:szCs w:val="24"/>
        </w:rPr>
        <w:t>开标截止时间后供应商不足</w:t>
      </w:r>
      <w:r>
        <w:rPr>
          <w:rFonts w:ascii="宋体" w:hAnsi="宋体" w:eastAsia="宋体" w:cs="宋体"/>
          <w:spacing w:val="-39"/>
          <w:sz w:val="24"/>
          <w:szCs w:val="24"/>
        </w:rPr>
        <w:t xml:space="preserve"> </w:t>
      </w:r>
      <w:r>
        <w:rPr>
          <w:rFonts w:ascii="宋体" w:hAnsi="宋体" w:eastAsia="宋体" w:cs="宋体"/>
          <w:spacing w:val="-2"/>
          <w:sz w:val="24"/>
          <w:szCs w:val="24"/>
        </w:rPr>
        <w:t>3</w:t>
      </w:r>
      <w:r>
        <w:rPr>
          <w:rFonts w:ascii="宋体" w:hAnsi="宋体" w:eastAsia="宋体" w:cs="宋体"/>
          <w:spacing w:val="-49"/>
          <w:sz w:val="24"/>
          <w:szCs w:val="24"/>
        </w:rPr>
        <w:t xml:space="preserve"> </w:t>
      </w:r>
      <w:r>
        <w:rPr>
          <w:rFonts w:ascii="宋体" w:hAnsi="宋体" w:eastAsia="宋体" w:cs="宋体"/>
          <w:spacing w:val="-2"/>
          <w:sz w:val="24"/>
          <w:szCs w:val="24"/>
        </w:rPr>
        <w:t>家的，不进行开标。</w:t>
      </w:r>
    </w:p>
    <w:p w14:paraId="3485903C">
      <w:pPr>
        <w:spacing w:before="184" w:line="220" w:lineRule="auto"/>
        <w:ind w:left="492"/>
        <w:rPr>
          <w:rFonts w:ascii="宋体" w:hAnsi="宋体" w:eastAsia="宋体" w:cs="宋体"/>
          <w:sz w:val="24"/>
          <w:szCs w:val="24"/>
        </w:rPr>
      </w:pPr>
      <w:r>
        <w:rPr>
          <w:rFonts w:ascii="宋体" w:hAnsi="宋体" w:eastAsia="宋体" w:cs="宋体"/>
          <w:spacing w:val="-3"/>
          <w:sz w:val="24"/>
          <w:szCs w:val="24"/>
        </w:rPr>
        <w:t>（三）开标程序</w:t>
      </w:r>
    </w:p>
    <w:p w14:paraId="48CB3F6A">
      <w:pPr>
        <w:spacing w:before="181" w:line="219" w:lineRule="auto"/>
        <w:ind w:left="498"/>
        <w:rPr>
          <w:rFonts w:ascii="宋体" w:hAnsi="宋体" w:eastAsia="宋体" w:cs="宋体"/>
          <w:sz w:val="24"/>
          <w:szCs w:val="24"/>
        </w:rPr>
      </w:pPr>
      <w:r>
        <w:rPr>
          <w:rFonts w:ascii="宋体" w:hAnsi="宋体" w:eastAsia="宋体" w:cs="宋体"/>
          <w:spacing w:val="-3"/>
          <w:sz w:val="24"/>
          <w:szCs w:val="24"/>
        </w:rPr>
        <w:t>1、宣布开标会议纪律；</w:t>
      </w:r>
    </w:p>
    <w:p w14:paraId="6F553BAC">
      <w:pPr>
        <w:spacing w:before="183" w:line="219" w:lineRule="auto"/>
        <w:ind w:left="483"/>
        <w:rPr>
          <w:rFonts w:ascii="宋体" w:hAnsi="宋体" w:eastAsia="宋体" w:cs="宋体"/>
          <w:sz w:val="24"/>
          <w:szCs w:val="24"/>
        </w:rPr>
      </w:pPr>
      <w:r>
        <w:rPr>
          <w:rFonts w:ascii="宋体" w:hAnsi="宋体" w:eastAsia="宋体" w:cs="宋体"/>
          <w:spacing w:val="-2"/>
          <w:sz w:val="24"/>
          <w:szCs w:val="24"/>
        </w:rPr>
        <w:t>2、介绍项目参会人员；</w:t>
      </w:r>
    </w:p>
    <w:p w14:paraId="4163D11D">
      <w:pPr>
        <w:spacing w:before="184" w:line="219" w:lineRule="auto"/>
        <w:ind w:left="485"/>
        <w:rPr>
          <w:rFonts w:ascii="宋体" w:hAnsi="宋体" w:eastAsia="宋体" w:cs="宋体"/>
          <w:sz w:val="24"/>
          <w:szCs w:val="24"/>
        </w:rPr>
      </w:pPr>
      <w:r>
        <w:rPr>
          <w:rFonts w:ascii="宋体" w:hAnsi="宋体" w:eastAsia="宋体" w:cs="宋体"/>
          <w:spacing w:val="-1"/>
          <w:sz w:val="24"/>
          <w:szCs w:val="24"/>
        </w:rPr>
        <w:t>3、公布在谈判响应文件递交截止时间前递交谈判响应文件的供应商名称；</w:t>
      </w:r>
    </w:p>
    <w:p w14:paraId="16998151">
      <w:pPr>
        <w:spacing w:before="183" w:line="219" w:lineRule="auto"/>
        <w:ind w:left="480"/>
        <w:rPr>
          <w:rFonts w:ascii="宋体" w:hAnsi="宋体" w:eastAsia="宋体" w:cs="宋体"/>
          <w:sz w:val="24"/>
          <w:szCs w:val="24"/>
        </w:rPr>
      </w:pPr>
      <w:r>
        <w:rPr>
          <w:rFonts w:ascii="宋体" w:hAnsi="宋体" w:eastAsia="宋体" w:cs="宋体"/>
          <w:spacing w:val="2"/>
          <w:sz w:val="24"/>
          <w:szCs w:val="24"/>
        </w:rPr>
        <w:t>4、供应商进行</w:t>
      </w:r>
      <w:r>
        <w:rPr>
          <w:rFonts w:ascii="宋体" w:hAnsi="宋体" w:eastAsia="宋体" w:cs="宋体"/>
          <w:spacing w:val="-53"/>
          <w:sz w:val="24"/>
          <w:szCs w:val="24"/>
        </w:rPr>
        <w:t xml:space="preserve"> </w:t>
      </w:r>
      <w:r>
        <w:rPr>
          <w:rFonts w:ascii="宋体" w:hAnsi="宋体" w:eastAsia="宋体" w:cs="宋体"/>
          <w:sz w:val="24"/>
          <w:szCs w:val="24"/>
        </w:rPr>
        <w:t>CA</w:t>
      </w:r>
      <w:r>
        <w:rPr>
          <w:rFonts w:ascii="宋体" w:hAnsi="宋体" w:eastAsia="宋体" w:cs="宋体"/>
          <w:spacing w:val="-51"/>
          <w:sz w:val="24"/>
          <w:szCs w:val="24"/>
        </w:rPr>
        <w:t xml:space="preserve"> </w:t>
      </w:r>
      <w:r>
        <w:rPr>
          <w:rFonts w:ascii="宋体" w:hAnsi="宋体" w:eastAsia="宋体" w:cs="宋体"/>
          <w:spacing w:val="2"/>
          <w:sz w:val="24"/>
          <w:szCs w:val="24"/>
        </w:rPr>
        <w:t>锁解密;</w:t>
      </w:r>
    </w:p>
    <w:p w14:paraId="69E7A2C9">
      <w:pPr>
        <w:spacing w:before="184" w:line="219" w:lineRule="auto"/>
        <w:ind w:left="485"/>
        <w:rPr>
          <w:rFonts w:ascii="宋体" w:hAnsi="宋体" w:eastAsia="宋体" w:cs="宋体"/>
          <w:sz w:val="24"/>
          <w:szCs w:val="24"/>
        </w:rPr>
      </w:pPr>
      <w:r>
        <w:rPr>
          <w:rFonts w:ascii="宋体" w:hAnsi="宋体" w:eastAsia="宋体" w:cs="宋体"/>
          <w:spacing w:val="-2"/>
          <w:sz w:val="24"/>
          <w:szCs w:val="24"/>
        </w:rPr>
        <w:t>5、系统导入投标文件</w:t>
      </w:r>
    </w:p>
    <w:p w14:paraId="36F44A66">
      <w:pPr>
        <w:spacing w:before="182" w:line="219" w:lineRule="auto"/>
        <w:ind w:left="482"/>
        <w:rPr>
          <w:rFonts w:ascii="宋体" w:hAnsi="宋体" w:eastAsia="宋体" w:cs="宋体"/>
          <w:sz w:val="24"/>
          <w:szCs w:val="24"/>
        </w:rPr>
      </w:pPr>
      <w:r>
        <w:rPr>
          <w:rFonts w:ascii="宋体" w:hAnsi="宋体" w:eastAsia="宋体" w:cs="宋体"/>
          <w:spacing w:val="-2"/>
          <w:sz w:val="24"/>
          <w:szCs w:val="24"/>
        </w:rPr>
        <w:t>6、宣布开标会议结束。</w:t>
      </w:r>
    </w:p>
    <w:p w14:paraId="687C5573">
      <w:pPr>
        <w:spacing w:before="184" w:line="313" w:lineRule="auto"/>
        <w:ind w:right="82" w:firstLine="492"/>
        <w:rPr>
          <w:rFonts w:ascii="宋体" w:hAnsi="宋体" w:eastAsia="宋体" w:cs="宋体"/>
          <w:sz w:val="24"/>
          <w:szCs w:val="24"/>
        </w:rPr>
      </w:pPr>
      <w:r>
        <w:rPr>
          <w:rFonts w:ascii="宋体" w:hAnsi="宋体" w:eastAsia="宋体" w:cs="宋体"/>
          <w:spacing w:val="-1"/>
          <w:sz w:val="24"/>
          <w:szCs w:val="24"/>
        </w:rPr>
        <w:t>（四）供应商代表对开标过程和开标记录有疑义，以及认为采购人、采购代理机</w:t>
      </w:r>
      <w:r>
        <w:rPr>
          <w:rFonts w:ascii="宋体" w:hAnsi="宋体" w:eastAsia="宋体" w:cs="宋体"/>
          <w:spacing w:val="1"/>
          <w:sz w:val="24"/>
          <w:szCs w:val="24"/>
        </w:rPr>
        <w:t xml:space="preserve"> </w:t>
      </w:r>
      <w:r>
        <w:rPr>
          <w:rFonts w:ascii="宋体" w:hAnsi="宋体" w:eastAsia="宋体" w:cs="宋体"/>
          <w:spacing w:val="-1"/>
          <w:sz w:val="24"/>
          <w:szCs w:val="24"/>
        </w:rPr>
        <w:t>构相关工作人员有需要回避的情形的，应当场提出询问或者回避申请。采购代理机构</w:t>
      </w:r>
      <w:r>
        <w:rPr>
          <w:rFonts w:ascii="宋体" w:hAnsi="宋体" w:eastAsia="宋体" w:cs="宋体"/>
          <w:spacing w:val="15"/>
          <w:sz w:val="24"/>
          <w:szCs w:val="24"/>
        </w:rPr>
        <w:t xml:space="preserve"> </w:t>
      </w:r>
      <w:r>
        <w:rPr>
          <w:rFonts w:ascii="宋体" w:hAnsi="宋体" w:eastAsia="宋体" w:cs="宋体"/>
          <w:spacing w:val="-1"/>
          <w:sz w:val="24"/>
          <w:szCs w:val="24"/>
        </w:rPr>
        <w:t>对供应商代表提出的询问或者回避申请应当及时处理。</w:t>
      </w:r>
    </w:p>
    <w:p w14:paraId="28B53EBB">
      <w:pPr>
        <w:spacing w:before="184" w:line="313" w:lineRule="auto"/>
        <w:ind w:left="1" w:right="82" w:firstLine="490"/>
        <w:rPr>
          <w:rFonts w:ascii="宋体" w:hAnsi="宋体" w:eastAsia="宋体" w:cs="宋体"/>
          <w:sz w:val="24"/>
          <w:szCs w:val="24"/>
        </w:rPr>
      </w:pPr>
      <w:r>
        <w:rPr>
          <w:rFonts w:ascii="宋体" w:hAnsi="宋体" w:eastAsia="宋体" w:cs="宋体"/>
          <w:spacing w:val="2"/>
          <w:sz w:val="24"/>
          <w:szCs w:val="24"/>
        </w:rPr>
        <w:t>（五）开标当日,供应商不必抵达开标现场，可通过榆林市公共资源交易不见面</w:t>
      </w:r>
      <w:r>
        <w:rPr>
          <w:rFonts w:ascii="宋体" w:hAnsi="宋体" w:eastAsia="宋体" w:cs="宋体"/>
          <w:spacing w:val="13"/>
          <w:sz w:val="24"/>
          <w:szCs w:val="24"/>
        </w:rPr>
        <w:t xml:space="preserve"> </w:t>
      </w:r>
      <w:r>
        <w:rPr>
          <w:rFonts w:ascii="宋体" w:hAnsi="宋体" w:eastAsia="宋体" w:cs="宋体"/>
          <w:spacing w:val="-1"/>
          <w:sz w:val="24"/>
          <w:szCs w:val="24"/>
        </w:rPr>
        <w:t>开标系统参加开标会议。不见面开标大厅登录方式为：全国公共资源交易平台（陕西</w:t>
      </w:r>
      <w:r>
        <w:rPr>
          <w:rFonts w:ascii="宋体" w:hAnsi="宋体" w:eastAsia="宋体" w:cs="宋体"/>
          <w:spacing w:val="13"/>
          <w:sz w:val="24"/>
          <w:szCs w:val="24"/>
        </w:rPr>
        <w:t xml:space="preserve"> </w:t>
      </w:r>
      <w:r>
        <w:rPr>
          <w:rFonts w:ascii="宋体" w:hAnsi="宋体" w:eastAsia="宋体" w:cs="宋体"/>
          <w:spacing w:val="-5"/>
          <w:sz w:val="24"/>
          <w:szCs w:val="24"/>
        </w:rPr>
        <w:t>省</w:t>
      </w:r>
      <w:r>
        <w:rPr>
          <w:rFonts w:ascii="宋体" w:hAnsi="宋体" w:eastAsia="宋体" w:cs="宋体"/>
          <w:spacing w:val="-14"/>
          <w:sz w:val="24"/>
          <w:szCs w:val="24"/>
        </w:rPr>
        <w:t xml:space="preserve"> </w:t>
      </w:r>
      <w:r>
        <w:rPr>
          <w:rFonts w:ascii="宋体" w:hAnsi="宋体" w:eastAsia="宋体" w:cs="宋体"/>
          <w:spacing w:val="-5"/>
          <w:sz w:val="24"/>
          <w:szCs w:val="24"/>
        </w:rPr>
        <w:t>·榆林市）→</w:t>
      </w:r>
      <w:r>
        <w:rPr>
          <w:rFonts w:ascii="宋体" w:hAnsi="宋体" w:eastAsia="宋体" w:cs="宋体"/>
          <w:spacing w:val="-83"/>
          <w:sz w:val="24"/>
          <w:szCs w:val="24"/>
        </w:rPr>
        <w:t xml:space="preserve"> </w:t>
      </w:r>
      <w:r>
        <w:rPr>
          <w:rFonts w:ascii="宋体" w:hAnsi="宋体" w:eastAsia="宋体" w:cs="宋体"/>
          <w:spacing w:val="-5"/>
          <w:sz w:val="24"/>
          <w:szCs w:val="24"/>
        </w:rPr>
        <w:t>电子交易平台→榆林市公共资源交易不见面开标系统。</w:t>
      </w:r>
    </w:p>
    <w:p w14:paraId="2AA85C49">
      <w:pPr>
        <w:spacing w:before="182" w:line="219" w:lineRule="auto"/>
        <w:ind w:left="492"/>
        <w:rPr>
          <w:rFonts w:ascii="宋体" w:hAnsi="宋体" w:eastAsia="宋体" w:cs="宋体"/>
          <w:sz w:val="24"/>
          <w:szCs w:val="24"/>
        </w:rPr>
      </w:pPr>
      <w:r>
        <w:rPr>
          <w:rFonts w:ascii="宋体" w:hAnsi="宋体" w:eastAsia="宋体" w:cs="宋体"/>
          <w:spacing w:val="-1"/>
          <w:sz w:val="24"/>
          <w:szCs w:val="24"/>
        </w:rPr>
        <w:t>（六）各供应商务必在开标前完成在线签到工作，否则将视同为放弃投标。</w:t>
      </w:r>
    </w:p>
    <w:p w14:paraId="79ED0175">
      <w:pPr>
        <w:spacing w:before="184" w:line="313" w:lineRule="auto"/>
        <w:ind w:left="1" w:right="82" w:firstLine="490"/>
        <w:rPr>
          <w:rFonts w:ascii="宋体" w:hAnsi="宋体" w:eastAsia="宋体" w:cs="宋体"/>
          <w:spacing w:val="-1"/>
          <w:sz w:val="24"/>
          <w:szCs w:val="24"/>
        </w:rPr>
      </w:pPr>
      <w:r>
        <w:rPr>
          <w:rFonts w:ascii="宋体" w:hAnsi="宋体" w:eastAsia="宋体" w:cs="宋体"/>
          <w:spacing w:val="-1"/>
          <w:sz w:val="24"/>
          <w:szCs w:val="24"/>
        </w:rPr>
        <w:t>（七）各供应商需实时在线观看音视频直播并及时互动，未按时加入系统或未在</w:t>
      </w:r>
      <w:r>
        <w:rPr>
          <w:rFonts w:ascii="宋体" w:hAnsi="宋体" w:eastAsia="宋体" w:cs="宋体"/>
          <w:spacing w:val="1"/>
          <w:sz w:val="24"/>
          <w:szCs w:val="24"/>
        </w:rPr>
        <w:t xml:space="preserve"> </w:t>
      </w:r>
      <w:r>
        <w:rPr>
          <w:rFonts w:ascii="宋体" w:hAnsi="宋体" w:eastAsia="宋体" w:cs="宋体"/>
          <w:spacing w:val="-1"/>
          <w:sz w:val="24"/>
          <w:szCs w:val="24"/>
        </w:rPr>
        <w:t>线参与互动的，视为放弃标书解密和对开评标全过程质疑、澄清、答辩的权利，并承</w:t>
      </w:r>
      <w:r>
        <w:rPr>
          <w:rFonts w:ascii="宋体" w:hAnsi="宋体" w:eastAsia="宋体" w:cs="宋体"/>
          <w:spacing w:val="13"/>
          <w:sz w:val="24"/>
          <w:szCs w:val="24"/>
        </w:rPr>
        <w:t xml:space="preserve"> </w:t>
      </w:r>
      <w:r>
        <w:rPr>
          <w:rFonts w:ascii="宋体" w:hAnsi="宋体" w:eastAsia="宋体" w:cs="宋体"/>
          <w:spacing w:val="-1"/>
          <w:sz w:val="24"/>
          <w:szCs w:val="24"/>
        </w:rPr>
        <w:t>担由此产生的响应后果。</w:t>
      </w:r>
    </w:p>
    <w:p w14:paraId="7ACBE11C">
      <w:pPr>
        <w:spacing w:before="122" w:line="220" w:lineRule="auto"/>
        <w:ind w:left="492"/>
        <w:rPr>
          <w:rFonts w:ascii="宋体" w:hAnsi="宋体" w:eastAsia="宋体" w:cs="宋体"/>
          <w:sz w:val="24"/>
          <w:szCs w:val="24"/>
        </w:rPr>
      </w:pPr>
      <w:r>
        <w:rPr>
          <w:rFonts w:ascii="宋体" w:hAnsi="宋体" w:eastAsia="宋体" w:cs="宋体"/>
          <w:spacing w:val="-3"/>
          <w:sz w:val="24"/>
          <w:szCs w:val="24"/>
        </w:rPr>
        <w:t>（八）注意事项</w:t>
      </w:r>
    </w:p>
    <w:p w14:paraId="47B33390">
      <w:pPr>
        <w:spacing w:before="182" w:line="290" w:lineRule="auto"/>
        <w:ind w:left="3" w:right="180" w:firstLine="494"/>
        <w:rPr>
          <w:rFonts w:ascii="宋体" w:hAnsi="宋体" w:eastAsia="宋体" w:cs="宋体"/>
          <w:sz w:val="24"/>
          <w:szCs w:val="24"/>
        </w:rPr>
      </w:pPr>
      <w:r>
        <w:rPr>
          <w:rFonts w:ascii="宋体" w:hAnsi="宋体" w:eastAsia="宋体" w:cs="宋体"/>
          <w:spacing w:val="2"/>
          <w:sz w:val="24"/>
          <w:szCs w:val="24"/>
        </w:rPr>
        <w:t>1、供应商参与不见面开标的电脑应安装有清晰可用的摄像头、音响和麦克风设</w:t>
      </w:r>
      <w:r>
        <w:rPr>
          <w:rFonts w:ascii="宋体" w:hAnsi="宋体" w:eastAsia="宋体" w:cs="宋体"/>
          <w:spacing w:val="9"/>
          <w:sz w:val="24"/>
          <w:szCs w:val="24"/>
        </w:rPr>
        <w:t xml:space="preserve"> </w:t>
      </w:r>
      <w:r>
        <w:rPr>
          <w:rFonts w:ascii="宋体" w:hAnsi="宋体" w:eastAsia="宋体" w:cs="宋体"/>
          <w:spacing w:val="-7"/>
          <w:sz w:val="24"/>
          <w:szCs w:val="24"/>
        </w:rPr>
        <w:t>备；</w:t>
      </w:r>
    </w:p>
    <w:p w14:paraId="6429D151">
      <w:pPr>
        <w:spacing w:before="181" w:line="290" w:lineRule="auto"/>
        <w:ind w:left="1" w:right="180" w:firstLine="481"/>
        <w:rPr>
          <w:rFonts w:ascii="宋体" w:hAnsi="宋体" w:eastAsia="宋体" w:cs="宋体"/>
          <w:sz w:val="24"/>
          <w:szCs w:val="24"/>
        </w:rPr>
      </w:pPr>
      <w:r>
        <w:rPr>
          <w:rFonts w:ascii="宋体" w:hAnsi="宋体" w:eastAsia="宋体" w:cs="宋体"/>
          <w:spacing w:val="3"/>
          <w:sz w:val="24"/>
          <w:szCs w:val="24"/>
        </w:rPr>
        <w:t>2、供应商参与不见面开标的电脑须安装正确驱动，可</w:t>
      </w:r>
      <w:r>
        <w:rPr>
          <w:rFonts w:ascii="宋体" w:hAnsi="宋体" w:eastAsia="宋体" w:cs="宋体"/>
          <w:spacing w:val="2"/>
          <w:sz w:val="24"/>
          <w:szCs w:val="24"/>
        </w:rPr>
        <w:t>在不见面开标系统登录界</w:t>
      </w:r>
      <w:r>
        <w:rPr>
          <w:rFonts w:ascii="宋体" w:hAnsi="宋体" w:eastAsia="宋体" w:cs="宋体"/>
          <w:sz w:val="24"/>
          <w:szCs w:val="24"/>
        </w:rPr>
        <w:t xml:space="preserve"> </w:t>
      </w:r>
      <w:r>
        <w:rPr>
          <w:rFonts w:ascii="宋体" w:hAnsi="宋体" w:eastAsia="宋体" w:cs="宋体"/>
          <w:spacing w:val="-1"/>
          <w:sz w:val="24"/>
          <w:szCs w:val="24"/>
        </w:rPr>
        <w:t>面的驱动下载页面进行下载及后续安装。</w:t>
      </w:r>
    </w:p>
    <w:p w14:paraId="01797537">
      <w:pPr>
        <w:spacing w:before="181" w:line="219" w:lineRule="auto"/>
        <w:ind w:left="485"/>
        <w:rPr>
          <w:rFonts w:ascii="宋体" w:hAnsi="宋体" w:eastAsia="宋体" w:cs="宋体"/>
          <w:sz w:val="24"/>
          <w:szCs w:val="24"/>
        </w:rPr>
      </w:pPr>
      <w:r>
        <w:rPr>
          <w:rFonts w:ascii="宋体" w:hAnsi="宋体" w:eastAsia="宋体" w:cs="宋体"/>
          <w:spacing w:val="-1"/>
          <w:sz w:val="24"/>
          <w:szCs w:val="24"/>
        </w:rPr>
        <w:t>3、为更好实时查看不见面开标室现场，推荐使用</w:t>
      </w:r>
      <w:r>
        <w:rPr>
          <w:rFonts w:ascii="宋体" w:hAnsi="宋体" w:eastAsia="宋体" w:cs="宋体"/>
          <w:spacing w:val="-46"/>
          <w:sz w:val="24"/>
          <w:szCs w:val="24"/>
        </w:rPr>
        <w:t xml:space="preserve"> </w:t>
      </w:r>
      <w:r>
        <w:rPr>
          <w:rFonts w:ascii="宋体" w:hAnsi="宋体" w:eastAsia="宋体" w:cs="宋体"/>
          <w:spacing w:val="-1"/>
          <w:sz w:val="24"/>
          <w:szCs w:val="24"/>
        </w:rPr>
        <w:t>50M</w:t>
      </w:r>
      <w:r>
        <w:rPr>
          <w:rFonts w:ascii="宋体" w:hAnsi="宋体" w:eastAsia="宋体" w:cs="宋体"/>
          <w:spacing w:val="-52"/>
          <w:sz w:val="24"/>
          <w:szCs w:val="24"/>
        </w:rPr>
        <w:t xml:space="preserve"> </w:t>
      </w:r>
      <w:r>
        <w:rPr>
          <w:rFonts w:ascii="宋体" w:hAnsi="宋体" w:eastAsia="宋体" w:cs="宋体"/>
          <w:spacing w:val="-1"/>
          <w:sz w:val="24"/>
          <w:szCs w:val="24"/>
        </w:rPr>
        <w:t>及以上</w:t>
      </w:r>
      <w:r>
        <w:rPr>
          <w:rFonts w:ascii="宋体" w:hAnsi="宋体" w:eastAsia="宋体" w:cs="宋体"/>
          <w:spacing w:val="-2"/>
          <w:sz w:val="24"/>
          <w:szCs w:val="24"/>
        </w:rPr>
        <w:t>网络宽带。</w:t>
      </w:r>
    </w:p>
    <w:p w14:paraId="20585E74">
      <w:pPr>
        <w:spacing w:before="184" w:line="289" w:lineRule="auto"/>
        <w:ind w:left="4" w:right="179" w:firstLine="475"/>
        <w:rPr>
          <w:rFonts w:ascii="宋体" w:hAnsi="宋体" w:eastAsia="宋体" w:cs="宋体"/>
          <w:sz w:val="24"/>
          <w:szCs w:val="24"/>
        </w:rPr>
      </w:pPr>
      <w:r>
        <w:rPr>
          <w:rFonts w:ascii="宋体" w:hAnsi="宋体" w:eastAsia="宋体" w:cs="宋体"/>
          <w:spacing w:val="-1"/>
          <w:sz w:val="24"/>
          <w:szCs w:val="24"/>
        </w:rPr>
        <w:t>4.开标、评标过程中，参与远程互动的各供应商应为同一个人，供应商一端参与</w:t>
      </w:r>
      <w:r>
        <w:rPr>
          <w:rFonts w:ascii="宋体" w:hAnsi="宋体" w:eastAsia="宋体" w:cs="宋体"/>
          <w:spacing w:val="14"/>
          <w:sz w:val="24"/>
          <w:szCs w:val="24"/>
        </w:rPr>
        <w:t xml:space="preserve"> </w:t>
      </w:r>
      <w:r>
        <w:rPr>
          <w:rFonts w:ascii="宋体" w:hAnsi="宋体" w:eastAsia="宋体" w:cs="宋体"/>
          <w:spacing w:val="-1"/>
          <w:sz w:val="24"/>
          <w:szCs w:val="24"/>
        </w:rPr>
        <w:t>互动的人员只能是供应商的法定代表人或授权代表。</w:t>
      </w:r>
    </w:p>
    <w:p w14:paraId="26F3C511">
      <w:pPr>
        <w:spacing w:line="360" w:lineRule="auto"/>
        <w:ind w:firstLine="436" w:firstLineChars="200"/>
        <w:rPr>
          <w:rFonts w:ascii="宋体" w:hAnsi="宋体" w:cs="宋体"/>
          <w:color w:val="auto"/>
          <w:sz w:val="24"/>
          <w:szCs w:val="24"/>
          <w:highlight w:val="none"/>
        </w:rPr>
      </w:pPr>
      <w:r>
        <w:rPr>
          <w:rFonts w:ascii="宋体" w:hAnsi="宋体" w:eastAsia="宋体" w:cs="宋体"/>
          <w:spacing w:val="-11"/>
          <w:sz w:val="24"/>
          <w:szCs w:val="24"/>
        </w:rPr>
        <w:t>5、参与不见面开标的各供应商，应当仔细阅读系统操作手册，供应商可</w:t>
      </w:r>
      <w:r>
        <w:rPr>
          <w:rFonts w:ascii="宋体" w:hAnsi="宋体" w:eastAsia="宋体" w:cs="宋体"/>
          <w:spacing w:val="-12"/>
          <w:sz w:val="24"/>
          <w:szCs w:val="24"/>
        </w:rPr>
        <w:t>登录（</w:t>
      </w:r>
      <w:r>
        <w:fldChar w:fldCharType="begin"/>
      </w:r>
      <w:r>
        <w:instrText xml:space="preserve"> HYPERLINK "http：" </w:instrText>
      </w:r>
      <w:r>
        <w:fldChar w:fldCharType="separate"/>
      </w:r>
      <w:r>
        <w:rPr>
          <w:rFonts w:ascii="宋体" w:hAnsi="宋体" w:eastAsia="宋体" w:cs="宋体"/>
          <w:spacing w:val="-12"/>
          <w:sz w:val="24"/>
          <w:szCs w:val="24"/>
        </w:rPr>
        <w:t>http：</w:t>
      </w:r>
      <w:r>
        <w:rPr>
          <w:rFonts w:ascii="宋体" w:hAnsi="宋体" w:eastAsia="宋体" w:cs="宋体"/>
          <w:spacing w:val="-12"/>
          <w:sz w:val="24"/>
          <w:szCs w:val="24"/>
        </w:rPr>
        <w:fldChar w:fldCharType="end"/>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z w:val="24"/>
          <w:szCs w:val="24"/>
        </w:rPr>
        <w:t>yl</w:t>
      </w:r>
      <w:r>
        <w:rPr>
          <w:rFonts w:ascii="宋体" w:hAnsi="宋体" w:eastAsia="宋体" w:cs="宋体"/>
          <w:spacing w:val="3"/>
          <w:sz w:val="24"/>
          <w:szCs w:val="24"/>
        </w:rPr>
        <w:t>.</w:t>
      </w:r>
      <w:r>
        <w:rPr>
          <w:rFonts w:ascii="宋体" w:hAnsi="宋体" w:eastAsia="宋体" w:cs="宋体"/>
          <w:sz w:val="24"/>
          <w:szCs w:val="24"/>
        </w:rPr>
        <w:t>sxggzy</w:t>
      </w:r>
      <w:r>
        <w:rPr>
          <w:rFonts w:ascii="宋体" w:hAnsi="宋体" w:eastAsia="宋体" w:cs="宋体"/>
          <w:spacing w:val="-96"/>
          <w:sz w:val="24"/>
          <w:szCs w:val="24"/>
        </w:rPr>
        <w:t xml:space="preserve"> </w:t>
      </w:r>
      <w:r>
        <w:rPr>
          <w:rFonts w:ascii="宋体" w:hAnsi="宋体" w:eastAsia="宋体" w:cs="宋体"/>
          <w:sz w:val="24"/>
          <w:szCs w:val="24"/>
        </w:rPr>
        <w:t>jy</w:t>
      </w:r>
      <w:r>
        <w:rPr>
          <w:rFonts w:ascii="宋体" w:hAnsi="宋体" w:eastAsia="宋体" w:cs="宋体"/>
          <w:spacing w:val="3"/>
          <w:sz w:val="24"/>
          <w:szCs w:val="24"/>
        </w:rPr>
        <w:t>.</w:t>
      </w:r>
      <w:r>
        <w:rPr>
          <w:rFonts w:ascii="宋体" w:hAnsi="宋体" w:eastAsia="宋体" w:cs="宋体"/>
          <w:sz w:val="24"/>
          <w:szCs w:val="24"/>
        </w:rPr>
        <w:t>cn</w:t>
      </w:r>
      <w:r>
        <w:rPr>
          <w:rFonts w:ascii="宋体" w:hAnsi="宋体" w:eastAsia="宋体" w:cs="宋体"/>
          <w:spacing w:val="3"/>
          <w:sz w:val="24"/>
          <w:szCs w:val="24"/>
        </w:rPr>
        <w:t>/</w:t>
      </w:r>
      <w:r>
        <w:rPr>
          <w:rFonts w:ascii="宋体" w:hAnsi="宋体" w:eastAsia="宋体" w:cs="宋体"/>
          <w:sz w:val="24"/>
          <w:szCs w:val="24"/>
        </w:rPr>
        <w:t>fwzn</w:t>
      </w:r>
      <w:r>
        <w:rPr>
          <w:rFonts w:ascii="宋体" w:hAnsi="宋体" w:eastAsia="宋体" w:cs="宋体"/>
          <w:spacing w:val="3"/>
          <w:sz w:val="24"/>
          <w:szCs w:val="24"/>
        </w:rPr>
        <w:t>/</w:t>
      </w:r>
      <w:r>
        <w:rPr>
          <w:rFonts w:ascii="宋体" w:hAnsi="宋体" w:eastAsia="宋体" w:cs="宋体"/>
          <w:sz w:val="24"/>
          <w:szCs w:val="24"/>
        </w:rPr>
        <w:t>serviceGuide</w:t>
      </w:r>
      <w:r>
        <w:rPr>
          <w:rFonts w:ascii="宋体" w:hAnsi="宋体" w:eastAsia="宋体" w:cs="宋体"/>
          <w:spacing w:val="3"/>
          <w:sz w:val="24"/>
          <w:szCs w:val="24"/>
        </w:rPr>
        <w:t>.</w:t>
      </w:r>
      <w:r>
        <w:rPr>
          <w:rFonts w:ascii="宋体" w:hAnsi="宋体" w:eastAsia="宋体" w:cs="宋体"/>
          <w:sz w:val="24"/>
          <w:szCs w:val="24"/>
        </w:rPr>
        <w:t>html</w:t>
      </w:r>
      <w:r>
        <w:rPr>
          <w:rFonts w:ascii="宋体" w:hAnsi="宋体" w:eastAsia="宋体" w:cs="宋体"/>
          <w:spacing w:val="3"/>
          <w:sz w:val="24"/>
          <w:szCs w:val="24"/>
        </w:rPr>
        <w:t>）下载操作手册。并按照交易流程进行</w:t>
      </w:r>
      <w:r>
        <w:rPr>
          <w:rFonts w:ascii="宋体" w:hAnsi="宋体" w:eastAsia="宋体" w:cs="宋体"/>
          <w:sz w:val="24"/>
          <w:szCs w:val="24"/>
        </w:rPr>
        <w:t xml:space="preserve">  不见面开标活动。未按规定程序操作导致的一切后</w:t>
      </w:r>
      <w:r>
        <w:rPr>
          <w:rFonts w:ascii="宋体" w:hAnsi="宋体" w:eastAsia="宋体" w:cs="宋体"/>
          <w:spacing w:val="-1"/>
          <w:sz w:val="24"/>
          <w:szCs w:val="24"/>
        </w:rPr>
        <w:t>果由供应商自行承担。</w:t>
      </w:r>
    </w:p>
    <w:p w14:paraId="32F1D944">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1、第一次谈判报价。</w:t>
      </w:r>
    </w:p>
    <w:p w14:paraId="11A18B1C">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2、谈判响应文件的符合性审查</w:t>
      </w:r>
    </w:p>
    <w:p w14:paraId="7FDBB9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谈判小组依据谈判文件的规定，对谈判响应文件的有效性、完整性和对谈判文件的响应程度进行审查，以确定是否对谈判文件的全部实质性要求做出响应。</w:t>
      </w:r>
    </w:p>
    <w:p w14:paraId="01847710">
      <w:pPr>
        <w:spacing w:line="360" w:lineRule="auto"/>
        <w:ind w:firstLine="480" w:firstLineChars="200"/>
        <w:rPr>
          <w:color w:val="auto"/>
          <w:highlight w:val="none"/>
        </w:rPr>
      </w:pPr>
      <w:r>
        <w:rPr>
          <w:rFonts w:hint="eastAsia" w:ascii="宋体" w:hAnsi="宋体" w:cs="宋体"/>
          <w:color w:val="auto"/>
          <w:sz w:val="24"/>
          <w:szCs w:val="24"/>
          <w:highlight w:val="none"/>
        </w:rPr>
        <w:t>谈判小组要审查谈判响应文件是否实质上响应了谈判文件的要求。实质上没有响应谈判文件要求的投标作无效投标处理。谈判小组应告知有关供应商未通过审查的原因，供应商不得通过修正或撤销不符之处而使其成为实质上响应。</w:t>
      </w:r>
    </w:p>
    <w:p w14:paraId="6AB48EF0">
      <w:pPr>
        <w:pStyle w:val="35"/>
        <w:jc w:val="center"/>
        <w:rPr>
          <w:rFonts w:ascii="宋体" w:hAnsi="宋体" w:cs="宋体"/>
          <w:color w:val="auto"/>
          <w:highlight w:val="none"/>
        </w:rPr>
      </w:pPr>
      <w:r>
        <w:rPr>
          <w:rFonts w:hint="eastAsia" w:ascii="宋体" w:hAnsi="宋体" w:cs="宋体"/>
          <w:b/>
          <w:bCs/>
          <w:color w:val="auto"/>
          <w:sz w:val="28"/>
          <w:highlight w:val="none"/>
        </w:rPr>
        <w:t>符合性审查表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736"/>
        <w:gridCol w:w="6227"/>
      </w:tblGrid>
      <w:tr w14:paraId="780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6EE073">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01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6F749A">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符合性审查项</w:t>
            </w:r>
          </w:p>
        </w:tc>
        <w:tc>
          <w:tcPr>
            <w:tcW w:w="36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D55537">
            <w:pPr>
              <w:spacing w:line="32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通过条件</w:t>
            </w:r>
          </w:p>
        </w:tc>
      </w:tr>
      <w:tr w14:paraId="3A5E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0C0719E">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018" w:type="pct"/>
            <w:tcBorders>
              <w:top w:val="single" w:color="auto" w:sz="4" w:space="0"/>
              <w:left w:val="single" w:color="auto" w:sz="4" w:space="0"/>
              <w:bottom w:val="single" w:color="auto" w:sz="4" w:space="0"/>
              <w:right w:val="single" w:color="auto" w:sz="4" w:space="0"/>
            </w:tcBorders>
            <w:noWrap/>
            <w:vAlign w:val="center"/>
          </w:tcPr>
          <w:p w14:paraId="2CBEAF8D">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响应文件项目名称、项目编号、标段（未划分标段的除外）</w:t>
            </w:r>
          </w:p>
        </w:tc>
        <w:tc>
          <w:tcPr>
            <w:tcW w:w="3656" w:type="pct"/>
            <w:tcBorders>
              <w:top w:val="single" w:color="auto" w:sz="4" w:space="0"/>
              <w:left w:val="single" w:color="auto" w:sz="4" w:space="0"/>
              <w:bottom w:val="single" w:color="auto" w:sz="4" w:space="0"/>
              <w:right w:val="single" w:color="auto" w:sz="4" w:space="0"/>
            </w:tcBorders>
            <w:noWrap/>
            <w:vAlign w:val="center"/>
          </w:tcPr>
          <w:p w14:paraId="0ECEE07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响应文件以下三处的项目名称、项目编号、标段与本项目完全一致，且无遗漏：</w:t>
            </w:r>
          </w:p>
          <w:p w14:paraId="19BFC105">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（1）封面；</w:t>
            </w:r>
          </w:p>
          <w:p w14:paraId="30491CAE">
            <w:pPr>
              <w:spacing w:line="320" w:lineRule="exact"/>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（2）响应函；</w:t>
            </w:r>
          </w:p>
          <w:p w14:paraId="38FF9213">
            <w:pPr>
              <w:spacing w:line="320" w:lineRule="exact"/>
              <w:rPr>
                <w:rFonts w:ascii="宋体" w:hAnsi="宋体" w:cs="宋体"/>
                <w:bCs/>
                <w:color w:val="auto"/>
                <w:kern w:val="0"/>
                <w:sz w:val="24"/>
                <w:highlight w:val="none"/>
              </w:rPr>
            </w:pPr>
            <w:r>
              <w:rPr>
                <w:rFonts w:hint="eastAsia" w:ascii="宋体" w:hAnsi="宋体" w:cs="宋体"/>
                <w:bCs/>
                <w:color w:val="auto"/>
                <w:kern w:val="0"/>
                <w:sz w:val="24"/>
                <w:szCs w:val="24"/>
                <w:highlight w:val="none"/>
              </w:rPr>
              <w:t>（3）法定代表人委托授权书。</w:t>
            </w:r>
          </w:p>
        </w:tc>
      </w:tr>
      <w:tr w14:paraId="1C2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46A0A6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018" w:type="pct"/>
            <w:tcBorders>
              <w:top w:val="single" w:color="auto" w:sz="4" w:space="0"/>
              <w:left w:val="single" w:color="auto" w:sz="4" w:space="0"/>
              <w:bottom w:val="single" w:color="auto" w:sz="4" w:space="0"/>
              <w:right w:val="single" w:color="auto" w:sz="4" w:space="0"/>
            </w:tcBorders>
            <w:noWrap/>
            <w:vAlign w:val="center"/>
          </w:tcPr>
          <w:p w14:paraId="3553979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响应文件组成</w:t>
            </w:r>
          </w:p>
        </w:tc>
        <w:tc>
          <w:tcPr>
            <w:tcW w:w="3656" w:type="pct"/>
            <w:tcBorders>
              <w:top w:val="single" w:color="auto" w:sz="4" w:space="0"/>
              <w:left w:val="single" w:color="auto" w:sz="4" w:space="0"/>
              <w:bottom w:val="single" w:color="auto" w:sz="4" w:space="0"/>
              <w:right w:val="single" w:color="auto" w:sz="4" w:space="0"/>
            </w:tcBorders>
            <w:noWrap/>
            <w:vAlign w:val="center"/>
          </w:tcPr>
          <w:p w14:paraId="2993481B">
            <w:pPr>
              <w:spacing w:line="320" w:lineRule="exact"/>
              <w:rPr>
                <w:rFonts w:ascii="宋体" w:hAnsi="宋体" w:cs="宋体"/>
                <w:color w:val="auto"/>
                <w:sz w:val="24"/>
                <w:highlight w:val="none"/>
              </w:rPr>
            </w:pPr>
            <w:r>
              <w:rPr>
                <w:rFonts w:hint="eastAsia" w:ascii="宋体" w:hAnsi="宋体" w:cs="宋体"/>
                <w:color w:val="auto"/>
                <w:sz w:val="24"/>
                <w:highlight w:val="none"/>
              </w:rPr>
              <w:t>响应文件应包含以下内容：</w:t>
            </w:r>
          </w:p>
          <w:p w14:paraId="4DC57FB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一、资格证明文件</w:t>
            </w:r>
            <w:r>
              <w:rPr>
                <w:rFonts w:hint="eastAsia" w:ascii="宋体" w:hAnsi="宋体" w:cs="宋体"/>
                <w:bCs/>
                <w:color w:val="auto"/>
                <w:kern w:val="0"/>
                <w:sz w:val="24"/>
                <w:highlight w:val="none"/>
              </w:rPr>
              <w:tab/>
            </w:r>
          </w:p>
          <w:p w14:paraId="54162659">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二、符合性证明文件</w:t>
            </w:r>
          </w:p>
          <w:p w14:paraId="507C72F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三、</w:t>
            </w:r>
            <w:r>
              <w:rPr>
                <w:rFonts w:hint="eastAsia" w:ascii="宋体" w:hAnsi="宋体" w:cs="宋体"/>
                <w:bCs/>
                <w:color w:val="auto"/>
                <w:kern w:val="0"/>
                <w:sz w:val="24"/>
                <w:highlight w:val="none"/>
                <w:lang w:val="en-US" w:eastAsia="zh-CN"/>
              </w:rPr>
              <w:t>投标</w:t>
            </w:r>
            <w:r>
              <w:rPr>
                <w:rFonts w:hint="eastAsia" w:ascii="宋体" w:hAnsi="宋体" w:cs="宋体"/>
                <w:bCs/>
                <w:color w:val="auto"/>
                <w:kern w:val="0"/>
                <w:sz w:val="24"/>
                <w:highlight w:val="none"/>
              </w:rPr>
              <w:t>响应方案</w:t>
            </w:r>
          </w:p>
        </w:tc>
      </w:tr>
      <w:tr w14:paraId="7754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6E24DC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018" w:type="pct"/>
            <w:tcBorders>
              <w:top w:val="single" w:color="auto" w:sz="4" w:space="0"/>
              <w:left w:val="single" w:color="auto" w:sz="4" w:space="0"/>
              <w:bottom w:val="single" w:color="auto" w:sz="4" w:space="0"/>
              <w:right w:val="single" w:color="auto" w:sz="4" w:space="0"/>
            </w:tcBorders>
            <w:noWrap/>
            <w:vAlign w:val="center"/>
          </w:tcPr>
          <w:p w14:paraId="24DE6F3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响应文件签署、盖章</w:t>
            </w:r>
          </w:p>
        </w:tc>
        <w:tc>
          <w:tcPr>
            <w:tcW w:w="3656" w:type="pct"/>
            <w:tcBorders>
              <w:top w:val="single" w:color="auto" w:sz="4" w:space="0"/>
              <w:left w:val="single" w:color="auto" w:sz="4" w:space="0"/>
              <w:bottom w:val="single" w:color="auto" w:sz="4" w:space="0"/>
              <w:right w:val="single" w:color="auto" w:sz="4" w:space="0"/>
            </w:tcBorders>
            <w:noWrap/>
            <w:vAlign w:val="center"/>
          </w:tcPr>
          <w:p w14:paraId="6984D407">
            <w:pPr>
              <w:spacing w:line="320" w:lineRule="exact"/>
              <w:rPr>
                <w:rFonts w:ascii="宋体" w:hAnsi="宋体" w:cs="宋体"/>
                <w:color w:val="auto"/>
                <w:sz w:val="24"/>
                <w:highlight w:val="none"/>
              </w:rPr>
            </w:pPr>
            <w:r>
              <w:rPr>
                <w:rFonts w:hint="eastAsia" w:ascii="宋体" w:hAnsi="宋体" w:cs="宋体"/>
                <w:color w:val="auto"/>
                <w:sz w:val="24"/>
                <w:highlight w:val="none"/>
              </w:rPr>
              <w:t>签署、盖章符合谈判文件要求，且无遗漏。</w:t>
            </w:r>
          </w:p>
        </w:tc>
      </w:tr>
      <w:tr w14:paraId="6C4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33ECDB7">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018" w:type="pct"/>
            <w:tcBorders>
              <w:top w:val="single" w:color="auto" w:sz="4" w:space="0"/>
              <w:left w:val="single" w:color="auto" w:sz="4" w:space="0"/>
              <w:bottom w:val="single" w:color="auto" w:sz="4" w:space="0"/>
              <w:right w:val="single" w:color="auto" w:sz="4" w:space="0"/>
            </w:tcBorders>
            <w:noWrap/>
            <w:vAlign w:val="center"/>
          </w:tcPr>
          <w:p w14:paraId="7E220E0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响应文件的语言及计量单位</w:t>
            </w:r>
          </w:p>
        </w:tc>
        <w:tc>
          <w:tcPr>
            <w:tcW w:w="3656" w:type="pct"/>
            <w:tcBorders>
              <w:top w:val="single" w:color="auto" w:sz="4" w:space="0"/>
              <w:left w:val="single" w:color="auto" w:sz="4" w:space="0"/>
              <w:bottom w:val="single" w:color="auto" w:sz="4" w:space="0"/>
              <w:right w:val="single" w:color="auto" w:sz="4" w:space="0"/>
            </w:tcBorders>
            <w:noWrap/>
            <w:vAlign w:val="center"/>
          </w:tcPr>
          <w:p w14:paraId="59795DA8">
            <w:pPr>
              <w:spacing w:line="320" w:lineRule="exact"/>
              <w:rPr>
                <w:rFonts w:ascii="宋体" w:hAnsi="宋体" w:cs="宋体"/>
                <w:color w:val="auto"/>
                <w:sz w:val="24"/>
                <w:highlight w:val="none"/>
              </w:rPr>
            </w:pPr>
            <w:r>
              <w:rPr>
                <w:rFonts w:hint="eastAsia" w:ascii="宋体" w:hAnsi="宋体" w:cs="宋体"/>
                <w:color w:val="auto"/>
                <w:sz w:val="24"/>
                <w:highlight w:val="none"/>
              </w:rPr>
              <w:t xml:space="preserve">均符合谈判文件的要求。 </w:t>
            </w:r>
          </w:p>
        </w:tc>
      </w:tr>
      <w:tr w14:paraId="6E44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4AD3DF7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018" w:type="pct"/>
            <w:tcBorders>
              <w:top w:val="single" w:color="auto" w:sz="4" w:space="0"/>
              <w:left w:val="single" w:color="auto" w:sz="4" w:space="0"/>
              <w:bottom w:val="single" w:color="auto" w:sz="4" w:space="0"/>
              <w:right w:val="single" w:color="auto" w:sz="4" w:space="0"/>
            </w:tcBorders>
            <w:noWrap/>
            <w:vAlign w:val="center"/>
          </w:tcPr>
          <w:p w14:paraId="1CEE4A0B">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响应文件有效期</w:t>
            </w:r>
          </w:p>
        </w:tc>
        <w:tc>
          <w:tcPr>
            <w:tcW w:w="3656" w:type="pct"/>
            <w:tcBorders>
              <w:top w:val="single" w:color="auto" w:sz="4" w:space="0"/>
              <w:left w:val="single" w:color="auto" w:sz="4" w:space="0"/>
              <w:bottom w:val="single" w:color="auto" w:sz="4" w:space="0"/>
              <w:right w:val="single" w:color="auto" w:sz="4" w:space="0"/>
            </w:tcBorders>
            <w:noWrap/>
            <w:vAlign w:val="center"/>
          </w:tcPr>
          <w:p w14:paraId="4F3AC080">
            <w:pPr>
              <w:spacing w:line="320" w:lineRule="exact"/>
              <w:rPr>
                <w:rFonts w:ascii="宋体" w:hAnsi="宋体" w:cs="宋体"/>
                <w:color w:val="auto"/>
                <w:sz w:val="24"/>
                <w:highlight w:val="none"/>
              </w:rPr>
            </w:pPr>
            <w:r>
              <w:rPr>
                <w:rFonts w:hint="eastAsia" w:ascii="宋体" w:hAnsi="宋体" w:cs="宋体"/>
                <w:bCs/>
                <w:color w:val="auto"/>
                <w:kern w:val="0"/>
                <w:sz w:val="24"/>
                <w:szCs w:val="24"/>
                <w:highlight w:val="none"/>
              </w:rPr>
              <w:t>符合谈判文件的要求。</w:t>
            </w:r>
          </w:p>
        </w:tc>
      </w:tr>
      <w:tr w14:paraId="6D97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3787D470">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018" w:type="pct"/>
            <w:tcBorders>
              <w:top w:val="single" w:color="auto" w:sz="4" w:space="0"/>
              <w:left w:val="single" w:color="auto" w:sz="4" w:space="0"/>
              <w:bottom w:val="single" w:color="auto" w:sz="4" w:space="0"/>
              <w:right w:val="single" w:color="auto" w:sz="4" w:space="0"/>
            </w:tcBorders>
            <w:noWrap/>
            <w:vAlign w:val="center"/>
          </w:tcPr>
          <w:p w14:paraId="679A6D1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谈判报价</w:t>
            </w:r>
          </w:p>
        </w:tc>
        <w:tc>
          <w:tcPr>
            <w:tcW w:w="3656" w:type="pct"/>
            <w:tcBorders>
              <w:top w:val="single" w:color="auto" w:sz="4" w:space="0"/>
              <w:left w:val="single" w:color="auto" w:sz="4" w:space="0"/>
              <w:bottom w:val="single" w:color="auto" w:sz="4" w:space="0"/>
              <w:right w:val="single" w:color="auto" w:sz="4" w:space="0"/>
            </w:tcBorders>
            <w:noWrap/>
            <w:vAlign w:val="center"/>
          </w:tcPr>
          <w:p w14:paraId="6F9097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同时满足以下条款：</w:t>
            </w:r>
          </w:p>
          <w:p w14:paraId="0045CBD0">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（1）谈判报价符合唯一性要求；</w:t>
            </w:r>
          </w:p>
          <w:p w14:paraId="6683D3FD">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（2）第一次谈判报价表填写符合要求；</w:t>
            </w:r>
          </w:p>
          <w:p w14:paraId="1FA96EEE">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（3）报价货币符合谈判文件要求；</w:t>
            </w:r>
          </w:p>
          <w:p w14:paraId="15AF0C08">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（4）未超出采购预算或谈判文件规定的最高限价；</w:t>
            </w:r>
          </w:p>
        </w:tc>
      </w:tr>
      <w:tr w14:paraId="6BBD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0220D1A5">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018" w:type="pct"/>
            <w:tcBorders>
              <w:top w:val="single" w:color="auto" w:sz="4" w:space="0"/>
              <w:left w:val="single" w:color="auto" w:sz="4" w:space="0"/>
              <w:bottom w:val="single" w:color="auto" w:sz="4" w:space="0"/>
              <w:right w:val="single" w:color="auto" w:sz="4" w:space="0"/>
            </w:tcBorders>
            <w:noWrap/>
            <w:vAlign w:val="center"/>
          </w:tcPr>
          <w:p w14:paraId="21BF97B2">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实质性条款响应</w:t>
            </w:r>
          </w:p>
        </w:tc>
        <w:tc>
          <w:tcPr>
            <w:tcW w:w="3656" w:type="pct"/>
            <w:tcBorders>
              <w:top w:val="single" w:color="auto" w:sz="4" w:space="0"/>
              <w:left w:val="single" w:color="auto" w:sz="4" w:space="0"/>
              <w:bottom w:val="single" w:color="auto" w:sz="4" w:space="0"/>
              <w:right w:val="single" w:color="auto" w:sz="4" w:space="0"/>
            </w:tcBorders>
            <w:noWrap/>
            <w:vAlign w:val="center"/>
          </w:tcPr>
          <w:p w14:paraId="34D99A55">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完全响应谈判文件要求的各项技术/服务/商务实质性条款。如发现下列情况之一的，其谈判将构成非实质性响应，按无效投标处理：</w:t>
            </w:r>
          </w:p>
          <w:p w14:paraId="14E50200">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1）谈判响应文件按照竞争性谈判文件要求的格式编写；</w:t>
            </w:r>
          </w:p>
          <w:p w14:paraId="2AC843E1">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2）供应商在同一份谈判响应文件中，只有一个有效报价的；</w:t>
            </w:r>
          </w:p>
          <w:p w14:paraId="64350767">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3）报价未超过竞争性谈判文件中规定的预算金额或者未与市场价格偏离较大、低于成本、形成不正当竞争的；</w:t>
            </w:r>
          </w:p>
          <w:p w14:paraId="7446C25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4）服务期及付款方式符合竞争性谈判文件的要求；</w:t>
            </w:r>
          </w:p>
          <w:p w14:paraId="54253E4A">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5）商务要求逐条响应并满足竞争性谈判文件要求；</w:t>
            </w:r>
          </w:p>
          <w:p w14:paraId="730E5474">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6）供应商有经谈判代表签字并盖章的完成本项目的服务的承诺书；</w:t>
            </w:r>
          </w:p>
          <w:p w14:paraId="6517B98F">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7）供应商有完整的项目服务组织实施方案，服务方案详细完整，切合本项目实际情况；</w:t>
            </w:r>
          </w:p>
          <w:p w14:paraId="5F3E58A2">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8）供应商应具备完成本次服务的保障能力；</w:t>
            </w:r>
          </w:p>
          <w:p w14:paraId="701323E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9）</w:t>
            </w:r>
            <w:r>
              <w:rPr>
                <w:rFonts w:hint="eastAsia" w:ascii="宋体" w:hAnsi="宋体" w:cs="宋体"/>
                <w:color w:val="auto"/>
                <w:sz w:val="24"/>
                <w:szCs w:val="24"/>
                <w:highlight w:val="none"/>
              </w:rPr>
              <w:t>本项目服务期及服务质量保证计划及措施；</w:t>
            </w:r>
          </w:p>
          <w:p w14:paraId="5926F383">
            <w:pPr>
              <w:spacing w:line="320" w:lineRule="exact"/>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10）拟投入人员是否符合本项目实际需求；</w:t>
            </w:r>
          </w:p>
          <w:p w14:paraId="45BE131B">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11）谈判响应文件未有采购人不能接受的附加条件；</w:t>
            </w:r>
          </w:p>
          <w:p w14:paraId="60C1B868">
            <w:pPr>
              <w:spacing w:line="320" w:lineRule="exact"/>
              <w:rPr>
                <w:rFonts w:hint="eastAsia"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12）满足谈判文件规定的其他要求。</w:t>
            </w:r>
          </w:p>
          <w:p w14:paraId="0DC05B6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13）谈判文件的采购内容及要求为最低要求，投标供应商应当完全满足，不允许出现负偏离。</w:t>
            </w:r>
          </w:p>
          <w:p w14:paraId="79D26A64">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14</w:t>
            </w:r>
            <w:r>
              <w:rPr>
                <w:rFonts w:hint="eastAsia" w:ascii="宋体" w:hAnsi="宋体" w:cs="宋体"/>
                <w:bCs/>
                <w:color w:val="auto"/>
                <w:kern w:val="0"/>
                <w:sz w:val="24"/>
                <w:highlight w:val="none"/>
              </w:rPr>
              <w:t>）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tc>
      </w:tr>
      <w:tr w14:paraId="0FD5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23718421">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018" w:type="pct"/>
            <w:tcBorders>
              <w:top w:val="single" w:color="auto" w:sz="4" w:space="0"/>
              <w:left w:val="single" w:color="auto" w:sz="4" w:space="0"/>
              <w:bottom w:val="single" w:color="auto" w:sz="4" w:space="0"/>
              <w:right w:val="single" w:color="auto" w:sz="4" w:space="0"/>
            </w:tcBorders>
            <w:noWrap/>
            <w:vAlign w:val="center"/>
          </w:tcPr>
          <w:p w14:paraId="710218BB">
            <w:pPr>
              <w:spacing w:line="320" w:lineRule="exact"/>
              <w:rPr>
                <w:rFonts w:ascii="宋体" w:hAnsi="宋体" w:cs="宋体"/>
                <w:color w:val="auto"/>
                <w:sz w:val="24"/>
                <w:highlight w:val="none"/>
              </w:rPr>
            </w:pPr>
            <w:r>
              <w:rPr>
                <w:rFonts w:hint="eastAsia" w:ascii="宋体" w:hAnsi="宋体" w:cs="宋体"/>
                <w:color w:val="auto"/>
                <w:sz w:val="24"/>
                <w:highlight w:val="none"/>
              </w:rPr>
              <w:t>合同条款</w:t>
            </w:r>
          </w:p>
        </w:tc>
        <w:tc>
          <w:tcPr>
            <w:tcW w:w="3656" w:type="pct"/>
            <w:tcBorders>
              <w:top w:val="single" w:color="auto" w:sz="4" w:space="0"/>
              <w:left w:val="single" w:color="auto" w:sz="4" w:space="0"/>
              <w:bottom w:val="single" w:color="auto" w:sz="4" w:space="0"/>
              <w:right w:val="single" w:color="auto" w:sz="4" w:space="0"/>
            </w:tcBorders>
            <w:noWrap/>
            <w:vAlign w:val="center"/>
          </w:tcPr>
          <w:p w14:paraId="76CCA0E6">
            <w:pPr>
              <w:spacing w:line="320" w:lineRule="exact"/>
              <w:rPr>
                <w:rFonts w:ascii="宋体" w:hAnsi="宋体" w:cs="宋体"/>
                <w:bCs/>
                <w:color w:val="auto"/>
                <w:kern w:val="0"/>
                <w:sz w:val="24"/>
                <w:highlight w:val="none"/>
              </w:rPr>
            </w:pPr>
            <w:r>
              <w:rPr>
                <w:rFonts w:hint="eastAsia" w:ascii="宋体" w:hAnsi="宋体" w:cs="宋体"/>
                <w:bCs/>
                <w:color w:val="auto"/>
                <w:kern w:val="0"/>
                <w:sz w:val="24"/>
                <w:highlight w:val="none"/>
              </w:rPr>
              <w:t>完全理解并响应谈判文件合同基本条款的要求</w:t>
            </w:r>
          </w:p>
        </w:tc>
      </w:tr>
      <w:tr w14:paraId="2D79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tcBorders>
              <w:top w:val="single" w:color="auto" w:sz="4" w:space="0"/>
              <w:left w:val="single" w:color="auto" w:sz="4" w:space="0"/>
              <w:bottom w:val="single" w:color="auto" w:sz="4" w:space="0"/>
              <w:right w:val="single" w:color="auto" w:sz="4" w:space="0"/>
            </w:tcBorders>
            <w:noWrap/>
            <w:vAlign w:val="center"/>
          </w:tcPr>
          <w:p w14:paraId="6ACADCC8">
            <w:pPr>
              <w:spacing w:line="320" w:lineRule="exact"/>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018" w:type="pct"/>
            <w:tcBorders>
              <w:top w:val="single" w:color="auto" w:sz="4" w:space="0"/>
              <w:left w:val="single" w:color="auto" w:sz="4" w:space="0"/>
              <w:bottom w:val="single" w:color="auto" w:sz="4" w:space="0"/>
              <w:right w:val="single" w:color="auto" w:sz="4" w:space="0"/>
            </w:tcBorders>
            <w:noWrap/>
            <w:vAlign w:val="center"/>
          </w:tcPr>
          <w:p w14:paraId="72B305FB">
            <w:pPr>
              <w:spacing w:line="320" w:lineRule="exact"/>
              <w:rPr>
                <w:rFonts w:ascii="宋体" w:hAnsi="宋体" w:cs="宋体"/>
                <w:color w:val="auto"/>
                <w:sz w:val="24"/>
                <w:highlight w:val="none"/>
              </w:rPr>
            </w:pPr>
            <w:r>
              <w:rPr>
                <w:rFonts w:hint="eastAsia" w:ascii="宋体" w:hAnsi="宋体" w:cs="宋体"/>
                <w:color w:val="auto"/>
                <w:sz w:val="24"/>
                <w:highlight w:val="none"/>
              </w:rPr>
              <w:t>其他</w:t>
            </w:r>
          </w:p>
        </w:tc>
        <w:tc>
          <w:tcPr>
            <w:tcW w:w="3656" w:type="pct"/>
            <w:tcBorders>
              <w:top w:val="single" w:color="auto" w:sz="4" w:space="0"/>
              <w:left w:val="single" w:color="auto" w:sz="4" w:space="0"/>
              <w:bottom w:val="single" w:color="auto" w:sz="4" w:space="0"/>
              <w:right w:val="single" w:color="auto" w:sz="4" w:space="0"/>
            </w:tcBorders>
            <w:noWrap/>
            <w:vAlign w:val="center"/>
          </w:tcPr>
          <w:p w14:paraId="315126DD">
            <w:pPr>
              <w:spacing w:line="320" w:lineRule="exact"/>
              <w:rPr>
                <w:rFonts w:ascii="宋体" w:hAnsi="宋体" w:cs="宋体"/>
                <w:color w:val="auto"/>
                <w:sz w:val="24"/>
                <w:highlight w:val="none"/>
              </w:rPr>
            </w:pPr>
            <w:r>
              <w:rPr>
                <w:rFonts w:hint="eastAsia" w:ascii="宋体" w:hAnsi="宋体" w:cs="宋体"/>
                <w:color w:val="auto"/>
                <w:sz w:val="24"/>
                <w:szCs w:val="24"/>
                <w:highlight w:val="none"/>
              </w:rPr>
              <w:t>完全理解并接受法律法规和谈判文件对供应商的各项须知、规约要求和责任义务，没有出现法律法规或谈判文件明确规定的其他被视为“无效响应”的情形。</w:t>
            </w:r>
          </w:p>
        </w:tc>
      </w:tr>
    </w:tbl>
    <w:p w14:paraId="7CCB0372">
      <w:pPr>
        <w:rPr>
          <w:color w:val="auto"/>
          <w:highlight w:val="none"/>
        </w:rPr>
      </w:pPr>
    </w:p>
    <w:p w14:paraId="0D808F93">
      <w:pPr>
        <w:spacing w:line="500" w:lineRule="exact"/>
        <w:rPr>
          <w:rFonts w:ascii="宋体" w:hAnsi="宋体" w:cs="宋体"/>
          <w:b/>
          <w:color w:val="auto"/>
          <w:sz w:val="24"/>
          <w:szCs w:val="24"/>
          <w:highlight w:val="none"/>
        </w:rPr>
      </w:pPr>
      <w:r>
        <w:rPr>
          <w:rFonts w:hint="eastAsia" w:ascii="宋体" w:hAnsi="宋体" w:cs="宋体"/>
          <w:color w:val="auto"/>
          <w:sz w:val="24"/>
          <w:szCs w:val="24"/>
          <w:highlight w:val="none"/>
        </w:rPr>
        <w:t>26.2</w:t>
      </w:r>
      <w:r>
        <w:rPr>
          <w:rFonts w:hint="eastAsia" w:ascii="宋体" w:hAnsi="宋体" w:cs="宋体"/>
          <w:b/>
          <w:color w:val="auto"/>
          <w:sz w:val="24"/>
          <w:szCs w:val="24"/>
          <w:highlight w:val="none"/>
        </w:rPr>
        <w:t>最终报价</w:t>
      </w:r>
    </w:p>
    <w:p w14:paraId="2B352BE7">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资格性审查和符合性审查通过的供应商进入最终报价阶段。最终报价是供应商响应文件的有效组成部分。（最后报价相同时，可进行多次报价）</w:t>
      </w:r>
    </w:p>
    <w:p w14:paraId="1C0BD5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符合性评审合格的供应商方可进行二次报价。对成交供应商的最终报价出现明显低于或高于同业同期市场平均价的情形时，谈判小组应当在评审意见中详细说明推荐理由。</w:t>
      </w:r>
    </w:p>
    <w:p w14:paraId="1307FCE9">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对</w:t>
      </w:r>
      <w:r>
        <w:rPr>
          <w:rFonts w:hint="eastAsia" w:ascii="宋体" w:hAnsi="宋体" w:cs="宋体"/>
          <w:bCs/>
          <w:color w:val="auto"/>
          <w:sz w:val="24"/>
          <w:szCs w:val="24"/>
          <w:highlight w:val="none"/>
        </w:rPr>
        <w:t>监狱企业、残疾人福利性单位</w:t>
      </w:r>
      <w:r>
        <w:rPr>
          <w:rFonts w:hint="eastAsia" w:ascii="宋体" w:hAnsi="宋体" w:cs="宋体"/>
          <w:color w:val="auto"/>
          <w:sz w:val="24"/>
          <w:szCs w:val="24"/>
          <w:highlight w:val="none"/>
        </w:rPr>
        <w:t>提供的投标报价给予</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0%的价格扣除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本项目不扣除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，用扣除后的价格参与评审排序，除此之外的其他情形均不适用本款规定。 </w:t>
      </w:r>
    </w:p>
    <w:p w14:paraId="7FF853D0">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谈判小组应审查供应商是否具备“落实政府采购政策”的资格，如不符合相关文件要求或供应商未提供相关声明或证明材料，供应商不可以享受价格折扣优惠政策。</w:t>
      </w:r>
    </w:p>
    <w:p w14:paraId="77890E77">
      <w:pPr>
        <w:spacing w:line="500" w:lineRule="exact"/>
        <w:ind w:firstLine="482" w:firstLineChars="200"/>
        <w:rPr>
          <w:b/>
          <w:bCs/>
          <w:color w:val="auto"/>
          <w:highlight w:val="none"/>
        </w:rPr>
      </w:pPr>
      <w:r>
        <w:rPr>
          <w:rFonts w:hint="eastAsia" w:ascii="宋体" w:hAnsi="宋体" w:cs="宋体"/>
          <w:b/>
          <w:bCs/>
          <w:color w:val="auto"/>
          <w:sz w:val="24"/>
          <w:szCs w:val="24"/>
          <w:highlight w:val="none"/>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48E6C4AA">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26.3无效投标情形</w:t>
      </w:r>
    </w:p>
    <w:p w14:paraId="12739331">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（一）供应商存在下列情况之一的，投标无效:</w:t>
      </w:r>
    </w:p>
    <w:p w14:paraId="130D61B7">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1、未按照谈判文件的规定提交投标保证金</w:t>
      </w:r>
      <w:r>
        <w:rPr>
          <w:rFonts w:hint="eastAsia" w:ascii="宋体" w:hAnsi="宋体" w:cs="宋体"/>
          <w:color w:val="auto"/>
          <w:sz w:val="24"/>
          <w:szCs w:val="22"/>
          <w:highlight w:val="none"/>
          <w:lang w:val="en-US" w:eastAsia="zh-CN"/>
        </w:rPr>
        <w:t>承诺书</w:t>
      </w:r>
      <w:r>
        <w:rPr>
          <w:rFonts w:hint="eastAsia" w:ascii="宋体" w:hAnsi="宋体" w:cs="宋体"/>
          <w:color w:val="auto"/>
          <w:sz w:val="24"/>
          <w:szCs w:val="22"/>
          <w:highlight w:val="none"/>
        </w:rPr>
        <w:t>;</w:t>
      </w:r>
    </w:p>
    <w:p w14:paraId="77270639">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2、响应文件未按谈判文件要求签署、盖章;</w:t>
      </w:r>
    </w:p>
    <w:p w14:paraId="631126F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3、不具备谈判文件中规定的资格要求;</w:t>
      </w:r>
    </w:p>
    <w:p w14:paraId="286A9471">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4、报价超过谈判文件中规定的预算金额或者最高限价;</w:t>
      </w:r>
    </w:p>
    <w:p w14:paraId="53355F40">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5、响应文件含有采购人不能接受的附加条件;</w:t>
      </w:r>
    </w:p>
    <w:p w14:paraId="36CD54AB">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6、有选择的报价将不予接受，按无效投标处理；</w:t>
      </w:r>
    </w:p>
    <w:p w14:paraId="701811ED">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7、按《政府采购货物和服务招标投标管理办法》（财政部令第87号）修正后的报价经供应商确认后产生约束力，供应商不确认的，其投标无效。</w:t>
      </w:r>
    </w:p>
    <w:p w14:paraId="19CE00D6">
      <w:pPr>
        <w:spacing w:line="360" w:lineRule="auto"/>
        <w:ind w:firstLine="482" w:firstLineChars="200"/>
        <w:rPr>
          <w:rFonts w:ascii="宋体" w:hAnsi="宋体" w:cs="宋体"/>
          <w:b/>
          <w:color w:val="auto"/>
          <w:sz w:val="24"/>
          <w:szCs w:val="22"/>
          <w:highlight w:val="none"/>
        </w:rPr>
      </w:pPr>
      <w:r>
        <w:rPr>
          <w:rFonts w:hint="eastAsia" w:ascii="宋体" w:hAnsi="宋体" w:cs="宋体"/>
          <w:b/>
          <w:color w:val="auto"/>
          <w:sz w:val="24"/>
          <w:szCs w:val="22"/>
          <w:highlight w:val="none"/>
        </w:rPr>
        <w:t>（二）供应商存在下列情形之一的，视为串通投标，其投标无效：</w:t>
      </w:r>
    </w:p>
    <w:p w14:paraId="0DC2C97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1、不同供应商的响应文件由同一单位或者个人编制；</w:t>
      </w:r>
    </w:p>
    <w:p w14:paraId="27408368">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2、不同供应商委托同一单位或者个人办理投标事宜；</w:t>
      </w:r>
    </w:p>
    <w:p w14:paraId="2128FFFE">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3、不同供应商的响应文件载明的项目管理成员或者联系人员为同一人；</w:t>
      </w:r>
    </w:p>
    <w:p w14:paraId="17E607F5">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4、不同供应商的响应文件异常一致或者投标报价呈规律性差异；</w:t>
      </w:r>
    </w:p>
    <w:p w14:paraId="4E29CF1C">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 xml:space="preserve"> 5、不同供应商的响应文件相互混装；</w:t>
      </w:r>
    </w:p>
    <w:p w14:paraId="0D12CC9A">
      <w:pPr>
        <w:spacing w:line="360" w:lineRule="auto"/>
        <w:ind w:firstLine="482" w:firstLineChars="200"/>
        <w:rPr>
          <w:rFonts w:ascii="仿宋" w:hAnsi="仿宋" w:eastAsia="仿宋"/>
          <w:b/>
          <w:color w:val="auto"/>
          <w:highlight w:val="none"/>
        </w:rPr>
      </w:pPr>
      <w:r>
        <w:rPr>
          <w:rFonts w:hint="eastAsia" w:ascii="宋体" w:hAnsi="宋体" w:cs="宋体"/>
          <w:b/>
          <w:color w:val="auto"/>
          <w:sz w:val="24"/>
          <w:szCs w:val="22"/>
          <w:highlight w:val="none"/>
        </w:rPr>
        <w:t>（三）供应商不得以低于成本的报价参加本次采购项目。</w:t>
      </w:r>
      <w:r>
        <w:rPr>
          <w:rFonts w:hint="eastAsia" w:ascii="宋体" w:hAnsi="宋体" w:cs="宋体"/>
          <w:color w:val="auto"/>
          <w:sz w:val="24"/>
          <w:szCs w:val="22"/>
          <w:highlight w:val="none"/>
        </w:rPr>
        <w:t>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小组应当将其作为无效投标处理。</w:t>
      </w:r>
    </w:p>
    <w:p w14:paraId="196B61B4">
      <w:pPr>
        <w:pStyle w:val="3"/>
        <w:spacing w:line="360" w:lineRule="auto"/>
        <w:rPr>
          <w:color w:val="auto"/>
          <w:highlight w:val="none"/>
        </w:rPr>
      </w:pPr>
      <w:r>
        <w:rPr>
          <w:rFonts w:hint="eastAsia"/>
          <w:color w:val="auto"/>
          <w:highlight w:val="none"/>
        </w:rPr>
        <w:t>六.成交、通知与签约</w:t>
      </w:r>
    </w:p>
    <w:p w14:paraId="61167805">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27．成交程序</w:t>
      </w:r>
    </w:p>
    <w:p w14:paraId="7E37F09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27.1谈判小组根据评审方法的规定对谈判人进行评审排序，推荐1～3名成交候选人，作为评审结果。评审结果由全体评委签字确认。</w:t>
      </w:r>
    </w:p>
    <w:p w14:paraId="2DE66D8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27.2采购人根据谈判报告中推荐的成交候选人排列顺序，确定排名第一的为成交人。</w:t>
      </w:r>
    </w:p>
    <w:p w14:paraId="47BAEC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27.3排名第一的成交候选人放弃成交、在规定期限内未能签订合同、因不可抗力不能履行合同、或者被查实存在影响成交结果的违法行为等情形，不符合成交条件的，采购人可以按照谈判小组提出的成交候选人名单排序依次确定其他成交候选人为成交人，也可以重新组织竞争性谈判。</w:t>
      </w:r>
    </w:p>
    <w:p w14:paraId="1A207C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27.4采购人也可以授权谈判小组评审后直接确定成交人。</w:t>
      </w:r>
    </w:p>
    <w:p w14:paraId="15F1B7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27.5成交人确定之后，成交结果将在财政部门指定的政府采购信息发布媒体上公告。</w:t>
      </w:r>
    </w:p>
    <w:p w14:paraId="662EE4C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27.6谈判人或者其他利害关系人对评审结果有异议的，应当在公示期间提出。</w:t>
      </w:r>
    </w:p>
    <w:p w14:paraId="7ECEA60B">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28．成交与落标通知</w:t>
      </w:r>
    </w:p>
    <w:p w14:paraId="3A6D83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28.1 采购代理机构向成交人发出《成交通知书》。 </w:t>
      </w:r>
    </w:p>
    <w:p w14:paraId="4EE5575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28.2成交通知书对采购人和成交人具有同等法律效力。成交通知书发出之后，采购人改变成交结果，或者成交人放弃成交，应当承担相应的法律责任。</w:t>
      </w:r>
    </w:p>
    <w:p w14:paraId="1B49C96C">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29. 成交合同的签订</w:t>
      </w:r>
    </w:p>
    <w:p w14:paraId="546FA99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29.1</w:t>
      </w:r>
      <w:r>
        <w:rPr>
          <w:rFonts w:hint="eastAsia" w:ascii="宋体" w:hAnsi="宋体" w:cs="宋体"/>
          <w:b/>
          <w:bCs/>
          <w:color w:val="auto"/>
          <w:sz w:val="24"/>
          <w:szCs w:val="24"/>
          <w:highlight w:val="none"/>
        </w:rPr>
        <w:t>采购人应当自成交通知书发出之日起十日内</w:t>
      </w:r>
      <w:r>
        <w:rPr>
          <w:rFonts w:hint="eastAsia" w:ascii="宋体" w:hAnsi="宋体" w:cs="宋体"/>
          <w:color w:val="auto"/>
          <w:sz w:val="24"/>
          <w:szCs w:val="24"/>
          <w:highlight w:val="none"/>
        </w:rPr>
        <w:t>，按照竞争性谈判文件和成交人竞争性谈判响应文件（包括评审中形成的澄清文件）的约定，与成交人签订书面合同。所签订的合同不得对竞争性谈判文件和成交人的竞争性谈判响应文件（包括评审中形成的澄清文件）作实质性修改。</w:t>
      </w:r>
    </w:p>
    <w:p w14:paraId="527B31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29.2采购人自采购合同签订之日起七个工作日内，将采购合同副本报同级人民政府财政部门备案。</w:t>
      </w:r>
    </w:p>
    <w:p w14:paraId="2CBC8830">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30．成交代理服务费</w:t>
      </w:r>
    </w:p>
    <w:p w14:paraId="639903C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30.1成交供应商在领取成交通知书前，须向采购代理机构支付成交服务费。</w:t>
      </w:r>
    </w:p>
    <w:p w14:paraId="32DC810C">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30.2成交服务费:</w:t>
      </w:r>
      <w:r>
        <w:rPr>
          <w:rFonts w:hint="eastAsia" w:ascii="宋体" w:hAnsi="宋体" w:cs="宋体"/>
          <w:b/>
          <w:bCs/>
          <w:color w:val="auto"/>
          <w:sz w:val="24"/>
          <w:szCs w:val="24"/>
          <w:highlight w:val="none"/>
          <w:lang w:val="en-US" w:eastAsia="zh-CN"/>
        </w:rPr>
        <w:t>参照</w:t>
      </w:r>
      <w:r>
        <w:rPr>
          <w:rFonts w:hint="eastAsia" w:ascii="宋体" w:hAnsi="宋体" w:cs="宋体"/>
          <w:b/>
          <w:bCs/>
          <w:color w:val="auto"/>
          <w:sz w:val="24"/>
          <w:szCs w:val="24"/>
          <w:highlight w:val="none"/>
        </w:rPr>
        <w:t>国家标准（国家计委计价格[2002]1980 号）</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收取和（发改办价格[2011]534号）收取</w:t>
      </w:r>
      <w:r>
        <w:rPr>
          <w:rFonts w:hint="eastAsia" w:ascii="宋体" w:hAnsi="宋体" w:cs="宋体"/>
          <w:b/>
          <w:bCs/>
          <w:color w:val="auto"/>
          <w:sz w:val="24"/>
          <w:szCs w:val="24"/>
          <w:highlight w:val="none"/>
          <w:lang w:val="en-US" w:eastAsia="zh-CN"/>
        </w:rPr>
        <w:t>服务</w:t>
      </w:r>
      <w:r>
        <w:rPr>
          <w:rFonts w:hint="eastAsia" w:ascii="宋体" w:hAnsi="宋体" w:cs="宋体"/>
          <w:b/>
          <w:bCs/>
          <w:color w:val="auto"/>
          <w:sz w:val="24"/>
          <w:szCs w:val="24"/>
          <w:highlight w:val="none"/>
        </w:rPr>
        <w:t>类标准收取</w:t>
      </w:r>
      <w:r>
        <w:rPr>
          <w:rFonts w:hint="eastAsia" w:ascii="宋体" w:hAnsi="宋体" w:eastAsia="宋体" w:cs="宋体"/>
          <w:color w:val="auto"/>
          <w:sz w:val="24"/>
          <w:szCs w:val="24"/>
          <w:highlight w:val="none"/>
        </w:rPr>
        <w:t>。</w:t>
      </w:r>
    </w:p>
    <w:p w14:paraId="26C61127">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31.其他</w:t>
      </w:r>
    </w:p>
    <w:p w14:paraId="1B7EEBF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32.1谈判步骤为：第一次报价---分别谈判---第二次报价/多次报价---评审推荐成交人。</w:t>
      </w:r>
    </w:p>
    <w:p w14:paraId="5D9E44B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w:t>
      </w:r>
      <w:r>
        <w:rPr>
          <w:rFonts w:hint="eastAsia" w:ascii="宋体" w:hAnsi="宋体" w:cs="宋体"/>
          <w:color w:val="auto"/>
          <w:spacing w:val="5"/>
          <w:sz w:val="24"/>
          <w:szCs w:val="24"/>
          <w:highlight w:val="none"/>
        </w:rPr>
        <w:t>经过公开发布谈判信息后，有效谈判投标人不足三家时，按相关法律执行。</w:t>
      </w:r>
    </w:p>
    <w:p w14:paraId="4288E23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32.3当第二次报价全部超过财政预算限额或均低于公认的制作成本时，谈判小组有权决定是否谈判失败或进行第三次报价。当第三次报价若超出财政预算，且采购人又无力支付，谈判小组有权决定谈判失败。</w:t>
      </w:r>
    </w:p>
    <w:p w14:paraId="0F9584C1">
      <w:pPr>
        <w:spacing w:line="360" w:lineRule="auto"/>
        <w:ind w:firstLine="480" w:firstLineChars="200"/>
        <w:rPr>
          <w:rFonts w:ascii="宋体" w:hAnsi="宋体" w:cs="宋体"/>
          <w:color w:val="auto"/>
          <w:spacing w:val="4"/>
          <w:sz w:val="24"/>
          <w:szCs w:val="22"/>
          <w:highlight w:val="none"/>
        </w:rPr>
      </w:pPr>
      <w:r>
        <w:rPr>
          <w:rFonts w:hint="eastAsia" w:ascii="宋体" w:hAnsi="宋体" w:cs="宋体"/>
          <w:color w:val="auto"/>
          <w:sz w:val="24"/>
          <w:szCs w:val="24"/>
          <w:highlight w:val="none"/>
        </w:rPr>
        <w:t>32.4成交投标人确定后，成交投标人无正当理由拖延或拒签合同的，或未能按照规定的时间提供履约担保，采购人有权取消其成交资格，并按评审顺序重新确定成交投标人。同时报请监督机构予以通报，禁止其进入政府采购市场。给采购人造成损失的，还应当对超过部分予以赔偿，并依法承担相应法律责任。</w:t>
      </w:r>
    </w:p>
    <w:p w14:paraId="1B26077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32.质疑和投诉</w:t>
      </w:r>
    </w:p>
    <w:p w14:paraId="1220A5C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32.1投标人认为竞争性谈判文件、采购过程、中标结果使自己的权益受到损害的，可以在知道或者应知其权益受到损害之日起7个工作日内，以书面形式向采购人、采购代理机构提出疑问。</w:t>
      </w:r>
    </w:p>
    <w:p w14:paraId="58833A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32.2投标人必须在法定质疑期内一次性提出针对同一采购程序环节的疑问。</w:t>
      </w:r>
    </w:p>
    <w:p w14:paraId="04912C3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32.3投标人可以委托代理人进行质疑。代理人提出疑问的，应当提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AD4CE4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32.4以联合体形式参加政府采购活动的，其质疑应当由组成联合体的所有投标人共同提出。</w:t>
      </w:r>
    </w:p>
    <w:p w14:paraId="38AC2CF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32.5投标人提出疑问应当提交质疑函和必要的证明材料。质疑函应当包括下列内容：</w:t>
      </w:r>
    </w:p>
    <w:p w14:paraId="2702E36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32.5.1投标人的姓名或者名称、地址、邮编、联系人及联系电话；</w:t>
      </w:r>
    </w:p>
    <w:p w14:paraId="765F72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32.5.2质疑项目的名称、编号；</w:t>
      </w:r>
    </w:p>
    <w:p w14:paraId="4F812D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32.5.3具体、明确的质疑事项和与质疑事项相关的请求；</w:t>
      </w:r>
    </w:p>
    <w:p w14:paraId="650948E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32.5.4事实依据；</w:t>
      </w:r>
    </w:p>
    <w:p w14:paraId="66FA592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32.5.5必要的法律依据；</w:t>
      </w:r>
    </w:p>
    <w:p w14:paraId="013F9C0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32.5.6提出质疑的日期。</w:t>
      </w:r>
    </w:p>
    <w:p w14:paraId="6859F6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32.6质疑答复</w:t>
      </w:r>
    </w:p>
    <w:p w14:paraId="7A2B1D6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32.6.1采购人或采购代理机构在收到质疑函后7个工作日内作出答复，并以书面形式通知质疑投标人和其他有关投标人。</w:t>
      </w:r>
    </w:p>
    <w:p w14:paraId="12994E4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32.6.2质疑投标人对采购人、采购代理机构的答复不满意，或者采购人、采购代理机构未在规定时间内作出答复的，可以在答复期满后15个工作日内向榆林市财政局提起投诉。</w:t>
      </w:r>
    </w:p>
    <w:p w14:paraId="1195EA4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32.7其他需要说明的事项</w:t>
      </w:r>
    </w:p>
    <w:p w14:paraId="75708BB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32.7.1接收质疑函的方式：书面形式</w:t>
      </w:r>
    </w:p>
    <w:p w14:paraId="7D6FDCD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曹军军</w:t>
      </w:r>
      <w:r>
        <w:rPr>
          <w:rFonts w:hint="eastAsia" w:ascii="宋体" w:hAnsi="宋体" w:cs="宋体"/>
          <w:color w:val="auto"/>
          <w:sz w:val="24"/>
          <w:szCs w:val="24"/>
          <w:highlight w:val="none"/>
        </w:rPr>
        <w:t xml:space="preserve">     联系电话：</w:t>
      </w:r>
      <w:r>
        <w:rPr>
          <w:rFonts w:hint="eastAsia" w:ascii="宋体" w:hAnsi="宋体" w:cs="宋体"/>
          <w:color w:val="auto"/>
          <w:sz w:val="24"/>
          <w:szCs w:val="24"/>
          <w:highlight w:val="none"/>
          <w:lang w:eastAsia="zh-CN"/>
        </w:rPr>
        <w:t>15291271084</w:t>
      </w:r>
      <w:r>
        <w:rPr>
          <w:rFonts w:hint="eastAsia" w:ascii="宋体" w:hAnsi="宋体" w:cs="宋体"/>
          <w:color w:val="auto"/>
          <w:sz w:val="24"/>
          <w:szCs w:val="24"/>
          <w:highlight w:val="none"/>
        </w:rPr>
        <w:t xml:space="preserve">  </w:t>
      </w:r>
    </w:p>
    <w:p w14:paraId="37C828FD">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地址：</w:t>
      </w:r>
      <w:r>
        <w:rPr>
          <w:rFonts w:hint="eastAsia" w:ascii="宋体" w:hAnsi="宋体" w:cs="宋体"/>
          <w:color w:val="auto"/>
          <w:sz w:val="24"/>
          <w:szCs w:val="22"/>
          <w:highlight w:val="none"/>
          <w:lang w:eastAsia="zh-CN"/>
        </w:rPr>
        <w:t>陕西省榆林市榆阳区长城路街道长城南路长城壹号3号写字楼1211室</w:t>
      </w:r>
    </w:p>
    <w:p w14:paraId="6804247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投标人和其他利害关系人认为本次招标活动违反法律、法规和规章规定的，有权向项目管辖的财政局提出投诉，质疑是投诉的前置条件。</w:t>
      </w:r>
    </w:p>
    <w:p w14:paraId="4E1A3650">
      <w:pPr>
        <w:rPr>
          <w:color w:val="auto"/>
          <w:highlight w:val="none"/>
        </w:rPr>
      </w:pPr>
    </w:p>
    <w:p w14:paraId="69E56A2D">
      <w:pPr>
        <w:rPr>
          <w:rFonts w:hint="eastAsia"/>
          <w:color w:val="auto"/>
          <w:highlight w:val="none"/>
          <w:lang w:val="en-US" w:eastAsia="zh-CN"/>
        </w:rPr>
      </w:pPr>
      <w:r>
        <w:rPr>
          <w:rFonts w:hint="eastAsia"/>
          <w:color w:val="auto"/>
          <w:highlight w:val="none"/>
          <w:lang w:val="en-US" w:eastAsia="zh-CN"/>
        </w:rPr>
        <w:br w:type="page"/>
      </w:r>
    </w:p>
    <w:p w14:paraId="449D55F6">
      <w:pPr>
        <w:pStyle w:val="2"/>
        <w:numPr>
          <w:ilvl w:val="0"/>
          <w:numId w:val="0"/>
        </w:numPr>
        <w:rPr>
          <w:rFonts w:hint="eastAsia"/>
          <w:color w:val="auto"/>
          <w:highlight w:val="none"/>
        </w:rPr>
      </w:pPr>
      <w:bookmarkStart w:id="2" w:name="_Toc13371"/>
      <w:r>
        <w:rPr>
          <w:rFonts w:hint="eastAsia"/>
          <w:color w:val="auto"/>
          <w:highlight w:val="none"/>
          <w:lang w:val="en-US" w:eastAsia="zh-CN"/>
        </w:rPr>
        <w:t>第三部分</w:t>
      </w:r>
      <w:r>
        <w:rPr>
          <w:rFonts w:hint="eastAsia"/>
          <w:color w:val="auto"/>
          <w:highlight w:val="none"/>
        </w:rPr>
        <w:t xml:space="preserve"> </w:t>
      </w:r>
      <w:r>
        <w:rPr>
          <w:rFonts w:hint="eastAsia"/>
          <w:color w:val="auto"/>
          <w:highlight w:val="none"/>
          <w:lang w:val="en-US" w:eastAsia="zh-CN"/>
        </w:rPr>
        <w:t>采购</w:t>
      </w:r>
      <w:r>
        <w:rPr>
          <w:rFonts w:hint="eastAsia"/>
          <w:color w:val="auto"/>
          <w:highlight w:val="none"/>
        </w:rPr>
        <w:t>合同</w:t>
      </w:r>
      <w:r>
        <w:rPr>
          <w:rFonts w:hint="eastAsia"/>
          <w:color w:val="auto"/>
          <w:highlight w:val="none"/>
          <w:lang w:eastAsia="zh-CN"/>
        </w:rPr>
        <w:t>（</w:t>
      </w:r>
      <w:r>
        <w:rPr>
          <w:rFonts w:hint="eastAsia"/>
          <w:color w:val="auto"/>
          <w:highlight w:val="none"/>
          <w:lang w:val="en-US" w:eastAsia="zh-CN"/>
        </w:rPr>
        <w:t>参考格式</w:t>
      </w:r>
      <w:r>
        <w:rPr>
          <w:rFonts w:hint="eastAsia"/>
          <w:color w:val="auto"/>
          <w:highlight w:val="none"/>
          <w:lang w:eastAsia="zh-CN"/>
        </w:rPr>
        <w:t>）</w:t>
      </w:r>
      <w:bookmarkEnd w:id="2"/>
    </w:p>
    <w:p w14:paraId="0F8E9084">
      <w:pPr>
        <w:adjustRightInd w:val="0"/>
        <w:snapToGrid w:val="0"/>
        <w:spacing w:line="408" w:lineRule="auto"/>
        <w:jc w:val="center"/>
        <w:rPr>
          <w:rFonts w:hint="eastAsia" w:ascii="宋体" w:hAnsi="宋体" w:eastAsia="宋体" w:cs="宋体"/>
          <w:b/>
          <w:sz w:val="24"/>
          <w:szCs w:val="24"/>
        </w:rPr>
      </w:pPr>
      <w:r>
        <w:rPr>
          <w:rFonts w:hint="eastAsia" w:ascii="宋体" w:hAnsi="宋体" w:eastAsia="宋体" w:cs="宋体"/>
          <w:b/>
          <w:bCs/>
          <w:color w:val="auto"/>
          <w:spacing w:val="-13"/>
          <w:sz w:val="32"/>
          <w:szCs w:val="32"/>
        </w:rPr>
        <w:t>政府采购合同</w:t>
      </w:r>
    </w:p>
    <w:p w14:paraId="65C68E6C">
      <w:pPr>
        <w:adjustRightInd w:val="0"/>
        <w:snapToGrid w:val="0"/>
        <w:spacing w:line="408"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采购人（全称）：</w:t>
      </w:r>
      <w:r>
        <w:rPr>
          <w:rFonts w:hint="eastAsia" w:ascii="宋体" w:hAnsi="宋体" w:eastAsia="宋体" w:cs="宋体"/>
          <w:b/>
          <w:sz w:val="24"/>
          <w:szCs w:val="24"/>
          <w:u w:val="single"/>
        </w:rPr>
        <w:t xml:space="preserve">                                      </w:t>
      </w:r>
    </w:p>
    <w:p w14:paraId="0746CF2E">
      <w:pPr>
        <w:adjustRightInd w:val="0"/>
        <w:snapToGrid w:val="0"/>
        <w:spacing w:line="408" w:lineRule="auto"/>
        <w:ind w:firstLine="482" w:firstLineChars="200"/>
        <w:rPr>
          <w:rFonts w:hint="eastAsia" w:ascii="宋体" w:hAnsi="宋体" w:eastAsia="宋体" w:cs="宋体"/>
          <w:sz w:val="24"/>
          <w:szCs w:val="24"/>
          <w:u w:val="single"/>
        </w:rPr>
      </w:pPr>
      <w:r>
        <w:rPr>
          <w:rFonts w:hint="eastAsia" w:ascii="宋体" w:hAnsi="宋体" w:eastAsia="宋体" w:cs="宋体"/>
          <w:b/>
          <w:sz w:val="24"/>
          <w:szCs w:val="24"/>
        </w:rPr>
        <w:t>供应商（全称）：</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w:t>
      </w:r>
    </w:p>
    <w:p w14:paraId="4870153D">
      <w:pPr>
        <w:adjustRightInd w:val="0"/>
        <w:snapToGrid w:val="0"/>
        <w:spacing w:line="408"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根据《中华人民共和国</w:t>
      </w:r>
      <w:r>
        <w:rPr>
          <w:rFonts w:hint="eastAsia" w:ascii="宋体" w:hAnsi="宋体" w:cs="宋体"/>
          <w:sz w:val="24"/>
          <w:szCs w:val="24"/>
          <w:lang w:val="en-US" w:eastAsia="zh-CN"/>
        </w:rPr>
        <w:t>民法典</w:t>
      </w:r>
      <w:r>
        <w:rPr>
          <w:rFonts w:hint="eastAsia" w:ascii="宋体" w:hAnsi="宋体" w:eastAsia="宋体" w:cs="宋体"/>
          <w:sz w:val="24"/>
          <w:szCs w:val="24"/>
        </w:rPr>
        <w:t>》及其他有关法律、法规，遵循平等、自愿、公平和诚信的原则，双方就下述项目范围与相关服务事项协商一致，订立本合同。</w:t>
      </w:r>
    </w:p>
    <w:p w14:paraId="7BB75D07">
      <w:pPr>
        <w:spacing w:line="408" w:lineRule="auto"/>
        <w:rPr>
          <w:rFonts w:hint="eastAsia" w:ascii="宋体" w:hAnsi="宋体" w:eastAsia="宋体" w:cs="宋体"/>
          <w:b/>
          <w:sz w:val="24"/>
          <w:szCs w:val="24"/>
        </w:rPr>
      </w:pPr>
      <w:r>
        <w:rPr>
          <w:rFonts w:hint="eastAsia" w:ascii="宋体" w:hAnsi="宋体" w:eastAsia="宋体" w:cs="宋体"/>
          <w:b/>
          <w:sz w:val="24"/>
          <w:szCs w:val="24"/>
        </w:rPr>
        <w:t>一、项目概况</w:t>
      </w:r>
    </w:p>
    <w:p w14:paraId="27CDD92C">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5B575AC1">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2.项目地点：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F1F356B">
      <w:pPr>
        <w:spacing w:line="408" w:lineRule="auto"/>
        <w:rPr>
          <w:rFonts w:hint="eastAsia" w:ascii="宋体" w:hAnsi="宋体" w:eastAsia="宋体" w:cs="宋体"/>
          <w:b/>
          <w:sz w:val="24"/>
          <w:szCs w:val="24"/>
        </w:rPr>
      </w:pPr>
      <w:r>
        <w:rPr>
          <w:rFonts w:hint="eastAsia" w:ascii="宋体" w:hAnsi="宋体" w:eastAsia="宋体" w:cs="宋体"/>
          <w:b/>
          <w:sz w:val="24"/>
          <w:szCs w:val="24"/>
        </w:rPr>
        <w:t>二、组成本合同的文件</w:t>
      </w:r>
    </w:p>
    <w:p w14:paraId="1B0B5EB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1.协议书；</w:t>
      </w:r>
    </w:p>
    <w:p w14:paraId="36D834E5">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中标</w:t>
      </w:r>
      <w:r>
        <w:rPr>
          <w:rFonts w:hint="eastAsia" w:ascii="宋体" w:hAnsi="宋体" w:eastAsia="宋体" w:cs="宋体"/>
          <w:sz w:val="24"/>
          <w:szCs w:val="24"/>
        </w:rPr>
        <w:t>通知书、</w:t>
      </w:r>
      <w:r>
        <w:rPr>
          <w:rFonts w:hint="eastAsia" w:ascii="宋体" w:hAnsi="宋体" w:eastAsia="宋体" w:cs="宋体"/>
          <w:sz w:val="24"/>
          <w:szCs w:val="24"/>
          <w:lang w:val="en-US" w:eastAsia="zh-CN"/>
        </w:rPr>
        <w:t>投标</w:t>
      </w:r>
      <w:r>
        <w:rPr>
          <w:rFonts w:hint="eastAsia" w:ascii="宋体" w:hAnsi="宋体" w:eastAsia="宋体" w:cs="宋体"/>
          <w:sz w:val="24"/>
          <w:szCs w:val="24"/>
        </w:rPr>
        <w:t>文件、</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文件、澄清、</w:t>
      </w:r>
      <w:r>
        <w:rPr>
          <w:rFonts w:hint="eastAsia" w:ascii="宋体" w:hAnsi="宋体" w:eastAsia="宋体" w:cs="宋体"/>
          <w:sz w:val="24"/>
          <w:szCs w:val="24"/>
          <w:lang w:val="en-US" w:eastAsia="zh-CN"/>
        </w:rPr>
        <w:t>招标</w:t>
      </w:r>
      <w:r>
        <w:rPr>
          <w:rFonts w:hint="eastAsia" w:ascii="宋体" w:hAnsi="宋体" w:eastAsia="宋体" w:cs="宋体"/>
          <w:sz w:val="24"/>
          <w:szCs w:val="24"/>
        </w:rPr>
        <w:t>补充文件（或委托书）；</w:t>
      </w:r>
    </w:p>
    <w:p w14:paraId="551267C6">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3.相关服务建议书；</w:t>
      </w:r>
    </w:p>
    <w:p w14:paraId="2BDADB76">
      <w:pPr>
        <w:adjustRightInd w:val="0"/>
        <w:snapToGrid w:val="0"/>
        <w:spacing w:line="408" w:lineRule="auto"/>
        <w:rPr>
          <w:rFonts w:hint="eastAsia" w:ascii="宋体" w:hAnsi="宋体" w:eastAsia="宋体" w:cs="宋体"/>
          <w:sz w:val="24"/>
          <w:szCs w:val="24"/>
        </w:rPr>
      </w:pPr>
      <w:r>
        <w:rPr>
          <w:rFonts w:hint="eastAsia" w:ascii="宋体" w:hAnsi="宋体" w:eastAsia="宋体" w:cs="宋体"/>
          <w:sz w:val="24"/>
          <w:szCs w:val="24"/>
        </w:rPr>
        <w:t xml:space="preserve">    4.附录，即：附表内相关服务的范围和内容；</w:t>
      </w:r>
    </w:p>
    <w:p w14:paraId="245F4E2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本合同签订后，双方依法签订的补充协议也是本合同文件的组成部分。</w:t>
      </w:r>
    </w:p>
    <w:p w14:paraId="363A99E3">
      <w:pPr>
        <w:spacing w:line="408" w:lineRule="auto"/>
        <w:rPr>
          <w:rFonts w:hint="eastAsia" w:ascii="宋体" w:hAnsi="宋体" w:eastAsia="宋体" w:cs="宋体"/>
          <w:b/>
          <w:sz w:val="24"/>
          <w:szCs w:val="24"/>
        </w:rPr>
      </w:pPr>
      <w:r>
        <w:rPr>
          <w:rFonts w:hint="eastAsia" w:ascii="宋体" w:hAnsi="宋体" w:eastAsia="宋体" w:cs="宋体"/>
          <w:b/>
          <w:sz w:val="24"/>
          <w:szCs w:val="24"/>
        </w:rPr>
        <w:t>三、合同价款</w:t>
      </w:r>
    </w:p>
    <w:p w14:paraId="3FA4BA7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合同总金额（大写）：</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6361F838">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合同总价即</w:t>
      </w:r>
      <w:r>
        <w:rPr>
          <w:rFonts w:hint="eastAsia" w:ascii="宋体" w:hAnsi="宋体" w:eastAsia="宋体" w:cs="宋体"/>
          <w:sz w:val="24"/>
          <w:szCs w:val="24"/>
          <w:lang w:eastAsia="zh-CN"/>
        </w:rPr>
        <w:t>中标</w:t>
      </w:r>
      <w:r>
        <w:rPr>
          <w:rFonts w:hint="eastAsia" w:ascii="宋体" w:hAnsi="宋体" w:eastAsia="宋体" w:cs="宋体"/>
          <w:sz w:val="24"/>
          <w:szCs w:val="24"/>
        </w:rPr>
        <w:t>价，供应商提供服务所发生的一切费用（包括增值税等相关税费）等都已包含于合同价款中。</w:t>
      </w:r>
    </w:p>
    <w:p w14:paraId="579299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合同总价一次包死，不受市场价变化或实际工作量变化的影响，也不接受追加金额。</w:t>
      </w:r>
    </w:p>
    <w:p w14:paraId="4CE5ECC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付款方式</w:t>
      </w:r>
    </w:p>
    <w:p w14:paraId="52D28C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付款方式</w:t>
      </w:r>
      <w:r>
        <w:rPr>
          <w:rFonts w:hint="eastAsia" w:ascii="宋体" w:hAnsi="宋体" w:eastAsia="宋体" w:cs="宋体"/>
          <w:sz w:val="24"/>
          <w:szCs w:val="24"/>
        </w:rPr>
        <w:t>，</w:t>
      </w: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338DF7E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五、服务期</w:t>
      </w:r>
    </w:p>
    <w:p w14:paraId="5E0E6654">
      <w:pPr>
        <w:pStyle w:val="8"/>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 xml:space="preserve">  </w:t>
      </w:r>
      <w:r>
        <w:rPr>
          <w:rFonts w:hint="eastAsia" w:ascii="宋体" w:hAnsi="宋体" w:eastAsia="宋体" w:cs="宋体"/>
          <w:color w:val="auto"/>
          <w:sz w:val="24"/>
          <w:szCs w:val="24"/>
        </w:rPr>
        <w:t xml:space="preserve"> 服务期：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14:paraId="25D51CDF">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六、双方承诺</w:t>
      </w:r>
    </w:p>
    <w:p w14:paraId="2EB1F88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供应商向采购人承诺，按照本合同约定提供相关服务。</w:t>
      </w:r>
    </w:p>
    <w:p w14:paraId="1F53BA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采购人向供应商承诺，按照本合同约定支付服务款项。</w:t>
      </w:r>
    </w:p>
    <w:p w14:paraId="3ABE03A9">
      <w:pPr>
        <w:tabs>
          <w:tab w:val="left" w:pos="840"/>
        </w:tabs>
        <w:spacing w:line="408" w:lineRule="auto"/>
        <w:rPr>
          <w:rFonts w:hint="eastAsia" w:ascii="宋体" w:hAnsi="宋体" w:eastAsia="宋体" w:cs="宋体"/>
          <w:b/>
          <w:sz w:val="24"/>
          <w:szCs w:val="24"/>
        </w:rPr>
      </w:pPr>
      <w:r>
        <w:rPr>
          <w:rFonts w:hint="eastAsia" w:ascii="宋体" w:hAnsi="宋体" w:eastAsia="宋体" w:cs="宋体"/>
          <w:b/>
          <w:sz w:val="24"/>
          <w:szCs w:val="24"/>
        </w:rPr>
        <w:t>七、服务内容及要求</w:t>
      </w:r>
    </w:p>
    <w:p w14:paraId="04822936">
      <w:pPr>
        <w:pStyle w:val="8"/>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bCs/>
          <w:color w:val="auto"/>
          <w:sz w:val="24"/>
          <w:szCs w:val="24"/>
        </w:rPr>
        <w:t xml:space="preserve">  即交付的服务内容与</w:t>
      </w:r>
      <w:r>
        <w:rPr>
          <w:rFonts w:hint="eastAsia" w:ascii="宋体" w:hAnsi="宋体" w:eastAsia="宋体" w:cs="宋体"/>
          <w:bCs/>
          <w:color w:val="auto"/>
          <w:sz w:val="24"/>
          <w:szCs w:val="24"/>
          <w:lang w:val="en-US" w:eastAsia="zh-CN"/>
        </w:rPr>
        <w:t>招标</w:t>
      </w:r>
      <w:r>
        <w:rPr>
          <w:rFonts w:hint="eastAsia" w:ascii="宋体" w:hAnsi="宋体" w:eastAsia="宋体" w:cs="宋体"/>
          <w:bCs/>
          <w:color w:val="auto"/>
          <w:sz w:val="24"/>
          <w:szCs w:val="24"/>
        </w:rPr>
        <w:t>文件中所规定的一致，并且必须符合国家强制性规定和有关规范、标准要求。</w:t>
      </w:r>
    </w:p>
    <w:p w14:paraId="2E3A5020">
      <w:pPr>
        <w:pStyle w:val="21"/>
        <w:spacing w:line="408" w:lineRule="auto"/>
        <w:rPr>
          <w:rFonts w:hint="eastAsia" w:ascii="宋体" w:hAnsi="宋体" w:eastAsia="宋体" w:cs="宋体"/>
          <w:b/>
          <w:sz w:val="24"/>
          <w:szCs w:val="24"/>
        </w:rPr>
      </w:pPr>
      <w:r>
        <w:rPr>
          <w:rFonts w:hint="eastAsia" w:ascii="宋体" w:hAnsi="宋体" w:eastAsia="宋体" w:cs="宋体"/>
          <w:b/>
          <w:sz w:val="24"/>
          <w:szCs w:val="24"/>
        </w:rPr>
        <w:t>八、质量保证：</w:t>
      </w:r>
    </w:p>
    <w:p w14:paraId="7BE3855A">
      <w:pPr>
        <w:tabs>
          <w:tab w:val="left" w:pos="498"/>
        </w:tabs>
        <w:spacing w:line="408"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供应商提供的服务，应全面满足</w:t>
      </w:r>
      <w:r>
        <w:rPr>
          <w:rFonts w:hint="eastAsia" w:ascii="宋体" w:hAnsi="宋体" w:eastAsia="宋体" w:cs="宋体"/>
          <w:sz w:val="24"/>
          <w:szCs w:val="24"/>
          <w:lang w:val="en-US" w:eastAsia="zh-CN"/>
        </w:rPr>
        <w:t>招标</w:t>
      </w:r>
      <w:r>
        <w:rPr>
          <w:rFonts w:hint="eastAsia" w:ascii="宋体" w:hAnsi="宋体" w:eastAsia="宋体" w:cs="宋体"/>
          <w:sz w:val="24"/>
          <w:szCs w:val="24"/>
        </w:rPr>
        <w:t>文件的要求，</w:t>
      </w:r>
      <w:r>
        <w:rPr>
          <w:rFonts w:hint="eastAsia" w:ascii="宋体" w:hAnsi="宋体" w:eastAsia="宋体" w:cs="宋体"/>
          <w:sz w:val="24"/>
          <w:szCs w:val="24"/>
          <w:lang w:val="en-US" w:eastAsia="zh-CN"/>
        </w:rPr>
        <w:t>招标</w:t>
      </w:r>
      <w:r>
        <w:rPr>
          <w:rFonts w:hint="eastAsia" w:ascii="宋体" w:hAnsi="宋体" w:eastAsia="宋体" w:cs="宋体"/>
          <w:sz w:val="24"/>
          <w:szCs w:val="24"/>
        </w:rPr>
        <w:t>文件未明确要求的内容，供应商须按采购人的补充要求为准。</w:t>
      </w:r>
    </w:p>
    <w:p w14:paraId="2EF650E0">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九、合同争议的解决：</w:t>
      </w:r>
      <w:r>
        <w:rPr>
          <w:rFonts w:hint="eastAsia" w:ascii="宋体" w:hAnsi="宋体" w:eastAsia="宋体" w:cs="宋体"/>
          <w:sz w:val="24"/>
          <w:szCs w:val="24"/>
        </w:rPr>
        <w:t>合同执行中发生争议的，当事人双方应协商解决，协商达不成一致时，可向采购人所在地人民法院提请诉讼。</w:t>
      </w:r>
    </w:p>
    <w:p w14:paraId="3505196A">
      <w:pPr>
        <w:tabs>
          <w:tab w:val="left" w:pos="498"/>
        </w:tabs>
        <w:spacing w:line="408" w:lineRule="auto"/>
        <w:jc w:val="left"/>
        <w:rPr>
          <w:rFonts w:hint="eastAsia" w:ascii="宋体" w:hAnsi="宋体" w:eastAsia="宋体" w:cs="宋体"/>
          <w:sz w:val="24"/>
          <w:szCs w:val="24"/>
        </w:rPr>
      </w:pPr>
      <w:r>
        <w:rPr>
          <w:rFonts w:hint="eastAsia" w:ascii="宋体" w:hAnsi="宋体" w:eastAsia="宋体" w:cs="宋体"/>
          <w:b/>
          <w:sz w:val="24"/>
          <w:szCs w:val="24"/>
        </w:rPr>
        <w:t>十、</w:t>
      </w:r>
      <w:r>
        <w:rPr>
          <w:rFonts w:hint="eastAsia" w:ascii="宋体" w:hAnsi="宋体" w:eastAsia="宋体" w:cs="宋体"/>
          <w:sz w:val="24"/>
          <w:szCs w:val="24"/>
        </w:rPr>
        <w:t>不可抗力情况下的免责约定，双方约定不可抗力情况包括：五级以上地震、大风、大雨、大雪。</w:t>
      </w:r>
    </w:p>
    <w:p w14:paraId="1E501117">
      <w:pPr>
        <w:tabs>
          <w:tab w:val="left" w:pos="498"/>
        </w:tabs>
        <w:spacing w:line="408" w:lineRule="auto"/>
        <w:jc w:val="left"/>
        <w:rPr>
          <w:rFonts w:hint="eastAsia" w:ascii="宋体" w:hAnsi="宋体" w:eastAsia="宋体" w:cs="宋体"/>
          <w:b/>
          <w:sz w:val="24"/>
          <w:szCs w:val="24"/>
        </w:rPr>
      </w:pPr>
      <w:r>
        <w:rPr>
          <w:rFonts w:hint="eastAsia" w:ascii="宋体" w:hAnsi="宋体" w:eastAsia="宋体" w:cs="宋体"/>
          <w:b/>
          <w:sz w:val="24"/>
          <w:szCs w:val="24"/>
        </w:rPr>
        <w:t>十一、</w:t>
      </w:r>
      <w:r>
        <w:rPr>
          <w:rFonts w:hint="eastAsia" w:ascii="宋体" w:hAnsi="宋体" w:eastAsia="宋体" w:cs="宋体"/>
          <w:sz w:val="24"/>
          <w:szCs w:val="24"/>
        </w:rPr>
        <w:t xml:space="preserve">合同执行中发生争议的，当事人双方应协商解决，协商达不成一致时，双方同意向西安市仲裁委员会申请仲裁。   </w:t>
      </w:r>
    </w:p>
    <w:p w14:paraId="51F2CC54">
      <w:pPr>
        <w:spacing w:line="408" w:lineRule="auto"/>
        <w:rPr>
          <w:rFonts w:hint="eastAsia" w:ascii="宋体" w:hAnsi="宋体" w:eastAsia="宋体" w:cs="宋体"/>
          <w:sz w:val="24"/>
          <w:szCs w:val="24"/>
        </w:rPr>
      </w:pPr>
      <w:r>
        <w:rPr>
          <w:rFonts w:hint="eastAsia" w:ascii="宋体" w:hAnsi="宋体" w:eastAsia="宋体" w:cs="宋体"/>
          <w:b/>
          <w:sz w:val="24"/>
          <w:szCs w:val="24"/>
        </w:rPr>
        <w:t>十二、</w:t>
      </w:r>
      <w:r>
        <w:rPr>
          <w:rFonts w:hint="eastAsia" w:ascii="宋体" w:hAnsi="宋体" w:eastAsia="宋体" w:cs="宋体"/>
          <w:sz w:val="24"/>
          <w:szCs w:val="24"/>
        </w:rPr>
        <w:t>除本合同约定，合同一经签订，不得擅自变更、中止或者终止合同。对确需变更、调整或者中止、终止合同的，应按规定履行相应的手续。</w:t>
      </w:r>
    </w:p>
    <w:p w14:paraId="0EF0D98F">
      <w:pPr>
        <w:spacing w:line="408" w:lineRule="auto"/>
        <w:rPr>
          <w:rFonts w:hint="eastAsia" w:ascii="宋体" w:hAnsi="宋体" w:eastAsia="宋体" w:cs="宋体"/>
          <w:sz w:val="24"/>
          <w:szCs w:val="24"/>
        </w:rPr>
      </w:pPr>
      <w:r>
        <w:rPr>
          <w:rFonts w:hint="eastAsia" w:ascii="宋体" w:hAnsi="宋体" w:eastAsia="宋体" w:cs="宋体"/>
          <w:b/>
          <w:sz w:val="24"/>
          <w:szCs w:val="24"/>
        </w:rPr>
        <w:t>十三、违约责任：</w:t>
      </w:r>
      <w:r>
        <w:rPr>
          <w:rFonts w:hint="eastAsia" w:ascii="宋体" w:hAnsi="宋体" w:eastAsia="宋体" w:cs="宋体"/>
          <w:sz w:val="24"/>
          <w:szCs w:val="24"/>
        </w:rPr>
        <w:t>按《合同法》中的相关条款和本合同的约定执行。</w:t>
      </w:r>
    </w:p>
    <w:p w14:paraId="69C3B675">
      <w:pPr>
        <w:spacing w:line="408" w:lineRule="auto"/>
        <w:rPr>
          <w:rFonts w:hint="eastAsia" w:ascii="宋体" w:hAnsi="宋体" w:eastAsia="宋体" w:cs="宋体"/>
          <w:sz w:val="24"/>
          <w:szCs w:val="24"/>
        </w:rPr>
      </w:pPr>
      <w:r>
        <w:rPr>
          <w:rFonts w:hint="eastAsia" w:ascii="宋体" w:hAnsi="宋体" w:eastAsia="宋体" w:cs="宋体"/>
          <w:sz w:val="24"/>
          <w:szCs w:val="24"/>
        </w:rPr>
        <w:t>未按合同或</w:t>
      </w:r>
      <w:r>
        <w:rPr>
          <w:rFonts w:hint="eastAsia" w:ascii="宋体" w:hAnsi="宋体" w:eastAsia="宋体" w:cs="宋体"/>
          <w:sz w:val="24"/>
          <w:szCs w:val="24"/>
          <w:lang w:val="en-US" w:eastAsia="zh-CN"/>
        </w:rPr>
        <w:t>招标</w:t>
      </w:r>
      <w:r>
        <w:rPr>
          <w:rFonts w:hint="eastAsia" w:ascii="宋体" w:hAnsi="宋体" w:eastAsia="宋体" w:cs="宋体"/>
          <w:sz w:val="24"/>
          <w:szCs w:val="24"/>
        </w:rPr>
        <w:t>文件要求提供服务质量不能满足采购人技术要求，采购人有权终止合同，甚至对供应商违约行为进行追究。</w:t>
      </w:r>
    </w:p>
    <w:p w14:paraId="6EDC82DD">
      <w:pPr>
        <w:spacing w:line="408" w:lineRule="auto"/>
        <w:rPr>
          <w:rFonts w:hint="eastAsia" w:ascii="宋体" w:hAnsi="宋体" w:eastAsia="宋体" w:cs="宋体"/>
          <w:sz w:val="24"/>
          <w:szCs w:val="24"/>
        </w:rPr>
      </w:pPr>
      <w:r>
        <w:rPr>
          <w:rFonts w:hint="eastAsia" w:ascii="宋体" w:hAnsi="宋体" w:eastAsia="宋体" w:cs="宋体"/>
          <w:b/>
          <w:sz w:val="24"/>
          <w:szCs w:val="24"/>
        </w:rPr>
        <w:t>十四、其他（</w:t>
      </w:r>
      <w:r>
        <w:rPr>
          <w:rFonts w:hint="eastAsia" w:ascii="宋体" w:hAnsi="宋体" w:eastAsia="宋体" w:cs="宋体"/>
          <w:sz w:val="24"/>
          <w:szCs w:val="24"/>
        </w:rPr>
        <w:t>在合同中具体明确）</w:t>
      </w:r>
    </w:p>
    <w:p w14:paraId="6C846881">
      <w:pPr>
        <w:spacing w:line="408" w:lineRule="auto"/>
        <w:rPr>
          <w:rFonts w:hint="eastAsia" w:ascii="宋体" w:hAnsi="宋体" w:eastAsia="宋体" w:cs="宋体"/>
          <w:b/>
          <w:sz w:val="24"/>
          <w:szCs w:val="24"/>
        </w:rPr>
      </w:pPr>
      <w:r>
        <w:rPr>
          <w:rFonts w:hint="eastAsia" w:ascii="宋体" w:hAnsi="宋体" w:eastAsia="宋体" w:cs="宋体"/>
          <w:b/>
          <w:sz w:val="24"/>
          <w:szCs w:val="24"/>
        </w:rPr>
        <w:t>十五、合同订立</w:t>
      </w:r>
    </w:p>
    <w:p w14:paraId="27A9AABE">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1. 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789AB4E8">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2. 订立地点：</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B376B1D">
      <w:pPr>
        <w:tabs>
          <w:tab w:val="left" w:pos="980"/>
        </w:tabs>
        <w:kinsoku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份，具有同等法律效力，双方各执</w:t>
      </w:r>
      <w:r>
        <w:rPr>
          <w:rFonts w:hint="eastAsia" w:ascii="宋体" w:hAnsi="宋体" w:eastAsia="宋体" w:cs="宋体"/>
          <w:sz w:val="24"/>
          <w:szCs w:val="24"/>
          <w:u w:val="single"/>
        </w:rPr>
        <w:t xml:space="preserve">     </w:t>
      </w:r>
      <w:r>
        <w:rPr>
          <w:rFonts w:hint="eastAsia" w:ascii="宋体" w:hAnsi="宋体" w:eastAsia="宋体" w:cs="宋体"/>
          <w:sz w:val="24"/>
          <w:szCs w:val="24"/>
        </w:rPr>
        <w:t>份，监管部门备案壹份、采购代理机构存档壹份。各方签字盖章后生效，合同执行完毕自动失效。（合同的服务承诺则长期有效）。</w:t>
      </w:r>
    </w:p>
    <w:p w14:paraId="0C2FC26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采购人：</w:t>
      </w:r>
      <w:r>
        <w:rPr>
          <w:rFonts w:hint="eastAsia" w:ascii="宋体" w:hAnsi="宋体" w:eastAsia="宋体" w:cs="宋体"/>
          <w:sz w:val="24"/>
          <w:szCs w:val="24"/>
          <w:u w:val="single"/>
        </w:rPr>
        <w:t xml:space="preserve">   （盖章）         </w:t>
      </w: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（盖章）          </w:t>
      </w:r>
    </w:p>
    <w:p w14:paraId="09CF47D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地  址：</w:t>
      </w:r>
      <w:r>
        <w:rPr>
          <w:rFonts w:hint="eastAsia" w:ascii="宋体" w:hAnsi="宋体" w:eastAsia="宋体" w:cs="宋体"/>
          <w:sz w:val="24"/>
          <w:szCs w:val="24"/>
          <w:u w:val="single"/>
        </w:rPr>
        <w:t xml:space="preserve">                     </w:t>
      </w:r>
    </w:p>
    <w:p w14:paraId="5A6128E5">
      <w:pPr>
        <w:adjustRightInd w:val="0"/>
        <w:snapToGrid w:val="0"/>
        <w:spacing w:line="408"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邮政编码：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邮政编码：</w:t>
      </w:r>
      <w:r>
        <w:rPr>
          <w:rFonts w:hint="eastAsia" w:ascii="宋体" w:hAnsi="宋体" w:eastAsia="宋体" w:cs="宋体"/>
          <w:sz w:val="24"/>
          <w:szCs w:val="24"/>
          <w:u w:val="single"/>
        </w:rPr>
        <w:t xml:space="preserve">                   </w:t>
      </w:r>
    </w:p>
    <w:p w14:paraId="445C093F">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法定代表人或其授权                 法定代表人或其授权</w:t>
      </w:r>
    </w:p>
    <w:p w14:paraId="0780334B">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的代理人：</w:t>
      </w:r>
      <w:r>
        <w:rPr>
          <w:rFonts w:hint="eastAsia" w:ascii="宋体" w:hAnsi="宋体" w:eastAsia="宋体" w:cs="宋体"/>
          <w:sz w:val="24"/>
          <w:szCs w:val="24"/>
          <w:u w:val="single"/>
        </w:rPr>
        <w:t xml:space="preserve">（签字）         </w:t>
      </w:r>
      <w:r>
        <w:rPr>
          <w:rFonts w:hint="eastAsia" w:ascii="宋体" w:hAnsi="宋体" w:eastAsia="宋体" w:cs="宋体"/>
          <w:sz w:val="24"/>
          <w:szCs w:val="24"/>
        </w:rPr>
        <w:t xml:space="preserve">        的代理人：</w:t>
      </w:r>
      <w:r>
        <w:rPr>
          <w:rFonts w:hint="eastAsia" w:ascii="宋体" w:hAnsi="宋体" w:eastAsia="宋体" w:cs="宋体"/>
          <w:sz w:val="24"/>
          <w:szCs w:val="24"/>
          <w:u w:val="single"/>
        </w:rPr>
        <w:t xml:space="preserve">（签字）           </w:t>
      </w:r>
    </w:p>
    <w:p w14:paraId="4B4D7639">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开户银行：</w:t>
      </w:r>
      <w:r>
        <w:rPr>
          <w:rFonts w:hint="eastAsia" w:ascii="宋体" w:hAnsi="宋体" w:eastAsia="宋体" w:cs="宋体"/>
          <w:sz w:val="24"/>
          <w:szCs w:val="24"/>
          <w:u w:val="single"/>
        </w:rPr>
        <w:t xml:space="preserve">                   </w:t>
      </w:r>
    </w:p>
    <w:p w14:paraId="395B9373">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账号：</w:t>
      </w:r>
      <w:r>
        <w:rPr>
          <w:rFonts w:hint="eastAsia" w:ascii="宋体" w:hAnsi="宋体" w:eastAsia="宋体" w:cs="宋体"/>
          <w:sz w:val="24"/>
          <w:szCs w:val="24"/>
          <w:u w:val="single"/>
        </w:rPr>
        <w:t xml:space="preserve">                       </w:t>
      </w:r>
    </w:p>
    <w:p w14:paraId="04D82ADA">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电话：</w:t>
      </w:r>
      <w:r>
        <w:rPr>
          <w:rFonts w:hint="eastAsia" w:ascii="宋体" w:hAnsi="宋体" w:eastAsia="宋体" w:cs="宋体"/>
          <w:sz w:val="24"/>
          <w:szCs w:val="24"/>
          <w:u w:val="single"/>
        </w:rPr>
        <w:t xml:space="preserve">                       </w:t>
      </w:r>
    </w:p>
    <w:p w14:paraId="5188EE47">
      <w:pPr>
        <w:adjustRightInd w:val="0"/>
        <w:snapToGrid w:val="0"/>
        <w:spacing w:line="408" w:lineRule="auto"/>
        <w:ind w:firstLine="475" w:firstLineChars="198"/>
        <w:rPr>
          <w:rFonts w:hint="eastAsia" w:ascii="宋体" w:hAnsi="宋体" w:eastAsia="宋体" w:cs="宋体"/>
          <w:sz w:val="24"/>
          <w:szCs w:val="24"/>
        </w:rPr>
      </w:pPr>
      <w:r>
        <w:rPr>
          <w:rFonts w:hint="eastAsia" w:ascii="宋体" w:hAnsi="宋体" w:eastAsia="宋体" w:cs="宋体"/>
          <w:sz w:val="24"/>
          <w:szCs w:val="24"/>
        </w:rPr>
        <w:t>传真：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传真：</w:t>
      </w:r>
      <w:r>
        <w:rPr>
          <w:rFonts w:hint="eastAsia" w:ascii="宋体" w:hAnsi="宋体" w:eastAsia="宋体" w:cs="宋体"/>
          <w:sz w:val="24"/>
          <w:szCs w:val="24"/>
          <w:u w:val="single"/>
        </w:rPr>
        <w:t xml:space="preserve">                       </w:t>
      </w:r>
    </w:p>
    <w:p w14:paraId="189F9AF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电子邮箱：</w:t>
      </w:r>
      <w:r>
        <w:rPr>
          <w:rFonts w:hint="eastAsia" w:ascii="宋体" w:hAnsi="宋体" w:eastAsia="宋体" w:cs="宋体"/>
          <w:sz w:val="24"/>
          <w:szCs w:val="24"/>
          <w:u w:val="single"/>
        </w:rPr>
        <w:t xml:space="preserve">                   </w:t>
      </w:r>
    </w:p>
    <w:p w14:paraId="02C969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宋体" w:hAnsi="宋体" w:eastAsia="宋体" w:cs="宋体"/>
          <w:sz w:val="28"/>
          <w:szCs w:val="28"/>
        </w:rPr>
      </w:pPr>
      <w:r>
        <w:rPr>
          <w:rFonts w:hint="eastAsia" w:ascii="宋体" w:hAnsi="宋体" w:eastAsia="宋体" w:cs="宋体"/>
          <w:sz w:val="24"/>
          <w:szCs w:val="24"/>
          <w:u w:val="single"/>
        </w:rPr>
        <w:t xml:space="preserve">                   </w:t>
      </w:r>
    </w:p>
    <w:p w14:paraId="3CB91005">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sz w:val="24"/>
          <w:szCs w:val="24"/>
          <w:highlight w:val="yellow"/>
          <w:lang w:val="en-US" w:eastAsia="zh-CN"/>
        </w:rPr>
      </w:pPr>
    </w:p>
    <w:p w14:paraId="5D559E68">
      <w:pPr>
        <w:pStyle w:val="115"/>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default" w:ascii="宋体" w:hAnsi="宋体" w:eastAsia="宋体" w:cs="宋体"/>
          <w:b/>
          <w:bCs w:val="0"/>
          <w:color w:val="auto"/>
          <w:sz w:val="24"/>
          <w:szCs w:val="24"/>
          <w:highlight w:val="none"/>
          <w:lang w:val="en-US" w:eastAsia="zh-CN"/>
        </w:rPr>
      </w:pPr>
    </w:p>
    <w:p w14:paraId="4FB0A0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highlight w:val="none"/>
        </w:rPr>
      </w:pPr>
      <w:r>
        <w:rPr>
          <w:rFonts w:hint="eastAsia"/>
          <w:color w:val="auto"/>
          <w:sz w:val="28"/>
          <w:szCs w:val="28"/>
          <w:highlight w:val="none"/>
        </w:rPr>
        <w:br w:type="page"/>
      </w:r>
      <w:bookmarkStart w:id="3" w:name="_Toc11053"/>
      <w:r>
        <w:rPr>
          <w:rStyle w:val="58"/>
          <w:rFonts w:hint="eastAsia"/>
          <w:color w:val="auto"/>
          <w:highlight w:val="none"/>
          <w:lang w:val="en-US" w:eastAsia="zh-CN"/>
        </w:rPr>
        <w:t>第四部分 采购内容及技术要求</w:t>
      </w:r>
      <w:bookmarkEnd w:id="3"/>
    </w:p>
    <w:p w14:paraId="584762D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建设目标</w:t>
      </w:r>
    </w:p>
    <w:p w14:paraId="1BE8954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）雷达工程项目</w:t>
      </w:r>
    </w:p>
    <w:p w14:paraId="2C5EA58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本项目根据榆林市人影高效作业工作、高影响天气监测预报 预警服务保障的需要，需建设重直观测风廓线雷达、X 波段双偏 振多普勒雷达、便于人影高效安全作业、重大活动专项保障的移 动 X 波段天气雷达、突发暴雨监测相控阵雷达，建成后全面提升重大灾害性天气监测和数据应用能力，为防灾减灾提供精准气象保障服务。</w:t>
      </w:r>
    </w:p>
    <w:p w14:paraId="5CDEC81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（2）高标准农田粮食安全气象服务保障工程</w:t>
      </w:r>
    </w:p>
    <w:p w14:paraId="3163ADC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构建一套基于空天地观测技术的智慧农业气象服务平台，以 各种先进地基探测和农业气象监测站作为感知手段，实现持续采 集覆盖榆林粮食生产主产区的多源数据，并通过移动互联网实时 传输到智慧农业气象平台，驱动农业气象预警模型和遥感信息智 能提取模型，实现所需信息高度自动化和精准提取，提取信息实 时返回智慧农业气象服务平台，并通过移动 APP、网站和中控平 台，实现信息的分享和服务。</w:t>
      </w:r>
    </w:p>
    <w:p w14:paraId="6E30AD4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（3）高影响天气安全气象监测网工程</w:t>
      </w:r>
    </w:p>
    <w:p w14:paraId="4535EBF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针对榆林市防汛安全和冬季降雪气象服务的需要，结合榆林 市气象灾害风险普查区划的要求，在重点地区补充建设针对城市 的暴雨监测系统和以冬季降雪监测为主的固态降水监测站，有效 提高榆林市暴雨、暴雪监测的能力，结合其他气象监测系统的数 据融合同化，提高气象灾害的预报预警能力和服务水平，为政府 和企业应对高影响天气提供决策依据，为人民群众提供优质气象 服务。</w:t>
      </w:r>
    </w:p>
    <w:p w14:paraId="61B8C9C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（4）榆林市能源化工气象服务保障工程</w:t>
      </w:r>
    </w:p>
    <w:p w14:paraId="7F5580E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高分辨能化气象服务系统在已有能化气象服务系统 V1.0 的 基础上，全面建立能化企业对特定气象要素、特定天气、特定作 业流程、特定气象灾害的敏感性分析模型，结合精细化天气和要素预报，开展高分辨率的气象实况、预报、预警服务以及日常作业风险判识服务。为了同时促进能源化工气象服务保障工程建 设，实现风能和太阳能预报精准、服务精细，建成结构完善、功 能先进、保障有力、服务国家重大战略、适应榆林新能源企业高 质量发展需要的气象现代化体系，形成开放协调发展新格局，使 全市风能和太阳能气象服务等领域达到全国先进行列，为奋力谱 写榆林高质量发展新篇章提供更高水平的气象服务保障。</w:t>
      </w:r>
    </w:p>
    <w:p w14:paraId="0A395E0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通过该项 目工程建设，实现榆林市气象局计量系统的建立，能够 实现自动气象站的现场校准和核查，同时兼顾自动气象站现场基 本维修，有力提高气象计量校准的工作效率，为建立省、市、县 一体的计量业务系统打下坚实基础。</w:t>
      </w:r>
    </w:p>
    <w:p w14:paraId="0427180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（5）人工影响天气高质量提升工程</w:t>
      </w:r>
    </w:p>
    <w:p w14:paraId="7A88F53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主要对现有两个人工影响天气高炮作业点进行标准化改造，达到中国气象局规定的“2 库 2 室 1 平台” 的标准，确保高炮、 炮弹等设施安全，满足高炮作业需求，保障作业人员和各种作业 安全。通过对人工影响天气双管高炮升级、“人炮分离”技术改造 和作业装备安全装置改造解决人身伤害安全风险的问题，提升全 市人工影响天气安全综合防范能力。通过 X 波段天气雷达的建设将弥补C 波段雷达的探测盲区， 有力提高榆林市灾害性天气监测、预报、预警能力，可有效增加 雷达观测覆盖率，大幅增强榆林市突发性、灾害性天气监测能力。为服务榆林市社会经济发展、人民生活需要、人民生命安全有着 十分重要的战略意义。</w:t>
      </w:r>
    </w:p>
    <w:p w14:paraId="3F70493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通过高性能自动火箭发射装置建设，弥补榆林市增雨火箭数 量的不足，满足榆林市全境增雨范围的实际需求，为解决建设榆 林美丽山川以及农林抗旱提供有力支持。通过开发高性能飞机增雨作业一体化指挥系统，全面提高榆 林市人影系统数据传输与质量监视、飞机作业监控与指挥、仿真 显示、系统管理的水平，大力提升榆林市人影作业指挥能力。</w:t>
      </w:r>
    </w:p>
    <w:p w14:paraId="1C68DB4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建设内容</w:t>
      </w:r>
    </w:p>
    <w:p w14:paraId="12FB209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）雷达工程项目</w:t>
      </w:r>
    </w:p>
    <w:tbl>
      <w:tblPr>
        <w:tblStyle w:val="231"/>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6"/>
        <w:gridCol w:w="4697"/>
        <w:gridCol w:w="1122"/>
        <w:gridCol w:w="1415"/>
      </w:tblGrid>
      <w:tr w14:paraId="607E9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066" w:type="dxa"/>
            <w:vAlign w:val="center"/>
          </w:tcPr>
          <w:p w14:paraId="0A8673D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4697" w:type="dxa"/>
            <w:vAlign w:val="center"/>
          </w:tcPr>
          <w:p w14:paraId="3738050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122" w:type="dxa"/>
            <w:vAlign w:val="center"/>
          </w:tcPr>
          <w:p w14:paraId="0DB1D5A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415" w:type="dxa"/>
            <w:vAlign w:val="center"/>
          </w:tcPr>
          <w:p w14:paraId="4F1E8EF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3CAE8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066" w:type="dxa"/>
            <w:vAlign w:val="center"/>
          </w:tcPr>
          <w:p w14:paraId="6A2045A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697" w:type="dxa"/>
            <w:vAlign w:val="center"/>
          </w:tcPr>
          <w:p w14:paraId="58AD49A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风廓线雷达</w:t>
            </w:r>
          </w:p>
        </w:tc>
        <w:tc>
          <w:tcPr>
            <w:tcW w:w="1122" w:type="dxa"/>
            <w:vAlign w:val="center"/>
          </w:tcPr>
          <w:p w14:paraId="179E11B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部</w:t>
            </w:r>
          </w:p>
        </w:tc>
        <w:tc>
          <w:tcPr>
            <w:tcW w:w="1415" w:type="dxa"/>
            <w:vAlign w:val="center"/>
          </w:tcPr>
          <w:p w14:paraId="34C7835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r>
      <w:tr w14:paraId="14D0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66" w:type="dxa"/>
            <w:vAlign w:val="center"/>
          </w:tcPr>
          <w:p w14:paraId="000BE8F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4697" w:type="dxa"/>
            <w:vAlign w:val="center"/>
          </w:tcPr>
          <w:p w14:paraId="11E993F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X 波段双偏振多普勒雷达</w:t>
            </w:r>
          </w:p>
        </w:tc>
        <w:tc>
          <w:tcPr>
            <w:tcW w:w="1122" w:type="dxa"/>
            <w:vAlign w:val="center"/>
          </w:tcPr>
          <w:p w14:paraId="3237214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部</w:t>
            </w:r>
          </w:p>
        </w:tc>
        <w:tc>
          <w:tcPr>
            <w:tcW w:w="1415" w:type="dxa"/>
            <w:vAlign w:val="center"/>
          </w:tcPr>
          <w:p w14:paraId="29480E0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r w14:paraId="6C009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66" w:type="dxa"/>
            <w:vAlign w:val="center"/>
          </w:tcPr>
          <w:p w14:paraId="4211C43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4697" w:type="dxa"/>
            <w:vAlign w:val="center"/>
          </w:tcPr>
          <w:p w14:paraId="2F52417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移动X 波段雷达</w:t>
            </w:r>
          </w:p>
        </w:tc>
        <w:tc>
          <w:tcPr>
            <w:tcW w:w="1122" w:type="dxa"/>
            <w:vAlign w:val="center"/>
          </w:tcPr>
          <w:p w14:paraId="6A3600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部</w:t>
            </w:r>
          </w:p>
        </w:tc>
        <w:tc>
          <w:tcPr>
            <w:tcW w:w="1415" w:type="dxa"/>
            <w:vAlign w:val="center"/>
          </w:tcPr>
          <w:p w14:paraId="61E1D0A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r w14:paraId="1027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66" w:type="dxa"/>
            <w:vAlign w:val="center"/>
          </w:tcPr>
          <w:p w14:paraId="50B91B3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4697" w:type="dxa"/>
            <w:vAlign w:val="center"/>
          </w:tcPr>
          <w:p w14:paraId="2330D1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突发暴雨监测相控阵雷达</w:t>
            </w:r>
          </w:p>
        </w:tc>
        <w:tc>
          <w:tcPr>
            <w:tcW w:w="1122" w:type="dxa"/>
            <w:vAlign w:val="center"/>
          </w:tcPr>
          <w:p w14:paraId="1D8B206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部</w:t>
            </w:r>
          </w:p>
        </w:tc>
        <w:tc>
          <w:tcPr>
            <w:tcW w:w="1415" w:type="dxa"/>
            <w:vAlign w:val="center"/>
          </w:tcPr>
          <w:p w14:paraId="32085F3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r w14:paraId="41CF2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066" w:type="dxa"/>
            <w:vAlign w:val="center"/>
          </w:tcPr>
          <w:p w14:paraId="7813FDF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4697" w:type="dxa"/>
            <w:vAlign w:val="center"/>
          </w:tcPr>
          <w:p w14:paraId="3560D72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突发暴雨监测相控阵雷达（租用）</w:t>
            </w:r>
          </w:p>
        </w:tc>
        <w:tc>
          <w:tcPr>
            <w:tcW w:w="1122" w:type="dxa"/>
            <w:vAlign w:val="center"/>
          </w:tcPr>
          <w:p w14:paraId="1D595DF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部</w:t>
            </w:r>
          </w:p>
        </w:tc>
        <w:tc>
          <w:tcPr>
            <w:tcW w:w="1415" w:type="dxa"/>
            <w:vAlign w:val="center"/>
          </w:tcPr>
          <w:p w14:paraId="014049C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r>
    </w:tbl>
    <w:p w14:paraId="4A0C4D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（2）高标准农田粮食安全气象服务保障工程</w:t>
      </w:r>
    </w:p>
    <w:tbl>
      <w:tblPr>
        <w:tblStyle w:val="231"/>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5"/>
        <w:gridCol w:w="4284"/>
        <w:gridCol w:w="1446"/>
        <w:gridCol w:w="1415"/>
      </w:tblGrid>
      <w:tr w14:paraId="24EFA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155" w:type="dxa"/>
            <w:vAlign w:val="center"/>
          </w:tcPr>
          <w:p w14:paraId="2361178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4284" w:type="dxa"/>
            <w:vAlign w:val="center"/>
          </w:tcPr>
          <w:p w14:paraId="16A72C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446" w:type="dxa"/>
            <w:vAlign w:val="center"/>
          </w:tcPr>
          <w:p w14:paraId="3073889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415" w:type="dxa"/>
            <w:vAlign w:val="center"/>
          </w:tcPr>
          <w:p w14:paraId="36D1F14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37A3A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55" w:type="dxa"/>
            <w:vAlign w:val="center"/>
          </w:tcPr>
          <w:p w14:paraId="6218D56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284" w:type="dxa"/>
            <w:vAlign w:val="center"/>
          </w:tcPr>
          <w:p w14:paraId="585A02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高标准农田气象服务观测站</w:t>
            </w:r>
          </w:p>
        </w:tc>
        <w:tc>
          <w:tcPr>
            <w:tcW w:w="1446" w:type="dxa"/>
            <w:vAlign w:val="center"/>
          </w:tcPr>
          <w:p w14:paraId="59BA05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1415" w:type="dxa"/>
            <w:vAlign w:val="center"/>
          </w:tcPr>
          <w:p w14:paraId="65786A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r>
      <w:tr w14:paraId="3740C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55" w:type="dxa"/>
            <w:vAlign w:val="center"/>
          </w:tcPr>
          <w:p w14:paraId="11D7D5C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4284" w:type="dxa"/>
            <w:vAlign w:val="center"/>
          </w:tcPr>
          <w:p w14:paraId="190F1A8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自动土壤水份和地温观测站</w:t>
            </w:r>
          </w:p>
        </w:tc>
        <w:tc>
          <w:tcPr>
            <w:tcW w:w="1446" w:type="dxa"/>
            <w:vAlign w:val="center"/>
          </w:tcPr>
          <w:p w14:paraId="38705F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1415" w:type="dxa"/>
            <w:vAlign w:val="center"/>
          </w:tcPr>
          <w:p w14:paraId="3FBF543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28</w:t>
            </w:r>
          </w:p>
        </w:tc>
      </w:tr>
      <w:tr w14:paraId="55C3B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55" w:type="dxa"/>
            <w:vAlign w:val="center"/>
          </w:tcPr>
          <w:p w14:paraId="07B9E34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4284" w:type="dxa"/>
            <w:vAlign w:val="center"/>
          </w:tcPr>
          <w:p w14:paraId="09E5029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开发气象数据融合应用资源池</w:t>
            </w:r>
          </w:p>
        </w:tc>
        <w:tc>
          <w:tcPr>
            <w:tcW w:w="1446" w:type="dxa"/>
            <w:vAlign w:val="center"/>
          </w:tcPr>
          <w:p w14:paraId="1118698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1415" w:type="dxa"/>
            <w:vAlign w:val="center"/>
          </w:tcPr>
          <w:p w14:paraId="53B36A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bl>
    <w:p w14:paraId="1B0C7E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（3）高影响天气安全气象监测网工程</w:t>
      </w:r>
    </w:p>
    <w:tbl>
      <w:tblPr>
        <w:tblStyle w:val="231"/>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5047"/>
        <w:gridCol w:w="1232"/>
        <w:gridCol w:w="883"/>
      </w:tblGrid>
      <w:tr w14:paraId="4710D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138" w:type="dxa"/>
            <w:vAlign w:val="center"/>
          </w:tcPr>
          <w:p w14:paraId="6E8BE3B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047" w:type="dxa"/>
            <w:vAlign w:val="center"/>
          </w:tcPr>
          <w:p w14:paraId="5BC3E62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2" w:type="dxa"/>
            <w:vAlign w:val="center"/>
          </w:tcPr>
          <w:p w14:paraId="44FA645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883" w:type="dxa"/>
            <w:vAlign w:val="center"/>
          </w:tcPr>
          <w:p w14:paraId="7AC86BA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54844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38" w:type="dxa"/>
            <w:vAlign w:val="center"/>
          </w:tcPr>
          <w:p w14:paraId="66C33DF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047" w:type="dxa"/>
            <w:vAlign w:val="center"/>
          </w:tcPr>
          <w:p w14:paraId="66ECA37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固态降水</w:t>
            </w:r>
          </w:p>
        </w:tc>
        <w:tc>
          <w:tcPr>
            <w:tcW w:w="1232" w:type="dxa"/>
            <w:vAlign w:val="center"/>
          </w:tcPr>
          <w:p w14:paraId="120966D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883" w:type="dxa"/>
            <w:vAlign w:val="center"/>
          </w:tcPr>
          <w:p w14:paraId="2A3EB6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25</w:t>
            </w:r>
          </w:p>
        </w:tc>
      </w:tr>
      <w:tr w14:paraId="16FC9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38" w:type="dxa"/>
            <w:vAlign w:val="center"/>
          </w:tcPr>
          <w:p w14:paraId="7D8D6B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047" w:type="dxa"/>
            <w:vAlign w:val="center"/>
          </w:tcPr>
          <w:p w14:paraId="454A999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北斗应急通信系统</w:t>
            </w:r>
          </w:p>
        </w:tc>
        <w:tc>
          <w:tcPr>
            <w:tcW w:w="1232" w:type="dxa"/>
            <w:vAlign w:val="center"/>
          </w:tcPr>
          <w:p w14:paraId="2C8377C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883" w:type="dxa"/>
            <w:vAlign w:val="center"/>
          </w:tcPr>
          <w:p w14:paraId="04E3832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80</w:t>
            </w:r>
          </w:p>
        </w:tc>
      </w:tr>
      <w:tr w14:paraId="067BD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38" w:type="dxa"/>
            <w:vAlign w:val="center"/>
          </w:tcPr>
          <w:p w14:paraId="0D880B8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047" w:type="dxa"/>
            <w:vAlign w:val="center"/>
          </w:tcPr>
          <w:p w14:paraId="58371D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灾害性天气靶向预警与叫应服务系统</w:t>
            </w:r>
          </w:p>
        </w:tc>
        <w:tc>
          <w:tcPr>
            <w:tcW w:w="1232" w:type="dxa"/>
            <w:vAlign w:val="center"/>
          </w:tcPr>
          <w:p w14:paraId="1F0BDE5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个</w:t>
            </w:r>
          </w:p>
        </w:tc>
        <w:tc>
          <w:tcPr>
            <w:tcW w:w="883" w:type="dxa"/>
            <w:vAlign w:val="center"/>
          </w:tcPr>
          <w:p w14:paraId="7A3A7C3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bl>
    <w:p w14:paraId="167985E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（4）榆林市能源化工气象服务保障工程</w:t>
      </w:r>
    </w:p>
    <w:tbl>
      <w:tblPr>
        <w:tblStyle w:val="231"/>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4632"/>
        <w:gridCol w:w="1132"/>
        <w:gridCol w:w="1415"/>
      </w:tblGrid>
      <w:tr w14:paraId="0A5DA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121" w:type="dxa"/>
            <w:vAlign w:val="center"/>
          </w:tcPr>
          <w:p w14:paraId="5D4F286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4632" w:type="dxa"/>
            <w:vAlign w:val="center"/>
          </w:tcPr>
          <w:p w14:paraId="5B12CF2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132" w:type="dxa"/>
            <w:vAlign w:val="center"/>
          </w:tcPr>
          <w:p w14:paraId="39AA4AA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415" w:type="dxa"/>
            <w:vAlign w:val="center"/>
          </w:tcPr>
          <w:p w14:paraId="5585371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7A5F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21" w:type="dxa"/>
            <w:vAlign w:val="center"/>
          </w:tcPr>
          <w:p w14:paraId="24856B4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632" w:type="dxa"/>
            <w:vAlign w:val="center"/>
          </w:tcPr>
          <w:p w14:paraId="0749AD8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气象设备计量服务平台</w:t>
            </w:r>
          </w:p>
        </w:tc>
        <w:tc>
          <w:tcPr>
            <w:tcW w:w="1132" w:type="dxa"/>
            <w:vAlign w:val="center"/>
          </w:tcPr>
          <w:p w14:paraId="4C81B0B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个</w:t>
            </w:r>
          </w:p>
        </w:tc>
        <w:tc>
          <w:tcPr>
            <w:tcW w:w="1415" w:type="dxa"/>
            <w:vAlign w:val="center"/>
          </w:tcPr>
          <w:p w14:paraId="24D7EC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r w14:paraId="4A200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121" w:type="dxa"/>
            <w:vAlign w:val="center"/>
          </w:tcPr>
          <w:p w14:paraId="5ED0FE4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4632" w:type="dxa"/>
            <w:vAlign w:val="center"/>
          </w:tcPr>
          <w:p w14:paraId="14E937C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高分辨智慧能源化工与新能源气 象服务系统</w:t>
            </w:r>
          </w:p>
        </w:tc>
        <w:tc>
          <w:tcPr>
            <w:tcW w:w="1132" w:type="dxa"/>
            <w:vAlign w:val="center"/>
          </w:tcPr>
          <w:p w14:paraId="03CE89F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1415" w:type="dxa"/>
            <w:vAlign w:val="center"/>
          </w:tcPr>
          <w:p w14:paraId="3617AC0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bl>
    <w:p w14:paraId="38BAB81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（5）人工影响天气高质量提升工程</w:t>
      </w:r>
    </w:p>
    <w:tbl>
      <w:tblPr>
        <w:tblStyle w:val="231"/>
        <w:tblW w:w="8300"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5097"/>
        <w:gridCol w:w="1066"/>
        <w:gridCol w:w="988"/>
      </w:tblGrid>
      <w:tr w14:paraId="4C235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149" w:type="dxa"/>
            <w:vAlign w:val="center"/>
          </w:tcPr>
          <w:p w14:paraId="2901083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097" w:type="dxa"/>
            <w:vAlign w:val="center"/>
          </w:tcPr>
          <w:p w14:paraId="2F4B987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066" w:type="dxa"/>
            <w:vAlign w:val="center"/>
          </w:tcPr>
          <w:p w14:paraId="451D354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988" w:type="dxa"/>
            <w:vAlign w:val="center"/>
          </w:tcPr>
          <w:p w14:paraId="0F8A667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44D95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149" w:type="dxa"/>
            <w:vAlign w:val="center"/>
          </w:tcPr>
          <w:p w14:paraId="7D49C74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097" w:type="dxa"/>
            <w:vAlign w:val="center"/>
          </w:tcPr>
          <w:p w14:paraId="31F2A2E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改造标准化地面作业站点</w:t>
            </w:r>
          </w:p>
        </w:tc>
        <w:tc>
          <w:tcPr>
            <w:tcW w:w="1066" w:type="dxa"/>
            <w:vAlign w:val="center"/>
          </w:tcPr>
          <w:p w14:paraId="307972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个</w:t>
            </w:r>
          </w:p>
        </w:tc>
        <w:tc>
          <w:tcPr>
            <w:tcW w:w="988" w:type="dxa"/>
            <w:vAlign w:val="center"/>
          </w:tcPr>
          <w:p w14:paraId="7F5045C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r>
      <w:tr w14:paraId="46110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49" w:type="dxa"/>
            <w:vAlign w:val="center"/>
          </w:tcPr>
          <w:p w14:paraId="762AFB4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097" w:type="dxa"/>
            <w:vAlign w:val="center"/>
          </w:tcPr>
          <w:p w14:paraId="63939DD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升级改造高炮自动化</w:t>
            </w:r>
          </w:p>
        </w:tc>
        <w:tc>
          <w:tcPr>
            <w:tcW w:w="1066" w:type="dxa"/>
            <w:vAlign w:val="center"/>
          </w:tcPr>
          <w:p w14:paraId="24D0429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门</w:t>
            </w:r>
          </w:p>
        </w:tc>
        <w:tc>
          <w:tcPr>
            <w:tcW w:w="988" w:type="dxa"/>
            <w:vAlign w:val="center"/>
          </w:tcPr>
          <w:p w14:paraId="22122E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r>
      <w:tr w14:paraId="04D8A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149" w:type="dxa"/>
            <w:vAlign w:val="center"/>
          </w:tcPr>
          <w:p w14:paraId="12744E9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097" w:type="dxa"/>
            <w:vAlign w:val="center"/>
          </w:tcPr>
          <w:p w14:paraId="0E6D7B2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高性能自动火箭发射装置</w:t>
            </w:r>
          </w:p>
        </w:tc>
        <w:tc>
          <w:tcPr>
            <w:tcW w:w="1066" w:type="dxa"/>
            <w:vAlign w:val="center"/>
          </w:tcPr>
          <w:p w14:paraId="79B31BA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付</w:t>
            </w:r>
          </w:p>
        </w:tc>
        <w:tc>
          <w:tcPr>
            <w:tcW w:w="988" w:type="dxa"/>
            <w:vAlign w:val="center"/>
          </w:tcPr>
          <w:p w14:paraId="1A25BAB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r>
      <w:tr w14:paraId="2DF4E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149" w:type="dxa"/>
            <w:vAlign w:val="center"/>
          </w:tcPr>
          <w:p w14:paraId="5808F9B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5097" w:type="dxa"/>
            <w:vAlign w:val="center"/>
          </w:tcPr>
          <w:p w14:paraId="6301E0C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研发高性能飞机增雨作业指挥系统</w:t>
            </w:r>
          </w:p>
        </w:tc>
        <w:tc>
          <w:tcPr>
            <w:tcW w:w="1066" w:type="dxa"/>
            <w:vAlign w:val="center"/>
          </w:tcPr>
          <w:p w14:paraId="12AE832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套</w:t>
            </w:r>
          </w:p>
        </w:tc>
        <w:tc>
          <w:tcPr>
            <w:tcW w:w="988" w:type="dxa"/>
            <w:vAlign w:val="center"/>
          </w:tcPr>
          <w:p w14:paraId="2A1886E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r>
    </w:tbl>
    <w:p w14:paraId="6CDE2F9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项目实施方案编制</w:t>
      </w:r>
    </w:p>
    <w:tbl>
      <w:tblPr>
        <w:tblStyle w:val="231"/>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3"/>
        <w:gridCol w:w="3906"/>
      </w:tblGrid>
      <w:tr w14:paraId="12B85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4513" w:type="dxa"/>
            <w:vAlign w:val="center"/>
          </w:tcPr>
          <w:p w14:paraId="4756F72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类型</w:t>
            </w:r>
          </w:p>
        </w:tc>
        <w:tc>
          <w:tcPr>
            <w:tcW w:w="3906" w:type="dxa"/>
            <w:vAlign w:val="center"/>
          </w:tcPr>
          <w:p w14:paraId="586652D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r>
      <w:tr w14:paraId="08BD2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513" w:type="dxa"/>
            <w:vAlign w:val="center"/>
          </w:tcPr>
          <w:p w14:paraId="48CF1E9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雷达工程项目</w:t>
            </w:r>
          </w:p>
        </w:tc>
        <w:tc>
          <w:tcPr>
            <w:tcW w:w="3906" w:type="dxa"/>
            <w:vAlign w:val="center"/>
          </w:tcPr>
          <w:p w14:paraId="491172B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 项</w:t>
            </w:r>
          </w:p>
        </w:tc>
      </w:tr>
      <w:tr w14:paraId="482AD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513" w:type="dxa"/>
            <w:vAlign w:val="center"/>
          </w:tcPr>
          <w:p w14:paraId="45DF14E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高标准农田粮食安全气象服务保障工程</w:t>
            </w:r>
          </w:p>
        </w:tc>
        <w:tc>
          <w:tcPr>
            <w:tcW w:w="3906" w:type="dxa"/>
            <w:vAlign w:val="center"/>
          </w:tcPr>
          <w:p w14:paraId="3C27BBE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 项</w:t>
            </w:r>
          </w:p>
        </w:tc>
      </w:tr>
      <w:tr w14:paraId="30D0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513" w:type="dxa"/>
            <w:vAlign w:val="center"/>
          </w:tcPr>
          <w:p w14:paraId="061B453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高影响天气安全气象监测网工程</w:t>
            </w:r>
          </w:p>
        </w:tc>
        <w:tc>
          <w:tcPr>
            <w:tcW w:w="3906" w:type="dxa"/>
            <w:vAlign w:val="center"/>
          </w:tcPr>
          <w:p w14:paraId="4929BA4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 项</w:t>
            </w:r>
          </w:p>
        </w:tc>
      </w:tr>
      <w:tr w14:paraId="6FA49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513" w:type="dxa"/>
            <w:vAlign w:val="center"/>
          </w:tcPr>
          <w:p w14:paraId="46438D9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榆林市能源化工气象服务保障工程</w:t>
            </w:r>
          </w:p>
        </w:tc>
        <w:tc>
          <w:tcPr>
            <w:tcW w:w="3906" w:type="dxa"/>
            <w:vAlign w:val="center"/>
          </w:tcPr>
          <w:p w14:paraId="387CBFC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 项</w:t>
            </w:r>
          </w:p>
        </w:tc>
      </w:tr>
      <w:tr w14:paraId="3341F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513" w:type="dxa"/>
            <w:vAlign w:val="center"/>
          </w:tcPr>
          <w:p w14:paraId="503D70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人工影响天气高质量提升工程</w:t>
            </w:r>
          </w:p>
        </w:tc>
        <w:tc>
          <w:tcPr>
            <w:tcW w:w="3906" w:type="dxa"/>
            <w:vAlign w:val="center"/>
          </w:tcPr>
          <w:p w14:paraId="438570D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 项</w:t>
            </w:r>
          </w:p>
        </w:tc>
      </w:tr>
      <w:tr w14:paraId="14C09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4513" w:type="dxa"/>
            <w:vAlign w:val="center"/>
          </w:tcPr>
          <w:p w14:paraId="0E77AA1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3906" w:type="dxa"/>
            <w:vAlign w:val="center"/>
          </w:tcPr>
          <w:p w14:paraId="4F505E8F">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17项</w:t>
            </w:r>
          </w:p>
        </w:tc>
      </w:tr>
    </w:tbl>
    <w:p w14:paraId="5FED036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18B0541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EBA4B90">
      <w:pPr>
        <w:pStyle w:val="2"/>
        <w:spacing w:line="360" w:lineRule="auto"/>
        <w:rPr>
          <w:color w:val="auto"/>
          <w:highlight w:val="none"/>
        </w:rPr>
      </w:pPr>
      <w:bookmarkStart w:id="4" w:name="_Toc3732"/>
      <w:r>
        <w:rPr>
          <w:rFonts w:hint="eastAsia"/>
          <w:color w:val="auto"/>
          <w:highlight w:val="none"/>
        </w:rPr>
        <w:t>第五部分  商务要求</w:t>
      </w:r>
      <w:bookmarkEnd w:id="4"/>
    </w:p>
    <w:tbl>
      <w:tblPr>
        <w:tblStyle w:val="39"/>
        <w:tblW w:w="9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1"/>
        <w:gridCol w:w="8877"/>
      </w:tblGrid>
      <w:tr w14:paraId="745EF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821" w:type="dxa"/>
            <w:vAlign w:val="center"/>
          </w:tcPr>
          <w:p w14:paraId="6D0E24F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8877" w:type="dxa"/>
            <w:vAlign w:val="center"/>
          </w:tcPr>
          <w:p w14:paraId="11E443C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内      容</w:t>
            </w:r>
          </w:p>
        </w:tc>
      </w:tr>
      <w:tr w14:paraId="3B65A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41" w:hRule="atLeast"/>
          <w:jc w:val="center"/>
        </w:trPr>
        <w:tc>
          <w:tcPr>
            <w:tcW w:w="821" w:type="dxa"/>
            <w:vAlign w:val="center"/>
          </w:tcPr>
          <w:p w14:paraId="3F6EB7F4">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8877" w:type="dxa"/>
            <w:vAlign w:val="center"/>
          </w:tcPr>
          <w:p w14:paraId="55866BFB">
            <w:pPr>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采购人名称：</w:t>
            </w:r>
            <w:r>
              <w:rPr>
                <w:rFonts w:hint="eastAsia" w:ascii="宋体" w:hAnsi="宋体" w:cs="宋体"/>
                <w:color w:val="auto"/>
                <w:sz w:val="24"/>
                <w:szCs w:val="24"/>
                <w:highlight w:val="none"/>
                <w:lang w:eastAsia="zh-CN"/>
              </w:rPr>
              <w:t>榆林市气象局</w:t>
            </w:r>
            <w:r>
              <w:rPr>
                <w:rFonts w:hint="eastAsia" w:ascii="宋体" w:hAnsi="宋体" w:eastAsia="宋体" w:cs="宋体"/>
                <w:color w:val="auto"/>
                <w:sz w:val="24"/>
                <w:szCs w:val="24"/>
                <w:highlight w:val="none"/>
              </w:rPr>
              <w:t xml:space="preserve"> </w:t>
            </w:r>
          </w:p>
          <w:p w14:paraId="03E11B9A">
            <w:pPr>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地    址：</w:t>
            </w:r>
            <w:r>
              <w:rPr>
                <w:rFonts w:hint="eastAsia" w:ascii="宋体" w:hAnsi="宋体" w:cs="宋体"/>
                <w:i w:val="0"/>
                <w:iCs w:val="0"/>
                <w:caps w:val="0"/>
                <w:color w:val="auto"/>
                <w:spacing w:val="0"/>
                <w:sz w:val="24"/>
                <w:szCs w:val="24"/>
                <w:highlight w:val="none"/>
                <w:shd w:val="clear" w:fill="FFFFFF"/>
                <w:vertAlign w:val="baseline"/>
                <w:lang w:eastAsia="zh-CN"/>
              </w:rPr>
              <w:t>榆林市</w:t>
            </w:r>
            <w:r>
              <w:rPr>
                <w:rFonts w:hint="eastAsia" w:ascii="宋体" w:hAnsi="宋体" w:cs="宋体"/>
                <w:i w:val="0"/>
                <w:iCs w:val="0"/>
                <w:caps w:val="0"/>
                <w:color w:val="auto"/>
                <w:spacing w:val="0"/>
                <w:sz w:val="24"/>
                <w:szCs w:val="24"/>
                <w:highlight w:val="none"/>
                <w:shd w:val="clear" w:fill="FFFFFF"/>
                <w:vertAlign w:val="baseline"/>
                <w:lang w:val="en-US" w:eastAsia="zh-CN"/>
              </w:rPr>
              <w:t>肤施路</w:t>
            </w:r>
          </w:p>
          <w:p w14:paraId="14690649">
            <w:pPr>
              <w:spacing w:line="360" w:lineRule="auto"/>
              <w:rPr>
                <w:rFonts w:ascii="宋体" w:hAnsi="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榆林市气象局气象高质量发展建设服务采购项目</w:t>
            </w:r>
          </w:p>
          <w:p w14:paraId="4F97DB7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资金来源：财政资金</w:t>
            </w:r>
          </w:p>
        </w:tc>
      </w:tr>
      <w:tr w14:paraId="72A34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821" w:type="dxa"/>
            <w:vAlign w:val="center"/>
          </w:tcPr>
          <w:p w14:paraId="7136CAB6">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8877" w:type="dxa"/>
            <w:vAlign w:val="center"/>
          </w:tcPr>
          <w:p w14:paraId="7967B80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地点：甲方指定地点。</w:t>
            </w:r>
          </w:p>
        </w:tc>
      </w:tr>
      <w:tr w14:paraId="1B66A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356CE79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877" w:type="dxa"/>
            <w:vAlign w:val="center"/>
          </w:tcPr>
          <w:p w14:paraId="3FE885F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w:t>
            </w:r>
          </w:p>
          <w:p w14:paraId="3781D99C">
            <w:pPr>
              <w:spacing w:line="360" w:lineRule="auto"/>
              <w:rPr>
                <w:rFonts w:hint="eastAsia" w:ascii="宋体" w:hAnsi="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自合同签订之日70日历天</w:t>
            </w:r>
            <w:r>
              <w:rPr>
                <w:rFonts w:hint="eastAsia" w:ascii="宋体" w:hAnsi="宋体" w:cs="宋体"/>
                <w:color w:val="auto"/>
                <w:sz w:val="24"/>
                <w:szCs w:val="24"/>
                <w:highlight w:val="none"/>
              </w:rPr>
              <w:t>。</w:t>
            </w:r>
          </w:p>
          <w:p w14:paraId="1937148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2：自合同签订之日20日历天。</w:t>
            </w:r>
          </w:p>
          <w:p w14:paraId="1B1EF54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合同包</w:t>
            </w:r>
            <w:r>
              <w:rPr>
                <w:rFonts w:hint="eastAsia" w:ascii="宋体" w:hAnsi="宋体" w:cs="宋体"/>
                <w:color w:val="auto"/>
                <w:sz w:val="24"/>
                <w:szCs w:val="24"/>
                <w:highlight w:val="none"/>
                <w:lang w:val="en-US" w:eastAsia="zh-CN"/>
              </w:rPr>
              <w:t>3：自合同签订之日开始至竣工验收合格止</w:t>
            </w:r>
            <w:r>
              <w:rPr>
                <w:rFonts w:hint="eastAsia" w:ascii="宋体" w:hAnsi="宋体" w:cs="宋体"/>
                <w:color w:val="auto"/>
                <w:sz w:val="24"/>
                <w:szCs w:val="24"/>
                <w:highlight w:val="none"/>
              </w:rPr>
              <w:t>。</w:t>
            </w:r>
          </w:p>
        </w:tc>
      </w:tr>
      <w:tr w14:paraId="673D5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821" w:type="dxa"/>
            <w:vAlign w:val="center"/>
          </w:tcPr>
          <w:p w14:paraId="3537493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8877" w:type="dxa"/>
            <w:vAlign w:val="center"/>
          </w:tcPr>
          <w:p w14:paraId="0BDE2806">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服务质量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合格</w:t>
            </w:r>
            <w:r>
              <w:rPr>
                <w:rFonts w:hint="eastAsia" w:ascii="宋体" w:hAnsi="宋体" w:cs="宋体"/>
                <w:color w:val="auto"/>
                <w:sz w:val="24"/>
                <w:szCs w:val="24"/>
                <w:highlight w:val="none"/>
              </w:rPr>
              <w:t>。</w:t>
            </w:r>
          </w:p>
        </w:tc>
      </w:tr>
      <w:tr w14:paraId="0556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128BE9BC">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8877" w:type="dxa"/>
            <w:vAlign w:val="center"/>
          </w:tcPr>
          <w:p w14:paraId="7430479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1.合同价即成交价，供应商应在谈判报价表中标明完成本次谈判所要求的服务、验收合格的所有费用，包括</w:t>
            </w:r>
            <w:r>
              <w:rPr>
                <w:rFonts w:hint="eastAsia" w:ascii="宋体" w:hAnsi="宋体" w:cs="宋体"/>
                <w:color w:val="auto"/>
                <w:sz w:val="24"/>
                <w:szCs w:val="24"/>
                <w:highlight w:val="none"/>
                <w:lang w:val="en-US" w:eastAsia="zh-CN"/>
              </w:rPr>
              <w:t>本项目实施</w:t>
            </w:r>
            <w:r>
              <w:rPr>
                <w:rFonts w:hint="eastAsia" w:ascii="宋体" w:hAnsi="宋体" w:cs="宋体"/>
                <w:color w:val="auto"/>
                <w:sz w:val="24"/>
                <w:szCs w:val="24"/>
                <w:highlight w:val="none"/>
              </w:rPr>
              <w:t>服务费、验收费用等其他一切相关费用。谈判报价表中标明本次服务所有单项价格和总价，任何有选择的报价将不予接受，按无效投标处理。</w:t>
            </w:r>
          </w:p>
          <w:p w14:paraId="745164D3">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2.付款方式：</w:t>
            </w:r>
            <w:r>
              <w:rPr>
                <w:rFonts w:hint="eastAsia" w:ascii="宋体" w:hAnsi="宋体" w:cs="宋体"/>
                <w:color w:val="auto"/>
                <w:sz w:val="24"/>
                <w:szCs w:val="24"/>
                <w:highlight w:val="none"/>
                <w:lang w:val="en-US" w:eastAsia="zh-CN"/>
              </w:rPr>
              <w:t>采用三次付款的方式</w:t>
            </w:r>
          </w:p>
          <w:p w14:paraId="712F2667">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1、合同签订后10个工作日内甲方需向乙方支付合同总价款的40%；</w:t>
            </w:r>
          </w:p>
          <w:p w14:paraId="344DB1B4">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2、服务项目完成后，甲方需向乙方支付合同总价款40﹪；</w:t>
            </w:r>
          </w:p>
          <w:p w14:paraId="28606B6B">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3、甲方按照有关规定组织验收，出具验收报告。凭验收报告和项目合同书等有关文件甲方需支付给乙方合同余下总额20﹪；</w:t>
            </w:r>
          </w:p>
        </w:tc>
      </w:tr>
      <w:tr w14:paraId="774F3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66" w:hRule="atLeast"/>
          <w:jc w:val="center"/>
        </w:trPr>
        <w:tc>
          <w:tcPr>
            <w:tcW w:w="821" w:type="dxa"/>
            <w:vAlign w:val="center"/>
          </w:tcPr>
          <w:p w14:paraId="75CB233A">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8877" w:type="dxa"/>
            <w:vAlign w:val="center"/>
          </w:tcPr>
          <w:p w14:paraId="476A3A8F">
            <w:pPr>
              <w:pStyle w:val="21"/>
              <w:spacing w:line="360" w:lineRule="auto"/>
              <w:rPr>
                <w:rFonts w:hint="default" w:hAnsi="宋体" w:cs="宋体"/>
                <w:b/>
                <w:color w:val="auto"/>
                <w:kern w:val="0"/>
                <w:highlight w:val="none"/>
              </w:rPr>
            </w:pPr>
            <w:r>
              <w:rPr>
                <w:rFonts w:hint="eastAsia" w:hAnsi="宋体" w:cs="宋体"/>
                <w:b/>
                <w:color w:val="auto"/>
                <w:kern w:val="0"/>
                <w:highlight w:val="none"/>
                <w:lang w:val="en-US" w:eastAsia="zh-CN"/>
              </w:rPr>
              <w:t>服务</w:t>
            </w:r>
            <w:r>
              <w:rPr>
                <w:rFonts w:hAnsi="宋体" w:cs="宋体"/>
                <w:b/>
                <w:color w:val="auto"/>
                <w:kern w:val="0"/>
                <w:highlight w:val="none"/>
              </w:rPr>
              <w:t>质量保证：</w:t>
            </w:r>
          </w:p>
          <w:p w14:paraId="28752282">
            <w:pPr>
              <w:spacing w:line="360" w:lineRule="auto"/>
              <w:ind w:firstLine="480" w:firstLineChars="200"/>
              <w:rPr>
                <w:rFonts w:ascii="宋体" w:hAnsi="宋体" w:cs="宋体"/>
                <w:color w:val="auto"/>
                <w:kern w:val="0"/>
                <w:sz w:val="24"/>
                <w:highlight w:val="none"/>
              </w:rPr>
            </w:pPr>
            <w:r>
              <w:rPr>
                <w:rFonts w:hint="eastAsia" w:hAnsi="宋体"/>
                <w:color w:val="auto"/>
                <w:sz w:val="24"/>
                <w:szCs w:val="24"/>
                <w:highlight w:val="none"/>
              </w:rPr>
              <w:t>供应商</w:t>
            </w:r>
            <w:r>
              <w:rPr>
                <w:rFonts w:hint="eastAsia" w:ascii="宋体" w:hAnsi="宋体"/>
                <w:color w:val="auto"/>
                <w:kern w:val="0"/>
                <w:sz w:val="24"/>
                <w:highlight w:val="none"/>
              </w:rPr>
              <w:t>提供的</w:t>
            </w:r>
            <w:r>
              <w:rPr>
                <w:rFonts w:hint="eastAsia" w:hAnsi="宋体"/>
                <w:color w:val="auto"/>
                <w:sz w:val="24"/>
                <w:szCs w:val="24"/>
                <w:highlight w:val="none"/>
                <w:lang w:val="en-US" w:eastAsia="zh-CN"/>
              </w:rPr>
              <w:t>服务</w:t>
            </w:r>
            <w:r>
              <w:rPr>
                <w:rFonts w:hint="eastAsia" w:ascii="宋体" w:hAnsi="宋体"/>
                <w:color w:val="auto"/>
                <w:kern w:val="0"/>
                <w:sz w:val="24"/>
                <w:highlight w:val="none"/>
              </w:rPr>
              <w:t>必须保证质量可靠，应全面满足谈判文件的要求，谈判文件未明确要求的内容，采购人须按</w:t>
            </w:r>
            <w:r>
              <w:rPr>
                <w:rFonts w:hint="eastAsia" w:hAnsi="宋体"/>
                <w:color w:val="auto"/>
                <w:sz w:val="24"/>
                <w:szCs w:val="24"/>
                <w:highlight w:val="none"/>
                <w:lang w:val="en-US" w:eastAsia="zh-CN"/>
              </w:rPr>
              <w:t>服务</w:t>
            </w:r>
            <w:r>
              <w:rPr>
                <w:rFonts w:hint="eastAsia" w:ascii="宋体" w:hAnsi="宋体"/>
                <w:color w:val="auto"/>
                <w:kern w:val="0"/>
                <w:sz w:val="24"/>
                <w:highlight w:val="none"/>
              </w:rPr>
              <w:t>标准配置或以采购人的补充要求为准。所供</w:t>
            </w:r>
            <w:r>
              <w:rPr>
                <w:rFonts w:hint="eastAsia" w:ascii="宋体" w:hAnsi="宋体"/>
                <w:color w:val="auto"/>
                <w:kern w:val="0"/>
                <w:sz w:val="24"/>
                <w:highlight w:val="none"/>
                <w:lang w:val="en-US" w:eastAsia="zh-CN"/>
              </w:rPr>
              <w:t>服务</w:t>
            </w:r>
            <w:r>
              <w:rPr>
                <w:rFonts w:hint="eastAsia" w:ascii="宋体" w:hAnsi="宋体"/>
                <w:color w:val="auto"/>
                <w:kern w:val="0"/>
                <w:sz w:val="24"/>
                <w:highlight w:val="none"/>
              </w:rPr>
              <w:t>质量应严格按国家最新发布的规范标准执行，如发生质量问题由供应商承担全部责任。</w:t>
            </w:r>
            <w:r>
              <w:rPr>
                <w:rFonts w:hint="eastAsia" w:ascii="宋体" w:hAnsi="宋体" w:eastAsia="宋体" w:cs="宋体"/>
                <w:b w:val="0"/>
                <w:bCs/>
                <w:color w:val="auto"/>
                <w:sz w:val="24"/>
                <w:szCs w:val="24"/>
                <w:highlight w:val="none"/>
              </w:rPr>
              <w:t>成交单位应遵照国家规范规定的</w:t>
            </w:r>
            <w:r>
              <w:rPr>
                <w:rFonts w:hint="eastAsia" w:ascii="宋体" w:hAnsi="宋体" w:cs="宋体"/>
                <w:b w:val="0"/>
                <w:bCs/>
                <w:color w:val="auto"/>
                <w:sz w:val="24"/>
                <w:szCs w:val="24"/>
                <w:highlight w:val="none"/>
                <w:lang w:val="en-US" w:eastAsia="zh-CN"/>
              </w:rPr>
              <w:t>服务</w:t>
            </w:r>
            <w:r>
              <w:rPr>
                <w:rFonts w:hint="eastAsia" w:ascii="宋体" w:hAnsi="宋体" w:eastAsia="宋体" w:cs="宋体"/>
                <w:b w:val="0"/>
                <w:bCs/>
                <w:color w:val="auto"/>
                <w:sz w:val="24"/>
                <w:szCs w:val="24"/>
                <w:highlight w:val="none"/>
              </w:rPr>
              <w:t>质量标准及要求作出明确承诺。</w:t>
            </w:r>
          </w:p>
        </w:tc>
      </w:tr>
      <w:tr w14:paraId="30081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21" w:type="dxa"/>
            <w:vAlign w:val="center"/>
          </w:tcPr>
          <w:p w14:paraId="43C724A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8877" w:type="dxa"/>
            <w:vAlign w:val="center"/>
          </w:tcPr>
          <w:p w14:paraId="146E8C48">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验收：</w:t>
            </w:r>
          </w:p>
          <w:p w14:paraId="7591157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由采购人和投标人共同对项目整体进行验收。其内容对其</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技术指标以及服务质量是否达到现行国家有关验收规范“合格”标准进行逐项检查。</w:t>
            </w:r>
          </w:p>
          <w:p w14:paraId="4BF16E7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1.如验收过程中发现投标人提供的</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与其投标时提供的</w:t>
            </w:r>
            <w:r>
              <w:rPr>
                <w:rFonts w:hint="eastAsia" w:ascii="宋体" w:hAnsi="宋体" w:cs="宋体"/>
                <w:color w:val="auto"/>
                <w:sz w:val="24"/>
                <w:szCs w:val="24"/>
                <w:highlight w:val="none"/>
                <w:lang w:val="en-US" w:eastAsia="zh-CN"/>
              </w:rPr>
              <w:t>内容</w:t>
            </w:r>
            <w:r>
              <w:rPr>
                <w:rFonts w:hint="eastAsia" w:ascii="宋体" w:hAnsi="宋体" w:cs="宋体"/>
                <w:color w:val="auto"/>
                <w:sz w:val="24"/>
                <w:szCs w:val="24"/>
                <w:highlight w:val="none"/>
              </w:rPr>
              <w:t>不一致的，招标人有权单方面取消合同，投标人应承担一切违约责任并赔偿采购人相应的损失。</w:t>
            </w:r>
          </w:p>
          <w:p w14:paraId="4B3A0D2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2.验收标准：按竞争性谈判文件、谈判响应文件及澄清函等技术指标进行验收。各项指标均应符合验收标准及要求。</w:t>
            </w:r>
          </w:p>
          <w:p w14:paraId="50B1A0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3.验收合格后，填写验收单，双方签字生效。</w:t>
            </w:r>
          </w:p>
          <w:p w14:paraId="611BB8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4.验收依据：</w:t>
            </w:r>
          </w:p>
          <w:p w14:paraId="04BADC8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合同文本；</w:t>
            </w:r>
          </w:p>
          <w:p w14:paraId="035B82D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谈判响应文件及澄清函、竞争性谈判文件；</w:t>
            </w:r>
          </w:p>
          <w:p w14:paraId="15F7491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国家和行业制定的相应的标准和规范。</w:t>
            </w:r>
          </w:p>
        </w:tc>
      </w:tr>
      <w:tr w14:paraId="446E4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F35AB2E">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8</w:t>
            </w:r>
          </w:p>
        </w:tc>
        <w:tc>
          <w:tcPr>
            <w:tcW w:w="8877" w:type="dxa"/>
            <w:vAlign w:val="center"/>
          </w:tcPr>
          <w:p w14:paraId="25CE6DF4">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知识产权：</w:t>
            </w:r>
          </w:p>
          <w:p w14:paraId="6A0B65AB">
            <w:pPr>
              <w:pStyle w:val="21"/>
              <w:spacing w:line="360" w:lineRule="auto"/>
              <w:ind w:firstLine="480" w:firstLineChars="200"/>
              <w:rPr>
                <w:rFonts w:hint="default" w:hAnsi="宋体" w:cs="宋体"/>
                <w:color w:val="auto"/>
                <w:szCs w:val="24"/>
                <w:highlight w:val="none"/>
              </w:rPr>
            </w:pPr>
            <w:r>
              <w:rPr>
                <w:rFonts w:hAnsi="宋体" w:cs="宋体"/>
                <w:color w:val="auto"/>
                <w:szCs w:val="24"/>
                <w:highlight w:val="none"/>
              </w:rPr>
              <w:t>供应商应保证投标服务不会出现因第三方提出侵犯其专利权、商标权或其它知识产权而引发法律或经济纠纷，否则由供应商承担全部责任。任何被供应商用于未经授权的商业目的行为所造成的违约或侵权责任由供应商承担。</w:t>
            </w:r>
          </w:p>
        </w:tc>
      </w:tr>
      <w:tr w14:paraId="7D369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7389D679">
            <w:pPr>
              <w:pStyle w:val="21"/>
              <w:spacing w:line="360" w:lineRule="auto"/>
              <w:jc w:val="center"/>
              <w:rPr>
                <w:rFonts w:hint="eastAsia" w:hAnsi="宋体" w:eastAsia="宋体" w:cs="宋体"/>
                <w:color w:val="auto"/>
                <w:szCs w:val="24"/>
                <w:highlight w:val="none"/>
                <w:lang w:eastAsia="zh-CN"/>
              </w:rPr>
            </w:pPr>
            <w:r>
              <w:rPr>
                <w:rFonts w:hint="eastAsia" w:hAnsi="宋体" w:cs="宋体"/>
                <w:color w:val="auto"/>
                <w:szCs w:val="24"/>
                <w:highlight w:val="none"/>
                <w:lang w:val="en-US" w:eastAsia="zh-CN"/>
              </w:rPr>
              <w:t>9</w:t>
            </w:r>
          </w:p>
        </w:tc>
        <w:tc>
          <w:tcPr>
            <w:tcW w:w="8877" w:type="dxa"/>
            <w:vAlign w:val="center"/>
          </w:tcPr>
          <w:p w14:paraId="7FC233E6">
            <w:pPr>
              <w:spacing w:line="360" w:lineRule="auto"/>
              <w:rPr>
                <w:rFonts w:ascii="宋体" w:hAnsi="宋体" w:cs="宋体"/>
                <w:b/>
                <w:color w:val="auto"/>
                <w:sz w:val="24"/>
                <w:szCs w:val="24"/>
                <w:highlight w:val="none"/>
              </w:rPr>
            </w:pPr>
            <w:r>
              <w:rPr>
                <w:rFonts w:hint="eastAsia" w:ascii="宋体" w:hAnsi="宋体" w:cs="宋体"/>
                <w:b/>
                <w:color w:val="auto"/>
                <w:sz w:val="24"/>
                <w:szCs w:val="24"/>
                <w:highlight w:val="none"/>
              </w:rPr>
              <w:t>违约责任：</w:t>
            </w:r>
          </w:p>
          <w:p w14:paraId="0947E4F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按《中华人民共和国民法典》中的相关条款执行。</w:t>
            </w:r>
          </w:p>
          <w:p w14:paraId="44DC5E58">
            <w:pPr>
              <w:tabs>
                <w:tab w:val="left" w:pos="152"/>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未按合同要求提供</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质量不能满足</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要求，招标人有权终止合同，并对供方违约行为进行追究，同时按《政府采购法》的有关规定进行处罚。</w:t>
            </w:r>
          </w:p>
        </w:tc>
      </w:tr>
      <w:tr w14:paraId="74BC2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821" w:type="dxa"/>
            <w:vAlign w:val="center"/>
          </w:tcPr>
          <w:p w14:paraId="29CB1EAF">
            <w:pPr>
              <w:pStyle w:val="21"/>
              <w:spacing w:line="360" w:lineRule="auto"/>
              <w:jc w:val="center"/>
              <w:rPr>
                <w:rFonts w:hint="default" w:hAnsi="宋体" w:eastAsia="宋体" w:cs="宋体"/>
                <w:color w:val="auto"/>
                <w:szCs w:val="24"/>
                <w:highlight w:val="none"/>
                <w:lang w:val="en-US" w:eastAsia="zh-CN"/>
              </w:rPr>
            </w:pPr>
            <w:r>
              <w:rPr>
                <w:rFonts w:hint="eastAsia" w:hAnsi="宋体" w:cs="宋体"/>
                <w:color w:val="auto"/>
                <w:szCs w:val="24"/>
                <w:highlight w:val="none"/>
                <w:lang w:val="en-US" w:eastAsia="zh-CN"/>
              </w:rPr>
              <w:t>10</w:t>
            </w:r>
          </w:p>
        </w:tc>
        <w:tc>
          <w:tcPr>
            <w:tcW w:w="8877" w:type="dxa"/>
            <w:vAlign w:val="center"/>
          </w:tcPr>
          <w:p w14:paraId="7315E346">
            <w:pPr>
              <w:adjustRightInd w:val="0"/>
              <w:snapToGrid w:val="0"/>
              <w:spacing w:line="360" w:lineRule="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其他要求：</w:t>
            </w:r>
          </w:p>
          <w:p w14:paraId="10CEE76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成交供应商如果不能按要求完成</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，造成采购人损失的，须承担由此给采购人造成的所有经济损失及由此带来的法律责任。</w:t>
            </w:r>
          </w:p>
        </w:tc>
      </w:tr>
    </w:tbl>
    <w:p w14:paraId="2C3307C6">
      <w:pPr>
        <w:rPr>
          <w:color w:val="auto"/>
          <w:highlight w:val="none"/>
        </w:rPr>
      </w:pPr>
    </w:p>
    <w:p w14:paraId="1112DD9A"/>
    <w:p w14:paraId="0B9E2B49"/>
    <w:p w14:paraId="3A803FED">
      <w:pPr>
        <w:pStyle w:val="8"/>
        <w:rPr>
          <w:color w:val="auto"/>
          <w:highlight w:val="none"/>
        </w:rPr>
      </w:pPr>
    </w:p>
    <w:p w14:paraId="7807E9F3">
      <w:pPr>
        <w:rPr>
          <w:color w:val="auto"/>
          <w:highlight w:val="none"/>
        </w:rPr>
      </w:pPr>
    </w:p>
    <w:p w14:paraId="433850AB">
      <w:pPr>
        <w:rPr>
          <w:color w:val="auto"/>
          <w:highlight w:val="none"/>
        </w:rPr>
      </w:pPr>
    </w:p>
    <w:p w14:paraId="75458E76">
      <w:pPr>
        <w:rPr>
          <w:color w:val="auto"/>
          <w:highlight w:val="none"/>
        </w:rPr>
      </w:pPr>
    </w:p>
    <w:p w14:paraId="60D7444A">
      <w:pPr>
        <w:rPr>
          <w:rFonts w:hint="eastAsia"/>
          <w:color w:val="auto"/>
          <w:highlight w:val="none"/>
        </w:rPr>
      </w:pPr>
      <w:r>
        <w:rPr>
          <w:rFonts w:hint="eastAsia"/>
          <w:color w:val="auto"/>
          <w:highlight w:val="none"/>
        </w:rPr>
        <w:br w:type="page"/>
      </w:r>
    </w:p>
    <w:p w14:paraId="2DCED261">
      <w:pPr>
        <w:pStyle w:val="2"/>
        <w:spacing w:line="360" w:lineRule="auto"/>
        <w:rPr>
          <w:color w:val="auto"/>
          <w:highlight w:val="none"/>
        </w:rPr>
      </w:pPr>
      <w:bookmarkStart w:id="5" w:name="_Toc4893"/>
      <w:r>
        <w:rPr>
          <w:rFonts w:hint="eastAsia"/>
          <w:color w:val="auto"/>
          <w:highlight w:val="none"/>
        </w:rPr>
        <w:t>第六部分  评审方法</w:t>
      </w:r>
      <w:bookmarkEnd w:id="5"/>
    </w:p>
    <w:p w14:paraId="65CBCAD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6" w:name="_Toc30275"/>
      <w:bookmarkStart w:id="7" w:name="_Toc2443"/>
      <w:r>
        <w:rPr>
          <w:rFonts w:hint="eastAsia" w:ascii="宋体" w:hAnsi="宋体" w:cs="宋体"/>
          <w:b/>
          <w:color w:val="auto"/>
          <w:spacing w:val="4"/>
          <w:sz w:val="24"/>
          <w:szCs w:val="24"/>
          <w:highlight w:val="none"/>
        </w:rPr>
        <w:t>一、评审方法</w:t>
      </w:r>
      <w:bookmarkEnd w:id="6"/>
      <w:bookmarkEnd w:id="7"/>
    </w:p>
    <w:p w14:paraId="7D74A49E">
      <w:pPr>
        <w:spacing w:line="360" w:lineRule="auto"/>
        <w:ind w:firstLine="496" w:firstLineChars="200"/>
        <w:rPr>
          <w:rFonts w:ascii="宋体" w:hAnsi="宋体" w:cs="宋体"/>
          <w:color w:val="auto"/>
          <w:sz w:val="24"/>
          <w:szCs w:val="24"/>
          <w:highlight w:val="none"/>
        </w:rPr>
      </w:pPr>
      <w:r>
        <w:rPr>
          <w:rFonts w:hint="eastAsia" w:ascii="宋体" w:hAnsi="宋体" w:cs="宋体"/>
          <w:color w:val="auto"/>
          <w:spacing w:val="4"/>
          <w:sz w:val="24"/>
          <w:szCs w:val="24"/>
          <w:highlight w:val="none"/>
        </w:rPr>
        <w:t>按照</w:t>
      </w:r>
      <w:r>
        <w:rPr>
          <w:rFonts w:hint="eastAsia" w:ascii="宋体" w:hAnsi="宋体" w:cs="宋体"/>
          <w:color w:val="auto"/>
          <w:sz w:val="24"/>
          <w:szCs w:val="24"/>
          <w:highlight w:val="none"/>
        </w:rPr>
        <w:t>中华人民共和国财政部令第74号--《政府采购非招标采购方式管理办法》</w:t>
      </w:r>
      <w:r>
        <w:rPr>
          <w:rFonts w:hint="eastAsia" w:ascii="宋体" w:hAnsi="宋体" w:cs="宋体"/>
          <w:color w:val="auto"/>
          <w:spacing w:val="4"/>
          <w:sz w:val="24"/>
          <w:szCs w:val="24"/>
          <w:highlight w:val="none"/>
        </w:rPr>
        <w:t>的规定，本次评审采用最低评标价法，</w:t>
      </w:r>
      <w:r>
        <w:rPr>
          <w:rFonts w:hint="eastAsia" w:ascii="宋体" w:hAnsi="宋体" w:cs="宋体"/>
          <w:color w:val="auto"/>
          <w:sz w:val="24"/>
          <w:szCs w:val="24"/>
          <w:highlight w:val="none"/>
        </w:rPr>
        <w:t>即质量和服务均能满足谈判文件要求的供应商中，按照最后报价由低到高的顺序依次排序，推荐成交候选人。</w:t>
      </w:r>
    </w:p>
    <w:p w14:paraId="31A4C9D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pacing w:val="4"/>
          <w:sz w:val="24"/>
          <w:szCs w:val="24"/>
          <w:highlight w:val="none"/>
        </w:rPr>
      </w:pPr>
      <w:bookmarkStart w:id="8" w:name="_Toc23857"/>
      <w:bookmarkStart w:id="9" w:name="_Toc32143"/>
      <w:r>
        <w:rPr>
          <w:rFonts w:hint="eastAsia" w:ascii="宋体" w:hAnsi="宋体" w:cs="宋体"/>
          <w:b/>
          <w:color w:val="auto"/>
          <w:spacing w:val="4"/>
          <w:sz w:val="24"/>
          <w:szCs w:val="24"/>
          <w:highlight w:val="none"/>
        </w:rPr>
        <w:t>二、评审程序</w:t>
      </w:r>
      <w:bookmarkEnd w:id="8"/>
      <w:bookmarkEnd w:id="9"/>
    </w:p>
    <w:p w14:paraId="600FE2BA">
      <w:pPr>
        <w:pStyle w:val="31"/>
        <w:spacing w:after="0" w:line="360" w:lineRule="auto"/>
        <w:ind w:left="0" w:leftChars="0" w:firstLine="444"/>
        <w:rPr>
          <w:rFonts w:ascii="宋体" w:hAnsi="宋体" w:cs="宋体"/>
          <w:color w:val="auto"/>
          <w:sz w:val="24"/>
          <w:szCs w:val="24"/>
          <w:highlight w:val="none"/>
        </w:rPr>
      </w:pPr>
      <w:r>
        <w:rPr>
          <w:rFonts w:hint="eastAsia" w:ascii="宋体" w:hAnsi="宋体" w:cs="宋体"/>
          <w:color w:val="auto"/>
          <w:spacing w:val="4"/>
          <w:sz w:val="24"/>
          <w:szCs w:val="24"/>
          <w:highlight w:val="none"/>
        </w:rPr>
        <w:t>按照资审、符合性审查、谈判、最终报价推荐成交候选单位等步骤进行评审，资格性审查由采购人和代理机构共同审查，符合性审查由谈判小组审查。在上一步评审中被废标者，不进入下一步的评审</w:t>
      </w:r>
      <w:r>
        <w:rPr>
          <w:rFonts w:hint="eastAsia" w:ascii="宋体" w:hAnsi="宋体" w:cs="宋体"/>
          <w:color w:val="auto"/>
          <w:sz w:val="24"/>
          <w:szCs w:val="24"/>
          <w:highlight w:val="none"/>
        </w:rPr>
        <w:t>。</w:t>
      </w:r>
    </w:p>
    <w:p w14:paraId="33C52D22">
      <w:pPr>
        <w:spacing w:line="360" w:lineRule="auto"/>
        <w:ind w:firstLine="498" w:firstLineChars="200"/>
        <w:rPr>
          <w:rFonts w:ascii="宋体" w:hAnsi="宋体" w:cs="宋体"/>
          <w:b/>
          <w:bCs/>
          <w:color w:val="auto"/>
          <w:spacing w:val="4"/>
          <w:sz w:val="24"/>
          <w:szCs w:val="24"/>
          <w:highlight w:val="none"/>
        </w:rPr>
      </w:pPr>
      <w:r>
        <w:rPr>
          <w:rFonts w:hint="eastAsia" w:ascii="宋体" w:hAnsi="宋体" w:cs="宋体"/>
          <w:b/>
          <w:bCs/>
          <w:color w:val="auto"/>
          <w:spacing w:val="4"/>
          <w:sz w:val="24"/>
          <w:szCs w:val="24"/>
          <w:highlight w:val="none"/>
        </w:rPr>
        <w:t>1、对竞争性谈判响应文件的符合性审查：</w:t>
      </w:r>
    </w:p>
    <w:p w14:paraId="32199FA0">
      <w:pPr>
        <w:widowControl/>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按照以下内容对竞争性谈判响应文件符合性审查，一项不合格其投标即为无效投标。</w:t>
      </w:r>
    </w:p>
    <w:p w14:paraId="4A1F334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1）谈判响应文件按照竞争性谈判文件要求的格式编写；</w:t>
      </w:r>
    </w:p>
    <w:p w14:paraId="71D91558">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2）应商在同一份谈判响应文件中，只有一个有效报价的；</w:t>
      </w:r>
    </w:p>
    <w:p w14:paraId="3429F04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3）报价未超过竞争性谈判文件中规定的预算金额或者未与市场价格偏离较大、低于成本、形成不正当竞争的；</w:t>
      </w:r>
    </w:p>
    <w:p w14:paraId="1C10B60B">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4）服务期及付款方式符合竞争性谈判文件的要求；</w:t>
      </w:r>
    </w:p>
    <w:p w14:paraId="43378A06">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5）商务要求逐条响应并满足竞争性谈判文件要求；</w:t>
      </w:r>
    </w:p>
    <w:p w14:paraId="4FA4DB3A">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6）供应商有经谈判代表签字并盖章的完成本项目的服务的承诺书；</w:t>
      </w:r>
    </w:p>
    <w:p w14:paraId="5D992E8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7）供应商有完整的项目服务组织实施方案，服务方案详细完整，切合本项目实际情况；</w:t>
      </w:r>
    </w:p>
    <w:p w14:paraId="23ACAE1F">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8）供应商应具备完成本次服务的保障能力；</w:t>
      </w:r>
    </w:p>
    <w:p w14:paraId="5ACFC352">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9）本项目服务期及服务质量保证计划及措施；</w:t>
      </w:r>
    </w:p>
    <w:p w14:paraId="48359D55">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10）拟投入人员是否符合本项目实际需求；</w:t>
      </w:r>
    </w:p>
    <w:p w14:paraId="4ECB7E1D">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11）谈判响应文件未有采购人不能接受的附加条件；</w:t>
      </w:r>
    </w:p>
    <w:p w14:paraId="0C77CCAC">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12）满足谈判文件规定的其他要求。</w:t>
      </w:r>
    </w:p>
    <w:p w14:paraId="50FBD32E">
      <w:pPr>
        <w:widowControl/>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13）谈判文件的采购内容及要求为最低要求，投标供应商应当完全满足，不允许出现负偏离。</w:t>
      </w:r>
    </w:p>
    <w:p w14:paraId="66199DD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14）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2B43DA04">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2、对于竞争性谈判响应文件中可能出现的不一致和算术计算错误按以下方法更正：</w:t>
      </w:r>
    </w:p>
    <w:p w14:paraId="729D513D">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1）开标时，竞争性谈判响应文件中谈判报价表（报价表）内容与竞争性谈判响应文件中明细表内容不一致的，以谈判报价表（报价表）为准。</w:t>
      </w:r>
    </w:p>
    <w:p w14:paraId="36FE3612">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2）用数字表示的金额和用文字表示的金额不一致的，以文字表示的金额为准。</w:t>
      </w:r>
    </w:p>
    <w:p w14:paraId="573E2FB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3）总价金额与按单价汇总金额不一致的，以单价金额计算结果为准；但单价金额小数点有明显错位的，以总价为准，并修正单价。</w:t>
      </w:r>
    </w:p>
    <w:p w14:paraId="699642A6">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谈判小组将按照上述修正错误的方法修正竞争性谈判响应文件中的谈判报价，修正后的价格对供应商具有约束力。如果供应商不接受修正后的价格，其谈判将被拒绝。</w:t>
      </w:r>
    </w:p>
    <w:p w14:paraId="7FC4AA07">
      <w:pPr>
        <w:spacing w:line="360" w:lineRule="auto"/>
        <w:ind w:firstLine="496" w:firstLineChars="200"/>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FD46402">
      <w:pPr>
        <w:spacing w:line="360" w:lineRule="auto"/>
        <w:ind w:firstLine="496" w:firstLineChars="200"/>
        <w:rPr>
          <w:rFonts w:ascii="宋体" w:hAnsi="宋体" w:cs="宋体"/>
          <w:color w:val="auto"/>
          <w:spacing w:val="4"/>
          <w:sz w:val="24"/>
          <w:szCs w:val="24"/>
          <w:highlight w:val="none"/>
        </w:rPr>
      </w:pPr>
      <w:bookmarkStart w:id="10" w:name="_Toc11560"/>
      <w:bookmarkStart w:id="11" w:name="_Toc26038"/>
      <w:bookmarkStart w:id="12" w:name="_Toc28576"/>
      <w:bookmarkStart w:id="13" w:name="_Toc20097"/>
      <w:bookmarkStart w:id="14" w:name="_Toc18036"/>
      <w:bookmarkStart w:id="15" w:name="_Toc21818"/>
      <w:bookmarkStart w:id="16" w:name="_Toc21517"/>
      <w:bookmarkStart w:id="17" w:name="_Toc20184"/>
      <w:bookmarkStart w:id="18" w:name="_Toc5823"/>
      <w:bookmarkStart w:id="19" w:name="_Toc13885"/>
      <w:bookmarkStart w:id="20" w:name="_Toc6716"/>
      <w:r>
        <w:rPr>
          <w:rFonts w:hint="eastAsia" w:ascii="宋体" w:hAnsi="宋体" w:cs="宋体"/>
          <w:color w:val="auto"/>
          <w:spacing w:val="4"/>
          <w:sz w:val="24"/>
          <w:szCs w:val="24"/>
          <w:highlight w:val="none"/>
        </w:rPr>
        <w:t>4、政策性扣减</w:t>
      </w:r>
      <w:bookmarkEnd w:id="10"/>
      <w:bookmarkEnd w:id="11"/>
      <w:bookmarkEnd w:id="12"/>
      <w:bookmarkEnd w:id="13"/>
      <w:bookmarkEnd w:id="14"/>
      <w:bookmarkEnd w:id="15"/>
      <w:bookmarkEnd w:id="16"/>
      <w:bookmarkEnd w:id="17"/>
      <w:bookmarkEnd w:id="18"/>
      <w:bookmarkEnd w:id="19"/>
      <w:bookmarkEnd w:id="20"/>
    </w:p>
    <w:p w14:paraId="39D10802">
      <w:pPr>
        <w:spacing w:line="360" w:lineRule="auto"/>
        <w:ind w:firstLine="496" w:firstLineChars="200"/>
        <w:rPr>
          <w:rFonts w:ascii="宋体" w:hAnsi="宋体" w:cs="宋体"/>
          <w:color w:val="auto"/>
          <w:spacing w:val="4"/>
          <w:sz w:val="24"/>
          <w:szCs w:val="24"/>
          <w:highlight w:val="none"/>
        </w:rPr>
      </w:pPr>
      <w:bookmarkStart w:id="21" w:name="_Toc11814"/>
      <w:bookmarkStart w:id="22" w:name="_Toc19661"/>
      <w:bookmarkStart w:id="23" w:name="_Toc28318"/>
      <w:bookmarkStart w:id="24" w:name="_Toc14459"/>
      <w:bookmarkStart w:id="25" w:name="_Toc2225"/>
      <w:bookmarkStart w:id="26" w:name="_Toc5873"/>
      <w:bookmarkStart w:id="27" w:name="_Toc20560"/>
      <w:bookmarkStart w:id="28" w:name="_Toc8689"/>
      <w:bookmarkStart w:id="29" w:name="_Toc528"/>
      <w:bookmarkStart w:id="30" w:name="_Toc32456"/>
      <w:bookmarkStart w:id="31" w:name="_Toc27246"/>
      <w:r>
        <w:rPr>
          <w:rFonts w:hint="eastAsia" w:ascii="宋体" w:hAnsi="宋体" w:cs="宋体"/>
          <w:color w:val="auto"/>
          <w:spacing w:val="4"/>
          <w:sz w:val="24"/>
          <w:szCs w:val="24"/>
          <w:highlight w:val="none"/>
        </w:rPr>
        <w:t>依据《中华人民共和国政府采购法》和《中华人民共和国政府采购实施条例》的有关规定，落实政府采购“扶持小微企业、监狱企业、福利企业”等相关政策。</w:t>
      </w:r>
    </w:p>
    <w:p w14:paraId="561297F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cs="宋体"/>
          <w:i w:val="0"/>
          <w:iCs w:val="0"/>
          <w:caps w:val="0"/>
          <w:color w:val="auto"/>
          <w:spacing w:val="0"/>
          <w:sz w:val="24"/>
          <w:szCs w:val="24"/>
          <w:highlight w:val="none"/>
          <w:shd w:val="clear" w:fill="FFFFFF"/>
          <w:vertAlign w:val="baseline"/>
          <w:lang w:val="en-US" w:eastAsia="zh-CN"/>
        </w:rPr>
        <w:t>1</w:t>
      </w:r>
      <w:r>
        <w:rPr>
          <w:rFonts w:hint="eastAsia" w:ascii="宋体" w:hAnsi="宋体" w:cs="宋体"/>
          <w:i w:val="0"/>
          <w:iCs w:val="0"/>
          <w:caps w:val="0"/>
          <w:color w:val="auto"/>
          <w:spacing w:val="0"/>
          <w:sz w:val="24"/>
          <w:szCs w:val="24"/>
          <w:highlight w:val="none"/>
          <w:shd w:val="clear" w:fill="FFFFFF"/>
          <w:vertAlign w:val="baseline"/>
          <w:lang w:eastAsia="zh-CN"/>
        </w:rPr>
        <w:t>）</w:t>
      </w:r>
      <w:r>
        <w:rPr>
          <w:rFonts w:hint="eastAsia" w:ascii="宋体" w:hAnsi="宋体" w:eastAsia="宋体" w:cs="宋体"/>
          <w:i w:val="0"/>
          <w:iCs w:val="0"/>
          <w:caps w:val="0"/>
          <w:color w:val="auto"/>
          <w:spacing w:val="0"/>
          <w:sz w:val="24"/>
          <w:szCs w:val="24"/>
          <w:highlight w:val="none"/>
          <w:shd w:val="clear" w:fill="FFFFFF"/>
          <w:vertAlign w:val="baseline"/>
        </w:rPr>
        <w:t>《节能产品政府采购实施意见》（财库〔2004〕185号）；</w:t>
      </w:r>
    </w:p>
    <w:p w14:paraId="6BE4724A">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（2）《环境标志产品政府采购实施的意见》（财库〔2006〕90号）；</w:t>
      </w:r>
    </w:p>
    <w:p w14:paraId="598FB09E">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（3）《国务院办公厅关于建立政府强制采购节能产品制度的通知》（国办发〔2007〕51号）；</w:t>
      </w:r>
    </w:p>
    <w:p w14:paraId="6DC9F08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（4）《榆林市财政局关于进一步加大政府采购支持中小企业力度的通知》（陕财办采函〔2022〕10号）；</w:t>
      </w:r>
    </w:p>
    <w:p w14:paraId="79B07E47">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（5）《政府采购促进中小企业发展管理办法》（财库〔2020〕46号）；</w:t>
      </w:r>
    </w:p>
    <w:p w14:paraId="53D5E825">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（6）根据《陕西省财政厅关于进一步加大政府采购支持中小企业力度的通知》（陕财办采〔2022〕5号）；</w:t>
      </w:r>
    </w:p>
    <w:p w14:paraId="48C88130">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（7）陕西省财政厅关于印发《陕西省中小企业政府采购信用融资办法》（陕财办采〔2018〕23号）相关政策、业务流程、办理平台（http://www.ccgp-shaanxi.gov.cn/zcdservice/zcd/shanxi/）；</w:t>
      </w:r>
    </w:p>
    <w:p w14:paraId="72C95E42">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（8）财政部司法部关于政府采购支持监狱企业发展有关问题的通知（财库〔2014〕68号）；</w:t>
      </w:r>
    </w:p>
    <w:p w14:paraId="47401DE4">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（9）《财政部民政部中国残疾人联合会关于促进残疾人就业政府采购政策的通知》（财库〔2017〕141号）；</w:t>
      </w:r>
    </w:p>
    <w:p w14:paraId="5CE4F3ED">
      <w:pPr>
        <w:numPr>
          <w:ilvl w:val="0"/>
          <w:numId w:val="0"/>
        </w:numPr>
        <w:spacing w:line="360" w:lineRule="auto"/>
        <w:ind w:firstLine="480" w:firstLineChars="200"/>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（10）《关于在政府采购活动中查询及使用信用记录有关问题的通知》（财库〔2016〕125号）；</w:t>
      </w:r>
    </w:p>
    <w:p w14:paraId="67E40A03">
      <w:pPr>
        <w:numPr>
          <w:ilvl w:val="0"/>
          <w:numId w:val="0"/>
        </w:numPr>
        <w:spacing w:line="360" w:lineRule="auto"/>
        <w:ind w:firstLine="480" w:firstLineChars="200"/>
        <w:rPr>
          <w:rFonts w:ascii="宋体" w:hAnsi="宋体" w:cs="宋体"/>
          <w:color w:val="auto"/>
          <w:spacing w:val="4"/>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（11）其他需要落实的政府采购政策。</w:t>
      </w:r>
    </w:p>
    <w:p w14:paraId="0ACB92AB">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在政府采购活动中，供应商提供的货物、工程 或者服务符合下列情形的，享受管理办法规定的中小企业扶持政策：</w:t>
      </w:r>
    </w:p>
    <w:p w14:paraId="3D0D56F2">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一</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在货物采购项目中，货物由中小企业制造，即货物由中小企业生产且使用该中小企业商号或者注册商标；</w:t>
      </w:r>
    </w:p>
    <w:p w14:paraId="27CA4DC6">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二</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在工程采购项目中，工程由中小企业承建，即工程施工单位为中小企业；</w:t>
      </w:r>
    </w:p>
    <w:p w14:paraId="067963C5">
      <w:pPr>
        <w:numPr>
          <w:ilvl w:val="0"/>
          <w:numId w:val="0"/>
        </w:num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lang w:val="en-US" w:eastAsia="zh-CN"/>
        </w:rPr>
        <w:t>三</w:t>
      </w:r>
      <w:r>
        <w:rPr>
          <w:rFonts w:hint="eastAsia" w:ascii="宋体" w:hAnsi="宋体" w:cs="宋体"/>
          <w:color w:val="auto"/>
          <w:spacing w:val="4"/>
          <w:kern w:val="0"/>
          <w:sz w:val="24"/>
          <w:szCs w:val="24"/>
          <w:highlight w:val="none"/>
          <w:lang w:eastAsia="zh-CN"/>
        </w:rPr>
        <w:t>）</w:t>
      </w:r>
      <w:r>
        <w:rPr>
          <w:rFonts w:hint="eastAsia" w:ascii="宋体" w:hAnsi="宋体" w:cs="宋体"/>
          <w:color w:val="auto"/>
          <w:spacing w:val="4"/>
          <w:kern w:val="0"/>
          <w:sz w:val="24"/>
          <w:szCs w:val="24"/>
          <w:highlight w:val="none"/>
        </w:rPr>
        <w:t xml:space="preserve">在服务采购项目中，服务由中小企业承接，即提供服务的人员为中小企业依照《中华人民共和国劳动合同法》 订立劳动合同的从业人员。 </w:t>
      </w:r>
    </w:p>
    <w:p w14:paraId="4BAD8CBF">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 xml:space="preserve">在货物采购项目中，供应商提供的货物既有中小企业制造货物，也有大型企业制造货物的，不享受管理办法规定的中小企业扶持政策。 </w:t>
      </w:r>
    </w:p>
    <w:p w14:paraId="318C9DB4">
      <w:pPr>
        <w:spacing w:line="360" w:lineRule="auto"/>
        <w:ind w:firstLine="496" w:firstLineChars="2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以联合体形式参加政府采购活动，联合体各方均为中小企业的，联合体视同中小企业。其中，联合体各方均为小微企业的，联合体视同小微企业。</w:t>
      </w:r>
    </w:p>
    <w:p w14:paraId="3FE828F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18D8B36D">
      <w:pPr>
        <w:spacing w:line="360" w:lineRule="auto"/>
        <w:ind w:firstLine="498" w:firstLineChars="200"/>
        <w:rPr>
          <w:rFonts w:ascii="宋体" w:hAnsi="宋体" w:cs="宋体"/>
          <w:color w:val="auto"/>
          <w:spacing w:val="4"/>
          <w:kern w:val="0"/>
          <w:sz w:val="24"/>
          <w:szCs w:val="22"/>
          <w:highlight w:val="none"/>
        </w:rPr>
      </w:pPr>
      <w:r>
        <w:rPr>
          <w:rFonts w:hint="eastAsia" w:ascii="宋体" w:hAnsi="宋体" w:cs="宋体"/>
          <w:b/>
          <w:bCs/>
          <w:color w:val="auto"/>
          <w:spacing w:val="4"/>
          <w:kern w:val="0"/>
          <w:sz w:val="24"/>
          <w:szCs w:val="22"/>
          <w:highlight w:val="none"/>
        </w:rPr>
        <w:t>投标人提供的《中小企业声明函》必须真实有效，如果被举报经查实出具虚假声明函的，将被取消投标资格，并按有关规定予以处理。</w:t>
      </w:r>
      <w:r>
        <w:rPr>
          <w:rFonts w:hint="eastAsia" w:ascii="宋体" w:hAnsi="宋体" w:cs="宋体"/>
          <w:color w:val="auto"/>
          <w:spacing w:val="4"/>
          <w:kern w:val="0"/>
          <w:sz w:val="24"/>
          <w:szCs w:val="22"/>
          <w:highlight w:val="none"/>
        </w:rPr>
        <w:t>监狱、戒毒企业视同小微企业，享受政府采购相关政策；</w:t>
      </w:r>
    </w:p>
    <w:p w14:paraId="2C8F831A">
      <w:pPr>
        <w:spacing w:line="360" w:lineRule="auto"/>
        <w:ind w:firstLine="496" w:firstLineChars="200"/>
        <w:rPr>
          <w:rFonts w:ascii="宋体" w:hAnsi="宋体" w:cs="宋体"/>
          <w:color w:val="auto"/>
          <w:spacing w:val="4"/>
          <w:kern w:val="0"/>
          <w:sz w:val="24"/>
          <w:szCs w:val="22"/>
          <w:highlight w:val="none"/>
        </w:rPr>
      </w:pPr>
      <w:r>
        <w:rPr>
          <w:rFonts w:hint="eastAsia" w:ascii="宋体" w:hAnsi="宋体" w:cs="宋体"/>
          <w:color w:val="auto"/>
          <w:spacing w:val="4"/>
          <w:kern w:val="0"/>
          <w:sz w:val="24"/>
          <w:szCs w:val="22"/>
          <w:highlight w:val="none"/>
        </w:rPr>
        <w:t>监狱和戒毒企业须提供由省级以上监狱管理局、戒毒管理局(含新疆生产建设兵团)出具的属于监狱企业的证明文件。</w:t>
      </w:r>
    </w:p>
    <w:p w14:paraId="68FD8BB8">
      <w:pPr>
        <w:spacing w:line="360" w:lineRule="auto"/>
        <w:ind w:firstLine="496" w:firstLineChars="200"/>
        <w:rPr>
          <w:rFonts w:ascii="宋体" w:hAnsi="宋体" w:cs="宋体"/>
          <w:color w:val="auto"/>
          <w:spacing w:val="4"/>
          <w:sz w:val="24"/>
          <w:szCs w:val="22"/>
          <w:highlight w:val="none"/>
        </w:rPr>
      </w:pPr>
      <w:r>
        <w:rPr>
          <w:rFonts w:hint="eastAsia" w:ascii="宋体" w:hAnsi="宋体" w:cs="宋体"/>
          <w:color w:val="auto"/>
          <w:spacing w:val="4"/>
          <w:kern w:val="0"/>
          <w:sz w:val="24"/>
          <w:szCs w:val="22"/>
          <w:highlight w:val="none"/>
        </w:rPr>
        <w:t>根据《财政部 民政部 中国残疾人联合会关于促进残疾人就业政府采购政策的通知》（财库〔2017〕，符合条件的残疾人福利性单位在参加政府采购活动时，应当提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投标人提供的《残疾人福利性单位声明函》与事实不符的，依照《政府采购法》第七十七条第一款的规定追究法律责任</w:t>
      </w:r>
      <w:r>
        <w:rPr>
          <w:rFonts w:hint="eastAsia" w:ascii="宋体" w:hAnsi="宋体" w:cs="宋体"/>
          <w:color w:val="auto"/>
          <w:spacing w:val="4"/>
          <w:sz w:val="24"/>
          <w:szCs w:val="22"/>
          <w:highlight w:val="none"/>
        </w:rPr>
        <w:t>。</w:t>
      </w:r>
    </w:p>
    <w:p w14:paraId="7A3015C6">
      <w:pPr>
        <w:spacing w:line="360" w:lineRule="auto"/>
        <w:rPr>
          <w:rFonts w:ascii="宋体" w:hAnsi="宋体"/>
          <w:color w:val="auto"/>
          <w:sz w:val="24"/>
          <w:highlight w:val="none"/>
        </w:rPr>
      </w:pPr>
      <w:r>
        <w:rPr>
          <w:rFonts w:hint="eastAsia" w:ascii="宋体" w:hAnsi="宋体"/>
          <w:b/>
          <w:color w:val="auto"/>
          <w:sz w:val="24"/>
          <w:highlight w:val="none"/>
        </w:rPr>
        <w:t>三、谈判方法</w:t>
      </w:r>
    </w:p>
    <w:p w14:paraId="7538CB74">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谈判原则：按照财政部令《第74号》文件精神，谈判方式应采取“符合采购需求情况下，坚持低价优先原则。”谈判小组应当从质量和服务均能满足谈判文件实质性要求的供应商中，按照最后报价由低到高的顺序推荐成交候选供应商，经采购人确认，以供应商的最低报价作为成交价格。</w:t>
      </w:r>
    </w:p>
    <w:p w14:paraId="04DE43AC">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）谈判程序：分步评审，每一步评审不符合者，不进入下一步评审。如有必要由谈判小组成员集中与单一参加谈判的供应商分别进行谈判，可以进行多轮报价，直至采购方满意为止。</w:t>
      </w:r>
    </w:p>
    <w:p w14:paraId="51382D33">
      <w:pPr>
        <w:spacing w:after="120" w:line="360" w:lineRule="auto"/>
        <w:rPr>
          <w:rFonts w:ascii="宋体" w:hAnsi="宋体"/>
          <w:color w:val="auto"/>
          <w:sz w:val="24"/>
          <w:highlight w:val="none"/>
        </w:rPr>
      </w:pPr>
      <w:r>
        <w:rPr>
          <w:rFonts w:hint="eastAsia" w:ascii="宋体" w:hAnsi="宋体"/>
          <w:color w:val="auto"/>
          <w:sz w:val="24"/>
          <w:highlight w:val="none"/>
        </w:rPr>
        <w:t xml:space="preserve">  （3）竞争性谈判确定的最终价格及货物质量等仍不能满足采购人的要求，采购人及谈判小组将保留最终放弃本次谈判的权利。</w:t>
      </w:r>
    </w:p>
    <w:p w14:paraId="61F5E070">
      <w:pPr>
        <w:spacing w:after="120" w:line="360" w:lineRule="auto"/>
        <w:rPr>
          <w:rFonts w:ascii="宋体" w:hAnsi="宋体" w:cs="宋体"/>
          <w:b/>
          <w:color w:val="auto"/>
          <w:spacing w:val="4"/>
          <w:sz w:val="24"/>
          <w:highlight w:val="none"/>
        </w:rPr>
      </w:pPr>
      <w:r>
        <w:rPr>
          <w:rFonts w:hint="eastAsia" w:ascii="宋体" w:hAnsi="宋体" w:cs="宋体"/>
          <w:b/>
          <w:color w:val="auto"/>
          <w:spacing w:val="4"/>
          <w:sz w:val="24"/>
          <w:highlight w:val="none"/>
        </w:rPr>
        <w:t>四、成交：</w:t>
      </w:r>
      <w:bookmarkEnd w:id="21"/>
      <w:bookmarkEnd w:id="22"/>
      <w:bookmarkEnd w:id="23"/>
      <w:bookmarkEnd w:id="24"/>
      <w:bookmarkEnd w:id="25"/>
      <w:bookmarkEnd w:id="26"/>
      <w:bookmarkEnd w:id="27"/>
      <w:bookmarkEnd w:id="28"/>
      <w:bookmarkEnd w:id="29"/>
      <w:bookmarkEnd w:id="30"/>
      <w:bookmarkEnd w:id="31"/>
    </w:p>
    <w:p w14:paraId="0BBA865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1、谈判小组从质量和服务均能满足谈判文件实质性响应要求的供应商中，确定最终报价最低的供应商作为成交供应商。</w:t>
      </w:r>
    </w:p>
    <w:p w14:paraId="4DDAC01B">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2、若两家及以上供应商最终报价最低且相同的，确定技术指标更优者为成交供应商，最终报价及技术指标均相同的，确定服务更优者为成交供应商。</w:t>
      </w:r>
    </w:p>
    <w:p w14:paraId="21DA66F4">
      <w:pPr>
        <w:pStyle w:val="1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3、评审结果报告由全体评委签字确认。</w:t>
      </w:r>
    </w:p>
    <w:p w14:paraId="269FD7D3">
      <w:pPr>
        <w:spacing w:line="360" w:lineRule="auto"/>
        <w:ind w:firstLine="480" w:firstLineChars="200"/>
        <w:rPr>
          <w:rFonts w:ascii="宋体" w:hAnsi="宋体" w:cs="宋体"/>
          <w:b/>
          <w:bCs/>
          <w:color w:val="auto"/>
          <w:sz w:val="24"/>
          <w:szCs w:val="24"/>
          <w:highlight w:val="none"/>
        </w:rPr>
      </w:pPr>
      <w:r>
        <w:rPr>
          <w:rFonts w:hint="eastAsia" w:ascii="宋体" w:hAnsi="宋体" w:cs="宋体"/>
          <w:color w:val="auto"/>
          <w:sz w:val="24"/>
          <w:szCs w:val="24"/>
          <w:highlight w:val="none"/>
        </w:rPr>
        <w:t>4、采购人根据谈判报告中推荐的成交候选人排列顺序确定成交人，以复函通知采购代理公司。</w:t>
      </w:r>
    </w:p>
    <w:p w14:paraId="47F859CB">
      <w:pPr>
        <w:spacing w:line="360" w:lineRule="auto"/>
        <w:ind w:firstLine="640" w:firstLineChars="200"/>
        <w:jc w:val="center"/>
        <w:rPr>
          <w:color w:val="auto"/>
          <w:highlight w:val="none"/>
        </w:rPr>
      </w:pPr>
      <w:r>
        <w:rPr>
          <w:rFonts w:hint="eastAsia" w:ascii="宋体" w:hAnsi="宋体" w:cs="宋体"/>
          <w:color w:val="auto"/>
          <w:sz w:val="32"/>
          <w:szCs w:val="16"/>
          <w:highlight w:val="none"/>
        </w:rPr>
        <w:br w:type="page"/>
      </w:r>
      <w:bookmarkStart w:id="32" w:name="_Toc8951"/>
      <w:r>
        <w:rPr>
          <w:rStyle w:val="58"/>
          <w:rFonts w:hint="eastAsia" w:ascii="宋体" w:hAnsi="宋体" w:cs="宋体"/>
          <w:color w:val="auto"/>
          <w:highlight w:val="none"/>
        </w:rPr>
        <w:t>第七部分  附件--谈判响应文件格式</w:t>
      </w:r>
      <w:bookmarkEnd w:id="32"/>
    </w:p>
    <w:p w14:paraId="4A46C95A">
      <w:pPr>
        <w:rPr>
          <w:rFonts w:ascii="宋体" w:hAnsi="宋体" w:cs="宋体"/>
          <w:color w:val="auto"/>
          <w:highlight w:val="none"/>
        </w:rPr>
      </w:pPr>
    </w:p>
    <w:p w14:paraId="0F6369D5">
      <w:pPr>
        <w:spacing w:line="360" w:lineRule="auto"/>
        <w:jc w:val="right"/>
        <w:rPr>
          <w:rFonts w:ascii="宋体" w:hAnsi="宋体" w:cs="宋体"/>
          <w:b/>
          <w:color w:val="auto"/>
          <w:sz w:val="32"/>
          <w:highlight w:val="none"/>
        </w:rPr>
      </w:pPr>
      <w:r>
        <w:rPr>
          <w:rFonts w:hint="eastAsia" w:ascii="宋体" w:hAnsi="宋体" w:cs="宋体"/>
          <w:b/>
          <w:bCs/>
          <w:color w:val="auto"/>
          <w:sz w:val="32"/>
          <w:szCs w:val="32"/>
          <w:highlight w:val="none"/>
        </w:rPr>
        <w:t xml:space="preserve">                                    </w:t>
      </w:r>
      <w:r>
        <w:rPr>
          <w:rFonts w:hint="eastAsia" w:ascii="宋体" w:hAnsi="宋体" w:cs="宋体"/>
          <w:b/>
          <w:color w:val="auto"/>
          <w:kern w:val="0"/>
          <w:sz w:val="36"/>
          <w:szCs w:val="36"/>
          <w:highlight w:val="none"/>
          <w:bdr w:val="single" w:color="auto" w:sz="4" w:space="0"/>
        </w:rPr>
        <w:t>正/副本</w:t>
      </w:r>
    </w:p>
    <w:p w14:paraId="683F2D6C">
      <w:pPr>
        <w:spacing w:line="360" w:lineRule="auto"/>
        <w:jc w:val="left"/>
        <w:rPr>
          <w:rFonts w:hint="eastAsia" w:ascii="宋体" w:hAnsi="宋体" w:eastAsia="宋体" w:cs="宋体"/>
          <w:b/>
          <w:color w:val="auto"/>
          <w:sz w:val="32"/>
          <w:highlight w:val="none"/>
          <w:lang w:eastAsia="zh-CN"/>
        </w:rPr>
      </w:pPr>
      <w:r>
        <w:rPr>
          <w:rFonts w:hint="eastAsia" w:ascii="宋体" w:hAnsi="宋体" w:cs="宋体"/>
          <w:b/>
          <w:color w:val="auto"/>
          <w:sz w:val="32"/>
          <w:highlight w:val="none"/>
        </w:rPr>
        <w:t>采购项目编号：</w:t>
      </w:r>
      <w:r>
        <w:rPr>
          <w:rFonts w:hint="eastAsia" w:ascii="宋体" w:hAnsi="宋体" w:cs="宋体"/>
          <w:b/>
          <w:color w:val="auto"/>
          <w:sz w:val="30"/>
          <w:szCs w:val="30"/>
          <w:highlight w:val="none"/>
          <w:lang w:eastAsia="zh-CN"/>
        </w:rPr>
        <w:t>ZCJS-ZB-005-2</w:t>
      </w:r>
    </w:p>
    <w:p w14:paraId="140B6080">
      <w:pPr>
        <w:spacing w:line="360" w:lineRule="auto"/>
        <w:jc w:val="left"/>
        <w:rPr>
          <w:rFonts w:ascii="宋体" w:hAnsi="宋体" w:cs="宋体"/>
          <w:b/>
          <w:color w:val="auto"/>
          <w:sz w:val="32"/>
          <w:highlight w:val="none"/>
        </w:rPr>
      </w:pPr>
    </w:p>
    <w:p w14:paraId="42E6E141">
      <w:pPr>
        <w:spacing w:line="360" w:lineRule="auto"/>
        <w:rPr>
          <w:rFonts w:ascii="宋体" w:hAnsi="宋体" w:cs="宋体"/>
          <w:b/>
          <w:bCs/>
          <w:color w:val="auto"/>
          <w:sz w:val="36"/>
          <w:highlight w:val="none"/>
          <w:u w:val="single"/>
        </w:rPr>
      </w:pPr>
    </w:p>
    <w:p w14:paraId="6285195A">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宋体" w:hAnsi="宋体" w:cs="宋体"/>
          <w:b/>
          <w:bCs/>
          <w:color w:val="auto"/>
          <w:sz w:val="44"/>
          <w:szCs w:val="22"/>
          <w:highlight w:val="none"/>
          <w:u w:val="none"/>
          <w:lang w:eastAsia="zh-CN"/>
        </w:rPr>
      </w:pPr>
      <w:r>
        <w:rPr>
          <w:rFonts w:hint="eastAsia" w:ascii="宋体" w:hAnsi="宋体" w:cs="宋体"/>
          <w:b/>
          <w:bCs/>
          <w:color w:val="auto"/>
          <w:sz w:val="44"/>
          <w:szCs w:val="22"/>
          <w:highlight w:val="none"/>
          <w:u w:val="none"/>
          <w:lang w:eastAsia="zh-CN"/>
        </w:rPr>
        <w:t>榆林市气象局气象高质量发展建设服务采购项目</w:t>
      </w:r>
    </w:p>
    <w:p w14:paraId="38CAD648">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宋体" w:hAnsi="宋体" w:cs="宋体"/>
          <w:b/>
          <w:bCs/>
          <w:color w:val="auto"/>
          <w:sz w:val="44"/>
          <w:szCs w:val="22"/>
          <w:highlight w:val="none"/>
          <w:u w:val="single"/>
          <w:lang w:val="en-US" w:eastAsia="zh-CN"/>
        </w:rPr>
      </w:pPr>
      <w:r>
        <w:rPr>
          <w:rFonts w:hint="eastAsia" w:ascii="宋体" w:hAnsi="宋体" w:cs="宋体"/>
          <w:b/>
          <w:bCs/>
          <w:color w:val="auto"/>
          <w:sz w:val="44"/>
          <w:szCs w:val="22"/>
          <w:highlight w:val="none"/>
          <w:u w:val="single"/>
          <w:lang w:val="en-US" w:eastAsia="zh-CN"/>
        </w:rPr>
        <w:t xml:space="preserve">合同包   </w:t>
      </w:r>
    </w:p>
    <w:p w14:paraId="00E20067">
      <w:pPr>
        <w:spacing w:line="360" w:lineRule="auto"/>
        <w:rPr>
          <w:rFonts w:ascii="宋体" w:hAnsi="宋体" w:cs="宋体"/>
          <w:b/>
          <w:color w:val="auto"/>
          <w:sz w:val="24"/>
          <w:szCs w:val="24"/>
          <w:highlight w:val="none"/>
          <w:u w:val="single"/>
        </w:rPr>
      </w:pPr>
    </w:p>
    <w:p w14:paraId="2E43A724">
      <w:pPr>
        <w:pStyle w:val="8"/>
        <w:rPr>
          <w:color w:val="auto"/>
          <w:highlight w:val="none"/>
        </w:rPr>
      </w:pPr>
    </w:p>
    <w:p w14:paraId="53975A84">
      <w:pPr>
        <w:spacing w:line="360" w:lineRule="auto"/>
        <w:rPr>
          <w:rFonts w:ascii="宋体" w:hAnsi="宋体" w:cs="宋体"/>
          <w:b/>
          <w:color w:val="auto"/>
          <w:sz w:val="24"/>
          <w:szCs w:val="24"/>
          <w:highlight w:val="none"/>
          <w:u w:val="single"/>
        </w:rPr>
      </w:pPr>
    </w:p>
    <w:p w14:paraId="3A8A5F01">
      <w:pPr>
        <w:spacing w:line="360" w:lineRule="auto"/>
        <w:jc w:val="center"/>
        <w:rPr>
          <w:rFonts w:ascii="宋体" w:hAnsi="宋体" w:cs="宋体"/>
          <w:b/>
          <w:color w:val="auto"/>
          <w:sz w:val="84"/>
          <w:szCs w:val="52"/>
          <w:highlight w:val="none"/>
        </w:rPr>
      </w:pPr>
      <w:r>
        <w:rPr>
          <w:rFonts w:hint="eastAsia" w:ascii="宋体" w:hAnsi="宋体" w:cs="宋体"/>
          <w:b/>
          <w:color w:val="auto"/>
          <w:sz w:val="84"/>
          <w:szCs w:val="52"/>
          <w:highlight w:val="none"/>
        </w:rPr>
        <w:t xml:space="preserve">谈判响应文件 </w:t>
      </w:r>
    </w:p>
    <w:p w14:paraId="3B056C99">
      <w:pPr>
        <w:spacing w:line="360" w:lineRule="auto"/>
        <w:rPr>
          <w:rFonts w:ascii="宋体" w:hAnsi="宋体" w:cs="宋体"/>
          <w:b/>
          <w:color w:val="auto"/>
          <w:sz w:val="32"/>
          <w:szCs w:val="32"/>
          <w:highlight w:val="none"/>
        </w:rPr>
      </w:pPr>
    </w:p>
    <w:p w14:paraId="51F68B36">
      <w:pPr>
        <w:spacing w:line="360" w:lineRule="auto"/>
        <w:rPr>
          <w:rFonts w:ascii="宋体" w:hAnsi="宋体" w:cs="宋体"/>
          <w:b/>
          <w:color w:val="auto"/>
          <w:sz w:val="32"/>
          <w:szCs w:val="32"/>
          <w:highlight w:val="none"/>
        </w:rPr>
      </w:pPr>
    </w:p>
    <w:p w14:paraId="7B0B0DA9">
      <w:pPr>
        <w:spacing w:line="360" w:lineRule="auto"/>
        <w:rPr>
          <w:rFonts w:ascii="宋体" w:hAnsi="宋体" w:cs="宋体"/>
          <w:b/>
          <w:color w:val="auto"/>
          <w:sz w:val="32"/>
          <w:szCs w:val="32"/>
          <w:highlight w:val="none"/>
        </w:rPr>
      </w:pPr>
    </w:p>
    <w:p w14:paraId="1A0D0EB5">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投 标 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（盖章）</w:t>
      </w:r>
    </w:p>
    <w:p w14:paraId="527D91F9">
      <w:pPr>
        <w:spacing w:line="720" w:lineRule="auto"/>
        <w:ind w:firstLine="964" w:firstLineChars="300"/>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法定代表人或被授权人：</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（签字或盖章）</w:t>
      </w:r>
    </w:p>
    <w:p w14:paraId="03FF0C12">
      <w:pPr>
        <w:spacing w:line="720" w:lineRule="auto"/>
        <w:ind w:firstLine="964" w:firstLineChars="300"/>
        <w:rPr>
          <w:rFonts w:ascii="宋体" w:hAnsi="宋体" w:cs="宋体"/>
          <w:b/>
          <w:color w:val="auto"/>
          <w:sz w:val="28"/>
          <w:highlight w:val="none"/>
          <w:u w:val="single"/>
        </w:rPr>
      </w:pPr>
      <w:r>
        <w:rPr>
          <w:rFonts w:hint="eastAsia" w:ascii="宋体" w:hAnsi="宋体" w:cs="宋体"/>
          <w:b/>
          <w:bCs/>
          <w:color w:val="auto"/>
          <w:sz w:val="32"/>
          <w:szCs w:val="32"/>
          <w:highlight w:val="none"/>
        </w:rPr>
        <w:t>时    间：</w:t>
      </w:r>
      <w:r>
        <w:rPr>
          <w:rFonts w:hint="eastAsia" w:ascii="宋体" w:hAnsi="宋体" w:cs="宋体"/>
          <w:b/>
          <w:bCs/>
          <w:color w:val="auto"/>
          <w:sz w:val="32"/>
          <w:szCs w:val="32"/>
          <w:highlight w:val="none"/>
          <w:u w:val="single"/>
        </w:rPr>
        <w:t xml:space="preserve">                        </w:t>
      </w:r>
    </w:p>
    <w:p w14:paraId="29FA6385">
      <w:pPr>
        <w:pStyle w:val="3"/>
        <w:spacing w:line="720" w:lineRule="auto"/>
        <w:rPr>
          <w:rFonts w:ascii="宋体" w:hAnsi="宋体" w:cs="宋体"/>
          <w:color w:val="auto"/>
          <w:highlight w:val="none"/>
        </w:rPr>
        <w:sectPr>
          <w:headerReference r:id="rId4" w:type="default"/>
          <w:footerReference r:id="rId5" w:type="default"/>
          <w:footnotePr>
            <w:pos w:val="beneathText"/>
          </w:footnotePr>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pPr>
    </w:p>
    <w:p w14:paraId="6ABB8F71">
      <w:pPr>
        <w:keepNext/>
        <w:keepLines/>
        <w:spacing w:line="416" w:lineRule="auto"/>
        <w:jc w:val="center"/>
        <w:rPr>
          <w:rFonts w:ascii="宋体" w:hAnsi="宋体" w:cs="宋体"/>
          <w:b/>
          <w:bCs/>
          <w:color w:val="auto"/>
          <w:sz w:val="32"/>
          <w:szCs w:val="28"/>
          <w:highlight w:val="none"/>
        </w:rPr>
      </w:pPr>
      <w:r>
        <w:rPr>
          <w:rFonts w:hint="eastAsia" w:ascii="宋体" w:hAnsi="宋体" w:cs="宋体"/>
          <w:b/>
          <w:bCs/>
          <w:color w:val="auto"/>
          <w:sz w:val="32"/>
          <w:szCs w:val="28"/>
          <w:highlight w:val="none"/>
        </w:rPr>
        <w:t>目 录</w:t>
      </w:r>
    </w:p>
    <w:p w14:paraId="1C31A107">
      <w:pPr>
        <w:rPr>
          <w:color w:val="auto"/>
          <w:highlight w:val="none"/>
        </w:rPr>
      </w:pPr>
    </w:p>
    <w:p w14:paraId="665EBF01">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第一部分、资格证明文件.................................</w:t>
      </w:r>
      <w:r>
        <w:rPr>
          <w:rFonts w:hint="eastAsia" w:ascii="宋体" w:hAnsi="宋体" w:cs="宋体"/>
          <w:color w:val="auto"/>
          <w:sz w:val="24"/>
          <w:szCs w:val="22"/>
          <w:highlight w:val="none"/>
        </w:rPr>
        <w:tab/>
      </w:r>
    </w:p>
    <w:p w14:paraId="6B08A6B7">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第二部分、符合性证明文件...............................</w:t>
      </w:r>
      <w:r>
        <w:rPr>
          <w:rFonts w:hint="eastAsia" w:ascii="宋体" w:hAnsi="宋体" w:cs="宋体"/>
          <w:color w:val="auto"/>
          <w:sz w:val="24"/>
          <w:szCs w:val="22"/>
          <w:highlight w:val="none"/>
        </w:rPr>
        <w:tab/>
      </w:r>
    </w:p>
    <w:p w14:paraId="0972752B">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第三部分、</w:t>
      </w:r>
      <w:r>
        <w:rPr>
          <w:rFonts w:hint="eastAsia" w:ascii="宋体" w:hAnsi="宋体" w:cs="宋体"/>
          <w:color w:val="auto"/>
          <w:sz w:val="24"/>
          <w:szCs w:val="22"/>
          <w:highlight w:val="none"/>
          <w:lang w:val="en-US" w:eastAsia="zh-CN"/>
        </w:rPr>
        <w:t>投标</w:t>
      </w:r>
      <w:r>
        <w:rPr>
          <w:rFonts w:hint="eastAsia" w:ascii="宋体" w:hAnsi="宋体" w:cs="宋体"/>
          <w:color w:val="auto"/>
          <w:sz w:val="24"/>
          <w:szCs w:val="22"/>
          <w:highlight w:val="none"/>
        </w:rPr>
        <w:t>响应方案.....................................</w:t>
      </w:r>
    </w:p>
    <w:p w14:paraId="2F83C31A">
      <w:pPr>
        <w:rPr>
          <w:color w:val="auto"/>
          <w:highlight w:val="none"/>
        </w:rPr>
      </w:pPr>
    </w:p>
    <w:p w14:paraId="0AC2F007">
      <w:pPr>
        <w:pStyle w:val="13"/>
        <w:ind w:firstLine="480"/>
        <w:rPr>
          <w:rFonts w:ascii="宋体" w:hAnsi="宋体" w:cs="宋体"/>
          <w:color w:val="auto"/>
          <w:sz w:val="24"/>
          <w:highlight w:val="none"/>
        </w:rPr>
      </w:pPr>
    </w:p>
    <w:p w14:paraId="134FEC32">
      <w:pPr>
        <w:pStyle w:val="13"/>
        <w:ind w:firstLine="480"/>
        <w:rPr>
          <w:rFonts w:ascii="宋体" w:hAnsi="宋体" w:cs="宋体"/>
          <w:color w:val="auto"/>
          <w:sz w:val="24"/>
          <w:highlight w:val="none"/>
        </w:rPr>
      </w:pPr>
    </w:p>
    <w:p w14:paraId="423F0B76">
      <w:pPr>
        <w:pStyle w:val="13"/>
        <w:ind w:firstLine="480"/>
        <w:rPr>
          <w:rFonts w:ascii="宋体" w:hAnsi="宋体" w:cs="宋体"/>
          <w:color w:val="auto"/>
          <w:sz w:val="24"/>
          <w:highlight w:val="none"/>
        </w:rPr>
      </w:pPr>
    </w:p>
    <w:p w14:paraId="56095487">
      <w:pPr>
        <w:pStyle w:val="13"/>
        <w:ind w:firstLine="480"/>
        <w:rPr>
          <w:rFonts w:ascii="宋体" w:hAnsi="宋体" w:cs="宋体"/>
          <w:color w:val="auto"/>
          <w:sz w:val="24"/>
          <w:highlight w:val="none"/>
        </w:rPr>
      </w:pPr>
    </w:p>
    <w:p w14:paraId="5157AE98">
      <w:pPr>
        <w:pStyle w:val="13"/>
        <w:ind w:firstLine="480"/>
        <w:rPr>
          <w:rFonts w:ascii="宋体" w:hAnsi="宋体" w:cs="宋体"/>
          <w:color w:val="auto"/>
          <w:sz w:val="24"/>
          <w:highlight w:val="none"/>
        </w:rPr>
      </w:pPr>
    </w:p>
    <w:p w14:paraId="290FA053">
      <w:pPr>
        <w:pStyle w:val="13"/>
        <w:ind w:firstLine="480"/>
        <w:rPr>
          <w:rFonts w:ascii="宋体" w:hAnsi="宋体" w:cs="宋体"/>
          <w:color w:val="auto"/>
          <w:sz w:val="24"/>
          <w:highlight w:val="none"/>
        </w:rPr>
      </w:pPr>
    </w:p>
    <w:p w14:paraId="7FD4E023">
      <w:pPr>
        <w:pStyle w:val="13"/>
        <w:ind w:firstLine="480"/>
        <w:rPr>
          <w:rFonts w:ascii="宋体" w:hAnsi="宋体" w:cs="宋体"/>
          <w:color w:val="auto"/>
          <w:sz w:val="24"/>
          <w:highlight w:val="none"/>
        </w:rPr>
      </w:pPr>
    </w:p>
    <w:p w14:paraId="585E75C2">
      <w:pPr>
        <w:pStyle w:val="13"/>
        <w:ind w:firstLine="480"/>
        <w:rPr>
          <w:rFonts w:ascii="宋体" w:hAnsi="宋体" w:cs="宋体"/>
          <w:color w:val="auto"/>
          <w:sz w:val="24"/>
          <w:highlight w:val="none"/>
        </w:rPr>
      </w:pPr>
    </w:p>
    <w:p w14:paraId="0B531EA7">
      <w:pPr>
        <w:pStyle w:val="13"/>
        <w:ind w:firstLine="480"/>
        <w:rPr>
          <w:rFonts w:ascii="宋体" w:hAnsi="宋体" w:cs="宋体"/>
          <w:color w:val="auto"/>
          <w:sz w:val="24"/>
          <w:highlight w:val="none"/>
        </w:rPr>
      </w:pPr>
    </w:p>
    <w:p w14:paraId="7CB4FABC">
      <w:pPr>
        <w:pStyle w:val="13"/>
        <w:ind w:firstLine="480"/>
        <w:rPr>
          <w:rFonts w:ascii="宋体" w:hAnsi="宋体" w:cs="宋体"/>
          <w:color w:val="auto"/>
          <w:sz w:val="24"/>
          <w:highlight w:val="none"/>
        </w:rPr>
      </w:pPr>
    </w:p>
    <w:p w14:paraId="22F32EF3">
      <w:pPr>
        <w:pStyle w:val="13"/>
        <w:ind w:firstLine="480"/>
        <w:rPr>
          <w:rFonts w:ascii="宋体" w:hAnsi="宋体" w:cs="宋体"/>
          <w:color w:val="auto"/>
          <w:sz w:val="24"/>
          <w:highlight w:val="none"/>
        </w:rPr>
      </w:pPr>
    </w:p>
    <w:p w14:paraId="66493FF7">
      <w:pPr>
        <w:pStyle w:val="13"/>
        <w:ind w:firstLine="480"/>
        <w:rPr>
          <w:rFonts w:ascii="宋体" w:hAnsi="宋体" w:cs="宋体"/>
          <w:color w:val="auto"/>
          <w:sz w:val="24"/>
          <w:highlight w:val="none"/>
        </w:rPr>
      </w:pPr>
    </w:p>
    <w:p w14:paraId="4032C7AA">
      <w:pPr>
        <w:pStyle w:val="13"/>
        <w:ind w:firstLine="480"/>
        <w:rPr>
          <w:rFonts w:ascii="宋体" w:hAnsi="宋体" w:cs="宋体"/>
          <w:color w:val="auto"/>
          <w:sz w:val="24"/>
          <w:highlight w:val="none"/>
        </w:rPr>
      </w:pPr>
    </w:p>
    <w:p w14:paraId="0DE9802F">
      <w:pPr>
        <w:pStyle w:val="13"/>
        <w:ind w:firstLine="480"/>
        <w:rPr>
          <w:rFonts w:ascii="宋体" w:hAnsi="宋体" w:cs="宋体"/>
          <w:color w:val="auto"/>
          <w:sz w:val="24"/>
          <w:highlight w:val="none"/>
        </w:rPr>
      </w:pPr>
    </w:p>
    <w:p w14:paraId="2CD9EF59">
      <w:pPr>
        <w:pStyle w:val="13"/>
        <w:ind w:firstLine="480"/>
        <w:rPr>
          <w:rFonts w:ascii="宋体" w:hAnsi="宋体" w:cs="宋体"/>
          <w:color w:val="auto"/>
          <w:sz w:val="24"/>
          <w:highlight w:val="none"/>
        </w:rPr>
      </w:pPr>
    </w:p>
    <w:p w14:paraId="59271279"/>
    <w:p w14:paraId="49ECB094"/>
    <w:p w14:paraId="2769A99C"/>
    <w:p w14:paraId="09C5EA40"/>
    <w:p w14:paraId="0D067FBA"/>
    <w:p w14:paraId="4D3D35A4"/>
    <w:p w14:paraId="1B350140"/>
    <w:p w14:paraId="77822F86"/>
    <w:p w14:paraId="45520C34"/>
    <w:p w14:paraId="78DEF9DE"/>
    <w:p w14:paraId="1E632638">
      <w:pPr>
        <w:pStyle w:val="13"/>
        <w:ind w:firstLine="480"/>
        <w:rPr>
          <w:rFonts w:ascii="宋体" w:hAnsi="宋体" w:cs="宋体"/>
          <w:color w:val="auto"/>
          <w:sz w:val="24"/>
          <w:highlight w:val="none"/>
        </w:rPr>
      </w:pPr>
    </w:p>
    <w:p w14:paraId="2EB97407">
      <w:pPr>
        <w:rPr>
          <w:rFonts w:hint="eastAsia"/>
          <w:color w:val="auto"/>
          <w:highlight w:val="none"/>
        </w:rPr>
      </w:pPr>
      <w:bookmarkStart w:id="33" w:name="_Toc11086"/>
      <w:bookmarkStart w:id="34" w:name="_Toc6479"/>
      <w:bookmarkStart w:id="35" w:name="_Toc21700"/>
      <w:r>
        <w:rPr>
          <w:rFonts w:hint="eastAsia"/>
          <w:color w:val="auto"/>
          <w:highlight w:val="none"/>
        </w:rPr>
        <w:br w:type="page"/>
      </w:r>
    </w:p>
    <w:p w14:paraId="4295ACA8">
      <w:pPr>
        <w:pStyle w:val="3"/>
        <w:rPr>
          <w:color w:val="auto"/>
          <w:highlight w:val="none"/>
        </w:rPr>
      </w:pPr>
      <w:r>
        <w:rPr>
          <w:rFonts w:hint="eastAsia"/>
          <w:color w:val="auto"/>
          <w:highlight w:val="none"/>
        </w:rPr>
        <w:t>第一部分 资格证明文件</w:t>
      </w:r>
      <w:bookmarkEnd w:id="33"/>
      <w:bookmarkEnd w:id="34"/>
    </w:p>
    <w:p w14:paraId="5AF2C2DF">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营业执照等主体资格证明文件 </w:t>
      </w:r>
    </w:p>
    <w:p w14:paraId="5BE22DEB">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财务状况报告 </w:t>
      </w:r>
    </w:p>
    <w:p w14:paraId="2A3441F1">
      <w:pPr>
        <w:widowControl/>
        <w:numPr>
          <w:ilvl w:val="0"/>
          <w:numId w:val="7"/>
        </w:numPr>
        <w:spacing w:line="360" w:lineRule="auto"/>
        <w:ind w:left="0" w:leftChars="0" w:firstLine="0" w:firstLineChars="0"/>
        <w:jc w:val="left"/>
        <w:rPr>
          <w:rFonts w:hint="default" w:ascii="宋体" w:hAnsi="宋体" w:eastAsia="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资质要求（见第一部分  竞争性谈判公告资格要求）</w:t>
      </w:r>
    </w:p>
    <w:p w14:paraId="1D4B50A6">
      <w:pPr>
        <w:widowControl/>
        <w:numPr>
          <w:ilvl w:val="0"/>
          <w:numId w:val="7"/>
        </w:numPr>
        <w:spacing w:line="360" w:lineRule="auto"/>
        <w:ind w:left="0" w:leftChars="0" w:firstLine="0" w:firstLineChars="0"/>
        <w:jc w:val="left"/>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业绩要求（见第一部分  竞争性谈判公告资格要求）</w:t>
      </w:r>
    </w:p>
    <w:p w14:paraId="3E483B54">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社保缴纳证明 </w:t>
      </w:r>
    </w:p>
    <w:p w14:paraId="1FD0F2CB">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bCs/>
          <w:color w:val="auto"/>
          <w:kern w:val="0"/>
          <w:sz w:val="28"/>
          <w:szCs w:val="28"/>
          <w:highlight w:val="none"/>
        </w:rPr>
        <w:t xml:space="preserve">税收缴纳证明 </w:t>
      </w:r>
    </w:p>
    <w:p w14:paraId="7A66332C">
      <w:pPr>
        <w:widowControl/>
        <w:numPr>
          <w:ilvl w:val="0"/>
          <w:numId w:val="7"/>
        </w:numPr>
        <w:spacing w:line="360" w:lineRule="auto"/>
        <w:ind w:left="0" w:leftChars="0" w:firstLine="0" w:firstLineChars="0"/>
        <w:jc w:val="left"/>
        <w:rPr>
          <w:rFonts w:ascii="宋体" w:hAnsi="宋体" w:cs="宋体"/>
          <w:color w:val="auto"/>
          <w:sz w:val="28"/>
          <w:szCs w:val="28"/>
          <w:highlight w:val="none"/>
        </w:rPr>
      </w:pPr>
      <w:r>
        <w:rPr>
          <w:rFonts w:hint="eastAsia" w:ascii="宋体" w:hAnsi="宋体" w:cs="宋体"/>
          <w:b/>
          <w:color w:val="auto"/>
          <w:sz w:val="28"/>
          <w:szCs w:val="28"/>
          <w:highlight w:val="none"/>
        </w:rPr>
        <w:t>供应商书面声明函</w:t>
      </w:r>
    </w:p>
    <w:p w14:paraId="59895B4D">
      <w:pPr>
        <w:widowControl/>
        <w:spacing w:line="360" w:lineRule="auto"/>
        <w:ind w:firstLine="480" w:firstLineChars="200"/>
        <w:rPr>
          <w:rFonts w:ascii="宋体" w:hAnsi="宋体" w:cs="宋体"/>
          <w:color w:val="auto"/>
          <w:sz w:val="24"/>
          <w:szCs w:val="24"/>
          <w:highlight w:val="none"/>
        </w:rPr>
      </w:pPr>
    </w:p>
    <w:p w14:paraId="2D69AFB0">
      <w:pPr>
        <w:rPr>
          <w:rFonts w:hint="eastAsia" w:ascii="宋体" w:hAnsi="宋体" w:eastAsia="宋体" w:cs="宋体"/>
          <w:color w:val="auto"/>
          <w:sz w:val="24"/>
          <w:szCs w:val="24"/>
          <w:highlight w:val="none"/>
        </w:rPr>
      </w:pPr>
      <w:bookmarkStart w:id="36" w:name="_Toc27028"/>
      <w:bookmarkStart w:id="37" w:name="_Toc27143"/>
      <w:bookmarkStart w:id="38" w:name="_Toc16242"/>
      <w:r>
        <w:rPr>
          <w:rFonts w:hint="eastAsia" w:ascii="宋体" w:hAnsi="宋体" w:eastAsia="宋体" w:cs="宋体"/>
          <w:color w:val="auto"/>
          <w:sz w:val="24"/>
          <w:szCs w:val="24"/>
          <w:highlight w:val="none"/>
        </w:rPr>
        <w:br w:type="page"/>
      </w:r>
    </w:p>
    <w:p w14:paraId="4D0C3A04">
      <w:pPr>
        <w:pStyle w:val="122"/>
        <w:spacing w:line="360" w:lineRule="auto"/>
        <w:jc w:val="center"/>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供应商书面声明函</w:t>
      </w:r>
      <w:bookmarkEnd w:id="36"/>
      <w:bookmarkEnd w:id="37"/>
      <w:bookmarkEnd w:id="38"/>
    </w:p>
    <w:p w14:paraId="094312D3">
      <w:pPr>
        <w:widowControl/>
        <w:spacing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陕西中昌建司建设管理有限公司</w:t>
      </w:r>
      <w:r>
        <w:rPr>
          <w:rFonts w:hint="eastAsia" w:ascii="宋体" w:hAnsi="宋体" w:cs="宋体"/>
          <w:color w:val="auto"/>
          <w:sz w:val="24"/>
          <w:szCs w:val="24"/>
          <w:highlight w:val="none"/>
        </w:rPr>
        <w:t>：</w:t>
      </w:r>
    </w:p>
    <w:p w14:paraId="2FEB5CE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我方作为</w:t>
      </w:r>
      <w:r>
        <w:rPr>
          <w:rFonts w:hint="eastAsia" w:ascii="宋体" w:hAnsi="宋体" w:cs="宋体"/>
          <w:color w:val="auto"/>
          <w:sz w:val="24"/>
          <w:szCs w:val="24"/>
          <w:highlight w:val="none"/>
          <w:u w:val="single"/>
          <w:lang w:val="en-US" w:eastAsia="zh-CN"/>
        </w:rPr>
        <w:t xml:space="preserve">      项目名称、标段      </w:t>
      </w:r>
      <w:r>
        <w:rPr>
          <w:rFonts w:hint="eastAsia" w:ascii="宋体" w:hAnsi="宋体" w:cs="宋体"/>
          <w:color w:val="auto"/>
          <w:sz w:val="24"/>
          <w:szCs w:val="24"/>
          <w:highlight w:val="none"/>
        </w:rPr>
        <w:t>（采购项目编号：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）的投标供应商，在此郑重声明：</w:t>
      </w:r>
    </w:p>
    <w:p w14:paraId="1CD6423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1、在参加本次政府采购活动前3年内的经营活动中___（填“没有”或“有”）重大违法记录。供应商</w:t>
      </w:r>
      <w:r>
        <w:rPr>
          <w:rFonts w:hint="eastAsia" w:ascii="宋体" w:hAnsi="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14:paraId="0CEA77EF">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2、我方______（填“未被列入”或“被列入”）失信被执行人名单。</w:t>
      </w:r>
    </w:p>
    <w:p w14:paraId="3624D24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3、我方______（填“未被列入”或“被列入”）重大税收违法案件当事人名单。</w:t>
      </w:r>
    </w:p>
    <w:p w14:paraId="7F28855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4、我方______（填“未被列入”或“被列入”）政府采购严重违法失信行为记录名单。</w:t>
      </w:r>
    </w:p>
    <w:p w14:paraId="34E72A4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如有不实，我方将无条件地退出本项目的采购活动，并遵照《政府采购法》有关“提供虚假材料的规定”接受处罚。</w:t>
      </w:r>
    </w:p>
    <w:p w14:paraId="3183F90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特此声明。</w:t>
      </w:r>
    </w:p>
    <w:p w14:paraId="636C4353">
      <w:pPr>
        <w:widowControl/>
        <w:spacing w:line="360" w:lineRule="auto"/>
        <w:ind w:firstLine="480" w:firstLineChars="200"/>
        <w:rPr>
          <w:rFonts w:ascii="宋体" w:hAnsi="宋体" w:cs="宋体"/>
          <w:color w:val="auto"/>
          <w:sz w:val="24"/>
          <w:szCs w:val="24"/>
          <w:highlight w:val="none"/>
        </w:rPr>
      </w:pPr>
    </w:p>
    <w:p w14:paraId="5CDD21FC">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（加盖公章）</w:t>
      </w:r>
    </w:p>
    <w:p w14:paraId="3B38460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（签字或盖章）</w:t>
      </w:r>
    </w:p>
    <w:p w14:paraId="2043B3A3">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14033A34">
      <w:pPr>
        <w:widowControl/>
        <w:spacing w:line="360" w:lineRule="auto"/>
        <w:jc w:val="left"/>
        <w:rPr>
          <w:rFonts w:ascii="宋体" w:hAnsi="宋体" w:cs="宋体"/>
          <w:b/>
          <w:bCs/>
          <w:color w:val="auto"/>
          <w:kern w:val="0"/>
          <w:sz w:val="28"/>
          <w:szCs w:val="28"/>
          <w:highlight w:val="none"/>
        </w:rPr>
      </w:pPr>
    </w:p>
    <w:p w14:paraId="7389FC03">
      <w:pPr>
        <w:pStyle w:val="25"/>
        <w:rPr>
          <w:color w:val="auto"/>
          <w:highlight w:val="none"/>
        </w:rPr>
      </w:pPr>
    </w:p>
    <w:p w14:paraId="4620C5E2">
      <w:pPr>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br w:type="page"/>
      </w:r>
    </w:p>
    <w:p w14:paraId="58291DBB">
      <w:pPr>
        <w:widowControl/>
        <w:numPr>
          <w:ilvl w:val="0"/>
          <w:numId w:val="7"/>
        </w:numPr>
        <w:spacing w:line="360" w:lineRule="auto"/>
        <w:ind w:left="0" w:leftChars="0" w:firstLine="0" w:firstLineChars="0"/>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提供具有履行合同所必需的设备和专业技术能力的证明资料或承诺书</w:t>
      </w:r>
    </w:p>
    <w:p w14:paraId="187B4C67">
      <w:pPr>
        <w:widowControl/>
        <w:numPr>
          <w:ilvl w:val="0"/>
          <w:numId w:val="7"/>
        </w:numPr>
        <w:spacing w:line="360" w:lineRule="auto"/>
        <w:ind w:left="0" w:lef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cs="宋体"/>
          <w:b/>
          <w:bCs/>
          <w:color w:val="auto"/>
          <w:sz w:val="28"/>
          <w:szCs w:val="28"/>
          <w:highlight w:val="none"/>
          <w:lang w:val="en-US" w:eastAsia="zh-CN"/>
        </w:rPr>
        <w:t>公司</w:t>
      </w:r>
      <w:r>
        <w:rPr>
          <w:rFonts w:hint="eastAsia" w:ascii="宋体" w:hAnsi="宋体" w:cs="宋体"/>
          <w:b/>
          <w:bCs/>
          <w:color w:val="auto"/>
          <w:kern w:val="0"/>
          <w:sz w:val="28"/>
          <w:szCs w:val="28"/>
          <w:highlight w:val="none"/>
          <w:lang w:val="en-US" w:eastAsia="zh-CN"/>
        </w:rPr>
        <w:t>信誉查询截图</w:t>
      </w:r>
    </w:p>
    <w:p w14:paraId="2F338FC5">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投标信用承诺书（保证金）（承诺书效力和作用等同投标保证金）</w:t>
      </w:r>
    </w:p>
    <w:p w14:paraId="34074DB6">
      <w:pPr>
        <w:spacing w:line="500" w:lineRule="exact"/>
        <w:jc w:val="center"/>
        <w:rPr>
          <w:rFonts w:hint="eastAsia" w:ascii="宋体" w:hAnsi="宋体" w:eastAsia="宋体" w:cs="宋体"/>
          <w:b/>
          <w:color w:val="auto"/>
          <w:sz w:val="32"/>
          <w:szCs w:val="32"/>
          <w:highlight w:val="none"/>
        </w:rPr>
      </w:pPr>
    </w:p>
    <w:p w14:paraId="5DECF123">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9A832ED">
      <w:pPr>
        <w:spacing w:line="500" w:lineRule="exact"/>
        <w:jc w:val="center"/>
        <w:rPr>
          <w:rFonts w:hint="eastAsia" w:ascii="宋体" w:hAnsi="宋体" w:eastAsia="宋体" w:cs="宋体"/>
          <w:color w:val="auto"/>
          <w:kern w:val="0"/>
          <w:sz w:val="24"/>
          <w:highlight w:val="none"/>
        </w:rPr>
      </w:pPr>
      <w:r>
        <w:rPr>
          <w:rFonts w:hint="eastAsia" w:ascii="宋体" w:hAnsi="宋体" w:eastAsia="宋体" w:cs="宋体"/>
          <w:b/>
          <w:color w:val="auto"/>
          <w:sz w:val="32"/>
          <w:szCs w:val="32"/>
          <w:highlight w:val="none"/>
        </w:rPr>
        <w:t>投标信用承诺书（保证金）</w:t>
      </w:r>
    </w:p>
    <w:p w14:paraId="0D47933E">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14:paraId="437A5547">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035E12CD">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法人代表：</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14:paraId="688AD7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在本项目标段招投标活动中，我公司（单位）自愿作出以下投标信用承诺：</w:t>
      </w:r>
    </w:p>
    <w:p w14:paraId="2CB9AD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（一）能严格遵守法律法规、职业道德和行业规范。</w:t>
      </w:r>
    </w:p>
    <w:p w14:paraId="7ED670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不得有以下违法违规行为：1.围标串标；以他人名义或者其他方式弄虚作假投标；出让出租资格、资质证书供他人投标；恶意竞标；以暴力、威胁、利诱等手段阻止或者控制其他潜在供应商参与招投标活动。2.向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收到中标通知书后，30日内未将合同原件送至招标代理机构备案；放弃中标；不按照招标文件的规定提交履约保证金。5.招投标法规定的其它违法违规行为。</w:t>
      </w:r>
    </w:p>
    <w:p w14:paraId="336B04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0CF1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2419A565">
      <w:pPr>
        <w:keepNext w:val="0"/>
        <w:keepLines w:val="0"/>
        <w:pageBreakBefore w:val="0"/>
        <w:widowControl w:val="0"/>
        <w:tabs>
          <w:tab w:val="left" w:pos="43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w:t>
      </w:r>
      <w:r>
        <w:rPr>
          <w:rFonts w:hint="eastAsia" w:ascii="宋体" w:hAnsi="宋体" w:cs="宋体"/>
          <w:color w:val="auto"/>
          <w:kern w:val="0"/>
          <w:sz w:val="24"/>
          <w:szCs w:val="24"/>
          <w:highlight w:val="none"/>
          <w:lang w:val="en-US" w:eastAsia="zh-CN"/>
        </w:rPr>
        <w:t>字或盖</w:t>
      </w:r>
      <w:r>
        <w:rPr>
          <w:rFonts w:hint="eastAsia" w:ascii="宋体" w:hAnsi="宋体" w:eastAsia="宋体" w:cs="宋体"/>
          <w:color w:val="auto"/>
          <w:kern w:val="0"/>
          <w:sz w:val="24"/>
          <w:szCs w:val="24"/>
          <w:highlight w:val="none"/>
        </w:rPr>
        <w:t>章）：             供应商（盖章）：</w:t>
      </w:r>
    </w:p>
    <w:p w14:paraId="546C70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kern w:val="0"/>
          <w:sz w:val="24"/>
          <w:szCs w:val="24"/>
          <w:highlight w:val="none"/>
        </w:rPr>
      </w:pPr>
    </w:p>
    <w:p w14:paraId="68D279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承诺时间：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0337AFF0">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cs="宋体"/>
          <w:b/>
          <w:color w:val="auto"/>
          <w:kern w:val="0"/>
          <w:sz w:val="24"/>
          <w:szCs w:val="24"/>
          <w:highlight w:val="none"/>
        </w:rPr>
      </w:pPr>
    </w:p>
    <w:p w14:paraId="6EAA6BE3">
      <w:pPr>
        <w:pStyle w:val="7"/>
        <w:keepNext w:val="0"/>
        <w:keepLines w:val="0"/>
        <w:pageBreakBefore w:val="0"/>
        <w:widowControl w:val="0"/>
        <w:kinsoku/>
        <w:wordWrap/>
        <w:overflowPunct/>
        <w:topLinePunct w:val="0"/>
        <w:autoSpaceDE/>
        <w:autoSpaceDN/>
        <w:bidi w:val="0"/>
        <w:spacing w:line="360" w:lineRule="auto"/>
        <w:ind w:firstLine="214"/>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说明：本承诺书效力和作用等同投标保证金，其有效期与投标有效期一致。</w:t>
      </w:r>
    </w:p>
    <w:p w14:paraId="360AD3C3">
      <w:pPr>
        <w:pStyle w:val="8"/>
        <w:spacing w:line="360" w:lineRule="auto"/>
        <w:jc w:val="center"/>
        <w:rPr>
          <w:rFonts w:hint="eastAsia" w:ascii="宋体" w:hAnsi="宋体" w:cs="宋体"/>
          <w:b/>
          <w:color w:val="auto"/>
          <w:sz w:val="28"/>
          <w:szCs w:val="28"/>
          <w:highlight w:val="none"/>
          <w:lang w:val="en-US" w:eastAsia="zh-CN"/>
        </w:rPr>
      </w:pPr>
      <w:r>
        <w:rPr>
          <w:rFonts w:hint="eastAsia" w:ascii="宋体" w:hAnsi="宋体" w:eastAsia="宋体" w:cs="宋体"/>
          <w:b/>
          <w:color w:val="auto"/>
          <w:spacing w:val="6"/>
          <w:sz w:val="28"/>
          <w:szCs w:val="28"/>
          <w:highlight w:val="none"/>
        </w:rPr>
        <w:t>后附：信用中国陕西榆林承诺申报截图</w:t>
      </w:r>
    </w:p>
    <w:p w14:paraId="5A7649EA">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504D2261">
      <w:pPr>
        <w:widowControl/>
        <w:numPr>
          <w:ilvl w:val="0"/>
          <w:numId w:val="7"/>
        </w:numPr>
        <w:spacing w:line="360" w:lineRule="auto"/>
        <w:ind w:left="0" w:leftChars="0" w:firstLine="0" w:firstLineChars="0"/>
        <w:jc w:val="left"/>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提供《榆林市政府采购服务类项目供应商信用承诺书》承诺书</w:t>
      </w:r>
    </w:p>
    <w:p w14:paraId="5DE7E4A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市场主体名称：</w:t>
      </w:r>
    </w:p>
    <w:p w14:paraId="793C250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证件类型：统一社会信用代码</w:t>
      </w:r>
    </w:p>
    <w:p w14:paraId="440EB82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证件号码：</w:t>
      </w:r>
    </w:p>
    <w:p w14:paraId="30D0B293">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法人代表：</w:t>
      </w:r>
    </w:p>
    <w:p w14:paraId="4AAF594E">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承诺有效期限：   年   月   日—    年    月    日（自开标之日起1年）</w:t>
      </w:r>
    </w:p>
    <w:p w14:paraId="3EF5E1CC">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承诺内容：</w:t>
      </w:r>
    </w:p>
    <w:p w14:paraId="2E164F7A">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为维护公开、公平、公正的政府采购市场秩序，树立诚实守信的政府采购供应商形象，本单位自愿做出以下承诺：</w:t>
      </w:r>
    </w:p>
    <w:p w14:paraId="020DA1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一、承诺本单位严格遵守国家法律、法规和规章，全面履行应尽的责任和义务，全面做到履约守信，具备《政府采购法》第二十二条第一款规定的条件;</w:t>
      </w:r>
    </w:p>
    <w:p w14:paraId="60E742D6">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46D87CE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三、承诺本单位严格依法开展生产经营活动，主动接受行业监管，自愿接受依法开展的日常检查；违法失信经营后将自愿接受约束和惩戒，并依法承担相应责任；</w:t>
      </w:r>
    </w:p>
    <w:p w14:paraId="28139650">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四、承诺本单位自觉接受行政管理部门、行业组织、社会公众、新闻舆论的监督；</w:t>
      </w:r>
    </w:p>
    <w:p w14:paraId="5B5A5611">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52D2E3BB">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六、承诺本单位提出政府采购质疑和投诉坚持依法依规、诚实信用原则，在全国范围12个月内没有三次以上查无实据的政府采购投诉；</w:t>
      </w:r>
    </w:p>
    <w:p w14:paraId="59E4CE6D">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七、根据政府采购相关法律法规的规定需要作出的其他承诺：</w:t>
      </w:r>
      <w:r>
        <w:rPr>
          <w:rFonts w:hint="eastAsia" w:ascii="宋体" w:hAnsi="宋体" w:cs="宋体"/>
          <w:color w:val="auto"/>
          <w:kern w:val="0"/>
          <w:sz w:val="24"/>
          <w:szCs w:val="24"/>
          <w:highlight w:val="none"/>
          <w:u w:val="single"/>
        </w:rPr>
        <w:t>      </w:t>
      </w:r>
      <w:r>
        <w:rPr>
          <w:rFonts w:hint="eastAsia" w:ascii="宋体" w:hAnsi="宋体" w:cs="宋体"/>
          <w:color w:val="auto"/>
          <w:kern w:val="0"/>
          <w:sz w:val="24"/>
          <w:szCs w:val="24"/>
          <w:highlight w:val="none"/>
        </w:rPr>
        <w:t>。</w:t>
      </w:r>
    </w:p>
    <w:p w14:paraId="6AFD45F4">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8E959B2">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承诺单位（盖章）：</w:t>
      </w:r>
    </w:p>
    <w:p w14:paraId="7F2581C7">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法定代表人（负责人）：</w:t>
      </w:r>
    </w:p>
    <w:p w14:paraId="6FB8092E">
      <w:pPr>
        <w:widowControl/>
        <w:spacing w:line="360" w:lineRule="auto"/>
        <w:ind w:firstLine="2880" w:firstLineChars="1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法定代表人（负责人）身份证号：</w:t>
      </w:r>
    </w:p>
    <w:p w14:paraId="29E43119">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承诺日期：</w:t>
      </w:r>
    </w:p>
    <w:p w14:paraId="68D01345">
      <w:pPr>
        <w:widowControl/>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注：法定代表人或负责人、主体名称发生变更的应当重新做出承诺；承诺书标题按照工程类、货物类、服务类确定。</w:t>
      </w:r>
    </w:p>
    <w:p w14:paraId="09C7421D">
      <w:pPr>
        <w:bidi w:val="0"/>
        <w:rPr>
          <w:rFonts w:ascii="宋体" w:hAnsi="宋体" w:cs="宋体"/>
          <w:color w:val="auto"/>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14:paraId="04C66B1F">
      <w:pPr>
        <w:widowControl/>
        <w:spacing w:line="360" w:lineRule="auto"/>
        <w:jc w:val="center"/>
        <w:rPr>
          <w:rFonts w:hint="eastAsia" w:ascii="宋体" w:hAnsi="宋体" w:cs="宋体"/>
          <w:b/>
          <w:bCs/>
          <w:color w:val="auto"/>
          <w:sz w:val="28"/>
          <w:szCs w:val="28"/>
          <w:highlight w:val="none"/>
          <w:lang w:val="en-US" w:eastAsia="zh-CN"/>
        </w:rPr>
      </w:pPr>
    </w:p>
    <w:p w14:paraId="0B106F3E">
      <w:pPr>
        <w:widowControl/>
        <w:spacing w:line="360" w:lineRule="auto"/>
        <w:jc w:val="cente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后附信用榆林承诺截图</w:t>
      </w:r>
    </w:p>
    <w:p w14:paraId="217A26F0">
      <w:pPr>
        <w:pStyle w:val="7"/>
        <w:rPr>
          <w:rFonts w:hint="eastAsia"/>
          <w:color w:val="auto"/>
          <w:highlight w:val="none"/>
          <w:lang w:eastAsia="zh-CN"/>
        </w:rPr>
      </w:pPr>
    </w:p>
    <w:p w14:paraId="1708F2F2">
      <w:pPr>
        <w:rPr>
          <w:rFonts w:hint="eastAsia" w:hAnsi="宋体" w:cs="宋体"/>
          <w:b/>
          <w:bCs/>
          <w:color w:val="auto"/>
          <w:kern w:val="0"/>
          <w:sz w:val="28"/>
          <w:szCs w:val="28"/>
          <w:highlight w:val="none"/>
          <w:lang w:val="en-US" w:eastAsia="zh-CN" w:bidi="ar-SA"/>
        </w:rPr>
      </w:pPr>
      <w:r>
        <w:rPr>
          <w:rFonts w:hint="eastAsia" w:hAnsi="宋体" w:cs="宋体"/>
          <w:b/>
          <w:bCs/>
          <w:color w:val="auto"/>
          <w:kern w:val="0"/>
          <w:sz w:val="28"/>
          <w:szCs w:val="28"/>
          <w:highlight w:val="none"/>
          <w:lang w:val="en-US" w:eastAsia="zh-CN" w:bidi="ar-SA"/>
        </w:rPr>
        <w:br w:type="page"/>
      </w:r>
    </w:p>
    <w:p w14:paraId="2F71C2F5">
      <w:pPr>
        <w:widowControl/>
        <w:numPr>
          <w:ilvl w:val="0"/>
          <w:numId w:val="7"/>
        </w:numPr>
        <w:spacing w:line="360" w:lineRule="auto"/>
        <w:ind w:left="0" w:leftChars="0" w:firstLine="0" w:firstLineChars="0"/>
        <w:jc w:val="left"/>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本项目专门面向</w:t>
      </w:r>
      <w:r>
        <w:rPr>
          <w:rFonts w:hint="eastAsia" w:hAnsi="宋体" w:cs="宋体"/>
          <w:b/>
          <w:bCs/>
          <w:color w:val="auto"/>
          <w:kern w:val="0"/>
          <w:sz w:val="28"/>
          <w:szCs w:val="28"/>
          <w:highlight w:val="none"/>
          <w:lang w:val="en-US" w:eastAsia="zh-CN" w:bidi="ar-SA"/>
        </w:rPr>
        <w:t>中小</w:t>
      </w:r>
      <w:r>
        <w:rPr>
          <w:rFonts w:hint="eastAsia" w:ascii="宋体" w:hAnsi="宋体" w:eastAsia="宋体" w:cs="宋体"/>
          <w:b/>
          <w:bCs/>
          <w:color w:val="auto"/>
          <w:kern w:val="0"/>
          <w:sz w:val="28"/>
          <w:szCs w:val="28"/>
          <w:highlight w:val="none"/>
          <w:lang w:val="en-US" w:eastAsia="zh-CN" w:bidi="ar-SA"/>
        </w:rPr>
        <w:t>企业采购，投标人须填写《中小企业声明函》后附格式</w:t>
      </w:r>
    </w:p>
    <w:p w14:paraId="690B6FCA">
      <w:pPr>
        <w:widowControl/>
        <w:spacing w:line="360" w:lineRule="auto"/>
        <w:jc w:val="left"/>
        <w:rPr>
          <w:rFonts w:hint="eastAsia" w:ascii="宋体" w:hAnsi="宋体" w:cs="宋体"/>
          <w:b/>
          <w:color w:val="auto"/>
          <w:sz w:val="28"/>
          <w:szCs w:val="28"/>
          <w:highlight w:val="none"/>
        </w:rPr>
      </w:pPr>
    </w:p>
    <w:p w14:paraId="17B37C05">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7A82A85E">
      <w:pPr>
        <w:widowControl/>
        <w:numPr>
          <w:ilvl w:val="0"/>
          <w:numId w:val="7"/>
        </w:numPr>
        <w:spacing w:line="360" w:lineRule="auto"/>
        <w:ind w:left="0" w:leftChars="0" w:firstLine="0" w:firstLineChars="0"/>
        <w:jc w:val="center"/>
        <w:rPr>
          <w:rFonts w:ascii="宋体" w:hAnsi="宋体" w:cs="宋体"/>
          <w:color w:val="auto"/>
          <w:sz w:val="28"/>
          <w:szCs w:val="28"/>
          <w:highlight w:val="none"/>
        </w:rPr>
      </w:pPr>
      <w:r>
        <w:rPr>
          <w:rFonts w:hint="eastAsia" w:ascii="宋体" w:hAnsi="宋体" w:cs="宋体"/>
          <w:b/>
          <w:bCs/>
          <w:color w:val="auto"/>
          <w:kern w:val="0"/>
          <w:sz w:val="28"/>
          <w:szCs w:val="28"/>
          <w:highlight w:val="none"/>
          <w:lang w:val="en-US" w:eastAsia="zh-CN"/>
        </w:rPr>
        <w:t>非</w:t>
      </w:r>
      <w:r>
        <w:rPr>
          <w:rFonts w:hint="eastAsia" w:ascii="宋体" w:hAnsi="宋体" w:cs="宋体"/>
          <w:b/>
          <w:bCs/>
          <w:color w:val="auto"/>
          <w:kern w:val="0"/>
          <w:sz w:val="28"/>
          <w:szCs w:val="28"/>
          <w:highlight w:val="none"/>
        </w:rPr>
        <w:t>联合体投标</w:t>
      </w:r>
      <w:r>
        <w:rPr>
          <w:rFonts w:hint="eastAsia" w:ascii="宋体" w:hAnsi="宋体" w:cs="宋体"/>
          <w:b/>
          <w:bCs/>
          <w:color w:val="auto"/>
          <w:kern w:val="0"/>
          <w:sz w:val="28"/>
          <w:szCs w:val="28"/>
          <w:highlight w:val="none"/>
          <w:lang w:val="en-US" w:eastAsia="zh-CN"/>
        </w:rPr>
        <w:t>声明函</w:t>
      </w:r>
    </w:p>
    <w:p w14:paraId="11CE7CF4">
      <w:pPr>
        <w:widowControl/>
        <w:spacing w:line="360" w:lineRule="auto"/>
        <w:jc w:val="center"/>
        <w:rPr>
          <w:rFonts w:ascii="宋体" w:hAnsi="宋体" w:cs="宋体"/>
          <w:color w:val="auto"/>
          <w:sz w:val="24"/>
          <w:szCs w:val="24"/>
          <w:highlight w:val="none"/>
        </w:rPr>
      </w:pPr>
      <w:r>
        <w:rPr>
          <w:rFonts w:hint="eastAsia" w:ascii="宋体" w:hAnsi="宋体" w:cs="宋体"/>
          <w:b/>
          <w:bCs/>
          <w:color w:val="auto"/>
          <w:kern w:val="0"/>
          <w:sz w:val="24"/>
          <w:szCs w:val="24"/>
          <w:highlight w:val="none"/>
        </w:rPr>
        <w:t>非联合体投标声明</w:t>
      </w:r>
      <w:r>
        <w:rPr>
          <w:rFonts w:hint="eastAsia" w:ascii="宋体" w:hAnsi="宋体" w:cs="宋体"/>
          <w:b/>
          <w:bCs/>
          <w:color w:val="auto"/>
          <w:kern w:val="0"/>
          <w:sz w:val="24"/>
          <w:szCs w:val="24"/>
          <w:highlight w:val="none"/>
          <w:lang w:val="en-US" w:eastAsia="zh-CN"/>
        </w:rPr>
        <w:t>函</w:t>
      </w:r>
    </w:p>
    <w:p w14:paraId="0E33FB0F">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本单位郑重声明，参加</w:t>
      </w:r>
      <w:r>
        <w:rPr>
          <w:rFonts w:hint="eastAsia" w:ascii="宋体" w:hAnsi="宋体" w:cs="宋体"/>
          <w:color w:val="auto"/>
          <w:kern w:val="0"/>
          <w:sz w:val="24"/>
          <w:szCs w:val="24"/>
          <w:highlight w:val="none"/>
          <w:lang w:eastAsia="zh-CN"/>
        </w:rPr>
        <w:t>陕西中昌建司建设管理有限公司</w:t>
      </w:r>
      <w:r>
        <w:rPr>
          <w:rFonts w:hint="eastAsia" w:ascii="宋体" w:hAnsi="宋体" w:cs="宋体"/>
          <w:color w:val="auto"/>
          <w:kern w:val="0"/>
          <w:sz w:val="24"/>
          <w:szCs w:val="24"/>
          <w:highlight w:val="none"/>
        </w:rPr>
        <w:t>的项目名称:</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none"/>
          <w:lang w:val="en-US" w:eastAsia="zh-CN"/>
        </w:rPr>
        <w:t>标段：</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rPr>
        <w:t>（项目编号：______）采购活动，为非联合体</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rPr>
        <w:t xml:space="preserve">，本项目实施过程由本单位独立承担。 </w:t>
      </w:r>
    </w:p>
    <w:p w14:paraId="556A600D">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本单位对上述声明的真实性负责。如有虚假，将依法承担相应责任。 </w:t>
      </w:r>
    </w:p>
    <w:p w14:paraId="37E1ACDD">
      <w:pPr>
        <w:widowControl/>
        <w:spacing w:line="360" w:lineRule="auto"/>
        <w:ind w:firstLine="480" w:firstLineChars="200"/>
        <w:jc w:val="left"/>
        <w:rPr>
          <w:rFonts w:ascii="宋体" w:hAnsi="宋体" w:cs="宋体"/>
          <w:color w:val="auto"/>
          <w:kern w:val="0"/>
          <w:sz w:val="24"/>
          <w:szCs w:val="24"/>
          <w:highlight w:val="none"/>
        </w:rPr>
      </w:pPr>
    </w:p>
    <w:p w14:paraId="5D4FA145">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供应商名称：（加盖公章） </w:t>
      </w:r>
    </w:p>
    <w:p w14:paraId="477B8E7B">
      <w:pPr>
        <w:widowControl/>
        <w:spacing w:line="360" w:lineRule="auto"/>
        <w:ind w:firstLine="3840" w:firstLineChars="16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日期： 年 月 日 </w:t>
      </w:r>
    </w:p>
    <w:p w14:paraId="1EE5EA0B">
      <w:pPr>
        <w:widowControl/>
        <w:spacing w:line="360" w:lineRule="auto"/>
        <w:jc w:val="center"/>
        <w:rPr>
          <w:color w:val="auto"/>
          <w:highlight w:val="none"/>
        </w:rPr>
      </w:pPr>
    </w:p>
    <w:p w14:paraId="5D0DF3CE">
      <w:pPr>
        <w:widowControl/>
        <w:spacing w:line="360" w:lineRule="auto"/>
        <w:jc w:val="center"/>
        <w:rPr>
          <w:rFonts w:hint="eastAsia" w:ascii="宋体" w:hAnsi="宋体" w:eastAsia="宋体" w:cs="宋体"/>
          <w:b/>
          <w:bCs/>
          <w:color w:val="auto"/>
          <w:kern w:val="0"/>
          <w:sz w:val="28"/>
          <w:szCs w:val="28"/>
          <w:highlight w:val="none"/>
          <w:lang w:eastAsia="zh-CN"/>
        </w:rPr>
      </w:pPr>
    </w:p>
    <w:p w14:paraId="56D73C35">
      <w:pPr>
        <w:rPr>
          <w:rFonts w:ascii="宋体" w:hAnsi="宋体" w:cs="宋体"/>
          <w:color w:val="auto"/>
          <w:sz w:val="28"/>
          <w:szCs w:val="28"/>
          <w:highlight w:val="none"/>
        </w:rPr>
      </w:pPr>
    </w:p>
    <w:p w14:paraId="7E6851DD">
      <w:pPr>
        <w:rPr>
          <w:rFonts w:hint="eastAsia" w:ascii="宋体" w:hAnsi="宋体" w:cs="宋体"/>
          <w:b/>
          <w:color w:val="auto"/>
          <w:sz w:val="30"/>
          <w:highlight w:val="none"/>
        </w:rPr>
      </w:pPr>
      <w:bookmarkStart w:id="39" w:name="_Toc27969"/>
      <w:bookmarkStart w:id="40" w:name="_Toc11055"/>
      <w:bookmarkStart w:id="41" w:name="_Toc24719"/>
      <w:bookmarkStart w:id="42" w:name="_Toc4742"/>
      <w:bookmarkStart w:id="43" w:name="_Toc2054"/>
      <w:r>
        <w:rPr>
          <w:rFonts w:hint="eastAsia" w:ascii="宋体" w:hAnsi="宋体" w:cs="宋体"/>
          <w:b/>
          <w:color w:val="auto"/>
          <w:sz w:val="30"/>
          <w:highlight w:val="none"/>
        </w:rPr>
        <w:br w:type="page"/>
      </w:r>
    </w:p>
    <w:p w14:paraId="3A004BDD">
      <w:pPr>
        <w:widowControl/>
        <w:numPr>
          <w:ilvl w:val="0"/>
          <w:numId w:val="7"/>
        </w:numPr>
        <w:spacing w:line="360" w:lineRule="auto"/>
        <w:ind w:left="0" w:leftChars="0" w:firstLine="0" w:firstLineChars="0"/>
        <w:jc w:val="center"/>
        <w:rPr>
          <w:rFonts w:ascii="宋体" w:hAnsi="宋体" w:cs="宋体"/>
          <w:b/>
          <w:color w:val="auto"/>
          <w:sz w:val="30"/>
          <w:szCs w:val="28"/>
          <w:highlight w:val="none"/>
        </w:rPr>
      </w:pPr>
      <w:r>
        <w:rPr>
          <w:rFonts w:hint="eastAsia" w:ascii="宋体" w:hAnsi="宋体" w:cs="宋体"/>
          <w:b/>
          <w:color w:val="auto"/>
          <w:sz w:val="30"/>
          <w:szCs w:val="28"/>
          <w:highlight w:val="none"/>
        </w:rPr>
        <w:t>法定代表人/负责人身份证明书</w:t>
      </w:r>
      <w:bookmarkEnd w:id="39"/>
      <w:bookmarkEnd w:id="40"/>
      <w:bookmarkEnd w:id="41"/>
      <w:bookmarkEnd w:id="4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14:paraId="5D94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ign w:val="center"/>
          </w:tcPr>
          <w:p w14:paraId="2417166B">
            <w:pPr>
              <w:tabs>
                <w:tab w:val="left" w:pos="210"/>
              </w:tabs>
              <w:spacing w:line="320" w:lineRule="exact"/>
              <w:rPr>
                <w:rFonts w:hint="eastAsia" w:ascii="宋体" w:hAnsi="宋体" w:eastAsia="宋体" w:cs="宋体"/>
                <w:color w:val="auto"/>
                <w:kern w:val="0"/>
                <w:sz w:val="24"/>
                <w:highlight w:val="none"/>
                <w:u w:val="single"/>
                <w:lang w:eastAsia="zh-CN"/>
              </w:rPr>
            </w:pPr>
            <w:bookmarkStart w:id="44" w:name="_Toc29086"/>
            <w:bookmarkStart w:id="45" w:name="_Toc9838"/>
            <w:bookmarkStart w:id="46" w:name="_Toc27359"/>
            <w:bookmarkStart w:id="47" w:name="_Toc25005"/>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lang w:val="en-US" w:eastAsia="zh-CN"/>
              </w:rPr>
              <w:t>采购人</w:t>
            </w:r>
          </w:p>
        </w:tc>
      </w:tr>
      <w:tr w14:paraId="53F7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2EAF4912">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w:t>
            </w:r>
          </w:p>
          <w:p w14:paraId="48082102">
            <w:pPr>
              <w:tabs>
                <w:tab w:val="left" w:pos="210"/>
              </w:tabs>
              <w:spacing w:line="320" w:lineRule="exact"/>
              <w:jc w:val="center"/>
              <w:rPr>
                <w:rFonts w:ascii="宋体" w:hAnsi="宋体" w:cs="宋体"/>
                <w:color w:val="auto"/>
                <w:kern w:val="0"/>
                <w:sz w:val="24"/>
                <w:highlight w:val="none"/>
              </w:rPr>
            </w:pPr>
          </w:p>
          <w:p w14:paraId="30E7C4A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业</w:t>
            </w:r>
          </w:p>
          <w:p w14:paraId="370054A3">
            <w:pPr>
              <w:tabs>
                <w:tab w:val="left" w:pos="210"/>
              </w:tabs>
              <w:spacing w:line="320" w:lineRule="exact"/>
              <w:jc w:val="center"/>
              <w:rPr>
                <w:rFonts w:ascii="宋体" w:hAnsi="宋体" w:cs="宋体"/>
                <w:color w:val="auto"/>
                <w:kern w:val="0"/>
                <w:sz w:val="24"/>
                <w:highlight w:val="none"/>
              </w:rPr>
            </w:pPr>
          </w:p>
          <w:p w14:paraId="251BFE6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w:t>
            </w:r>
          </w:p>
          <w:p w14:paraId="34553069">
            <w:pPr>
              <w:tabs>
                <w:tab w:val="left" w:pos="210"/>
              </w:tabs>
              <w:spacing w:line="320" w:lineRule="exact"/>
              <w:jc w:val="center"/>
              <w:rPr>
                <w:rFonts w:ascii="宋体" w:hAnsi="宋体" w:cs="宋体"/>
                <w:color w:val="auto"/>
                <w:kern w:val="0"/>
                <w:sz w:val="24"/>
                <w:highlight w:val="none"/>
              </w:rPr>
            </w:pPr>
          </w:p>
          <w:p w14:paraId="36231B67">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2249" w:type="dxa"/>
            <w:noWrap/>
            <w:vAlign w:val="center"/>
          </w:tcPr>
          <w:p w14:paraId="323C9B74">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企业名称</w:t>
            </w:r>
          </w:p>
        </w:tc>
        <w:tc>
          <w:tcPr>
            <w:tcW w:w="6139" w:type="dxa"/>
            <w:gridSpan w:val="4"/>
            <w:noWrap/>
            <w:vAlign w:val="center"/>
          </w:tcPr>
          <w:p w14:paraId="05F1F3BD">
            <w:pPr>
              <w:tabs>
                <w:tab w:val="left" w:pos="210"/>
              </w:tabs>
              <w:spacing w:line="320" w:lineRule="exact"/>
              <w:jc w:val="center"/>
              <w:rPr>
                <w:rFonts w:ascii="宋体" w:hAnsi="宋体" w:cs="宋体"/>
                <w:color w:val="auto"/>
                <w:kern w:val="0"/>
                <w:sz w:val="24"/>
                <w:highlight w:val="none"/>
              </w:rPr>
            </w:pPr>
          </w:p>
        </w:tc>
      </w:tr>
      <w:tr w14:paraId="1B5E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95E788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36E1340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法定地址</w:t>
            </w:r>
          </w:p>
        </w:tc>
        <w:tc>
          <w:tcPr>
            <w:tcW w:w="6139" w:type="dxa"/>
            <w:gridSpan w:val="4"/>
            <w:noWrap/>
            <w:vAlign w:val="center"/>
          </w:tcPr>
          <w:p w14:paraId="386D7FA9">
            <w:pPr>
              <w:tabs>
                <w:tab w:val="left" w:pos="210"/>
              </w:tabs>
              <w:spacing w:line="320" w:lineRule="exact"/>
              <w:jc w:val="center"/>
              <w:rPr>
                <w:rFonts w:ascii="宋体" w:hAnsi="宋体" w:cs="宋体"/>
                <w:color w:val="auto"/>
                <w:kern w:val="0"/>
                <w:sz w:val="24"/>
                <w:highlight w:val="none"/>
              </w:rPr>
            </w:pPr>
          </w:p>
        </w:tc>
      </w:tr>
      <w:tr w14:paraId="26E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0EC68BF3">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41DEF3B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邮政编码</w:t>
            </w:r>
          </w:p>
        </w:tc>
        <w:tc>
          <w:tcPr>
            <w:tcW w:w="6139" w:type="dxa"/>
            <w:gridSpan w:val="4"/>
            <w:noWrap/>
            <w:vAlign w:val="center"/>
          </w:tcPr>
          <w:p w14:paraId="53C5734B">
            <w:pPr>
              <w:tabs>
                <w:tab w:val="left" w:pos="210"/>
              </w:tabs>
              <w:spacing w:line="320" w:lineRule="exact"/>
              <w:jc w:val="center"/>
              <w:rPr>
                <w:rFonts w:ascii="宋体" w:hAnsi="宋体" w:cs="宋体"/>
                <w:color w:val="auto"/>
                <w:kern w:val="0"/>
                <w:sz w:val="24"/>
                <w:highlight w:val="none"/>
              </w:rPr>
            </w:pPr>
          </w:p>
        </w:tc>
      </w:tr>
      <w:tr w14:paraId="2B48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90353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21766A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工商登记机关</w:t>
            </w:r>
          </w:p>
        </w:tc>
        <w:tc>
          <w:tcPr>
            <w:tcW w:w="6139" w:type="dxa"/>
            <w:gridSpan w:val="4"/>
            <w:noWrap/>
            <w:vAlign w:val="center"/>
          </w:tcPr>
          <w:p w14:paraId="3AEEEC93">
            <w:pPr>
              <w:tabs>
                <w:tab w:val="left" w:pos="210"/>
              </w:tabs>
              <w:spacing w:line="320" w:lineRule="exact"/>
              <w:jc w:val="center"/>
              <w:rPr>
                <w:rFonts w:ascii="宋体" w:hAnsi="宋体" w:cs="宋体"/>
                <w:color w:val="auto"/>
                <w:kern w:val="0"/>
                <w:sz w:val="24"/>
                <w:highlight w:val="none"/>
              </w:rPr>
            </w:pPr>
          </w:p>
        </w:tc>
      </w:tr>
      <w:tr w14:paraId="625A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90" w:type="dxa"/>
            <w:vMerge w:val="continue"/>
            <w:noWrap/>
            <w:vAlign w:val="center"/>
          </w:tcPr>
          <w:p w14:paraId="61E748D6">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253558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税务登记机关</w:t>
            </w:r>
          </w:p>
        </w:tc>
        <w:tc>
          <w:tcPr>
            <w:tcW w:w="6139" w:type="dxa"/>
            <w:gridSpan w:val="4"/>
            <w:noWrap/>
            <w:vAlign w:val="center"/>
          </w:tcPr>
          <w:p w14:paraId="6FD4DECE">
            <w:pPr>
              <w:tabs>
                <w:tab w:val="left" w:pos="210"/>
              </w:tabs>
              <w:spacing w:line="320" w:lineRule="exact"/>
              <w:jc w:val="center"/>
              <w:rPr>
                <w:rFonts w:ascii="宋体" w:hAnsi="宋体" w:cs="宋体"/>
                <w:color w:val="auto"/>
                <w:kern w:val="0"/>
                <w:sz w:val="24"/>
                <w:highlight w:val="none"/>
              </w:rPr>
            </w:pPr>
          </w:p>
        </w:tc>
      </w:tr>
      <w:tr w14:paraId="5BAC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1EA62630">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0A1BE21">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机构代码证号</w:t>
            </w:r>
          </w:p>
        </w:tc>
        <w:tc>
          <w:tcPr>
            <w:tcW w:w="6139" w:type="dxa"/>
            <w:gridSpan w:val="4"/>
            <w:noWrap/>
            <w:vAlign w:val="center"/>
          </w:tcPr>
          <w:p w14:paraId="13B71E1C">
            <w:pPr>
              <w:tabs>
                <w:tab w:val="left" w:pos="210"/>
              </w:tabs>
              <w:spacing w:line="320" w:lineRule="exact"/>
              <w:jc w:val="center"/>
              <w:rPr>
                <w:rFonts w:ascii="宋体" w:hAnsi="宋体" w:cs="宋体"/>
                <w:color w:val="auto"/>
                <w:kern w:val="0"/>
                <w:sz w:val="24"/>
                <w:highlight w:val="none"/>
              </w:rPr>
            </w:pPr>
          </w:p>
        </w:tc>
      </w:tr>
      <w:tr w14:paraId="0A5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ign w:val="center"/>
          </w:tcPr>
          <w:p w14:paraId="5A77344E">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w:t>
            </w:r>
          </w:p>
        </w:tc>
        <w:tc>
          <w:tcPr>
            <w:tcW w:w="2249" w:type="dxa"/>
            <w:noWrap/>
            <w:vAlign w:val="center"/>
          </w:tcPr>
          <w:p w14:paraId="2FBCC59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姓名</w:t>
            </w:r>
          </w:p>
        </w:tc>
        <w:tc>
          <w:tcPr>
            <w:tcW w:w="2436" w:type="dxa"/>
            <w:gridSpan w:val="2"/>
            <w:noWrap/>
            <w:vAlign w:val="center"/>
          </w:tcPr>
          <w:p w14:paraId="4AA2CC2F">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（签名）</w:t>
            </w:r>
          </w:p>
        </w:tc>
        <w:tc>
          <w:tcPr>
            <w:tcW w:w="1589" w:type="dxa"/>
            <w:noWrap/>
            <w:vAlign w:val="center"/>
          </w:tcPr>
          <w:p w14:paraId="3D4CEDA8">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性别</w:t>
            </w:r>
          </w:p>
        </w:tc>
        <w:tc>
          <w:tcPr>
            <w:tcW w:w="2114" w:type="dxa"/>
            <w:noWrap/>
            <w:vAlign w:val="center"/>
          </w:tcPr>
          <w:p w14:paraId="4B3A0263">
            <w:pPr>
              <w:tabs>
                <w:tab w:val="left" w:pos="210"/>
              </w:tabs>
              <w:spacing w:line="320" w:lineRule="exact"/>
              <w:jc w:val="center"/>
              <w:rPr>
                <w:rFonts w:ascii="宋体" w:hAnsi="宋体" w:cs="宋体"/>
                <w:color w:val="auto"/>
                <w:kern w:val="0"/>
                <w:sz w:val="24"/>
                <w:highlight w:val="none"/>
              </w:rPr>
            </w:pPr>
          </w:p>
        </w:tc>
      </w:tr>
      <w:tr w14:paraId="56A7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ign w:val="center"/>
          </w:tcPr>
          <w:p w14:paraId="68126332">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51C42B19">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职务</w:t>
            </w:r>
          </w:p>
        </w:tc>
        <w:tc>
          <w:tcPr>
            <w:tcW w:w="2436" w:type="dxa"/>
            <w:gridSpan w:val="2"/>
            <w:noWrap/>
            <w:vAlign w:val="center"/>
          </w:tcPr>
          <w:p w14:paraId="63CAFB26">
            <w:pPr>
              <w:tabs>
                <w:tab w:val="left" w:pos="210"/>
              </w:tabs>
              <w:spacing w:line="320" w:lineRule="exact"/>
              <w:jc w:val="center"/>
              <w:rPr>
                <w:rFonts w:ascii="宋体" w:hAnsi="宋体" w:cs="宋体"/>
                <w:color w:val="auto"/>
                <w:kern w:val="0"/>
                <w:sz w:val="24"/>
                <w:highlight w:val="none"/>
              </w:rPr>
            </w:pPr>
          </w:p>
        </w:tc>
        <w:tc>
          <w:tcPr>
            <w:tcW w:w="1589" w:type="dxa"/>
            <w:noWrap/>
            <w:vAlign w:val="center"/>
          </w:tcPr>
          <w:p w14:paraId="6A6C1BE3">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2114" w:type="dxa"/>
            <w:noWrap/>
            <w:vAlign w:val="center"/>
          </w:tcPr>
          <w:p w14:paraId="71AF1E38">
            <w:pPr>
              <w:tabs>
                <w:tab w:val="left" w:pos="210"/>
              </w:tabs>
              <w:spacing w:line="320" w:lineRule="exact"/>
              <w:jc w:val="center"/>
              <w:rPr>
                <w:rFonts w:ascii="宋体" w:hAnsi="宋体" w:cs="宋体"/>
                <w:color w:val="auto"/>
                <w:kern w:val="0"/>
                <w:sz w:val="24"/>
                <w:highlight w:val="none"/>
              </w:rPr>
            </w:pPr>
          </w:p>
        </w:tc>
      </w:tr>
      <w:tr w14:paraId="1320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ign w:val="center"/>
          </w:tcPr>
          <w:p w14:paraId="55E55984">
            <w:pPr>
              <w:tabs>
                <w:tab w:val="left" w:pos="210"/>
              </w:tabs>
              <w:spacing w:line="320" w:lineRule="exact"/>
              <w:jc w:val="center"/>
              <w:rPr>
                <w:rFonts w:ascii="宋体" w:hAnsi="宋体" w:cs="宋体"/>
                <w:color w:val="auto"/>
                <w:kern w:val="0"/>
                <w:sz w:val="24"/>
                <w:highlight w:val="none"/>
              </w:rPr>
            </w:pPr>
          </w:p>
        </w:tc>
        <w:tc>
          <w:tcPr>
            <w:tcW w:w="2249" w:type="dxa"/>
            <w:noWrap/>
            <w:vAlign w:val="center"/>
          </w:tcPr>
          <w:p w14:paraId="76A2D8CB">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传真</w:t>
            </w:r>
          </w:p>
        </w:tc>
        <w:tc>
          <w:tcPr>
            <w:tcW w:w="6139" w:type="dxa"/>
            <w:gridSpan w:val="4"/>
            <w:noWrap/>
            <w:vAlign w:val="center"/>
          </w:tcPr>
          <w:p w14:paraId="0ED5E8F7">
            <w:pPr>
              <w:tabs>
                <w:tab w:val="left" w:pos="210"/>
              </w:tabs>
              <w:spacing w:line="320" w:lineRule="exact"/>
              <w:jc w:val="center"/>
              <w:rPr>
                <w:rFonts w:ascii="宋体" w:hAnsi="宋体" w:cs="宋体"/>
                <w:color w:val="auto"/>
                <w:kern w:val="0"/>
                <w:sz w:val="24"/>
                <w:highlight w:val="none"/>
              </w:rPr>
            </w:pPr>
          </w:p>
        </w:tc>
      </w:tr>
      <w:tr w14:paraId="0D1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ign w:val="center"/>
          </w:tcPr>
          <w:p w14:paraId="47FBD5F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法定代表人身份证（正、反面）复印件</w:t>
            </w:r>
          </w:p>
        </w:tc>
        <w:tc>
          <w:tcPr>
            <w:tcW w:w="3893" w:type="dxa"/>
            <w:gridSpan w:val="3"/>
            <w:noWrap/>
            <w:vAlign w:val="center"/>
          </w:tcPr>
          <w:p w14:paraId="6FE89E00">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法定代表人签</w:t>
            </w:r>
            <w:r>
              <w:rPr>
                <w:rFonts w:hint="eastAsia" w:ascii="宋体" w:hAnsi="宋体" w:cs="宋体"/>
                <w:color w:val="auto"/>
                <w:kern w:val="0"/>
                <w:sz w:val="24"/>
                <w:highlight w:val="none"/>
                <w:lang w:val="en-US" w:eastAsia="zh-CN"/>
              </w:rPr>
              <w:t>字或盖</w:t>
            </w:r>
            <w:r>
              <w:rPr>
                <w:rFonts w:hint="eastAsia" w:ascii="宋体" w:hAnsi="宋体" w:cs="宋体"/>
                <w:color w:val="auto"/>
                <w:kern w:val="0"/>
                <w:sz w:val="24"/>
                <w:highlight w:val="none"/>
              </w:rPr>
              <w:t>章：</w:t>
            </w:r>
          </w:p>
        </w:tc>
      </w:tr>
      <w:tr w14:paraId="701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ign w:val="center"/>
          </w:tcPr>
          <w:p w14:paraId="7558F77C">
            <w:pPr>
              <w:tabs>
                <w:tab w:val="left" w:pos="210"/>
              </w:tabs>
              <w:spacing w:line="320" w:lineRule="exact"/>
              <w:jc w:val="center"/>
              <w:rPr>
                <w:rFonts w:ascii="宋体" w:hAnsi="宋体" w:cs="宋体"/>
                <w:color w:val="auto"/>
                <w:kern w:val="0"/>
                <w:sz w:val="24"/>
                <w:highlight w:val="none"/>
              </w:rPr>
            </w:pPr>
          </w:p>
        </w:tc>
        <w:tc>
          <w:tcPr>
            <w:tcW w:w="3893" w:type="dxa"/>
            <w:gridSpan w:val="3"/>
            <w:noWrap/>
            <w:vAlign w:val="bottom"/>
          </w:tcPr>
          <w:p w14:paraId="17AF76AD">
            <w:pPr>
              <w:tabs>
                <w:tab w:val="left" w:pos="210"/>
              </w:tabs>
              <w:spacing w:line="32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（公章）</w:t>
            </w:r>
          </w:p>
          <w:p w14:paraId="09F7F01E">
            <w:pPr>
              <w:tabs>
                <w:tab w:val="left" w:pos="210"/>
              </w:tabs>
              <w:spacing w:line="320" w:lineRule="exact"/>
              <w:jc w:val="center"/>
              <w:rPr>
                <w:rFonts w:ascii="宋体" w:hAnsi="宋体" w:cs="宋体"/>
                <w:color w:val="auto"/>
                <w:kern w:val="0"/>
                <w:sz w:val="24"/>
                <w:highlight w:val="none"/>
              </w:rPr>
            </w:pPr>
          </w:p>
          <w:p w14:paraId="688C3AE1">
            <w:pPr>
              <w:tabs>
                <w:tab w:val="left" w:pos="210"/>
              </w:tabs>
              <w:spacing w:line="320" w:lineRule="exact"/>
              <w:jc w:val="center"/>
              <w:rPr>
                <w:rFonts w:ascii="宋体" w:hAnsi="宋体" w:cs="宋体"/>
                <w:color w:val="auto"/>
                <w:kern w:val="0"/>
                <w:sz w:val="24"/>
                <w:highlight w:val="none"/>
              </w:rPr>
            </w:pPr>
          </w:p>
          <w:p w14:paraId="77A7B3C4">
            <w:pPr>
              <w:tabs>
                <w:tab w:val="left" w:pos="210"/>
              </w:tabs>
              <w:spacing w:line="320" w:lineRule="exact"/>
              <w:jc w:val="center"/>
              <w:rPr>
                <w:rFonts w:ascii="宋体" w:hAnsi="宋体" w:cs="宋体"/>
                <w:color w:val="auto"/>
                <w:kern w:val="0"/>
                <w:sz w:val="24"/>
                <w:highlight w:val="none"/>
              </w:rPr>
            </w:pPr>
          </w:p>
          <w:p w14:paraId="4B394088">
            <w:pPr>
              <w:tabs>
                <w:tab w:val="left" w:pos="210"/>
              </w:tabs>
              <w:spacing w:line="320" w:lineRule="exact"/>
              <w:jc w:val="right"/>
              <w:rPr>
                <w:rFonts w:ascii="宋体" w:hAnsi="宋体" w:cs="宋体"/>
                <w:color w:val="auto"/>
                <w:kern w:val="0"/>
                <w:sz w:val="24"/>
                <w:highlight w:val="none"/>
              </w:rPr>
            </w:pPr>
            <w:r>
              <w:rPr>
                <w:rFonts w:hint="eastAsia" w:ascii="宋体" w:hAnsi="宋体" w:cs="宋体"/>
                <w:color w:val="auto"/>
                <w:kern w:val="0"/>
                <w:sz w:val="24"/>
                <w:highlight w:val="none"/>
              </w:rPr>
              <w:t xml:space="preserve">年  月  日 </w:t>
            </w:r>
          </w:p>
        </w:tc>
      </w:tr>
    </w:tbl>
    <w:p w14:paraId="3D0F4524">
      <w:pPr>
        <w:bidi w:val="0"/>
        <w:rPr>
          <w:rFonts w:hint="eastAsia"/>
          <w:color w:val="auto"/>
          <w:highlight w:val="none"/>
        </w:rPr>
      </w:pPr>
    </w:p>
    <w:p w14:paraId="26A95767">
      <w:pPr>
        <w:rPr>
          <w:rFonts w:hint="eastAsia"/>
          <w:color w:val="auto"/>
          <w:highlight w:val="none"/>
        </w:rPr>
      </w:pPr>
      <w:r>
        <w:rPr>
          <w:rFonts w:hint="eastAsia"/>
          <w:color w:val="auto"/>
          <w:highlight w:val="none"/>
        </w:rPr>
        <w:br w:type="page"/>
      </w:r>
    </w:p>
    <w:p w14:paraId="4CE0BD7E">
      <w:pPr>
        <w:pStyle w:val="61"/>
        <w:rPr>
          <w:rFonts w:hint="eastAsia"/>
          <w:color w:val="auto"/>
          <w:highlight w:val="none"/>
        </w:rPr>
      </w:pPr>
    </w:p>
    <w:p w14:paraId="510B3BA6">
      <w:pPr>
        <w:widowControl/>
        <w:numPr>
          <w:ilvl w:val="0"/>
          <w:numId w:val="7"/>
        </w:numPr>
        <w:spacing w:line="360" w:lineRule="auto"/>
        <w:ind w:left="0" w:leftChars="0" w:firstLine="0" w:firstLineChars="0"/>
        <w:jc w:val="center"/>
        <w:rPr>
          <w:rFonts w:ascii="宋体" w:hAnsi="宋体" w:cs="宋体"/>
          <w:b/>
          <w:color w:val="auto"/>
          <w:sz w:val="30"/>
          <w:highlight w:val="none"/>
        </w:rPr>
      </w:pPr>
      <w:r>
        <w:rPr>
          <w:rFonts w:hint="eastAsia" w:ascii="宋体" w:hAnsi="宋体" w:cs="宋体"/>
          <w:b/>
          <w:color w:val="auto"/>
          <w:sz w:val="30"/>
          <w:highlight w:val="none"/>
        </w:rPr>
        <w:t>法定代表人授权委托书</w:t>
      </w:r>
      <w:bookmarkEnd w:id="43"/>
      <w:bookmarkEnd w:id="44"/>
      <w:bookmarkEnd w:id="45"/>
      <w:bookmarkEnd w:id="46"/>
      <w:bookmarkEnd w:id="47"/>
    </w:p>
    <w:p w14:paraId="201515A0">
      <w:pPr>
        <w:tabs>
          <w:tab w:val="left" w:pos="8820"/>
        </w:tabs>
        <w:spacing w:line="360" w:lineRule="auto"/>
        <w:ind w:firstLine="570"/>
        <w:rPr>
          <w:rFonts w:ascii="宋体" w:hAnsi="宋体" w:cs="宋体"/>
          <w:color w:val="auto"/>
          <w:sz w:val="24"/>
          <w:szCs w:val="24"/>
          <w:highlight w:val="none"/>
          <w:u w:val="singl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（法定代表人姓名）</w:t>
      </w:r>
      <w:r>
        <w:rPr>
          <w:rFonts w:hint="eastAsia" w:ascii="宋体" w:hAnsi="宋体" w:cs="宋体"/>
          <w:color w:val="auto"/>
          <w:sz w:val="24"/>
          <w:szCs w:val="24"/>
          <w:highlight w:val="none"/>
        </w:rPr>
        <w:t>系注册于</w:t>
      </w:r>
      <w:r>
        <w:rPr>
          <w:rFonts w:hint="eastAsia" w:ascii="宋体" w:hAnsi="宋体" w:cs="宋体"/>
          <w:color w:val="auto"/>
          <w:sz w:val="24"/>
          <w:szCs w:val="24"/>
          <w:highlight w:val="none"/>
          <w:u w:val="single"/>
        </w:rPr>
        <w:t xml:space="preserve">  （供应商地址）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（供应商名称）  </w:t>
      </w:r>
      <w:r>
        <w:rPr>
          <w:rFonts w:hint="eastAsia" w:ascii="宋体" w:hAnsi="宋体" w:cs="宋体"/>
          <w:color w:val="auto"/>
          <w:sz w:val="24"/>
          <w:szCs w:val="24"/>
          <w:highlight w:val="none"/>
        </w:rPr>
        <w:t>的法定代表人，现代表公司授权下面签字的</w:t>
      </w:r>
      <w:r>
        <w:rPr>
          <w:rFonts w:hint="eastAsia" w:ascii="宋体" w:hAnsi="宋体" w:cs="宋体"/>
          <w:color w:val="auto"/>
          <w:sz w:val="24"/>
          <w:szCs w:val="24"/>
          <w:highlight w:val="none"/>
          <w:u w:val="single"/>
        </w:rPr>
        <w:t>（被授权人的姓名、职务）</w:t>
      </w:r>
      <w:r>
        <w:rPr>
          <w:rFonts w:hint="eastAsia" w:ascii="宋体" w:hAnsi="宋体" w:cs="宋体"/>
          <w:color w:val="auto"/>
          <w:sz w:val="24"/>
          <w:szCs w:val="24"/>
          <w:highlight w:val="none"/>
        </w:rPr>
        <w:t>为我公司合法代理人，代表本公司参加</w:t>
      </w:r>
      <w:r>
        <w:rPr>
          <w:rFonts w:hint="eastAsia" w:ascii="宋体" w:hAnsi="宋体" w:cs="宋体"/>
          <w:color w:val="auto"/>
          <w:sz w:val="24"/>
          <w:szCs w:val="24"/>
          <w:highlight w:val="none"/>
          <w:u w:val="single"/>
        </w:rPr>
        <w:t xml:space="preserve">  （采购项目名称</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标段</w:t>
      </w:r>
      <w:r>
        <w:rPr>
          <w:rFonts w:hint="eastAsia" w:ascii="宋体" w:hAnsi="宋体" w:cs="宋体"/>
          <w:color w:val="auto"/>
          <w:sz w:val="24"/>
          <w:szCs w:val="24"/>
          <w:highlight w:val="none"/>
          <w:u w:val="single"/>
        </w:rPr>
        <w:t xml:space="preserve">） (采购项目编号) </w:t>
      </w:r>
      <w:r>
        <w:rPr>
          <w:rFonts w:hint="eastAsia" w:ascii="宋体" w:hAnsi="宋体" w:cs="宋体"/>
          <w:color w:val="auto"/>
          <w:sz w:val="24"/>
          <w:szCs w:val="24"/>
          <w:highlight w:val="none"/>
        </w:rPr>
        <w:t>的谈判活动。代理人在本次</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中所签署的一切文件和处理的一切有关事物，我公司均予承认。</w:t>
      </w:r>
    </w:p>
    <w:p w14:paraId="5830D5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本授权书于 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日签字（盖章）生效，有效期自</w:t>
      </w:r>
      <w:r>
        <w:rPr>
          <w:rFonts w:hint="eastAsia" w:ascii="宋体" w:hAnsi="宋体" w:cs="宋体"/>
          <w:color w:val="auto"/>
          <w:sz w:val="24"/>
          <w:szCs w:val="24"/>
          <w:highlight w:val="none"/>
          <w:lang w:val="en-US" w:eastAsia="zh-CN"/>
        </w:rPr>
        <w:t>谈判</w:t>
      </w:r>
      <w:r>
        <w:rPr>
          <w:rFonts w:hint="eastAsia" w:ascii="宋体" w:hAnsi="宋体" w:cs="宋体"/>
          <w:color w:val="auto"/>
          <w:sz w:val="24"/>
          <w:szCs w:val="24"/>
          <w:highlight w:val="none"/>
        </w:rPr>
        <w:t>之日起</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天，特此声明。</w:t>
      </w:r>
    </w:p>
    <w:p w14:paraId="27130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cs="宋体"/>
          <w:color w:val="auto"/>
          <w:sz w:val="24"/>
          <w:szCs w:val="24"/>
          <w:highlight w:val="none"/>
        </w:rPr>
      </w:pPr>
      <w:bookmarkStart w:id="48" w:name="_Toc26857"/>
      <w:bookmarkStart w:id="49" w:name="_Toc18949"/>
      <w:bookmarkStart w:id="50" w:name="_Toc14203"/>
      <w:bookmarkStart w:id="51" w:name="_Toc8158"/>
      <w:bookmarkStart w:id="52" w:name="_Toc1100"/>
      <w:bookmarkStart w:id="53" w:name="_Toc8738"/>
      <w:r>
        <w:rPr>
          <w:rFonts w:hint="eastAsia" w:ascii="宋体" w:hAnsi="宋体" w:cs="宋体"/>
          <w:color w:val="auto"/>
          <w:highlight w:val="none"/>
        </w:rPr>
        <w:t>附：法定代表人、被授权人身份证复印件。（注：如使用二代身份证需复印正、反两面）</w:t>
      </w:r>
      <w:bookmarkEnd w:id="48"/>
      <w:bookmarkEnd w:id="49"/>
      <w:bookmarkEnd w:id="50"/>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4227"/>
      </w:tblGrid>
      <w:tr w14:paraId="74A2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4213" w:type="dxa"/>
            <w:tcBorders>
              <w:top w:val="single" w:color="auto" w:sz="4" w:space="0"/>
              <w:left w:val="single" w:color="auto" w:sz="4" w:space="0"/>
              <w:bottom w:val="single" w:color="auto" w:sz="4" w:space="0"/>
              <w:right w:val="single" w:color="auto" w:sz="4" w:space="0"/>
            </w:tcBorders>
            <w:noWrap/>
            <w:vAlign w:val="center"/>
          </w:tcPr>
          <w:p w14:paraId="04B73B3F">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0159879">
            <w:pPr>
              <w:jc w:val="center"/>
              <w:rPr>
                <w:rFonts w:ascii="宋体" w:hAnsi="宋体" w:cs="宋体"/>
                <w:color w:val="auto"/>
                <w:highlight w:val="none"/>
              </w:rPr>
            </w:pPr>
          </w:p>
        </w:tc>
        <w:tc>
          <w:tcPr>
            <w:tcW w:w="4227" w:type="dxa"/>
            <w:tcBorders>
              <w:left w:val="single" w:color="auto" w:sz="4" w:space="0"/>
            </w:tcBorders>
            <w:noWrap/>
            <w:vAlign w:val="center"/>
          </w:tcPr>
          <w:p w14:paraId="5F218689">
            <w:pPr>
              <w:jc w:val="center"/>
              <w:rPr>
                <w:rFonts w:ascii="宋体" w:hAnsi="宋体" w:cs="宋体"/>
                <w:color w:val="auto"/>
                <w:highlight w:val="none"/>
              </w:rPr>
            </w:pPr>
            <w:r>
              <w:rPr>
                <w:rFonts w:hint="eastAsia" w:ascii="宋体" w:hAnsi="宋体" w:cs="宋体"/>
                <w:color w:val="auto"/>
                <w:highlight w:val="none"/>
              </w:rPr>
              <w:t>被授权人身份证复印件</w:t>
            </w:r>
          </w:p>
          <w:p w14:paraId="0333356A">
            <w:pPr>
              <w:jc w:val="center"/>
              <w:rPr>
                <w:rFonts w:ascii="宋体" w:hAnsi="宋体" w:cs="宋体"/>
                <w:color w:val="auto"/>
                <w:highlight w:val="none"/>
              </w:rPr>
            </w:pPr>
          </w:p>
        </w:tc>
      </w:tr>
      <w:tr w14:paraId="3376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4213" w:type="dxa"/>
            <w:tcBorders>
              <w:top w:val="single" w:color="auto" w:sz="4" w:space="0"/>
              <w:left w:val="single" w:color="auto" w:sz="4" w:space="0"/>
              <w:right w:val="single" w:color="auto" w:sz="4" w:space="0"/>
            </w:tcBorders>
            <w:noWrap/>
            <w:vAlign w:val="center"/>
          </w:tcPr>
          <w:p w14:paraId="0EBC24D7">
            <w:pPr>
              <w:jc w:val="center"/>
              <w:rPr>
                <w:rFonts w:ascii="宋体" w:hAnsi="宋体" w:cs="宋体"/>
                <w:color w:val="auto"/>
                <w:highlight w:val="none"/>
              </w:rPr>
            </w:pPr>
            <w:r>
              <w:rPr>
                <w:rFonts w:hint="eastAsia" w:ascii="宋体" w:hAnsi="宋体" w:cs="宋体"/>
                <w:color w:val="auto"/>
                <w:highlight w:val="none"/>
              </w:rPr>
              <w:t>法定代表人身份证复印件</w:t>
            </w:r>
          </w:p>
          <w:p w14:paraId="27686E22">
            <w:pPr>
              <w:jc w:val="center"/>
              <w:rPr>
                <w:rFonts w:ascii="宋体" w:hAnsi="宋体" w:cs="宋体"/>
                <w:color w:val="auto"/>
                <w:highlight w:val="none"/>
              </w:rPr>
            </w:pPr>
          </w:p>
        </w:tc>
        <w:tc>
          <w:tcPr>
            <w:tcW w:w="4227" w:type="dxa"/>
            <w:tcBorders>
              <w:left w:val="single" w:color="auto" w:sz="4" w:space="0"/>
            </w:tcBorders>
            <w:noWrap/>
            <w:vAlign w:val="center"/>
          </w:tcPr>
          <w:p w14:paraId="056B967A">
            <w:pPr>
              <w:jc w:val="center"/>
              <w:rPr>
                <w:rFonts w:ascii="宋体" w:hAnsi="宋体" w:cs="宋体"/>
                <w:color w:val="auto"/>
                <w:highlight w:val="none"/>
              </w:rPr>
            </w:pPr>
            <w:r>
              <w:rPr>
                <w:rFonts w:hint="eastAsia" w:ascii="宋体" w:hAnsi="宋体" w:cs="宋体"/>
                <w:color w:val="auto"/>
                <w:highlight w:val="none"/>
              </w:rPr>
              <w:t>被授权人身份证复印件</w:t>
            </w:r>
          </w:p>
          <w:p w14:paraId="0704C2C0">
            <w:pPr>
              <w:jc w:val="center"/>
              <w:rPr>
                <w:rFonts w:ascii="宋体" w:hAnsi="宋体" w:cs="宋体"/>
                <w:color w:val="auto"/>
                <w:highlight w:val="none"/>
              </w:rPr>
            </w:pPr>
          </w:p>
        </w:tc>
      </w:tr>
    </w:tbl>
    <w:p w14:paraId="5578774A">
      <w:pPr>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注：此授权书的有效期应与</w:t>
      </w:r>
      <w:r>
        <w:rPr>
          <w:rFonts w:hint="eastAsia" w:ascii="宋体" w:hAnsi="宋体" w:cs="宋体"/>
          <w:color w:val="auto"/>
          <w:sz w:val="22"/>
          <w:szCs w:val="22"/>
          <w:highlight w:val="none"/>
          <w:lang w:eastAsia="zh-CN"/>
        </w:rPr>
        <w:t>谈判</w:t>
      </w:r>
      <w:r>
        <w:rPr>
          <w:rFonts w:hint="eastAsia" w:ascii="宋体" w:hAnsi="宋体" w:cs="宋体"/>
          <w:color w:val="auto"/>
          <w:sz w:val="22"/>
          <w:szCs w:val="22"/>
          <w:highlight w:val="none"/>
        </w:rPr>
        <w:t>响应文件有效期一致。</w:t>
      </w:r>
    </w:p>
    <w:p w14:paraId="32B7F791">
      <w:pPr>
        <w:spacing w:line="360" w:lineRule="auto"/>
        <w:ind w:firstLine="3360" w:firstLineChars="1400"/>
        <w:rPr>
          <w:rFonts w:ascii="宋体" w:hAnsi="宋体" w:cs="宋体"/>
          <w:color w:val="auto"/>
          <w:sz w:val="24"/>
          <w:szCs w:val="24"/>
          <w:highlight w:val="none"/>
        </w:rPr>
      </w:pPr>
    </w:p>
    <w:p w14:paraId="1587D81F">
      <w:pPr>
        <w:spacing w:line="360" w:lineRule="auto"/>
        <w:ind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2B18D0A8">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cs="宋体"/>
          <w:color w:val="auto"/>
          <w:sz w:val="24"/>
          <w:szCs w:val="24"/>
          <w:highlight w:val="none"/>
        </w:rPr>
        <w:t>盖章）：</w:t>
      </w:r>
    </w:p>
    <w:p w14:paraId="4E8D318F">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被 授 权人（签字确认）：</w:t>
      </w:r>
    </w:p>
    <w:p w14:paraId="023BD03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日  期：</w:t>
      </w:r>
    </w:p>
    <w:p w14:paraId="5916371E">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14:paraId="0E595759">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附表</w:t>
      </w:r>
      <w:r>
        <w:rPr>
          <w:rFonts w:hint="eastAsia" w:ascii="宋体" w:hAnsi="宋体" w:cs="宋体"/>
          <w:color w:val="auto"/>
          <w:sz w:val="24"/>
          <w:szCs w:val="16"/>
          <w:highlight w:val="none"/>
          <w:lang w:val="en-US" w:eastAsia="zh-CN"/>
        </w:rPr>
        <w:t>1</w:t>
      </w:r>
      <w:r>
        <w:rPr>
          <w:rFonts w:hint="eastAsia" w:ascii="宋体" w:hAnsi="宋体" w:cs="宋体"/>
          <w:color w:val="auto"/>
          <w:sz w:val="24"/>
          <w:szCs w:val="16"/>
          <w:highlight w:val="none"/>
        </w:rPr>
        <w:t xml:space="preserve"> 本项目拟投入</w:t>
      </w:r>
      <w:r>
        <w:rPr>
          <w:rFonts w:hint="eastAsia" w:ascii="宋体" w:hAnsi="宋体" w:cs="宋体"/>
          <w:color w:val="auto"/>
          <w:sz w:val="24"/>
          <w:szCs w:val="16"/>
          <w:highlight w:val="none"/>
          <w:lang w:val="en-US" w:eastAsia="zh-CN"/>
        </w:rPr>
        <w:t>项目负责人</w:t>
      </w:r>
      <w:r>
        <w:rPr>
          <w:rFonts w:hint="eastAsia" w:ascii="宋体" w:hAnsi="宋体" w:cs="宋体"/>
          <w:color w:val="auto"/>
          <w:sz w:val="24"/>
          <w:szCs w:val="16"/>
          <w:highlight w:val="none"/>
        </w:rPr>
        <w:t>简历表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7DC8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298E416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10A5D7E6">
            <w:pPr>
              <w:pStyle w:val="124"/>
              <w:spacing w:line="360" w:lineRule="auto"/>
              <w:ind w:left="0" w:leftChars="0"/>
              <w:rPr>
                <w:rFonts w:ascii="宋体" w:hAnsi="宋体" w:cs="宋体"/>
                <w:color w:val="auto"/>
                <w:sz w:val="24"/>
                <w:highlight w:val="none"/>
              </w:rPr>
            </w:pPr>
          </w:p>
        </w:tc>
        <w:tc>
          <w:tcPr>
            <w:tcW w:w="1525" w:type="dxa"/>
            <w:vAlign w:val="center"/>
          </w:tcPr>
          <w:p w14:paraId="4822561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101E55EC">
            <w:pPr>
              <w:pStyle w:val="124"/>
              <w:spacing w:line="360" w:lineRule="auto"/>
              <w:ind w:left="0" w:leftChars="0"/>
              <w:rPr>
                <w:rFonts w:ascii="宋体" w:hAnsi="宋体" w:cs="宋体"/>
                <w:color w:val="auto"/>
                <w:sz w:val="24"/>
                <w:highlight w:val="none"/>
              </w:rPr>
            </w:pPr>
          </w:p>
        </w:tc>
        <w:tc>
          <w:tcPr>
            <w:tcW w:w="1709" w:type="dxa"/>
            <w:vAlign w:val="center"/>
          </w:tcPr>
          <w:p w14:paraId="136DA54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4B214F6B">
            <w:pPr>
              <w:pStyle w:val="124"/>
              <w:spacing w:line="360" w:lineRule="auto"/>
              <w:ind w:left="0" w:leftChars="0" w:firstLine="480" w:firstLineChars="200"/>
              <w:rPr>
                <w:rFonts w:ascii="宋体" w:hAnsi="宋体" w:cs="宋体"/>
                <w:color w:val="auto"/>
                <w:sz w:val="24"/>
                <w:highlight w:val="none"/>
              </w:rPr>
            </w:pPr>
          </w:p>
        </w:tc>
      </w:tr>
      <w:tr w14:paraId="6875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795CB1E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2EB17B9E">
            <w:pPr>
              <w:pStyle w:val="124"/>
              <w:spacing w:line="360" w:lineRule="auto"/>
              <w:ind w:left="0" w:leftChars="0"/>
              <w:rPr>
                <w:rFonts w:ascii="宋体" w:hAnsi="宋体" w:cs="宋体"/>
                <w:color w:val="auto"/>
                <w:sz w:val="24"/>
                <w:highlight w:val="none"/>
              </w:rPr>
            </w:pPr>
          </w:p>
        </w:tc>
        <w:tc>
          <w:tcPr>
            <w:tcW w:w="1525" w:type="dxa"/>
            <w:vAlign w:val="center"/>
          </w:tcPr>
          <w:p w14:paraId="2C85EFE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5FB9BE14">
            <w:pPr>
              <w:pStyle w:val="124"/>
              <w:spacing w:line="360" w:lineRule="auto"/>
              <w:ind w:left="0" w:leftChars="0"/>
              <w:rPr>
                <w:rFonts w:ascii="宋体" w:hAnsi="宋体" w:cs="宋体"/>
                <w:color w:val="auto"/>
                <w:sz w:val="24"/>
                <w:highlight w:val="none"/>
              </w:rPr>
            </w:pPr>
          </w:p>
        </w:tc>
        <w:tc>
          <w:tcPr>
            <w:tcW w:w="1709" w:type="dxa"/>
            <w:vAlign w:val="center"/>
          </w:tcPr>
          <w:p w14:paraId="54B2D48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6529FC48">
            <w:pPr>
              <w:pStyle w:val="124"/>
              <w:spacing w:line="360" w:lineRule="auto"/>
              <w:ind w:left="0" w:leftChars="0" w:firstLine="480" w:firstLineChars="200"/>
              <w:rPr>
                <w:rFonts w:ascii="宋体" w:hAnsi="宋体" w:cs="宋体"/>
                <w:color w:val="auto"/>
                <w:sz w:val="24"/>
                <w:highlight w:val="none"/>
              </w:rPr>
            </w:pPr>
          </w:p>
        </w:tc>
      </w:tr>
      <w:tr w14:paraId="4CFA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5A231A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757E8729">
            <w:pPr>
              <w:pStyle w:val="124"/>
              <w:spacing w:line="360" w:lineRule="auto"/>
              <w:ind w:left="0" w:leftChars="0"/>
              <w:rPr>
                <w:rFonts w:ascii="宋体" w:hAnsi="宋体" w:cs="宋体"/>
                <w:color w:val="auto"/>
                <w:sz w:val="24"/>
                <w:highlight w:val="none"/>
              </w:rPr>
            </w:pPr>
          </w:p>
        </w:tc>
        <w:tc>
          <w:tcPr>
            <w:tcW w:w="1525" w:type="dxa"/>
            <w:vAlign w:val="center"/>
          </w:tcPr>
          <w:p w14:paraId="52B719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37B424C2">
            <w:pPr>
              <w:pStyle w:val="124"/>
              <w:spacing w:line="360" w:lineRule="auto"/>
              <w:ind w:left="0" w:leftChars="0"/>
              <w:rPr>
                <w:rFonts w:ascii="宋体" w:hAnsi="宋体" w:cs="宋体"/>
                <w:color w:val="auto"/>
                <w:sz w:val="24"/>
                <w:highlight w:val="none"/>
              </w:rPr>
            </w:pPr>
          </w:p>
        </w:tc>
        <w:tc>
          <w:tcPr>
            <w:tcW w:w="1709" w:type="dxa"/>
            <w:vAlign w:val="center"/>
          </w:tcPr>
          <w:p w14:paraId="1918575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32A9D98C">
            <w:pPr>
              <w:pStyle w:val="124"/>
              <w:spacing w:line="360" w:lineRule="auto"/>
              <w:ind w:left="0" w:leftChars="0" w:firstLine="480" w:firstLineChars="200"/>
              <w:rPr>
                <w:rFonts w:ascii="宋体" w:hAnsi="宋体" w:cs="宋体"/>
                <w:color w:val="auto"/>
                <w:sz w:val="24"/>
                <w:highlight w:val="none"/>
              </w:rPr>
            </w:pPr>
          </w:p>
        </w:tc>
      </w:tr>
      <w:tr w14:paraId="5285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2A994A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2106118D">
            <w:pPr>
              <w:pStyle w:val="124"/>
              <w:spacing w:line="360" w:lineRule="auto"/>
              <w:ind w:left="0" w:leftChars="0"/>
              <w:rPr>
                <w:rFonts w:ascii="宋体" w:hAnsi="宋体" w:cs="宋体"/>
                <w:color w:val="auto"/>
                <w:sz w:val="24"/>
                <w:highlight w:val="none"/>
              </w:rPr>
            </w:pPr>
          </w:p>
        </w:tc>
        <w:tc>
          <w:tcPr>
            <w:tcW w:w="1525" w:type="dxa"/>
            <w:vAlign w:val="center"/>
          </w:tcPr>
          <w:p w14:paraId="5B2698A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68DDF2DE">
            <w:pPr>
              <w:pStyle w:val="124"/>
              <w:spacing w:line="360" w:lineRule="auto"/>
              <w:ind w:left="0" w:leftChars="0"/>
              <w:rPr>
                <w:rFonts w:ascii="宋体" w:hAnsi="宋体" w:cs="宋体"/>
                <w:color w:val="auto"/>
                <w:sz w:val="24"/>
                <w:highlight w:val="none"/>
              </w:rPr>
            </w:pPr>
          </w:p>
        </w:tc>
        <w:tc>
          <w:tcPr>
            <w:tcW w:w="1709" w:type="dxa"/>
            <w:vAlign w:val="center"/>
          </w:tcPr>
          <w:p w14:paraId="1DC418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282ECFD7">
            <w:pPr>
              <w:pStyle w:val="124"/>
              <w:spacing w:line="360" w:lineRule="auto"/>
              <w:ind w:left="0" w:leftChars="0" w:firstLine="480" w:firstLineChars="200"/>
              <w:rPr>
                <w:rFonts w:ascii="宋体" w:hAnsi="宋体" w:cs="宋体"/>
                <w:color w:val="auto"/>
                <w:sz w:val="24"/>
                <w:highlight w:val="none"/>
              </w:rPr>
            </w:pPr>
          </w:p>
        </w:tc>
      </w:tr>
      <w:tr w14:paraId="3208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71D3AB6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5CDAC542">
            <w:pPr>
              <w:pStyle w:val="124"/>
              <w:spacing w:line="360" w:lineRule="auto"/>
              <w:ind w:left="0" w:leftChars="0"/>
              <w:rPr>
                <w:rFonts w:ascii="宋体" w:hAnsi="宋体" w:cs="宋体"/>
                <w:color w:val="auto"/>
                <w:sz w:val="24"/>
                <w:highlight w:val="none"/>
              </w:rPr>
            </w:pPr>
          </w:p>
        </w:tc>
        <w:tc>
          <w:tcPr>
            <w:tcW w:w="3040" w:type="dxa"/>
            <w:gridSpan w:val="3"/>
            <w:vAlign w:val="center"/>
          </w:tcPr>
          <w:p w14:paraId="331F2AC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11FF9AF7">
            <w:pPr>
              <w:pStyle w:val="124"/>
              <w:spacing w:line="360" w:lineRule="auto"/>
              <w:ind w:left="0" w:leftChars="0" w:firstLine="480" w:firstLineChars="200"/>
              <w:rPr>
                <w:rFonts w:ascii="宋体" w:hAnsi="宋体" w:cs="宋体"/>
                <w:color w:val="auto"/>
                <w:sz w:val="24"/>
                <w:highlight w:val="none"/>
              </w:rPr>
            </w:pPr>
          </w:p>
        </w:tc>
      </w:tr>
      <w:tr w14:paraId="3B0A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6798DB3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0B075DAF">
            <w:pPr>
              <w:pStyle w:val="124"/>
              <w:spacing w:line="360" w:lineRule="auto"/>
              <w:ind w:left="0" w:leftChars="0"/>
              <w:rPr>
                <w:rFonts w:ascii="宋体" w:hAnsi="宋体" w:cs="宋体"/>
                <w:color w:val="auto"/>
                <w:sz w:val="24"/>
                <w:highlight w:val="none"/>
              </w:rPr>
            </w:pPr>
          </w:p>
        </w:tc>
      </w:tr>
      <w:tr w14:paraId="0268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14:paraId="3B9465F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171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0782802C">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0883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3D6890A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4C4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58C0F4AB">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0E025834">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751F2ED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05DD9E3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277E497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2DDD28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D01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F3F5C41">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10F9350">
            <w:pPr>
              <w:pStyle w:val="124"/>
              <w:spacing w:line="360" w:lineRule="auto"/>
              <w:ind w:left="0" w:leftChars="0"/>
              <w:jc w:val="both"/>
              <w:rPr>
                <w:rFonts w:ascii="宋体" w:hAnsi="宋体" w:cs="宋体"/>
                <w:color w:val="auto"/>
                <w:sz w:val="24"/>
                <w:highlight w:val="none"/>
              </w:rPr>
            </w:pPr>
          </w:p>
        </w:tc>
        <w:tc>
          <w:tcPr>
            <w:tcW w:w="1286" w:type="dxa"/>
            <w:vAlign w:val="center"/>
          </w:tcPr>
          <w:p w14:paraId="144F5D5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9C3A46A">
            <w:pPr>
              <w:pStyle w:val="124"/>
              <w:spacing w:line="360" w:lineRule="auto"/>
              <w:ind w:left="0" w:leftChars="0"/>
              <w:jc w:val="both"/>
              <w:rPr>
                <w:rFonts w:ascii="宋体" w:hAnsi="宋体" w:cs="宋体"/>
                <w:color w:val="auto"/>
                <w:sz w:val="24"/>
                <w:highlight w:val="none"/>
              </w:rPr>
            </w:pPr>
          </w:p>
        </w:tc>
        <w:tc>
          <w:tcPr>
            <w:tcW w:w="1132" w:type="dxa"/>
            <w:vAlign w:val="center"/>
          </w:tcPr>
          <w:p w14:paraId="7CFF50C6">
            <w:pPr>
              <w:pStyle w:val="124"/>
              <w:spacing w:line="360" w:lineRule="auto"/>
              <w:ind w:left="0" w:leftChars="0"/>
              <w:jc w:val="both"/>
              <w:rPr>
                <w:rFonts w:ascii="宋体" w:hAnsi="宋体" w:cs="宋体"/>
                <w:color w:val="auto"/>
                <w:sz w:val="24"/>
                <w:highlight w:val="none"/>
              </w:rPr>
            </w:pPr>
          </w:p>
        </w:tc>
      </w:tr>
      <w:tr w14:paraId="001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6E61698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E383A7A">
            <w:pPr>
              <w:pStyle w:val="124"/>
              <w:spacing w:line="360" w:lineRule="auto"/>
              <w:ind w:left="0" w:leftChars="0"/>
              <w:jc w:val="both"/>
              <w:rPr>
                <w:rFonts w:ascii="宋体" w:hAnsi="宋体" w:cs="宋体"/>
                <w:color w:val="auto"/>
                <w:sz w:val="24"/>
                <w:highlight w:val="none"/>
              </w:rPr>
            </w:pPr>
          </w:p>
        </w:tc>
        <w:tc>
          <w:tcPr>
            <w:tcW w:w="1286" w:type="dxa"/>
            <w:vAlign w:val="center"/>
          </w:tcPr>
          <w:p w14:paraId="257062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1AEBED7C">
            <w:pPr>
              <w:pStyle w:val="124"/>
              <w:spacing w:line="360" w:lineRule="auto"/>
              <w:ind w:left="0" w:leftChars="0"/>
              <w:jc w:val="both"/>
              <w:rPr>
                <w:rFonts w:ascii="宋体" w:hAnsi="宋体" w:cs="宋体"/>
                <w:color w:val="auto"/>
                <w:sz w:val="24"/>
                <w:highlight w:val="none"/>
              </w:rPr>
            </w:pPr>
          </w:p>
        </w:tc>
        <w:tc>
          <w:tcPr>
            <w:tcW w:w="1132" w:type="dxa"/>
            <w:vAlign w:val="center"/>
          </w:tcPr>
          <w:p w14:paraId="0738646F">
            <w:pPr>
              <w:pStyle w:val="124"/>
              <w:spacing w:line="360" w:lineRule="auto"/>
              <w:ind w:left="0" w:leftChars="0"/>
              <w:jc w:val="both"/>
              <w:rPr>
                <w:rFonts w:ascii="宋体" w:hAnsi="宋体" w:cs="宋体"/>
                <w:color w:val="auto"/>
                <w:sz w:val="24"/>
                <w:highlight w:val="none"/>
              </w:rPr>
            </w:pPr>
          </w:p>
        </w:tc>
      </w:tr>
      <w:tr w14:paraId="6798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019975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065F952E">
            <w:pPr>
              <w:pStyle w:val="124"/>
              <w:spacing w:line="360" w:lineRule="auto"/>
              <w:ind w:left="0" w:leftChars="0"/>
              <w:jc w:val="both"/>
              <w:rPr>
                <w:rFonts w:ascii="宋体" w:hAnsi="宋体" w:cs="宋体"/>
                <w:color w:val="auto"/>
                <w:sz w:val="24"/>
                <w:highlight w:val="none"/>
              </w:rPr>
            </w:pPr>
          </w:p>
        </w:tc>
        <w:tc>
          <w:tcPr>
            <w:tcW w:w="1286" w:type="dxa"/>
            <w:vAlign w:val="center"/>
          </w:tcPr>
          <w:p w14:paraId="4738D0C3">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67B319C6">
            <w:pPr>
              <w:pStyle w:val="124"/>
              <w:spacing w:line="360" w:lineRule="auto"/>
              <w:ind w:left="0" w:leftChars="0"/>
              <w:jc w:val="both"/>
              <w:rPr>
                <w:rFonts w:ascii="宋体" w:hAnsi="宋体" w:cs="宋体"/>
                <w:color w:val="auto"/>
                <w:sz w:val="24"/>
                <w:highlight w:val="none"/>
              </w:rPr>
            </w:pPr>
          </w:p>
        </w:tc>
        <w:tc>
          <w:tcPr>
            <w:tcW w:w="1132" w:type="dxa"/>
            <w:vAlign w:val="center"/>
          </w:tcPr>
          <w:p w14:paraId="3B3888DA">
            <w:pPr>
              <w:pStyle w:val="124"/>
              <w:spacing w:line="360" w:lineRule="auto"/>
              <w:ind w:left="0" w:leftChars="0"/>
              <w:jc w:val="both"/>
              <w:rPr>
                <w:rFonts w:ascii="宋体" w:hAnsi="宋体" w:cs="宋体"/>
                <w:color w:val="auto"/>
                <w:sz w:val="24"/>
                <w:highlight w:val="none"/>
              </w:rPr>
            </w:pPr>
          </w:p>
        </w:tc>
      </w:tr>
      <w:tr w14:paraId="6FE2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1029A41D">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251F1E97">
            <w:pPr>
              <w:pStyle w:val="124"/>
              <w:spacing w:line="360" w:lineRule="auto"/>
              <w:ind w:left="0" w:leftChars="0"/>
              <w:jc w:val="both"/>
              <w:rPr>
                <w:rFonts w:ascii="宋体" w:hAnsi="宋体" w:cs="宋体"/>
                <w:color w:val="auto"/>
                <w:sz w:val="24"/>
                <w:highlight w:val="none"/>
              </w:rPr>
            </w:pPr>
          </w:p>
        </w:tc>
        <w:tc>
          <w:tcPr>
            <w:tcW w:w="1286" w:type="dxa"/>
            <w:vAlign w:val="center"/>
          </w:tcPr>
          <w:p w14:paraId="25EFAD6C">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49619556">
            <w:pPr>
              <w:pStyle w:val="124"/>
              <w:spacing w:line="360" w:lineRule="auto"/>
              <w:ind w:left="0" w:leftChars="0"/>
              <w:jc w:val="both"/>
              <w:rPr>
                <w:rFonts w:ascii="宋体" w:hAnsi="宋体" w:cs="宋体"/>
                <w:color w:val="auto"/>
                <w:sz w:val="24"/>
                <w:highlight w:val="none"/>
              </w:rPr>
            </w:pPr>
          </w:p>
        </w:tc>
        <w:tc>
          <w:tcPr>
            <w:tcW w:w="1132" w:type="dxa"/>
            <w:vAlign w:val="center"/>
          </w:tcPr>
          <w:p w14:paraId="367EE297">
            <w:pPr>
              <w:pStyle w:val="124"/>
              <w:spacing w:line="360" w:lineRule="auto"/>
              <w:ind w:left="0" w:leftChars="0"/>
              <w:jc w:val="both"/>
              <w:rPr>
                <w:rFonts w:ascii="宋体" w:hAnsi="宋体" w:cs="宋体"/>
                <w:color w:val="auto"/>
                <w:sz w:val="24"/>
                <w:highlight w:val="none"/>
              </w:rPr>
            </w:pPr>
          </w:p>
        </w:tc>
      </w:tr>
      <w:tr w14:paraId="312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5855DCC">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0FABFED0">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C4776ED">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6C49B65">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76B818B2">
            <w:pPr>
              <w:pStyle w:val="124"/>
              <w:spacing w:line="360" w:lineRule="auto"/>
              <w:ind w:left="0" w:leftChars="0" w:firstLine="480" w:firstLineChars="200"/>
              <w:jc w:val="both"/>
              <w:rPr>
                <w:rFonts w:ascii="宋体" w:hAnsi="宋体" w:cs="宋体"/>
                <w:color w:val="auto"/>
                <w:sz w:val="24"/>
                <w:highlight w:val="none"/>
              </w:rPr>
            </w:pPr>
          </w:p>
        </w:tc>
      </w:tr>
      <w:tr w14:paraId="34DA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7D68573F">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40DF4865">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0048658E">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1C394E88">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599AF5FE">
            <w:pPr>
              <w:pStyle w:val="124"/>
              <w:spacing w:line="360" w:lineRule="auto"/>
              <w:ind w:left="0" w:leftChars="0" w:firstLine="480" w:firstLineChars="200"/>
              <w:jc w:val="both"/>
              <w:rPr>
                <w:rFonts w:ascii="宋体" w:hAnsi="宋体" w:cs="宋体"/>
                <w:color w:val="auto"/>
                <w:sz w:val="24"/>
                <w:highlight w:val="none"/>
              </w:rPr>
            </w:pPr>
          </w:p>
        </w:tc>
      </w:tr>
    </w:tbl>
    <w:p w14:paraId="48D74E2D">
      <w:pPr>
        <w:pStyle w:val="86"/>
        <w:tabs>
          <w:tab w:val="left" w:pos="2040"/>
        </w:tabs>
        <w:spacing w:beforeLines="0"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0055FEEE">
      <w:pPr>
        <w:widowControl/>
        <w:spacing w:line="360" w:lineRule="auto"/>
        <w:ind w:firstLine="3360" w:firstLineChars="1400"/>
        <w:rPr>
          <w:rFonts w:ascii="宋体" w:hAnsi="宋体" w:cs="宋体"/>
          <w:color w:val="auto"/>
          <w:sz w:val="24"/>
          <w:szCs w:val="24"/>
          <w:highlight w:val="none"/>
        </w:rPr>
      </w:pPr>
    </w:p>
    <w:p w14:paraId="00879478">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4A26DE77">
      <w:pPr>
        <w:pStyle w:val="4"/>
        <w:spacing w:line="360" w:lineRule="auto"/>
        <w:jc w:val="left"/>
        <w:rPr>
          <w:rFonts w:ascii="宋体" w:hAnsi="宋体" w:cs="宋体"/>
          <w:color w:val="auto"/>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 xml:space="preserve"> 同类项目一览表</w:t>
      </w:r>
    </w:p>
    <w:p w14:paraId="3186A133">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210F0CF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021D1F">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975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0D570AAB">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738D3C8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7C624D0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1354DFFF">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6CDD9F1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02B15E5C">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3554949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0D293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E945CE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13BB0FF">
            <w:pPr>
              <w:spacing w:line="360" w:lineRule="auto"/>
              <w:jc w:val="center"/>
              <w:rPr>
                <w:rFonts w:ascii="宋体" w:hAnsi="宋体" w:cs="宋体"/>
                <w:color w:val="auto"/>
                <w:sz w:val="24"/>
                <w:szCs w:val="22"/>
                <w:highlight w:val="none"/>
              </w:rPr>
            </w:pPr>
          </w:p>
        </w:tc>
        <w:tc>
          <w:tcPr>
            <w:tcW w:w="1200" w:type="dxa"/>
            <w:vAlign w:val="center"/>
          </w:tcPr>
          <w:p w14:paraId="79FF435D">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0BE500C3">
            <w:pPr>
              <w:spacing w:line="360" w:lineRule="auto"/>
              <w:jc w:val="center"/>
              <w:rPr>
                <w:rFonts w:ascii="宋体" w:hAnsi="宋体" w:cs="宋体"/>
                <w:color w:val="auto"/>
                <w:sz w:val="24"/>
                <w:szCs w:val="22"/>
                <w:highlight w:val="none"/>
              </w:rPr>
            </w:pPr>
          </w:p>
        </w:tc>
        <w:tc>
          <w:tcPr>
            <w:tcW w:w="1215" w:type="dxa"/>
            <w:vAlign w:val="center"/>
          </w:tcPr>
          <w:p w14:paraId="25A30399">
            <w:pPr>
              <w:spacing w:line="360" w:lineRule="auto"/>
              <w:jc w:val="center"/>
              <w:rPr>
                <w:rFonts w:ascii="宋体" w:hAnsi="宋体" w:cs="宋体"/>
                <w:color w:val="auto"/>
                <w:sz w:val="24"/>
                <w:szCs w:val="22"/>
                <w:highlight w:val="none"/>
              </w:rPr>
            </w:pPr>
          </w:p>
        </w:tc>
        <w:tc>
          <w:tcPr>
            <w:tcW w:w="2790" w:type="dxa"/>
            <w:vAlign w:val="center"/>
          </w:tcPr>
          <w:p w14:paraId="394A8922">
            <w:pPr>
              <w:spacing w:line="360" w:lineRule="auto"/>
              <w:jc w:val="center"/>
              <w:rPr>
                <w:rFonts w:ascii="宋体" w:hAnsi="宋体" w:cs="宋体"/>
                <w:color w:val="auto"/>
                <w:sz w:val="24"/>
                <w:szCs w:val="22"/>
                <w:highlight w:val="none"/>
              </w:rPr>
            </w:pPr>
          </w:p>
        </w:tc>
      </w:tr>
      <w:tr w14:paraId="52855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75BE8E12">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20B3BD33">
            <w:pPr>
              <w:spacing w:line="360" w:lineRule="auto"/>
              <w:jc w:val="center"/>
              <w:rPr>
                <w:rFonts w:ascii="宋体" w:hAnsi="宋体" w:cs="宋体"/>
                <w:color w:val="auto"/>
                <w:sz w:val="24"/>
                <w:szCs w:val="22"/>
                <w:highlight w:val="none"/>
              </w:rPr>
            </w:pPr>
          </w:p>
        </w:tc>
        <w:tc>
          <w:tcPr>
            <w:tcW w:w="1200" w:type="dxa"/>
            <w:vAlign w:val="center"/>
          </w:tcPr>
          <w:p w14:paraId="13380DD0">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4D041341">
            <w:pPr>
              <w:spacing w:line="360" w:lineRule="auto"/>
              <w:jc w:val="center"/>
              <w:rPr>
                <w:rFonts w:ascii="宋体" w:hAnsi="宋体" w:cs="宋体"/>
                <w:color w:val="auto"/>
                <w:sz w:val="24"/>
                <w:szCs w:val="22"/>
                <w:highlight w:val="none"/>
              </w:rPr>
            </w:pPr>
          </w:p>
        </w:tc>
        <w:tc>
          <w:tcPr>
            <w:tcW w:w="1215" w:type="dxa"/>
            <w:vAlign w:val="center"/>
          </w:tcPr>
          <w:p w14:paraId="6A6B7D3C">
            <w:pPr>
              <w:spacing w:line="360" w:lineRule="auto"/>
              <w:jc w:val="center"/>
              <w:rPr>
                <w:rFonts w:ascii="宋体" w:hAnsi="宋体" w:cs="宋体"/>
                <w:color w:val="auto"/>
                <w:sz w:val="24"/>
                <w:szCs w:val="22"/>
                <w:highlight w:val="none"/>
              </w:rPr>
            </w:pPr>
          </w:p>
        </w:tc>
        <w:tc>
          <w:tcPr>
            <w:tcW w:w="2790" w:type="dxa"/>
            <w:vAlign w:val="center"/>
          </w:tcPr>
          <w:p w14:paraId="79CC4A50">
            <w:pPr>
              <w:spacing w:line="360" w:lineRule="auto"/>
              <w:jc w:val="center"/>
              <w:rPr>
                <w:rFonts w:ascii="宋体" w:hAnsi="宋体" w:cs="宋体"/>
                <w:color w:val="auto"/>
                <w:sz w:val="24"/>
                <w:szCs w:val="22"/>
                <w:highlight w:val="none"/>
              </w:rPr>
            </w:pPr>
          </w:p>
        </w:tc>
      </w:tr>
      <w:tr w14:paraId="63529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1AA59DB">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24FC169F">
            <w:pPr>
              <w:spacing w:line="360" w:lineRule="auto"/>
              <w:jc w:val="center"/>
              <w:rPr>
                <w:rFonts w:ascii="宋体" w:hAnsi="宋体" w:cs="宋体"/>
                <w:color w:val="auto"/>
                <w:highlight w:val="none"/>
              </w:rPr>
            </w:pPr>
          </w:p>
        </w:tc>
        <w:tc>
          <w:tcPr>
            <w:tcW w:w="1200" w:type="dxa"/>
            <w:vAlign w:val="center"/>
          </w:tcPr>
          <w:p w14:paraId="79A9CA29">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1A092E">
            <w:pPr>
              <w:spacing w:line="360" w:lineRule="auto"/>
              <w:jc w:val="center"/>
              <w:rPr>
                <w:rFonts w:ascii="宋体" w:hAnsi="宋体" w:cs="宋体"/>
                <w:color w:val="auto"/>
                <w:highlight w:val="none"/>
              </w:rPr>
            </w:pPr>
          </w:p>
        </w:tc>
        <w:tc>
          <w:tcPr>
            <w:tcW w:w="1215" w:type="dxa"/>
            <w:vAlign w:val="center"/>
          </w:tcPr>
          <w:p w14:paraId="768749F9">
            <w:pPr>
              <w:spacing w:line="360" w:lineRule="auto"/>
              <w:jc w:val="center"/>
              <w:rPr>
                <w:rFonts w:ascii="宋体" w:hAnsi="宋体" w:cs="宋体"/>
                <w:color w:val="auto"/>
                <w:highlight w:val="none"/>
              </w:rPr>
            </w:pPr>
          </w:p>
        </w:tc>
        <w:tc>
          <w:tcPr>
            <w:tcW w:w="2790" w:type="dxa"/>
            <w:vAlign w:val="center"/>
          </w:tcPr>
          <w:p w14:paraId="1B811275">
            <w:pPr>
              <w:spacing w:line="360" w:lineRule="auto"/>
              <w:jc w:val="center"/>
              <w:rPr>
                <w:rFonts w:ascii="宋体" w:hAnsi="宋体" w:cs="宋体"/>
                <w:color w:val="auto"/>
                <w:highlight w:val="none"/>
              </w:rPr>
            </w:pPr>
          </w:p>
        </w:tc>
      </w:tr>
      <w:tr w14:paraId="5604E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A84028A">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5F8AF24">
            <w:pPr>
              <w:spacing w:line="360" w:lineRule="auto"/>
              <w:jc w:val="center"/>
              <w:rPr>
                <w:rFonts w:ascii="宋体" w:hAnsi="宋体" w:cs="宋体"/>
                <w:color w:val="auto"/>
                <w:highlight w:val="none"/>
              </w:rPr>
            </w:pPr>
          </w:p>
        </w:tc>
        <w:tc>
          <w:tcPr>
            <w:tcW w:w="1200" w:type="dxa"/>
            <w:vAlign w:val="center"/>
          </w:tcPr>
          <w:p w14:paraId="01657D3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7C4EF9F">
            <w:pPr>
              <w:spacing w:line="360" w:lineRule="auto"/>
              <w:jc w:val="center"/>
              <w:rPr>
                <w:rFonts w:ascii="宋体" w:hAnsi="宋体" w:cs="宋体"/>
                <w:color w:val="auto"/>
                <w:highlight w:val="none"/>
              </w:rPr>
            </w:pPr>
          </w:p>
        </w:tc>
        <w:tc>
          <w:tcPr>
            <w:tcW w:w="1215" w:type="dxa"/>
            <w:vAlign w:val="center"/>
          </w:tcPr>
          <w:p w14:paraId="7E779E31">
            <w:pPr>
              <w:spacing w:line="360" w:lineRule="auto"/>
              <w:jc w:val="center"/>
              <w:rPr>
                <w:rFonts w:ascii="宋体" w:hAnsi="宋体" w:cs="宋体"/>
                <w:color w:val="auto"/>
                <w:highlight w:val="none"/>
              </w:rPr>
            </w:pPr>
          </w:p>
        </w:tc>
        <w:tc>
          <w:tcPr>
            <w:tcW w:w="2790" w:type="dxa"/>
            <w:vAlign w:val="center"/>
          </w:tcPr>
          <w:p w14:paraId="3C0E03F7">
            <w:pPr>
              <w:spacing w:line="360" w:lineRule="auto"/>
              <w:jc w:val="center"/>
              <w:rPr>
                <w:rFonts w:ascii="宋体" w:hAnsi="宋体" w:cs="宋体"/>
                <w:color w:val="auto"/>
                <w:highlight w:val="none"/>
              </w:rPr>
            </w:pPr>
          </w:p>
        </w:tc>
      </w:tr>
      <w:tr w14:paraId="2F072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52E0DB37">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396A2044">
            <w:pPr>
              <w:spacing w:line="360" w:lineRule="auto"/>
              <w:jc w:val="center"/>
              <w:rPr>
                <w:rFonts w:ascii="宋体" w:hAnsi="宋体" w:cs="宋体"/>
                <w:color w:val="auto"/>
                <w:highlight w:val="none"/>
              </w:rPr>
            </w:pPr>
          </w:p>
        </w:tc>
        <w:tc>
          <w:tcPr>
            <w:tcW w:w="1200" w:type="dxa"/>
            <w:vAlign w:val="center"/>
          </w:tcPr>
          <w:p w14:paraId="3995C2D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F1E671B">
            <w:pPr>
              <w:spacing w:line="360" w:lineRule="auto"/>
              <w:jc w:val="center"/>
              <w:rPr>
                <w:rFonts w:ascii="宋体" w:hAnsi="宋体" w:cs="宋体"/>
                <w:color w:val="auto"/>
                <w:highlight w:val="none"/>
              </w:rPr>
            </w:pPr>
          </w:p>
        </w:tc>
        <w:tc>
          <w:tcPr>
            <w:tcW w:w="1215" w:type="dxa"/>
            <w:vAlign w:val="center"/>
          </w:tcPr>
          <w:p w14:paraId="5FFE954F">
            <w:pPr>
              <w:spacing w:line="360" w:lineRule="auto"/>
              <w:jc w:val="center"/>
              <w:rPr>
                <w:rFonts w:ascii="宋体" w:hAnsi="宋体" w:cs="宋体"/>
                <w:color w:val="auto"/>
                <w:highlight w:val="none"/>
              </w:rPr>
            </w:pPr>
          </w:p>
        </w:tc>
        <w:tc>
          <w:tcPr>
            <w:tcW w:w="2790" w:type="dxa"/>
            <w:vAlign w:val="center"/>
          </w:tcPr>
          <w:p w14:paraId="0D11E327">
            <w:pPr>
              <w:spacing w:line="360" w:lineRule="auto"/>
              <w:jc w:val="center"/>
              <w:rPr>
                <w:rFonts w:ascii="宋体" w:hAnsi="宋体" w:cs="宋体"/>
                <w:color w:val="auto"/>
                <w:highlight w:val="none"/>
              </w:rPr>
            </w:pPr>
          </w:p>
        </w:tc>
      </w:tr>
      <w:tr w14:paraId="573DC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1034707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3AB9CBC6">
            <w:pPr>
              <w:spacing w:line="360" w:lineRule="auto"/>
              <w:jc w:val="center"/>
              <w:rPr>
                <w:rFonts w:ascii="宋体" w:hAnsi="宋体" w:cs="宋体"/>
                <w:color w:val="auto"/>
                <w:highlight w:val="none"/>
              </w:rPr>
            </w:pPr>
          </w:p>
        </w:tc>
        <w:tc>
          <w:tcPr>
            <w:tcW w:w="1200" w:type="dxa"/>
            <w:vAlign w:val="center"/>
          </w:tcPr>
          <w:p w14:paraId="3914E3F2">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7D33C9B">
            <w:pPr>
              <w:spacing w:line="360" w:lineRule="auto"/>
              <w:jc w:val="center"/>
              <w:rPr>
                <w:rFonts w:ascii="宋体" w:hAnsi="宋体" w:cs="宋体"/>
                <w:color w:val="auto"/>
                <w:highlight w:val="none"/>
              </w:rPr>
            </w:pPr>
          </w:p>
        </w:tc>
        <w:tc>
          <w:tcPr>
            <w:tcW w:w="1215" w:type="dxa"/>
            <w:vAlign w:val="center"/>
          </w:tcPr>
          <w:p w14:paraId="12143BB7">
            <w:pPr>
              <w:spacing w:line="360" w:lineRule="auto"/>
              <w:jc w:val="center"/>
              <w:rPr>
                <w:rFonts w:ascii="宋体" w:hAnsi="宋体" w:cs="宋体"/>
                <w:color w:val="auto"/>
                <w:highlight w:val="none"/>
              </w:rPr>
            </w:pPr>
          </w:p>
        </w:tc>
        <w:tc>
          <w:tcPr>
            <w:tcW w:w="2790" w:type="dxa"/>
            <w:vAlign w:val="center"/>
          </w:tcPr>
          <w:p w14:paraId="3F748E37">
            <w:pPr>
              <w:spacing w:line="360" w:lineRule="auto"/>
              <w:jc w:val="center"/>
              <w:rPr>
                <w:rFonts w:ascii="宋体" w:hAnsi="宋体" w:cs="宋体"/>
                <w:color w:val="auto"/>
                <w:highlight w:val="none"/>
              </w:rPr>
            </w:pPr>
          </w:p>
        </w:tc>
      </w:tr>
      <w:tr w14:paraId="1A518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02F33DA3">
            <w:pPr>
              <w:spacing w:line="360" w:lineRule="auto"/>
              <w:jc w:val="center"/>
              <w:rPr>
                <w:rFonts w:ascii="宋体" w:hAnsi="宋体" w:cs="宋体"/>
                <w:color w:val="auto"/>
                <w:highlight w:val="none"/>
              </w:rPr>
            </w:pPr>
          </w:p>
        </w:tc>
        <w:tc>
          <w:tcPr>
            <w:tcW w:w="1260" w:type="dxa"/>
            <w:vAlign w:val="center"/>
          </w:tcPr>
          <w:p w14:paraId="7B06E4E9">
            <w:pPr>
              <w:spacing w:line="360" w:lineRule="auto"/>
              <w:jc w:val="center"/>
              <w:rPr>
                <w:rFonts w:ascii="宋体" w:hAnsi="宋体" w:cs="宋体"/>
                <w:color w:val="auto"/>
                <w:highlight w:val="none"/>
              </w:rPr>
            </w:pPr>
          </w:p>
        </w:tc>
        <w:tc>
          <w:tcPr>
            <w:tcW w:w="1200" w:type="dxa"/>
            <w:vAlign w:val="center"/>
          </w:tcPr>
          <w:p w14:paraId="6FCEE473">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3D4E44C6">
            <w:pPr>
              <w:spacing w:line="360" w:lineRule="auto"/>
              <w:jc w:val="center"/>
              <w:rPr>
                <w:rFonts w:ascii="宋体" w:hAnsi="宋体" w:cs="宋体"/>
                <w:color w:val="auto"/>
                <w:highlight w:val="none"/>
              </w:rPr>
            </w:pPr>
          </w:p>
        </w:tc>
        <w:tc>
          <w:tcPr>
            <w:tcW w:w="1215" w:type="dxa"/>
            <w:vAlign w:val="center"/>
          </w:tcPr>
          <w:p w14:paraId="6E636A87">
            <w:pPr>
              <w:spacing w:line="360" w:lineRule="auto"/>
              <w:jc w:val="center"/>
              <w:rPr>
                <w:rFonts w:ascii="宋体" w:hAnsi="宋体" w:cs="宋体"/>
                <w:color w:val="auto"/>
                <w:highlight w:val="none"/>
              </w:rPr>
            </w:pPr>
          </w:p>
        </w:tc>
        <w:tc>
          <w:tcPr>
            <w:tcW w:w="2790" w:type="dxa"/>
            <w:vAlign w:val="center"/>
          </w:tcPr>
          <w:p w14:paraId="4724FC92">
            <w:pPr>
              <w:spacing w:line="360" w:lineRule="auto"/>
              <w:jc w:val="center"/>
              <w:rPr>
                <w:rFonts w:ascii="宋体" w:hAnsi="宋体" w:cs="宋体"/>
                <w:color w:val="auto"/>
                <w:highlight w:val="none"/>
              </w:rPr>
            </w:pPr>
          </w:p>
        </w:tc>
      </w:tr>
    </w:tbl>
    <w:p w14:paraId="177434EF">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002FCE07">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26090276">
      <w:pPr>
        <w:pStyle w:val="3"/>
        <w:rPr>
          <w:rFonts w:ascii="宋体" w:hAnsi="宋体" w:cs="宋体"/>
          <w:color w:val="auto"/>
          <w:sz w:val="24"/>
          <w:szCs w:val="24"/>
          <w:highlight w:val="none"/>
        </w:rPr>
      </w:pPr>
    </w:p>
    <w:p w14:paraId="5C2B1C1B">
      <w:pPr>
        <w:rPr>
          <w:rFonts w:ascii="宋体" w:hAnsi="宋体" w:cs="宋体"/>
          <w:color w:val="auto"/>
          <w:sz w:val="24"/>
          <w:szCs w:val="24"/>
          <w:highlight w:val="none"/>
        </w:rPr>
      </w:pPr>
    </w:p>
    <w:p w14:paraId="5AA2513E">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A210503">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2091D02F">
      <w:pPr>
        <w:spacing w:line="360" w:lineRule="auto"/>
        <w:ind w:firstLine="3120" w:firstLineChars="130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p w14:paraId="206A859D">
      <w:pPr>
        <w:spacing w:line="360" w:lineRule="auto"/>
        <w:ind w:firstLine="3600" w:firstLineChars="1500"/>
        <w:rPr>
          <w:rFonts w:ascii="宋体" w:hAnsi="宋体" w:cs="宋体"/>
          <w:color w:val="auto"/>
          <w:sz w:val="24"/>
          <w:highlight w:val="none"/>
        </w:rPr>
      </w:pPr>
    </w:p>
    <w:p w14:paraId="17FECB1E">
      <w:pPr>
        <w:rPr>
          <w:rFonts w:hint="default" w:ascii="宋体" w:hAnsi="宋体" w:eastAsia="宋体" w:cs="宋体"/>
          <w:color w:val="auto"/>
          <w:highlight w:val="none"/>
          <w:lang w:val="en-US" w:eastAsia="zh-CN"/>
        </w:rPr>
      </w:pPr>
    </w:p>
    <w:p w14:paraId="38B25609">
      <w:pPr>
        <w:spacing w:before="120" w:after="120"/>
        <w:rPr>
          <w:rFonts w:ascii="宋体" w:hAnsi="宋体" w:cs="宋体"/>
          <w:bCs/>
          <w:color w:val="auto"/>
          <w:kern w:val="0"/>
          <w:sz w:val="18"/>
          <w:szCs w:val="18"/>
          <w:highlight w:val="none"/>
        </w:rPr>
      </w:pPr>
    </w:p>
    <w:p w14:paraId="25EF4BF0">
      <w:pPr>
        <w:rPr>
          <w:rFonts w:hint="eastAsia"/>
          <w:color w:val="auto"/>
          <w:highlight w:val="none"/>
        </w:rPr>
      </w:pPr>
      <w:bookmarkStart w:id="54" w:name="_Toc4343"/>
      <w:bookmarkStart w:id="55" w:name="_Toc14980"/>
      <w:r>
        <w:rPr>
          <w:rFonts w:hint="eastAsia"/>
          <w:color w:val="auto"/>
          <w:highlight w:val="none"/>
        </w:rPr>
        <w:br w:type="page"/>
      </w:r>
    </w:p>
    <w:p w14:paraId="4AC03C9F">
      <w:pPr>
        <w:pStyle w:val="3"/>
        <w:jc w:val="center"/>
        <w:rPr>
          <w:color w:val="auto"/>
          <w:highlight w:val="none"/>
        </w:rPr>
      </w:pPr>
      <w:r>
        <w:rPr>
          <w:rFonts w:hint="eastAsia"/>
          <w:color w:val="auto"/>
          <w:highlight w:val="none"/>
        </w:rPr>
        <w:t>第二部分 符合性证明文件</w:t>
      </w:r>
      <w:bookmarkEnd w:id="54"/>
      <w:bookmarkEnd w:id="55"/>
    </w:p>
    <w:p w14:paraId="201F3AF5">
      <w:pPr>
        <w:pStyle w:val="4"/>
        <w:rPr>
          <w:color w:val="auto"/>
          <w:highlight w:val="none"/>
        </w:rPr>
      </w:pPr>
      <w:bookmarkStart w:id="56" w:name="_Toc23996"/>
      <w:bookmarkStart w:id="57" w:name="_Toc15483"/>
      <w:r>
        <w:rPr>
          <w:rFonts w:hint="eastAsia"/>
          <w:color w:val="auto"/>
          <w:highlight w:val="none"/>
        </w:rPr>
        <w:t>一、响应函</w:t>
      </w:r>
      <w:bookmarkEnd w:id="56"/>
      <w:bookmarkEnd w:id="57"/>
    </w:p>
    <w:p w14:paraId="11C491A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p w14:paraId="02FF32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根据贵方为</w:t>
      </w:r>
      <w:r>
        <w:rPr>
          <w:rFonts w:hint="eastAsia" w:ascii="宋体" w:hAnsi="宋体" w:cs="宋体"/>
          <w:color w:val="auto"/>
          <w:sz w:val="24"/>
          <w:highlight w:val="none"/>
          <w:u w:val="single"/>
        </w:rPr>
        <w:t>采购项目名称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标段</w:t>
      </w:r>
      <w:r>
        <w:rPr>
          <w:rFonts w:hint="eastAsia" w:ascii="宋体" w:hAnsi="宋体" w:cs="宋体"/>
          <w:color w:val="auto"/>
          <w:sz w:val="24"/>
          <w:highlight w:val="none"/>
          <w:u w:val="single"/>
        </w:rPr>
        <w:t xml:space="preserve">、采购项目编号   </w:t>
      </w:r>
      <w:r>
        <w:rPr>
          <w:rFonts w:hint="eastAsia" w:ascii="宋体" w:hAnsi="宋体" w:cs="宋体"/>
          <w:color w:val="auto"/>
          <w:sz w:val="24"/>
          <w:highlight w:val="none"/>
        </w:rPr>
        <w:t>的竞争性谈判文件，签字代表</w:t>
      </w:r>
      <w:r>
        <w:rPr>
          <w:rFonts w:hint="eastAsia" w:ascii="宋体" w:hAnsi="宋体" w:cs="宋体"/>
          <w:color w:val="auto"/>
          <w:sz w:val="24"/>
          <w:highlight w:val="none"/>
          <w:u w:val="single"/>
        </w:rPr>
        <w:t xml:space="preserve">  (全名、职务)</w:t>
      </w:r>
      <w:r>
        <w:rPr>
          <w:rFonts w:hint="eastAsia" w:ascii="宋体" w:hAnsi="宋体" w:cs="宋体"/>
          <w:color w:val="auto"/>
          <w:sz w:val="24"/>
          <w:highlight w:val="none"/>
        </w:rPr>
        <w:t>经正式授权并代表</w:t>
      </w:r>
      <w:r>
        <w:rPr>
          <w:rFonts w:hint="eastAsia" w:ascii="宋体" w:hAnsi="宋体" w:cs="宋体"/>
          <w:color w:val="auto"/>
          <w:sz w:val="24"/>
          <w:highlight w:val="none"/>
          <w:u w:val="single"/>
        </w:rPr>
        <w:t xml:space="preserve"> (供应商名称、地址）</w:t>
      </w:r>
      <w:r>
        <w:rPr>
          <w:rFonts w:hint="eastAsia" w:ascii="宋体" w:hAnsi="宋体" w:cs="宋体"/>
          <w:color w:val="auto"/>
          <w:sz w:val="24"/>
          <w:highlight w:val="none"/>
        </w:rPr>
        <w:t>提交包含下述内容的谈判响应文件正本一份、副本一式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w:t>
      </w:r>
    </w:p>
    <w:p w14:paraId="1F100E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谈判书</w:t>
      </w:r>
    </w:p>
    <w:p w14:paraId="36BC02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谈判报价表</w:t>
      </w:r>
    </w:p>
    <w:p w14:paraId="08D46F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按供应商须知要求提供的全部文件和谈判文件要求的响应文件。</w:t>
      </w:r>
    </w:p>
    <w:p w14:paraId="4710BD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 供应商资格证明文件。</w:t>
      </w:r>
    </w:p>
    <w:p w14:paraId="29F7103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(5) </w:t>
      </w:r>
      <w:r>
        <w:rPr>
          <w:rFonts w:hint="eastAsia" w:ascii="宋体" w:hAnsi="宋体" w:cs="宋体"/>
          <w:color w:val="auto"/>
          <w:sz w:val="24"/>
          <w:highlight w:val="none"/>
          <w:lang w:val="en-US" w:eastAsia="zh-CN"/>
        </w:rPr>
        <w:t>谈判</w:t>
      </w:r>
      <w:r>
        <w:rPr>
          <w:rFonts w:hint="eastAsia" w:ascii="宋体" w:hAnsi="宋体" w:eastAsia="宋体" w:cs="宋体"/>
          <w:color w:val="auto"/>
          <w:sz w:val="24"/>
          <w:highlight w:val="none"/>
        </w:rPr>
        <w:t>保证金</w:t>
      </w:r>
      <w:r>
        <w:rPr>
          <w:rFonts w:hint="eastAsia" w:ascii="宋体" w:hAnsi="宋体" w:cs="宋体"/>
          <w:color w:val="auto"/>
          <w:sz w:val="24"/>
          <w:highlight w:val="none"/>
          <w:lang w:val="en-US" w:eastAsia="zh-CN"/>
        </w:rPr>
        <w:t>的形式</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F816BA8">
      <w:pPr>
        <w:spacing w:line="360" w:lineRule="auto"/>
        <w:rPr>
          <w:rFonts w:ascii="宋体" w:hAnsi="宋体" w:cs="宋体"/>
          <w:color w:val="auto"/>
          <w:sz w:val="24"/>
          <w:highlight w:val="none"/>
        </w:rPr>
      </w:pPr>
      <w:r>
        <w:rPr>
          <w:rFonts w:hint="eastAsia" w:ascii="宋体" w:hAnsi="宋体" w:cs="宋体"/>
          <w:color w:val="auto"/>
          <w:sz w:val="24"/>
          <w:highlight w:val="none"/>
        </w:rPr>
        <w:t>据此函，签字代表宣布同意如下：</w:t>
      </w:r>
    </w:p>
    <w:p w14:paraId="357645A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所附谈判报价表中规定的谈判报价为：</w:t>
      </w:r>
      <w:r>
        <w:rPr>
          <w:rFonts w:hint="eastAsia" w:ascii="宋体" w:hAnsi="宋体" w:cs="宋体"/>
          <w:color w:val="auto"/>
          <w:sz w:val="24"/>
          <w:highlight w:val="none"/>
          <w:u w:val="single"/>
        </w:rPr>
        <w:t xml:space="preserve">         元</w:t>
      </w:r>
      <w:r>
        <w:rPr>
          <w:rFonts w:hint="eastAsia" w:ascii="宋体" w:hAnsi="宋体" w:cs="宋体"/>
          <w:color w:val="auto"/>
          <w:sz w:val="24"/>
          <w:highlight w:val="none"/>
        </w:rPr>
        <w:t>（即：</w:t>
      </w:r>
      <w:r>
        <w:rPr>
          <w:rFonts w:hint="eastAsia" w:ascii="宋体" w:hAnsi="宋体" w:cs="宋体"/>
          <w:color w:val="auto"/>
          <w:sz w:val="24"/>
          <w:highlight w:val="none"/>
          <w:u w:val="single"/>
        </w:rPr>
        <w:t xml:space="preserve">大写金额          </w:t>
      </w:r>
      <w:r>
        <w:rPr>
          <w:rFonts w:hint="eastAsia" w:ascii="宋体" w:hAnsi="宋体" w:cs="宋体"/>
          <w:color w:val="auto"/>
          <w:sz w:val="24"/>
          <w:highlight w:val="none"/>
        </w:rPr>
        <w:t>）；</w:t>
      </w:r>
    </w:p>
    <w:p w14:paraId="3AE58911">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2. 供应商将按谈判文件的规定履行合同责任和义务；</w:t>
      </w:r>
    </w:p>
    <w:p w14:paraId="0C686A7B">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3. 供应商已详细审查全部谈判文件，包括修改文件（如有的话）以及全部参考资料和有关附件。我们完全理解并同意放弃对这方面有不明及误解的权利；</w:t>
      </w:r>
    </w:p>
    <w:p w14:paraId="1E4E1B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4.谈判报价自谈判截止之日起有效期为</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个日历天；</w:t>
      </w:r>
    </w:p>
    <w:p w14:paraId="2CF1E0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5.供应商同意提供按照贵方可能要求的与其报价有关的一切数据或资料。</w:t>
      </w:r>
    </w:p>
    <w:p w14:paraId="2D1A4204">
      <w:pPr>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6.我方完全理解最低报价不是成交的唯一条件，并尊重谈判小组的评审结论和成交结果。</w:t>
      </w:r>
    </w:p>
    <w:p w14:paraId="0AE849E7">
      <w:pPr>
        <w:spacing w:line="360" w:lineRule="auto"/>
        <w:ind w:firstLine="420"/>
        <w:rPr>
          <w:rFonts w:ascii="宋体" w:hAnsi="宋体" w:cs="宋体"/>
          <w:color w:val="auto"/>
          <w:sz w:val="24"/>
          <w:highlight w:val="none"/>
          <w:u w:val="single"/>
        </w:rPr>
      </w:pPr>
      <w:r>
        <w:rPr>
          <w:rFonts w:hint="eastAsia" w:ascii="宋体" w:hAnsi="宋体" w:cs="宋体"/>
          <w:color w:val="auto"/>
          <w:sz w:val="24"/>
          <w:highlight w:val="none"/>
        </w:rPr>
        <w:t>7.与本谈判有关的一切正式往来通讯请寄：</w:t>
      </w:r>
      <w:r>
        <w:rPr>
          <w:rFonts w:hint="eastAsia" w:ascii="宋体" w:hAnsi="宋体" w:cs="宋体"/>
          <w:color w:val="auto"/>
          <w:sz w:val="24"/>
          <w:highlight w:val="none"/>
          <w:u w:val="single"/>
        </w:rPr>
        <w:t xml:space="preserve">                                                     </w:t>
      </w:r>
    </w:p>
    <w:p w14:paraId="310A73D5">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邮编：</w:t>
      </w:r>
      <w:r>
        <w:rPr>
          <w:rFonts w:hint="eastAsia" w:ascii="宋体" w:hAnsi="宋体" w:cs="宋体"/>
          <w:color w:val="auto"/>
          <w:sz w:val="24"/>
          <w:highlight w:val="none"/>
          <w:u w:val="single"/>
        </w:rPr>
        <w:t xml:space="preserve">                    </w:t>
      </w:r>
    </w:p>
    <w:p w14:paraId="72560651">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F0AD71E">
      <w:pPr>
        <w:spacing w:line="360" w:lineRule="auto"/>
        <w:ind w:firstLine="360" w:firstLineChars="150"/>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供应商代表姓名</w:t>
      </w:r>
      <w:r>
        <w:rPr>
          <w:rFonts w:hint="eastAsia" w:ascii="宋体" w:hAnsi="宋体" w:cs="宋体"/>
          <w:color w:val="auto"/>
          <w:sz w:val="24"/>
          <w:highlight w:val="none"/>
          <w:u w:val="none"/>
        </w:rPr>
        <w:t>、职务（印刷体）：</w:t>
      </w:r>
      <w:r>
        <w:rPr>
          <w:rFonts w:hint="eastAsia" w:ascii="宋体" w:hAnsi="宋体" w:cs="宋体"/>
          <w:color w:val="auto"/>
          <w:sz w:val="24"/>
          <w:highlight w:val="none"/>
          <w:u w:val="single"/>
          <w:lang w:val="en-US" w:eastAsia="zh-CN"/>
        </w:rPr>
        <w:t xml:space="preserve">     </w:t>
      </w:r>
    </w:p>
    <w:p w14:paraId="02224ABC">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（公章）</w:t>
      </w:r>
    </w:p>
    <w:p w14:paraId="2203AF07">
      <w:pPr>
        <w:spacing w:line="360" w:lineRule="auto"/>
        <w:ind w:firstLine="360" w:firstLineChars="150"/>
        <w:rPr>
          <w:rFonts w:ascii="宋体" w:hAnsi="宋体" w:cs="宋体"/>
          <w:color w:val="auto"/>
          <w:sz w:val="24"/>
          <w:highlight w:val="none"/>
          <w:u w:val="single"/>
        </w:rPr>
      </w:pPr>
      <w:r>
        <w:rPr>
          <w:rFonts w:hint="eastAsia" w:ascii="宋体" w:hAnsi="宋体" w:cs="宋体"/>
          <w:color w:val="auto"/>
          <w:sz w:val="24"/>
          <w:highlight w:val="none"/>
        </w:rPr>
        <w:t>法定代表人签字：</w:t>
      </w:r>
      <w:r>
        <w:rPr>
          <w:rFonts w:hint="eastAsia" w:ascii="宋体" w:hAnsi="宋体" w:cs="宋体"/>
          <w:color w:val="auto"/>
          <w:sz w:val="24"/>
          <w:highlight w:val="none"/>
          <w:u w:val="single"/>
        </w:rPr>
        <w:t xml:space="preserve">               </w:t>
      </w:r>
    </w:p>
    <w:p w14:paraId="4E923602">
      <w:pPr>
        <w:spacing w:line="360" w:lineRule="auto"/>
        <w:ind w:firstLine="360" w:firstLineChars="150"/>
        <w:rPr>
          <w:rFonts w:ascii="宋体" w:hAnsi="宋体" w:cs="宋体"/>
          <w:color w:val="auto"/>
          <w:szCs w:val="21"/>
          <w:highlight w:val="none"/>
        </w:rPr>
      </w:pPr>
      <w:r>
        <w:rPr>
          <w:rFonts w:hint="eastAsia" w:ascii="宋体" w:hAnsi="宋体" w:cs="宋体"/>
          <w:color w:val="auto"/>
          <w:sz w:val="24"/>
          <w:highlight w:val="none"/>
        </w:rPr>
        <w:t xml:space="preserve">日期：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r>
        <w:rPr>
          <w:rFonts w:hint="eastAsia" w:ascii="宋体" w:hAnsi="宋体" w:cs="宋体"/>
          <w:color w:val="auto"/>
          <w:szCs w:val="21"/>
          <w:highlight w:val="none"/>
        </w:rPr>
        <w:t xml:space="preserve"> </w:t>
      </w:r>
    </w:p>
    <w:p w14:paraId="73F57CC1">
      <w:pPr>
        <w:widowControl/>
        <w:spacing w:line="400" w:lineRule="exact"/>
        <w:rPr>
          <w:rFonts w:ascii="宋体" w:hAnsi="宋体" w:cs="宋体"/>
          <w:color w:val="auto"/>
          <w:sz w:val="28"/>
          <w:szCs w:val="28"/>
          <w:highlight w:val="none"/>
        </w:rPr>
      </w:pPr>
    </w:p>
    <w:p w14:paraId="706B97D7">
      <w:pPr>
        <w:pStyle w:val="4"/>
        <w:rPr>
          <w:color w:val="auto"/>
          <w:highlight w:val="none"/>
        </w:rPr>
      </w:pPr>
      <w:bookmarkStart w:id="58" w:name="_Toc19668"/>
      <w:bookmarkStart w:id="59" w:name="_Toc5361"/>
      <w:bookmarkStart w:id="60" w:name="_Toc8332"/>
      <w:bookmarkStart w:id="61" w:name="_Toc11665"/>
      <w:bookmarkStart w:id="62" w:name="_Toc6422"/>
      <w:bookmarkStart w:id="63" w:name="_Toc7389"/>
      <w:r>
        <w:rPr>
          <w:rFonts w:hint="eastAsia"/>
          <w:color w:val="auto"/>
          <w:highlight w:val="none"/>
        </w:rPr>
        <w:t>二、</w:t>
      </w:r>
      <w:bookmarkEnd w:id="58"/>
      <w:r>
        <w:rPr>
          <w:rFonts w:hint="eastAsia"/>
          <w:color w:val="auto"/>
          <w:highlight w:val="none"/>
        </w:rPr>
        <w:t>第一次谈判报价表</w:t>
      </w:r>
      <w:bookmarkEnd w:id="59"/>
    </w:p>
    <w:tbl>
      <w:tblPr>
        <w:tblStyle w:val="39"/>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E58BF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217FE672">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采购项目名称</w:t>
            </w:r>
          </w:p>
        </w:tc>
        <w:tc>
          <w:tcPr>
            <w:tcW w:w="6981" w:type="dxa"/>
            <w:vAlign w:val="center"/>
          </w:tcPr>
          <w:p w14:paraId="21313649">
            <w:pPr>
              <w:spacing w:line="360" w:lineRule="auto"/>
              <w:rPr>
                <w:rFonts w:ascii="宋体" w:hAnsi="宋体" w:cs="宋体"/>
                <w:b/>
                <w:color w:val="auto"/>
                <w:sz w:val="30"/>
                <w:szCs w:val="22"/>
                <w:highlight w:val="none"/>
              </w:rPr>
            </w:pPr>
          </w:p>
        </w:tc>
      </w:tr>
      <w:tr w14:paraId="4232C79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trPr>
        <w:tc>
          <w:tcPr>
            <w:tcW w:w="1956" w:type="dxa"/>
            <w:tcBorders>
              <w:bottom w:val="single" w:color="auto" w:sz="4" w:space="0"/>
            </w:tcBorders>
            <w:vAlign w:val="center"/>
          </w:tcPr>
          <w:p w14:paraId="38620289">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标段</w:t>
            </w:r>
          </w:p>
        </w:tc>
        <w:tc>
          <w:tcPr>
            <w:tcW w:w="6981" w:type="dxa"/>
            <w:vAlign w:val="center"/>
          </w:tcPr>
          <w:p w14:paraId="1DEDCB0F">
            <w:pPr>
              <w:spacing w:line="360" w:lineRule="auto"/>
              <w:rPr>
                <w:rFonts w:ascii="宋体" w:hAnsi="宋体" w:cs="宋体"/>
                <w:b/>
                <w:color w:val="auto"/>
                <w:sz w:val="30"/>
                <w:szCs w:val="22"/>
                <w:highlight w:val="none"/>
              </w:rPr>
            </w:pPr>
          </w:p>
        </w:tc>
      </w:tr>
      <w:tr w14:paraId="774998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956" w:type="dxa"/>
            <w:tcBorders>
              <w:bottom w:val="single" w:color="auto" w:sz="4" w:space="0"/>
            </w:tcBorders>
            <w:vAlign w:val="center"/>
          </w:tcPr>
          <w:p w14:paraId="65D4F0A8">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采购项目编号</w:t>
            </w:r>
          </w:p>
        </w:tc>
        <w:tc>
          <w:tcPr>
            <w:tcW w:w="6981" w:type="dxa"/>
            <w:tcBorders>
              <w:bottom w:val="single" w:color="auto" w:sz="4" w:space="0"/>
            </w:tcBorders>
            <w:vAlign w:val="center"/>
          </w:tcPr>
          <w:p w14:paraId="225AFD66">
            <w:pPr>
              <w:spacing w:line="360" w:lineRule="auto"/>
              <w:rPr>
                <w:rFonts w:ascii="宋体" w:hAnsi="宋体" w:cs="宋体"/>
                <w:bCs/>
                <w:color w:val="auto"/>
                <w:sz w:val="24"/>
                <w:highlight w:val="none"/>
              </w:rPr>
            </w:pPr>
          </w:p>
        </w:tc>
      </w:tr>
      <w:tr w14:paraId="51DC316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trPr>
        <w:tc>
          <w:tcPr>
            <w:tcW w:w="1956" w:type="dxa"/>
            <w:vAlign w:val="center"/>
          </w:tcPr>
          <w:p w14:paraId="13D8AAF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供应商名称</w:t>
            </w:r>
          </w:p>
          <w:p w14:paraId="082F122F">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(单位名称)</w:t>
            </w:r>
          </w:p>
        </w:tc>
        <w:tc>
          <w:tcPr>
            <w:tcW w:w="6981" w:type="dxa"/>
            <w:vAlign w:val="center"/>
          </w:tcPr>
          <w:p w14:paraId="1EE8BD20">
            <w:pPr>
              <w:spacing w:line="360" w:lineRule="auto"/>
              <w:jc w:val="center"/>
              <w:rPr>
                <w:rFonts w:ascii="宋体" w:hAnsi="宋体" w:cs="宋体"/>
                <w:b/>
                <w:bCs/>
                <w:color w:val="auto"/>
                <w:sz w:val="24"/>
                <w:highlight w:val="none"/>
              </w:rPr>
            </w:pPr>
          </w:p>
        </w:tc>
      </w:tr>
      <w:tr w14:paraId="7BA59F3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trPr>
        <w:tc>
          <w:tcPr>
            <w:tcW w:w="1956" w:type="dxa"/>
            <w:vAlign w:val="center"/>
          </w:tcPr>
          <w:p w14:paraId="0FF4E0A5">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谈判报价</w:t>
            </w:r>
          </w:p>
        </w:tc>
        <w:tc>
          <w:tcPr>
            <w:tcW w:w="6981" w:type="dxa"/>
          </w:tcPr>
          <w:p w14:paraId="09324E57">
            <w:pPr>
              <w:spacing w:line="360" w:lineRule="auto"/>
              <w:rPr>
                <w:rFonts w:ascii="宋体" w:hAnsi="宋体" w:cs="宋体"/>
                <w:b/>
                <w:bCs/>
                <w:color w:val="auto"/>
                <w:sz w:val="24"/>
                <w:szCs w:val="24"/>
                <w:highlight w:val="none"/>
              </w:rPr>
            </w:pPr>
          </w:p>
          <w:p w14:paraId="31E76668">
            <w:pPr>
              <w:spacing w:line="360" w:lineRule="auto"/>
              <w:rPr>
                <w:rFonts w:ascii="宋体" w:hAnsi="宋体" w:cs="宋体"/>
                <w:b/>
                <w:bCs/>
                <w:color w:val="auto"/>
                <w:sz w:val="24"/>
                <w:szCs w:val="24"/>
                <w:highlight w:val="none"/>
              </w:rPr>
            </w:pPr>
            <w:r>
              <w:rPr>
                <w:rFonts w:hint="eastAsia" w:ascii="宋体" w:hAnsi="宋体" w:cs="宋体"/>
                <w:b/>
                <w:bCs/>
                <w:color w:val="auto"/>
                <w:sz w:val="24"/>
                <w:szCs w:val="24"/>
                <w:highlight w:val="none"/>
              </w:rPr>
              <w:t>人民币（大写）：</w:t>
            </w:r>
            <w:r>
              <w:rPr>
                <w:rFonts w:hint="eastAsia" w:ascii="宋体" w:hAnsi="宋体" w:cs="宋体"/>
                <w:b/>
                <w:bCs/>
                <w:color w:val="auto"/>
                <w:sz w:val="24"/>
                <w:szCs w:val="24"/>
                <w:highlight w:val="none"/>
                <w:u w:val="single"/>
              </w:rPr>
              <w:t xml:space="preserve">                  </w:t>
            </w:r>
          </w:p>
          <w:p w14:paraId="549FFC78">
            <w:pPr>
              <w:spacing w:line="360" w:lineRule="auto"/>
              <w:rPr>
                <w:rFonts w:ascii="宋体" w:hAnsi="宋体" w:cs="宋体"/>
                <w:b/>
                <w:color w:val="auto"/>
                <w:sz w:val="24"/>
                <w:szCs w:val="24"/>
                <w:highlight w:val="none"/>
              </w:rPr>
            </w:pPr>
          </w:p>
          <w:p w14:paraId="5A8ACFF2">
            <w:pPr>
              <w:spacing w:line="360" w:lineRule="auto"/>
              <w:ind w:firstLine="723" w:firstLineChars="300"/>
              <w:rPr>
                <w:rFonts w:ascii="宋体" w:hAnsi="宋体" w:cs="宋体"/>
                <w:b/>
                <w:bCs/>
                <w:color w:val="auto"/>
                <w:sz w:val="24"/>
                <w:szCs w:val="24"/>
                <w:highlight w:val="none"/>
              </w:rPr>
            </w:pPr>
            <w:r>
              <w:rPr>
                <w:rFonts w:hint="eastAsia" w:ascii="宋体" w:hAnsi="宋体" w:cs="宋体"/>
                <w:b/>
                <w:bCs/>
                <w:color w:val="auto"/>
                <w:sz w:val="24"/>
                <w:szCs w:val="24"/>
                <w:highlight w:val="none"/>
              </w:rPr>
              <w:t>（小写￥：</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元）</w:t>
            </w:r>
          </w:p>
        </w:tc>
      </w:tr>
      <w:tr w14:paraId="1C2CEEF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344B8A32">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服务期</w:t>
            </w:r>
          </w:p>
        </w:tc>
        <w:tc>
          <w:tcPr>
            <w:tcW w:w="6981" w:type="dxa"/>
          </w:tcPr>
          <w:p w14:paraId="4CF15037">
            <w:pPr>
              <w:spacing w:line="360" w:lineRule="auto"/>
              <w:rPr>
                <w:rFonts w:ascii="宋体" w:hAnsi="宋体" w:cs="宋体"/>
                <w:b/>
                <w:bCs/>
                <w:color w:val="auto"/>
                <w:sz w:val="24"/>
                <w:highlight w:val="none"/>
              </w:rPr>
            </w:pPr>
          </w:p>
        </w:tc>
      </w:tr>
      <w:tr w14:paraId="6E7233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trPr>
        <w:tc>
          <w:tcPr>
            <w:tcW w:w="1956" w:type="dxa"/>
            <w:vAlign w:val="center"/>
          </w:tcPr>
          <w:p w14:paraId="71A135AD">
            <w:pPr>
              <w:spacing w:line="360" w:lineRule="auto"/>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其他声明</w:t>
            </w:r>
          </w:p>
        </w:tc>
        <w:tc>
          <w:tcPr>
            <w:tcW w:w="6981" w:type="dxa"/>
          </w:tcPr>
          <w:p w14:paraId="3BA83B70">
            <w:pPr>
              <w:spacing w:line="360" w:lineRule="auto"/>
              <w:rPr>
                <w:rFonts w:ascii="宋体" w:hAnsi="宋体" w:cs="宋体"/>
                <w:b/>
                <w:bCs/>
                <w:color w:val="auto"/>
                <w:sz w:val="24"/>
                <w:highlight w:val="none"/>
              </w:rPr>
            </w:pPr>
          </w:p>
        </w:tc>
      </w:tr>
    </w:tbl>
    <w:p w14:paraId="0BED247C">
      <w:pPr>
        <w:spacing w:line="360" w:lineRule="auto"/>
        <w:rPr>
          <w:rFonts w:ascii="宋体" w:hAnsi="宋体" w:cs="宋体"/>
          <w:color w:val="auto"/>
          <w:sz w:val="22"/>
          <w:szCs w:val="16"/>
          <w:highlight w:val="none"/>
        </w:rPr>
      </w:pPr>
    </w:p>
    <w:p w14:paraId="6A949F55">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供应商公章：</w:t>
      </w:r>
      <w:r>
        <w:rPr>
          <w:rFonts w:hint="eastAsia" w:ascii="宋体" w:hAnsi="宋体" w:cs="宋体"/>
          <w:color w:val="auto"/>
          <w:sz w:val="24"/>
          <w:szCs w:val="24"/>
          <w:highlight w:val="none"/>
          <w:u w:val="single"/>
        </w:rPr>
        <w:t xml:space="preserve">                                    </w:t>
      </w:r>
    </w:p>
    <w:p w14:paraId="417F002C">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07B3179D">
      <w:pPr>
        <w:spacing w:line="360" w:lineRule="auto"/>
        <w:ind w:right="-161" w:firstLine="2640" w:firstLineChars="1100"/>
        <w:rPr>
          <w:rFonts w:ascii="宋体" w:hAnsi="宋体" w:cs="宋体"/>
          <w:color w:val="auto"/>
          <w:sz w:val="28"/>
          <w:szCs w:val="28"/>
          <w:highlight w:val="none"/>
        </w:rPr>
      </w:pPr>
      <w:r>
        <w:rPr>
          <w:rFonts w:hint="eastAsia" w:ascii="宋体" w:hAnsi="宋体" w:cs="宋体"/>
          <w:color w:val="auto"/>
          <w:sz w:val="24"/>
          <w:szCs w:val="24"/>
          <w:highlight w:val="none"/>
        </w:rPr>
        <w:t>日</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期：</w:t>
      </w:r>
      <w:r>
        <w:rPr>
          <w:rFonts w:hint="eastAsia" w:ascii="宋体" w:hAnsi="宋体" w:cs="宋体"/>
          <w:color w:val="auto"/>
          <w:sz w:val="24"/>
          <w:szCs w:val="24"/>
          <w:highlight w:val="none"/>
          <w:u w:val="single"/>
        </w:rPr>
        <w:t xml:space="preserve">                                          </w:t>
      </w:r>
    </w:p>
    <w:p w14:paraId="79B840FC">
      <w:pPr>
        <w:widowControl/>
        <w:spacing w:line="500" w:lineRule="exact"/>
        <w:rPr>
          <w:rFonts w:ascii="宋体" w:hAnsi="宋体" w:cs="宋体"/>
          <w:b/>
          <w:color w:val="auto"/>
          <w:sz w:val="28"/>
          <w:szCs w:val="28"/>
          <w:highlight w:val="none"/>
        </w:rPr>
      </w:pPr>
    </w:p>
    <w:p w14:paraId="27637EAB">
      <w:pPr>
        <w:pStyle w:val="8"/>
        <w:rPr>
          <w:rFonts w:ascii="宋体" w:hAnsi="宋体" w:cs="宋体"/>
          <w:b/>
          <w:color w:val="auto"/>
          <w:sz w:val="28"/>
          <w:szCs w:val="28"/>
          <w:highlight w:val="none"/>
        </w:rPr>
      </w:pPr>
    </w:p>
    <w:p w14:paraId="15FEF8C1">
      <w:pPr>
        <w:rPr>
          <w:rFonts w:ascii="宋体" w:hAnsi="宋体" w:cs="宋体"/>
          <w:b/>
          <w:color w:val="auto"/>
          <w:sz w:val="28"/>
          <w:szCs w:val="28"/>
          <w:highlight w:val="none"/>
        </w:rPr>
      </w:pPr>
    </w:p>
    <w:p w14:paraId="4F0CB4B9">
      <w:pPr>
        <w:pStyle w:val="8"/>
        <w:rPr>
          <w:rFonts w:ascii="宋体" w:hAnsi="宋体" w:cs="宋体"/>
          <w:b/>
          <w:color w:val="auto"/>
          <w:sz w:val="28"/>
          <w:szCs w:val="28"/>
          <w:highlight w:val="none"/>
        </w:rPr>
      </w:pPr>
    </w:p>
    <w:p w14:paraId="302DA572">
      <w:pPr>
        <w:rPr>
          <w:rFonts w:ascii="宋体" w:hAnsi="宋体" w:cs="宋体"/>
          <w:b/>
          <w:color w:val="auto"/>
          <w:sz w:val="28"/>
          <w:szCs w:val="28"/>
          <w:highlight w:val="none"/>
        </w:rPr>
      </w:pPr>
    </w:p>
    <w:p w14:paraId="0372607C">
      <w:pPr>
        <w:pStyle w:val="8"/>
        <w:rPr>
          <w:rFonts w:ascii="宋体" w:hAnsi="宋体" w:cs="宋体"/>
          <w:b/>
          <w:color w:val="auto"/>
          <w:highlight w:val="none"/>
        </w:rPr>
      </w:pPr>
    </w:p>
    <w:p w14:paraId="16BB0580">
      <w:pPr>
        <w:rPr>
          <w:rFonts w:ascii="宋体" w:hAnsi="宋体" w:cs="宋体"/>
          <w:b/>
          <w:color w:val="auto"/>
          <w:highlight w:val="none"/>
        </w:rPr>
      </w:pPr>
    </w:p>
    <w:p w14:paraId="4D3F4E6F">
      <w:pPr>
        <w:pStyle w:val="225"/>
        <w:rPr>
          <w:color w:val="auto"/>
          <w:highlight w:val="none"/>
        </w:rPr>
      </w:pPr>
    </w:p>
    <w:bookmarkEnd w:id="60"/>
    <w:bookmarkEnd w:id="61"/>
    <w:bookmarkEnd w:id="62"/>
    <w:bookmarkEnd w:id="63"/>
    <w:p w14:paraId="3C227E20">
      <w:pPr>
        <w:pStyle w:val="4"/>
        <w:rPr>
          <w:color w:val="auto"/>
          <w:highlight w:val="none"/>
        </w:rPr>
      </w:pPr>
      <w:bookmarkStart w:id="64" w:name="_Toc26109"/>
      <w:bookmarkStart w:id="65" w:name="_Toc31992"/>
      <w:r>
        <w:rPr>
          <w:rFonts w:hint="eastAsia"/>
          <w:color w:val="auto"/>
          <w:highlight w:val="none"/>
        </w:rPr>
        <w:t>三、分项报价表</w:t>
      </w:r>
      <w:bookmarkEnd w:id="64"/>
      <w:bookmarkEnd w:id="65"/>
    </w:p>
    <w:p w14:paraId="3778FAA6">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自拟格式</w:t>
      </w:r>
    </w:p>
    <w:p w14:paraId="1C6F6F2F">
      <w:pPr>
        <w:adjustRightInd w:val="0"/>
        <w:snapToGrid w:val="0"/>
        <w:spacing w:line="360" w:lineRule="auto"/>
        <w:ind w:firstLine="480" w:firstLineChars="200"/>
        <w:rPr>
          <w:rFonts w:hint="eastAsia" w:ascii="宋体" w:hAnsi="宋体" w:cs="宋体"/>
          <w:color w:val="auto"/>
          <w:sz w:val="24"/>
          <w:szCs w:val="24"/>
          <w:highlight w:val="none"/>
        </w:rPr>
      </w:pPr>
    </w:p>
    <w:p w14:paraId="51D195F0">
      <w:pPr>
        <w:adjustRightInd w:val="0"/>
        <w:snapToGrid w:val="0"/>
        <w:spacing w:line="360" w:lineRule="auto"/>
        <w:ind w:firstLine="480" w:firstLineChars="200"/>
        <w:rPr>
          <w:rFonts w:hint="eastAsia" w:ascii="宋体" w:hAnsi="宋体" w:cs="宋体"/>
          <w:color w:val="auto"/>
          <w:sz w:val="24"/>
          <w:szCs w:val="24"/>
          <w:highlight w:val="none"/>
        </w:rPr>
      </w:pPr>
    </w:p>
    <w:p w14:paraId="14A50F70">
      <w:pPr>
        <w:adjustRightInd w:val="0"/>
        <w:snapToGrid w:val="0"/>
        <w:spacing w:line="360" w:lineRule="auto"/>
        <w:ind w:firstLine="480" w:firstLineChars="200"/>
        <w:rPr>
          <w:rFonts w:hint="eastAsia" w:ascii="宋体" w:hAnsi="宋体" w:cs="宋体"/>
          <w:color w:val="auto"/>
          <w:sz w:val="24"/>
          <w:szCs w:val="24"/>
          <w:highlight w:val="none"/>
        </w:rPr>
      </w:pPr>
    </w:p>
    <w:p w14:paraId="6869DD32">
      <w:pPr>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注：1.如果按单价计算的结果与总价不一致，以单价为准修正总价。</w:t>
      </w:r>
    </w:p>
    <w:p w14:paraId="027DE222">
      <w:pPr>
        <w:adjustRightInd w:val="0"/>
        <w:snapToGrid w:val="0"/>
        <w:spacing w:line="360" w:lineRule="auto"/>
        <w:ind w:left="792" w:leftChars="225" w:hanging="319" w:hangingChars="133"/>
        <w:rPr>
          <w:rFonts w:ascii="宋体" w:hAnsi="宋体" w:cs="宋体"/>
          <w:color w:val="auto"/>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上述投标总报价包含了供应商为此项目所支付的一切费用，在整个合同期内不做调整。</w:t>
      </w:r>
    </w:p>
    <w:p w14:paraId="06BF4EF4">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099D79D3">
      <w:pPr>
        <w:spacing w:line="360" w:lineRule="auto"/>
        <w:ind w:right="-161"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DB426D8">
      <w:pPr>
        <w:spacing w:line="360" w:lineRule="auto"/>
        <w:ind w:right="480"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3171ED59">
      <w:pPr>
        <w:rPr>
          <w:rFonts w:ascii="宋体" w:hAnsi="宋体" w:cs="宋体"/>
          <w:color w:val="auto"/>
          <w:sz w:val="28"/>
          <w:szCs w:val="28"/>
          <w:highlight w:val="none"/>
        </w:rPr>
      </w:pPr>
    </w:p>
    <w:p w14:paraId="34EF62E3">
      <w:pPr>
        <w:pStyle w:val="8"/>
        <w:rPr>
          <w:rFonts w:ascii="宋体" w:hAnsi="宋体" w:cs="宋体"/>
          <w:b/>
          <w:color w:val="auto"/>
          <w:sz w:val="28"/>
          <w:szCs w:val="28"/>
          <w:highlight w:val="none"/>
        </w:rPr>
      </w:pPr>
    </w:p>
    <w:p w14:paraId="526BE05C">
      <w:pPr>
        <w:rPr>
          <w:rFonts w:ascii="宋体" w:hAnsi="宋体" w:cs="宋体"/>
          <w:b/>
          <w:color w:val="auto"/>
          <w:sz w:val="28"/>
          <w:szCs w:val="28"/>
          <w:highlight w:val="none"/>
        </w:rPr>
      </w:pPr>
    </w:p>
    <w:p w14:paraId="4CD644FB">
      <w:pPr>
        <w:pStyle w:val="7"/>
        <w:rPr>
          <w:rFonts w:ascii="宋体" w:hAnsi="宋体" w:cs="宋体"/>
          <w:b/>
          <w:color w:val="auto"/>
          <w:sz w:val="28"/>
          <w:szCs w:val="28"/>
          <w:highlight w:val="none"/>
        </w:rPr>
      </w:pPr>
    </w:p>
    <w:p w14:paraId="1F9E5164">
      <w:pPr>
        <w:rPr>
          <w:rFonts w:ascii="宋体" w:hAnsi="宋体" w:cs="宋体"/>
          <w:b/>
          <w:color w:val="auto"/>
          <w:sz w:val="28"/>
          <w:szCs w:val="28"/>
          <w:highlight w:val="none"/>
        </w:rPr>
      </w:pPr>
    </w:p>
    <w:p w14:paraId="2EE331D8">
      <w:pPr>
        <w:rPr>
          <w:rFonts w:hint="eastAsia"/>
          <w:color w:val="auto"/>
          <w:highlight w:val="none"/>
        </w:rPr>
      </w:pPr>
      <w:bookmarkStart w:id="66" w:name="_Toc31404"/>
      <w:bookmarkStart w:id="67" w:name="_Toc10597"/>
      <w:r>
        <w:rPr>
          <w:rFonts w:hint="eastAsia"/>
          <w:color w:val="auto"/>
          <w:highlight w:val="none"/>
        </w:rPr>
        <w:br w:type="page"/>
      </w:r>
    </w:p>
    <w:p w14:paraId="1E11A703">
      <w:pPr>
        <w:pStyle w:val="4"/>
        <w:rPr>
          <w:color w:val="auto"/>
          <w:highlight w:val="none"/>
        </w:rPr>
      </w:pPr>
      <w:r>
        <w:rPr>
          <w:rFonts w:hint="eastAsia"/>
          <w:color w:val="auto"/>
          <w:highlight w:val="none"/>
        </w:rPr>
        <w:t>四、供应商承诺书</w:t>
      </w:r>
      <w:bookmarkEnd w:id="66"/>
      <w:bookmarkEnd w:id="67"/>
    </w:p>
    <w:p w14:paraId="1DA6B1EB">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未签署下列承诺书的，其责任由供应商自行承担。响应文件正本中须装订本承诺书原件，副本是否装订原件不做要求。</w:t>
      </w:r>
    </w:p>
    <w:p w14:paraId="582B5549">
      <w:pPr>
        <w:pStyle w:val="4"/>
        <w:rPr>
          <w:color w:val="auto"/>
          <w:highlight w:val="none"/>
        </w:rPr>
      </w:pPr>
      <w:bookmarkStart w:id="68" w:name="_Toc3655"/>
      <w:bookmarkStart w:id="69" w:name="_Toc18088"/>
      <w:bookmarkStart w:id="70" w:name="_Toc19111"/>
      <w:r>
        <w:rPr>
          <w:rFonts w:hint="eastAsia"/>
          <w:color w:val="auto"/>
          <w:highlight w:val="none"/>
        </w:rPr>
        <w:t>（一）质量安全责任承诺书</w:t>
      </w:r>
      <w:bookmarkEnd w:id="68"/>
      <w:bookmarkEnd w:id="69"/>
      <w:bookmarkEnd w:id="70"/>
    </w:p>
    <w:p w14:paraId="2BD959CE">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为保证本采购项目顺利进行，作为投标供应商，现郑重承诺：</w:t>
      </w:r>
    </w:p>
    <w:p w14:paraId="619B71AD">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1、我方投标</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等均完全符合国家现行质量、安全、环保标准和要求。</w:t>
      </w:r>
    </w:p>
    <w:p w14:paraId="0E4EF3E7">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2、我方将严格按照国家现行相关技术标准及规范、服务标准及规范及规范，在规定的时限内，保质、保量完成项目全部内容，并向采购人交付合格</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w:t>
      </w:r>
    </w:p>
    <w:p w14:paraId="0B524DC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3、对于因服务等过程中产生的任何安全事故，我方承担全部责任。</w:t>
      </w:r>
    </w:p>
    <w:p w14:paraId="41B484B2">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4、我方提供的服务等符合现行的国家、行业、地区、企业标准及要求，标准不一致的，以更为严格的为准，我方对提供的服务等的质量、安全、环保等承担全部责任。</w:t>
      </w:r>
    </w:p>
    <w:p w14:paraId="517EAC5B">
      <w:pPr>
        <w:widowControl/>
        <w:spacing w:line="360" w:lineRule="auto"/>
        <w:ind w:firstLine="480" w:firstLineChars="200"/>
        <w:rPr>
          <w:rFonts w:ascii="宋体" w:hAnsi="宋体" w:cs="宋体"/>
          <w:color w:val="auto"/>
          <w:sz w:val="24"/>
          <w:szCs w:val="24"/>
          <w:highlight w:val="none"/>
        </w:rPr>
      </w:pPr>
    </w:p>
    <w:p w14:paraId="2488F949">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（加盖公章）</w:t>
      </w:r>
    </w:p>
    <w:p w14:paraId="2C8F86B0">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553A33F4">
      <w:pPr>
        <w:widowControl/>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14:paraId="54D2DE6A">
      <w:pPr>
        <w:keepNext/>
        <w:keepLines/>
        <w:numPr>
          <w:ilvl w:val="0"/>
          <w:numId w:val="0"/>
        </w:numPr>
        <w:spacing w:before="260" w:after="260" w:line="360" w:lineRule="auto"/>
        <w:jc w:val="center"/>
        <w:outlineLvl w:val="1"/>
        <w:rPr>
          <w:rFonts w:ascii="宋体" w:hAnsi="宋体" w:cs="宋体"/>
          <w:b/>
          <w:color w:val="auto"/>
          <w:sz w:val="30"/>
          <w:highlight w:val="none"/>
        </w:rPr>
      </w:pPr>
      <w:r>
        <w:rPr>
          <w:rFonts w:hint="eastAsia" w:ascii="宋体" w:hAnsi="宋体" w:cs="宋体"/>
          <w:b/>
          <w:color w:val="auto"/>
          <w:sz w:val="28"/>
          <w:szCs w:val="28"/>
          <w:highlight w:val="none"/>
        </w:rPr>
        <w:br w:type="page"/>
      </w:r>
      <w:bookmarkStart w:id="71" w:name="_Toc6676"/>
      <w:bookmarkStart w:id="72" w:name="_Toc17348"/>
      <w:bookmarkStart w:id="73" w:name="_Toc2526"/>
      <w:bookmarkStart w:id="74" w:name="_Toc23575"/>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二</w:t>
      </w:r>
      <w:r>
        <w:rPr>
          <w:rFonts w:hint="eastAsia" w:ascii="宋体" w:hAnsi="宋体" w:cs="宋体"/>
          <w:b/>
          <w:color w:val="auto"/>
          <w:sz w:val="28"/>
          <w:szCs w:val="28"/>
          <w:highlight w:val="none"/>
          <w:lang w:eastAsia="zh-CN"/>
        </w:rPr>
        <w:t>）</w:t>
      </w:r>
      <w:r>
        <w:rPr>
          <w:rFonts w:hint="eastAsia" w:ascii="宋体" w:hAnsi="宋体" w:cs="宋体"/>
          <w:b/>
          <w:color w:val="auto"/>
          <w:sz w:val="30"/>
          <w:highlight w:val="none"/>
        </w:rPr>
        <w:t>陕西省政府采购供应商拒绝政府采购领域商业贿赂</w:t>
      </w:r>
      <w:bookmarkEnd w:id="71"/>
      <w:bookmarkEnd w:id="72"/>
      <w:bookmarkEnd w:id="73"/>
    </w:p>
    <w:p w14:paraId="4BE66DDC">
      <w:pPr>
        <w:keepNext/>
        <w:keepLines/>
        <w:spacing w:before="260" w:after="260" w:line="360" w:lineRule="auto"/>
        <w:jc w:val="center"/>
        <w:outlineLvl w:val="1"/>
        <w:rPr>
          <w:rFonts w:ascii="宋体" w:hAnsi="宋体" w:cs="宋体"/>
          <w:b/>
          <w:color w:val="auto"/>
          <w:sz w:val="30"/>
          <w:highlight w:val="none"/>
        </w:rPr>
      </w:pPr>
      <w:bookmarkStart w:id="75" w:name="_Toc7297"/>
      <w:bookmarkStart w:id="76" w:name="_Toc29872"/>
      <w:bookmarkStart w:id="77" w:name="_Toc7578"/>
      <w:r>
        <w:rPr>
          <w:rFonts w:hint="eastAsia" w:ascii="宋体" w:hAnsi="宋体" w:cs="宋体"/>
          <w:b/>
          <w:color w:val="auto"/>
          <w:sz w:val="30"/>
          <w:highlight w:val="none"/>
        </w:rPr>
        <w:t>承诺书（一）</w:t>
      </w:r>
      <w:bookmarkEnd w:id="74"/>
      <w:bookmarkEnd w:id="75"/>
      <w:bookmarkEnd w:id="76"/>
      <w:bookmarkEnd w:id="77"/>
    </w:p>
    <w:p w14:paraId="65BE0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为响应党中央、国务院关于治理政府采购领域商业贿赂行为的号召，我公司在此庄严承诺：</w:t>
      </w:r>
    </w:p>
    <w:p w14:paraId="51679427">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1、在参与政府采购活动中遵纪守法、诚信经营、公平竞标。</w:t>
      </w:r>
    </w:p>
    <w:p w14:paraId="39F8D5D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2、不向政府采购人、采购代理机构和政府采购评审专家进行任何形式的商业贿赂以谋取交易机会。</w:t>
      </w:r>
    </w:p>
    <w:p w14:paraId="66BD767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3、不向政府采购代理机构和采购人提供虚假资质文件或采用虚假应标方式参与政府采购市场竞争并谋取中标、成交。</w:t>
      </w:r>
    </w:p>
    <w:p w14:paraId="029ADF12">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4、不采取“围标、陪标”等商业欺诈手段获得政府采购定单。</w:t>
      </w:r>
    </w:p>
    <w:p w14:paraId="739EF78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5、不采取不正当手段诋毁、排挤其他供应商。</w:t>
      </w:r>
    </w:p>
    <w:p w14:paraId="33FC8730">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6、不在提供商品和服务时“偷梁换柱、以次充好”损害采购人的合法权益。</w:t>
      </w:r>
    </w:p>
    <w:p w14:paraId="5F0C1C1D">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7、不与采购人、采购代理机构政府采购评审专家或其它供应商恶意串通，进行质疑和投诉，维护政府采购市场秩序。</w:t>
      </w:r>
    </w:p>
    <w:p w14:paraId="6CBB016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8、尊重和接受政府采购监督管理部门的监督和政府采购代理机构招标采购要求，承担因违约行为给采购人造成的损失。</w:t>
      </w:r>
    </w:p>
    <w:p w14:paraId="540A2E8E">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9、不发生其他有悖于政府采购公开、公平、公正和诚信原则的行为。</w:t>
      </w:r>
    </w:p>
    <w:p w14:paraId="6D1B2D9B">
      <w:pPr>
        <w:widowControl/>
        <w:spacing w:line="360" w:lineRule="auto"/>
        <w:ind w:left="239" w:leftChars="114" w:firstLine="470" w:firstLineChars="196"/>
        <w:jc w:val="left"/>
        <w:rPr>
          <w:rFonts w:ascii="宋体" w:hAnsi="宋体" w:cs="宋体"/>
          <w:color w:val="auto"/>
          <w:kern w:val="0"/>
          <w:sz w:val="24"/>
          <w:highlight w:val="none"/>
        </w:rPr>
      </w:pPr>
    </w:p>
    <w:p w14:paraId="7B143F18">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承诺单位名称：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（盖章）</w:t>
      </w:r>
    </w:p>
    <w:p w14:paraId="07B14B53">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sz w:val="24"/>
          <w:szCs w:val="24"/>
          <w:highlight w:val="none"/>
        </w:rPr>
        <w:t>法定代表人或被授权人签字：</w:t>
      </w:r>
      <w:r>
        <w:rPr>
          <w:rFonts w:hint="eastAsia" w:ascii="宋体" w:hAnsi="宋体" w:cs="宋体"/>
          <w:color w:val="auto"/>
          <w:kern w:val="0"/>
          <w:sz w:val="24"/>
          <w:highlight w:val="none"/>
        </w:rPr>
        <w:t>（签字）</w:t>
      </w:r>
    </w:p>
    <w:p w14:paraId="33CDEE0B">
      <w:pPr>
        <w:widowControl/>
        <w:spacing w:line="360" w:lineRule="auto"/>
        <w:ind w:left="239" w:leftChars="114" w:firstLine="470" w:firstLineChars="196"/>
        <w:jc w:val="left"/>
        <w:rPr>
          <w:rFonts w:ascii="宋体" w:hAnsi="宋体" w:cs="宋体"/>
          <w:color w:val="auto"/>
          <w:kern w:val="0"/>
          <w:sz w:val="24"/>
          <w:highlight w:val="none"/>
          <w:u w:val="single"/>
        </w:rPr>
      </w:pPr>
      <w:r>
        <w:rPr>
          <w:rFonts w:hint="eastAsia" w:ascii="宋体" w:hAnsi="宋体" w:cs="宋体"/>
          <w:color w:val="auto"/>
          <w:kern w:val="0"/>
          <w:sz w:val="24"/>
          <w:highlight w:val="none"/>
        </w:rPr>
        <w:t>地  址：</w:t>
      </w:r>
      <w:r>
        <w:rPr>
          <w:rFonts w:hint="eastAsia" w:ascii="宋体" w:hAnsi="宋体" w:cs="宋体"/>
          <w:color w:val="auto"/>
          <w:kern w:val="0"/>
          <w:sz w:val="24"/>
          <w:highlight w:val="none"/>
          <w:u w:val="single"/>
        </w:rPr>
        <w:t xml:space="preserve">                     </w:t>
      </w:r>
    </w:p>
    <w:p w14:paraId="7CED27EB">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邮  编：</w:t>
      </w:r>
    </w:p>
    <w:p w14:paraId="5B4DCD8C">
      <w:pPr>
        <w:widowControl/>
        <w:spacing w:line="360" w:lineRule="auto"/>
        <w:ind w:left="239" w:leftChars="114" w:firstLine="470" w:firstLineChars="196"/>
        <w:jc w:val="left"/>
        <w:rPr>
          <w:rFonts w:ascii="宋体" w:hAnsi="宋体" w:cs="宋体"/>
          <w:color w:val="auto"/>
          <w:kern w:val="0"/>
          <w:sz w:val="24"/>
          <w:highlight w:val="none"/>
        </w:rPr>
      </w:pPr>
      <w:r>
        <w:rPr>
          <w:rFonts w:hint="eastAsia" w:ascii="宋体" w:hAnsi="宋体" w:cs="宋体"/>
          <w:color w:val="auto"/>
          <w:kern w:val="0"/>
          <w:sz w:val="24"/>
          <w:highlight w:val="none"/>
        </w:rPr>
        <w:t>电  话：         </w:t>
      </w:r>
    </w:p>
    <w:p w14:paraId="2D043995">
      <w:pPr>
        <w:widowControl/>
        <w:spacing w:line="360" w:lineRule="auto"/>
        <w:ind w:left="239" w:leftChars="114" w:firstLine="470" w:firstLineChars="196"/>
        <w:jc w:val="left"/>
        <w:rPr>
          <w:rFonts w:ascii="宋体" w:hAnsi="宋体" w:cs="宋体"/>
          <w:color w:val="auto"/>
          <w:kern w:val="0"/>
          <w:sz w:val="24"/>
          <w:highlight w:val="none"/>
        </w:rPr>
        <w:sectPr>
          <w:headerReference r:id="rId6" w:type="first"/>
          <w:footerReference r:id="rId8" w:type="first"/>
          <w:footerReference r:id="rId7" w:type="default"/>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kern w:val="0"/>
          <w:sz w:val="24"/>
          <w:highlight w:val="none"/>
        </w:rPr>
        <w:t>日  期：         </w:t>
      </w:r>
    </w:p>
    <w:p w14:paraId="5CA27252">
      <w:pPr>
        <w:keepNext/>
        <w:keepLines/>
        <w:spacing w:before="260" w:after="260" w:line="360" w:lineRule="auto"/>
        <w:jc w:val="center"/>
        <w:outlineLvl w:val="1"/>
        <w:rPr>
          <w:rFonts w:ascii="宋体" w:hAnsi="宋体" w:cs="宋体"/>
          <w:b/>
          <w:color w:val="auto"/>
          <w:sz w:val="24"/>
          <w:highlight w:val="none"/>
        </w:rPr>
      </w:pPr>
      <w:bookmarkStart w:id="78" w:name="_Toc13065"/>
      <w:bookmarkStart w:id="79" w:name="_Toc25642"/>
      <w:bookmarkStart w:id="80" w:name="_Toc7613"/>
      <w:bookmarkStart w:id="81" w:name="_Toc18132"/>
      <w:r>
        <w:rPr>
          <w:rFonts w:hint="eastAsia" w:ascii="宋体" w:hAnsi="宋体" w:cs="宋体"/>
          <w:b/>
          <w:color w:val="auto"/>
          <w:sz w:val="30"/>
          <w:highlight w:val="none"/>
        </w:rPr>
        <w:t>承诺书（二）</w:t>
      </w:r>
      <w:bookmarkEnd w:id="78"/>
      <w:bookmarkEnd w:id="79"/>
      <w:bookmarkEnd w:id="80"/>
      <w:bookmarkEnd w:id="8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14:paraId="51D3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14:paraId="743E0655">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3E9B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14:paraId="50328BA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2485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14:paraId="2F038DD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供应商</w:t>
            </w:r>
          </w:p>
        </w:tc>
        <w:tc>
          <w:tcPr>
            <w:tcW w:w="3465" w:type="dxa"/>
            <w:vAlign w:val="center"/>
          </w:tcPr>
          <w:p w14:paraId="22F780E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1" w:type="dxa"/>
            <w:vAlign w:val="center"/>
          </w:tcPr>
          <w:p w14:paraId="2E34B39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344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14:paraId="663A24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65" w:type="dxa"/>
            <w:vAlign w:val="center"/>
          </w:tcPr>
          <w:p w14:paraId="4783B62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1" w:type="dxa"/>
            <w:vAlign w:val="center"/>
          </w:tcPr>
          <w:p w14:paraId="77C9739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2FC14C75">
      <w:pPr>
        <w:keepNext/>
        <w:keepLines/>
        <w:spacing w:before="260" w:after="260" w:line="360" w:lineRule="auto"/>
        <w:jc w:val="center"/>
        <w:outlineLvl w:val="1"/>
        <w:rPr>
          <w:rFonts w:ascii="宋体" w:hAnsi="宋体" w:cs="宋体"/>
          <w:b/>
          <w:color w:val="auto"/>
          <w:sz w:val="30"/>
          <w:highlight w:val="none"/>
        </w:rPr>
      </w:pPr>
      <w:bookmarkStart w:id="82" w:name="_Toc8494"/>
      <w:bookmarkStart w:id="83" w:name="_Toc7953"/>
      <w:bookmarkStart w:id="84" w:name="_Toc12547"/>
      <w:bookmarkStart w:id="85" w:name="_Toc13470"/>
      <w:r>
        <w:rPr>
          <w:rFonts w:hint="eastAsia" w:ascii="宋体" w:hAnsi="宋体" w:cs="宋体"/>
          <w:b/>
          <w:color w:val="auto"/>
          <w:sz w:val="30"/>
          <w:highlight w:val="none"/>
        </w:rPr>
        <w:t>承诺书（三）</w:t>
      </w:r>
      <w:bookmarkEnd w:id="82"/>
      <w:bookmarkEnd w:id="83"/>
      <w:bookmarkEnd w:id="84"/>
      <w:bookmarkEnd w:id="8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14:paraId="074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14:paraId="3E3FEEBB">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5CEF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14:paraId="769C6E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tc>
      </w:tr>
      <w:tr w14:paraId="0991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14:paraId="22BE585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97" w:type="dxa"/>
            <w:vAlign w:val="center"/>
          </w:tcPr>
          <w:p w14:paraId="27D5F13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92" w:type="dxa"/>
            <w:vAlign w:val="center"/>
          </w:tcPr>
          <w:p w14:paraId="4B6F689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D37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3313" w:type="dxa"/>
            <w:vAlign w:val="center"/>
          </w:tcPr>
          <w:p w14:paraId="6F6441F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97" w:type="dxa"/>
            <w:vAlign w:val="center"/>
          </w:tcPr>
          <w:p w14:paraId="6C13F7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92" w:type="dxa"/>
            <w:vAlign w:val="center"/>
          </w:tcPr>
          <w:p w14:paraId="6809296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0AE6031">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6263FDA2">
      <w:pPr>
        <w:keepNext/>
        <w:keepLines/>
        <w:spacing w:before="260" w:after="260" w:line="360" w:lineRule="auto"/>
        <w:jc w:val="center"/>
        <w:outlineLvl w:val="1"/>
        <w:rPr>
          <w:rFonts w:ascii="宋体" w:hAnsi="宋体" w:cs="宋体"/>
          <w:b/>
          <w:color w:val="auto"/>
          <w:sz w:val="24"/>
          <w:highlight w:val="none"/>
        </w:rPr>
      </w:pPr>
      <w:bookmarkStart w:id="86" w:name="_Toc31913"/>
      <w:bookmarkStart w:id="87" w:name="_Toc11026"/>
      <w:bookmarkStart w:id="88" w:name="_Toc17865"/>
      <w:bookmarkStart w:id="89" w:name="_Toc25408"/>
      <w:r>
        <w:rPr>
          <w:rFonts w:hint="eastAsia" w:ascii="宋体" w:hAnsi="宋体" w:cs="宋体"/>
          <w:b/>
          <w:color w:val="auto"/>
          <w:sz w:val="30"/>
          <w:highlight w:val="none"/>
        </w:rPr>
        <w:t>承诺书（四）</w:t>
      </w:r>
      <w:bookmarkEnd w:id="86"/>
      <w:bookmarkEnd w:id="87"/>
      <w:bookmarkEnd w:id="88"/>
      <w:bookmarkEnd w:id="8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14:paraId="68B5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14:paraId="6456D60F">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61A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14:paraId="666A6B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作为参加贵公司组织的本次招标项目的供应商，本公司郑重申告：近三年因产品供货问题（水货、替代品、次品、翻新品等）的不法行为记录为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次（没有填零），如有隐瞒实情，愿承担一切责任及后果。</w:t>
            </w:r>
          </w:p>
          <w:p w14:paraId="72A1D6F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本公司承诺：本次招标标的物为正品行货。</w:t>
            </w:r>
          </w:p>
        </w:tc>
      </w:tr>
      <w:tr w14:paraId="12F2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288" w:type="dxa"/>
            <w:vAlign w:val="center"/>
          </w:tcPr>
          <w:p w14:paraId="6EC87B8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471" w:type="dxa"/>
            <w:vAlign w:val="center"/>
          </w:tcPr>
          <w:p w14:paraId="272895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376" w:type="dxa"/>
            <w:vAlign w:val="center"/>
          </w:tcPr>
          <w:p w14:paraId="073C09D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65E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3288" w:type="dxa"/>
            <w:vAlign w:val="center"/>
          </w:tcPr>
          <w:p w14:paraId="5C55E9B7">
            <w:pPr>
              <w:spacing w:line="360" w:lineRule="auto"/>
              <w:ind w:left="-55" w:leftChars="-26" w:firstLine="52" w:firstLineChars="22"/>
              <w:jc w:val="center"/>
              <w:rPr>
                <w:rFonts w:ascii="宋体" w:hAnsi="宋体" w:cs="宋体"/>
                <w:color w:val="auto"/>
                <w:sz w:val="24"/>
                <w:highlight w:val="none"/>
              </w:rPr>
            </w:pPr>
            <w:r>
              <w:rPr>
                <w:rFonts w:hint="eastAsia" w:ascii="宋体" w:hAnsi="宋体" w:cs="宋体"/>
                <w:color w:val="auto"/>
                <w:sz w:val="24"/>
                <w:highlight w:val="none"/>
              </w:rPr>
              <w:t>（公章）</w:t>
            </w:r>
          </w:p>
        </w:tc>
        <w:tc>
          <w:tcPr>
            <w:tcW w:w="3471" w:type="dxa"/>
            <w:vAlign w:val="center"/>
          </w:tcPr>
          <w:p w14:paraId="0BCB281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376" w:type="dxa"/>
            <w:vAlign w:val="center"/>
          </w:tcPr>
          <w:p w14:paraId="413AC868">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4D1A2285">
      <w:pPr>
        <w:keepNext/>
        <w:keepLines/>
        <w:spacing w:before="260" w:after="260" w:line="360" w:lineRule="auto"/>
        <w:jc w:val="center"/>
        <w:outlineLvl w:val="1"/>
        <w:rPr>
          <w:rFonts w:ascii="宋体" w:hAnsi="宋体" w:cs="宋体"/>
          <w:b/>
          <w:color w:val="auto"/>
          <w:sz w:val="30"/>
          <w:highlight w:val="none"/>
        </w:rPr>
      </w:pPr>
      <w:bookmarkStart w:id="90" w:name="_Toc1851"/>
      <w:bookmarkStart w:id="91" w:name="_Toc11556"/>
      <w:bookmarkStart w:id="92" w:name="_Toc11555"/>
      <w:bookmarkStart w:id="93" w:name="_Toc5228"/>
      <w:r>
        <w:rPr>
          <w:rFonts w:hint="eastAsia" w:ascii="宋体" w:hAnsi="宋体" w:cs="宋体"/>
          <w:b/>
          <w:color w:val="auto"/>
          <w:sz w:val="30"/>
          <w:highlight w:val="none"/>
        </w:rPr>
        <w:t>承诺书（五）</w:t>
      </w:r>
      <w:bookmarkEnd w:id="90"/>
      <w:bookmarkEnd w:id="91"/>
      <w:bookmarkEnd w:id="92"/>
      <w:bookmarkEnd w:id="93"/>
    </w:p>
    <w:tbl>
      <w:tblPr>
        <w:tblStyle w:val="39"/>
        <w:tblpPr w:leftFromText="180" w:rightFromText="180" w:vertAnchor="text" w:horzAnchor="margin" w:tblpXSpec="center" w:tblpY="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14:paraId="526F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14:paraId="39C02024">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lang w:eastAsia="zh-CN"/>
              </w:rPr>
              <w:t>陕西中昌建司建设管理有限公司</w:t>
            </w:r>
          </w:p>
        </w:tc>
      </w:tr>
      <w:tr w14:paraId="06C2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3" w:type="dxa"/>
            <w:gridSpan w:val="3"/>
            <w:vAlign w:val="center"/>
          </w:tcPr>
          <w:p w14:paraId="50B31B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作为参加贵公司组织的本次招标项目的供应商，本公司承诺：参加本次招标提交的所有资质证明文件及业绩证明文件是真实的、有效的，如有隐瞒实情，愿承担一切责任及后果。</w:t>
            </w:r>
          </w:p>
        </w:tc>
      </w:tr>
      <w:tr w14:paraId="604B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14:paraId="2526C39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w:t>
            </w:r>
          </w:p>
        </w:tc>
        <w:tc>
          <w:tcPr>
            <w:tcW w:w="3524" w:type="dxa"/>
            <w:vAlign w:val="center"/>
          </w:tcPr>
          <w:p w14:paraId="24002B3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法定代表人</w:t>
            </w:r>
          </w:p>
        </w:tc>
        <w:tc>
          <w:tcPr>
            <w:tcW w:w="2761" w:type="dxa"/>
            <w:vAlign w:val="center"/>
          </w:tcPr>
          <w:p w14:paraId="2541962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日   期</w:t>
            </w:r>
          </w:p>
        </w:tc>
      </w:tr>
      <w:tr w14:paraId="1DCE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14:paraId="2813CB0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（公章）</w:t>
            </w:r>
          </w:p>
        </w:tc>
        <w:tc>
          <w:tcPr>
            <w:tcW w:w="3524" w:type="dxa"/>
            <w:vAlign w:val="center"/>
          </w:tcPr>
          <w:p w14:paraId="15DFB8C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（签字或盖章）</w:t>
            </w:r>
          </w:p>
        </w:tc>
        <w:tc>
          <w:tcPr>
            <w:tcW w:w="2761" w:type="dxa"/>
            <w:vAlign w:val="center"/>
          </w:tcPr>
          <w:p w14:paraId="729D738D">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年  月  日</w:t>
            </w:r>
          </w:p>
        </w:tc>
      </w:tr>
    </w:tbl>
    <w:p w14:paraId="5AA8BC16">
      <w:pPr>
        <w:widowControl/>
        <w:spacing w:line="500" w:lineRule="exact"/>
        <w:ind w:firstLine="560" w:firstLineChars="200"/>
        <w:rPr>
          <w:rFonts w:ascii="宋体" w:hAnsi="宋体" w:cs="宋体"/>
          <w:color w:val="auto"/>
          <w:sz w:val="28"/>
          <w:szCs w:val="28"/>
          <w:highlight w:val="none"/>
        </w:rPr>
      </w:pPr>
    </w:p>
    <w:p w14:paraId="03F05124">
      <w:pPr>
        <w:rPr>
          <w:rFonts w:hint="eastAsia"/>
          <w:color w:val="auto"/>
          <w:highlight w:val="none"/>
        </w:rPr>
      </w:pPr>
      <w:bookmarkStart w:id="94" w:name="_Toc16227"/>
      <w:bookmarkStart w:id="95" w:name="_Toc9876"/>
      <w:bookmarkStart w:id="96" w:name="_Toc25126"/>
      <w:r>
        <w:rPr>
          <w:rFonts w:hint="eastAsia"/>
          <w:color w:val="auto"/>
          <w:highlight w:val="none"/>
        </w:rPr>
        <w:br w:type="page"/>
      </w:r>
    </w:p>
    <w:p w14:paraId="3274738C">
      <w:pPr>
        <w:spacing w:before="162" w:line="224" w:lineRule="auto"/>
        <w:ind w:left="2789"/>
        <w:outlineLvl w:val="2"/>
        <w:rPr>
          <w:rFonts w:ascii="宋体" w:hAnsi="宋体" w:eastAsia="宋体" w:cs="宋体"/>
          <w:sz w:val="31"/>
          <w:szCs w:val="31"/>
        </w:rPr>
      </w:pPr>
      <w:r>
        <w:rPr>
          <w:rFonts w:ascii="宋体" w:hAnsi="宋体" w:eastAsia="宋体" w:cs="宋体"/>
          <w:b/>
          <w:bCs/>
          <w:spacing w:val="5"/>
          <w:sz w:val="31"/>
          <w:szCs w:val="31"/>
        </w:rPr>
        <w:t>（三）投标人信用承诺书</w:t>
      </w:r>
    </w:p>
    <w:p w14:paraId="77B98BD5">
      <w:pPr>
        <w:spacing w:before="240" w:line="219" w:lineRule="auto"/>
        <w:rPr>
          <w:rFonts w:ascii="宋体" w:hAnsi="宋体" w:eastAsia="宋体" w:cs="宋体"/>
          <w:sz w:val="24"/>
          <w:szCs w:val="24"/>
        </w:rPr>
      </w:pPr>
      <w:r>
        <w:rPr>
          <w:rFonts w:ascii="宋体" w:hAnsi="宋体" w:eastAsia="宋体" w:cs="宋体"/>
          <w:spacing w:val="-3"/>
          <w:sz w:val="24"/>
          <w:szCs w:val="24"/>
        </w:rPr>
        <w:t>供应商：</w:t>
      </w:r>
    </w:p>
    <w:p w14:paraId="022254A3">
      <w:pPr>
        <w:spacing w:before="154" w:line="219" w:lineRule="auto"/>
        <w:ind w:left="6"/>
        <w:rPr>
          <w:rFonts w:ascii="宋体" w:hAnsi="宋体" w:eastAsia="宋体" w:cs="宋体"/>
          <w:sz w:val="24"/>
          <w:szCs w:val="24"/>
        </w:rPr>
      </w:pPr>
      <w:r>
        <w:rPr>
          <w:rFonts w:ascii="宋体" w:hAnsi="宋体" w:eastAsia="宋体" w:cs="宋体"/>
          <w:spacing w:val="-1"/>
          <w:sz w:val="24"/>
          <w:szCs w:val="24"/>
        </w:rPr>
        <w:t>统一社会信用代码：</w:t>
      </w:r>
      <w:r>
        <w:rPr>
          <w:rFonts w:ascii="宋体" w:hAnsi="宋体" w:eastAsia="宋体" w:cs="宋体"/>
          <w:spacing w:val="-1"/>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1"/>
          <w:sz w:val="24"/>
          <w:szCs w:val="24"/>
        </w:rPr>
        <w:t>法人代表：</w:t>
      </w:r>
    </w:p>
    <w:p w14:paraId="1D87D41B">
      <w:pPr>
        <w:spacing w:before="155" w:line="219" w:lineRule="auto"/>
        <w:jc w:val="right"/>
        <w:rPr>
          <w:rFonts w:ascii="宋体" w:hAnsi="宋体" w:eastAsia="宋体" w:cs="宋体"/>
          <w:sz w:val="24"/>
          <w:szCs w:val="24"/>
        </w:rPr>
      </w:pPr>
      <w:r>
        <w:rPr>
          <w:rFonts w:ascii="宋体" w:hAnsi="宋体" w:eastAsia="宋体" w:cs="宋体"/>
          <w:spacing w:val="-13"/>
          <w:sz w:val="24"/>
          <w:szCs w:val="24"/>
        </w:rPr>
        <w:t>承诺有效期限：</w:t>
      </w:r>
      <w:r>
        <w:rPr>
          <w:rFonts w:ascii="宋体" w:hAnsi="宋体" w:eastAsia="宋体" w:cs="宋体"/>
          <w:spacing w:val="-13"/>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r>
        <w:rPr>
          <w:rFonts w:ascii="宋体" w:hAnsi="宋体" w:eastAsia="宋体" w:cs="宋体"/>
          <w:spacing w:val="11"/>
          <w:sz w:val="24"/>
          <w:szCs w:val="24"/>
        </w:rPr>
        <w:t xml:space="preserve"> </w:t>
      </w:r>
      <w:r>
        <w:rPr>
          <w:rFonts w:ascii="宋体" w:hAnsi="宋体" w:eastAsia="宋体" w:cs="宋体"/>
          <w:spacing w:val="-13"/>
          <w:sz w:val="24"/>
          <w:szCs w:val="24"/>
        </w:rPr>
        <w:t>至</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日（开标截止之日起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p>
    <w:p w14:paraId="1703385B">
      <w:pPr>
        <w:spacing w:before="156"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014DA658">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6FA9DCA">
      <w:pPr>
        <w:spacing w:before="149"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700D617B">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5DF5414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26FE4A0D">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6F7FB82C">
      <w:pPr>
        <w:spacing w:before="154" w:line="219" w:lineRule="auto"/>
        <w:ind w:left="481"/>
        <w:rPr>
          <w:rFonts w:ascii="宋体" w:hAnsi="宋体" w:eastAsia="宋体" w:cs="宋体"/>
          <w:sz w:val="24"/>
          <w:szCs w:val="24"/>
        </w:rPr>
      </w:pPr>
      <w:r>
        <w:rPr>
          <w:rFonts w:ascii="宋体" w:hAnsi="宋体" w:eastAsia="宋体" w:cs="宋体"/>
          <w:spacing w:val="-2"/>
          <w:sz w:val="24"/>
          <w:szCs w:val="24"/>
        </w:rPr>
        <w:t>法定代表人（签章</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投标人（盖章</w:t>
      </w:r>
      <w:r>
        <w:rPr>
          <w:rFonts w:ascii="宋体" w:hAnsi="宋体" w:eastAsia="宋体" w:cs="宋体"/>
          <w:spacing w:val="1"/>
          <w:sz w:val="24"/>
          <w:szCs w:val="24"/>
        </w:rPr>
        <w:t>）：</w:t>
      </w:r>
    </w:p>
    <w:p w14:paraId="52360703">
      <w:pPr>
        <w:pStyle w:val="8"/>
        <w:spacing w:line="387" w:lineRule="auto"/>
      </w:pPr>
    </w:p>
    <w:p w14:paraId="6D651669">
      <w:pPr>
        <w:spacing w:before="78" w:line="219" w:lineRule="auto"/>
        <w:ind w:left="432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72DCCB40">
      <w:pPr>
        <w:pStyle w:val="8"/>
        <w:spacing w:line="335" w:lineRule="auto"/>
      </w:pPr>
    </w:p>
    <w:p w14:paraId="398931F0">
      <w:pPr>
        <w:spacing w:before="115"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35047C0B">
      <w:pPr>
        <w:spacing w:line="224" w:lineRule="auto"/>
        <w:rPr>
          <w:rFonts w:ascii="宋体" w:hAnsi="宋体" w:eastAsia="宋体" w:cs="宋体"/>
          <w:sz w:val="35"/>
          <w:szCs w:val="35"/>
        </w:rPr>
        <w:sectPr>
          <w:footerReference r:id="rId9" w:type="default"/>
          <w:pgSz w:w="11906" w:h="16839"/>
          <w:pgMar w:top="1431" w:right="1318" w:bottom="1290" w:left="1424" w:header="0" w:footer="1131" w:gutter="0"/>
          <w:pgNumType w:fmt="decimal"/>
          <w:cols w:space="720" w:num="1"/>
        </w:sectPr>
      </w:pPr>
    </w:p>
    <w:p w14:paraId="244E6647">
      <w:pPr>
        <w:spacing w:before="162" w:line="224" w:lineRule="auto"/>
        <w:ind w:left="1824"/>
        <w:rPr>
          <w:rFonts w:ascii="宋体" w:hAnsi="宋体" w:eastAsia="宋体" w:cs="宋体"/>
          <w:sz w:val="31"/>
          <w:szCs w:val="31"/>
        </w:rPr>
      </w:pPr>
      <w:r>
        <w:rPr>
          <w:rFonts w:ascii="宋体" w:hAnsi="宋体" w:eastAsia="宋体" w:cs="宋体"/>
          <w:b/>
          <w:bCs/>
          <w:spacing w:val="6"/>
          <w:sz w:val="31"/>
          <w:szCs w:val="31"/>
        </w:rPr>
        <w:t>（四）投标人委托代理人员信用承诺书</w:t>
      </w:r>
    </w:p>
    <w:p w14:paraId="617C6E13">
      <w:pPr>
        <w:spacing w:before="240" w:line="338" w:lineRule="auto"/>
        <w:ind w:left="1" w:right="99" w:firstLine="478"/>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z w:val="24"/>
          <w:szCs w:val="24"/>
        </w:rPr>
        <w:t xml:space="preserve">项目招投标活动中，我公司（单位）郑重 </w:t>
      </w:r>
      <w:r>
        <w:rPr>
          <w:rFonts w:ascii="宋体" w:hAnsi="宋体" w:eastAsia="宋体" w:cs="宋体"/>
          <w:spacing w:val="-2"/>
          <w:sz w:val="24"/>
          <w:szCs w:val="24"/>
        </w:rPr>
        <w:t>作出以下信用承诺：</w:t>
      </w:r>
    </w:p>
    <w:p w14:paraId="1CB0B740">
      <w:pPr>
        <w:spacing w:line="315" w:lineRule="auto"/>
        <w:ind w:left="1" w:right="16" w:firstLine="490"/>
        <w:rPr>
          <w:rFonts w:ascii="宋体" w:hAnsi="宋体" w:eastAsia="宋体" w:cs="宋体"/>
          <w:sz w:val="24"/>
          <w:szCs w:val="24"/>
        </w:rPr>
      </w:pPr>
      <w:r>
        <w:rPr>
          <w:rFonts w:ascii="宋体" w:hAnsi="宋体" w:eastAsia="宋体" w:cs="宋体"/>
          <w:spacing w:val="-6"/>
          <w:sz w:val="24"/>
          <w:szCs w:val="24"/>
        </w:rPr>
        <w:t>（一）能严格遵守法律法规、职业道德和行业规范，具有独立承担民事</w:t>
      </w:r>
      <w:r>
        <w:rPr>
          <w:rFonts w:ascii="宋体" w:hAnsi="宋体" w:eastAsia="宋体" w:cs="宋体"/>
          <w:spacing w:val="-7"/>
          <w:sz w:val="24"/>
          <w:szCs w:val="24"/>
        </w:rPr>
        <w:t>责任的能力；</w:t>
      </w:r>
      <w:r>
        <w:rPr>
          <w:rFonts w:ascii="宋体" w:hAnsi="宋体" w:eastAsia="宋体" w:cs="宋体"/>
          <w:sz w:val="24"/>
          <w:szCs w:val="24"/>
        </w:rPr>
        <w:t xml:space="preserve"> 符合依法依规应当具备的相关资质（资格）条件；具有独立</w:t>
      </w:r>
      <w:r>
        <w:rPr>
          <w:rFonts w:ascii="宋体" w:hAnsi="宋体" w:eastAsia="宋体" w:cs="宋体"/>
          <w:spacing w:val="-1"/>
          <w:sz w:val="24"/>
          <w:szCs w:val="24"/>
        </w:rPr>
        <w:t>承担中标项目的履约能力；</w:t>
      </w:r>
      <w:r>
        <w:rPr>
          <w:rFonts w:ascii="宋体" w:hAnsi="宋体" w:eastAsia="宋体" w:cs="宋体"/>
          <w:sz w:val="24"/>
          <w:szCs w:val="24"/>
        </w:rPr>
        <w:t xml:space="preserve"> </w:t>
      </w:r>
      <w:r>
        <w:rPr>
          <w:rFonts w:ascii="宋体" w:hAnsi="宋体" w:eastAsia="宋体" w:cs="宋体"/>
          <w:spacing w:val="-2"/>
          <w:sz w:val="24"/>
          <w:szCs w:val="24"/>
        </w:rPr>
        <w:t>具有良好的商业信誉和健全的财务会计制度；有依法缴纳税收和社会保障资金的良好记</w:t>
      </w:r>
      <w:r>
        <w:rPr>
          <w:rFonts w:ascii="宋体" w:hAnsi="宋体" w:eastAsia="宋体" w:cs="宋体"/>
          <w:spacing w:val="16"/>
          <w:sz w:val="24"/>
          <w:szCs w:val="24"/>
        </w:rPr>
        <w:t xml:space="preserve"> </w:t>
      </w:r>
      <w:r>
        <w:rPr>
          <w:rFonts w:ascii="宋体" w:hAnsi="宋体" w:eastAsia="宋体" w:cs="宋体"/>
          <w:spacing w:val="-6"/>
          <w:sz w:val="24"/>
          <w:szCs w:val="24"/>
        </w:rPr>
        <w:t>录；无法律法规规定禁止开展从业活动情形。所递交文件资料合法、真实、准确、完整、</w:t>
      </w:r>
      <w:r>
        <w:rPr>
          <w:rFonts w:ascii="宋体" w:hAnsi="宋体" w:eastAsia="宋体" w:cs="宋体"/>
          <w:spacing w:val="17"/>
          <w:sz w:val="24"/>
          <w:szCs w:val="24"/>
        </w:rPr>
        <w:t xml:space="preserve"> </w:t>
      </w:r>
      <w:r>
        <w:rPr>
          <w:rFonts w:ascii="宋体" w:hAnsi="宋体" w:eastAsia="宋体" w:cs="宋体"/>
          <w:spacing w:val="-4"/>
          <w:sz w:val="24"/>
          <w:szCs w:val="24"/>
        </w:rPr>
        <w:t>有效。</w:t>
      </w:r>
    </w:p>
    <w:p w14:paraId="00F50715">
      <w:pPr>
        <w:spacing w:before="148" w:line="324" w:lineRule="auto"/>
        <w:ind w:right="90" w:firstLine="492"/>
        <w:rPr>
          <w:rFonts w:ascii="宋体" w:hAnsi="宋体" w:eastAsia="宋体" w:cs="宋体"/>
          <w:sz w:val="24"/>
          <w:szCs w:val="24"/>
        </w:rPr>
      </w:pPr>
      <w:r>
        <w:rPr>
          <w:rFonts w:ascii="宋体" w:hAnsi="宋体" w:eastAsia="宋体" w:cs="宋体"/>
          <w:sz w:val="24"/>
          <w:szCs w:val="24"/>
        </w:rPr>
        <w:t>（二）不得有以下违法违规行为：1.</w:t>
      </w:r>
      <w:r>
        <w:rPr>
          <w:rFonts w:ascii="宋体" w:hAnsi="宋体" w:eastAsia="宋体" w:cs="宋体"/>
          <w:spacing w:val="50"/>
          <w:sz w:val="24"/>
          <w:szCs w:val="24"/>
        </w:rPr>
        <w:t xml:space="preserve"> </w:t>
      </w:r>
      <w:r>
        <w:rPr>
          <w:rFonts w:ascii="宋体" w:hAnsi="宋体" w:eastAsia="宋体" w:cs="宋体"/>
          <w:sz w:val="24"/>
          <w:szCs w:val="24"/>
        </w:rPr>
        <w:t xml:space="preserve">围标串标；以他人名义或者其他方式弄虚作 </w:t>
      </w:r>
      <w:r>
        <w:rPr>
          <w:rFonts w:ascii="宋体" w:hAnsi="宋体" w:eastAsia="宋体" w:cs="宋体"/>
          <w:spacing w:val="-1"/>
          <w:sz w:val="24"/>
          <w:szCs w:val="24"/>
        </w:rPr>
        <w:t>假投标；出让出租资格、资质证书供他人投标；恶意竞标、</w:t>
      </w:r>
      <w:r>
        <w:rPr>
          <w:rFonts w:ascii="宋体" w:hAnsi="宋体" w:eastAsia="宋体" w:cs="宋体"/>
          <w:spacing w:val="-2"/>
          <w:sz w:val="24"/>
          <w:szCs w:val="24"/>
        </w:rPr>
        <w:t>强揽工程；以暴力、威胁、</w:t>
      </w:r>
      <w:r>
        <w:rPr>
          <w:rFonts w:ascii="宋体" w:hAnsi="宋体" w:eastAsia="宋体" w:cs="宋体"/>
          <w:sz w:val="24"/>
          <w:szCs w:val="24"/>
        </w:rPr>
        <w:t xml:space="preserve"> </w:t>
      </w:r>
      <w:r>
        <w:rPr>
          <w:rFonts w:ascii="宋体" w:hAnsi="宋体" w:eastAsia="宋体" w:cs="宋体"/>
          <w:spacing w:val="1"/>
          <w:sz w:val="24"/>
          <w:szCs w:val="24"/>
        </w:rPr>
        <w:t>利诱等手段阻止或者控制其他潜在投标人参与招投标活动。</w:t>
      </w:r>
      <w:r>
        <w:rPr>
          <w:rFonts w:ascii="宋体" w:hAnsi="宋体" w:eastAsia="宋体" w:cs="宋体"/>
          <w:sz w:val="24"/>
          <w:szCs w:val="24"/>
        </w:rPr>
        <w:t>2.</w:t>
      </w:r>
      <w:r>
        <w:rPr>
          <w:rFonts w:ascii="宋体" w:hAnsi="宋体" w:eastAsia="宋体" w:cs="宋体"/>
          <w:spacing w:val="36"/>
          <w:sz w:val="24"/>
          <w:szCs w:val="24"/>
        </w:rPr>
        <w:t xml:space="preserve"> </w:t>
      </w:r>
      <w:r>
        <w:rPr>
          <w:rFonts w:ascii="宋体" w:hAnsi="宋体" w:eastAsia="宋体" w:cs="宋体"/>
          <w:sz w:val="24"/>
          <w:szCs w:val="24"/>
        </w:rPr>
        <w:t xml:space="preserve">向招投标监督部门、交 </w:t>
      </w:r>
      <w:r>
        <w:rPr>
          <w:rFonts w:ascii="宋体" w:hAnsi="宋体" w:eastAsia="宋体" w:cs="宋体"/>
          <w:spacing w:val="2"/>
          <w:sz w:val="24"/>
          <w:szCs w:val="24"/>
        </w:rPr>
        <w:t>易中心、招标人、招标代理机构、评审委员会及其成员等</w:t>
      </w:r>
      <w:r>
        <w:rPr>
          <w:rFonts w:ascii="宋体" w:hAnsi="宋体" w:eastAsia="宋体" w:cs="宋体"/>
          <w:spacing w:val="1"/>
          <w:sz w:val="24"/>
          <w:szCs w:val="24"/>
        </w:rPr>
        <w:t>当事主体赠送财物。3. 投标</w:t>
      </w:r>
      <w:r>
        <w:rPr>
          <w:rFonts w:ascii="宋体" w:hAnsi="宋体" w:eastAsia="宋体" w:cs="宋体"/>
          <w:sz w:val="24"/>
          <w:szCs w:val="24"/>
        </w:rPr>
        <w:t xml:space="preserve"> </w:t>
      </w:r>
      <w:r>
        <w:rPr>
          <w:rFonts w:ascii="宋体" w:hAnsi="宋体" w:eastAsia="宋体" w:cs="宋体"/>
          <w:spacing w:val="2"/>
          <w:sz w:val="24"/>
          <w:szCs w:val="24"/>
        </w:rPr>
        <w:t>截止后至成交人确定前，修改或者撤销谈判响应文件</w:t>
      </w:r>
      <w:r>
        <w:rPr>
          <w:rFonts w:ascii="宋体" w:hAnsi="宋体" w:eastAsia="宋体" w:cs="宋体"/>
          <w:spacing w:val="1"/>
          <w:sz w:val="24"/>
          <w:szCs w:val="24"/>
        </w:rPr>
        <w:t>。4. 在被确定为成交人后无正当</w:t>
      </w:r>
      <w:r>
        <w:rPr>
          <w:rFonts w:ascii="宋体" w:hAnsi="宋体" w:eastAsia="宋体" w:cs="宋体"/>
          <w:sz w:val="24"/>
          <w:szCs w:val="24"/>
        </w:rPr>
        <w:t xml:space="preserve"> </w:t>
      </w:r>
      <w:r>
        <w:rPr>
          <w:rFonts w:ascii="宋体" w:hAnsi="宋体" w:eastAsia="宋体" w:cs="宋体"/>
          <w:spacing w:val="-2"/>
          <w:sz w:val="24"/>
          <w:szCs w:val="24"/>
        </w:rPr>
        <w:t>理由：不按照招标文件和谈判响应文件与招标人签订合同；在签订合同时向招标人提出</w:t>
      </w:r>
      <w:r>
        <w:rPr>
          <w:rFonts w:ascii="宋体" w:hAnsi="宋体" w:eastAsia="宋体" w:cs="宋体"/>
          <w:spacing w:val="18"/>
          <w:sz w:val="24"/>
          <w:szCs w:val="24"/>
        </w:rPr>
        <w:t xml:space="preserve"> </w:t>
      </w:r>
      <w:r>
        <w:rPr>
          <w:rFonts w:ascii="宋体" w:hAnsi="宋体" w:eastAsia="宋体" w:cs="宋体"/>
          <w:spacing w:val="-2"/>
          <w:sz w:val="24"/>
          <w:szCs w:val="24"/>
        </w:rPr>
        <w:t>附加条件、或者改变谈判响应文件的实质性内容；放弃中标；不按照招标文件的规定提</w:t>
      </w:r>
      <w:r>
        <w:rPr>
          <w:rFonts w:ascii="宋体" w:hAnsi="宋体" w:eastAsia="宋体" w:cs="宋体"/>
          <w:spacing w:val="18"/>
          <w:sz w:val="24"/>
          <w:szCs w:val="24"/>
        </w:rPr>
        <w:t xml:space="preserve"> </w:t>
      </w:r>
      <w:r>
        <w:rPr>
          <w:rFonts w:ascii="宋体" w:hAnsi="宋体" w:eastAsia="宋体" w:cs="宋体"/>
          <w:spacing w:val="-1"/>
          <w:sz w:val="24"/>
          <w:szCs w:val="24"/>
        </w:rPr>
        <w:t>交履约保证金。5. 招投标法规定的其它违法违规行为。</w:t>
      </w:r>
    </w:p>
    <w:p w14:paraId="1E07BBDC">
      <w:pPr>
        <w:spacing w:before="155" w:line="219" w:lineRule="auto"/>
        <w:ind w:left="492"/>
        <w:rPr>
          <w:rFonts w:ascii="宋体" w:hAnsi="宋体" w:eastAsia="宋体" w:cs="宋体"/>
          <w:sz w:val="24"/>
          <w:szCs w:val="24"/>
        </w:rPr>
      </w:pPr>
      <w:r>
        <w:rPr>
          <w:rFonts w:ascii="宋体" w:hAnsi="宋体" w:eastAsia="宋体" w:cs="宋体"/>
          <w:spacing w:val="-3"/>
          <w:sz w:val="24"/>
          <w:szCs w:val="24"/>
        </w:rPr>
        <w:t>（三）</w:t>
      </w:r>
      <w:r>
        <w:rPr>
          <w:rFonts w:ascii="宋体" w:hAnsi="宋体" w:eastAsia="宋体" w:cs="宋体"/>
          <w:spacing w:val="-55"/>
          <w:sz w:val="24"/>
          <w:szCs w:val="24"/>
        </w:rPr>
        <w:t xml:space="preserve"> </w:t>
      </w:r>
      <w:r>
        <w:rPr>
          <w:rFonts w:ascii="宋体" w:hAnsi="宋体" w:eastAsia="宋体" w:cs="宋体"/>
          <w:spacing w:val="-3"/>
          <w:sz w:val="24"/>
          <w:szCs w:val="24"/>
        </w:rPr>
        <w:t>自愿接受招投标监督部门和有关行政监督部门的依法检查。</w:t>
      </w:r>
    </w:p>
    <w:p w14:paraId="171E12C4">
      <w:pPr>
        <w:spacing w:before="156" w:line="278" w:lineRule="auto"/>
        <w:ind w:right="99" w:firstLine="492"/>
        <w:rPr>
          <w:rFonts w:ascii="宋体" w:hAnsi="宋体" w:eastAsia="宋体" w:cs="宋体"/>
          <w:sz w:val="24"/>
          <w:szCs w:val="24"/>
        </w:rPr>
      </w:pPr>
      <w:r>
        <w:rPr>
          <w:rFonts w:ascii="宋体" w:hAnsi="宋体" w:eastAsia="宋体" w:cs="宋体"/>
          <w:spacing w:val="-2"/>
          <w:sz w:val="24"/>
          <w:szCs w:val="24"/>
        </w:rPr>
        <w:t>（四）同意将此信用承诺纳入陕西省公共信用信息平台和榆林市公共信用信息共享</w:t>
      </w:r>
      <w:r>
        <w:rPr>
          <w:rFonts w:ascii="宋体" w:hAnsi="宋体" w:eastAsia="宋体" w:cs="宋体"/>
          <w:spacing w:val="2"/>
          <w:sz w:val="24"/>
          <w:szCs w:val="24"/>
        </w:rPr>
        <w:t xml:space="preserve"> </w:t>
      </w:r>
      <w:r>
        <w:rPr>
          <w:rFonts w:ascii="宋体" w:hAnsi="宋体" w:eastAsia="宋体" w:cs="宋体"/>
          <w:spacing w:val="-1"/>
          <w:sz w:val="24"/>
          <w:szCs w:val="24"/>
        </w:rPr>
        <w:t>平台，并上网公示，接受社会监督。</w:t>
      </w:r>
    </w:p>
    <w:p w14:paraId="4286367F">
      <w:pPr>
        <w:spacing w:before="160" w:line="308" w:lineRule="auto"/>
        <w:ind w:left="1" w:right="96" w:firstLine="490"/>
        <w:rPr>
          <w:rFonts w:ascii="宋体" w:hAnsi="宋体" w:eastAsia="宋体" w:cs="宋体"/>
          <w:sz w:val="24"/>
          <w:szCs w:val="24"/>
        </w:rPr>
      </w:pPr>
      <w:r>
        <w:rPr>
          <w:rFonts w:ascii="宋体" w:hAnsi="宋体" w:eastAsia="宋体" w:cs="宋体"/>
          <w:spacing w:val="-2"/>
          <w:sz w:val="24"/>
          <w:szCs w:val="24"/>
        </w:rPr>
        <w:t>（五）若我公司（单位）及相关参与人员违背以上承诺事项，即被视为失信企（法</w:t>
      </w:r>
      <w:r>
        <w:rPr>
          <w:rFonts w:ascii="宋体" w:hAnsi="宋体" w:eastAsia="宋体" w:cs="宋体"/>
          <w:spacing w:val="4"/>
          <w:sz w:val="24"/>
          <w:szCs w:val="24"/>
        </w:rPr>
        <w:t xml:space="preserve"> </w:t>
      </w:r>
      <w:r>
        <w:rPr>
          <w:rFonts w:ascii="宋体" w:hAnsi="宋体" w:eastAsia="宋体" w:cs="宋体"/>
          <w:sz w:val="24"/>
          <w:szCs w:val="24"/>
        </w:rPr>
        <w:t>人</w:t>
      </w:r>
      <w:r>
        <w:rPr>
          <w:rFonts w:ascii="宋体" w:hAnsi="宋体" w:eastAsia="宋体" w:cs="宋体"/>
          <w:spacing w:val="2"/>
          <w:sz w:val="24"/>
          <w:szCs w:val="24"/>
        </w:rPr>
        <w:t>），</w:t>
      </w:r>
      <w:r>
        <w:rPr>
          <w:rFonts w:ascii="宋体" w:hAnsi="宋体" w:eastAsia="宋体" w:cs="宋体"/>
          <w:spacing w:val="15"/>
          <w:sz w:val="24"/>
          <w:szCs w:val="24"/>
        </w:rPr>
        <w:t xml:space="preserve"> </w:t>
      </w:r>
      <w:r>
        <w:rPr>
          <w:rFonts w:ascii="宋体" w:hAnsi="宋体" w:eastAsia="宋体" w:cs="宋体"/>
          <w:sz w:val="24"/>
          <w:szCs w:val="24"/>
        </w:rPr>
        <w:t>依据《关于对公共资源交易领域严重失信主</w:t>
      </w:r>
      <w:r>
        <w:rPr>
          <w:rFonts w:ascii="宋体" w:hAnsi="宋体" w:eastAsia="宋体" w:cs="宋体"/>
          <w:spacing w:val="-1"/>
          <w:sz w:val="24"/>
          <w:szCs w:val="24"/>
        </w:rPr>
        <w:t>体开展联合惩戒的备忘录》</w:t>
      </w:r>
      <w:r>
        <w:rPr>
          <w:rFonts w:ascii="宋体" w:hAnsi="宋体" w:eastAsia="宋体" w:cs="宋体"/>
          <w:spacing w:val="59"/>
          <w:sz w:val="24"/>
          <w:szCs w:val="24"/>
        </w:rPr>
        <w:t xml:space="preserve"> </w:t>
      </w:r>
      <w:r>
        <w:rPr>
          <w:rFonts w:ascii="宋体" w:hAnsi="宋体" w:eastAsia="宋体" w:cs="宋体"/>
          <w:spacing w:val="-1"/>
          <w:sz w:val="24"/>
          <w:szCs w:val="24"/>
        </w:rPr>
        <w:t>(发改</w:t>
      </w:r>
      <w:r>
        <w:rPr>
          <w:rFonts w:ascii="宋体" w:hAnsi="宋体" w:eastAsia="宋体" w:cs="宋体"/>
          <w:sz w:val="24"/>
          <w:szCs w:val="24"/>
        </w:rPr>
        <w:t xml:space="preserve"> </w:t>
      </w:r>
      <w:r>
        <w:rPr>
          <w:rFonts w:ascii="宋体" w:hAnsi="宋体" w:eastAsia="宋体" w:cs="宋体"/>
          <w:spacing w:val="-2"/>
          <w:sz w:val="24"/>
          <w:szCs w:val="24"/>
        </w:rPr>
        <w:t>法规［2018] 457</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自愿接受失信联合惩戒和依法给予的行</w:t>
      </w:r>
      <w:r>
        <w:rPr>
          <w:rFonts w:ascii="宋体" w:hAnsi="宋体" w:eastAsia="宋体" w:cs="宋体"/>
          <w:spacing w:val="-3"/>
          <w:sz w:val="24"/>
          <w:szCs w:val="24"/>
        </w:rPr>
        <w:t>政处罚（处理</w:t>
      </w:r>
      <w:r>
        <w:rPr>
          <w:rFonts w:ascii="宋体" w:hAnsi="宋体" w:eastAsia="宋体" w:cs="宋体"/>
          <w:sz w:val="24"/>
          <w:szCs w:val="24"/>
        </w:rPr>
        <w:t>），</w:t>
      </w:r>
      <w:r>
        <w:rPr>
          <w:rFonts w:ascii="宋体" w:hAnsi="宋体" w:eastAsia="宋体" w:cs="宋体"/>
          <w:spacing w:val="15"/>
          <w:sz w:val="24"/>
          <w:szCs w:val="24"/>
        </w:rPr>
        <w:t xml:space="preserve"> </w:t>
      </w:r>
      <w:r>
        <w:rPr>
          <w:rFonts w:ascii="宋体" w:hAnsi="宋体" w:eastAsia="宋体" w:cs="宋体"/>
          <w:spacing w:val="-3"/>
          <w:sz w:val="24"/>
          <w:szCs w:val="24"/>
        </w:rPr>
        <w:t>并</w:t>
      </w:r>
      <w:r>
        <w:rPr>
          <w:rFonts w:ascii="宋体" w:hAnsi="宋体" w:eastAsia="宋体" w:cs="宋体"/>
          <w:sz w:val="24"/>
          <w:szCs w:val="24"/>
        </w:rPr>
        <w:t xml:space="preserve"> </w:t>
      </w:r>
      <w:r>
        <w:rPr>
          <w:rFonts w:ascii="宋体" w:hAnsi="宋体" w:eastAsia="宋体" w:cs="宋体"/>
          <w:spacing w:val="-1"/>
          <w:sz w:val="24"/>
          <w:szCs w:val="24"/>
        </w:rPr>
        <w:t>依法承担赔偿责任和刑事责任。</w:t>
      </w:r>
    </w:p>
    <w:p w14:paraId="5D5E4487">
      <w:pPr>
        <w:spacing w:before="124" w:line="360" w:lineRule="auto"/>
        <w:ind w:left="482" w:hanging="2"/>
        <w:rPr>
          <w:rFonts w:ascii="宋体" w:hAnsi="宋体" w:eastAsia="宋体" w:cs="宋体"/>
          <w:sz w:val="24"/>
          <w:szCs w:val="24"/>
        </w:rPr>
      </w:pPr>
      <w:r>
        <w:rPr>
          <w:rFonts w:ascii="宋体" w:hAnsi="宋体" w:eastAsia="宋体" w:cs="宋体"/>
          <w:spacing w:val="-12"/>
          <w:sz w:val="24"/>
          <w:szCs w:val="24"/>
        </w:rPr>
        <w:t>承诺有效期限：</w:t>
      </w:r>
      <w:r>
        <w:rPr>
          <w:rFonts w:ascii="宋体" w:hAnsi="宋体" w:eastAsia="宋体" w:cs="宋体"/>
          <w:spacing w:val="-1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2"/>
          <w:sz w:val="24"/>
          <w:szCs w:val="24"/>
        </w:rPr>
        <w:t>年</w:t>
      </w:r>
      <w:r>
        <w:rPr>
          <w:rFonts w:ascii="宋体" w:hAnsi="宋体" w:eastAsia="宋体" w:cs="宋体"/>
          <w:spacing w:val="-1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2"/>
          <w:sz w:val="24"/>
          <w:szCs w:val="24"/>
        </w:rPr>
        <w:t>月</w:t>
      </w:r>
      <w:r>
        <w:rPr>
          <w:rFonts w:ascii="宋体" w:hAnsi="宋体" w:eastAsia="宋体" w:cs="宋体"/>
          <w:spacing w:val="59"/>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12"/>
          <w:sz w:val="24"/>
          <w:szCs w:val="24"/>
        </w:rPr>
        <w:t>日</w:t>
      </w:r>
      <w:r>
        <w:rPr>
          <w:rFonts w:ascii="宋体" w:hAnsi="宋体" w:eastAsia="宋体" w:cs="宋体"/>
          <w:spacing w:val="11"/>
          <w:sz w:val="24"/>
          <w:szCs w:val="24"/>
        </w:rPr>
        <w:t xml:space="preserve"> </w:t>
      </w:r>
      <w:r>
        <w:rPr>
          <w:rFonts w:ascii="宋体" w:hAnsi="宋体" w:eastAsia="宋体" w:cs="宋体"/>
          <w:spacing w:val="-12"/>
          <w:sz w:val="24"/>
          <w:szCs w:val="24"/>
        </w:rPr>
        <w:t>至</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2"/>
          <w:sz w:val="24"/>
          <w:szCs w:val="24"/>
        </w:rPr>
        <w:t>年</w:t>
      </w:r>
      <w:r>
        <w:rPr>
          <w:rFonts w:ascii="宋体" w:hAnsi="宋体" w:eastAsia="宋体" w:cs="宋体"/>
          <w:spacing w:val="59"/>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2"/>
          <w:sz w:val="24"/>
          <w:szCs w:val="24"/>
        </w:rPr>
        <w:t>月</w:t>
      </w:r>
      <w:r>
        <w:rPr>
          <w:rFonts w:ascii="宋体" w:hAnsi="宋体" w:eastAsia="宋体" w:cs="宋体"/>
          <w:spacing w:val="39"/>
          <w:sz w:val="24"/>
          <w:szCs w:val="24"/>
          <w:u w:val="single" w:color="auto"/>
        </w:rPr>
        <w:t xml:space="preserve">   </w:t>
      </w:r>
      <w:r>
        <w:rPr>
          <w:rFonts w:ascii="宋体" w:hAnsi="宋体" w:eastAsia="宋体" w:cs="宋体"/>
          <w:spacing w:val="-66"/>
          <w:sz w:val="24"/>
          <w:szCs w:val="24"/>
        </w:rPr>
        <w:t xml:space="preserve"> </w:t>
      </w:r>
      <w:r>
        <w:rPr>
          <w:rFonts w:ascii="宋体" w:hAnsi="宋体" w:eastAsia="宋体" w:cs="宋体"/>
          <w:spacing w:val="-12"/>
          <w:sz w:val="24"/>
          <w:szCs w:val="24"/>
        </w:rPr>
        <w:t>日。（开标截止</w:t>
      </w:r>
      <w:r>
        <w:rPr>
          <w:rFonts w:ascii="宋体" w:hAnsi="宋体" w:eastAsia="宋体" w:cs="宋体"/>
          <w:spacing w:val="-13"/>
          <w:sz w:val="24"/>
          <w:szCs w:val="24"/>
        </w:rPr>
        <w:t>之日起</w:t>
      </w:r>
      <w:r>
        <w:rPr>
          <w:rFonts w:ascii="宋体" w:hAnsi="宋体" w:eastAsia="宋体" w:cs="宋体"/>
          <w:spacing w:val="-33"/>
          <w:sz w:val="24"/>
          <w:szCs w:val="24"/>
        </w:rPr>
        <w:t xml:space="preserve"> </w:t>
      </w:r>
      <w:r>
        <w:rPr>
          <w:rFonts w:ascii="宋体" w:hAnsi="宋体" w:eastAsia="宋体" w:cs="宋体"/>
          <w:spacing w:val="-13"/>
          <w:sz w:val="24"/>
          <w:szCs w:val="24"/>
        </w:rPr>
        <w:t>1</w:t>
      </w:r>
      <w:r>
        <w:rPr>
          <w:rFonts w:ascii="宋体" w:hAnsi="宋体" w:eastAsia="宋体" w:cs="宋体"/>
          <w:spacing w:val="-50"/>
          <w:sz w:val="24"/>
          <w:szCs w:val="24"/>
        </w:rPr>
        <w:t xml:space="preserve"> </w:t>
      </w:r>
      <w:r>
        <w:rPr>
          <w:rFonts w:ascii="宋体" w:hAnsi="宋体" w:eastAsia="宋体" w:cs="宋体"/>
          <w:spacing w:val="-13"/>
          <w:sz w:val="24"/>
          <w:szCs w:val="24"/>
        </w:rPr>
        <w:t>年）</w:t>
      </w:r>
      <w:r>
        <w:rPr>
          <w:rFonts w:ascii="宋体" w:hAnsi="宋体" w:eastAsia="宋体" w:cs="宋体"/>
          <w:sz w:val="24"/>
          <w:szCs w:val="24"/>
        </w:rPr>
        <w:t xml:space="preserve"> </w:t>
      </w:r>
      <w:r>
        <w:rPr>
          <w:rFonts w:ascii="宋体" w:hAnsi="宋体" w:eastAsia="宋体" w:cs="宋体"/>
          <w:spacing w:val="-4"/>
          <w:sz w:val="24"/>
          <w:szCs w:val="24"/>
        </w:rPr>
        <w:t>投标人：</w:t>
      </w:r>
    </w:p>
    <w:p w14:paraId="7E51A4B6">
      <w:pPr>
        <w:spacing w:line="219" w:lineRule="auto"/>
        <w:ind w:left="480"/>
        <w:rPr>
          <w:rFonts w:ascii="宋体" w:hAnsi="宋体" w:eastAsia="宋体" w:cs="宋体"/>
          <w:sz w:val="24"/>
          <w:szCs w:val="24"/>
        </w:rPr>
      </w:pPr>
      <w:r>
        <w:rPr>
          <w:rFonts w:ascii="宋体" w:hAnsi="宋体" w:eastAsia="宋体" w:cs="宋体"/>
          <w:spacing w:val="-2"/>
          <w:sz w:val="24"/>
          <w:szCs w:val="24"/>
        </w:rPr>
        <w:t>承诺人（签字</w:t>
      </w:r>
      <w:r>
        <w:rPr>
          <w:rFonts w:ascii="宋体" w:hAnsi="宋体" w:eastAsia="宋体" w:cs="宋体"/>
          <w:sz w:val="24"/>
          <w:szCs w:val="24"/>
        </w:rPr>
        <w:t>）：</w:t>
      </w:r>
    </w:p>
    <w:p w14:paraId="75FEA201">
      <w:pPr>
        <w:spacing w:before="184" w:line="219" w:lineRule="auto"/>
        <w:ind w:left="480"/>
        <w:rPr>
          <w:rFonts w:ascii="宋体" w:hAnsi="宋体" w:eastAsia="宋体" w:cs="宋体"/>
          <w:sz w:val="24"/>
          <w:szCs w:val="24"/>
        </w:rPr>
      </w:pPr>
      <w:r>
        <w:rPr>
          <w:rFonts w:ascii="宋体" w:hAnsi="宋体" w:eastAsia="宋体" w:cs="宋体"/>
          <w:spacing w:val="-2"/>
          <w:sz w:val="24"/>
          <w:szCs w:val="24"/>
        </w:rPr>
        <w:t>承诺时间：</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 xml:space="preserve">月 </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14E3D818">
      <w:pPr>
        <w:pStyle w:val="8"/>
        <w:spacing w:line="275" w:lineRule="auto"/>
      </w:pPr>
    </w:p>
    <w:p w14:paraId="44B51CF9">
      <w:pPr>
        <w:pStyle w:val="8"/>
        <w:spacing w:line="275" w:lineRule="auto"/>
      </w:pPr>
    </w:p>
    <w:p w14:paraId="0976F522">
      <w:pPr>
        <w:spacing w:before="114" w:line="224" w:lineRule="auto"/>
        <w:ind w:left="1374"/>
        <w:rPr>
          <w:rFonts w:ascii="宋体" w:hAnsi="宋体" w:eastAsia="宋体" w:cs="宋体"/>
          <w:sz w:val="35"/>
          <w:szCs w:val="35"/>
        </w:rPr>
      </w:pPr>
      <w:r>
        <w:rPr>
          <w:rFonts w:ascii="宋体" w:hAnsi="宋体" w:eastAsia="宋体" w:cs="宋体"/>
          <w:b/>
          <w:bCs/>
          <w:spacing w:val="17"/>
          <w:sz w:val="35"/>
          <w:szCs w:val="35"/>
        </w:rPr>
        <w:t>后附：信用中国陕西榆林承诺申报截图</w:t>
      </w:r>
    </w:p>
    <w:p w14:paraId="64F64340">
      <w:pPr>
        <w:rPr>
          <w:rFonts w:hint="eastAsia"/>
          <w:color w:val="auto"/>
          <w:highlight w:val="none"/>
        </w:rPr>
      </w:pPr>
      <w:r>
        <w:rPr>
          <w:rFonts w:hint="eastAsia"/>
          <w:color w:val="auto"/>
          <w:highlight w:val="none"/>
        </w:rPr>
        <w:br w:type="page"/>
      </w:r>
    </w:p>
    <w:bookmarkEnd w:id="94"/>
    <w:bookmarkEnd w:id="95"/>
    <w:bookmarkEnd w:id="96"/>
    <w:p w14:paraId="29D6AF09">
      <w:pPr>
        <w:pStyle w:val="4"/>
        <w:rPr>
          <w:color w:val="auto"/>
          <w:highlight w:val="none"/>
        </w:rPr>
      </w:pPr>
      <w:bookmarkStart w:id="97" w:name="_Toc6744"/>
      <w:bookmarkStart w:id="98" w:name="_Toc22907"/>
      <w:bookmarkStart w:id="99" w:name="_Toc28201"/>
      <w:r>
        <w:rPr>
          <w:rFonts w:hint="eastAsia"/>
          <w:color w:val="auto"/>
          <w:highlight w:val="none"/>
          <w:lang w:val="en-US" w:eastAsia="zh-CN"/>
        </w:rPr>
        <w:t>五</w:t>
      </w:r>
      <w:r>
        <w:rPr>
          <w:rFonts w:hint="eastAsia"/>
          <w:color w:val="auto"/>
          <w:highlight w:val="none"/>
        </w:rPr>
        <w:t>、商务偏离表</w:t>
      </w:r>
      <w:bookmarkEnd w:id="97"/>
      <w:bookmarkEnd w:id="98"/>
      <w:bookmarkEnd w:id="99"/>
    </w:p>
    <w:p w14:paraId="76E94AE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79CF03ED">
      <w:pPr>
        <w:spacing w:after="120"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3AB92234">
      <w:pPr>
        <w:spacing w:after="120" w:line="360" w:lineRule="auto"/>
        <w:ind w:firstLine="120" w:firstLineChars="50"/>
        <w:rPr>
          <w:rFonts w:hint="eastAsia"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标段：</w:t>
      </w:r>
    </w:p>
    <w:tbl>
      <w:tblPr>
        <w:tblStyle w:val="3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59"/>
        <w:gridCol w:w="2250"/>
        <w:gridCol w:w="2576"/>
        <w:gridCol w:w="1540"/>
        <w:gridCol w:w="1267"/>
      </w:tblGrid>
      <w:tr w14:paraId="2313D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59" w:type="dxa"/>
          </w:tcPr>
          <w:p w14:paraId="1BE257F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250" w:type="dxa"/>
          </w:tcPr>
          <w:p w14:paraId="08ED619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竞争性谈判文件商务要求</w:t>
            </w:r>
          </w:p>
        </w:tc>
        <w:tc>
          <w:tcPr>
            <w:tcW w:w="2576" w:type="dxa"/>
          </w:tcPr>
          <w:p w14:paraId="1D8D3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竞争性谈判响应文件商务响应</w:t>
            </w:r>
          </w:p>
        </w:tc>
        <w:tc>
          <w:tcPr>
            <w:tcW w:w="1540" w:type="dxa"/>
          </w:tcPr>
          <w:p w14:paraId="46DB0D4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偏离</w:t>
            </w:r>
          </w:p>
        </w:tc>
        <w:tc>
          <w:tcPr>
            <w:tcW w:w="1267" w:type="dxa"/>
          </w:tcPr>
          <w:p w14:paraId="75CA857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说明</w:t>
            </w:r>
          </w:p>
        </w:tc>
      </w:tr>
      <w:tr w14:paraId="762C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21237FD">
            <w:pPr>
              <w:spacing w:line="360" w:lineRule="auto"/>
              <w:jc w:val="center"/>
              <w:rPr>
                <w:rFonts w:ascii="宋体" w:hAnsi="宋体" w:cs="宋体"/>
                <w:color w:val="auto"/>
                <w:sz w:val="24"/>
                <w:highlight w:val="none"/>
              </w:rPr>
            </w:pPr>
          </w:p>
        </w:tc>
        <w:tc>
          <w:tcPr>
            <w:tcW w:w="2250" w:type="dxa"/>
          </w:tcPr>
          <w:p w14:paraId="4DD9DB7C">
            <w:pPr>
              <w:spacing w:line="360" w:lineRule="auto"/>
              <w:jc w:val="center"/>
              <w:rPr>
                <w:rFonts w:ascii="宋体" w:hAnsi="宋体" w:cs="宋体"/>
                <w:color w:val="auto"/>
                <w:sz w:val="24"/>
                <w:highlight w:val="none"/>
              </w:rPr>
            </w:pPr>
          </w:p>
        </w:tc>
        <w:tc>
          <w:tcPr>
            <w:tcW w:w="2576" w:type="dxa"/>
          </w:tcPr>
          <w:p w14:paraId="00159E20">
            <w:pPr>
              <w:spacing w:line="360" w:lineRule="auto"/>
              <w:jc w:val="center"/>
              <w:rPr>
                <w:rFonts w:ascii="宋体" w:hAnsi="宋体" w:cs="宋体"/>
                <w:color w:val="auto"/>
                <w:sz w:val="24"/>
                <w:highlight w:val="none"/>
              </w:rPr>
            </w:pPr>
          </w:p>
        </w:tc>
        <w:tc>
          <w:tcPr>
            <w:tcW w:w="1540" w:type="dxa"/>
          </w:tcPr>
          <w:p w14:paraId="675126D3">
            <w:pPr>
              <w:spacing w:line="360" w:lineRule="auto"/>
              <w:jc w:val="center"/>
              <w:rPr>
                <w:rFonts w:ascii="宋体" w:hAnsi="宋体" w:cs="宋体"/>
                <w:color w:val="auto"/>
                <w:sz w:val="24"/>
                <w:highlight w:val="none"/>
              </w:rPr>
            </w:pPr>
          </w:p>
        </w:tc>
        <w:tc>
          <w:tcPr>
            <w:tcW w:w="1267" w:type="dxa"/>
          </w:tcPr>
          <w:p w14:paraId="3716C88E">
            <w:pPr>
              <w:spacing w:line="360" w:lineRule="auto"/>
              <w:jc w:val="center"/>
              <w:rPr>
                <w:rFonts w:ascii="宋体" w:hAnsi="宋体" w:cs="宋体"/>
                <w:color w:val="auto"/>
                <w:sz w:val="24"/>
                <w:highlight w:val="none"/>
              </w:rPr>
            </w:pPr>
          </w:p>
        </w:tc>
      </w:tr>
      <w:tr w14:paraId="4F5D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43847E8">
            <w:pPr>
              <w:spacing w:line="360" w:lineRule="auto"/>
              <w:jc w:val="center"/>
              <w:rPr>
                <w:rFonts w:ascii="宋体" w:hAnsi="宋体" w:cs="宋体"/>
                <w:color w:val="auto"/>
                <w:sz w:val="24"/>
                <w:highlight w:val="none"/>
              </w:rPr>
            </w:pPr>
          </w:p>
        </w:tc>
        <w:tc>
          <w:tcPr>
            <w:tcW w:w="2250" w:type="dxa"/>
          </w:tcPr>
          <w:p w14:paraId="2FD25FCF">
            <w:pPr>
              <w:spacing w:line="360" w:lineRule="auto"/>
              <w:jc w:val="center"/>
              <w:rPr>
                <w:rFonts w:ascii="宋体" w:hAnsi="宋体" w:cs="宋体"/>
                <w:color w:val="auto"/>
                <w:sz w:val="24"/>
                <w:highlight w:val="none"/>
              </w:rPr>
            </w:pPr>
          </w:p>
        </w:tc>
        <w:tc>
          <w:tcPr>
            <w:tcW w:w="2576" w:type="dxa"/>
          </w:tcPr>
          <w:p w14:paraId="2779691D">
            <w:pPr>
              <w:spacing w:line="360" w:lineRule="auto"/>
              <w:jc w:val="center"/>
              <w:rPr>
                <w:rFonts w:ascii="宋体" w:hAnsi="宋体" w:cs="宋体"/>
                <w:color w:val="auto"/>
                <w:sz w:val="24"/>
                <w:highlight w:val="none"/>
              </w:rPr>
            </w:pPr>
          </w:p>
        </w:tc>
        <w:tc>
          <w:tcPr>
            <w:tcW w:w="1540" w:type="dxa"/>
          </w:tcPr>
          <w:p w14:paraId="39C3C4DC">
            <w:pPr>
              <w:spacing w:line="360" w:lineRule="auto"/>
              <w:jc w:val="center"/>
              <w:rPr>
                <w:rFonts w:ascii="宋体" w:hAnsi="宋体" w:cs="宋体"/>
                <w:color w:val="auto"/>
                <w:sz w:val="24"/>
                <w:highlight w:val="none"/>
              </w:rPr>
            </w:pPr>
          </w:p>
        </w:tc>
        <w:tc>
          <w:tcPr>
            <w:tcW w:w="1267" w:type="dxa"/>
          </w:tcPr>
          <w:p w14:paraId="68DF1B9B">
            <w:pPr>
              <w:spacing w:line="360" w:lineRule="auto"/>
              <w:jc w:val="center"/>
              <w:rPr>
                <w:rFonts w:ascii="宋体" w:hAnsi="宋体" w:cs="宋体"/>
                <w:color w:val="auto"/>
                <w:sz w:val="24"/>
                <w:highlight w:val="none"/>
              </w:rPr>
            </w:pPr>
          </w:p>
        </w:tc>
      </w:tr>
      <w:tr w14:paraId="30D56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24EC2555">
            <w:pPr>
              <w:spacing w:line="360" w:lineRule="auto"/>
              <w:jc w:val="center"/>
              <w:rPr>
                <w:rFonts w:ascii="宋体" w:hAnsi="宋体" w:cs="宋体"/>
                <w:color w:val="auto"/>
                <w:sz w:val="24"/>
                <w:highlight w:val="none"/>
              </w:rPr>
            </w:pPr>
          </w:p>
        </w:tc>
        <w:tc>
          <w:tcPr>
            <w:tcW w:w="2250" w:type="dxa"/>
          </w:tcPr>
          <w:p w14:paraId="73E19601">
            <w:pPr>
              <w:spacing w:line="360" w:lineRule="auto"/>
              <w:jc w:val="center"/>
              <w:rPr>
                <w:rFonts w:ascii="宋体" w:hAnsi="宋体" w:cs="宋体"/>
                <w:color w:val="auto"/>
                <w:sz w:val="24"/>
                <w:highlight w:val="none"/>
              </w:rPr>
            </w:pPr>
          </w:p>
        </w:tc>
        <w:tc>
          <w:tcPr>
            <w:tcW w:w="2576" w:type="dxa"/>
          </w:tcPr>
          <w:p w14:paraId="08142817">
            <w:pPr>
              <w:spacing w:line="360" w:lineRule="auto"/>
              <w:jc w:val="center"/>
              <w:rPr>
                <w:rFonts w:ascii="宋体" w:hAnsi="宋体" w:cs="宋体"/>
                <w:color w:val="auto"/>
                <w:sz w:val="24"/>
                <w:highlight w:val="none"/>
              </w:rPr>
            </w:pPr>
          </w:p>
        </w:tc>
        <w:tc>
          <w:tcPr>
            <w:tcW w:w="1540" w:type="dxa"/>
          </w:tcPr>
          <w:p w14:paraId="73B0723F">
            <w:pPr>
              <w:spacing w:line="360" w:lineRule="auto"/>
              <w:jc w:val="center"/>
              <w:rPr>
                <w:rFonts w:ascii="宋体" w:hAnsi="宋体" w:cs="宋体"/>
                <w:color w:val="auto"/>
                <w:sz w:val="24"/>
                <w:highlight w:val="none"/>
              </w:rPr>
            </w:pPr>
          </w:p>
        </w:tc>
        <w:tc>
          <w:tcPr>
            <w:tcW w:w="1267" w:type="dxa"/>
          </w:tcPr>
          <w:p w14:paraId="20627775">
            <w:pPr>
              <w:spacing w:line="360" w:lineRule="auto"/>
              <w:jc w:val="center"/>
              <w:rPr>
                <w:rFonts w:ascii="宋体" w:hAnsi="宋体" w:cs="宋体"/>
                <w:color w:val="auto"/>
                <w:sz w:val="24"/>
                <w:highlight w:val="none"/>
              </w:rPr>
            </w:pPr>
          </w:p>
        </w:tc>
      </w:tr>
      <w:tr w14:paraId="56D3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FDE9154">
            <w:pPr>
              <w:spacing w:line="360" w:lineRule="auto"/>
              <w:jc w:val="center"/>
              <w:rPr>
                <w:rFonts w:ascii="宋体" w:hAnsi="宋体" w:cs="宋体"/>
                <w:color w:val="auto"/>
                <w:sz w:val="24"/>
                <w:highlight w:val="none"/>
              </w:rPr>
            </w:pPr>
          </w:p>
        </w:tc>
        <w:tc>
          <w:tcPr>
            <w:tcW w:w="2250" w:type="dxa"/>
          </w:tcPr>
          <w:p w14:paraId="6E1EEFF4">
            <w:pPr>
              <w:spacing w:line="360" w:lineRule="auto"/>
              <w:jc w:val="center"/>
              <w:rPr>
                <w:rFonts w:ascii="宋体" w:hAnsi="宋体" w:cs="宋体"/>
                <w:color w:val="auto"/>
                <w:sz w:val="24"/>
                <w:highlight w:val="none"/>
              </w:rPr>
            </w:pPr>
          </w:p>
        </w:tc>
        <w:tc>
          <w:tcPr>
            <w:tcW w:w="2576" w:type="dxa"/>
          </w:tcPr>
          <w:p w14:paraId="68C56E69">
            <w:pPr>
              <w:spacing w:line="360" w:lineRule="auto"/>
              <w:jc w:val="center"/>
              <w:rPr>
                <w:rFonts w:ascii="宋体" w:hAnsi="宋体" w:cs="宋体"/>
                <w:color w:val="auto"/>
                <w:sz w:val="24"/>
                <w:highlight w:val="none"/>
              </w:rPr>
            </w:pPr>
          </w:p>
        </w:tc>
        <w:tc>
          <w:tcPr>
            <w:tcW w:w="1540" w:type="dxa"/>
          </w:tcPr>
          <w:p w14:paraId="0336A176">
            <w:pPr>
              <w:spacing w:line="360" w:lineRule="auto"/>
              <w:jc w:val="center"/>
              <w:rPr>
                <w:rFonts w:ascii="宋体" w:hAnsi="宋体" w:cs="宋体"/>
                <w:color w:val="auto"/>
                <w:sz w:val="24"/>
                <w:highlight w:val="none"/>
              </w:rPr>
            </w:pPr>
          </w:p>
        </w:tc>
        <w:tc>
          <w:tcPr>
            <w:tcW w:w="1267" w:type="dxa"/>
          </w:tcPr>
          <w:p w14:paraId="4131BA90">
            <w:pPr>
              <w:spacing w:line="360" w:lineRule="auto"/>
              <w:jc w:val="center"/>
              <w:rPr>
                <w:rFonts w:ascii="宋体" w:hAnsi="宋体" w:cs="宋体"/>
                <w:color w:val="auto"/>
                <w:sz w:val="24"/>
                <w:highlight w:val="none"/>
              </w:rPr>
            </w:pPr>
          </w:p>
        </w:tc>
      </w:tr>
      <w:tr w14:paraId="3F476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02EFA06">
            <w:pPr>
              <w:spacing w:line="360" w:lineRule="auto"/>
              <w:jc w:val="center"/>
              <w:rPr>
                <w:rFonts w:ascii="宋体" w:hAnsi="宋体" w:cs="宋体"/>
                <w:color w:val="auto"/>
                <w:sz w:val="24"/>
                <w:highlight w:val="none"/>
              </w:rPr>
            </w:pPr>
          </w:p>
        </w:tc>
        <w:tc>
          <w:tcPr>
            <w:tcW w:w="2250" w:type="dxa"/>
          </w:tcPr>
          <w:p w14:paraId="369C0854">
            <w:pPr>
              <w:spacing w:line="360" w:lineRule="auto"/>
              <w:jc w:val="center"/>
              <w:rPr>
                <w:rFonts w:ascii="宋体" w:hAnsi="宋体" w:cs="宋体"/>
                <w:color w:val="auto"/>
                <w:sz w:val="24"/>
                <w:highlight w:val="none"/>
              </w:rPr>
            </w:pPr>
          </w:p>
        </w:tc>
        <w:tc>
          <w:tcPr>
            <w:tcW w:w="2576" w:type="dxa"/>
          </w:tcPr>
          <w:p w14:paraId="190F4B80">
            <w:pPr>
              <w:spacing w:line="360" w:lineRule="auto"/>
              <w:jc w:val="center"/>
              <w:rPr>
                <w:rFonts w:ascii="宋体" w:hAnsi="宋体" w:cs="宋体"/>
                <w:color w:val="auto"/>
                <w:sz w:val="24"/>
                <w:highlight w:val="none"/>
              </w:rPr>
            </w:pPr>
          </w:p>
        </w:tc>
        <w:tc>
          <w:tcPr>
            <w:tcW w:w="1540" w:type="dxa"/>
          </w:tcPr>
          <w:p w14:paraId="25CFE406">
            <w:pPr>
              <w:spacing w:line="360" w:lineRule="auto"/>
              <w:jc w:val="center"/>
              <w:rPr>
                <w:rFonts w:ascii="宋体" w:hAnsi="宋体" w:cs="宋体"/>
                <w:color w:val="auto"/>
                <w:sz w:val="24"/>
                <w:highlight w:val="none"/>
              </w:rPr>
            </w:pPr>
          </w:p>
        </w:tc>
        <w:tc>
          <w:tcPr>
            <w:tcW w:w="1267" w:type="dxa"/>
          </w:tcPr>
          <w:p w14:paraId="3B2ADFF2">
            <w:pPr>
              <w:spacing w:line="360" w:lineRule="auto"/>
              <w:jc w:val="center"/>
              <w:rPr>
                <w:rFonts w:ascii="宋体" w:hAnsi="宋体" w:cs="宋体"/>
                <w:color w:val="auto"/>
                <w:sz w:val="24"/>
                <w:highlight w:val="none"/>
              </w:rPr>
            </w:pPr>
          </w:p>
        </w:tc>
      </w:tr>
      <w:tr w14:paraId="6F7B3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57590B2B">
            <w:pPr>
              <w:spacing w:line="360" w:lineRule="auto"/>
              <w:jc w:val="center"/>
              <w:rPr>
                <w:rFonts w:ascii="宋体" w:hAnsi="宋体" w:cs="宋体"/>
                <w:color w:val="auto"/>
                <w:sz w:val="24"/>
                <w:highlight w:val="none"/>
              </w:rPr>
            </w:pPr>
          </w:p>
        </w:tc>
        <w:tc>
          <w:tcPr>
            <w:tcW w:w="2250" w:type="dxa"/>
          </w:tcPr>
          <w:p w14:paraId="67A37832">
            <w:pPr>
              <w:spacing w:line="360" w:lineRule="auto"/>
              <w:jc w:val="center"/>
              <w:rPr>
                <w:rFonts w:ascii="宋体" w:hAnsi="宋体" w:cs="宋体"/>
                <w:color w:val="auto"/>
                <w:sz w:val="24"/>
                <w:highlight w:val="none"/>
              </w:rPr>
            </w:pPr>
          </w:p>
        </w:tc>
        <w:tc>
          <w:tcPr>
            <w:tcW w:w="2576" w:type="dxa"/>
          </w:tcPr>
          <w:p w14:paraId="3659FFDB">
            <w:pPr>
              <w:spacing w:line="360" w:lineRule="auto"/>
              <w:jc w:val="center"/>
              <w:rPr>
                <w:rFonts w:ascii="宋体" w:hAnsi="宋体" w:cs="宋体"/>
                <w:color w:val="auto"/>
                <w:sz w:val="24"/>
                <w:highlight w:val="none"/>
              </w:rPr>
            </w:pPr>
          </w:p>
        </w:tc>
        <w:tc>
          <w:tcPr>
            <w:tcW w:w="1540" w:type="dxa"/>
          </w:tcPr>
          <w:p w14:paraId="6B8A71DE">
            <w:pPr>
              <w:spacing w:line="360" w:lineRule="auto"/>
              <w:jc w:val="center"/>
              <w:rPr>
                <w:rFonts w:ascii="宋体" w:hAnsi="宋体" w:cs="宋体"/>
                <w:color w:val="auto"/>
                <w:sz w:val="24"/>
                <w:highlight w:val="none"/>
              </w:rPr>
            </w:pPr>
          </w:p>
        </w:tc>
        <w:tc>
          <w:tcPr>
            <w:tcW w:w="1267" w:type="dxa"/>
          </w:tcPr>
          <w:p w14:paraId="64F6BF38">
            <w:pPr>
              <w:spacing w:line="360" w:lineRule="auto"/>
              <w:jc w:val="center"/>
              <w:rPr>
                <w:rFonts w:ascii="宋体" w:hAnsi="宋体" w:cs="宋体"/>
                <w:color w:val="auto"/>
                <w:sz w:val="24"/>
                <w:highlight w:val="none"/>
              </w:rPr>
            </w:pPr>
          </w:p>
        </w:tc>
      </w:tr>
      <w:tr w14:paraId="368C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6F7127E">
            <w:pPr>
              <w:spacing w:line="360" w:lineRule="auto"/>
              <w:jc w:val="center"/>
              <w:rPr>
                <w:rFonts w:ascii="宋体" w:hAnsi="宋体" w:cs="宋体"/>
                <w:color w:val="auto"/>
                <w:sz w:val="24"/>
                <w:highlight w:val="none"/>
              </w:rPr>
            </w:pPr>
          </w:p>
        </w:tc>
        <w:tc>
          <w:tcPr>
            <w:tcW w:w="2250" w:type="dxa"/>
          </w:tcPr>
          <w:p w14:paraId="58425CF7">
            <w:pPr>
              <w:spacing w:line="360" w:lineRule="auto"/>
              <w:jc w:val="center"/>
              <w:rPr>
                <w:rFonts w:ascii="宋体" w:hAnsi="宋体" w:cs="宋体"/>
                <w:color w:val="auto"/>
                <w:sz w:val="24"/>
                <w:highlight w:val="none"/>
              </w:rPr>
            </w:pPr>
          </w:p>
        </w:tc>
        <w:tc>
          <w:tcPr>
            <w:tcW w:w="2576" w:type="dxa"/>
          </w:tcPr>
          <w:p w14:paraId="21CF0FFE">
            <w:pPr>
              <w:spacing w:line="360" w:lineRule="auto"/>
              <w:jc w:val="center"/>
              <w:rPr>
                <w:rFonts w:ascii="宋体" w:hAnsi="宋体" w:cs="宋体"/>
                <w:color w:val="auto"/>
                <w:sz w:val="24"/>
                <w:highlight w:val="none"/>
              </w:rPr>
            </w:pPr>
          </w:p>
        </w:tc>
        <w:tc>
          <w:tcPr>
            <w:tcW w:w="1540" w:type="dxa"/>
          </w:tcPr>
          <w:p w14:paraId="0D254091">
            <w:pPr>
              <w:spacing w:line="360" w:lineRule="auto"/>
              <w:jc w:val="center"/>
              <w:rPr>
                <w:rFonts w:ascii="宋体" w:hAnsi="宋体" w:cs="宋体"/>
                <w:color w:val="auto"/>
                <w:sz w:val="24"/>
                <w:highlight w:val="none"/>
              </w:rPr>
            </w:pPr>
          </w:p>
        </w:tc>
        <w:tc>
          <w:tcPr>
            <w:tcW w:w="1267" w:type="dxa"/>
          </w:tcPr>
          <w:p w14:paraId="63582D4F">
            <w:pPr>
              <w:spacing w:line="360" w:lineRule="auto"/>
              <w:jc w:val="center"/>
              <w:rPr>
                <w:rFonts w:ascii="宋体" w:hAnsi="宋体" w:cs="宋体"/>
                <w:color w:val="auto"/>
                <w:sz w:val="24"/>
                <w:highlight w:val="none"/>
              </w:rPr>
            </w:pPr>
          </w:p>
        </w:tc>
      </w:tr>
      <w:tr w14:paraId="6DCA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09F56122">
            <w:pPr>
              <w:spacing w:line="360" w:lineRule="auto"/>
              <w:jc w:val="center"/>
              <w:rPr>
                <w:rFonts w:ascii="宋体" w:hAnsi="宋体" w:cs="宋体"/>
                <w:color w:val="auto"/>
                <w:sz w:val="24"/>
                <w:highlight w:val="none"/>
              </w:rPr>
            </w:pPr>
          </w:p>
        </w:tc>
        <w:tc>
          <w:tcPr>
            <w:tcW w:w="2250" w:type="dxa"/>
          </w:tcPr>
          <w:p w14:paraId="091134C2">
            <w:pPr>
              <w:spacing w:line="360" w:lineRule="auto"/>
              <w:jc w:val="center"/>
              <w:rPr>
                <w:rFonts w:ascii="宋体" w:hAnsi="宋体" w:cs="宋体"/>
                <w:color w:val="auto"/>
                <w:sz w:val="24"/>
                <w:highlight w:val="none"/>
              </w:rPr>
            </w:pPr>
          </w:p>
        </w:tc>
        <w:tc>
          <w:tcPr>
            <w:tcW w:w="2576" w:type="dxa"/>
          </w:tcPr>
          <w:p w14:paraId="09A6C7A5">
            <w:pPr>
              <w:spacing w:line="360" w:lineRule="auto"/>
              <w:jc w:val="center"/>
              <w:rPr>
                <w:rFonts w:ascii="宋体" w:hAnsi="宋体" w:cs="宋体"/>
                <w:color w:val="auto"/>
                <w:sz w:val="24"/>
                <w:highlight w:val="none"/>
              </w:rPr>
            </w:pPr>
          </w:p>
        </w:tc>
        <w:tc>
          <w:tcPr>
            <w:tcW w:w="1540" w:type="dxa"/>
          </w:tcPr>
          <w:p w14:paraId="73608C23">
            <w:pPr>
              <w:spacing w:line="360" w:lineRule="auto"/>
              <w:jc w:val="center"/>
              <w:rPr>
                <w:rFonts w:ascii="宋体" w:hAnsi="宋体" w:cs="宋体"/>
                <w:color w:val="auto"/>
                <w:sz w:val="24"/>
                <w:highlight w:val="none"/>
              </w:rPr>
            </w:pPr>
          </w:p>
        </w:tc>
        <w:tc>
          <w:tcPr>
            <w:tcW w:w="1267" w:type="dxa"/>
          </w:tcPr>
          <w:p w14:paraId="10BE596D">
            <w:pPr>
              <w:spacing w:line="360" w:lineRule="auto"/>
              <w:jc w:val="center"/>
              <w:rPr>
                <w:rFonts w:ascii="宋体" w:hAnsi="宋体" w:cs="宋体"/>
                <w:color w:val="auto"/>
                <w:sz w:val="24"/>
                <w:highlight w:val="none"/>
              </w:rPr>
            </w:pPr>
          </w:p>
        </w:tc>
      </w:tr>
      <w:tr w14:paraId="31995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76A9DF9C">
            <w:pPr>
              <w:spacing w:line="360" w:lineRule="auto"/>
              <w:jc w:val="center"/>
              <w:rPr>
                <w:rFonts w:ascii="宋体" w:hAnsi="宋体" w:cs="宋体"/>
                <w:color w:val="auto"/>
                <w:sz w:val="24"/>
                <w:highlight w:val="none"/>
              </w:rPr>
            </w:pPr>
          </w:p>
        </w:tc>
        <w:tc>
          <w:tcPr>
            <w:tcW w:w="2250" w:type="dxa"/>
          </w:tcPr>
          <w:p w14:paraId="7970ACF6">
            <w:pPr>
              <w:spacing w:line="360" w:lineRule="auto"/>
              <w:jc w:val="center"/>
              <w:rPr>
                <w:rFonts w:ascii="宋体" w:hAnsi="宋体" w:cs="宋体"/>
                <w:color w:val="auto"/>
                <w:sz w:val="24"/>
                <w:highlight w:val="none"/>
              </w:rPr>
            </w:pPr>
          </w:p>
        </w:tc>
        <w:tc>
          <w:tcPr>
            <w:tcW w:w="2576" w:type="dxa"/>
          </w:tcPr>
          <w:p w14:paraId="10C55718">
            <w:pPr>
              <w:spacing w:line="360" w:lineRule="auto"/>
              <w:jc w:val="center"/>
              <w:rPr>
                <w:rFonts w:ascii="宋体" w:hAnsi="宋体" w:cs="宋体"/>
                <w:color w:val="auto"/>
                <w:sz w:val="24"/>
                <w:highlight w:val="none"/>
              </w:rPr>
            </w:pPr>
          </w:p>
        </w:tc>
        <w:tc>
          <w:tcPr>
            <w:tcW w:w="1540" w:type="dxa"/>
          </w:tcPr>
          <w:p w14:paraId="1190ED65">
            <w:pPr>
              <w:spacing w:line="360" w:lineRule="auto"/>
              <w:jc w:val="center"/>
              <w:rPr>
                <w:rFonts w:ascii="宋体" w:hAnsi="宋体" w:cs="宋体"/>
                <w:color w:val="auto"/>
                <w:sz w:val="24"/>
                <w:highlight w:val="none"/>
              </w:rPr>
            </w:pPr>
          </w:p>
        </w:tc>
        <w:tc>
          <w:tcPr>
            <w:tcW w:w="1267" w:type="dxa"/>
          </w:tcPr>
          <w:p w14:paraId="770408B3">
            <w:pPr>
              <w:spacing w:line="360" w:lineRule="auto"/>
              <w:jc w:val="center"/>
              <w:rPr>
                <w:rFonts w:ascii="宋体" w:hAnsi="宋体" w:cs="宋体"/>
                <w:color w:val="auto"/>
                <w:sz w:val="24"/>
                <w:highlight w:val="none"/>
              </w:rPr>
            </w:pPr>
          </w:p>
        </w:tc>
      </w:tr>
      <w:tr w14:paraId="0EC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092E7B1">
            <w:pPr>
              <w:spacing w:line="360" w:lineRule="auto"/>
              <w:jc w:val="center"/>
              <w:rPr>
                <w:rFonts w:ascii="宋体" w:hAnsi="宋体" w:cs="宋体"/>
                <w:color w:val="auto"/>
                <w:sz w:val="24"/>
                <w:highlight w:val="none"/>
              </w:rPr>
            </w:pPr>
          </w:p>
        </w:tc>
        <w:tc>
          <w:tcPr>
            <w:tcW w:w="2250" w:type="dxa"/>
          </w:tcPr>
          <w:p w14:paraId="0A330C9F">
            <w:pPr>
              <w:spacing w:line="360" w:lineRule="auto"/>
              <w:jc w:val="center"/>
              <w:rPr>
                <w:rFonts w:ascii="宋体" w:hAnsi="宋体" w:cs="宋体"/>
                <w:color w:val="auto"/>
                <w:sz w:val="24"/>
                <w:highlight w:val="none"/>
              </w:rPr>
            </w:pPr>
          </w:p>
        </w:tc>
        <w:tc>
          <w:tcPr>
            <w:tcW w:w="2576" w:type="dxa"/>
          </w:tcPr>
          <w:p w14:paraId="5AC331A4">
            <w:pPr>
              <w:spacing w:line="360" w:lineRule="auto"/>
              <w:jc w:val="center"/>
              <w:rPr>
                <w:rFonts w:ascii="宋体" w:hAnsi="宋体" w:cs="宋体"/>
                <w:color w:val="auto"/>
                <w:sz w:val="24"/>
                <w:highlight w:val="none"/>
              </w:rPr>
            </w:pPr>
          </w:p>
        </w:tc>
        <w:tc>
          <w:tcPr>
            <w:tcW w:w="1540" w:type="dxa"/>
          </w:tcPr>
          <w:p w14:paraId="1A70D72D">
            <w:pPr>
              <w:spacing w:line="360" w:lineRule="auto"/>
              <w:jc w:val="center"/>
              <w:rPr>
                <w:rFonts w:ascii="宋体" w:hAnsi="宋体" w:cs="宋体"/>
                <w:color w:val="auto"/>
                <w:sz w:val="24"/>
                <w:highlight w:val="none"/>
              </w:rPr>
            </w:pPr>
          </w:p>
        </w:tc>
        <w:tc>
          <w:tcPr>
            <w:tcW w:w="1267" w:type="dxa"/>
          </w:tcPr>
          <w:p w14:paraId="2DE61C74">
            <w:pPr>
              <w:spacing w:line="360" w:lineRule="auto"/>
              <w:jc w:val="center"/>
              <w:rPr>
                <w:rFonts w:ascii="宋体" w:hAnsi="宋体" w:cs="宋体"/>
                <w:color w:val="auto"/>
                <w:sz w:val="24"/>
                <w:highlight w:val="none"/>
              </w:rPr>
            </w:pPr>
          </w:p>
        </w:tc>
      </w:tr>
      <w:tr w14:paraId="4FE8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59" w:type="dxa"/>
          </w:tcPr>
          <w:p w14:paraId="331E3725">
            <w:pPr>
              <w:spacing w:line="360" w:lineRule="auto"/>
              <w:jc w:val="center"/>
              <w:rPr>
                <w:rFonts w:ascii="宋体" w:hAnsi="宋体" w:cs="宋体"/>
                <w:color w:val="auto"/>
                <w:sz w:val="24"/>
                <w:highlight w:val="none"/>
              </w:rPr>
            </w:pPr>
          </w:p>
        </w:tc>
        <w:tc>
          <w:tcPr>
            <w:tcW w:w="2250" w:type="dxa"/>
          </w:tcPr>
          <w:p w14:paraId="3171A24D">
            <w:pPr>
              <w:spacing w:line="360" w:lineRule="auto"/>
              <w:jc w:val="center"/>
              <w:rPr>
                <w:rFonts w:ascii="宋体" w:hAnsi="宋体" w:cs="宋体"/>
                <w:color w:val="auto"/>
                <w:sz w:val="24"/>
                <w:highlight w:val="none"/>
              </w:rPr>
            </w:pPr>
          </w:p>
        </w:tc>
        <w:tc>
          <w:tcPr>
            <w:tcW w:w="2576" w:type="dxa"/>
          </w:tcPr>
          <w:p w14:paraId="1A598276">
            <w:pPr>
              <w:spacing w:line="360" w:lineRule="auto"/>
              <w:jc w:val="center"/>
              <w:rPr>
                <w:rFonts w:ascii="宋体" w:hAnsi="宋体" w:cs="宋体"/>
                <w:color w:val="auto"/>
                <w:sz w:val="24"/>
                <w:highlight w:val="none"/>
              </w:rPr>
            </w:pPr>
          </w:p>
        </w:tc>
        <w:tc>
          <w:tcPr>
            <w:tcW w:w="1540" w:type="dxa"/>
          </w:tcPr>
          <w:p w14:paraId="4AAA88DD">
            <w:pPr>
              <w:spacing w:line="360" w:lineRule="auto"/>
              <w:jc w:val="center"/>
              <w:rPr>
                <w:rFonts w:ascii="宋体" w:hAnsi="宋体" w:cs="宋体"/>
                <w:color w:val="auto"/>
                <w:sz w:val="24"/>
                <w:highlight w:val="none"/>
              </w:rPr>
            </w:pPr>
          </w:p>
        </w:tc>
        <w:tc>
          <w:tcPr>
            <w:tcW w:w="1267" w:type="dxa"/>
          </w:tcPr>
          <w:p w14:paraId="10272CE1">
            <w:pPr>
              <w:spacing w:line="360" w:lineRule="auto"/>
              <w:jc w:val="center"/>
              <w:rPr>
                <w:rFonts w:ascii="宋体" w:hAnsi="宋体" w:cs="宋体"/>
                <w:color w:val="auto"/>
                <w:sz w:val="24"/>
                <w:highlight w:val="none"/>
              </w:rPr>
            </w:pPr>
          </w:p>
        </w:tc>
      </w:tr>
    </w:tbl>
    <w:p w14:paraId="6DF61020">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color w:val="auto"/>
          <w:sz w:val="24"/>
          <w:highlight w:val="none"/>
        </w:rPr>
      </w:pPr>
      <w:r>
        <w:rPr>
          <w:rFonts w:hint="eastAsia" w:ascii="宋体" w:hAnsi="宋体" w:cs="宋体"/>
          <w:color w:val="auto"/>
          <w:sz w:val="24"/>
          <w:highlight w:val="none"/>
        </w:rPr>
        <w:t xml:space="preserve"> 声明：</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供应商应按照竞争性谈判文件中的商务要求逐项响应，偏离说明填写：优于、等于或低于。</w:t>
      </w:r>
    </w:p>
    <w:p w14:paraId="0592DCBB">
      <w:pPr>
        <w:spacing w:line="360" w:lineRule="auto"/>
        <w:ind w:firstLine="720" w:firstLineChars="300"/>
        <w:rPr>
          <w:rFonts w:ascii="宋体" w:hAnsi="宋体" w:cs="宋体"/>
          <w:color w:val="auto"/>
          <w:sz w:val="24"/>
          <w:highlight w:val="none"/>
        </w:rPr>
      </w:pPr>
      <w:r>
        <w:rPr>
          <w:rFonts w:hint="eastAsia" w:hAnsi="宋体" w:cs="宋体"/>
          <w:color w:val="auto"/>
          <w:sz w:val="24"/>
          <w:szCs w:val="24"/>
          <w:highlight w:val="none"/>
          <w:lang w:val="en-US" w:eastAsia="zh-CN"/>
        </w:rPr>
        <w:t>2.</w:t>
      </w:r>
      <w:r>
        <w:rPr>
          <w:rFonts w:hint="eastAsia" w:hAnsi="宋体" w:cs="宋体"/>
          <w:color w:val="auto"/>
          <w:sz w:val="24"/>
          <w:szCs w:val="24"/>
          <w:highlight w:val="none"/>
        </w:rPr>
        <w:t>供应商必须据实填写，不得虚假响应，否则将取消其中标资格，并按有关规定进处罚。</w:t>
      </w:r>
    </w:p>
    <w:p w14:paraId="3C68D1D3">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供应商名称（公章）：</w:t>
      </w:r>
      <w:r>
        <w:rPr>
          <w:rFonts w:hint="eastAsia" w:ascii="宋体" w:hAnsi="宋体" w:cs="宋体"/>
          <w:color w:val="auto"/>
          <w:sz w:val="24"/>
          <w:szCs w:val="24"/>
          <w:highlight w:val="none"/>
          <w:u w:val="single"/>
        </w:rPr>
        <w:t xml:space="preserve">                             </w:t>
      </w:r>
    </w:p>
    <w:p w14:paraId="372A3248">
      <w:pPr>
        <w:spacing w:line="360" w:lineRule="auto"/>
        <w:ind w:right="-161"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法定代表人或被授权代表签字：</w:t>
      </w:r>
      <w:r>
        <w:rPr>
          <w:rFonts w:hint="eastAsia" w:ascii="宋体" w:hAnsi="宋体" w:cs="宋体"/>
          <w:color w:val="auto"/>
          <w:sz w:val="24"/>
          <w:szCs w:val="24"/>
          <w:highlight w:val="none"/>
          <w:u w:val="single"/>
        </w:rPr>
        <w:t xml:space="preserve">                 </w:t>
      </w:r>
    </w:p>
    <w:p w14:paraId="788BBBB4">
      <w:pPr>
        <w:spacing w:line="360" w:lineRule="auto"/>
        <w:ind w:right="-161" w:firstLine="2640" w:firstLineChars="1100"/>
        <w:rPr>
          <w:rFonts w:ascii="宋体" w:hAnsi="宋体" w:cs="宋体"/>
          <w:color w:val="auto"/>
          <w:sz w:val="24"/>
          <w:szCs w:val="22"/>
          <w:highlight w:val="none"/>
          <w:u w:val="single"/>
        </w:rPr>
      </w:pPr>
      <w:r>
        <w:rPr>
          <w:rFonts w:hint="eastAsia" w:ascii="宋体" w:hAnsi="宋体" w:cs="宋体"/>
          <w:color w:val="auto"/>
          <w:sz w:val="24"/>
          <w:szCs w:val="22"/>
          <w:highlight w:val="none"/>
        </w:rPr>
        <w:t xml:space="preserve">日           期： </w:t>
      </w:r>
      <w:r>
        <w:rPr>
          <w:rFonts w:hint="eastAsia" w:ascii="宋体" w:hAnsi="宋体" w:cs="宋体"/>
          <w:color w:val="auto"/>
          <w:sz w:val="24"/>
          <w:szCs w:val="22"/>
          <w:highlight w:val="none"/>
          <w:u w:val="single"/>
        </w:rPr>
        <w:t xml:space="preserve">                    </w:t>
      </w:r>
    </w:p>
    <w:p w14:paraId="23895500">
      <w:pPr>
        <w:rPr>
          <w:rFonts w:ascii="宋体" w:hAnsi="宋体" w:cs="宋体"/>
          <w:color w:val="auto"/>
          <w:sz w:val="24"/>
          <w:szCs w:val="22"/>
          <w:highlight w:val="none"/>
          <w:u w:val="single"/>
        </w:rPr>
      </w:pPr>
    </w:p>
    <w:p w14:paraId="2E20DC8C">
      <w:pPr>
        <w:pStyle w:val="3"/>
        <w:rPr>
          <w:color w:val="auto"/>
          <w:highlight w:val="none"/>
        </w:rPr>
      </w:pPr>
      <w:bookmarkStart w:id="100" w:name="_Toc6671"/>
      <w:bookmarkStart w:id="101" w:name="_Toc7299"/>
      <w:r>
        <w:rPr>
          <w:rFonts w:hint="eastAsia"/>
          <w:color w:val="auto"/>
          <w:highlight w:val="none"/>
        </w:rPr>
        <w:t xml:space="preserve">第三部分 </w:t>
      </w:r>
      <w:r>
        <w:rPr>
          <w:rFonts w:hint="eastAsia"/>
          <w:color w:val="auto"/>
          <w:highlight w:val="none"/>
          <w:lang w:val="en-US" w:eastAsia="zh-CN"/>
        </w:rPr>
        <w:t>投标</w:t>
      </w:r>
      <w:r>
        <w:rPr>
          <w:rFonts w:hint="eastAsia"/>
          <w:color w:val="auto"/>
          <w:highlight w:val="none"/>
        </w:rPr>
        <w:t>响应方案</w:t>
      </w:r>
      <w:bookmarkEnd w:id="100"/>
      <w:bookmarkEnd w:id="101"/>
    </w:p>
    <w:p w14:paraId="6F6602F6">
      <w:pPr>
        <w:pStyle w:val="4"/>
        <w:rPr>
          <w:color w:val="auto"/>
          <w:highlight w:val="none"/>
        </w:rPr>
      </w:pPr>
      <w:bookmarkStart w:id="102" w:name="_Toc25301"/>
      <w:bookmarkStart w:id="103" w:name="_Toc22500"/>
      <w:r>
        <w:rPr>
          <w:rFonts w:hint="eastAsia"/>
          <w:color w:val="auto"/>
          <w:highlight w:val="none"/>
        </w:rPr>
        <w:t>一、供应商性质及其概况</w:t>
      </w:r>
      <w:bookmarkEnd w:id="102"/>
      <w:bookmarkEnd w:id="103"/>
    </w:p>
    <w:p w14:paraId="6D651DF1">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（一）供应商基本信息</w:t>
      </w:r>
    </w:p>
    <w:p w14:paraId="3ED511B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如设立时间、隶属关系、经营范围、资质等级及单位人员情况。</w:t>
      </w:r>
    </w:p>
    <w:p w14:paraId="61498B6C">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（二）供应商性质</w:t>
      </w:r>
    </w:p>
    <w:p w14:paraId="78272DCA">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中小企业、残疾人福利性单位投标时，应提供声明函（按下文给定格式）。未提供或未按给定格式提供</w:t>
      </w:r>
      <w:r>
        <w:rPr>
          <w:rFonts w:hint="eastAsia" w:ascii="宋体" w:hAnsi="宋体" w:cs="宋体"/>
          <w:b/>
          <w:bCs/>
          <w:color w:val="auto"/>
          <w:sz w:val="24"/>
          <w:szCs w:val="24"/>
          <w:highlight w:val="none"/>
        </w:rPr>
        <w:t>声明函</w:t>
      </w:r>
      <w:r>
        <w:rPr>
          <w:rFonts w:hint="eastAsia" w:ascii="宋体" w:hAnsi="宋体" w:cs="宋体"/>
          <w:color w:val="auto"/>
          <w:sz w:val="24"/>
          <w:szCs w:val="24"/>
          <w:highlight w:val="none"/>
        </w:rPr>
        <w:t>的，其投标产品中的小型、微型企业产品、残疾人福利性单位生产的产品将不能享受谈判文件规定的价格扣除，但不影响谈判响应文件的有效性。</w:t>
      </w:r>
    </w:p>
    <w:p w14:paraId="2FEF57F6">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cs="宋体"/>
          <w:b/>
          <w:bCs/>
          <w:color w:val="auto"/>
          <w:sz w:val="24"/>
          <w:szCs w:val="24"/>
          <w:highlight w:val="none"/>
        </w:rPr>
        <w:t>证明文件</w:t>
      </w:r>
      <w:r>
        <w:rPr>
          <w:rFonts w:hint="eastAsia" w:ascii="宋体" w:hAnsi="宋体" w:cs="宋体"/>
          <w:color w:val="auto"/>
          <w:sz w:val="24"/>
          <w:szCs w:val="24"/>
          <w:highlight w:val="none"/>
        </w:rPr>
        <w:t>（格式不做要求）。未提供证明文件的不能享受谈判文件规定的价格扣除，但不影响谈判响应文件的有效性。</w:t>
      </w:r>
    </w:p>
    <w:p w14:paraId="36F2FA1C">
      <w:pPr>
        <w:widowControl/>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谈判文件允许联合体投标的，联合体成员应分别提供上述声明函或证明文件，此外，还须按下文给定格式提供联合体协议书。投标联合体未提供联合体协议书的，其响应文件无效。</w:t>
      </w:r>
    </w:p>
    <w:p w14:paraId="0144CA46">
      <w:pPr>
        <w:widowControl/>
        <w:spacing w:line="500" w:lineRule="exact"/>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特别提醒：供应商性质（声明函或证明文件）将随成交公告一同公布。</w:t>
      </w:r>
    </w:p>
    <w:p w14:paraId="50297E00">
      <w:pPr>
        <w:widowControl/>
        <w:spacing w:beforeLines="50"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（三）其他</w:t>
      </w:r>
    </w:p>
    <w:p w14:paraId="7514D90C">
      <w:pPr>
        <w:widowControl/>
        <w:tabs>
          <w:tab w:val="right" w:pos="8364"/>
        </w:tabs>
        <w:spacing w:line="5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如：经营状况、相关</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、用户评价等。</w:t>
      </w:r>
    </w:p>
    <w:p w14:paraId="7D99A1DB">
      <w:pPr>
        <w:widowControl/>
        <w:spacing w:line="480" w:lineRule="auto"/>
        <w:jc w:val="left"/>
        <w:rPr>
          <w:rFonts w:ascii="宋体" w:hAnsi="宋体" w:cs="宋体"/>
          <w:b/>
          <w:bCs/>
          <w:color w:val="auto"/>
          <w:sz w:val="24"/>
          <w:szCs w:val="16"/>
          <w:highlight w:val="none"/>
        </w:rPr>
      </w:pPr>
    </w:p>
    <w:p w14:paraId="6886B4B6">
      <w:pPr>
        <w:widowControl/>
        <w:spacing w:line="480" w:lineRule="auto"/>
        <w:jc w:val="left"/>
        <w:rPr>
          <w:rFonts w:ascii="宋体" w:hAnsi="宋体" w:cs="宋体"/>
          <w:b/>
          <w:bCs/>
          <w:color w:val="auto"/>
          <w:sz w:val="24"/>
          <w:szCs w:val="16"/>
          <w:highlight w:val="none"/>
        </w:rPr>
      </w:pPr>
    </w:p>
    <w:p w14:paraId="6B26229A">
      <w:pPr>
        <w:widowControl/>
        <w:spacing w:line="480" w:lineRule="auto"/>
        <w:jc w:val="left"/>
        <w:rPr>
          <w:rFonts w:ascii="宋体" w:hAnsi="宋体" w:cs="宋体"/>
          <w:b/>
          <w:bCs/>
          <w:color w:val="auto"/>
          <w:sz w:val="24"/>
          <w:szCs w:val="16"/>
          <w:highlight w:val="none"/>
        </w:rPr>
      </w:pPr>
    </w:p>
    <w:p w14:paraId="6BF1EE60">
      <w:pPr>
        <w:pStyle w:val="38"/>
        <w:ind w:firstLine="482"/>
        <w:rPr>
          <w:rFonts w:hAnsi="宋体" w:cs="宋体"/>
          <w:b/>
          <w:bCs/>
          <w:color w:val="auto"/>
          <w:sz w:val="24"/>
          <w:szCs w:val="16"/>
          <w:highlight w:val="none"/>
        </w:rPr>
      </w:pPr>
    </w:p>
    <w:p w14:paraId="1576577D">
      <w:pPr>
        <w:pStyle w:val="38"/>
        <w:ind w:firstLine="482"/>
        <w:rPr>
          <w:rFonts w:hAnsi="宋体" w:cs="宋体"/>
          <w:b/>
          <w:bCs/>
          <w:color w:val="auto"/>
          <w:sz w:val="24"/>
          <w:szCs w:val="16"/>
          <w:highlight w:val="none"/>
        </w:rPr>
      </w:pPr>
    </w:p>
    <w:p w14:paraId="4E98AA62">
      <w:pPr>
        <w:pStyle w:val="38"/>
        <w:ind w:firstLine="482"/>
        <w:rPr>
          <w:rFonts w:hAnsi="宋体" w:cs="宋体"/>
          <w:b/>
          <w:bCs/>
          <w:color w:val="auto"/>
          <w:sz w:val="24"/>
          <w:szCs w:val="16"/>
          <w:highlight w:val="none"/>
        </w:rPr>
      </w:pPr>
    </w:p>
    <w:p w14:paraId="313167DE">
      <w:pPr>
        <w:pStyle w:val="38"/>
        <w:ind w:firstLine="482"/>
        <w:rPr>
          <w:rFonts w:hAnsi="宋体" w:cs="宋体"/>
          <w:b/>
          <w:bCs/>
          <w:color w:val="auto"/>
          <w:sz w:val="24"/>
          <w:szCs w:val="16"/>
          <w:highlight w:val="none"/>
        </w:rPr>
      </w:pPr>
    </w:p>
    <w:p w14:paraId="231F8425">
      <w:pPr>
        <w:widowControl/>
        <w:spacing w:line="480" w:lineRule="auto"/>
        <w:jc w:val="left"/>
        <w:rPr>
          <w:rFonts w:ascii="宋体" w:hAnsi="宋体" w:cs="宋体"/>
          <w:b/>
          <w:bCs/>
          <w:color w:val="auto"/>
          <w:sz w:val="24"/>
          <w:szCs w:val="16"/>
          <w:highlight w:val="none"/>
        </w:rPr>
      </w:pPr>
    </w:p>
    <w:p w14:paraId="74DB8F50">
      <w:pPr>
        <w:widowControl/>
        <w:spacing w:line="480" w:lineRule="auto"/>
        <w:jc w:val="left"/>
        <w:rPr>
          <w:rFonts w:ascii="宋体" w:hAnsi="宋体" w:cs="宋体"/>
          <w:b/>
          <w:bCs/>
          <w:color w:val="auto"/>
          <w:sz w:val="24"/>
          <w:szCs w:val="16"/>
          <w:highlight w:val="none"/>
        </w:rPr>
      </w:pPr>
    </w:p>
    <w:p w14:paraId="08E431BF">
      <w:pPr>
        <w:widowControl/>
        <w:spacing w:line="480" w:lineRule="auto"/>
        <w:jc w:val="left"/>
        <w:rPr>
          <w:rStyle w:val="123"/>
          <w:rFonts w:ascii="宋体" w:hAnsi="宋体" w:cs="宋体"/>
          <w:color w:val="auto"/>
          <w:szCs w:val="22"/>
          <w:highlight w:val="none"/>
        </w:rPr>
      </w:pPr>
      <w:r>
        <w:rPr>
          <w:rFonts w:hint="eastAsia" w:ascii="宋体" w:hAnsi="宋体" w:cs="宋体"/>
          <w:b/>
          <w:bCs/>
          <w:color w:val="auto"/>
          <w:sz w:val="24"/>
          <w:szCs w:val="16"/>
          <w:highlight w:val="none"/>
        </w:rPr>
        <w:t>附件1：</w:t>
      </w:r>
      <w:r>
        <w:rPr>
          <w:rStyle w:val="123"/>
          <w:rFonts w:hint="eastAsia" w:ascii="宋体" w:hAnsi="宋体" w:cs="宋体"/>
          <w:color w:val="auto"/>
          <w:szCs w:val="22"/>
          <w:highlight w:val="none"/>
        </w:rPr>
        <w:t>中小企业声明函（</w:t>
      </w:r>
      <w:r>
        <w:rPr>
          <w:rStyle w:val="123"/>
          <w:rFonts w:hint="eastAsia" w:ascii="宋体" w:hAnsi="宋体" w:cs="宋体"/>
          <w:color w:val="auto"/>
          <w:szCs w:val="22"/>
          <w:highlight w:val="none"/>
          <w:lang w:val="en-US" w:eastAsia="zh-CN"/>
        </w:rPr>
        <w:t>服务</w:t>
      </w:r>
      <w:r>
        <w:rPr>
          <w:rStyle w:val="123"/>
          <w:rFonts w:hint="eastAsia" w:ascii="宋体" w:hAnsi="宋体" w:cs="宋体"/>
          <w:color w:val="auto"/>
          <w:szCs w:val="22"/>
          <w:highlight w:val="none"/>
        </w:rPr>
        <w:t xml:space="preserve">） </w:t>
      </w:r>
    </w:p>
    <w:p w14:paraId="5882B2CF">
      <w:pPr>
        <w:spacing w:line="500" w:lineRule="atLeast"/>
        <w:jc w:val="center"/>
        <w:outlineLvl w:val="2"/>
        <w:rPr>
          <w:rFonts w:ascii="宋体" w:hAnsi="宋体" w:cs="宋体"/>
          <w:color w:val="auto"/>
          <w:sz w:val="32"/>
          <w:szCs w:val="32"/>
          <w:highlight w:val="none"/>
        </w:rPr>
      </w:pPr>
      <w:r>
        <w:rPr>
          <w:rFonts w:hint="eastAsia" w:ascii="宋体" w:hAnsi="宋体" w:cs="宋体"/>
          <w:b/>
          <w:bCs/>
          <w:color w:val="auto"/>
          <w:kern w:val="0"/>
          <w:sz w:val="28"/>
          <w:szCs w:val="28"/>
          <w:highlight w:val="none"/>
        </w:rPr>
        <w:t>中小企业声明函</w:t>
      </w:r>
    </w:p>
    <w:p w14:paraId="022F9098">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联合体）郑重声明，根据《政府采购促进中小 企业发展管理办法》（财库〔2020〕46号）的规定，本公司 （</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rPr>
        <w:t>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 程的施工单位全部为符合政策要求的中小企业（或者：服务 全部由符合政策要求的中小企业承接）。相关企业（含联合 体中的中小企业、签订分包意向协议的中小企业）的具体情 况如下：</w:t>
      </w:r>
    </w:p>
    <w:p w14:paraId="1B744C05">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4" w:name="bookmark24"/>
      <w:bookmarkEnd w:id="104"/>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 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6F135B3">
      <w:pPr>
        <w:pStyle w:val="106"/>
        <w:keepNext w:val="0"/>
        <w:keepLines w:val="0"/>
        <w:pageBreakBefore w:val="0"/>
        <w:widowControl w:val="0"/>
        <w:numPr>
          <w:ilvl w:val="0"/>
          <w:numId w:val="0"/>
        </w:numPr>
        <w:tabs>
          <w:tab w:val="left" w:pos="1224"/>
          <w:tab w:val="left" w:pos="6989"/>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05" w:name="bookmark25"/>
      <w:bookmarkEnd w:id="105"/>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（采购文件 中明确的所属行业） </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"bookmark26" \o "Current Document" \h </w:instrText>
      </w:r>
      <w:r>
        <w:rPr>
          <w:rFonts w:hint="eastAsia" w:ascii="宋体" w:hAnsi="宋体" w:eastAsia="宋体" w:cs="宋体"/>
          <w:color w:val="auto"/>
          <w:highlight w:val="none"/>
        </w:rPr>
        <w:fldChar w:fldCharType="separate"/>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lang w:val="en-US" w:eastAsia="zh-CN" w:bidi="en-US"/>
        </w:rPr>
        <w:fldChar w:fldCharType="end"/>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1279D366">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 为大企业的情形，也不存在与大企业的负责人为同一人的情 形。</w:t>
      </w:r>
    </w:p>
    <w:p w14:paraId="66AB604C">
      <w:pPr>
        <w:pStyle w:val="106"/>
        <w:keepNext w:val="0"/>
        <w:keepLines w:val="0"/>
        <w:pageBreakBefore w:val="0"/>
        <w:widowControl w:val="0"/>
        <w:kinsoku/>
        <w:wordWrap/>
        <w:overflowPunct/>
        <w:topLinePunct w:val="0"/>
        <w:autoSpaceDE/>
        <w:autoSpaceDN/>
        <w:bidi w:val="0"/>
        <w:adjustRightInd/>
        <w:snapToGrid/>
        <w:spacing w:line="360" w:lineRule="auto"/>
        <w:ind w:firstLine="660"/>
        <w:textAlignment w:val="auto"/>
        <w:rPr>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 法承担相应责任。</w:t>
      </w:r>
    </w:p>
    <w:p w14:paraId="6592A089">
      <w:pPr>
        <w:pStyle w:val="106"/>
        <w:spacing w:line="360" w:lineRule="auto"/>
        <w:ind w:left="3860" w:firstLine="0"/>
        <w:jc w:val="left"/>
        <w:rPr>
          <w:color w:val="auto"/>
          <w:sz w:val="24"/>
          <w:szCs w:val="24"/>
          <w:highlight w:val="none"/>
        </w:rPr>
      </w:pPr>
    </w:p>
    <w:p w14:paraId="009347B2">
      <w:pPr>
        <w:pStyle w:val="106"/>
        <w:spacing w:line="360" w:lineRule="auto"/>
        <w:ind w:left="3860" w:firstLine="0"/>
        <w:jc w:val="left"/>
        <w:rPr>
          <w:color w:val="auto"/>
          <w:sz w:val="24"/>
          <w:szCs w:val="24"/>
          <w:highlight w:val="none"/>
        </w:rPr>
      </w:pPr>
      <w:r>
        <w:rPr>
          <w:rFonts w:hint="eastAsia"/>
          <w:color w:val="auto"/>
          <w:sz w:val="24"/>
          <w:szCs w:val="24"/>
          <w:highlight w:val="none"/>
        </w:rPr>
        <w:t>企业名称（盖章）：</w:t>
      </w:r>
    </w:p>
    <w:p w14:paraId="7714BC5B">
      <w:pPr>
        <w:pStyle w:val="106"/>
        <w:spacing w:line="360" w:lineRule="auto"/>
        <w:ind w:firstLine="0"/>
        <w:jc w:val="center"/>
        <w:rPr>
          <w:color w:val="auto"/>
          <w:sz w:val="24"/>
          <w:szCs w:val="24"/>
          <w:highlight w:val="none"/>
        </w:rPr>
      </w:pPr>
      <w:r>
        <w:rPr>
          <w:rFonts w:hint="eastAsia"/>
          <w:color w:val="auto"/>
          <w:sz w:val="24"/>
          <w:szCs w:val="24"/>
          <w:highlight w:val="none"/>
        </w:rPr>
        <w:t>日</w:t>
      </w:r>
      <w:r>
        <w:rPr>
          <w:rFonts w:hint="eastAsia" w:eastAsia="宋体"/>
          <w:color w:val="auto"/>
          <w:sz w:val="24"/>
          <w:szCs w:val="24"/>
          <w:highlight w:val="none"/>
          <w:lang w:val="en-US" w:eastAsia="zh-CN"/>
        </w:rPr>
        <w:t xml:space="preserve">    </w:t>
      </w:r>
      <w:r>
        <w:rPr>
          <w:rFonts w:hint="eastAsia"/>
          <w:color w:val="auto"/>
          <w:sz w:val="24"/>
          <w:szCs w:val="24"/>
          <w:highlight w:val="none"/>
        </w:rPr>
        <w:t>期：</w:t>
      </w:r>
    </w:p>
    <w:p w14:paraId="445DCFF0">
      <w:pPr>
        <w:spacing w:line="360" w:lineRule="auto"/>
        <w:ind w:firstLine="480" w:firstLineChars="200"/>
        <w:rPr>
          <w:rFonts w:ascii="宋体" w:hAnsi="宋体" w:cs="宋体"/>
          <w:b/>
          <w:bCs/>
          <w:color w:val="auto"/>
          <w:sz w:val="32"/>
          <w:szCs w:val="32"/>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0E62D063">
      <w:pPr>
        <w:tabs>
          <w:tab w:val="left" w:pos="5260"/>
          <w:tab w:val="left" w:pos="6220"/>
        </w:tabs>
        <w:spacing w:line="0" w:lineRule="atLeast"/>
        <w:ind w:firstLine="480" w:firstLineChars="200"/>
        <w:rPr>
          <w:rFonts w:ascii="宋体" w:hAnsi="宋体" w:cs="宋体"/>
          <w:color w:val="auto"/>
          <w:sz w:val="24"/>
          <w:szCs w:val="24"/>
          <w:highlight w:val="none"/>
        </w:rPr>
      </w:pPr>
      <w:r>
        <w:rPr>
          <w:rFonts w:hint="eastAsia" w:ascii="宋体" w:hAnsi="宋体" w:cs="宋体"/>
          <w:color w:val="auto"/>
          <w:sz w:val="24"/>
          <w:highlight w:val="none"/>
        </w:rPr>
        <w:t>备注：投标人提供的《中小微企业声明函》必须真实有效，如果被举报经查实出具虚假声明函的，将被取消投标资格，并按有关规定予以处理。</w:t>
      </w:r>
      <w:r>
        <w:rPr>
          <w:rFonts w:hint="eastAsia" w:ascii="宋体" w:hAnsi="宋体" w:cs="宋体"/>
          <w:color w:val="auto"/>
          <w:sz w:val="28"/>
          <w:szCs w:val="28"/>
          <w:highlight w:val="none"/>
        </w:rPr>
        <w:br w:type="page"/>
      </w:r>
    </w:p>
    <w:p w14:paraId="4CCCB820">
      <w:pPr>
        <w:pStyle w:val="4"/>
        <w:spacing w:line="360" w:lineRule="auto"/>
        <w:jc w:val="both"/>
        <w:rPr>
          <w:rFonts w:ascii="宋体" w:hAnsi="宋体" w:cs="宋体"/>
          <w:color w:val="auto"/>
          <w:spacing w:val="6"/>
          <w:sz w:val="24"/>
          <w:szCs w:val="24"/>
          <w:highlight w:val="none"/>
        </w:rPr>
      </w:pPr>
      <w:r>
        <w:rPr>
          <w:rFonts w:hint="eastAsia" w:ascii="宋体" w:hAnsi="宋体" w:cs="宋体"/>
          <w:color w:val="auto"/>
          <w:highlight w:val="none"/>
        </w:rPr>
        <w:t xml:space="preserve"> </w:t>
      </w:r>
      <w:bookmarkStart w:id="106" w:name="_Toc17440"/>
      <w:bookmarkStart w:id="107" w:name="_Toc25801"/>
      <w:bookmarkStart w:id="108" w:name="_Toc14130"/>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2</w:t>
      </w:r>
      <w:r>
        <w:rPr>
          <w:rFonts w:hint="eastAsia" w:ascii="宋体" w:hAnsi="宋体" w:cs="宋体"/>
          <w:color w:val="auto"/>
          <w:sz w:val="24"/>
          <w:szCs w:val="16"/>
          <w:highlight w:val="none"/>
        </w:rPr>
        <w:t>:残疾人福利性单位声明函</w:t>
      </w:r>
      <w:bookmarkEnd w:id="106"/>
      <w:bookmarkEnd w:id="107"/>
      <w:bookmarkEnd w:id="108"/>
      <w:r>
        <w:rPr>
          <w:rFonts w:hint="eastAsia" w:ascii="宋体" w:hAnsi="宋体" w:cs="宋体"/>
          <w:color w:val="auto"/>
          <w:sz w:val="24"/>
          <w:szCs w:val="16"/>
          <w:highlight w:val="none"/>
        </w:rPr>
        <w:t>（如有，不用可删除）</w:t>
      </w:r>
    </w:p>
    <w:p w14:paraId="7E64F083">
      <w:pPr>
        <w:spacing w:line="360" w:lineRule="auto"/>
        <w:ind w:firstLine="504" w:firstLineChars="200"/>
        <w:rPr>
          <w:rFonts w:ascii="宋体" w:hAnsi="宋体" w:cs="宋体"/>
          <w:color w:val="auto"/>
          <w:spacing w:val="6"/>
          <w:sz w:val="24"/>
          <w:szCs w:val="24"/>
          <w:highlight w:val="none"/>
        </w:rPr>
      </w:pPr>
      <w:bookmarkStart w:id="109" w:name="_Toc10455"/>
      <w:bookmarkStart w:id="110" w:name="_Toc11893"/>
      <w:bookmarkStart w:id="111" w:name="_Toc14292"/>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9C8DA5A">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5CA76F11">
      <w:pPr>
        <w:spacing w:line="360" w:lineRule="auto"/>
        <w:ind w:firstLine="504" w:firstLineChars="200"/>
        <w:rPr>
          <w:rFonts w:ascii="宋体" w:hAnsi="宋体" w:cs="宋体"/>
          <w:color w:val="auto"/>
          <w:spacing w:val="6"/>
          <w:sz w:val="24"/>
          <w:szCs w:val="24"/>
          <w:highlight w:val="none"/>
        </w:rPr>
      </w:pPr>
    </w:p>
    <w:p w14:paraId="57361FF5">
      <w:pPr>
        <w:spacing w:line="360" w:lineRule="auto"/>
        <w:ind w:firstLine="504" w:firstLineChars="200"/>
        <w:rPr>
          <w:rFonts w:ascii="宋体" w:hAnsi="宋体" w:cs="宋体"/>
          <w:color w:val="auto"/>
          <w:spacing w:val="6"/>
          <w:sz w:val="24"/>
          <w:szCs w:val="24"/>
          <w:highlight w:val="none"/>
        </w:rPr>
      </w:pPr>
    </w:p>
    <w:p w14:paraId="70A42B63">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24B39C31">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37A9D8CC">
      <w:pPr>
        <w:rPr>
          <w:color w:val="auto"/>
          <w:highlight w:val="none"/>
        </w:rPr>
      </w:pPr>
    </w:p>
    <w:p w14:paraId="5764242B">
      <w:pPr>
        <w:pStyle w:val="25"/>
        <w:rPr>
          <w:color w:val="auto"/>
          <w:highlight w:val="none"/>
        </w:rPr>
      </w:pPr>
    </w:p>
    <w:p w14:paraId="2E0A7F5D">
      <w:pPr>
        <w:pStyle w:val="8"/>
        <w:rPr>
          <w:color w:val="auto"/>
          <w:highlight w:val="none"/>
        </w:rPr>
      </w:pPr>
    </w:p>
    <w:p w14:paraId="282E0606">
      <w:pPr>
        <w:pStyle w:val="59"/>
        <w:rPr>
          <w:color w:val="auto"/>
          <w:highlight w:val="none"/>
        </w:rPr>
      </w:pPr>
    </w:p>
    <w:p w14:paraId="0549A48A">
      <w:pPr>
        <w:pStyle w:val="60"/>
        <w:rPr>
          <w:color w:val="auto"/>
          <w:highlight w:val="none"/>
        </w:rPr>
      </w:pPr>
    </w:p>
    <w:p w14:paraId="25A43815">
      <w:pPr>
        <w:rPr>
          <w:color w:val="auto"/>
          <w:highlight w:val="none"/>
        </w:rPr>
      </w:pPr>
    </w:p>
    <w:p w14:paraId="5B6D2BE0">
      <w:pPr>
        <w:pStyle w:val="25"/>
        <w:rPr>
          <w:color w:val="auto"/>
          <w:highlight w:val="none"/>
        </w:rPr>
      </w:pPr>
    </w:p>
    <w:p w14:paraId="6E615465">
      <w:pPr>
        <w:pStyle w:val="8"/>
        <w:rPr>
          <w:color w:val="auto"/>
          <w:highlight w:val="none"/>
        </w:rPr>
      </w:pPr>
    </w:p>
    <w:p w14:paraId="0366D5F1">
      <w:pPr>
        <w:pStyle w:val="59"/>
        <w:rPr>
          <w:color w:val="auto"/>
          <w:highlight w:val="none"/>
        </w:rPr>
      </w:pPr>
    </w:p>
    <w:p w14:paraId="0E43EE12">
      <w:pPr>
        <w:pStyle w:val="60"/>
        <w:rPr>
          <w:color w:val="auto"/>
          <w:highlight w:val="none"/>
        </w:rPr>
      </w:pPr>
    </w:p>
    <w:p w14:paraId="62EAC520">
      <w:pPr>
        <w:rPr>
          <w:color w:val="auto"/>
          <w:highlight w:val="none"/>
        </w:rPr>
      </w:pPr>
    </w:p>
    <w:p w14:paraId="5E6D211A">
      <w:pPr>
        <w:pStyle w:val="25"/>
        <w:rPr>
          <w:color w:val="auto"/>
          <w:highlight w:val="none"/>
        </w:rPr>
      </w:pPr>
    </w:p>
    <w:p w14:paraId="589CE8C1">
      <w:pPr>
        <w:pStyle w:val="8"/>
        <w:rPr>
          <w:color w:val="auto"/>
          <w:highlight w:val="none"/>
        </w:rPr>
      </w:pPr>
    </w:p>
    <w:p w14:paraId="423EABAB">
      <w:pPr>
        <w:pStyle w:val="59"/>
        <w:rPr>
          <w:color w:val="auto"/>
          <w:highlight w:val="none"/>
        </w:rPr>
      </w:pPr>
    </w:p>
    <w:p w14:paraId="5A8FA495">
      <w:pPr>
        <w:pStyle w:val="60"/>
        <w:rPr>
          <w:color w:val="auto"/>
          <w:highlight w:val="none"/>
        </w:rPr>
      </w:pPr>
    </w:p>
    <w:p w14:paraId="50BCE8CF">
      <w:pPr>
        <w:rPr>
          <w:color w:val="auto"/>
          <w:highlight w:val="none"/>
        </w:rPr>
      </w:pPr>
    </w:p>
    <w:p w14:paraId="4DD8542A">
      <w:pPr>
        <w:pStyle w:val="25"/>
        <w:rPr>
          <w:color w:val="auto"/>
          <w:highlight w:val="none"/>
        </w:rPr>
      </w:pPr>
    </w:p>
    <w:p w14:paraId="6E1E63A8">
      <w:pPr>
        <w:pStyle w:val="8"/>
        <w:rPr>
          <w:color w:val="auto"/>
          <w:highlight w:val="none"/>
        </w:rPr>
      </w:pPr>
    </w:p>
    <w:p w14:paraId="507D86BF">
      <w:pPr>
        <w:pStyle w:val="59"/>
        <w:rPr>
          <w:color w:val="auto"/>
          <w:highlight w:val="none"/>
        </w:rPr>
      </w:pPr>
    </w:p>
    <w:p w14:paraId="6DD932E3">
      <w:pPr>
        <w:rPr>
          <w:color w:val="auto"/>
          <w:highlight w:val="none"/>
        </w:rPr>
      </w:pPr>
    </w:p>
    <w:p w14:paraId="4ECC6778">
      <w:pPr>
        <w:pStyle w:val="4"/>
        <w:spacing w:line="360" w:lineRule="auto"/>
        <w:jc w:val="left"/>
        <w:rPr>
          <w:rFonts w:ascii="宋体" w:hAnsi="宋体" w:cs="宋体"/>
          <w:color w:val="auto"/>
          <w:sz w:val="24"/>
          <w:szCs w:val="16"/>
          <w:highlight w:val="none"/>
        </w:rPr>
      </w:pPr>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3</w:t>
      </w:r>
      <w:r>
        <w:rPr>
          <w:rFonts w:hint="eastAsia" w:ascii="宋体" w:hAnsi="宋体" w:cs="宋体"/>
          <w:color w:val="auto"/>
          <w:sz w:val="24"/>
          <w:szCs w:val="16"/>
          <w:highlight w:val="none"/>
        </w:rPr>
        <w:t>：“节能产品”、“环境标志产品”证明材料</w:t>
      </w:r>
      <w:bookmarkEnd w:id="109"/>
      <w:bookmarkEnd w:id="110"/>
      <w:bookmarkEnd w:id="111"/>
      <w:r>
        <w:rPr>
          <w:rFonts w:hint="eastAsia" w:ascii="宋体" w:hAnsi="宋体" w:cs="宋体"/>
          <w:color w:val="auto"/>
          <w:sz w:val="24"/>
          <w:szCs w:val="16"/>
          <w:highlight w:val="none"/>
        </w:rPr>
        <w:t>（如有，不用可删除）</w:t>
      </w:r>
    </w:p>
    <w:p w14:paraId="550A3C84">
      <w:pPr>
        <w:rPr>
          <w:rFonts w:ascii="宋体" w:hAnsi="宋体" w:cs="宋体"/>
          <w:color w:val="auto"/>
          <w:highlight w:val="none"/>
        </w:rPr>
      </w:pPr>
    </w:p>
    <w:p w14:paraId="14C3CBB0">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说明：1、供应商提供的产品属于下列情形，应按第五章评标办法第4条规定提供相关证明材料(清单或目录所在页复印件)，并在《货物分项报价表》中提供相应数据。</w:t>
      </w:r>
    </w:p>
    <w:p w14:paraId="5648BC26">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（1）符合</w:t>
      </w:r>
      <w:r>
        <w:rPr>
          <w:rFonts w:hint="eastAsia" w:ascii="宋体" w:hAnsi="宋体" w:cs="宋体"/>
          <w:color w:val="auto"/>
          <w:sz w:val="24"/>
          <w:szCs w:val="24"/>
          <w:highlight w:val="none"/>
        </w:rPr>
        <w:t>政府采购强制采购政策的(《节能产品政府采购清单》中标记★符号节能产品及其他强制采购产品)；</w:t>
      </w:r>
    </w:p>
    <w:p w14:paraId="11ECF0F9">
      <w:pPr>
        <w:adjustRightInd w:val="0"/>
        <w:snapToGrid w:val="0"/>
        <w:spacing w:line="360" w:lineRule="auto"/>
        <w:rPr>
          <w:rFonts w:ascii="宋体" w:hAnsi="宋体" w:cs="宋体"/>
          <w:bCs/>
          <w:color w:val="auto"/>
          <w:sz w:val="24"/>
          <w:szCs w:val="24"/>
          <w:highlight w:val="none"/>
        </w:rPr>
      </w:pPr>
      <w:r>
        <w:rPr>
          <w:rFonts w:hint="eastAsia" w:ascii="宋体" w:hAnsi="宋体" w:cs="宋体"/>
          <w:bCs/>
          <w:color w:val="auto"/>
          <w:sz w:val="24"/>
          <w:szCs w:val="24"/>
          <w:highlight w:val="none"/>
        </w:rPr>
        <w:t>（2）符合</w:t>
      </w:r>
      <w:r>
        <w:rPr>
          <w:rFonts w:hint="eastAsia" w:ascii="宋体" w:hAnsi="宋体" w:cs="宋体"/>
          <w:color w:val="auto"/>
          <w:sz w:val="24"/>
          <w:szCs w:val="24"/>
          <w:highlight w:val="none"/>
        </w:rPr>
        <w:t>政府采购优先采购政策的(《节能产品政府采购清单》中非标记★符号节能产品，《环境标志产品政府采购清单》中环境标志</w:t>
      </w:r>
      <w:r>
        <w:rPr>
          <w:rFonts w:hint="eastAsia" w:ascii="宋体" w:hAnsi="宋体" w:cs="宋体"/>
          <w:bCs/>
          <w:color w:val="auto"/>
          <w:sz w:val="24"/>
          <w:szCs w:val="24"/>
          <w:highlight w:val="none"/>
        </w:rPr>
        <w:t>产品</w:t>
      </w:r>
      <w:r>
        <w:rPr>
          <w:rFonts w:hint="eastAsia" w:ascii="宋体" w:hAnsi="宋体" w:cs="宋体"/>
          <w:color w:val="auto"/>
          <w:sz w:val="24"/>
          <w:szCs w:val="24"/>
          <w:highlight w:val="none"/>
        </w:rPr>
        <w:t>。</w:t>
      </w:r>
    </w:p>
    <w:p w14:paraId="588747B4">
      <w:pPr>
        <w:spacing w:line="360" w:lineRule="auto"/>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2、未按上述要求提供、</w:t>
      </w:r>
      <w:r>
        <w:rPr>
          <w:rFonts w:hint="eastAsia" w:ascii="宋体" w:hAnsi="宋体" w:cs="宋体"/>
          <w:color w:val="auto"/>
          <w:sz w:val="24"/>
          <w:szCs w:val="24"/>
          <w:highlight w:val="none"/>
        </w:rPr>
        <w:t>填写</w:t>
      </w:r>
      <w:r>
        <w:rPr>
          <w:rFonts w:hint="eastAsia" w:ascii="宋体" w:hAnsi="宋体" w:cs="宋体"/>
          <w:bCs/>
          <w:color w:val="auto"/>
          <w:sz w:val="24"/>
          <w:szCs w:val="24"/>
          <w:highlight w:val="none"/>
        </w:rPr>
        <w:t>的，评标时不予以考虑。</w:t>
      </w:r>
    </w:p>
    <w:p w14:paraId="41319AA4">
      <w:pPr>
        <w:rPr>
          <w:rFonts w:ascii="宋体" w:hAnsi="宋体" w:cs="宋体"/>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34E1368">
      <w:pPr>
        <w:pStyle w:val="4"/>
        <w:spacing w:line="360" w:lineRule="auto"/>
        <w:jc w:val="left"/>
        <w:rPr>
          <w:rFonts w:ascii="宋体" w:hAnsi="宋体" w:cs="宋体"/>
          <w:color w:val="auto"/>
          <w:sz w:val="24"/>
          <w:szCs w:val="16"/>
          <w:highlight w:val="none"/>
        </w:rPr>
      </w:pPr>
      <w:bookmarkStart w:id="112" w:name="_Toc8888"/>
      <w:bookmarkStart w:id="113" w:name="_Toc5308"/>
      <w:bookmarkStart w:id="114" w:name="_Toc25840"/>
      <w:r>
        <w:rPr>
          <w:rFonts w:hint="eastAsia" w:ascii="宋体" w:hAnsi="宋体" w:cs="宋体"/>
          <w:color w:val="auto"/>
          <w:sz w:val="24"/>
          <w:szCs w:val="16"/>
          <w:highlight w:val="none"/>
        </w:rPr>
        <w:t>附件</w:t>
      </w:r>
      <w:r>
        <w:rPr>
          <w:rFonts w:hint="eastAsia" w:ascii="宋体" w:hAnsi="宋体" w:cs="宋体"/>
          <w:color w:val="auto"/>
          <w:sz w:val="24"/>
          <w:szCs w:val="16"/>
          <w:highlight w:val="none"/>
          <w:lang w:val="en-US" w:eastAsia="zh-CN"/>
        </w:rPr>
        <w:t>4</w:t>
      </w:r>
      <w:r>
        <w:rPr>
          <w:rFonts w:hint="eastAsia" w:ascii="宋体" w:hAnsi="宋体" w:cs="宋体"/>
          <w:color w:val="auto"/>
          <w:sz w:val="24"/>
          <w:szCs w:val="16"/>
          <w:highlight w:val="none"/>
        </w:rPr>
        <w:t>：监狱企业、福利企业相关资格证明材料</w:t>
      </w:r>
      <w:bookmarkEnd w:id="112"/>
      <w:bookmarkEnd w:id="113"/>
      <w:bookmarkEnd w:id="114"/>
      <w:r>
        <w:rPr>
          <w:rFonts w:hint="eastAsia" w:ascii="宋体" w:hAnsi="宋体" w:cs="宋体"/>
          <w:color w:val="auto"/>
          <w:sz w:val="24"/>
          <w:szCs w:val="16"/>
          <w:highlight w:val="none"/>
        </w:rPr>
        <w:t>（如有，不用可删除）</w:t>
      </w:r>
    </w:p>
    <w:p w14:paraId="750B45E2">
      <w:pPr>
        <w:rPr>
          <w:rFonts w:ascii="宋体" w:hAnsi="宋体" w:cs="宋体"/>
          <w:b/>
          <w:color w:val="auto"/>
          <w:sz w:val="24"/>
          <w:szCs w:val="16"/>
          <w:highlight w:val="none"/>
        </w:rPr>
      </w:pPr>
    </w:p>
    <w:p w14:paraId="67D1DC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14:paraId="157B86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6DBD8EA">
      <w:pPr>
        <w:spacing w:line="360" w:lineRule="auto"/>
        <w:ind w:firstLine="480" w:firstLineChars="200"/>
        <w:rPr>
          <w:rFonts w:ascii="宋体" w:hAnsi="宋体" w:cs="宋体"/>
          <w:color w:val="auto"/>
          <w:sz w:val="24"/>
          <w:highlight w:val="none"/>
        </w:rPr>
      </w:pPr>
    </w:p>
    <w:p w14:paraId="27ED00FE">
      <w:pPr>
        <w:spacing w:line="360" w:lineRule="auto"/>
        <w:ind w:firstLine="480" w:firstLineChars="200"/>
        <w:rPr>
          <w:rFonts w:ascii="宋体" w:hAnsi="宋体" w:cs="宋体"/>
          <w:color w:val="auto"/>
          <w:sz w:val="24"/>
          <w:highlight w:val="none"/>
        </w:rPr>
      </w:pPr>
    </w:p>
    <w:p w14:paraId="1C2AB115">
      <w:pPr>
        <w:tabs>
          <w:tab w:val="left" w:pos="4860"/>
          <w:tab w:val="left" w:pos="8040"/>
          <w:tab w:val="left" w:pos="8160"/>
        </w:tabs>
        <w:spacing w:line="360" w:lineRule="auto"/>
        <w:ind w:right="862" w:firstLine="480" w:firstLineChars="200"/>
        <w:jc w:val="center"/>
        <w:rPr>
          <w:rFonts w:ascii="宋体" w:hAnsi="宋体" w:cs="宋体"/>
          <w:color w:val="auto"/>
          <w:sz w:val="24"/>
          <w:highlight w:val="none"/>
          <w:u w:val="single"/>
        </w:rPr>
      </w:pPr>
      <w:r>
        <w:rPr>
          <w:rFonts w:hint="eastAsia" w:ascii="宋体" w:hAnsi="宋体" w:cs="宋体"/>
          <w:color w:val="auto"/>
          <w:sz w:val="24"/>
          <w:highlight w:val="none"/>
        </w:rPr>
        <w:t xml:space="preserve">                       投标人（公章）：</w:t>
      </w:r>
    </w:p>
    <w:p w14:paraId="2EDE9E9D">
      <w:pPr>
        <w:tabs>
          <w:tab w:val="left" w:pos="4860"/>
        </w:tabs>
        <w:spacing w:line="360" w:lineRule="auto"/>
        <w:ind w:right="1560" w:firstLine="480" w:firstLineChars="200"/>
        <w:jc w:val="center"/>
        <w:rPr>
          <w:rFonts w:ascii="宋体" w:hAnsi="宋体" w:cs="宋体"/>
          <w:color w:val="auto"/>
          <w:sz w:val="24"/>
          <w:highlight w:val="none"/>
        </w:rPr>
      </w:pPr>
    </w:p>
    <w:p w14:paraId="0453416D">
      <w:pPr>
        <w:tabs>
          <w:tab w:val="left" w:pos="4860"/>
        </w:tabs>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  年  月   日</w:t>
      </w:r>
    </w:p>
    <w:p w14:paraId="278CFCE6">
      <w:pPr>
        <w:spacing w:line="360" w:lineRule="auto"/>
        <w:ind w:firstLine="506" w:firstLineChars="200"/>
        <w:rPr>
          <w:rFonts w:ascii="宋体" w:hAnsi="宋体" w:cs="宋体"/>
          <w:b/>
          <w:color w:val="auto"/>
          <w:spacing w:val="6"/>
          <w:sz w:val="24"/>
          <w:highlight w:val="none"/>
          <w:shd w:val="pct10" w:color="auto" w:fill="FFFFFF"/>
        </w:rPr>
      </w:pPr>
    </w:p>
    <w:p w14:paraId="57DFCFF8">
      <w:pPr>
        <w:spacing w:line="360" w:lineRule="auto"/>
        <w:ind w:firstLine="506" w:firstLineChars="200"/>
        <w:rPr>
          <w:rFonts w:ascii="宋体" w:hAnsi="宋体" w:cs="宋体"/>
          <w:b/>
          <w:color w:val="auto"/>
          <w:spacing w:val="6"/>
          <w:sz w:val="24"/>
          <w:highlight w:val="none"/>
          <w:shd w:val="pct10" w:color="auto" w:fill="FFFFFF"/>
        </w:rPr>
      </w:pPr>
    </w:p>
    <w:p w14:paraId="0C8D116F">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14:paraId="47879BD1">
      <w:pPr>
        <w:rPr>
          <w:color w:val="auto"/>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1E01DFEF">
      <w:pPr>
        <w:pStyle w:val="4"/>
        <w:rPr>
          <w:color w:val="auto"/>
          <w:highlight w:val="none"/>
        </w:rPr>
      </w:pPr>
      <w:bookmarkStart w:id="115" w:name="_Toc9802"/>
      <w:bookmarkStart w:id="116" w:name="_Toc9287"/>
      <w:r>
        <w:rPr>
          <w:rFonts w:hint="eastAsia"/>
          <w:color w:val="auto"/>
          <w:highlight w:val="none"/>
        </w:rPr>
        <w:t>二、</w:t>
      </w:r>
      <w:bookmarkEnd w:id="115"/>
      <w:r>
        <w:rPr>
          <w:rFonts w:hint="eastAsia"/>
          <w:color w:val="auto"/>
          <w:highlight w:val="none"/>
        </w:rPr>
        <w:t>技术文件及服务方案</w:t>
      </w:r>
      <w:bookmarkEnd w:id="116"/>
    </w:p>
    <w:p w14:paraId="47956D18">
      <w:pPr>
        <w:widowControl/>
        <w:spacing w:line="50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参照谈判文件各评审条款的要求，结合第四章《采购内容及技术要求》</w:t>
      </w:r>
      <w:r>
        <w:rPr>
          <w:rFonts w:hint="eastAsia" w:ascii="宋体" w:hAnsi="宋体" w:cs="宋体"/>
          <w:b/>
          <w:color w:val="auto"/>
          <w:sz w:val="24"/>
          <w:szCs w:val="24"/>
          <w:highlight w:val="none"/>
          <w:lang w:val="en-US" w:eastAsia="zh-CN"/>
        </w:rPr>
        <w:t>自行</w:t>
      </w:r>
      <w:r>
        <w:rPr>
          <w:rFonts w:hint="eastAsia" w:ascii="宋体" w:hAnsi="宋体" w:cs="宋体"/>
          <w:b/>
          <w:color w:val="auto"/>
          <w:sz w:val="24"/>
          <w:szCs w:val="24"/>
          <w:highlight w:val="none"/>
        </w:rPr>
        <w:t>编制响应方案。</w:t>
      </w:r>
    </w:p>
    <w:p w14:paraId="5B7D85EE">
      <w:pPr>
        <w:spacing w:line="360" w:lineRule="auto"/>
        <w:ind w:firstLine="2640" w:firstLineChars="1100"/>
        <w:rPr>
          <w:rFonts w:ascii="宋体" w:hAnsi="宋体" w:cs="宋体"/>
          <w:color w:val="auto"/>
          <w:sz w:val="24"/>
          <w:szCs w:val="24"/>
          <w:highlight w:val="none"/>
        </w:rPr>
      </w:pPr>
    </w:p>
    <w:p w14:paraId="653FBDAB">
      <w:pPr>
        <w:spacing w:line="360" w:lineRule="auto"/>
        <w:ind w:firstLine="2640" w:firstLineChars="1100"/>
        <w:rPr>
          <w:rFonts w:ascii="宋体" w:hAnsi="宋体" w:cs="宋体"/>
          <w:color w:val="auto"/>
          <w:sz w:val="24"/>
          <w:szCs w:val="24"/>
          <w:highlight w:val="none"/>
        </w:rPr>
      </w:pPr>
    </w:p>
    <w:p w14:paraId="338B33D9">
      <w:pPr>
        <w:pStyle w:val="8"/>
        <w:rPr>
          <w:rFonts w:ascii="宋体" w:hAnsi="宋体" w:cs="宋体"/>
          <w:color w:val="auto"/>
          <w:sz w:val="24"/>
          <w:szCs w:val="24"/>
          <w:highlight w:val="none"/>
        </w:rPr>
      </w:pPr>
    </w:p>
    <w:p w14:paraId="76476666">
      <w:pPr>
        <w:pStyle w:val="25"/>
        <w:rPr>
          <w:rFonts w:ascii="宋体" w:hAnsi="宋体" w:cs="宋体"/>
          <w:color w:val="auto"/>
          <w:sz w:val="24"/>
          <w:szCs w:val="24"/>
          <w:highlight w:val="none"/>
        </w:rPr>
      </w:pPr>
    </w:p>
    <w:p w14:paraId="184C5EC9">
      <w:pPr>
        <w:pStyle w:val="25"/>
        <w:rPr>
          <w:rFonts w:ascii="宋体" w:hAnsi="宋体" w:cs="宋体"/>
          <w:color w:val="auto"/>
          <w:sz w:val="24"/>
          <w:szCs w:val="24"/>
          <w:highlight w:val="none"/>
        </w:rPr>
      </w:pPr>
    </w:p>
    <w:p w14:paraId="645AA465">
      <w:pPr>
        <w:pStyle w:val="25"/>
        <w:rPr>
          <w:rFonts w:ascii="宋体" w:hAnsi="宋体" w:cs="宋体"/>
          <w:color w:val="auto"/>
          <w:sz w:val="24"/>
          <w:szCs w:val="24"/>
          <w:highlight w:val="none"/>
        </w:rPr>
      </w:pPr>
    </w:p>
    <w:p w14:paraId="1223512A">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057F9A89">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5674763A">
      <w:pPr>
        <w:spacing w:line="360" w:lineRule="auto"/>
        <w:ind w:firstLine="2640" w:firstLineChars="1100"/>
        <w:rPr>
          <w:rFonts w:ascii="宋体" w:hAnsi="宋体" w:cs="宋体"/>
          <w:color w:val="auto"/>
          <w:sz w:val="24"/>
          <w:szCs w:val="24"/>
          <w:highlight w:val="none"/>
          <w:u w:val="singl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p>
    <w:p w14:paraId="4D6B2789">
      <w:pPr>
        <w:pStyle w:val="4"/>
        <w:spacing w:line="360" w:lineRule="auto"/>
        <w:jc w:val="left"/>
        <w:rPr>
          <w:rFonts w:ascii="宋体" w:hAnsi="宋体" w:cs="宋体"/>
          <w:color w:val="auto"/>
          <w:sz w:val="24"/>
          <w:szCs w:val="16"/>
          <w:highlight w:val="none"/>
        </w:rPr>
      </w:pPr>
      <w:bookmarkStart w:id="117" w:name="_Toc1863"/>
      <w:bookmarkStart w:id="118" w:name="_Toc3390"/>
      <w:bookmarkStart w:id="119" w:name="_Toc15862"/>
      <w:bookmarkStart w:id="120" w:name="_Toc22316"/>
      <w:bookmarkStart w:id="121" w:name="_Toc27105"/>
      <w:bookmarkStart w:id="122" w:name="_Toc11407"/>
      <w:bookmarkStart w:id="123" w:name="_Toc12780"/>
      <w:r>
        <w:rPr>
          <w:rFonts w:hint="eastAsia" w:ascii="宋体" w:hAnsi="宋体" w:cs="宋体"/>
          <w:color w:val="auto"/>
          <w:sz w:val="24"/>
          <w:szCs w:val="16"/>
          <w:highlight w:val="none"/>
        </w:rPr>
        <w:t>附表1</w:t>
      </w:r>
      <w:bookmarkStart w:id="124" w:name="_Toc8862"/>
      <w:bookmarkStart w:id="125" w:name="_Toc403077652"/>
      <w:bookmarkStart w:id="126" w:name="_Toc396304714"/>
      <w:bookmarkStart w:id="127" w:name="_Toc21416"/>
      <w:r>
        <w:rPr>
          <w:rFonts w:hint="eastAsia" w:ascii="宋体" w:hAnsi="宋体" w:cs="宋体"/>
          <w:color w:val="auto"/>
          <w:sz w:val="24"/>
          <w:szCs w:val="16"/>
          <w:highlight w:val="none"/>
        </w:rPr>
        <w:t>本项目拟投入人员汇总表</w:t>
      </w:r>
      <w:bookmarkEnd w:id="117"/>
      <w:bookmarkEnd w:id="118"/>
      <w:bookmarkEnd w:id="119"/>
      <w:bookmarkEnd w:id="120"/>
      <w:bookmarkEnd w:id="121"/>
      <w:bookmarkEnd w:id="122"/>
      <w:bookmarkEnd w:id="123"/>
      <w:bookmarkEnd w:id="124"/>
      <w:bookmarkEnd w:id="125"/>
      <w:bookmarkEnd w:id="126"/>
      <w:bookmarkEnd w:id="127"/>
    </w:p>
    <w:tbl>
      <w:tblPr>
        <w:tblStyle w:val="39"/>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2"/>
        <w:gridCol w:w="1696"/>
        <w:gridCol w:w="779"/>
        <w:gridCol w:w="779"/>
        <w:gridCol w:w="779"/>
        <w:gridCol w:w="1023"/>
        <w:gridCol w:w="2568"/>
        <w:gridCol w:w="930"/>
      </w:tblGrid>
      <w:tr w14:paraId="3880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Header/>
        </w:trPr>
        <w:tc>
          <w:tcPr>
            <w:tcW w:w="762" w:type="dxa"/>
            <w:tcMar>
              <w:top w:w="15" w:type="dxa"/>
              <w:left w:w="15" w:type="dxa"/>
              <w:bottom w:w="0" w:type="dxa"/>
              <w:right w:w="15" w:type="dxa"/>
            </w:tcMar>
            <w:vAlign w:val="center"/>
          </w:tcPr>
          <w:p w14:paraId="4CC411DA">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序号</w:t>
            </w:r>
          </w:p>
        </w:tc>
        <w:tc>
          <w:tcPr>
            <w:tcW w:w="1696" w:type="dxa"/>
            <w:tcMar>
              <w:top w:w="15" w:type="dxa"/>
              <w:left w:w="15" w:type="dxa"/>
              <w:bottom w:w="0" w:type="dxa"/>
              <w:right w:w="15" w:type="dxa"/>
            </w:tcMar>
            <w:vAlign w:val="center"/>
          </w:tcPr>
          <w:p w14:paraId="6DE43900">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姓  名</w:t>
            </w:r>
          </w:p>
        </w:tc>
        <w:tc>
          <w:tcPr>
            <w:tcW w:w="779" w:type="dxa"/>
            <w:tcMar>
              <w:top w:w="15" w:type="dxa"/>
              <w:left w:w="15" w:type="dxa"/>
              <w:bottom w:w="0" w:type="dxa"/>
              <w:right w:w="15" w:type="dxa"/>
            </w:tcMar>
            <w:vAlign w:val="center"/>
          </w:tcPr>
          <w:p w14:paraId="59C5CFA9">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性别</w:t>
            </w:r>
          </w:p>
        </w:tc>
        <w:tc>
          <w:tcPr>
            <w:tcW w:w="779" w:type="dxa"/>
            <w:tcMar>
              <w:top w:w="15" w:type="dxa"/>
              <w:left w:w="15" w:type="dxa"/>
              <w:bottom w:w="0" w:type="dxa"/>
              <w:right w:w="15" w:type="dxa"/>
            </w:tcMar>
            <w:vAlign w:val="center"/>
          </w:tcPr>
          <w:p w14:paraId="7FDCAD5C">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年龄</w:t>
            </w:r>
          </w:p>
        </w:tc>
        <w:tc>
          <w:tcPr>
            <w:tcW w:w="779" w:type="dxa"/>
            <w:tcMar>
              <w:top w:w="15" w:type="dxa"/>
              <w:left w:w="15" w:type="dxa"/>
              <w:bottom w:w="0" w:type="dxa"/>
              <w:right w:w="15" w:type="dxa"/>
            </w:tcMar>
            <w:vAlign w:val="center"/>
          </w:tcPr>
          <w:p w14:paraId="21062014">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学历</w:t>
            </w:r>
          </w:p>
        </w:tc>
        <w:tc>
          <w:tcPr>
            <w:tcW w:w="1023" w:type="dxa"/>
            <w:tcMar>
              <w:top w:w="15" w:type="dxa"/>
              <w:left w:w="15" w:type="dxa"/>
              <w:bottom w:w="0" w:type="dxa"/>
              <w:right w:w="15" w:type="dxa"/>
            </w:tcMar>
            <w:vAlign w:val="center"/>
          </w:tcPr>
          <w:p w14:paraId="2E3AC6AD">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工作</w:t>
            </w:r>
          </w:p>
          <w:p w14:paraId="46ACF9C5">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年限</w:t>
            </w:r>
          </w:p>
        </w:tc>
        <w:tc>
          <w:tcPr>
            <w:tcW w:w="2568" w:type="dxa"/>
            <w:tcMar>
              <w:top w:w="15" w:type="dxa"/>
              <w:left w:w="15" w:type="dxa"/>
              <w:bottom w:w="0" w:type="dxa"/>
              <w:right w:w="15" w:type="dxa"/>
            </w:tcMar>
            <w:vAlign w:val="center"/>
          </w:tcPr>
          <w:p w14:paraId="1B68B546">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拟担任的职务</w:t>
            </w:r>
          </w:p>
        </w:tc>
        <w:tc>
          <w:tcPr>
            <w:tcW w:w="930" w:type="dxa"/>
            <w:tcMar>
              <w:top w:w="15" w:type="dxa"/>
              <w:left w:w="15" w:type="dxa"/>
              <w:bottom w:w="0" w:type="dxa"/>
              <w:right w:w="15" w:type="dxa"/>
            </w:tcMar>
            <w:vAlign w:val="center"/>
          </w:tcPr>
          <w:p w14:paraId="656E5AC8">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岗位</w:t>
            </w:r>
          </w:p>
          <w:p w14:paraId="0DA6EB0F">
            <w:pPr>
              <w:spacing w:line="360" w:lineRule="auto"/>
              <w:jc w:val="center"/>
              <w:rPr>
                <w:rFonts w:ascii="宋体" w:hAnsi="宋体" w:cs="宋体"/>
                <w:b/>
                <w:bCs/>
                <w:color w:val="auto"/>
                <w:sz w:val="24"/>
                <w:szCs w:val="22"/>
                <w:highlight w:val="none"/>
              </w:rPr>
            </w:pPr>
            <w:r>
              <w:rPr>
                <w:rFonts w:hint="eastAsia" w:ascii="宋体" w:hAnsi="宋体" w:cs="宋体"/>
                <w:b/>
                <w:bCs/>
                <w:color w:val="auto"/>
                <w:sz w:val="24"/>
                <w:szCs w:val="22"/>
                <w:highlight w:val="none"/>
              </w:rPr>
              <w:t>情况</w:t>
            </w:r>
          </w:p>
        </w:tc>
      </w:tr>
      <w:tr w14:paraId="1423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14CDAB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1AB49A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34097B1">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1B9EE6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6031C">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C3420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5F9BEB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E71A9E3">
            <w:pPr>
              <w:spacing w:line="360" w:lineRule="auto"/>
              <w:jc w:val="center"/>
              <w:rPr>
                <w:rFonts w:ascii="宋体" w:hAnsi="宋体" w:cs="宋体"/>
                <w:color w:val="auto"/>
                <w:highlight w:val="none"/>
              </w:rPr>
            </w:pPr>
          </w:p>
        </w:tc>
      </w:tr>
      <w:tr w14:paraId="6DEA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17C7263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B504D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785AAD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9137A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BB8BD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2E1E7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A71F746">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2A65F2">
            <w:pPr>
              <w:spacing w:line="360" w:lineRule="auto"/>
              <w:jc w:val="center"/>
              <w:rPr>
                <w:rFonts w:ascii="宋体" w:hAnsi="宋体" w:cs="宋体"/>
                <w:color w:val="auto"/>
                <w:highlight w:val="none"/>
              </w:rPr>
            </w:pPr>
          </w:p>
        </w:tc>
      </w:tr>
      <w:tr w14:paraId="59E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EDF43F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C0ED1F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A85E9B5">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2C1C6F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295CB97">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DC3A0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435075E">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077A0C2A">
            <w:pPr>
              <w:spacing w:line="360" w:lineRule="auto"/>
              <w:jc w:val="center"/>
              <w:rPr>
                <w:rFonts w:ascii="宋体" w:hAnsi="宋体" w:cs="宋体"/>
                <w:color w:val="auto"/>
                <w:highlight w:val="none"/>
              </w:rPr>
            </w:pPr>
          </w:p>
        </w:tc>
      </w:tr>
      <w:tr w14:paraId="2CD6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05433C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30BD5F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D119A3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BA1D9C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3E7B7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B5DF2C3">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00ED57B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C63E34C">
            <w:pPr>
              <w:spacing w:line="360" w:lineRule="auto"/>
              <w:jc w:val="center"/>
              <w:rPr>
                <w:rFonts w:ascii="宋体" w:hAnsi="宋体" w:cs="宋体"/>
                <w:color w:val="auto"/>
                <w:highlight w:val="none"/>
              </w:rPr>
            </w:pPr>
          </w:p>
        </w:tc>
      </w:tr>
      <w:tr w14:paraId="2068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EFB368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27D32B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5D33F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604350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74F02C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B1516D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20ECFB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DC5FE50">
            <w:pPr>
              <w:spacing w:line="360" w:lineRule="auto"/>
              <w:jc w:val="center"/>
              <w:rPr>
                <w:rFonts w:ascii="宋体" w:hAnsi="宋体" w:cs="宋体"/>
                <w:color w:val="auto"/>
                <w:highlight w:val="none"/>
              </w:rPr>
            </w:pPr>
          </w:p>
        </w:tc>
      </w:tr>
      <w:tr w14:paraId="0D6F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F489BA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060AC8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DE6C8A2">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AFF4D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59AA5AF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67A1AB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BB1465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76EDD355">
            <w:pPr>
              <w:spacing w:line="360" w:lineRule="auto"/>
              <w:jc w:val="center"/>
              <w:rPr>
                <w:rFonts w:ascii="宋体" w:hAnsi="宋体" w:cs="宋体"/>
                <w:color w:val="auto"/>
                <w:highlight w:val="none"/>
              </w:rPr>
            </w:pPr>
          </w:p>
        </w:tc>
      </w:tr>
      <w:tr w14:paraId="09F8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08D3321">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6DC4B2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0596B7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1D3E11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372FC7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06F67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82924D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1BAACB71">
            <w:pPr>
              <w:spacing w:line="360" w:lineRule="auto"/>
              <w:jc w:val="center"/>
              <w:rPr>
                <w:rFonts w:ascii="宋体" w:hAnsi="宋体" w:cs="宋体"/>
                <w:color w:val="auto"/>
                <w:highlight w:val="none"/>
              </w:rPr>
            </w:pPr>
          </w:p>
        </w:tc>
      </w:tr>
      <w:tr w14:paraId="51AA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FC2AF5E">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FF09BA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9A729C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8B0295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2C7C0AF">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45AC423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48DD59B">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F66500F">
            <w:pPr>
              <w:spacing w:line="360" w:lineRule="auto"/>
              <w:jc w:val="center"/>
              <w:rPr>
                <w:rFonts w:ascii="宋体" w:hAnsi="宋体" w:cs="宋体"/>
                <w:color w:val="auto"/>
                <w:highlight w:val="none"/>
              </w:rPr>
            </w:pPr>
          </w:p>
        </w:tc>
      </w:tr>
      <w:tr w14:paraId="4788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6F33EB2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593CAA6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07F7DA">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6DA7658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0915B4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780BD2E7">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354624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F93F5B">
            <w:pPr>
              <w:spacing w:line="360" w:lineRule="auto"/>
              <w:jc w:val="center"/>
              <w:rPr>
                <w:rFonts w:ascii="宋体" w:hAnsi="宋体" w:cs="宋体"/>
                <w:color w:val="auto"/>
                <w:highlight w:val="none"/>
              </w:rPr>
            </w:pPr>
          </w:p>
        </w:tc>
      </w:tr>
      <w:tr w14:paraId="5F4F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6816773">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0C2E531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BD394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99AA2E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3576CA2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DE52F41">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17A831FC">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724F9B7">
            <w:pPr>
              <w:spacing w:line="360" w:lineRule="auto"/>
              <w:jc w:val="center"/>
              <w:rPr>
                <w:rFonts w:ascii="宋体" w:hAnsi="宋体" w:cs="宋体"/>
                <w:color w:val="auto"/>
                <w:highlight w:val="none"/>
              </w:rPr>
            </w:pPr>
          </w:p>
        </w:tc>
      </w:tr>
      <w:tr w14:paraId="43F0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3295601C">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20364B7D">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12486A9">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EAABF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65F4661">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3EF4AA90">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9E6C281">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0215B91">
            <w:pPr>
              <w:spacing w:line="360" w:lineRule="auto"/>
              <w:jc w:val="center"/>
              <w:rPr>
                <w:rFonts w:ascii="宋体" w:hAnsi="宋体" w:cs="宋体"/>
                <w:color w:val="auto"/>
                <w:highlight w:val="none"/>
              </w:rPr>
            </w:pPr>
          </w:p>
        </w:tc>
      </w:tr>
      <w:tr w14:paraId="66C6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51ACFCF7">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A05BC9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077F5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7F24494">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ABEBB65">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15D7D849">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4EF55239">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EE4D7B8">
            <w:pPr>
              <w:spacing w:line="360" w:lineRule="auto"/>
              <w:jc w:val="center"/>
              <w:rPr>
                <w:rFonts w:ascii="宋体" w:hAnsi="宋体" w:cs="宋体"/>
                <w:color w:val="auto"/>
                <w:highlight w:val="none"/>
              </w:rPr>
            </w:pPr>
          </w:p>
        </w:tc>
      </w:tr>
      <w:tr w14:paraId="115C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41B40B29">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7E5B44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D828DDC">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8188D5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0E1AD0FB">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034298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3C6DC77F">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B8074FD">
            <w:pPr>
              <w:spacing w:line="360" w:lineRule="auto"/>
              <w:jc w:val="center"/>
              <w:rPr>
                <w:rFonts w:ascii="宋体" w:hAnsi="宋体" w:cs="宋体"/>
                <w:color w:val="auto"/>
                <w:highlight w:val="none"/>
              </w:rPr>
            </w:pPr>
          </w:p>
        </w:tc>
      </w:tr>
      <w:tr w14:paraId="2021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7C80A52A">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93D7798">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49D6BB3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A2254BB">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793AC6">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5280025">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7B3CB26A">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3503103">
            <w:pPr>
              <w:spacing w:line="360" w:lineRule="auto"/>
              <w:jc w:val="center"/>
              <w:rPr>
                <w:rFonts w:ascii="宋体" w:hAnsi="宋体" w:cs="宋体"/>
                <w:color w:val="auto"/>
                <w:highlight w:val="none"/>
              </w:rPr>
            </w:pPr>
          </w:p>
        </w:tc>
      </w:tr>
      <w:tr w14:paraId="39D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25A90A26">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3FF3B856">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3AA2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C8207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0A795EA">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FB12522">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20713010">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470549CC">
            <w:pPr>
              <w:spacing w:line="360" w:lineRule="auto"/>
              <w:jc w:val="center"/>
              <w:rPr>
                <w:rFonts w:ascii="宋体" w:hAnsi="宋体" w:cs="宋体"/>
                <w:color w:val="auto"/>
                <w:highlight w:val="none"/>
              </w:rPr>
            </w:pPr>
          </w:p>
        </w:tc>
      </w:tr>
      <w:tr w14:paraId="03E0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trPr>
        <w:tc>
          <w:tcPr>
            <w:tcW w:w="762" w:type="dxa"/>
            <w:tcMar>
              <w:top w:w="15" w:type="dxa"/>
              <w:left w:w="15" w:type="dxa"/>
              <w:bottom w:w="0" w:type="dxa"/>
              <w:right w:w="15" w:type="dxa"/>
            </w:tcMar>
            <w:vAlign w:val="center"/>
          </w:tcPr>
          <w:p w14:paraId="1D888604">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11F6FA17">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E1FF06E">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584368F">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743C1F9">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29F45C06">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44A9E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3119B236">
            <w:pPr>
              <w:spacing w:line="360" w:lineRule="auto"/>
              <w:jc w:val="center"/>
              <w:rPr>
                <w:rFonts w:ascii="宋体" w:hAnsi="宋体" w:cs="宋体"/>
                <w:color w:val="auto"/>
                <w:highlight w:val="none"/>
              </w:rPr>
            </w:pPr>
          </w:p>
        </w:tc>
      </w:tr>
      <w:tr w14:paraId="275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8" w:hRule="atLeast"/>
        </w:trPr>
        <w:tc>
          <w:tcPr>
            <w:tcW w:w="762" w:type="dxa"/>
            <w:tcMar>
              <w:top w:w="15" w:type="dxa"/>
              <w:left w:w="15" w:type="dxa"/>
              <w:bottom w:w="0" w:type="dxa"/>
              <w:right w:w="15" w:type="dxa"/>
            </w:tcMar>
            <w:vAlign w:val="center"/>
          </w:tcPr>
          <w:p w14:paraId="4E9D8A58">
            <w:pPr>
              <w:spacing w:line="360" w:lineRule="auto"/>
              <w:jc w:val="center"/>
              <w:rPr>
                <w:rFonts w:ascii="宋体" w:hAnsi="宋体" w:cs="宋体"/>
                <w:color w:val="auto"/>
                <w:highlight w:val="none"/>
              </w:rPr>
            </w:pPr>
          </w:p>
        </w:tc>
        <w:tc>
          <w:tcPr>
            <w:tcW w:w="1696" w:type="dxa"/>
            <w:tcMar>
              <w:top w:w="15" w:type="dxa"/>
              <w:left w:w="15" w:type="dxa"/>
              <w:bottom w:w="0" w:type="dxa"/>
              <w:right w:w="15" w:type="dxa"/>
            </w:tcMar>
            <w:vAlign w:val="center"/>
          </w:tcPr>
          <w:p w14:paraId="4FC8FCE0">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1333C5B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2C11CC83">
            <w:pPr>
              <w:spacing w:line="360" w:lineRule="auto"/>
              <w:jc w:val="center"/>
              <w:rPr>
                <w:rFonts w:ascii="宋体" w:hAnsi="宋体" w:cs="宋体"/>
                <w:color w:val="auto"/>
                <w:highlight w:val="none"/>
              </w:rPr>
            </w:pPr>
          </w:p>
        </w:tc>
        <w:tc>
          <w:tcPr>
            <w:tcW w:w="779" w:type="dxa"/>
            <w:tcMar>
              <w:top w:w="15" w:type="dxa"/>
              <w:left w:w="15" w:type="dxa"/>
              <w:bottom w:w="0" w:type="dxa"/>
              <w:right w:w="15" w:type="dxa"/>
            </w:tcMar>
            <w:vAlign w:val="center"/>
          </w:tcPr>
          <w:p w14:paraId="7411499E">
            <w:pPr>
              <w:spacing w:line="360" w:lineRule="auto"/>
              <w:jc w:val="center"/>
              <w:rPr>
                <w:rFonts w:ascii="宋体" w:hAnsi="宋体" w:cs="宋体"/>
                <w:color w:val="auto"/>
                <w:highlight w:val="none"/>
              </w:rPr>
            </w:pPr>
          </w:p>
        </w:tc>
        <w:tc>
          <w:tcPr>
            <w:tcW w:w="1023" w:type="dxa"/>
            <w:tcMar>
              <w:top w:w="15" w:type="dxa"/>
              <w:left w:w="15" w:type="dxa"/>
              <w:bottom w:w="0" w:type="dxa"/>
              <w:right w:w="15" w:type="dxa"/>
            </w:tcMar>
            <w:vAlign w:val="center"/>
          </w:tcPr>
          <w:p w14:paraId="0388E51C">
            <w:pPr>
              <w:spacing w:line="360" w:lineRule="auto"/>
              <w:jc w:val="center"/>
              <w:rPr>
                <w:rFonts w:ascii="宋体" w:hAnsi="宋体" w:cs="宋体"/>
                <w:color w:val="auto"/>
                <w:highlight w:val="none"/>
              </w:rPr>
            </w:pPr>
          </w:p>
        </w:tc>
        <w:tc>
          <w:tcPr>
            <w:tcW w:w="2568" w:type="dxa"/>
            <w:tcMar>
              <w:top w:w="15" w:type="dxa"/>
              <w:left w:w="15" w:type="dxa"/>
              <w:bottom w:w="0" w:type="dxa"/>
              <w:right w:w="15" w:type="dxa"/>
            </w:tcMar>
            <w:vAlign w:val="center"/>
          </w:tcPr>
          <w:p w14:paraId="58F287C7">
            <w:pPr>
              <w:spacing w:line="360" w:lineRule="auto"/>
              <w:jc w:val="center"/>
              <w:rPr>
                <w:rFonts w:ascii="宋体" w:hAnsi="宋体" w:cs="宋体"/>
                <w:color w:val="auto"/>
                <w:highlight w:val="none"/>
              </w:rPr>
            </w:pPr>
          </w:p>
        </w:tc>
        <w:tc>
          <w:tcPr>
            <w:tcW w:w="930" w:type="dxa"/>
            <w:tcMar>
              <w:top w:w="15" w:type="dxa"/>
              <w:left w:w="15" w:type="dxa"/>
              <w:bottom w:w="0" w:type="dxa"/>
              <w:right w:w="15" w:type="dxa"/>
            </w:tcMar>
            <w:vAlign w:val="center"/>
          </w:tcPr>
          <w:p w14:paraId="66603F1E">
            <w:pPr>
              <w:spacing w:line="360" w:lineRule="auto"/>
              <w:jc w:val="center"/>
              <w:rPr>
                <w:rFonts w:ascii="宋体" w:hAnsi="宋体" w:cs="宋体"/>
                <w:color w:val="auto"/>
                <w:highlight w:val="none"/>
              </w:rPr>
            </w:pPr>
          </w:p>
        </w:tc>
      </w:tr>
    </w:tbl>
    <w:p w14:paraId="4DE520DD">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注：1.“岗位情况”须注明该人在本单位是在岗、返聘还是外聘。</w:t>
      </w:r>
    </w:p>
    <w:p w14:paraId="4D89CDB8">
      <w:pPr>
        <w:pStyle w:val="86"/>
        <w:tabs>
          <w:tab w:val="left" w:pos="2040"/>
        </w:tabs>
        <w:spacing w:beforeLines="0" w:line="360" w:lineRule="auto"/>
        <w:ind w:left="0" w:firstLine="960" w:firstLineChars="400"/>
        <w:rPr>
          <w:rFonts w:ascii="宋体" w:hAnsi="宋体" w:eastAsia="宋体" w:cs="宋体"/>
          <w:color w:val="auto"/>
          <w:sz w:val="24"/>
          <w:highlight w:val="none"/>
        </w:rPr>
      </w:pPr>
      <w:r>
        <w:rPr>
          <w:rFonts w:hint="eastAsia" w:ascii="宋体" w:hAnsi="宋体" w:eastAsia="宋体" w:cs="宋体"/>
          <w:color w:val="auto"/>
          <w:sz w:val="24"/>
          <w:highlight w:val="none"/>
        </w:rPr>
        <w:t>2.供应商可适当调整该表格式，但不得减少信息内容。</w:t>
      </w:r>
    </w:p>
    <w:p w14:paraId="0147F2EA">
      <w:pPr>
        <w:pStyle w:val="86"/>
        <w:tabs>
          <w:tab w:val="left" w:pos="2040"/>
        </w:tabs>
        <w:spacing w:beforeLines="0" w:line="360" w:lineRule="auto"/>
        <w:ind w:left="0" w:firstLine="960" w:firstLineChars="400"/>
        <w:rPr>
          <w:rFonts w:ascii="宋体" w:hAnsi="宋体" w:eastAsia="宋体" w:cs="宋体"/>
          <w:color w:val="auto"/>
          <w:sz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color w:val="auto"/>
          <w:sz w:val="24"/>
          <w:highlight w:val="none"/>
        </w:rPr>
        <w:t>3.供应商应书面承诺谈判响应文件中人员的真实性。</w:t>
      </w:r>
    </w:p>
    <w:p w14:paraId="0441BBEB">
      <w:pPr>
        <w:pStyle w:val="4"/>
        <w:spacing w:line="360" w:lineRule="auto"/>
        <w:jc w:val="left"/>
        <w:rPr>
          <w:rFonts w:ascii="宋体" w:hAnsi="宋体" w:cs="宋体"/>
          <w:color w:val="auto"/>
          <w:highlight w:val="none"/>
        </w:rPr>
      </w:pPr>
      <w:bookmarkStart w:id="128" w:name="_Toc341541376"/>
      <w:bookmarkStart w:id="129" w:name="_Toc225567482"/>
      <w:bookmarkStart w:id="130" w:name="_Toc6235"/>
      <w:bookmarkStart w:id="131" w:name="_Toc225415660"/>
      <w:bookmarkStart w:id="132" w:name="_Toc29"/>
      <w:bookmarkStart w:id="133" w:name="_Toc225415861"/>
      <w:bookmarkStart w:id="134" w:name="_Toc225416062"/>
      <w:bookmarkStart w:id="135" w:name="_Toc4032"/>
      <w:bookmarkStart w:id="136" w:name="_Toc225410182"/>
      <w:bookmarkStart w:id="137" w:name="_Toc30422"/>
      <w:bookmarkStart w:id="138" w:name="_Toc28610"/>
      <w:bookmarkStart w:id="139" w:name="_Toc325"/>
      <w:bookmarkStart w:id="140" w:name="_Toc21036"/>
      <w:bookmarkStart w:id="141" w:name="_Toc15726"/>
      <w:bookmarkStart w:id="142" w:name="_Toc6775"/>
      <w:bookmarkStart w:id="143" w:name="_Toc225409966"/>
      <w:bookmarkStart w:id="144" w:name="_Toc19424"/>
      <w:bookmarkStart w:id="145" w:name="_Toc225566883"/>
      <w:bookmarkStart w:id="146" w:name="_Toc403077653"/>
      <w:bookmarkStart w:id="147" w:name="_Toc225412172"/>
      <w:bookmarkStart w:id="148" w:name="_Toc1405"/>
      <w:bookmarkStart w:id="149" w:name="_Toc225566702"/>
      <w:bookmarkStart w:id="150" w:name="_Toc396304715"/>
      <w:bookmarkStart w:id="151" w:name="_Toc23790"/>
      <w:bookmarkStart w:id="152" w:name="_Toc225410808"/>
      <w:bookmarkStart w:id="153" w:name="_Toc225412374"/>
      <w:r>
        <w:rPr>
          <w:rFonts w:hint="eastAsia" w:ascii="宋体" w:hAnsi="宋体" w:cs="宋体"/>
          <w:color w:val="auto"/>
          <w:sz w:val="24"/>
          <w:szCs w:val="16"/>
          <w:highlight w:val="none"/>
        </w:rPr>
        <w:t>附表2 本项目拟投入主要人员简历表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14:paraId="3563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3A5D67B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姓  名</w:t>
            </w:r>
          </w:p>
        </w:tc>
        <w:tc>
          <w:tcPr>
            <w:tcW w:w="1577" w:type="dxa"/>
            <w:vAlign w:val="center"/>
          </w:tcPr>
          <w:p w14:paraId="06BFA84E">
            <w:pPr>
              <w:pStyle w:val="124"/>
              <w:spacing w:line="360" w:lineRule="auto"/>
              <w:ind w:left="0" w:leftChars="0"/>
              <w:rPr>
                <w:rFonts w:ascii="宋体" w:hAnsi="宋体" w:cs="宋体"/>
                <w:color w:val="auto"/>
                <w:sz w:val="24"/>
                <w:highlight w:val="none"/>
              </w:rPr>
            </w:pPr>
          </w:p>
        </w:tc>
        <w:tc>
          <w:tcPr>
            <w:tcW w:w="1525" w:type="dxa"/>
            <w:vAlign w:val="center"/>
          </w:tcPr>
          <w:p w14:paraId="13C74D2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性 别</w:t>
            </w:r>
          </w:p>
        </w:tc>
        <w:tc>
          <w:tcPr>
            <w:tcW w:w="1331" w:type="dxa"/>
            <w:gridSpan w:val="2"/>
            <w:vAlign w:val="center"/>
          </w:tcPr>
          <w:p w14:paraId="40622DE1">
            <w:pPr>
              <w:pStyle w:val="124"/>
              <w:spacing w:line="360" w:lineRule="auto"/>
              <w:ind w:left="0" w:leftChars="0"/>
              <w:rPr>
                <w:rFonts w:ascii="宋体" w:hAnsi="宋体" w:cs="宋体"/>
                <w:color w:val="auto"/>
                <w:sz w:val="24"/>
                <w:highlight w:val="none"/>
              </w:rPr>
            </w:pPr>
          </w:p>
        </w:tc>
        <w:tc>
          <w:tcPr>
            <w:tcW w:w="1709" w:type="dxa"/>
            <w:vAlign w:val="center"/>
          </w:tcPr>
          <w:p w14:paraId="455CAA3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年 龄</w:t>
            </w:r>
          </w:p>
        </w:tc>
        <w:tc>
          <w:tcPr>
            <w:tcW w:w="1139" w:type="dxa"/>
            <w:gridSpan w:val="2"/>
            <w:vAlign w:val="center"/>
          </w:tcPr>
          <w:p w14:paraId="32788AA0">
            <w:pPr>
              <w:pStyle w:val="124"/>
              <w:spacing w:line="360" w:lineRule="auto"/>
              <w:ind w:left="0" w:leftChars="0" w:firstLine="480" w:firstLineChars="200"/>
              <w:rPr>
                <w:rFonts w:ascii="宋体" w:hAnsi="宋体" w:cs="宋体"/>
                <w:color w:val="auto"/>
                <w:sz w:val="24"/>
                <w:highlight w:val="none"/>
              </w:rPr>
            </w:pPr>
          </w:p>
        </w:tc>
      </w:tr>
      <w:tr w14:paraId="0FFD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14:paraId="35221BC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职  称</w:t>
            </w:r>
          </w:p>
        </w:tc>
        <w:tc>
          <w:tcPr>
            <w:tcW w:w="1577" w:type="dxa"/>
            <w:vAlign w:val="center"/>
          </w:tcPr>
          <w:p w14:paraId="62119668">
            <w:pPr>
              <w:pStyle w:val="124"/>
              <w:spacing w:line="360" w:lineRule="auto"/>
              <w:ind w:left="0" w:leftChars="0"/>
              <w:rPr>
                <w:rFonts w:ascii="宋体" w:hAnsi="宋体" w:cs="宋体"/>
                <w:color w:val="auto"/>
                <w:sz w:val="24"/>
                <w:highlight w:val="none"/>
              </w:rPr>
            </w:pPr>
          </w:p>
        </w:tc>
        <w:tc>
          <w:tcPr>
            <w:tcW w:w="1525" w:type="dxa"/>
            <w:vAlign w:val="center"/>
          </w:tcPr>
          <w:p w14:paraId="7C37D10D">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身份证号</w:t>
            </w:r>
          </w:p>
        </w:tc>
        <w:tc>
          <w:tcPr>
            <w:tcW w:w="1331" w:type="dxa"/>
            <w:gridSpan w:val="2"/>
            <w:vAlign w:val="center"/>
          </w:tcPr>
          <w:p w14:paraId="1D9405ED">
            <w:pPr>
              <w:pStyle w:val="124"/>
              <w:spacing w:line="360" w:lineRule="auto"/>
              <w:ind w:left="0" w:leftChars="0"/>
              <w:rPr>
                <w:rFonts w:ascii="宋体" w:hAnsi="宋体" w:cs="宋体"/>
                <w:color w:val="auto"/>
                <w:sz w:val="24"/>
                <w:highlight w:val="none"/>
              </w:rPr>
            </w:pPr>
          </w:p>
        </w:tc>
        <w:tc>
          <w:tcPr>
            <w:tcW w:w="1709" w:type="dxa"/>
            <w:vAlign w:val="center"/>
          </w:tcPr>
          <w:p w14:paraId="46B98E28">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专业/年限</w:t>
            </w:r>
          </w:p>
        </w:tc>
        <w:tc>
          <w:tcPr>
            <w:tcW w:w="1139" w:type="dxa"/>
            <w:gridSpan w:val="2"/>
            <w:vAlign w:val="center"/>
          </w:tcPr>
          <w:p w14:paraId="0E0599DB">
            <w:pPr>
              <w:pStyle w:val="124"/>
              <w:spacing w:line="360" w:lineRule="auto"/>
              <w:ind w:left="0" w:leftChars="0" w:firstLine="480" w:firstLineChars="200"/>
              <w:rPr>
                <w:rFonts w:ascii="宋体" w:hAnsi="宋体" w:cs="宋体"/>
                <w:color w:val="auto"/>
                <w:sz w:val="24"/>
                <w:highlight w:val="none"/>
              </w:rPr>
            </w:pPr>
          </w:p>
        </w:tc>
      </w:tr>
      <w:tr w14:paraId="02E3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7EF0BD8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毕业时间</w:t>
            </w:r>
          </w:p>
        </w:tc>
        <w:tc>
          <w:tcPr>
            <w:tcW w:w="1577" w:type="dxa"/>
            <w:vAlign w:val="center"/>
          </w:tcPr>
          <w:p w14:paraId="10A094B9">
            <w:pPr>
              <w:pStyle w:val="124"/>
              <w:spacing w:line="360" w:lineRule="auto"/>
              <w:ind w:left="0" w:leftChars="0"/>
              <w:rPr>
                <w:rFonts w:ascii="宋体" w:hAnsi="宋体" w:cs="宋体"/>
                <w:color w:val="auto"/>
                <w:sz w:val="24"/>
                <w:highlight w:val="none"/>
              </w:rPr>
            </w:pPr>
          </w:p>
        </w:tc>
        <w:tc>
          <w:tcPr>
            <w:tcW w:w="1525" w:type="dxa"/>
            <w:vAlign w:val="center"/>
          </w:tcPr>
          <w:p w14:paraId="14732522">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毕业学校</w:t>
            </w:r>
          </w:p>
        </w:tc>
        <w:tc>
          <w:tcPr>
            <w:tcW w:w="1331" w:type="dxa"/>
            <w:gridSpan w:val="2"/>
            <w:vAlign w:val="center"/>
          </w:tcPr>
          <w:p w14:paraId="4A370A87">
            <w:pPr>
              <w:pStyle w:val="124"/>
              <w:spacing w:line="360" w:lineRule="auto"/>
              <w:ind w:left="0" w:leftChars="0"/>
              <w:rPr>
                <w:rFonts w:ascii="宋体" w:hAnsi="宋体" w:cs="宋体"/>
                <w:color w:val="auto"/>
                <w:sz w:val="24"/>
                <w:highlight w:val="none"/>
              </w:rPr>
            </w:pPr>
          </w:p>
        </w:tc>
        <w:tc>
          <w:tcPr>
            <w:tcW w:w="1709" w:type="dxa"/>
            <w:vAlign w:val="center"/>
          </w:tcPr>
          <w:p w14:paraId="1C1D957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学历/专业</w:t>
            </w:r>
          </w:p>
        </w:tc>
        <w:tc>
          <w:tcPr>
            <w:tcW w:w="1139" w:type="dxa"/>
            <w:gridSpan w:val="2"/>
            <w:vAlign w:val="center"/>
          </w:tcPr>
          <w:p w14:paraId="4BE6D20C">
            <w:pPr>
              <w:pStyle w:val="124"/>
              <w:spacing w:line="360" w:lineRule="auto"/>
              <w:ind w:left="0" w:leftChars="0" w:firstLine="480" w:firstLineChars="200"/>
              <w:rPr>
                <w:rFonts w:ascii="宋体" w:hAnsi="宋体" w:cs="宋体"/>
                <w:color w:val="auto"/>
                <w:sz w:val="24"/>
                <w:highlight w:val="none"/>
              </w:rPr>
            </w:pPr>
          </w:p>
        </w:tc>
      </w:tr>
      <w:tr w14:paraId="511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14:paraId="4B3D1836">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资格证书</w:t>
            </w:r>
          </w:p>
        </w:tc>
        <w:tc>
          <w:tcPr>
            <w:tcW w:w="1577" w:type="dxa"/>
            <w:vAlign w:val="center"/>
          </w:tcPr>
          <w:p w14:paraId="63971C23">
            <w:pPr>
              <w:pStyle w:val="124"/>
              <w:spacing w:line="360" w:lineRule="auto"/>
              <w:ind w:left="0" w:leftChars="0"/>
              <w:rPr>
                <w:rFonts w:ascii="宋体" w:hAnsi="宋体" w:cs="宋体"/>
                <w:color w:val="auto"/>
                <w:sz w:val="24"/>
                <w:highlight w:val="none"/>
              </w:rPr>
            </w:pPr>
          </w:p>
        </w:tc>
        <w:tc>
          <w:tcPr>
            <w:tcW w:w="1525" w:type="dxa"/>
            <w:vAlign w:val="center"/>
          </w:tcPr>
          <w:p w14:paraId="77009BD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注册时间</w:t>
            </w:r>
          </w:p>
        </w:tc>
        <w:tc>
          <w:tcPr>
            <w:tcW w:w="1331" w:type="dxa"/>
            <w:gridSpan w:val="2"/>
            <w:vAlign w:val="center"/>
          </w:tcPr>
          <w:p w14:paraId="4C3707A4">
            <w:pPr>
              <w:pStyle w:val="124"/>
              <w:spacing w:line="360" w:lineRule="auto"/>
              <w:ind w:left="0" w:leftChars="0"/>
              <w:rPr>
                <w:rFonts w:ascii="宋体" w:hAnsi="宋体" w:cs="宋体"/>
                <w:color w:val="auto"/>
                <w:sz w:val="24"/>
                <w:highlight w:val="none"/>
              </w:rPr>
            </w:pPr>
          </w:p>
        </w:tc>
        <w:tc>
          <w:tcPr>
            <w:tcW w:w="1709" w:type="dxa"/>
            <w:vAlign w:val="center"/>
          </w:tcPr>
          <w:p w14:paraId="6915D9CF">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从业时间</w:t>
            </w:r>
          </w:p>
        </w:tc>
        <w:tc>
          <w:tcPr>
            <w:tcW w:w="1139" w:type="dxa"/>
            <w:gridSpan w:val="2"/>
            <w:vAlign w:val="center"/>
          </w:tcPr>
          <w:p w14:paraId="4F0FB5E1">
            <w:pPr>
              <w:pStyle w:val="124"/>
              <w:spacing w:line="360" w:lineRule="auto"/>
              <w:ind w:left="0" w:leftChars="0" w:firstLine="480" w:firstLineChars="200"/>
              <w:rPr>
                <w:rFonts w:ascii="宋体" w:hAnsi="宋体" w:cs="宋体"/>
                <w:color w:val="auto"/>
                <w:sz w:val="24"/>
                <w:highlight w:val="none"/>
              </w:rPr>
            </w:pPr>
          </w:p>
        </w:tc>
      </w:tr>
      <w:tr w14:paraId="1C02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14:paraId="15727197">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是否属投标供应商固定雇员</w:t>
            </w:r>
          </w:p>
        </w:tc>
        <w:tc>
          <w:tcPr>
            <w:tcW w:w="1525" w:type="dxa"/>
            <w:vAlign w:val="center"/>
          </w:tcPr>
          <w:p w14:paraId="72D19529">
            <w:pPr>
              <w:pStyle w:val="124"/>
              <w:spacing w:line="360" w:lineRule="auto"/>
              <w:ind w:left="0" w:leftChars="0"/>
              <w:rPr>
                <w:rFonts w:ascii="宋体" w:hAnsi="宋体" w:cs="宋体"/>
                <w:color w:val="auto"/>
                <w:sz w:val="24"/>
                <w:highlight w:val="none"/>
              </w:rPr>
            </w:pPr>
          </w:p>
        </w:tc>
        <w:tc>
          <w:tcPr>
            <w:tcW w:w="3040" w:type="dxa"/>
            <w:gridSpan w:val="3"/>
            <w:vAlign w:val="center"/>
          </w:tcPr>
          <w:p w14:paraId="341E1681">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为投标供应商服务时间</w:t>
            </w:r>
          </w:p>
        </w:tc>
        <w:tc>
          <w:tcPr>
            <w:tcW w:w="1139" w:type="dxa"/>
            <w:gridSpan w:val="2"/>
            <w:vAlign w:val="center"/>
          </w:tcPr>
          <w:p w14:paraId="44F7B442">
            <w:pPr>
              <w:pStyle w:val="124"/>
              <w:spacing w:line="360" w:lineRule="auto"/>
              <w:ind w:left="0" w:leftChars="0" w:firstLine="480" w:firstLineChars="200"/>
              <w:rPr>
                <w:rFonts w:ascii="宋体" w:hAnsi="宋体" w:cs="宋体"/>
                <w:color w:val="auto"/>
                <w:sz w:val="24"/>
                <w:highlight w:val="none"/>
              </w:rPr>
            </w:pPr>
          </w:p>
        </w:tc>
      </w:tr>
      <w:tr w14:paraId="6C0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14:paraId="1BF35FD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拟在本项目担任职务</w:t>
            </w:r>
          </w:p>
        </w:tc>
        <w:tc>
          <w:tcPr>
            <w:tcW w:w="5704" w:type="dxa"/>
            <w:gridSpan w:val="6"/>
            <w:vAlign w:val="center"/>
          </w:tcPr>
          <w:p w14:paraId="23D47400">
            <w:pPr>
              <w:pStyle w:val="124"/>
              <w:spacing w:line="360" w:lineRule="auto"/>
              <w:ind w:left="0" w:leftChars="0"/>
              <w:rPr>
                <w:rFonts w:ascii="宋体" w:hAnsi="宋体" w:cs="宋体"/>
                <w:color w:val="auto"/>
                <w:sz w:val="24"/>
                <w:highlight w:val="none"/>
              </w:rPr>
            </w:pPr>
          </w:p>
        </w:tc>
      </w:tr>
      <w:tr w14:paraId="157D0554">
        <w:tblPrEx>
          <w:tblCellMar>
            <w:top w:w="0" w:type="dxa"/>
            <w:left w:w="108" w:type="dxa"/>
            <w:bottom w:w="0" w:type="dxa"/>
            <w:right w:w="108" w:type="dxa"/>
          </w:tblCellMar>
        </w:tblPrEx>
        <w:trPr>
          <w:trHeight w:val="522" w:hRule="atLeast"/>
        </w:trPr>
        <w:tc>
          <w:tcPr>
            <w:tcW w:w="9053" w:type="dxa"/>
            <w:gridSpan w:val="9"/>
            <w:vAlign w:val="center"/>
          </w:tcPr>
          <w:p w14:paraId="2B3F74D3">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教育和培训背景</w:t>
            </w:r>
          </w:p>
        </w:tc>
      </w:tr>
      <w:tr w14:paraId="26C2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14:paraId="11E04C02">
            <w:pPr>
              <w:pStyle w:val="124"/>
              <w:spacing w:line="360" w:lineRule="auto"/>
              <w:ind w:left="0" w:leftChars="0"/>
              <w:jc w:val="both"/>
              <w:rPr>
                <w:rFonts w:ascii="宋体" w:hAnsi="宋体" w:cs="宋体"/>
                <w:color w:val="auto"/>
                <w:sz w:val="24"/>
                <w:highlight w:val="none"/>
              </w:rPr>
            </w:pPr>
            <w:r>
              <w:rPr>
                <w:rFonts w:hint="eastAsia" w:ascii="宋体" w:hAnsi="宋体" w:cs="宋体"/>
                <w:color w:val="auto"/>
                <w:sz w:val="24"/>
                <w:highlight w:val="none"/>
              </w:rPr>
              <w:t>（教育背景从大学开始，包括毕业院校名称、专业、起始时间。培训填写与专业技术、业务有关的内容）</w:t>
            </w:r>
          </w:p>
        </w:tc>
      </w:tr>
      <w:tr w14:paraId="79E8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14:paraId="54FB6FD9">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工作经历</w:t>
            </w:r>
          </w:p>
        </w:tc>
      </w:tr>
      <w:tr w14:paraId="5E55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4AC989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时  间</w:t>
            </w:r>
          </w:p>
        </w:tc>
        <w:tc>
          <w:tcPr>
            <w:tcW w:w="3374" w:type="dxa"/>
            <w:gridSpan w:val="3"/>
            <w:vAlign w:val="center"/>
          </w:tcPr>
          <w:p w14:paraId="11E0A025">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参加过的项目名称</w:t>
            </w:r>
          </w:p>
          <w:p w14:paraId="4F408B8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及当时所在单位</w:t>
            </w:r>
          </w:p>
        </w:tc>
        <w:tc>
          <w:tcPr>
            <w:tcW w:w="1286" w:type="dxa"/>
            <w:vAlign w:val="center"/>
          </w:tcPr>
          <w:p w14:paraId="55C04720">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担任何职</w:t>
            </w:r>
          </w:p>
        </w:tc>
        <w:tc>
          <w:tcPr>
            <w:tcW w:w="1761" w:type="dxa"/>
            <w:gridSpan w:val="3"/>
            <w:vAlign w:val="center"/>
          </w:tcPr>
          <w:p w14:paraId="14A1570C">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主要工作内容</w:t>
            </w:r>
          </w:p>
        </w:tc>
        <w:tc>
          <w:tcPr>
            <w:tcW w:w="1132" w:type="dxa"/>
            <w:vAlign w:val="center"/>
          </w:tcPr>
          <w:p w14:paraId="55B39E4E">
            <w:pPr>
              <w:pStyle w:val="124"/>
              <w:spacing w:line="360" w:lineRule="auto"/>
              <w:ind w:left="0" w:leftChars="0"/>
              <w:rPr>
                <w:rFonts w:ascii="宋体" w:hAnsi="宋体" w:cs="宋体"/>
                <w:color w:val="auto"/>
                <w:sz w:val="24"/>
                <w:highlight w:val="none"/>
              </w:rPr>
            </w:pPr>
            <w:r>
              <w:rPr>
                <w:rFonts w:hint="eastAsia" w:ascii="宋体" w:hAnsi="宋体" w:cs="宋体"/>
                <w:color w:val="auto"/>
                <w:sz w:val="24"/>
                <w:highlight w:val="none"/>
              </w:rPr>
              <w:t>备 注</w:t>
            </w:r>
          </w:p>
        </w:tc>
      </w:tr>
      <w:tr w14:paraId="729F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3B236067">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904DCE1">
            <w:pPr>
              <w:pStyle w:val="124"/>
              <w:spacing w:line="360" w:lineRule="auto"/>
              <w:ind w:left="0" w:leftChars="0"/>
              <w:jc w:val="both"/>
              <w:rPr>
                <w:rFonts w:ascii="宋体" w:hAnsi="宋体" w:cs="宋体"/>
                <w:color w:val="auto"/>
                <w:sz w:val="24"/>
                <w:highlight w:val="none"/>
              </w:rPr>
            </w:pPr>
          </w:p>
        </w:tc>
        <w:tc>
          <w:tcPr>
            <w:tcW w:w="1286" w:type="dxa"/>
            <w:vAlign w:val="center"/>
          </w:tcPr>
          <w:p w14:paraId="16B31F60">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2FF87931">
            <w:pPr>
              <w:pStyle w:val="124"/>
              <w:spacing w:line="360" w:lineRule="auto"/>
              <w:ind w:left="0" w:leftChars="0"/>
              <w:jc w:val="both"/>
              <w:rPr>
                <w:rFonts w:ascii="宋体" w:hAnsi="宋体" w:cs="宋体"/>
                <w:color w:val="auto"/>
                <w:sz w:val="24"/>
                <w:highlight w:val="none"/>
              </w:rPr>
            </w:pPr>
          </w:p>
        </w:tc>
        <w:tc>
          <w:tcPr>
            <w:tcW w:w="1132" w:type="dxa"/>
            <w:vAlign w:val="center"/>
          </w:tcPr>
          <w:p w14:paraId="07BF3C7E">
            <w:pPr>
              <w:pStyle w:val="124"/>
              <w:spacing w:line="360" w:lineRule="auto"/>
              <w:ind w:left="0" w:leftChars="0"/>
              <w:jc w:val="both"/>
              <w:rPr>
                <w:rFonts w:ascii="宋体" w:hAnsi="宋体" w:cs="宋体"/>
                <w:color w:val="auto"/>
                <w:sz w:val="24"/>
                <w:highlight w:val="none"/>
              </w:rPr>
            </w:pPr>
          </w:p>
        </w:tc>
      </w:tr>
      <w:tr w14:paraId="1A44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14:paraId="011D2EA9">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74BDC3DE">
            <w:pPr>
              <w:pStyle w:val="124"/>
              <w:spacing w:line="360" w:lineRule="auto"/>
              <w:ind w:left="0" w:leftChars="0"/>
              <w:jc w:val="both"/>
              <w:rPr>
                <w:rFonts w:ascii="宋体" w:hAnsi="宋体" w:cs="宋体"/>
                <w:color w:val="auto"/>
                <w:sz w:val="24"/>
                <w:highlight w:val="none"/>
              </w:rPr>
            </w:pPr>
          </w:p>
        </w:tc>
        <w:tc>
          <w:tcPr>
            <w:tcW w:w="1286" w:type="dxa"/>
            <w:vAlign w:val="center"/>
          </w:tcPr>
          <w:p w14:paraId="5295090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92C2571">
            <w:pPr>
              <w:pStyle w:val="124"/>
              <w:spacing w:line="360" w:lineRule="auto"/>
              <w:ind w:left="0" w:leftChars="0"/>
              <w:jc w:val="both"/>
              <w:rPr>
                <w:rFonts w:ascii="宋体" w:hAnsi="宋体" w:cs="宋体"/>
                <w:color w:val="auto"/>
                <w:sz w:val="24"/>
                <w:highlight w:val="none"/>
              </w:rPr>
            </w:pPr>
          </w:p>
        </w:tc>
        <w:tc>
          <w:tcPr>
            <w:tcW w:w="1132" w:type="dxa"/>
            <w:vAlign w:val="center"/>
          </w:tcPr>
          <w:p w14:paraId="0D7321C1">
            <w:pPr>
              <w:pStyle w:val="124"/>
              <w:spacing w:line="360" w:lineRule="auto"/>
              <w:ind w:left="0" w:leftChars="0"/>
              <w:jc w:val="both"/>
              <w:rPr>
                <w:rFonts w:ascii="宋体" w:hAnsi="宋体" w:cs="宋体"/>
                <w:color w:val="auto"/>
                <w:sz w:val="24"/>
                <w:highlight w:val="none"/>
              </w:rPr>
            </w:pPr>
          </w:p>
        </w:tc>
      </w:tr>
      <w:tr w14:paraId="2F7B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DE01613">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4DF8521F">
            <w:pPr>
              <w:pStyle w:val="124"/>
              <w:spacing w:line="360" w:lineRule="auto"/>
              <w:ind w:left="0" w:leftChars="0"/>
              <w:jc w:val="both"/>
              <w:rPr>
                <w:rFonts w:ascii="宋体" w:hAnsi="宋体" w:cs="宋体"/>
                <w:color w:val="auto"/>
                <w:sz w:val="24"/>
                <w:highlight w:val="none"/>
              </w:rPr>
            </w:pPr>
          </w:p>
        </w:tc>
        <w:tc>
          <w:tcPr>
            <w:tcW w:w="1286" w:type="dxa"/>
            <w:vAlign w:val="center"/>
          </w:tcPr>
          <w:p w14:paraId="62AE1695">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3EBA8080">
            <w:pPr>
              <w:pStyle w:val="124"/>
              <w:spacing w:line="360" w:lineRule="auto"/>
              <w:ind w:left="0" w:leftChars="0"/>
              <w:jc w:val="both"/>
              <w:rPr>
                <w:rFonts w:ascii="宋体" w:hAnsi="宋体" w:cs="宋体"/>
                <w:color w:val="auto"/>
                <w:sz w:val="24"/>
                <w:highlight w:val="none"/>
              </w:rPr>
            </w:pPr>
          </w:p>
        </w:tc>
        <w:tc>
          <w:tcPr>
            <w:tcW w:w="1132" w:type="dxa"/>
            <w:vAlign w:val="center"/>
          </w:tcPr>
          <w:p w14:paraId="2DC2ABB2">
            <w:pPr>
              <w:pStyle w:val="124"/>
              <w:spacing w:line="360" w:lineRule="auto"/>
              <w:ind w:left="0" w:leftChars="0"/>
              <w:jc w:val="both"/>
              <w:rPr>
                <w:rFonts w:ascii="宋体" w:hAnsi="宋体" w:cs="宋体"/>
                <w:color w:val="auto"/>
                <w:sz w:val="24"/>
                <w:highlight w:val="none"/>
              </w:rPr>
            </w:pPr>
          </w:p>
        </w:tc>
      </w:tr>
      <w:tr w14:paraId="71F7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0A316DB0">
            <w:pPr>
              <w:pStyle w:val="124"/>
              <w:spacing w:line="360" w:lineRule="auto"/>
              <w:ind w:left="0" w:leftChars="0"/>
              <w:jc w:val="both"/>
              <w:rPr>
                <w:rFonts w:ascii="宋体" w:hAnsi="宋体" w:cs="宋体"/>
                <w:color w:val="auto"/>
                <w:sz w:val="24"/>
                <w:highlight w:val="none"/>
              </w:rPr>
            </w:pPr>
          </w:p>
        </w:tc>
        <w:tc>
          <w:tcPr>
            <w:tcW w:w="3374" w:type="dxa"/>
            <w:gridSpan w:val="3"/>
            <w:vAlign w:val="center"/>
          </w:tcPr>
          <w:p w14:paraId="1CCA9C60">
            <w:pPr>
              <w:pStyle w:val="124"/>
              <w:spacing w:line="360" w:lineRule="auto"/>
              <w:ind w:left="0" w:leftChars="0"/>
              <w:jc w:val="both"/>
              <w:rPr>
                <w:rFonts w:ascii="宋体" w:hAnsi="宋体" w:cs="宋体"/>
                <w:color w:val="auto"/>
                <w:sz w:val="24"/>
                <w:highlight w:val="none"/>
              </w:rPr>
            </w:pPr>
          </w:p>
        </w:tc>
        <w:tc>
          <w:tcPr>
            <w:tcW w:w="1286" w:type="dxa"/>
            <w:vAlign w:val="center"/>
          </w:tcPr>
          <w:p w14:paraId="13ADE246">
            <w:pPr>
              <w:pStyle w:val="124"/>
              <w:spacing w:line="360" w:lineRule="auto"/>
              <w:ind w:left="0" w:leftChars="0"/>
              <w:jc w:val="both"/>
              <w:rPr>
                <w:rFonts w:ascii="宋体" w:hAnsi="宋体" w:cs="宋体"/>
                <w:color w:val="auto"/>
                <w:sz w:val="24"/>
                <w:highlight w:val="none"/>
              </w:rPr>
            </w:pPr>
          </w:p>
        </w:tc>
        <w:tc>
          <w:tcPr>
            <w:tcW w:w="1761" w:type="dxa"/>
            <w:gridSpan w:val="3"/>
            <w:vAlign w:val="center"/>
          </w:tcPr>
          <w:p w14:paraId="5D825824">
            <w:pPr>
              <w:pStyle w:val="124"/>
              <w:spacing w:line="360" w:lineRule="auto"/>
              <w:ind w:left="0" w:leftChars="0"/>
              <w:jc w:val="both"/>
              <w:rPr>
                <w:rFonts w:ascii="宋体" w:hAnsi="宋体" w:cs="宋体"/>
                <w:color w:val="auto"/>
                <w:sz w:val="24"/>
                <w:highlight w:val="none"/>
              </w:rPr>
            </w:pPr>
          </w:p>
        </w:tc>
        <w:tc>
          <w:tcPr>
            <w:tcW w:w="1132" w:type="dxa"/>
            <w:vAlign w:val="center"/>
          </w:tcPr>
          <w:p w14:paraId="429515C5">
            <w:pPr>
              <w:pStyle w:val="124"/>
              <w:spacing w:line="360" w:lineRule="auto"/>
              <w:ind w:left="0" w:leftChars="0"/>
              <w:jc w:val="both"/>
              <w:rPr>
                <w:rFonts w:ascii="宋体" w:hAnsi="宋体" w:cs="宋体"/>
                <w:color w:val="auto"/>
                <w:sz w:val="24"/>
                <w:highlight w:val="none"/>
              </w:rPr>
            </w:pPr>
          </w:p>
        </w:tc>
      </w:tr>
      <w:tr w14:paraId="15E4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68258666">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250BE3FF">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32436A1B">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740F21BE">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27C8DFB2">
            <w:pPr>
              <w:pStyle w:val="124"/>
              <w:spacing w:line="360" w:lineRule="auto"/>
              <w:ind w:left="0" w:leftChars="0" w:firstLine="480" w:firstLineChars="200"/>
              <w:jc w:val="both"/>
              <w:rPr>
                <w:rFonts w:ascii="宋体" w:hAnsi="宋体" w:cs="宋体"/>
                <w:color w:val="auto"/>
                <w:sz w:val="24"/>
                <w:highlight w:val="none"/>
              </w:rPr>
            </w:pPr>
          </w:p>
        </w:tc>
      </w:tr>
      <w:tr w14:paraId="24EF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14:paraId="2D044980">
            <w:pPr>
              <w:pStyle w:val="124"/>
              <w:spacing w:line="360" w:lineRule="auto"/>
              <w:ind w:left="0" w:leftChars="0" w:firstLine="480" w:firstLineChars="200"/>
              <w:jc w:val="both"/>
              <w:rPr>
                <w:rFonts w:ascii="宋体" w:hAnsi="宋体" w:cs="宋体"/>
                <w:color w:val="auto"/>
                <w:sz w:val="24"/>
                <w:highlight w:val="none"/>
              </w:rPr>
            </w:pPr>
          </w:p>
        </w:tc>
        <w:tc>
          <w:tcPr>
            <w:tcW w:w="3374" w:type="dxa"/>
            <w:gridSpan w:val="3"/>
            <w:vAlign w:val="center"/>
          </w:tcPr>
          <w:p w14:paraId="5587E9F3">
            <w:pPr>
              <w:pStyle w:val="124"/>
              <w:spacing w:line="360" w:lineRule="auto"/>
              <w:ind w:left="0" w:leftChars="0" w:firstLine="480" w:firstLineChars="200"/>
              <w:jc w:val="both"/>
              <w:rPr>
                <w:rFonts w:ascii="宋体" w:hAnsi="宋体" w:cs="宋体"/>
                <w:color w:val="auto"/>
                <w:sz w:val="24"/>
                <w:highlight w:val="none"/>
              </w:rPr>
            </w:pPr>
          </w:p>
        </w:tc>
        <w:tc>
          <w:tcPr>
            <w:tcW w:w="1286" w:type="dxa"/>
            <w:vAlign w:val="center"/>
          </w:tcPr>
          <w:p w14:paraId="1EF37042">
            <w:pPr>
              <w:pStyle w:val="124"/>
              <w:spacing w:line="360" w:lineRule="auto"/>
              <w:ind w:left="0" w:leftChars="0" w:firstLine="480" w:firstLineChars="200"/>
              <w:jc w:val="both"/>
              <w:rPr>
                <w:rFonts w:ascii="宋体" w:hAnsi="宋体" w:cs="宋体"/>
                <w:color w:val="auto"/>
                <w:sz w:val="24"/>
                <w:highlight w:val="none"/>
              </w:rPr>
            </w:pPr>
          </w:p>
        </w:tc>
        <w:tc>
          <w:tcPr>
            <w:tcW w:w="1761" w:type="dxa"/>
            <w:gridSpan w:val="3"/>
            <w:vAlign w:val="center"/>
          </w:tcPr>
          <w:p w14:paraId="36EC27BA">
            <w:pPr>
              <w:pStyle w:val="124"/>
              <w:spacing w:line="360" w:lineRule="auto"/>
              <w:ind w:left="0" w:leftChars="0" w:firstLine="480" w:firstLineChars="200"/>
              <w:jc w:val="both"/>
              <w:rPr>
                <w:rFonts w:ascii="宋体" w:hAnsi="宋体" w:cs="宋体"/>
                <w:color w:val="auto"/>
                <w:sz w:val="24"/>
                <w:highlight w:val="none"/>
              </w:rPr>
            </w:pPr>
          </w:p>
        </w:tc>
        <w:tc>
          <w:tcPr>
            <w:tcW w:w="1132" w:type="dxa"/>
            <w:vAlign w:val="center"/>
          </w:tcPr>
          <w:p w14:paraId="06197136">
            <w:pPr>
              <w:pStyle w:val="124"/>
              <w:spacing w:line="360" w:lineRule="auto"/>
              <w:ind w:left="0" w:leftChars="0" w:firstLine="480" w:firstLineChars="200"/>
              <w:jc w:val="both"/>
              <w:rPr>
                <w:rFonts w:ascii="宋体" w:hAnsi="宋体" w:cs="宋体"/>
                <w:color w:val="auto"/>
                <w:sz w:val="24"/>
                <w:highlight w:val="none"/>
              </w:rPr>
            </w:pPr>
          </w:p>
        </w:tc>
      </w:tr>
    </w:tbl>
    <w:p w14:paraId="15B07FA6">
      <w:pPr>
        <w:pStyle w:val="86"/>
        <w:tabs>
          <w:tab w:val="left" w:pos="2040"/>
        </w:tabs>
        <w:spacing w:beforeLines="0" w:line="360" w:lineRule="auto"/>
        <w:ind w:left="0"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注：表后须附身份证复印件等。</w:t>
      </w:r>
    </w:p>
    <w:p w14:paraId="2A7774B1">
      <w:pPr>
        <w:widowControl/>
        <w:spacing w:line="360" w:lineRule="auto"/>
        <w:ind w:firstLine="3360" w:firstLineChars="1400"/>
        <w:rPr>
          <w:rFonts w:ascii="宋体" w:hAnsi="宋体" w:cs="宋体"/>
          <w:color w:val="auto"/>
          <w:sz w:val="24"/>
          <w:szCs w:val="24"/>
          <w:highlight w:val="none"/>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3E756FC5">
      <w:pPr>
        <w:pStyle w:val="4"/>
        <w:spacing w:line="360" w:lineRule="auto"/>
        <w:jc w:val="left"/>
        <w:rPr>
          <w:rFonts w:ascii="宋体" w:hAnsi="宋体" w:cs="宋体"/>
          <w:color w:val="auto"/>
          <w:highlight w:val="none"/>
        </w:rPr>
      </w:pPr>
      <w:bookmarkStart w:id="154" w:name="_Toc31377"/>
      <w:bookmarkStart w:id="155" w:name="_Toc21433"/>
      <w:bookmarkStart w:id="156" w:name="_Toc13929"/>
      <w:bookmarkStart w:id="157" w:name="_Toc17736"/>
      <w:bookmarkStart w:id="158" w:name="_Toc23751"/>
      <w:bookmarkStart w:id="159" w:name="_Toc25142"/>
      <w:bookmarkStart w:id="160" w:name="_Toc6642"/>
      <w:bookmarkStart w:id="161" w:name="_Toc27796"/>
      <w:r>
        <w:rPr>
          <w:rFonts w:hint="eastAsia" w:ascii="宋体" w:hAnsi="宋体" w:cs="宋体"/>
          <w:color w:val="auto"/>
          <w:sz w:val="24"/>
          <w:szCs w:val="16"/>
          <w:highlight w:val="none"/>
        </w:rPr>
        <w:t>附件3 同类项目一览表</w:t>
      </w:r>
      <w:bookmarkEnd w:id="154"/>
      <w:bookmarkEnd w:id="155"/>
      <w:bookmarkEnd w:id="156"/>
      <w:bookmarkEnd w:id="157"/>
    </w:p>
    <w:p w14:paraId="56CDD54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47CFAEF0">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1E4D8E26">
      <w:pPr>
        <w:spacing w:line="360" w:lineRule="auto"/>
        <w:rPr>
          <w:rFonts w:hint="eastAsia" w:ascii="宋体" w:hAnsi="宋体" w:cs="宋体"/>
          <w:color w:val="auto"/>
          <w:sz w:val="24"/>
          <w:highlight w:val="none"/>
          <w:u w:val="none"/>
        </w:rPr>
      </w:pPr>
      <w:r>
        <w:rPr>
          <w:rFonts w:hint="eastAsia" w:ascii="宋体" w:hAnsi="宋体" w:cs="宋体"/>
          <w:color w:val="auto"/>
          <w:sz w:val="24"/>
          <w:highlight w:val="none"/>
          <w:u w:val="none"/>
          <w:lang w:val="en-US" w:eastAsia="zh-CN"/>
        </w:rPr>
        <w:t>标段：</w:t>
      </w:r>
    </w:p>
    <w:tbl>
      <w:tblPr>
        <w:tblStyle w:val="39"/>
        <w:tblW w:w="8820" w:type="dxa"/>
        <w:tblInd w:w="-3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260"/>
        <w:gridCol w:w="1200"/>
        <w:gridCol w:w="1410"/>
        <w:gridCol w:w="1215"/>
        <w:gridCol w:w="2790"/>
      </w:tblGrid>
      <w:tr w14:paraId="3CF4F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4" w:hRule="atLeast"/>
        </w:trPr>
        <w:tc>
          <w:tcPr>
            <w:tcW w:w="945" w:type="dxa"/>
            <w:vAlign w:val="center"/>
          </w:tcPr>
          <w:p w14:paraId="77FB8D6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序号</w:t>
            </w:r>
          </w:p>
        </w:tc>
        <w:tc>
          <w:tcPr>
            <w:tcW w:w="1260" w:type="dxa"/>
            <w:vAlign w:val="center"/>
          </w:tcPr>
          <w:p w14:paraId="29A1580A">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项目名称</w:t>
            </w:r>
          </w:p>
        </w:tc>
        <w:tc>
          <w:tcPr>
            <w:tcW w:w="1200" w:type="dxa"/>
            <w:vAlign w:val="center"/>
          </w:tcPr>
          <w:p w14:paraId="356B67A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项目内容</w:t>
            </w:r>
          </w:p>
        </w:tc>
        <w:tc>
          <w:tcPr>
            <w:tcW w:w="1410" w:type="dxa"/>
            <w:tcBorders>
              <w:left w:val="single" w:color="auto" w:sz="4" w:space="0"/>
              <w:right w:val="single" w:color="auto" w:sz="4" w:space="0"/>
            </w:tcBorders>
            <w:vAlign w:val="center"/>
          </w:tcPr>
          <w:p w14:paraId="7EE062C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合同金额</w:t>
            </w:r>
          </w:p>
          <w:p w14:paraId="14757344">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（万元）</w:t>
            </w:r>
          </w:p>
        </w:tc>
        <w:tc>
          <w:tcPr>
            <w:tcW w:w="1215" w:type="dxa"/>
            <w:vAlign w:val="center"/>
          </w:tcPr>
          <w:p w14:paraId="10750843">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完成日期</w:t>
            </w:r>
          </w:p>
        </w:tc>
        <w:tc>
          <w:tcPr>
            <w:tcW w:w="2790" w:type="dxa"/>
            <w:vAlign w:val="center"/>
          </w:tcPr>
          <w:p w14:paraId="030AB666">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业主名称、联系人及电话</w:t>
            </w:r>
          </w:p>
        </w:tc>
      </w:tr>
      <w:tr w14:paraId="3D35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425566D">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1</w:t>
            </w:r>
          </w:p>
        </w:tc>
        <w:tc>
          <w:tcPr>
            <w:tcW w:w="1260" w:type="dxa"/>
            <w:vAlign w:val="center"/>
          </w:tcPr>
          <w:p w14:paraId="0877CDD2">
            <w:pPr>
              <w:spacing w:line="360" w:lineRule="auto"/>
              <w:jc w:val="center"/>
              <w:rPr>
                <w:rFonts w:ascii="宋体" w:hAnsi="宋体" w:cs="宋体"/>
                <w:color w:val="auto"/>
                <w:sz w:val="24"/>
                <w:szCs w:val="22"/>
                <w:highlight w:val="none"/>
              </w:rPr>
            </w:pPr>
          </w:p>
        </w:tc>
        <w:tc>
          <w:tcPr>
            <w:tcW w:w="1200" w:type="dxa"/>
            <w:vAlign w:val="center"/>
          </w:tcPr>
          <w:p w14:paraId="57529056">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9432387">
            <w:pPr>
              <w:spacing w:line="360" w:lineRule="auto"/>
              <w:jc w:val="center"/>
              <w:rPr>
                <w:rFonts w:ascii="宋体" w:hAnsi="宋体" w:cs="宋体"/>
                <w:color w:val="auto"/>
                <w:sz w:val="24"/>
                <w:szCs w:val="22"/>
                <w:highlight w:val="none"/>
              </w:rPr>
            </w:pPr>
          </w:p>
        </w:tc>
        <w:tc>
          <w:tcPr>
            <w:tcW w:w="1215" w:type="dxa"/>
            <w:vAlign w:val="center"/>
          </w:tcPr>
          <w:p w14:paraId="11195C0A">
            <w:pPr>
              <w:spacing w:line="360" w:lineRule="auto"/>
              <w:jc w:val="center"/>
              <w:rPr>
                <w:rFonts w:ascii="宋体" w:hAnsi="宋体" w:cs="宋体"/>
                <w:color w:val="auto"/>
                <w:sz w:val="24"/>
                <w:szCs w:val="22"/>
                <w:highlight w:val="none"/>
              </w:rPr>
            </w:pPr>
          </w:p>
        </w:tc>
        <w:tc>
          <w:tcPr>
            <w:tcW w:w="2790" w:type="dxa"/>
            <w:vAlign w:val="center"/>
          </w:tcPr>
          <w:p w14:paraId="75261BA1">
            <w:pPr>
              <w:spacing w:line="360" w:lineRule="auto"/>
              <w:jc w:val="center"/>
              <w:rPr>
                <w:rFonts w:ascii="宋体" w:hAnsi="宋体" w:cs="宋体"/>
                <w:color w:val="auto"/>
                <w:sz w:val="24"/>
                <w:szCs w:val="22"/>
                <w:highlight w:val="none"/>
              </w:rPr>
            </w:pPr>
          </w:p>
        </w:tc>
      </w:tr>
      <w:tr w14:paraId="36F5D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35309430">
            <w:pPr>
              <w:spacing w:line="360" w:lineRule="auto"/>
              <w:jc w:val="center"/>
              <w:rPr>
                <w:rFonts w:ascii="宋体" w:hAnsi="宋体" w:cs="宋体"/>
                <w:color w:val="auto"/>
                <w:sz w:val="24"/>
                <w:szCs w:val="22"/>
                <w:highlight w:val="none"/>
              </w:rPr>
            </w:pPr>
            <w:r>
              <w:rPr>
                <w:rFonts w:hint="eastAsia" w:ascii="宋体" w:hAnsi="宋体" w:cs="宋体"/>
                <w:color w:val="auto"/>
                <w:sz w:val="24"/>
                <w:szCs w:val="22"/>
                <w:highlight w:val="none"/>
              </w:rPr>
              <w:t>2</w:t>
            </w:r>
          </w:p>
        </w:tc>
        <w:tc>
          <w:tcPr>
            <w:tcW w:w="1260" w:type="dxa"/>
            <w:vAlign w:val="center"/>
          </w:tcPr>
          <w:p w14:paraId="36BA49A6">
            <w:pPr>
              <w:spacing w:line="360" w:lineRule="auto"/>
              <w:jc w:val="center"/>
              <w:rPr>
                <w:rFonts w:ascii="宋体" w:hAnsi="宋体" w:cs="宋体"/>
                <w:color w:val="auto"/>
                <w:sz w:val="24"/>
                <w:szCs w:val="22"/>
                <w:highlight w:val="none"/>
              </w:rPr>
            </w:pPr>
          </w:p>
        </w:tc>
        <w:tc>
          <w:tcPr>
            <w:tcW w:w="1200" w:type="dxa"/>
            <w:vAlign w:val="center"/>
          </w:tcPr>
          <w:p w14:paraId="42DD70FE">
            <w:pPr>
              <w:spacing w:line="360" w:lineRule="auto"/>
              <w:jc w:val="center"/>
              <w:rPr>
                <w:rFonts w:ascii="宋体" w:hAnsi="宋体" w:cs="宋体"/>
                <w:color w:val="auto"/>
                <w:sz w:val="24"/>
                <w:szCs w:val="22"/>
                <w:highlight w:val="none"/>
              </w:rPr>
            </w:pPr>
          </w:p>
        </w:tc>
        <w:tc>
          <w:tcPr>
            <w:tcW w:w="1410" w:type="dxa"/>
            <w:tcBorders>
              <w:left w:val="single" w:color="auto" w:sz="4" w:space="0"/>
              <w:right w:val="single" w:color="auto" w:sz="4" w:space="0"/>
            </w:tcBorders>
            <w:vAlign w:val="center"/>
          </w:tcPr>
          <w:p w14:paraId="7A8ACC97">
            <w:pPr>
              <w:spacing w:line="360" w:lineRule="auto"/>
              <w:jc w:val="center"/>
              <w:rPr>
                <w:rFonts w:ascii="宋体" w:hAnsi="宋体" w:cs="宋体"/>
                <w:color w:val="auto"/>
                <w:sz w:val="24"/>
                <w:szCs w:val="22"/>
                <w:highlight w:val="none"/>
              </w:rPr>
            </w:pPr>
          </w:p>
        </w:tc>
        <w:tc>
          <w:tcPr>
            <w:tcW w:w="1215" w:type="dxa"/>
            <w:vAlign w:val="center"/>
          </w:tcPr>
          <w:p w14:paraId="364A7998">
            <w:pPr>
              <w:spacing w:line="360" w:lineRule="auto"/>
              <w:jc w:val="center"/>
              <w:rPr>
                <w:rFonts w:ascii="宋体" w:hAnsi="宋体" w:cs="宋体"/>
                <w:color w:val="auto"/>
                <w:sz w:val="24"/>
                <w:szCs w:val="22"/>
                <w:highlight w:val="none"/>
              </w:rPr>
            </w:pPr>
          </w:p>
        </w:tc>
        <w:tc>
          <w:tcPr>
            <w:tcW w:w="2790" w:type="dxa"/>
            <w:vAlign w:val="center"/>
          </w:tcPr>
          <w:p w14:paraId="7CA48B29">
            <w:pPr>
              <w:spacing w:line="360" w:lineRule="auto"/>
              <w:jc w:val="center"/>
              <w:rPr>
                <w:rFonts w:ascii="宋体" w:hAnsi="宋体" w:cs="宋体"/>
                <w:color w:val="auto"/>
                <w:sz w:val="24"/>
                <w:szCs w:val="22"/>
                <w:highlight w:val="none"/>
              </w:rPr>
            </w:pPr>
          </w:p>
        </w:tc>
      </w:tr>
      <w:tr w14:paraId="4E116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0ED244">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1260" w:type="dxa"/>
            <w:vAlign w:val="center"/>
          </w:tcPr>
          <w:p w14:paraId="51F13C6F">
            <w:pPr>
              <w:spacing w:line="360" w:lineRule="auto"/>
              <w:jc w:val="center"/>
              <w:rPr>
                <w:rFonts w:ascii="宋体" w:hAnsi="宋体" w:cs="宋体"/>
                <w:color w:val="auto"/>
                <w:highlight w:val="none"/>
              </w:rPr>
            </w:pPr>
          </w:p>
        </w:tc>
        <w:tc>
          <w:tcPr>
            <w:tcW w:w="1200" w:type="dxa"/>
            <w:vAlign w:val="center"/>
          </w:tcPr>
          <w:p w14:paraId="0C4E790D">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C244442">
            <w:pPr>
              <w:spacing w:line="360" w:lineRule="auto"/>
              <w:jc w:val="center"/>
              <w:rPr>
                <w:rFonts w:ascii="宋体" w:hAnsi="宋体" w:cs="宋体"/>
                <w:color w:val="auto"/>
                <w:highlight w:val="none"/>
              </w:rPr>
            </w:pPr>
          </w:p>
        </w:tc>
        <w:tc>
          <w:tcPr>
            <w:tcW w:w="1215" w:type="dxa"/>
            <w:vAlign w:val="center"/>
          </w:tcPr>
          <w:p w14:paraId="60085A76">
            <w:pPr>
              <w:spacing w:line="360" w:lineRule="auto"/>
              <w:jc w:val="center"/>
              <w:rPr>
                <w:rFonts w:ascii="宋体" w:hAnsi="宋体" w:cs="宋体"/>
                <w:color w:val="auto"/>
                <w:highlight w:val="none"/>
              </w:rPr>
            </w:pPr>
          </w:p>
        </w:tc>
        <w:tc>
          <w:tcPr>
            <w:tcW w:w="2790" w:type="dxa"/>
            <w:vAlign w:val="center"/>
          </w:tcPr>
          <w:p w14:paraId="00291451">
            <w:pPr>
              <w:spacing w:line="360" w:lineRule="auto"/>
              <w:jc w:val="center"/>
              <w:rPr>
                <w:rFonts w:ascii="宋体" w:hAnsi="宋体" w:cs="宋体"/>
                <w:color w:val="auto"/>
                <w:highlight w:val="none"/>
              </w:rPr>
            </w:pPr>
          </w:p>
        </w:tc>
      </w:tr>
      <w:tr w14:paraId="307B0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686743EC">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1260" w:type="dxa"/>
            <w:vAlign w:val="center"/>
          </w:tcPr>
          <w:p w14:paraId="2E0B6A09">
            <w:pPr>
              <w:spacing w:line="360" w:lineRule="auto"/>
              <w:jc w:val="center"/>
              <w:rPr>
                <w:rFonts w:ascii="宋体" w:hAnsi="宋体" w:cs="宋体"/>
                <w:color w:val="auto"/>
                <w:highlight w:val="none"/>
              </w:rPr>
            </w:pPr>
          </w:p>
        </w:tc>
        <w:tc>
          <w:tcPr>
            <w:tcW w:w="1200" w:type="dxa"/>
            <w:vAlign w:val="center"/>
          </w:tcPr>
          <w:p w14:paraId="57737AC8">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63018A7D">
            <w:pPr>
              <w:spacing w:line="360" w:lineRule="auto"/>
              <w:jc w:val="center"/>
              <w:rPr>
                <w:rFonts w:ascii="宋体" w:hAnsi="宋体" w:cs="宋体"/>
                <w:color w:val="auto"/>
                <w:highlight w:val="none"/>
              </w:rPr>
            </w:pPr>
          </w:p>
        </w:tc>
        <w:tc>
          <w:tcPr>
            <w:tcW w:w="1215" w:type="dxa"/>
            <w:vAlign w:val="center"/>
          </w:tcPr>
          <w:p w14:paraId="4969DEA6">
            <w:pPr>
              <w:spacing w:line="360" w:lineRule="auto"/>
              <w:jc w:val="center"/>
              <w:rPr>
                <w:rFonts w:ascii="宋体" w:hAnsi="宋体" w:cs="宋体"/>
                <w:color w:val="auto"/>
                <w:highlight w:val="none"/>
              </w:rPr>
            </w:pPr>
          </w:p>
        </w:tc>
        <w:tc>
          <w:tcPr>
            <w:tcW w:w="2790" w:type="dxa"/>
            <w:vAlign w:val="center"/>
          </w:tcPr>
          <w:p w14:paraId="0897F4FF">
            <w:pPr>
              <w:spacing w:line="360" w:lineRule="auto"/>
              <w:jc w:val="center"/>
              <w:rPr>
                <w:rFonts w:ascii="宋体" w:hAnsi="宋体" w:cs="宋体"/>
                <w:color w:val="auto"/>
                <w:highlight w:val="none"/>
              </w:rPr>
            </w:pPr>
          </w:p>
        </w:tc>
      </w:tr>
      <w:tr w14:paraId="6ACC6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58D4AC3">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1260" w:type="dxa"/>
            <w:vAlign w:val="center"/>
          </w:tcPr>
          <w:p w14:paraId="6C0B2692">
            <w:pPr>
              <w:spacing w:line="360" w:lineRule="auto"/>
              <w:jc w:val="center"/>
              <w:rPr>
                <w:rFonts w:ascii="宋体" w:hAnsi="宋体" w:cs="宋体"/>
                <w:color w:val="auto"/>
                <w:highlight w:val="none"/>
              </w:rPr>
            </w:pPr>
          </w:p>
        </w:tc>
        <w:tc>
          <w:tcPr>
            <w:tcW w:w="1200" w:type="dxa"/>
            <w:vAlign w:val="center"/>
          </w:tcPr>
          <w:p w14:paraId="07B2FFB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7B78FEEF">
            <w:pPr>
              <w:spacing w:line="360" w:lineRule="auto"/>
              <w:jc w:val="center"/>
              <w:rPr>
                <w:rFonts w:ascii="宋体" w:hAnsi="宋体" w:cs="宋体"/>
                <w:color w:val="auto"/>
                <w:highlight w:val="none"/>
              </w:rPr>
            </w:pPr>
          </w:p>
        </w:tc>
        <w:tc>
          <w:tcPr>
            <w:tcW w:w="1215" w:type="dxa"/>
            <w:vAlign w:val="center"/>
          </w:tcPr>
          <w:p w14:paraId="4E98D0D9">
            <w:pPr>
              <w:spacing w:line="360" w:lineRule="auto"/>
              <w:jc w:val="center"/>
              <w:rPr>
                <w:rFonts w:ascii="宋体" w:hAnsi="宋体" w:cs="宋体"/>
                <w:color w:val="auto"/>
                <w:highlight w:val="none"/>
              </w:rPr>
            </w:pPr>
          </w:p>
        </w:tc>
        <w:tc>
          <w:tcPr>
            <w:tcW w:w="2790" w:type="dxa"/>
            <w:vAlign w:val="center"/>
          </w:tcPr>
          <w:p w14:paraId="3C096896">
            <w:pPr>
              <w:spacing w:line="360" w:lineRule="auto"/>
              <w:jc w:val="center"/>
              <w:rPr>
                <w:rFonts w:ascii="宋体" w:hAnsi="宋体" w:cs="宋体"/>
                <w:color w:val="auto"/>
                <w:highlight w:val="none"/>
              </w:rPr>
            </w:pPr>
          </w:p>
        </w:tc>
      </w:tr>
      <w:tr w14:paraId="5AAF3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4684CF80">
            <w:pPr>
              <w:spacing w:line="360" w:lineRule="auto"/>
              <w:jc w:val="center"/>
              <w:rPr>
                <w:rFonts w:ascii="宋体" w:hAnsi="宋体" w:cs="宋体"/>
                <w:color w:val="auto"/>
                <w:highlight w:val="none"/>
              </w:rPr>
            </w:pPr>
            <w:r>
              <w:rPr>
                <w:rFonts w:hint="eastAsia" w:ascii="宋体" w:hAnsi="宋体" w:cs="宋体"/>
                <w:color w:val="auto"/>
                <w:highlight w:val="none"/>
              </w:rPr>
              <w:t>…</w:t>
            </w:r>
          </w:p>
        </w:tc>
        <w:tc>
          <w:tcPr>
            <w:tcW w:w="1260" w:type="dxa"/>
            <w:vAlign w:val="center"/>
          </w:tcPr>
          <w:p w14:paraId="2A50BFA9">
            <w:pPr>
              <w:spacing w:line="360" w:lineRule="auto"/>
              <w:jc w:val="center"/>
              <w:rPr>
                <w:rFonts w:ascii="宋体" w:hAnsi="宋体" w:cs="宋体"/>
                <w:color w:val="auto"/>
                <w:highlight w:val="none"/>
              </w:rPr>
            </w:pPr>
          </w:p>
        </w:tc>
        <w:tc>
          <w:tcPr>
            <w:tcW w:w="1200" w:type="dxa"/>
            <w:vAlign w:val="center"/>
          </w:tcPr>
          <w:p w14:paraId="5926B88B">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1E572B17">
            <w:pPr>
              <w:spacing w:line="360" w:lineRule="auto"/>
              <w:jc w:val="center"/>
              <w:rPr>
                <w:rFonts w:ascii="宋体" w:hAnsi="宋体" w:cs="宋体"/>
                <w:color w:val="auto"/>
                <w:highlight w:val="none"/>
              </w:rPr>
            </w:pPr>
          </w:p>
        </w:tc>
        <w:tc>
          <w:tcPr>
            <w:tcW w:w="1215" w:type="dxa"/>
            <w:vAlign w:val="center"/>
          </w:tcPr>
          <w:p w14:paraId="78893FAE">
            <w:pPr>
              <w:spacing w:line="360" w:lineRule="auto"/>
              <w:jc w:val="center"/>
              <w:rPr>
                <w:rFonts w:ascii="宋体" w:hAnsi="宋体" w:cs="宋体"/>
                <w:color w:val="auto"/>
                <w:highlight w:val="none"/>
              </w:rPr>
            </w:pPr>
          </w:p>
        </w:tc>
        <w:tc>
          <w:tcPr>
            <w:tcW w:w="2790" w:type="dxa"/>
            <w:vAlign w:val="center"/>
          </w:tcPr>
          <w:p w14:paraId="1F798F07">
            <w:pPr>
              <w:spacing w:line="360" w:lineRule="auto"/>
              <w:jc w:val="center"/>
              <w:rPr>
                <w:rFonts w:ascii="宋体" w:hAnsi="宋体" w:cs="宋体"/>
                <w:color w:val="auto"/>
                <w:highlight w:val="none"/>
              </w:rPr>
            </w:pPr>
          </w:p>
        </w:tc>
      </w:tr>
      <w:tr w14:paraId="2A95D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trPr>
        <w:tc>
          <w:tcPr>
            <w:tcW w:w="945" w:type="dxa"/>
            <w:vAlign w:val="center"/>
          </w:tcPr>
          <w:p w14:paraId="267F6B98">
            <w:pPr>
              <w:spacing w:line="360" w:lineRule="auto"/>
              <w:jc w:val="center"/>
              <w:rPr>
                <w:rFonts w:ascii="宋体" w:hAnsi="宋体" w:cs="宋体"/>
                <w:color w:val="auto"/>
                <w:highlight w:val="none"/>
              </w:rPr>
            </w:pPr>
          </w:p>
        </w:tc>
        <w:tc>
          <w:tcPr>
            <w:tcW w:w="1260" w:type="dxa"/>
            <w:vAlign w:val="center"/>
          </w:tcPr>
          <w:p w14:paraId="733FC1C6">
            <w:pPr>
              <w:spacing w:line="360" w:lineRule="auto"/>
              <w:jc w:val="center"/>
              <w:rPr>
                <w:rFonts w:ascii="宋体" w:hAnsi="宋体" w:cs="宋体"/>
                <w:color w:val="auto"/>
                <w:highlight w:val="none"/>
              </w:rPr>
            </w:pPr>
          </w:p>
        </w:tc>
        <w:tc>
          <w:tcPr>
            <w:tcW w:w="1200" w:type="dxa"/>
            <w:vAlign w:val="center"/>
          </w:tcPr>
          <w:p w14:paraId="09568735">
            <w:pPr>
              <w:spacing w:line="360" w:lineRule="auto"/>
              <w:jc w:val="center"/>
              <w:rPr>
                <w:rFonts w:ascii="宋体" w:hAnsi="宋体" w:cs="宋体"/>
                <w:color w:val="auto"/>
                <w:highlight w:val="none"/>
              </w:rPr>
            </w:pPr>
          </w:p>
        </w:tc>
        <w:tc>
          <w:tcPr>
            <w:tcW w:w="1410" w:type="dxa"/>
            <w:tcBorders>
              <w:left w:val="single" w:color="auto" w:sz="4" w:space="0"/>
              <w:right w:val="single" w:color="auto" w:sz="4" w:space="0"/>
            </w:tcBorders>
            <w:vAlign w:val="center"/>
          </w:tcPr>
          <w:p w14:paraId="20F39FE4">
            <w:pPr>
              <w:spacing w:line="360" w:lineRule="auto"/>
              <w:jc w:val="center"/>
              <w:rPr>
                <w:rFonts w:ascii="宋体" w:hAnsi="宋体" w:cs="宋体"/>
                <w:color w:val="auto"/>
                <w:highlight w:val="none"/>
              </w:rPr>
            </w:pPr>
          </w:p>
        </w:tc>
        <w:tc>
          <w:tcPr>
            <w:tcW w:w="1215" w:type="dxa"/>
            <w:vAlign w:val="center"/>
          </w:tcPr>
          <w:p w14:paraId="0BBD6119">
            <w:pPr>
              <w:spacing w:line="360" w:lineRule="auto"/>
              <w:jc w:val="center"/>
              <w:rPr>
                <w:rFonts w:ascii="宋体" w:hAnsi="宋体" w:cs="宋体"/>
                <w:color w:val="auto"/>
                <w:highlight w:val="none"/>
              </w:rPr>
            </w:pPr>
          </w:p>
        </w:tc>
        <w:tc>
          <w:tcPr>
            <w:tcW w:w="2790" w:type="dxa"/>
            <w:vAlign w:val="center"/>
          </w:tcPr>
          <w:p w14:paraId="10F97540">
            <w:pPr>
              <w:spacing w:line="360" w:lineRule="auto"/>
              <w:jc w:val="center"/>
              <w:rPr>
                <w:rFonts w:ascii="宋体" w:hAnsi="宋体" w:cs="宋体"/>
                <w:color w:val="auto"/>
                <w:highlight w:val="none"/>
              </w:rPr>
            </w:pPr>
          </w:p>
        </w:tc>
      </w:tr>
    </w:tbl>
    <w:p w14:paraId="450C1119">
      <w:pPr>
        <w:tabs>
          <w:tab w:val="left" w:pos="8782"/>
        </w:tabs>
        <w:snapToGrid w:val="0"/>
        <w:spacing w:before="120" w:line="360" w:lineRule="auto"/>
        <w:ind w:left="503" w:leftChars="50" w:right="-38" w:hanging="398" w:hangingChars="166"/>
        <w:rPr>
          <w:rFonts w:ascii="宋体" w:hAnsi="宋体" w:cs="宋体"/>
          <w:color w:val="auto"/>
          <w:sz w:val="24"/>
          <w:szCs w:val="24"/>
          <w:highlight w:val="none"/>
        </w:rPr>
      </w:pPr>
      <w:r>
        <w:rPr>
          <w:rFonts w:hint="eastAsia" w:ascii="宋体" w:hAnsi="宋体" w:cs="宋体"/>
          <w:color w:val="auto"/>
          <w:sz w:val="24"/>
          <w:szCs w:val="24"/>
          <w:highlight w:val="none"/>
        </w:rPr>
        <w:t>注：1. 供应商应如实列出以上情况，如有隐瞒，一经查实将导致其文件为无效谈判响应文件，后果由供应商自行承担。</w:t>
      </w:r>
    </w:p>
    <w:p w14:paraId="1FCCF62D">
      <w:pPr>
        <w:numPr>
          <w:ilvl w:val="0"/>
          <w:numId w:val="8"/>
        </w:numPr>
        <w:snapToGrid w:val="0"/>
        <w:spacing w:before="120" w:line="360" w:lineRule="auto"/>
        <w:ind w:left="418" w:leftChars="199" w:right="357"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供应商应提供双方签订的合同（合同复印件加盖公章装订在谈判响应文件中）。</w:t>
      </w:r>
    </w:p>
    <w:p w14:paraId="0FABC793">
      <w:pPr>
        <w:pStyle w:val="3"/>
        <w:rPr>
          <w:rFonts w:ascii="宋体" w:hAnsi="宋体" w:cs="宋体"/>
          <w:color w:val="auto"/>
          <w:sz w:val="24"/>
          <w:szCs w:val="24"/>
          <w:highlight w:val="none"/>
        </w:rPr>
      </w:pPr>
    </w:p>
    <w:p w14:paraId="72685950">
      <w:pPr>
        <w:rPr>
          <w:rFonts w:ascii="宋体" w:hAnsi="宋体" w:cs="宋体"/>
          <w:color w:val="auto"/>
          <w:sz w:val="24"/>
          <w:szCs w:val="24"/>
          <w:highlight w:val="none"/>
        </w:rPr>
      </w:pPr>
    </w:p>
    <w:p w14:paraId="5BE64132">
      <w:pPr>
        <w:spacing w:line="360" w:lineRule="auto"/>
        <w:ind w:firstLine="2640" w:firstLineChars="1100"/>
        <w:rPr>
          <w:rFonts w:ascii="宋体" w:hAnsi="宋体" w:cs="宋体"/>
          <w:color w:val="auto"/>
          <w:sz w:val="24"/>
          <w:szCs w:val="24"/>
          <w:highlight w:val="none"/>
        </w:rPr>
      </w:pPr>
      <w:r>
        <w:rPr>
          <w:rFonts w:hint="eastAsia" w:ascii="宋体" w:hAnsi="宋体" w:cs="宋体"/>
          <w:color w:val="auto"/>
          <w:sz w:val="24"/>
          <w:szCs w:val="24"/>
          <w:highlight w:val="none"/>
        </w:rPr>
        <w:t>供应商名称（公章）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5982AABE">
      <w:pPr>
        <w:spacing w:line="360" w:lineRule="auto"/>
        <w:ind w:firstLine="2640" w:firstLineChars="1100"/>
        <w:rPr>
          <w:rFonts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w:t>
      </w:r>
      <w:r>
        <w:rPr>
          <w:rFonts w:hint="eastAsia" w:ascii="宋体" w:hAnsi="宋体" w:cs="宋体"/>
          <w:color w:val="auto"/>
          <w:sz w:val="24"/>
          <w:szCs w:val="24"/>
          <w:highlight w:val="none"/>
          <w:u w:val="single"/>
        </w:rPr>
        <w:t xml:space="preserve">           </w:t>
      </w:r>
    </w:p>
    <w:p w14:paraId="7C2C3961">
      <w:pPr>
        <w:spacing w:line="360" w:lineRule="auto"/>
        <w:ind w:firstLine="2640" w:firstLineChars="1100"/>
        <w:rPr>
          <w:rFonts w:hint="default" w:ascii="宋体" w:hAnsi="宋体" w:eastAsia="宋体" w:cs="宋体"/>
          <w:color w:val="auto"/>
          <w:sz w:val="24"/>
          <w:szCs w:val="24"/>
          <w:highlight w:val="none"/>
          <w:u w:val="single"/>
          <w:lang w:val="en-US" w:eastAsia="zh-CN"/>
        </w:rPr>
        <w:sectPr>
          <w:pgSz w:w="11906" w:h="16838"/>
          <w:pgMar w:top="1440" w:right="1417" w:bottom="1440" w:left="1417" w:header="1134" w:footer="1134"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cs="宋体"/>
          <w:color w:val="auto"/>
          <w:sz w:val="24"/>
          <w:szCs w:val="24"/>
          <w:highlight w:val="none"/>
        </w:rPr>
        <w:t>日      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p>
    <w:bookmarkEnd w:id="35"/>
    <w:bookmarkEnd w:id="158"/>
    <w:bookmarkEnd w:id="159"/>
    <w:bookmarkEnd w:id="160"/>
    <w:bookmarkEnd w:id="161"/>
    <w:p w14:paraId="480854C0">
      <w:pPr>
        <w:rPr>
          <w:color w:val="auto"/>
          <w:highlight w:val="none"/>
        </w:rPr>
      </w:pPr>
      <w:r>
        <w:rPr>
          <w:color w:val="auto"/>
          <w:highlight w:val="none"/>
        </w:rPr>
        <w:drawing>
          <wp:inline distT="0" distB="0" distL="114300" distR="114300">
            <wp:extent cx="5269865" cy="7418070"/>
            <wp:effectExtent l="0" t="0" r="6985" b="1143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4" cstate="print"/>
                    <a:stretch>
                      <a:fillRect/>
                    </a:stretch>
                  </pic:blipFill>
                  <pic:spPr>
                    <a:xfrm>
                      <a:off x="0" y="0"/>
                      <a:ext cx="5269865" cy="7418070"/>
                    </a:xfrm>
                    <a:prstGeom prst="rect">
                      <a:avLst/>
                    </a:prstGeom>
                    <a:noFill/>
                    <a:ln>
                      <a:noFill/>
                    </a:ln>
                  </pic:spPr>
                </pic:pic>
              </a:graphicData>
            </a:graphic>
          </wp:inline>
        </w:drawing>
      </w:r>
      <w:r>
        <w:rPr>
          <w:color w:val="auto"/>
          <w:highlight w:val="none"/>
        </w:rPr>
        <w:drawing>
          <wp:inline distT="0" distB="0" distL="114300" distR="114300">
            <wp:extent cx="5267325" cy="7077710"/>
            <wp:effectExtent l="0" t="0" r="9525" b="889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5" cstate="print"/>
                    <a:stretch>
                      <a:fillRect/>
                    </a:stretch>
                  </pic:blipFill>
                  <pic:spPr>
                    <a:xfrm>
                      <a:off x="0" y="0"/>
                      <a:ext cx="5267325" cy="7077710"/>
                    </a:xfrm>
                    <a:prstGeom prst="rect">
                      <a:avLst/>
                    </a:prstGeom>
                    <a:noFill/>
                    <a:ln>
                      <a:noFill/>
                    </a:ln>
                  </pic:spPr>
                </pic:pic>
              </a:graphicData>
            </a:graphic>
          </wp:inline>
        </w:drawing>
      </w:r>
    </w:p>
    <w:p w14:paraId="2E0B946D">
      <w:pPr>
        <w:pStyle w:val="3"/>
        <w:rPr>
          <w:color w:val="auto"/>
          <w:highlight w:val="none"/>
        </w:rPr>
      </w:pPr>
    </w:p>
    <w:p w14:paraId="36E946A8">
      <w:pPr>
        <w:rPr>
          <w:color w:val="auto"/>
          <w:highlight w:val="none"/>
        </w:rPr>
      </w:pPr>
    </w:p>
    <w:p w14:paraId="2AE41555">
      <w:pPr>
        <w:rPr>
          <w:color w:val="auto"/>
          <w:highlight w:val="none"/>
        </w:rPr>
      </w:pPr>
    </w:p>
    <w:p w14:paraId="328841CF">
      <w:pPr>
        <w:rPr>
          <w:color w:val="auto"/>
          <w:highlight w:val="none"/>
        </w:rPr>
      </w:pPr>
    </w:p>
    <w:p w14:paraId="3BF52D55">
      <w:pPr>
        <w:rPr>
          <w:color w:val="auto"/>
          <w:highlight w:val="none"/>
        </w:rPr>
      </w:pPr>
    </w:p>
    <w:p w14:paraId="57E65EE2">
      <w:pPr>
        <w:rPr>
          <w:color w:val="auto"/>
          <w:highlight w:val="none"/>
        </w:rPr>
      </w:pPr>
    </w:p>
    <w:p w14:paraId="59B709A1">
      <w:pPr>
        <w:rPr>
          <w:color w:val="auto"/>
          <w:highlight w:val="none"/>
        </w:rPr>
      </w:pPr>
    </w:p>
    <w:p w14:paraId="5BA7265B">
      <w:pPr>
        <w:spacing w:line="360" w:lineRule="auto"/>
        <w:rPr>
          <w:rFonts w:ascii="宋体" w:hAnsi="宋体" w:cs="宋体"/>
          <w:b/>
          <w:bCs/>
          <w:color w:val="auto"/>
          <w:sz w:val="24"/>
          <w:szCs w:val="22"/>
          <w:highlight w:val="none"/>
        </w:rPr>
      </w:pPr>
      <w:r>
        <w:rPr>
          <w:rFonts w:hint="eastAsia" w:ascii="宋体" w:hAnsi="宋体" w:cs="宋体"/>
          <w:b/>
          <w:bCs/>
          <w:color w:val="auto"/>
          <w:sz w:val="24"/>
          <w:szCs w:val="22"/>
          <w:highlight w:val="none"/>
        </w:rPr>
        <w:t>附件：信用承诺上报操作指南</w:t>
      </w:r>
    </w:p>
    <w:p w14:paraId="28421DC7">
      <w:pPr>
        <w:rPr>
          <w:color w:val="auto"/>
          <w:highlight w:val="none"/>
        </w:rPr>
      </w:pPr>
      <w:r>
        <w:rPr>
          <w:color w:val="auto"/>
          <w:highlight w:val="none"/>
        </w:rPr>
        <w:drawing>
          <wp:inline distT="0" distB="0" distL="114300" distR="114300">
            <wp:extent cx="5599430" cy="3189605"/>
            <wp:effectExtent l="0" t="0" r="127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cstate="print"/>
                    <a:stretch>
                      <a:fillRect/>
                    </a:stretch>
                  </pic:blipFill>
                  <pic:spPr>
                    <a:xfrm>
                      <a:off x="0" y="0"/>
                      <a:ext cx="5599430" cy="3189605"/>
                    </a:xfrm>
                    <a:prstGeom prst="rect">
                      <a:avLst/>
                    </a:prstGeom>
                    <a:noFill/>
                    <a:ln>
                      <a:noFill/>
                    </a:ln>
                  </pic:spPr>
                </pic:pic>
              </a:graphicData>
            </a:graphic>
          </wp:inline>
        </w:drawing>
      </w:r>
    </w:p>
    <w:p w14:paraId="33094F13">
      <w:pPr>
        <w:rPr>
          <w:color w:val="auto"/>
          <w:highlight w:val="none"/>
        </w:rPr>
      </w:pPr>
    </w:p>
    <w:p w14:paraId="009F7781">
      <w:pPr>
        <w:rPr>
          <w:color w:val="auto"/>
          <w:highlight w:val="none"/>
        </w:rPr>
      </w:pPr>
      <w:r>
        <w:rPr>
          <w:color w:val="auto"/>
          <w:highlight w:val="none"/>
        </w:rPr>
        <w:drawing>
          <wp:inline distT="0" distB="0" distL="114300" distR="114300">
            <wp:extent cx="5615305" cy="3137535"/>
            <wp:effectExtent l="0" t="0" r="444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cstate="print"/>
                    <a:stretch>
                      <a:fillRect/>
                    </a:stretch>
                  </pic:blipFill>
                  <pic:spPr>
                    <a:xfrm>
                      <a:off x="0" y="0"/>
                      <a:ext cx="5615305" cy="3137535"/>
                    </a:xfrm>
                    <a:prstGeom prst="rect">
                      <a:avLst/>
                    </a:prstGeom>
                    <a:noFill/>
                    <a:ln>
                      <a:noFill/>
                    </a:ln>
                  </pic:spPr>
                </pic:pic>
              </a:graphicData>
            </a:graphic>
          </wp:inline>
        </w:drawing>
      </w:r>
      <w:r>
        <w:rPr>
          <w:color w:val="auto"/>
          <w:highlight w:val="none"/>
        </w:rPr>
        <w:drawing>
          <wp:inline distT="0" distB="0" distL="114300" distR="114300">
            <wp:extent cx="5389245" cy="3039110"/>
            <wp:effectExtent l="0" t="0" r="1905"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cstate="print"/>
                    <a:stretch>
                      <a:fillRect/>
                    </a:stretch>
                  </pic:blipFill>
                  <pic:spPr>
                    <a:xfrm>
                      <a:off x="0" y="0"/>
                      <a:ext cx="5389245" cy="3039110"/>
                    </a:xfrm>
                    <a:prstGeom prst="rect">
                      <a:avLst/>
                    </a:prstGeom>
                    <a:noFill/>
                    <a:ln>
                      <a:noFill/>
                    </a:ln>
                  </pic:spPr>
                </pic:pic>
              </a:graphicData>
            </a:graphic>
          </wp:inline>
        </w:drawing>
      </w:r>
    </w:p>
    <w:p w14:paraId="4C84A8F0">
      <w:pPr>
        <w:rPr>
          <w:color w:val="auto"/>
          <w:highlight w:val="none"/>
        </w:rPr>
      </w:pPr>
    </w:p>
    <w:p w14:paraId="3E3678ED">
      <w:pPr>
        <w:rPr>
          <w:color w:val="auto"/>
          <w:highlight w:val="none"/>
        </w:rPr>
      </w:pPr>
      <w:r>
        <w:rPr>
          <w:color w:val="auto"/>
          <w:highlight w:val="none"/>
        </w:rPr>
        <w:drawing>
          <wp:inline distT="0" distB="0" distL="114300" distR="114300">
            <wp:extent cx="5434330" cy="3081020"/>
            <wp:effectExtent l="0" t="0" r="1397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cstate="print"/>
                    <a:stretch>
                      <a:fillRect/>
                    </a:stretch>
                  </pic:blipFill>
                  <pic:spPr>
                    <a:xfrm>
                      <a:off x="0" y="0"/>
                      <a:ext cx="5434330" cy="3081020"/>
                    </a:xfrm>
                    <a:prstGeom prst="rect">
                      <a:avLst/>
                    </a:prstGeom>
                    <a:noFill/>
                    <a:ln>
                      <a:noFill/>
                    </a:ln>
                  </pic:spPr>
                </pic:pic>
              </a:graphicData>
            </a:graphic>
          </wp:inline>
        </w:drawing>
      </w:r>
      <w:r>
        <w:rPr>
          <w:color w:val="auto"/>
          <w:highlight w:val="none"/>
        </w:rPr>
        <w:drawing>
          <wp:inline distT="0" distB="0" distL="114300" distR="114300">
            <wp:extent cx="5233670" cy="2959735"/>
            <wp:effectExtent l="0" t="0" r="508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cstate="print"/>
                    <a:stretch>
                      <a:fillRect/>
                    </a:stretch>
                  </pic:blipFill>
                  <pic:spPr>
                    <a:xfrm>
                      <a:off x="0" y="0"/>
                      <a:ext cx="5233670" cy="2959735"/>
                    </a:xfrm>
                    <a:prstGeom prst="rect">
                      <a:avLst/>
                    </a:prstGeom>
                    <a:noFill/>
                    <a:ln>
                      <a:noFill/>
                    </a:ln>
                  </pic:spPr>
                </pic:pic>
              </a:graphicData>
            </a:graphic>
          </wp:inline>
        </w:drawing>
      </w:r>
    </w:p>
    <w:p w14:paraId="3D2023C8">
      <w:pPr>
        <w:rPr>
          <w:color w:val="auto"/>
          <w:highlight w:val="none"/>
        </w:rPr>
      </w:pPr>
    </w:p>
    <w:p w14:paraId="7BAA7F68">
      <w:pPr>
        <w:rPr>
          <w:color w:val="auto"/>
          <w:highlight w:val="none"/>
        </w:rPr>
      </w:pPr>
      <w:r>
        <w:rPr>
          <w:color w:val="auto"/>
          <w:highlight w:val="none"/>
        </w:rPr>
        <w:drawing>
          <wp:inline distT="0" distB="0" distL="114300" distR="114300">
            <wp:extent cx="5456555" cy="3077210"/>
            <wp:effectExtent l="0" t="0" r="10795" b="88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cstate="print"/>
                    <a:stretch>
                      <a:fillRect/>
                    </a:stretch>
                  </pic:blipFill>
                  <pic:spPr>
                    <a:xfrm>
                      <a:off x="0" y="0"/>
                      <a:ext cx="5456555" cy="3077210"/>
                    </a:xfrm>
                    <a:prstGeom prst="rect">
                      <a:avLst/>
                    </a:prstGeom>
                    <a:noFill/>
                    <a:ln>
                      <a:noFill/>
                    </a:ln>
                  </pic:spPr>
                </pic:pic>
              </a:graphicData>
            </a:graphic>
          </wp:inline>
        </w:drawing>
      </w:r>
      <w:r>
        <w:rPr>
          <w:color w:val="auto"/>
          <w:highlight w:val="none"/>
        </w:rPr>
        <w:drawing>
          <wp:inline distT="0" distB="0" distL="114300" distR="114300">
            <wp:extent cx="5319395" cy="3018155"/>
            <wp:effectExtent l="0" t="0" r="14605"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cstate="print"/>
                    <a:stretch>
                      <a:fillRect/>
                    </a:stretch>
                  </pic:blipFill>
                  <pic:spPr>
                    <a:xfrm>
                      <a:off x="0" y="0"/>
                      <a:ext cx="5319395" cy="3018155"/>
                    </a:xfrm>
                    <a:prstGeom prst="rect">
                      <a:avLst/>
                    </a:prstGeom>
                    <a:noFill/>
                    <a:ln>
                      <a:noFill/>
                    </a:ln>
                  </pic:spPr>
                </pic:pic>
              </a:graphicData>
            </a:graphic>
          </wp:inline>
        </w:drawing>
      </w:r>
    </w:p>
    <w:p w14:paraId="14A2B660">
      <w:pPr>
        <w:rPr>
          <w:color w:val="auto"/>
          <w:highlight w:val="none"/>
        </w:rPr>
      </w:pPr>
    </w:p>
    <w:p w14:paraId="5C73322B">
      <w:pPr>
        <w:rPr>
          <w:color w:val="auto"/>
          <w:highlight w:val="none"/>
        </w:rPr>
      </w:pPr>
      <w:r>
        <w:rPr>
          <w:color w:val="auto"/>
          <w:highlight w:val="none"/>
        </w:rPr>
        <w:drawing>
          <wp:inline distT="0" distB="0" distL="114300" distR="114300">
            <wp:extent cx="5365115" cy="3045460"/>
            <wp:effectExtent l="0" t="0" r="6985" b="254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3" cstate="print"/>
                    <a:stretch>
                      <a:fillRect/>
                    </a:stretch>
                  </pic:blipFill>
                  <pic:spPr>
                    <a:xfrm>
                      <a:off x="0" y="0"/>
                      <a:ext cx="5365115" cy="3045460"/>
                    </a:xfrm>
                    <a:prstGeom prst="rect">
                      <a:avLst/>
                    </a:prstGeom>
                    <a:noFill/>
                    <a:ln>
                      <a:noFill/>
                    </a:ln>
                  </pic:spPr>
                </pic:pic>
              </a:graphicData>
            </a:graphic>
          </wp:inline>
        </w:drawing>
      </w:r>
      <w:r>
        <w:rPr>
          <w:color w:val="auto"/>
          <w:highlight w:val="none"/>
        </w:rPr>
        <w:drawing>
          <wp:inline distT="0" distB="0" distL="114300" distR="114300">
            <wp:extent cx="5330190" cy="2999740"/>
            <wp:effectExtent l="0" t="0" r="3810" b="1016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4" cstate="print"/>
                    <a:stretch>
                      <a:fillRect/>
                    </a:stretch>
                  </pic:blipFill>
                  <pic:spPr>
                    <a:xfrm>
                      <a:off x="0" y="0"/>
                      <a:ext cx="5330190" cy="2999740"/>
                    </a:xfrm>
                    <a:prstGeom prst="rect">
                      <a:avLst/>
                    </a:prstGeom>
                    <a:noFill/>
                    <a:ln>
                      <a:noFill/>
                    </a:ln>
                  </pic:spPr>
                </pic:pic>
              </a:graphicData>
            </a:graphic>
          </wp:inline>
        </w:drawing>
      </w:r>
    </w:p>
    <w:p w14:paraId="1B9D11FA">
      <w:pPr>
        <w:rPr>
          <w:color w:val="auto"/>
          <w:highlight w:val="none"/>
        </w:rPr>
      </w:pPr>
    </w:p>
    <w:p w14:paraId="68A6D938">
      <w:pPr>
        <w:rPr>
          <w:color w:val="auto"/>
          <w:highlight w:val="none"/>
        </w:rPr>
      </w:pPr>
      <w:r>
        <w:rPr>
          <w:color w:val="auto"/>
          <w:highlight w:val="none"/>
        </w:rPr>
        <w:drawing>
          <wp:inline distT="0" distB="0" distL="114300" distR="114300">
            <wp:extent cx="5368290" cy="300418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stretch>
                      <a:fillRect/>
                    </a:stretch>
                  </pic:blipFill>
                  <pic:spPr>
                    <a:xfrm>
                      <a:off x="0" y="0"/>
                      <a:ext cx="5368290" cy="3004185"/>
                    </a:xfrm>
                    <a:prstGeom prst="rect">
                      <a:avLst/>
                    </a:prstGeom>
                    <a:noFill/>
                    <a:ln>
                      <a:noFill/>
                    </a:ln>
                  </pic:spPr>
                </pic:pic>
              </a:graphicData>
            </a:graphic>
          </wp:inline>
        </w:drawing>
      </w:r>
      <w:r>
        <w:rPr>
          <w:color w:val="auto"/>
          <w:highlight w:val="none"/>
        </w:rPr>
        <w:drawing>
          <wp:inline distT="0" distB="0" distL="114300" distR="114300">
            <wp:extent cx="5328920" cy="3006090"/>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stretch>
                      <a:fillRect/>
                    </a:stretch>
                  </pic:blipFill>
                  <pic:spPr>
                    <a:xfrm>
                      <a:off x="0" y="0"/>
                      <a:ext cx="5328920" cy="3006090"/>
                    </a:xfrm>
                    <a:prstGeom prst="rect">
                      <a:avLst/>
                    </a:prstGeom>
                    <a:noFill/>
                    <a:ln>
                      <a:noFill/>
                    </a:ln>
                  </pic:spPr>
                </pic:pic>
              </a:graphicData>
            </a:graphic>
          </wp:inline>
        </w:drawing>
      </w:r>
    </w:p>
    <w:p w14:paraId="6ED1F6E7">
      <w:pPr>
        <w:spacing w:line="300" w:lineRule="auto"/>
        <w:ind w:firstLine="420" w:firstLineChars="200"/>
        <w:rPr>
          <w:color w:val="auto"/>
          <w:szCs w:val="24"/>
          <w:highlight w:val="none"/>
        </w:rPr>
      </w:pPr>
    </w:p>
    <w:p w14:paraId="4A2AB625">
      <w:pPr>
        <w:pStyle w:val="26"/>
        <w:rPr>
          <w:b/>
          <w:bCs/>
          <w:color w:val="auto"/>
          <w:highlight w:val="none"/>
        </w:rPr>
      </w:pPr>
    </w:p>
    <w:p w14:paraId="7299A00C">
      <w:pPr>
        <w:rPr>
          <w:color w:val="auto"/>
          <w:highlight w:val="none"/>
        </w:rPr>
      </w:pPr>
    </w:p>
    <w:p w14:paraId="11EB2992">
      <w:pPr>
        <w:pStyle w:val="93"/>
        <w:numPr>
          <w:ilvl w:val="0"/>
          <w:numId w:val="0"/>
        </w:numPr>
        <w:spacing w:line="360" w:lineRule="auto"/>
        <w:rPr>
          <w:rFonts w:ascii="宋体" w:hAnsi="宋体" w:cs="宋体"/>
          <w:color w:val="auto"/>
          <w:sz w:val="24"/>
          <w:szCs w:val="24"/>
          <w:highlight w:val="none"/>
        </w:rPr>
      </w:pPr>
    </w:p>
    <w:p w14:paraId="5599BDF6">
      <w:pPr>
        <w:pStyle w:val="8"/>
        <w:rPr>
          <w:rFonts w:ascii="宋体" w:hAnsi="宋体" w:cs="宋体"/>
          <w:color w:val="auto"/>
          <w:sz w:val="24"/>
          <w:szCs w:val="24"/>
          <w:highlight w:val="none"/>
        </w:rPr>
      </w:pPr>
    </w:p>
    <w:p w14:paraId="2DA585CE">
      <w:pPr>
        <w:pStyle w:val="8"/>
        <w:rPr>
          <w:rFonts w:ascii="宋体" w:hAnsi="宋体" w:cs="宋体"/>
          <w:color w:val="auto"/>
          <w:sz w:val="24"/>
          <w:szCs w:val="24"/>
          <w:highlight w:val="none"/>
        </w:rPr>
      </w:pPr>
    </w:p>
    <w:p w14:paraId="2E019F78">
      <w:pPr>
        <w:pStyle w:val="8"/>
        <w:rPr>
          <w:rFonts w:ascii="宋体" w:hAnsi="宋体" w:cs="宋体"/>
          <w:color w:val="auto"/>
          <w:sz w:val="24"/>
          <w:szCs w:val="24"/>
          <w:highlight w:val="none"/>
        </w:rPr>
      </w:pPr>
    </w:p>
    <w:p w14:paraId="06745DA0">
      <w:pPr>
        <w:pStyle w:val="8"/>
        <w:rPr>
          <w:rFonts w:ascii="宋体" w:hAnsi="宋体" w:cs="宋体"/>
          <w:color w:val="auto"/>
          <w:sz w:val="24"/>
          <w:szCs w:val="24"/>
          <w:highlight w:val="none"/>
        </w:rPr>
      </w:pPr>
    </w:p>
    <w:p w14:paraId="3C6C346A">
      <w:pPr>
        <w:pStyle w:val="8"/>
        <w:rPr>
          <w:rFonts w:ascii="宋体" w:hAnsi="宋体" w:cs="宋体"/>
          <w:color w:val="auto"/>
          <w:sz w:val="24"/>
          <w:szCs w:val="24"/>
          <w:highlight w:val="none"/>
        </w:rPr>
      </w:pPr>
    </w:p>
    <w:p w14:paraId="78F1479C">
      <w:pPr>
        <w:pStyle w:val="8"/>
        <w:rPr>
          <w:rFonts w:ascii="宋体" w:hAnsi="宋体" w:cs="宋体"/>
          <w:color w:val="auto"/>
          <w:sz w:val="24"/>
          <w:szCs w:val="24"/>
          <w:highlight w:val="none"/>
        </w:rPr>
      </w:pPr>
    </w:p>
    <w:p w14:paraId="4049F2B3">
      <w:pPr>
        <w:rPr>
          <w:color w:val="auto"/>
          <w:highlight w:val="none"/>
        </w:rPr>
      </w:pPr>
    </w:p>
    <w:p w14:paraId="44217697">
      <w:pPr>
        <w:pStyle w:val="25"/>
        <w:rPr>
          <w:color w:val="auto"/>
          <w:highlight w:val="none"/>
        </w:rPr>
      </w:pPr>
    </w:p>
    <w:p w14:paraId="136C78B0">
      <w:pPr>
        <w:rPr>
          <w:color w:val="auto"/>
          <w:highlight w:val="none"/>
        </w:rPr>
      </w:pPr>
    </w:p>
    <w:p w14:paraId="1B1CA7AF">
      <w:pPr>
        <w:pStyle w:val="25"/>
        <w:rPr>
          <w:color w:val="auto"/>
          <w:highlight w:val="none"/>
        </w:rPr>
      </w:pPr>
    </w:p>
    <w:p w14:paraId="25BBAD08">
      <w:pPr>
        <w:pStyle w:val="8"/>
        <w:rPr>
          <w:rFonts w:ascii="宋体" w:hAnsi="宋体" w:cs="宋体"/>
          <w:color w:val="auto"/>
          <w:sz w:val="24"/>
          <w:szCs w:val="24"/>
          <w:highlight w:val="none"/>
        </w:rPr>
      </w:pPr>
    </w:p>
    <w:p w14:paraId="50D80F6C">
      <w:pPr>
        <w:rPr>
          <w:rFonts w:ascii="宋体" w:hAnsi="宋体" w:cs="宋体"/>
          <w:color w:val="auto"/>
          <w:sz w:val="24"/>
          <w:szCs w:val="24"/>
          <w:highlight w:val="none"/>
        </w:rPr>
      </w:pPr>
    </w:p>
    <w:p w14:paraId="3AB64F7E">
      <w:pPr>
        <w:rPr>
          <w:rFonts w:ascii="宋体" w:hAnsi="宋体" w:cs="宋体"/>
          <w:color w:val="auto"/>
          <w:sz w:val="24"/>
          <w:szCs w:val="24"/>
          <w:highlight w:val="none"/>
        </w:rPr>
      </w:pPr>
    </w:p>
    <w:sectPr>
      <w:headerReference r:id="rId10" w:type="default"/>
      <w:footerReference r:id="rId11" w:type="default"/>
      <w:pgSz w:w="11906" w:h="16838"/>
      <w:pgMar w:top="1440" w:right="1803" w:bottom="1440" w:left="1803" w:header="1134" w:footer="113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90DCEA-2B2F-41BD-AA4C-AA954374C6F8}"/>
  </w:font>
  <w:font w:name="Arial">
    <w:panose1 w:val="020B0604020202020204"/>
    <w:charset w:val="01"/>
    <w:family w:val="swiss"/>
    <w:pitch w:val="default"/>
    <w:sig w:usb0="E0002EFF" w:usb1="C000785B" w:usb2="00000009" w:usb3="00000000" w:csb0="400001FF" w:csb1="FFFF0000"/>
    <w:embedRegular r:id="rId2" w:fontKey="{502B6666-60ED-4F91-984E-324EDED6CB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auto"/>
    <w:pitch w:val="default"/>
    <w:sig w:usb0="800002BF" w:usb1="38CF7CFA" w:usb2="00000016" w:usb3="00000000" w:csb0="00040001" w:csb1="00000000"/>
    <w:embedRegular r:id="rId3" w:fontKey="{A61CB819-9B68-453B-93BA-481274B2D01A}"/>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86"/>
    <w:family w:val="modern"/>
    <w:pitch w:val="default"/>
    <w:sig w:usb0="00000000" w:usb1="00000000" w:usb2="00000010" w:usb3="00000000" w:csb0="00040000" w:csb1="00000000"/>
    <w:embedRegular r:id="rId4" w:fontKey="{AE64325B-E2C6-42ED-92A2-2ED3AF7B6F17}"/>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SourceHanSansCN-Regular">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44CF7">
    <w:pPr>
      <w:spacing w:line="176" w:lineRule="auto"/>
      <w:ind w:left="43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A3EAA">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98A3EAA">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31C1">
    <w:pPr>
      <w:pStyle w:val="2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35055">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935055">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F5399">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A4B47">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FCA4B47">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FEFA">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CA595">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FBCA595">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EF3E">
    <w:pPr>
      <w:spacing w:line="173" w:lineRule="auto"/>
      <w:ind w:left="444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EE253">
                          <w:pPr>
                            <w:pStyle w:val="2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9EEE253">
                    <w:pPr>
                      <w:pStyle w:val="25"/>
                    </w:pPr>
                    <w:r>
                      <w:fldChar w:fldCharType="begin"/>
                    </w:r>
                    <w:r>
                      <w:instrText xml:space="preserve"> PAGE  \* MERGEFORMAT </w:instrText>
                    </w:r>
                    <w:r>
                      <w:fldChar w:fldCharType="separate"/>
                    </w:r>
                    <w:r>
                      <w:t>75</w:t>
                    </w:r>
                    <w:r>
                      <w:fldChar w:fldCharType="end"/>
                    </w:r>
                  </w:p>
                </w:txbxContent>
              </v:textbox>
            </v:shape>
          </w:pict>
        </mc:Fallback>
      </mc:AlternateContent>
    </w:r>
    <w:r>
      <w:rPr>
        <w:rFonts w:ascii="Times New Roman" w:hAnsi="Times New Roman" w:eastAsia="Times New Roman" w:cs="Times New Roman"/>
        <w:spacing w:val="-4"/>
        <w:sz w:val="18"/>
        <w:szCs w:val="18"/>
      </w:rPr>
      <w:t>55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5472">
    <w:pPr>
      <w:pStyle w:val="2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4FB4D">
                          <w:pPr>
                            <w:pStyle w:val="2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884FB4D">
                    <w:pPr>
                      <w:pStyle w:val="2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0383">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32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16D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4A1CC"/>
    <w:multiLevelType w:val="singleLevel"/>
    <w:tmpl w:val="8B94A1CC"/>
    <w:lvl w:ilvl="0" w:tentative="0">
      <w:start w:val="1"/>
      <w:numFmt w:val="chineseCounting"/>
      <w:suff w:val="nothing"/>
      <w:lvlText w:val="%1、"/>
      <w:lvlJc w:val="left"/>
      <w:pPr>
        <w:ind w:left="0" w:firstLine="420"/>
      </w:pPr>
      <w:rPr>
        <w:rFonts w:hint="eastAsia"/>
      </w:rPr>
    </w:lvl>
  </w:abstractNum>
  <w:abstractNum w:abstractNumId="1">
    <w:nsid w:val="E5E983A2"/>
    <w:multiLevelType w:val="singleLevel"/>
    <w:tmpl w:val="E5E983A2"/>
    <w:lvl w:ilvl="0" w:tentative="0">
      <w:start w:val="4"/>
      <w:numFmt w:val="chineseCounting"/>
      <w:suff w:val="nothing"/>
      <w:lvlText w:val="%1、"/>
      <w:lvlJc w:val="left"/>
      <w:rPr>
        <w:rFonts w:hint="eastAsia"/>
      </w:rPr>
    </w:lvl>
  </w:abstractNum>
  <w:abstractNum w:abstractNumId="2">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707486"/>
    <w:multiLevelType w:val="multilevel"/>
    <w:tmpl w:val="0B707486"/>
    <w:lvl w:ilvl="0" w:tentative="0">
      <w:start w:val="1"/>
      <w:numFmt w:val="decimal"/>
      <w:lvlText w:val="%1."/>
      <w:lvlJc w:val="left"/>
      <w:pPr>
        <w:tabs>
          <w:tab w:val="left" w:pos="623"/>
        </w:tabs>
        <w:ind w:left="623" w:hanging="425"/>
      </w:pPr>
      <w:rPr>
        <w:rFonts w:hint="eastAsia"/>
      </w:rPr>
    </w:lvl>
    <w:lvl w:ilvl="1" w:tentative="0">
      <w:start w:val="1"/>
      <w:numFmt w:val="decimal"/>
      <w:lvlText w:val="%1.%2."/>
      <w:lvlJc w:val="left"/>
      <w:pPr>
        <w:tabs>
          <w:tab w:val="left" w:pos="765"/>
        </w:tabs>
        <w:ind w:left="765" w:hanging="567"/>
      </w:pPr>
      <w:rPr>
        <w:rFonts w:hint="eastAsia"/>
      </w:rPr>
    </w:lvl>
    <w:lvl w:ilvl="2" w:tentative="0">
      <w:start w:val="1"/>
      <w:numFmt w:val="decimal"/>
      <w:lvlText w:val="%1.%2.%3."/>
      <w:lvlJc w:val="left"/>
      <w:pPr>
        <w:tabs>
          <w:tab w:val="left" w:pos="907"/>
        </w:tabs>
        <w:ind w:left="907" w:hanging="709"/>
      </w:pPr>
      <w:rPr>
        <w:rFonts w:hint="default"/>
        <w:sz w:val="24"/>
        <w:szCs w:val="24"/>
      </w:rPr>
    </w:lvl>
    <w:lvl w:ilvl="3" w:tentative="0">
      <w:start w:val="1"/>
      <w:numFmt w:val="decimal"/>
      <w:lvlText w:val="%1.%2.%3.%4."/>
      <w:lvlJc w:val="left"/>
      <w:pPr>
        <w:tabs>
          <w:tab w:val="left" w:pos="1049"/>
        </w:tabs>
        <w:ind w:left="1049" w:hanging="851"/>
      </w:pPr>
      <w:rPr>
        <w:rFonts w:hint="eastAsia"/>
      </w:rPr>
    </w:lvl>
    <w:lvl w:ilvl="4" w:tentative="0">
      <w:start w:val="1"/>
      <w:numFmt w:val="decimal"/>
      <w:pStyle w:val="97"/>
      <w:lvlText w:val="%1.%2.%3.%4.%5."/>
      <w:lvlJc w:val="left"/>
      <w:pPr>
        <w:tabs>
          <w:tab w:val="left" w:pos="1190"/>
        </w:tabs>
        <w:ind w:left="1190" w:hanging="992"/>
      </w:pPr>
      <w:rPr>
        <w:rFonts w:hint="eastAsia"/>
      </w:rPr>
    </w:lvl>
    <w:lvl w:ilvl="5" w:tentative="0">
      <w:start w:val="1"/>
      <w:numFmt w:val="decimal"/>
      <w:pStyle w:val="91"/>
      <w:isLgl/>
      <w:lvlText w:val="%1.%2.%3.%4.%5.%6."/>
      <w:lvlJc w:val="left"/>
      <w:pPr>
        <w:tabs>
          <w:tab w:val="left" w:pos="1332"/>
        </w:tabs>
        <w:ind w:left="1332" w:hanging="1134"/>
      </w:pPr>
      <w:rPr>
        <w:rFonts w:hint="eastAsia"/>
      </w:rPr>
    </w:lvl>
    <w:lvl w:ilvl="6" w:tentative="0">
      <w:start w:val="1"/>
      <w:numFmt w:val="decimal"/>
      <w:lvlText w:val="%1.%2.%3.%4.%5.%6.%7."/>
      <w:lvlJc w:val="left"/>
      <w:pPr>
        <w:tabs>
          <w:tab w:val="left" w:pos="1474"/>
        </w:tabs>
        <w:ind w:left="1474" w:hanging="1276"/>
      </w:pPr>
      <w:rPr>
        <w:rFonts w:hint="default"/>
      </w:rPr>
    </w:lvl>
    <w:lvl w:ilvl="7" w:tentative="0">
      <w:start w:val="1"/>
      <w:numFmt w:val="decimal"/>
      <w:lvlText w:val="%1.%2.%3.%4.%5.%6.%7.%8."/>
      <w:lvlJc w:val="left"/>
      <w:pPr>
        <w:tabs>
          <w:tab w:val="left" w:pos="1616"/>
        </w:tabs>
        <w:ind w:left="1616" w:hanging="1418"/>
      </w:pPr>
      <w:rPr>
        <w:rFonts w:hint="eastAsia"/>
      </w:rPr>
    </w:lvl>
    <w:lvl w:ilvl="8" w:tentative="0">
      <w:start w:val="1"/>
      <w:numFmt w:val="decimal"/>
      <w:lvlText w:val="%1.%2.%3.%4.%5.%6.%7.%8.%9."/>
      <w:lvlJc w:val="left"/>
      <w:pPr>
        <w:tabs>
          <w:tab w:val="left" w:pos="1757"/>
        </w:tabs>
        <w:ind w:left="1757" w:hanging="1559"/>
      </w:pPr>
      <w:rPr>
        <w:rFonts w:hint="eastAsia"/>
      </w:rPr>
    </w:lvl>
  </w:abstractNum>
  <w:abstractNum w:abstractNumId="4">
    <w:nsid w:val="561B220F"/>
    <w:multiLevelType w:val="singleLevel"/>
    <w:tmpl w:val="561B220F"/>
    <w:lvl w:ilvl="0" w:tentative="0">
      <w:start w:val="2"/>
      <w:numFmt w:val="decimal"/>
      <w:suff w:val="nothing"/>
      <w:lvlText w:val="%1."/>
      <w:lvlJc w:val="left"/>
    </w:lvl>
  </w:abstractNum>
  <w:abstractNum w:abstractNumId="5">
    <w:nsid w:val="598579A4"/>
    <w:multiLevelType w:val="singleLevel"/>
    <w:tmpl w:val="598579A4"/>
    <w:lvl w:ilvl="0" w:tentative="0">
      <w:start w:val="9"/>
      <w:numFmt w:val="decimal"/>
      <w:suff w:val="nothing"/>
      <w:lvlText w:val="%1."/>
      <w:lvlJc w:val="left"/>
    </w:lvl>
  </w:abstractNum>
  <w:abstractNum w:abstractNumId="6">
    <w:nsid w:val="5A177E18"/>
    <w:multiLevelType w:val="multilevel"/>
    <w:tmpl w:val="5A177E18"/>
    <w:lvl w:ilvl="0" w:tentative="0">
      <w:start w:val="1"/>
      <w:numFmt w:val="decimal"/>
      <w:pStyle w:val="92"/>
      <w:lvlText w:val="%1."/>
      <w:lvlJc w:val="left"/>
      <w:pPr>
        <w:tabs>
          <w:tab w:val="left" w:pos="630"/>
        </w:tabs>
        <w:ind w:left="630" w:hanging="432"/>
      </w:pPr>
      <w:rPr>
        <w:rFonts w:hint="eastAsia"/>
      </w:rPr>
    </w:lvl>
    <w:lvl w:ilvl="1" w:tentative="0">
      <w:start w:val="1"/>
      <w:numFmt w:val="decimal"/>
      <w:lvlText w:val="%1.%2"/>
      <w:lvlJc w:val="left"/>
      <w:pPr>
        <w:tabs>
          <w:tab w:val="left" w:pos="774"/>
        </w:tabs>
        <w:ind w:left="774" w:hanging="576"/>
      </w:pPr>
      <w:rPr>
        <w:rFonts w:hint="eastAsia"/>
      </w:rPr>
    </w:lvl>
    <w:lvl w:ilvl="2" w:tentative="0">
      <w:start w:val="1"/>
      <w:numFmt w:val="decimal"/>
      <w:lvlText w:val="%1.%2.%3"/>
      <w:lvlJc w:val="left"/>
      <w:pPr>
        <w:tabs>
          <w:tab w:val="left" w:pos="918"/>
        </w:tabs>
        <w:ind w:left="918" w:hanging="720"/>
      </w:pPr>
      <w:rPr>
        <w:rFonts w:hint="default" w:ascii="Arial" w:hAnsi="Arial" w:cs="Arial"/>
        <w:sz w:val="24"/>
        <w:szCs w:val="24"/>
      </w:rPr>
    </w:lvl>
    <w:lvl w:ilvl="3" w:tentative="0">
      <w:start w:val="1"/>
      <w:numFmt w:val="decimal"/>
      <w:lvlText w:val="%1.%2.%3.%4"/>
      <w:lvlJc w:val="left"/>
      <w:pPr>
        <w:tabs>
          <w:tab w:val="left" w:pos="765"/>
        </w:tabs>
        <w:ind w:left="1134" w:hanging="680"/>
      </w:pPr>
      <w:rPr>
        <w:rFonts w:hint="eastAsia"/>
      </w:rPr>
    </w:lvl>
    <w:lvl w:ilvl="4" w:tentative="0">
      <w:start w:val="1"/>
      <w:numFmt w:val="decimal"/>
      <w:lvlText w:val="%5."/>
      <w:lvlJc w:val="left"/>
      <w:pPr>
        <w:tabs>
          <w:tab w:val="left" w:pos="1446"/>
        </w:tabs>
        <w:ind w:left="1815" w:hanging="680"/>
      </w:pPr>
      <w:rPr>
        <w:rFonts w:hint="eastAsia"/>
      </w:rPr>
    </w:lvl>
    <w:lvl w:ilvl="5" w:tentative="0">
      <w:start w:val="1"/>
      <w:numFmt w:val="decimal"/>
      <w:lvlText w:val="%6）"/>
      <w:lvlJc w:val="left"/>
      <w:pPr>
        <w:tabs>
          <w:tab w:val="left" w:pos="765"/>
        </w:tabs>
        <w:ind w:left="1134" w:hanging="680"/>
      </w:pPr>
      <w:rPr>
        <w:rFonts w:hint="eastAsia"/>
      </w:rPr>
    </w:lvl>
    <w:lvl w:ilvl="6" w:tentative="0">
      <w:start w:val="1"/>
      <w:numFmt w:val="lowerLetter"/>
      <w:lvlText w:val="%7"/>
      <w:lvlJc w:val="left"/>
      <w:pPr>
        <w:tabs>
          <w:tab w:val="left" w:pos="765"/>
        </w:tabs>
        <w:ind w:left="1134" w:hanging="680"/>
      </w:pPr>
      <w:rPr>
        <w:rFonts w:hint="default"/>
      </w:rPr>
    </w:lvl>
    <w:lvl w:ilvl="7" w:tentative="0">
      <w:start w:val="1"/>
      <w:numFmt w:val="decimal"/>
      <w:lvlText w:val="%1.%2.%3.%4.%5.%6.%7.%8"/>
      <w:lvlJc w:val="left"/>
      <w:pPr>
        <w:tabs>
          <w:tab w:val="left" w:pos="1638"/>
        </w:tabs>
        <w:ind w:left="1638" w:hanging="1440"/>
      </w:pPr>
      <w:rPr>
        <w:rFonts w:hint="eastAsia"/>
      </w:rPr>
    </w:lvl>
    <w:lvl w:ilvl="8" w:tentative="0">
      <w:start w:val="1"/>
      <w:numFmt w:val="decimal"/>
      <w:lvlText w:val="%1.%2.%3.%4.%5.%6.%7.%8.%9"/>
      <w:lvlJc w:val="left"/>
      <w:pPr>
        <w:tabs>
          <w:tab w:val="left" w:pos="1782"/>
        </w:tabs>
        <w:ind w:left="1782" w:hanging="1584"/>
      </w:pPr>
      <w:rPr>
        <w:rFonts w:hint="eastAsia"/>
      </w:rPr>
    </w:lvl>
  </w:abstractNum>
  <w:abstractNum w:abstractNumId="7">
    <w:nsid w:val="724B0212"/>
    <w:multiLevelType w:val="multilevel"/>
    <w:tmpl w:val="724B0212"/>
    <w:lvl w:ilvl="0" w:tentative="0">
      <w:start w:val="1"/>
      <w:numFmt w:val="decimal"/>
      <w:pStyle w:val="93"/>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7"/>
  </w:num>
  <w:num w:numId="4">
    <w:abstractNumId w:val="2"/>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NotTrackMoves/>
  <w:documentProtection w:formatting="1"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hNDNiNjY3MWQ2Y2NjZGI0MzlkNGRmNmFiYjI0ZGYifQ=="/>
  </w:docVars>
  <w:rsids>
    <w:rsidRoot w:val="00172A27"/>
    <w:rsid w:val="000007F0"/>
    <w:rsid w:val="00012DB2"/>
    <w:rsid w:val="00025656"/>
    <w:rsid w:val="00027734"/>
    <w:rsid w:val="0003436A"/>
    <w:rsid w:val="00042A25"/>
    <w:rsid w:val="00045C21"/>
    <w:rsid w:val="00050383"/>
    <w:rsid w:val="00056B63"/>
    <w:rsid w:val="000673BF"/>
    <w:rsid w:val="00081F9C"/>
    <w:rsid w:val="00095BEE"/>
    <w:rsid w:val="000975CB"/>
    <w:rsid w:val="000A1CB2"/>
    <w:rsid w:val="000B4C70"/>
    <w:rsid w:val="000B7B46"/>
    <w:rsid w:val="000D045E"/>
    <w:rsid w:val="000D6E06"/>
    <w:rsid w:val="000E6322"/>
    <w:rsid w:val="00121A7C"/>
    <w:rsid w:val="00126DE4"/>
    <w:rsid w:val="00146ED5"/>
    <w:rsid w:val="00153A28"/>
    <w:rsid w:val="001555C6"/>
    <w:rsid w:val="00172A27"/>
    <w:rsid w:val="00172B31"/>
    <w:rsid w:val="00172E78"/>
    <w:rsid w:val="0018298E"/>
    <w:rsid w:val="00183608"/>
    <w:rsid w:val="001A3E59"/>
    <w:rsid w:val="001A6945"/>
    <w:rsid w:val="001C0844"/>
    <w:rsid w:val="001C5255"/>
    <w:rsid w:val="001C66E0"/>
    <w:rsid w:val="001C725D"/>
    <w:rsid w:val="001D42AD"/>
    <w:rsid w:val="001D7D62"/>
    <w:rsid w:val="00200349"/>
    <w:rsid w:val="002175FD"/>
    <w:rsid w:val="00221DD8"/>
    <w:rsid w:val="00231C84"/>
    <w:rsid w:val="002517E3"/>
    <w:rsid w:val="002537AE"/>
    <w:rsid w:val="002657F6"/>
    <w:rsid w:val="00275E7F"/>
    <w:rsid w:val="0028018B"/>
    <w:rsid w:val="00280D4C"/>
    <w:rsid w:val="002A29D6"/>
    <w:rsid w:val="002A5AFE"/>
    <w:rsid w:val="002B4A1E"/>
    <w:rsid w:val="002B56A2"/>
    <w:rsid w:val="002B6923"/>
    <w:rsid w:val="002C6DF2"/>
    <w:rsid w:val="002D64EC"/>
    <w:rsid w:val="002D7404"/>
    <w:rsid w:val="002E12F4"/>
    <w:rsid w:val="002E59BB"/>
    <w:rsid w:val="00303F39"/>
    <w:rsid w:val="00311A5F"/>
    <w:rsid w:val="00345C92"/>
    <w:rsid w:val="00384B9C"/>
    <w:rsid w:val="00391F7E"/>
    <w:rsid w:val="00392A29"/>
    <w:rsid w:val="003C08F7"/>
    <w:rsid w:val="003C278E"/>
    <w:rsid w:val="003C5973"/>
    <w:rsid w:val="003D08CC"/>
    <w:rsid w:val="003D21B2"/>
    <w:rsid w:val="003E4B5C"/>
    <w:rsid w:val="003E6019"/>
    <w:rsid w:val="003E6CEF"/>
    <w:rsid w:val="00411114"/>
    <w:rsid w:val="00415021"/>
    <w:rsid w:val="004202E2"/>
    <w:rsid w:val="00430B64"/>
    <w:rsid w:val="004612A4"/>
    <w:rsid w:val="004635F0"/>
    <w:rsid w:val="00485C78"/>
    <w:rsid w:val="00490807"/>
    <w:rsid w:val="0049336E"/>
    <w:rsid w:val="00494987"/>
    <w:rsid w:val="004A149D"/>
    <w:rsid w:val="004B34C3"/>
    <w:rsid w:val="004B582A"/>
    <w:rsid w:val="004D7F61"/>
    <w:rsid w:val="004E616D"/>
    <w:rsid w:val="0052348E"/>
    <w:rsid w:val="005247BC"/>
    <w:rsid w:val="00565027"/>
    <w:rsid w:val="0057582C"/>
    <w:rsid w:val="005810A4"/>
    <w:rsid w:val="00592E55"/>
    <w:rsid w:val="005954DD"/>
    <w:rsid w:val="005A2AF7"/>
    <w:rsid w:val="005A42E9"/>
    <w:rsid w:val="005A511E"/>
    <w:rsid w:val="005A5C1F"/>
    <w:rsid w:val="005A6F4F"/>
    <w:rsid w:val="005B1D56"/>
    <w:rsid w:val="005D03BE"/>
    <w:rsid w:val="005D4603"/>
    <w:rsid w:val="005F037B"/>
    <w:rsid w:val="005F29AA"/>
    <w:rsid w:val="00604533"/>
    <w:rsid w:val="00612060"/>
    <w:rsid w:val="00634EAF"/>
    <w:rsid w:val="00645CB4"/>
    <w:rsid w:val="00651154"/>
    <w:rsid w:val="006B224F"/>
    <w:rsid w:val="006B4F71"/>
    <w:rsid w:val="006D6F3B"/>
    <w:rsid w:val="007007DA"/>
    <w:rsid w:val="00701F48"/>
    <w:rsid w:val="00704336"/>
    <w:rsid w:val="00716093"/>
    <w:rsid w:val="00721220"/>
    <w:rsid w:val="00724552"/>
    <w:rsid w:val="00726300"/>
    <w:rsid w:val="00732204"/>
    <w:rsid w:val="00757558"/>
    <w:rsid w:val="00771FF3"/>
    <w:rsid w:val="007834E0"/>
    <w:rsid w:val="007937B0"/>
    <w:rsid w:val="007A1BD7"/>
    <w:rsid w:val="007B0F7E"/>
    <w:rsid w:val="007C2634"/>
    <w:rsid w:val="007C7A5D"/>
    <w:rsid w:val="007D5537"/>
    <w:rsid w:val="007E3B15"/>
    <w:rsid w:val="007F5566"/>
    <w:rsid w:val="00807CE4"/>
    <w:rsid w:val="008109AA"/>
    <w:rsid w:val="00832BC8"/>
    <w:rsid w:val="00832DB6"/>
    <w:rsid w:val="008333FC"/>
    <w:rsid w:val="00834DA2"/>
    <w:rsid w:val="00845DDE"/>
    <w:rsid w:val="0088510F"/>
    <w:rsid w:val="00885E71"/>
    <w:rsid w:val="0089189B"/>
    <w:rsid w:val="0089519C"/>
    <w:rsid w:val="00895949"/>
    <w:rsid w:val="00897072"/>
    <w:rsid w:val="008B4110"/>
    <w:rsid w:val="008B4CFB"/>
    <w:rsid w:val="008E0C60"/>
    <w:rsid w:val="00917571"/>
    <w:rsid w:val="00917EE0"/>
    <w:rsid w:val="0093774A"/>
    <w:rsid w:val="00941862"/>
    <w:rsid w:val="0094462E"/>
    <w:rsid w:val="00965083"/>
    <w:rsid w:val="00970B2C"/>
    <w:rsid w:val="00983087"/>
    <w:rsid w:val="00992040"/>
    <w:rsid w:val="00992D8B"/>
    <w:rsid w:val="009A7605"/>
    <w:rsid w:val="009A7925"/>
    <w:rsid w:val="009B2A55"/>
    <w:rsid w:val="009C49CD"/>
    <w:rsid w:val="009C6A26"/>
    <w:rsid w:val="009D7F61"/>
    <w:rsid w:val="009E490D"/>
    <w:rsid w:val="009E5347"/>
    <w:rsid w:val="009E70F5"/>
    <w:rsid w:val="009F5341"/>
    <w:rsid w:val="00A14DD4"/>
    <w:rsid w:val="00A17DC5"/>
    <w:rsid w:val="00A2438F"/>
    <w:rsid w:val="00A33946"/>
    <w:rsid w:val="00A378BD"/>
    <w:rsid w:val="00A37A43"/>
    <w:rsid w:val="00A42231"/>
    <w:rsid w:val="00A42911"/>
    <w:rsid w:val="00A45875"/>
    <w:rsid w:val="00A56C29"/>
    <w:rsid w:val="00A60B99"/>
    <w:rsid w:val="00A65FA9"/>
    <w:rsid w:val="00A70A99"/>
    <w:rsid w:val="00A80993"/>
    <w:rsid w:val="00A83AD0"/>
    <w:rsid w:val="00A8408F"/>
    <w:rsid w:val="00A94F6F"/>
    <w:rsid w:val="00A95A9A"/>
    <w:rsid w:val="00AA3DAA"/>
    <w:rsid w:val="00AB055F"/>
    <w:rsid w:val="00AB4DCF"/>
    <w:rsid w:val="00AB5EE5"/>
    <w:rsid w:val="00AB6EB1"/>
    <w:rsid w:val="00AD14A5"/>
    <w:rsid w:val="00AD495F"/>
    <w:rsid w:val="00AD7BF6"/>
    <w:rsid w:val="00AE0951"/>
    <w:rsid w:val="00AE0C18"/>
    <w:rsid w:val="00B00BD6"/>
    <w:rsid w:val="00B03A45"/>
    <w:rsid w:val="00B13C92"/>
    <w:rsid w:val="00B22BA0"/>
    <w:rsid w:val="00B356BD"/>
    <w:rsid w:val="00B47A06"/>
    <w:rsid w:val="00B5443F"/>
    <w:rsid w:val="00B84BCF"/>
    <w:rsid w:val="00B86B7A"/>
    <w:rsid w:val="00B94DAA"/>
    <w:rsid w:val="00BA19EC"/>
    <w:rsid w:val="00BA7E89"/>
    <w:rsid w:val="00BC2832"/>
    <w:rsid w:val="00BD60B7"/>
    <w:rsid w:val="00BE3D69"/>
    <w:rsid w:val="00BF4686"/>
    <w:rsid w:val="00C0058A"/>
    <w:rsid w:val="00C053D5"/>
    <w:rsid w:val="00C12DE3"/>
    <w:rsid w:val="00C43436"/>
    <w:rsid w:val="00C57D5B"/>
    <w:rsid w:val="00C836C6"/>
    <w:rsid w:val="00C91C98"/>
    <w:rsid w:val="00C97EDD"/>
    <w:rsid w:val="00CB09CE"/>
    <w:rsid w:val="00CB5122"/>
    <w:rsid w:val="00CB7ADB"/>
    <w:rsid w:val="00CD522A"/>
    <w:rsid w:val="00CD533A"/>
    <w:rsid w:val="00CD6BE7"/>
    <w:rsid w:val="00CF72DE"/>
    <w:rsid w:val="00D03B94"/>
    <w:rsid w:val="00D12AC3"/>
    <w:rsid w:val="00D22AE9"/>
    <w:rsid w:val="00D23E90"/>
    <w:rsid w:val="00D36018"/>
    <w:rsid w:val="00D408C0"/>
    <w:rsid w:val="00D4700A"/>
    <w:rsid w:val="00D523E8"/>
    <w:rsid w:val="00D7585E"/>
    <w:rsid w:val="00D76C77"/>
    <w:rsid w:val="00D837A7"/>
    <w:rsid w:val="00D84296"/>
    <w:rsid w:val="00D9012D"/>
    <w:rsid w:val="00D9637F"/>
    <w:rsid w:val="00DB1008"/>
    <w:rsid w:val="00DB1CAD"/>
    <w:rsid w:val="00DB635A"/>
    <w:rsid w:val="00DD5B55"/>
    <w:rsid w:val="00DE5071"/>
    <w:rsid w:val="00E40880"/>
    <w:rsid w:val="00E41E50"/>
    <w:rsid w:val="00E45ED3"/>
    <w:rsid w:val="00E47878"/>
    <w:rsid w:val="00E518F1"/>
    <w:rsid w:val="00E54E67"/>
    <w:rsid w:val="00E86BA7"/>
    <w:rsid w:val="00EA7910"/>
    <w:rsid w:val="00EC0474"/>
    <w:rsid w:val="00EC0719"/>
    <w:rsid w:val="00EC0FE6"/>
    <w:rsid w:val="00EF17F3"/>
    <w:rsid w:val="00F04FC1"/>
    <w:rsid w:val="00F05A47"/>
    <w:rsid w:val="00F27441"/>
    <w:rsid w:val="00F625EC"/>
    <w:rsid w:val="00F6300A"/>
    <w:rsid w:val="00F6675C"/>
    <w:rsid w:val="00F66E7A"/>
    <w:rsid w:val="00F705B3"/>
    <w:rsid w:val="00F73E22"/>
    <w:rsid w:val="00F85BFF"/>
    <w:rsid w:val="00F9432B"/>
    <w:rsid w:val="00F96902"/>
    <w:rsid w:val="00FA1B54"/>
    <w:rsid w:val="00FB26F5"/>
    <w:rsid w:val="00FB2E95"/>
    <w:rsid w:val="00FC0C83"/>
    <w:rsid w:val="00FC34AF"/>
    <w:rsid w:val="00FC58B1"/>
    <w:rsid w:val="00FD16D3"/>
    <w:rsid w:val="00FE1942"/>
    <w:rsid w:val="00FE5DE6"/>
    <w:rsid w:val="00FF48A0"/>
    <w:rsid w:val="00FF79EE"/>
    <w:rsid w:val="0105534D"/>
    <w:rsid w:val="0108034C"/>
    <w:rsid w:val="010919F5"/>
    <w:rsid w:val="010D1221"/>
    <w:rsid w:val="011473B7"/>
    <w:rsid w:val="01161381"/>
    <w:rsid w:val="01193C37"/>
    <w:rsid w:val="011A24F4"/>
    <w:rsid w:val="011C626C"/>
    <w:rsid w:val="012445AC"/>
    <w:rsid w:val="012515C4"/>
    <w:rsid w:val="012B64AF"/>
    <w:rsid w:val="012C30C9"/>
    <w:rsid w:val="012E52E4"/>
    <w:rsid w:val="012E531C"/>
    <w:rsid w:val="01347A59"/>
    <w:rsid w:val="0135303D"/>
    <w:rsid w:val="01354CA7"/>
    <w:rsid w:val="01354DAD"/>
    <w:rsid w:val="013730A5"/>
    <w:rsid w:val="01374E54"/>
    <w:rsid w:val="01395070"/>
    <w:rsid w:val="0142138A"/>
    <w:rsid w:val="01422176"/>
    <w:rsid w:val="014337F8"/>
    <w:rsid w:val="01446B0E"/>
    <w:rsid w:val="01447C0F"/>
    <w:rsid w:val="01455368"/>
    <w:rsid w:val="0147778C"/>
    <w:rsid w:val="014F219D"/>
    <w:rsid w:val="015123B9"/>
    <w:rsid w:val="0152776C"/>
    <w:rsid w:val="01536131"/>
    <w:rsid w:val="01583748"/>
    <w:rsid w:val="015974C0"/>
    <w:rsid w:val="016025FC"/>
    <w:rsid w:val="01614D70"/>
    <w:rsid w:val="01635C49"/>
    <w:rsid w:val="016B6673"/>
    <w:rsid w:val="016C2D4F"/>
    <w:rsid w:val="016E5555"/>
    <w:rsid w:val="01714809"/>
    <w:rsid w:val="01722330"/>
    <w:rsid w:val="017460A8"/>
    <w:rsid w:val="01750A7C"/>
    <w:rsid w:val="017B2F92"/>
    <w:rsid w:val="018026FF"/>
    <w:rsid w:val="01816F95"/>
    <w:rsid w:val="018A3F60"/>
    <w:rsid w:val="018C0765"/>
    <w:rsid w:val="018C50BE"/>
    <w:rsid w:val="018F38F6"/>
    <w:rsid w:val="0190206A"/>
    <w:rsid w:val="01944054"/>
    <w:rsid w:val="0194674A"/>
    <w:rsid w:val="019604A9"/>
    <w:rsid w:val="01973B44"/>
    <w:rsid w:val="019864BD"/>
    <w:rsid w:val="019F1377"/>
    <w:rsid w:val="01A050EF"/>
    <w:rsid w:val="01A93FA3"/>
    <w:rsid w:val="01A95C58"/>
    <w:rsid w:val="01AA7D1B"/>
    <w:rsid w:val="01AD50A4"/>
    <w:rsid w:val="01AF0E8E"/>
    <w:rsid w:val="01AF491C"/>
    <w:rsid w:val="01B110AA"/>
    <w:rsid w:val="01B3097E"/>
    <w:rsid w:val="01B91D0C"/>
    <w:rsid w:val="01BA6700"/>
    <w:rsid w:val="01BD6974"/>
    <w:rsid w:val="01BE587F"/>
    <w:rsid w:val="01D133CB"/>
    <w:rsid w:val="01DA23AF"/>
    <w:rsid w:val="01DB1C83"/>
    <w:rsid w:val="01DB6127"/>
    <w:rsid w:val="01E12A78"/>
    <w:rsid w:val="01E3068F"/>
    <w:rsid w:val="01E4322D"/>
    <w:rsid w:val="01E530EA"/>
    <w:rsid w:val="01E557E7"/>
    <w:rsid w:val="01E97691"/>
    <w:rsid w:val="01EA4250"/>
    <w:rsid w:val="01EC017F"/>
    <w:rsid w:val="01EE5E5A"/>
    <w:rsid w:val="01F000C2"/>
    <w:rsid w:val="01F12C93"/>
    <w:rsid w:val="01F64326"/>
    <w:rsid w:val="01FB5C4F"/>
    <w:rsid w:val="01FD7E4B"/>
    <w:rsid w:val="02063FE0"/>
    <w:rsid w:val="020A773B"/>
    <w:rsid w:val="020C5EAD"/>
    <w:rsid w:val="020E02AA"/>
    <w:rsid w:val="02100EDC"/>
    <w:rsid w:val="02121505"/>
    <w:rsid w:val="021344B2"/>
    <w:rsid w:val="021555D4"/>
    <w:rsid w:val="021624ED"/>
    <w:rsid w:val="021814A4"/>
    <w:rsid w:val="021B3A71"/>
    <w:rsid w:val="021D673F"/>
    <w:rsid w:val="02263BAD"/>
    <w:rsid w:val="0227136C"/>
    <w:rsid w:val="022B3295"/>
    <w:rsid w:val="023258DF"/>
    <w:rsid w:val="02380E83"/>
    <w:rsid w:val="023A4BFB"/>
    <w:rsid w:val="023A5678"/>
    <w:rsid w:val="023C1E53"/>
    <w:rsid w:val="023C3969"/>
    <w:rsid w:val="023C4E17"/>
    <w:rsid w:val="02401B1D"/>
    <w:rsid w:val="02421D02"/>
    <w:rsid w:val="02511F45"/>
    <w:rsid w:val="02554FB3"/>
    <w:rsid w:val="0257299E"/>
    <w:rsid w:val="025F0B06"/>
    <w:rsid w:val="026223A4"/>
    <w:rsid w:val="02641C78"/>
    <w:rsid w:val="02661F6C"/>
    <w:rsid w:val="02671768"/>
    <w:rsid w:val="02673B42"/>
    <w:rsid w:val="026B74AB"/>
    <w:rsid w:val="027A149C"/>
    <w:rsid w:val="027E0858"/>
    <w:rsid w:val="027F6AB2"/>
    <w:rsid w:val="02820350"/>
    <w:rsid w:val="02832A46"/>
    <w:rsid w:val="028A383C"/>
    <w:rsid w:val="028D5673"/>
    <w:rsid w:val="028F561B"/>
    <w:rsid w:val="02917F74"/>
    <w:rsid w:val="02922898"/>
    <w:rsid w:val="029474CC"/>
    <w:rsid w:val="02951D05"/>
    <w:rsid w:val="029702A0"/>
    <w:rsid w:val="02985DC6"/>
    <w:rsid w:val="029C3075"/>
    <w:rsid w:val="029E0CDB"/>
    <w:rsid w:val="02A46519"/>
    <w:rsid w:val="02A66735"/>
    <w:rsid w:val="02A97FD3"/>
    <w:rsid w:val="02B01361"/>
    <w:rsid w:val="02B524D4"/>
    <w:rsid w:val="02B829C8"/>
    <w:rsid w:val="02BF0F17"/>
    <w:rsid w:val="02C4662B"/>
    <w:rsid w:val="02C82FE1"/>
    <w:rsid w:val="02CD3C15"/>
    <w:rsid w:val="02CD5CB7"/>
    <w:rsid w:val="02D92666"/>
    <w:rsid w:val="02DC3F04"/>
    <w:rsid w:val="02DE5ECF"/>
    <w:rsid w:val="02DE7C7D"/>
    <w:rsid w:val="02E35293"/>
    <w:rsid w:val="02E37F0C"/>
    <w:rsid w:val="02E5725D"/>
    <w:rsid w:val="02E66B31"/>
    <w:rsid w:val="02F0175E"/>
    <w:rsid w:val="02F23728"/>
    <w:rsid w:val="02F76F90"/>
    <w:rsid w:val="02FC00A4"/>
    <w:rsid w:val="02FE4802"/>
    <w:rsid w:val="030176FB"/>
    <w:rsid w:val="03023BCB"/>
    <w:rsid w:val="03032CC7"/>
    <w:rsid w:val="03036F98"/>
    <w:rsid w:val="03065668"/>
    <w:rsid w:val="030B6598"/>
    <w:rsid w:val="030E0896"/>
    <w:rsid w:val="03143BD1"/>
    <w:rsid w:val="0315079D"/>
    <w:rsid w:val="03150AA3"/>
    <w:rsid w:val="03157416"/>
    <w:rsid w:val="0316503E"/>
    <w:rsid w:val="03200295"/>
    <w:rsid w:val="032411A1"/>
    <w:rsid w:val="03280EF8"/>
    <w:rsid w:val="032B11A7"/>
    <w:rsid w:val="0341227D"/>
    <w:rsid w:val="03415FA4"/>
    <w:rsid w:val="034222BA"/>
    <w:rsid w:val="034B4BE6"/>
    <w:rsid w:val="03511C9F"/>
    <w:rsid w:val="035166A0"/>
    <w:rsid w:val="03541CED"/>
    <w:rsid w:val="036208AE"/>
    <w:rsid w:val="03634626"/>
    <w:rsid w:val="036B7036"/>
    <w:rsid w:val="036C4B9F"/>
    <w:rsid w:val="03801B99"/>
    <w:rsid w:val="03806F86"/>
    <w:rsid w:val="038A7E04"/>
    <w:rsid w:val="03920A67"/>
    <w:rsid w:val="03A139AF"/>
    <w:rsid w:val="03A32C74"/>
    <w:rsid w:val="03A32F8C"/>
    <w:rsid w:val="03A569EC"/>
    <w:rsid w:val="03A8028B"/>
    <w:rsid w:val="03A92019"/>
    <w:rsid w:val="03AA4ECB"/>
    <w:rsid w:val="03AA7B5F"/>
    <w:rsid w:val="03AE0A09"/>
    <w:rsid w:val="03B1713F"/>
    <w:rsid w:val="03B502E6"/>
    <w:rsid w:val="03B523C7"/>
    <w:rsid w:val="03B64756"/>
    <w:rsid w:val="03B86720"/>
    <w:rsid w:val="03B926DB"/>
    <w:rsid w:val="03BC680D"/>
    <w:rsid w:val="03C76963"/>
    <w:rsid w:val="03C926DB"/>
    <w:rsid w:val="03CA0201"/>
    <w:rsid w:val="03CA20C2"/>
    <w:rsid w:val="03CC5D27"/>
    <w:rsid w:val="03CE7CF1"/>
    <w:rsid w:val="03D1004F"/>
    <w:rsid w:val="03D177E1"/>
    <w:rsid w:val="03DA4021"/>
    <w:rsid w:val="03DB41BC"/>
    <w:rsid w:val="03DF369E"/>
    <w:rsid w:val="03E101A1"/>
    <w:rsid w:val="03E2554B"/>
    <w:rsid w:val="03E5328D"/>
    <w:rsid w:val="03EA43FF"/>
    <w:rsid w:val="03EC0A9B"/>
    <w:rsid w:val="03F67248"/>
    <w:rsid w:val="03F92894"/>
    <w:rsid w:val="03FD2384"/>
    <w:rsid w:val="040339F5"/>
    <w:rsid w:val="04036024"/>
    <w:rsid w:val="04093E24"/>
    <w:rsid w:val="040A2CF3"/>
    <w:rsid w:val="040E21BD"/>
    <w:rsid w:val="04114082"/>
    <w:rsid w:val="041476CE"/>
    <w:rsid w:val="04152DE3"/>
    <w:rsid w:val="041B280B"/>
    <w:rsid w:val="041C0406"/>
    <w:rsid w:val="04253689"/>
    <w:rsid w:val="042750D3"/>
    <w:rsid w:val="04277401"/>
    <w:rsid w:val="042A2D98"/>
    <w:rsid w:val="042A346F"/>
    <w:rsid w:val="04364B69"/>
    <w:rsid w:val="04394430"/>
    <w:rsid w:val="043B10FF"/>
    <w:rsid w:val="04435881"/>
    <w:rsid w:val="0448032D"/>
    <w:rsid w:val="044830AE"/>
    <w:rsid w:val="04514380"/>
    <w:rsid w:val="045301F6"/>
    <w:rsid w:val="04536448"/>
    <w:rsid w:val="04555837"/>
    <w:rsid w:val="0459607C"/>
    <w:rsid w:val="045A4311"/>
    <w:rsid w:val="045B70AB"/>
    <w:rsid w:val="04610B65"/>
    <w:rsid w:val="04613C48"/>
    <w:rsid w:val="046442CB"/>
    <w:rsid w:val="046627DE"/>
    <w:rsid w:val="04664A43"/>
    <w:rsid w:val="04671EF4"/>
    <w:rsid w:val="04674452"/>
    <w:rsid w:val="046C750A"/>
    <w:rsid w:val="04700DA8"/>
    <w:rsid w:val="04714B20"/>
    <w:rsid w:val="047937ED"/>
    <w:rsid w:val="047C599F"/>
    <w:rsid w:val="0485564D"/>
    <w:rsid w:val="048C3708"/>
    <w:rsid w:val="048D195A"/>
    <w:rsid w:val="04931EEA"/>
    <w:rsid w:val="049525BD"/>
    <w:rsid w:val="049806A8"/>
    <w:rsid w:val="049A4077"/>
    <w:rsid w:val="049A7BD3"/>
    <w:rsid w:val="04A3117E"/>
    <w:rsid w:val="04A50D27"/>
    <w:rsid w:val="04A62A1C"/>
    <w:rsid w:val="04A762F3"/>
    <w:rsid w:val="04AB0032"/>
    <w:rsid w:val="04AE0BC2"/>
    <w:rsid w:val="04B05649"/>
    <w:rsid w:val="04B30C95"/>
    <w:rsid w:val="04B357E6"/>
    <w:rsid w:val="04B778F7"/>
    <w:rsid w:val="04BB6C2E"/>
    <w:rsid w:val="04BD7173"/>
    <w:rsid w:val="04C431B4"/>
    <w:rsid w:val="04C82992"/>
    <w:rsid w:val="04C9495C"/>
    <w:rsid w:val="04CB2483"/>
    <w:rsid w:val="04CB5FDF"/>
    <w:rsid w:val="04CD61FB"/>
    <w:rsid w:val="04CE6090"/>
    <w:rsid w:val="04D01847"/>
    <w:rsid w:val="04D7755A"/>
    <w:rsid w:val="04DA4007"/>
    <w:rsid w:val="04DA4474"/>
    <w:rsid w:val="04E27045"/>
    <w:rsid w:val="04F2272B"/>
    <w:rsid w:val="04F574FF"/>
    <w:rsid w:val="04F8213B"/>
    <w:rsid w:val="04F96FF0"/>
    <w:rsid w:val="04FB3D05"/>
    <w:rsid w:val="05037376"/>
    <w:rsid w:val="05073E9B"/>
    <w:rsid w:val="0508392B"/>
    <w:rsid w:val="050E6A28"/>
    <w:rsid w:val="050F11BF"/>
    <w:rsid w:val="05101C9B"/>
    <w:rsid w:val="051207E6"/>
    <w:rsid w:val="05121E5F"/>
    <w:rsid w:val="051303F1"/>
    <w:rsid w:val="05157DCB"/>
    <w:rsid w:val="0516084F"/>
    <w:rsid w:val="05162EE3"/>
    <w:rsid w:val="051A6F66"/>
    <w:rsid w:val="051B2D61"/>
    <w:rsid w:val="051D4602"/>
    <w:rsid w:val="052971A9"/>
    <w:rsid w:val="052E4B0A"/>
    <w:rsid w:val="053A2B65"/>
    <w:rsid w:val="05450F7D"/>
    <w:rsid w:val="05453D2E"/>
    <w:rsid w:val="05476E5D"/>
    <w:rsid w:val="054849E5"/>
    <w:rsid w:val="05495FAC"/>
    <w:rsid w:val="054A07E1"/>
    <w:rsid w:val="054B0314"/>
    <w:rsid w:val="054D733B"/>
    <w:rsid w:val="054F4E62"/>
    <w:rsid w:val="05571F68"/>
    <w:rsid w:val="05595CE0"/>
    <w:rsid w:val="055A55B4"/>
    <w:rsid w:val="055B754B"/>
    <w:rsid w:val="055C6A2B"/>
    <w:rsid w:val="05684589"/>
    <w:rsid w:val="05685F23"/>
    <w:rsid w:val="056A6870"/>
    <w:rsid w:val="056F4BA8"/>
    <w:rsid w:val="057404BD"/>
    <w:rsid w:val="05801937"/>
    <w:rsid w:val="0589407B"/>
    <w:rsid w:val="058C5071"/>
    <w:rsid w:val="05941E1F"/>
    <w:rsid w:val="05963DF1"/>
    <w:rsid w:val="059652F0"/>
    <w:rsid w:val="059C797B"/>
    <w:rsid w:val="05A52CD4"/>
    <w:rsid w:val="05A86A10"/>
    <w:rsid w:val="05AB5E10"/>
    <w:rsid w:val="05B11678"/>
    <w:rsid w:val="05B1513F"/>
    <w:rsid w:val="05B922DB"/>
    <w:rsid w:val="05C05C4A"/>
    <w:rsid w:val="05C22EB2"/>
    <w:rsid w:val="05C70E9C"/>
    <w:rsid w:val="05CA098C"/>
    <w:rsid w:val="05CC0260"/>
    <w:rsid w:val="05CD3FD8"/>
    <w:rsid w:val="05CD4A71"/>
    <w:rsid w:val="05CE50E8"/>
    <w:rsid w:val="05D02617"/>
    <w:rsid w:val="05D84E57"/>
    <w:rsid w:val="05E155B5"/>
    <w:rsid w:val="05E27A84"/>
    <w:rsid w:val="05E43FB2"/>
    <w:rsid w:val="05F41565"/>
    <w:rsid w:val="05FE4192"/>
    <w:rsid w:val="05FF30BB"/>
    <w:rsid w:val="060317A8"/>
    <w:rsid w:val="06093262"/>
    <w:rsid w:val="06161F3F"/>
    <w:rsid w:val="062005AC"/>
    <w:rsid w:val="06222576"/>
    <w:rsid w:val="06233BF8"/>
    <w:rsid w:val="062F6A41"/>
    <w:rsid w:val="06352B3C"/>
    <w:rsid w:val="06357858"/>
    <w:rsid w:val="0636392C"/>
    <w:rsid w:val="06385FC4"/>
    <w:rsid w:val="063876A4"/>
    <w:rsid w:val="063A78C0"/>
    <w:rsid w:val="06446750"/>
    <w:rsid w:val="06497B03"/>
    <w:rsid w:val="064F0ED5"/>
    <w:rsid w:val="064F49ED"/>
    <w:rsid w:val="06501440"/>
    <w:rsid w:val="0658490D"/>
    <w:rsid w:val="065906F6"/>
    <w:rsid w:val="0664699C"/>
    <w:rsid w:val="066F6E3E"/>
    <w:rsid w:val="06700C2D"/>
    <w:rsid w:val="06787267"/>
    <w:rsid w:val="067C05E2"/>
    <w:rsid w:val="067C15A6"/>
    <w:rsid w:val="067D77AC"/>
    <w:rsid w:val="06857A12"/>
    <w:rsid w:val="06934C09"/>
    <w:rsid w:val="06954AF6"/>
    <w:rsid w:val="06976AC0"/>
    <w:rsid w:val="069A65B0"/>
    <w:rsid w:val="06A5365D"/>
    <w:rsid w:val="06A967F3"/>
    <w:rsid w:val="06B17456"/>
    <w:rsid w:val="06B86A37"/>
    <w:rsid w:val="06C46AD2"/>
    <w:rsid w:val="06C947A0"/>
    <w:rsid w:val="06CB055A"/>
    <w:rsid w:val="06D27AF8"/>
    <w:rsid w:val="06D373CC"/>
    <w:rsid w:val="06D73361"/>
    <w:rsid w:val="06DE619E"/>
    <w:rsid w:val="06E415DA"/>
    <w:rsid w:val="06E65352"/>
    <w:rsid w:val="06F16183"/>
    <w:rsid w:val="06F3181D"/>
    <w:rsid w:val="06F7755F"/>
    <w:rsid w:val="070808B6"/>
    <w:rsid w:val="070A2127"/>
    <w:rsid w:val="070B6B66"/>
    <w:rsid w:val="071105EB"/>
    <w:rsid w:val="07117EF5"/>
    <w:rsid w:val="07126147"/>
    <w:rsid w:val="071719AF"/>
    <w:rsid w:val="071C0D73"/>
    <w:rsid w:val="071E2B3C"/>
    <w:rsid w:val="071E42E2"/>
    <w:rsid w:val="072440CC"/>
    <w:rsid w:val="07261BF2"/>
    <w:rsid w:val="07267E44"/>
    <w:rsid w:val="072839D7"/>
    <w:rsid w:val="07292EE8"/>
    <w:rsid w:val="072B4C3F"/>
    <w:rsid w:val="072B7D8D"/>
    <w:rsid w:val="072E6CF9"/>
    <w:rsid w:val="072F4ED1"/>
    <w:rsid w:val="073071A3"/>
    <w:rsid w:val="07363FF5"/>
    <w:rsid w:val="073978A4"/>
    <w:rsid w:val="073F2CB4"/>
    <w:rsid w:val="073F5011"/>
    <w:rsid w:val="07464DB7"/>
    <w:rsid w:val="07465DF0"/>
    <w:rsid w:val="07472ABF"/>
    <w:rsid w:val="074B3F1C"/>
    <w:rsid w:val="07506C6F"/>
    <w:rsid w:val="0753076F"/>
    <w:rsid w:val="075449B1"/>
    <w:rsid w:val="07550729"/>
    <w:rsid w:val="07556172"/>
    <w:rsid w:val="07634D60"/>
    <w:rsid w:val="0765096C"/>
    <w:rsid w:val="07653987"/>
    <w:rsid w:val="076B3AA9"/>
    <w:rsid w:val="07702E6D"/>
    <w:rsid w:val="077A2EE0"/>
    <w:rsid w:val="07835682"/>
    <w:rsid w:val="07852DBD"/>
    <w:rsid w:val="078B5EF9"/>
    <w:rsid w:val="078E41D1"/>
    <w:rsid w:val="07900959"/>
    <w:rsid w:val="07921036"/>
    <w:rsid w:val="07933B67"/>
    <w:rsid w:val="07943E48"/>
    <w:rsid w:val="0797664C"/>
    <w:rsid w:val="079923C4"/>
    <w:rsid w:val="079C2A10"/>
    <w:rsid w:val="079C3C62"/>
    <w:rsid w:val="07A205C2"/>
    <w:rsid w:val="07A30DC9"/>
    <w:rsid w:val="07A46635"/>
    <w:rsid w:val="07A8489A"/>
    <w:rsid w:val="07AA4BA0"/>
    <w:rsid w:val="07AB0349"/>
    <w:rsid w:val="07AF3996"/>
    <w:rsid w:val="07B02A34"/>
    <w:rsid w:val="07B12999"/>
    <w:rsid w:val="07B611C8"/>
    <w:rsid w:val="07B63AAB"/>
    <w:rsid w:val="07BD6694"/>
    <w:rsid w:val="07BF1026"/>
    <w:rsid w:val="07C070F1"/>
    <w:rsid w:val="07C136C9"/>
    <w:rsid w:val="07C13B32"/>
    <w:rsid w:val="07CB4548"/>
    <w:rsid w:val="07D02E20"/>
    <w:rsid w:val="07D03A78"/>
    <w:rsid w:val="07D478A0"/>
    <w:rsid w:val="07DE24CD"/>
    <w:rsid w:val="07E07279"/>
    <w:rsid w:val="07E21FBD"/>
    <w:rsid w:val="07E31891"/>
    <w:rsid w:val="07E8194E"/>
    <w:rsid w:val="07E86EA8"/>
    <w:rsid w:val="07E94655"/>
    <w:rsid w:val="07EB3A46"/>
    <w:rsid w:val="07ED2710"/>
    <w:rsid w:val="07EE6029"/>
    <w:rsid w:val="07F6721E"/>
    <w:rsid w:val="07F817E1"/>
    <w:rsid w:val="07FB6BDB"/>
    <w:rsid w:val="07FC3E74"/>
    <w:rsid w:val="08012992"/>
    <w:rsid w:val="080261BB"/>
    <w:rsid w:val="08033CE1"/>
    <w:rsid w:val="08064244"/>
    <w:rsid w:val="080F6B2A"/>
    <w:rsid w:val="081128A2"/>
    <w:rsid w:val="08144141"/>
    <w:rsid w:val="08147459"/>
    <w:rsid w:val="08161F96"/>
    <w:rsid w:val="081A7F07"/>
    <w:rsid w:val="081E4FBF"/>
    <w:rsid w:val="08202AE5"/>
    <w:rsid w:val="082C1A17"/>
    <w:rsid w:val="082C3E75"/>
    <w:rsid w:val="082E5202"/>
    <w:rsid w:val="082F0F7A"/>
    <w:rsid w:val="0832500B"/>
    <w:rsid w:val="08356604"/>
    <w:rsid w:val="08400A92"/>
    <w:rsid w:val="084561CB"/>
    <w:rsid w:val="084A0BAD"/>
    <w:rsid w:val="084C4891"/>
    <w:rsid w:val="084E7652"/>
    <w:rsid w:val="085100D8"/>
    <w:rsid w:val="08510EF1"/>
    <w:rsid w:val="08573004"/>
    <w:rsid w:val="08587FE9"/>
    <w:rsid w:val="085C4513"/>
    <w:rsid w:val="085C504C"/>
    <w:rsid w:val="08671729"/>
    <w:rsid w:val="086C2B8B"/>
    <w:rsid w:val="086D10A8"/>
    <w:rsid w:val="08713341"/>
    <w:rsid w:val="08760957"/>
    <w:rsid w:val="08787565"/>
    <w:rsid w:val="087D5842"/>
    <w:rsid w:val="087D7F38"/>
    <w:rsid w:val="088060CC"/>
    <w:rsid w:val="08872B64"/>
    <w:rsid w:val="088F4710"/>
    <w:rsid w:val="08912DCE"/>
    <w:rsid w:val="08964D7C"/>
    <w:rsid w:val="089D5EE4"/>
    <w:rsid w:val="08A40A20"/>
    <w:rsid w:val="08A6123D"/>
    <w:rsid w:val="08A81C9B"/>
    <w:rsid w:val="08A90915"/>
    <w:rsid w:val="08AA5E3F"/>
    <w:rsid w:val="08AB0B9C"/>
    <w:rsid w:val="08B03E69"/>
    <w:rsid w:val="08B123D3"/>
    <w:rsid w:val="08B4450F"/>
    <w:rsid w:val="08BB636A"/>
    <w:rsid w:val="08BE0404"/>
    <w:rsid w:val="08C272AF"/>
    <w:rsid w:val="08C330EF"/>
    <w:rsid w:val="08C46E0A"/>
    <w:rsid w:val="08CE0793"/>
    <w:rsid w:val="08CF3888"/>
    <w:rsid w:val="08D31432"/>
    <w:rsid w:val="08D538D0"/>
    <w:rsid w:val="08D631A4"/>
    <w:rsid w:val="08DC67A4"/>
    <w:rsid w:val="08E6699A"/>
    <w:rsid w:val="08E91129"/>
    <w:rsid w:val="08E931E2"/>
    <w:rsid w:val="08FE60B1"/>
    <w:rsid w:val="090221EB"/>
    <w:rsid w:val="09023F99"/>
    <w:rsid w:val="09093579"/>
    <w:rsid w:val="090D306A"/>
    <w:rsid w:val="090E134B"/>
    <w:rsid w:val="090F2E91"/>
    <w:rsid w:val="09122AB6"/>
    <w:rsid w:val="091431DC"/>
    <w:rsid w:val="09146775"/>
    <w:rsid w:val="091A4794"/>
    <w:rsid w:val="091A6C9B"/>
    <w:rsid w:val="092263E9"/>
    <w:rsid w:val="092A0B70"/>
    <w:rsid w:val="09305432"/>
    <w:rsid w:val="09406ACF"/>
    <w:rsid w:val="09434CDD"/>
    <w:rsid w:val="0950709A"/>
    <w:rsid w:val="09526CCE"/>
    <w:rsid w:val="095356C1"/>
    <w:rsid w:val="09547DB3"/>
    <w:rsid w:val="095623A2"/>
    <w:rsid w:val="095A3DD5"/>
    <w:rsid w:val="095E1336"/>
    <w:rsid w:val="095F264D"/>
    <w:rsid w:val="0966277A"/>
    <w:rsid w:val="096C2283"/>
    <w:rsid w:val="097430E9"/>
    <w:rsid w:val="097A6225"/>
    <w:rsid w:val="098021C8"/>
    <w:rsid w:val="09856832"/>
    <w:rsid w:val="098A6A6B"/>
    <w:rsid w:val="098C5495"/>
    <w:rsid w:val="098D65FB"/>
    <w:rsid w:val="09957CE7"/>
    <w:rsid w:val="09992CE2"/>
    <w:rsid w:val="099A19C0"/>
    <w:rsid w:val="099A42EE"/>
    <w:rsid w:val="099C619C"/>
    <w:rsid w:val="09A53B82"/>
    <w:rsid w:val="09A76BE4"/>
    <w:rsid w:val="09AA6B0A"/>
    <w:rsid w:val="09AC0E84"/>
    <w:rsid w:val="09B039F5"/>
    <w:rsid w:val="09B07E99"/>
    <w:rsid w:val="09BB0D18"/>
    <w:rsid w:val="09BB5BCC"/>
    <w:rsid w:val="09BC6226"/>
    <w:rsid w:val="09C0632E"/>
    <w:rsid w:val="09C3289B"/>
    <w:rsid w:val="09C83435"/>
    <w:rsid w:val="09C851E3"/>
    <w:rsid w:val="09CD27F9"/>
    <w:rsid w:val="09D05E45"/>
    <w:rsid w:val="09D5345C"/>
    <w:rsid w:val="09D65B51"/>
    <w:rsid w:val="09DB4F16"/>
    <w:rsid w:val="09DD6F83"/>
    <w:rsid w:val="09DE67B4"/>
    <w:rsid w:val="09E3201C"/>
    <w:rsid w:val="09E66AD6"/>
    <w:rsid w:val="09E813E1"/>
    <w:rsid w:val="09E92ED1"/>
    <w:rsid w:val="09EC4481"/>
    <w:rsid w:val="09EF276F"/>
    <w:rsid w:val="09F2225F"/>
    <w:rsid w:val="09F558AC"/>
    <w:rsid w:val="09F65197"/>
    <w:rsid w:val="09FB55B8"/>
    <w:rsid w:val="0A053D41"/>
    <w:rsid w:val="0A086F7F"/>
    <w:rsid w:val="0A0C1311"/>
    <w:rsid w:val="0A0F321D"/>
    <w:rsid w:val="0A2D3E73"/>
    <w:rsid w:val="0A3259D4"/>
    <w:rsid w:val="0A332D22"/>
    <w:rsid w:val="0A36039E"/>
    <w:rsid w:val="0A3B6E12"/>
    <w:rsid w:val="0A3D1946"/>
    <w:rsid w:val="0A413865"/>
    <w:rsid w:val="0A45040D"/>
    <w:rsid w:val="0A474359"/>
    <w:rsid w:val="0A481E7F"/>
    <w:rsid w:val="0A484406"/>
    <w:rsid w:val="0A4A1C71"/>
    <w:rsid w:val="0A513B6C"/>
    <w:rsid w:val="0A5142B8"/>
    <w:rsid w:val="0A5470C9"/>
    <w:rsid w:val="0A590695"/>
    <w:rsid w:val="0A5922DF"/>
    <w:rsid w:val="0A5D1DCF"/>
    <w:rsid w:val="0A5D3B7D"/>
    <w:rsid w:val="0A621193"/>
    <w:rsid w:val="0A6B26B5"/>
    <w:rsid w:val="0A71587A"/>
    <w:rsid w:val="0A73514E"/>
    <w:rsid w:val="0A74153E"/>
    <w:rsid w:val="0A7A2F16"/>
    <w:rsid w:val="0A7E3AF3"/>
    <w:rsid w:val="0A7E6C48"/>
    <w:rsid w:val="0A8235E3"/>
    <w:rsid w:val="0A860A22"/>
    <w:rsid w:val="0A8729A8"/>
    <w:rsid w:val="0A8B19CC"/>
    <w:rsid w:val="0A8C6210"/>
    <w:rsid w:val="0A917CCA"/>
    <w:rsid w:val="0A960A6B"/>
    <w:rsid w:val="0A9C3977"/>
    <w:rsid w:val="0AA417AC"/>
    <w:rsid w:val="0AAE262A"/>
    <w:rsid w:val="0AAE3AAF"/>
    <w:rsid w:val="0AAE5E5A"/>
    <w:rsid w:val="0AAF1EFF"/>
    <w:rsid w:val="0AB243BE"/>
    <w:rsid w:val="0AB86A22"/>
    <w:rsid w:val="0ABA0FCF"/>
    <w:rsid w:val="0ABB2680"/>
    <w:rsid w:val="0AC1411D"/>
    <w:rsid w:val="0ACF47EE"/>
    <w:rsid w:val="0AD55E09"/>
    <w:rsid w:val="0AD81455"/>
    <w:rsid w:val="0AD85E82"/>
    <w:rsid w:val="0ADF49B0"/>
    <w:rsid w:val="0AEE3D49"/>
    <w:rsid w:val="0AF101C3"/>
    <w:rsid w:val="0AFB6996"/>
    <w:rsid w:val="0AFC15E8"/>
    <w:rsid w:val="0AFC4EBE"/>
    <w:rsid w:val="0B017A36"/>
    <w:rsid w:val="0B087B1C"/>
    <w:rsid w:val="0B0F0E56"/>
    <w:rsid w:val="0B103805"/>
    <w:rsid w:val="0B121081"/>
    <w:rsid w:val="0B13248D"/>
    <w:rsid w:val="0B1701D0"/>
    <w:rsid w:val="0B183F48"/>
    <w:rsid w:val="0B191ACD"/>
    <w:rsid w:val="0B1E62EF"/>
    <w:rsid w:val="0B1F7084"/>
    <w:rsid w:val="0B202748"/>
    <w:rsid w:val="0B266665"/>
    <w:rsid w:val="0B2934B5"/>
    <w:rsid w:val="0B2E1EE3"/>
    <w:rsid w:val="0B30303F"/>
    <w:rsid w:val="0B315CD9"/>
    <w:rsid w:val="0B332B30"/>
    <w:rsid w:val="0B3348DE"/>
    <w:rsid w:val="0B3362C6"/>
    <w:rsid w:val="0B36614F"/>
    <w:rsid w:val="0B3D750A"/>
    <w:rsid w:val="0B3F14D4"/>
    <w:rsid w:val="0B3F3282"/>
    <w:rsid w:val="0B436330"/>
    <w:rsid w:val="0B4E34C6"/>
    <w:rsid w:val="0B564557"/>
    <w:rsid w:val="0B595BF9"/>
    <w:rsid w:val="0B5A4560"/>
    <w:rsid w:val="0B5A630E"/>
    <w:rsid w:val="0B6340BB"/>
    <w:rsid w:val="0B6356CB"/>
    <w:rsid w:val="0B664CB3"/>
    <w:rsid w:val="0B70168E"/>
    <w:rsid w:val="0B745622"/>
    <w:rsid w:val="0B786794"/>
    <w:rsid w:val="0B7D1FFD"/>
    <w:rsid w:val="0B7D3DAB"/>
    <w:rsid w:val="0B807305"/>
    <w:rsid w:val="0B81260D"/>
    <w:rsid w:val="0B9258A9"/>
    <w:rsid w:val="0B9730BE"/>
    <w:rsid w:val="0B974E6D"/>
    <w:rsid w:val="0B9F3D21"/>
    <w:rsid w:val="0BA0772C"/>
    <w:rsid w:val="0BA2437B"/>
    <w:rsid w:val="0BA6002B"/>
    <w:rsid w:val="0BA92DF2"/>
    <w:rsid w:val="0BAB5E96"/>
    <w:rsid w:val="0BB023D2"/>
    <w:rsid w:val="0BB7550F"/>
    <w:rsid w:val="0BBA6DAD"/>
    <w:rsid w:val="0BBB014B"/>
    <w:rsid w:val="0BBE4AEF"/>
    <w:rsid w:val="0BC11EE9"/>
    <w:rsid w:val="0BCA5242"/>
    <w:rsid w:val="0BCD5753"/>
    <w:rsid w:val="0BD16C26"/>
    <w:rsid w:val="0BD25035"/>
    <w:rsid w:val="0BD87233"/>
    <w:rsid w:val="0BE1433A"/>
    <w:rsid w:val="0BE61950"/>
    <w:rsid w:val="0BE856C8"/>
    <w:rsid w:val="0BEA58E4"/>
    <w:rsid w:val="0BEF4CA9"/>
    <w:rsid w:val="0BEF4CF1"/>
    <w:rsid w:val="0C02078F"/>
    <w:rsid w:val="0C022BE0"/>
    <w:rsid w:val="0C032502"/>
    <w:rsid w:val="0C0A0C3E"/>
    <w:rsid w:val="0C0A1AE2"/>
    <w:rsid w:val="0C0A3890"/>
    <w:rsid w:val="0C0E69BE"/>
    <w:rsid w:val="0C105729"/>
    <w:rsid w:val="0C1464BD"/>
    <w:rsid w:val="0C175FAD"/>
    <w:rsid w:val="0C1A337E"/>
    <w:rsid w:val="0C1F3DFF"/>
    <w:rsid w:val="0C207C2F"/>
    <w:rsid w:val="0C25691C"/>
    <w:rsid w:val="0C26093E"/>
    <w:rsid w:val="0C28640C"/>
    <w:rsid w:val="0C2B1A59"/>
    <w:rsid w:val="0C2D57D1"/>
    <w:rsid w:val="0C2D757F"/>
    <w:rsid w:val="0C2F32F7"/>
    <w:rsid w:val="0C364685"/>
    <w:rsid w:val="0C3B7830"/>
    <w:rsid w:val="0C3E708E"/>
    <w:rsid w:val="0C405504"/>
    <w:rsid w:val="0C4E1FB1"/>
    <w:rsid w:val="0C526FE5"/>
    <w:rsid w:val="0C5817A4"/>
    <w:rsid w:val="0C5B40EC"/>
    <w:rsid w:val="0C637445"/>
    <w:rsid w:val="0C6A07D3"/>
    <w:rsid w:val="0C6E02C3"/>
    <w:rsid w:val="0C747355"/>
    <w:rsid w:val="0C762CD4"/>
    <w:rsid w:val="0C790A16"/>
    <w:rsid w:val="0C7B29E0"/>
    <w:rsid w:val="0C7F4E93"/>
    <w:rsid w:val="0C87356F"/>
    <w:rsid w:val="0C882A07"/>
    <w:rsid w:val="0C897FA2"/>
    <w:rsid w:val="0C8A677F"/>
    <w:rsid w:val="0C8F023A"/>
    <w:rsid w:val="0C8F3D96"/>
    <w:rsid w:val="0C937D2A"/>
    <w:rsid w:val="0C990DB5"/>
    <w:rsid w:val="0CA43CE5"/>
    <w:rsid w:val="0CB204D7"/>
    <w:rsid w:val="0CBC0FBB"/>
    <w:rsid w:val="0CBD298F"/>
    <w:rsid w:val="0CBD6919"/>
    <w:rsid w:val="0CC06DF7"/>
    <w:rsid w:val="0CC46135"/>
    <w:rsid w:val="0CC51EAD"/>
    <w:rsid w:val="0CC86361"/>
    <w:rsid w:val="0CD12600"/>
    <w:rsid w:val="0CD143AE"/>
    <w:rsid w:val="0CD30126"/>
    <w:rsid w:val="0CD66E84"/>
    <w:rsid w:val="0CD676D9"/>
    <w:rsid w:val="0CDB667B"/>
    <w:rsid w:val="0CDD4C69"/>
    <w:rsid w:val="0CDF2F6F"/>
    <w:rsid w:val="0CEC2F96"/>
    <w:rsid w:val="0CF35E35"/>
    <w:rsid w:val="0CF550D2"/>
    <w:rsid w:val="0CF62067"/>
    <w:rsid w:val="0CF813CA"/>
    <w:rsid w:val="0CFE2CC9"/>
    <w:rsid w:val="0D046589"/>
    <w:rsid w:val="0D0A315C"/>
    <w:rsid w:val="0D103128"/>
    <w:rsid w:val="0D126995"/>
    <w:rsid w:val="0D1349C7"/>
    <w:rsid w:val="0D143041"/>
    <w:rsid w:val="0D167843"/>
    <w:rsid w:val="0D220BE2"/>
    <w:rsid w:val="0D244E26"/>
    <w:rsid w:val="0D246BD4"/>
    <w:rsid w:val="0D2941EA"/>
    <w:rsid w:val="0D352B8F"/>
    <w:rsid w:val="0D35493D"/>
    <w:rsid w:val="0D38267F"/>
    <w:rsid w:val="0D3A1F53"/>
    <w:rsid w:val="0D3A63F7"/>
    <w:rsid w:val="0D40582D"/>
    <w:rsid w:val="0D444B80"/>
    <w:rsid w:val="0D49663A"/>
    <w:rsid w:val="0D523741"/>
    <w:rsid w:val="0D556D8D"/>
    <w:rsid w:val="0D562B05"/>
    <w:rsid w:val="0D567201"/>
    <w:rsid w:val="0D5F15F6"/>
    <w:rsid w:val="0D6213AC"/>
    <w:rsid w:val="0D626904"/>
    <w:rsid w:val="0D6279CD"/>
    <w:rsid w:val="0D6E7E4F"/>
    <w:rsid w:val="0D731909"/>
    <w:rsid w:val="0D780392"/>
    <w:rsid w:val="0D796C86"/>
    <w:rsid w:val="0D7A2A1E"/>
    <w:rsid w:val="0D814026"/>
    <w:rsid w:val="0D8458C4"/>
    <w:rsid w:val="0D951880"/>
    <w:rsid w:val="0D953D7F"/>
    <w:rsid w:val="0D9F2456"/>
    <w:rsid w:val="0DA419F2"/>
    <w:rsid w:val="0DA47D15"/>
    <w:rsid w:val="0DA523E3"/>
    <w:rsid w:val="0DA8783A"/>
    <w:rsid w:val="0DA970D9"/>
    <w:rsid w:val="0DAA426E"/>
    <w:rsid w:val="0DAB10A3"/>
    <w:rsid w:val="0DB91251"/>
    <w:rsid w:val="0DBC3419"/>
    <w:rsid w:val="0DC3019B"/>
    <w:rsid w:val="0DC444A6"/>
    <w:rsid w:val="0DC61A39"/>
    <w:rsid w:val="0DC760A7"/>
    <w:rsid w:val="0DC94567"/>
    <w:rsid w:val="0DCB09A5"/>
    <w:rsid w:val="0DCD1F19"/>
    <w:rsid w:val="0DD04666"/>
    <w:rsid w:val="0DD57ECE"/>
    <w:rsid w:val="0DD979BE"/>
    <w:rsid w:val="0DDA653B"/>
    <w:rsid w:val="0DDB078D"/>
    <w:rsid w:val="0DE67451"/>
    <w:rsid w:val="0DE93979"/>
    <w:rsid w:val="0DF14636"/>
    <w:rsid w:val="0DF3476E"/>
    <w:rsid w:val="0DF5231E"/>
    <w:rsid w:val="0DF76096"/>
    <w:rsid w:val="0DF85ABC"/>
    <w:rsid w:val="0DFB6B7F"/>
    <w:rsid w:val="0E1053AA"/>
    <w:rsid w:val="0E1529C0"/>
    <w:rsid w:val="0E187868"/>
    <w:rsid w:val="0E1C3D4F"/>
    <w:rsid w:val="0E1E05C2"/>
    <w:rsid w:val="0E214D7E"/>
    <w:rsid w:val="0E2844A2"/>
    <w:rsid w:val="0E2B3F92"/>
    <w:rsid w:val="0E2B44FC"/>
    <w:rsid w:val="0E2F0757"/>
    <w:rsid w:val="0E2F43AB"/>
    <w:rsid w:val="0E3015D7"/>
    <w:rsid w:val="0E344BF5"/>
    <w:rsid w:val="0E35096D"/>
    <w:rsid w:val="0E4241A4"/>
    <w:rsid w:val="0E4719E6"/>
    <w:rsid w:val="0E4852B1"/>
    <w:rsid w:val="0E4B1F3E"/>
    <w:rsid w:val="0E555BA1"/>
    <w:rsid w:val="0E573D4E"/>
    <w:rsid w:val="0E59098F"/>
    <w:rsid w:val="0E596148"/>
    <w:rsid w:val="0E5A03D3"/>
    <w:rsid w:val="0E653000"/>
    <w:rsid w:val="0E6B1369"/>
    <w:rsid w:val="0E6C1F67"/>
    <w:rsid w:val="0E6D45AA"/>
    <w:rsid w:val="0E794CFD"/>
    <w:rsid w:val="0E7A21BC"/>
    <w:rsid w:val="0E7D3C55"/>
    <w:rsid w:val="0E80321E"/>
    <w:rsid w:val="0E807E3A"/>
    <w:rsid w:val="0E836E97"/>
    <w:rsid w:val="0E871FE6"/>
    <w:rsid w:val="0E874C19"/>
    <w:rsid w:val="0E8C615C"/>
    <w:rsid w:val="0E8F4521"/>
    <w:rsid w:val="0E920B37"/>
    <w:rsid w:val="0E936642"/>
    <w:rsid w:val="0E96765D"/>
    <w:rsid w:val="0E97118F"/>
    <w:rsid w:val="0EA77ABC"/>
    <w:rsid w:val="0EAB4CA9"/>
    <w:rsid w:val="0EAC0C2F"/>
    <w:rsid w:val="0EAC6E81"/>
    <w:rsid w:val="0EAF071F"/>
    <w:rsid w:val="0EB256CB"/>
    <w:rsid w:val="0EB666DB"/>
    <w:rsid w:val="0EB74861"/>
    <w:rsid w:val="0EB83A78"/>
    <w:rsid w:val="0EB90BF6"/>
    <w:rsid w:val="0EC248F6"/>
    <w:rsid w:val="0EC55972"/>
    <w:rsid w:val="0EC82A4F"/>
    <w:rsid w:val="0ECD5125"/>
    <w:rsid w:val="0ECD6DF7"/>
    <w:rsid w:val="0ECF0BD8"/>
    <w:rsid w:val="0ED06A1F"/>
    <w:rsid w:val="0ED2440E"/>
    <w:rsid w:val="0EDE1004"/>
    <w:rsid w:val="0EDF1E91"/>
    <w:rsid w:val="0EE4486D"/>
    <w:rsid w:val="0EE80D86"/>
    <w:rsid w:val="0EEA0A05"/>
    <w:rsid w:val="0EEA68F9"/>
    <w:rsid w:val="0EF32D02"/>
    <w:rsid w:val="0EF3685E"/>
    <w:rsid w:val="0EF67752"/>
    <w:rsid w:val="0EFA57E8"/>
    <w:rsid w:val="0EFB3964"/>
    <w:rsid w:val="0EFB506D"/>
    <w:rsid w:val="0F0B14E3"/>
    <w:rsid w:val="0F1113DA"/>
    <w:rsid w:val="0F1874DC"/>
    <w:rsid w:val="0F2130DE"/>
    <w:rsid w:val="0F225395"/>
    <w:rsid w:val="0F2350E9"/>
    <w:rsid w:val="0F2A1F70"/>
    <w:rsid w:val="0F2A224D"/>
    <w:rsid w:val="0F2C36B6"/>
    <w:rsid w:val="0F32254F"/>
    <w:rsid w:val="0F34255E"/>
    <w:rsid w:val="0F362BEE"/>
    <w:rsid w:val="0F3935E7"/>
    <w:rsid w:val="0F3D6229"/>
    <w:rsid w:val="0F3E4AF8"/>
    <w:rsid w:val="0F3F7ADB"/>
    <w:rsid w:val="0F4E7F7D"/>
    <w:rsid w:val="0F5225E1"/>
    <w:rsid w:val="0F563291"/>
    <w:rsid w:val="0F56503F"/>
    <w:rsid w:val="0F5C302F"/>
    <w:rsid w:val="0F5E06FF"/>
    <w:rsid w:val="0F5F440E"/>
    <w:rsid w:val="0F601A19"/>
    <w:rsid w:val="0F604A4E"/>
    <w:rsid w:val="0F61587E"/>
    <w:rsid w:val="0F6562A7"/>
    <w:rsid w:val="0F6C6610"/>
    <w:rsid w:val="0F6E257E"/>
    <w:rsid w:val="0F7200CA"/>
    <w:rsid w:val="0F735BF1"/>
    <w:rsid w:val="0F7709E5"/>
    <w:rsid w:val="0F7971F9"/>
    <w:rsid w:val="0F7C13FC"/>
    <w:rsid w:val="0F803E6A"/>
    <w:rsid w:val="0F815DA9"/>
    <w:rsid w:val="0F894B6B"/>
    <w:rsid w:val="0F8971C2"/>
    <w:rsid w:val="0F9064C6"/>
    <w:rsid w:val="0F933B9D"/>
    <w:rsid w:val="0F9F051F"/>
    <w:rsid w:val="0FA34A41"/>
    <w:rsid w:val="0FA54542"/>
    <w:rsid w:val="0FA55D1F"/>
    <w:rsid w:val="0FAB0EE6"/>
    <w:rsid w:val="0FAC462A"/>
    <w:rsid w:val="0FAE6C29"/>
    <w:rsid w:val="0FB104C7"/>
    <w:rsid w:val="0FB12275"/>
    <w:rsid w:val="0FB75ADD"/>
    <w:rsid w:val="0FB87AA7"/>
    <w:rsid w:val="0FBD6414"/>
    <w:rsid w:val="0FBF4992"/>
    <w:rsid w:val="0FBF6175"/>
    <w:rsid w:val="0FC41FA8"/>
    <w:rsid w:val="0FC83A48"/>
    <w:rsid w:val="0FCE7FAC"/>
    <w:rsid w:val="0FD02E0F"/>
    <w:rsid w:val="0FD22917"/>
    <w:rsid w:val="0FD948AC"/>
    <w:rsid w:val="0FE64614"/>
    <w:rsid w:val="0FE65902"/>
    <w:rsid w:val="0FF03427"/>
    <w:rsid w:val="0FF7237E"/>
    <w:rsid w:val="0FFA00C0"/>
    <w:rsid w:val="0FFC1742"/>
    <w:rsid w:val="0FFC2DBA"/>
    <w:rsid w:val="0FFF7484"/>
    <w:rsid w:val="10022AD1"/>
    <w:rsid w:val="10085620"/>
    <w:rsid w:val="10172A20"/>
    <w:rsid w:val="10196EF9"/>
    <w:rsid w:val="101C1DE4"/>
    <w:rsid w:val="10234F21"/>
    <w:rsid w:val="10284C2D"/>
    <w:rsid w:val="1029694C"/>
    <w:rsid w:val="102A27C9"/>
    <w:rsid w:val="102F189E"/>
    <w:rsid w:val="10394744"/>
    <w:rsid w:val="10397A6C"/>
    <w:rsid w:val="10417A9D"/>
    <w:rsid w:val="10432EB6"/>
    <w:rsid w:val="104337AB"/>
    <w:rsid w:val="104A0AC4"/>
    <w:rsid w:val="104A2D0B"/>
    <w:rsid w:val="104E0505"/>
    <w:rsid w:val="104E2685"/>
    <w:rsid w:val="104E34FF"/>
    <w:rsid w:val="10521CAA"/>
    <w:rsid w:val="105C48D7"/>
    <w:rsid w:val="106519DD"/>
    <w:rsid w:val="106A6FF4"/>
    <w:rsid w:val="106C0BE2"/>
    <w:rsid w:val="106F0166"/>
    <w:rsid w:val="107514F4"/>
    <w:rsid w:val="10772B6A"/>
    <w:rsid w:val="107734BE"/>
    <w:rsid w:val="10795489"/>
    <w:rsid w:val="107C2883"/>
    <w:rsid w:val="107E6FAB"/>
    <w:rsid w:val="108005C5"/>
    <w:rsid w:val="1081433D"/>
    <w:rsid w:val="10825291"/>
    <w:rsid w:val="10857989"/>
    <w:rsid w:val="1089359F"/>
    <w:rsid w:val="1091203B"/>
    <w:rsid w:val="10915262"/>
    <w:rsid w:val="10956C32"/>
    <w:rsid w:val="109A425F"/>
    <w:rsid w:val="109C3C4F"/>
    <w:rsid w:val="109E6C9D"/>
    <w:rsid w:val="10A32505"/>
    <w:rsid w:val="10A818CA"/>
    <w:rsid w:val="10B262A5"/>
    <w:rsid w:val="10C304B2"/>
    <w:rsid w:val="10C5422A"/>
    <w:rsid w:val="10C81F6C"/>
    <w:rsid w:val="10CD1330"/>
    <w:rsid w:val="10CF64FF"/>
    <w:rsid w:val="10D4446D"/>
    <w:rsid w:val="10D64689"/>
    <w:rsid w:val="10DB04DE"/>
    <w:rsid w:val="10DB1C9F"/>
    <w:rsid w:val="10DB3A4D"/>
    <w:rsid w:val="10DD77C5"/>
    <w:rsid w:val="10DE674D"/>
    <w:rsid w:val="10E2302E"/>
    <w:rsid w:val="10E43A7A"/>
    <w:rsid w:val="10E60218"/>
    <w:rsid w:val="10E741A0"/>
    <w:rsid w:val="11017C87"/>
    <w:rsid w:val="11033933"/>
    <w:rsid w:val="11064E03"/>
    <w:rsid w:val="110937B1"/>
    <w:rsid w:val="110C1E59"/>
    <w:rsid w:val="110C3C07"/>
    <w:rsid w:val="110D797F"/>
    <w:rsid w:val="110F7B9B"/>
    <w:rsid w:val="11145C44"/>
    <w:rsid w:val="11186A50"/>
    <w:rsid w:val="111E5122"/>
    <w:rsid w:val="111F0CD1"/>
    <w:rsid w:val="1122342A"/>
    <w:rsid w:val="112319DA"/>
    <w:rsid w:val="11301FEB"/>
    <w:rsid w:val="11345C26"/>
    <w:rsid w:val="11355F72"/>
    <w:rsid w:val="11360C84"/>
    <w:rsid w:val="113F222E"/>
    <w:rsid w:val="114801D2"/>
    <w:rsid w:val="114943D9"/>
    <w:rsid w:val="11507CD0"/>
    <w:rsid w:val="11555F29"/>
    <w:rsid w:val="11586E4C"/>
    <w:rsid w:val="115A0E16"/>
    <w:rsid w:val="116457F1"/>
    <w:rsid w:val="1165737C"/>
    <w:rsid w:val="11683CB0"/>
    <w:rsid w:val="116A4DD1"/>
    <w:rsid w:val="116E2B13"/>
    <w:rsid w:val="116F0610"/>
    <w:rsid w:val="11743932"/>
    <w:rsid w:val="11754F18"/>
    <w:rsid w:val="118573E7"/>
    <w:rsid w:val="118C2E25"/>
    <w:rsid w:val="119557C5"/>
    <w:rsid w:val="119719D8"/>
    <w:rsid w:val="119A56B6"/>
    <w:rsid w:val="119B42D9"/>
    <w:rsid w:val="11A025A1"/>
    <w:rsid w:val="11A46535"/>
    <w:rsid w:val="11A6443B"/>
    <w:rsid w:val="11AC53EA"/>
    <w:rsid w:val="11B86BCD"/>
    <w:rsid w:val="11BA3663"/>
    <w:rsid w:val="11BB2254"/>
    <w:rsid w:val="11BC6A08"/>
    <w:rsid w:val="11BD13A5"/>
    <w:rsid w:val="11BF336F"/>
    <w:rsid w:val="11C049F1"/>
    <w:rsid w:val="11D24F16"/>
    <w:rsid w:val="11DA3722"/>
    <w:rsid w:val="11DC5CCF"/>
    <w:rsid w:val="11DC7A7D"/>
    <w:rsid w:val="11DF47B6"/>
    <w:rsid w:val="11E274E4"/>
    <w:rsid w:val="11E709AD"/>
    <w:rsid w:val="11E9219A"/>
    <w:rsid w:val="11EB462D"/>
    <w:rsid w:val="11EE5A02"/>
    <w:rsid w:val="11EF3F71"/>
    <w:rsid w:val="11F36B75"/>
    <w:rsid w:val="11F528ED"/>
    <w:rsid w:val="11F721CF"/>
    <w:rsid w:val="11F8062F"/>
    <w:rsid w:val="11F94727"/>
    <w:rsid w:val="11FC1ECD"/>
    <w:rsid w:val="12011292"/>
    <w:rsid w:val="12035B06"/>
    <w:rsid w:val="120374D5"/>
    <w:rsid w:val="1204375A"/>
    <w:rsid w:val="120C7C36"/>
    <w:rsid w:val="120E39AF"/>
    <w:rsid w:val="1212349F"/>
    <w:rsid w:val="121D3BF2"/>
    <w:rsid w:val="121E094C"/>
    <w:rsid w:val="121F50BD"/>
    <w:rsid w:val="122431D2"/>
    <w:rsid w:val="122B630F"/>
    <w:rsid w:val="122D5587"/>
    <w:rsid w:val="12377705"/>
    <w:rsid w:val="12380A2C"/>
    <w:rsid w:val="12383670"/>
    <w:rsid w:val="12386EF3"/>
    <w:rsid w:val="123A263D"/>
    <w:rsid w:val="124D097B"/>
    <w:rsid w:val="124F46F3"/>
    <w:rsid w:val="12503FC7"/>
    <w:rsid w:val="12507A94"/>
    <w:rsid w:val="12537AC6"/>
    <w:rsid w:val="125A6BF4"/>
    <w:rsid w:val="125D0492"/>
    <w:rsid w:val="125E66E4"/>
    <w:rsid w:val="125E77A3"/>
    <w:rsid w:val="125F44DD"/>
    <w:rsid w:val="12633CFA"/>
    <w:rsid w:val="126F6B43"/>
    <w:rsid w:val="12704D27"/>
    <w:rsid w:val="127203E1"/>
    <w:rsid w:val="127777A6"/>
    <w:rsid w:val="127C300E"/>
    <w:rsid w:val="12891287"/>
    <w:rsid w:val="128B3251"/>
    <w:rsid w:val="129723B8"/>
    <w:rsid w:val="129C76C2"/>
    <w:rsid w:val="12A12A75"/>
    <w:rsid w:val="12A32349"/>
    <w:rsid w:val="12AD31C8"/>
    <w:rsid w:val="12B0405A"/>
    <w:rsid w:val="12B427A8"/>
    <w:rsid w:val="12BC165D"/>
    <w:rsid w:val="12BE0483"/>
    <w:rsid w:val="12C30C3D"/>
    <w:rsid w:val="12C624DB"/>
    <w:rsid w:val="12D0036B"/>
    <w:rsid w:val="12D31F47"/>
    <w:rsid w:val="12D544CC"/>
    <w:rsid w:val="12E51583"/>
    <w:rsid w:val="12E666F6"/>
    <w:rsid w:val="12E82452"/>
    <w:rsid w:val="12EF558E"/>
    <w:rsid w:val="12F06155"/>
    <w:rsid w:val="12F40DF6"/>
    <w:rsid w:val="12F42888"/>
    <w:rsid w:val="12F64B6E"/>
    <w:rsid w:val="12F72695"/>
    <w:rsid w:val="1302139B"/>
    <w:rsid w:val="13072A44"/>
    <w:rsid w:val="130A23C8"/>
    <w:rsid w:val="130C6140"/>
    <w:rsid w:val="131C20FB"/>
    <w:rsid w:val="131E7C21"/>
    <w:rsid w:val="13203999"/>
    <w:rsid w:val="1320660F"/>
    <w:rsid w:val="13250FB0"/>
    <w:rsid w:val="132A7D5E"/>
    <w:rsid w:val="132C10F7"/>
    <w:rsid w:val="132C6146"/>
    <w:rsid w:val="132E1EC1"/>
    <w:rsid w:val="1332191F"/>
    <w:rsid w:val="13345697"/>
    <w:rsid w:val="133D454B"/>
    <w:rsid w:val="1343000A"/>
    <w:rsid w:val="134402FF"/>
    <w:rsid w:val="134753CA"/>
    <w:rsid w:val="13491142"/>
    <w:rsid w:val="13497394"/>
    <w:rsid w:val="134D0CB2"/>
    <w:rsid w:val="134E0839"/>
    <w:rsid w:val="13503262"/>
    <w:rsid w:val="13541895"/>
    <w:rsid w:val="135B70C7"/>
    <w:rsid w:val="13661E28"/>
    <w:rsid w:val="136E0BA9"/>
    <w:rsid w:val="136E2814"/>
    <w:rsid w:val="13737F6D"/>
    <w:rsid w:val="137814E1"/>
    <w:rsid w:val="137A57A0"/>
    <w:rsid w:val="137B32C6"/>
    <w:rsid w:val="13842174"/>
    <w:rsid w:val="138B58A2"/>
    <w:rsid w:val="138F28CD"/>
    <w:rsid w:val="13946135"/>
    <w:rsid w:val="13960100"/>
    <w:rsid w:val="139E0D62"/>
    <w:rsid w:val="13A21986"/>
    <w:rsid w:val="13A26AA4"/>
    <w:rsid w:val="13A445CA"/>
    <w:rsid w:val="13A86915"/>
    <w:rsid w:val="13AE18EB"/>
    <w:rsid w:val="13B10A95"/>
    <w:rsid w:val="13B54A2A"/>
    <w:rsid w:val="13BB263F"/>
    <w:rsid w:val="13BB7B66"/>
    <w:rsid w:val="13C24A51"/>
    <w:rsid w:val="13C54541"/>
    <w:rsid w:val="13CC3B21"/>
    <w:rsid w:val="13D20E9C"/>
    <w:rsid w:val="13DD188A"/>
    <w:rsid w:val="13E939FC"/>
    <w:rsid w:val="13EF4710"/>
    <w:rsid w:val="13F07810"/>
    <w:rsid w:val="13F41801"/>
    <w:rsid w:val="13FD4974"/>
    <w:rsid w:val="13FE2B16"/>
    <w:rsid w:val="13FF70AD"/>
    <w:rsid w:val="14171240"/>
    <w:rsid w:val="14194320"/>
    <w:rsid w:val="141A5A3D"/>
    <w:rsid w:val="14221993"/>
    <w:rsid w:val="14270D58"/>
    <w:rsid w:val="14276FAA"/>
    <w:rsid w:val="14292D22"/>
    <w:rsid w:val="142E0338"/>
    <w:rsid w:val="142E20E6"/>
    <w:rsid w:val="143376FC"/>
    <w:rsid w:val="14346C48"/>
    <w:rsid w:val="14362BED"/>
    <w:rsid w:val="14397409"/>
    <w:rsid w:val="143E42EA"/>
    <w:rsid w:val="143E7787"/>
    <w:rsid w:val="14465682"/>
    <w:rsid w:val="14495172"/>
    <w:rsid w:val="145002AE"/>
    <w:rsid w:val="14506500"/>
    <w:rsid w:val="14553B17"/>
    <w:rsid w:val="14561AF9"/>
    <w:rsid w:val="145C30F7"/>
    <w:rsid w:val="145D4214"/>
    <w:rsid w:val="145E6E6F"/>
    <w:rsid w:val="14621E5D"/>
    <w:rsid w:val="14693A81"/>
    <w:rsid w:val="146D70B2"/>
    <w:rsid w:val="146E4BD8"/>
    <w:rsid w:val="147A17CF"/>
    <w:rsid w:val="147C5547"/>
    <w:rsid w:val="147F2942"/>
    <w:rsid w:val="14877402"/>
    <w:rsid w:val="14887A48"/>
    <w:rsid w:val="148937C0"/>
    <w:rsid w:val="148B12E6"/>
    <w:rsid w:val="148D1C79"/>
    <w:rsid w:val="148E7832"/>
    <w:rsid w:val="149316D1"/>
    <w:rsid w:val="149363ED"/>
    <w:rsid w:val="14976A61"/>
    <w:rsid w:val="149E726C"/>
    <w:rsid w:val="14A5642A"/>
    <w:rsid w:val="14A631DC"/>
    <w:rsid w:val="14A81E98"/>
    <w:rsid w:val="14B22D17"/>
    <w:rsid w:val="14B545B5"/>
    <w:rsid w:val="14B87B8C"/>
    <w:rsid w:val="14BE790E"/>
    <w:rsid w:val="14BF29AF"/>
    <w:rsid w:val="14C22B19"/>
    <w:rsid w:val="14C3356F"/>
    <w:rsid w:val="14C33A41"/>
    <w:rsid w:val="14C403A8"/>
    <w:rsid w:val="14CF38C9"/>
    <w:rsid w:val="14DB4794"/>
    <w:rsid w:val="14DC1398"/>
    <w:rsid w:val="14DF507B"/>
    <w:rsid w:val="14E35D4D"/>
    <w:rsid w:val="14E47AD1"/>
    <w:rsid w:val="14ED1FA1"/>
    <w:rsid w:val="14F7697C"/>
    <w:rsid w:val="14F96B98"/>
    <w:rsid w:val="14FB2910"/>
    <w:rsid w:val="15044A9D"/>
    <w:rsid w:val="1505553D"/>
    <w:rsid w:val="1507539D"/>
    <w:rsid w:val="150A2B53"/>
    <w:rsid w:val="150C2E0D"/>
    <w:rsid w:val="150D619F"/>
    <w:rsid w:val="15114E27"/>
    <w:rsid w:val="151439D2"/>
    <w:rsid w:val="151E215B"/>
    <w:rsid w:val="151E4E31"/>
    <w:rsid w:val="15287F8D"/>
    <w:rsid w:val="15292F60"/>
    <w:rsid w:val="152A0AFF"/>
    <w:rsid w:val="152C2AC9"/>
    <w:rsid w:val="152E3299"/>
    <w:rsid w:val="15363948"/>
    <w:rsid w:val="153C6A85"/>
    <w:rsid w:val="1542664F"/>
    <w:rsid w:val="15431BC1"/>
    <w:rsid w:val="1546008B"/>
    <w:rsid w:val="154602A3"/>
    <w:rsid w:val="1546345F"/>
    <w:rsid w:val="15467123"/>
    <w:rsid w:val="15481E95"/>
    <w:rsid w:val="154F67B8"/>
    <w:rsid w:val="15532C0C"/>
    <w:rsid w:val="155D7127"/>
    <w:rsid w:val="155E0248"/>
    <w:rsid w:val="15634011"/>
    <w:rsid w:val="156351F1"/>
    <w:rsid w:val="156C2EC6"/>
    <w:rsid w:val="157345F5"/>
    <w:rsid w:val="157B135B"/>
    <w:rsid w:val="157D344D"/>
    <w:rsid w:val="1584468D"/>
    <w:rsid w:val="1585042C"/>
    <w:rsid w:val="158A77F0"/>
    <w:rsid w:val="158C4CF2"/>
    <w:rsid w:val="15932B49"/>
    <w:rsid w:val="15940C83"/>
    <w:rsid w:val="15981F0D"/>
    <w:rsid w:val="15997A33"/>
    <w:rsid w:val="159A568B"/>
    <w:rsid w:val="159B37AB"/>
    <w:rsid w:val="159B473B"/>
    <w:rsid w:val="15AB3A59"/>
    <w:rsid w:val="15AF7257"/>
    <w:rsid w:val="15C01464"/>
    <w:rsid w:val="15C42D02"/>
    <w:rsid w:val="15C73125"/>
    <w:rsid w:val="15C75E4B"/>
    <w:rsid w:val="15D01F66"/>
    <w:rsid w:val="15D05B4B"/>
    <w:rsid w:val="15D24CA9"/>
    <w:rsid w:val="15D46CBD"/>
    <w:rsid w:val="15D915CC"/>
    <w:rsid w:val="15DA4859"/>
    <w:rsid w:val="15E330C0"/>
    <w:rsid w:val="15E44D7B"/>
    <w:rsid w:val="15E63850"/>
    <w:rsid w:val="15EE4007"/>
    <w:rsid w:val="15F15AC1"/>
    <w:rsid w:val="15F42192"/>
    <w:rsid w:val="15FA296B"/>
    <w:rsid w:val="15FA4976"/>
    <w:rsid w:val="15FC3B7B"/>
    <w:rsid w:val="15FF5FFC"/>
    <w:rsid w:val="160030A6"/>
    <w:rsid w:val="16034B7A"/>
    <w:rsid w:val="160475A2"/>
    <w:rsid w:val="160E0421"/>
    <w:rsid w:val="16104199"/>
    <w:rsid w:val="161672D6"/>
    <w:rsid w:val="161A5018"/>
    <w:rsid w:val="161C2B3E"/>
    <w:rsid w:val="161F618A"/>
    <w:rsid w:val="162023F7"/>
    <w:rsid w:val="16253B1A"/>
    <w:rsid w:val="16314110"/>
    <w:rsid w:val="163360DA"/>
    <w:rsid w:val="16337E88"/>
    <w:rsid w:val="1636461D"/>
    <w:rsid w:val="163A1216"/>
    <w:rsid w:val="163B0AEA"/>
    <w:rsid w:val="163F05DA"/>
    <w:rsid w:val="164019E1"/>
    <w:rsid w:val="164107F7"/>
    <w:rsid w:val="1645477A"/>
    <w:rsid w:val="164E081E"/>
    <w:rsid w:val="16503980"/>
    <w:rsid w:val="16526560"/>
    <w:rsid w:val="165810F8"/>
    <w:rsid w:val="166444E5"/>
    <w:rsid w:val="16663629"/>
    <w:rsid w:val="166702C7"/>
    <w:rsid w:val="166E2C6E"/>
    <w:rsid w:val="166E7112"/>
    <w:rsid w:val="167348A7"/>
    <w:rsid w:val="16750620"/>
    <w:rsid w:val="16777D74"/>
    <w:rsid w:val="167E2300"/>
    <w:rsid w:val="16804464"/>
    <w:rsid w:val="16810BF3"/>
    <w:rsid w:val="16822ED3"/>
    <w:rsid w:val="16824D24"/>
    <w:rsid w:val="16881F81"/>
    <w:rsid w:val="169052DA"/>
    <w:rsid w:val="16946B78"/>
    <w:rsid w:val="169C5A2D"/>
    <w:rsid w:val="169F72CB"/>
    <w:rsid w:val="16A17D2C"/>
    <w:rsid w:val="16A86180"/>
    <w:rsid w:val="16AA22BF"/>
    <w:rsid w:val="16AB16E5"/>
    <w:rsid w:val="16B05B84"/>
    <w:rsid w:val="16B20605"/>
    <w:rsid w:val="16B33193"/>
    <w:rsid w:val="16B526AA"/>
    <w:rsid w:val="16BF171B"/>
    <w:rsid w:val="16C1015C"/>
    <w:rsid w:val="16C31DD6"/>
    <w:rsid w:val="16C94348"/>
    <w:rsid w:val="16CD690B"/>
    <w:rsid w:val="16D85C88"/>
    <w:rsid w:val="16DA719E"/>
    <w:rsid w:val="16DE4778"/>
    <w:rsid w:val="16E34270"/>
    <w:rsid w:val="16EF7FA9"/>
    <w:rsid w:val="16F2389F"/>
    <w:rsid w:val="16F2564D"/>
    <w:rsid w:val="16F25F73"/>
    <w:rsid w:val="16F615E1"/>
    <w:rsid w:val="16F8539F"/>
    <w:rsid w:val="16FC09C8"/>
    <w:rsid w:val="16FC21F0"/>
    <w:rsid w:val="16FC44E6"/>
    <w:rsid w:val="16FC471D"/>
    <w:rsid w:val="17003B0F"/>
    <w:rsid w:val="170155F9"/>
    <w:rsid w:val="1702497F"/>
    <w:rsid w:val="17035AAC"/>
    <w:rsid w:val="170610F8"/>
    <w:rsid w:val="170B4AC6"/>
    <w:rsid w:val="17123F41"/>
    <w:rsid w:val="17141B46"/>
    <w:rsid w:val="171966F1"/>
    <w:rsid w:val="1726179A"/>
    <w:rsid w:val="172B0B5F"/>
    <w:rsid w:val="17353EA0"/>
    <w:rsid w:val="1739327C"/>
    <w:rsid w:val="17400AAE"/>
    <w:rsid w:val="17424826"/>
    <w:rsid w:val="174724F7"/>
    <w:rsid w:val="174D4F79"/>
    <w:rsid w:val="17524344"/>
    <w:rsid w:val="17537917"/>
    <w:rsid w:val="17597BB3"/>
    <w:rsid w:val="175B211C"/>
    <w:rsid w:val="175C3A05"/>
    <w:rsid w:val="175C5F2D"/>
    <w:rsid w:val="175E7C02"/>
    <w:rsid w:val="176127D3"/>
    <w:rsid w:val="17646BA0"/>
    <w:rsid w:val="176A78D9"/>
    <w:rsid w:val="176C6A1D"/>
    <w:rsid w:val="176D5A98"/>
    <w:rsid w:val="176E6661"/>
    <w:rsid w:val="176F3141"/>
    <w:rsid w:val="1779012D"/>
    <w:rsid w:val="178348F8"/>
    <w:rsid w:val="17893D20"/>
    <w:rsid w:val="17921D3A"/>
    <w:rsid w:val="17966920"/>
    <w:rsid w:val="179B2EE4"/>
    <w:rsid w:val="17A0154D"/>
    <w:rsid w:val="17AD77C6"/>
    <w:rsid w:val="17B60D70"/>
    <w:rsid w:val="17B9260F"/>
    <w:rsid w:val="17BB3EAA"/>
    <w:rsid w:val="17BF7579"/>
    <w:rsid w:val="17C05958"/>
    <w:rsid w:val="17C31478"/>
    <w:rsid w:val="17C37D1A"/>
    <w:rsid w:val="17C92852"/>
    <w:rsid w:val="17CF1F12"/>
    <w:rsid w:val="17D17958"/>
    <w:rsid w:val="17D631C0"/>
    <w:rsid w:val="17D71182"/>
    <w:rsid w:val="17E256C1"/>
    <w:rsid w:val="17E56C0E"/>
    <w:rsid w:val="17E65647"/>
    <w:rsid w:val="17EC6540"/>
    <w:rsid w:val="17EE4066"/>
    <w:rsid w:val="17F11DA8"/>
    <w:rsid w:val="17FC2567"/>
    <w:rsid w:val="17FC7532"/>
    <w:rsid w:val="17FD074D"/>
    <w:rsid w:val="17FD3806"/>
    <w:rsid w:val="17FE0021"/>
    <w:rsid w:val="17FF04A5"/>
    <w:rsid w:val="18027B12"/>
    <w:rsid w:val="18057602"/>
    <w:rsid w:val="18095344"/>
    <w:rsid w:val="180E4708"/>
    <w:rsid w:val="181359E7"/>
    <w:rsid w:val="1816180F"/>
    <w:rsid w:val="18167A61"/>
    <w:rsid w:val="181A358A"/>
    <w:rsid w:val="18267CA4"/>
    <w:rsid w:val="182A7068"/>
    <w:rsid w:val="182C1DF9"/>
    <w:rsid w:val="182E4DAB"/>
    <w:rsid w:val="182F4CA9"/>
    <w:rsid w:val="18361955"/>
    <w:rsid w:val="18365A0D"/>
    <w:rsid w:val="18390D96"/>
    <w:rsid w:val="183B3024"/>
    <w:rsid w:val="1840688C"/>
    <w:rsid w:val="18463EA2"/>
    <w:rsid w:val="184719C8"/>
    <w:rsid w:val="18475E6C"/>
    <w:rsid w:val="18491692"/>
    <w:rsid w:val="184F3E09"/>
    <w:rsid w:val="18502F73"/>
    <w:rsid w:val="1856738F"/>
    <w:rsid w:val="185C36C6"/>
    <w:rsid w:val="18610CDC"/>
    <w:rsid w:val="186230E8"/>
    <w:rsid w:val="1864257A"/>
    <w:rsid w:val="186B3909"/>
    <w:rsid w:val="186C3E6A"/>
    <w:rsid w:val="186E51A7"/>
    <w:rsid w:val="187325D8"/>
    <w:rsid w:val="187753D6"/>
    <w:rsid w:val="188624F1"/>
    <w:rsid w:val="18864E85"/>
    <w:rsid w:val="18882AAA"/>
    <w:rsid w:val="1889536A"/>
    <w:rsid w:val="188D6BE7"/>
    <w:rsid w:val="18925339"/>
    <w:rsid w:val="18932E60"/>
    <w:rsid w:val="189664AC"/>
    <w:rsid w:val="18995261"/>
    <w:rsid w:val="189D0599"/>
    <w:rsid w:val="18A62B93"/>
    <w:rsid w:val="18A92683"/>
    <w:rsid w:val="18AB18DF"/>
    <w:rsid w:val="18AC2047"/>
    <w:rsid w:val="18AD3F21"/>
    <w:rsid w:val="18AE37F5"/>
    <w:rsid w:val="18B708FC"/>
    <w:rsid w:val="18B828C6"/>
    <w:rsid w:val="18C30C3C"/>
    <w:rsid w:val="18C32249"/>
    <w:rsid w:val="18CB1F1D"/>
    <w:rsid w:val="18CE3E98"/>
    <w:rsid w:val="18D94FC5"/>
    <w:rsid w:val="18DA283C"/>
    <w:rsid w:val="18DA7F7C"/>
    <w:rsid w:val="18E450F9"/>
    <w:rsid w:val="18E80CA3"/>
    <w:rsid w:val="18E84AA4"/>
    <w:rsid w:val="18F2402A"/>
    <w:rsid w:val="18F63C9B"/>
    <w:rsid w:val="18FE2B5A"/>
    <w:rsid w:val="1901426D"/>
    <w:rsid w:val="19085196"/>
    <w:rsid w:val="19090C5B"/>
    <w:rsid w:val="190B2C51"/>
    <w:rsid w:val="190C23A4"/>
    <w:rsid w:val="190D2C12"/>
    <w:rsid w:val="190F0738"/>
    <w:rsid w:val="19103ABE"/>
    <w:rsid w:val="19106422"/>
    <w:rsid w:val="19110C4A"/>
    <w:rsid w:val="19170735"/>
    <w:rsid w:val="191A0E8B"/>
    <w:rsid w:val="191C2E55"/>
    <w:rsid w:val="19212219"/>
    <w:rsid w:val="19235F91"/>
    <w:rsid w:val="192E47BF"/>
    <w:rsid w:val="193059E0"/>
    <w:rsid w:val="19306900"/>
    <w:rsid w:val="193406E9"/>
    <w:rsid w:val="19393A07"/>
    <w:rsid w:val="193C34F7"/>
    <w:rsid w:val="19434886"/>
    <w:rsid w:val="194859F8"/>
    <w:rsid w:val="194B1EC4"/>
    <w:rsid w:val="194B337A"/>
    <w:rsid w:val="194C46E7"/>
    <w:rsid w:val="194F322A"/>
    <w:rsid w:val="19512731"/>
    <w:rsid w:val="19565116"/>
    <w:rsid w:val="19584A22"/>
    <w:rsid w:val="196225F2"/>
    <w:rsid w:val="19632DB3"/>
    <w:rsid w:val="19670574"/>
    <w:rsid w:val="1977452F"/>
    <w:rsid w:val="19802244"/>
    <w:rsid w:val="198033E4"/>
    <w:rsid w:val="1981425E"/>
    <w:rsid w:val="1985592C"/>
    <w:rsid w:val="1987338C"/>
    <w:rsid w:val="198804EA"/>
    <w:rsid w:val="19884C16"/>
    <w:rsid w:val="198C1D89"/>
    <w:rsid w:val="19901D39"/>
    <w:rsid w:val="19940C3D"/>
    <w:rsid w:val="199E386A"/>
    <w:rsid w:val="199E7D0E"/>
    <w:rsid w:val="19A1335A"/>
    <w:rsid w:val="19A178E4"/>
    <w:rsid w:val="19A52E4A"/>
    <w:rsid w:val="19A846E9"/>
    <w:rsid w:val="19A861C3"/>
    <w:rsid w:val="19AC5F87"/>
    <w:rsid w:val="19AF5B10"/>
    <w:rsid w:val="19B97C84"/>
    <w:rsid w:val="19BE3F0C"/>
    <w:rsid w:val="19C951AD"/>
    <w:rsid w:val="19CC7A92"/>
    <w:rsid w:val="19CD0EA1"/>
    <w:rsid w:val="19CF3767"/>
    <w:rsid w:val="19D3390A"/>
    <w:rsid w:val="19D35C0A"/>
    <w:rsid w:val="19DB2D10"/>
    <w:rsid w:val="19E07360"/>
    <w:rsid w:val="19F32A3D"/>
    <w:rsid w:val="19F339F5"/>
    <w:rsid w:val="19FA13E8"/>
    <w:rsid w:val="1A0C4C78"/>
    <w:rsid w:val="1A1973DB"/>
    <w:rsid w:val="1A1D0C33"/>
    <w:rsid w:val="1A1D0C39"/>
    <w:rsid w:val="1A1F0E4F"/>
    <w:rsid w:val="1A24690C"/>
    <w:rsid w:val="1A253F8B"/>
    <w:rsid w:val="1A25488B"/>
    <w:rsid w:val="1A2C70C8"/>
    <w:rsid w:val="1A2F02DF"/>
    <w:rsid w:val="1A3212BA"/>
    <w:rsid w:val="1A3348FA"/>
    <w:rsid w:val="1A3674DF"/>
    <w:rsid w:val="1A4268EB"/>
    <w:rsid w:val="1A491A28"/>
    <w:rsid w:val="1A496E5E"/>
    <w:rsid w:val="1A4D44E6"/>
    <w:rsid w:val="1A506BEA"/>
    <w:rsid w:val="1A542C83"/>
    <w:rsid w:val="1A564145"/>
    <w:rsid w:val="1A5D1977"/>
    <w:rsid w:val="1A613215"/>
    <w:rsid w:val="1A63766F"/>
    <w:rsid w:val="1A642D06"/>
    <w:rsid w:val="1A682639"/>
    <w:rsid w:val="1A6E19FA"/>
    <w:rsid w:val="1A82318C"/>
    <w:rsid w:val="1A824F3A"/>
    <w:rsid w:val="1A862C7C"/>
    <w:rsid w:val="1A8C6906"/>
    <w:rsid w:val="1A8F0322"/>
    <w:rsid w:val="1A927C3C"/>
    <w:rsid w:val="1A95434C"/>
    <w:rsid w:val="1A994C94"/>
    <w:rsid w:val="1A9E09BF"/>
    <w:rsid w:val="1AA11EA1"/>
    <w:rsid w:val="1AAA22CE"/>
    <w:rsid w:val="1AAA3E4E"/>
    <w:rsid w:val="1AAB70E3"/>
    <w:rsid w:val="1AAC0209"/>
    <w:rsid w:val="1AB377E9"/>
    <w:rsid w:val="1AB614F9"/>
    <w:rsid w:val="1AB84A8D"/>
    <w:rsid w:val="1AC13CB4"/>
    <w:rsid w:val="1AC15A62"/>
    <w:rsid w:val="1AC51141"/>
    <w:rsid w:val="1AD11A1D"/>
    <w:rsid w:val="1AD61371"/>
    <w:rsid w:val="1ADE52DA"/>
    <w:rsid w:val="1AE45BF4"/>
    <w:rsid w:val="1AE65B4F"/>
    <w:rsid w:val="1AE856E5"/>
    <w:rsid w:val="1AEB240D"/>
    <w:rsid w:val="1AFA0F74"/>
    <w:rsid w:val="1AFC4505"/>
    <w:rsid w:val="1AFD729B"/>
    <w:rsid w:val="1AFF1349"/>
    <w:rsid w:val="1B072EF9"/>
    <w:rsid w:val="1B0911B7"/>
    <w:rsid w:val="1B0A7C6C"/>
    <w:rsid w:val="1B11636E"/>
    <w:rsid w:val="1B1464DA"/>
    <w:rsid w:val="1B171B26"/>
    <w:rsid w:val="1B19773F"/>
    <w:rsid w:val="1B1A7868"/>
    <w:rsid w:val="1B1F1D1C"/>
    <w:rsid w:val="1B201C4B"/>
    <w:rsid w:val="1B23671D"/>
    <w:rsid w:val="1B236FC3"/>
    <w:rsid w:val="1B244243"/>
    <w:rsid w:val="1B2854B4"/>
    <w:rsid w:val="1B2A7AAB"/>
    <w:rsid w:val="1B2B030D"/>
    <w:rsid w:val="1B2E56B7"/>
    <w:rsid w:val="1B34092A"/>
    <w:rsid w:val="1B354592"/>
    <w:rsid w:val="1B3C77DE"/>
    <w:rsid w:val="1B44643D"/>
    <w:rsid w:val="1B4909F4"/>
    <w:rsid w:val="1B494662"/>
    <w:rsid w:val="1B4955AD"/>
    <w:rsid w:val="1B4B17D0"/>
    <w:rsid w:val="1B4C2B0C"/>
    <w:rsid w:val="1B4F12C0"/>
    <w:rsid w:val="1B520DB0"/>
    <w:rsid w:val="1B526F6F"/>
    <w:rsid w:val="1B590759"/>
    <w:rsid w:val="1B5944E3"/>
    <w:rsid w:val="1B5B453C"/>
    <w:rsid w:val="1B5C39DD"/>
    <w:rsid w:val="1B5E59A7"/>
    <w:rsid w:val="1B61067A"/>
    <w:rsid w:val="1B684130"/>
    <w:rsid w:val="1B687CE9"/>
    <w:rsid w:val="1B6B1E72"/>
    <w:rsid w:val="1B6C2F09"/>
    <w:rsid w:val="1B701236"/>
    <w:rsid w:val="1B707488"/>
    <w:rsid w:val="1B7927E1"/>
    <w:rsid w:val="1B79458F"/>
    <w:rsid w:val="1B7E3953"/>
    <w:rsid w:val="1B80312D"/>
    <w:rsid w:val="1B811695"/>
    <w:rsid w:val="1B826E63"/>
    <w:rsid w:val="1B844F9E"/>
    <w:rsid w:val="1B880968"/>
    <w:rsid w:val="1B886580"/>
    <w:rsid w:val="1B8A3892"/>
    <w:rsid w:val="1B8A679C"/>
    <w:rsid w:val="1B8B42C2"/>
    <w:rsid w:val="1B8D1DE8"/>
    <w:rsid w:val="1B903686"/>
    <w:rsid w:val="1B905EE2"/>
    <w:rsid w:val="1B950C9D"/>
    <w:rsid w:val="1B972C67"/>
    <w:rsid w:val="1B99065E"/>
    <w:rsid w:val="1B99253B"/>
    <w:rsid w:val="1B9B090D"/>
    <w:rsid w:val="1B9C202B"/>
    <w:rsid w:val="1B9C64CF"/>
    <w:rsid w:val="1BA07D6D"/>
    <w:rsid w:val="1BA55384"/>
    <w:rsid w:val="1BA61590"/>
    <w:rsid w:val="1BAA0BEC"/>
    <w:rsid w:val="1BAF6202"/>
    <w:rsid w:val="1BB40148"/>
    <w:rsid w:val="1BB750B7"/>
    <w:rsid w:val="1BB90E2F"/>
    <w:rsid w:val="1BBD7CBF"/>
    <w:rsid w:val="1BC872C4"/>
    <w:rsid w:val="1BCB0F20"/>
    <w:rsid w:val="1BCC2910"/>
    <w:rsid w:val="1BD937BC"/>
    <w:rsid w:val="1BD95505"/>
    <w:rsid w:val="1BDA3BAB"/>
    <w:rsid w:val="1BDA4AC3"/>
    <w:rsid w:val="1BE1305F"/>
    <w:rsid w:val="1BE340FE"/>
    <w:rsid w:val="1BE42025"/>
    <w:rsid w:val="1BE55780"/>
    <w:rsid w:val="1BE61052"/>
    <w:rsid w:val="1BEA548C"/>
    <w:rsid w:val="1BEF4851"/>
    <w:rsid w:val="1BEF6190"/>
    <w:rsid w:val="1BF4474B"/>
    <w:rsid w:val="1BF73705"/>
    <w:rsid w:val="1C071B9A"/>
    <w:rsid w:val="1C0876C1"/>
    <w:rsid w:val="1C0D26D3"/>
    <w:rsid w:val="1C0F4EF3"/>
    <w:rsid w:val="1C150B2B"/>
    <w:rsid w:val="1C1918CE"/>
    <w:rsid w:val="1C1D316C"/>
    <w:rsid w:val="1C200EAE"/>
    <w:rsid w:val="1C221EFC"/>
    <w:rsid w:val="1C2362A8"/>
    <w:rsid w:val="1C247E84"/>
    <w:rsid w:val="1C383448"/>
    <w:rsid w:val="1C3861F8"/>
    <w:rsid w:val="1C3D380E"/>
    <w:rsid w:val="1C4069EE"/>
    <w:rsid w:val="1C444B9D"/>
    <w:rsid w:val="1C4C1CA3"/>
    <w:rsid w:val="1C4D015E"/>
    <w:rsid w:val="1C4E77C9"/>
    <w:rsid w:val="1C533032"/>
    <w:rsid w:val="1C58378B"/>
    <w:rsid w:val="1C6012AB"/>
    <w:rsid w:val="1C6963B1"/>
    <w:rsid w:val="1C6A484E"/>
    <w:rsid w:val="1C6C7C4F"/>
    <w:rsid w:val="1C6E7E6B"/>
    <w:rsid w:val="1C710A47"/>
    <w:rsid w:val="1C790574"/>
    <w:rsid w:val="1C7D00AF"/>
    <w:rsid w:val="1C7E7CAD"/>
    <w:rsid w:val="1C817B9F"/>
    <w:rsid w:val="1C844F99"/>
    <w:rsid w:val="1C8773DE"/>
    <w:rsid w:val="1C882803"/>
    <w:rsid w:val="1C8B0DF8"/>
    <w:rsid w:val="1C8E0686"/>
    <w:rsid w:val="1C912F6B"/>
    <w:rsid w:val="1C964CCC"/>
    <w:rsid w:val="1C995450"/>
    <w:rsid w:val="1CA05B4B"/>
    <w:rsid w:val="1CA13D9D"/>
    <w:rsid w:val="1CA45DE2"/>
    <w:rsid w:val="1CA473E9"/>
    <w:rsid w:val="1CA70C88"/>
    <w:rsid w:val="1CAF5250"/>
    <w:rsid w:val="1CB11B06"/>
    <w:rsid w:val="1CB3587E"/>
    <w:rsid w:val="1CB53E81"/>
    <w:rsid w:val="1CB6536F"/>
    <w:rsid w:val="1CB84C38"/>
    <w:rsid w:val="1CBA6C0D"/>
    <w:rsid w:val="1CBE524F"/>
    <w:rsid w:val="1CBF5FD1"/>
    <w:rsid w:val="1CC23D13"/>
    <w:rsid w:val="1CC41839"/>
    <w:rsid w:val="1CCB63D7"/>
    <w:rsid w:val="1CCB7BBA"/>
    <w:rsid w:val="1CD13F56"/>
    <w:rsid w:val="1CD203FA"/>
    <w:rsid w:val="1CD477DC"/>
    <w:rsid w:val="1CD51C99"/>
    <w:rsid w:val="1CDC3027"/>
    <w:rsid w:val="1CE25907"/>
    <w:rsid w:val="1CE26164"/>
    <w:rsid w:val="1CEC0D90"/>
    <w:rsid w:val="1CEE2D5A"/>
    <w:rsid w:val="1CF64056"/>
    <w:rsid w:val="1CFA3671"/>
    <w:rsid w:val="1CFC5477"/>
    <w:rsid w:val="1CFC7225"/>
    <w:rsid w:val="1D001885"/>
    <w:rsid w:val="1D022362"/>
    <w:rsid w:val="1D022BAB"/>
    <w:rsid w:val="1D077978"/>
    <w:rsid w:val="1D0A6375"/>
    <w:rsid w:val="1D0B557E"/>
    <w:rsid w:val="1D1060DD"/>
    <w:rsid w:val="1D1A27A1"/>
    <w:rsid w:val="1D1D0F4A"/>
    <w:rsid w:val="1D1F45F4"/>
    <w:rsid w:val="1D202E64"/>
    <w:rsid w:val="1D210A3A"/>
    <w:rsid w:val="1D230C56"/>
    <w:rsid w:val="1D233FF1"/>
    <w:rsid w:val="1D2642A2"/>
    <w:rsid w:val="1D2F75FB"/>
    <w:rsid w:val="1D321938"/>
    <w:rsid w:val="1D340D21"/>
    <w:rsid w:val="1D384069"/>
    <w:rsid w:val="1D385D26"/>
    <w:rsid w:val="1D44622C"/>
    <w:rsid w:val="1D464944"/>
    <w:rsid w:val="1D4E55A7"/>
    <w:rsid w:val="1D503DED"/>
    <w:rsid w:val="1D552DD9"/>
    <w:rsid w:val="1D594678"/>
    <w:rsid w:val="1D596426"/>
    <w:rsid w:val="1D5C5F16"/>
    <w:rsid w:val="1D5E6B4C"/>
    <w:rsid w:val="1D5F5A06"/>
    <w:rsid w:val="1D61352C"/>
    <w:rsid w:val="1D646CEB"/>
    <w:rsid w:val="1D6C77E5"/>
    <w:rsid w:val="1D6E4399"/>
    <w:rsid w:val="1D70376F"/>
    <w:rsid w:val="1D725739"/>
    <w:rsid w:val="1D7342C7"/>
    <w:rsid w:val="1D7414B2"/>
    <w:rsid w:val="1D76522A"/>
    <w:rsid w:val="1D772D50"/>
    <w:rsid w:val="1D7A76D0"/>
    <w:rsid w:val="1D807E56"/>
    <w:rsid w:val="1D81772B"/>
    <w:rsid w:val="1D8316F5"/>
    <w:rsid w:val="1D85286F"/>
    <w:rsid w:val="1D8B67FB"/>
    <w:rsid w:val="1D8B7CC5"/>
    <w:rsid w:val="1D9668C7"/>
    <w:rsid w:val="1D976F4E"/>
    <w:rsid w:val="1D980AE6"/>
    <w:rsid w:val="1D9B4C90"/>
    <w:rsid w:val="1D9F5E03"/>
    <w:rsid w:val="1DA04055"/>
    <w:rsid w:val="1DA46478"/>
    <w:rsid w:val="1DA578BD"/>
    <w:rsid w:val="1DAB29F9"/>
    <w:rsid w:val="1DAF24EA"/>
    <w:rsid w:val="1DB3396D"/>
    <w:rsid w:val="1DB57BD0"/>
    <w:rsid w:val="1DBA58B2"/>
    <w:rsid w:val="1DC064A5"/>
    <w:rsid w:val="1DC37D43"/>
    <w:rsid w:val="1DC53ABB"/>
    <w:rsid w:val="1DC75A85"/>
    <w:rsid w:val="1DD0420E"/>
    <w:rsid w:val="1DD4251D"/>
    <w:rsid w:val="1DD957B9"/>
    <w:rsid w:val="1DDB0926"/>
    <w:rsid w:val="1DE043FB"/>
    <w:rsid w:val="1DE226F6"/>
    <w:rsid w:val="1DE303E5"/>
    <w:rsid w:val="1DEC4E6C"/>
    <w:rsid w:val="1DF0665E"/>
    <w:rsid w:val="1DFC5003"/>
    <w:rsid w:val="1E002D45"/>
    <w:rsid w:val="1E0344C3"/>
    <w:rsid w:val="1E0463EB"/>
    <w:rsid w:val="1E087E4C"/>
    <w:rsid w:val="1E0D422C"/>
    <w:rsid w:val="1E110AAE"/>
    <w:rsid w:val="1E112D53"/>
    <w:rsid w:val="1E1660C5"/>
    <w:rsid w:val="1E18161E"/>
    <w:rsid w:val="1E193E07"/>
    <w:rsid w:val="1E1E14E5"/>
    <w:rsid w:val="1E2101FE"/>
    <w:rsid w:val="1E28404A"/>
    <w:rsid w:val="1E285DF8"/>
    <w:rsid w:val="1E360515"/>
    <w:rsid w:val="1E3649B9"/>
    <w:rsid w:val="1E3F6AE9"/>
    <w:rsid w:val="1E407B1B"/>
    <w:rsid w:val="1E456052"/>
    <w:rsid w:val="1E472722"/>
    <w:rsid w:val="1E493F6D"/>
    <w:rsid w:val="1E4A0464"/>
    <w:rsid w:val="1E4A5D6E"/>
    <w:rsid w:val="1E4D17C1"/>
    <w:rsid w:val="1E537319"/>
    <w:rsid w:val="1E572C20"/>
    <w:rsid w:val="1E5A2ED1"/>
    <w:rsid w:val="1E673CC0"/>
    <w:rsid w:val="1E696B3C"/>
    <w:rsid w:val="1E6A4663"/>
    <w:rsid w:val="1E6E4153"/>
    <w:rsid w:val="1E733D65"/>
    <w:rsid w:val="1E7375E9"/>
    <w:rsid w:val="1E7407E4"/>
    <w:rsid w:val="1E74728F"/>
    <w:rsid w:val="1E766B63"/>
    <w:rsid w:val="1E774A38"/>
    <w:rsid w:val="1E805C34"/>
    <w:rsid w:val="1E8079E2"/>
    <w:rsid w:val="1E854FF8"/>
    <w:rsid w:val="1E860D4B"/>
    <w:rsid w:val="1E892D3B"/>
    <w:rsid w:val="1E8C282B"/>
    <w:rsid w:val="1E933BB9"/>
    <w:rsid w:val="1E960FB4"/>
    <w:rsid w:val="1E966C19"/>
    <w:rsid w:val="1E9A4F48"/>
    <w:rsid w:val="1EA00B86"/>
    <w:rsid w:val="1EA77665"/>
    <w:rsid w:val="1EA81514"/>
    <w:rsid w:val="1EAB1210"/>
    <w:rsid w:val="1EAC0F1E"/>
    <w:rsid w:val="1EB37DB8"/>
    <w:rsid w:val="1EB51D82"/>
    <w:rsid w:val="1EB52842"/>
    <w:rsid w:val="1EC221A0"/>
    <w:rsid w:val="1EC263C1"/>
    <w:rsid w:val="1EC35B72"/>
    <w:rsid w:val="1EC47A07"/>
    <w:rsid w:val="1EC73863"/>
    <w:rsid w:val="1EC8420D"/>
    <w:rsid w:val="1EC9440A"/>
    <w:rsid w:val="1ECA4A04"/>
    <w:rsid w:val="1ECF44C6"/>
    <w:rsid w:val="1ED015A4"/>
    <w:rsid w:val="1ED77BC7"/>
    <w:rsid w:val="1EDD4302"/>
    <w:rsid w:val="1EDE2AD6"/>
    <w:rsid w:val="1EE44415"/>
    <w:rsid w:val="1EEB1B44"/>
    <w:rsid w:val="1EF1119A"/>
    <w:rsid w:val="1EF44A93"/>
    <w:rsid w:val="1EF74148"/>
    <w:rsid w:val="1EFA7794"/>
    <w:rsid w:val="1EFD54D7"/>
    <w:rsid w:val="1EFF5B5F"/>
    <w:rsid w:val="1F02211F"/>
    <w:rsid w:val="1F0423C1"/>
    <w:rsid w:val="1F070C5D"/>
    <w:rsid w:val="1F086948"/>
    <w:rsid w:val="1F095D49"/>
    <w:rsid w:val="1F0D396C"/>
    <w:rsid w:val="1F0F478E"/>
    <w:rsid w:val="1F10520A"/>
    <w:rsid w:val="1F132604"/>
    <w:rsid w:val="1F172369"/>
    <w:rsid w:val="1F1D3483"/>
    <w:rsid w:val="1F242A63"/>
    <w:rsid w:val="1F286666"/>
    <w:rsid w:val="1F2B3DD0"/>
    <w:rsid w:val="1F2C4F8B"/>
    <w:rsid w:val="1F301408"/>
    <w:rsid w:val="1F30213E"/>
    <w:rsid w:val="1F343151"/>
    <w:rsid w:val="1F343ECD"/>
    <w:rsid w:val="1F3479F2"/>
    <w:rsid w:val="1F365409"/>
    <w:rsid w:val="1F394358"/>
    <w:rsid w:val="1F4350B7"/>
    <w:rsid w:val="1F455FA2"/>
    <w:rsid w:val="1F4B7FF0"/>
    <w:rsid w:val="1F525625"/>
    <w:rsid w:val="1F5350F7"/>
    <w:rsid w:val="1F552C53"/>
    <w:rsid w:val="1F601170"/>
    <w:rsid w:val="1F617814"/>
    <w:rsid w:val="1F646AD2"/>
    <w:rsid w:val="1F662BFB"/>
    <w:rsid w:val="1F6966C8"/>
    <w:rsid w:val="1F770DE5"/>
    <w:rsid w:val="1F7777B0"/>
    <w:rsid w:val="1F777932"/>
    <w:rsid w:val="1F802619"/>
    <w:rsid w:val="1F8B4890"/>
    <w:rsid w:val="1F8C1215"/>
    <w:rsid w:val="1F8D23B7"/>
    <w:rsid w:val="1F8F38F5"/>
    <w:rsid w:val="1F923E71"/>
    <w:rsid w:val="1F996BF4"/>
    <w:rsid w:val="1F9C084C"/>
    <w:rsid w:val="1F9E2816"/>
    <w:rsid w:val="1F9E45C4"/>
    <w:rsid w:val="1F9F20EA"/>
    <w:rsid w:val="1FA308A1"/>
    <w:rsid w:val="1FA37E2C"/>
    <w:rsid w:val="1FB51642"/>
    <w:rsid w:val="1FB66A5E"/>
    <w:rsid w:val="1FC22754"/>
    <w:rsid w:val="1FC922D0"/>
    <w:rsid w:val="1FD44489"/>
    <w:rsid w:val="1FF151BE"/>
    <w:rsid w:val="1FF85B36"/>
    <w:rsid w:val="20012DA5"/>
    <w:rsid w:val="20016901"/>
    <w:rsid w:val="200603BB"/>
    <w:rsid w:val="2008783E"/>
    <w:rsid w:val="20087C8F"/>
    <w:rsid w:val="200A67CA"/>
    <w:rsid w:val="200F2DCC"/>
    <w:rsid w:val="20110D31"/>
    <w:rsid w:val="201523AC"/>
    <w:rsid w:val="20166850"/>
    <w:rsid w:val="20174376"/>
    <w:rsid w:val="202F3644"/>
    <w:rsid w:val="203266A0"/>
    <w:rsid w:val="203C5B8B"/>
    <w:rsid w:val="203D202F"/>
    <w:rsid w:val="204213F3"/>
    <w:rsid w:val="2048611A"/>
    <w:rsid w:val="204A3635"/>
    <w:rsid w:val="20515ADA"/>
    <w:rsid w:val="20523600"/>
    <w:rsid w:val="205253AE"/>
    <w:rsid w:val="205C7FDB"/>
    <w:rsid w:val="20601879"/>
    <w:rsid w:val="20613CD6"/>
    <w:rsid w:val="206261AF"/>
    <w:rsid w:val="20684DD7"/>
    <w:rsid w:val="206A26F8"/>
    <w:rsid w:val="206D634F"/>
    <w:rsid w:val="206E043A"/>
    <w:rsid w:val="20713A86"/>
    <w:rsid w:val="207672EF"/>
    <w:rsid w:val="20784E15"/>
    <w:rsid w:val="207C4D86"/>
    <w:rsid w:val="207E19E9"/>
    <w:rsid w:val="207F2647"/>
    <w:rsid w:val="20823EE5"/>
    <w:rsid w:val="20896F92"/>
    <w:rsid w:val="208B5A8F"/>
    <w:rsid w:val="20915ED7"/>
    <w:rsid w:val="209459C7"/>
    <w:rsid w:val="2096173F"/>
    <w:rsid w:val="209728A2"/>
    <w:rsid w:val="209854B7"/>
    <w:rsid w:val="2098552C"/>
    <w:rsid w:val="209A23DB"/>
    <w:rsid w:val="209D2ACD"/>
    <w:rsid w:val="209E05F3"/>
    <w:rsid w:val="20A26336"/>
    <w:rsid w:val="20B00C89"/>
    <w:rsid w:val="20B025F9"/>
    <w:rsid w:val="20B147CB"/>
    <w:rsid w:val="20B35E4D"/>
    <w:rsid w:val="20B72511"/>
    <w:rsid w:val="20B95B5F"/>
    <w:rsid w:val="20C20786"/>
    <w:rsid w:val="20C6324C"/>
    <w:rsid w:val="20C9015E"/>
    <w:rsid w:val="20C938C2"/>
    <w:rsid w:val="20CA13E8"/>
    <w:rsid w:val="20CD515E"/>
    <w:rsid w:val="20CE32DF"/>
    <w:rsid w:val="20D0225A"/>
    <w:rsid w:val="20D17FB0"/>
    <w:rsid w:val="20D2569E"/>
    <w:rsid w:val="20D34741"/>
    <w:rsid w:val="20D45D4E"/>
    <w:rsid w:val="20D867FA"/>
    <w:rsid w:val="20E040AC"/>
    <w:rsid w:val="20E22BD6"/>
    <w:rsid w:val="20E406FC"/>
    <w:rsid w:val="20EC5803"/>
    <w:rsid w:val="20EE1616"/>
    <w:rsid w:val="20F070A1"/>
    <w:rsid w:val="20F52909"/>
    <w:rsid w:val="20F546B7"/>
    <w:rsid w:val="210668C5"/>
    <w:rsid w:val="210F504D"/>
    <w:rsid w:val="211362DB"/>
    <w:rsid w:val="211508B6"/>
    <w:rsid w:val="211D2ED8"/>
    <w:rsid w:val="211F7986"/>
    <w:rsid w:val="2124401D"/>
    <w:rsid w:val="212A63EE"/>
    <w:rsid w:val="212D7CDA"/>
    <w:rsid w:val="213056EF"/>
    <w:rsid w:val="21313216"/>
    <w:rsid w:val="21323675"/>
    <w:rsid w:val="213D605E"/>
    <w:rsid w:val="214473ED"/>
    <w:rsid w:val="21466CC1"/>
    <w:rsid w:val="215142C5"/>
    <w:rsid w:val="215671EA"/>
    <w:rsid w:val="215C688C"/>
    <w:rsid w:val="215D04AF"/>
    <w:rsid w:val="21647640"/>
    <w:rsid w:val="21664758"/>
    <w:rsid w:val="216A34A9"/>
    <w:rsid w:val="216E446A"/>
    <w:rsid w:val="21716678"/>
    <w:rsid w:val="21725D08"/>
    <w:rsid w:val="21773079"/>
    <w:rsid w:val="217B65BC"/>
    <w:rsid w:val="21817CF9"/>
    <w:rsid w:val="21842B78"/>
    <w:rsid w:val="21863561"/>
    <w:rsid w:val="21867A05"/>
    <w:rsid w:val="21901CEF"/>
    <w:rsid w:val="21923AF3"/>
    <w:rsid w:val="21937A2C"/>
    <w:rsid w:val="219C4B33"/>
    <w:rsid w:val="21A460DD"/>
    <w:rsid w:val="21AD0A07"/>
    <w:rsid w:val="21BE3BFB"/>
    <w:rsid w:val="21C15BE8"/>
    <w:rsid w:val="21C1794F"/>
    <w:rsid w:val="21C61BB0"/>
    <w:rsid w:val="21CB7CDB"/>
    <w:rsid w:val="21CD51E4"/>
    <w:rsid w:val="21CE43E2"/>
    <w:rsid w:val="21D00C81"/>
    <w:rsid w:val="21D342CD"/>
    <w:rsid w:val="21EA5FE2"/>
    <w:rsid w:val="21EE1107"/>
    <w:rsid w:val="21EE3C77"/>
    <w:rsid w:val="21EF55AB"/>
    <w:rsid w:val="21F20BF7"/>
    <w:rsid w:val="220152DE"/>
    <w:rsid w:val="22037831"/>
    <w:rsid w:val="220A2732"/>
    <w:rsid w:val="221943D6"/>
    <w:rsid w:val="221E19EC"/>
    <w:rsid w:val="22237002"/>
    <w:rsid w:val="22274D44"/>
    <w:rsid w:val="222946EC"/>
    <w:rsid w:val="222B088C"/>
    <w:rsid w:val="222C2856"/>
    <w:rsid w:val="222D5AFD"/>
    <w:rsid w:val="22352F4F"/>
    <w:rsid w:val="2238676F"/>
    <w:rsid w:val="223E208E"/>
    <w:rsid w:val="224232D2"/>
    <w:rsid w:val="22456330"/>
    <w:rsid w:val="22477195"/>
    <w:rsid w:val="224A0A33"/>
    <w:rsid w:val="224C2DA8"/>
    <w:rsid w:val="2250591D"/>
    <w:rsid w:val="22512EC9"/>
    <w:rsid w:val="22544C52"/>
    <w:rsid w:val="22557968"/>
    <w:rsid w:val="22590C76"/>
    <w:rsid w:val="225A4059"/>
    <w:rsid w:val="22601CC2"/>
    <w:rsid w:val="2265761B"/>
    <w:rsid w:val="2266747B"/>
    <w:rsid w:val="226C6BFB"/>
    <w:rsid w:val="22744AA3"/>
    <w:rsid w:val="22763833"/>
    <w:rsid w:val="227C2219"/>
    <w:rsid w:val="227D2BB6"/>
    <w:rsid w:val="227F6529"/>
    <w:rsid w:val="228127CE"/>
    <w:rsid w:val="22833F45"/>
    <w:rsid w:val="2286034F"/>
    <w:rsid w:val="228757E3"/>
    <w:rsid w:val="22883309"/>
    <w:rsid w:val="2289781C"/>
    <w:rsid w:val="228C104B"/>
    <w:rsid w:val="228C4BA7"/>
    <w:rsid w:val="22902962"/>
    <w:rsid w:val="229879F0"/>
    <w:rsid w:val="229D1A6E"/>
    <w:rsid w:val="22A04AF7"/>
    <w:rsid w:val="22A16179"/>
    <w:rsid w:val="22A1677D"/>
    <w:rsid w:val="22A7378F"/>
    <w:rsid w:val="22AA3280"/>
    <w:rsid w:val="22AB3754"/>
    <w:rsid w:val="22AD4B1E"/>
    <w:rsid w:val="22AF0896"/>
    <w:rsid w:val="22AF4D3A"/>
    <w:rsid w:val="22B81E40"/>
    <w:rsid w:val="22BA5BB9"/>
    <w:rsid w:val="22C00CF5"/>
    <w:rsid w:val="22C35EAF"/>
    <w:rsid w:val="22CD7480"/>
    <w:rsid w:val="22D14F59"/>
    <w:rsid w:val="22DA0204"/>
    <w:rsid w:val="22DA7762"/>
    <w:rsid w:val="22DB5B2F"/>
    <w:rsid w:val="22DD344C"/>
    <w:rsid w:val="22DD3655"/>
    <w:rsid w:val="22EA7B20"/>
    <w:rsid w:val="22F15352"/>
    <w:rsid w:val="22F44C78"/>
    <w:rsid w:val="22FD7853"/>
    <w:rsid w:val="230A1F70"/>
    <w:rsid w:val="230C7A96"/>
    <w:rsid w:val="230D46B9"/>
    <w:rsid w:val="231057D9"/>
    <w:rsid w:val="23166B67"/>
    <w:rsid w:val="231B417D"/>
    <w:rsid w:val="232142B6"/>
    <w:rsid w:val="23257E2D"/>
    <w:rsid w:val="23271F1E"/>
    <w:rsid w:val="232C38FC"/>
    <w:rsid w:val="233139A1"/>
    <w:rsid w:val="2335523F"/>
    <w:rsid w:val="23372ABA"/>
    <w:rsid w:val="23384D2F"/>
    <w:rsid w:val="233A1319"/>
    <w:rsid w:val="233D40F4"/>
    <w:rsid w:val="233F60BE"/>
    <w:rsid w:val="234436D4"/>
    <w:rsid w:val="23445482"/>
    <w:rsid w:val="234A73DB"/>
    <w:rsid w:val="234C07DB"/>
    <w:rsid w:val="2358717F"/>
    <w:rsid w:val="23597D42"/>
    <w:rsid w:val="235A2EF8"/>
    <w:rsid w:val="235D4796"/>
    <w:rsid w:val="23624F16"/>
    <w:rsid w:val="23637BA8"/>
    <w:rsid w:val="23641680"/>
    <w:rsid w:val="23702BFC"/>
    <w:rsid w:val="237613B4"/>
    <w:rsid w:val="237644F1"/>
    <w:rsid w:val="23773744"/>
    <w:rsid w:val="237A5348"/>
    <w:rsid w:val="237C29D4"/>
    <w:rsid w:val="237C7283"/>
    <w:rsid w:val="238241FC"/>
    <w:rsid w:val="23843316"/>
    <w:rsid w:val="23863CED"/>
    <w:rsid w:val="23896F02"/>
    <w:rsid w:val="238B4C82"/>
    <w:rsid w:val="23957A8C"/>
    <w:rsid w:val="239857CE"/>
    <w:rsid w:val="239860FD"/>
    <w:rsid w:val="23991EBD"/>
    <w:rsid w:val="239A1546"/>
    <w:rsid w:val="239C706C"/>
    <w:rsid w:val="23A14683"/>
    <w:rsid w:val="23A221A9"/>
    <w:rsid w:val="23AA2D1C"/>
    <w:rsid w:val="23B45EBD"/>
    <w:rsid w:val="23B6554D"/>
    <w:rsid w:val="23BF0FAD"/>
    <w:rsid w:val="23BF2D5B"/>
    <w:rsid w:val="23C25C72"/>
    <w:rsid w:val="23C4333D"/>
    <w:rsid w:val="23C44815"/>
    <w:rsid w:val="23CF5A54"/>
    <w:rsid w:val="23D5432C"/>
    <w:rsid w:val="23D9206E"/>
    <w:rsid w:val="23DC5161"/>
    <w:rsid w:val="23E6478B"/>
    <w:rsid w:val="23E735E2"/>
    <w:rsid w:val="23E9569E"/>
    <w:rsid w:val="23F52C20"/>
    <w:rsid w:val="23F9157E"/>
    <w:rsid w:val="23FA201E"/>
    <w:rsid w:val="2403533D"/>
    <w:rsid w:val="240358EB"/>
    <w:rsid w:val="240750AB"/>
    <w:rsid w:val="240A029A"/>
    <w:rsid w:val="240A3547"/>
    <w:rsid w:val="240B41F2"/>
    <w:rsid w:val="24174945"/>
    <w:rsid w:val="241A2687"/>
    <w:rsid w:val="241E3F25"/>
    <w:rsid w:val="241F1A4B"/>
    <w:rsid w:val="24204CF3"/>
    <w:rsid w:val="24225D3A"/>
    <w:rsid w:val="242B6B92"/>
    <w:rsid w:val="24482D50"/>
    <w:rsid w:val="24483F57"/>
    <w:rsid w:val="244A7CE5"/>
    <w:rsid w:val="244C26BE"/>
    <w:rsid w:val="244D735A"/>
    <w:rsid w:val="245076FF"/>
    <w:rsid w:val="24533EA6"/>
    <w:rsid w:val="246062EC"/>
    <w:rsid w:val="2463402E"/>
    <w:rsid w:val="246B6A3F"/>
    <w:rsid w:val="246F652F"/>
    <w:rsid w:val="24724271"/>
    <w:rsid w:val="24764FB9"/>
    <w:rsid w:val="247955FF"/>
    <w:rsid w:val="247973AD"/>
    <w:rsid w:val="247B1377"/>
    <w:rsid w:val="247D056D"/>
    <w:rsid w:val="2480739B"/>
    <w:rsid w:val="24857B00"/>
    <w:rsid w:val="248A5117"/>
    <w:rsid w:val="24975A86"/>
    <w:rsid w:val="24A3442A"/>
    <w:rsid w:val="24A8491F"/>
    <w:rsid w:val="24B44889"/>
    <w:rsid w:val="24BB79C6"/>
    <w:rsid w:val="24BC382B"/>
    <w:rsid w:val="24C06D8A"/>
    <w:rsid w:val="24C20D54"/>
    <w:rsid w:val="24C7636B"/>
    <w:rsid w:val="24D109BC"/>
    <w:rsid w:val="24D64800"/>
    <w:rsid w:val="24D82CD6"/>
    <w:rsid w:val="24D97E4C"/>
    <w:rsid w:val="24E3525A"/>
    <w:rsid w:val="24E72569"/>
    <w:rsid w:val="24E753F8"/>
    <w:rsid w:val="24E81790"/>
    <w:rsid w:val="24EB531E"/>
    <w:rsid w:val="24F56118"/>
    <w:rsid w:val="24FE78B3"/>
    <w:rsid w:val="24FF3D57"/>
    <w:rsid w:val="25020DE5"/>
    <w:rsid w:val="2504136D"/>
    <w:rsid w:val="250550E5"/>
    <w:rsid w:val="250D5B0A"/>
    <w:rsid w:val="251470D6"/>
    <w:rsid w:val="251A5621"/>
    <w:rsid w:val="251B2213"/>
    <w:rsid w:val="251D242F"/>
    <w:rsid w:val="25252461"/>
    <w:rsid w:val="2527505B"/>
    <w:rsid w:val="252A0702"/>
    <w:rsid w:val="252F4BFC"/>
    <w:rsid w:val="252F5B61"/>
    <w:rsid w:val="253106DB"/>
    <w:rsid w:val="25315EDA"/>
    <w:rsid w:val="25387269"/>
    <w:rsid w:val="253908EB"/>
    <w:rsid w:val="253A33DC"/>
    <w:rsid w:val="25454984"/>
    <w:rsid w:val="25480A3C"/>
    <w:rsid w:val="254C07B5"/>
    <w:rsid w:val="254C7941"/>
    <w:rsid w:val="254E25E8"/>
    <w:rsid w:val="25570229"/>
    <w:rsid w:val="255B41CD"/>
    <w:rsid w:val="255D3476"/>
    <w:rsid w:val="256718FC"/>
    <w:rsid w:val="25675458"/>
    <w:rsid w:val="256C6F12"/>
    <w:rsid w:val="256F255E"/>
    <w:rsid w:val="257007B0"/>
    <w:rsid w:val="25710DD0"/>
    <w:rsid w:val="2574080D"/>
    <w:rsid w:val="2574102E"/>
    <w:rsid w:val="25742CAE"/>
    <w:rsid w:val="257D111F"/>
    <w:rsid w:val="25832019"/>
    <w:rsid w:val="25893620"/>
    <w:rsid w:val="25902155"/>
    <w:rsid w:val="25916A55"/>
    <w:rsid w:val="259A3A7F"/>
    <w:rsid w:val="259A582D"/>
    <w:rsid w:val="259A75DB"/>
    <w:rsid w:val="259B28FC"/>
    <w:rsid w:val="25A03B48"/>
    <w:rsid w:val="25A71CF8"/>
    <w:rsid w:val="25AC730F"/>
    <w:rsid w:val="25AD66BE"/>
    <w:rsid w:val="25B03A72"/>
    <w:rsid w:val="25B12B77"/>
    <w:rsid w:val="25B44BE3"/>
    <w:rsid w:val="25B74E8D"/>
    <w:rsid w:val="25B86135"/>
    <w:rsid w:val="25C1100C"/>
    <w:rsid w:val="25C14260"/>
    <w:rsid w:val="25C2320F"/>
    <w:rsid w:val="25C40AFC"/>
    <w:rsid w:val="25C446D8"/>
    <w:rsid w:val="25C603D0"/>
    <w:rsid w:val="25C805EC"/>
    <w:rsid w:val="25C853F5"/>
    <w:rsid w:val="25CF0631"/>
    <w:rsid w:val="25D655D1"/>
    <w:rsid w:val="25D80104"/>
    <w:rsid w:val="25D84DA7"/>
    <w:rsid w:val="25DA73C3"/>
    <w:rsid w:val="25EC461D"/>
    <w:rsid w:val="25EE5B79"/>
    <w:rsid w:val="25F06ADC"/>
    <w:rsid w:val="25F64B36"/>
    <w:rsid w:val="25F91780"/>
    <w:rsid w:val="25FC0296"/>
    <w:rsid w:val="26011622"/>
    <w:rsid w:val="26025181"/>
    <w:rsid w:val="26062EC3"/>
    <w:rsid w:val="26094761"/>
    <w:rsid w:val="260F62E4"/>
    <w:rsid w:val="26103D41"/>
    <w:rsid w:val="2610789E"/>
    <w:rsid w:val="261574E2"/>
    <w:rsid w:val="261E020C"/>
    <w:rsid w:val="261E7B93"/>
    <w:rsid w:val="262049BE"/>
    <w:rsid w:val="26211AAB"/>
    <w:rsid w:val="26303437"/>
    <w:rsid w:val="263E1F34"/>
    <w:rsid w:val="26431A21"/>
    <w:rsid w:val="26440E7E"/>
    <w:rsid w:val="26461511"/>
    <w:rsid w:val="26474871"/>
    <w:rsid w:val="264D0AF2"/>
    <w:rsid w:val="26537714"/>
    <w:rsid w:val="265956E8"/>
    <w:rsid w:val="265A6D6B"/>
    <w:rsid w:val="26600825"/>
    <w:rsid w:val="26655E3B"/>
    <w:rsid w:val="2666182E"/>
    <w:rsid w:val="26667E05"/>
    <w:rsid w:val="266863F9"/>
    <w:rsid w:val="26687D41"/>
    <w:rsid w:val="266A1B61"/>
    <w:rsid w:val="266A3452"/>
    <w:rsid w:val="266A5364"/>
    <w:rsid w:val="266F6CBA"/>
    <w:rsid w:val="26751385"/>
    <w:rsid w:val="26755E2C"/>
    <w:rsid w:val="26760048"/>
    <w:rsid w:val="26793695"/>
    <w:rsid w:val="26795443"/>
    <w:rsid w:val="267B565F"/>
    <w:rsid w:val="267E0CAB"/>
    <w:rsid w:val="267E6EFD"/>
    <w:rsid w:val="2682232A"/>
    <w:rsid w:val="268362C1"/>
    <w:rsid w:val="268564DD"/>
    <w:rsid w:val="26897D83"/>
    <w:rsid w:val="268C76EE"/>
    <w:rsid w:val="268C786C"/>
    <w:rsid w:val="268F727D"/>
    <w:rsid w:val="26901692"/>
    <w:rsid w:val="26910A82"/>
    <w:rsid w:val="269229A8"/>
    <w:rsid w:val="26955FF5"/>
    <w:rsid w:val="2696426F"/>
    <w:rsid w:val="26982560"/>
    <w:rsid w:val="269D3BA8"/>
    <w:rsid w:val="26A06E73"/>
    <w:rsid w:val="26A10249"/>
    <w:rsid w:val="26A56376"/>
    <w:rsid w:val="26A62B9D"/>
    <w:rsid w:val="26A829DB"/>
    <w:rsid w:val="26AA7CF2"/>
    <w:rsid w:val="26AB5818"/>
    <w:rsid w:val="26AC7CE1"/>
    <w:rsid w:val="26AF355A"/>
    <w:rsid w:val="26B94D38"/>
    <w:rsid w:val="26C07516"/>
    <w:rsid w:val="26C22E0F"/>
    <w:rsid w:val="26C30DB4"/>
    <w:rsid w:val="26C32B62"/>
    <w:rsid w:val="26CC4F57"/>
    <w:rsid w:val="26CC7C68"/>
    <w:rsid w:val="26CE4310"/>
    <w:rsid w:val="26D23DFE"/>
    <w:rsid w:val="26D44D6F"/>
    <w:rsid w:val="26D62895"/>
    <w:rsid w:val="26E057A9"/>
    <w:rsid w:val="26E67487"/>
    <w:rsid w:val="26F251F5"/>
    <w:rsid w:val="26F3599D"/>
    <w:rsid w:val="26FC6074"/>
    <w:rsid w:val="26FC7E22"/>
    <w:rsid w:val="26FD2518"/>
    <w:rsid w:val="26FE4F87"/>
    <w:rsid w:val="270E1DFE"/>
    <w:rsid w:val="271037D3"/>
    <w:rsid w:val="27160EE4"/>
    <w:rsid w:val="27181100"/>
    <w:rsid w:val="271A01E4"/>
    <w:rsid w:val="27257379"/>
    <w:rsid w:val="272950BB"/>
    <w:rsid w:val="2733319B"/>
    <w:rsid w:val="27337CE7"/>
    <w:rsid w:val="27391D13"/>
    <w:rsid w:val="273E668C"/>
    <w:rsid w:val="27400126"/>
    <w:rsid w:val="27440207"/>
    <w:rsid w:val="274865C0"/>
    <w:rsid w:val="27513AE2"/>
    <w:rsid w:val="27514612"/>
    <w:rsid w:val="27535EBC"/>
    <w:rsid w:val="275859A0"/>
    <w:rsid w:val="275B0FEC"/>
    <w:rsid w:val="275E288B"/>
    <w:rsid w:val="276925FE"/>
    <w:rsid w:val="276F1FAE"/>
    <w:rsid w:val="27733E4E"/>
    <w:rsid w:val="277D69B6"/>
    <w:rsid w:val="277F152C"/>
    <w:rsid w:val="278B23EE"/>
    <w:rsid w:val="279462AC"/>
    <w:rsid w:val="27954EF5"/>
    <w:rsid w:val="27993B56"/>
    <w:rsid w:val="27A504B9"/>
    <w:rsid w:val="27A77535"/>
    <w:rsid w:val="27A87CFE"/>
    <w:rsid w:val="27AB76E3"/>
    <w:rsid w:val="27AF77DB"/>
    <w:rsid w:val="27B16E5E"/>
    <w:rsid w:val="27B801ED"/>
    <w:rsid w:val="27BA7D18"/>
    <w:rsid w:val="27BC510B"/>
    <w:rsid w:val="27BC5F2F"/>
    <w:rsid w:val="27BD7375"/>
    <w:rsid w:val="27BF5A1F"/>
    <w:rsid w:val="27C0561D"/>
    <w:rsid w:val="27C24AC7"/>
    <w:rsid w:val="27C401DA"/>
    <w:rsid w:val="27D25752"/>
    <w:rsid w:val="27D8263D"/>
    <w:rsid w:val="27E52D6A"/>
    <w:rsid w:val="27E62FAC"/>
    <w:rsid w:val="27E85793"/>
    <w:rsid w:val="27EB411E"/>
    <w:rsid w:val="27EB5508"/>
    <w:rsid w:val="27EF64CB"/>
    <w:rsid w:val="27F37477"/>
    <w:rsid w:val="27F8683B"/>
    <w:rsid w:val="27FB3BEE"/>
    <w:rsid w:val="28030DB3"/>
    <w:rsid w:val="28090A48"/>
    <w:rsid w:val="280F4741"/>
    <w:rsid w:val="2815563F"/>
    <w:rsid w:val="281B682C"/>
    <w:rsid w:val="28234C46"/>
    <w:rsid w:val="282835C4"/>
    <w:rsid w:val="282E6701"/>
    <w:rsid w:val="28341F69"/>
    <w:rsid w:val="283D6944"/>
    <w:rsid w:val="283F26BC"/>
    <w:rsid w:val="284877C3"/>
    <w:rsid w:val="285443B9"/>
    <w:rsid w:val="285F2D5E"/>
    <w:rsid w:val="28611ED0"/>
    <w:rsid w:val="28620159"/>
    <w:rsid w:val="286363AA"/>
    <w:rsid w:val="28640DCB"/>
    <w:rsid w:val="286B397E"/>
    <w:rsid w:val="28714789"/>
    <w:rsid w:val="287516A9"/>
    <w:rsid w:val="2878653D"/>
    <w:rsid w:val="28786ADC"/>
    <w:rsid w:val="287A4275"/>
    <w:rsid w:val="287B534C"/>
    <w:rsid w:val="287C1549"/>
    <w:rsid w:val="287F2F60"/>
    <w:rsid w:val="28810F26"/>
    <w:rsid w:val="28827247"/>
    <w:rsid w:val="288325A9"/>
    <w:rsid w:val="28884063"/>
    <w:rsid w:val="288F53F1"/>
    <w:rsid w:val="2897327F"/>
    <w:rsid w:val="289E5635"/>
    <w:rsid w:val="28A30E9D"/>
    <w:rsid w:val="28A52C93"/>
    <w:rsid w:val="28A61F04"/>
    <w:rsid w:val="28B704A4"/>
    <w:rsid w:val="28BD0460"/>
    <w:rsid w:val="28C668F3"/>
    <w:rsid w:val="28CA206A"/>
    <w:rsid w:val="28CC03F4"/>
    <w:rsid w:val="28D728F5"/>
    <w:rsid w:val="28DD75F0"/>
    <w:rsid w:val="28DE0127"/>
    <w:rsid w:val="28E31299"/>
    <w:rsid w:val="28E64C29"/>
    <w:rsid w:val="28E8751C"/>
    <w:rsid w:val="28EC45F2"/>
    <w:rsid w:val="28ED6205"/>
    <w:rsid w:val="28EF335C"/>
    <w:rsid w:val="28F72F97"/>
    <w:rsid w:val="28FC2432"/>
    <w:rsid w:val="28FF1C0F"/>
    <w:rsid w:val="29053906"/>
    <w:rsid w:val="290A4A78"/>
    <w:rsid w:val="290D27BA"/>
    <w:rsid w:val="290F4769"/>
    <w:rsid w:val="29151C91"/>
    <w:rsid w:val="2916166F"/>
    <w:rsid w:val="291678C1"/>
    <w:rsid w:val="292073BB"/>
    <w:rsid w:val="29233D8C"/>
    <w:rsid w:val="292673D8"/>
    <w:rsid w:val="292C0E92"/>
    <w:rsid w:val="292C6CF7"/>
    <w:rsid w:val="292F2731"/>
    <w:rsid w:val="293164A9"/>
    <w:rsid w:val="293549C5"/>
    <w:rsid w:val="293B2E83"/>
    <w:rsid w:val="293F601E"/>
    <w:rsid w:val="29413D6A"/>
    <w:rsid w:val="2943768A"/>
    <w:rsid w:val="294E72AB"/>
    <w:rsid w:val="294F359C"/>
    <w:rsid w:val="29567E57"/>
    <w:rsid w:val="295B5A84"/>
    <w:rsid w:val="29634188"/>
    <w:rsid w:val="29642F03"/>
    <w:rsid w:val="29656152"/>
    <w:rsid w:val="29707F5B"/>
    <w:rsid w:val="29742F1B"/>
    <w:rsid w:val="29752839"/>
    <w:rsid w:val="297768F8"/>
    <w:rsid w:val="297840D8"/>
    <w:rsid w:val="2979112F"/>
    <w:rsid w:val="297A2CB9"/>
    <w:rsid w:val="297C3DE6"/>
    <w:rsid w:val="297E7214"/>
    <w:rsid w:val="29802F8C"/>
    <w:rsid w:val="2983511A"/>
    <w:rsid w:val="2986113F"/>
    <w:rsid w:val="298962E5"/>
    <w:rsid w:val="298A5BB9"/>
    <w:rsid w:val="298C33D3"/>
    <w:rsid w:val="298E38FB"/>
    <w:rsid w:val="29910CF5"/>
    <w:rsid w:val="29956351"/>
    <w:rsid w:val="299928BE"/>
    <w:rsid w:val="299D3B3E"/>
    <w:rsid w:val="29A0718A"/>
    <w:rsid w:val="29A13200"/>
    <w:rsid w:val="29A25991"/>
    <w:rsid w:val="29A749BD"/>
    <w:rsid w:val="29AA23E9"/>
    <w:rsid w:val="29AC1FD3"/>
    <w:rsid w:val="29AC5B2F"/>
    <w:rsid w:val="29AE7AF9"/>
    <w:rsid w:val="29AF7257"/>
    <w:rsid w:val="29B24996"/>
    <w:rsid w:val="29B342FB"/>
    <w:rsid w:val="29B35110"/>
    <w:rsid w:val="29B5730B"/>
    <w:rsid w:val="29C63095"/>
    <w:rsid w:val="29CA4207"/>
    <w:rsid w:val="29CE75D9"/>
    <w:rsid w:val="29D137E8"/>
    <w:rsid w:val="29DA6B40"/>
    <w:rsid w:val="29DF5F05"/>
    <w:rsid w:val="29E102AB"/>
    <w:rsid w:val="29E16EF1"/>
    <w:rsid w:val="29E90B31"/>
    <w:rsid w:val="29EA5878"/>
    <w:rsid w:val="29EB2AE7"/>
    <w:rsid w:val="29EF66AE"/>
    <w:rsid w:val="29F55728"/>
    <w:rsid w:val="29F70626"/>
    <w:rsid w:val="29FA2D3E"/>
    <w:rsid w:val="2A002FB9"/>
    <w:rsid w:val="2A04596B"/>
    <w:rsid w:val="2A092F82"/>
    <w:rsid w:val="2A0B773E"/>
    <w:rsid w:val="2A104310"/>
    <w:rsid w:val="2A130613"/>
    <w:rsid w:val="2A1831C5"/>
    <w:rsid w:val="2A1A0CEB"/>
    <w:rsid w:val="2A225DF1"/>
    <w:rsid w:val="2A2C3C82"/>
    <w:rsid w:val="2A2D713F"/>
    <w:rsid w:val="2A3A736B"/>
    <w:rsid w:val="2A3B6E4A"/>
    <w:rsid w:val="2A3F4BF5"/>
    <w:rsid w:val="2A432A09"/>
    <w:rsid w:val="2A4E1DE3"/>
    <w:rsid w:val="2A5702ED"/>
    <w:rsid w:val="2A587A65"/>
    <w:rsid w:val="2A5957DE"/>
    <w:rsid w:val="2A5E151F"/>
    <w:rsid w:val="2A602AE0"/>
    <w:rsid w:val="2A6056B1"/>
    <w:rsid w:val="2A610BB2"/>
    <w:rsid w:val="2A6245B7"/>
    <w:rsid w:val="2A64465C"/>
    <w:rsid w:val="2A64638D"/>
    <w:rsid w:val="2A68414C"/>
    <w:rsid w:val="2A7953F1"/>
    <w:rsid w:val="2A862824"/>
    <w:rsid w:val="2A87437B"/>
    <w:rsid w:val="2A8C5451"/>
    <w:rsid w:val="2A8E16D9"/>
    <w:rsid w:val="2A9F38E6"/>
    <w:rsid w:val="2A9F5694"/>
    <w:rsid w:val="2AA07B14"/>
    <w:rsid w:val="2AA42601"/>
    <w:rsid w:val="2AAA798B"/>
    <w:rsid w:val="2AAB228B"/>
    <w:rsid w:val="2AAD7DB1"/>
    <w:rsid w:val="2AAF478E"/>
    <w:rsid w:val="2AB33301"/>
    <w:rsid w:val="2AB925A6"/>
    <w:rsid w:val="2AB94FB3"/>
    <w:rsid w:val="2AC86999"/>
    <w:rsid w:val="2ACA0963"/>
    <w:rsid w:val="2ACB0237"/>
    <w:rsid w:val="2AD417E1"/>
    <w:rsid w:val="2AD57308"/>
    <w:rsid w:val="2AE05270"/>
    <w:rsid w:val="2AE34015"/>
    <w:rsid w:val="2AE412F9"/>
    <w:rsid w:val="2AE568ED"/>
    <w:rsid w:val="2AE8441B"/>
    <w:rsid w:val="2AED63FF"/>
    <w:rsid w:val="2B00414D"/>
    <w:rsid w:val="2B0117BB"/>
    <w:rsid w:val="2B0B1B03"/>
    <w:rsid w:val="2B1020EE"/>
    <w:rsid w:val="2B1423C4"/>
    <w:rsid w:val="2B1716CE"/>
    <w:rsid w:val="2B1A4D1A"/>
    <w:rsid w:val="2B216024"/>
    <w:rsid w:val="2B2208F0"/>
    <w:rsid w:val="2B231E21"/>
    <w:rsid w:val="2B24212D"/>
    <w:rsid w:val="2B287437"/>
    <w:rsid w:val="2B2D4A4E"/>
    <w:rsid w:val="2B34402E"/>
    <w:rsid w:val="2B365FF8"/>
    <w:rsid w:val="2B381D70"/>
    <w:rsid w:val="2B3C441D"/>
    <w:rsid w:val="2B434271"/>
    <w:rsid w:val="2B4D2D54"/>
    <w:rsid w:val="2B4D3342"/>
    <w:rsid w:val="2B54168B"/>
    <w:rsid w:val="2B54647E"/>
    <w:rsid w:val="2B597F39"/>
    <w:rsid w:val="2B5D63D4"/>
    <w:rsid w:val="2B5E10AB"/>
    <w:rsid w:val="2B603075"/>
    <w:rsid w:val="2B630C82"/>
    <w:rsid w:val="2B65068C"/>
    <w:rsid w:val="2B65243A"/>
    <w:rsid w:val="2B69017C"/>
    <w:rsid w:val="2B6C5576"/>
    <w:rsid w:val="2B71643D"/>
    <w:rsid w:val="2B7319D4"/>
    <w:rsid w:val="2B7408CF"/>
    <w:rsid w:val="2B761256"/>
    <w:rsid w:val="2B7B3A0B"/>
    <w:rsid w:val="2B7E0ED9"/>
    <w:rsid w:val="2B8E7BE2"/>
    <w:rsid w:val="2B8F5174"/>
    <w:rsid w:val="2B912153"/>
    <w:rsid w:val="2B9454DA"/>
    <w:rsid w:val="2B99055E"/>
    <w:rsid w:val="2B9932C8"/>
    <w:rsid w:val="2B994248"/>
    <w:rsid w:val="2B9D6077"/>
    <w:rsid w:val="2BA427B2"/>
    <w:rsid w:val="2BAF7B59"/>
    <w:rsid w:val="2BB3210D"/>
    <w:rsid w:val="2BB37649"/>
    <w:rsid w:val="2BB7491C"/>
    <w:rsid w:val="2BB84C5F"/>
    <w:rsid w:val="2BB950F2"/>
    <w:rsid w:val="2BBD7A01"/>
    <w:rsid w:val="2BBF43F3"/>
    <w:rsid w:val="2BC01D66"/>
    <w:rsid w:val="2BC13F8C"/>
    <w:rsid w:val="2BC15F65"/>
    <w:rsid w:val="2BCA04EF"/>
    <w:rsid w:val="2BCB18BB"/>
    <w:rsid w:val="2BD04659"/>
    <w:rsid w:val="2BD94693"/>
    <w:rsid w:val="2BDD3167"/>
    <w:rsid w:val="2BE537D7"/>
    <w:rsid w:val="2BE910AB"/>
    <w:rsid w:val="2BEA2E7B"/>
    <w:rsid w:val="2BEC66B7"/>
    <w:rsid w:val="2BED1A9C"/>
    <w:rsid w:val="2BED6380"/>
    <w:rsid w:val="2BED6535"/>
    <w:rsid w:val="2BF23483"/>
    <w:rsid w:val="2BF746DF"/>
    <w:rsid w:val="2BFA71CB"/>
    <w:rsid w:val="2BFE4F84"/>
    <w:rsid w:val="2C037D1D"/>
    <w:rsid w:val="2C0C03FA"/>
    <w:rsid w:val="2C0F2F25"/>
    <w:rsid w:val="2C124050"/>
    <w:rsid w:val="2C167BD8"/>
    <w:rsid w:val="2C1856FE"/>
    <w:rsid w:val="2C1F6A8C"/>
    <w:rsid w:val="2C224440"/>
    <w:rsid w:val="2C2440A3"/>
    <w:rsid w:val="2C245E51"/>
    <w:rsid w:val="2C2B5431"/>
    <w:rsid w:val="2C332538"/>
    <w:rsid w:val="2C357514"/>
    <w:rsid w:val="2C4464F3"/>
    <w:rsid w:val="2C45017B"/>
    <w:rsid w:val="2C453755"/>
    <w:rsid w:val="2C4B74B9"/>
    <w:rsid w:val="2C4C17F5"/>
    <w:rsid w:val="2C4D046A"/>
    <w:rsid w:val="2C5336BB"/>
    <w:rsid w:val="2C5801F0"/>
    <w:rsid w:val="2C58554A"/>
    <w:rsid w:val="2C5A3F68"/>
    <w:rsid w:val="2C5A678C"/>
    <w:rsid w:val="2C5B0548"/>
    <w:rsid w:val="2C5C0F41"/>
    <w:rsid w:val="2C5C5A58"/>
    <w:rsid w:val="2C5E5E33"/>
    <w:rsid w:val="2C600337"/>
    <w:rsid w:val="2C610E53"/>
    <w:rsid w:val="2C6973B9"/>
    <w:rsid w:val="2C7212B2"/>
    <w:rsid w:val="2C752B50"/>
    <w:rsid w:val="2C77062D"/>
    <w:rsid w:val="2C7A3CC3"/>
    <w:rsid w:val="2C825303"/>
    <w:rsid w:val="2C852B28"/>
    <w:rsid w:val="2C8C7F23"/>
    <w:rsid w:val="2C8D6789"/>
    <w:rsid w:val="2C9A4365"/>
    <w:rsid w:val="2CA127F4"/>
    <w:rsid w:val="2CA174A1"/>
    <w:rsid w:val="2CA46B4D"/>
    <w:rsid w:val="2CA62D0A"/>
    <w:rsid w:val="2CAA5B48"/>
    <w:rsid w:val="2CB050EA"/>
    <w:rsid w:val="2CB32A39"/>
    <w:rsid w:val="2CB47E6B"/>
    <w:rsid w:val="2CB5119F"/>
    <w:rsid w:val="2CB71070"/>
    <w:rsid w:val="2CBC42DB"/>
    <w:rsid w:val="2CC17B44"/>
    <w:rsid w:val="2CC43190"/>
    <w:rsid w:val="2CC80BC1"/>
    <w:rsid w:val="2CCA2E9C"/>
    <w:rsid w:val="2CCD473A"/>
    <w:rsid w:val="2CD27891"/>
    <w:rsid w:val="2CD53ABD"/>
    <w:rsid w:val="2CD87B57"/>
    <w:rsid w:val="2CDC497D"/>
    <w:rsid w:val="2CE33F5E"/>
    <w:rsid w:val="2CE42490"/>
    <w:rsid w:val="2CE455E0"/>
    <w:rsid w:val="2CE55951"/>
    <w:rsid w:val="2CEC69BF"/>
    <w:rsid w:val="2CF0675C"/>
    <w:rsid w:val="2CF364A6"/>
    <w:rsid w:val="2CF46CAB"/>
    <w:rsid w:val="2CF75313"/>
    <w:rsid w:val="2CFB15DA"/>
    <w:rsid w:val="2CFC1D9E"/>
    <w:rsid w:val="2CFE1C8D"/>
    <w:rsid w:val="2D0436F3"/>
    <w:rsid w:val="2D074591"/>
    <w:rsid w:val="2D0A3C4D"/>
    <w:rsid w:val="2D12214D"/>
    <w:rsid w:val="2D123D2F"/>
    <w:rsid w:val="2D142369"/>
    <w:rsid w:val="2D1555AF"/>
    <w:rsid w:val="2D1759B5"/>
    <w:rsid w:val="2D19172E"/>
    <w:rsid w:val="2D197980"/>
    <w:rsid w:val="2D1B38AD"/>
    <w:rsid w:val="2D1C2FCC"/>
    <w:rsid w:val="2D306A77"/>
    <w:rsid w:val="2D312D15"/>
    <w:rsid w:val="2D38419C"/>
    <w:rsid w:val="2D3B5B48"/>
    <w:rsid w:val="2D404F0C"/>
    <w:rsid w:val="2D430559"/>
    <w:rsid w:val="2D4A7B39"/>
    <w:rsid w:val="2D4D2493"/>
    <w:rsid w:val="2D4E6396"/>
    <w:rsid w:val="2D53078C"/>
    <w:rsid w:val="2D55028C"/>
    <w:rsid w:val="2D5C786C"/>
    <w:rsid w:val="2D632CDC"/>
    <w:rsid w:val="2D67177C"/>
    <w:rsid w:val="2D6C1689"/>
    <w:rsid w:val="2D7313BD"/>
    <w:rsid w:val="2D7509B3"/>
    <w:rsid w:val="2D7643E8"/>
    <w:rsid w:val="2D796670"/>
    <w:rsid w:val="2D7B4196"/>
    <w:rsid w:val="2D7C01B6"/>
    <w:rsid w:val="2D7C0853"/>
    <w:rsid w:val="2D7E4B57"/>
    <w:rsid w:val="2D8E7315"/>
    <w:rsid w:val="2D905938"/>
    <w:rsid w:val="2D9B65E7"/>
    <w:rsid w:val="2DA73216"/>
    <w:rsid w:val="2DA738BD"/>
    <w:rsid w:val="2DA76D39"/>
    <w:rsid w:val="2DAA4579"/>
    <w:rsid w:val="2DAF2092"/>
    <w:rsid w:val="2DB21375"/>
    <w:rsid w:val="2DB87959"/>
    <w:rsid w:val="2DB94CBF"/>
    <w:rsid w:val="2DC0767A"/>
    <w:rsid w:val="2DC2721E"/>
    <w:rsid w:val="2DC31699"/>
    <w:rsid w:val="2DC51C30"/>
    <w:rsid w:val="2DC745F9"/>
    <w:rsid w:val="2DCB59DC"/>
    <w:rsid w:val="2DCD3AA1"/>
    <w:rsid w:val="2DCD42C6"/>
    <w:rsid w:val="2DD13DB6"/>
    <w:rsid w:val="2DD60854"/>
    <w:rsid w:val="2DD85145"/>
    <w:rsid w:val="2DDD43CD"/>
    <w:rsid w:val="2DE71011"/>
    <w:rsid w:val="2DE735DA"/>
    <w:rsid w:val="2DEB29D6"/>
    <w:rsid w:val="2DF34BF7"/>
    <w:rsid w:val="2DF83A39"/>
    <w:rsid w:val="2DF9330D"/>
    <w:rsid w:val="2DFB778D"/>
    <w:rsid w:val="2DFD2DFD"/>
    <w:rsid w:val="2E073606"/>
    <w:rsid w:val="2E0A4CB7"/>
    <w:rsid w:val="2E0A551A"/>
    <w:rsid w:val="2E0C5223"/>
    <w:rsid w:val="2E0F2B31"/>
    <w:rsid w:val="2E184E1D"/>
    <w:rsid w:val="2E1D349F"/>
    <w:rsid w:val="2E204D3E"/>
    <w:rsid w:val="2E2508C8"/>
    <w:rsid w:val="2E262354"/>
    <w:rsid w:val="2E291E44"/>
    <w:rsid w:val="2E2C5491"/>
    <w:rsid w:val="2E385BE3"/>
    <w:rsid w:val="2E4E19C5"/>
    <w:rsid w:val="2E5642BC"/>
    <w:rsid w:val="2E5D1AEE"/>
    <w:rsid w:val="2E5D41C5"/>
    <w:rsid w:val="2E5F4EFD"/>
    <w:rsid w:val="2E652751"/>
    <w:rsid w:val="2E67296D"/>
    <w:rsid w:val="2E6A7D67"/>
    <w:rsid w:val="2E6B483B"/>
    <w:rsid w:val="2E6E5AA9"/>
    <w:rsid w:val="2E731311"/>
    <w:rsid w:val="2E777201"/>
    <w:rsid w:val="2E786924"/>
    <w:rsid w:val="2E786F75"/>
    <w:rsid w:val="2E7B09D3"/>
    <w:rsid w:val="2E84707B"/>
    <w:rsid w:val="2E853986"/>
    <w:rsid w:val="2E883473"/>
    <w:rsid w:val="2E894691"/>
    <w:rsid w:val="2E954DE4"/>
    <w:rsid w:val="2E9934E3"/>
    <w:rsid w:val="2E9D43E6"/>
    <w:rsid w:val="2EA128DA"/>
    <w:rsid w:val="2EA96AE1"/>
    <w:rsid w:val="2EAE5EA6"/>
    <w:rsid w:val="2EAF6BF3"/>
    <w:rsid w:val="2EBA7ED4"/>
    <w:rsid w:val="2EBD433B"/>
    <w:rsid w:val="2EC67693"/>
    <w:rsid w:val="2EC97183"/>
    <w:rsid w:val="2ED26038"/>
    <w:rsid w:val="2ED3590C"/>
    <w:rsid w:val="2ED84BF3"/>
    <w:rsid w:val="2EDC6EB7"/>
    <w:rsid w:val="2EE8585B"/>
    <w:rsid w:val="2EED10C4"/>
    <w:rsid w:val="2EF35FAE"/>
    <w:rsid w:val="2EFA10EB"/>
    <w:rsid w:val="2EFC30B5"/>
    <w:rsid w:val="2EFC699B"/>
    <w:rsid w:val="2EFE507F"/>
    <w:rsid w:val="2F0C4BFE"/>
    <w:rsid w:val="2F1352A2"/>
    <w:rsid w:val="2F176141"/>
    <w:rsid w:val="2F176807"/>
    <w:rsid w:val="2F1877C3"/>
    <w:rsid w:val="2F191436"/>
    <w:rsid w:val="2F1B7EE4"/>
    <w:rsid w:val="2F202EB4"/>
    <w:rsid w:val="2F204FF5"/>
    <w:rsid w:val="2F283FAC"/>
    <w:rsid w:val="2F296B00"/>
    <w:rsid w:val="2F2E6FE6"/>
    <w:rsid w:val="2F31540D"/>
    <w:rsid w:val="2F320885"/>
    <w:rsid w:val="2F324D29"/>
    <w:rsid w:val="2F3740ED"/>
    <w:rsid w:val="2F3828A1"/>
    <w:rsid w:val="2F391C13"/>
    <w:rsid w:val="2F3F2FA2"/>
    <w:rsid w:val="2F403319"/>
    <w:rsid w:val="2F480E5F"/>
    <w:rsid w:val="2F4B3F7A"/>
    <w:rsid w:val="2F520F27"/>
    <w:rsid w:val="2F533187"/>
    <w:rsid w:val="2F5C61BD"/>
    <w:rsid w:val="2F5E5B1E"/>
    <w:rsid w:val="2F5F53F2"/>
    <w:rsid w:val="2F665E23"/>
    <w:rsid w:val="2F6B1FE9"/>
    <w:rsid w:val="2F6D5D61"/>
    <w:rsid w:val="2F6E59E5"/>
    <w:rsid w:val="2F723377"/>
    <w:rsid w:val="2F744D4E"/>
    <w:rsid w:val="2F75019F"/>
    <w:rsid w:val="2F7E7F6E"/>
    <w:rsid w:val="2F8B4A44"/>
    <w:rsid w:val="2F8C44AF"/>
    <w:rsid w:val="2F900418"/>
    <w:rsid w:val="2F9432ED"/>
    <w:rsid w:val="2F97607B"/>
    <w:rsid w:val="2F9D0FE8"/>
    <w:rsid w:val="2FA27B2F"/>
    <w:rsid w:val="2FA45FD0"/>
    <w:rsid w:val="2FA936CE"/>
    <w:rsid w:val="2FA96025"/>
    <w:rsid w:val="2FAB0637"/>
    <w:rsid w:val="2FAC6889"/>
    <w:rsid w:val="2FAD2601"/>
    <w:rsid w:val="2FC07B02"/>
    <w:rsid w:val="2FC11EF0"/>
    <w:rsid w:val="2FC75471"/>
    <w:rsid w:val="2FCC0CD9"/>
    <w:rsid w:val="2FCF2577"/>
    <w:rsid w:val="2FCF4325"/>
    <w:rsid w:val="2FD14210"/>
    <w:rsid w:val="2FD55B5A"/>
    <w:rsid w:val="2FDA711D"/>
    <w:rsid w:val="2FDB37CA"/>
    <w:rsid w:val="2FE14379"/>
    <w:rsid w:val="2FE81F76"/>
    <w:rsid w:val="2FE9188B"/>
    <w:rsid w:val="2FEA70A9"/>
    <w:rsid w:val="2FED04B9"/>
    <w:rsid w:val="2FEE50F3"/>
    <w:rsid w:val="2FEF6776"/>
    <w:rsid w:val="2FEF69C9"/>
    <w:rsid w:val="2FF124EE"/>
    <w:rsid w:val="2FF43D8C"/>
    <w:rsid w:val="2FF67B04"/>
    <w:rsid w:val="2FFF65BD"/>
    <w:rsid w:val="30087837"/>
    <w:rsid w:val="300E108D"/>
    <w:rsid w:val="300F0BC6"/>
    <w:rsid w:val="301D6ECC"/>
    <w:rsid w:val="30224D9D"/>
    <w:rsid w:val="302503E9"/>
    <w:rsid w:val="30281C88"/>
    <w:rsid w:val="302D729E"/>
    <w:rsid w:val="302F38F4"/>
    <w:rsid w:val="30316212"/>
    <w:rsid w:val="30322514"/>
    <w:rsid w:val="303F76FD"/>
    <w:rsid w:val="30460B4E"/>
    <w:rsid w:val="304B3B90"/>
    <w:rsid w:val="305E1622"/>
    <w:rsid w:val="305E551A"/>
    <w:rsid w:val="30622E95"/>
    <w:rsid w:val="306C468B"/>
    <w:rsid w:val="30744ECD"/>
    <w:rsid w:val="307B625B"/>
    <w:rsid w:val="30850E88"/>
    <w:rsid w:val="30892ED8"/>
    <w:rsid w:val="308974AE"/>
    <w:rsid w:val="3095556F"/>
    <w:rsid w:val="309A0DD7"/>
    <w:rsid w:val="309C68FD"/>
    <w:rsid w:val="30A21A3A"/>
    <w:rsid w:val="30B33C47"/>
    <w:rsid w:val="30B54A8F"/>
    <w:rsid w:val="30B55C11"/>
    <w:rsid w:val="30B8300C"/>
    <w:rsid w:val="30BA07B3"/>
    <w:rsid w:val="30BE0205"/>
    <w:rsid w:val="30C4146E"/>
    <w:rsid w:val="30C45585"/>
    <w:rsid w:val="30C632A7"/>
    <w:rsid w:val="30C740A0"/>
    <w:rsid w:val="30C93B1B"/>
    <w:rsid w:val="30CE282F"/>
    <w:rsid w:val="30D03C68"/>
    <w:rsid w:val="30D31302"/>
    <w:rsid w:val="30D75B88"/>
    <w:rsid w:val="30D77936"/>
    <w:rsid w:val="30D9406C"/>
    <w:rsid w:val="30DC13F0"/>
    <w:rsid w:val="30DF2C8E"/>
    <w:rsid w:val="30E25CA0"/>
    <w:rsid w:val="30E402A4"/>
    <w:rsid w:val="30E65DCB"/>
    <w:rsid w:val="30EB518F"/>
    <w:rsid w:val="30EB624E"/>
    <w:rsid w:val="30EC0F07"/>
    <w:rsid w:val="30EE67A3"/>
    <w:rsid w:val="30F009F7"/>
    <w:rsid w:val="30F229C1"/>
    <w:rsid w:val="30F2476F"/>
    <w:rsid w:val="30F75AE9"/>
    <w:rsid w:val="30F77FD8"/>
    <w:rsid w:val="30FA4FDC"/>
    <w:rsid w:val="30FE1366"/>
    <w:rsid w:val="31047C68"/>
    <w:rsid w:val="310F17F5"/>
    <w:rsid w:val="31122E9F"/>
    <w:rsid w:val="31132CB9"/>
    <w:rsid w:val="311346E6"/>
    <w:rsid w:val="3115220C"/>
    <w:rsid w:val="311741D6"/>
    <w:rsid w:val="311C17EC"/>
    <w:rsid w:val="311C7A3E"/>
    <w:rsid w:val="311F308B"/>
    <w:rsid w:val="3126774E"/>
    <w:rsid w:val="31293F09"/>
    <w:rsid w:val="313034EA"/>
    <w:rsid w:val="31307046"/>
    <w:rsid w:val="31321010"/>
    <w:rsid w:val="313B2BCB"/>
    <w:rsid w:val="313C59EB"/>
    <w:rsid w:val="31412D53"/>
    <w:rsid w:val="31501496"/>
    <w:rsid w:val="315114A1"/>
    <w:rsid w:val="31572824"/>
    <w:rsid w:val="3157337F"/>
    <w:rsid w:val="31615451"/>
    <w:rsid w:val="31667B34"/>
    <w:rsid w:val="31682C84"/>
    <w:rsid w:val="316F4012"/>
    <w:rsid w:val="317404B2"/>
    <w:rsid w:val="31741628"/>
    <w:rsid w:val="31774C75"/>
    <w:rsid w:val="317C1A50"/>
    <w:rsid w:val="31884247"/>
    <w:rsid w:val="318D26EA"/>
    <w:rsid w:val="31927D00"/>
    <w:rsid w:val="31945827"/>
    <w:rsid w:val="319770C5"/>
    <w:rsid w:val="3198387E"/>
    <w:rsid w:val="31994052"/>
    <w:rsid w:val="319C292D"/>
    <w:rsid w:val="31A517E2"/>
    <w:rsid w:val="31A812D2"/>
    <w:rsid w:val="31A8243D"/>
    <w:rsid w:val="31A97892"/>
    <w:rsid w:val="31AE6C48"/>
    <w:rsid w:val="31B55E2B"/>
    <w:rsid w:val="31B93261"/>
    <w:rsid w:val="31BC0566"/>
    <w:rsid w:val="31BD2FCF"/>
    <w:rsid w:val="31BE5305"/>
    <w:rsid w:val="31C75679"/>
    <w:rsid w:val="31C83722"/>
    <w:rsid w:val="31CC3212"/>
    <w:rsid w:val="31CF1D43"/>
    <w:rsid w:val="31DD3C5C"/>
    <w:rsid w:val="31DD71CE"/>
    <w:rsid w:val="31E56082"/>
    <w:rsid w:val="31EB7645"/>
    <w:rsid w:val="31F31FA6"/>
    <w:rsid w:val="31FB58A6"/>
    <w:rsid w:val="320104FF"/>
    <w:rsid w:val="3202598B"/>
    <w:rsid w:val="32026253"/>
    <w:rsid w:val="32096215"/>
    <w:rsid w:val="320B7597"/>
    <w:rsid w:val="32130E41"/>
    <w:rsid w:val="321568C7"/>
    <w:rsid w:val="321626E0"/>
    <w:rsid w:val="32170CBF"/>
    <w:rsid w:val="32187E5C"/>
    <w:rsid w:val="32190233"/>
    <w:rsid w:val="321B1AA4"/>
    <w:rsid w:val="321D3A6E"/>
    <w:rsid w:val="3220355E"/>
    <w:rsid w:val="32216284"/>
    <w:rsid w:val="32216F25"/>
    <w:rsid w:val="32222E32"/>
    <w:rsid w:val="32302059"/>
    <w:rsid w:val="32342B66"/>
    <w:rsid w:val="3234700A"/>
    <w:rsid w:val="32356DF6"/>
    <w:rsid w:val="323E5812"/>
    <w:rsid w:val="32425237"/>
    <w:rsid w:val="324B117D"/>
    <w:rsid w:val="324D52C5"/>
    <w:rsid w:val="324F5BF1"/>
    <w:rsid w:val="32514232"/>
    <w:rsid w:val="326351F9"/>
    <w:rsid w:val="3264344B"/>
    <w:rsid w:val="32650F71"/>
    <w:rsid w:val="32690A61"/>
    <w:rsid w:val="326C0551"/>
    <w:rsid w:val="327701E8"/>
    <w:rsid w:val="328238D1"/>
    <w:rsid w:val="32904240"/>
    <w:rsid w:val="32931F82"/>
    <w:rsid w:val="32944916"/>
    <w:rsid w:val="32A16519"/>
    <w:rsid w:val="32AB72CC"/>
    <w:rsid w:val="32AE2918"/>
    <w:rsid w:val="32B553BF"/>
    <w:rsid w:val="32B83797"/>
    <w:rsid w:val="32BA73DE"/>
    <w:rsid w:val="32BD0DAD"/>
    <w:rsid w:val="32BD68CC"/>
    <w:rsid w:val="32BE51C6"/>
    <w:rsid w:val="32C173CE"/>
    <w:rsid w:val="32C55783"/>
    <w:rsid w:val="32C97752"/>
    <w:rsid w:val="32CE2FBA"/>
    <w:rsid w:val="32D011E7"/>
    <w:rsid w:val="32D021FF"/>
    <w:rsid w:val="32D16607"/>
    <w:rsid w:val="32D33B70"/>
    <w:rsid w:val="32D560F7"/>
    <w:rsid w:val="32DE7E9D"/>
    <w:rsid w:val="32E14A9C"/>
    <w:rsid w:val="32E2056C"/>
    <w:rsid w:val="32EB3A92"/>
    <w:rsid w:val="32EC51EE"/>
    <w:rsid w:val="32ED1E50"/>
    <w:rsid w:val="32F3657D"/>
    <w:rsid w:val="32FB3683"/>
    <w:rsid w:val="330865C8"/>
    <w:rsid w:val="330C0FF8"/>
    <w:rsid w:val="33113840"/>
    <w:rsid w:val="33154745"/>
    <w:rsid w:val="331A61FF"/>
    <w:rsid w:val="331D35FA"/>
    <w:rsid w:val="331F55C4"/>
    <w:rsid w:val="33247BA2"/>
    <w:rsid w:val="33266001"/>
    <w:rsid w:val="33272CFD"/>
    <w:rsid w:val="332C31B3"/>
    <w:rsid w:val="332E1CAB"/>
    <w:rsid w:val="332E303F"/>
    <w:rsid w:val="33332E1D"/>
    <w:rsid w:val="33346287"/>
    <w:rsid w:val="333A146B"/>
    <w:rsid w:val="333C14A9"/>
    <w:rsid w:val="3342165C"/>
    <w:rsid w:val="33436869"/>
    <w:rsid w:val="33497B0A"/>
    <w:rsid w:val="334C154B"/>
    <w:rsid w:val="33596D28"/>
    <w:rsid w:val="335C2AF1"/>
    <w:rsid w:val="336254B1"/>
    <w:rsid w:val="33694A91"/>
    <w:rsid w:val="33705E1F"/>
    <w:rsid w:val="337461BD"/>
    <w:rsid w:val="337C2A16"/>
    <w:rsid w:val="338B2639"/>
    <w:rsid w:val="338D4C23"/>
    <w:rsid w:val="33955211"/>
    <w:rsid w:val="33960CE2"/>
    <w:rsid w:val="339D11C9"/>
    <w:rsid w:val="339E298D"/>
    <w:rsid w:val="33A1422B"/>
    <w:rsid w:val="33A15FD9"/>
    <w:rsid w:val="33A9008C"/>
    <w:rsid w:val="33AB5034"/>
    <w:rsid w:val="33AF4B9A"/>
    <w:rsid w:val="33B2468A"/>
    <w:rsid w:val="33B45D0C"/>
    <w:rsid w:val="33B65F28"/>
    <w:rsid w:val="33B77665"/>
    <w:rsid w:val="33BB349E"/>
    <w:rsid w:val="33BC1065"/>
    <w:rsid w:val="33C10429"/>
    <w:rsid w:val="33C148CD"/>
    <w:rsid w:val="33C87A09"/>
    <w:rsid w:val="33CB4EA8"/>
    <w:rsid w:val="33E05370"/>
    <w:rsid w:val="33E10ACB"/>
    <w:rsid w:val="33E13288"/>
    <w:rsid w:val="33E450C8"/>
    <w:rsid w:val="33EB04C3"/>
    <w:rsid w:val="33F627C9"/>
    <w:rsid w:val="33FC36C0"/>
    <w:rsid w:val="33FC6BB0"/>
    <w:rsid w:val="34012F1B"/>
    <w:rsid w:val="340C3D9A"/>
    <w:rsid w:val="340D03F4"/>
    <w:rsid w:val="341669C7"/>
    <w:rsid w:val="34180991"/>
    <w:rsid w:val="342808A9"/>
    <w:rsid w:val="34280C93"/>
    <w:rsid w:val="3428494C"/>
    <w:rsid w:val="342B17CD"/>
    <w:rsid w:val="342B1EC4"/>
    <w:rsid w:val="342C5A0F"/>
    <w:rsid w:val="343435F2"/>
    <w:rsid w:val="34362BC5"/>
    <w:rsid w:val="34376DCE"/>
    <w:rsid w:val="344139F3"/>
    <w:rsid w:val="34473024"/>
    <w:rsid w:val="34484221"/>
    <w:rsid w:val="34496D9C"/>
    <w:rsid w:val="344A6670"/>
    <w:rsid w:val="344C0745"/>
    <w:rsid w:val="34533777"/>
    <w:rsid w:val="345D63A4"/>
    <w:rsid w:val="345E036E"/>
    <w:rsid w:val="346076B1"/>
    <w:rsid w:val="346314E0"/>
    <w:rsid w:val="346534AA"/>
    <w:rsid w:val="34655258"/>
    <w:rsid w:val="346722F3"/>
    <w:rsid w:val="346B7135"/>
    <w:rsid w:val="346E05B1"/>
    <w:rsid w:val="34763DCC"/>
    <w:rsid w:val="34782EED"/>
    <w:rsid w:val="347F16D6"/>
    <w:rsid w:val="348C0A37"/>
    <w:rsid w:val="348C6C89"/>
    <w:rsid w:val="3491604D"/>
    <w:rsid w:val="34952E4E"/>
    <w:rsid w:val="349A45AA"/>
    <w:rsid w:val="349B6ECC"/>
    <w:rsid w:val="34A02734"/>
    <w:rsid w:val="34A3421F"/>
    <w:rsid w:val="34A43FD3"/>
    <w:rsid w:val="34A801F2"/>
    <w:rsid w:val="34A9783B"/>
    <w:rsid w:val="34AA5361"/>
    <w:rsid w:val="34AC2E87"/>
    <w:rsid w:val="34AE342D"/>
    <w:rsid w:val="34B1049E"/>
    <w:rsid w:val="34B17679"/>
    <w:rsid w:val="34B2388D"/>
    <w:rsid w:val="34B45904"/>
    <w:rsid w:val="34B72695"/>
    <w:rsid w:val="34BF39F8"/>
    <w:rsid w:val="34C25735"/>
    <w:rsid w:val="34C71A6F"/>
    <w:rsid w:val="34CA77FD"/>
    <w:rsid w:val="34CD705B"/>
    <w:rsid w:val="34CE0799"/>
    <w:rsid w:val="34CE3C78"/>
    <w:rsid w:val="34DA3E98"/>
    <w:rsid w:val="34DA437F"/>
    <w:rsid w:val="34DB551B"/>
    <w:rsid w:val="34DC1FAB"/>
    <w:rsid w:val="34DE192B"/>
    <w:rsid w:val="34DF14AF"/>
    <w:rsid w:val="34E42B42"/>
    <w:rsid w:val="34E75607"/>
    <w:rsid w:val="34E84D9D"/>
    <w:rsid w:val="34E97C37"/>
    <w:rsid w:val="34EB7E53"/>
    <w:rsid w:val="34FA3B44"/>
    <w:rsid w:val="34FA3BF3"/>
    <w:rsid w:val="34FA7457"/>
    <w:rsid w:val="35011425"/>
    <w:rsid w:val="350727B3"/>
    <w:rsid w:val="3507761D"/>
    <w:rsid w:val="35092088"/>
    <w:rsid w:val="35094DA0"/>
    <w:rsid w:val="350A531C"/>
    <w:rsid w:val="350E5EF5"/>
    <w:rsid w:val="35133C86"/>
    <w:rsid w:val="35135E95"/>
    <w:rsid w:val="351E58A4"/>
    <w:rsid w:val="351F7AFD"/>
    <w:rsid w:val="3521355C"/>
    <w:rsid w:val="3529097C"/>
    <w:rsid w:val="352F1DA3"/>
    <w:rsid w:val="35352E7D"/>
    <w:rsid w:val="35355F94"/>
    <w:rsid w:val="35380BBF"/>
    <w:rsid w:val="35392D04"/>
    <w:rsid w:val="353C420B"/>
    <w:rsid w:val="353D4F7A"/>
    <w:rsid w:val="353F5AA9"/>
    <w:rsid w:val="353F7430"/>
    <w:rsid w:val="35436F50"/>
    <w:rsid w:val="354B6B44"/>
    <w:rsid w:val="354D466A"/>
    <w:rsid w:val="354E4E4E"/>
    <w:rsid w:val="35513705"/>
    <w:rsid w:val="355359F9"/>
    <w:rsid w:val="355C2AFF"/>
    <w:rsid w:val="355C6F55"/>
    <w:rsid w:val="3566572C"/>
    <w:rsid w:val="356928AF"/>
    <w:rsid w:val="356B2D42"/>
    <w:rsid w:val="35700359"/>
    <w:rsid w:val="357A2F85"/>
    <w:rsid w:val="35804BA7"/>
    <w:rsid w:val="35814314"/>
    <w:rsid w:val="35862D9F"/>
    <w:rsid w:val="35867B7C"/>
    <w:rsid w:val="358834AE"/>
    <w:rsid w:val="35895362"/>
    <w:rsid w:val="358F124B"/>
    <w:rsid w:val="359009FB"/>
    <w:rsid w:val="3592207D"/>
    <w:rsid w:val="35946F77"/>
    <w:rsid w:val="359A7184"/>
    <w:rsid w:val="359D302C"/>
    <w:rsid w:val="359F29EC"/>
    <w:rsid w:val="359F672C"/>
    <w:rsid w:val="35A324DC"/>
    <w:rsid w:val="35A3428A"/>
    <w:rsid w:val="35A45483"/>
    <w:rsid w:val="35A7110B"/>
    <w:rsid w:val="35A839EA"/>
    <w:rsid w:val="35AA386B"/>
    <w:rsid w:val="35B446E9"/>
    <w:rsid w:val="35B516AA"/>
    <w:rsid w:val="35B9585C"/>
    <w:rsid w:val="35BB5A78"/>
    <w:rsid w:val="35BC534C"/>
    <w:rsid w:val="35BC70FA"/>
    <w:rsid w:val="35BE2E72"/>
    <w:rsid w:val="35C024FF"/>
    <w:rsid w:val="35C12CD7"/>
    <w:rsid w:val="35C13E5F"/>
    <w:rsid w:val="35C625E4"/>
    <w:rsid w:val="35C869C9"/>
    <w:rsid w:val="35D119BA"/>
    <w:rsid w:val="35D408E8"/>
    <w:rsid w:val="35D55552"/>
    <w:rsid w:val="35DA3B9F"/>
    <w:rsid w:val="35DC154A"/>
    <w:rsid w:val="35DC779C"/>
    <w:rsid w:val="35DF3FE2"/>
    <w:rsid w:val="35E054DE"/>
    <w:rsid w:val="35E36D7D"/>
    <w:rsid w:val="35ED19A9"/>
    <w:rsid w:val="35FE7713"/>
    <w:rsid w:val="360016CD"/>
    <w:rsid w:val="360B0081"/>
    <w:rsid w:val="36107446"/>
    <w:rsid w:val="36120FE6"/>
    <w:rsid w:val="36176A26"/>
    <w:rsid w:val="361844EE"/>
    <w:rsid w:val="362A675A"/>
    <w:rsid w:val="362B4280"/>
    <w:rsid w:val="362D624A"/>
    <w:rsid w:val="362F3205"/>
    <w:rsid w:val="36317AE8"/>
    <w:rsid w:val="36356EAC"/>
    <w:rsid w:val="3637097E"/>
    <w:rsid w:val="36370E76"/>
    <w:rsid w:val="3639699D"/>
    <w:rsid w:val="363B44C3"/>
    <w:rsid w:val="363D424C"/>
    <w:rsid w:val="364315C9"/>
    <w:rsid w:val="36484E32"/>
    <w:rsid w:val="364A0BAA"/>
    <w:rsid w:val="36517AC8"/>
    <w:rsid w:val="3656754F"/>
    <w:rsid w:val="365B6913"/>
    <w:rsid w:val="365C268B"/>
    <w:rsid w:val="365F0B4E"/>
    <w:rsid w:val="366F1090"/>
    <w:rsid w:val="36733FBF"/>
    <w:rsid w:val="367511B8"/>
    <w:rsid w:val="36767BF1"/>
    <w:rsid w:val="367D0F7F"/>
    <w:rsid w:val="3683694D"/>
    <w:rsid w:val="36883480"/>
    <w:rsid w:val="368F2A60"/>
    <w:rsid w:val="368F6E0E"/>
    <w:rsid w:val="36941E25"/>
    <w:rsid w:val="36994A60"/>
    <w:rsid w:val="369A2EDC"/>
    <w:rsid w:val="369E4A52"/>
    <w:rsid w:val="36A71B58"/>
    <w:rsid w:val="36AA4C00"/>
    <w:rsid w:val="36AA5AEC"/>
    <w:rsid w:val="36AB33B7"/>
    <w:rsid w:val="36AC6BE1"/>
    <w:rsid w:val="36AD2EE7"/>
    <w:rsid w:val="36BA38C2"/>
    <w:rsid w:val="36BA76ED"/>
    <w:rsid w:val="36BC31FC"/>
    <w:rsid w:val="36BC5EBE"/>
    <w:rsid w:val="36BD312A"/>
    <w:rsid w:val="36BD75CE"/>
    <w:rsid w:val="36C27640"/>
    <w:rsid w:val="36C41867"/>
    <w:rsid w:val="36C719CD"/>
    <w:rsid w:val="36C95F72"/>
    <w:rsid w:val="36CD6BB1"/>
    <w:rsid w:val="36D62F81"/>
    <w:rsid w:val="36D83170"/>
    <w:rsid w:val="36D967E0"/>
    <w:rsid w:val="36DE12F2"/>
    <w:rsid w:val="36E96615"/>
    <w:rsid w:val="36EA7C97"/>
    <w:rsid w:val="36F566A9"/>
    <w:rsid w:val="36F70E1A"/>
    <w:rsid w:val="36FE3D40"/>
    <w:rsid w:val="370563A1"/>
    <w:rsid w:val="37060F75"/>
    <w:rsid w:val="370746F3"/>
    <w:rsid w:val="370B6B8A"/>
    <w:rsid w:val="370C40B1"/>
    <w:rsid w:val="370F76FD"/>
    <w:rsid w:val="3715740A"/>
    <w:rsid w:val="371A057C"/>
    <w:rsid w:val="371A189E"/>
    <w:rsid w:val="37292D46"/>
    <w:rsid w:val="372C63D2"/>
    <w:rsid w:val="372C6501"/>
    <w:rsid w:val="372F1B4E"/>
    <w:rsid w:val="3733163E"/>
    <w:rsid w:val="373D070E"/>
    <w:rsid w:val="373D0AAE"/>
    <w:rsid w:val="37451E2D"/>
    <w:rsid w:val="374600FC"/>
    <w:rsid w:val="37461371"/>
    <w:rsid w:val="37490E61"/>
    <w:rsid w:val="374F3776"/>
    <w:rsid w:val="37503F9E"/>
    <w:rsid w:val="375201D1"/>
    <w:rsid w:val="375A7F6A"/>
    <w:rsid w:val="375D66BB"/>
    <w:rsid w:val="375F2433"/>
    <w:rsid w:val="376D78A1"/>
    <w:rsid w:val="37704640"/>
    <w:rsid w:val="377C2FE5"/>
    <w:rsid w:val="377F45DD"/>
    <w:rsid w:val="377F4883"/>
    <w:rsid w:val="377F6482"/>
    <w:rsid w:val="37824373"/>
    <w:rsid w:val="37865F13"/>
    <w:rsid w:val="378B3228"/>
    <w:rsid w:val="379215C2"/>
    <w:rsid w:val="379320DC"/>
    <w:rsid w:val="3793276A"/>
    <w:rsid w:val="37967A1C"/>
    <w:rsid w:val="379C5435"/>
    <w:rsid w:val="37A367C3"/>
    <w:rsid w:val="37A873BD"/>
    <w:rsid w:val="37B21BAF"/>
    <w:rsid w:val="37B30C72"/>
    <w:rsid w:val="37BB2482"/>
    <w:rsid w:val="37BB4BCF"/>
    <w:rsid w:val="37C61C94"/>
    <w:rsid w:val="37C82654"/>
    <w:rsid w:val="37CB1876"/>
    <w:rsid w:val="37CE3289"/>
    <w:rsid w:val="37D01397"/>
    <w:rsid w:val="37D17EE4"/>
    <w:rsid w:val="37D416A4"/>
    <w:rsid w:val="37D41C69"/>
    <w:rsid w:val="37D772DA"/>
    <w:rsid w:val="37DD1496"/>
    <w:rsid w:val="37E34E12"/>
    <w:rsid w:val="37E40B8A"/>
    <w:rsid w:val="37E64902"/>
    <w:rsid w:val="37EF7C5B"/>
    <w:rsid w:val="37F76B0F"/>
    <w:rsid w:val="3801173C"/>
    <w:rsid w:val="3805122C"/>
    <w:rsid w:val="3807273A"/>
    <w:rsid w:val="380B25BB"/>
    <w:rsid w:val="381413EF"/>
    <w:rsid w:val="3814146F"/>
    <w:rsid w:val="3817332C"/>
    <w:rsid w:val="381B0A50"/>
    <w:rsid w:val="3825367C"/>
    <w:rsid w:val="382556DE"/>
    <w:rsid w:val="3828316D"/>
    <w:rsid w:val="382C5E49"/>
    <w:rsid w:val="382F6031"/>
    <w:rsid w:val="38341B11"/>
    <w:rsid w:val="38361F24"/>
    <w:rsid w:val="383733B0"/>
    <w:rsid w:val="38397128"/>
    <w:rsid w:val="383C3E8E"/>
    <w:rsid w:val="383E2A88"/>
    <w:rsid w:val="38404012"/>
    <w:rsid w:val="38410699"/>
    <w:rsid w:val="384349F3"/>
    <w:rsid w:val="38455ACD"/>
    <w:rsid w:val="384653A1"/>
    <w:rsid w:val="384855BD"/>
    <w:rsid w:val="38531C3E"/>
    <w:rsid w:val="38545D10"/>
    <w:rsid w:val="385775AE"/>
    <w:rsid w:val="386046B4"/>
    <w:rsid w:val="386540D4"/>
    <w:rsid w:val="386A108F"/>
    <w:rsid w:val="386F3B58"/>
    <w:rsid w:val="38804D57"/>
    <w:rsid w:val="3885236D"/>
    <w:rsid w:val="388C54AA"/>
    <w:rsid w:val="388C7258"/>
    <w:rsid w:val="388D1222"/>
    <w:rsid w:val="388D539D"/>
    <w:rsid w:val="389B56ED"/>
    <w:rsid w:val="389E51DD"/>
    <w:rsid w:val="38A327F3"/>
    <w:rsid w:val="38A4543E"/>
    <w:rsid w:val="38A5089C"/>
    <w:rsid w:val="38A50988"/>
    <w:rsid w:val="38A53274"/>
    <w:rsid w:val="38A5656B"/>
    <w:rsid w:val="38A722E3"/>
    <w:rsid w:val="38AA3A93"/>
    <w:rsid w:val="38AC2D3D"/>
    <w:rsid w:val="38AD58C0"/>
    <w:rsid w:val="38AD71CE"/>
    <w:rsid w:val="38B14F10"/>
    <w:rsid w:val="38B50852"/>
    <w:rsid w:val="38B7004D"/>
    <w:rsid w:val="38B85882"/>
    <w:rsid w:val="38BD2E93"/>
    <w:rsid w:val="38BF39D3"/>
    <w:rsid w:val="38C033A5"/>
    <w:rsid w:val="38C06F01"/>
    <w:rsid w:val="38C275B4"/>
    <w:rsid w:val="38C31D51"/>
    <w:rsid w:val="38C35A9A"/>
    <w:rsid w:val="38C42E95"/>
    <w:rsid w:val="38C74734"/>
    <w:rsid w:val="38C76E77"/>
    <w:rsid w:val="38C8225A"/>
    <w:rsid w:val="38CA0408"/>
    <w:rsid w:val="38CA7D80"/>
    <w:rsid w:val="38D532FB"/>
    <w:rsid w:val="38D8249D"/>
    <w:rsid w:val="38D97FC3"/>
    <w:rsid w:val="38DD3F57"/>
    <w:rsid w:val="38DF7CCF"/>
    <w:rsid w:val="38E36E15"/>
    <w:rsid w:val="38E7059D"/>
    <w:rsid w:val="38E84B50"/>
    <w:rsid w:val="38F018EE"/>
    <w:rsid w:val="38F16CA6"/>
    <w:rsid w:val="38F512A1"/>
    <w:rsid w:val="38F60B75"/>
    <w:rsid w:val="38F73785"/>
    <w:rsid w:val="38F81807"/>
    <w:rsid w:val="38F92413"/>
    <w:rsid w:val="38FE7A29"/>
    <w:rsid w:val="39003169"/>
    <w:rsid w:val="39071989"/>
    <w:rsid w:val="39072D82"/>
    <w:rsid w:val="39082CA8"/>
    <w:rsid w:val="391A0D07"/>
    <w:rsid w:val="392B4CC2"/>
    <w:rsid w:val="392E47B3"/>
    <w:rsid w:val="393234F6"/>
    <w:rsid w:val="393443AC"/>
    <w:rsid w:val="39365415"/>
    <w:rsid w:val="393671C3"/>
    <w:rsid w:val="39374ED1"/>
    <w:rsid w:val="3938683C"/>
    <w:rsid w:val="39396A35"/>
    <w:rsid w:val="393D49F6"/>
    <w:rsid w:val="393D67A4"/>
    <w:rsid w:val="394D348F"/>
    <w:rsid w:val="396401D4"/>
    <w:rsid w:val="3967248F"/>
    <w:rsid w:val="39691347"/>
    <w:rsid w:val="396C1D83"/>
    <w:rsid w:val="396E4BAF"/>
    <w:rsid w:val="3971644D"/>
    <w:rsid w:val="397858DF"/>
    <w:rsid w:val="398648EE"/>
    <w:rsid w:val="398C3DFC"/>
    <w:rsid w:val="398D351C"/>
    <w:rsid w:val="39971F59"/>
    <w:rsid w:val="399E4435"/>
    <w:rsid w:val="399E73BC"/>
    <w:rsid w:val="39A337B5"/>
    <w:rsid w:val="39A36EB5"/>
    <w:rsid w:val="39B90520"/>
    <w:rsid w:val="39BA33BC"/>
    <w:rsid w:val="39BB5515"/>
    <w:rsid w:val="39BB7346"/>
    <w:rsid w:val="39BF18AF"/>
    <w:rsid w:val="39C3314D"/>
    <w:rsid w:val="39C764CC"/>
    <w:rsid w:val="39C944DB"/>
    <w:rsid w:val="39CE2281"/>
    <w:rsid w:val="39D37108"/>
    <w:rsid w:val="39D40C91"/>
    <w:rsid w:val="39D569DC"/>
    <w:rsid w:val="39E33B43"/>
    <w:rsid w:val="39E73448"/>
    <w:rsid w:val="39E76AE3"/>
    <w:rsid w:val="39E825EF"/>
    <w:rsid w:val="39EF3F42"/>
    <w:rsid w:val="39EF406E"/>
    <w:rsid w:val="39F0778D"/>
    <w:rsid w:val="39F44D83"/>
    <w:rsid w:val="39F46732"/>
    <w:rsid w:val="3A0066C4"/>
    <w:rsid w:val="3A032FAD"/>
    <w:rsid w:val="3A0D08F0"/>
    <w:rsid w:val="3A12378C"/>
    <w:rsid w:val="3A145757"/>
    <w:rsid w:val="3A1514CF"/>
    <w:rsid w:val="3A1843F3"/>
    <w:rsid w:val="3A19075D"/>
    <w:rsid w:val="3A190FBF"/>
    <w:rsid w:val="3A1B67E7"/>
    <w:rsid w:val="3A231E3E"/>
    <w:rsid w:val="3A23240B"/>
    <w:rsid w:val="3A233BEC"/>
    <w:rsid w:val="3A322081"/>
    <w:rsid w:val="3A3A111D"/>
    <w:rsid w:val="3A3A2479"/>
    <w:rsid w:val="3A3B11A3"/>
    <w:rsid w:val="3A4554C0"/>
    <w:rsid w:val="3A4F678F"/>
    <w:rsid w:val="3A500759"/>
    <w:rsid w:val="3A5130E7"/>
    <w:rsid w:val="3A5B15D7"/>
    <w:rsid w:val="3A5C0EAC"/>
    <w:rsid w:val="3A60099C"/>
    <w:rsid w:val="3A644A9D"/>
    <w:rsid w:val="3A661D2A"/>
    <w:rsid w:val="3A690764"/>
    <w:rsid w:val="3A695EF2"/>
    <w:rsid w:val="3A6A56B0"/>
    <w:rsid w:val="3A6B7341"/>
    <w:rsid w:val="3A6F6E31"/>
    <w:rsid w:val="3A742699"/>
    <w:rsid w:val="3A7601BF"/>
    <w:rsid w:val="3A810912"/>
    <w:rsid w:val="3A8521B0"/>
    <w:rsid w:val="3A865F28"/>
    <w:rsid w:val="3A914FF9"/>
    <w:rsid w:val="3A9C399E"/>
    <w:rsid w:val="3AA36ADA"/>
    <w:rsid w:val="3AA60379"/>
    <w:rsid w:val="3AA765CB"/>
    <w:rsid w:val="3AB17449"/>
    <w:rsid w:val="3AB36BA1"/>
    <w:rsid w:val="3AC15902"/>
    <w:rsid w:val="3AC70A1B"/>
    <w:rsid w:val="3AC76C6D"/>
    <w:rsid w:val="3AC82AF6"/>
    <w:rsid w:val="3AD27A08"/>
    <w:rsid w:val="3AE01ADD"/>
    <w:rsid w:val="3AEE21F5"/>
    <w:rsid w:val="3AEE41FA"/>
    <w:rsid w:val="3AF17846"/>
    <w:rsid w:val="3AF6274C"/>
    <w:rsid w:val="3AFB69FA"/>
    <w:rsid w:val="3B0113D8"/>
    <w:rsid w:val="3B030B7D"/>
    <w:rsid w:val="3B052FDA"/>
    <w:rsid w:val="3B084B8F"/>
    <w:rsid w:val="3B0D21A6"/>
    <w:rsid w:val="3B1539C3"/>
    <w:rsid w:val="3B163750"/>
    <w:rsid w:val="3B180FBF"/>
    <w:rsid w:val="3B183024"/>
    <w:rsid w:val="3B216198"/>
    <w:rsid w:val="3B2220F5"/>
    <w:rsid w:val="3B235596"/>
    <w:rsid w:val="3B2477F7"/>
    <w:rsid w:val="3B295D7E"/>
    <w:rsid w:val="3B2A7E59"/>
    <w:rsid w:val="3B2C2F74"/>
    <w:rsid w:val="3B31058A"/>
    <w:rsid w:val="3B312338"/>
    <w:rsid w:val="3B35257C"/>
    <w:rsid w:val="3B354E78"/>
    <w:rsid w:val="3B3B063B"/>
    <w:rsid w:val="3B3B31B7"/>
    <w:rsid w:val="3B3E6803"/>
    <w:rsid w:val="3B437702"/>
    <w:rsid w:val="3B451940"/>
    <w:rsid w:val="3B455DE4"/>
    <w:rsid w:val="3B4A51A8"/>
    <w:rsid w:val="3B4C27ED"/>
    <w:rsid w:val="3B5129DA"/>
    <w:rsid w:val="3B544A45"/>
    <w:rsid w:val="3B551DDF"/>
    <w:rsid w:val="3B5B5607"/>
    <w:rsid w:val="3B5B7B1E"/>
    <w:rsid w:val="3B5F50F7"/>
    <w:rsid w:val="3B675D0C"/>
    <w:rsid w:val="3B691AD2"/>
    <w:rsid w:val="3B697D24"/>
    <w:rsid w:val="3B6E533A"/>
    <w:rsid w:val="3B6F4C0F"/>
    <w:rsid w:val="3B706331"/>
    <w:rsid w:val="3B7B1805"/>
    <w:rsid w:val="3B877028"/>
    <w:rsid w:val="3B8E778B"/>
    <w:rsid w:val="3B91259C"/>
    <w:rsid w:val="3B9257F6"/>
    <w:rsid w:val="3B9603ED"/>
    <w:rsid w:val="3B994085"/>
    <w:rsid w:val="3B9C63A4"/>
    <w:rsid w:val="3BA174BE"/>
    <w:rsid w:val="3BA208C3"/>
    <w:rsid w:val="3BA40D5C"/>
    <w:rsid w:val="3BA50630"/>
    <w:rsid w:val="3BA55DB1"/>
    <w:rsid w:val="3BB52F69"/>
    <w:rsid w:val="3BB54D17"/>
    <w:rsid w:val="3BB70A8F"/>
    <w:rsid w:val="3BB80364"/>
    <w:rsid w:val="3BBA100A"/>
    <w:rsid w:val="3BBA40DC"/>
    <w:rsid w:val="3BBC2A51"/>
    <w:rsid w:val="3BBF5B96"/>
    <w:rsid w:val="3BC1190E"/>
    <w:rsid w:val="3BC35686"/>
    <w:rsid w:val="3BC46D08"/>
    <w:rsid w:val="3BCC3039"/>
    <w:rsid w:val="3BD469D6"/>
    <w:rsid w:val="3BD553B9"/>
    <w:rsid w:val="3BDA7340"/>
    <w:rsid w:val="3BE64ED1"/>
    <w:rsid w:val="3BEF3FBF"/>
    <w:rsid w:val="3BF07AFD"/>
    <w:rsid w:val="3BF70E8C"/>
    <w:rsid w:val="3BF770DE"/>
    <w:rsid w:val="3BFC64A2"/>
    <w:rsid w:val="3BFD221A"/>
    <w:rsid w:val="3BFD5375"/>
    <w:rsid w:val="3BFF41E4"/>
    <w:rsid w:val="3C047A4D"/>
    <w:rsid w:val="3C067321"/>
    <w:rsid w:val="3C085ACE"/>
    <w:rsid w:val="3C08753D"/>
    <w:rsid w:val="3C0C6B43"/>
    <w:rsid w:val="3C107AB7"/>
    <w:rsid w:val="3C177780"/>
    <w:rsid w:val="3C1A7270"/>
    <w:rsid w:val="3C2679C3"/>
    <w:rsid w:val="3C2B1CC5"/>
    <w:rsid w:val="3C300842"/>
    <w:rsid w:val="3C3025F0"/>
    <w:rsid w:val="3C3C71E7"/>
    <w:rsid w:val="3C4542ED"/>
    <w:rsid w:val="3C474F6C"/>
    <w:rsid w:val="3C482244"/>
    <w:rsid w:val="3C4A310E"/>
    <w:rsid w:val="3C4C42A8"/>
    <w:rsid w:val="3C4D6422"/>
    <w:rsid w:val="3C5123F7"/>
    <w:rsid w:val="3C5D4096"/>
    <w:rsid w:val="3C5E40DF"/>
    <w:rsid w:val="3C6109FB"/>
    <w:rsid w:val="3C63647B"/>
    <w:rsid w:val="3C6773B9"/>
    <w:rsid w:val="3C722C08"/>
    <w:rsid w:val="3C834E15"/>
    <w:rsid w:val="3C8B3851"/>
    <w:rsid w:val="3C940DD1"/>
    <w:rsid w:val="3C9424D0"/>
    <w:rsid w:val="3CA408E8"/>
    <w:rsid w:val="3CAA0CC8"/>
    <w:rsid w:val="3CB163D2"/>
    <w:rsid w:val="3CB43221"/>
    <w:rsid w:val="3CB66F99"/>
    <w:rsid w:val="3CBB45AF"/>
    <w:rsid w:val="3CBC136B"/>
    <w:rsid w:val="3CC34D06"/>
    <w:rsid w:val="3CCF005B"/>
    <w:rsid w:val="3CDE3DFA"/>
    <w:rsid w:val="3CDF116D"/>
    <w:rsid w:val="3CE065BB"/>
    <w:rsid w:val="3CEF4259"/>
    <w:rsid w:val="3CF11D7F"/>
    <w:rsid w:val="3CFE679F"/>
    <w:rsid w:val="3D007123"/>
    <w:rsid w:val="3D037D04"/>
    <w:rsid w:val="3D0641F3"/>
    <w:rsid w:val="3D0715A3"/>
    <w:rsid w:val="3D082104"/>
    <w:rsid w:val="3D091FA7"/>
    <w:rsid w:val="3D0C4E0B"/>
    <w:rsid w:val="3D0E1353"/>
    <w:rsid w:val="3D13665B"/>
    <w:rsid w:val="3D17730C"/>
    <w:rsid w:val="3D193084"/>
    <w:rsid w:val="3D22462E"/>
    <w:rsid w:val="3D26209C"/>
    <w:rsid w:val="3D2B758E"/>
    <w:rsid w:val="3D2C725B"/>
    <w:rsid w:val="3D3D6D66"/>
    <w:rsid w:val="3D4E0F7F"/>
    <w:rsid w:val="3D510A70"/>
    <w:rsid w:val="3D5742AE"/>
    <w:rsid w:val="3D581DFE"/>
    <w:rsid w:val="3D605CB1"/>
    <w:rsid w:val="3D614D46"/>
    <w:rsid w:val="3D651FDB"/>
    <w:rsid w:val="3D691239"/>
    <w:rsid w:val="3D6A38DF"/>
    <w:rsid w:val="3D6D0066"/>
    <w:rsid w:val="3D6F0EF6"/>
    <w:rsid w:val="3D7604D6"/>
    <w:rsid w:val="3D7608CC"/>
    <w:rsid w:val="3D766728"/>
    <w:rsid w:val="3D785FFC"/>
    <w:rsid w:val="3D8C5B98"/>
    <w:rsid w:val="3D8E378F"/>
    <w:rsid w:val="3D8E6422"/>
    <w:rsid w:val="3D91291B"/>
    <w:rsid w:val="3D934BE4"/>
    <w:rsid w:val="3D995F73"/>
    <w:rsid w:val="3D9D3605"/>
    <w:rsid w:val="3DA16595"/>
    <w:rsid w:val="3DA768E2"/>
    <w:rsid w:val="3DAC5CA6"/>
    <w:rsid w:val="3DB8289D"/>
    <w:rsid w:val="3DB868D1"/>
    <w:rsid w:val="3DB949A2"/>
    <w:rsid w:val="3DC01751"/>
    <w:rsid w:val="3DC47494"/>
    <w:rsid w:val="3DC54F64"/>
    <w:rsid w:val="3DCE20C0"/>
    <w:rsid w:val="3DD13949"/>
    <w:rsid w:val="3DD31825"/>
    <w:rsid w:val="3DD75419"/>
    <w:rsid w:val="3DDA0A65"/>
    <w:rsid w:val="3DDA0C8D"/>
    <w:rsid w:val="3DF17ADE"/>
    <w:rsid w:val="3DF4361B"/>
    <w:rsid w:val="3DFA4C63"/>
    <w:rsid w:val="3DFD26B4"/>
    <w:rsid w:val="3DFD60B2"/>
    <w:rsid w:val="3DFD6502"/>
    <w:rsid w:val="3DFF671E"/>
    <w:rsid w:val="3E012496"/>
    <w:rsid w:val="3E0553DD"/>
    <w:rsid w:val="3E10092B"/>
    <w:rsid w:val="3E155F41"/>
    <w:rsid w:val="3E266C94"/>
    <w:rsid w:val="3E2C29F9"/>
    <w:rsid w:val="3E3201C7"/>
    <w:rsid w:val="3E3416D5"/>
    <w:rsid w:val="3E4244EF"/>
    <w:rsid w:val="3E444130"/>
    <w:rsid w:val="3E4F1453"/>
    <w:rsid w:val="3E507983"/>
    <w:rsid w:val="3E507D4A"/>
    <w:rsid w:val="3E5A26D1"/>
    <w:rsid w:val="3E5A7DF8"/>
    <w:rsid w:val="3E5F0F6A"/>
    <w:rsid w:val="3E624E28"/>
    <w:rsid w:val="3E637AC5"/>
    <w:rsid w:val="3E6447D3"/>
    <w:rsid w:val="3E686071"/>
    <w:rsid w:val="3E70582C"/>
    <w:rsid w:val="3E706080"/>
    <w:rsid w:val="3E722D1D"/>
    <w:rsid w:val="3E72323A"/>
    <w:rsid w:val="3E73782B"/>
    <w:rsid w:val="3E780CA9"/>
    <w:rsid w:val="3E7A310C"/>
    <w:rsid w:val="3E8338F9"/>
    <w:rsid w:val="3E886713"/>
    <w:rsid w:val="3E894239"/>
    <w:rsid w:val="3E8B1D5F"/>
    <w:rsid w:val="3E8B2BA8"/>
    <w:rsid w:val="3E8C4FA2"/>
    <w:rsid w:val="3E9E7CE5"/>
    <w:rsid w:val="3EA65CD4"/>
    <w:rsid w:val="3EAE5A4E"/>
    <w:rsid w:val="3EB05C6A"/>
    <w:rsid w:val="3EB4023E"/>
    <w:rsid w:val="3EB5366F"/>
    <w:rsid w:val="3EB8383C"/>
    <w:rsid w:val="3EBD6567"/>
    <w:rsid w:val="3EC62D97"/>
    <w:rsid w:val="3EC84D62"/>
    <w:rsid w:val="3ECF0E18"/>
    <w:rsid w:val="3ED21BDD"/>
    <w:rsid w:val="3EE12251"/>
    <w:rsid w:val="3EEA2F2A"/>
    <w:rsid w:val="3EEC7D5A"/>
    <w:rsid w:val="3EF142B8"/>
    <w:rsid w:val="3EF44323"/>
    <w:rsid w:val="3EF50C5D"/>
    <w:rsid w:val="3EF67B21"/>
    <w:rsid w:val="3EFB37FB"/>
    <w:rsid w:val="3EFE4D7E"/>
    <w:rsid w:val="3F00274D"/>
    <w:rsid w:val="3F004BD8"/>
    <w:rsid w:val="3F0365C7"/>
    <w:rsid w:val="3F081602"/>
    <w:rsid w:val="3F0A01B9"/>
    <w:rsid w:val="3F136080"/>
    <w:rsid w:val="3F1462F2"/>
    <w:rsid w:val="3F1636C3"/>
    <w:rsid w:val="3F163D1F"/>
    <w:rsid w:val="3F235948"/>
    <w:rsid w:val="3F2530A2"/>
    <w:rsid w:val="3F255D10"/>
    <w:rsid w:val="3F275F2C"/>
    <w:rsid w:val="3F340649"/>
    <w:rsid w:val="3F3917BB"/>
    <w:rsid w:val="3F3949E8"/>
    <w:rsid w:val="3F3B3785"/>
    <w:rsid w:val="3F3B63AD"/>
    <w:rsid w:val="3F3E5024"/>
    <w:rsid w:val="3F3F1BD0"/>
    <w:rsid w:val="3F401855"/>
    <w:rsid w:val="3F4343E8"/>
    <w:rsid w:val="3F487C50"/>
    <w:rsid w:val="3F4909E1"/>
    <w:rsid w:val="3F5465F5"/>
    <w:rsid w:val="3F5B22E7"/>
    <w:rsid w:val="3F5B5BD6"/>
    <w:rsid w:val="3F5E0A8F"/>
    <w:rsid w:val="3F5E5951"/>
    <w:rsid w:val="3F607FFB"/>
    <w:rsid w:val="3F6525B0"/>
    <w:rsid w:val="3F676329"/>
    <w:rsid w:val="3F6820A1"/>
    <w:rsid w:val="3F6B2091"/>
    <w:rsid w:val="3F6B2313"/>
    <w:rsid w:val="3F6B5F18"/>
    <w:rsid w:val="3F6E0157"/>
    <w:rsid w:val="3F735EC7"/>
    <w:rsid w:val="3F755EBF"/>
    <w:rsid w:val="3F960811"/>
    <w:rsid w:val="3F9734A2"/>
    <w:rsid w:val="3F9774E0"/>
    <w:rsid w:val="3F981C83"/>
    <w:rsid w:val="3FA46F0C"/>
    <w:rsid w:val="3FAB6178"/>
    <w:rsid w:val="3FB03B80"/>
    <w:rsid w:val="3FB3156E"/>
    <w:rsid w:val="3FB83028"/>
    <w:rsid w:val="3FBA0B4E"/>
    <w:rsid w:val="3FC40B28"/>
    <w:rsid w:val="3FC96FE3"/>
    <w:rsid w:val="3FCB31FA"/>
    <w:rsid w:val="3FCC45A7"/>
    <w:rsid w:val="3FCE5AB0"/>
    <w:rsid w:val="3FD35B7D"/>
    <w:rsid w:val="3FD665B1"/>
    <w:rsid w:val="3FD768CC"/>
    <w:rsid w:val="3FE421AC"/>
    <w:rsid w:val="3FE61731"/>
    <w:rsid w:val="3FF2115E"/>
    <w:rsid w:val="3FF56401"/>
    <w:rsid w:val="3FFB2F15"/>
    <w:rsid w:val="3FFC2B22"/>
    <w:rsid w:val="400159AA"/>
    <w:rsid w:val="40093600"/>
    <w:rsid w:val="400973E0"/>
    <w:rsid w:val="400D3374"/>
    <w:rsid w:val="40106008"/>
    <w:rsid w:val="40155D85"/>
    <w:rsid w:val="40167D4F"/>
    <w:rsid w:val="40170089"/>
    <w:rsid w:val="401813E0"/>
    <w:rsid w:val="401E6829"/>
    <w:rsid w:val="40250AC7"/>
    <w:rsid w:val="402C1320"/>
    <w:rsid w:val="402D656A"/>
    <w:rsid w:val="40300E10"/>
    <w:rsid w:val="40322DDA"/>
    <w:rsid w:val="403512E2"/>
    <w:rsid w:val="40387CC5"/>
    <w:rsid w:val="40395022"/>
    <w:rsid w:val="403C5A07"/>
    <w:rsid w:val="4041108E"/>
    <w:rsid w:val="404339FD"/>
    <w:rsid w:val="40442B0E"/>
    <w:rsid w:val="404C539D"/>
    <w:rsid w:val="404D19C2"/>
    <w:rsid w:val="40540E36"/>
    <w:rsid w:val="405C5ECF"/>
    <w:rsid w:val="405C63C4"/>
    <w:rsid w:val="406214AE"/>
    <w:rsid w:val="406224E5"/>
    <w:rsid w:val="406C4CFF"/>
    <w:rsid w:val="406D3E12"/>
    <w:rsid w:val="40703903"/>
    <w:rsid w:val="40730CFD"/>
    <w:rsid w:val="407451A1"/>
    <w:rsid w:val="40784565"/>
    <w:rsid w:val="407E6EA9"/>
    <w:rsid w:val="407E73CA"/>
    <w:rsid w:val="408178BE"/>
    <w:rsid w:val="40857618"/>
    <w:rsid w:val="408D6263"/>
    <w:rsid w:val="408F1FDB"/>
    <w:rsid w:val="409F072A"/>
    <w:rsid w:val="409F28E2"/>
    <w:rsid w:val="40A435AC"/>
    <w:rsid w:val="40A569AA"/>
    <w:rsid w:val="40AC3D4A"/>
    <w:rsid w:val="40B021E4"/>
    <w:rsid w:val="40B40B41"/>
    <w:rsid w:val="40B557B9"/>
    <w:rsid w:val="40B90E06"/>
    <w:rsid w:val="40BF0BE9"/>
    <w:rsid w:val="40BF3F42"/>
    <w:rsid w:val="40C003E6"/>
    <w:rsid w:val="40C217F3"/>
    <w:rsid w:val="40C63523"/>
    <w:rsid w:val="40CB28E7"/>
    <w:rsid w:val="40D16AE4"/>
    <w:rsid w:val="40D43E92"/>
    <w:rsid w:val="40D75730"/>
    <w:rsid w:val="40D914A8"/>
    <w:rsid w:val="40DB5721"/>
    <w:rsid w:val="40E045E4"/>
    <w:rsid w:val="40E1035D"/>
    <w:rsid w:val="40EB3103"/>
    <w:rsid w:val="40EB4D37"/>
    <w:rsid w:val="40EE5542"/>
    <w:rsid w:val="40EF2A79"/>
    <w:rsid w:val="40F0052F"/>
    <w:rsid w:val="40F703FC"/>
    <w:rsid w:val="40F778EA"/>
    <w:rsid w:val="40F9630B"/>
    <w:rsid w:val="40FB7670"/>
    <w:rsid w:val="41197AF6"/>
    <w:rsid w:val="411A73CB"/>
    <w:rsid w:val="411B513D"/>
    <w:rsid w:val="411B561D"/>
    <w:rsid w:val="411D1161"/>
    <w:rsid w:val="411E510D"/>
    <w:rsid w:val="411F1C69"/>
    <w:rsid w:val="413B5CBF"/>
    <w:rsid w:val="41401527"/>
    <w:rsid w:val="41416082"/>
    <w:rsid w:val="414175DC"/>
    <w:rsid w:val="414F52C6"/>
    <w:rsid w:val="41525A9E"/>
    <w:rsid w:val="41557224"/>
    <w:rsid w:val="415B5093"/>
    <w:rsid w:val="41686388"/>
    <w:rsid w:val="41697F5C"/>
    <w:rsid w:val="416F3BBA"/>
    <w:rsid w:val="416F5968"/>
    <w:rsid w:val="41746BD6"/>
    <w:rsid w:val="41781F5F"/>
    <w:rsid w:val="417861FD"/>
    <w:rsid w:val="417B255F"/>
    <w:rsid w:val="417B661D"/>
    <w:rsid w:val="417E2226"/>
    <w:rsid w:val="417F0FDE"/>
    <w:rsid w:val="41845222"/>
    <w:rsid w:val="418A27A2"/>
    <w:rsid w:val="418C4C4D"/>
    <w:rsid w:val="41994793"/>
    <w:rsid w:val="419B70CC"/>
    <w:rsid w:val="419C0B3D"/>
    <w:rsid w:val="41A84E5D"/>
    <w:rsid w:val="41AC2719"/>
    <w:rsid w:val="41B01EE3"/>
    <w:rsid w:val="41B45E85"/>
    <w:rsid w:val="41BA6656"/>
    <w:rsid w:val="41C302A2"/>
    <w:rsid w:val="41CE6B33"/>
    <w:rsid w:val="41CF7871"/>
    <w:rsid w:val="41DA54D8"/>
    <w:rsid w:val="41DD341D"/>
    <w:rsid w:val="41EA0D2B"/>
    <w:rsid w:val="41EE0F83"/>
    <w:rsid w:val="41F145CF"/>
    <w:rsid w:val="41F83EA8"/>
    <w:rsid w:val="420017E5"/>
    <w:rsid w:val="42027077"/>
    <w:rsid w:val="42044303"/>
    <w:rsid w:val="42100EF9"/>
    <w:rsid w:val="42132798"/>
    <w:rsid w:val="421356DF"/>
    <w:rsid w:val="4214390C"/>
    <w:rsid w:val="42162FEF"/>
    <w:rsid w:val="42181B5C"/>
    <w:rsid w:val="421F2EEA"/>
    <w:rsid w:val="42220C2D"/>
    <w:rsid w:val="42240501"/>
    <w:rsid w:val="42246753"/>
    <w:rsid w:val="42276243"/>
    <w:rsid w:val="422F4BFC"/>
    <w:rsid w:val="4235270E"/>
    <w:rsid w:val="423544BC"/>
    <w:rsid w:val="423821FE"/>
    <w:rsid w:val="42383FAC"/>
    <w:rsid w:val="423D0684"/>
    <w:rsid w:val="42400253"/>
    <w:rsid w:val="424010B3"/>
    <w:rsid w:val="42415557"/>
    <w:rsid w:val="42445655"/>
    <w:rsid w:val="424619C2"/>
    <w:rsid w:val="42493458"/>
    <w:rsid w:val="424961B9"/>
    <w:rsid w:val="424D7774"/>
    <w:rsid w:val="424E37D0"/>
    <w:rsid w:val="424E557E"/>
    <w:rsid w:val="425234D4"/>
    <w:rsid w:val="42557F64"/>
    <w:rsid w:val="42585177"/>
    <w:rsid w:val="425D1826"/>
    <w:rsid w:val="42611755"/>
    <w:rsid w:val="42621029"/>
    <w:rsid w:val="4269685C"/>
    <w:rsid w:val="426E0BA8"/>
    <w:rsid w:val="426E3E72"/>
    <w:rsid w:val="42717F24"/>
    <w:rsid w:val="427353CC"/>
    <w:rsid w:val="4274268F"/>
    <w:rsid w:val="42764AD5"/>
    <w:rsid w:val="42765117"/>
    <w:rsid w:val="42817701"/>
    <w:rsid w:val="42886940"/>
    <w:rsid w:val="4289782E"/>
    <w:rsid w:val="428E1E1E"/>
    <w:rsid w:val="428F3177"/>
    <w:rsid w:val="42946F4C"/>
    <w:rsid w:val="429531AD"/>
    <w:rsid w:val="429A4C67"/>
    <w:rsid w:val="429C09DF"/>
    <w:rsid w:val="429C453B"/>
    <w:rsid w:val="42A567B7"/>
    <w:rsid w:val="42A852D9"/>
    <w:rsid w:val="42AB2B66"/>
    <w:rsid w:val="42D75120"/>
    <w:rsid w:val="42E45EE2"/>
    <w:rsid w:val="42ED4D97"/>
    <w:rsid w:val="42EF31B0"/>
    <w:rsid w:val="42F205FF"/>
    <w:rsid w:val="42F36125"/>
    <w:rsid w:val="42F4401C"/>
    <w:rsid w:val="42F779C3"/>
    <w:rsid w:val="430345BA"/>
    <w:rsid w:val="430976F7"/>
    <w:rsid w:val="430E645B"/>
    <w:rsid w:val="43171E14"/>
    <w:rsid w:val="431F4C7A"/>
    <w:rsid w:val="43231FD2"/>
    <w:rsid w:val="43236A0A"/>
    <w:rsid w:val="432C0C1E"/>
    <w:rsid w:val="432F3601"/>
    <w:rsid w:val="43311833"/>
    <w:rsid w:val="43351583"/>
    <w:rsid w:val="433E7E95"/>
    <w:rsid w:val="433F19B0"/>
    <w:rsid w:val="4344430F"/>
    <w:rsid w:val="43483E86"/>
    <w:rsid w:val="43497102"/>
    <w:rsid w:val="434D3A87"/>
    <w:rsid w:val="43515CE6"/>
    <w:rsid w:val="435968D0"/>
    <w:rsid w:val="435C016E"/>
    <w:rsid w:val="435E7A42"/>
    <w:rsid w:val="435F05F8"/>
    <w:rsid w:val="43655275"/>
    <w:rsid w:val="43661FA0"/>
    <w:rsid w:val="436808C1"/>
    <w:rsid w:val="436A288B"/>
    <w:rsid w:val="436D237B"/>
    <w:rsid w:val="43716DBC"/>
    <w:rsid w:val="43721740"/>
    <w:rsid w:val="437D25BE"/>
    <w:rsid w:val="437E00E5"/>
    <w:rsid w:val="437E6337"/>
    <w:rsid w:val="438356FB"/>
    <w:rsid w:val="43881AA4"/>
    <w:rsid w:val="43885F03"/>
    <w:rsid w:val="438C0A54"/>
    <w:rsid w:val="438F496B"/>
    <w:rsid w:val="43934065"/>
    <w:rsid w:val="439506E3"/>
    <w:rsid w:val="4397166E"/>
    <w:rsid w:val="439A68C2"/>
    <w:rsid w:val="43A15E89"/>
    <w:rsid w:val="43A26E2B"/>
    <w:rsid w:val="43A51B15"/>
    <w:rsid w:val="43B11E03"/>
    <w:rsid w:val="43B33F0A"/>
    <w:rsid w:val="43B7529F"/>
    <w:rsid w:val="43C06AF0"/>
    <w:rsid w:val="43C13BAE"/>
    <w:rsid w:val="43C867AC"/>
    <w:rsid w:val="43CC70A2"/>
    <w:rsid w:val="43CD43F2"/>
    <w:rsid w:val="43CF26EE"/>
    <w:rsid w:val="43D146B8"/>
    <w:rsid w:val="43D47D05"/>
    <w:rsid w:val="43D50BC7"/>
    <w:rsid w:val="43D63A7D"/>
    <w:rsid w:val="43DD12AF"/>
    <w:rsid w:val="43DF1021"/>
    <w:rsid w:val="43E24771"/>
    <w:rsid w:val="43E633BA"/>
    <w:rsid w:val="43E75C8A"/>
    <w:rsid w:val="43E95B85"/>
    <w:rsid w:val="43EA577A"/>
    <w:rsid w:val="43F4090A"/>
    <w:rsid w:val="43F51AEE"/>
    <w:rsid w:val="44030322"/>
    <w:rsid w:val="440700DA"/>
    <w:rsid w:val="440E3217"/>
    <w:rsid w:val="440F51E1"/>
    <w:rsid w:val="4413082D"/>
    <w:rsid w:val="441433BD"/>
    <w:rsid w:val="44185E43"/>
    <w:rsid w:val="44246EDE"/>
    <w:rsid w:val="442A3020"/>
    <w:rsid w:val="442A5A3F"/>
    <w:rsid w:val="442B201A"/>
    <w:rsid w:val="442E1B0B"/>
    <w:rsid w:val="44352E99"/>
    <w:rsid w:val="44354C47"/>
    <w:rsid w:val="4436276D"/>
    <w:rsid w:val="443A225E"/>
    <w:rsid w:val="44427364"/>
    <w:rsid w:val="44451010"/>
    <w:rsid w:val="44451597"/>
    <w:rsid w:val="444735D0"/>
    <w:rsid w:val="444A7FC7"/>
    <w:rsid w:val="444E5D09"/>
    <w:rsid w:val="4455176B"/>
    <w:rsid w:val="44557097"/>
    <w:rsid w:val="44572481"/>
    <w:rsid w:val="445A46AE"/>
    <w:rsid w:val="4462430F"/>
    <w:rsid w:val="44654E01"/>
    <w:rsid w:val="447308A8"/>
    <w:rsid w:val="447B0270"/>
    <w:rsid w:val="447F2366"/>
    <w:rsid w:val="44803D71"/>
    <w:rsid w:val="448259B3"/>
    <w:rsid w:val="44906321"/>
    <w:rsid w:val="44916F6F"/>
    <w:rsid w:val="44973CB5"/>
    <w:rsid w:val="449C6A74"/>
    <w:rsid w:val="449E2B67"/>
    <w:rsid w:val="44A14E43"/>
    <w:rsid w:val="44A200E8"/>
    <w:rsid w:val="44A21BB1"/>
    <w:rsid w:val="44A42EC2"/>
    <w:rsid w:val="44A43B7B"/>
    <w:rsid w:val="44A7704D"/>
    <w:rsid w:val="44AE26C7"/>
    <w:rsid w:val="44AE49FA"/>
    <w:rsid w:val="44BA32D6"/>
    <w:rsid w:val="44BA6EFA"/>
    <w:rsid w:val="44BF087B"/>
    <w:rsid w:val="44C2544F"/>
    <w:rsid w:val="44C4421D"/>
    <w:rsid w:val="44CD1324"/>
    <w:rsid w:val="44CE40A0"/>
    <w:rsid w:val="44D157BC"/>
    <w:rsid w:val="44D67B52"/>
    <w:rsid w:val="44DA57EF"/>
    <w:rsid w:val="44E0796E"/>
    <w:rsid w:val="44E417D7"/>
    <w:rsid w:val="44E44884"/>
    <w:rsid w:val="44E623E5"/>
    <w:rsid w:val="44EE02A0"/>
    <w:rsid w:val="44EE2719"/>
    <w:rsid w:val="44EE3263"/>
    <w:rsid w:val="44F05012"/>
    <w:rsid w:val="44F41C55"/>
    <w:rsid w:val="44F87A23"/>
    <w:rsid w:val="44FA7C3F"/>
    <w:rsid w:val="44FD328B"/>
    <w:rsid w:val="45062140"/>
    <w:rsid w:val="450F36EA"/>
    <w:rsid w:val="45111144"/>
    <w:rsid w:val="45132AAF"/>
    <w:rsid w:val="451A208F"/>
    <w:rsid w:val="452B469B"/>
    <w:rsid w:val="452E2BA5"/>
    <w:rsid w:val="453375A7"/>
    <w:rsid w:val="45372C41"/>
    <w:rsid w:val="453C3DB3"/>
    <w:rsid w:val="453C7530"/>
    <w:rsid w:val="454809AA"/>
    <w:rsid w:val="45482758"/>
    <w:rsid w:val="45497A7D"/>
    <w:rsid w:val="454B004F"/>
    <w:rsid w:val="454E03D0"/>
    <w:rsid w:val="454F7F8B"/>
    <w:rsid w:val="45637B06"/>
    <w:rsid w:val="456A6B72"/>
    <w:rsid w:val="456C797B"/>
    <w:rsid w:val="456F23DB"/>
    <w:rsid w:val="45723C79"/>
    <w:rsid w:val="45795008"/>
    <w:rsid w:val="458145DA"/>
    <w:rsid w:val="45837D44"/>
    <w:rsid w:val="4585575A"/>
    <w:rsid w:val="458B6AE9"/>
    <w:rsid w:val="458D460F"/>
    <w:rsid w:val="459040FF"/>
    <w:rsid w:val="45943BEF"/>
    <w:rsid w:val="45956714"/>
    <w:rsid w:val="4597548E"/>
    <w:rsid w:val="45977244"/>
    <w:rsid w:val="459B31D0"/>
    <w:rsid w:val="459C0CF6"/>
    <w:rsid w:val="459F48A0"/>
    <w:rsid w:val="45A858ED"/>
    <w:rsid w:val="45AA3F79"/>
    <w:rsid w:val="45B20519"/>
    <w:rsid w:val="45B61DB8"/>
    <w:rsid w:val="45B74F33"/>
    <w:rsid w:val="45B914F0"/>
    <w:rsid w:val="45B925A8"/>
    <w:rsid w:val="45BB0276"/>
    <w:rsid w:val="45BC4EF4"/>
    <w:rsid w:val="45C5024D"/>
    <w:rsid w:val="45D6125F"/>
    <w:rsid w:val="45D67D64"/>
    <w:rsid w:val="45DE130F"/>
    <w:rsid w:val="45E306D3"/>
    <w:rsid w:val="45EA683B"/>
    <w:rsid w:val="45F063FA"/>
    <w:rsid w:val="45F11042"/>
    <w:rsid w:val="45F40B68"/>
    <w:rsid w:val="45F53EFA"/>
    <w:rsid w:val="45FE72BB"/>
    <w:rsid w:val="46036A42"/>
    <w:rsid w:val="4609638B"/>
    <w:rsid w:val="460A2104"/>
    <w:rsid w:val="460B04BF"/>
    <w:rsid w:val="460C7C2A"/>
    <w:rsid w:val="460D74FE"/>
    <w:rsid w:val="460F14C8"/>
    <w:rsid w:val="46244F73"/>
    <w:rsid w:val="46256F3D"/>
    <w:rsid w:val="46295027"/>
    <w:rsid w:val="462A630E"/>
    <w:rsid w:val="462E0FD8"/>
    <w:rsid w:val="463333B8"/>
    <w:rsid w:val="46377F79"/>
    <w:rsid w:val="46391A78"/>
    <w:rsid w:val="463B22BD"/>
    <w:rsid w:val="46427EA6"/>
    <w:rsid w:val="46545BA0"/>
    <w:rsid w:val="4658671E"/>
    <w:rsid w:val="46590D03"/>
    <w:rsid w:val="465A0995"/>
    <w:rsid w:val="466054DD"/>
    <w:rsid w:val="466510E8"/>
    <w:rsid w:val="46670BA0"/>
    <w:rsid w:val="46691DA5"/>
    <w:rsid w:val="46696E2A"/>
    <w:rsid w:val="466E26B2"/>
    <w:rsid w:val="467263D5"/>
    <w:rsid w:val="46784BF4"/>
    <w:rsid w:val="4689127A"/>
    <w:rsid w:val="468A764A"/>
    <w:rsid w:val="4690360A"/>
    <w:rsid w:val="4698326B"/>
    <w:rsid w:val="469B7FE2"/>
    <w:rsid w:val="46A50F94"/>
    <w:rsid w:val="46A560D2"/>
    <w:rsid w:val="46A75BA4"/>
    <w:rsid w:val="46A969C8"/>
    <w:rsid w:val="46C2478C"/>
    <w:rsid w:val="46CE76A2"/>
    <w:rsid w:val="46D8174D"/>
    <w:rsid w:val="46E01C0E"/>
    <w:rsid w:val="46E2098A"/>
    <w:rsid w:val="46EB5A91"/>
    <w:rsid w:val="46EE37D3"/>
    <w:rsid w:val="46EE6FB4"/>
    <w:rsid w:val="46F25071"/>
    <w:rsid w:val="46F72688"/>
    <w:rsid w:val="46FB7453"/>
    <w:rsid w:val="46FC5729"/>
    <w:rsid w:val="46FE3A16"/>
    <w:rsid w:val="46FF5662"/>
    <w:rsid w:val="47012B0C"/>
    <w:rsid w:val="47051BEE"/>
    <w:rsid w:val="470F6F45"/>
    <w:rsid w:val="47176B91"/>
    <w:rsid w:val="471A1ED2"/>
    <w:rsid w:val="471D19C3"/>
    <w:rsid w:val="471D319C"/>
    <w:rsid w:val="471F573B"/>
    <w:rsid w:val="47207E67"/>
    <w:rsid w:val="472466BE"/>
    <w:rsid w:val="472555F6"/>
    <w:rsid w:val="473016F6"/>
    <w:rsid w:val="4732071B"/>
    <w:rsid w:val="473538E9"/>
    <w:rsid w:val="4738351D"/>
    <w:rsid w:val="473D4ACE"/>
    <w:rsid w:val="473D4EEF"/>
    <w:rsid w:val="47423575"/>
    <w:rsid w:val="474711FB"/>
    <w:rsid w:val="47486A40"/>
    <w:rsid w:val="47497073"/>
    <w:rsid w:val="474A4A45"/>
    <w:rsid w:val="474B797A"/>
    <w:rsid w:val="474D5189"/>
    <w:rsid w:val="474F34F6"/>
    <w:rsid w:val="475771DA"/>
    <w:rsid w:val="4759046C"/>
    <w:rsid w:val="475F1FDB"/>
    <w:rsid w:val="47617B01"/>
    <w:rsid w:val="47653A95"/>
    <w:rsid w:val="47655843"/>
    <w:rsid w:val="476A10AC"/>
    <w:rsid w:val="476F66C2"/>
    <w:rsid w:val="477041E8"/>
    <w:rsid w:val="4775214E"/>
    <w:rsid w:val="47767A51"/>
    <w:rsid w:val="4778113E"/>
    <w:rsid w:val="477A04AC"/>
    <w:rsid w:val="477C4C68"/>
    <w:rsid w:val="477C6871"/>
    <w:rsid w:val="477F442B"/>
    <w:rsid w:val="477F61D9"/>
    <w:rsid w:val="47801B82"/>
    <w:rsid w:val="4780267D"/>
    <w:rsid w:val="478101A3"/>
    <w:rsid w:val="478813C4"/>
    <w:rsid w:val="478A52AA"/>
    <w:rsid w:val="47906638"/>
    <w:rsid w:val="47973E88"/>
    <w:rsid w:val="479C322F"/>
    <w:rsid w:val="479C3A06"/>
    <w:rsid w:val="47A32776"/>
    <w:rsid w:val="47A83AE4"/>
    <w:rsid w:val="47AA76FA"/>
    <w:rsid w:val="47B34672"/>
    <w:rsid w:val="47B6609F"/>
    <w:rsid w:val="47BA1F3A"/>
    <w:rsid w:val="47C479A8"/>
    <w:rsid w:val="47D12ED9"/>
    <w:rsid w:val="47D33978"/>
    <w:rsid w:val="47D44777"/>
    <w:rsid w:val="47DC03E1"/>
    <w:rsid w:val="47E04ECA"/>
    <w:rsid w:val="47E26E94"/>
    <w:rsid w:val="47E32C0C"/>
    <w:rsid w:val="47E56601"/>
    <w:rsid w:val="47E66258"/>
    <w:rsid w:val="47ED75E7"/>
    <w:rsid w:val="47EF1F72"/>
    <w:rsid w:val="47EF4992"/>
    <w:rsid w:val="47EF7803"/>
    <w:rsid w:val="47F15329"/>
    <w:rsid w:val="47F47296"/>
    <w:rsid w:val="47F72214"/>
    <w:rsid w:val="47FB61A8"/>
    <w:rsid w:val="48004429"/>
    <w:rsid w:val="48036369"/>
    <w:rsid w:val="48072389"/>
    <w:rsid w:val="48074B4D"/>
    <w:rsid w:val="48093665"/>
    <w:rsid w:val="480A2A90"/>
    <w:rsid w:val="480F3A01"/>
    <w:rsid w:val="481358E9"/>
    <w:rsid w:val="4828061F"/>
    <w:rsid w:val="482A04BC"/>
    <w:rsid w:val="482D0EBE"/>
    <w:rsid w:val="482E5739"/>
    <w:rsid w:val="482F2E61"/>
    <w:rsid w:val="4830527E"/>
    <w:rsid w:val="48403BBB"/>
    <w:rsid w:val="48423F6E"/>
    <w:rsid w:val="484653A1"/>
    <w:rsid w:val="484B7FB5"/>
    <w:rsid w:val="484E4529"/>
    <w:rsid w:val="484F0BD7"/>
    <w:rsid w:val="48531B40"/>
    <w:rsid w:val="48547666"/>
    <w:rsid w:val="48556D45"/>
    <w:rsid w:val="48653621"/>
    <w:rsid w:val="4866004B"/>
    <w:rsid w:val="486F44A0"/>
    <w:rsid w:val="4880045B"/>
    <w:rsid w:val="48800A57"/>
    <w:rsid w:val="488E0DCA"/>
    <w:rsid w:val="488E2B78"/>
    <w:rsid w:val="488F069E"/>
    <w:rsid w:val="48902799"/>
    <w:rsid w:val="489B2932"/>
    <w:rsid w:val="48A759E8"/>
    <w:rsid w:val="48AB197C"/>
    <w:rsid w:val="48AB68C2"/>
    <w:rsid w:val="48AE427C"/>
    <w:rsid w:val="48B00D40"/>
    <w:rsid w:val="48B21E06"/>
    <w:rsid w:val="48B30830"/>
    <w:rsid w:val="48B819A3"/>
    <w:rsid w:val="48B84099"/>
    <w:rsid w:val="48B96EBD"/>
    <w:rsid w:val="48BD432F"/>
    <w:rsid w:val="48C4659A"/>
    <w:rsid w:val="48C91E02"/>
    <w:rsid w:val="48CB4528"/>
    <w:rsid w:val="48D73D3D"/>
    <w:rsid w:val="48DD5E3A"/>
    <w:rsid w:val="48DD7B3B"/>
    <w:rsid w:val="48DF209C"/>
    <w:rsid w:val="48E1714C"/>
    <w:rsid w:val="48E2202B"/>
    <w:rsid w:val="48E46C3C"/>
    <w:rsid w:val="48EE7ABB"/>
    <w:rsid w:val="48F97C85"/>
    <w:rsid w:val="48FA645F"/>
    <w:rsid w:val="4900257D"/>
    <w:rsid w:val="49042E3A"/>
    <w:rsid w:val="490D1F46"/>
    <w:rsid w:val="49137521"/>
    <w:rsid w:val="491868E5"/>
    <w:rsid w:val="49191B8C"/>
    <w:rsid w:val="491C0184"/>
    <w:rsid w:val="491D4A57"/>
    <w:rsid w:val="491D5499"/>
    <w:rsid w:val="491F1A22"/>
    <w:rsid w:val="492327C6"/>
    <w:rsid w:val="492434DC"/>
    <w:rsid w:val="49255DFC"/>
    <w:rsid w:val="4929464F"/>
    <w:rsid w:val="492B486B"/>
    <w:rsid w:val="492C413F"/>
    <w:rsid w:val="492D458E"/>
    <w:rsid w:val="492F19EC"/>
    <w:rsid w:val="49352AAB"/>
    <w:rsid w:val="493616A2"/>
    <w:rsid w:val="493A4AAE"/>
    <w:rsid w:val="493F0316"/>
    <w:rsid w:val="493F3EB3"/>
    <w:rsid w:val="493F4E15"/>
    <w:rsid w:val="4941408E"/>
    <w:rsid w:val="494423A7"/>
    <w:rsid w:val="494871CB"/>
    <w:rsid w:val="49492A12"/>
    <w:rsid w:val="49494CF1"/>
    <w:rsid w:val="494A71CD"/>
    <w:rsid w:val="494C611F"/>
    <w:rsid w:val="49506DC0"/>
    <w:rsid w:val="49521DF7"/>
    <w:rsid w:val="49535B70"/>
    <w:rsid w:val="49543DC1"/>
    <w:rsid w:val="49604269"/>
    <w:rsid w:val="496A5E0E"/>
    <w:rsid w:val="496C37C9"/>
    <w:rsid w:val="496D4E83"/>
    <w:rsid w:val="496D4F07"/>
    <w:rsid w:val="496D6C31"/>
    <w:rsid w:val="496F29A9"/>
    <w:rsid w:val="49746212"/>
    <w:rsid w:val="497955D6"/>
    <w:rsid w:val="497F0713"/>
    <w:rsid w:val="498126DD"/>
    <w:rsid w:val="49870082"/>
    <w:rsid w:val="49883A6B"/>
    <w:rsid w:val="49935F6C"/>
    <w:rsid w:val="49940662"/>
    <w:rsid w:val="49995C78"/>
    <w:rsid w:val="499A554C"/>
    <w:rsid w:val="499E6DEB"/>
    <w:rsid w:val="49AF724A"/>
    <w:rsid w:val="49B340CA"/>
    <w:rsid w:val="49B56B78"/>
    <w:rsid w:val="49B605D8"/>
    <w:rsid w:val="49BC3715"/>
    <w:rsid w:val="49BF028D"/>
    <w:rsid w:val="49C0532A"/>
    <w:rsid w:val="49C66341"/>
    <w:rsid w:val="49C8030C"/>
    <w:rsid w:val="49CB528E"/>
    <w:rsid w:val="49D00F6E"/>
    <w:rsid w:val="49D071C0"/>
    <w:rsid w:val="49D7054F"/>
    <w:rsid w:val="49DC3DB7"/>
    <w:rsid w:val="49DF1D43"/>
    <w:rsid w:val="49E06C96"/>
    <w:rsid w:val="49E1317B"/>
    <w:rsid w:val="49E8275C"/>
    <w:rsid w:val="49ED7DE9"/>
    <w:rsid w:val="4A02381D"/>
    <w:rsid w:val="4A02458C"/>
    <w:rsid w:val="4A0330F2"/>
    <w:rsid w:val="4A097A1B"/>
    <w:rsid w:val="4A0C644A"/>
    <w:rsid w:val="4A112131"/>
    <w:rsid w:val="4A1C41B3"/>
    <w:rsid w:val="4A1D0657"/>
    <w:rsid w:val="4A2C2648"/>
    <w:rsid w:val="4A2D4613"/>
    <w:rsid w:val="4A306AA4"/>
    <w:rsid w:val="4A34614C"/>
    <w:rsid w:val="4A355839"/>
    <w:rsid w:val="4A392FB7"/>
    <w:rsid w:val="4A396B13"/>
    <w:rsid w:val="4A3B288C"/>
    <w:rsid w:val="4A4010A7"/>
    <w:rsid w:val="4A421E6C"/>
    <w:rsid w:val="4A45195C"/>
    <w:rsid w:val="4A4D0811"/>
    <w:rsid w:val="4A510301"/>
    <w:rsid w:val="4A58168F"/>
    <w:rsid w:val="4A5F6A03"/>
    <w:rsid w:val="4A612BBA"/>
    <w:rsid w:val="4A615737"/>
    <w:rsid w:val="4A673681"/>
    <w:rsid w:val="4A677B24"/>
    <w:rsid w:val="4A6E22E3"/>
    <w:rsid w:val="4A6E360B"/>
    <w:rsid w:val="4A7364C9"/>
    <w:rsid w:val="4A75466D"/>
    <w:rsid w:val="4A7C01E1"/>
    <w:rsid w:val="4A7D16F6"/>
    <w:rsid w:val="4A7D4746"/>
    <w:rsid w:val="4A857FAB"/>
    <w:rsid w:val="4A881849"/>
    <w:rsid w:val="4A8835F7"/>
    <w:rsid w:val="4A8E0642"/>
    <w:rsid w:val="4A8E48D4"/>
    <w:rsid w:val="4A8F7A4B"/>
    <w:rsid w:val="4A965D14"/>
    <w:rsid w:val="4A985F30"/>
    <w:rsid w:val="4A9B40ED"/>
    <w:rsid w:val="4A9F2A6B"/>
    <w:rsid w:val="4A9F72BE"/>
    <w:rsid w:val="4AA523FB"/>
    <w:rsid w:val="4AA81090"/>
    <w:rsid w:val="4AA85A47"/>
    <w:rsid w:val="4AA92CC9"/>
    <w:rsid w:val="4AAE7501"/>
    <w:rsid w:val="4AB32321"/>
    <w:rsid w:val="4AB44BD0"/>
    <w:rsid w:val="4ABF170F"/>
    <w:rsid w:val="4AC07235"/>
    <w:rsid w:val="4AC40AD3"/>
    <w:rsid w:val="4AC72144"/>
    <w:rsid w:val="4AC77295"/>
    <w:rsid w:val="4AC81EE0"/>
    <w:rsid w:val="4ACC5BD9"/>
    <w:rsid w:val="4ACD36E9"/>
    <w:rsid w:val="4AD027FB"/>
    <w:rsid w:val="4AD575BF"/>
    <w:rsid w:val="4ADB406F"/>
    <w:rsid w:val="4ADB7BCB"/>
    <w:rsid w:val="4AE01685"/>
    <w:rsid w:val="4AE15A10"/>
    <w:rsid w:val="4AF13892"/>
    <w:rsid w:val="4AF313B8"/>
    <w:rsid w:val="4AFB026D"/>
    <w:rsid w:val="4B005883"/>
    <w:rsid w:val="4B06426D"/>
    <w:rsid w:val="4B0B5EDD"/>
    <w:rsid w:val="4B10699D"/>
    <w:rsid w:val="4B15132F"/>
    <w:rsid w:val="4B1550A5"/>
    <w:rsid w:val="4B1F3F5B"/>
    <w:rsid w:val="4B217CD3"/>
    <w:rsid w:val="4B241572"/>
    <w:rsid w:val="4B265DA6"/>
    <w:rsid w:val="4B272E10"/>
    <w:rsid w:val="4B274BDF"/>
    <w:rsid w:val="4B2C3957"/>
    <w:rsid w:val="4B2D6177"/>
    <w:rsid w:val="4B3054E9"/>
    <w:rsid w:val="4B3225AC"/>
    <w:rsid w:val="4B325628"/>
    <w:rsid w:val="4B38326F"/>
    <w:rsid w:val="4B387866"/>
    <w:rsid w:val="4B393BD6"/>
    <w:rsid w:val="4B3A2B43"/>
    <w:rsid w:val="4B3C05A1"/>
    <w:rsid w:val="4B3D0C49"/>
    <w:rsid w:val="4B3E04D8"/>
    <w:rsid w:val="4B3E382E"/>
    <w:rsid w:val="4B425E9C"/>
    <w:rsid w:val="4B431BAD"/>
    <w:rsid w:val="4B4573B7"/>
    <w:rsid w:val="4B4A0E91"/>
    <w:rsid w:val="4B4C0AC8"/>
    <w:rsid w:val="4B4C5CA0"/>
    <w:rsid w:val="4B4E2A92"/>
    <w:rsid w:val="4B4E59BC"/>
    <w:rsid w:val="4B57660C"/>
    <w:rsid w:val="4B5A4F93"/>
    <w:rsid w:val="4B6978CC"/>
    <w:rsid w:val="4B6B0F4E"/>
    <w:rsid w:val="4B702A09"/>
    <w:rsid w:val="4B730C27"/>
    <w:rsid w:val="4B837148"/>
    <w:rsid w:val="4B842010"/>
    <w:rsid w:val="4B863FDA"/>
    <w:rsid w:val="4B865D88"/>
    <w:rsid w:val="4B893ACB"/>
    <w:rsid w:val="4B8E2902"/>
    <w:rsid w:val="4B9214C7"/>
    <w:rsid w:val="4B9540D2"/>
    <w:rsid w:val="4B977F95"/>
    <w:rsid w:val="4B9C6C85"/>
    <w:rsid w:val="4B9E7576"/>
    <w:rsid w:val="4BA10E14"/>
    <w:rsid w:val="4BA12BC2"/>
    <w:rsid w:val="4BA44BB9"/>
    <w:rsid w:val="4BA6642B"/>
    <w:rsid w:val="4BAB1C93"/>
    <w:rsid w:val="4BB17956"/>
    <w:rsid w:val="4BB26736"/>
    <w:rsid w:val="4BB5666E"/>
    <w:rsid w:val="4BBC5C4E"/>
    <w:rsid w:val="4BC026E2"/>
    <w:rsid w:val="4BC114B6"/>
    <w:rsid w:val="4BC1691A"/>
    <w:rsid w:val="4BC54627"/>
    <w:rsid w:val="4BC92119"/>
    <w:rsid w:val="4BCE7F38"/>
    <w:rsid w:val="4BD5286C"/>
    <w:rsid w:val="4BDA60D4"/>
    <w:rsid w:val="4BDB2358"/>
    <w:rsid w:val="4BDC007E"/>
    <w:rsid w:val="4BDD5F4B"/>
    <w:rsid w:val="4BDE3E16"/>
    <w:rsid w:val="4BE06F77"/>
    <w:rsid w:val="4BE11211"/>
    <w:rsid w:val="4BE64A79"/>
    <w:rsid w:val="4BE73FF1"/>
    <w:rsid w:val="4BE8259F"/>
    <w:rsid w:val="4BEA4569"/>
    <w:rsid w:val="4BEA66CB"/>
    <w:rsid w:val="4BEB02E1"/>
    <w:rsid w:val="4BF16188"/>
    <w:rsid w:val="4BF57318"/>
    <w:rsid w:val="4C025AB0"/>
    <w:rsid w:val="4C0373D9"/>
    <w:rsid w:val="4C055F54"/>
    <w:rsid w:val="4C0D2006"/>
    <w:rsid w:val="4C0D2254"/>
    <w:rsid w:val="4C0E2972"/>
    <w:rsid w:val="4C0F2DFB"/>
    <w:rsid w:val="4C0F3FD0"/>
    <w:rsid w:val="4C147823"/>
    <w:rsid w:val="4C167869"/>
    <w:rsid w:val="4C22366F"/>
    <w:rsid w:val="4C226976"/>
    <w:rsid w:val="4C253BF5"/>
    <w:rsid w:val="4C26121A"/>
    <w:rsid w:val="4C2D4456"/>
    <w:rsid w:val="4C312198"/>
    <w:rsid w:val="4C3242BB"/>
    <w:rsid w:val="4C365A00"/>
    <w:rsid w:val="4C3D6D8F"/>
    <w:rsid w:val="4C3F248C"/>
    <w:rsid w:val="4C4730D6"/>
    <w:rsid w:val="4C485734"/>
    <w:rsid w:val="4C4F261E"/>
    <w:rsid w:val="4C516396"/>
    <w:rsid w:val="4C53497E"/>
    <w:rsid w:val="4C575977"/>
    <w:rsid w:val="4C5C25D2"/>
    <w:rsid w:val="4C646910"/>
    <w:rsid w:val="4C66117B"/>
    <w:rsid w:val="4C667968"/>
    <w:rsid w:val="4C6D63AD"/>
    <w:rsid w:val="4C6D6F48"/>
    <w:rsid w:val="4C6E4221"/>
    <w:rsid w:val="4C722142"/>
    <w:rsid w:val="4C787DC7"/>
    <w:rsid w:val="4C7F7C04"/>
    <w:rsid w:val="4C854292"/>
    <w:rsid w:val="4C856040"/>
    <w:rsid w:val="4C871B73"/>
    <w:rsid w:val="4C8A18A8"/>
    <w:rsid w:val="4C901108"/>
    <w:rsid w:val="4C903ADB"/>
    <w:rsid w:val="4C9149E5"/>
    <w:rsid w:val="4C940B11"/>
    <w:rsid w:val="4C9444D5"/>
    <w:rsid w:val="4C983FC5"/>
    <w:rsid w:val="4C9B5863"/>
    <w:rsid w:val="4C9E7102"/>
    <w:rsid w:val="4CA20624"/>
    <w:rsid w:val="4CA26519"/>
    <w:rsid w:val="4CB06714"/>
    <w:rsid w:val="4CB16E35"/>
    <w:rsid w:val="4CB359F7"/>
    <w:rsid w:val="4CB44B77"/>
    <w:rsid w:val="4CB536CF"/>
    <w:rsid w:val="4CB701F8"/>
    <w:rsid w:val="4CBB4158"/>
    <w:rsid w:val="4CBD7ED0"/>
    <w:rsid w:val="4CC0176E"/>
    <w:rsid w:val="4CC34DBA"/>
    <w:rsid w:val="4CC50B32"/>
    <w:rsid w:val="4CC6288F"/>
    <w:rsid w:val="4CCF19B1"/>
    <w:rsid w:val="4CD34FFD"/>
    <w:rsid w:val="4CD46FC7"/>
    <w:rsid w:val="4CD55219"/>
    <w:rsid w:val="4CD62D3F"/>
    <w:rsid w:val="4CE67AC5"/>
    <w:rsid w:val="4CE743A3"/>
    <w:rsid w:val="4CE77C62"/>
    <w:rsid w:val="4CEA0599"/>
    <w:rsid w:val="4CEC60BF"/>
    <w:rsid w:val="4CFA4C80"/>
    <w:rsid w:val="4D01600E"/>
    <w:rsid w:val="4D0168EF"/>
    <w:rsid w:val="4D023B34"/>
    <w:rsid w:val="4D071006"/>
    <w:rsid w:val="4D0A1810"/>
    <w:rsid w:val="4D0F1740"/>
    <w:rsid w:val="4D0F7FFF"/>
    <w:rsid w:val="4D1049CC"/>
    <w:rsid w:val="4D106251"/>
    <w:rsid w:val="4D176FE7"/>
    <w:rsid w:val="4D186EB4"/>
    <w:rsid w:val="4D1F4CC4"/>
    <w:rsid w:val="4D215EA9"/>
    <w:rsid w:val="4D266E64"/>
    <w:rsid w:val="4D2E0486"/>
    <w:rsid w:val="4D301A78"/>
    <w:rsid w:val="4D31441A"/>
    <w:rsid w:val="4D3637DE"/>
    <w:rsid w:val="4D387556"/>
    <w:rsid w:val="4D3D4B44"/>
    <w:rsid w:val="4D436182"/>
    <w:rsid w:val="4D447CA9"/>
    <w:rsid w:val="4D461C73"/>
    <w:rsid w:val="4D5679DC"/>
    <w:rsid w:val="4D583754"/>
    <w:rsid w:val="4D5879AA"/>
    <w:rsid w:val="4D587BF8"/>
    <w:rsid w:val="4D5A04CE"/>
    <w:rsid w:val="4D5A6B15"/>
    <w:rsid w:val="4D5D0D6B"/>
    <w:rsid w:val="4D61085B"/>
    <w:rsid w:val="4D612E9B"/>
    <w:rsid w:val="4D622825"/>
    <w:rsid w:val="4D631A8A"/>
    <w:rsid w:val="4D632554"/>
    <w:rsid w:val="4D6367EF"/>
    <w:rsid w:val="4D73233C"/>
    <w:rsid w:val="4D735F83"/>
    <w:rsid w:val="4D7560B4"/>
    <w:rsid w:val="4D826A23"/>
    <w:rsid w:val="4D875DE8"/>
    <w:rsid w:val="4D913251"/>
    <w:rsid w:val="4D9223D6"/>
    <w:rsid w:val="4D93478D"/>
    <w:rsid w:val="4DA47E4B"/>
    <w:rsid w:val="4DA90454"/>
    <w:rsid w:val="4DAF5F89"/>
    <w:rsid w:val="4DBA3214"/>
    <w:rsid w:val="4DBB46A4"/>
    <w:rsid w:val="4DBC0187"/>
    <w:rsid w:val="4DC0750F"/>
    <w:rsid w:val="4DD21365"/>
    <w:rsid w:val="4DD252B5"/>
    <w:rsid w:val="4DD269BD"/>
    <w:rsid w:val="4DD3727F"/>
    <w:rsid w:val="4DD54DA5"/>
    <w:rsid w:val="4DD916BD"/>
    <w:rsid w:val="4DE167DD"/>
    <w:rsid w:val="4DE17BEE"/>
    <w:rsid w:val="4DE37397"/>
    <w:rsid w:val="4DE72F2C"/>
    <w:rsid w:val="4DEE70D8"/>
    <w:rsid w:val="4DEF40B9"/>
    <w:rsid w:val="4DF55CC5"/>
    <w:rsid w:val="4DFC67D6"/>
    <w:rsid w:val="4E024633"/>
    <w:rsid w:val="4E0631B0"/>
    <w:rsid w:val="4E076C41"/>
    <w:rsid w:val="4E10402F"/>
    <w:rsid w:val="4E1824B4"/>
    <w:rsid w:val="4E21063A"/>
    <w:rsid w:val="4E230A0C"/>
    <w:rsid w:val="4E261AA5"/>
    <w:rsid w:val="4E287487"/>
    <w:rsid w:val="4E2B0E69"/>
    <w:rsid w:val="4E345F70"/>
    <w:rsid w:val="4E361CE8"/>
    <w:rsid w:val="4E375A60"/>
    <w:rsid w:val="4E3B5550"/>
    <w:rsid w:val="4E41068C"/>
    <w:rsid w:val="4E433E19"/>
    <w:rsid w:val="4E49427D"/>
    <w:rsid w:val="4E4D2943"/>
    <w:rsid w:val="4E516B22"/>
    <w:rsid w:val="4E52289A"/>
    <w:rsid w:val="4E524648"/>
    <w:rsid w:val="4E525DC6"/>
    <w:rsid w:val="4E525E72"/>
    <w:rsid w:val="4E564138"/>
    <w:rsid w:val="4E573A0C"/>
    <w:rsid w:val="4E597784"/>
    <w:rsid w:val="4E5E123E"/>
    <w:rsid w:val="4E5E3096"/>
    <w:rsid w:val="4E66656F"/>
    <w:rsid w:val="4E696135"/>
    <w:rsid w:val="4E6D76D3"/>
    <w:rsid w:val="4E704ACE"/>
    <w:rsid w:val="4E760C3B"/>
    <w:rsid w:val="4E776A5A"/>
    <w:rsid w:val="4E796078"/>
    <w:rsid w:val="4E7E0EA5"/>
    <w:rsid w:val="4E810A89"/>
    <w:rsid w:val="4E81588D"/>
    <w:rsid w:val="4E852903"/>
    <w:rsid w:val="4E8C5DAC"/>
    <w:rsid w:val="4E8E2B40"/>
    <w:rsid w:val="4E922533"/>
    <w:rsid w:val="4E984750"/>
    <w:rsid w:val="4EA07161"/>
    <w:rsid w:val="4EA1653C"/>
    <w:rsid w:val="4EAA5D9A"/>
    <w:rsid w:val="4EAF55F6"/>
    <w:rsid w:val="4EB4592A"/>
    <w:rsid w:val="4EB95335"/>
    <w:rsid w:val="4EBD41B7"/>
    <w:rsid w:val="4EC201C3"/>
    <w:rsid w:val="4ED2625F"/>
    <w:rsid w:val="4ED432AF"/>
    <w:rsid w:val="4ED82367"/>
    <w:rsid w:val="4ED84B4D"/>
    <w:rsid w:val="4EDE1FDD"/>
    <w:rsid w:val="4EDF237F"/>
    <w:rsid w:val="4EDF3F64"/>
    <w:rsid w:val="4EE80B08"/>
    <w:rsid w:val="4EE90863"/>
    <w:rsid w:val="4EEA56C9"/>
    <w:rsid w:val="4EED611E"/>
    <w:rsid w:val="4EF557B8"/>
    <w:rsid w:val="4EFA0F67"/>
    <w:rsid w:val="4EFC2ADA"/>
    <w:rsid w:val="4EFD2805"/>
    <w:rsid w:val="4F035942"/>
    <w:rsid w:val="4F057E34"/>
    <w:rsid w:val="4F073684"/>
    <w:rsid w:val="4F077746"/>
    <w:rsid w:val="4F0E77B8"/>
    <w:rsid w:val="4F133DD7"/>
    <w:rsid w:val="4F147B4F"/>
    <w:rsid w:val="4F183BE6"/>
    <w:rsid w:val="4F1B2C8C"/>
    <w:rsid w:val="4F1D2EA8"/>
    <w:rsid w:val="4F253B0A"/>
    <w:rsid w:val="4F257D84"/>
    <w:rsid w:val="4F294349"/>
    <w:rsid w:val="4F2A2ECF"/>
    <w:rsid w:val="4F2D446F"/>
    <w:rsid w:val="4F397D7B"/>
    <w:rsid w:val="4F3B1580"/>
    <w:rsid w:val="4F3D2C02"/>
    <w:rsid w:val="4F4026F2"/>
    <w:rsid w:val="4F432840"/>
    <w:rsid w:val="4F522B51"/>
    <w:rsid w:val="4F550488"/>
    <w:rsid w:val="4F563CC4"/>
    <w:rsid w:val="4F574496"/>
    <w:rsid w:val="4F5B752C"/>
    <w:rsid w:val="4F5F4528"/>
    <w:rsid w:val="4F61663F"/>
    <w:rsid w:val="4F724716"/>
    <w:rsid w:val="4F742725"/>
    <w:rsid w:val="4F745E98"/>
    <w:rsid w:val="4F756840"/>
    <w:rsid w:val="4F8578CA"/>
    <w:rsid w:val="4F8F30FF"/>
    <w:rsid w:val="4F920A94"/>
    <w:rsid w:val="4F926284"/>
    <w:rsid w:val="4F9273F2"/>
    <w:rsid w:val="4F93316A"/>
    <w:rsid w:val="4F9D5652"/>
    <w:rsid w:val="4FA03191"/>
    <w:rsid w:val="4FA709C3"/>
    <w:rsid w:val="4FA964E9"/>
    <w:rsid w:val="4FAE31CC"/>
    <w:rsid w:val="4FAE58AE"/>
    <w:rsid w:val="4FB07878"/>
    <w:rsid w:val="4FB14094"/>
    <w:rsid w:val="4FB62000"/>
    <w:rsid w:val="4FC43323"/>
    <w:rsid w:val="4FC74BC1"/>
    <w:rsid w:val="4FC7696F"/>
    <w:rsid w:val="4FD12A19"/>
    <w:rsid w:val="4FD25A40"/>
    <w:rsid w:val="4FDE2637"/>
    <w:rsid w:val="4FE439C5"/>
    <w:rsid w:val="4FE63299"/>
    <w:rsid w:val="4FE90FDC"/>
    <w:rsid w:val="4FE92D8A"/>
    <w:rsid w:val="4FEC63D6"/>
    <w:rsid w:val="4FF359B6"/>
    <w:rsid w:val="4FF5172F"/>
    <w:rsid w:val="500739B8"/>
    <w:rsid w:val="500E1C94"/>
    <w:rsid w:val="50120F88"/>
    <w:rsid w:val="501222E0"/>
    <w:rsid w:val="50177495"/>
    <w:rsid w:val="501C4F0D"/>
    <w:rsid w:val="5020391B"/>
    <w:rsid w:val="50265D8C"/>
    <w:rsid w:val="502D71CA"/>
    <w:rsid w:val="502F026B"/>
    <w:rsid w:val="502F4C40"/>
    <w:rsid w:val="50306AAF"/>
    <w:rsid w:val="50377F99"/>
    <w:rsid w:val="503A35E5"/>
    <w:rsid w:val="503C5ADF"/>
    <w:rsid w:val="503E0C7C"/>
    <w:rsid w:val="503F29AA"/>
    <w:rsid w:val="50441430"/>
    <w:rsid w:val="50447FC0"/>
    <w:rsid w:val="504A1A7A"/>
    <w:rsid w:val="504A7208"/>
    <w:rsid w:val="505446A7"/>
    <w:rsid w:val="5055041F"/>
    <w:rsid w:val="505A5A36"/>
    <w:rsid w:val="505A77E4"/>
    <w:rsid w:val="50643D32"/>
    <w:rsid w:val="506B7C43"/>
    <w:rsid w:val="50704A0C"/>
    <w:rsid w:val="5079410E"/>
    <w:rsid w:val="507B332F"/>
    <w:rsid w:val="507C6F36"/>
    <w:rsid w:val="507D218A"/>
    <w:rsid w:val="507E1724"/>
    <w:rsid w:val="50810D9A"/>
    <w:rsid w:val="50830AE8"/>
    <w:rsid w:val="50854860"/>
    <w:rsid w:val="5086682B"/>
    <w:rsid w:val="508820AE"/>
    <w:rsid w:val="508B13F1"/>
    <w:rsid w:val="508E74E1"/>
    <w:rsid w:val="50901457"/>
    <w:rsid w:val="50A35911"/>
    <w:rsid w:val="50AD2FE7"/>
    <w:rsid w:val="50B415EA"/>
    <w:rsid w:val="50BA7B97"/>
    <w:rsid w:val="50BB64D4"/>
    <w:rsid w:val="50C01D02"/>
    <w:rsid w:val="50C07F8E"/>
    <w:rsid w:val="50C20F8E"/>
    <w:rsid w:val="50C7131D"/>
    <w:rsid w:val="50CC0757"/>
    <w:rsid w:val="50CD4459"/>
    <w:rsid w:val="50D91050"/>
    <w:rsid w:val="50DB18BB"/>
    <w:rsid w:val="50DD197E"/>
    <w:rsid w:val="50DD63AB"/>
    <w:rsid w:val="50E05F3B"/>
    <w:rsid w:val="50E377D9"/>
    <w:rsid w:val="50E67B08"/>
    <w:rsid w:val="50E7368D"/>
    <w:rsid w:val="50E81293"/>
    <w:rsid w:val="50E87A37"/>
    <w:rsid w:val="50EA500B"/>
    <w:rsid w:val="50EC0D83"/>
    <w:rsid w:val="50F934A0"/>
    <w:rsid w:val="50FC089B"/>
    <w:rsid w:val="50FF4BC8"/>
    <w:rsid w:val="50FF5E76"/>
    <w:rsid w:val="51087240"/>
    <w:rsid w:val="5109698C"/>
    <w:rsid w:val="510C6D30"/>
    <w:rsid w:val="511300BE"/>
    <w:rsid w:val="51155D4A"/>
    <w:rsid w:val="5116195C"/>
    <w:rsid w:val="511B7614"/>
    <w:rsid w:val="511D718F"/>
    <w:rsid w:val="51200A2D"/>
    <w:rsid w:val="5121777B"/>
    <w:rsid w:val="51225138"/>
    <w:rsid w:val="51281690"/>
    <w:rsid w:val="512B02AE"/>
    <w:rsid w:val="5135243E"/>
    <w:rsid w:val="51361FFF"/>
    <w:rsid w:val="51407C1D"/>
    <w:rsid w:val="514520DC"/>
    <w:rsid w:val="51452242"/>
    <w:rsid w:val="514C537E"/>
    <w:rsid w:val="514E10F6"/>
    <w:rsid w:val="5150209B"/>
    <w:rsid w:val="51510226"/>
    <w:rsid w:val="515E5A4C"/>
    <w:rsid w:val="515E75D3"/>
    <w:rsid w:val="51600E2A"/>
    <w:rsid w:val="51635A39"/>
    <w:rsid w:val="51677198"/>
    <w:rsid w:val="516C5A20"/>
    <w:rsid w:val="51751B3C"/>
    <w:rsid w:val="5178387B"/>
    <w:rsid w:val="517B3EB5"/>
    <w:rsid w:val="517F7502"/>
    <w:rsid w:val="51826FF2"/>
    <w:rsid w:val="51874608"/>
    <w:rsid w:val="518D725A"/>
    <w:rsid w:val="518E6EFC"/>
    <w:rsid w:val="5198235F"/>
    <w:rsid w:val="51987CEC"/>
    <w:rsid w:val="519A258E"/>
    <w:rsid w:val="51A105E2"/>
    <w:rsid w:val="51A274A6"/>
    <w:rsid w:val="51A27694"/>
    <w:rsid w:val="51A66F40"/>
    <w:rsid w:val="51AB7927"/>
    <w:rsid w:val="51B07591"/>
    <w:rsid w:val="51B269D5"/>
    <w:rsid w:val="51B34427"/>
    <w:rsid w:val="51BF0246"/>
    <w:rsid w:val="51C56807"/>
    <w:rsid w:val="51C7662D"/>
    <w:rsid w:val="51C7759A"/>
    <w:rsid w:val="51CE6D3A"/>
    <w:rsid w:val="51D350F9"/>
    <w:rsid w:val="51DA0BDC"/>
    <w:rsid w:val="51E1640E"/>
    <w:rsid w:val="51E342E8"/>
    <w:rsid w:val="51E43809"/>
    <w:rsid w:val="51E732F9"/>
    <w:rsid w:val="51EB2CC3"/>
    <w:rsid w:val="51F12145"/>
    <w:rsid w:val="51F24178"/>
    <w:rsid w:val="51F779E0"/>
    <w:rsid w:val="520135B6"/>
    <w:rsid w:val="520A3A99"/>
    <w:rsid w:val="521842AA"/>
    <w:rsid w:val="521D09D0"/>
    <w:rsid w:val="521D6D1B"/>
    <w:rsid w:val="522352FD"/>
    <w:rsid w:val="522C710D"/>
    <w:rsid w:val="52327177"/>
    <w:rsid w:val="5236017C"/>
    <w:rsid w:val="5236356A"/>
    <w:rsid w:val="523A1C43"/>
    <w:rsid w:val="523C26C0"/>
    <w:rsid w:val="52472A46"/>
    <w:rsid w:val="52475A6B"/>
    <w:rsid w:val="52482DD0"/>
    <w:rsid w:val="524D13AE"/>
    <w:rsid w:val="524F15CA"/>
    <w:rsid w:val="525057AA"/>
    <w:rsid w:val="52554706"/>
    <w:rsid w:val="525E09AF"/>
    <w:rsid w:val="52666914"/>
    <w:rsid w:val="52671521"/>
    <w:rsid w:val="526F5645"/>
    <w:rsid w:val="5271768F"/>
    <w:rsid w:val="52833022"/>
    <w:rsid w:val="52874AE7"/>
    <w:rsid w:val="528B1DBA"/>
    <w:rsid w:val="5294522F"/>
    <w:rsid w:val="529723C5"/>
    <w:rsid w:val="52972F71"/>
    <w:rsid w:val="529773F9"/>
    <w:rsid w:val="529945F3"/>
    <w:rsid w:val="52A0732F"/>
    <w:rsid w:val="52A1794C"/>
    <w:rsid w:val="52A31A7F"/>
    <w:rsid w:val="52A4790C"/>
    <w:rsid w:val="52A631B4"/>
    <w:rsid w:val="52A82A88"/>
    <w:rsid w:val="52AA4A52"/>
    <w:rsid w:val="52B4142D"/>
    <w:rsid w:val="52BB6C5F"/>
    <w:rsid w:val="52BD20C6"/>
    <w:rsid w:val="52C9193E"/>
    <w:rsid w:val="52D24CFB"/>
    <w:rsid w:val="52D95337"/>
    <w:rsid w:val="52DE294E"/>
    <w:rsid w:val="52DE46FC"/>
    <w:rsid w:val="52E55A8A"/>
    <w:rsid w:val="52E65AB1"/>
    <w:rsid w:val="52EC69F3"/>
    <w:rsid w:val="52F17E32"/>
    <w:rsid w:val="52F421A7"/>
    <w:rsid w:val="52F91536"/>
    <w:rsid w:val="52FC4B82"/>
    <w:rsid w:val="530028C4"/>
    <w:rsid w:val="53062166"/>
    <w:rsid w:val="53065C87"/>
    <w:rsid w:val="53082408"/>
    <w:rsid w:val="53085941"/>
    <w:rsid w:val="53145935"/>
    <w:rsid w:val="53193986"/>
    <w:rsid w:val="53195734"/>
    <w:rsid w:val="531C6FD2"/>
    <w:rsid w:val="532145E9"/>
    <w:rsid w:val="53277E51"/>
    <w:rsid w:val="532C7537"/>
    <w:rsid w:val="53387234"/>
    <w:rsid w:val="533C2841"/>
    <w:rsid w:val="533E33EC"/>
    <w:rsid w:val="53416392"/>
    <w:rsid w:val="53430A03"/>
    <w:rsid w:val="53446C55"/>
    <w:rsid w:val="53453079"/>
    <w:rsid w:val="53473594"/>
    <w:rsid w:val="534B6978"/>
    <w:rsid w:val="534D3630"/>
    <w:rsid w:val="534F1F66"/>
    <w:rsid w:val="53526A25"/>
    <w:rsid w:val="53542C10"/>
    <w:rsid w:val="53544F31"/>
    <w:rsid w:val="53566988"/>
    <w:rsid w:val="53587B15"/>
    <w:rsid w:val="5362532D"/>
    <w:rsid w:val="53656A38"/>
    <w:rsid w:val="53694469"/>
    <w:rsid w:val="536C7F5A"/>
    <w:rsid w:val="536F7A4A"/>
    <w:rsid w:val="5376698C"/>
    <w:rsid w:val="537C59B1"/>
    <w:rsid w:val="537F5EDF"/>
    <w:rsid w:val="53820B12"/>
    <w:rsid w:val="538232D9"/>
    <w:rsid w:val="53835C54"/>
    <w:rsid w:val="538916F6"/>
    <w:rsid w:val="538961AF"/>
    <w:rsid w:val="53915C12"/>
    <w:rsid w:val="53963229"/>
    <w:rsid w:val="53A10E0D"/>
    <w:rsid w:val="53A13429"/>
    <w:rsid w:val="53A70F92"/>
    <w:rsid w:val="53AD0A97"/>
    <w:rsid w:val="53BB67EB"/>
    <w:rsid w:val="53BD6A07"/>
    <w:rsid w:val="53C51418"/>
    <w:rsid w:val="53CF00B4"/>
    <w:rsid w:val="53D0673A"/>
    <w:rsid w:val="53D128EC"/>
    <w:rsid w:val="53D8739D"/>
    <w:rsid w:val="53DC5530"/>
    <w:rsid w:val="53E109BC"/>
    <w:rsid w:val="53E61ABA"/>
    <w:rsid w:val="53E73A84"/>
    <w:rsid w:val="53F31DE7"/>
    <w:rsid w:val="53F32429"/>
    <w:rsid w:val="53F427A9"/>
    <w:rsid w:val="53F57F4F"/>
    <w:rsid w:val="53F82977"/>
    <w:rsid w:val="53FA3C53"/>
    <w:rsid w:val="53FC12DE"/>
    <w:rsid w:val="54050923"/>
    <w:rsid w:val="54077E93"/>
    <w:rsid w:val="540B32CF"/>
    <w:rsid w:val="540E1011"/>
    <w:rsid w:val="5411465D"/>
    <w:rsid w:val="5411704D"/>
    <w:rsid w:val="54136F28"/>
    <w:rsid w:val="54140D2E"/>
    <w:rsid w:val="54173FD3"/>
    <w:rsid w:val="541741D6"/>
    <w:rsid w:val="54196C13"/>
    <w:rsid w:val="541A28A9"/>
    <w:rsid w:val="541B5453"/>
    <w:rsid w:val="541C1C0A"/>
    <w:rsid w:val="54291CB5"/>
    <w:rsid w:val="542B680E"/>
    <w:rsid w:val="542E16B3"/>
    <w:rsid w:val="543A3294"/>
    <w:rsid w:val="543D24DB"/>
    <w:rsid w:val="543E008A"/>
    <w:rsid w:val="54414F42"/>
    <w:rsid w:val="544A19F9"/>
    <w:rsid w:val="544D1B39"/>
    <w:rsid w:val="545956AA"/>
    <w:rsid w:val="54624EB9"/>
    <w:rsid w:val="5463135D"/>
    <w:rsid w:val="54663865"/>
    <w:rsid w:val="54684287"/>
    <w:rsid w:val="54691BCE"/>
    <w:rsid w:val="547215A0"/>
    <w:rsid w:val="54742050"/>
    <w:rsid w:val="54745318"/>
    <w:rsid w:val="547A43D9"/>
    <w:rsid w:val="547E6308"/>
    <w:rsid w:val="54875601"/>
    <w:rsid w:val="54883D71"/>
    <w:rsid w:val="548A4B3B"/>
    <w:rsid w:val="548C36F2"/>
    <w:rsid w:val="548D098A"/>
    <w:rsid w:val="54943BBE"/>
    <w:rsid w:val="549543C2"/>
    <w:rsid w:val="549A4A45"/>
    <w:rsid w:val="549C486F"/>
    <w:rsid w:val="54A84DB1"/>
    <w:rsid w:val="54AD45FC"/>
    <w:rsid w:val="54B90F7D"/>
    <w:rsid w:val="54BE47E5"/>
    <w:rsid w:val="54BE6593"/>
    <w:rsid w:val="54C17684"/>
    <w:rsid w:val="54C55B73"/>
    <w:rsid w:val="54C65448"/>
    <w:rsid w:val="54C94F38"/>
    <w:rsid w:val="54CB6F02"/>
    <w:rsid w:val="54CE1930"/>
    <w:rsid w:val="54CE25BE"/>
    <w:rsid w:val="54D04518"/>
    <w:rsid w:val="54D42EFC"/>
    <w:rsid w:val="54D47B64"/>
    <w:rsid w:val="54D74947"/>
    <w:rsid w:val="54DE3429"/>
    <w:rsid w:val="54EB0835"/>
    <w:rsid w:val="54EC2D11"/>
    <w:rsid w:val="54F16968"/>
    <w:rsid w:val="54F326AE"/>
    <w:rsid w:val="54F55D2D"/>
    <w:rsid w:val="54F61540"/>
    <w:rsid w:val="54F860F5"/>
    <w:rsid w:val="54FC355F"/>
    <w:rsid w:val="54FC530D"/>
    <w:rsid w:val="550078A9"/>
    <w:rsid w:val="550318CD"/>
    <w:rsid w:val="55052414"/>
    <w:rsid w:val="5507258B"/>
    <w:rsid w:val="550759A8"/>
    <w:rsid w:val="550979AB"/>
    <w:rsid w:val="5512068D"/>
    <w:rsid w:val="55121876"/>
    <w:rsid w:val="55144405"/>
    <w:rsid w:val="55164621"/>
    <w:rsid w:val="55195EBF"/>
    <w:rsid w:val="551B5793"/>
    <w:rsid w:val="551C775D"/>
    <w:rsid w:val="55264138"/>
    <w:rsid w:val="552C4242"/>
    <w:rsid w:val="552D3D96"/>
    <w:rsid w:val="552E2C7E"/>
    <w:rsid w:val="552F7491"/>
    <w:rsid w:val="55313209"/>
    <w:rsid w:val="55322ADD"/>
    <w:rsid w:val="553C2EE2"/>
    <w:rsid w:val="5540169E"/>
    <w:rsid w:val="5540751F"/>
    <w:rsid w:val="554C3516"/>
    <w:rsid w:val="55511B0A"/>
    <w:rsid w:val="555337F2"/>
    <w:rsid w:val="55580A4D"/>
    <w:rsid w:val="555C193C"/>
    <w:rsid w:val="555D3FFE"/>
    <w:rsid w:val="555E38D2"/>
    <w:rsid w:val="556506F0"/>
    <w:rsid w:val="556A04C9"/>
    <w:rsid w:val="556B45DA"/>
    <w:rsid w:val="556C60B3"/>
    <w:rsid w:val="5573746C"/>
    <w:rsid w:val="55767064"/>
    <w:rsid w:val="55782BE6"/>
    <w:rsid w:val="55785D50"/>
    <w:rsid w:val="557E0F1B"/>
    <w:rsid w:val="558373FF"/>
    <w:rsid w:val="558664B3"/>
    <w:rsid w:val="558A0D16"/>
    <w:rsid w:val="55986DE4"/>
    <w:rsid w:val="559A5AF8"/>
    <w:rsid w:val="55A20082"/>
    <w:rsid w:val="55A27C63"/>
    <w:rsid w:val="55A57753"/>
    <w:rsid w:val="55A97243"/>
    <w:rsid w:val="55AA5B9C"/>
    <w:rsid w:val="55AC0AE1"/>
    <w:rsid w:val="55B17EA6"/>
    <w:rsid w:val="55B812C9"/>
    <w:rsid w:val="55BA32DD"/>
    <w:rsid w:val="55BF0815"/>
    <w:rsid w:val="55BF2853"/>
    <w:rsid w:val="55C027DF"/>
    <w:rsid w:val="55C323BB"/>
    <w:rsid w:val="55C4314E"/>
    <w:rsid w:val="55CB540B"/>
    <w:rsid w:val="55CC1183"/>
    <w:rsid w:val="55CC5C27"/>
    <w:rsid w:val="55D81C32"/>
    <w:rsid w:val="55D87B28"/>
    <w:rsid w:val="55E55DA1"/>
    <w:rsid w:val="55E84531"/>
    <w:rsid w:val="55E900D1"/>
    <w:rsid w:val="55ED2DC2"/>
    <w:rsid w:val="55EE4C56"/>
    <w:rsid w:val="55F304BE"/>
    <w:rsid w:val="55F67FAE"/>
    <w:rsid w:val="55F85AD5"/>
    <w:rsid w:val="55FA7A9F"/>
    <w:rsid w:val="55FE4657"/>
    <w:rsid w:val="55FF6119"/>
    <w:rsid w:val="5604752C"/>
    <w:rsid w:val="56094A0A"/>
    <w:rsid w:val="560A4E39"/>
    <w:rsid w:val="560B1CAC"/>
    <w:rsid w:val="560B3A5A"/>
    <w:rsid w:val="560B7E26"/>
    <w:rsid w:val="560C77D2"/>
    <w:rsid w:val="560F58BD"/>
    <w:rsid w:val="561072C2"/>
    <w:rsid w:val="56113504"/>
    <w:rsid w:val="56146601"/>
    <w:rsid w:val="561F12B3"/>
    <w:rsid w:val="56200B4D"/>
    <w:rsid w:val="562468CA"/>
    <w:rsid w:val="56290384"/>
    <w:rsid w:val="562A5895"/>
    <w:rsid w:val="56325D93"/>
    <w:rsid w:val="5637484F"/>
    <w:rsid w:val="563C00B7"/>
    <w:rsid w:val="5640122A"/>
    <w:rsid w:val="5641016C"/>
    <w:rsid w:val="56440D1A"/>
    <w:rsid w:val="56461FB5"/>
    <w:rsid w:val="5648322B"/>
    <w:rsid w:val="56493019"/>
    <w:rsid w:val="564B3E56"/>
    <w:rsid w:val="565076BF"/>
    <w:rsid w:val="565C205C"/>
    <w:rsid w:val="565C42B5"/>
    <w:rsid w:val="565F3711"/>
    <w:rsid w:val="5668151A"/>
    <w:rsid w:val="566969D2"/>
    <w:rsid w:val="566C201F"/>
    <w:rsid w:val="567044EF"/>
    <w:rsid w:val="567C04B4"/>
    <w:rsid w:val="567C4958"/>
    <w:rsid w:val="567C5415"/>
    <w:rsid w:val="567D5FDA"/>
    <w:rsid w:val="567E2F0D"/>
    <w:rsid w:val="567F7EEA"/>
    <w:rsid w:val="568155AA"/>
    <w:rsid w:val="56833F44"/>
    <w:rsid w:val="5684637F"/>
    <w:rsid w:val="56867584"/>
    <w:rsid w:val="5693091A"/>
    <w:rsid w:val="569D042A"/>
    <w:rsid w:val="56A8574D"/>
    <w:rsid w:val="56A919C7"/>
    <w:rsid w:val="56AB0D99"/>
    <w:rsid w:val="56AE2637"/>
    <w:rsid w:val="56B12F21"/>
    <w:rsid w:val="56B61904"/>
    <w:rsid w:val="56B70756"/>
    <w:rsid w:val="56BE0ACC"/>
    <w:rsid w:val="56C500AD"/>
    <w:rsid w:val="56C9121F"/>
    <w:rsid w:val="56CE4A87"/>
    <w:rsid w:val="56D46344"/>
    <w:rsid w:val="56D55D65"/>
    <w:rsid w:val="56D84B35"/>
    <w:rsid w:val="56D93B58"/>
    <w:rsid w:val="56DC53F6"/>
    <w:rsid w:val="56E11FFE"/>
    <w:rsid w:val="56E30533"/>
    <w:rsid w:val="56E50F6B"/>
    <w:rsid w:val="56EB5639"/>
    <w:rsid w:val="56F02C50"/>
    <w:rsid w:val="56F40992"/>
    <w:rsid w:val="56F60F76"/>
    <w:rsid w:val="56F62932"/>
    <w:rsid w:val="56FA762A"/>
    <w:rsid w:val="56FE711B"/>
    <w:rsid w:val="57032983"/>
    <w:rsid w:val="57047732"/>
    <w:rsid w:val="57062473"/>
    <w:rsid w:val="57081358"/>
    <w:rsid w:val="57087DD5"/>
    <w:rsid w:val="570A3D11"/>
    <w:rsid w:val="57120469"/>
    <w:rsid w:val="57183E0F"/>
    <w:rsid w:val="571C3A45"/>
    <w:rsid w:val="57205395"/>
    <w:rsid w:val="57227461"/>
    <w:rsid w:val="57283E0B"/>
    <w:rsid w:val="572A17F0"/>
    <w:rsid w:val="573E1C0D"/>
    <w:rsid w:val="573F764A"/>
    <w:rsid w:val="574158A5"/>
    <w:rsid w:val="574808FE"/>
    <w:rsid w:val="5753055C"/>
    <w:rsid w:val="5755731A"/>
    <w:rsid w:val="57584CFE"/>
    <w:rsid w:val="575C02E5"/>
    <w:rsid w:val="57607DD5"/>
    <w:rsid w:val="5761529E"/>
    <w:rsid w:val="57622855"/>
    <w:rsid w:val="57671164"/>
    <w:rsid w:val="577206BC"/>
    <w:rsid w:val="57770C7B"/>
    <w:rsid w:val="57835872"/>
    <w:rsid w:val="578810DA"/>
    <w:rsid w:val="578A6C00"/>
    <w:rsid w:val="578C2978"/>
    <w:rsid w:val="578C6725"/>
    <w:rsid w:val="57923D07"/>
    <w:rsid w:val="57984065"/>
    <w:rsid w:val="579D63FE"/>
    <w:rsid w:val="57A2219C"/>
    <w:rsid w:val="57A53A3A"/>
    <w:rsid w:val="57A9177C"/>
    <w:rsid w:val="57AE0B41"/>
    <w:rsid w:val="57B16F91"/>
    <w:rsid w:val="57B615F1"/>
    <w:rsid w:val="57B679F5"/>
    <w:rsid w:val="57BD2C79"/>
    <w:rsid w:val="57C06AC6"/>
    <w:rsid w:val="57C245EC"/>
    <w:rsid w:val="57C2639A"/>
    <w:rsid w:val="57C71CB3"/>
    <w:rsid w:val="57C87729"/>
    <w:rsid w:val="57CB6E97"/>
    <w:rsid w:val="57CC7219"/>
    <w:rsid w:val="57CF18D5"/>
    <w:rsid w:val="57DC6A7A"/>
    <w:rsid w:val="57E1155C"/>
    <w:rsid w:val="57E9601D"/>
    <w:rsid w:val="57EA769F"/>
    <w:rsid w:val="57EB4D2C"/>
    <w:rsid w:val="57EB51CE"/>
    <w:rsid w:val="57F24C6F"/>
    <w:rsid w:val="57F30C49"/>
    <w:rsid w:val="57F81DBC"/>
    <w:rsid w:val="57FB1C7B"/>
    <w:rsid w:val="58044C05"/>
    <w:rsid w:val="58086393"/>
    <w:rsid w:val="580C1D0B"/>
    <w:rsid w:val="581035A9"/>
    <w:rsid w:val="58160494"/>
    <w:rsid w:val="58207565"/>
    <w:rsid w:val="582232DD"/>
    <w:rsid w:val="5822724B"/>
    <w:rsid w:val="5823358D"/>
    <w:rsid w:val="58242BB1"/>
    <w:rsid w:val="58255BFA"/>
    <w:rsid w:val="58276B45"/>
    <w:rsid w:val="582924E0"/>
    <w:rsid w:val="5829466B"/>
    <w:rsid w:val="58304369"/>
    <w:rsid w:val="583152CE"/>
    <w:rsid w:val="5835487B"/>
    <w:rsid w:val="583848AE"/>
    <w:rsid w:val="583F1B35"/>
    <w:rsid w:val="5843585C"/>
    <w:rsid w:val="58466FCB"/>
    <w:rsid w:val="584E5E80"/>
    <w:rsid w:val="58533496"/>
    <w:rsid w:val="58562F86"/>
    <w:rsid w:val="585711D8"/>
    <w:rsid w:val="585A3DE6"/>
    <w:rsid w:val="585D4C06"/>
    <w:rsid w:val="585F1E3B"/>
    <w:rsid w:val="586111E4"/>
    <w:rsid w:val="58626111"/>
    <w:rsid w:val="586438F5"/>
    <w:rsid w:val="586678B1"/>
    <w:rsid w:val="5872792F"/>
    <w:rsid w:val="58780130"/>
    <w:rsid w:val="587B3501"/>
    <w:rsid w:val="587C0C3F"/>
    <w:rsid w:val="587C29ED"/>
    <w:rsid w:val="587E6E55"/>
    <w:rsid w:val="58825B29"/>
    <w:rsid w:val="588875E4"/>
    <w:rsid w:val="588D58A4"/>
    <w:rsid w:val="58943211"/>
    <w:rsid w:val="589C6BEB"/>
    <w:rsid w:val="58A12453"/>
    <w:rsid w:val="58A35D01"/>
    <w:rsid w:val="58BC728D"/>
    <w:rsid w:val="58CD07D0"/>
    <w:rsid w:val="58D67A5B"/>
    <w:rsid w:val="58D8399B"/>
    <w:rsid w:val="58DA7713"/>
    <w:rsid w:val="58DE3803"/>
    <w:rsid w:val="58DE7204"/>
    <w:rsid w:val="58E46D3F"/>
    <w:rsid w:val="58E67E1F"/>
    <w:rsid w:val="58EF7663"/>
    <w:rsid w:val="58F407EF"/>
    <w:rsid w:val="58F90FEA"/>
    <w:rsid w:val="58FC58DC"/>
    <w:rsid w:val="58FE3DAD"/>
    <w:rsid w:val="590A1172"/>
    <w:rsid w:val="590A43E9"/>
    <w:rsid w:val="590E560F"/>
    <w:rsid w:val="59200537"/>
    <w:rsid w:val="592110B7"/>
    <w:rsid w:val="59231F91"/>
    <w:rsid w:val="5923730C"/>
    <w:rsid w:val="59253085"/>
    <w:rsid w:val="592A069B"/>
    <w:rsid w:val="592A2449"/>
    <w:rsid w:val="592D1A91"/>
    <w:rsid w:val="592F4F24"/>
    <w:rsid w:val="593037D7"/>
    <w:rsid w:val="59305585"/>
    <w:rsid w:val="59390824"/>
    <w:rsid w:val="593A6404"/>
    <w:rsid w:val="594352B9"/>
    <w:rsid w:val="59452BF2"/>
    <w:rsid w:val="5947124D"/>
    <w:rsid w:val="594D1384"/>
    <w:rsid w:val="59505C28"/>
    <w:rsid w:val="59523D36"/>
    <w:rsid w:val="595417B1"/>
    <w:rsid w:val="5954396A"/>
    <w:rsid w:val="59545718"/>
    <w:rsid w:val="59585E91"/>
    <w:rsid w:val="59594ADC"/>
    <w:rsid w:val="595D0D03"/>
    <w:rsid w:val="595F5130"/>
    <w:rsid w:val="596040BD"/>
    <w:rsid w:val="596E7E21"/>
    <w:rsid w:val="5979517E"/>
    <w:rsid w:val="597D1256"/>
    <w:rsid w:val="597E09E7"/>
    <w:rsid w:val="597E4984"/>
    <w:rsid w:val="59851D75"/>
    <w:rsid w:val="598C3C46"/>
    <w:rsid w:val="598C6354"/>
    <w:rsid w:val="598D2D22"/>
    <w:rsid w:val="598D6049"/>
    <w:rsid w:val="598E5CDE"/>
    <w:rsid w:val="59923010"/>
    <w:rsid w:val="599315A9"/>
    <w:rsid w:val="59932A74"/>
    <w:rsid w:val="5996100A"/>
    <w:rsid w:val="59965D30"/>
    <w:rsid w:val="5999137D"/>
    <w:rsid w:val="599B3347"/>
    <w:rsid w:val="59A57D21"/>
    <w:rsid w:val="59A742B1"/>
    <w:rsid w:val="59AD307A"/>
    <w:rsid w:val="59B12B6A"/>
    <w:rsid w:val="59B937CD"/>
    <w:rsid w:val="59B96824"/>
    <w:rsid w:val="59BC21A3"/>
    <w:rsid w:val="59BD150F"/>
    <w:rsid w:val="59C04B5B"/>
    <w:rsid w:val="59C105C2"/>
    <w:rsid w:val="59C146DB"/>
    <w:rsid w:val="59C26B25"/>
    <w:rsid w:val="59C75EEA"/>
    <w:rsid w:val="59C97EB4"/>
    <w:rsid w:val="59CC52AE"/>
    <w:rsid w:val="59CD21B7"/>
    <w:rsid w:val="59D14FBA"/>
    <w:rsid w:val="59D37899"/>
    <w:rsid w:val="59D67D83"/>
    <w:rsid w:val="59D954CC"/>
    <w:rsid w:val="59DA628E"/>
    <w:rsid w:val="59DA6379"/>
    <w:rsid w:val="59DD74BB"/>
    <w:rsid w:val="59E2253B"/>
    <w:rsid w:val="59E35ED0"/>
    <w:rsid w:val="59E7033A"/>
    <w:rsid w:val="59E91DE0"/>
    <w:rsid w:val="59F111B9"/>
    <w:rsid w:val="59F713C6"/>
    <w:rsid w:val="59FB2037"/>
    <w:rsid w:val="59FB5B93"/>
    <w:rsid w:val="59FB6D28"/>
    <w:rsid w:val="5A025174"/>
    <w:rsid w:val="5A0A5DD6"/>
    <w:rsid w:val="5A0E3B19"/>
    <w:rsid w:val="5A0F3F03"/>
    <w:rsid w:val="5A146C55"/>
    <w:rsid w:val="5A166E71"/>
    <w:rsid w:val="5A19121A"/>
    <w:rsid w:val="5A274BDA"/>
    <w:rsid w:val="5A29749D"/>
    <w:rsid w:val="5A2F2CC8"/>
    <w:rsid w:val="5A355778"/>
    <w:rsid w:val="5A390534"/>
    <w:rsid w:val="5A3B286D"/>
    <w:rsid w:val="5A403EEE"/>
    <w:rsid w:val="5A495D61"/>
    <w:rsid w:val="5A4E1D9B"/>
    <w:rsid w:val="5A504FCE"/>
    <w:rsid w:val="5A5104F1"/>
    <w:rsid w:val="5A576D76"/>
    <w:rsid w:val="5A661C99"/>
    <w:rsid w:val="5A663C61"/>
    <w:rsid w:val="5A6A31CC"/>
    <w:rsid w:val="5A6A4AC7"/>
    <w:rsid w:val="5A6E2809"/>
    <w:rsid w:val="5A7122F9"/>
    <w:rsid w:val="5A7A2F5C"/>
    <w:rsid w:val="5A7A7400"/>
    <w:rsid w:val="5A94704B"/>
    <w:rsid w:val="5A963B0E"/>
    <w:rsid w:val="5A987408"/>
    <w:rsid w:val="5AA31EC3"/>
    <w:rsid w:val="5AA4622B"/>
    <w:rsid w:val="5AA5795A"/>
    <w:rsid w:val="5AA61FA3"/>
    <w:rsid w:val="5AA64B4B"/>
    <w:rsid w:val="5AA84656"/>
    <w:rsid w:val="5AA955EF"/>
    <w:rsid w:val="5AB04A47"/>
    <w:rsid w:val="5AB346C0"/>
    <w:rsid w:val="5AB521E6"/>
    <w:rsid w:val="5AB74E8B"/>
    <w:rsid w:val="5AB87042"/>
    <w:rsid w:val="5ABD72ED"/>
    <w:rsid w:val="5AC02939"/>
    <w:rsid w:val="5AC24589"/>
    <w:rsid w:val="5AC24903"/>
    <w:rsid w:val="5AC40FFA"/>
    <w:rsid w:val="5AC468CD"/>
    <w:rsid w:val="5AC60A34"/>
    <w:rsid w:val="5ACD1696"/>
    <w:rsid w:val="5AD05272"/>
    <w:rsid w:val="5AD175C5"/>
    <w:rsid w:val="5AD703AE"/>
    <w:rsid w:val="5ADD78A4"/>
    <w:rsid w:val="5ADE00B0"/>
    <w:rsid w:val="5ADE798F"/>
    <w:rsid w:val="5AE14D89"/>
    <w:rsid w:val="5AE623A0"/>
    <w:rsid w:val="5AE8436A"/>
    <w:rsid w:val="5AE85A5D"/>
    <w:rsid w:val="5AEE394A"/>
    <w:rsid w:val="5AF153C1"/>
    <w:rsid w:val="5AF21EF0"/>
    <w:rsid w:val="5AF54CD9"/>
    <w:rsid w:val="5AF70A51"/>
    <w:rsid w:val="5AF97ECB"/>
    <w:rsid w:val="5AFE384D"/>
    <w:rsid w:val="5AFF16B3"/>
    <w:rsid w:val="5B043B95"/>
    <w:rsid w:val="5B091225"/>
    <w:rsid w:val="5B0950C2"/>
    <w:rsid w:val="5B12588A"/>
    <w:rsid w:val="5B1433B1"/>
    <w:rsid w:val="5B1769FD"/>
    <w:rsid w:val="5B185030"/>
    <w:rsid w:val="5B1C04B7"/>
    <w:rsid w:val="5B2353A2"/>
    <w:rsid w:val="5B2479CD"/>
    <w:rsid w:val="5B264E92"/>
    <w:rsid w:val="5B2B24A8"/>
    <w:rsid w:val="5B2B2C36"/>
    <w:rsid w:val="5B2F3B8E"/>
    <w:rsid w:val="5B2F5728"/>
    <w:rsid w:val="5B305D11"/>
    <w:rsid w:val="5B3B58C2"/>
    <w:rsid w:val="5B3C2907"/>
    <w:rsid w:val="5B3E042E"/>
    <w:rsid w:val="5B404F19"/>
    <w:rsid w:val="5B414737"/>
    <w:rsid w:val="5B41476D"/>
    <w:rsid w:val="5B4A6934"/>
    <w:rsid w:val="5B4E6197"/>
    <w:rsid w:val="5B50656D"/>
    <w:rsid w:val="5B506A01"/>
    <w:rsid w:val="5B5419FF"/>
    <w:rsid w:val="5B597015"/>
    <w:rsid w:val="5B647768"/>
    <w:rsid w:val="5B647D68"/>
    <w:rsid w:val="5B6A135B"/>
    <w:rsid w:val="5B6B4F9B"/>
    <w:rsid w:val="5B6D0D13"/>
    <w:rsid w:val="5B6D79DA"/>
    <w:rsid w:val="5B6F3FE4"/>
    <w:rsid w:val="5B70052C"/>
    <w:rsid w:val="5B7C2D04"/>
    <w:rsid w:val="5B7C6858"/>
    <w:rsid w:val="5B7E082A"/>
    <w:rsid w:val="5B841BB9"/>
    <w:rsid w:val="5B863B83"/>
    <w:rsid w:val="5B881D8E"/>
    <w:rsid w:val="5B914A01"/>
    <w:rsid w:val="5B924D41"/>
    <w:rsid w:val="5B975D90"/>
    <w:rsid w:val="5B981C67"/>
    <w:rsid w:val="5B98317F"/>
    <w:rsid w:val="5B9927E7"/>
    <w:rsid w:val="5B9B13DC"/>
    <w:rsid w:val="5B9C5154"/>
    <w:rsid w:val="5B9E120E"/>
    <w:rsid w:val="5BA330A8"/>
    <w:rsid w:val="5BAA7871"/>
    <w:rsid w:val="5BAD7361"/>
    <w:rsid w:val="5BBC7C16"/>
    <w:rsid w:val="5BBE156E"/>
    <w:rsid w:val="5BC70423"/>
    <w:rsid w:val="5BC9182F"/>
    <w:rsid w:val="5BCD3341"/>
    <w:rsid w:val="5BCD4A00"/>
    <w:rsid w:val="5BD378CA"/>
    <w:rsid w:val="5BD7618C"/>
    <w:rsid w:val="5BE30FD5"/>
    <w:rsid w:val="5BEA4111"/>
    <w:rsid w:val="5BEC30DA"/>
    <w:rsid w:val="5BED775E"/>
    <w:rsid w:val="5BF22E40"/>
    <w:rsid w:val="5BF22FC6"/>
    <w:rsid w:val="5BF32869"/>
    <w:rsid w:val="5BF57EDF"/>
    <w:rsid w:val="5BF705DC"/>
    <w:rsid w:val="5BF733ED"/>
    <w:rsid w:val="5BF907F8"/>
    <w:rsid w:val="5BF94355"/>
    <w:rsid w:val="5C016A7F"/>
    <w:rsid w:val="5C0A0310"/>
    <w:rsid w:val="5C0E4DD4"/>
    <w:rsid w:val="5C0E6052"/>
    <w:rsid w:val="5C111A7D"/>
    <w:rsid w:val="5C12015F"/>
    <w:rsid w:val="5C133668"/>
    <w:rsid w:val="5C195C53"/>
    <w:rsid w:val="5C1B0471"/>
    <w:rsid w:val="5C1B076F"/>
    <w:rsid w:val="5C1D0043"/>
    <w:rsid w:val="5C1E2815"/>
    <w:rsid w:val="5C247B4E"/>
    <w:rsid w:val="5C2515ED"/>
    <w:rsid w:val="5C2F421A"/>
    <w:rsid w:val="5C393EB9"/>
    <w:rsid w:val="5C3F18E4"/>
    <w:rsid w:val="5C425CFC"/>
    <w:rsid w:val="5C433822"/>
    <w:rsid w:val="5C466CF1"/>
    <w:rsid w:val="5C473312"/>
    <w:rsid w:val="5C4B5585"/>
    <w:rsid w:val="5C5123E2"/>
    <w:rsid w:val="5C5B0B6B"/>
    <w:rsid w:val="5C5B500F"/>
    <w:rsid w:val="5C642423"/>
    <w:rsid w:val="5C702869"/>
    <w:rsid w:val="5C732359"/>
    <w:rsid w:val="5C734DB5"/>
    <w:rsid w:val="5C78171D"/>
    <w:rsid w:val="5C7D4F86"/>
    <w:rsid w:val="5C8021B4"/>
    <w:rsid w:val="5C8356CE"/>
    <w:rsid w:val="5C844566"/>
    <w:rsid w:val="5C855BE8"/>
    <w:rsid w:val="5C8864E0"/>
    <w:rsid w:val="5C8C346A"/>
    <w:rsid w:val="5C910AA2"/>
    <w:rsid w:val="5C91458D"/>
    <w:rsid w:val="5C9347A9"/>
    <w:rsid w:val="5C936557"/>
    <w:rsid w:val="5C9A78E6"/>
    <w:rsid w:val="5CA00C74"/>
    <w:rsid w:val="5CA96073"/>
    <w:rsid w:val="5CAB5675"/>
    <w:rsid w:val="5CB6148B"/>
    <w:rsid w:val="5CBA7F88"/>
    <w:rsid w:val="5CBD35D4"/>
    <w:rsid w:val="5CBD5382"/>
    <w:rsid w:val="5CBF559E"/>
    <w:rsid w:val="5CCB5CF1"/>
    <w:rsid w:val="5CD050B5"/>
    <w:rsid w:val="5CD72D5D"/>
    <w:rsid w:val="5CDA40DB"/>
    <w:rsid w:val="5CDB3A5A"/>
    <w:rsid w:val="5CDC4023"/>
    <w:rsid w:val="5CDF179C"/>
    <w:rsid w:val="5CE329E1"/>
    <w:rsid w:val="5CE863A3"/>
    <w:rsid w:val="5CEA0DD4"/>
    <w:rsid w:val="5CED2D7F"/>
    <w:rsid w:val="5CFB0FC0"/>
    <w:rsid w:val="5CFC234E"/>
    <w:rsid w:val="5CFE60C6"/>
    <w:rsid w:val="5D064F7B"/>
    <w:rsid w:val="5D0B4022"/>
    <w:rsid w:val="5D170F36"/>
    <w:rsid w:val="5D184CAE"/>
    <w:rsid w:val="5D1A3552"/>
    <w:rsid w:val="5D1C4541"/>
    <w:rsid w:val="5D1C4DF0"/>
    <w:rsid w:val="5D2D69AC"/>
    <w:rsid w:val="5D2E17CD"/>
    <w:rsid w:val="5D2E5F5C"/>
    <w:rsid w:val="5D313D2E"/>
    <w:rsid w:val="5D323FC2"/>
    <w:rsid w:val="5D397403"/>
    <w:rsid w:val="5D3A4C25"/>
    <w:rsid w:val="5D413549"/>
    <w:rsid w:val="5D46181B"/>
    <w:rsid w:val="5D487342"/>
    <w:rsid w:val="5D4E247E"/>
    <w:rsid w:val="5D5271AF"/>
    <w:rsid w:val="5D535CE6"/>
    <w:rsid w:val="5D580222"/>
    <w:rsid w:val="5D591C96"/>
    <w:rsid w:val="5D5A52C7"/>
    <w:rsid w:val="5D5A7075"/>
    <w:rsid w:val="5D5F28DD"/>
    <w:rsid w:val="5D683540"/>
    <w:rsid w:val="5D6B1282"/>
    <w:rsid w:val="5D6D0B56"/>
    <w:rsid w:val="5D753EAF"/>
    <w:rsid w:val="5D7D25F1"/>
    <w:rsid w:val="5D7E0FB5"/>
    <w:rsid w:val="5D8365CC"/>
    <w:rsid w:val="5D8408D0"/>
    <w:rsid w:val="5D890602"/>
    <w:rsid w:val="5D8B722E"/>
    <w:rsid w:val="5D8F49F9"/>
    <w:rsid w:val="5D973E25"/>
    <w:rsid w:val="5D9F2CDA"/>
    <w:rsid w:val="5DAB0FC5"/>
    <w:rsid w:val="5DAB5B22"/>
    <w:rsid w:val="5DAF3DBD"/>
    <w:rsid w:val="5DB22A0D"/>
    <w:rsid w:val="5DB37655"/>
    <w:rsid w:val="5DB37D2C"/>
    <w:rsid w:val="5DB549B2"/>
    <w:rsid w:val="5DB90221"/>
    <w:rsid w:val="5DBB04B3"/>
    <w:rsid w:val="5DBE5856"/>
    <w:rsid w:val="5DBE5E21"/>
    <w:rsid w:val="5DC46758"/>
    <w:rsid w:val="5DC664B8"/>
    <w:rsid w:val="5DC7386C"/>
    <w:rsid w:val="5DCA7D57"/>
    <w:rsid w:val="5DD25DE1"/>
    <w:rsid w:val="5DD45079"/>
    <w:rsid w:val="5DD46E27"/>
    <w:rsid w:val="5DD77930"/>
    <w:rsid w:val="5DDC27F0"/>
    <w:rsid w:val="5DDC3F2E"/>
    <w:rsid w:val="5DDD2180"/>
    <w:rsid w:val="5DE10167"/>
    <w:rsid w:val="5DE13E74"/>
    <w:rsid w:val="5DE60909"/>
    <w:rsid w:val="5DE66B5A"/>
    <w:rsid w:val="5DEA664B"/>
    <w:rsid w:val="5DEC4171"/>
    <w:rsid w:val="5DF247AE"/>
    <w:rsid w:val="5DFB0858"/>
    <w:rsid w:val="5E046F65"/>
    <w:rsid w:val="5E167440"/>
    <w:rsid w:val="5E1843A5"/>
    <w:rsid w:val="5E1A2B69"/>
    <w:rsid w:val="5E1B6804"/>
    <w:rsid w:val="5E231B5D"/>
    <w:rsid w:val="5E2733FB"/>
    <w:rsid w:val="5E2A38E7"/>
    <w:rsid w:val="5E2B3851"/>
    <w:rsid w:val="5E2C0CFE"/>
    <w:rsid w:val="5E31427A"/>
    <w:rsid w:val="5E345B18"/>
    <w:rsid w:val="5E3653EC"/>
    <w:rsid w:val="5E386E12"/>
    <w:rsid w:val="5E3B2A02"/>
    <w:rsid w:val="5E3E6996"/>
    <w:rsid w:val="5E4044BD"/>
    <w:rsid w:val="5E421FE3"/>
    <w:rsid w:val="5E424982"/>
    <w:rsid w:val="5E4A31A6"/>
    <w:rsid w:val="5E4A4BC1"/>
    <w:rsid w:val="5E532442"/>
    <w:rsid w:val="5E563CE0"/>
    <w:rsid w:val="5E5757EE"/>
    <w:rsid w:val="5E5E18DF"/>
    <w:rsid w:val="5E63039F"/>
    <w:rsid w:val="5E636FD2"/>
    <w:rsid w:val="5E687C70"/>
    <w:rsid w:val="5E710EDB"/>
    <w:rsid w:val="5E781027"/>
    <w:rsid w:val="5E784603"/>
    <w:rsid w:val="5E7D74BF"/>
    <w:rsid w:val="5E8060AB"/>
    <w:rsid w:val="5E810E93"/>
    <w:rsid w:val="5E84084D"/>
    <w:rsid w:val="5E8641AB"/>
    <w:rsid w:val="5E87080B"/>
    <w:rsid w:val="5E8819C0"/>
    <w:rsid w:val="5E8A5738"/>
    <w:rsid w:val="5E963CA0"/>
    <w:rsid w:val="5E965D3E"/>
    <w:rsid w:val="5E992621"/>
    <w:rsid w:val="5E9B600B"/>
    <w:rsid w:val="5E9D546B"/>
    <w:rsid w:val="5EA762EA"/>
    <w:rsid w:val="5EB153BA"/>
    <w:rsid w:val="5EB522EE"/>
    <w:rsid w:val="5EB97DCB"/>
    <w:rsid w:val="5EC02822"/>
    <w:rsid w:val="5EC07BA2"/>
    <w:rsid w:val="5EC165BF"/>
    <w:rsid w:val="5EC724E8"/>
    <w:rsid w:val="5ECC3FA2"/>
    <w:rsid w:val="5ED4059E"/>
    <w:rsid w:val="5ED50624"/>
    <w:rsid w:val="5ED6498D"/>
    <w:rsid w:val="5ED74A1A"/>
    <w:rsid w:val="5ED82947"/>
    <w:rsid w:val="5EDE56B0"/>
    <w:rsid w:val="5EDF1483"/>
    <w:rsid w:val="5EDF7832"/>
    <w:rsid w:val="5EE65064"/>
    <w:rsid w:val="5EE74938"/>
    <w:rsid w:val="5EE900D0"/>
    <w:rsid w:val="5EEA61D6"/>
    <w:rsid w:val="5EEF62A3"/>
    <w:rsid w:val="5EF01A3F"/>
    <w:rsid w:val="5EF17322"/>
    <w:rsid w:val="5EF23378"/>
    <w:rsid w:val="5EF808F3"/>
    <w:rsid w:val="5EFA3649"/>
    <w:rsid w:val="5F0140EF"/>
    <w:rsid w:val="5F0454EA"/>
    <w:rsid w:val="5F0B4827"/>
    <w:rsid w:val="5F0D2FB9"/>
    <w:rsid w:val="5F0F069E"/>
    <w:rsid w:val="5F28567D"/>
    <w:rsid w:val="5F304531"/>
    <w:rsid w:val="5F311690"/>
    <w:rsid w:val="5F3B6A32"/>
    <w:rsid w:val="5F44502C"/>
    <w:rsid w:val="5F4B1BF9"/>
    <w:rsid w:val="5F4D6FE9"/>
    <w:rsid w:val="5F5226F9"/>
    <w:rsid w:val="5F5244A8"/>
    <w:rsid w:val="5F531FCE"/>
    <w:rsid w:val="5F5F0972"/>
    <w:rsid w:val="5F610B8F"/>
    <w:rsid w:val="5F6465CB"/>
    <w:rsid w:val="5F675708"/>
    <w:rsid w:val="5F6A29BF"/>
    <w:rsid w:val="5F6D531F"/>
    <w:rsid w:val="5F7A57AC"/>
    <w:rsid w:val="5F7C63B8"/>
    <w:rsid w:val="5F830B05"/>
    <w:rsid w:val="5F8513F4"/>
    <w:rsid w:val="5F8E7A52"/>
    <w:rsid w:val="5F975BDC"/>
    <w:rsid w:val="5F9E76ED"/>
    <w:rsid w:val="5FA158DC"/>
    <w:rsid w:val="5FA55B60"/>
    <w:rsid w:val="5FAA42E4"/>
    <w:rsid w:val="5FAA6092"/>
    <w:rsid w:val="5FB031CA"/>
    <w:rsid w:val="5FB25719"/>
    <w:rsid w:val="5FB41EB7"/>
    <w:rsid w:val="5FB567E4"/>
    <w:rsid w:val="5FB92B68"/>
    <w:rsid w:val="5FBB029F"/>
    <w:rsid w:val="5FC32541"/>
    <w:rsid w:val="5FC37153"/>
    <w:rsid w:val="5FCE450D"/>
    <w:rsid w:val="5FD03A9E"/>
    <w:rsid w:val="5FD50C35"/>
    <w:rsid w:val="5FD70E51"/>
    <w:rsid w:val="5FD72BFF"/>
    <w:rsid w:val="5FD924D3"/>
    <w:rsid w:val="5FDB571D"/>
    <w:rsid w:val="5FDC6467"/>
    <w:rsid w:val="5FE12BE8"/>
    <w:rsid w:val="5FE50461"/>
    <w:rsid w:val="5FE93631"/>
    <w:rsid w:val="5FED5F7E"/>
    <w:rsid w:val="5FEF1CF6"/>
    <w:rsid w:val="5FF732A1"/>
    <w:rsid w:val="5FF7504F"/>
    <w:rsid w:val="5FFB68ED"/>
    <w:rsid w:val="6008725C"/>
    <w:rsid w:val="600F05EB"/>
    <w:rsid w:val="60102AA8"/>
    <w:rsid w:val="60125B8E"/>
    <w:rsid w:val="601302F0"/>
    <w:rsid w:val="60151855"/>
    <w:rsid w:val="601577B0"/>
    <w:rsid w:val="60161335"/>
    <w:rsid w:val="601654D5"/>
    <w:rsid w:val="601B1E7D"/>
    <w:rsid w:val="601C4AB5"/>
    <w:rsid w:val="601E082E"/>
    <w:rsid w:val="601E438A"/>
    <w:rsid w:val="602045A6"/>
    <w:rsid w:val="6024768C"/>
    <w:rsid w:val="60250E81"/>
    <w:rsid w:val="60264D81"/>
    <w:rsid w:val="602F6597"/>
    <w:rsid w:val="603002FA"/>
    <w:rsid w:val="603176C6"/>
    <w:rsid w:val="60340051"/>
    <w:rsid w:val="60344795"/>
    <w:rsid w:val="603A59F3"/>
    <w:rsid w:val="603D6B9A"/>
    <w:rsid w:val="604018CC"/>
    <w:rsid w:val="6045741D"/>
    <w:rsid w:val="604715FA"/>
    <w:rsid w:val="60471D55"/>
    <w:rsid w:val="60487659"/>
    <w:rsid w:val="604D4C6F"/>
    <w:rsid w:val="605129B1"/>
    <w:rsid w:val="6051650D"/>
    <w:rsid w:val="605605AF"/>
    <w:rsid w:val="60600E46"/>
    <w:rsid w:val="60620056"/>
    <w:rsid w:val="606326E4"/>
    <w:rsid w:val="606C05CE"/>
    <w:rsid w:val="606E3563"/>
    <w:rsid w:val="606F0DA2"/>
    <w:rsid w:val="60700D06"/>
    <w:rsid w:val="607B2DC3"/>
    <w:rsid w:val="607B3700"/>
    <w:rsid w:val="607F676F"/>
    <w:rsid w:val="60866FE9"/>
    <w:rsid w:val="608A3BE6"/>
    <w:rsid w:val="60947508"/>
    <w:rsid w:val="60950612"/>
    <w:rsid w:val="609D1CF7"/>
    <w:rsid w:val="60A07495"/>
    <w:rsid w:val="60A079F0"/>
    <w:rsid w:val="60A13460"/>
    <w:rsid w:val="60A14ECA"/>
    <w:rsid w:val="60A87A87"/>
    <w:rsid w:val="60AC5E39"/>
    <w:rsid w:val="60AD4FAB"/>
    <w:rsid w:val="60AF4F48"/>
    <w:rsid w:val="60C06560"/>
    <w:rsid w:val="60C469CD"/>
    <w:rsid w:val="60CB24D7"/>
    <w:rsid w:val="60D10BE7"/>
    <w:rsid w:val="60D10F29"/>
    <w:rsid w:val="60D27FCB"/>
    <w:rsid w:val="60D42EFA"/>
    <w:rsid w:val="60DA29A7"/>
    <w:rsid w:val="60DB1C99"/>
    <w:rsid w:val="60DF1D6B"/>
    <w:rsid w:val="60E3352F"/>
    <w:rsid w:val="60E5591C"/>
    <w:rsid w:val="60E6054A"/>
    <w:rsid w:val="60E76E71"/>
    <w:rsid w:val="60EC2C1E"/>
    <w:rsid w:val="60F36F1D"/>
    <w:rsid w:val="60F875EA"/>
    <w:rsid w:val="60FF41BB"/>
    <w:rsid w:val="610D0751"/>
    <w:rsid w:val="610E4CE0"/>
    <w:rsid w:val="61167A72"/>
    <w:rsid w:val="61173FB0"/>
    <w:rsid w:val="611834CF"/>
    <w:rsid w:val="611B4D6D"/>
    <w:rsid w:val="611F485D"/>
    <w:rsid w:val="612105D5"/>
    <w:rsid w:val="61243C22"/>
    <w:rsid w:val="612956DC"/>
    <w:rsid w:val="6129748A"/>
    <w:rsid w:val="612B3202"/>
    <w:rsid w:val="612C0D28"/>
    <w:rsid w:val="612F6F3C"/>
    <w:rsid w:val="613320B7"/>
    <w:rsid w:val="6138147B"/>
    <w:rsid w:val="613912AC"/>
    <w:rsid w:val="613C6465"/>
    <w:rsid w:val="613D1187"/>
    <w:rsid w:val="614442C4"/>
    <w:rsid w:val="614918DA"/>
    <w:rsid w:val="614C428D"/>
    <w:rsid w:val="614E5143"/>
    <w:rsid w:val="615573BE"/>
    <w:rsid w:val="61573879"/>
    <w:rsid w:val="615B4E22"/>
    <w:rsid w:val="615F2EAC"/>
    <w:rsid w:val="616308AA"/>
    <w:rsid w:val="61651479"/>
    <w:rsid w:val="61730705"/>
    <w:rsid w:val="61750921"/>
    <w:rsid w:val="61761FA3"/>
    <w:rsid w:val="6178317F"/>
    <w:rsid w:val="617909BD"/>
    <w:rsid w:val="617C1452"/>
    <w:rsid w:val="617D1584"/>
    <w:rsid w:val="617F2D1C"/>
    <w:rsid w:val="61811074"/>
    <w:rsid w:val="6185224E"/>
    <w:rsid w:val="61863318"/>
    <w:rsid w:val="618A15EE"/>
    <w:rsid w:val="618A333F"/>
    <w:rsid w:val="61905107"/>
    <w:rsid w:val="619057DE"/>
    <w:rsid w:val="61907509"/>
    <w:rsid w:val="61946FF9"/>
    <w:rsid w:val="61972646"/>
    <w:rsid w:val="619772E2"/>
    <w:rsid w:val="619A2136"/>
    <w:rsid w:val="619F14FA"/>
    <w:rsid w:val="61A42FB4"/>
    <w:rsid w:val="61A46B11"/>
    <w:rsid w:val="61A82AA5"/>
    <w:rsid w:val="61A905CB"/>
    <w:rsid w:val="61AB4343"/>
    <w:rsid w:val="61B4571A"/>
    <w:rsid w:val="61BC7FA7"/>
    <w:rsid w:val="61BE6722"/>
    <w:rsid w:val="61C07C4D"/>
    <w:rsid w:val="61C90194"/>
    <w:rsid w:val="61D05D8B"/>
    <w:rsid w:val="61D218D0"/>
    <w:rsid w:val="61D75138"/>
    <w:rsid w:val="61DB7AD7"/>
    <w:rsid w:val="61EF5DB2"/>
    <w:rsid w:val="61F075F6"/>
    <w:rsid w:val="61F65DD1"/>
    <w:rsid w:val="61F94C3C"/>
    <w:rsid w:val="6200643D"/>
    <w:rsid w:val="62045801"/>
    <w:rsid w:val="62053A53"/>
    <w:rsid w:val="62094311"/>
    <w:rsid w:val="620B6B90"/>
    <w:rsid w:val="6210294C"/>
    <w:rsid w:val="62117CEC"/>
    <w:rsid w:val="62191990"/>
    <w:rsid w:val="621F4F03"/>
    <w:rsid w:val="6223037D"/>
    <w:rsid w:val="622A34BA"/>
    <w:rsid w:val="622C1C5B"/>
    <w:rsid w:val="623F32A9"/>
    <w:rsid w:val="624520A2"/>
    <w:rsid w:val="624C1C13"/>
    <w:rsid w:val="62500A46"/>
    <w:rsid w:val="62514EEA"/>
    <w:rsid w:val="6252656D"/>
    <w:rsid w:val="62570027"/>
    <w:rsid w:val="62583C50"/>
    <w:rsid w:val="625B6A9B"/>
    <w:rsid w:val="625B6C39"/>
    <w:rsid w:val="62620EA5"/>
    <w:rsid w:val="6262548B"/>
    <w:rsid w:val="626A41A8"/>
    <w:rsid w:val="626A5FAC"/>
    <w:rsid w:val="626F15A5"/>
    <w:rsid w:val="627272D1"/>
    <w:rsid w:val="62746EB4"/>
    <w:rsid w:val="627B3D15"/>
    <w:rsid w:val="627B5E35"/>
    <w:rsid w:val="627C31DC"/>
    <w:rsid w:val="62855A8B"/>
    <w:rsid w:val="628A03FC"/>
    <w:rsid w:val="628C7CD0"/>
    <w:rsid w:val="62935F75"/>
    <w:rsid w:val="62944DD7"/>
    <w:rsid w:val="62A414BE"/>
    <w:rsid w:val="62A75446"/>
    <w:rsid w:val="62A92A71"/>
    <w:rsid w:val="62AB6FB7"/>
    <w:rsid w:val="62AC2121"/>
    <w:rsid w:val="62B2525D"/>
    <w:rsid w:val="62B33CBB"/>
    <w:rsid w:val="62B47227"/>
    <w:rsid w:val="62B836DD"/>
    <w:rsid w:val="62BD7315"/>
    <w:rsid w:val="62BE37DE"/>
    <w:rsid w:val="62BF4D3F"/>
    <w:rsid w:val="62C05BCC"/>
    <w:rsid w:val="62C11861"/>
    <w:rsid w:val="62D17DD9"/>
    <w:rsid w:val="62D6719E"/>
    <w:rsid w:val="62D90A3C"/>
    <w:rsid w:val="62DA7B68"/>
    <w:rsid w:val="62DF24F6"/>
    <w:rsid w:val="62E95123"/>
    <w:rsid w:val="62EA0E9B"/>
    <w:rsid w:val="62EF739B"/>
    <w:rsid w:val="62F044F2"/>
    <w:rsid w:val="62F13FD7"/>
    <w:rsid w:val="62FF095A"/>
    <w:rsid w:val="62FF66F4"/>
    <w:rsid w:val="630024DF"/>
    <w:rsid w:val="6300421A"/>
    <w:rsid w:val="630046ED"/>
    <w:rsid w:val="63013C21"/>
    <w:rsid w:val="63026501"/>
    <w:rsid w:val="63060AC0"/>
    <w:rsid w:val="63082F56"/>
    <w:rsid w:val="630930CF"/>
    <w:rsid w:val="630C5F6B"/>
    <w:rsid w:val="63116428"/>
    <w:rsid w:val="63191C7C"/>
    <w:rsid w:val="631D4DCC"/>
    <w:rsid w:val="631F28F3"/>
    <w:rsid w:val="632223B8"/>
    <w:rsid w:val="632C14B3"/>
    <w:rsid w:val="634405AB"/>
    <w:rsid w:val="634467FD"/>
    <w:rsid w:val="63452778"/>
    <w:rsid w:val="63457182"/>
    <w:rsid w:val="63486E9F"/>
    <w:rsid w:val="63493E13"/>
    <w:rsid w:val="634A5C65"/>
    <w:rsid w:val="634A6E7D"/>
    <w:rsid w:val="634E4F86"/>
    <w:rsid w:val="635B652F"/>
    <w:rsid w:val="636471D4"/>
    <w:rsid w:val="636563C7"/>
    <w:rsid w:val="63696264"/>
    <w:rsid w:val="636B5B38"/>
    <w:rsid w:val="636C3B41"/>
    <w:rsid w:val="636E387A"/>
    <w:rsid w:val="637569B7"/>
    <w:rsid w:val="637A77B2"/>
    <w:rsid w:val="637C4931"/>
    <w:rsid w:val="638E7A78"/>
    <w:rsid w:val="638F6316"/>
    <w:rsid w:val="63901A42"/>
    <w:rsid w:val="639A0416"/>
    <w:rsid w:val="639A641D"/>
    <w:rsid w:val="639B686D"/>
    <w:rsid w:val="639C40D8"/>
    <w:rsid w:val="63A0713D"/>
    <w:rsid w:val="63A1065A"/>
    <w:rsid w:val="63A86D8C"/>
    <w:rsid w:val="63A948B2"/>
    <w:rsid w:val="63AE011A"/>
    <w:rsid w:val="63B75221"/>
    <w:rsid w:val="63B7663C"/>
    <w:rsid w:val="63B82D47"/>
    <w:rsid w:val="63BA6ABF"/>
    <w:rsid w:val="63BF0620"/>
    <w:rsid w:val="63BF50BE"/>
    <w:rsid w:val="63C6044D"/>
    <w:rsid w:val="63C96A58"/>
    <w:rsid w:val="63D47B81"/>
    <w:rsid w:val="63D619DB"/>
    <w:rsid w:val="63DC07E4"/>
    <w:rsid w:val="63DD2A25"/>
    <w:rsid w:val="63E1404C"/>
    <w:rsid w:val="63E20EBE"/>
    <w:rsid w:val="63F262AE"/>
    <w:rsid w:val="63F41D8B"/>
    <w:rsid w:val="63F7410E"/>
    <w:rsid w:val="63F81D46"/>
    <w:rsid w:val="63F83144"/>
    <w:rsid w:val="63FC70D8"/>
    <w:rsid w:val="63FD31EE"/>
    <w:rsid w:val="63FD4CFE"/>
    <w:rsid w:val="64032214"/>
    <w:rsid w:val="64047F59"/>
    <w:rsid w:val="64095351"/>
    <w:rsid w:val="64144421"/>
    <w:rsid w:val="6417200F"/>
    <w:rsid w:val="64187CB0"/>
    <w:rsid w:val="641B6CFA"/>
    <w:rsid w:val="641E2604"/>
    <w:rsid w:val="641F12D1"/>
    <w:rsid w:val="64285450"/>
    <w:rsid w:val="6429154F"/>
    <w:rsid w:val="642A59F3"/>
    <w:rsid w:val="643248A8"/>
    <w:rsid w:val="6437345D"/>
    <w:rsid w:val="643C2F76"/>
    <w:rsid w:val="64405216"/>
    <w:rsid w:val="644840CB"/>
    <w:rsid w:val="6449399F"/>
    <w:rsid w:val="644C3BBB"/>
    <w:rsid w:val="644F4A33"/>
    <w:rsid w:val="64500184"/>
    <w:rsid w:val="645071AE"/>
    <w:rsid w:val="64561788"/>
    <w:rsid w:val="64616F3B"/>
    <w:rsid w:val="646215BF"/>
    <w:rsid w:val="64681AEC"/>
    <w:rsid w:val="646E5F88"/>
    <w:rsid w:val="64713622"/>
    <w:rsid w:val="647327B1"/>
    <w:rsid w:val="647730C7"/>
    <w:rsid w:val="6478350A"/>
    <w:rsid w:val="64791791"/>
    <w:rsid w:val="64794284"/>
    <w:rsid w:val="647A2172"/>
    <w:rsid w:val="647C1FA9"/>
    <w:rsid w:val="64825373"/>
    <w:rsid w:val="6483791E"/>
    <w:rsid w:val="648A6492"/>
    <w:rsid w:val="648D5E8A"/>
    <w:rsid w:val="648F3AA8"/>
    <w:rsid w:val="649165CE"/>
    <w:rsid w:val="649317EA"/>
    <w:rsid w:val="64947310"/>
    <w:rsid w:val="64970BAF"/>
    <w:rsid w:val="649B0F49"/>
    <w:rsid w:val="64A74EA1"/>
    <w:rsid w:val="64AC5DA7"/>
    <w:rsid w:val="64AE502C"/>
    <w:rsid w:val="64AF1B57"/>
    <w:rsid w:val="64AF30A1"/>
    <w:rsid w:val="64B81251"/>
    <w:rsid w:val="64B90B25"/>
    <w:rsid w:val="64BF72F8"/>
    <w:rsid w:val="64C13639"/>
    <w:rsid w:val="64C84A44"/>
    <w:rsid w:val="64CE0807"/>
    <w:rsid w:val="64CE0817"/>
    <w:rsid w:val="64D15E6F"/>
    <w:rsid w:val="64D20972"/>
    <w:rsid w:val="64D53B92"/>
    <w:rsid w:val="64D836A1"/>
    <w:rsid w:val="64DB56EF"/>
    <w:rsid w:val="64DE29D5"/>
    <w:rsid w:val="64DF4A2F"/>
    <w:rsid w:val="64E20C5E"/>
    <w:rsid w:val="64EA38E2"/>
    <w:rsid w:val="64EA6F30"/>
    <w:rsid w:val="64EB24F8"/>
    <w:rsid w:val="64EC0EFA"/>
    <w:rsid w:val="64EF4547"/>
    <w:rsid w:val="64FC5482"/>
    <w:rsid w:val="6502427A"/>
    <w:rsid w:val="65027DF8"/>
    <w:rsid w:val="65031979"/>
    <w:rsid w:val="65041B65"/>
    <w:rsid w:val="65071890"/>
    <w:rsid w:val="650C50F9"/>
    <w:rsid w:val="650D5E17"/>
    <w:rsid w:val="651858A7"/>
    <w:rsid w:val="651B533C"/>
    <w:rsid w:val="6522491C"/>
    <w:rsid w:val="652561BA"/>
    <w:rsid w:val="65270184"/>
    <w:rsid w:val="65271F32"/>
    <w:rsid w:val="65284422"/>
    <w:rsid w:val="652F7039"/>
    <w:rsid w:val="653A7EB8"/>
    <w:rsid w:val="653D1756"/>
    <w:rsid w:val="653F40DD"/>
    <w:rsid w:val="653F727C"/>
    <w:rsid w:val="65465D52"/>
    <w:rsid w:val="654B2B5E"/>
    <w:rsid w:val="65555C1D"/>
    <w:rsid w:val="6558033E"/>
    <w:rsid w:val="655C1705"/>
    <w:rsid w:val="656071F2"/>
    <w:rsid w:val="656D3FE3"/>
    <w:rsid w:val="656E190F"/>
    <w:rsid w:val="65750EF0"/>
    <w:rsid w:val="6578453C"/>
    <w:rsid w:val="657F413D"/>
    <w:rsid w:val="65870AFE"/>
    <w:rsid w:val="658D4F34"/>
    <w:rsid w:val="6594590A"/>
    <w:rsid w:val="659D3FA3"/>
    <w:rsid w:val="65A672FB"/>
    <w:rsid w:val="65A74E21"/>
    <w:rsid w:val="65B043D2"/>
    <w:rsid w:val="65B71508"/>
    <w:rsid w:val="65B80DDC"/>
    <w:rsid w:val="65B83E0D"/>
    <w:rsid w:val="65BB6A86"/>
    <w:rsid w:val="65BC24ED"/>
    <w:rsid w:val="65BD63F3"/>
    <w:rsid w:val="65C2281E"/>
    <w:rsid w:val="65C91E0B"/>
    <w:rsid w:val="65C94D98"/>
    <w:rsid w:val="65CA68B6"/>
    <w:rsid w:val="65D6622C"/>
    <w:rsid w:val="65D8322D"/>
    <w:rsid w:val="65DA51F7"/>
    <w:rsid w:val="65E16B37"/>
    <w:rsid w:val="65E25E59"/>
    <w:rsid w:val="65E46A4A"/>
    <w:rsid w:val="65E837F7"/>
    <w:rsid w:val="65EC07BF"/>
    <w:rsid w:val="65F1121A"/>
    <w:rsid w:val="65F22540"/>
    <w:rsid w:val="65F61050"/>
    <w:rsid w:val="660529F2"/>
    <w:rsid w:val="660D703D"/>
    <w:rsid w:val="661029C7"/>
    <w:rsid w:val="661204ED"/>
    <w:rsid w:val="661324B7"/>
    <w:rsid w:val="66186E38"/>
    <w:rsid w:val="66196FCA"/>
    <w:rsid w:val="661B21F4"/>
    <w:rsid w:val="662627F6"/>
    <w:rsid w:val="66320B8F"/>
    <w:rsid w:val="663314D9"/>
    <w:rsid w:val="66342FEC"/>
    <w:rsid w:val="663632F6"/>
    <w:rsid w:val="663C1A0D"/>
    <w:rsid w:val="66451AE6"/>
    <w:rsid w:val="664762E9"/>
    <w:rsid w:val="664A347E"/>
    <w:rsid w:val="66501015"/>
    <w:rsid w:val="665E3732"/>
    <w:rsid w:val="666122EC"/>
    <w:rsid w:val="66613283"/>
    <w:rsid w:val="666C131A"/>
    <w:rsid w:val="666C4E98"/>
    <w:rsid w:val="66761C7D"/>
    <w:rsid w:val="66763229"/>
    <w:rsid w:val="667C7FF4"/>
    <w:rsid w:val="66807B4C"/>
    <w:rsid w:val="668C062F"/>
    <w:rsid w:val="668C2375"/>
    <w:rsid w:val="66934D57"/>
    <w:rsid w:val="66971DD7"/>
    <w:rsid w:val="66976C44"/>
    <w:rsid w:val="66A575B3"/>
    <w:rsid w:val="66AF3F8D"/>
    <w:rsid w:val="66B15F58"/>
    <w:rsid w:val="66C047E4"/>
    <w:rsid w:val="66C37A39"/>
    <w:rsid w:val="66C537B1"/>
    <w:rsid w:val="66CD08B8"/>
    <w:rsid w:val="66D02156"/>
    <w:rsid w:val="66D24120"/>
    <w:rsid w:val="66D27387"/>
    <w:rsid w:val="66D30797"/>
    <w:rsid w:val="66DA3FFA"/>
    <w:rsid w:val="66E16111"/>
    <w:rsid w:val="66E321C6"/>
    <w:rsid w:val="66E46341"/>
    <w:rsid w:val="66E46D95"/>
    <w:rsid w:val="66E856F1"/>
    <w:rsid w:val="66F26455"/>
    <w:rsid w:val="66F347C2"/>
    <w:rsid w:val="66F83862"/>
    <w:rsid w:val="67022627"/>
    <w:rsid w:val="670579B8"/>
    <w:rsid w:val="671604B0"/>
    <w:rsid w:val="6716225F"/>
    <w:rsid w:val="6719700F"/>
    <w:rsid w:val="67233EAE"/>
    <w:rsid w:val="672479A4"/>
    <w:rsid w:val="6726532A"/>
    <w:rsid w:val="672A5D0A"/>
    <w:rsid w:val="672F3320"/>
    <w:rsid w:val="673053D5"/>
    <w:rsid w:val="673152EA"/>
    <w:rsid w:val="67334BBF"/>
    <w:rsid w:val="67341311"/>
    <w:rsid w:val="67346B89"/>
    <w:rsid w:val="673742F1"/>
    <w:rsid w:val="673B0D1C"/>
    <w:rsid w:val="673C3EEB"/>
    <w:rsid w:val="67401089"/>
    <w:rsid w:val="67430C6E"/>
    <w:rsid w:val="67446DCC"/>
    <w:rsid w:val="67452B44"/>
    <w:rsid w:val="67472418"/>
    <w:rsid w:val="674E60F5"/>
    <w:rsid w:val="675114E9"/>
    <w:rsid w:val="675863D3"/>
    <w:rsid w:val="675C58E0"/>
    <w:rsid w:val="675E7762"/>
    <w:rsid w:val="676C1E7F"/>
    <w:rsid w:val="67787B9A"/>
    <w:rsid w:val="677A27ED"/>
    <w:rsid w:val="677A5055"/>
    <w:rsid w:val="677D0530"/>
    <w:rsid w:val="677D13DE"/>
    <w:rsid w:val="678169CB"/>
    <w:rsid w:val="67827BA8"/>
    <w:rsid w:val="678371C8"/>
    <w:rsid w:val="67851192"/>
    <w:rsid w:val="679413D5"/>
    <w:rsid w:val="67944631"/>
    <w:rsid w:val="67955879"/>
    <w:rsid w:val="67957627"/>
    <w:rsid w:val="679B2764"/>
    <w:rsid w:val="679C7788"/>
    <w:rsid w:val="679F02B4"/>
    <w:rsid w:val="679F2766"/>
    <w:rsid w:val="67A40284"/>
    <w:rsid w:val="67A91325"/>
    <w:rsid w:val="67AC2BC3"/>
    <w:rsid w:val="67AE597A"/>
    <w:rsid w:val="67B34265"/>
    <w:rsid w:val="67B57CC9"/>
    <w:rsid w:val="67B61CC3"/>
    <w:rsid w:val="67BA52E0"/>
    <w:rsid w:val="67BC47A2"/>
    <w:rsid w:val="67C24194"/>
    <w:rsid w:val="67C25F42"/>
    <w:rsid w:val="67C91359"/>
    <w:rsid w:val="67CB129B"/>
    <w:rsid w:val="67D46A1A"/>
    <w:rsid w:val="67D85766"/>
    <w:rsid w:val="67DC109F"/>
    <w:rsid w:val="67DC5256"/>
    <w:rsid w:val="67DD2D7C"/>
    <w:rsid w:val="67EC2FBF"/>
    <w:rsid w:val="67FF2522"/>
    <w:rsid w:val="67FF2D13"/>
    <w:rsid w:val="68003ACD"/>
    <w:rsid w:val="68064081"/>
    <w:rsid w:val="680D1740"/>
    <w:rsid w:val="680D3662"/>
    <w:rsid w:val="681A7B2C"/>
    <w:rsid w:val="682D3D04"/>
    <w:rsid w:val="682D5AB2"/>
    <w:rsid w:val="682E35D8"/>
    <w:rsid w:val="68350BD4"/>
    <w:rsid w:val="68390E9D"/>
    <w:rsid w:val="683C0BC1"/>
    <w:rsid w:val="683C0EAE"/>
    <w:rsid w:val="68475781"/>
    <w:rsid w:val="684762D3"/>
    <w:rsid w:val="68476448"/>
    <w:rsid w:val="684B5FDD"/>
    <w:rsid w:val="684E219C"/>
    <w:rsid w:val="684F3176"/>
    <w:rsid w:val="685119BF"/>
    <w:rsid w:val="68511E6F"/>
    <w:rsid w:val="685272C6"/>
    <w:rsid w:val="68541CB5"/>
    <w:rsid w:val="68562FBD"/>
    <w:rsid w:val="686D63B7"/>
    <w:rsid w:val="68712283"/>
    <w:rsid w:val="6875150D"/>
    <w:rsid w:val="687801A5"/>
    <w:rsid w:val="68784853"/>
    <w:rsid w:val="687B1001"/>
    <w:rsid w:val="687E630D"/>
    <w:rsid w:val="68802BE9"/>
    <w:rsid w:val="688078CF"/>
    <w:rsid w:val="688741DB"/>
    <w:rsid w:val="688F4B6E"/>
    <w:rsid w:val="68953657"/>
    <w:rsid w:val="689F5C3C"/>
    <w:rsid w:val="68A24195"/>
    <w:rsid w:val="68A71C5F"/>
    <w:rsid w:val="68AD6BF3"/>
    <w:rsid w:val="68AF296B"/>
    <w:rsid w:val="68B910F3"/>
    <w:rsid w:val="68BB3012"/>
    <w:rsid w:val="68C2756A"/>
    <w:rsid w:val="68CA2081"/>
    <w:rsid w:val="68D03C02"/>
    <w:rsid w:val="68D221B5"/>
    <w:rsid w:val="68D4417F"/>
    <w:rsid w:val="68DB3760"/>
    <w:rsid w:val="68E00D76"/>
    <w:rsid w:val="68E63EB3"/>
    <w:rsid w:val="68E85F80"/>
    <w:rsid w:val="68ED3493"/>
    <w:rsid w:val="68F16ADF"/>
    <w:rsid w:val="68F277FE"/>
    <w:rsid w:val="68F4037D"/>
    <w:rsid w:val="68F91E38"/>
    <w:rsid w:val="68FE11FC"/>
    <w:rsid w:val="69076303"/>
    <w:rsid w:val="690D143F"/>
    <w:rsid w:val="69104064"/>
    <w:rsid w:val="691602F4"/>
    <w:rsid w:val="69176440"/>
    <w:rsid w:val="691842D8"/>
    <w:rsid w:val="691A3DC4"/>
    <w:rsid w:val="69222D2A"/>
    <w:rsid w:val="69226029"/>
    <w:rsid w:val="69252C2D"/>
    <w:rsid w:val="69280027"/>
    <w:rsid w:val="69320EA6"/>
    <w:rsid w:val="6932487C"/>
    <w:rsid w:val="69360996"/>
    <w:rsid w:val="69382960"/>
    <w:rsid w:val="69406477"/>
    <w:rsid w:val="69412F43"/>
    <w:rsid w:val="695419AB"/>
    <w:rsid w:val="69565423"/>
    <w:rsid w:val="695E5E63"/>
    <w:rsid w:val="69643755"/>
    <w:rsid w:val="69674FF3"/>
    <w:rsid w:val="69693EBF"/>
    <w:rsid w:val="696C3AD2"/>
    <w:rsid w:val="696F5C56"/>
    <w:rsid w:val="697377BC"/>
    <w:rsid w:val="69782D5D"/>
    <w:rsid w:val="697A1BEC"/>
    <w:rsid w:val="69814328"/>
    <w:rsid w:val="69845BA5"/>
    <w:rsid w:val="6985191D"/>
    <w:rsid w:val="6987641E"/>
    <w:rsid w:val="698A6F34"/>
    <w:rsid w:val="698E123D"/>
    <w:rsid w:val="698E432E"/>
    <w:rsid w:val="699102C2"/>
    <w:rsid w:val="69983038"/>
    <w:rsid w:val="699A7177"/>
    <w:rsid w:val="69A6168B"/>
    <w:rsid w:val="69A66E7B"/>
    <w:rsid w:val="69A973BA"/>
    <w:rsid w:val="69B01D3C"/>
    <w:rsid w:val="69BD2E65"/>
    <w:rsid w:val="69C13EB7"/>
    <w:rsid w:val="69C53AC8"/>
    <w:rsid w:val="69C73CE4"/>
    <w:rsid w:val="69CB71F1"/>
    <w:rsid w:val="69DA3A17"/>
    <w:rsid w:val="69DC0F98"/>
    <w:rsid w:val="69E421A0"/>
    <w:rsid w:val="69F23C4E"/>
    <w:rsid w:val="69F358DE"/>
    <w:rsid w:val="69F525FF"/>
    <w:rsid w:val="69F60125"/>
    <w:rsid w:val="69F74837"/>
    <w:rsid w:val="6A00354B"/>
    <w:rsid w:val="6A005D36"/>
    <w:rsid w:val="6A0445F0"/>
    <w:rsid w:val="6A050368"/>
    <w:rsid w:val="6A054174"/>
    <w:rsid w:val="6A06480C"/>
    <w:rsid w:val="6A0B3BD1"/>
    <w:rsid w:val="6A1008F5"/>
    <w:rsid w:val="6A164324"/>
    <w:rsid w:val="6A184540"/>
    <w:rsid w:val="6A1E4597"/>
    <w:rsid w:val="6A2353BE"/>
    <w:rsid w:val="6A2627B9"/>
    <w:rsid w:val="6A2D7FEB"/>
    <w:rsid w:val="6A313AF6"/>
    <w:rsid w:val="6A3D5D54"/>
    <w:rsid w:val="6A4014FB"/>
    <w:rsid w:val="6A4174FB"/>
    <w:rsid w:val="6A4315BC"/>
    <w:rsid w:val="6A4868E7"/>
    <w:rsid w:val="6A4B66C3"/>
    <w:rsid w:val="6A527A52"/>
    <w:rsid w:val="6A540542"/>
    <w:rsid w:val="6A55309E"/>
    <w:rsid w:val="6A5A06B4"/>
    <w:rsid w:val="6A5D63E6"/>
    <w:rsid w:val="6A696B49"/>
    <w:rsid w:val="6A6E4160"/>
    <w:rsid w:val="6A723C50"/>
    <w:rsid w:val="6A732DB2"/>
    <w:rsid w:val="6A737F99"/>
    <w:rsid w:val="6A7E0B45"/>
    <w:rsid w:val="6A81400C"/>
    <w:rsid w:val="6A8758CD"/>
    <w:rsid w:val="6A8E3C93"/>
    <w:rsid w:val="6A8F4802"/>
    <w:rsid w:val="6A902073"/>
    <w:rsid w:val="6A9204D5"/>
    <w:rsid w:val="6A9F07BD"/>
    <w:rsid w:val="6AAB0F10"/>
    <w:rsid w:val="6AAD2EDA"/>
    <w:rsid w:val="6AAE5D56"/>
    <w:rsid w:val="6AB04778"/>
    <w:rsid w:val="6AB06526"/>
    <w:rsid w:val="6AB726A3"/>
    <w:rsid w:val="6AB76E56"/>
    <w:rsid w:val="6AB97AD1"/>
    <w:rsid w:val="6ABD48FC"/>
    <w:rsid w:val="6ABF6769"/>
    <w:rsid w:val="6AC326FD"/>
    <w:rsid w:val="6ACE4BFE"/>
    <w:rsid w:val="6AD37D33"/>
    <w:rsid w:val="6AD761A9"/>
    <w:rsid w:val="6ADF0BB9"/>
    <w:rsid w:val="6AEA784F"/>
    <w:rsid w:val="6AF2540A"/>
    <w:rsid w:val="6AF93712"/>
    <w:rsid w:val="6B080110"/>
    <w:rsid w:val="6B19231D"/>
    <w:rsid w:val="6B1940CB"/>
    <w:rsid w:val="6B1D5857"/>
    <w:rsid w:val="6B226B91"/>
    <w:rsid w:val="6B2A452A"/>
    <w:rsid w:val="6B2B4F53"/>
    <w:rsid w:val="6B3809FB"/>
    <w:rsid w:val="6B3B04E6"/>
    <w:rsid w:val="6B3B2294"/>
    <w:rsid w:val="6B3B6738"/>
    <w:rsid w:val="6B3C52FC"/>
    <w:rsid w:val="6B421874"/>
    <w:rsid w:val="6B447FD8"/>
    <w:rsid w:val="6B481837"/>
    <w:rsid w:val="6B4C00D7"/>
    <w:rsid w:val="6B4E6E3A"/>
    <w:rsid w:val="6B5862AA"/>
    <w:rsid w:val="6B594E10"/>
    <w:rsid w:val="6B5B2936"/>
    <w:rsid w:val="6B625A72"/>
    <w:rsid w:val="6B657311"/>
    <w:rsid w:val="6B662FB9"/>
    <w:rsid w:val="6B6676CE"/>
    <w:rsid w:val="6B68305E"/>
    <w:rsid w:val="6B6A2B79"/>
    <w:rsid w:val="6B6F1F3D"/>
    <w:rsid w:val="6B6F22DE"/>
    <w:rsid w:val="6B713730"/>
    <w:rsid w:val="6B737C7F"/>
    <w:rsid w:val="6B841633"/>
    <w:rsid w:val="6B87372B"/>
    <w:rsid w:val="6B873779"/>
    <w:rsid w:val="6B8F0831"/>
    <w:rsid w:val="6B8F21EA"/>
    <w:rsid w:val="6B902452"/>
    <w:rsid w:val="6B970619"/>
    <w:rsid w:val="6B9B2D32"/>
    <w:rsid w:val="6BA05043"/>
    <w:rsid w:val="6BA95B07"/>
    <w:rsid w:val="6BB06970"/>
    <w:rsid w:val="6BB4591A"/>
    <w:rsid w:val="6BB5547C"/>
    <w:rsid w:val="6BB838E4"/>
    <w:rsid w:val="6BBB262F"/>
    <w:rsid w:val="6BBD3D7B"/>
    <w:rsid w:val="6BBF1117"/>
    <w:rsid w:val="6BC56001"/>
    <w:rsid w:val="6BC77FCB"/>
    <w:rsid w:val="6BCA3618"/>
    <w:rsid w:val="6BCF0C2E"/>
    <w:rsid w:val="6BD61FBC"/>
    <w:rsid w:val="6BDA0B80"/>
    <w:rsid w:val="6BDF4029"/>
    <w:rsid w:val="6BDF70C3"/>
    <w:rsid w:val="6BE94A51"/>
    <w:rsid w:val="6BEA2E75"/>
    <w:rsid w:val="6BEB4305"/>
    <w:rsid w:val="6BEC666E"/>
    <w:rsid w:val="6BEF2F77"/>
    <w:rsid w:val="6BFD1C3F"/>
    <w:rsid w:val="6BFF73BD"/>
    <w:rsid w:val="6C027255"/>
    <w:rsid w:val="6C062E8B"/>
    <w:rsid w:val="6C0733AF"/>
    <w:rsid w:val="6C0D2DD7"/>
    <w:rsid w:val="6C17057F"/>
    <w:rsid w:val="6C17459F"/>
    <w:rsid w:val="6C1D00AD"/>
    <w:rsid w:val="6C1D7ED2"/>
    <w:rsid w:val="6C1E4948"/>
    <w:rsid w:val="6C215D13"/>
    <w:rsid w:val="6C2947E2"/>
    <w:rsid w:val="6C2C6080"/>
    <w:rsid w:val="6C2F635B"/>
    <w:rsid w:val="6C300DB3"/>
    <w:rsid w:val="6C334D3F"/>
    <w:rsid w:val="6C340BCC"/>
    <w:rsid w:val="6C360CAD"/>
    <w:rsid w:val="6C417D7E"/>
    <w:rsid w:val="6C47110C"/>
    <w:rsid w:val="6C480AA5"/>
    <w:rsid w:val="6C4B5B80"/>
    <w:rsid w:val="6C4C227F"/>
    <w:rsid w:val="6C6677E4"/>
    <w:rsid w:val="6C6917CE"/>
    <w:rsid w:val="6C735A5D"/>
    <w:rsid w:val="6C7672FB"/>
    <w:rsid w:val="6C78592B"/>
    <w:rsid w:val="6C7A503E"/>
    <w:rsid w:val="6C7A6DEC"/>
    <w:rsid w:val="6C7C2B64"/>
    <w:rsid w:val="6C7C2B89"/>
    <w:rsid w:val="6C8254BE"/>
    <w:rsid w:val="6C8639E2"/>
    <w:rsid w:val="6C866D48"/>
    <w:rsid w:val="6C885870"/>
    <w:rsid w:val="6C8D3CB5"/>
    <w:rsid w:val="6C8D4D71"/>
    <w:rsid w:val="6C9205D9"/>
    <w:rsid w:val="6C922387"/>
    <w:rsid w:val="6C934F71"/>
    <w:rsid w:val="6CAC5072"/>
    <w:rsid w:val="6CAD0536"/>
    <w:rsid w:val="6CAD6352"/>
    <w:rsid w:val="6CB22A29"/>
    <w:rsid w:val="6CB33DEB"/>
    <w:rsid w:val="6CB35B19"/>
    <w:rsid w:val="6CB542C8"/>
    <w:rsid w:val="6CB653F2"/>
    <w:rsid w:val="6CBB719C"/>
    <w:rsid w:val="6CBC6B37"/>
    <w:rsid w:val="6CBD762C"/>
    <w:rsid w:val="6CC22541"/>
    <w:rsid w:val="6CC369E5"/>
    <w:rsid w:val="6CC87B57"/>
    <w:rsid w:val="6CCD1611"/>
    <w:rsid w:val="6CCE2016"/>
    <w:rsid w:val="6CD96208"/>
    <w:rsid w:val="6CDB7401"/>
    <w:rsid w:val="6CDE15A9"/>
    <w:rsid w:val="6CDF1345"/>
    <w:rsid w:val="6CEA6DDF"/>
    <w:rsid w:val="6CEB1A97"/>
    <w:rsid w:val="6CEF1588"/>
    <w:rsid w:val="6CF03552"/>
    <w:rsid w:val="6CF05300"/>
    <w:rsid w:val="6CF21078"/>
    <w:rsid w:val="6CF47836"/>
    <w:rsid w:val="6CF85EC5"/>
    <w:rsid w:val="6CFC475F"/>
    <w:rsid w:val="6CFF093A"/>
    <w:rsid w:val="6CFF5543"/>
    <w:rsid w:val="6D050DAB"/>
    <w:rsid w:val="6D093393"/>
    <w:rsid w:val="6D0A2952"/>
    <w:rsid w:val="6D0D76D3"/>
    <w:rsid w:val="6D0F4639"/>
    <w:rsid w:val="6D143DF3"/>
    <w:rsid w:val="6D176091"/>
    <w:rsid w:val="6D176D30"/>
    <w:rsid w:val="6D286848"/>
    <w:rsid w:val="6D2B458A"/>
    <w:rsid w:val="6D371181"/>
    <w:rsid w:val="6D39436D"/>
    <w:rsid w:val="6D394EF9"/>
    <w:rsid w:val="6D464F20"/>
    <w:rsid w:val="6D52180C"/>
    <w:rsid w:val="6D546D86"/>
    <w:rsid w:val="6D594C53"/>
    <w:rsid w:val="6D5B09CB"/>
    <w:rsid w:val="6D5B4F1A"/>
    <w:rsid w:val="6D5D0BE7"/>
    <w:rsid w:val="6D604233"/>
    <w:rsid w:val="6D657F6A"/>
    <w:rsid w:val="6D6F26C8"/>
    <w:rsid w:val="6D6F32B1"/>
    <w:rsid w:val="6D721876"/>
    <w:rsid w:val="6D761CA9"/>
    <w:rsid w:val="6D7E46BA"/>
    <w:rsid w:val="6D8049B5"/>
    <w:rsid w:val="6D81169F"/>
    <w:rsid w:val="6D8141AA"/>
    <w:rsid w:val="6D831938"/>
    <w:rsid w:val="6D855B41"/>
    <w:rsid w:val="6D866AF7"/>
    <w:rsid w:val="6D8934E7"/>
    <w:rsid w:val="6D8A24D4"/>
    <w:rsid w:val="6D8A7502"/>
    <w:rsid w:val="6D8D0DA1"/>
    <w:rsid w:val="6D8D2B4F"/>
    <w:rsid w:val="6D8E5055"/>
    <w:rsid w:val="6D981C1F"/>
    <w:rsid w:val="6D9C16D4"/>
    <w:rsid w:val="6D9C1B91"/>
    <w:rsid w:val="6DA22A9E"/>
    <w:rsid w:val="6DA3631C"/>
    <w:rsid w:val="6DA742FE"/>
    <w:rsid w:val="6DAC56CB"/>
    <w:rsid w:val="6DB7708E"/>
    <w:rsid w:val="6DBB76BC"/>
    <w:rsid w:val="6DBC51E2"/>
    <w:rsid w:val="6DBE71AC"/>
    <w:rsid w:val="6DC01176"/>
    <w:rsid w:val="6DC91F52"/>
    <w:rsid w:val="6DC9750C"/>
    <w:rsid w:val="6DD15131"/>
    <w:rsid w:val="6DD24A05"/>
    <w:rsid w:val="6DD32C57"/>
    <w:rsid w:val="6DD605FD"/>
    <w:rsid w:val="6DD662A4"/>
    <w:rsid w:val="6DD86F39"/>
    <w:rsid w:val="6DDB5FB0"/>
    <w:rsid w:val="6DDE713E"/>
    <w:rsid w:val="6DE035C6"/>
    <w:rsid w:val="6DE570A3"/>
    <w:rsid w:val="6DEA61F3"/>
    <w:rsid w:val="6DEF3809"/>
    <w:rsid w:val="6DFA4688"/>
    <w:rsid w:val="6E12114A"/>
    <w:rsid w:val="6E1A06E6"/>
    <w:rsid w:val="6E205AC9"/>
    <w:rsid w:val="6E206246"/>
    <w:rsid w:val="6E277C5A"/>
    <w:rsid w:val="6E283B6C"/>
    <w:rsid w:val="6E2A38BB"/>
    <w:rsid w:val="6E2C7D92"/>
    <w:rsid w:val="6E2D3646"/>
    <w:rsid w:val="6E3557E7"/>
    <w:rsid w:val="6E3C0F77"/>
    <w:rsid w:val="6E3D27C7"/>
    <w:rsid w:val="6E454609"/>
    <w:rsid w:val="6E4E6782"/>
    <w:rsid w:val="6E4F3D89"/>
    <w:rsid w:val="6E5518BE"/>
    <w:rsid w:val="6E571528"/>
    <w:rsid w:val="6E5A0C83"/>
    <w:rsid w:val="6E5A0DB5"/>
    <w:rsid w:val="6E600263"/>
    <w:rsid w:val="6E66350F"/>
    <w:rsid w:val="6E6935BC"/>
    <w:rsid w:val="6E6954FE"/>
    <w:rsid w:val="6E697118"/>
    <w:rsid w:val="6E70173A"/>
    <w:rsid w:val="6E773506"/>
    <w:rsid w:val="6E83167E"/>
    <w:rsid w:val="6E857CCC"/>
    <w:rsid w:val="6E865F1C"/>
    <w:rsid w:val="6E8842D7"/>
    <w:rsid w:val="6E9047F2"/>
    <w:rsid w:val="6E985C4F"/>
    <w:rsid w:val="6E9C129B"/>
    <w:rsid w:val="6EA07E65"/>
    <w:rsid w:val="6EA25D30"/>
    <w:rsid w:val="6EA2607D"/>
    <w:rsid w:val="6EA45037"/>
    <w:rsid w:val="6EAF4CE2"/>
    <w:rsid w:val="6EB56801"/>
    <w:rsid w:val="6EBC36EB"/>
    <w:rsid w:val="6EC37CBE"/>
    <w:rsid w:val="6EC425A0"/>
    <w:rsid w:val="6EC87724"/>
    <w:rsid w:val="6EDC1C81"/>
    <w:rsid w:val="6EDE7B06"/>
    <w:rsid w:val="6EDF387E"/>
    <w:rsid w:val="6EE36ECA"/>
    <w:rsid w:val="6EE430E1"/>
    <w:rsid w:val="6EEB2223"/>
    <w:rsid w:val="6EEB3FD1"/>
    <w:rsid w:val="6EF215E6"/>
    <w:rsid w:val="6EF47329"/>
    <w:rsid w:val="6EF560FC"/>
    <w:rsid w:val="6EF6455C"/>
    <w:rsid w:val="6EF74724"/>
    <w:rsid w:val="6EFE3D04"/>
    <w:rsid w:val="6EFF5CCE"/>
    <w:rsid w:val="6F045092"/>
    <w:rsid w:val="6F235255"/>
    <w:rsid w:val="6F2A2D4B"/>
    <w:rsid w:val="6F2B6AC3"/>
    <w:rsid w:val="6F2D2D15"/>
    <w:rsid w:val="6F3040D9"/>
    <w:rsid w:val="6F336F56"/>
    <w:rsid w:val="6F3516F0"/>
    <w:rsid w:val="6F35524C"/>
    <w:rsid w:val="6F3577D3"/>
    <w:rsid w:val="6F4155FC"/>
    <w:rsid w:val="6F4656AB"/>
    <w:rsid w:val="6F476FB7"/>
    <w:rsid w:val="6F481A8E"/>
    <w:rsid w:val="6F497C9D"/>
    <w:rsid w:val="6F4B2CC1"/>
    <w:rsid w:val="6F4D052A"/>
    <w:rsid w:val="6F4D6A39"/>
    <w:rsid w:val="6F4F4AAA"/>
    <w:rsid w:val="6F500AB2"/>
    <w:rsid w:val="6F5C0A2B"/>
    <w:rsid w:val="6F5C4ECE"/>
    <w:rsid w:val="6F5D2F6C"/>
    <w:rsid w:val="6F683BAA"/>
    <w:rsid w:val="6F6B5112"/>
    <w:rsid w:val="6F7441ED"/>
    <w:rsid w:val="6F797FD1"/>
    <w:rsid w:val="6F8166E3"/>
    <w:rsid w:val="6F8A1A3C"/>
    <w:rsid w:val="6F8D32DA"/>
    <w:rsid w:val="6F8F24F3"/>
    <w:rsid w:val="6F926B42"/>
    <w:rsid w:val="6F944668"/>
    <w:rsid w:val="6F9562E9"/>
    <w:rsid w:val="6F963F3C"/>
    <w:rsid w:val="6F983A5D"/>
    <w:rsid w:val="6F984159"/>
    <w:rsid w:val="6F9841A1"/>
    <w:rsid w:val="6FA8452B"/>
    <w:rsid w:val="6FAC2DEB"/>
    <w:rsid w:val="6FAF4FFE"/>
    <w:rsid w:val="6FB05C56"/>
    <w:rsid w:val="6FB92EDC"/>
    <w:rsid w:val="6FB97C2B"/>
    <w:rsid w:val="6FBA55F9"/>
    <w:rsid w:val="6FC00FB9"/>
    <w:rsid w:val="6FC35EAE"/>
    <w:rsid w:val="6FCF744E"/>
    <w:rsid w:val="6FD159D2"/>
    <w:rsid w:val="6FD1766A"/>
    <w:rsid w:val="6FD4288E"/>
    <w:rsid w:val="6FDA328C"/>
    <w:rsid w:val="6FE10C9C"/>
    <w:rsid w:val="6FE54EC4"/>
    <w:rsid w:val="6FE61F3E"/>
    <w:rsid w:val="6FF10A6E"/>
    <w:rsid w:val="6FF46AC3"/>
    <w:rsid w:val="6FF869A5"/>
    <w:rsid w:val="6FF9271D"/>
    <w:rsid w:val="6FFB46E7"/>
    <w:rsid w:val="6FFF6C7A"/>
    <w:rsid w:val="7000585A"/>
    <w:rsid w:val="70011DED"/>
    <w:rsid w:val="70015967"/>
    <w:rsid w:val="700205BF"/>
    <w:rsid w:val="7002573D"/>
    <w:rsid w:val="70076BE8"/>
    <w:rsid w:val="70170E55"/>
    <w:rsid w:val="701A100B"/>
    <w:rsid w:val="701F0C3F"/>
    <w:rsid w:val="70221706"/>
    <w:rsid w:val="70221C74"/>
    <w:rsid w:val="7028399E"/>
    <w:rsid w:val="702B0EE2"/>
    <w:rsid w:val="702C2AF3"/>
    <w:rsid w:val="703379DD"/>
    <w:rsid w:val="7036571F"/>
    <w:rsid w:val="703D6AAE"/>
    <w:rsid w:val="703F6AE8"/>
    <w:rsid w:val="70480FAF"/>
    <w:rsid w:val="704B0B53"/>
    <w:rsid w:val="70553DC7"/>
    <w:rsid w:val="705B0CE2"/>
    <w:rsid w:val="705D7984"/>
    <w:rsid w:val="706202C3"/>
    <w:rsid w:val="70661C93"/>
    <w:rsid w:val="706A53C9"/>
    <w:rsid w:val="707067FD"/>
    <w:rsid w:val="70765FF6"/>
    <w:rsid w:val="70781894"/>
    <w:rsid w:val="707B3132"/>
    <w:rsid w:val="707D334E"/>
    <w:rsid w:val="7086024F"/>
    <w:rsid w:val="70877D29"/>
    <w:rsid w:val="70894213"/>
    <w:rsid w:val="70910BA8"/>
    <w:rsid w:val="70964262"/>
    <w:rsid w:val="709A3F00"/>
    <w:rsid w:val="709E5136"/>
    <w:rsid w:val="709F33C4"/>
    <w:rsid w:val="709F48AA"/>
    <w:rsid w:val="70A00DEB"/>
    <w:rsid w:val="70A02361"/>
    <w:rsid w:val="70AA63FF"/>
    <w:rsid w:val="70B53712"/>
    <w:rsid w:val="70BA00FF"/>
    <w:rsid w:val="70BC5C25"/>
    <w:rsid w:val="70C1148D"/>
    <w:rsid w:val="70C20D61"/>
    <w:rsid w:val="70C36F35"/>
    <w:rsid w:val="70C66AA3"/>
    <w:rsid w:val="70D17440"/>
    <w:rsid w:val="70D550A7"/>
    <w:rsid w:val="70DC0075"/>
    <w:rsid w:val="70DE2274"/>
    <w:rsid w:val="70E565D3"/>
    <w:rsid w:val="70E92792"/>
    <w:rsid w:val="70EB650A"/>
    <w:rsid w:val="70F269B5"/>
    <w:rsid w:val="70FA04FB"/>
    <w:rsid w:val="710458DF"/>
    <w:rsid w:val="710E21F8"/>
    <w:rsid w:val="711213A6"/>
    <w:rsid w:val="71237A52"/>
    <w:rsid w:val="712A3C75"/>
    <w:rsid w:val="712B4B58"/>
    <w:rsid w:val="712E4649"/>
    <w:rsid w:val="713A4BCB"/>
    <w:rsid w:val="71453E6C"/>
    <w:rsid w:val="71463740"/>
    <w:rsid w:val="714C24E3"/>
    <w:rsid w:val="714D2D21"/>
    <w:rsid w:val="714D4ACF"/>
    <w:rsid w:val="71512AF5"/>
    <w:rsid w:val="715220E5"/>
    <w:rsid w:val="71557E27"/>
    <w:rsid w:val="715A37BF"/>
    <w:rsid w:val="715B48E5"/>
    <w:rsid w:val="715C3EC5"/>
    <w:rsid w:val="715C7408"/>
    <w:rsid w:val="715D43C1"/>
    <w:rsid w:val="715E4F2E"/>
    <w:rsid w:val="71604EDB"/>
    <w:rsid w:val="7161057A"/>
    <w:rsid w:val="716230C2"/>
    <w:rsid w:val="716562BC"/>
    <w:rsid w:val="716C009F"/>
    <w:rsid w:val="71704C61"/>
    <w:rsid w:val="71721337"/>
    <w:rsid w:val="7173590B"/>
    <w:rsid w:val="717604C9"/>
    <w:rsid w:val="7178018F"/>
    <w:rsid w:val="717D3F41"/>
    <w:rsid w:val="717E2EDA"/>
    <w:rsid w:val="718304F0"/>
    <w:rsid w:val="71834994"/>
    <w:rsid w:val="71904077"/>
    <w:rsid w:val="719170B1"/>
    <w:rsid w:val="71934DC7"/>
    <w:rsid w:val="71A072F4"/>
    <w:rsid w:val="71AA1F21"/>
    <w:rsid w:val="71AD1A11"/>
    <w:rsid w:val="71AD56EB"/>
    <w:rsid w:val="71B0505E"/>
    <w:rsid w:val="71B52674"/>
    <w:rsid w:val="71BF565B"/>
    <w:rsid w:val="71CC5C9F"/>
    <w:rsid w:val="71D23226"/>
    <w:rsid w:val="71D23E2D"/>
    <w:rsid w:val="71D7083C"/>
    <w:rsid w:val="71DC40A5"/>
    <w:rsid w:val="71DE7E1D"/>
    <w:rsid w:val="71E05992"/>
    <w:rsid w:val="71E80C9B"/>
    <w:rsid w:val="71E82A49"/>
    <w:rsid w:val="71E847F7"/>
    <w:rsid w:val="71EA4A14"/>
    <w:rsid w:val="71EA56F1"/>
    <w:rsid w:val="71ED2368"/>
    <w:rsid w:val="71EE1250"/>
    <w:rsid w:val="71F27588"/>
    <w:rsid w:val="71F37403"/>
    <w:rsid w:val="720535FB"/>
    <w:rsid w:val="720A29C0"/>
    <w:rsid w:val="72161365"/>
    <w:rsid w:val="721814EF"/>
    <w:rsid w:val="721B697B"/>
    <w:rsid w:val="72230198"/>
    <w:rsid w:val="72253C9E"/>
    <w:rsid w:val="72273572"/>
    <w:rsid w:val="722A12B4"/>
    <w:rsid w:val="722C5344"/>
    <w:rsid w:val="722F76C6"/>
    <w:rsid w:val="723C10FE"/>
    <w:rsid w:val="7242215A"/>
    <w:rsid w:val="724265FE"/>
    <w:rsid w:val="724C122A"/>
    <w:rsid w:val="724C4D86"/>
    <w:rsid w:val="724D0AFE"/>
    <w:rsid w:val="72543554"/>
    <w:rsid w:val="725926AC"/>
    <w:rsid w:val="725A7F69"/>
    <w:rsid w:val="72606A84"/>
    <w:rsid w:val="726340A0"/>
    <w:rsid w:val="72664129"/>
    <w:rsid w:val="726A345E"/>
    <w:rsid w:val="726E2F4F"/>
    <w:rsid w:val="727070C6"/>
    <w:rsid w:val="72710C91"/>
    <w:rsid w:val="72766E6B"/>
    <w:rsid w:val="72785B7B"/>
    <w:rsid w:val="727C248C"/>
    <w:rsid w:val="727F515C"/>
    <w:rsid w:val="72842772"/>
    <w:rsid w:val="728564EA"/>
    <w:rsid w:val="728704B4"/>
    <w:rsid w:val="72930C07"/>
    <w:rsid w:val="7294672D"/>
    <w:rsid w:val="729624A5"/>
    <w:rsid w:val="72987FCC"/>
    <w:rsid w:val="729A1F96"/>
    <w:rsid w:val="729C40FB"/>
    <w:rsid w:val="729C5709"/>
    <w:rsid w:val="729D3834"/>
    <w:rsid w:val="72A11576"/>
    <w:rsid w:val="72A50E51"/>
    <w:rsid w:val="72A74F12"/>
    <w:rsid w:val="72B8241C"/>
    <w:rsid w:val="72BA214B"/>
    <w:rsid w:val="72BA6194"/>
    <w:rsid w:val="72BB2F10"/>
    <w:rsid w:val="72BC63B0"/>
    <w:rsid w:val="72C24711"/>
    <w:rsid w:val="72C267D6"/>
    <w:rsid w:val="72C41189"/>
    <w:rsid w:val="72C60FDD"/>
    <w:rsid w:val="72CD4B67"/>
    <w:rsid w:val="72D035A6"/>
    <w:rsid w:val="72D40B01"/>
    <w:rsid w:val="72D579E9"/>
    <w:rsid w:val="72DE3772"/>
    <w:rsid w:val="72DF5BFA"/>
    <w:rsid w:val="72E36D58"/>
    <w:rsid w:val="72E6342D"/>
    <w:rsid w:val="72E651DB"/>
    <w:rsid w:val="72E94CCB"/>
    <w:rsid w:val="72EC3318"/>
    <w:rsid w:val="72EE408F"/>
    <w:rsid w:val="72EF651C"/>
    <w:rsid w:val="72F571CC"/>
    <w:rsid w:val="72F62F44"/>
    <w:rsid w:val="72F83160"/>
    <w:rsid w:val="72F9168D"/>
    <w:rsid w:val="73041B05"/>
    <w:rsid w:val="73052B45"/>
    <w:rsid w:val="73057ADD"/>
    <w:rsid w:val="73072E25"/>
    <w:rsid w:val="730C5B99"/>
    <w:rsid w:val="730D09BA"/>
    <w:rsid w:val="73124222"/>
    <w:rsid w:val="731427C8"/>
    <w:rsid w:val="7316181C"/>
    <w:rsid w:val="731777E0"/>
    <w:rsid w:val="73195D1C"/>
    <w:rsid w:val="731D4975"/>
    <w:rsid w:val="73247AB1"/>
    <w:rsid w:val="73261A7B"/>
    <w:rsid w:val="73286802"/>
    <w:rsid w:val="73296D3A"/>
    <w:rsid w:val="732B0E40"/>
    <w:rsid w:val="73331EF0"/>
    <w:rsid w:val="73336816"/>
    <w:rsid w:val="73397A01"/>
    <w:rsid w:val="733F48EB"/>
    <w:rsid w:val="73441F01"/>
    <w:rsid w:val="73453224"/>
    <w:rsid w:val="734E6A22"/>
    <w:rsid w:val="73520AC2"/>
    <w:rsid w:val="73555A5D"/>
    <w:rsid w:val="735621CE"/>
    <w:rsid w:val="735C36EF"/>
    <w:rsid w:val="735F0AE9"/>
    <w:rsid w:val="735F6D3B"/>
    <w:rsid w:val="73664B9A"/>
    <w:rsid w:val="736F4394"/>
    <w:rsid w:val="7370719A"/>
    <w:rsid w:val="737138B7"/>
    <w:rsid w:val="73724CC1"/>
    <w:rsid w:val="737308E6"/>
    <w:rsid w:val="7379604F"/>
    <w:rsid w:val="737D4C17"/>
    <w:rsid w:val="73800BC9"/>
    <w:rsid w:val="73816CB2"/>
    <w:rsid w:val="73836ECE"/>
    <w:rsid w:val="73886292"/>
    <w:rsid w:val="738B7B30"/>
    <w:rsid w:val="73937B7E"/>
    <w:rsid w:val="739C06B8"/>
    <w:rsid w:val="73A17354"/>
    <w:rsid w:val="73AB01D2"/>
    <w:rsid w:val="73AD45A5"/>
    <w:rsid w:val="73AF1A71"/>
    <w:rsid w:val="73AF6E92"/>
    <w:rsid w:val="73B25143"/>
    <w:rsid w:val="73B70925"/>
    <w:rsid w:val="73B928EF"/>
    <w:rsid w:val="73B941C1"/>
    <w:rsid w:val="73C117A4"/>
    <w:rsid w:val="73C13552"/>
    <w:rsid w:val="73C95AF0"/>
    <w:rsid w:val="73CB617F"/>
    <w:rsid w:val="73CD709B"/>
    <w:rsid w:val="73CF2113"/>
    <w:rsid w:val="73D27670"/>
    <w:rsid w:val="73D735D6"/>
    <w:rsid w:val="73D94D40"/>
    <w:rsid w:val="73DB0AB8"/>
    <w:rsid w:val="73DC038C"/>
    <w:rsid w:val="73E54E99"/>
    <w:rsid w:val="73EB27C5"/>
    <w:rsid w:val="73F43927"/>
    <w:rsid w:val="73F52E02"/>
    <w:rsid w:val="73F97190"/>
    <w:rsid w:val="73FD2CDB"/>
    <w:rsid w:val="74026044"/>
    <w:rsid w:val="74031DBD"/>
    <w:rsid w:val="7406129A"/>
    <w:rsid w:val="740E5894"/>
    <w:rsid w:val="741144D9"/>
    <w:rsid w:val="7411468A"/>
    <w:rsid w:val="7416564C"/>
    <w:rsid w:val="74166A67"/>
    <w:rsid w:val="74185868"/>
    <w:rsid w:val="742C30C1"/>
    <w:rsid w:val="742D4340"/>
    <w:rsid w:val="742E508B"/>
    <w:rsid w:val="74310511"/>
    <w:rsid w:val="743401C8"/>
    <w:rsid w:val="74357542"/>
    <w:rsid w:val="74387CB8"/>
    <w:rsid w:val="743F22A1"/>
    <w:rsid w:val="74431BD2"/>
    <w:rsid w:val="74431D24"/>
    <w:rsid w:val="744321B9"/>
    <w:rsid w:val="74454183"/>
    <w:rsid w:val="744F5002"/>
    <w:rsid w:val="74512BC5"/>
    <w:rsid w:val="7459575D"/>
    <w:rsid w:val="74760072"/>
    <w:rsid w:val="7476633B"/>
    <w:rsid w:val="74767F5D"/>
    <w:rsid w:val="74784DCA"/>
    <w:rsid w:val="747D2DD6"/>
    <w:rsid w:val="74822CE1"/>
    <w:rsid w:val="748702F8"/>
    <w:rsid w:val="7489001F"/>
    <w:rsid w:val="748B4B29"/>
    <w:rsid w:val="748C590E"/>
    <w:rsid w:val="748E5B2A"/>
    <w:rsid w:val="749173C8"/>
    <w:rsid w:val="74A569D0"/>
    <w:rsid w:val="74A94EAA"/>
    <w:rsid w:val="74AA2238"/>
    <w:rsid w:val="74B45309"/>
    <w:rsid w:val="74B51309"/>
    <w:rsid w:val="74BE59C8"/>
    <w:rsid w:val="74C257D4"/>
    <w:rsid w:val="74C27582"/>
    <w:rsid w:val="74C74B98"/>
    <w:rsid w:val="74CE23CA"/>
    <w:rsid w:val="74D3353D"/>
    <w:rsid w:val="74D50D31"/>
    <w:rsid w:val="74D774D1"/>
    <w:rsid w:val="74D80B53"/>
    <w:rsid w:val="74D86DA5"/>
    <w:rsid w:val="74DD260E"/>
    <w:rsid w:val="74DD4E50"/>
    <w:rsid w:val="74E03EAC"/>
    <w:rsid w:val="74E120FE"/>
    <w:rsid w:val="74E4544B"/>
    <w:rsid w:val="74E60DB6"/>
    <w:rsid w:val="74E76FE8"/>
    <w:rsid w:val="74EB4D2A"/>
    <w:rsid w:val="74EC0AA3"/>
    <w:rsid w:val="74EC2851"/>
    <w:rsid w:val="74F00593"/>
    <w:rsid w:val="74F006CD"/>
    <w:rsid w:val="74F33BDF"/>
    <w:rsid w:val="74F82855"/>
    <w:rsid w:val="74FC4C01"/>
    <w:rsid w:val="74FD10F8"/>
    <w:rsid w:val="75063912"/>
    <w:rsid w:val="75085D74"/>
    <w:rsid w:val="75093403"/>
    <w:rsid w:val="750A2CD7"/>
    <w:rsid w:val="750E6C6B"/>
    <w:rsid w:val="751002F7"/>
    <w:rsid w:val="7513602F"/>
    <w:rsid w:val="751678CE"/>
    <w:rsid w:val="75182832"/>
    <w:rsid w:val="751F56BC"/>
    <w:rsid w:val="75220020"/>
    <w:rsid w:val="75247295"/>
    <w:rsid w:val="752C0E9F"/>
    <w:rsid w:val="75331A99"/>
    <w:rsid w:val="75371D1E"/>
    <w:rsid w:val="7545659A"/>
    <w:rsid w:val="75475CD9"/>
    <w:rsid w:val="75491A51"/>
    <w:rsid w:val="754D7793"/>
    <w:rsid w:val="75581C92"/>
    <w:rsid w:val="755A763E"/>
    <w:rsid w:val="755C109B"/>
    <w:rsid w:val="755C3532"/>
    <w:rsid w:val="755F1275"/>
    <w:rsid w:val="75697C2B"/>
    <w:rsid w:val="756D433A"/>
    <w:rsid w:val="756E3266"/>
    <w:rsid w:val="756E770A"/>
    <w:rsid w:val="75720FA8"/>
    <w:rsid w:val="75787FC9"/>
    <w:rsid w:val="757A3840"/>
    <w:rsid w:val="757A7C49"/>
    <w:rsid w:val="75823339"/>
    <w:rsid w:val="7590142E"/>
    <w:rsid w:val="75956A44"/>
    <w:rsid w:val="759E472F"/>
    <w:rsid w:val="75A057E3"/>
    <w:rsid w:val="75A1188D"/>
    <w:rsid w:val="75AA1BCC"/>
    <w:rsid w:val="75AC412E"/>
    <w:rsid w:val="75B0387E"/>
    <w:rsid w:val="75B927CE"/>
    <w:rsid w:val="75B94E29"/>
    <w:rsid w:val="75C21255"/>
    <w:rsid w:val="75C31803"/>
    <w:rsid w:val="75C42647"/>
    <w:rsid w:val="75CB27A8"/>
    <w:rsid w:val="75CD09A2"/>
    <w:rsid w:val="75D67789"/>
    <w:rsid w:val="75D7705D"/>
    <w:rsid w:val="75DA6FF0"/>
    <w:rsid w:val="75DF5F11"/>
    <w:rsid w:val="75E11C8A"/>
    <w:rsid w:val="75EB2B08"/>
    <w:rsid w:val="75ED6880"/>
    <w:rsid w:val="75EE2186"/>
    <w:rsid w:val="75F74B1B"/>
    <w:rsid w:val="75F83FFD"/>
    <w:rsid w:val="760342F6"/>
    <w:rsid w:val="76053C67"/>
    <w:rsid w:val="76060C66"/>
    <w:rsid w:val="7606679B"/>
    <w:rsid w:val="760E7BC4"/>
    <w:rsid w:val="76125F19"/>
    <w:rsid w:val="761779B8"/>
    <w:rsid w:val="76206C56"/>
    <w:rsid w:val="76257DC8"/>
    <w:rsid w:val="76285B0A"/>
    <w:rsid w:val="762878B8"/>
    <w:rsid w:val="762A04E1"/>
    <w:rsid w:val="762B73A9"/>
    <w:rsid w:val="762E6DC2"/>
    <w:rsid w:val="762F6E99"/>
    <w:rsid w:val="76312C11"/>
    <w:rsid w:val="763E2E18"/>
    <w:rsid w:val="764D5571"/>
    <w:rsid w:val="764E245D"/>
    <w:rsid w:val="76553386"/>
    <w:rsid w:val="766052A4"/>
    <w:rsid w:val="766308F1"/>
    <w:rsid w:val="766A7ED1"/>
    <w:rsid w:val="767341D8"/>
    <w:rsid w:val="767D7C04"/>
    <w:rsid w:val="76821B97"/>
    <w:rsid w:val="76876CD5"/>
    <w:rsid w:val="768779BA"/>
    <w:rsid w:val="76890376"/>
    <w:rsid w:val="768C7E47"/>
    <w:rsid w:val="768D3BBF"/>
    <w:rsid w:val="768D7A60"/>
    <w:rsid w:val="7691545E"/>
    <w:rsid w:val="769967BB"/>
    <w:rsid w:val="769A6A08"/>
    <w:rsid w:val="769B7E77"/>
    <w:rsid w:val="769E03F3"/>
    <w:rsid w:val="76A21419"/>
    <w:rsid w:val="76A5574E"/>
    <w:rsid w:val="76A61D82"/>
    <w:rsid w:val="76B5414D"/>
    <w:rsid w:val="76BD26F7"/>
    <w:rsid w:val="76C00A25"/>
    <w:rsid w:val="76CC293A"/>
    <w:rsid w:val="76CF3E68"/>
    <w:rsid w:val="76CF5647"/>
    <w:rsid w:val="76D01A14"/>
    <w:rsid w:val="76D34710"/>
    <w:rsid w:val="76D52484"/>
    <w:rsid w:val="76DB0DCF"/>
    <w:rsid w:val="76DC5A16"/>
    <w:rsid w:val="76E45ED5"/>
    <w:rsid w:val="76E732D0"/>
    <w:rsid w:val="76E934EC"/>
    <w:rsid w:val="76E9529A"/>
    <w:rsid w:val="76EA2DC0"/>
    <w:rsid w:val="76EB7264"/>
    <w:rsid w:val="76F679B7"/>
    <w:rsid w:val="76FE222A"/>
    <w:rsid w:val="77040325"/>
    <w:rsid w:val="77073972"/>
    <w:rsid w:val="77091498"/>
    <w:rsid w:val="770948B8"/>
    <w:rsid w:val="770C0F88"/>
    <w:rsid w:val="770C59EB"/>
    <w:rsid w:val="770C71DA"/>
    <w:rsid w:val="77141B67"/>
    <w:rsid w:val="771B741D"/>
    <w:rsid w:val="772207AC"/>
    <w:rsid w:val="77311B44"/>
    <w:rsid w:val="77375BFC"/>
    <w:rsid w:val="773A78A3"/>
    <w:rsid w:val="77435226"/>
    <w:rsid w:val="77456248"/>
    <w:rsid w:val="774921DC"/>
    <w:rsid w:val="774B4D2E"/>
    <w:rsid w:val="774C5829"/>
    <w:rsid w:val="77536BB7"/>
    <w:rsid w:val="775766A7"/>
    <w:rsid w:val="775A10E8"/>
    <w:rsid w:val="775F44D7"/>
    <w:rsid w:val="775F555C"/>
    <w:rsid w:val="775F5FB9"/>
    <w:rsid w:val="77687478"/>
    <w:rsid w:val="777059BB"/>
    <w:rsid w:val="77715635"/>
    <w:rsid w:val="77731007"/>
    <w:rsid w:val="77756B2D"/>
    <w:rsid w:val="7776758C"/>
    <w:rsid w:val="7778661E"/>
    <w:rsid w:val="777A4144"/>
    <w:rsid w:val="77833B5F"/>
    <w:rsid w:val="778465AB"/>
    <w:rsid w:val="77862AE9"/>
    <w:rsid w:val="77895802"/>
    <w:rsid w:val="778E4093"/>
    <w:rsid w:val="778E4764"/>
    <w:rsid w:val="778F18F5"/>
    <w:rsid w:val="77955421"/>
    <w:rsid w:val="7796518F"/>
    <w:rsid w:val="779C230C"/>
    <w:rsid w:val="779C59FE"/>
    <w:rsid w:val="77A247C0"/>
    <w:rsid w:val="77AA1844"/>
    <w:rsid w:val="77B1529B"/>
    <w:rsid w:val="77BA4E88"/>
    <w:rsid w:val="77BD02BA"/>
    <w:rsid w:val="77BF46C8"/>
    <w:rsid w:val="77C035BA"/>
    <w:rsid w:val="77C705B3"/>
    <w:rsid w:val="77CB1F0C"/>
    <w:rsid w:val="77D53A70"/>
    <w:rsid w:val="77D71596"/>
    <w:rsid w:val="77EB5041"/>
    <w:rsid w:val="77F00099"/>
    <w:rsid w:val="77F205C7"/>
    <w:rsid w:val="77F263D0"/>
    <w:rsid w:val="77F9775E"/>
    <w:rsid w:val="7803238B"/>
    <w:rsid w:val="78032F7A"/>
    <w:rsid w:val="78056103"/>
    <w:rsid w:val="780600CD"/>
    <w:rsid w:val="780659D7"/>
    <w:rsid w:val="78083148"/>
    <w:rsid w:val="780957DF"/>
    <w:rsid w:val="780D4FB8"/>
    <w:rsid w:val="78104AA8"/>
    <w:rsid w:val="781A4D19"/>
    <w:rsid w:val="781E71C5"/>
    <w:rsid w:val="7821016F"/>
    <w:rsid w:val="782402DD"/>
    <w:rsid w:val="78247A7A"/>
    <w:rsid w:val="782D565A"/>
    <w:rsid w:val="78362761"/>
    <w:rsid w:val="783A53EF"/>
    <w:rsid w:val="7843611B"/>
    <w:rsid w:val="78452FC9"/>
    <w:rsid w:val="784604CA"/>
    <w:rsid w:val="784D3606"/>
    <w:rsid w:val="78520C1D"/>
    <w:rsid w:val="78526E6F"/>
    <w:rsid w:val="7856695F"/>
    <w:rsid w:val="785B3F75"/>
    <w:rsid w:val="785E1CB7"/>
    <w:rsid w:val="78663CB9"/>
    <w:rsid w:val="786820CA"/>
    <w:rsid w:val="786A240A"/>
    <w:rsid w:val="787119EB"/>
    <w:rsid w:val="78762B5D"/>
    <w:rsid w:val="7879264D"/>
    <w:rsid w:val="787A3C2C"/>
    <w:rsid w:val="787F3754"/>
    <w:rsid w:val="78810918"/>
    <w:rsid w:val="78857244"/>
    <w:rsid w:val="78866B18"/>
    <w:rsid w:val="788B254F"/>
    <w:rsid w:val="789221D8"/>
    <w:rsid w:val="7892370F"/>
    <w:rsid w:val="78940C6A"/>
    <w:rsid w:val="789D458E"/>
    <w:rsid w:val="78A13B8E"/>
    <w:rsid w:val="78A4106E"/>
    <w:rsid w:val="78A5199E"/>
    <w:rsid w:val="78A551F0"/>
    <w:rsid w:val="78A87E00"/>
    <w:rsid w:val="78A9267C"/>
    <w:rsid w:val="78B43685"/>
    <w:rsid w:val="78B546BB"/>
    <w:rsid w:val="78B96EEE"/>
    <w:rsid w:val="78BB5909"/>
    <w:rsid w:val="78BE4504"/>
    <w:rsid w:val="78BE62B2"/>
    <w:rsid w:val="78CF0B43"/>
    <w:rsid w:val="78D43D28"/>
    <w:rsid w:val="78DC2F82"/>
    <w:rsid w:val="78E35D19"/>
    <w:rsid w:val="78E51A91"/>
    <w:rsid w:val="78F817C4"/>
    <w:rsid w:val="78FD327E"/>
    <w:rsid w:val="79052133"/>
    <w:rsid w:val="79074632"/>
    <w:rsid w:val="790807E0"/>
    <w:rsid w:val="79181A24"/>
    <w:rsid w:val="791B1956"/>
    <w:rsid w:val="791D122B"/>
    <w:rsid w:val="79206F6D"/>
    <w:rsid w:val="7925269B"/>
    <w:rsid w:val="79263E08"/>
    <w:rsid w:val="792B1A4B"/>
    <w:rsid w:val="792E51E6"/>
    <w:rsid w:val="7932189D"/>
    <w:rsid w:val="79327D17"/>
    <w:rsid w:val="793F73F3"/>
    <w:rsid w:val="794042A5"/>
    <w:rsid w:val="79426EE3"/>
    <w:rsid w:val="79490272"/>
    <w:rsid w:val="794C5FB4"/>
    <w:rsid w:val="79507E21"/>
    <w:rsid w:val="79515FED"/>
    <w:rsid w:val="7956473D"/>
    <w:rsid w:val="795A247F"/>
    <w:rsid w:val="795C12C1"/>
    <w:rsid w:val="795D3C37"/>
    <w:rsid w:val="796230E1"/>
    <w:rsid w:val="796B1F49"/>
    <w:rsid w:val="796B4CD4"/>
    <w:rsid w:val="796E5F2A"/>
    <w:rsid w:val="79764DDF"/>
    <w:rsid w:val="797A48CF"/>
    <w:rsid w:val="797B4CD1"/>
    <w:rsid w:val="7984559E"/>
    <w:rsid w:val="79872B48"/>
    <w:rsid w:val="798D0C84"/>
    <w:rsid w:val="79921C19"/>
    <w:rsid w:val="79931680"/>
    <w:rsid w:val="79974A93"/>
    <w:rsid w:val="799A0A8A"/>
    <w:rsid w:val="799A287B"/>
    <w:rsid w:val="799B65F3"/>
    <w:rsid w:val="79A60A14"/>
    <w:rsid w:val="79A67472"/>
    <w:rsid w:val="79AC1C2C"/>
    <w:rsid w:val="79B31B8F"/>
    <w:rsid w:val="79B41C03"/>
    <w:rsid w:val="79B67EF4"/>
    <w:rsid w:val="79BB69B3"/>
    <w:rsid w:val="79BE358F"/>
    <w:rsid w:val="79C501A0"/>
    <w:rsid w:val="79C95345"/>
    <w:rsid w:val="79CB2C07"/>
    <w:rsid w:val="79CC46E0"/>
    <w:rsid w:val="79D044EF"/>
    <w:rsid w:val="79D235E0"/>
    <w:rsid w:val="79D3446D"/>
    <w:rsid w:val="79D35D8D"/>
    <w:rsid w:val="79D659A9"/>
    <w:rsid w:val="79D65A59"/>
    <w:rsid w:val="79DD4518"/>
    <w:rsid w:val="79DD6C0C"/>
    <w:rsid w:val="79DE4E5E"/>
    <w:rsid w:val="79E166FC"/>
    <w:rsid w:val="79E61F64"/>
    <w:rsid w:val="79E81839"/>
    <w:rsid w:val="79EA1A55"/>
    <w:rsid w:val="79FA5A10"/>
    <w:rsid w:val="79FC3536"/>
    <w:rsid w:val="7A016D9E"/>
    <w:rsid w:val="7A04063C"/>
    <w:rsid w:val="7A067F11"/>
    <w:rsid w:val="7A0718C9"/>
    <w:rsid w:val="7A0F14BB"/>
    <w:rsid w:val="7A146AD1"/>
    <w:rsid w:val="7A1816E9"/>
    <w:rsid w:val="7A1E34AC"/>
    <w:rsid w:val="7A21660E"/>
    <w:rsid w:val="7A225DDA"/>
    <w:rsid w:val="7A2D184D"/>
    <w:rsid w:val="7A3740A0"/>
    <w:rsid w:val="7A3902E6"/>
    <w:rsid w:val="7A3E3B4E"/>
    <w:rsid w:val="7A3F3423"/>
    <w:rsid w:val="7A406FE4"/>
    <w:rsid w:val="7A4142F7"/>
    <w:rsid w:val="7A440A39"/>
    <w:rsid w:val="7A462A03"/>
    <w:rsid w:val="7A4647B1"/>
    <w:rsid w:val="7A480529"/>
    <w:rsid w:val="7A4B626B"/>
    <w:rsid w:val="7A546ECE"/>
    <w:rsid w:val="7A5549F4"/>
    <w:rsid w:val="7A600EB5"/>
    <w:rsid w:val="7A6335B5"/>
    <w:rsid w:val="7A644718"/>
    <w:rsid w:val="7A6510DB"/>
    <w:rsid w:val="7A663684"/>
    <w:rsid w:val="7A6B0170"/>
    <w:rsid w:val="7A793B3A"/>
    <w:rsid w:val="7A7D43B5"/>
    <w:rsid w:val="7A8A0B42"/>
    <w:rsid w:val="7A8A28F0"/>
    <w:rsid w:val="7A8C2B0C"/>
    <w:rsid w:val="7A937535"/>
    <w:rsid w:val="7A94376E"/>
    <w:rsid w:val="7A97325F"/>
    <w:rsid w:val="7A975C32"/>
    <w:rsid w:val="7A9870F3"/>
    <w:rsid w:val="7A992109"/>
    <w:rsid w:val="7A9F5170"/>
    <w:rsid w:val="7AA240DD"/>
    <w:rsid w:val="7AA80BCB"/>
    <w:rsid w:val="7AAC681A"/>
    <w:rsid w:val="7AAC6D0A"/>
    <w:rsid w:val="7AAD4830"/>
    <w:rsid w:val="7AAD6655"/>
    <w:rsid w:val="7AB00E13"/>
    <w:rsid w:val="7AB83901"/>
    <w:rsid w:val="7AC30FE2"/>
    <w:rsid w:val="7AC45C6B"/>
    <w:rsid w:val="7AC53928"/>
    <w:rsid w:val="7ACC2F08"/>
    <w:rsid w:val="7ACD0A2E"/>
    <w:rsid w:val="7ACF29F8"/>
    <w:rsid w:val="7AD4000F"/>
    <w:rsid w:val="7AD65B35"/>
    <w:rsid w:val="7ADB1A6B"/>
    <w:rsid w:val="7AE069B4"/>
    <w:rsid w:val="7AE33F2E"/>
    <w:rsid w:val="7AE76131"/>
    <w:rsid w:val="7AEA7832"/>
    <w:rsid w:val="7AEB48C6"/>
    <w:rsid w:val="7AF83CFD"/>
    <w:rsid w:val="7AF95CC7"/>
    <w:rsid w:val="7AFD20B9"/>
    <w:rsid w:val="7AFD57B8"/>
    <w:rsid w:val="7B080CD2"/>
    <w:rsid w:val="7B0F14E6"/>
    <w:rsid w:val="7B14665D"/>
    <w:rsid w:val="7B1A3C8B"/>
    <w:rsid w:val="7B1F572E"/>
    <w:rsid w:val="7B253341"/>
    <w:rsid w:val="7B2C31E8"/>
    <w:rsid w:val="7B2C74F4"/>
    <w:rsid w:val="7B352D6B"/>
    <w:rsid w:val="7B354F51"/>
    <w:rsid w:val="7B3867F0"/>
    <w:rsid w:val="7B3F192C"/>
    <w:rsid w:val="7B41200E"/>
    <w:rsid w:val="7B445E60"/>
    <w:rsid w:val="7B4927AB"/>
    <w:rsid w:val="7B533629"/>
    <w:rsid w:val="7B5A472C"/>
    <w:rsid w:val="7B5A49B8"/>
    <w:rsid w:val="7B5B603A"/>
    <w:rsid w:val="7B5F3D7C"/>
    <w:rsid w:val="7B643141"/>
    <w:rsid w:val="7B6A571A"/>
    <w:rsid w:val="7B6C0247"/>
    <w:rsid w:val="7B6E2211"/>
    <w:rsid w:val="7B6F76C2"/>
    <w:rsid w:val="7B731598"/>
    <w:rsid w:val="7B7321DF"/>
    <w:rsid w:val="7B75029D"/>
    <w:rsid w:val="7B7535A0"/>
    <w:rsid w:val="7B7849EF"/>
    <w:rsid w:val="7B7A4C0B"/>
    <w:rsid w:val="7B7B048A"/>
    <w:rsid w:val="7B802303"/>
    <w:rsid w:val="7B863481"/>
    <w:rsid w:val="7B8732D3"/>
    <w:rsid w:val="7B875081"/>
    <w:rsid w:val="7B917CAE"/>
    <w:rsid w:val="7B9648B2"/>
    <w:rsid w:val="7B9D7A9D"/>
    <w:rsid w:val="7BA34DB8"/>
    <w:rsid w:val="7BA619AB"/>
    <w:rsid w:val="7BA63759"/>
    <w:rsid w:val="7BA77370"/>
    <w:rsid w:val="7BAB6FC2"/>
    <w:rsid w:val="7BB0282A"/>
    <w:rsid w:val="7BB045D8"/>
    <w:rsid w:val="7BB265A2"/>
    <w:rsid w:val="7BBA7205"/>
    <w:rsid w:val="7BBB62A4"/>
    <w:rsid w:val="7BC17105"/>
    <w:rsid w:val="7BC2255D"/>
    <w:rsid w:val="7BC260B9"/>
    <w:rsid w:val="7BC77B74"/>
    <w:rsid w:val="7BC844F8"/>
    <w:rsid w:val="7BC9569A"/>
    <w:rsid w:val="7BDF338E"/>
    <w:rsid w:val="7BDF6C6B"/>
    <w:rsid w:val="7BE127A4"/>
    <w:rsid w:val="7BE60436"/>
    <w:rsid w:val="7BE911F0"/>
    <w:rsid w:val="7BEE19FB"/>
    <w:rsid w:val="7BEE3352"/>
    <w:rsid w:val="7BF30969"/>
    <w:rsid w:val="7BF62850"/>
    <w:rsid w:val="7BF70459"/>
    <w:rsid w:val="7BF87D2D"/>
    <w:rsid w:val="7C021057"/>
    <w:rsid w:val="7C077F70"/>
    <w:rsid w:val="7C09018C"/>
    <w:rsid w:val="7C15268D"/>
    <w:rsid w:val="7C153320"/>
    <w:rsid w:val="7C16708B"/>
    <w:rsid w:val="7C1B730A"/>
    <w:rsid w:val="7C1D470B"/>
    <w:rsid w:val="7C1E6AC8"/>
    <w:rsid w:val="7C1F68ED"/>
    <w:rsid w:val="7C240B22"/>
    <w:rsid w:val="7C27279A"/>
    <w:rsid w:val="7C2C0434"/>
    <w:rsid w:val="7C2F7685"/>
    <w:rsid w:val="7C310026"/>
    <w:rsid w:val="7C3945CD"/>
    <w:rsid w:val="7C3E3B8A"/>
    <w:rsid w:val="7C407EDA"/>
    <w:rsid w:val="7C4411C4"/>
    <w:rsid w:val="7C5017F9"/>
    <w:rsid w:val="7C5331B5"/>
    <w:rsid w:val="7C572CA5"/>
    <w:rsid w:val="7C5D2037"/>
    <w:rsid w:val="7C63789C"/>
    <w:rsid w:val="7C6E28A7"/>
    <w:rsid w:val="7C740E42"/>
    <w:rsid w:val="7C75137E"/>
    <w:rsid w:val="7C766979"/>
    <w:rsid w:val="7C7B5EF8"/>
    <w:rsid w:val="7C7D24FF"/>
    <w:rsid w:val="7C857813"/>
    <w:rsid w:val="7C8617DD"/>
    <w:rsid w:val="7C896704"/>
    <w:rsid w:val="7C8E7766"/>
    <w:rsid w:val="7C8F1AD4"/>
    <w:rsid w:val="7C8F243F"/>
    <w:rsid w:val="7C981D12"/>
    <w:rsid w:val="7C985AF7"/>
    <w:rsid w:val="7C99506C"/>
    <w:rsid w:val="7C9A0DE4"/>
    <w:rsid w:val="7C9B4989"/>
    <w:rsid w:val="7C9B5288"/>
    <w:rsid w:val="7C9E29E6"/>
    <w:rsid w:val="7C9F63FA"/>
    <w:rsid w:val="7CA3413D"/>
    <w:rsid w:val="7CA37C99"/>
    <w:rsid w:val="7CA60690"/>
    <w:rsid w:val="7CAA54CB"/>
    <w:rsid w:val="7CAB2C71"/>
    <w:rsid w:val="7CB40FEB"/>
    <w:rsid w:val="7CB47293"/>
    <w:rsid w:val="7CB54554"/>
    <w:rsid w:val="7CB83E2E"/>
    <w:rsid w:val="7CB851F0"/>
    <w:rsid w:val="7CBD2334"/>
    <w:rsid w:val="7CBE5428"/>
    <w:rsid w:val="7CBF77D8"/>
    <w:rsid w:val="7CC51E3F"/>
    <w:rsid w:val="7CC649F2"/>
    <w:rsid w:val="7CCD740C"/>
    <w:rsid w:val="7CD12A58"/>
    <w:rsid w:val="7CD52D4F"/>
    <w:rsid w:val="7CD73DE6"/>
    <w:rsid w:val="7CE3278B"/>
    <w:rsid w:val="7CEB5FD7"/>
    <w:rsid w:val="7CEC1640"/>
    <w:rsid w:val="7CF130FA"/>
    <w:rsid w:val="7CF46746"/>
    <w:rsid w:val="7CFA011A"/>
    <w:rsid w:val="7CFD1A9F"/>
    <w:rsid w:val="7CFD384D"/>
    <w:rsid w:val="7D012C11"/>
    <w:rsid w:val="7D020E63"/>
    <w:rsid w:val="7D064A03"/>
    <w:rsid w:val="7D0A0C68"/>
    <w:rsid w:val="7D16490F"/>
    <w:rsid w:val="7D19084D"/>
    <w:rsid w:val="7D1C49DC"/>
    <w:rsid w:val="7D1F2D8B"/>
    <w:rsid w:val="7D272678"/>
    <w:rsid w:val="7D2A660C"/>
    <w:rsid w:val="7D2C3BDF"/>
    <w:rsid w:val="7D36304B"/>
    <w:rsid w:val="7D3B5AA0"/>
    <w:rsid w:val="7D3C325C"/>
    <w:rsid w:val="7D3E3E65"/>
    <w:rsid w:val="7D3E5C13"/>
    <w:rsid w:val="7D43322A"/>
    <w:rsid w:val="7D481078"/>
    <w:rsid w:val="7D48407C"/>
    <w:rsid w:val="7D4E22FA"/>
    <w:rsid w:val="7D592A4D"/>
    <w:rsid w:val="7D5C776A"/>
    <w:rsid w:val="7D5D3A1F"/>
    <w:rsid w:val="7D5D3E81"/>
    <w:rsid w:val="7D690EE2"/>
    <w:rsid w:val="7D6A6376"/>
    <w:rsid w:val="7D7864E4"/>
    <w:rsid w:val="7D8201F6"/>
    <w:rsid w:val="7D8349B7"/>
    <w:rsid w:val="7D8E6B9B"/>
    <w:rsid w:val="7D943785"/>
    <w:rsid w:val="7D957F29"/>
    <w:rsid w:val="7D9D0B8C"/>
    <w:rsid w:val="7DA064A5"/>
    <w:rsid w:val="7DA243F4"/>
    <w:rsid w:val="7DA41F1A"/>
    <w:rsid w:val="7DAF266D"/>
    <w:rsid w:val="7DAF370D"/>
    <w:rsid w:val="7DB06B11"/>
    <w:rsid w:val="7DB3215D"/>
    <w:rsid w:val="7DB9787F"/>
    <w:rsid w:val="7DBA75F1"/>
    <w:rsid w:val="7DBD303D"/>
    <w:rsid w:val="7DBF0B02"/>
    <w:rsid w:val="7DC75ADF"/>
    <w:rsid w:val="7DC77F46"/>
    <w:rsid w:val="7DC91981"/>
    <w:rsid w:val="7DCD4547"/>
    <w:rsid w:val="7DCD5F25"/>
    <w:rsid w:val="7DD03A03"/>
    <w:rsid w:val="7DD04372"/>
    <w:rsid w:val="7DD1421F"/>
    <w:rsid w:val="7DD32800"/>
    <w:rsid w:val="7DDA593C"/>
    <w:rsid w:val="7DDB2F10"/>
    <w:rsid w:val="7DDD542C"/>
    <w:rsid w:val="7DDF2F52"/>
    <w:rsid w:val="7DE93DD1"/>
    <w:rsid w:val="7DEB5D9B"/>
    <w:rsid w:val="7DF30332"/>
    <w:rsid w:val="7E040C0B"/>
    <w:rsid w:val="7E064983"/>
    <w:rsid w:val="7E072BDA"/>
    <w:rsid w:val="7E0A185F"/>
    <w:rsid w:val="7E1B08D1"/>
    <w:rsid w:val="7E1D727B"/>
    <w:rsid w:val="7E215319"/>
    <w:rsid w:val="7E237FF6"/>
    <w:rsid w:val="7E2F4C10"/>
    <w:rsid w:val="7E3C65F7"/>
    <w:rsid w:val="7E411741"/>
    <w:rsid w:val="7E42048E"/>
    <w:rsid w:val="7E4234E1"/>
    <w:rsid w:val="7E427E5E"/>
    <w:rsid w:val="7E464D80"/>
    <w:rsid w:val="7E4B353D"/>
    <w:rsid w:val="7E4D25B2"/>
    <w:rsid w:val="7E5213A3"/>
    <w:rsid w:val="7E543B79"/>
    <w:rsid w:val="7E5751DF"/>
    <w:rsid w:val="7E5A51AB"/>
    <w:rsid w:val="7E5C65D5"/>
    <w:rsid w:val="7E5F22E5"/>
    <w:rsid w:val="7E611BB9"/>
    <w:rsid w:val="7E6C45E9"/>
    <w:rsid w:val="7E6D055E"/>
    <w:rsid w:val="7E70004F"/>
    <w:rsid w:val="7E7310AB"/>
    <w:rsid w:val="7E771BD4"/>
    <w:rsid w:val="7E786F03"/>
    <w:rsid w:val="7E833487"/>
    <w:rsid w:val="7E861620"/>
    <w:rsid w:val="7E88183C"/>
    <w:rsid w:val="7E8B30DA"/>
    <w:rsid w:val="7E8D3DAF"/>
    <w:rsid w:val="7E971A7F"/>
    <w:rsid w:val="7E977CD1"/>
    <w:rsid w:val="7EAA6A0F"/>
    <w:rsid w:val="7EAF501B"/>
    <w:rsid w:val="7EB37D0E"/>
    <w:rsid w:val="7EB85411"/>
    <w:rsid w:val="7EB92D14"/>
    <w:rsid w:val="7EB96033"/>
    <w:rsid w:val="7EBE700C"/>
    <w:rsid w:val="7EBF0AB6"/>
    <w:rsid w:val="7EC64390"/>
    <w:rsid w:val="7ECD1958"/>
    <w:rsid w:val="7ECD2214"/>
    <w:rsid w:val="7ED22AB7"/>
    <w:rsid w:val="7ED82C1A"/>
    <w:rsid w:val="7ED92098"/>
    <w:rsid w:val="7EE051D4"/>
    <w:rsid w:val="7EE06F82"/>
    <w:rsid w:val="7EE50A3C"/>
    <w:rsid w:val="7EE7725A"/>
    <w:rsid w:val="7EEB5927"/>
    <w:rsid w:val="7EEC1DCB"/>
    <w:rsid w:val="7EFC0A99"/>
    <w:rsid w:val="7F030EC3"/>
    <w:rsid w:val="7F0A43EB"/>
    <w:rsid w:val="7F0F1615"/>
    <w:rsid w:val="7F111831"/>
    <w:rsid w:val="7F182BC0"/>
    <w:rsid w:val="7F194892"/>
    <w:rsid w:val="7F1A709C"/>
    <w:rsid w:val="7F233313"/>
    <w:rsid w:val="7F2464A6"/>
    <w:rsid w:val="7F2822B2"/>
    <w:rsid w:val="7F2A35EF"/>
    <w:rsid w:val="7F2E23E3"/>
    <w:rsid w:val="7F2F7F0A"/>
    <w:rsid w:val="7F304D45"/>
    <w:rsid w:val="7F3468C4"/>
    <w:rsid w:val="7F364DF4"/>
    <w:rsid w:val="7F392B36"/>
    <w:rsid w:val="7F3A2FD5"/>
    <w:rsid w:val="7F407F3C"/>
    <w:rsid w:val="7F477001"/>
    <w:rsid w:val="7F4C0ABC"/>
    <w:rsid w:val="7F604567"/>
    <w:rsid w:val="7F641A7D"/>
    <w:rsid w:val="7F78365F"/>
    <w:rsid w:val="7F7B4EFD"/>
    <w:rsid w:val="7F7D2A23"/>
    <w:rsid w:val="7F8E4C30"/>
    <w:rsid w:val="7F907247"/>
    <w:rsid w:val="7F9127F7"/>
    <w:rsid w:val="7F982616"/>
    <w:rsid w:val="7FA2248A"/>
    <w:rsid w:val="7FA53D28"/>
    <w:rsid w:val="7FA91B5A"/>
    <w:rsid w:val="7FAF6350"/>
    <w:rsid w:val="7FB0082D"/>
    <w:rsid w:val="7FB126CD"/>
    <w:rsid w:val="7FB328E9"/>
    <w:rsid w:val="7FB56661"/>
    <w:rsid w:val="7FBD3767"/>
    <w:rsid w:val="7FC76394"/>
    <w:rsid w:val="7FC9210C"/>
    <w:rsid w:val="7FCE583E"/>
    <w:rsid w:val="7FD10FC1"/>
    <w:rsid w:val="7FD50AB1"/>
    <w:rsid w:val="7FDA7E75"/>
    <w:rsid w:val="7FE01204"/>
    <w:rsid w:val="7FE505C8"/>
    <w:rsid w:val="7FE707E4"/>
    <w:rsid w:val="7FE770EF"/>
    <w:rsid w:val="7FF505E8"/>
    <w:rsid w:val="7FF802FC"/>
    <w:rsid w:val="7FFA0CF7"/>
    <w:rsid w:val="7FFF37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qFormat="1"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8"/>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8"/>
    <w:autoRedefine/>
    <w:qFormat/>
    <w:uiPriority w:val="9"/>
    <w:pPr>
      <w:keepNext/>
      <w:keepLines/>
      <w:spacing w:line="576" w:lineRule="auto"/>
      <w:jc w:val="center"/>
      <w:outlineLvl w:val="0"/>
    </w:pPr>
    <w:rPr>
      <w:b/>
      <w:kern w:val="44"/>
      <w:sz w:val="32"/>
    </w:rPr>
  </w:style>
  <w:style w:type="paragraph" w:styleId="3">
    <w:name w:val="heading 2"/>
    <w:basedOn w:val="1"/>
    <w:next w:val="1"/>
    <w:link w:val="56"/>
    <w:autoRedefine/>
    <w:qFormat/>
    <w:uiPriority w:val="9"/>
    <w:pPr>
      <w:keepNext/>
      <w:keepLines/>
      <w:spacing w:line="415" w:lineRule="auto"/>
      <w:jc w:val="center"/>
      <w:outlineLvl w:val="1"/>
    </w:pPr>
    <w:rPr>
      <w:rFonts w:ascii="Arial" w:hAnsi="Arial"/>
      <w:b/>
      <w:kern w:val="0"/>
      <w:sz w:val="32"/>
    </w:rPr>
  </w:style>
  <w:style w:type="paragraph" w:styleId="4">
    <w:name w:val="heading 3"/>
    <w:basedOn w:val="1"/>
    <w:next w:val="1"/>
    <w:link w:val="123"/>
    <w:autoRedefine/>
    <w:qFormat/>
    <w:uiPriority w:val="0"/>
    <w:pPr>
      <w:keepNext/>
      <w:keepLines/>
      <w:spacing w:line="415" w:lineRule="auto"/>
      <w:jc w:val="center"/>
      <w:outlineLvl w:val="2"/>
    </w:pPr>
    <w:rPr>
      <w:b/>
      <w:kern w:val="0"/>
      <w:sz w:val="32"/>
    </w:rPr>
  </w:style>
  <w:style w:type="paragraph" w:styleId="5">
    <w:name w:val="heading 4"/>
    <w:basedOn w:val="1"/>
    <w:next w:val="1"/>
    <w:autoRedefine/>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6">
    <w:name w:val="heading 5"/>
    <w:basedOn w:val="1"/>
    <w:next w:val="7"/>
    <w:autoRedefine/>
    <w:qFormat/>
    <w:uiPriority w:val="9"/>
    <w:pPr>
      <w:widowControl/>
      <w:spacing w:line="360" w:lineRule="auto"/>
      <w:outlineLvl w:val="4"/>
    </w:pPr>
    <w:rPr>
      <w:rFonts w:ascii="Arial" w:hAnsi="Arial" w:eastAsia="黑体"/>
      <w:szCs w:val="21"/>
    </w:rPr>
  </w:style>
  <w:style w:type="paragraph" w:styleId="9">
    <w:name w:val="heading 6"/>
    <w:basedOn w:val="1"/>
    <w:next w:val="1"/>
    <w:autoRedefine/>
    <w:qFormat/>
    <w:uiPriority w:val="9"/>
    <w:pPr>
      <w:widowControl/>
      <w:spacing w:line="360" w:lineRule="auto"/>
      <w:outlineLvl w:val="5"/>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7">
    <w:name w:val="Body Text First Indent"/>
    <w:basedOn w:val="8"/>
    <w:autoRedefine/>
    <w:unhideWhenUsed/>
    <w:qFormat/>
    <w:uiPriority w:val="99"/>
    <w:pPr>
      <w:spacing w:line="360" w:lineRule="auto"/>
      <w:ind w:firstLine="200" w:firstLineChars="200"/>
    </w:pPr>
    <w:rPr>
      <w:rFonts w:ascii="Arial" w:hAnsi="Arial"/>
      <w:szCs w:val="21"/>
    </w:rPr>
  </w:style>
  <w:style w:type="paragraph" w:styleId="8">
    <w:name w:val="Body Text"/>
    <w:basedOn w:val="1"/>
    <w:link w:val="63"/>
    <w:autoRedefine/>
    <w:qFormat/>
    <w:uiPriority w:val="0"/>
  </w:style>
  <w:style w:type="paragraph" w:styleId="10">
    <w:name w:val="List 3"/>
    <w:basedOn w:val="1"/>
    <w:autoRedefine/>
    <w:unhideWhenUsed/>
    <w:qFormat/>
    <w:uiPriority w:val="99"/>
    <w:pPr>
      <w:ind w:left="100" w:leftChars="400" w:hanging="200" w:hangingChars="200"/>
      <w:contextualSpacing/>
    </w:pPr>
  </w:style>
  <w:style w:type="paragraph" w:styleId="11">
    <w:name w:val="toc 7"/>
    <w:basedOn w:val="1"/>
    <w:next w:val="1"/>
    <w:autoRedefine/>
    <w:unhideWhenUsed/>
    <w:qFormat/>
    <w:uiPriority w:val="39"/>
    <w:pPr>
      <w:ind w:left="2520" w:leftChars="1200"/>
    </w:pPr>
  </w:style>
  <w:style w:type="paragraph" w:styleId="12">
    <w:name w:val="table of authorities"/>
    <w:basedOn w:val="1"/>
    <w:next w:val="1"/>
    <w:autoRedefine/>
    <w:qFormat/>
    <w:uiPriority w:val="0"/>
    <w:pPr>
      <w:spacing w:before="100" w:beforeAutospacing="1" w:after="100" w:afterAutospacing="1"/>
      <w:ind w:left="420" w:leftChars="200"/>
    </w:pPr>
  </w:style>
  <w:style w:type="paragraph" w:styleId="13">
    <w:name w:val="Normal Indent"/>
    <w:basedOn w:val="1"/>
    <w:autoRedefine/>
    <w:unhideWhenUsed/>
    <w:qFormat/>
    <w:uiPriority w:val="99"/>
    <w:pPr>
      <w:spacing w:line="300" w:lineRule="auto"/>
      <w:ind w:firstLine="420" w:firstLineChars="200"/>
    </w:pPr>
    <w:rPr>
      <w:szCs w:val="24"/>
    </w:rPr>
  </w:style>
  <w:style w:type="paragraph" w:styleId="14">
    <w:name w:val="Document Map"/>
    <w:basedOn w:val="1"/>
    <w:autoRedefine/>
    <w:unhideWhenUsed/>
    <w:qFormat/>
    <w:uiPriority w:val="99"/>
    <w:rPr>
      <w:rFonts w:ascii="宋体"/>
      <w:sz w:val="18"/>
      <w:szCs w:val="18"/>
    </w:rPr>
  </w:style>
  <w:style w:type="paragraph" w:styleId="15">
    <w:name w:val="annotation text"/>
    <w:basedOn w:val="1"/>
    <w:autoRedefine/>
    <w:unhideWhenUsed/>
    <w:qFormat/>
    <w:uiPriority w:val="99"/>
    <w:pPr>
      <w:jc w:val="left"/>
    </w:pPr>
  </w:style>
  <w:style w:type="paragraph" w:styleId="16">
    <w:name w:val="Body Text Indent"/>
    <w:basedOn w:val="1"/>
    <w:autoRedefine/>
    <w:unhideWhenUsed/>
    <w:qFormat/>
    <w:uiPriority w:val="99"/>
    <w:pPr>
      <w:ind w:firstLine="552"/>
    </w:pPr>
    <w:rPr>
      <w:rFonts w:ascii="宋体"/>
      <w:sz w:val="28"/>
    </w:rPr>
  </w:style>
  <w:style w:type="paragraph" w:styleId="17">
    <w:name w:val="List 2"/>
    <w:basedOn w:val="1"/>
    <w:autoRedefine/>
    <w:qFormat/>
    <w:uiPriority w:val="0"/>
    <w:pPr>
      <w:widowControl/>
      <w:tabs>
        <w:tab w:val="left" w:pos="360"/>
      </w:tabs>
      <w:spacing w:after="120" w:afterLines="0" w:line="360" w:lineRule="auto"/>
      <w:jc w:val="left"/>
    </w:pPr>
    <w:rPr>
      <w:kern w:val="0"/>
      <w:sz w:val="28"/>
      <w:szCs w:val="20"/>
    </w:rPr>
  </w:style>
  <w:style w:type="paragraph" w:styleId="18">
    <w:name w:val="Block Text"/>
    <w:basedOn w:val="1"/>
    <w:autoRedefine/>
    <w:qFormat/>
    <w:uiPriority w:val="0"/>
    <w:pPr>
      <w:widowControl/>
      <w:tabs>
        <w:tab w:val="right" w:pos="8640"/>
      </w:tabs>
      <w:spacing w:after="120" w:afterLines="0"/>
      <w:ind w:left="1440" w:leftChars="700" w:right="1440"/>
    </w:pPr>
    <w:rPr>
      <w:rFonts w:ascii="Garamond" w:hAnsi="Garamond" w:eastAsia="仿宋"/>
      <w:spacing w:val="-2"/>
      <w:kern w:val="0"/>
      <w:sz w:val="28"/>
    </w:rPr>
  </w:style>
  <w:style w:type="paragraph" w:styleId="19">
    <w:name w:val="toc 5"/>
    <w:basedOn w:val="1"/>
    <w:next w:val="1"/>
    <w:autoRedefine/>
    <w:unhideWhenUsed/>
    <w:qFormat/>
    <w:uiPriority w:val="39"/>
    <w:pPr>
      <w:ind w:left="1680" w:leftChars="800"/>
    </w:pPr>
  </w:style>
  <w:style w:type="paragraph" w:styleId="20">
    <w:name w:val="toc 3"/>
    <w:basedOn w:val="1"/>
    <w:next w:val="1"/>
    <w:autoRedefine/>
    <w:unhideWhenUsed/>
    <w:qFormat/>
    <w:uiPriority w:val="39"/>
    <w:pPr>
      <w:ind w:left="840" w:leftChars="400"/>
    </w:pPr>
  </w:style>
  <w:style w:type="paragraph" w:styleId="21">
    <w:name w:val="Plain Text"/>
    <w:basedOn w:val="1"/>
    <w:autoRedefine/>
    <w:unhideWhenUsed/>
    <w:qFormat/>
    <w:uiPriority w:val="99"/>
    <w:rPr>
      <w:rFonts w:hint="eastAsia" w:ascii="宋体" w:hAnsi="Courier New"/>
      <w:sz w:val="24"/>
    </w:rPr>
  </w:style>
  <w:style w:type="paragraph" w:styleId="22">
    <w:name w:val="toc 8"/>
    <w:basedOn w:val="1"/>
    <w:next w:val="1"/>
    <w:autoRedefine/>
    <w:unhideWhenUsed/>
    <w:qFormat/>
    <w:uiPriority w:val="39"/>
    <w:pPr>
      <w:ind w:left="2940" w:leftChars="1400"/>
    </w:pPr>
  </w:style>
  <w:style w:type="paragraph" w:styleId="23">
    <w:name w:val="Body Text Indent 2"/>
    <w:basedOn w:val="1"/>
    <w:autoRedefine/>
    <w:qFormat/>
    <w:uiPriority w:val="0"/>
    <w:pPr>
      <w:spacing w:line="360" w:lineRule="auto"/>
      <w:ind w:firstLine="480" w:firstLineChars="200"/>
    </w:pPr>
    <w:rPr>
      <w:rFonts w:ascii="幼圆" w:hAnsi="宋体" w:eastAsia="幼圆"/>
      <w:color w:val="FF0000"/>
      <w:sz w:val="24"/>
    </w:rPr>
  </w:style>
  <w:style w:type="paragraph" w:styleId="24">
    <w:name w:val="Balloon Text"/>
    <w:basedOn w:val="1"/>
    <w:link w:val="215"/>
    <w:autoRedefine/>
    <w:semiHidden/>
    <w:unhideWhenUsed/>
    <w:qFormat/>
    <w:uiPriority w:val="99"/>
    <w:rPr>
      <w:sz w:val="18"/>
      <w:szCs w:val="18"/>
    </w:rPr>
  </w:style>
  <w:style w:type="paragraph" w:styleId="25">
    <w:name w:val="footer"/>
    <w:basedOn w:val="1"/>
    <w:autoRedefine/>
    <w:unhideWhenUsed/>
    <w:qFormat/>
    <w:uiPriority w:val="0"/>
    <w:pPr>
      <w:tabs>
        <w:tab w:val="center" w:pos="4153"/>
        <w:tab w:val="right" w:pos="8306"/>
      </w:tabs>
      <w:snapToGrid w:val="0"/>
      <w:jc w:val="left"/>
    </w:pPr>
    <w:rPr>
      <w:sz w:val="18"/>
    </w:rPr>
  </w:style>
  <w:style w:type="paragraph" w:styleId="26">
    <w:name w:val="envelope return"/>
    <w:basedOn w:val="1"/>
    <w:autoRedefine/>
    <w:qFormat/>
    <w:uiPriority w:val="0"/>
    <w:pPr>
      <w:snapToGrid w:val="0"/>
    </w:pPr>
    <w:rPr>
      <w:rFonts w:ascii="Arial" w:hAnsi="Arial"/>
    </w:rPr>
  </w:style>
  <w:style w:type="paragraph" w:styleId="27">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ind w:left="1260" w:leftChars="600"/>
    </w:pPr>
  </w:style>
  <w:style w:type="paragraph" w:styleId="30">
    <w:name w:val="toc 6"/>
    <w:basedOn w:val="1"/>
    <w:next w:val="1"/>
    <w:autoRedefine/>
    <w:unhideWhenUsed/>
    <w:qFormat/>
    <w:uiPriority w:val="39"/>
    <w:pPr>
      <w:ind w:left="2100" w:leftChars="1000"/>
    </w:pPr>
  </w:style>
  <w:style w:type="paragraph" w:styleId="31">
    <w:name w:val="Body Text Indent 3"/>
    <w:basedOn w:val="1"/>
    <w:autoRedefine/>
    <w:unhideWhenUsed/>
    <w:qFormat/>
    <w:uiPriority w:val="99"/>
    <w:pPr>
      <w:spacing w:after="120"/>
      <w:ind w:left="420" w:leftChars="200"/>
    </w:pPr>
    <w:rPr>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ind w:left="3360" w:leftChars="1600"/>
    </w:pPr>
  </w:style>
  <w:style w:type="paragraph" w:styleId="34">
    <w:name w:val="Body Text 2"/>
    <w:basedOn w:val="1"/>
    <w:autoRedefine/>
    <w:unhideWhenUsed/>
    <w:qFormat/>
    <w:uiPriority w:val="99"/>
    <w:pPr>
      <w:spacing w:line="360" w:lineRule="auto"/>
    </w:pPr>
    <w:rPr>
      <w:rFonts w:ascii="幼圆" w:eastAsia="幼圆"/>
      <w:sz w:val="24"/>
      <w:u w:val="single"/>
    </w:rPr>
  </w:style>
  <w:style w:type="paragraph" w:styleId="35">
    <w:name w:val="HTML Preformatted"/>
    <w:basedOn w:val="1"/>
    <w:autoRedefine/>
    <w:qFormat/>
    <w:uiPriority w:val="99"/>
    <w:pPr>
      <w:jc w:val="left"/>
    </w:pPr>
    <w:rPr>
      <w:rFonts w:ascii="Arial" w:hAnsi="Arial" w:cs="Arial"/>
      <w:kern w:val="0"/>
      <w:sz w:val="24"/>
    </w:rPr>
  </w:style>
  <w:style w:type="paragraph" w:styleId="36">
    <w:name w:val="Normal (Web)"/>
    <w:basedOn w:val="1"/>
    <w:autoRedefine/>
    <w:unhideWhenUsed/>
    <w:qFormat/>
    <w:uiPriority w:val="99"/>
    <w:pPr>
      <w:widowControl/>
      <w:spacing w:beforeAutospacing="1" w:afterAutospacing="1"/>
      <w:jc w:val="left"/>
    </w:pPr>
    <w:rPr>
      <w:rFonts w:ascii="宋体" w:hAnsi="宋体"/>
      <w:kern w:val="0"/>
      <w:sz w:val="24"/>
      <w:szCs w:val="24"/>
    </w:rPr>
  </w:style>
  <w:style w:type="paragraph" w:styleId="37">
    <w:name w:val="Title"/>
    <w:basedOn w:val="1"/>
    <w:next w:val="1"/>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38">
    <w:name w:val="Body Text First Indent 2"/>
    <w:basedOn w:val="16"/>
    <w:next w:val="7"/>
    <w:autoRedefine/>
    <w:unhideWhenUsed/>
    <w:qFormat/>
    <w:uiPriority w:val="99"/>
    <w:pPr>
      <w:ind w:firstLine="420" w:firstLineChars="200"/>
    </w:pPr>
  </w:style>
  <w:style w:type="table" w:styleId="40">
    <w:name w:val="Table Grid"/>
    <w:basedOn w:val="3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bCs/>
    </w:rPr>
  </w:style>
  <w:style w:type="character" w:styleId="43">
    <w:name w:val="page number"/>
    <w:basedOn w:val="41"/>
    <w:autoRedefine/>
    <w:unhideWhenUsed/>
    <w:qFormat/>
    <w:uiPriority w:val="99"/>
  </w:style>
  <w:style w:type="character" w:styleId="44">
    <w:name w:val="FollowedHyperlink"/>
    <w:autoRedefine/>
    <w:unhideWhenUsed/>
    <w:qFormat/>
    <w:uiPriority w:val="99"/>
    <w:rPr>
      <w:color w:val="338DE6"/>
      <w:u w:val="none"/>
    </w:rPr>
  </w:style>
  <w:style w:type="character" w:styleId="45">
    <w:name w:val="Emphasis"/>
    <w:autoRedefine/>
    <w:qFormat/>
    <w:uiPriority w:val="20"/>
  </w:style>
  <w:style w:type="character" w:styleId="46">
    <w:name w:val="HTML Definition"/>
    <w:autoRedefine/>
    <w:unhideWhenUsed/>
    <w:qFormat/>
    <w:uiPriority w:val="99"/>
    <w:rPr>
      <w:bdr w:val="single" w:color="EDF2F5" w:sz="6" w:space="0"/>
    </w:rPr>
  </w:style>
  <w:style w:type="character" w:styleId="47">
    <w:name w:val="HTML Typewriter"/>
    <w:basedOn w:val="41"/>
    <w:autoRedefine/>
    <w:semiHidden/>
    <w:unhideWhenUsed/>
    <w:qFormat/>
    <w:uiPriority w:val="99"/>
    <w:rPr>
      <w:rFonts w:ascii="monospace" w:hAnsi="monospace" w:eastAsia="monospace" w:cs="monospace"/>
      <w:sz w:val="20"/>
    </w:rPr>
  </w:style>
  <w:style w:type="character" w:styleId="48">
    <w:name w:val="HTML Acronym"/>
    <w:basedOn w:val="41"/>
    <w:autoRedefine/>
    <w:semiHidden/>
    <w:unhideWhenUsed/>
    <w:qFormat/>
    <w:uiPriority w:val="99"/>
  </w:style>
  <w:style w:type="character" w:styleId="49">
    <w:name w:val="HTML Variable"/>
    <w:autoRedefine/>
    <w:unhideWhenUsed/>
    <w:qFormat/>
    <w:uiPriority w:val="99"/>
  </w:style>
  <w:style w:type="character" w:styleId="50">
    <w:name w:val="Hyperlink"/>
    <w:basedOn w:val="41"/>
    <w:autoRedefine/>
    <w:unhideWhenUsed/>
    <w:qFormat/>
    <w:uiPriority w:val="99"/>
    <w:rPr>
      <w:color w:val="338DE6"/>
      <w:u w:val="none"/>
    </w:rPr>
  </w:style>
  <w:style w:type="character" w:styleId="51">
    <w:name w:val="HTML Code"/>
    <w:autoRedefine/>
    <w:unhideWhenUsed/>
    <w:qFormat/>
    <w:uiPriority w:val="99"/>
    <w:rPr>
      <w:rFonts w:ascii="serif" w:hAnsi="serif" w:eastAsia="serif" w:cs="serif"/>
      <w:sz w:val="21"/>
      <w:szCs w:val="21"/>
    </w:rPr>
  </w:style>
  <w:style w:type="character" w:styleId="52">
    <w:name w:val="HTML Cite"/>
    <w:autoRedefine/>
    <w:unhideWhenUsed/>
    <w:qFormat/>
    <w:uiPriority w:val="99"/>
  </w:style>
  <w:style w:type="character" w:styleId="53">
    <w:name w:val="HTML Keyboard"/>
    <w:autoRedefine/>
    <w:unhideWhenUsed/>
    <w:qFormat/>
    <w:uiPriority w:val="99"/>
    <w:rPr>
      <w:rFonts w:hint="default" w:ascii="serif" w:hAnsi="serif" w:eastAsia="serif" w:cs="serif"/>
      <w:sz w:val="21"/>
      <w:szCs w:val="21"/>
    </w:rPr>
  </w:style>
  <w:style w:type="character" w:styleId="54">
    <w:name w:val="HTML Sample"/>
    <w:autoRedefine/>
    <w:unhideWhenUsed/>
    <w:qFormat/>
    <w:uiPriority w:val="99"/>
    <w:rPr>
      <w:rFonts w:hint="default" w:ascii="serif" w:hAnsi="serif" w:eastAsia="serif" w:cs="serif"/>
      <w:sz w:val="21"/>
      <w:szCs w:val="21"/>
    </w:rPr>
  </w:style>
  <w:style w:type="paragraph" w:customStyle="1" w:styleId="55">
    <w:name w:val="样式 正文文本缩进 + 首行缩进:  2 字符 行距: 1.5 倍行距"/>
    <w:basedOn w:val="16"/>
    <w:autoRedefine/>
    <w:qFormat/>
    <w:uiPriority w:val="0"/>
    <w:pPr>
      <w:ind w:firstLine="560"/>
    </w:pPr>
    <w:rPr>
      <w:rFonts w:eastAsia="仿宋_GB2312"/>
    </w:rPr>
  </w:style>
  <w:style w:type="character" w:customStyle="1" w:styleId="56">
    <w:name w:val="标题 2 Char"/>
    <w:link w:val="3"/>
    <w:autoRedefine/>
    <w:qFormat/>
    <w:uiPriority w:val="9"/>
    <w:rPr>
      <w:rFonts w:ascii="Arial" w:hAnsi="Arial" w:eastAsia="宋体"/>
      <w:b/>
      <w:sz w:val="32"/>
    </w:rPr>
  </w:style>
  <w:style w:type="character" w:customStyle="1" w:styleId="57">
    <w:name w:val="标题 3 Char"/>
    <w:autoRedefine/>
    <w:qFormat/>
    <w:uiPriority w:val="0"/>
    <w:rPr>
      <w:rFonts w:ascii="Times New Roman" w:hAnsi="Times New Roman" w:eastAsia="宋体"/>
      <w:b/>
      <w:sz w:val="32"/>
    </w:rPr>
  </w:style>
  <w:style w:type="character" w:customStyle="1" w:styleId="58">
    <w:name w:val="标题 1 Char"/>
    <w:link w:val="2"/>
    <w:autoRedefine/>
    <w:qFormat/>
    <w:uiPriority w:val="9"/>
    <w:rPr>
      <w:rFonts w:ascii="Times New Roman" w:hAnsi="Times New Roman" w:eastAsia="宋体"/>
      <w:b/>
      <w:kern w:val="44"/>
      <w:sz w:val="32"/>
    </w:rPr>
  </w:style>
  <w:style w:type="paragraph" w:customStyle="1" w:styleId="59">
    <w:name w:val="RFI Heading 2nd Level Char"/>
    <w:next w:val="60"/>
    <w:autoRedefine/>
    <w:qFormat/>
    <w:uiPriority w:val="0"/>
    <w:pPr>
      <w:spacing w:before="240" w:after="240"/>
      <w:ind w:left="1152" w:hanging="1152"/>
      <w:jc w:val="both"/>
      <w:outlineLvl w:val="1"/>
    </w:pPr>
    <w:rPr>
      <w:rFonts w:ascii="Arial (W1)" w:hAnsi="Calibri" w:eastAsia="Times New Roman" w:cs="Times New Roman"/>
      <w:b/>
      <w:color w:val="3366FF"/>
      <w:kern w:val="2"/>
      <w:sz w:val="21"/>
      <w:lang w:val="en-US" w:eastAsia="zh-CN" w:bidi="ar-SA"/>
    </w:rPr>
  </w:style>
  <w:style w:type="paragraph" w:customStyle="1" w:styleId="60">
    <w:name w:val="Normal 0.51"/>
    <w:next w:val="1"/>
    <w:autoRedefine/>
    <w:qFormat/>
    <w:uiPriority w:val="0"/>
    <w:pPr>
      <w:spacing w:before="180" w:after="120"/>
      <w:ind w:left="720"/>
      <w:jc w:val="both"/>
    </w:pPr>
    <w:rPr>
      <w:rFonts w:ascii="Times New Roman" w:hAnsi="Times New Roman" w:eastAsia="宋体" w:cs="Times New Roman"/>
      <w:kern w:val="2"/>
      <w:sz w:val="24"/>
      <w:lang w:val="en-US" w:eastAsia="zh-CN" w:bidi="ar-SA"/>
    </w:rPr>
  </w:style>
  <w:style w:type="paragraph" w:customStyle="1" w:styleId="61">
    <w:name w:val="Default"/>
    <w:autoRedefine/>
    <w:semiHidden/>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正文缩进1"/>
    <w:basedOn w:val="1"/>
    <w:autoRedefine/>
    <w:qFormat/>
    <w:uiPriority w:val="0"/>
    <w:pPr>
      <w:ind w:firstLine="420" w:firstLineChars="200"/>
    </w:pPr>
  </w:style>
  <w:style w:type="character" w:customStyle="1" w:styleId="63">
    <w:name w:val="正文文本 Char"/>
    <w:link w:val="8"/>
    <w:autoRedefine/>
    <w:qFormat/>
    <w:uiPriority w:val="0"/>
  </w:style>
  <w:style w:type="character" w:customStyle="1" w:styleId="64">
    <w:name w:val="标题 3 Char1"/>
    <w:autoRedefine/>
    <w:qFormat/>
    <w:uiPriority w:val="0"/>
    <w:rPr>
      <w:rFonts w:ascii="Times New Roman" w:hAnsi="Times New Roman" w:eastAsia="宋体"/>
      <w:b/>
      <w:sz w:val="32"/>
    </w:rPr>
  </w:style>
  <w:style w:type="character" w:customStyle="1" w:styleId="65">
    <w:name w:val="font51"/>
    <w:autoRedefine/>
    <w:qFormat/>
    <w:uiPriority w:val="0"/>
    <w:rPr>
      <w:rFonts w:hint="eastAsia" w:ascii="宋体" w:hAnsi="宋体" w:eastAsia="宋体" w:cs="宋体"/>
      <w:color w:val="000000"/>
      <w:sz w:val="20"/>
      <w:szCs w:val="20"/>
      <w:u w:val="none"/>
    </w:rPr>
  </w:style>
  <w:style w:type="character" w:customStyle="1" w:styleId="66">
    <w:name w:val="fontstrikethrough"/>
    <w:autoRedefine/>
    <w:qFormat/>
    <w:uiPriority w:val="0"/>
    <w:rPr>
      <w:strike/>
    </w:rPr>
  </w:style>
  <w:style w:type="character" w:customStyle="1" w:styleId="67">
    <w:name w:val="hour_pm"/>
    <w:basedOn w:val="41"/>
    <w:autoRedefine/>
    <w:qFormat/>
    <w:uiPriority w:val="0"/>
  </w:style>
  <w:style w:type="character" w:customStyle="1" w:styleId="68">
    <w:name w:val="tmpztreemove_arrow"/>
    <w:autoRedefine/>
    <w:qFormat/>
    <w:uiPriority w:val="0"/>
    <w:rPr>
      <w:shd w:val="clear" w:color="auto" w:fill="FFFFFF"/>
    </w:rPr>
  </w:style>
  <w:style w:type="character" w:customStyle="1" w:styleId="69">
    <w:name w:val="indent"/>
    <w:basedOn w:val="41"/>
    <w:autoRedefine/>
    <w:qFormat/>
    <w:uiPriority w:val="0"/>
  </w:style>
  <w:style w:type="character" w:customStyle="1" w:styleId="70">
    <w:name w:val="glyphicon3"/>
    <w:basedOn w:val="41"/>
    <w:autoRedefine/>
    <w:qFormat/>
    <w:uiPriority w:val="0"/>
  </w:style>
  <w:style w:type="character" w:customStyle="1" w:styleId="71">
    <w:name w:val="button"/>
    <w:basedOn w:val="41"/>
    <w:autoRedefine/>
    <w:qFormat/>
    <w:uiPriority w:val="0"/>
  </w:style>
  <w:style w:type="character" w:customStyle="1" w:styleId="72">
    <w:name w:val="hover3"/>
    <w:autoRedefine/>
    <w:qFormat/>
    <w:uiPriority w:val="0"/>
    <w:rPr>
      <w:shd w:val="clear" w:color="auto" w:fill="EEEEEE"/>
    </w:rPr>
  </w:style>
  <w:style w:type="character" w:customStyle="1" w:styleId="73">
    <w:name w:val="glyphicon"/>
    <w:basedOn w:val="41"/>
    <w:autoRedefine/>
    <w:qFormat/>
    <w:uiPriority w:val="0"/>
  </w:style>
  <w:style w:type="character" w:customStyle="1" w:styleId="74">
    <w:name w:val="glyphicon4"/>
    <w:basedOn w:val="41"/>
    <w:autoRedefine/>
    <w:qFormat/>
    <w:uiPriority w:val="0"/>
  </w:style>
  <w:style w:type="character" w:customStyle="1" w:styleId="75">
    <w:name w:val="old"/>
    <w:autoRedefine/>
    <w:qFormat/>
    <w:uiPriority w:val="0"/>
    <w:rPr>
      <w:color w:val="999999"/>
    </w:rPr>
  </w:style>
  <w:style w:type="character" w:customStyle="1" w:styleId="76">
    <w:name w:val="font21"/>
    <w:basedOn w:val="41"/>
    <w:autoRedefine/>
    <w:qFormat/>
    <w:uiPriority w:val="0"/>
    <w:rPr>
      <w:rFonts w:hint="eastAsia" w:ascii="宋体" w:hAnsi="宋体" w:eastAsia="宋体" w:cs="宋体"/>
      <w:b/>
      <w:color w:val="000000"/>
      <w:sz w:val="20"/>
      <w:szCs w:val="20"/>
      <w:u w:val="none"/>
    </w:rPr>
  </w:style>
  <w:style w:type="character" w:customStyle="1" w:styleId="77">
    <w:name w:val="fontborder"/>
    <w:autoRedefine/>
    <w:qFormat/>
    <w:uiPriority w:val="0"/>
    <w:rPr>
      <w:bdr w:val="single" w:color="000000" w:sz="6" w:space="0"/>
    </w:rPr>
  </w:style>
  <w:style w:type="character" w:customStyle="1" w:styleId="78">
    <w:name w:val="font41"/>
    <w:basedOn w:val="41"/>
    <w:autoRedefine/>
    <w:qFormat/>
    <w:uiPriority w:val="0"/>
    <w:rPr>
      <w:rFonts w:hint="eastAsia" w:ascii="宋体" w:hAnsi="宋体" w:eastAsia="宋体" w:cs="宋体"/>
      <w:b/>
      <w:color w:val="000000"/>
      <w:sz w:val="22"/>
      <w:szCs w:val="22"/>
      <w:u w:val="none"/>
    </w:rPr>
  </w:style>
  <w:style w:type="character" w:customStyle="1" w:styleId="79">
    <w:name w:val="font11"/>
    <w:autoRedefine/>
    <w:qFormat/>
    <w:uiPriority w:val="0"/>
    <w:rPr>
      <w:rFonts w:hint="default" w:ascii="Times New Roman" w:hAnsi="Times New Roman" w:cs="Times New Roman"/>
      <w:b/>
      <w:color w:val="000000"/>
      <w:sz w:val="22"/>
      <w:szCs w:val="22"/>
      <w:u w:val="none"/>
    </w:rPr>
  </w:style>
  <w:style w:type="character" w:customStyle="1" w:styleId="80">
    <w:name w:val="普通正文 Char"/>
    <w:autoRedefine/>
    <w:qFormat/>
    <w:uiPriority w:val="0"/>
    <w:rPr>
      <w:rFonts w:ascii="宋体" w:eastAsia="宋体"/>
      <w:sz w:val="24"/>
      <w:szCs w:val="24"/>
      <w:lang w:val="en-US" w:eastAsia="zh-CN" w:bidi="ar-SA"/>
    </w:rPr>
  </w:style>
  <w:style w:type="character" w:customStyle="1" w:styleId="81">
    <w:name w:val="hour_am"/>
    <w:basedOn w:val="41"/>
    <w:autoRedefine/>
    <w:qFormat/>
    <w:uiPriority w:val="0"/>
  </w:style>
  <w:style w:type="character" w:customStyle="1" w:styleId="82">
    <w:name w:val="font31"/>
    <w:basedOn w:val="41"/>
    <w:autoRedefine/>
    <w:qFormat/>
    <w:uiPriority w:val="0"/>
    <w:rPr>
      <w:rFonts w:hint="eastAsia" w:ascii="宋体" w:hAnsi="宋体" w:eastAsia="宋体" w:cs="宋体"/>
      <w:color w:val="000000"/>
      <w:sz w:val="20"/>
      <w:szCs w:val="20"/>
      <w:u w:val="none"/>
    </w:rPr>
  </w:style>
  <w:style w:type="character" w:customStyle="1" w:styleId="83">
    <w:name w:val="font01"/>
    <w:autoRedefine/>
    <w:qFormat/>
    <w:uiPriority w:val="0"/>
    <w:rPr>
      <w:rFonts w:hint="eastAsia" w:ascii="宋体" w:hAnsi="宋体" w:eastAsia="宋体" w:cs="宋体"/>
      <w:color w:val="FF0000"/>
      <w:sz w:val="20"/>
      <w:szCs w:val="20"/>
      <w:u w:val="none"/>
    </w:rPr>
  </w:style>
  <w:style w:type="paragraph" w:customStyle="1" w:styleId="84">
    <w:name w:val="表格正文"/>
    <w:basedOn w:val="1"/>
    <w:autoRedefine/>
    <w:qFormat/>
    <w:uiPriority w:val="0"/>
  </w:style>
  <w:style w:type="paragraph" w:customStyle="1" w:styleId="85">
    <w:name w:val="*正文"/>
    <w:basedOn w:val="1"/>
    <w:next w:val="1"/>
    <w:autoRedefine/>
    <w:qFormat/>
    <w:uiPriority w:val="0"/>
    <w:pPr>
      <w:spacing w:line="360" w:lineRule="auto"/>
      <w:ind w:firstLine="200" w:firstLineChars="200"/>
    </w:pPr>
    <w:rPr>
      <w:rFonts w:ascii="Arial" w:hAnsi="Arial" w:cs="黑体"/>
      <w:sz w:val="24"/>
      <w:szCs w:val="24"/>
    </w:rPr>
  </w:style>
  <w:style w:type="paragraph" w:customStyle="1" w:styleId="86">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7">
    <w:name w:val="xiao b"/>
    <w:basedOn w:val="1"/>
    <w:autoRedefine/>
    <w:qFormat/>
    <w:uiPriority w:val="0"/>
    <w:pPr>
      <w:jc w:val="center"/>
    </w:pPr>
    <w:rPr>
      <w:rFonts w:eastAsia="黑体"/>
      <w:sz w:val="24"/>
    </w:rPr>
  </w:style>
  <w:style w:type="paragraph" w:customStyle="1" w:styleId="88">
    <w:name w:val="表格标题"/>
    <w:basedOn w:val="1"/>
    <w:autoRedefine/>
    <w:qFormat/>
    <w:uiPriority w:val="0"/>
    <w:pPr>
      <w:jc w:val="center"/>
    </w:pPr>
    <w:rPr>
      <w:b/>
      <w:szCs w:val="22"/>
    </w:rPr>
  </w:style>
  <w:style w:type="paragraph" w:customStyle="1" w:styleId="89">
    <w:name w:val="xl36"/>
    <w:basedOn w:val="1"/>
    <w:autoRedefine/>
    <w:qFormat/>
    <w:uiPriority w:val="0"/>
    <w:pPr>
      <w:widowControl/>
      <w:jc w:val="center"/>
    </w:pPr>
    <w:rPr>
      <w:rFonts w:hint="eastAsia" w:ascii="宋体" w:hAnsi="宋体"/>
      <w:kern w:val="0"/>
      <w:sz w:val="24"/>
    </w:rPr>
  </w:style>
  <w:style w:type="paragraph" w:customStyle="1" w:styleId="90">
    <w:name w:val="Char Char1 Char"/>
    <w:basedOn w:val="1"/>
    <w:autoRedefine/>
    <w:qFormat/>
    <w:uiPriority w:val="0"/>
  </w:style>
  <w:style w:type="paragraph" w:customStyle="1" w:styleId="91">
    <w:name w:val="标题6"/>
    <w:basedOn w:val="9"/>
    <w:next w:val="92"/>
    <w:autoRedefine/>
    <w:qFormat/>
    <w:uiPriority w:val="0"/>
    <w:pPr>
      <w:numPr>
        <w:ilvl w:val="5"/>
        <w:numId w:val="1"/>
      </w:numPr>
    </w:pPr>
  </w:style>
  <w:style w:type="paragraph" w:customStyle="1" w:styleId="92">
    <w:name w:val="标题7"/>
    <w:basedOn w:val="1"/>
    <w:next w:val="7"/>
    <w:autoRedefine/>
    <w:qFormat/>
    <w:uiPriority w:val="0"/>
    <w:pPr>
      <w:numPr>
        <w:ilvl w:val="0"/>
        <w:numId w:val="2"/>
      </w:numPr>
      <w:spacing w:line="360" w:lineRule="auto"/>
      <w:ind w:left="629" w:hanging="431"/>
    </w:pPr>
  </w:style>
  <w:style w:type="paragraph" w:customStyle="1" w:styleId="93">
    <w:name w:val="3级"/>
    <w:basedOn w:val="94"/>
    <w:autoRedefine/>
    <w:qFormat/>
    <w:uiPriority w:val="0"/>
    <w:pPr>
      <w:numPr>
        <w:ilvl w:val="0"/>
        <w:numId w:val="3"/>
      </w:numPr>
      <w:ind w:firstLineChars="0"/>
      <w:outlineLvl w:val="2"/>
    </w:pPr>
  </w:style>
  <w:style w:type="paragraph" w:customStyle="1" w:styleId="94">
    <w:name w:val="列出段落1"/>
    <w:basedOn w:val="1"/>
    <w:autoRedefine/>
    <w:qFormat/>
    <w:uiPriority w:val="0"/>
    <w:pPr>
      <w:ind w:firstLine="420" w:firstLineChars="200"/>
    </w:pPr>
    <w:rPr>
      <w:rFonts w:ascii="Calibri" w:hAnsi="Calibri"/>
      <w:szCs w:val="22"/>
    </w:rPr>
  </w:style>
  <w:style w:type="paragraph" w:customStyle="1" w:styleId="95">
    <w:name w:val="普通正文"/>
    <w:basedOn w:val="1"/>
    <w:autoRedefine/>
    <w:qFormat/>
    <w:uiPriority w:val="0"/>
    <w:pPr>
      <w:adjustRightInd w:val="0"/>
      <w:snapToGrid w:val="0"/>
      <w:spacing w:before="120" w:after="120" w:line="360" w:lineRule="auto"/>
      <w:ind w:left="480" w:leftChars="100" w:right="240" w:rightChars="100"/>
      <w:jc w:val="left"/>
      <w:textAlignment w:val="baseline"/>
    </w:pPr>
    <w:rPr>
      <w:rFonts w:ascii="宋体"/>
      <w:kern w:val="0"/>
      <w:sz w:val="24"/>
      <w:szCs w:val="24"/>
    </w:rPr>
  </w:style>
  <w:style w:type="paragraph" w:customStyle="1" w:styleId="96">
    <w:name w:val="列出段落2"/>
    <w:basedOn w:val="1"/>
    <w:autoRedefine/>
    <w:qFormat/>
    <w:uiPriority w:val="34"/>
    <w:pPr>
      <w:ind w:firstLine="420" w:firstLineChars="200"/>
    </w:pPr>
  </w:style>
  <w:style w:type="paragraph" w:customStyle="1" w:styleId="97">
    <w:name w:val="标题5"/>
    <w:basedOn w:val="6"/>
    <w:next w:val="91"/>
    <w:autoRedefine/>
    <w:qFormat/>
    <w:uiPriority w:val="0"/>
    <w:pPr>
      <w:numPr>
        <w:ilvl w:val="4"/>
        <w:numId w:val="1"/>
      </w:numPr>
    </w:pPr>
  </w:style>
  <w:style w:type="paragraph" w:customStyle="1" w:styleId="98">
    <w:name w:val="Char"/>
    <w:basedOn w:val="1"/>
    <w:autoRedefine/>
    <w:qFormat/>
    <w:uiPriority w:val="0"/>
  </w:style>
  <w:style w:type="paragraph" w:customStyle="1" w:styleId="99">
    <w:name w:val="纯文本1"/>
    <w:basedOn w:val="1"/>
    <w:autoRedefine/>
    <w:qFormat/>
    <w:uiPriority w:val="0"/>
    <w:pPr>
      <w:spacing w:line="324" w:lineRule="auto"/>
    </w:pPr>
    <w:rPr>
      <w:rFonts w:ascii="宋体" w:hAnsi="Courier New" w:cs="Courier New"/>
      <w:szCs w:val="21"/>
    </w:rPr>
  </w:style>
  <w:style w:type="paragraph" w:customStyle="1" w:styleId="100">
    <w:name w:val="title1"/>
    <w:basedOn w:val="1"/>
    <w:autoRedefine/>
    <w:qFormat/>
    <w:uiPriority w:val="0"/>
    <w:pPr>
      <w:spacing w:before="150"/>
      <w:jc w:val="left"/>
    </w:pPr>
    <w:rPr>
      <w:b/>
      <w:kern w:val="0"/>
      <w:sz w:val="22"/>
      <w:szCs w:val="22"/>
    </w:rPr>
  </w:style>
  <w:style w:type="paragraph" w:customStyle="1" w:styleId="101">
    <w:name w:val="NormalIndent"/>
    <w:basedOn w:val="1"/>
    <w:autoRedefine/>
    <w:qFormat/>
    <w:uiPriority w:val="0"/>
    <w:pPr>
      <w:ind w:firstLine="420"/>
      <w:textAlignment w:val="baseline"/>
    </w:pPr>
  </w:style>
  <w:style w:type="paragraph" w:customStyle="1" w:styleId="102">
    <w:name w:val="正文首行缩进2字符"/>
    <w:basedOn w:val="1"/>
    <w:autoRedefine/>
    <w:qFormat/>
    <w:uiPriority w:val="0"/>
    <w:pPr>
      <w:spacing w:line="360" w:lineRule="auto"/>
      <w:ind w:firstLine="482"/>
    </w:pPr>
    <w:rPr>
      <w:iCs/>
    </w:rPr>
  </w:style>
  <w:style w:type="paragraph" w:customStyle="1" w:styleId="103">
    <w:name w:val="_Style 87"/>
    <w:basedOn w:val="2"/>
    <w:next w:val="1"/>
    <w:autoRedefine/>
    <w:qFormat/>
    <w:uiPriority w:val="0"/>
    <w:pPr>
      <w:outlineLvl w:val="9"/>
    </w:pPr>
  </w:style>
  <w:style w:type="paragraph" w:customStyle="1" w:styleId="104">
    <w:name w:val="样式 (中文) 仿宋_GB2312 四号 首行缩进:  1.13 厘米 行距: 固定值 25 磅"/>
    <w:basedOn w:val="1"/>
    <w:autoRedefine/>
    <w:qFormat/>
    <w:uiPriority w:val="0"/>
    <w:pPr>
      <w:spacing w:line="360" w:lineRule="auto"/>
      <w:ind w:firstLine="200" w:firstLineChars="200"/>
    </w:pPr>
    <w:rPr>
      <w:rFonts w:eastAsia="仿宋_GB2312" w:cs="宋体"/>
      <w:sz w:val="30"/>
    </w:rPr>
  </w:style>
  <w:style w:type="paragraph" w:customStyle="1" w:styleId="105">
    <w:name w:val="_Style 2"/>
    <w:basedOn w:val="2"/>
    <w:next w:val="1"/>
    <w:autoRedefine/>
    <w:qFormat/>
    <w:uiPriority w:val="0"/>
    <w:pPr>
      <w:outlineLvl w:val="9"/>
    </w:pPr>
  </w:style>
  <w:style w:type="paragraph" w:customStyle="1" w:styleId="106">
    <w:name w:val="Body text|1"/>
    <w:basedOn w:val="1"/>
    <w:autoRedefine/>
    <w:qFormat/>
    <w:uiPriority w:val="0"/>
    <w:pPr>
      <w:spacing w:line="314" w:lineRule="auto"/>
      <w:ind w:firstLine="400"/>
    </w:pPr>
    <w:rPr>
      <w:rFonts w:ascii="MingLiU" w:hAnsi="MingLiU" w:eastAsia="MingLiU" w:cs="MingLiU"/>
      <w:lang w:val="zh-TW" w:eastAsia="zh-TW" w:bidi="zh-TW"/>
    </w:rPr>
  </w:style>
  <w:style w:type="character" w:customStyle="1" w:styleId="107">
    <w:name w:val="font61"/>
    <w:basedOn w:val="41"/>
    <w:autoRedefine/>
    <w:qFormat/>
    <w:uiPriority w:val="0"/>
    <w:rPr>
      <w:rFonts w:hint="eastAsia" w:ascii="宋体" w:hAnsi="宋体" w:eastAsia="宋体" w:cs="宋体"/>
      <w:color w:val="000000"/>
      <w:sz w:val="22"/>
      <w:szCs w:val="22"/>
      <w:u w:val="none"/>
    </w:rPr>
  </w:style>
  <w:style w:type="paragraph" w:customStyle="1" w:styleId="108">
    <w:name w:val="目录"/>
    <w:basedOn w:val="1"/>
    <w:autoRedefine/>
    <w:qFormat/>
    <w:uiPriority w:val="0"/>
    <w:pPr>
      <w:widowControl/>
      <w:jc w:val="center"/>
    </w:pPr>
    <w:rPr>
      <w:rFonts w:ascii="宋体"/>
      <w:b/>
      <w:kern w:val="0"/>
      <w:sz w:val="36"/>
    </w:rPr>
  </w:style>
  <w:style w:type="paragraph" w:customStyle="1" w:styleId="109">
    <w:name w:val="p0"/>
    <w:basedOn w:val="1"/>
    <w:autoRedefine/>
    <w:qFormat/>
    <w:uiPriority w:val="0"/>
    <w:pPr>
      <w:widowControl/>
      <w:spacing w:line="460" w:lineRule="exact"/>
      <w:ind w:firstLine="200" w:firstLineChars="200"/>
    </w:pPr>
    <w:rPr>
      <w:rFonts w:ascii="Calibri" w:hAnsi="Calibri" w:cs="宋体"/>
      <w:kern w:val="0"/>
      <w:sz w:val="24"/>
      <w:szCs w:val="21"/>
    </w:rPr>
  </w:style>
  <w:style w:type="character" w:customStyle="1" w:styleId="110">
    <w:name w:val="number"/>
    <w:basedOn w:val="41"/>
    <w:autoRedefine/>
    <w:qFormat/>
    <w:uiPriority w:val="0"/>
    <w:rPr>
      <w:color w:val="FF8833"/>
      <w:sz w:val="18"/>
      <w:szCs w:val="18"/>
    </w:rPr>
  </w:style>
  <w:style w:type="character" w:customStyle="1" w:styleId="111">
    <w:name w:val="stclosebtn"/>
    <w:basedOn w:val="41"/>
    <w:autoRedefine/>
    <w:qFormat/>
    <w:uiPriority w:val="0"/>
  </w:style>
  <w:style w:type="character" w:customStyle="1" w:styleId="112">
    <w:name w:val="proollist"/>
    <w:basedOn w:val="41"/>
    <w:autoRedefine/>
    <w:qFormat/>
    <w:uiPriority w:val="0"/>
  </w:style>
  <w:style w:type="character" w:customStyle="1" w:styleId="113">
    <w:name w:val="beforeinfotext"/>
    <w:basedOn w:val="41"/>
    <w:autoRedefine/>
    <w:qFormat/>
    <w:uiPriority w:val="0"/>
    <w:rPr>
      <w:color w:val="666666"/>
    </w:rPr>
  </w:style>
  <w:style w:type="character" w:customStyle="1" w:styleId="114">
    <w:name w:val="phone"/>
    <w:basedOn w:val="41"/>
    <w:autoRedefine/>
    <w:qFormat/>
    <w:uiPriority w:val="0"/>
    <w:rPr>
      <w:color w:val="FF8833"/>
      <w:sz w:val="18"/>
      <w:szCs w:val="18"/>
    </w:rPr>
  </w:style>
  <w:style w:type="paragraph" w:styleId="115">
    <w:name w:val="List Paragraph"/>
    <w:basedOn w:val="1"/>
    <w:autoRedefine/>
    <w:unhideWhenUsed/>
    <w:qFormat/>
    <w:uiPriority w:val="99"/>
    <w:pPr>
      <w:ind w:firstLine="420" w:firstLineChars="200"/>
    </w:pPr>
  </w:style>
  <w:style w:type="paragraph" w:customStyle="1" w:styleId="116">
    <w:name w:val="title11"/>
    <w:basedOn w:val="1"/>
    <w:autoRedefine/>
    <w:qFormat/>
    <w:uiPriority w:val="0"/>
    <w:pPr>
      <w:spacing w:before="150" w:line="450" w:lineRule="atLeast"/>
      <w:jc w:val="left"/>
    </w:pPr>
    <w:rPr>
      <w:b/>
      <w:bCs/>
      <w:kern w:val="0"/>
      <w:sz w:val="24"/>
      <w:szCs w:val="24"/>
    </w:rPr>
  </w:style>
  <w:style w:type="character" w:customStyle="1" w:styleId="117">
    <w:name w:val="hover"/>
    <w:basedOn w:val="41"/>
    <w:autoRedefine/>
    <w:qFormat/>
    <w:uiPriority w:val="0"/>
    <w:rPr>
      <w:shd w:val="clear" w:color="auto" w:fill="EEEEEE"/>
    </w:rPr>
  </w:style>
  <w:style w:type="character" w:customStyle="1" w:styleId="118">
    <w:name w:val="NormalCharacter"/>
    <w:link w:val="1"/>
    <w:autoRedefine/>
    <w:qFormat/>
    <w:uiPriority w:val="0"/>
    <w:rPr>
      <w:rFonts w:ascii="Times New Roman" w:hAnsi="Times New Roman" w:eastAsia="宋体" w:cs="Times New Roman"/>
      <w:kern w:val="2"/>
      <w:sz w:val="21"/>
      <w:lang w:val="en-US" w:eastAsia="zh-CN" w:bidi="ar-SA"/>
    </w:rPr>
  </w:style>
  <w:style w:type="paragraph" w:customStyle="1" w:styleId="119">
    <w:name w:val="正文1"/>
    <w:basedOn w:val="1"/>
    <w:autoRedefine/>
    <w:qFormat/>
    <w:uiPriority w:val="0"/>
    <w:pPr>
      <w:adjustRightInd w:val="0"/>
      <w:spacing w:line="318" w:lineRule="atLeast"/>
      <w:ind w:left="369" w:firstLine="369"/>
      <w:textAlignment w:val="baseline"/>
    </w:pPr>
    <w:rPr>
      <w:rFonts w:ascii="宋体"/>
    </w:rPr>
  </w:style>
  <w:style w:type="paragraph" w:customStyle="1" w:styleId="120">
    <w:name w:val="正文_0"/>
    <w:autoRedefine/>
    <w:qFormat/>
    <w:uiPriority w:val="0"/>
    <w:pPr>
      <w:spacing w:line="520" w:lineRule="exact"/>
      <w:ind w:firstLine="560" w:firstLineChars="200"/>
    </w:pPr>
    <w:rPr>
      <w:rFonts w:ascii="楷体_GB2312" w:hAnsi="宋体" w:eastAsia="楷体_GB2312" w:cs="宋体"/>
      <w:color w:val="000000"/>
      <w:sz w:val="28"/>
      <w:szCs w:val="28"/>
      <w:lang w:val="en-US" w:eastAsia="zh-CN" w:bidi="ar-SA"/>
    </w:rPr>
  </w:style>
  <w:style w:type="paragraph" w:customStyle="1" w:styleId="121">
    <w:name w:val="title12"/>
    <w:basedOn w:val="1"/>
    <w:autoRedefine/>
    <w:qFormat/>
    <w:uiPriority w:val="0"/>
    <w:pPr>
      <w:spacing w:before="150"/>
      <w:jc w:val="left"/>
    </w:pPr>
    <w:rPr>
      <w:b/>
      <w:kern w:val="0"/>
      <w:sz w:val="22"/>
      <w:szCs w:val="22"/>
    </w:rPr>
  </w:style>
  <w:style w:type="paragraph" w:customStyle="1" w:styleId="122">
    <w:name w:val="标题 3（投标文件）"/>
    <w:autoRedefine/>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23">
    <w:name w:val="标题 3 Char2"/>
    <w:link w:val="4"/>
    <w:autoRedefine/>
    <w:qFormat/>
    <w:uiPriority w:val="0"/>
    <w:rPr>
      <w:b/>
      <w:bCs/>
      <w:sz w:val="24"/>
      <w:szCs w:val="24"/>
    </w:rPr>
  </w:style>
  <w:style w:type="paragraph" w:customStyle="1" w:styleId="124">
    <w:name w:val="表格文字中"/>
    <w:basedOn w:val="1"/>
    <w:autoRedefine/>
    <w:qFormat/>
    <w:uiPriority w:val="0"/>
    <w:pPr>
      <w:adjustRightInd w:val="0"/>
      <w:snapToGrid w:val="0"/>
      <w:ind w:left="22" w:leftChars="8"/>
      <w:jc w:val="center"/>
    </w:pPr>
    <w:rPr>
      <w:kern w:val="0"/>
      <w:szCs w:val="24"/>
    </w:rPr>
  </w:style>
  <w:style w:type="character" w:customStyle="1" w:styleId="125">
    <w:name w:val="nth-of-type(4)"/>
    <w:basedOn w:val="41"/>
    <w:autoRedefine/>
    <w:qFormat/>
    <w:uiPriority w:val="0"/>
  </w:style>
  <w:style w:type="character" w:customStyle="1" w:styleId="126">
    <w:name w:val="nth-of-type(4)1"/>
    <w:basedOn w:val="41"/>
    <w:autoRedefine/>
    <w:qFormat/>
    <w:uiPriority w:val="0"/>
  </w:style>
  <w:style w:type="character" w:customStyle="1" w:styleId="127">
    <w:name w:val="nth-of-type(4)2"/>
    <w:basedOn w:val="41"/>
    <w:autoRedefine/>
    <w:qFormat/>
    <w:uiPriority w:val="0"/>
  </w:style>
  <w:style w:type="character" w:customStyle="1" w:styleId="128">
    <w:name w:val="nth-of-type(4)3"/>
    <w:basedOn w:val="41"/>
    <w:autoRedefine/>
    <w:qFormat/>
    <w:uiPriority w:val="0"/>
  </w:style>
  <w:style w:type="character" w:customStyle="1" w:styleId="129">
    <w:name w:val="nth-of-type(4)4"/>
    <w:basedOn w:val="41"/>
    <w:autoRedefine/>
    <w:qFormat/>
    <w:uiPriority w:val="0"/>
  </w:style>
  <w:style w:type="character" w:customStyle="1" w:styleId="130">
    <w:name w:val="nth-of-type(4)5"/>
    <w:basedOn w:val="41"/>
    <w:autoRedefine/>
    <w:qFormat/>
    <w:uiPriority w:val="0"/>
  </w:style>
  <w:style w:type="character" w:customStyle="1" w:styleId="131">
    <w:name w:val="nth-of-type(4)6"/>
    <w:basedOn w:val="41"/>
    <w:autoRedefine/>
    <w:qFormat/>
    <w:uiPriority w:val="0"/>
  </w:style>
  <w:style w:type="character" w:customStyle="1" w:styleId="132">
    <w:name w:val="nth-of-type(4)7"/>
    <w:basedOn w:val="41"/>
    <w:autoRedefine/>
    <w:qFormat/>
    <w:uiPriority w:val="0"/>
    <w:rPr>
      <w:sz w:val="21"/>
      <w:szCs w:val="21"/>
    </w:rPr>
  </w:style>
  <w:style w:type="character" w:customStyle="1" w:styleId="133">
    <w:name w:val="nth-of-type(4)8"/>
    <w:basedOn w:val="41"/>
    <w:autoRedefine/>
    <w:qFormat/>
    <w:uiPriority w:val="0"/>
  </w:style>
  <w:style w:type="character" w:customStyle="1" w:styleId="134">
    <w:name w:val="last-child"/>
    <w:basedOn w:val="41"/>
    <w:autoRedefine/>
    <w:qFormat/>
    <w:uiPriority w:val="0"/>
  </w:style>
  <w:style w:type="character" w:customStyle="1" w:styleId="135">
    <w:name w:val="last-child1"/>
    <w:basedOn w:val="41"/>
    <w:autoRedefine/>
    <w:qFormat/>
    <w:uiPriority w:val="0"/>
  </w:style>
  <w:style w:type="character" w:customStyle="1" w:styleId="136">
    <w:name w:val="last-child2"/>
    <w:basedOn w:val="41"/>
    <w:autoRedefine/>
    <w:qFormat/>
    <w:uiPriority w:val="0"/>
    <w:rPr>
      <w:color w:val="FFFFFF"/>
    </w:rPr>
  </w:style>
  <w:style w:type="character" w:customStyle="1" w:styleId="137">
    <w:name w:val="nth-of-type(8)"/>
    <w:basedOn w:val="41"/>
    <w:autoRedefine/>
    <w:qFormat/>
    <w:uiPriority w:val="0"/>
  </w:style>
  <w:style w:type="character" w:customStyle="1" w:styleId="138">
    <w:name w:val="nth-child(3)"/>
    <w:basedOn w:val="41"/>
    <w:autoRedefine/>
    <w:qFormat/>
    <w:uiPriority w:val="0"/>
  </w:style>
  <w:style w:type="character" w:customStyle="1" w:styleId="139">
    <w:name w:val="nth-child(2)"/>
    <w:basedOn w:val="41"/>
    <w:autoRedefine/>
    <w:qFormat/>
    <w:uiPriority w:val="0"/>
  </w:style>
  <w:style w:type="character" w:customStyle="1" w:styleId="140">
    <w:name w:val="nth-of-type(6)"/>
    <w:basedOn w:val="41"/>
    <w:autoRedefine/>
    <w:qFormat/>
    <w:uiPriority w:val="0"/>
  </w:style>
  <w:style w:type="character" w:customStyle="1" w:styleId="141">
    <w:name w:val="nth-of-type(6)1"/>
    <w:basedOn w:val="41"/>
    <w:autoRedefine/>
    <w:qFormat/>
    <w:uiPriority w:val="0"/>
  </w:style>
  <w:style w:type="character" w:customStyle="1" w:styleId="142">
    <w:name w:val="nth-of-type(6)2"/>
    <w:basedOn w:val="41"/>
    <w:autoRedefine/>
    <w:qFormat/>
    <w:uiPriority w:val="0"/>
    <w:rPr>
      <w:color w:val="0082DF"/>
    </w:rPr>
  </w:style>
  <w:style w:type="character" w:customStyle="1" w:styleId="143">
    <w:name w:val="nth-of-type(6)3"/>
    <w:basedOn w:val="41"/>
    <w:autoRedefine/>
    <w:qFormat/>
    <w:uiPriority w:val="0"/>
  </w:style>
  <w:style w:type="character" w:customStyle="1" w:styleId="144">
    <w:name w:val="nth-of-type(6)4"/>
    <w:basedOn w:val="41"/>
    <w:autoRedefine/>
    <w:qFormat/>
    <w:uiPriority w:val="0"/>
  </w:style>
  <w:style w:type="character" w:customStyle="1" w:styleId="145">
    <w:name w:val="nth-of-type(6)5"/>
    <w:basedOn w:val="41"/>
    <w:autoRedefine/>
    <w:qFormat/>
    <w:uiPriority w:val="0"/>
  </w:style>
  <w:style w:type="character" w:customStyle="1" w:styleId="146">
    <w:name w:val="layui-this4"/>
    <w:basedOn w:val="41"/>
    <w:autoRedefine/>
    <w:qFormat/>
    <w:uiPriority w:val="0"/>
    <w:rPr>
      <w:bdr w:val="single" w:color="EEEEEE" w:sz="6" w:space="0"/>
      <w:shd w:val="clear" w:color="auto" w:fill="FFFFFF"/>
    </w:rPr>
  </w:style>
  <w:style w:type="character" w:customStyle="1" w:styleId="147">
    <w:name w:val="nth-of-type(1)"/>
    <w:basedOn w:val="41"/>
    <w:autoRedefine/>
    <w:qFormat/>
    <w:uiPriority w:val="0"/>
  </w:style>
  <w:style w:type="character" w:customStyle="1" w:styleId="148">
    <w:name w:val="nth-of-type(1)1"/>
    <w:basedOn w:val="41"/>
    <w:autoRedefine/>
    <w:qFormat/>
    <w:uiPriority w:val="0"/>
  </w:style>
  <w:style w:type="character" w:customStyle="1" w:styleId="149">
    <w:name w:val="nth-of-type(1)2"/>
    <w:basedOn w:val="41"/>
    <w:autoRedefine/>
    <w:qFormat/>
    <w:uiPriority w:val="0"/>
  </w:style>
  <w:style w:type="character" w:customStyle="1" w:styleId="150">
    <w:name w:val="nth-of-type(1)3"/>
    <w:basedOn w:val="41"/>
    <w:autoRedefine/>
    <w:qFormat/>
    <w:uiPriority w:val="0"/>
  </w:style>
  <w:style w:type="character" w:customStyle="1" w:styleId="151">
    <w:name w:val="nth-of-type(1)4"/>
    <w:basedOn w:val="41"/>
    <w:autoRedefine/>
    <w:qFormat/>
    <w:uiPriority w:val="0"/>
    <w:rPr>
      <w:rFonts w:ascii="SourceHanSansCN-Regular" w:hAnsi="SourceHanSansCN-Regular" w:eastAsia="SourceHanSansCN-Regular" w:cs="SourceHanSansCN-Regular"/>
      <w:color w:val="FB560A"/>
      <w:sz w:val="21"/>
      <w:szCs w:val="21"/>
    </w:rPr>
  </w:style>
  <w:style w:type="character" w:customStyle="1" w:styleId="152">
    <w:name w:val="nth-of-type(1)5"/>
    <w:basedOn w:val="41"/>
    <w:autoRedefine/>
    <w:qFormat/>
    <w:uiPriority w:val="0"/>
  </w:style>
  <w:style w:type="character" w:customStyle="1" w:styleId="153">
    <w:name w:val="nth-of-type(1)6"/>
    <w:basedOn w:val="41"/>
    <w:autoRedefine/>
    <w:qFormat/>
    <w:uiPriority w:val="0"/>
  </w:style>
  <w:style w:type="character" w:customStyle="1" w:styleId="154">
    <w:name w:val="nth-of-type(1)7"/>
    <w:basedOn w:val="41"/>
    <w:autoRedefine/>
    <w:qFormat/>
    <w:uiPriority w:val="0"/>
  </w:style>
  <w:style w:type="character" w:customStyle="1" w:styleId="155">
    <w:name w:val="nth-of-type(1)8"/>
    <w:basedOn w:val="41"/>
    <w:autoRedefine/>
    <w:qFormat/>
    <w:uiPriority w:val="0"/>
  </w:style>
  <w:style w:type="character" w:customStyle="1" w:styleId="156">
    <w:name w:val="nth-of-type(1)9"/>
    <w:basedOn w:val="41"/>
    <w:autoRedefine/>
    <w:qFormat/>
    <w:uiPriority w:val="0"/>
  </w:style>
  <w:style w:type="character" w:customStyle="1" w:styleId="157">
    <w:name w:val="nth-of-type(1)10"/>
    <w:basedOn w:val="41"/>
    <w:autoRedefine/>
    <w:qFormat/>
    <w:uiPriority w:val="0"/>
  </w:style>
  <w:style w:type="character" w:customStyle="1" w:styleId="158">
    <w:name w:val="nth-of-type(1)11"/>
    <w:basedOn w:val="41"/>
    <w:autoRedefine/>
    <w:qFormat/>
    <w:uiPriority w:val="0"/>
  </w:style>
  <w:style w:type="character" w:customStyle="1" w:styleId="159">
    <w:name w:val="nth-of-type(1)12"/>
    <w:basedOn w:val="41"/>
    <w:autoRedefine/>
    <w:qFormat/>
    <w:uiPriority w:val="0"/>
  </w:style>
  <w:style w:type="character" w:customStyle="1" w:styleId="160">
    <w:name w:val="nth-of-type(1)13"/>
    <w:basedOn w:val="41"/>
    <w:autoRedefine/>
    <w:qFormat/>
    <w:uiPriority w:val="0"/>
  </w:style>
  <w:style w:type="character" w:customStyle="1" w:styleId="161">
    <w:name w:val="nth-of-type(1)14"/>
    <w:basedOn w:val="41"/>
    <w:autoRedefine/>
    <w:qFormat/>
    <w:uiPriority w:val="0"/>
  </w:style>
  <w:style w:type="character" w:customStyle="1" w:styleId="162">
    <w:name w:val="nth-of-type(1)15"/>
    <w:basedOn w:val="41"/>
    <w:autoRedefine/>
    <w:qFormat/>
    <w:uiPriority w:val="0"/>
  </w:style>
  <w:style w:type="character" w:customStyle="1" w:styleId="163">
    <w:name w:val="nth-of-type(1)16"/>
    <w:basedOn w:val="41"/>
    <w:autoRedefine/>
    <w:qFormat/>
    <w:uiPriority w:val="0"/>
  </w:style>
  <w:style w:type="character" w:customStyle="1" w:styleId="164">
    <w:name w:val="nth-of-type(1)17"/>
    <w:basedOn w:val="41"/>
    <w:autoRedefine/>
    <w:qFormat/>
    <w:uiPriority w:val="0"/>
    <w:rPr>
      <w:sz w:val="21"/>
      <w:szCs w:val="21"/>
    </w:rPr>
  </w:style>
  <w:style w:type="character" w:customStyle="1" w:styleId="165">
    <w:name w:val="nth-of-type(1)18"/>
    <w:basedOn w:val="41"/>
    <w:autoRedefine/>
    <w:qFormat/>
    <w:uiPriority w:val="0"/>
  </w:style>
  <w:style w:type="character" w:customStyle="1" w:styleId="166">
    <w:name w:val="nth-of-type(2)"/>
    <w:basedOn w:val="41"/>
    <w:autoRedefine/>
    <w:qFormat/>
    <w:uiPriority w:val="0"/>
  </w:style>
  <w:style w:type="character" w:customStyle="1" w:styleId="167">
    <w:name w:val="nth-of-type(2)1"/>
    <w:basedOn w:val="41"/>
    <w:autoRedefine/>
    <w:qFormat/>
    <w:uiPriority w:val="0"/>
  </w:style>
  <w:style w:type="character" w:customStyle="1" w:styleId="168">
    <w:name w:val="nth-of-type(2)2"/>
    <w:basedOn w:val="41"/>
    <w:autoRedefine/>
    <w:qFormat/>
    <w:uiPriority w:val="0"/>
  </w:style>
  <w:style w:type="character" w:customStyle="1" w:styleId="169">
    <w:name w:val="nth-of-type(2)3"/>
    <w:basedOn w:val="41"/>
    <w:autoRedefine/>
    <w:qFormat/>
    <w:uiPriority w:val="0"/>
  </w:style>
  <w:style w:type="character" w:customStyle="1" w:styleId="170">
    <w:name w:val="nth-of-type(2)4"/>
    <w:basedOn w:val="41"/>
    <w:autoRedefine/>
    <w:qFormat/>
    <w:uiPriority w:val="0"/>
  </w:style>
  <w:style w:type="character" w:customStyle="1" w:styleId="171">
    <w:name w:val="nth-of-type(2)5"/>
    <w:basedOn w:val="41"/>
    <w:autoRedefine/>
    <w:qFormat/>
    <w:uiPriority w:val="0"/>
  </w:style>
  <w:style w:type="character" w:customStyle="1" w:styleId="172">
    <w:name w:val="nth-of-type(2)6"/>
    <w:basedOn w:val="41"/>
    <w:autoRedefine/>
    <w:qFormat/>
    <w:uiPriority w:val="0"/>
  </w:style>
  <w:style w:type="character" w:customStyle="1" w:styleId="173">
    <w:name w:val="nth-of-type(2)7"/>
    <w:basedOn w:val="41"/>
    <w:autoRedefine/>
    <w:qFormat/>
    <w:uiPriority w:val="0"/>
  </w:style>
  <w:style w:type="character" w:customStyle="1" w:styleId="174">
    <w:name w:val="nth-of-type(2)8"/>
    <w:basedOn w:val="41"/>
    <w:autoRedefine/>
    <w:qFormat/>
    <w:uiPriority w:val="0"/>
  </w:style>
  <w:style w:type="character" w:customStyle="1" w:styleId="175">
    <w:name w:val="nth-of-type(2)9"/>
    <w:basedOn w:val="41"/>
    <w:autoRedefine/>
    <w:qFormat/>
    <w:uiPriority w:val="0"/>
  </w:style>
  <w:style w:type="character" w:customStyle="1" w:styleId="176">
    <w:name w:val="nth-of-type(2)10"/>
    <w:basedOn w:val="41"/>
    <w:autoRedefine/>
    <w:qFormat/>
    <w:uiPriority w:val="0"/>
  </w:style>
  <w:style w:type="character" w:customStyle="1" w:styleId="177">
    <w:name w:val="nth-of-type(2)11"/>
    <w:basedOn w:val="41"/>
    <w:autoRedefine/>
    <w:qFormat/>
    <w:uiPriority w:val="0"/>
  </w:style>
  <w:style w:type="character" w:customStyle="1" w:styleId="178">
    <w:name w:val="nth-of-type(2)12"/>
    <w:basedOn w:val="41"/>
    <w:autoRedefine/>
    <w:qFormat/>
    <w:uiPriority w:val="0"/>
  </w:style>
  <w:style w:type="character" w:customStyle="1" w:styleId="179">
    <w:name w:val="nth-of-type(2)13"/>
    <w:basedOn w:val="41"/>
    <w:autoRedefine/>
    <w:qFormat/>
    <w:uiPriority w:val="0"/>
    <w:rPr>
      <w:sz w:val="21"/>
      <w:szCs w:val="21"/>
    </w:rPr>
  </w:style>
  <w:style w:type="character" w:customStyle="1" w:styleId="180">
    <w:name w:val="nth-of-type(2)14"/>
    <w:basedOn w:val="41"/>
    <w:autoRedefine/>
    <w:qFormat/>
    <w:uiPriority w:val="0"/>
  </w:style>
  <w:style w:type="character" w:customStyle="1" w:styleId="181">
    <w:name w:val="nth-of-type(3)"/>
    <w:basedOn w:val="41"/>
    <w:autoRedefine/>
    <w:qFormat/>
    <w:uiPriority w:val="0"/>
  </w:style>
  <w:style w:type="character" w:customStyle="1" w:styleId="182">
    <w:name w:val="nth-of-type(3)1"/>
    <w:basedOn w:val="41"/>
    <w:autoRedefine/>
    <w:qFormat/>
    <w:uiPriority w:val="0"/>
  </w:style>
  <w:style w:type="character" w:customStyle="1" w:styleId="183">
    <w:name w:val="nth-of-type(3)2"/>
    <w:basedOn w:val="41"/>
    <w:autoRedefine/>
    <w:qFormat/>
    <w:uiPriority w:val="0"/>
  </w:style>
  <w:style w:type="character" w:customStyle="1" w:styleId="184">
    <w:name w:val="nth-of-type(3)3"/>
    <w:basedOn w:val="41"/>
    <w:autoRedefine/>
    <w:qFormat/>
    <w:uiPriority w:val="0"/>
  </w:style>
  <w:style w:type="character" w:customStyle="1" w:styleId="185">
    <w:name w:val="nth-of-type(3)4"/>
    <w:basedOn w:val="41"/>
    <w:autoRedefine/>
    <w:qFormat/>
    <w:uiPriority w:val="0"/>
  </w:style>
  <w:style w:type="character" w:customStyle="1" w:styleId="186">
    <w:name w:val="nth-of-type(3)5"/>
    <w:basedOn w:val="41"/>
    <w:autoRedefine/>
    <w:qFormat/>
    <w:uiPriority w:val="0"/>
  </w:style>
  <w:style w:type="character" w:customStyle="1" w:styleId="187">
    <w:name w:val="nth-of-type(3)6"/>
    <w:basedOn w:val="41"/>
    <w:autoRedefine/>
    <w:qFormat/>
    <w:uiPriority w:val="0"/>
    <w:rPr>
      <w:sz w:val="21"/>
      <w:szCs w:val="21"/>
    </w:rPr>
  </w:style>
  <w:style w:type="character" w:customStyle="1" w:styleId="188">
    <w:name w:val="nth-of-type(3)7"/>
    <w:basedOn w:val="41"/>
    <w:autoRedefine/>
    <w:qFormat/>
    <w:uiPriority w:val="0"/>
  </w:style>
  <w:style w:type="character" w:customStyle="1" w:styleId="189">
    <w:name w:val="nth-of-type(5)"/>
    <w:basedOn w:val="41"/>
    <w:autoRedefine/>
    <w:qFormat/>
    <w:uiPriority w:val="0"/>
  </w:style>
  <w:style w:type="character" w:customStyle="1" w:styleId="190">
    <w:name w:val="nth-of-type(5)1"/>
    <w:basedOn w:val="41"/>
    <w:autoRedefine/>
    <w:qFormat/>
    <w:uiPriority w:val="0"/>
  </w:style>
  <w:style w:type="character" w:customStyle="1" w:styleId="191">
    <w:name w:val="nth-of-type(5)2"/>
    <w:basedOn w:val="41"/>
    <w:autoRedefine/>
    <w:qFormat/>
    <w:uiPriority w:val="0"/>
  </w:style>
  <w:style w:type="character" w:customStyle="1" w:styleId="192">
    <w:name w:val="nth-of-type(5)3"/>
    <w:basedOn w:val="41"/>
    <w:autoRedefine/>
    <w:qFormat/>
    <w:uiPriority w:val="0"/>
  </w:style>
  <w:style w:type="character" w:customStyle="1" w:styleId="193">
    <w:name w:val="nth-of-type(5)4"/>
    <w:basedOn w:val="41"/>
    <w:autoRedefine/>
    <w:qFormat/>
    <w:uiPriority w:val="0"/>
  </w:style>
  <w:style w:type="character" w:customStyle="1" w:styleId="194">
    <w:name w:val="nth-of-type(5)5"/>
    <w:basedOn w:val="41"/>
    <w:autoRedefine/>
    <w:qFormat/>
    <w:uiPriority w:val="0"/>
    <w:rPr>
      <w:sz w:val="21"/>
      <w:szCs w:val="21"/>
    </w:rPr>
  </w:style>
  <w:style w:type="character" w:customStyle="1" w:styleId="195">
    <w:name w:val="nth-of-type(5)6"/>
    <w:basedOn w:val="41"/>
    <w:autoRedefine/>
    <w:qFormat/>
    <w:uiPriority w:val="0"/>
  </w:style>
  <w:style w:type="character" w:customStyle="1" w:styleId="196">
    <w:name w:val="nth-of-type(7)"/>
    <w:basedOn w:val="41"/>
    <w:autoRedefine/>
    <w:qFormat/>
    <w:uiPriority w:val="0"/>
  </w:style>
  <w:style w:type="character" w:customStyle="1" w:styleId="197">
    <w:name w:val="nth-of-type(7)1"/>
    <w:basedOn w:val="41"/>
    <w:autoRedefine/>
    <w:qFormat/>
    <w:uiPriority w:val="0"/>
  </w:style>
  <w:style w:type="character" w:customStyle="1" w:styleId="198">
    <w:name w:val="nth-of-type(7)2"/>
    <w:basedOn w:val="41"/>
    <w:autoRedefine/>
    <w:qFormat/>
    <w:uiPriority w:val="0"/>
  </w:style>
  <w:style w:type="character" w:customStyle="1" w:styleId="199">
    <w:name w:val="nth-of-type(9)"/>
    <w:basedOn w:val="41"/>
    <w:autoRedefine/>
    <w:qFormat/>
    <w:uiPriority w:val="0"/>
  </w:style>
  <w:style w:type="character" w:customStyle="1" w:styleId="200">
    <w:name w:val="nth-of-type(10)"/>
    <w:basedOn w:val="41"/>
    <w:autoRedefine/>
    <w:qFormat/>
    <w:uiPriority w:val="0"/>
  </w:style>
  <w:style w:type="character" w:customStyle="1" w:styleId="201">
    <w:name w:val="titleshow"/>
    <w:basedOn w:val="41"/>
    <w:autoRedefine/>
    <w:qFormat/>
    <w:uiPriority w:val="0"/>
    <w:rPr>
      <w:color w:val="3E464C"/>
    </w:rPr>
  </w:style>
  <w:style w:type="character" w:customStyle="1" w:styleId="202">
    <w:name w:val="lineshow"/>
    <w:basedOn w:val="41"/>
    <w:autoRedefine/>
    <w:qFormat/>
    <w:uiPriority w:val="0"/>
  </w:style>
  <w:style w:type="character" w:customStyle="1" w:styleId="203">
    <w:name w:val="lineshow1"/>
    <w:basedOn w:val="41"/>
    <w:autoRedefine/>
    <w:qFormat/>
    <w:uiPriority w:val="0"/>
  </w:style>
  <w:style w:type="character" w:customStyle="1" w:styleId="204">
    <w:name w:val="nth-child(1)"/>
    <w:basedOn w:val="41"/>
    <w:autoRedefine/>
    <w:qFormat/>
    <w:uiPriority w:val="0"/>
  </w:style>
  <w:style w:type="character" w:customStyle="1" w:styleId="205">
    <w:name w:val="first-child1"/>
    <w:basedOn w:val="41"/>
    <w:autoRedefine/>
    <w:qFormat/>
    <w:uiPriority w:val="0"/>
  </w:style>
  <w:style w:type="character" w:customStyle="1" w:styleId="206">
    <w:name w:val="first-child2"/>
    <w:basedOn w:val="41"/>
    <w:autoRedefine/>
    <w:qFormat/>
    <w:uiPriority w:val="0"/>
  </w:style>
  <w:style w:type="character" w:customStyle="1" w:styleId="207">
    <w:name w:val="first-child3"/>
    <w:basedOn w:val="41"/>
    <w:autoRedefine/>
    <w:qFormat/>
    <w:uiPriority w:val="0"/>
  </w:style>
  <w:style w:type="character" w:customStyle="1" w:styleId="208">
    <w:name w:val="first-child4"/>
    <w:basedOn w:val="41"/>
    <w:autoRedefine/>
    <w:qFormat/>
    <w:uiPriority w:val="0"/>
  </w:style>
  <w:style w:type="character" w:customStyle="1" w:styleId="209">
    <w:name w:val="hover25"/>
    <w:basedOn w:val="41"/>
    <w:autoRedefine/>
    <w:qFormat/>
    <w:uiPriority w:val="0"/>
    <w:rPr>
      <w:color w:val="167AE0"/>
    </w:rPr>
  </w:style>
  <w:style w:type="character" w:customStyle="1" w:styleId="210">
    <w:name w:val="before2"/>
    <w:basedOn w:val="41"/>
    <w:autoRedefine/>
    <w:qFormat/>
    <w:uiPriority w:val="0"/>
    <w:rPr>
      <w:shd w:val="clear" w:color="auto" w:fill="C20E0C"/>
    </w:rPr>
  </w:style>
  <w:style w:type="character" w:customStyle="1" w:styleId="211">
    <w:name w:val="layui-laypage-curr"/>
    <w:basedOn w:val="41"/>
    <w:autoRedefine/>
    <w:qFormat/>
    <w:uiPriority w:val="0"/>
  </w:style>
  <w:style w:type="character" w:customStyle="1" w:styleId="212">
    <w:name w:val="before"/>
    <w:basedOn w:val="41"/>
    <w:autoRedefine/>
    <w:qFormat/>
    <w:uiPriority w:val="0"/>
    <w:rPr>
      <w:shd w:val="clear" w:color="auto" w:fill="C20E0C"/>
    </w:rPr>
  </w:style>
  <w:style w:type="character" w:customStyle="1" w:styleId="213">
    <w:name w:val="first-child"/>
    <w:basedOn w:val="41"/>
    <w:autoRedefine/>
    <w:qFormat/>
    <w:uiPriority w:val="0"/>
  </w:style>
  <w:style w:type="character" w:customStyle="1" w:styleId="214">
    <w:name w:val="last-child3"/>
    <w:basedOn w:val="41"/>
    <w:autoRedefine/>
    <w:qFormat/>
    <w:uiPriority w:val="0"/>
  </w:style>
  <w:style w:type="character" w:customStyle="1" w:styleId="215">
    <w:name w:val="批注框文本 Char"/>
    <w:basedOn w:val="41"/>
    <w:link w:val="24"/>
    <w:autoRedefine/>
    <w:semiHidden/>
    <w:qFormat/>
    <w:uiPriority w:val="99"/>
    <w:rPr>
      <w:kern w:val="2"/>
      <w:sz w:val="18"/>
      <w:szCs w:val="18"/>
    </w:rPr>
  </w:style>
  <w:style w:type="character" w:customStyle="1" w:styleId="216">
    <w:name w:val="font71"/>
    <w:basedOn w:val="41"/>
    <w:autoRedefine/>
    <w:qFormat/>
    <w:uiPriority w:val="0"/>
    <w:rPr>
      <w:rFonts w:ascii="微软雅黑" w:hAnsi="微软雅黑" w:eastAsia="微软雅黑" w:cs="微软雅黑"/>
      <w:color w:val="000000"/>
      <w:sz w:val="22"/>
      <w:szCs w:val="22"/>
      <w:u w:val="none"/>
    </w:rPr>
  </w:style>
  <w:style w:type="character" w:customStyle="1" w:styleId="217">
    <w:name w:val="font81"/>
    <w:basedOn w:val="41"/>
    <w:autoRedefine/>
    <w:qFormat/>
    <w:uiPriority w:val="0"/>
    <w:rPr>
      <w:rFonts w:hint="eastAsia" w:ascii="宋体" w:hAnsi="宋体" w:eastAsia="宋体" w:cs="宋体"/>
      <w:color w:val="000000"/>
      <w:sz w:val="22"/>
      <w:szCs w:val="22"/>
      <w:u w:val="none"/>
    </w:rPr>
  </w:style>
  <w:style w:type="character" w:customStyle="1" w:styleId="218">
    <w:name w:val="font91"/>
    <w:basedOn w:val="41"/>
    <w:autoRedefine/>
    <w:qFormat/>
    <w:uiPriority w:val="0"/>
    <w:rPr>
      <w:rFonts w:ascii="Arial" w:hAnsi="Arial" w:cs="Arial"/>
      <w:color w:val="000000"/>
      <w:sz w:val="24"/>
      <w:szCs w:val="24"/>
      <w:u w:val="none"/>
    </w:rPr>
  </w:style>
  <w:style w:type="character" w:customStyle="1" w:styleId="219">
    <w:name w:val="font101"/>
    <w:basedOn w:val="41"/>
    <w:autoRedefine/>
    <w:qFormat/>
    <w:uiPriority w:val="0"/>
    <w:rPr>
      <w:rFonts w:ascii="宋体" w:hAnsi="宋体" w:eastAsia="宋体" w:cs="宋体"/>
      <w:color w:val="000000"/>
      <w:sz w:val="24"/>
      <w:szCs w:val="24"/>
      <w:u w:val="none"/>
    </w:rPr>
  </w:style>
  <w:style w:type="character" w:customStyle="1" w:styleId="220">
    <w:name w:val="font112"/>
    <w:basedOn w:val="41"/>
    <w:autoRedefine/>
    <w:qFormat/>
    <w:uiPriority w:val="0"/>
    <w:rPr>
      <w:rFonts w:hint="eastAsia" w:ascii="微软雅黑" w:hAnsi="微软雅黑" w:eastAsia="微软雅黑" w:cs="微软雅黑"/>
      <w:color w:val="000000"/>
      <w:sz w:val="24"/>
      <w:szCs w:val="24"/>
      <w:u w:val="none"/>
    </w:rPr>
  </w:style>
  <w:style w:type="paragraph" w:customStyle="1" w:styleId="221">
    <w:name w:val="Other|1"/>
    <w:basedOn w:val="1"/>
    <w:autoRedefine/>
    <w:qFormat/>
    <w:uiPriority w:val="0"/>
    <w:rPr>
      <w:rFonts w:ascii="宋体" w:hAnsi="宋体" w:cs="宋体"/>
      <w:sz w:val="19"/>
      <w:szCs w:val="19"/>
      <w:lang w:val="zh-TW" w:eastAsia="zh-TW" w:bidi="zh-TW"/>
    </w:rPr>
  </w:style>
  <w:style w:type="character" w:customStyle="1" w:styleId="222">
    <w:name w:val="hover26"/>
    <w:basedOn w:val="41"/>
    <w:autoRedefine/>
    <w:qFormat/>
    <w:uiPriority w:val="0"/>
  </w:style>
  <w:style w:type="character" w:customStyle="1" w:styleId="223">
    <w:name w:val="layui-this"/>
    <w:basedOn w:val="41"/>
    <w:autoRedefine/>
    <w:qFormat/>
    <w:uiPriority w:val="0"/>
    <w:rPr>
      <w:bdr w:val="single" w:color="EEEEEE" w:sz="6" w:space="0"/>
      <w:shd w:val="clear" w:fill="FFFFFF"/>
    </w:rPr>
  </w:style>
  <w:style w:type="character" w:customStyle="1" w:styleId="224">
    <w:name w:val="layui-layer-tabnow"/>
    <w:basedOn w:val="41"/>
    <w:autoRedefine/>
    <w:qFormat/>
    <w:uiPriority w:val="0"/>
    <w:rPr>
      <w:bdr w:val="single" w:color="CCCCCC" w:sz="6" w:space="0"/>
      <w:shd w:val="clear" w:fill="FFFFFF"/>
    </w:rPr>
  </w:style>
  <w:style w:type="paragraph" w:customStyle="1" w:styleId="225">
    <w:name w:val="表格文字"/>
    <w:basedOn w:val="1"/>
    <w:autoRedefine/>
    <w:qFormat/>
    <w:uiPriority w:val="0"/>
    <w:pPr>
      <w:spacing w:before="120" w:after="120"/>
    </w:pPr>
    <w:rPr>
      <w:rFonts w:ascii="新宋体" w:hAnsi="宋体" w:eastAsia="新宋体"/>
      <w:bCs/>
      <w:color w:val="000000"/>
      <w:kern w:val="0"/>
      <w:sz w:val="18"/>
      <w:szCs w:val="18"/>
    </w:rPr>
  </w:style>
  <w:style w:type="paragraph" w:customStyle="1" w:styleId="226">
    <w:name w:val="正文 A"/>
    <w:autoRedefine/>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Times New Roman" w:cs="Arial Unicode MS"/>
      <w:color w:val="000000"/>
      <w:spacing w:val="0"/>
      <w:w w:val="100"/>
      <w:kern w:val="2"/>
      <w:position w:val="0"/>
      <w:sz w:val="21"/>
      <w:szCs w:val="21"/>
      <w:u w:val="none" w:color="000000"/>
      <w:shd w:val="clear" w:color="auto" w:fill="auto"/>
      <w:vertAlign w:val="baseline"/>
      <w:lang w:val="en-US"/>
    </w:rPr>
  </w:style>
  <w:style w:type="character" w:customStyle="1" w:styleId="227">
    <w:name w:val="Body text (2)_"/>
    <w:basedOn w:val="41"/>
    <w:link w:val="228"/>
    <w:autoRedefine/>
    <w:unhideWhenUsed/>
    <w:qFormat/>
    <w:uiPriority w:val="99"/>
    <w:rPr>
      <w:rFonts w:hint="default" w:ascii="Arial" w:hAnsi="Arial"/>
      <w:spacing w:val="10"/>
      <w:sz w:val="18"/>
      <w:lang w:val="en-US" w:eastAsia="en-US"/>
    </w:rPr>
  </w:style>
  <w:style w:type="paragraph" w:customStyle="1" w:styleId="228">
    <w:name w:val="Body text (2)"/>
    <w:basedOn w:val="1"/>
    <w:link w:val="227"/>
    <w:autoRedefine/>
    <w:unhideWhenUsed/>
    <w:qFormat/>
    <w:uiPriority w:val="99"/>
    <w:pPr>
      <w:shd w:val="clear" w:color="auto" w:fill="FFFFFF"/>
      <w:spacing w:beforeLines="0" w:afterLines="0" w:line="200" w:lineRule="exact"/>
    </w:pPr>
    <w:rPr>
      <w:rFonts w:hint="default" w:ascii="Arial" w:hAnsi="Arial"/>
      <w:spacing w:val="10"/>
      <w:sz w:val="18"/>
      <w:lang w:val="en-US" w:eastAsia="en-US"/>
    </w:rPr>
  </w:style>
  <w:style w:type="character" w:customStyle="1" w:styleId="229">
    <w:name w:val="fontstyle21"/>
    <w:autoRedefine/>
    <w:qFormat/>
    <w:uiPriority w:val="0"/>
    <w:rPr>
      <w:rFonts w:ascii="仿宋" w:hAnsi="仿宋" w:eastAsia="仿宋" w:cs="仿宋"/>
      <w:color w:val="000000"/>
      <w:sz w:val="30"/>
      <w:szCs w:val="30"/>
    </w:rPr>
  </w:style>
  <w:style w:type="paragraph" w:customStyle="1" w:styleId="230">
    <w:name w:val="列出段落12"/>
    <w:basedOn w:val="1"/>
    <w:autoRedefine/>
    <w:qFormat/>
    <w:uiPriority w:val="0"/>
    <w:pPr>
      <w:spacing w:line="360" w:lineRule="auto"/>
      <w:ind w:firstLine="420"/>
    </w:pPr>
    <w:rPr>
      <w:rFonts w:ascii="Calibri" w:hAnsi="Calibri" w:eastAsia="宋体" w:cs="Times New Roman"/>
      <w:color w:val="000000"/>
      <w:kern w:val="1"/>
      <w:sz w:val="24"/>
    </w:rPr>
  </w:style>
  <w:style w:type="table" w:customStyle="1" w:styleId="231">
    <w:name w:val="Table Normal"/>
    <w:autoRedefine/>
    <w:semiHidden/>
    <w:unhideWhenUsed/>
    <w:qFormat/>
    <w:uiPriority w:val="0"/>
    <w:tblPr>
      <w:tblCellMar>
        <w:top w:w="0" w:type="dxa"/>
        <w:left w:w="0" w:type="dxa"/>
        <w:bottom w:w="0" w:type="dxa"/>
        <w:right w:w="0" w:type="dxa"/>
      </w:tblCellMar>
    </w:tblPr>
  </w:style>
  <w:style w:type="paragraph" w:customStyle="1" w:styleId="232">
    <w:name w:val="正文首行缩近2"/>
    <w:basedOn w:val="1"/>
    <w:autoRedefine/>
    <w:qFormat/>
    <w:uiPriority w:val="0"/>
    <w:pPr>
      <w:ind w:firstLine="200" w:firstLineChars="200"/>
    </w:pPr>
    <w:rPr>
      <w:rFonts w:ascii="Times New Roman" w:eastAsia="楷体_GB2312"/>
      <w:sz w:val="30"/>
      <w:szCs w:val="20"/>
    </w:rPr>
  </w:style>
  <w:style w:type="paragraph" w:customStyle="1" w:styleId="233">
    <w:name w:val="CM43"/>
    <w:basedOn w:val="61"/>
    <w:next w:val="61"/>
    <w:autoRedefine/>
    <w:unhideWhenUsed/>
    <w:qFormat/>
    <w:uiPriority w:val="99"/>
    <w:pPr>
      <w:spacing w:line="440" w:lineRule="atLeast"/>
    </w:pPr>
    <w:rPr>
      <w:rFonts w:hint="default"/>
    </w:rPr>
  </w:style>
  <w:style w:type="paragraph" w:customStyle="1" w:styleId="234">
    <w:name w:val="CM44"/>
    <w:basedOn w:val="61"/>
    <w:next w:val="61"/>
    <w:autoRedefine/>
    <w:unhideWhenUsed/>
    <w:qFormat/>
    <w:uiPriority w:val="99"/>
    <w:pPr>
      <w:spacing w:line="440" w:lineRule="atLeast"/>
    </w:pPr>
  </w:style>
  <w:style w:type="paragraph" w:customStyle="1" w:styleId="235">
    <w:name w:val="Table Text"/>
    <w:basedOn w:val="1"/>
    <w:semiHidden/>
    <w:qFormat/>
    <w:uiPriority w:val="0"/>
    <w:rPr>
      <w:rFonts w:ascii="仿宋" w:hAnsi="仿宋" w:eastAsia="仿宋" w:cs="仿宋"/>
      <w:sz w:val="30"/>
      <w:szCs w:val="3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96</Pages>
  <Words>37983</Words>
  <Characters>41180</Characters>
  <Lines>374</Lines>
  <Paragraphs>105</Paragraphs>
  <TotalTime>1</TotalTime>
  <ScaleCrop>false</ScaleCrop>
  <LinksUpToDate>false</LinksUpToDate>
  <CharactersWithSpaces>42979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2022-06-24T06:56:00Z</dcterms:created>
  <dc:creator>Administrator</dc:creator>
  <cp:lastModifiedBy>原点</cp:lastModifiedBy>
  <cp:lastPrinted>2025-06-26T07:43:00Z</cp:lastPrinted>
  <dcterms:modified xsi:type="dcterms:W3CDTF">2025-07-07T08:15:25Z</dcterms:modified>
  <dc:title>_x0001_</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324963BF5A8848DA93659DD888CAE42D_13</vt:lpwstr>
  </property>
  <property fmtid="{D5CDD505-2E9C-101B-9397-08002B2CF9AE}" pid="4" name="commondata">
    <vt:lpwstr>eyJoZGlkIjoiNDQ5NDQzMzM3YmI0MjM4MzUyNGIxYjQ5OTkwOWM1ZDMifQ==</vt:lpwstr>
  </property>
  <property fmtid="{D5CDD505-2E9C-101B-9397-08002B2CF9AE}" pid="5" name="KSOTemplateDocerSaveRecord">
    <vt:lpwstr>eyJoZGlkIjoiNTExZjAzNTk4NWQ1NWZjMjJiOTQwMTI4ZjU1ODg2NjMiLCJ1c2VySWQiOiIzMzMxMTE1NTQifQ==</vt:lpwstr>
  </property>
</Properties>
</file>