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1961B">
      <w:pPr>
        <w:pStyle w:val="4"/>
        <w:jc w:val="center"/>
        <w:outlineLvl w:val="1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采购需求</w:t>
      </w:r>
    </w:p>
    <w:p w14:paraId="0035B1CB">
      <w:pPr>
        <w:pStyle w:val="4"/>
      </w:pPr>
      <w:r>
        <w:rPr>
          <w:rFonts w:ascii="仿宋_GB2312" w:hAnsi="仿宋_GB2312" w:eastAsia="仿宋_GB2312" w:cs="仿宋_GB2312"/>
        </w:rPr>
        <w:t xml:space="preserve"> </w:t>
      </w:r>
    </w:p>
    <w:p w14:paraId="08822DE1">
      <w:pPr>
        <w:pStyle w:val="4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>标的名称：医学影像实验中心虚拟仿真平台建设采购项目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二次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50"/>
        <w:gridCol w:w="6919"/>
      </w:tblGrid>
      <w:tr w14:paraId="7E654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59A6F98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050" w:type="dxa"/>
          </w:tcPr>
          <w:p w14:paraId="0E18D7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919" w:type="dxa"/>
          </w:tcPr>
          <w:p w14:paraId="198351D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3AD27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</w:trPr>
        <w:tc>
          <w:tcPr>
            <w:tcW w:w="553" w:type="dxa"/>
          </w:tcPr>
          <w:p w14:paraId="3AD6A3C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050" w:type="dxa"/>
          </w:tcPr>
          <w:p w14:paraId="54259255"/>
        </w:tc>
        <w:tc>
          <w:tcPr>
            <w:tcW w:w="6919" w:type="dxa"/>
          </w:tcPr>
          <w:tbl>
            <w:tblPr>
              <w:tblStyle w:val="2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5"/>
              <w:gridCol w:w="925"/>
              <w:gridCol w:w="3137"/>
              <w:gridCol w:w="925"/>
              <w:gridCol w:w="745"/>
            </w:tblGrid>
            <w:tr w14:paraId="183B548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4" w:hRule="atLeast"/>
              </w:trPr>
              <w:tc>
                <w:tcPr>
                  <w:tcW w:w="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DA6D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序号</w:t>
                  </w:r>
                </w:p>
              </w:tc>
              <w:tc>
                <w:tcPr>
                  <w:tcW w:w="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226BFA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产品名称</w:t>
                  </w:r>
                </w:p>
              </w:tc>
              <w:tc>
                <w:tcPr>
                  <w:tcW w:w="3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34431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技术参数</w:t>
                  </w:r>
                </w:p>
                <w:p w14:paraId="39553E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（性能、材料、结构、外观、安全等）</w:t>
                  </w:r>
                </w:p>
              </w:tc>
              <w:tc>
                <w:tcPr>
                  <w:tcW w:w="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6A091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数量</w:t>
                  </w:r>
                </w:p>
              </w:tc>
              <w:tc>
                <w:tcPr>
                  <w:tcW w:w="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744B6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sz w:val="20"/>
                    </w:rPr>
                    <w:t>核心产品</w:t>
                  </w:r>
                </w:p>
              </w:tc>
            </w:tr>
            <w:tr w14:paraId="1179BDA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76EAC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00536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微机原理实验箱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86160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1.微机系统扩展CPU（8088）</w:t>
                  </w:r>
                </w:p>
                <w:p w14:paraId="20E4F23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 串口或usb通信接口</w:t>
                  </w:r>
                </w:p>
                <w:p w14:paraId="68004A4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 数据、地址线、读写信号等控制线</w:t>
                  </w:r>
                </w:p>
                <w:p w14:paraId="4738CD1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 ≥64K监控程序存储器，≥64K用户程序和数据存储器（61256x2），≥64K实验程序存储器</w:t>
                  </w:r>
                </w:p>
                <w:p w14:paraId="22F9576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5. CPLD芯片1032  </w:t>
                  </w:r>
                </w:p>
                <w:p w14:paraId="1D4E6DA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6. 控制对象：喇叭、蜂鸣器、小型直流电机、步进电机、压力传感器、温度传感器、继电器等  </w:t>
                  </w:r>
                </w:p>
                <w:p w14:paraId="37F9C8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7. 扩展模块区    </w:t>
                  </w:r>
                </w:p>
                <w:p w14:paraId="116BE54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8. RS232串口通讯口  </w:t>
                  </w:r>
                </w:p>
                <w:p w14:paraId="06C269D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 8251实验模块</w:t>
                  </w:r>
                </w:p>
                <w:p w14:paraId="53F7541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10.8253实验模块  </w:t>
                  </w:r>
                </w:p>
                <w:p w14:paraId="1840F70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11.8279 实验模块   </w:t>
                  </w:r>
                </w:p>
                <w:p w14:paraId="157E24F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12.8237 实验模块   </w:t>
                  </w:r>
                </w:p>
                <w:p w14:paraId="07478A1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13.8259 实验模块  </w:t>
                  </w:r>
                </w:p>
                <w:p w14:paraId="59E1464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14.8255 实验模块   </w:t>
                  </w:r>
                </w:p>
                <w:p w14:paraId="5C1068B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15.8250实验模块   </w:t>
                  </w:r>
                </w:p>
                <w:p w14:paraId="09FFE3E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16.0809实验模块   </w:t>
                  </w:r>
                </w:p>
                <w:p w14:paraId="5E59981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17.0832实验模块  </w:t>
                  </w:r>
                </w:p>
                <w:p w14:paraId="58BC1C2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18.接口芯片74LS273、74LS244   </w:t>
                  </w:r>
                </w:p>
                <w:p w14:paraId="592B8F7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19.开放式4*6 矩阵键盘模块   </w:t>
                  </w:r>
                </w:p>
                <w:p w14:paraId="6CA115A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20.开放式6位动态数码管显示电路  </w:t>
                  </w:r>
                </w:p>
                <w:p w14:paraId="14719C7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21. 输入/ 输出：128*64 LCD图文电路（或字符式1602 LCD）</w:t>
                  </w:r>
                </w:p>
                <w:p w14:paraId="7E6DC8A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22. 8位开关逻辑电平输入/ 输出电路，单脉冲发生器，8MH时钟分频  23.16*16LED点阵实验模块  </w:t>
                  </w:r>
                </w:p>
                <w:p w14:paraId="326753F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24.音频功放，0～5V可调模拟量，PWM电路、射极跟随器，打印口，用户串行接口。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E5189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10/台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36D973">
                  <w:pPr>
                    <w:pStyle w:val="4"/>
                    <w:jc w:val="both"/>
                  </w:pPr>
                </w:p>
              </w:tc>
            </w:tr>
            <w:tr w14:paraId="67402AE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05" w:hRule="atLeast"/>
              </w:trPr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7663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73883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MRI数字孪生检查技术训练与考核平台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93A12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1、平台包括虚拟场景（视觉表形）和数值计算成像（机理拟真）两部分，二者有机融合；</w:t>
                  </w:r>
                </w:p>
                <w:p w14:paraId="6861D8C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2、虚拟场景部分包括MRI检查技术的全流程：技师登录、叫号、查验检查单、更衣、交流扫描注意事项、人文关怀、线圈选择、摆位、扫描、扫描结束等；</w:t>
                  </w:r>
                </w:p>
                <w:p w14:paraId="524F20C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3、数值计算成像部分包括检查界面操作、模拟扫描成像以及伪影识别和解决等功能；</w:t>
                  </w:r>
                </w:p>
                <w:p w14:paraId="32C15A0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4、仿真系统可选择训练和考核两种模式；训练模式下，有操作提示和错误提示，可给出得分；考核模式下，没有操作提示和错误提示，只给出最终得分；</w:t>
                  </w:r>
                </w:p>
                <w:p w14:paraId="1B2304B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5、虚拟场景部分，可通过机架上按键开展床旁模拟操作，包括床进出升降、定位灯开关等；也可以在操作室内通过按键区进行控制；</w:t>
                  </w:r>
                </w:p>
                <w:p w14:paraId="10AD456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6、虚拟场景部分，可实现虚拟受检者的高自由度模拟摆位；</w:t>
                  </w:r>
                </w:p>
                <w:p w14:paraId="29C7B26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7、虚拟场景部分，可实现受检者的线圈选择，包括头部、胸腹部等线圈。具体线圈选择，符合医学影像检查技术规划教材中的检查要求；</w:t>
                  </w:r>
                </w:p>
                <w:p w14:paraId="1237804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8、数值计算成像部分，界面高仿临床典型的MRI设备操作界面；</w:t>
                  </w:r>
                </w:p>
                <w:p w14:paraId="5E7B168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9、检查界面操作，包括受检者信息注册、检查部位选择等功能；</w:t>
                  </w:r>
                </w:p>
                <w:p w14:paraId="408EEC0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10、检查界面操作，包括常规检查序列选择和特殊序列选择、参数调节、序列确认、序列复制和删除、扫描时间显示等功能；</w:t>
                  </w:r>
                </w:p>
                <w:p w14:paraId="42BA74E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11、●数值计算成像部分，模拟MRI数字人在不同扫描序列和序列参数下的MRI图像效果；</w:t>
                  </w:r>
                </w:p>
                <w:p w14:paraId="7E854A9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12、●数值计算成像部分，序列、序列参数、摆位、FOV设置、矩阵大小等参数任意设置，都会反应在图像效果上；</w:t>
                  </w:r>
                </w:p>
                <w:p w14:paraId="645AD07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13、▲数值计算成像部分，可实现全身常规MRI检查序列（包括SE、FSE、T1-Flair、T2-Flair、STIR、GRE）的虚拟成像；（提供软件相关功能截图）</w:t>
                  </w:r>
                </w:p>
                <w:p w14:paraId="2DECC72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14、▲可实现T1WI、T2WI、T2*WI、PdWI等权重像及脂肪抑制、水抑制、水成像等虚拟成像效果；效果需符合任意参数微调导致的变化规律；（提供软件相关功能截图）</w:t>
                  </w:r>
                </w:p>
                <w:p w14:paraId="48D177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15、软件界面操作，可实现常见图像处理功能，包括多幅显示、电影浏览、窗宽窗位调节、直方图均衡、打片、送至PACS系统等；</w:t>
                  </w:r>
                </w:p>
                <w:p w14:paraId="45C62D6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16、▲伪影识别和解决功能模块，至少可模拟三种常见伪影：灯芯绒、射频串扰、卷褶伪影；（提供软件相关功能截图）</w:t>
                  </w:r>
                </w:p>
                <w:p w14:paraId="1D5D46F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17、●伪影识别和解决功能模块，模拟扫描中，可随机出现常见伪影之一，在伪影识别和解决选项卡中，进行伪影识别以及解决方案的选择；</w:t>
                  </w:r>
                </w:p>
                <w:p w14:paraId="12A62E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18、●伪影识别和解决功能模块，解决方案选择正确后，再次扫描，伪影消除。</w:t>
                  </w:r>
                </w:p>
                <w:p w14:paraId="2E20259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19、平台包含操作室、检查室、更衣室准备室等场景，应包含训练和考核两种模式。</w:t>
                  </w:r>
                </w:p>
                <w:p w14:paraId="048AF1C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20、▲FOV实时预览功能：扫描软件界面进行FOV调节时，操作界面的FOV显示框会实时变化,以显示扫描的具体部位；（提供软件相关功能截图）</w:t>
                  </w:r>
                </w:p>
                <w:p w14:paraId="4756B95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21、训练管理：(1)可查看仿真项目的训练情况，学生姓名、时间、成绩及详细情况可通过excel表格导出。(2)详细情况包含该学生的操作日志记录，该日志包含操作过程名称、操作情况、得分、操作时间等信息。(3)具有训练成绩的饼型图及柱型图。</w:t>
                  </w:r>
                </w:p>
                <w:p w14:paraId="26D2721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22、考核管理</w:t>
                  </w:r>
                </w:p>
                <w:p w14:paraId="1298DA2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(1)可查看仿真项目的考核情况，具有可设置考核项目，具有考核名称、开始时间、结束时间、考试时长等内容。(2)考试详细情况具有考试名称、学生姓名、开始时间、成绩及操作详细情况等信息，可通过excel表格导出。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4F2BF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1/套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11BF6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是</w:t>
                  </w:r>
                </w:p>
              </w:tc>
            </w:tr>
            <w:tr w14:paraId="112A4E9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8" w:hRule="atLeast"/>
              </w:trPr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E5649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37E12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放射治疗技术训练与考核实训平台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6100F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一、安装运行指标</w:t>
                  </w:r>
                </w:p>
                <w:p w14:paraId="00EECF4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 CPU主频&gt;=2.3GHz，&gt;=4核心</w:t>
                  </w:r>
                </w:p>
                <w:p w14:paraId="7781694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 内存不低于8G</w:t>
                  </w:r>
                </w:p>
                <w:p w14:paraId="23BF5E9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 硬盘不小于250G</w:t>
                  </w:r>
                </w:p>
                <w:p w14:paraId="49F9327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 显卡配置独显</w:t>
                  </w:r>
                </w:p>
                <w:p w14:paraId="15C62BA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 含操作系统</w:t>
                  </w:r>
                </w:p>
                <w:p w14:paraId="56C4B4F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二、技术指标</w:t>
                  </w:r>
                </w:p>
                <w:p w14:paraId="4E23171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 BS架构，用户任何地方使用一个浏览器即可使用</w:t>
                  </w:r>
                </w:p>
                <w:p w14:paraId="7A5C501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 软件包含训练及考核两种模式</w:t>
                  </w:r>
                </w:p>
                <w:p w14:paraId="3379F3A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 在训练模式下，用户在使用的时候会给出帮助提示，告知用户的使用情况</w:t>
                  </w:r>
                </w:p>
                <w:p w14:paraId="1AC8D32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 在考核模式下，用户在操作的没有任何提示</w:t>
                  </w:r>
                </w:p>
                <w:p w14:paraId="5EFBDC8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 批量规范化考核：基于内置标准数据库进行实操评分，做到客观公正，避免主观因素</w:t>
                  </w:r>
                </w:p>
                <w:p w14:paraId="094E4C4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 操作成绩在实验流程完成后上传服务器</w:t>
                  </w:r>
                </w:p>
                <w:p w14:paraId="1811A02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 管理员可以在后台查看用户的使用情况</w:t>
                  </w:r>
                </w:p>
                <w:p w14:paraId="3BC9E6A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 服务器端编程语言为：nginx + python</w:t>
                  </w:r>
                </w:p>
                <w:p w14:paraId="488D94F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 用户端编程语言为：主要使用web3D技术，unity+webgl + html/css/js</w:t>
                  </w:r>
                </w:p>
                <w:p w14:paraId="58B2B3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10. 3D场景质量：（1） 3D物体设计面数不低于500000 （2） 渲染分辨率不低于1080p （3）帧率根据硬件配置不低于20帧/s（4） 检查流程步骤不低于15步</w:t>
                  </w:r>
                </w:p>
                <w:p w14:paraId="3F1844B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11. 内置各种类型典型肿瘤疾病，包括鼻咽癌变、肺部下叶底侧癌变、扁桃体肿瘤病变、喉部瘤病变、口咽部肿瘤病变、舌部肿瘤病变和下咽部肿瘤病变；</w:t>
                  </w:r>
                </w:p>
                <w:p w14:paraId="4F1768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12. 模拟实际医院环境，随机分配模拟病人患癌情况，也可根据教学要求自行指定患癌情况；</w:t>
                  </w:r>
                </w:p>
                <w:p w14:paraId="38857EE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三、功能指标</w:t>
                  </w:r>
                </w:p>
                <w:p w14:paraId="001494C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（一）、体部肿瘤体位定位训练与考核流程：</w:t>
                  </w:r>
                </w:p>
                <w:p w14:paraId="3ECBD1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 依次完成查看病历、问询对话、异物去除、更换检查服等操作；</w:t>
                  </w:r>
                </w:p>
                <w:p w14:paraId="294BDB3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2.进入制模室</w:t>
                  </w:r>
                </w:p>
                <w:p w14:paraId="01BEAF5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3.放置真空成形负压袋</w:t>
                  </w:r>
                </w:p>
                <w:p w14:paraId="3E450C68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4.病人一般仰卧位，躺在负压袋上、身体睡平睡实、双手上举抱头</w:t>
                  </w:r>
                </w:p>
                <w:p w14:paraId="69AD7AA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5.打开抽气泵把负压袋抽硬，直到负压袋表面发硬，不易变形</w:t>
                  </w:r>
                </w:p>
                <w:p w14:paraId="6D43EDC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6.进入CT模拟定位室，工作人员打开定位激光灯</w:t>
                  </w:r>
                </w:p>
                <w:p w14:paraId="72CC255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7.让病人躺在成型负压袋上，按照制作模拟体位来摆位及固定，在身体以及负压袋上画定位标记</w:t>
                  </w:r>
                </w:p>
                <w:p w14:paraId="6C437C8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8.输入病人信息以及CT扫描参数设置</w:t>
                  </w:r>
                </w:p>
                <w:p w14:paraId="78CDC27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9.定位扫描、三维重建、图像传输到TPS工作站</w:t>
                  </w:r>
                </w:p>
                <w:p w14:paraId="3CAD762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10.模拟定位完成，并嘱咐患者以及家属标记号的事项，比如记号模糊不清，不要自己拿笔再画，应由工作人员进行等等。</w:t>
                  </w:r>
                </w:p>
                <w:p w14:paraId="3796793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（二）体部肿瘤放疗计划执行：</w:t>
                  </w:r>
                </w:p>
                <w:p w14:paraId="142A4D8C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 xml:space="preserve">1.工作人员核对病人姓名、性别、年龄、治疗部位等基本信息，跟病人述说明放疗过程以及注意事项，主要是让病人放松，治疗过程身体保持不动    </w:t>
                  </w:r>
                </w:p>
                <w:p w14:paraId="1614B75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2.负压袋放在加速器床上</w:t>
                  </w:r>
                </w:p>
                <w:p w14:paraId="3F71FBF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3.病人躺在负压袋里，体位着装跟定位时务必一致，技师根据激光灯进行复位</w:t>
                  </w:r>
                </w:p>
                <w:p w14:paraId="450E2903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4.加速器控制软件导入放疗计划</w:t>
                  </w:r>
                </w:p>
                <w:p w14:paraId="46A55B95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5.正位、侧位分别拍片验证，确保治疗范围精确</w:t>
                  </w:r>
                </w:p>
                <w:p w14:paraId="6942AE6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 ▲开始放射治疗（可根据病人患癌情况，三维展示相应肿瘤部位、GTV、CTV、PTV等，展示机架旋转治疗过程，可动态展示机架根据治疗计划旋转与照射过程，多页光栅运动过程）（提供机架旋转角度80度曝光功能截图）</w:t>
                  </w:r>
                </w:p>
                <w:p w14:paraId="2F26DD9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7.治疗完成后搀扶病人下床，防止病人跌倒</w:t>
                  </w:r>
                </w:p>
                <w:p w14:paraId="71D789D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8.询问病人是否有不适症状以及交代下次治疗时间</w:t>
                  </w:r>
                </w:p>
                <w:p w14:paraId="1A0A0B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（三）头部肿瘤体位定位</w:t>
                  </w:r>
                </w:p>
                <w:p w14:paraId="789A921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1.病人穿病号衣裤，去异物，比如项链；头发不宜过长或者把长头发扎成两个小辫，目的是使头皮与枕紧贴合</w:t>
                  </w:r>
                </w:p>
                <w:p w14:paraId="520334F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2.进入制模室</w:t>
                  </w:r>
                </w:p>
                <w:p w14:paraId="171A6BDE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3.选择合适的固定架和真空垫放置在制模室的床上，病人躺上去</w:t>
                  </w:r>
                </w:p>
                <w:p w14:paraId="5A6B88E7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4.工作人员提前准备好水解塑料网，也就是面罩或头膜，此时面罩在恒温箱70度水里浸泡</w:t>
                  </w:r>
                </w:p>
                <w:p w14:paraId="49B619DD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5.从恒温箱里取出柔软的面罩，直接扣在病人的头颈肩部，调整使面罩与身体紧贴成形，这一过程要注意不要让面罩把鼻孔堵塞，保持病人呼吸通畅</w:t>
                  </w:r>
                </w:p>
                <w:p w14:paraId="676B0919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6.待面罩变凉，大约5分钟左右，形状已定，取下面罩即完成</w:t>
                  </w:r>
                </w:p>
                <w:p w14:paraId="4569A22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（以上制模步骤完成，接下来是CT机扫描过程）</w:t>
                  </w:r>
                </w:p>
                <w:p w14:paraId="110FE25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7.进入CT模拟定位室，工作人员打开定位激光灯</w:t>
                  </w:r>
                </w:p>
                <w:p w14:paraId="6A338AC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8.在定位板上放头颈肩固定板，病人躺在固定板上按照制作模拟体位来摆位及固定，注意保持病人呼吸通畅，在面罩上画定位标记</w:t>
                  </w:r>
                </w:p>
                <w:p w14:paraId="4BA0496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9.输入病人信息以及CT扫描参数设置</w:t>
                  </w:r>
                </w:p>
                <w:p w14:paraId="3D27EBD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10.定位扫描、三维重建、图像传输到TPS工作站</w:t>
                  </w:r>
                </w:p>
                <w:p w14:paraId="7B7361FF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11.模拟定位完成，并嘱咐患者相关注意事项</w:t>
                  </w:r>
                </w:p>
                <w:p w14:paraId="3EA79AF2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四、成绩管理要求</w:t>
                  </w:r>
                </w:p>
                <w:p w14:paraId="4B29228A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1、训练管理</w:t>
                  </w:r>
                </w:p>
                <w:p w14:paraId="100DBB01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(1)可查看仿真项目的训练情况，学生姓名、时间、成绩及详细情况可通过excel表格导出。</w:t>
                  </w:r>
                </w:p>
                <w:p w14:paraId="4579B80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(2)详细情况包含该学生的操作日志记录，该日志包含操作过程名称、操作情况、得分、操作时间等信息。</w:t>
                  </w:r>
                </w:p>
                <w:p w14:paraId="0204B7A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(3)具有训练成绩的饼型图及柱型图。</w:t>
                  </w:r>
                </w:p>
                <w:p w14:paraId="20820D80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2、考核管理</w:t>
                  </w:r>
                </w:p>
                <w:p w14:paraId="1705DC76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(1)可查看仿真项目的考核情况，具有可设置考核项目，具有考核名称、开始时间、结束时间、考试时长等内容。</w:t>
                  </w:r>
                </w:p>
                <w:p w14:paraId="10BFAF84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(2)考试详细情况具有考试名称、学生姓名、开始时间、成绩及操作详细情况等信息，可通过excel表格导出。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906A5B">
                  <w:pPr>
                    <w:pStyle w:val="4"/>
                    <w:jc w:val="both"/>
                  </w:pPr>
                  <w:r>
                    <w:rPr>
                      <w:rFonts w:ascii="仿宋_GB2312" w:hAnsi="仿宋_GB2312" w:eastAsia="仿宋_GB2312" w:cs="仿宋_GB2312"/>
                      <w:sz w:val="20"/>
                    </w:rPr>
                    <w:t>1/套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657A6F0">
                  <w:pPr>
                    <w:pStyle w:val="4"/>
                    <w:ind w:firstLine="400"/>
                    <w:jc w:val="center"/>
                  </w:pPr>
                </w:p>
              </w:tc>
            </w:tr>
          </w:tbl>
          <w:p w14:paraId="0ACF584B"/>
        </w:tc>
      </w:tr>
      <w:tr w14:paraId="22BF88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 w14:paraId="21ACF1E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050" w:type="dxa"/>
          </w:tcPr>
          <w:p w14:paraId="68A56090"/>
        </w:tc>
        <w:tc>
          <w:tcPr>
            <w:tcW w:w="6919" w:type="dxa"/>
          </w:tcPr>
          <w:p w14:paraId="357D605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其他要求：</w:t>
            </w:r>
          </w:p>
          <w:p w14:paraId="00FC4490">
            <w:pPr>
              <w:pStyle w:val="4"/>
            </w:pPr>
            <w:r>
              <w:rPr>
                <w:rFonts w:ascii="仿宋_GB2312" w:hAnsi="仿宋_GB2312" w:eastAsia="仿宋_GB2312" w:cs="仿宋_GB2312"/>
                <w:sz w:val="20"/>
              </w:rPr>
              <w:t>1.供方负责将全新原包装产品交付至需方指定地点，所有运输及安装调试和培训所发生的费用由供方承担，供货时间为合同签订后30天内，供货地址：陕西省西安市未央区辛王路1号西安医学院。质保期自验收合格之日起计5年。质保期内免费提供系统维护、升级等技术支持服务。保修期后应提供系统维护、扩充、升级等方面的技术支持服务。</w:t>
            </w:r>
          </w:p>
          <w:p w14:paraId="53D980A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0"/>
              </w:rPr>
              <w:t>2.系统故障报修的响应时间：提供全天候无间断的远程技术服务，4小时内对问题做出响应。若电话中无法解决，3个工作日内到达现场进行解决。免费为教师提供培训及咨询服务。免费提供所购软件中文版的操作说明书及相关技术资料。</w:t>
            </w:r>
          </w:p>
        </w:tc>
      </w:tr>
    </w:tbl>
    <w:p w14:paraId="7D038FEE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3.2.3人员配置要求</w:t>
      </w:r>
    </w:p>
    <w:p w14:paraId="7CD82175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B88DF5C">
      <w:pPr>
        <w:pStyle w:val="4"/>
      </w:pPr>
      <w:r>
        <w:rPr>
          <w:rFonts w:ascii="仿宋_GB2312" w:hAnsi="仿宋_GB2312" w:eastAsia="仿宋_GB2312" w:cs="仿宋_GB2312"/>
        </w:rPr>
        <w:t>根据采购文件、响应文件以及合同约定执行</w:t>
      </w:r>
    </w:p>
    <w:p w14:paraId="5CDF54C4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3.2.4设施设备要求</w:t>
      </w:r>
    </w:p>
    <w:p w14:paraId="23A327AD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259E6B49">
      <w:pPr>
        <w:pStyle w:val="4"/>
      </w:pPr>
      <w:r>
        <w:rPr>
          <w:rFonts w:ascii="仿宋_GB2312" w:hAnsi="仿宋_GB2312" w:eastAsia="仿宋_GB2312" w:cs="仿宋_GB2312"/>
        </w:rPr>
        <w:t>根据采购文件、响应文件以及合同约定执行</w:t>
      </w:r>
    </w:p>
    <w:p w14:paraId="51C88968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3.2.5其他要求</w:t>
      </w:r>
    </w:p>
    <w:p w14:paraId="1C96C1DC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03D06F7A">
      <w:pPr>
        <w:pStyle w:val="4"/>
      </w:pPr>
      <w:r>
        <w:rPr>
          <w:rFonts w:ascii="仿宋_GB2312" w:hAnsi="仿宋_GB2312" w:eastAsia="仿宋_GB2312" w:cs="仿宋_GB2312"/>
        </w:rPr>
        <w:t>根据采购文件、响应文件以及合同约定执行</w:t>
      </w:r>
    </w:p>
    <w:p w14:paraId="476CC0D0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3.3商务要求</w:t>
      </w:r>
    </w:p>
    <w:p w14:paraId="1CB8F70E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3.3.1服务期限</w:t>
      </w:r>
    </w:p>
    <w:p w14:paraId="4C959E37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62EDBE9">
      <w:pPr>
        <w:pStyle w:val="4"/>
      </w:pPr>
      <w:r>
        <w:rPr>
          <w:rFonts w:ascii="仿宋_GB2312" w:hAnsi="仿宋_GB2312" w:eastAsia="仿宋_GB2312" w:cs="仿宋_GB2312"/>
        </w:rPr>
        <w:t>自合同签订之日起 30 日。</w:t>
      </w:r>
    </w:p>
    <w:p w14:paraId="590E6D7B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3.3.2服务地点</w:t>
      </w:r>
    </w:p>
    <w:p w14:paraId="77607327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5FB2A1E0">
      <w:pPr>
        <w:pStyle w:val="4"/>
      </w:pPr>
      <w:r>
        <w:rPr>
          <w:rFonts w:ascii="仿宋_GB2312" w:hAnsi="仿宋_GB2312" w:eastAsia="仿宋_GB2312" w:cs="仿宋_GB2312"/>
        </w:rPr>
        <w:t>西安医学院未央校区</w:t>
      </w:r>
    </w:p>
    <w:p w14:paraId="4832DD90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865674A"/>
    <w:rsid w:val="0A1C4A81"/>
    <w:rsid w:val="177F50ED"/>
    <w:rsid w:val="31496359"/>
    <w:rsid w:val="33D30B30"/>
    <w:rsid w:val="3A386B5A"/>
    <w:rsid w:val="3BB15227"/>
    <w:rsid w:val="40CB0B39"/>
    <w:rsid w:val="53B52B8D"/>
    <w:rsid w:val="77F79321"/>
    <w:rsid w:val="78B83176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3615</Words>
  <Characters>4026</Characters>
  <Lines>0</Lines>
  <Paragraphs>0</Paragraphs>
  <TotalTime>1</TotalTime>
  <ScaleCrop>false</ScaleCrop>
  <LinksUpToDate>false</LinksUpToDate>
  <CharactersWithSpaces>4126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安安</cp:lastModifiedBy>
  <dcterms:modified xsi:type="dcterms:W3CDTF">2025-07-08T06:48:03Z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eyJoZGlkIjoiY2JiM2Q2YTNkZTc1Mjk4ODRhOWVjZTc0YTFmYTE5NzciLCJ1c2VySWQiOiIxMTQ2NDU0OTA0In0=</vt:lpwstr>
  </property>
  <property fmtid="{D5CDD505-2E9C-101B-9397-08002B2CF9AE}" pid="4" name="ICV">
    <vt:lpwstr>3A5BA0B9880441E3B3683574813861B2_12</vt:lpwstr>
  </property>
</Properties>
</file>