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FF1BA">
      <w:pPr>
        <w:widowControl/>
        <w:jc w:val="center"/>
        <w:rPr>
          <w:rFonts w:eastAsia="华文仿宋" w:cs="Calibri Light"/>
          <w:sz w:val="52"/>
          <w:szCs w:val="52"/>
        </w:rPr>
      </w:pPr>
    </w:p>
    <w:p w14:paraId="7F2EA159">
      <w:pPr>
        <w:widowControl/>
        <w:jc w:val="center"/>
        <w:rPr>
          <w:rFonts w:eastAsia="华文仿宋" w:cs="Calibri Light"/>
          <w:sz w:val="52"/>
          <w:szCs w:val="52"/>
        </w:rPr>
      </w:pPr>
    </w:p>
    <w:p w14:paraId="6E271B8C">
      <w:pPr>
        <w:widowControl/>
        <w:jc w:val="center"/>
        <w:rPr>
          <w:rFonts w:eastAsia="华文仿宋" w:cs="Calibri Light"/>
          <w:sz w:val="52"/>
          <w:szCs w:val="52"/>
        </w:rPr>
      </w:pPr>
    </w:p>
    <w:p w14:paraId="4DAB1F63">
      <w:pPr>
        <w:widowControl/>
        <w:jc w:val="center"/>
        <w:rPr>
          <w:rFonts w:eastAsia="华文仿宋" w:cs="Calibri Light"/>
          <w:sz w:val="52"/>
          <w:szCs w:val="28"/>
        </w:rPr>
      </w:pPr>
      <w:r>
        <w:rPr>
          <w:rFonts w:eastAsia="华文仿宋" w:cs="Calibri Light"/>
          <w:sz w:val="52"/>
          <w:szCs w:val="28"/>
        </w:rPr>
        <w:t>西安市市级单位政府采购中心</w:t>
      </w:r>
    </w:p>
    <w:p w14:paraId="6FAE3445">
      <w:pPr>
        <w:widowControl/>
        <w:jc w:val="center"/>
        <w:rPr>
          <w:rFonts w:eastAsia="华文中宋" w:cs="Calibri Light"/>
          <w:sz w:val="96"/>
          <w:szCs w:val="96"/>
        </w:rPr>
      </w:pPr>
      <w:r>
        <w:rPr>
          <w:rFonts w:eastAsia="华文中宋" w:cs="Calibri Light"/>
          <w:sz w:val="96"/>
          <w:szCs w:val="96"/>
        </w:rPr>
        <w:t>竞争性磋商文件</w:t>
      </w:r>
    </w:p>
    <w:p w14:paraId="12D9B9F1">
      <w:pPr>
        <w:widowControl/>
        <w:jc w:val="center"/>
        <w:rPr>
          <w:rFonts w:eastAsia="华文仿宋" w:cs="Calibri Light"/>
          <w:sz w:val="36"/>
          <w:szCs w:val="36"/>
        </w:rPr>
      </w:pPr>
    </w:p>
    <w:p w14:paraId="5E735268">
      <w:pPr>
        <w:widowControl/>
        <w:ind w:left="2535" w:leftChars="350" w:right="-107" w:rightChars="-51" w:hanging="1800" w:hangingChars="500"/>
        <w:jc w:val="left"/>
        <w:rPr>
          <w:rFonts w:eastAsia="华文仿宋" w:cs="Calibri Light"/>
          <w:sz w:val="36"/>
          <w:szCs w:val="36"/>
        </w:rPr>
      </w:pPr>
      <w:r>
        <w:rPr>
          <w:rFonts w:eastAsia="华文仿宋" w:cs="Calibri Light"/>
          <w:sz w:val="36"/>
          <w:szCs w:val="36"/>
        </w:rPr>
        <w:t>项目名称：</w:t>
      </w:r>
      <w:bookmarkStart w:id="52" w:name="_GoBack"/>
      <w:r>
        <w:rPr>
          <w:rFonts w:eastAsia="华文仿宋" w:cs="Calibri Light"/>
          <w:color w:val="C00000"/>
          <w:sz w:val="36"/>
          <w:szCs w:val="36"/>
        </w:rPr>
        <w:t>西安市消防救援支队灭火救援技术骨干轮训队新建烟火训练特性设施及可移动透明轰燃柜建设采购项目二次</w:t>
      </w:r>
    </w:p>
    <w:bookmarkEnd w:id="52"/>
    <w:p w14:paraId="7300E1B0">
      <w:pPr>
        <w:widowControl/>
        <w:ind w:left="2535" w:leftChars="350" w:right="525" w:rightChars="250" w:hanging="1800" w:hangingChars="500"/>
        <w:jc w:val="left"/>
        <w:rPr>
          <w:rFonts w:eastAsia="华文仿宋" w:cs="Calibri Light"/>
          <w:sz w:val="36"/>
          <w:szCs w:val="36"/>
        </w:rPr>
      </w:pPr>
      <w:r>
        <w:rPr>
          <w:rFonts w:eastAsia="华文仿宋" w:cs="Calibri Light"/>
          <w:sz w:val="36"/>
          <w:szCs w:val="36"/>
        </w:rPr>
        <w:t>项目编号：</w:t>
      </w:r>
      <w:r>
        <w:rPr>
          <w:rFonts w:eastAsia="华文仿宋" w:cs="Calibri Light"/>
          <w:color w:val="C00000"/>
          <w:sz w:val="36"/>
          <w:szCs w:val="36"/>
        </w:rPr>
        <w:t>XCZX2025-0026-2</w:t>
      </w:r>
    </w:p>
    <w:p w14:paraId="095ECA8D">
      <w:pPr>
        <w:widowControl/>
        <w:jc w:val="center"/>
        <w:rPr>
          <w:rFonts w:eastAsia="华文仿宋" w:cs="Calibri Light"/>
          <w:sz w:val="36"/>
          <w:szCs w:val="36"/>
        </w:rPr>
      </w:pPr>
    </w:p>
    <w:p w14:paraId="4AF32015">
      <w:pPr>
        <w:widowControl/>
        <w:jc w:val="center"/>
        <w:rPr>
          <w:rFonts w:eastAsia="华文仿宋" w:cs="Calibri Light"/>
          <w:sz w:val="36"/>
          <w:szCs w:val="36"/>
        </w:rPr>
      </w:pPr>
    </w:p>
    <w:p w14:paraId="6A53F145">
      <w:pPr>
        <w:widowControl/>
        <w:jc w:val="center"/>
        <w:rPr>
          <w:rFonts w:eastAsia="华文仿宋" w:cs="Calibri Light"/>
          <w:sz w:val="36"/>
          <w:szCs w:val="36"/>
        </w:rPr>
      </w:pPr>
    </w:p>
    <w:p w14:paraId="236F8137">
      <w:pPr>
        <w:widowControl/>
        <w:jc w:val="center"/>
        <w:rPr>
          <w:rFonts w:eastAsia="华文仿宋" w:cs="Calibri Light"/>
          <w:sz w:val="36"/>
          <w:szCs w:val="36"/>
        </w:rPr>
      </w:pPr>
    </w:p>
    <w:p w14:paraId="27F43168">
      <w:pPr>
        <w:widowControl/>
        <w:jc w:val="center"/>
        <w:rPr>
          <w:rFonts w:eastAsia="华文仿宋" w:cs="Calibri Light"/>
          <w:sz w:val="36"/>
          <w:szCs w:val="36"/>
        </w:rPr>
      </w:pPr>
    </w:p>
    <w:p w14:paraId="0213A4E6">
      <w:pPr>
        <w:widowControl/>
        <w:jc w:val="center"/>
        <w:rPr>
          <w:rFonts w:eastAsia="华文仿宋" w:cs="Calibri Light"/>
          <w:sz w:val="36"/>
          <w:szCs w:val="36"/>
        </w:rPr>
      </w:pPr>
    </w:p>
    <w:p w14:paraId="432BAF9E">
      <w:pPr>
        <w:widowControl/>
        <w:jc w:val="center"/>
        <w:rPr>
          <w:rFonts w:eastAsia="华文仿宋" w:cs="Calibri Light"/>
          <w:sz w:val="36"/>
          <w:szCs w:val="36"/>
        </w:rPr>
      </w:pPr>
      <w:r>
        <w:rPr>
          <w:rFonts w:eastAsia="华文仿宋" w:cs="Calibri Light"/>
          <w:sz w:val="36"/>
          <w:szCs w:val="36"/>
        </w:rPr>
        <w:fldChar w:fldCharType="begin"/>
      </w:r>
      <w:r>
        <w:rPr>
          <w:rFonts w:eastAsia="华文仿宋" w:cs="Calibri Light"/>
          <w:sz w:val="36"/>
          <w:szCs w:val="36"/>
        </w:rPr>
        <w:instrText xml:space="preserve"> TIME \@ "yyyy年M月" </w:instrText>
      </w:r>
      <w:r>
        <w:rPr>
          <w:rFonts w:eastAsia="华文仿宋" w:cs="Calibri Light"/>
          <w:sz w:val="36"/>
          <w:szCs w:val="36"/>
        </w:rPr>
        <w:fldChar w:fldCharType="separate"/>
      </w:r>
      <w:r>
        <w:rPr>
          <w:rFonts w:eastAsia="华文仿宋" w:cs="Calibri Light"/>
          <w:sz w:val="36"/>
          <w:szCs w:val="36"/>
        </w:rPr>
        <w:t>2025年7月</w:t>
      </w:r>
      <w:r>
        <w:rPr>
          <w:rFonts w:eastAsia="华文仿宋" w:cs="Calibri Light"/>
          <w:sz w:val="36"/>
          <w:szCs w:val="36"/>
        </w:rPr>
        <w:fldChar w:fldCharType="end"/>
      </w:r>
      <w:r>
        <w:rPr>
          <w:rFonts w:eastAsia="华文仿宋" w:cs="Calibri Light"/>
          <w:sz w:val="36"/>
          <w:szCs w:val="36"/>
        </w:rPr>
        <w:br w:type="page"/>
      </w:r>
    </w:p>
    <w:p w14:paraId="5089E4FD">
      <w:pPr>
        <w:widowControl/>
        <w:jc w:val="center"/>
        <w:rPr>
          <w:rFonts w:eastAsia="华文仿宋" w:cs="Calibri Light"/>
          <w:sz w:val="36"/>
          <w:szCs w:val="36"/>
        </w:rPr>
      </w:pPr>
    </w:p>
    <w:p w14:paraId="4D27D97B">
      <w:pPr>
        <w:widowControl/>
        <w:jc w:val="center"/>
        <w:rPr>
          <w:rFonts w:eastAsia="华文仿宋" w:cs="Calibri Light"/>
          <w:sz w:val="36"/>
          <w:szCs w:val="36"/>
        </w:rPr>
      </w:pPr>
    </w:p>
    <w:p w14:paraId="2DF5D2A9">
      <w:pPr>
        <w:widowControl/>
        <w:jc w:val="center"/>
        <w:rPr>
          <w:rFonts w:eastAsia="黑体" w:cs="Calibri Light"/>
          <w:b/>
          <w:sz w:val="44"/>
          <w:szCs w:val="44"/>
        </w:rPr>
      </w:pPr>
      <w:r>
        <w:rPr>
          <w:rFonts w:eastAsia="黑体" w:cs="Calibri Light"/>
          <w:b/>
          <w:sz w:val="44"/>
          <w:szCs w:val="44"/>
        </w:rPr>
        <w:t>目  录</w:t>
      </w:r>
    </w:p>
    <w:p w14:paraId="46A98E5D">
      <w:pPr>
        <w:widowControl/>
        <w:jc w:val="center"/>
        <w:rPr>
          <w:rFonts w:eastAsia="华文仿宋" w:cs="Calibri Light"/>
          <w:b/>
          <w:sz w:val="36"/>
          <w:szCs w:val="36"/>
        </w:rPr>
      </w:pPr>
    </w:p>
    <w:p w14:paraId="4E85EF64">
      <w:pPr>
        <w:widowControl/>
        <w:tabs>
          <w:tab w:val="right" w:leader="hyphen" w:pos="8504"/>
        </w:tabs>
        <w:spacing w:after="381" w:afterLines="100" w:line="400" w:lineRule="exact"/>
        <w:ind w:left="1860" w:leftChars="200" w:right="420" w:rightChars="200" w:hanging="1440" w:hangingChars="400"/>
        <w:rPr>
          <w:rFonts w:eastAsia="华文仿宋" w:cs="Calibri Light"/>
          <w:sz w:val="36"/>
        </w:rPr>
      </w:pPr>
      <w:r>
        <w:rPr>
          <w:rFonts w:eastAsia="华文仿宋" w:cs="Calibri Light"/>
          <w:sz w:val="36"/>
          <w:szCs w:val="28"/>
        </w:rPr>
        <w:fldChar w:fldCharType="begin"/>
      </w:r>
      <w:r>
        <w:rPr>
          <w:rFonts w:eastAsia="华文仿宋" w:cs="Calibri Light"/>
          <w:sz w:val="36"/>
          <w:szCs w:val="28"/>
        </w:rPr>
        <w:instrText xml:space="preserve"> TOC \o "1-1" \f - \t "-1" </w:instrText>
      </w:r>
      <w:r>
        <w:rPr>
          <w:rFonts w:eastAsia="华文仿宋" w:cs="Calibri Light"/>
          <w:sz w:val="36"/>
          <w:szCs w:val="28"/>
        </w:rPr>
        <w:fldChar w:fldCharType="separate"/>
      </w:r>
      <w:r>
        <w:rPr>
          <w:rFonts w:eastAsia="华文仿宋" w:cs="Calibri Light"/>
          <w:sz w:val="36"/>
          <w:szCs w:val="28"/>
        </w:rPr>
        <w:t>第一章  磋商邀请函</w:t>
      </w:r>
      <w:r>
        <w:rPr>
          <w:rFonts w:eastAsia="华文仿宋" w:cs="Calibri Light"/>
          <w:sz w:val="36"/>
          <w:szCs w:val="28"/>
        </w:rPr>
        <w:tab/>
      </w:r>
      <w:r>
        <w:rPr>
          <w:rFonts w:eastAsia="华文仿宋" w:cs="Calibri Light"/>
          <w:sz w:val="36"/>
          <w:szCs w:val="28"/>
        </w:rPr>
        <w:fldChar w:fldCharType="begin"/>
      </w:r>
      <w:r>
        <w:rPr>
          <w:rFonts w:eastAsia="华文仿宋" w:cs="Calibri Light"/>
          <w:sz w:val="36"/>
          <w:szCs w:val="28"/>
        </w:rPr>
        <w:instrText xml:space="preserve"> PAGEREF _Toc534656413 \h </w:instrText>
      </w:r>
      <w:r>
        <w:rPr>
          <w:rFonts w:eastAsia="华文仿宋" w:cs="Calibri Light"/>
          <w:sz w:val="36"/>
          <w:szCs w:val="28"/>
        </w:rPr>
        <w:fldChar w:fldCharType="separate"/>
      </w:r>
      <w:r>
        <w:rPr>
          <w:rFonts w:eastAsia="华文仿宋" w:cs="Calibri Light"/>
          <w:sz w:val="36"/>
          <w:szCs w:val="28"/>
        </w:rPr>
        <w:t>1</w:t>
      </w:r>
      <w:r>
        <w:rPr>
          <w:rFonts w:eastAsia="华文仿宋" w:cs="Calibri Light"/>
          <w:sz w:val="36"/>
          <w:szCs w:val="28"/>
        </w:rPr>
        <w:fldChar w:fldCharType="end"/>
      </w:r>
    </w:p>
    <w:p w14:paraId="24FF9EA0">
      <w:pPr>
        <w:widowControl/>
        <w:tabs>
          <w:tab w:val="right" w:leader="hyphen" w:pos="8504"/>
        </w:tabs>
        <w:spacing w:after="381" w:afterLines="100" w:line="400" w:lineRule="exact"/>
        <w:ind w:left="1860" w:leftChars="200" w:right="420" w:rightChars="200" w:hanging="1440" w:hangingChars="400"/>
        <w:rPr>
          <w:rFonts w:eastAsia="华文仿宋" w:cs="Calibri Light"/>
          <w:sz w:val="36"/>
        </w:rPr>
      </w:pPr>
      <w:r>
        <w:rPr>
          <w:rFonts w:eastAsia="华文仿宋" w:cs="Calibri Light"/>
          <w:sz w:val="36"/>
          <w:szCs w:val="28"/>
        </w:rPr>
        <w:t>第二章  供应商须知</w:t>
      </w:r>
      <w:r>
        <w:rPr>
          <w:rFonts w:eastAsia="华文仿宋" w:cs="Calibri Light"/>
          <w:sz w:val="36"/>
          <w:szCs w:val="28"/>
        </w:rPr>
        <w:tab/>
      </w:r>
      <w:r>
        <w:rPr>
          <w:rFonts w:eastAsia="华文仿宋" w:cs="Calibri Light"/>
          <w:sz w:val="36"/>
          <w:szCs w:val="28"/>
        </w:rPr>
        <w:fldChar w:fldCharType="begin"/>
      </w:r>
      <w:r>
        <w:rPr>
          <w:rFonts w:eastAsia="华文仿宋" w:cs="Calibri Light"/>
          <w:sz w:val="36"/>
          <w:szCs w:val="28"/>
        </w:rPr>
        <w:instrText xml:space="preserve"> PAGEREF _Toc534656414 \h </w:instrText>
      </w:r>
      <w:r>
        <w:rPr>
          <w:rFonts w:eastAsia="华文仿宋" w:cs="Calibri Light"/>
          <w:sz w:val="36"/>
          <w:szCs w:val="28"/>
        </w:rPr>
        <w:fldChar w:fldCharType="separate"/>
      </w:r>
      <w:r>
        <w:rPr>
          <w:rFonts w:eastAsia="华文仿宋" w:cs="Calibri Light"/>
          <w:sz w:val="36"/>
          <w:szCs w:val="28"/>
        </w:rPr>
        <w:t>4</w:t>
      </w:r>
      <w:r>
        <w:rPr>
          <w:rFonts w:eastAsia="华文仿宋" w:cs="Calibri Light"/>
          <w:sz w:val="36"/>
          <w:szCs w:val="28"/>
        </w:rPr>
        <w:fldChar w:fldCharType="end"/>
      </w:r>
    </w:p>
    <w:p w14:paraId="45B51B06">
      <w:pPr>
        <w:widowControl/>
        <w:tabs>
          <w:tab w:val="right" w:leader="hyphen" w:pos="8504"/>
        </w:tabs>
        <w:spacing w:after="381" w:afterLines="100" w:line="400" w:lineRule="exact"/>
        <w:ind w:left="1860" w:leftChars="200" w:right="420" w:rightChars="200" w:hanging="1440" w:hangingChars="400"/>
        <w:rPr>
          <w:rFonts w:eastAsia="华文仿宋" w:cs="Calibri Light"/>
          <w:sz w:val="36"/>
        </w:rPr>
      </w:pPr>
      <w:r>
        <w:rPr>
          <w:rFonts w:eastAsia="华文仿宋" w:cs="Calibri Light"/>
          <w:sz w:val="36"/>
          <w:szCs w:val="28"/>
        </w:rPr>
        <w:t>第三章  磋商内容及要求</w:t>
      </w:r>
      <w:r>
        <w:rPr>
          <w:rFonts w:eastAsia="华文仿宋" w:cs="Calibri Light"/>
          <w:sz w:val="36"/>
          <w:szCs w:val="28"/>
        </w:rPr>
        <w:tab/>
      </w:r>
      <w:r>
        <w:rPr>
          <w:rFonts w:eastAsia="华文仿宋" w:cs="Calibri Light"/>
          <w:sz w:val="36"/>
          <w:szCs w:val="28"/>
        </w:rPr>
        <w:fldChar w:fldCharType="begin"/>
      </w:r>
      <w:r>
        <w:rPr>
          <w:rFonts w:eastAsia="华文仿宋" w:cs="Calibri Light"/>
          <w:sz w:val="36"/>
          <w:szCs w:val="28"/>
        </w:rPr>
        <w:instrText xml:space="preserve"> PAGEREF _Toc534656415 \h </w:instrText>
      </w:r>
      <w:r>
        <w:rPr>
          <w:rFonts w:eastAsia="华文仿宋" w:cs="Calibri Light"/>
          <w:sz w:val="36"/>
          <w:szCs w:val="28"/>
        </w:rPr>
        <w:fldChar w:fldCharType="separate"/>
      </w:r>
      <w:r>
        <w:rPr>
          <w:rFonts w:eastAsia="华文仿宋" w:cs="Calibri Light"/>
          <w:sz w:val="36"/>
          <w:szCs w:val="28"/>
        </w:rPr>
        <w:t>22</w:t>
      </w:r>
      <w:r>
        <w:rPr>
          <w:rFonts w:eastAsia="华文仿宋" w:cs="Calibri Light"/>
          <w:sz w:val="36"/>
          <w:szCs w:val="28"/>
        </w:rPr>
        <w:fldChar w:fldCharType="end"/>
      </w:r>
    </w:p>
    <w:p w14:paraId="71459CFF">
      <w:pPr>
        <w:widowControl/>
        <w:tabs>
          <w:tab w:val="right" w:leader="hyphen" w:pos="8504"/>
        </w:tabs>
        <w:spacing w:after="381" w:afterLines="100" w:line="400" w:lineRule="exact"/>
        <w:ind w:left="1860" w:leftChars="200" w:right="420" w:rightChars="200" w:hanging="1440" w:hangingChars="400"/>
        <w:rPr>
          <w:rFonts w:eastAsia="华文仿宋" w:cs="Calibri Light"/>
          <w:sz w:val="36"/>
        </w:rPr>
      </w:pPr>
      <w:r>
        <w:rPr>
          <w:rFonts w:eastAsia="华文仿宋" w:cs="Calibri Light"/>
          <w:sz w:val="36"/>
          <w:szCs w:val="28"/>
        </w:rPr>
        <w:t>第四章  合同草案条款</w:t>
      </w:r>
      <w:r>
        <w:rPr>
          <w:rFonts w:eastAsia="华文仿宋" w:cs="Calibri Light"/>
          <w:sz w:val="36"/>
          <w:szCs w:val="28"/>
        </w:rPr>
        <w:tab/>
      </w:r>
      <w:r>
        <w:rPr>
          <w:rFonts w:eastAsia="华文仿宋" w:cs="Calibri Light"/>
          <w:sz w:val="36"/>
          <w:szCs w:val="28"/>
        </w:rPr>
        <w:fldChar w:fldCharType="begin"/>
      </w:r>
      <w:r>
        <w:rPr>
          <w:rFonts w:eastAsia="华文仿宋" w:cs="Calibri Light"/>
          <w:sz w:val="36"/>
          <w:szCs w:val="28"/>
        </w:rPr>
        <w:instrText xml:space="preserve"> PAGEREF _Toc534656416 \h </w:instrText>
      </w:r>
      <w:r>
        <w:rPr>
          <w:rFonts w:eastAsia="华文仿宋" w:cs="Calibri Light"/>
          <w:sz w:val="36"/>
          <w:szCs w:val="28"/>
        </w:rPr>
        <w:fldChar w:fldCharType="separate"/>
      </w:r>
      <w:r>
        <w:rPr>
          <w:rFonts w:eastAsia="华文仿宋" w:cs="Calibri Light"/>
          <w:sz w:val="36"/>
          <w:szCs w:val="28"/>
        </w:rPr>
        <w:t>24</w:t>
      </w:r>
      <w:r>
        <w:rPr>
          <w:rFonts w:eastAsia="华文仿宋" w:cs="Calibri Light"/>
          <w:sz w:val="36"/>
          <w:szCs w:val="28"/>
        </w:rPr>
        <w:fldChar w:fldCharType="end"/>
      </w:r>
    </w:p>
    <w:p w14:paraId="448DA764">
      <w:pPr>
        <w:widowControl/>
        <w:tabs>
          <w:tab w:val="right" w:leader="hyphen" w:pos="8504"/>
        </w:tabs>
        <w:spacing w:after="381" w:afterLines="100" w:line="400" w:lineRule="exact"/>
        <w:ind w:left="1860" w:leftChars="200" w:right="420" w:rightChars="200" w:hanging="1440" w:hangingChars="400"/>
        <w:rPr>
          <w:rFonts w:eastAsia="华文仿宋" w:cs="Calibri Light"/>
          <w:sz w:val="36"/>
        </w:rPr>
      </w:pPr>
      <w:r>
        <w:rPr>
          <w:rFonts w:eastAsia="华文仿宋" w:cs="Calibri Light"/>
          <w:sz w:val="36"/>
          <w:szCs w:val="28"/>
        </w:rPr>
        <w:t>第五章  响应文件构成及格式</w:t>
      </w:r>
      <w:r>
        <w:rPr>
          <w:rFonts w:eastAsia="华文仿宋" w:cs="Calibri Light"/>
          <w:sz w:val="36"/>
          <w:szCs w:val="28"/>
        </w:rPr>
        <w:tab/>
      </w:r>
      <w:r>
        <w:rPr>
          <w:rFonts w:eastAsia="华文仿宋" w:cs="Calibri Light"/>
          <w:sz w:val="36"/>
          <w:szCs w:val="28"/>
        </w:rPr>
        <w:fldChar w:fldCharType="begin"/>
      </w:r>
      <w:r>
        <w:rPr>
          <w:rFonts w:eastAsia="华文仿宋" w:cs="Calibri Light"/>
          <w:sz w:val="36"/>
          <w:szCs w:val="28"/>
        </w:rPr>
        <w:instrText xml:space="preserve"> PAGEREF _Toc534656417 \h </w:instrText>
      </w:r>
      <w:r>
        <w:rPr>
          <w:rFonts w:eastAsia="华文仿宋" w:cs="Calibri Light"/>
          <w:sz w:val="36"/>
          <w:szCs w:val="28"/>
        </w:rPr>
        <w:fldChar w:fldCharType="separate"/>
      </w:r>
      <w:r>
        <w:rPr>
          <w:rFonts w:eastAsia="华文仿宋" w:cs="Calibri Light"/>
          <w:sz w:val="36"/>
          <w:szCs w:val="28"/>
        </w:rPr>
        <w:t>32</w:t>
      </w:r>
      <w:r>
        <w:rPr>
          <w:rFonts w:eastAsia="华文仿宋" w:cs="Calibri Light"/>
          <w:sz w:val="36"/>
          <w:szCs w:val="28"/>
        </w:rPr>
        <w:fldChar w:fldCharType="end"/>
      </w:r>
    </w:p>
    <w:p w14:paraId="4120E26A">
      <w:pPr>
        <w:widowControl/>
        <w:tabs>
          <w:tab w:val="right" w:leader="hyphen" w:pos="8504"/>
        </w:tabs>
        <w:spacing w:after="381" w:afterLines="100" w:line="400" w:lineRule="exact"/>
        <w:ind w:left="1860" w:leftChars="200" w:right="420" w:rightChars="200" w:hanging="1440" w:hangingChars="400"/>
        <w:rPr>
          <w:rFonts w:eastAsia="华文仿宋" w:cs="Calibri Light"/>
          <w:sz w:val="36"/>
          <w:szCs w:val="28"/>
        </w:rPr>
      </w:pPr>
      <w:r>
        <w:rPr>
          <w:rFonts w:eastAsia="华文仿宋" w:cs="Calibri Light"/>
          <w:sz w:val="36"/>
          <w:szCs w:val="28"/>
        </w:rPr>
        <w:fldChar w:fldCharType="end"/>
      </w:r>
    </w:p>
    <w:p w14:paraId="56BA4065">
      <w:pPr>
        <w:widowControl/>
        <w:spacing w:line="400" w:lineRule="exact"/>
        <w:jc w:val="left"/>
        <w:rPr>
          <w:rFonts w:eastAsia="华文仿宋" w:cs="Calibri Light"/>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pgNumType w:start="1"/>
          <w:cols w:space="425" w:num="1"/>
          <w:docGrid w:type="lines" w:linePitch="381" w:charSpace="704"/>
        </w:sectPr>
      </w:pPr>
    </w:p>
    <w:p w14:paraId="2C11087E">
      <w:pPr>
        <w:widowControl/>
        <w:jc w:val="center"/>
        <w:outlineLvl w:val="0"/>
        <w:rPr>
          <w:rFonts w:eastAsia="黑体" w:cs="Calibri Light"/>
          <w:sz w:val="36"/>
          <w:szCs w:val="28"/>
        </w:rPr>
      </w:pPr>
      <w:bookmarkStart w:id="0" w:name="_Toc534656408"/>
      <w:bookmarkStart w:id="1" w:name="_Toc498349067"/>
      <w:bookmarkStart w:id="2" w:name="_Toc533363261"/>
      <w:bookmarkStart w:id="3" w:name="_Toc533363234"/>
      <w:bookmarkStart w:id="4" w:name="_Toc534656413"/>
      <w:bookmarkStart w:id="5" w:name="_Toc445407250"/>
      <w:r>
        <w:rPr>
          <w:rFonts w:eastAsia="黑体" w:cs="Calibri Light"/>
          <w:sz w:val="36"/>
          <w:szCs w:val="28"/>
        </w:rPr>
        <w:t>第一章  磋商邀请函</w:t>
      </w:r>
      <w:bookmarkEnd w:id="0"/>
      <w:bookmarkEnd w:id="1"/>
      <w:bookmarkEnd w:id="2"/>
      <w:bookmarkEnd w:id="3"/>
      <w:bookmarkEnd w:id="4"/>
      <w:bookmarkEnd w:id="5"/>
    </w:p>
    <w:p w14:paraId="51090CC2">
      <w:pPr>
        <w:widowControl/>
        <w:spacing w:line="400" w:lineRule="exact"/>
        <w:ind w:firstLine="567"/>
        <w:rPr>
          <w:rFonts w:eastAsia="华文仿宋" w:cs="Calibri Light"/>
          <w:sz w:val="28"/>
          <w:szCs w:val="28"/>
        </w:rPr>
      </w:pPr>
      <w:r>
        <w:rPr>
          <w:rFonts w:eastAsia="华文仿宋" w:cs="Calibri Light"/>
          <w:sz w:val="28"/>
          <w:szCs w:val="28"/>
        </w:rPr>
        <w:t>西安市市级单位政府采购中心受</w:t>
      </w:r>
      <w:r>
        <w:rPr>
          <w:rFonts w:eastAsia="华文仿宋" w:cs="Calibri Light"/>
          <w:color w:val="C00000"/>
          <w:sz w:val="28"/>
          <w:szCs w:val="28"/>
        </w:rPr>
        <w:t>西安市消防救援支队</w:t>
      </w:r>
      <w:r>
        <w:rPr>
          <w:rFonts w:eastAsia="华文仿宋" w:cs="Calibri Light"/>
          <w:sz w:val="28"/>
          <w:szCs w:val="28"/>
        </w:rPr>
        <w:t>的委托，经政府采购管理部门批准（</w:t>
      </w:r>
      <w:r>
        <w:rPr>
          <w:rFonts w:eastAsia="华文仿宋" w:cs="Calibri Light"/>
          <w:color w:val="C00000"/>
          <w:sz w:val="28"/>
          <w:szCs w:val="28"/>
        </w:rPr>
        <w:t>备案编号：</w:t>
      </w:r>
      <w:bookmarkStart w:id="6" w:name="OLE_LINK12"/>
      <w:bookmarkStart w:id="7" w:name="OLE_LINK13"/>
      <w:r>
        <w:rPr>
          <w:rFonts w:eastAsia="华文仿宋" w:cs="Calibri Light"/>
          <w:color w:val="C00000"/>
          <w:sz w:val="28"/>
          <w:szCs w:val="28"/>
        </w:rPr>
        <w:t>ZCBN-西安市-2025-00</w:t>
      </w:r>
      <w:bookmarkEnd w:id="6"/>
      <w:bookmarkEnd w:id="7"/>
      <w:r>
        <w:rPr>
          <w:rFonts w:eastAsia="华文仿宋" w:cs="Calibri Light"/>
          <w:color w:val="C00000"/>
          <w:sz w:val="28"/>
          <w:szCs w:val="28"/>
        </w:rPr>
        <w:t>419</w:t>
      </w:r>
      <w:r>
        <w:rPr>
          <w:rFonts w:eastAsia="华文仿宋" w:cs="Calibri Light"/>
          <w:sz w:val="28"/>
          <w:szCs w:val="28"/>
        </w:rPr>
        <w:t>），按照政府采购程序，对</w:t>
      </w:r>
      <w:r>
        <w:rPr>
          <w:rFonts w:eastAsia="华文仿宋" w:cs="Calibri Light"/>
          <w:color w:val="C00000"/>
          <w:sz w:val="28"/>
          <w:szCs w:val="28"/>
        </w:rPr>
        <w:t>西安市消防救援支队灭火救援技术骨干轮训队新建烟火训练特性设施及可移动透明轰燃柜建设采购项目二次</w:t>
      </w:r>
      <w:r>
        <w:rPr>
          <w:rFonts w:eastAsia="华文仿宋" w:cs="Calibri Light"/>
          <w:sz w:val="28"/>
          <w:szCs w:val="28"/>
        </w:rPr>
        <w:t>进行竞争性磋商，欢迎符合资格条件的、有能力提供本项目所需</w:t>
      </w:r>
      <w:r>
        <w:rPr>
          <w:rFonts w:hint="eastAsia" w:eastAsia="华文仿宋" w:cs="Calibri Light"/>
          <w:color w:val="C00000"/>
          <w:sz w:val="28"/>
          <w:szCs w:val="28"/>
        </w:rPr>
        <w:t>货物</w:t>
      </w:r>
      <w:r>
        <w:rPr>
          <w:rFonts w:eastAsia="华文仿宋" w:cs="Calibri Light"/>
          <w:sz w:val="28"/>
          <w:szCs w:val="28"/>
        </w:rPr>
        <w:t>的供应商参加磋商。</w:t>
      </w:r>
    </w:p>
    <w:p w14:paraId="72E3A790">
      <w:pPr>
        <w:widowControl/>
        <w:spacing w:line="400" w:lineRule="exact"/>
        <w:ind w:firstLine="567"/>
        <w:rPr>
          <w:rFonts w:eastAsia="华文仿宋" w:cs="Calibri Light"/>
          <w:sz w:val="28"/>
          <w:szCs w:val="28"/>
        </w:rPr>
      </w:pPr>
      <w:r>
        <w:rPr>
          <w:rFonts w:eastAsia="华文仿宋" w:cs="Calibri Light"/>
          <w:b/>
          <w:sz w:val="28"/>
          <w:szCs w:val="28"/>
        </w:rPr>
        <w:t>一、项目名称</w:t>
      </w:r>
      <w:r>
        <w:rPr>
          <w:rFonts w:eastAsia="华文仿宋" w:cs="Calibri Light"/>
          <w:sz w:val="28"/>
          <w:szCs w:val="28"/>
        </w:rPr>
        <w:t>：</w:t>
      </w:r>
      <w:r>
        <w:rPr>
          <w:rFonts w:eastAsia="华文仿宋" w:cs="Calibri Light"/>
          <w:color w:val="C00000"/>
          <w:sz w:val="28"/>
          <w:szCs w:val="28"/>
        </w:rPr>
        <w:t>西安市消防救援支队灭火救援技术骨干轮训队新建烟火训练特性设施及可移动透明轰燃柜建设采购项目二次</w:t>
      </w:r>
    </w:p>
    <w:p w14:paraId="7BD076E5">
      <w:pPr>
        <w:widowControl/>
        <w:spacing w:line="400" w:lineRule="exact"/>
        <w:ind w:firstLine="562" w:firstLineChars="200"/>
        <w:rPr>
          <w:rFonts w:eastAsia="华文仿宋" w:cs="Calibri Light"/>
          <w:sz w:val="28"/>
          <w:szCs w:val="28"/>
        </w:rPr>
      </w:pPr>
      <w:r>
        <w:rPr>
          <w:rFonts w:eastAsia="华文仿宋" w:cs="Calibri Light"/>
          <w:b/>
          <w:sz w:val="28"/>
          <w:szCs w:val="28"/>
        </w:rPr>
        <w:t>二、项目编号</w:t>
      </w:r>
      <w:r>
        <w:rPr>
          <w:rFonts w:eastAsia="华文仿宋" w:cs="Calibri Light"/>
          <w:sz w:val="28"/>
          <w:szCs w:val="28"/>
        </w:rPr>
        <w:t>：</w:t>
      </w:r>
      <w:r>
        <w:rPr>
          <w:rFonts w:eastAsia="华文仿宋" w:cs="Calibri Light"/>
          <w:color w:val="C00000"/>
          <w:sz w:val="28"/>
          <w:szCs w:val="28"/>
        </w:rPr>
        <w:t>XCZX2025-0026-2</w:t>
      </w:r>
    </w:p>
    <w:p w14:paraId="28C1D636">
      <w:pPr>
        <w:widowControl/>
        <w:spacing w:line="400" w:lineRule="exact"/>
        <w:ind w:firstLine="562" w:firstLineChars="200"/>
        <w:rPr>
          <w:rFonts w:eastAsia="华文仿宋" w:cs="Calibri Light"/>
          <w:sz w:val="28"/>
          <w:szCs w:val="28"/>
        </w:rPr>
      </w:pPr>
      <w:r>
        <w:rPr>
          <w:rFonts w:eastAsia="华文仿宋" w:cs="Calibri Light"/>
          <w:b/>
          <w:sz w:val="28"/>
          <w:szCs w:val="28"/>
        </w:rPr>
        <w:t>三、采购人</w:t>
      </w:r>
      <w:r>
        <w:rPr>
          <w:rFonts w:eastAsia="华文仿宋" w:cs="Calibri Light"/>
          <w:sz w:val="28"/>
          <w:szCs w:val="28"/>
        </w:rPr>
        <w:t>：</w:t>
      </w:r>
      <w:bookmarkStart w:id="8" w:name="OLE_LINK36"/>
      <w:bookmarkStart w:id="9" w:name="OLE_LINK37"/>
      <w:r>
        <w:rPr>
          <w:rFonts w:eastAsia="华文仿宋" w:cs="Calibri Light"/>
          <w:sz w:val="28"/>
          <w:szCs w:val="28"/>
        </w:rPr>
        <w:t>西安市消防救援支队</w:t>
      </w:r>
      <w:bookmarkEnd w:id="8"/>
      <w:bookmarkEnd w:id="9"/>
    </w:p>
    <w:p w14:paraId="1166753B">
      <w:pPr>
        <w:widowControl/>
        <w:wordWrap w:val="0"/>
        <w:spacing w:line="400" w:lineRule="exact"/>
        <w:ind w:firstLine="1120" w:firstLineChars="400"/>
        <w:rPr>
          <w:rFonts w:eastAsia="华文仿宋" w:cs="Calibri Light"/>
          <w:sz w:val="28"/>
          <w:szCs w:val="28"/>
        </w:rPr>
      </w:pPr>
      <w:r>
        <w:rPr>
          <w:rFonts w:eastAsia="华文仿宋" w:cs="Calibri Light"/>
          <w:sz w:val="28"/>
          <w:szCs w:val="28"/>
        </w:rPr>
        <w:t>地址：</w:t>
      </w:r>
      <w:r>
        <w:rPr>
          <w:rFonts w:hint="eastAsia" w:eastAsia="华文仿宋" w:cs="Calibri Light"/>
          <w:sz w:val="28"/>
          <w:szCs w:val="28"/>
        </w:rPr>
        <w:t>西安市雁塔区丈八沟街道高新区科技七路10号</w:t>
      </w:r>
    </w:p>
    <w:p w14:paraId="03FDFAE3">
      <w:pPr>
        <w:widowControl/>
        <w:wordWrap w:val="0"/>
        <w:spacing w:line="400" w:lineRule="exact"/>
        <w:ind w:firstLine="1120" w:firstLineChars="400"/>
        <w:rPr>
          <w:rFonts w:eastAsia="华文仿宋" w:cs="Calibri Light"/>
          <w:sz w:val="28"/>
          <w:szCs w:val="28"/>
        </w:rPr>
      </w:pPr>
      <w:r>
        <w:rPr>
          <w:rFonts w:eastAsia="华文仿宋" w:cs="Calibri Light"/>
          <w:sz w:val="28"/>
          <w:szCs w:val="28"/>
        </w:rPr>
        <w:t>项目联系人：</w:t>
      </w:r>
      <w:r>
        <w:rPr>
          <w:rFonts w:hint="eastAsia" w:eastAsia="华文仿宋" w:cs="Calibri Light"/>
          <w:sz w:val="28"/>
          <w:szCs w:val="28"/>
        </w:rPr>
        <w:t>徐</w:t>
      </w:r>
      <w:r>
        <w:rPr>
          <w:rFonts w:eastAsia="华文仿宋" w:cs="Calibri Light"/>
          <w:sz w:val="28"/>
          <w:szCs w:val="28"/>
        </w:rPr>
        <w:t>老师</w:t>
      </w:r>
    </w:p>
    <w:p w14:paraId="2912823B">
      <w:pPr>
        <w:widowControl/>
        <w:wordWrap w:val="0"/>
        <w:spacing w:line="400" w:lineRule="exact"/>
        <w:ind w:firstLine="1120" w:firstLineChars="400"/>
        <w:rPr>
          <w:rFonts w:eastAsia="华文仿宋" w:cs="Calibri Light"/>
          <w:color w:val="C00000"/>
          <w:sz w:val="28"/>
          <w:szCs w:val="28"/>
        </w:rPr>
      </w:pPr>
      <w:r>
        <w:rPr>
          <w:rFonts w:eastAsia="华文仿宋" w:cs="Calibri Light"/>
          <w:sz w:val="28"/>
          <w:szCs w:val="28"/>
        </w:rPr>
        <w:t>联系方式：</w:t>
      </w:r>
      <w:r>
        <w:rPr>
          <w:rFonts w:eastAsia="华文仿宋" w:cs="Calibri Light"/>
          <w:color w:val="C00000"/>
          <w:sz w:val="28"/>
          <w:szCs w:val="28"/>
        </w:rPr>
        <w:t>029-86750035</w:t>
      </w:r>
    </w:p>
    <w:p w14:paraId="7FDDC7B9">
      <w:pPr>
        <w:widowControl/>
        <w:spacing w:line="400" w:lineRule="exact"/>
        <w:ind w:firstLine="562" w:firstLineChars="200"/>
        <w:rPr>
          <w:rFonts w:eastAsia="华文仿宋" w:cs="Calibri Light"/>
          <w:sz w:val="28"/>
          <w:szCs w:val="28"/>
        </w:rPr>
      </w:pPr>
      <w:r>
        <w:rPr>
          <w:rFonts w:eastAsia="华文仿宋" w:cs="Calibri Light"/>
          <w:b/>
          <w:sz w:val="28"/>
          <w:szCs w:val="28"/>
        </w:rPr>
        <w:t>四、集中采购机构</w:t>
      </w:r>
      <w:r>
        <w:rPr>
          <w:rFonts w:eastAsia="华文仿宋" w:cs="Calibri Light"/>
          <w:sz w:val="28"/>
          <w:szCs w:val="28"/>
        </w:rPr>
        <w:t>：西安市市级单位政府采购中心</w:t>
      </w:r>
    </w:p>
    <w:p w14:paraId="4146595E">
      <w:pPr>
        <w:widowControl/>
        <w:wordWrap w:val="0"/>
        <w:spacing w:line="400" w:lineRule="exact"/>
        <w:ind w:firstLine="1120" w:firstLineChars="400"/>
        <w:rPr>
          <w:rFonts w:eastAsia="华文仿宋" w:cs="Calibri Light"/>
          <w:sz w:val="28"/>
          <w:szCs w:val="28"/>
        </w:rPr>
      </w:pPr>
      <w:r>
        <w:rPr>
          <w:rFonts w:eastAsia="华文仿宋" w:cs="Calibri Light"/>
          <w:sz w:val="28"/>
          <w:szCs w:val="28"/>
        </w:rPr>
        <w:t>地址：西安市未央区文景北路16号白桦林国际B座</w:t>
      </w:r>
    </w:p>
    <w:p w14:paraId="6936266E">
      <w:pPr>
        <w:widowControl/>
        <w:wordWrap w:val="0"/>
        <w:spacing w:line="400" w:lineRule="exact"/>
        <w:ind w:firstLine="1120" w:firstLineChars="400"/>
        <w:rPr>
          <w:rFonts w:eastAsia="华文仿宋" w:cs="Calibri Light"/>
          <w:sz w:val="28"/>
          <w:szCs w:val="28"/>
        </w:rPr>
      </w:pPr>
      <w:r>
        <w:rPr>
          <w:rFonts w:eastAsia="华文仿宋" w:cs="Calibri Light"/>
          <w:sz w:val="28"/>
          <w:szCs w:val="28"/>
        </w:rPr>
        <w:t>总机：029-86510091/86510092/86510093</w:t>
      </w:r>
    </w:p>
    <w:p w14:paraId="5248FC84">
      <w:pPr>
        <w:widowControl/>
        <w:wordWrap w:val="0"/>
        <w:spacing w:line="400" w:lineRule="exact"/>
        <w:ind w:firstLine="1120" w:firstLineChars="400"/>
        <w:rPr>
          <w:rFonts w:eastAsia="华文仿宋" w:cs="Calibri Light"/>
          <w:sz w:val="28"/>
          <w:szCs w:val="28"/>
        </w:rPr>
      </w:pPr>
      <w:r>
        <w:rPr>
          <w:rFonts w:eastAsia="华文仿宋" w:cs="Calibri Light"/>
          <w:sz w:val="28"/>
          <w:szCs w:val="28"/>
        </w:rPr>
        <w:t>项目联系人：廖老师、</w:t>
      </w:r>
      <w:r>
        <w:rPr>
          <w:rFonts w:hint="eastAsia" w:eastAsia="华文仿宋" w:cs="Calibri Light"/>
          <w:sz w:val="28"/>
          <w:szCs w:val="28"/>
        </w:rPr>
        <w:t>张老师</w:t>
      </w:r>
    </w:p>
    <w:p w14:paraId="3EBF49D1">
      <w:pPr>
        <w:widowControl/>
        <w:wordWrap w:val="0"/>
        <w:spacing w:line="400" w:lineRule="exact"/>
        <w:ind w:firstLine="1120" w:firstLineChars="400"/>
        <w:rPr>
          <w:rFonts w:eastAsia="华文仿宋" w:cs="Calibri Light"/>
          <w:sz w:val="28"/>
          <w:szCs w:val="28"/>
        </w:rPr>
      </w:pPr>
      <w:r>
        <w:rPr>
          <w:rFonts w:eastAsia="华文仿宋" w:cs="Calibri Light"/>
          <w:sz w:val="28"/>
          <w:szCs w:val="28"/>
        </w:rPr>
        <w:t>分机：80859、</w:t>
      </w:r>
      <w:r>
        <w:rPr>
          <w:rFonts w:hint="eastAsia" w:eastAsia="华文仿宋" w:cs="Calibri Light"/>
          <w:sz w:val="28"/>
          <w:szCs w:val="28"/>
        </w:rPr>
        <w:t>80809</w:t>
      </w:r>
    </w:p>
    <w:p w14:paraId="7BB41012">
      <w:pPr>
        <w:widowControl/>
        <w:spacing w:line="400" w:lineRule="exact"/>
        <w:ind w:firstLine="562" w:firstLineChars="200"/>
        <w:rPr>
          <w:rFonts w:eastAsia="华文仿宋" w:cs="Calibri Light"/>
          <w:color w:val="C00000"/>
          <w:sz w:val="28"/>
          <w:szCs w:val="28"/>
        </w:rPr>
      </w:pPr>
      <w:r>
        <w:rPr>
          <w:rFonts w:eastAsia="华文仿宋" w:cs="Calibri Light"/>
          <w:b/>
          <w:sz w:val="28"/>
          <w:szCs w:val="28"/>
        </w:rPr>
        <w:t>五、磋商内容和要求</w:t>
      </w:r>
      <w:r>
        <w:rPr>
          <w:rFonts w:eastAsia="华文仿宋" w:cs="Calibri Light"/>
          <w:sz w:val="28"/>
          <w:szCs w:val="28"/>
        </w:rPr>
        <w:t>：</w:t>
      </w:r>
      <w:r>
        <w:rPr>
          <w:rFonts w:eastAsia="华文仿宋" w:cs="Calibri Light"/>
          <w:color w:val="C00000"/>
          <w:sz w:val="28"/>
          <w:szCs w:val="28"/>
        </w:rPr>
        <w:t xml:space="preserve"> </w:t>
      </w:r>
    </w:p>
    <w:p w14:paraId="6613E3B3">
      <w:pPr>
        <w:widowControl/>
        <w:spacing w:line="400" w:lineRule="exact"/>
        <w:ind w:firstLine="1120" w:firstLineChars="400"/>
        <w:rPr>
          <w:rFonts w:eastAsia="华文仿宋" w:cs="Calibri Light"/>
          <w:color w:val="C00000"/>
          <w:sz w:val="28"/>
          <w:szCs w:val="28"/>
        </w:rPr>
      </w:pPr>
      <w:r>
        <w:rPr>
          <w:rFonts w:eastAsia="华文仿宋" w:cs="Calibri Light"/>
          <w:color w:val="C00000"/>
          <w:sz w:val="28"/>
          <w:szCs w:val="28"/>
        </w:rPr>
        <w:t>西安市消防救援支队灭火救援技术骨干轮训队新建烟火训练特性设施及可移动透明轰燃柜建设采购项目二次</w:t>
      </w:r>
    </w:p>
    <w:p w14:paraId="297E91D5">
      <w:pPr>
        <w:widowControl/>
        <w:spacing w:line="400" w:lineRule="exact"/>
        <w:ind w:firstLine="1120" w:firstLineChars="400"/>
        <w:rPr>
          <w:rFonts w:eastAsia="华文仿宋" w:cs="Calibri Light"/>
          <w:color w:val="C00000"/>
          <w:sz w:val="28"/>
          <w:szCs w:val="28"/>
        </w:rPr>
      </w:pPr>
      <w:r>
        <w:rPr>
          <w:rFonts w:eastAsia="华文仿宋" w:cs="Calibri Light"/>
          <w:sz w:val="28"/>
          <w:szCs w:val="28"/>
        </w:rPr>
        <w:t>（详见磋商文件第三章〈磋商内容及要求〉）</w:t>
      </w:r>
    </w:p>
    <w:p w14:paraId="6020CECC">
      <w:pPr>
        <w:widowControl/>
        <w:spacing w:line="400" w:lineRule="exact"/>
        <w:ind w:firstLine="562" w:firstLineChars="200"/>
        <w:rPr>
          <w:rFonts w:eastAsia="华文仿宋" w:cs="Calibri Light"/>
          <w:sz w:val="28"/>
          <w:szCs w:val="28"/>
        </w:rPr>
      </w:pPr>
      <w:r>
        <w:rPr>
          <w:rFonts w:eastAsia="华文仿宋" w:cs="Calibri Light"/>
          <w:b/>
          <w:sz w:val="28"/>
          <w:szCs w:val="28"/>
        </w:rPr>
        <w:t>六、项目性质</w:t>
      </w:r>
      <w:r>
        <w:rPr>
          <w:rFonts w:eastAsia="华文仿宋" w:cs="Calibri Light"/>
          <w:sz w:val="28"/>
          <w:szCs w:val="28"/>
        </w:rPr>
        <w:t>：</w:t>
      </w:r>
      <w:r>
        <w:rPr>
          <w:rFonts w:eastAsia="华文仿宋" w:cs="Calibri Light"/>
          <w:color w:val="C00000"/>
          <w:sz w:val="28"/>
          <w:szCs w:val="28"/>
        </w:rPr>
        <w:t>本项目为</w:t>
      </w:r>
      <w:r>
        <w:rPr>
          <w:rFonts w:hint="eastAsia" w:eastAsia="华文仿宋" w:cs="Calibri Light"/>
          <w:color w:val="C00000"/>
          <w:sz w:val="28"/>
          <w:szCs w:val="28"/>
        </w:rPr>
        <w:t>非</w:t>
      </w:r>
      <w:r>
        <w:rPr>
          <w:rFonts w:eastAsia="华文仿宋" w:cs="Calibri Light"/>
          <w:color w:val="C00000"/>
          <w:sz w:val="28"/>
          <w:szCs w:val="28"/>
        </w:rPr>
        <w:t>专门面向中小企业采购项目。</w:t>
      </w:r>
    </w:p>
    <w:p w14:paraId="26CD8DF2">
      <w:pPr>
        <w:widowControl/>
        <w:spacing w:line="400" w:lineRule="exact"/>
        <w:ind w:firstLine="562" w:firstLineChars="200"/>
        <w:rPr>
          <w:rFonts w:eastAsia="华文仿宋" w:cs="Calibri Light"/>
          <w:color w:val="C00000"/>
          <w:sz w:val="28"/>
          <w:szCs w:val="28"/>
        </w:rPr>
      </w:pPr>
      <w:r>
        <w:rPr>
          <w:rFonts w:eastAsia="华文仿宋" w:cs="Calibri Light"/>
          <w:b/>
          <w:sz w:val="28"/>
          <w:szCs w:val="28"/>
        </w:rPr>
        <w:t>七、采购预算</w:t>
      </w:r>
      <w:r>
        <w:rPr>
          <w:rFonts w:eastAsia="华文仿宋" w:cs="Calibri Light"/>
          <w:sz w:val="28"/>
          <w:szCs w:val="28"/>
        </w:rPr>
        <w:t>：</w:t>
      </w:r>
      <w:bookmarkStart w:id="10" w:name="OLE_LINK11"/>
      <w:bookmarkStart w:id="11" w:name="OLE_LINK10"/>
      <w:r>
        <w:rPr>
          <w:rFonts w:eastAsia="华文仿宋" w:cs="Calibri Light"/>
          <w:color w:val="C00000"/>
          <w:sz w:val="28"/>
          <w:szCs w:val="28"/>
        </w:rPr>
        <w:t>476605元</w:t>
      </w:r>
      <w:bookmarkEnd w:id="10"/>
      <w:bookmarkEnd w:id="11"/>
      <w:r>
        <w:rPr>
          <w:rFonts w:eastAsia="华文仿宋" w:cs="Calibri Light"/>
          <w:color w:val="C00000"/>
          <w:sz w:val="28"/>
          <w:szCs w:val="28"/>
        </w:rPr>
        <w:t xml:space="preserve"> </w:t>
      </w:r>
    </w:p>
    <w:p w14:paraId="0E0E4E70">
      <w:pPr>
        <w:widowControl/>
        <w:spacing w:line="400" w:lineRule="exact"/>
        <w:ind w:firstLine="562" w:firstLineChars="200"/>
        <w:rPr>
          <w:rFonts w:eastAsia="华文仿宋" w:cs="Calibri Light"/>
          <w:sz w:val="28"/>
          <w:szCs w:val="28"/>
        </w:rPr>
      </w:pPr>
      <w:r>
        <w:rPr>
          <w:rFonts w:eastAsia="华文仿宋" w:cs="Calibri Light"/>
          <w:b/>
          <w:sz w:val="28"/>
          <w:szCs w:val="28"/>
        </w:rPr>
        <w:t>八、供应商资格要求</w:t>
      </w:r>
      <w:r>
        <w:rPr>
          <w:rFonts w:eastAsia="华文仿宋" w:cs="Calibri Light"/>
          <w:sz w:val="28"/>
          <w:szCs w:val="28"/>
        </w:rPr>
        <w:t>：</w:t>
      </w:r>
    </w:p>
    <w:p w14:paraId="41213BE2">
      <w:pPr>
        <w:widowControl/>
        <w:spacing w:line="400" w:lineRule="exact"/>
        <w:ind w:firstLine="560" w:firstLineChars="200"/>
        <w:rPr>
          <w:rFonts w:eastAsia="华文仿宋" w:cs="Calibri Light"/>
          <w:sz w:val="28"/>
          <w:szCs w:val="28"/>
        </w:rPr>
      </w:pPr>
      <w:r>
        <w:rPr>
          <w:rFonts w:eastAsia="华文仿宋" w:cs="Calibri Light"/>
          <w:sz w:val="28"/>
          <w:szCs w:val="28"/>
        </w:rPr>
        <w:t>（一）</w:t>
      </w:r>
      <w:r>
        <w:rPr>
          <w:rFonts w:eastAsia="华文仿宋" w:cs="Calibri Light"/>
          <w:kern w:val="0"/>
          <w:sz w:val="28"/>
          <w:szCs w:val="28"/>
        </w:rPr>
        <w:t>有效的主体资格证明：在中华人民共和国境内注册，依法取得并有效存续的营业执照（含电子营业执照）/事业单位法人证书/民办非企业单位登记证书/非企业专业服务机构执业许可证</w:t>
      </w:r>
      <w:bookmarkStart w:id="12" w:name="OLE_LINK22"/>
      <w:r>
        <w:rPr>
          <w:rFonts w:eastAsia="华文仿宋" w:cs="Calibri Light"/>
          <w:kern w:val="0"/>
          <w:sz w:val="28"/>
          <w:szCs w:val="28"/>
        </w:rPr>
        <w:t>/民办非企业单位登记证书、税务登记证、组织机构代码证，或“三证合一”后的注册登记证</w:t>
      </w:r>
      <w:r>
        <w:rPr>
          <w:rFonts w:eastAsia="华文仿宋" w:cs="Calibri Light"/>
          <w:sz w:val="28"/>
          <w:szCs w:val="28"/>
        </w:rPr>
        <w:t>。</w:t>
      </w:r>
      <w:bookmarkEnd w:id="12"/>
    </w:p>
    <w:p w14:paraId="41956F44">
      <w:pPr>
        <w:widowControl/>
        <w:spacing w:line="400" w:lineRule="exact"/>
        <w:ind w:firstLine="560" w:firstLineChars="200"/>
        <w:rPr>
          <w:rFonts w:eastAsia="华文仿宋" w:cs="Calibri Light"/>
          <w:sz w:val="28"/>
          <w:szCs w:val="28"/>
        </w:rPr>
      </w:pPr>
      <w:r>
        <w:rPr>
          <w:rFonts w:eastAsia="华文仿宋" w:cs="Calibri Light"/>
          <w:sz w:val="28"/>
          <w:szCs w:val="28"/>
        </w:rPr>
        <w:t xml:space="preserve">（二）财务状况报告（任选其一）：1、提供2024年度财务会计报告（成立时间至提交投标文件截止时间不足一年的可提供成立后任意时段的资产负债表）；2、或提供供应商基本存款账户信息及开标日期前三个月内其基本存款账户开户银行出具的资信证明。 </w:t>
      </w:r>
    </w:p>
    <w:p w14:paraId="4C186683">
      <w:pPr>
        <w:widowControl/>
        <w:spacing w:line="400" w:lineRule="exact"/>
        <w:ind w:firstLine="560" w:firstLineChars="200"/>
        <w:rPr>
          <w:rFonts w:eastAsia="华文仿宋" w:cs="Calibri Light"/>
          <w:sz w:val="28"/>
          <w:szCs w:val="28"/>
        </w:rPr>
      </w:pPr>
      <w:r>
        <w:rPr>
          <w:rFonts w:eastAsia="华文仿宋" w:cs="Calibri Light"/>
          <w:sz w:val="28"/>
          <w:szCs w:val="28"/>
        </w:rPr>
        <w:t>（三）社会保障资金缴纳证明：自2025年1月1日以来已缴存的至少一个月的社会保障资金缴存单据或社保机构开具的社会保险参保缴费情况证明（缴费种类至少包含养老保险），单据或证明上应有社保机构或代收机构的公章或业务专用章。依法不需要缴纳社会保障资金的供应商应提供相关文件证明。</w:t>
      </w:r>
    </w:p>
    <w:p w14:paraId="3A459E10">
      <w:pPr>
        <w:widowControl/>
        <w:spacing w:line="400" w:lineRule="exact"/>
        <w:ind w:firstLine="560" w:firstLineChars="200"/>
        <w:rPr>
          <w:rFonts w:eastAsia="华文仿宋" w:cs="Calibri Light"/>
          <w:sz w:val="28"/>
          <w:szCs w:val="28"/>
        </w:rPr>
      </w:pPr>
      <w:r>
        <w:rPr>
          <w:rFonts w:eastAsia="华文仿宋" w:cs="Calibri Light"/>
          <w:sz w:val="28"/>
          <w:szCs w:val="28"/>
        </w:rPr>
        <w:t>（四）税收缴纳证明：自2025年1月1日以来已缴纳的至少一个月的纳税证明或完税证明（税种为增值税或企业所得税），纳税证明或完税证明上应有代收机构或税务机关的公章或业务专用章。依法免税的供应商应提供相关文件证明。</w:t>
      </w:r>
    </w:p>
    <w:p w14:paraId="2D80D96B">
      <w:pPr>
        <w:widowControl/>
        <w:spacing w:line="400" w:lineRule="exact"/>
        <w:ind w:firstLine="560" w:firstLineChars="200"/>
        <w:rPr>
          <w:rFonts w:eastAsia="华文仿宋" w:cs="Calibri Light"/>
          <w:sz w:val="28"/>
          <w:szCs w:val="28"/>
        </w:rPr>
      </w:pPr>
      <w:r>
        <w:rPr>
          <w:rFonts w:eastAsia="华文仿宋" w:cs="Calibri Light"/>
          <w:sz w:val="28"/>
          <w:szCs w:val="28"/>
        </w:rPr>
        <w:t>（五）无重大违法记录声明：参加本次政府采购活动前3年内在经营活动中没有重大违法记录，以及未被列入失信被执行人、重大税收违法案件当事人名单、政府采购严重违法失信行为记录名单的书面声明。</w:t>
      </w:r>
    </w:p>
    <w:p w14:paraId="79D60F87">
      <w:pPr>
        <w:widowControl/>
        <w:spacing w:line="400" w:lineRule="exact"/>
        <w:ind w:firstLine="560" w:firstLineChars="200"/>
        <w:rPr>
          <w:rFonts w:eastAsia="华文仿宋" w:cs="Calibri Light"/>
          <w:sz w:val="28"/>
          <w:szCs w:val="28"/>
        </w:rPr>
      </w:pPr>
      <w:r>
        <w:rPr>
          <w:rFonts w:eastAsia="华文仿宋" w:cs="Calibri Light"/>
          <w:sz w:val="28"/>
          <w:szCs w:val="28"/>
        </w:rPr>
        <w:t>（六）法定代表人委托授权书：（供应商为法人单位的）法定代表人亲自参加磋商时，须提供本人身份证复印件；法定代表人授权他人参加磋商时，须提供法定代表人委托授权书。（供应商为非法人单位的）响应文件中凡是需要法定代表人签字或盖章之处，非法人单位的负责人均参照执行。</w:t>
      </w:r>
    </w:p>
    <w:p w14:paraId="1A115670">
      <w:pPr>
        <w:widowControl/>
        <w:spacing w:line="400" w:lineRule="exact"/>
        <w:ind w:firstLine="562" w:firstLineChars="200"/>
        <w:rPr>
          <w:rFonts w:eastAsia="华文仿宋" w:cs="Calibri Light"/>
          <w:b/>
          <w:sz w:val="28"/>
          <w:szCs w:val="28"/>
        </w:rPr>
      </w:pPr>
      <w:r>
        <w:rPr>
          <w:rFonts w:eastAsia="华文仿宋" w:cs="Calibri Light"/>
          <w:b/>
          <w:sz w:val="28"/>
          <w:szCs w:val="28"/>
        </w:rPr>
        <w:t>本项目不接受联合体磋商。</w:t>
      </w:r>
    </w:p>
    <w:p w14:paraId="08435D55">
      <w:pPr>
        <w:widowControl/>
        <w:spacing w:line="400" w:lineRule="exact"/>
        <w:ind w:firstLine="562" w:firstLineChars="200"/>
        <w:rPr>
          <w:rFonts w:eastAsia="华文仿宋" w:cs="Calibri Light"/>
          <w:b/>
          <w:sz w:val="28"/>
          <w:szCs w:val="28"/>
        </w:rPr>
      </w:pPr>
      <w:r>
        <w:rPr>
          <w:rFonts w:eastAsia="华文仿宋" w:cs="Calibri Light"/>
          <w:b/>
          <w:sz w:val="28"/>
          <w:szCs w:val="28"/>
        </w:rPr>
        <w:t>注：</w:t>
      </w:r>
      <w:r>
        <w:rPr>
          <w:rFonts w:eastAsia="华文仿宋" w:cs="Calibri Light"/>
          <w:sz w:val="28"/>
          <w:szCs w:val="28"/>
        </w:rPr>
        <w:t>1、以上资格要求必须全部满足。</w:t>
      </w:r>
    </w:p>
    <w:p w14:paraId="1133C0B9">
      <w:pPr>
        <w:widowControl/>
        <w:spacing w:line="400" w:lineRule="exact"/>
        <w:ind w:firstLine="560" w:firstLineChars="200"/>
        <w:rPr>
          <w:rFonts w:eastAsia="华文仿宋" w:cs="Calibri Light"/>
          <w:sz w:val="28"/>
          <w:szCs w:val="28"/>
        </w:rPr>
      </w:pPr>
      <w:r>
        <w:rPr>
          <w:rFonts w:eastAsia="华文仿宋" w:cs="Calibri Light"/>
          <w:sz w:val="28"/>
          <w:szCs w:val="28"/>
        </w:rPr>
        <w:t>2、无重大违法记录声明和法定代表人委托授权书应按第五章《响应文件构成及格式》中给定的格式进行填写。</w:t>
      </w:r>
    </w:p>
    <w:p w14:paraId="6CF12B17">
      <w:pPr>
        <w:widowControl/>
        <w:spacing w:line="400" w:lineRule="exact"/>
        <w:ind w:firstLine="560" w:firstLineChars="200"/>
        <w:rPr>
          <w:rFonts w:eastAsia="华文仿宋" w:cs="Calibri Light"/>
          <w:sz w:val="28"/>
          <w:szCs w:val="28"/>
        </w:rPr>
      </w:pPr>
      <w:r>
        <w:rPr>
          <w:rFonts w:eastAsia="华文仿宋" w:cs="Calibri Light"/>
          <w:sz w:val="28"/>
          <w:szCs w:val="28"/>
        </w:rPr>
        <w:t>3、分支机构参与磋商时，响应文件中应附法人出具的授权书。法人只能授权一家分支机构参与磋商，且不能与分支机构同时参与磋商。</w:t>
      </w:r>
    </w:p>
    <w:p w14:paraId="0C8F1242">
      <w:pPr>
        <w:widowControl/>
        <w:spacing w:line="400" w:lineRule="exact"/>
        <w:ind w:firstLine="560" w:firstLineChars="200"/>
        <w:rPr>
          <w:rFonts w:eastAsia="华文仿宋" w:cs="Calibri Light"/>
          <w:sz w:val="28"/>
          <w:szCs w:val="28"/>
        </w:rPr>
      </w:pPr>
      <w:r>
        <w:rPr>
          <w:rFonts w:eastAsia="华文仿宋" w:cs="Calibri Light"/>
          <w:sz w:val="28"/>
          <w:szCs w:val="28"/>
        </w:rPr>
        <w:t>4、资格审查时将由采购人对供应商信用记录进行核查，详见磋商文件第二章中的《供应商注意事项》。。</w:t>
      </w:r>
    </w:p>
    <w:p w14:paraId="43922C12">
      <w:pPr>
        <w:widowControl/>
        <w:spacing w:line="400" w:lineRule="exact"/>
        <w:ind w:firstLine="562" w:firstLineChars="200"/>
        <w:rPr>
          <w:rFonts w:eastAsia="华文仿宋" w:cs="Calibri Light"/>
          <w:b/>
          <w:sz w:val="28"/>
          <w:szCs w:val="28"/>
        </w:rPr>
      </w:pPr>
      <w:r>
        <w:rPr>
          <w:rFonts w:eastAsia="华文仿宋" w:cs="Calibri Light"/>
          <w:b/>
          <w:sz w:val="28"/>
          <w:szCs w:val="28"/>
        </w:rPr>
        <w:t>九、执行的其他政府采购政策：</w:t>
      </w:r>
    </w:p>
    <w:p w14:paraId="4199400E">
      <w:pPr>
        <w:widowControl/>
        <w:spacing w:line="400" w:lineRule="exact"/>
        <w:ind w:firstLine="560" w:firstLineChars="200"/>
        <w:rPr>
          <w:rFonts w:eastAsia="华文仿宋" w:cs="Calibri Light"/>
          <w:strike/>
          <w:sz w:val="28"/>
          <w:szCs w:val="28"/>
        </w:rPr>
      </w:pPr>
      <w:r>
        <w:rPr>
          <w:rFonts w:eastAsia="华文仿宋" w:cs="Calibri Light"/>
          <w:sz w:val="28"/>
          <w:szCs w:val="28"/>
        </w:rPr>
        <w:t>1、《关于在政府采购活动中查询及使用信用记录有关问题的通知》（财库〔2016〕125号）。</w:t>
      </w:r>
    </w:p>
    <w:p w14:paraId="78501709">
      <w:pPr>
        <w:widowControl/>
        <w:spacing w:line="400" w:lineRule="exact"/>
        <w:ind w:firstLine="560" w:firstLineChars="200"/>
        <w:rPr>
          <w:rFonts w:eastAsia="华文仿宋" w:cs="Calibri Light"/>
          <w:sz w:val="28"/>
          <w:szCs w:val="28"/>
        </w:rPr>
      </w:pPr>
      <w:r>
        <w:rPr>
          <w:rFonts w:eastAsia="华文仿宋" w:cs="Calibri Light"/>
          <w:sz w:val="28"/>
          <w:szCs w:val="28"/>
        </w:rPr>
        <w:t>2、</w:t>
      </w:r>
      <w:r>
        <w:rPr>
          <w:rFonts w:eastAsia="华文仿宋" w:cs="Times New Roman"/>
          <w:sz w:val="28"/>
          <w:szCs w:val="28"/>
        </w:rPr>
        <w:t>《政府采购促进中小企业发展管理办法》（财库〔2020〕46号）</w:t>
      </w:r>
      <w:r>
        <w:rPr>
          <w:rFonts w:eastAsia="华文仿宋" w:cs="Calibri Light"/>
          <w:sz w:val="28"/>
          <w:szCs w:val="28"/>
        </w:rPr>
        <w:t>、《关于进一步加大政府采购支持中小企业力度的通知》（财库〔2022〕19号）、《关于政府采购支持监狱企业发展有关问题的通知》（财库〔2014〕68号）以及《关于促进残疾人就业政府采购政策的通知》（财库〔2017〕141号）。</w:t>
      </w:r>
    </w:p>
    <w:p w14:paraId="597B47D3">
      <w:pPr>
        <w:widowControl/>
        <w:spacing w:line="400" w:lineRule="exact"/>
        <w:ind w:firstLine="560" w:firstLineChars="200"/>
        <w:rPr>
          <w:rFonts w:eastAsia="华文仿宋" w:cs="Calibri Light"/>
          <w:sz w:val="28"/>
          <w:szCs w:val="28"/>
        </w:rPr>
      </w:pPr>
      <w:r>
        <w:rPr>
          <w:rFonts w:eastAsia="华文仿宋" w:cs="Calibri Light"/>
          <w:sz w:val="28"/>
          <w:szCs w:val="28"/>
        </w:rPr>
        <w:t>3、《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p>
    <w:p w14:paraId="68264BD4">
      <w:pPr>
        <w:widowControl/>
        <w:spacing w:line="400" w:lineRule="exact"/>
        <w:ind w:firstLine="560" w:firstLineChars="200"/>
        <w:rPr>
          <w:rFonts w:eastAsia="华文仿宋" w:cs="Calibri Light"/>
          <w:sz w:val="28"/>
          <w:szCs w:val="28"/>
        </w:rPr>
      </w:pPr>
      <w:r>
        <w:rPr>
          <w:rFonts w:eastAsia="华文仿宋" w:cs="Calibri Light"/>
          <w:sz w:val="28"/>
          <w:szCs w:val="28"/>
        </w:rPr>
        <w:t>4、陕西省财政厅关于印发《陕西省中小企业政府采购信用融资办法》（陕财办采〔2018〕23号）。</w:t>
      </w:r>
    </w:p>
    <w:p w14:paraId="738920E3">
      <w:pPr>
        <w:widowControl/>
        <w:spacing w:line="400" w:lineRule="exact"/>
        <w:ind w:firstLine="560" w:firstLineChars="200"/>
        <w:rPr>
          <w:rFonts w:eastAsia="华文仿宋" w:cs="Calibri Light"/>
          <w:sz w:val="28"/>
          <w:szCs w:val="28"/>
        </w:rPr>
      </w:pPr>
      <w:r>
        <w:rPr>
          <w:rFonts w:eastAsia="华文仿宋" w:cs="Calibri Light"/>
          <w:sz w:val="28"/>
          <w:szCs w:val="28"/>
        </w:rPr>
        <w:t>5、详见磋商文件第二章相关事项。</w:t>
      </w:r>
    </w:p>
    <w:p w14:paraId="3D507A3A">
      <w:pPr>
        <w:widowControl/>
        <w:spacing w:line="400" w:lineRule="exact"/>
        <w:ind w:firstLine="562" w:firstLineChars="200"/>
        <w:rPr>
          <w:rFonts w:eastAsia="华文仿宋" w:cs="Calibri Light"/>
          <w:sz w:val="28"/>
          <w:szCs w:val="28"/>
        </w:rPr>
      </w:pPr>
      <w:r>
        <w:rPr>
          <w:rFonts w:eastAsia="华文仿宋" w:cs="Calibri Light"/>
          <w:b/>
          <w:sz w:val="28"/>
          <w:szCs w:val="28"/>
        </w:rPr>
        <w:t>十、磋商文件获取方式及公告期限</w:t>
      </w:r>
      <w:r>
        <w:rPr>
          <w:rFonts w:eastAsia="华文仿宋" w:cs="Calibri Light"/>
          <w:sz w:val="28"/>
          <w:szCs w:val="28"/>
        </w:rPr>
        <w:t>：</w:t>
      </w:r>
    </w:p>
    <w:p w14:paraId="53ED994B">
      <w:pPr>
        <w:widowControl/>
        <w:wordWrap w:val="0"/>
        <w:spacing w:line="400" w:lineRule="exact"/>
        <w:ind w:firstLine="560" w:firstLineChars="200"/>
        <w:rPr>
          <w:rFonts w:eastAsia="华文仿宋" w:cs="Calibri Light"/>
          <w:sz w:val="28"/>
          <w:szCs w:val="28"/>
        </w:rPr>
      </w:pPr>
      <w:r>
        <w:rPr>
          <w:rFonts w:eastAsia="华文仿宋" w:cs="Calibri Light"/>
          <w:sz w:val="28"/>
          <w:szCs w:val="28"/>
        </w:rPr>
        <w:t>1、获取方式：供应商登录【全国公共资源交易平台（陕西省·西安市）】网站〖首页·〉电子交易平台·〉企业端〗后，在〖招</w:t>
      </w:r>
      <w:r>
        <w:rPr>
          <w:rFonts w:eastAsia="华文仿宋" w:cs="Calibri Light"/>
          <w:w w:val="1"/>
          <w:sz w:val="28"/>
          <w:szCs w:val="28"/>
        </w:rPr>
        <w:t xml:space="preserve"> </w:t>
      </w:r>
      <w:r>
        <w:rPr>
          <w:rFonts w:eastAsia="华文仿宋" w:cs="Calibri Light"/>
          <w:sz w:val="28"/>
          <w:szCs w:val="28"/>
        </w:rPr>
        <w:t>标公告/出让公告〗模块中选择有意向的项目点击“我要投标”，成功后即可在〖我的项目〗中点击“项目流程·〉交易文件下载”免费下载电子磋商文件（*.SXSZF）。</w:t>
      </w:r>
    </w:p>
    <w:p w14:paraId="6FA91DCD">
      <w:pPr>
        <w:widowControl/>
        <w:spacing w:line="400" w:lineRule="exact"/>
        <w:ind w:firstLine="560" w:firstLineChars="200"/>
        <w:rPr>
          <w:rFonts w:eastAsia="华文仿宋" w:cs="Calibri Light"/>
          <w:sz w:val="28"/>
          <w:szCs w:val="28"/>
        </w:rPr>
      </w:pPr>
      <w:r>
        <w:rPr>
          <w:rFonts w:eastAsia="华文仿宋" w:cs="Calibri Light"/>
          <w:sz w:val="28"/>
          <w:szCs w:val="28"/>
        </w:rPr>
        <w:t>2、磋商文件公告期：自磋商公告发布之日起5个工作日</w:t>
      </w:r>
    </w:p>
    <w:p w14:paraId="20932442">
      <w:pPr>
        <w:widowControl/>
        <w:wordWrap w:val="0"/>
        <w:spacing w:line="400" w:lineRule="exact"/>
        <w:ind w:firstLine="560" w:firstLineChars="200"/>
        <w:rPr>
          <w:rFonts w:eastAsia="华文仿宋" w:cs="Calibri Light"/>
          <w:sz w:val="28"/>
          <w:szCs w:val="28"/>
        </w:rPr>
      </w:pPr>
      <w:r>
        <w:rPr>
          <w:rFonts w:eastAsia="华文仿宋" w:cs="Calibri Light"/>
          <w:sz w:val="28"/>
          <w:szCs w:val="28"/>
        </w:rPr>
        <w:t>3、供应商初次使用交易平台须先完成诚信入库登记、CA认证及企业信息绑定。具体操作流程见【全国公共资源交易平台（陕西省·西安市）】（sxggzyjy.xa.gov.cn）网站〖首页·〉服务指南·〉下载专区〗中的</w:t>
      </w:r>
      <w:r>
        <w:rPr>
          <w:rFonts w:eastAsia="华文仿宋" w:cs="Calibri Light"/>
          <w:color w:val="C00000"/>
          <w:sz w:val="28"/>
          <w:szCs w:val="28"/>
        </w:rPr>
        <w:t>《西安市市级单位电子化政府采购项目投标指南》</w:t>
      </w:r>
      <w:r>
        <w:rPr>
          <w:rFonts w:eastAsia="华文仿宋" w:cs="Calibri Light"/>
          <w:sz w:val="28"/>
          <w:szCs w:val="28"/>
        </w:rPr>
        <w:t>。</w:t>
      </w:r>
    </w:p>
    <w:p w14:paraId="14A5EEEC">
      <w:pPr>
        <w:widowControl/>
        <w:wordWrap w:val="0"/>
        <w:spacing w:line="400" w:lineRule="exact"/>
        <w:ind w:firstLine="560" w:firstLineChars="200"/>
        <w:rPr>
          <w:rFonts w:eastAsia="华文仿宋" w:cs="Calibri Light"/>
          <w:sz w:val="28"/>
          <w:szCs w:val="28"/>
        </w:rPr>
      </w:pPr>
      <w:r>
        <w:rPr>
          <w:rFonts w:eastAsia="华文仿宋" w:cs="Calibri Light"/>
          <w:color w:val="C00000"/>
          <w:sz w:val="28"/>
          <w:szCs w:val="28"/>
        </w:rPr>
        <w:t>注意：</w:t>
      </w:r>
      <w:r>
        <w:rPr>
          <w:rFonts w:eastAsia="华文仿宋" w:cs="Calibri Light"/>
          <w:sz w:val="28"/>
          <w:szCs w:val="28"/>
        </w:rPr>
        <w:t>供应商应随时留意可能发布的变更公告，公告中如注明本项目有变更文件，则应从“项目流程·〉答疑文件下载”下载更新后的电子磋商文件（*.SXSCF），使用旧版电子磋商文件制作的电子响应文件（*.SXSTF），系统将拒绝接收。</w:t>
      </w:r>
    </w:p>
    <w:p w14:paraId="30877716">
      <w:pPr>
        <w:widowControl/>
        <w:spacing w:line="400" w:lineRule="exact"/>
        <w:ind w:firstLine="562" w:firstLineChars="200"/>
        <w:rPr>
          <w:rFonts w:eastAsia="华文仿宋" w:cs="Calibri Light"/>
          <w:b/>
          <w:sz w:val="28"/>
          <w:szCs w:val="28"/>
        </w:rPr>
      </w:pPr>
      <w:r>
        <w:rPr>
          <w:rFonts w:eastAsia="华文仿宋" w:cs="Calibri Light"/>
          <w:b/>
          <w:sz w:val="28"/>
          <w:szCs w:val="28"/>
        </w:rPr>
        <w:t>十一、磋商保证金、履约保证金和代理服务费：</w:t>
      </w:r>
    </w:p>
    <w:p w14:paraId="26D1BB00">
      <w:pPr>
        <w:widowControl/>
        <w:spacing w:line="400" w:lineRule="exact"/>
        <w:ind w:firstLine="560" w:firstLineChars="200"/>
        <w:rPr>
          <w:rFonts w:eastAsia="华文仿宋" w:cs="Calibri Light"/>
          <w:sz w:val="28"/>
          <w:szCs w:val="28"/>
        </w:rPr>
      </w:pPr>
      <w:r>
        <w:rPr>
          <w:rFonts w:eastAsia="华文仿宋" w:cs="Calibri Light"/>
          <w:sz w:val="28"/>
          <w:szCs w:val="28"/>
        </w:rPr>
        <w:t>1、根据西安市财政局《关于促进政府采购公平竞争优化营商环境的通知》第三条之规定，供应商参与本项目磋商活动时，免交磋商保证金。</w:t>
      </w:r>
    </w:p>
    <w:p w14:paraId="29465A79">
      <w:pPr>
        <w:widowControl/>
        <w:spacing w:line="400" w:lineRule="exact"/>
        <w:ind w:firstLine="560" w:firstLineChars="200"/>
        <w:rPr>
          <w:rFonts w:eastAsia="华文仿宋" w:cs="Calibri Light"/>
          <w:sz w:val="28"/>
          <w:szCs w:val="28"/>
        </w:rPr>
      </w:pPr>
      <w:r>
        <w:rPr>
          <w:rFonts w:eastAsia="华文仿宋" w:cs="Calibri Light"/>
          <w:sz w:val="28"/>
          <w:szCs w:val="28"/>
        </w:rPr>
        <w:t>2、履约保证金相关事宜见招标文件第二章中“关于履约保证金”有关内容。</w:t>
      </w:r>
    </w:p>
    <w:p w14:paraId="6CD6A7EA">
      <w:pPr>
        <w:widowControl/>
        <w:spacing w:line="400" w:lineRule="exact"/>
        <w:ind w:firstLine="560" w:firstLineChars="200"/>
        <w:rPr>
          <w:rFonts w:eastAsia="华文仿宋" w:cs="Calibri Light"/>
          <w:sz w:val="28"/>
          <w:szCs w:val="28"/>
        </w:rPr>
      </w:pPr>
      <w:r>
        <w:rPr>
          <w:rFonts w:eastAsia="华文仿宋" w:cs="Calibri Light"/>
          <w:sz w:val="28"/>
          <w:szCs w:val="28"/>
        </w:rPr>
        <w:t>3、代理服务费：0.00元。</w:t>
      </w:r>
    </w:p>
    <w:p w14:paraId="5E43ED32">
      <w:pPr>
        <w:widowControl/>
        <w:spacing w:line="400" w:lineRule="exact"/>
        <w:ind w:firstLine="562" w:firstLineChars="200"/>
        <w:rPr>
          <w:rFonts w:eastAsia="华文仿宋" w:cs="Calibri Light"/>
          <w:sz w:val="28"/>
          <w:szCs w:val="28"/>
        </w:rPr>
      </w:pPr>
      <w:r>
        <w:rPr>
          <w:rFonts w:eastAsia="华文仿宋" w:cs="Calibri Light"/>
          <w:b/>
          <w:sz w:val="28"/>
          <w:szCs w:val="28"/>
        </w:rPr>
        <w:t>十二、提交首次响应文件截止时间、方式及磋商开启时间、地点</w:t>
      </w:r>
      <w:r>
        <w:rPr>
          <w:rFonts w:eastAsia="华文仿宋" w:cs="Calibri Light"/>
          <w:sz w:val="28"/>
          <w:szCs w:val="28"/>
        </w:rPr>
        <w:t>：</w:t>
      </w:r>
    </w:p>
    <w:p w14:paraId="7D33A530">
      <w:pPr>
        <w:widowControl/>
        <w:wordWrap w:val="0"/>
        <w:spacing w:line="400" w:lineRule="exact"/>
        <w:ind w:firstLine="560" w:firstLineChars="200"/>
        <w:rPr>
          <w:rFonts w:eastAsia="华文仿宋" w:cs="Calibri Light"/>
          <w:sz w:val="28"/>
          <w:szCs w:val="28"/>
        </w:rPr>
      </w:pPr>
      <w:r>
        <w:rPr>
          <w:rFonts w:eastAsia="华文仿宋" w:cs="Calibri Light"/>
          <w:sz w:val="28"/>
          <w:szCs w:val="28"/>
        </w:rPr>
        <w:t>1、提交首次响应文件截止时间：2025年 7 月 1 日10:30</w:t>
      </w:r>
    </w:p>
    <w:p w14:paraId="113D0265">
      <w:pPr>
        <w:widowControl/>
        <w:spacing w:line="400" w:lineRule="exact"/>
        <w:ind w:firstLine="560" w:firstLineChars="200"/>
        <w:rPr>
          <w:rFonts w:eastAsia="华文仿宋" w:cs="Calibri Light"/>
          <w:sz w:val="28"/>
          <w:szCs w:val="28"/>
        </w:rPr>
      </w:pPr>
      <w:r>
        <w:rPr>
          <w:rFonts w:eastAsia="华文仿宋" w:cs="Calibri Light"/>
          <w:sz w:val="28"/>
          <w:szCs w:val="28"/>
        </w:rPr>
        <w:t>2、提交首次响应文件的方式：</w:t>
      </w:r>
    </w:p>
    <w:p w14:paraId="1CB29482">
      <w:pPr>
        <w:widowControl/>
        <w:spacing w:line="400" w:lineRule="exact"/>
        <w:ind w:firstLine="560" w:firstLineChars="200"/>
        <w:rPr>
          <w:rFonts w:eastAsia="华文仿宋" w:cs="Calibri Light"/>
          <w:sz w:val="28"/>
          <w:szCs w:val="28"/>
        </w:rPr>
      </w:pPr>
      <w:r>
        <w:rPr>
          <w:rFonts w:eastAsia="华文仿宋" w:cs="Calibri Light"/>
          <w:sz w:val="28"/>
          <w:szCs w:val="28"/>
        </w:rPr>
        <w:t>电子响应文件（</w:t>
      </w:r>
      <w:r>
        <w:rPr>
          <w:rFonts w:eastAsia="华文仿宋" w:cs="Calibri Light"/>
          <w:color w:val="C00000"/>
          <w:sz w:val="28"/>
          <w:szCs w:val="28"/>
        </w:rPr>
        <w:t>*.SXSTF</w:t>
      </w:r>
      <w:r>
        <w:rPr>
          <w:rFonts w:eastAsia="华文仿宋" w:cs="Calibri Light"/>
          <w:sz w:val="28"/>
          <w:szCs w:val="28"/>
        </w:rPr>
        <w:t>）可于提交首次响应文件截止时间前任意时段登录全国公共资源交易平台（陕西省·西安市）网站“电子交易平台&gt;企业端”进行提交，逾期系统将拒绝接收。</w:t>
      </w:r>
    </w:p>
    <w:p w14:paraId="1205F0A8">
      <w:pPr>
        <w:widowControl/>
        <w:spacing w:line="400" w:lineRule="exact"/>
        <w:ind w:firstLine="560" w:firstLineChars="200"/>
        <w:rPr>
          <w:rFonts w:eastAsia="华文仿宋" w:cs="Calibri Light"/>
          <w:sz w:val="28"/>
          <w:szCs w:val="28"/>
        </w:rPr>
      </w:pPr>
      <w:r>
        <w:rPr>
          <w:rFonts w:eastAsia="华文仿宋" w:cs="Calibri Light"/>
          <w:sz w:val="28"/>
          <w:szCs w:val="28"/>
        </w:rPr>
        <w:t>3、开启时间：同提交首次响应文件截止时间。</w:t>
      </w:r>
    </w:p>
    <w:p w14:paraId="3B028D70">
      <w:pPr>
        <w:widowControl/>
        <w:spacing w:line="400" w:lineRule="exact"/>
        <w:ind w:firstLine="560" w:firstLineChars="200"/>
        <w:rPr>
          <w:rFonts w:eastAsia="华文仿宋" w:cs="Calibri Light"/>
          <w:sz w:val="28"/>
          <w:szCs w:val="28"/>
        </w:rPr>
      </w:pPr>
      <w:r>
        <w:rPr>
          <w:rFonts w:eastAsia="华文仿宋" w:cs="Calibri Light"/>
          <w:sz w:val="28"/>
          <w:szCs w:val="28"/>
        </w:rPr>
        <w:t>4、开启地点：本集采机构虚拟开标室</w:t>
      </w:r>
      <w:r>
        <w:rPr>
          <w:rFonts w:hint="eastAsia" w:eastAsia="华文仿宋" w:cs="Calibri Light"/>
          <w:sz w:val="28"/>
          <w:szCs w:val="28"/>
        </w:rPr>
        <w:t>5</w:t>
      </w:r>
      <w:r>
        <w:rPr>
          <w:rFonts w:eastAsia="华文仿宋" w:cs="Calibri Light"/>
          <w:sz w:val="28"/>
          <w:szCs w:val="28"/>
        </w:rPr>
        <w:t xml:space="preserve">  。</w:t>
      </w:r>
    </w:p>
    <w:p w14:paraId="798BB2E4">
      <w:pPr>
        <w:widowControl/>
        <w:spacing w:line="400" w:lineRule="exact"/>
        <w:ind w:firstLine="560" w:firstLineChars="200"/>
        <w:rPr>
          <w:rFonts w:eastAsia="华文仿宋" w:cs="Calibri Light"/>
          <w:sz w:val="28"/>
          <w:szCs w:val="28"/>
        </w:rPr>
      </w:pPr>
      <w:r>
        <w:rPr>
          <w:rFonts w:eastAsia="华文仿宋" w:cs="Calibri Light"/>
          <w:sz w:val="28"/>
          <w:szCs w:val="28"/>
        </w:rPr>
        <w:t>5、本项目采用不见面开标形式，具体要求详见第二章“供应商注意事项”。</w:t>
      </w:r>
    </w:p>
    <w:p w14:paraId="5FD60BE5">
      <w:pPr>
        <w:widowControl/>
        <w:spacing w:line="400" w:lineRule="exact"/>
        <w:jc w:val="left"/>
        <w:rPr>
          <w:rFonts w:eastAsia="华文仿宋" w:cs="Calibri Light"/>
          <w:sz w:val="28"/>
          <w:szCs w:val="28"/>
        </w:rPr>
      </w:pPr>
      <w:r>
        <w:rPr>
          <w:rFonts w:eastAsia="华文仿宋" w:cs="Calibri Light"/>
          <w:sz w:val="28"/>
          <w:szCs w:val="28"/>
        </w:rPr>
        <w:br w:type="page"/>
      </w:r>
    </w:p>
    <w:p w14:paraId="75D19C0D">
      <w:pPr>
        <w:widowControl/>
        <w:jc w:val="center"/>
        <w:outlineLvl w:val="0"/>
        <w:rPr>
          <w:rFonts w:eastAsia="黑体" w:cs="Calibri Light"/>
          <w:sz w:val="36"/>
          <w:szCs w:val="28"/>
        </w:rPr>
      </w:pPr>
      <w:bookmarkStart w:id="13" w:name="_Toc445407251"/>
      <w:bookmarkStart w:id="14" w:name="_Toc534656409"/>
      <w:bookmarkStart w:id="15" w:name="_Toc534656414"/>
      <w:bookmarkStart w:id="16" w:name="_Toc498349068"/>
      <w:bookmarkStart w:id="17" w:name="_Toc533363262"/>
      <w:bookmarkStart w:id="18" w:name="_Toc533363235"/>
      <w:r>
        <w:rPr>
          <w:rFonts w:eastAsia="黑体" w:cs="Calibri Light"/>
          <w:sz w:val="36"/>
          <w:szCs w:val="28"/>
        </w:rPr>
        <w:t>第二章  供应商须知</w:t>
      </w:r>
      <w:bookmarkEnd w:id="13"/>
      <w:bookmarkEnd w:id="14"/>
      <w:bookmarkEnd w:id="15"/>
      <w:bookmarkEnd w:id="16"/>
      <w:bookmarkEnd w:id="17"/>
      <w:bookmarkEnd w:id="18"/>
    </w:p>
    <w:p w14:paraId="4CE21AD7">
      <w:pPr>
        <w:keepNext/>
        <w:keepLines/>
        <w:widowControl/>
        <w:numPr>
          <w:ilvl w:val="0"/>
          <w:numId w:val="1"/>
        </w:numPr>
        <w:outlineLvl w:val="1"/>
        <w:rPr>
          <w:rFonts w:eastAsia="华文仿宋" w:cs="Calibri Light"/>
          <w:b/>
          <w:bCs/>
          <w:sz w:val="32"/>
          <w:szCs w:val="32"/>
        </w:rPr>
      </w:pPr>
      <w:r>
        <w:rPr>
          <w:rFonts w:eastAsia="华文仿宋" w:cs="Calibri Light"/>
          <w:b/>
          <w:bCs/>
          <w:sz w:val="32"/>
          <w:szCs w:val="32"/>
        </w:rPr>
        <w:t>一、名词解释</w:t>
      </w:r>
    </w:p>
    <w:p w14:paraId="7B4C9122">
      <w:pPr>
        <w:widowControl/>
        <w:spacing w:line="400" w:lineRule="exact"/>
        <w:ind w:firstLine="560" w:firstLineChars="200"/>
        <w:rPr>
          <w:rFonts w:eastAsia="华文仿宋" w:cs="Calibri Light"/>
          <w:sz w:val="28"/>
          <w:szCs w:val="28"/>
        </w:rPr>
      </w:pPr>
      <w:r>
        <w:rPr>
          <w:rFonts w:eastAsia="华文仿宋" w:cs="Calibri Light"/>
          <w:sz w:val="28"/>
          <w:szCs w:val="28"/>
        </w:rPr>
        <w:t>（一）监管机构：西安市财政局</w:t>
      </w:r>
    </w:p>
    <w:p w14:paraId="384A0D2A">
      <w:pPr>
        <w:widowControl/>
        <w:spacing w:line="400" w:lineRule="exact"/>
        <w:ind w:firstLine="560" w:firstLineChars="200"/>
        <w:rPr>
          <w:rFonts w:eastAsia="华文仿宋" w:cs="Calibri Light"/>
          <w:sz w:val="28"/>
          <w:szCs w:val="28"/>
        </w:rPr>
      </w:pPr>
      <w:r>
        <w:rPr>
          <w:rFonts w:eastAsia="华文仿宋" w:cs="Calibri Light"/>
          <w:sz w:val="28"/>
          <w:szCs w:val="28"/>
        </w:rPr>
        <w:t>（二）</w:t>
      </w:r>
      <w:r>
        <w:rPr>
          <w:rFonts w:eastAsia="华文仿宋" w:cs="Calibri Light"/>
          <w:spacing w:val="73"/>
          <w:kern w:val="0"/>
          <w:sz w:val="28"/>
          <w:szCs w:val="28"/>
          <w:fitText w:val="1132" w:id="-1158394624"/>
        </w:rPr>
        <w:t>供应</w:t>
      </w:r>
      <w:r>
        <w:rPr>
          <w:rFonts w:eastAsia="华文仿宋" w:cs="Calibri Light"/>
          <w:spacing w:val="0"/>
          <w:kern w:val="0"/>
          <w:sz w:val="28"/>
          <w:szCs w:val="28"/>
          <w:fitText w:val="1132" w:id="-1158394624"/>
        </w:rPr>
        <w:t>商</w:t>
      </w:r>
      <w:r>
        <w:rPr>
          <w:rFonts w:eastAsia="华文仿宋" w:cs="Calibri Light"/>
          <w:sz w:val="28"/>
          <w:szCs w:val="28"/>
        </w:rPr>
        <w:t>：凡参与本次磋商，具有相关资格的法人/其他组织/自然人。</w:t>
      </w:r>
    </w:p>
    <w:p w14:paraId="0C17F951">
      <w:pPr>
        <w:keepNext/>
        <w:keepLines/>
        <w:widowControl/>
        <w:numPr>
          <w:ilvl w:val="0"/>
          <w:numId w:val="1"/>
        </w:numPr>
        <w:outlineLvl w:val="1"/>
        <w:rPr>
          <w:rFonts w:eastAsia="华文仿宋" w:cs="Calibri Light"/>
          <w:b/>
          <w:bCs/>
          <w:sz w:val="32"/>
          <w:szCs w:val="32"/>
        </w:rPr>
      </w:pPr>
      <w:r>
        <w:rPr>
          <w:rFonts w:eastAsia="华文仿宋" w:cs="Calibri Light"/>
          <w:b/>
          <w:bCs/>
          <w:sz w:val="32"/>
          <w:szCs w:val="32"/>
        </w:rPr>
        <w:t>二、供应商注意事项</w:t>
      </w:r>
    </w:p>
    <w:p w14:paraId="7A22D665">
      <w:pPr>
        <w:widowControl/>
        <w:spacing w:line="400" w:lineRule="exact"/>
        <w:ind w:firstLine="562" w:firstLineChars="200"/>
        <w:rPr>
          <w:rFonts w:eastAsia="华文仿宋" w:cs="Calibri Light"/>
          <w:b/>
          <w:sz w:val="28"/>
          <w:szCs w:val="28"/>
        </w:rPr>
      </w:pPr>
      <w:r>
        <w:rPr>
          <w:rFonts w:eastAsia="华文仿宋" w:cs="Calibri Light"/>
          <w:b/>
          <w:sz w:val="28"/>
          <w:szCs w:val="28"/>
        </w:rPr>
        <w:t>（一）询问</w:t>
      </w:r>
    </w:p>
    <w:p w14:paraId="0553B79E">
      <w:pPr>
        <w:widowControl/>
        <w:spacing w:line="400" w:lineRule="exact"/>
        <w:ind w:firstLine="560" w:firstLineChars="200"/>
        <w:rPr>
          <w:rFonts w:eastAsia="华文仿宋" w:cs="Calibri Light"/>
          <w:sz w:val="28"/>
          <w:szCs w:val="28"/>
        </w:rPr>
      </w:pPr>
      <w:r>
        <w:rPr>
          <w:rFonts w:eastAsia="华文仿宋" w:cs="Calibri Light"/>
          <w:sz w:val="28"/>
          <w:szCs w:val="28"/>
        </w:rPr>
        <w:t>供应商对政府采购活动事项有疑问的，可以向集中采购机构或采购人提出询问。集中采购机构或采购人将在3个工作日内对供应商依法提出的询问作出答复。</w:t>
      </w:r>
    </w:p>
    <w:p w14:paraId="6B28FE25">
      <w:pPr>
        <w:widowControl/>
        <w:spacing w:line="400" w:lineRule="exact"/>
        <w:ind w:firstLine="560" w:firstLineChars="200"/>
        <w:rPr>
          <w:rFonts w:eastAsia="华文仿宋" w:cs="Calibri Light"/>
          <w:color w:val="C00000"/>
          <w:sz w:val="28"/>
          <w:szCs w:val="28"/>
        </w:rPr>
      </w:pPr>
      <w:r>
        <w:rPr>
          <w:rFonts w:eastAsia="华文仿宋" w:cs="Calibri Light"/>
          <w:color w:val="C00000"/>
          <w:sz w:val="28"/>
          <w:szCs w:val="28"/>
        </w:rPr>
        <w:t>询问内容超出采购人对集中采购机构委托授权范围的，供应商应当向采购人提出。</w:t>
      </w:r>
    </w:p>
    <w:p w14:paraId="725FC46F">
      <w:pPr>
        <w:widowControl/>
        <w:spacing w:line="400" w:lineRule="exact"/>
        <w:ind w:firstLine="562" w:firstLineChars="200"/>
        <w:rPr>
          <w:rFonts w:eastAsia="华文仿宋" w:cs="Calibri Light"/>
          <w:b/>
          <w:sz w:val="28"/>
          <w:szCs w:val="28"/>
        </w:rPr>
      </w:pPr>
      <w:r>
        <w:rPr>
          <w:rFonts w:eastAsia="华文仿宋" w:cs="Calibri Light"/>
          <w:b/>
          <w:sz w:val="28"/>
          <w:szCs w:val="28"/>
        </w:rPr>
        <w:t>（二）质疑和投诉</w:t>
      </w:r>
    </w:p>
    <w:p w14:paraId="05DA07B4">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1、供应商认为采购文件、采购过程、中标或者成交结果使自己的权益受到损害的，可以在知道或应知其权益受到损害之日起7个工作日内，以书面形式向采购人、采购代理机构提出质疑。</w:t>
      </w:r>
    </w:p>
    <w:p w14:paraId="637FAE5C">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2、质疑提交方式：</w:t>
      </w:r>
    </w:p>
    <w:p w14:paraId="1F2809A9">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（1）在线质疑：</w:t>
      </w:r>
    </w:p>
    <w:p w14:paraId="577C4AA9">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登录【全国公共资源交易平台（陕西省·西安市）】网站〖首页·〉电子交易平台·〉企业端〗，在〖我的项目〗中点击“项目流程·〉提出质疑”，填写表单并提交质疑。</w:t>
      </w:r>
    </w:p>
    <w:p w14:paraId="7EFB57A5">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（2）书面质疑：</w:t>
      </w:r>
    </w:p>
    <w:p w14:paraId="545A4A3E">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书面质疑函应按照财政部国库司制定的《政府采购供应商质疑函范本》（见下方链接）进行填写，签字、盖章后提交至采购人或采购代理机构。</w:t>
      </w:r>
    </w:p>
    <w:p w14:paraId="6FA9B601">
      <w:pPr>
        <w:wordWrap w:val="0"/>
        <w:spacing w:line="400" w:lineRule="exact"/>
        <w:ind w:firstLine="560" w:firstLineChars="200"/>
        <w:rPr>
          <w:rFonts w:eastAsia="华文仿宋"/>
          <w:sz w:val="28"/>
          <w:szCs w:val="28"/>
        </w:rPr>
      </w:pPr>
      <w:r>
        <w:rPr>
          <w:rFonts w:eastAsia="华文仿宋" w:cs="Times New Roman"/>
          <w:sz w:val="28"/>
          <w:szCs w:val="28"/>
        </w:rPr>
        <w:t>①</w:t>
      </w:r>
      <w:r>
        <w:rPr>
          <w:rFonts w:eastAsia="华文仿宋"/>
          <w:sz w:val="28"/>
          <w:szCs w:val="28"/>
        </w:rPr>
        <w:t>采购人联系方式：</w:t>
      </w:r>
    </w:p>
    <w:p w14:paraId="1964E65F">
      <w:pPr>
        <w:widowControl/>
        <w:spacing w:line="400" w:lineRule="exact"/>
        <w:ind w:firstLine="560" w:firstLineChars="200"/>
        <w:rPr>
          <w:rFonts w:eastAsia="华文仿宋" w:cs="Calibri Light"/>
          <w:sz w:val="28"/>
          <w:szCs w:val="28"/>
        </w:rPr>
      </w:pPr>
      <w:r>
        <w:rPr>
          <w:rFonts w:eastAsia="华文仿宋" w:cs="Calibri Light"/>
          <w:sz w:val="28"/>
          <w:szCs w:val="28"/>
        </w:rPr>
        <w:t>联 系 人：</w:t>
      </w:r>
      <w:r>
        <w:rPr>
          <w:rFonts w:hint="eastAsia" w:eastAsia="华文仿宋" w:cs="Calibri Light"/>
          <w:sz w:val="28"/>
          <w:szCs w:val="28"/>
        </w:rPr>
        <w:t>徐</w:t>
      </w:r>
      <w:r>
        <w:rPr>
          <w:rFonts w:eastAsia="华文仿宋" w:cs="Calibri Light"/>
          <w:sz w:val="28"/>
          <w:szCs w:val="28"/>
        </w:rPr>
        <w:t>老师</w:t>
      </w:r>
    </w:p>
    <w:p w14:paraId="1C143222">
      <w:pPr>
        <w:widowControl/>
        <w:wordWrap w:val="0"/>
        <w:spacing w:line="400" w:lineRule="exact"/>
        <w:ind w:firstLine="560" w:firstLineChars="200"/>
        <w:rPr>
          <w:rFonts w:eastAsia="华文仿宋" w:cs="Calibri Light"/>
          <w:sz w:val="28"/>
          <w:szCs w:val="28"/>
        </w:rPr>
      </w:pPr>
      <w:r>
        <w:rPr>
          <w:rFonts w:eastAsia="华文仿宋" w:cs="Calibri Light"/>
          <w:sz w:val="28"/>
          <w:szCs w:val="28"/>
        </w:rPr>
        <w:t>联系电话：</w:t>
      </w:r>
      <w:r>
        <w:rPr>
          <w:rFonts w:hint="eastAsia" w:eastAsia="华文仿宋" w:cs="Calibri Light"/>
          <w:sz w:val="28"/>
          <w:szCs w:val="28"/>
        </w:rPr>
        <w:t>西安市雁塔区丈八沟街道高新区科技七路10号</w:t>
      </w:r>
    </w:p>
    <w:p w14:paraId="56830F10">
      <w:pPr>
        <w:widowControl/>
        <w:spacing w:line="400" w:lineRule="exact"/>
        <w:ind w:firstLine="560" w:firstLineChars="200"/>
        <w:rPr>
          <w:rFonts w:eastAsia="华文仿宋" w:cs="Calibri Light"/>
          <w:color w:val="FF0000"/>
          <w:sz w:val="28"/>
          <w:szCs w:val="28"/>
        </w:rPr>
      </w:pPr>
      <w:r>
        <w:rPr>
          <w:rFonts w:eastAsia="华文仿宋" w:cs="Calibri Light"/>
          <w:sz w:val="28"/>
          <w:szCs w:val="28"/>
        </w:rPr>
        <w:t>通信地址：</w:t>
      </w:r>
      <w:r>
        <w:rPr>
          <w:rFonts w:eastAsia="华文仿宋" w:cs="Calibri Light"/>
          <w:color w:val="C00000"/>
          <w:sz w:val="28"/>
          <w:szCs w:val="28"/>
        </w:rPr>
        <w:t>029-86750035</w:t>
      </w:r>
    </w:p>
    <w:p w14:paraId="322D2A64">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②集采机构联系方式：</w:t>
      </w:r>
    </w:p>
    <w:p w14:paraId="5462C863">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受理部门：本集采机构七层综合业务组</w:t>
      </w:r>
    </w:p>
    <w:p w14:paraId="23BF7F7D">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联系电话：029-86510166/86510167转80706</w:t>
      </w:r>
    </w:p>
    <w:p w14:paraId="57DB6070">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范本地址：http://download.ccgp.gov.cn/2018/zhiyihanfanben.zip</w:t>
      </w:r>
    </w:p>
    <w:p w14:paraId="6639F4FD">
      <w:pPr>
        <w:widowControl/>
        <w:spacing w:line="400" w:lineRule="exact"/>
        <w:ind w:firstLine="560" w:firstLineChars="200"/>
        <w:rPr>
          <w:rFonts w:eastAsia="华文仿宋" w:cs="Calibri Light"/>
          <w:sz w:val="28"/>
          <w:szCs w:val="28"/>
        </w:rPr>
      </w:pPr>
      <w:r>
        <w:rPr>
          <w:rFonts w:eastAsia="华文仿宋" w:cs="Calibri Light"/>
          <w:sz w:val="28"/>
          <w:szCs w:val="28"/>
        </w:rPr>
        <w:t>3、供应商提出质疑应当提交质疑事项和必要的证明材料。在法定质疑期内，针对同一采购程序环节的质疑应当一次性提出。采购人、集中采购机构将在收到书面质疑后7个工作日内，在线答复或以书面形式通知质疑人和其他有关供应商。</w:t>
      </w:r>
    </w:p>
    <w:p w14:paraId="04C2C638">
      <w:pPr>
        <w:widowControl/>
        <w:spacing w:line="400" w:lineRule="exact"/>
        <w:ind w:firstLine="560" w:firstLineChars="200"/>
        <w:rPr>
          <w:rFonts w:eastAsia="华文仿宋" w:cs="Calibri Light"/>
          <w:sz w:val="28"/>
          <w:szCs w:val="28"/>
        </w:rPr>
      </w:pPr>
      <w:r>
        <w:rPr>
          <w:rFonts w:eastAsia="华文仿宋" w:cs="Calibri Light"/>
          <w:sz w:val="28"/>
          <w:szCs w:val="28"/>
        </w:rPr>
        <w:t>4、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14:paraId="7CF0DC1D">
      <w:pPr>
        <w:widowControl/>
        <w:spacing w:line="400" w:lineRule="exact"/>
        <w:ind w:firstLine="560" w:firstLineChars="200"/>
        <w:rPr>
          <w:rFonts w:eastAsia="华文仿宋" w:cs="Calibri Light"/>
          <w:sz w:val="28"/>
          <w:szCs w:val="28"/>
        </w:rPr>
      </w:pPr>
      <w:r>
        <w:rPr>
          <w:rFonts w:eastAsia="华文仿宋" w:cs="Calibri Light"/>
          <w:sz w:val="28"/>
          <w:szCs w:val="28"/>
        </w:rPr>
        <w:t>5、有下列情形之一的，属于无效质疑：</w:t>
      </w:r>
    </w:p>
    <w:p w14:paraId="7A7A47CA">
      <w:pPr>
        <w:widowControl/>
        <w:spacing w:line="400" w:lineRule="exact"/>
        <w:ind w:firstLine="560" w:firstLineChars="200"/>
        <w:rPr>
          <w:rFonts w:eastAsia="华文仿宋" w:cs="Calibri Light"/>
          <w:sz w:val="28"/>
          <w:szCs w:val="28"/>
        </w:rPr>
      </w:pPr>
      <w:r>
        <w:rPr>
          <w:rFonts w:eastAsia="华文仿宋" w:cs="Calibri Light"/>
          <w:sz w:val="28"/>
          <w:szCs w:val="28"/>
        </w:rPr>
        <w:t>（1）对采购文件提出质疑的质疑人不是依法获取采购文件的潜在供应商；对采购过程、中标或成交结果提出质疑的质疑人不是参与本次政府采购项目的供应商；</w:t>
      </w:r>
    </w:p>
    <w:p w14:paraId="5840A14F">
      <w:pPr>
        <w:widowControl/>
        <w:spacing w:line="400" w:lineRule="exact"/>
        <w:ind w:firstLine="560" w:firstLineChars="200"/>
        <w:rPr>
          <w:rFonts w:eastAsia="华文仿宋" w:cs="Calibri Light"/>
          <w:sz w:val="28"/>
          <w:szCs w:val="28"/>
        </w:rPr>
      </w:pPr>
      <w:r>
        <w:rPr>
          <w:rFonts w:eastAsia="华文仿宋" w:cs="Calibri Light"/>
          <w:sz w:val="28"/>
          <w:szCs w:val="28"/>
        </w:rPr>
        <w:t>（2）超过法定期限，或未以线上、书面形式提出的；</w:t>
      </w:r>
    </w:p>
    <w:p w14:paraId="65C64A5A">
      <w:pPr>
        <w:widowControl/>
        <w:spacing w:line="400" w:lineRule="exact"/>
        <w:ind w:firstLine="560" w:firstLineChars="200"/>
        <w:rPr>
          <w:rFonts w:eastAsia="华文仿宋" w:cs="Calibri Light"/>
          <w:sz w:val="28"/>
          <w:szCs w:val="28"/>
        </w:rPr>
      </w:pPr>
      <w:r>
        <w:rPr>
          <w:rFonts w:eastAsia="华文仿宋" w:cs="Calibri Light"/>
          <w:sz w:val="28"/>
          <w:szCs w:val="28"/>
        </w:rPr>
        <w:t>（3）缺乏必要的证明材料，或捏造事实、提供虚假材料，或以非法手段取得证明材料的；</w:t>
      </w:r>
    </w:p>
    <w:p w14:paraId="3E4A5F3B">
      <w:pPr>
        <w:widowControl/>
        <w:spacing w:line="400" w:lineRule="exact"/>
        <w:ind w:firstLine="560" w:firstLineChars="200"/>
        <w:rPr>
          <w:rFonts w:eastAsia="华文仿宋" w:cs="Calibri Light"/>
          <w:sz w:val="28"/>
          <w:szCs w:val="28"/>
        </w:rPr>
      </w:pPr>
      <w:r>
        <w:rPr>
          <w:rFonts w:eastAsia="华文仿宋" w:cs="Calibri Light"/>
          <w:sz w:val="28"/>
          <w:szCs w:val="28"/>
        </w:rPr>
        <w:t>（4）书面质疑函没有合法有效的签字、盖章或委托授权书的（代理人提出质疑和投诉，应当提交供应商签署的授权委托书）；</w:t>
      </w:r>
    </w:p>
    <w:p w14:paraId="6F242668">
      <w:pPr>
        <w:widowControl/>
        <w:spacing w:line="400" w:lineRule="exact"/>
        <w:ind w:firstLine="560" w:firstLineChars="200"/>
        <w:rPr>
          <w:rFonts w:eastAsia="华文仿宋" w:cs="Calibri Light"/>
          <w:sz w:val="28"/>
          <w:szCs w:val="28"/>
        </w:rPr>
      </w:pPr>
      <w:r>
        <w:rPr>
          <w:rFonts w:eastAsia="华文仿宋" w:cs="Calibri Light"/>
          <w:sz w:val="28"/>
          <w:szCs w:val="28"/>
        </w:rPr>
        <w:t>（5）针对同一采购程序环节又提出其他质疑事项的，或质疑答复后就同一事项再次提出质疑的；</w:t>
      </w:r>
    </w:p>
    <w:p w14:paraId="6A2F84F8">
      <w:pPr>
        <w:widowControl/>
        <w:spacing w:line="400" w:lineRule="exact"/>
        <w:ind w:firstLine="560" w:firstLineChars="200"/>
        <w:rPr>
          <w:rFonts w:eastAsia="华文仿宋" w:cs="Calibri Light"/>
          <w:sz w:val="28"/>
          <w:szCs w:val="28"/>
        </w:rPr>
      </w:pPr>
      <w:r>
        <w:rPr>
          <w:rFonts w:eastAsia="华文仿宋" w:cs="Calibri Light"/>
          <w:sz w:val="28"/>
          <w:szCs w:val="28"/>
        </w:rPr>
        <w:t>（6）不符合法律、法规、规章和政府采购监管机构规定的其他条件的。</w:t>
      </w:r>
    </w:p>
    <w:p w14:paraId="762405F3">
      <w:pPr>
        <w:widowControl/>
        <w:spacing w:line="400" w:lineRule="exact"/>
        <w:ind w:firstLine="560" w:firstLineChars="200"/>
        <w:rPr>
          <w:rFonts w:eastAsia="华文仿宋" w:cs="Calibri Light"/>
          <w:sz w:val="28"/>
          <w:szCs w:val="28"/>
        </w:rPr>
      </w:pPr>
      <w:r>
        <w:rPr>
          <w:rFonts w:eastAsia="华文仿宋" w:cs="Calibri Light"/>
          <w:sz w:val="28"/>
          <w:szCs w:val="28"/>
        </w:rPr>
        <w:t>6、质疑供应商对采购人、集中采购机构的答复不满意，或者采购人、集中采购机构未在规定的时间内做出答复的，可以在答复期满后15个工作日内按照《政府采购质疑和投诉办法》（财政部94号令）相关规定向</w:t>
      </w:r>
      <w:r>
        <w:rPr>
          <w:rFonts w:eastAsia="华文仿宋" w:cs="Calibri Light"/>
          <w:color w:val="C00000"/>
          <w:sz w:val="28"/>
          <w:szCs w:val="28"/>
        </w:rPr>
        <w:t>西安市财政局政府采购管理处</w:t>
      </w:r>
      <w:r>
        <w:rPr>
          <w:rFonts w:eastAsia="华文仿宋" w:cs="Calibri Light"/>
          <w:sz w:val="28"/>
          <w:szCs w:val="28"/>
        </w:rPr>
        <w:t>提出投诉。供应商投诉的事项不得超出已质疑事项的范围。</w:t>
      </w:r>
    </w:p>
    <w:p w14:paraId="08131E03">
      <w:pPr>
        <w:widowControl/>
        <w:spacing w:line="400" w:lineRule="exact"/>
        <w:ind w:firstLine="560" w:firstLineChars="200"/>
        <w:rPr>
          <w:rFonts w:eastAsia="华文仿宋" w:cs="Calibri Light"/>
          <w:b/>
          <w:sz w:val="28"/>
          <w:szCs w:val="28"/>
        </w:rPr>
      </w:pPr>
      <w:r>
        <w:rPr>
          <w:rFonts w:eastAsia="华文仿宋" w:cs="Calibri Light"/>
          <w:sz w:val="28"/>
          <w:szCs w:val="28"/>
        </w:rPr>
        <w:t>7、</w:t>
      </w:r>
      <w:r>
        <w:rPr>
          <w:rFonts w:eastAsia="华文仿宋" w:cs="Calibri Light"/>
          <w:b/>
          <w:sz w:val="28"/>
          <w:szCs w:val="28"/>
        </w:rPr>
        <w:t>对捏造事实、提供虚假材料进行质疑、投诉的行为予以严肃处理：</w:t>
      </w:r>
    </w:p>
    <w:p w14:paraId="1B67AB1D">
      <w:pPr>
        <w:widowControl/>
        <w:spacing w:line="400" w:lineRule="exact"/>
        <w:ind w:firstLine="560" w:firstLineChars="200"/>
        <w:rPr>
          <w:rFonts w:eastAsia="华文仿宋" w:cs="Calibri Light"/>
          <w:sz w:val="28"/>
          <w:szCs w:val="28"/>
        </w:rPr>
      </w:pPr>
      <w:r>
        <w:rPr>
          <w:rFonts w:eastAsia="华文仿宋" w:cs="Calibri Light"/>
          <w:sz w:val="28"/>
          <w:szCs w:val="28"/>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96B0EE8">
      <w:pPr>
        <w:widowControl/>
        <w:spacing w:line="400" w:lineRule="exact"/>
        <w:ind w:firstLine="560" w:firstLineChars="200"/>
        <w:rPr>
          <w:rFonts w:eastAsia="华文仿宋" w:cs="Calibri Light"/>
          <w:b/>
          <w:sz w:val="28"/>
          <w:szCs w:val="28"/>
        </w:rPr>
      </w:pPr>
      <w:r>
        <w:rPr>
          <w:rFonts w:eastAsia="华文仿宋" w:cs="Calibri Light"/>
          <w:sz w:val="28"/>
          <w:szCs w:val="28"/>
        </w:rPr>
        <w:t>8、</w:t>
      </w:r>
      <w:r>
        <w:rPr>
          <w:rFonts w:eastAsia="华文仿宋" w:cs="Calibri Light"/>
          <w:b/>
          <w:sz w:val="28"/>
          <w:szCs w:val="28"/>
        </w:rPr>
        <w:t>对捏造事实诬告陷害他人、诽谤他人的法律适用：</w:t>
      </w:r>
    </w:p>
    <w:p w14:paraId="0E765AC2">
      <w:pPr>
        <w:widowControl/>
        <w:spacing w:line="400" w:lineRule="exact"/>
        <w:ind w:firstLine="560" w:firstLineChars="200"/>
        <w:rPr>
          <w:rFonts w:eastAsia="华文仿宋" w:cs="Calibri Light"/>
          <w:sz w:val="28"/>
          <w:szCs w:val="28"/>
        </w:rPr>
      </w:pPr>
      <w:r>
        <w:rPr>
          <w:rFonts w:eastAsia="华文仿宋" w:cs="Calibri Light"/>
          <w:sz w:val="28"/>
          <w:szCs w:val="28"/>
        </w:rPr>
        <w:t>《中华人民共和国刑法》第243条【诬告陷害罪】捏造事实诬告陷害他人，意图使他人受刑事追究，情节严重的，处三年以下有期徒刑、拘役或者管制；造成严重后果的，处三年以上十年以下有期徒刑。</w:t>
      </w:r>
    </w:p>
    <w:p w14:paraId="63AD0E8B">
      <w:pPr>
        <w:widowControl/>
        <w:spacing w:line="400" w:lineRule="exact"/>
        <w:ind w:firstLine="560" w:firstLineChars="200"/>
        <w:rPr>
          <w:rFonts w:eastAsia="华文仿宋" w:cs="Calibri Light"/>
          <w:sz w:val="28"/>
          <w:szCs w:val="28"/>
        </w:rPr>
      </w:pPr>
      <w:r>
        <w:rPr>
          <w:rFonts w:eastAsia="华文仿宋" w:cs="Calibri Light"/>
          <w:sz w:val="28"/>
          <w:szCs w:val="28"/>
        </w:rPr>
        <w:t>《中华人民共和国刑法》第246条【侮辱罪、诽谤罪】以暴力或者其他方法公然侮辱他人或者捏造事实诽谤他人，情节严重的，处三年以下有期徒刑、拘役、管制或者剥夺政治权利。</w:t>
      </w:r>
    </w:p>
    <w:p w14:paraId="444937CD">
      <w:pPr>
        <w:widowControl/>
        <w:spacing w:line="400" w:lineRule="exact"/>
        <w:ind w:firstLine="562" w:firstLineChars="200"/>
        <w:rPr>
          <w:rFonts w:eastAsia="华文仿宋" w:cs="Calibri Light"/>
          <w:b/>
          <w:sz w:val="28"/>
          <w:szCs w:val="28"/>
        </w:rPr>
      </w:pPr>
      <w:r>
        <w:rPr>
          <w:rFonts w:eastAsia="华文仿宋" w:cs="Calibri Light"/>
          <w:b/>
          <w:sz w:val="28"/>
          <w:szCs w:val="28"/>
        </w:rPr>
        <w:t>（三）关于信用记录的查询和使用</w:t>
      </w:r>
    </w:p>
    <w:p w14:paraId="5E4CA44B">
      <w:pPr>
        <w:widowControl/>
        <w:spacing w:line="400" w:lineRule="exact"/>
        <w:ind w:firstLine="560" w:firstLineChars="200"/>
        <w:rPr>
          <w:rFonts w:eastAsia="华文仿宋" w:cs="Calibri Light"/>
          <w:sz w:val="28"/>
          <w:szCs w:val="28"/>
        </w:rPr>
      </w:pPr>
      <w:r>
        <w:rPr>
          <w:rFonts w:eastAsia="华文仿宋" w:cs="Calibri Light"/>
          <w:sz w:val="28"/>
          <w:szCs w:val="28"/>
        </w:rPr>
        <w:t>1、根据《关于在政府采购活动中查询及使用信用记录有关问题的通知》（财库〔2016〕125号）第二条有关要求，</w:t>
      </w:r>
      <w:r>
        <w:rPr>
          <w:rFonts w:eastAsia="华文仿宋" w:cs="Calibri Light"/>
          <w:color w:val="7030A0"/>
          <w:sz w:val="28"/>
          <w:szCs w:val="28"/>
          <w:em w:val="dot"/>
        </w:rPr>
        <w:t>采购人</w:t>
      </w:r>
      <w:r>
        <w:rPr>
          <w:rFonts w:eastAsia="华文仿宋" w:cs="Calibri Light"/>
          <w:sz w:val="28"/>
          <w:szCs w:val="28"/>
        </w:rPr>
        <w:t>将在资格审查时通过【</w:t>
      </w:r>
      <w:r>
        <w:fldChar w:fldCharType="begin"/>
      </w:r>
      <w:r>
        <w:instrText xml:space="preserve"> HYPERLINK "http://www.creditchina.gov.cn" </w:instrText>
      </w:r>
      <w:r>
        <w:fldChar w:fldCharType="separate"/>
      </w:r>
      <w:r>
        <w:rPr>
          <w:rFonts w:eastAsia="华文仿宋" w:cs="Calibri Light"/>
          <w:color w:val="7030A0"/>
          <w:sz w:val="28"/>
          <w:szCs w:val="28"/>
        </w:rPr>
        <w:t>信用中国</w:t>
      </w:r>
      <w:r>
        <w:rPr>
          <w:rFonts w:eastAsia="华文仿宋" w:cs="Calibri Light"/>
          <w:color w:val="7030A0"/>
          <w:sz w:val="28"/>
          <w:szCs w:val="28"/>
        </w:rPr>
        <w:fldChar w:fldCharType="end"/>
      </w:r>
      <w:r>
        <w:rPr>
          <w:rFonts w:eastAsia="华文仿宋" w:cs="Calibri Light"/>
          <w:sz w:val="28"/>
          <w:szCs w:val="28"/>
        </w:rPr>
        <w:t>（www.creditchina.gov.cn）】、【</w:t>
      </w:r>
      <w:r>
        <w:fldChar w:fldCharType="begin"/>
      </w:r>
      <w:r>
        <w:instrText xml:space="preserve"> HYPERLINK "http://www.ccgp.gov.cn/cr/list" </w:instrText>
      </w:r>
      <w:r>
        <w:fldChar w:fldCharType="separate"/>
      </w:r>
      <w:r>
        <w:rPr>
          <w:rFonts w:eastAsia="华文仿宋" w:cs="Calibri Light"/>
          <w:color w:val="7030A0"/>
          <w:sz w:val="28"/>
          <w:szCs w:val="28"/>
        </w:rPr>
        <w:t>中国政府采购网</w:t>
      </w:r>
      <w:r>
        <w:rPr>
          <w:rFonts w:eastAsia="华文仿宋" w:cs="Calibri Light"/>
          <w:color w:val="7030A0"/>
          <w:sz w:val="28"/>
          <w:szCs w:val="28"/>
        </w:rPr>
        <w:fldChar w:fldCharType="end"/>
      </w:r>
      <w:r>
        <w:rPr>
          <w:rFonts w:eastAsia="华文仿宋" w:cs="Calibri Light"/>
          <w:sz w:val="28"/>
          <w:szCs w:val="28"/>
        </w:rPr>
        <w:t>（www.ccgp.gov.cn）】网站对供应商的信用情况进行甄别。</w:t>
      </w:r>
    </w:p>
    <w:p w14:paraId="0C63B31A">
      <w:pPr>
        <w:widowControl/>
        <w:spacing w:line="400" w:lineRule="exact"/>
        <w:ind w:firstLine="560" w:firstLineChars="200"/>
        <w:rPr>
          <w:rFonts w:eastAsia="华文仿宋" w:cs="Calibri Light"/>
          <w:sz w:val="28"/>
          <w:szCs w:val="28"/>
        </w:rPr>
      </w:pPr>
      <w:r>
        <w:rPr>
          <w:rFonts w:eastAsia="华文仿宋" w:cs="Calibri Light"/>
          <w:sz w:val="28"/>
          <w:szCs w:val="28"/>
        </w:rPr>
        <w:t>2、对列入失信被执行人、重大税收违法案件当事人名单、政府采购严重违法失信行为记录名单及其他不符合《中华人民共和国政府采购法》第二十二条规定条件的供应商，将拒绝其参与政府采购活动。</w:t>
      </w:r>
    </w:p>
    <w:p w14:paraId="03B6E31B">
      <w:pPr>
        <w:widowControl/>
        <w:spacing w:line="400" w:lineRule="exact"/>
        <w:ind w:firstLine="560" w:firstLineChars="200"/>
        <w:rPr>
          <w:rFonts w:eastAsia="华文仿宋" w:cs="Calibri Light"/>
          <w:sz w:val="28"/>
          <w:szCs w:val="28"/>
        </w:rPr>
      </w:pPr>
      <w:r>
        <w:rPr>
          <w:rFonts w:eastAsia="华文仿宋" w:cs="Calibri Light"/>
          <w:sz w:val="28"/>
          <w:szCs w:val="28"/>
        </w:rPr>
        <w:t>3、供应商在参加政府采购活动前3年内因违法经营被禁止在一定期限内参加政府采购活动，期限届满的，可以参加政府采购活动的，但供应商应提供相关证明材料。</w:t>
      </w:r>
    </w:p>
    <w:p w14:paraId="2FF48B4A">
      <w:pPr>
        <w:widowControl/>
        <w:spacing w:line="400" w:lineRule="exact"/>
        <w:ind w:firstLine="560" w:firstLineChars="200"/>
        <w:rPr>
          <w:rFonts w:eastAsia="华文仿宋" w:cs="Calibri Light"/>
          <w:sz w:val="28"/>
          <w:szCs w:val="28"/>
        </w:rPr>
      </w:pPr>
      <w:r>
        <w:rPr>
          <w:rFonts w:eastAsia="华文仿宋" w:cs="Calibri Light"/>
          <w:sz w:val="28"/>
          <w:szCs w:val="28"/>
        </w:rPr>
        <w:t>4、信用记录核查的截止时点为“资格审查当日”，查询结果将与其他采购文件一并保存。信用记录查询方法及查询结果如下：</w:t>
      </w:r>
    </w:p>
    <w:p w14:paraId="0E18BDA0">
      <w:pPr>
        <w:widowControl/>
        <w:spacing w:line="400" w:lineRule="exact"/>
        <w:ind w:firstLine="560" w:firstLineChars="200"/>
        <w:rPr>
          <w:rFonts w:eastAsia="华文仿宋" w:cs="Calibri Light"/>
          <w:sz w:val="28"/>
          <w:szCs w:val="28"/>
        </w:rPr>
      </w:pPr>
      <w:r>
        <w:rPr>
          <w:rFonts w:eastAsia="华文仿宋" w:cs="Calibri Light"/>
          <w:sz w:val="28"/>
          <w:szCs w:val="28"/>
        </w:rPr>
        <w:t>（1）信用中国上的信用报告：</w:t>
      </w:r>
      <w:r>
        <w:rPr>
          <w:rFonts w:eastAsia="华文仿宋" w:cs="Calibri Light"/>
          <w:color w:val="7030A0"/>
          <w:sz w:val="28"/>
          <w:szCs w:val="28"/>
        </w:rPr>
        <w:t>信用中国</w:t>
      </w:r>
      <w:r>
        <w:rPr>
          <w:rFonts w:eastAsia="华文仿宋" w:cs="Calibri Light"/>
          <w:sz w:val="28"/>
          <w:szCs w:val="28"/>
        </w:rPr>
        <w:t>首页·〉“信用信息”查询框·〉下载信用信息（PDF格式），并打印。</w:t>
      </w:r>
    </w:p>
    <w:p w14:paraId="2E64176D">
      <w:pPr>
        <w:widowControl/>
        <w:spacing w:line="400" w:lineRule="exact"/>
        <w:ind w:firstLine="560" w:firstLineChars="200"/>
        <w:rPr>
          <w:rFonts w:eastAsia="华文仿宋" w:cs="Calibri Light"/>
          <w:sz w:val="28"/>
          <w:szCs w:val="28"/>
        </w:rPr>
      </w:pPr>
      <w:r>
        <w:rPr>
          <w:rFonts w:eastAsia="华文仿宋" w:cs="Calibri Light"/>
          <w:sz w:val="28"/>
          <w:szCs w:val="28"/>
        </w:rPr>
        <w:t>（2）政府采购严重违法失信行为记录：</w:t>
      </w:r>
      <w:r>
        <w:rPr>
          <w:rFonts w:eastAsia="华文仿宋" w:cs="Calibri Light"/>
          <w:color w:val="7030A0"/>
          <w:sz w:val="28"/>
          <w:szCs w:val="28"/>
        </w:rPr>
        <w:t>中国政府采购网</w:t>
      </w:r>
      <w:r>
        <w:rPr>
          <w:rFonts w:eastAsia="华文仿宋" w:cs="Calibri Light"/>
          <w:sz w:val="28"/>
          <w:szCs w:val="28"/>
        </w:rPr>
        <w:t>首页·〉政府采购严重违法失信行为记录名单，将查询结果截图并打印。</w:t>
      </w:r>
    </w:p>
    <w:p w14:paraId="73B20378">
      <w:pPr>
        <w:widowControl/>
        <w:spacing w:line="400" w:lineRule="exact"/>
        <w:ind w:firstLine="562" w:firstLineChars="200"/>
        <w:rPr>
          <w:rFonts w:eastAsia="华文仿宋" w:cs="Calibri Light"/>
          <w:b/>
          <w:sz w:val="28"/>
          <w:szCs w:val="28"/>
        </w:rPr>
      </w:pPr>
      <w:r>
        <w:rPr>
          <w:rFonts w:eastAsia="华文仿宋" w:cs="Calibri Light"/>
          <w:b/>
          <w:sz w:val="28"/>
          <w:szCs w:val="28"/>
        </w:rPr>
        <w:t>（四）关于对中小企业的优惠政策</w:t>
      </w:r>
    </w:p>
    <w:p w14:paraId="460A4CCD">
      <w:pPr>
        <w:widowControl/>
        <w:spacing w:line="400" w:lineRule="exact"/>
        <w:ind w:firstLine="560" w:firstLineChars="200"/>
        <w:rPr>
          <w:rFonts w:eastAsia="华文仿宋" w:cs="Calibri Light"/>
          <w:sz w:val="28"/>
          <w:szCs w:val="28"/>
        </w:rPr>
      </w:pPr>
      <w:r>
        <w:rPr>
          <w:rFonts w:eastAsia="华文仿宋" w:cs="Calibri Light"/>
          <w:sz w:val="28"/>
          <w:szCs w:val="28"/>
        </w:rPr>
        <w:t>1、中小企业的界定</w:t>
      </w:r>
    </w:p>
    <w:p w14:paraId="0D306675">
      <w:pPr>
        <w:widowControl/>
        <w:spacing w:line="400" w:lineRule="exact"/>
        <w:ind w:firstLine="560" w:firstLineChars="200"/>
        <w:rPr>
          <w:rFonts w:eastAsia="华文仿宋" w:cs="Calibri Light"/>
          <w:sz w:val="28"/>
          <w:szCs w:val="28"/>
        </w:rPr>
      </w:pPr>
      <w:r>
        <w:rPr>
          <w:rFonts w:eastAsia="华文仿宋" w:cs="Calibri Light"/>
          <w:sz w:val="28"/>
          <w:szCs w:val="28"/>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288D8D7C">
      <w:pPr>
        <w:widowControl/>
        <w:spacing w:line="400" w:lineRule="exact"/>
        <w:ind w:firstLine="560" w:firstLineChars="200"/>
        <w:rPr>
          <w:rFonts w:eastAsia="华文仿宋" w:cs="Calibri Light"/>
          <w:sz w:val="28"/>
          <w:szCs w:val="28"/>
        </w:rPr>
      </w:pPr>
      <w:r>
        <w:rPr>
          <w:rFonts w:eastAsia="华文仿宋" w:cs="Calibri Light"/>
          <w:sz w:val="28"/>
          <w:szCs w:val="28"/>
        </w:rPr>
        <w:t>（1）根据财政部《政府采购促进中小企业发展管理办法》（财库〔2020〕46号）第二条规定，符合中小企业划分标准的个体工商户，在政府采购活动中视同中小企业。</w:t>
      </w:r>
    </w:p>
    <w:p w14:paraId="197F33D0">
      <w:pPr>
        <w:widowControl/>
        <w:spacing w:line="400" w:lineRule="exact"/>
        <w:ind w:firstLine="560" w:firstLineChars="200"/>
        <w:rPr>
          <w:rFonts w:eastAsia="华文仿宋" w:cs="Calibri Light"/>
          <w:sz w:val="28"/>
          <w:szCs w:val="28"/>
        </w:rPr>
      </w:pPr>
      <w:r>
        <w:rPr>
          <w:rFonts w:eastAsia="华文仿宋" w:cs="Calibri Light"/>
          <w:sz w:val="28"/>
          <w:szCs w:val="28"/>
        </w:rPr>
        <w:t>（2）根据财政部、司法部联合下发的《关于政府采购支持监狱企业发展有关问题的通知》（财库〔2014〕68号）的规定，监狱企业视同小型、微型企业。</w:t>
      </w:r>
    </w:p>
    <w:p w14:paraId="2DB2490B">
      <w:pPr>
        <w:widowControl/>
        <w:spacing w:line="400" w:lineRule="exact"/>
        <w:ind w:firstLine="560" w:firstLineChars="200"/>
        <w:rPr>
          <w:rFonts w:eastAsia="华文仿宋" w:cs="Calibri Light"/>
          <w:sz w:val="28"/>
          <w:szCs w:val="28"/>
        </w:rPr>
      </w:pPr>
      <w:r>
        <w:rPr>
          <w:rFonts w:eastAsia="华文仿宋" w:cs="Calibri Light"/>
          <w:sz w:val="28"/>
          <w:szCs w:val="28"/>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85DE7D3">
      <w:pPr>
        <w:widowControl/>
        <w:spacing w:line="400" w:lineRule="exact"/>
        <w:ind w:firstLine="560" w:firstLineChars="200"/>
        <w:rPr>
          <w:rFonts w:eastAsia="华文仿宋" w:cs="Calibri Light"/>
          <w:sz w:val="28"/>
          <w:szCs w:val="28"/>
        </w:rPr>
      </w:pPr>
      <w:r>
        <w:rPr>
          <w:rFonts w:eastAsia="华文仿宋" w:cs="Calibri Light"/>
          <w:sz w:val="28"/>
          <w:szCs w:val="28"/>
        </w:rPr>
        <w:t>中小企业具体划型标准详见工业和信息化部、国家统计局、国家发展和改革委员会、财政部《关于印发中小企业划型标准规定的通知》（工信部联企业〔2011〕300号）。</w:t>
      </w:r>
    </w:p>
    <w:p w14:paraId="78E0F0EC">
      <w:pPr>
        <w:widowControl/>
        <w:spacing w:line="400" w:lineRule="exact"/>
        <w:ind w:firstLine="560" w:firstLineChars="200"/>
        <w:rPr>
          <w:rFonts w:eastAsia="华文仿宋" w:cs="Calibri Light"/>
          <w:sz w:val="28"/>
          <w:szCs w:val="28"/>
        </w:rPr>
      </w:pPr>
      <w:r>
        <w:rPr>
          <w:rFonts w:eastAsia="华文仿宋" w:cs="Calibri Light"/>
          <w:sz w:val="28"/>
          <w:szCs w:val="28"/>
        </w:rPr>
        <w:t>2、在政府采购活动中，供应商提供的货物、工程或者服务符合下列情形的，享受本办法规定的中小企业扶持政策：</w:t>
      </w:r>
    </w:p>
    <w:p w14:paraId="325355AA">
      <w:pPr>
        <w:widowControl/>
        <w:spacing w:line="400" w:lineRule="exact"/>
        <w:ind w:firstLine="560" w:firstLineChars="200"/>
        <w:rPr>
          <w:rFonts w:eastAsia="华文仿宋" w:cs="Calibri Light"/>
          <w:sz w:val="28"/>
          <w:szCs w:val="28"/>
        </w:rPr>
      </w:pPr>
      <w:r>
        <w:rPr>
          <w:rFonts w:eastAsia="华文仿宋" w:cs="Calibri Light"/>
          <w:sz w:val="28"/>
          <w:szCs w:val="28"/>
        </w:rPr>
        <w:t>（1）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420A2DB4">
      <w:pPr>
        <w:widowControl/>
        <w:spacing w:line="400" w:lineRule="exact"/>
        <w:ind w:firstLine="560" w:firstLineChars="200"/>
        <w:rPr>
          <w:rFonts w:eastAsia="华文仿宋" w:cs="Calibri Light"/>
          <w:sz w:val="28"/>
          <w:szCs w:val="28"/>
        </w:rPr>
      </w:pPr>
      <w:r>
        <w:rPr>
          <w:rFonts w:eastAsia="华文仿宋" w:cs="Calibri Light"/>
          <w:sz w:val="28"/>
          <w:szCs w:val="28"/>
        </w:rPr>
        <w:t>（2）在工程采购项目中，工程由中小企业承建，即工程施工单位为中小企业。</w:t>
      </w:r>
    </w:p>
    <w:p w14:paraId="3437781B">
      <w:pPr>
        <w:widowControl/>
        <w:spacing w:line="400" w:lineRule="exact"/>
        <w:ind w:firstLine="560" w:firstLineChars="200"/>
        <w:rPr>
          <w:rFonts w:eastAsia="华文仿宋" w:cs="Calibri Light"/>
          <w:sz w:val="28"/>
          <w:szCs w:val="28"/>
        </w:rPr>
      </w:pPr>
      <w:r>
        <w:rPr>
          <w:rFonts w:eastAsia="华文仿宋" w:cs="Calibri Light"/>
          <w:sz w:val="28"/>
          <w:szCs w:val="28"/>
        </w:rPr>
        <w:t>（3）在服务采购项目中，服务由中小企业承接，即提供服务的人员为中小企业依照《中华人民共和国劳动合同法》订立劳动合同的从业人员。</w:t>
      </w:r>
    </w:p>
    <w:p w14:paraId="4F077DDF">
      <w:pPr>
        <w:widowControl/>
        <w:spacing w:line="400" w:lineRule="exact"/>
        <w:ind w:firstLine="560" w:firstLineChars="200"/>
        <w:rPr>
          <w:rFonts w:eastAsia="华文仿宋" w:cs="Calibri Light"/>
          <w:sz w:val="28"/>
          <w:szCs w:val="28"/>
        </w:rPr>
      </w:pPr>
      <w:r>
        <w:rPr>
          <w:rFonts w:eastAsia="华文仿宋" w:cs="Calibri Light"/>
          <w:sz w:val="28"/>
          <w:szCs w:val="28"/>
        </w:rPr>
        <w:t>3、落实中小企业扶持政策的具体措施：</w:t>
      </w:r>
    </w:p>
    <w:p w14:paraId="049FBEDE">
      <w:pPr>
        <w:widowControl/>
        <w:spacing w:line="400" w:lineRule="exact"/>
        <w:ind w:firstLine="560" w:firstLineChars="200"/>
        <w:rPr>
          <w:rFonts w:eastAsia="华文仿宋" w:cs="Calibri Light"/>
          <w:sz w:val="28"/>
          <w:szCs w:val="28"/>
        </w:rPr>
      </w:pPr>
      <w:r>
        <w:rPr>
          <w:rFonts w:eastAsia="华文仿宋" w:cs="Calibri Light"/>
          <w:sz w:val="28"/>
          <w:szCs w:val="28"/>
        </w:rPr>
        <w:t>（1）针对非专门面向中小企业的采购：根据《关于进一步加大政府采购支持中小企业力度的通知》（财库〔2022〕19号）的有关规定，货物服务采购项目给予小微企业的价格评审优惠幅度为10%~20%（具体扣除比例见本章「评审要素及分值一览表」），用扣除后的价格参加评审。未按要求提供《中小企业声明函》\《监狱企业证明函》\《残疾人福利性单位声明函》的，不能享受招标文件规定的价格扣除，但不影响投标文件的有效性。</w:t>
      </w:r>
    </w:p>
    <w:p w14:paraId="7F69EDC9">
      <w:pPr>
        <w:widowControl/>
        <w:spacing w:line="400" w:lineRule="exact"/>
        <w:ind w:firstLine="560" w:firstLineChars="200"/>
        <w:rPr>
          <w:rFonts w:eastAsia="华文仿宋" w:cs="Calibri Light"/>
          <w:sz w:val="28"/>
          <w:szCs w:val="28"/>
        </w:rPr>
      </w:pPr>
      <w:r>
        <w:rPr>
          <w:rFonts w:eastAsia="华文仿宋" w:cs="Calibri Light"/>
          <w:sz w:val="28"/>
          <w:szCs w:val="28"/>
        </w:rPr>
        <w:t>（2）针对专门面向中小企业的采购：仅限符合中小企业划分标准确定的中型企业、小型企业和微型企业参与。未按要求提供《中小企业声明函》\《监狱企业证明函》\《残疾人福利性单位声明函》的，投标无效。</w:t>
      </w:r>
    </w:p>
    <w:p w14:paraId="1DD43F7E">
      <w:pPr>
        <w:widowControl/>
        <w:spacing w:line="400" w:lineRule="exact"/>
        <w:ind w:firstLine="560" w:firstLineChars="200"/>
        <w:rPr>
          <w:rFonts w:eastAsia="华文仿宋" w:cs="Calibri Light"/>
          <w:sz w:val="28"/>
          <w:szCs w:val="28"/>
        </w:rPr>
      </w:pPr>
      <w:r>
        <w:rPr>
          <w:rFonts w:eastAsia="华文仿宋" w:cs="Calibri Light"/>
          <w:sz w:val="28"/>
          <w:szCs w:val="28"/>
        </w:rPr>
        <w:t>（3）针对专门面向小型、微型企业的采购：仅限符合中小企业划分标准确定的小型企业、微型企业参与。未按要求提供《中小企业声明函》\《监狱企业证明函》\《残疾人福利性单位声明函》的，投标无效。</w:t>
      </w:r>
    </w:p>
    <w:p w14:paraId="6B89A6F2">
      <w:pPr>
        <w:widowControl/>
        <w:spacing w:line="400" w:lineRule="exact"/>
        <w:ind w:firstLine="560" w:firstLineChars="200"/>
        <w:rPr>
          <w:rFonts w:eastAsia="华文仿宋" w:cs="Calibri Light"/>
          <w:sz w:val="28"/>
          <w:szCs w:val="28"/>
        </w:rPr>
      </w:pPr>
      <w:r>
        <w:rPr>
          <w:rFonts w:eastAsia="华文仿宋" w:cs="Calibri Light"/>
          <w:sz w:val="28"/>
          <w:szCs w:val="28"/>
        </w:rPr>
        <w:t>（4）依据《政府采购促进中小企业发展管理办法》（财库〔2020〕46号）规定享受扶持政策获得政府采购合同的，小微企业不得将合同分包给大中型企业，中型企业不得将合同分包给大型企业。</w:t>
      </w:r>
    </w:p>
    <w:p w14:paraId="3E57F5FC">
      <w:pPr>
        <w:widowControl/>
        <w:spacing w:line="400" w:lineRule="exact"/>
        <w:ind w:firstLine="562" w:firstLineChars="200"/>
        <w:rPr>
          <w:rFonts w:eastAsia="华文仿宋" w:cs="Calibri Light"/>
          <w:b/>
          <w:sz w:val="28"/>
          <w:szCs w:val="28"/>
        </w:rPr>
      </w:pPr>
      <w:r>
        <w:rPr>
          <w:rFonts w:eastAsia="华文仿宋" w:cs="Calibri Light"/>
          <w:b/>
          <w:sz w:val="28"/>
          <w:szCs w:val="28"/>
        </w:rPr>
        <w:t>（五）关于节能、环保产品</w:t>
      </w:r>
    </w:p>
    <w:p w14:paraId="6011CF0E">
      <w:pPr>
        <w:widowControl/>
        <w:spacing w:line="400" w:lineRule="exact"/>
        <w:ind w:firstLine="560" w:firstLineChars="200"/>
        <w:rPr>
          <w:rFonts w:eastAsia="华文仿宋" w:cs="Calibri Light"/>
          <w:sz w:val="28"/>
          <w:szCs w:val="28"/>
        </w:rPr>
      </w:pPr>
      <w:r>
        <w:rPr>
          <w:rFonts w:eastAsia="华文仿宋" w:cs="Calibri Light"/>
          <w:sz w:val="28"/>
          <w:szCs w:val="28"/>
        </w:rPr>
        <w:t>1、根据财政部、发展改革委、生态环境部、市场监管总局《关于调整优化节能产品、环境标志产品政府采购执行机制的通知》（财库〔2019〕9号）规定“对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6043E70">
      <w:pPr>
        <w:widowControl/>
        <w:spacing w:line="400" w:lineRule="exact"/>
        <w:ind w:firstLine="560" w:firstLineChars="200"/>
        <w:rPr>
          <w:rFonts w:eastAsia="华文仿宋" w:cs="Calibri Light"/>
          <w:sz w:val="28"/>
          <w:szCs w:val="28"/>
        </w:rPr>
      </w:pPr>
      <w:r>
        <w:rPr>
          <w:rFonts w:eastAsia="华文仿宋" w:cs="Calibri Light"/>
          <w:sz w:val="28"/>
          <w:szCs w:val="28"/>
        </w:rPr>
        <w:t>2、节能产品政府采购品目清单详见财政部、发展改革委《关于印发节能产品政府采购品目清单的通知》（财库〔2019〕19号）。</w:t>
      </w:r>
    </w:p>
    <w:p w14:paraId="48E5CC45">
      <w:pPr>
        <w:widowControl/>
        <w:spacing w:line="400" w:lineRule="exact"/>
        <w:ind w:firstLine="560" w:firstLineChars="200"/>
        <w:rPr>
          <w:rFonts w:eastAsia="华文仿宋" w:cs="Calibri Light"/>
          <w:sz w:val="28"/>
          <w:szCs w:val="28"/>
        </w:rPr>
      </w:pPr>
      <w:r>
        <w:rPr>
          <w:rFonts w:eastAsia="华文仿宋" w:cs="Calibri Light"/>
          <w:sz w:val="28"/>
          <w:szCs w:val="28"/>
        </w:rPr>
        <w:t>3、环境标志产品政府采购品目清单详见财政部、生态环境部《关于印发环境标志产品政府采购品目清单的通知》（财库〔2019〕18号）。</w:t>
      </w:r>
    </w:p>
    <w:p w14:paraId="629E0FF0">
      <w:pPr>
        <w:widowControl/>
        <w:spacing w:line="400" w:lineRule="exact"/>
        <w:ind w:firstLine="560" w:firstLineChars="200"/>
        <w:rPr>
          <w:rFonts w:eastAsia="华文仿宋" w:cs="Calibri Light"/>
          <w:b/>
          <w:sz w:val="28"/>
          <w:szCs w:val="28"/>
        </w:rPr>
      </w:pPr>
      <w:r>
        <w:rPr>
          <w:rFonts w:eastAsia="华文仿宋" w:cs="Calibri Light"/>
          <w:sz w:val="28"/>
          <w:szCs w:val="28"/>
        </w:rPr>
        <w:t>4、国家确定的节能产品、环境标志产品认证机构详见市场监管总局《关于发布参与实施政府采购节能产品、环境标志产品认证机构名录的公告》（2019年第16号）。</w:t>
      </w:r>
    </w:p>
    <w:p w14:paraId="6AF0B632">
      <w:pPr>
        <w:widowControl/>
        <w:spacing w:line="400" w:lineRule="exact"/>
        <w:ind w:firstLine="562" w:firstLineChars="200"/>
        <w:rPr>
          <w:rFonts w:eastAsia="华文仿宋" w:cs="Calibri Light"/>
          <w:b/>
          <w:sz w:val="28"/>
          <w:szCs w:val="28"/>
        </w:rPr>
      </w:pPr>
      <w:r>
        <w:rPr>
          <w:rFonts w:eastAsia="华文仿宋" w:cs="Calibri Light"/>
          <w:b/>
          <w:sz w:val="28"/>
          <w:szCs w:val="28"/>
        </w:rPr>
        <w:t>（六）不见面开标</w:t>
      </w:r>
    </w:p>
    <w:p w14:paraId="352EADE8">
      <w:pPr>
        <w:widowControl/>
        <w:spacing w:line="400" w:lineRule="exact"/>
        <w:ind w:firstLine="560" w:firstLineChars="200"/>
        <w:rPr>
          <w:rFonts w:eastAsia="华文仿宋" w:cs="Times New Roman"/>
          <w:sz w:val="28"/>
          <w:szCs w:val="28"/>
        </w:rPr>
      </w:pPr>
      <w:r>
        <w:rPr>
          <w:rFonts w:eastAsia="华文仿宋" w:cs="Times New Roman"/>
          <w:sz w:val="28"/>
          <w:szCs w:val="28"/>
        </w:rPr>
        <w:t>该项目将采取“不见面”开标的形式，供应商无须到达开标现场，即可在网上直接参与开标活动。相关注意事项如下：</w:t>
      </w:r>
    </w:p>
    <w:p w14:paraId="29E4C6FD">
      <w:pPr>
        <w:widowControl/>
        <w:spacing w:line="400" w:lineRule="exact"/>
        <w:ind w:firstLine="560" w:firstLineChars="200"/>
        <w:rPr>
          <w:rFonts w:eastAsia="华文仿宋" w:cs="Times New Roman"/>
          <w:sz w:val="28"/>
          <w:szCs w:val="28"/>
        </w:rPr>
      </w:pPr>
      <w:r>
        <w:rPr>
          <w:rFonts w:eastAsia="华文仿宋" w:cs="Times New Roman"/>
          <w:sz w:val="28"/>
          <w:szCs w:val="28"/>
        </w:rPr>
        <w:t xml:space="preserve">1、提交首次响应文件，请各供应商至少提前半小时登录“不见面”开评标系统，并按要求及时签到，并保持在线直到评审结束； </w:t>
      </w:r>
    </w:p>
    <w:p w14:paraId="657FAED8">
      <w:pPr>
        <w:widowControl/>
        <w:spacing w:line="400" w:lineRule="exact"/>
        <w:ind w:firstLine="560" w:firstLineChars="200"/>
        <w:rPr>
          <w:rFonts w:eastAsia="华文仿宋" w:cs="Times New Roman"/>
          <w:sz w:val="28"/>
          <w:szCs w:val="28"/>
        </w:rPr>
      </w:pPr>
      <w:r>
        <w:rPr>
          <w:rFonts w:eastAsia="华文仿宋" w:cs="Times New Roman"/>
          <w:sz w:val="28"/>
          <w:szCs w:val="28"/>
        </w:rPr>
        <w:t>2、磋商供应商无需提交纸质响应文件，待采购结果公告后，由成交供应商补交一正两副纸质响应文件（备案用）。</w:t>
      </w:r>
    </w:p>
    <w:p w14:paraId="1D4422D1">
      <w:pPr>
        <w:widowControl/>
        <w:spacing w:line="400" w:lineRule="exact"/>
        <w:ind w:firstLine="560" w:firstLineChars="200"/>
        <w:rPr>
          <w:rFonts w:eastAsia="华文仿宋" w:cs="Times New Roman"/>
          <w:sz w:val="28"/>
          <w:szCs w:val="28"/>
        </w:rPr>
      </w:pPr>
      <w:r>
        <w:rPr>
          <w:rFonts w:eastAsia="华文仿宋" w:cs="Times New Roman"/>
          <w:sz w:val="28"/>
          <w:szCs w:val="28"/>
        </w:rPr>
        <w:t>3、开标过程中，供应商在收到工作人员“开始解密”指令后，请及时使用CA对电子响应文件进行解密。解密时所用CA应与加密响应文件时所用CA相同；评审过程中，磋商小组可能会就某些问题要求供应商进行在线澄清。</w:t>
      </w:r>
    </w:p>
    <w:p w14:paraId="76F722F8">
      <w:pPr>
        <w:widowControl/>
        <w:spacing w:line="400" w:lineRule="exact"/>
        <w:ind w:firstLine="560" w:firstLineChars="200"/>
        <w:rPr>
          <w:rFonts w:eastAsia="华文仿宋" w:cs="Times New Roman"/>
          <w:sz w:val="28"/>
          <w:szCs w:val="28"/>
        </w:rPr>
      </w:pPr>
      <w:r>
        <w:rPr>
          <w:rFonts w:eastAsia="华文仿宋" w:cs="Times New Roman"/>
          <w:sz w:val="28"/>
          <w:szCs w:val="28"/>
        </w:rPr>
        <w:t>4、“不见面”开评标系统操作说明详见全国公共资源交易平台（陕西省•西安市）网站〖首页·〉服务指南·〉下载专区〗中的《西安公共资源交易不见面开标大厅供应商操作手册》。相关技术问题，请咨询软件开发商：</w:t>
      </w:r>
    </w:p>
    <w:p w14:paraId="08BE8705">
      <w:pPr>
        <w:widowControl/>
        <w:spacing w:line="400" w:lineRule="exact"/>
        <w:ind w:firstLine="560" w:firstLineChars="200"/>
        <w:rPr>
          <w:rFonts w:eastAsia="华文仿宋" w:cs="Times New Roman"/>
          <w:sz w:val="28"/>
          <w:szCs w:val="28"/>
        </w:rPr>
      </w:pPr>
      <w:r>
        <w:rPr>
          <w:rFonts w:eastAsia="华文仿宋" w:cs="Times New Roman"/>
          <w:sz w:val="28"/>
          <w:szCs w:val="28"/>
        </w:rPr>
        <w:t>（1）技术支持热线：400-998-0000/400-928-0095</w:t>
      </w:r>
    </w:p>
    <w:p w14:paraId="248A69DD">
      <w:pPr>
        <w:widowControl/>
        <w:spacing w:line="400" w:lineRule="exact"/>
        <w:ind w:firstLine="560" w:firstLineChars="200"/>
        <w:rPr>
          <w:rFonts w:eastAsia="华文仿宋" w:cs="Times New Roman"/>
          <w:sz w:val="28"/>
          <w:szCs w:val="28"/>
        </w:rPr>
      </w:pPr>
      <w:r>
        <w:rPr>
          <w:rFonts w:eastAsia="华文仿宋" w:cs="Times New Roman"/>
          <w:sz w:val="28"/>
          <w:szCs w:val="28"/>
        </w:rPr>
        <w:t>（2）驻场技术人员：029-86510166/86510167转80310</w:t>
      </w:r>
    </w:p>
    <w:p w14:paraId="0AA01452">
      <w:pPr>
        <w:widowControl/>
        <w:spacing w:line="400" w:lineRule="exact"/>
        <w:ind w:firstLine="562" w:firstLineChars="200"/>
        <w:rPr>
          <w:rFonts w:eastAsia="华文仿宋" w:cs="Calibri Light"/>
          <w:b/>
          <w:sz w:val="28"/>
          <w:szCs w:val="28"/>
        </w:rPr>
      </w:pPr>
      <w:r>
        <w:rPr>
          <w:rFonts w:eastAsia="华文仿宋" w:cs="Calibri Light"/>
          <w:b/>
          <w:sz w:val="28"/>
          <w:szCs w:val="28"/>
        </w:rPr>
        <w:t>（七）供应商的磋商费用自理。</w:t>
      </w:r>
    </w:p>
    <w:p w14:paraId="403248CA">
      <w:pPr>
        <w:keepNext/>
        <w:keepLines/>
        <w:widowControl/>
        <w:numPr>
          <w:ilvl w:val="0"/>
          <w:numId w:val="1"/>
        </w:numPr>
        <w:outlineLvl w:val="1"/>
        <w:rPr>
          <w:rFonts w:eastAsia="华文仿宋" w:cs="Calibri Light"/>
          <w:b/>
          <w:bCs/>
          <w:sz w:val="32"/>
          <w:szCs w:val="32"/>
        </w:rPr>
      </w:pPr>
      <w:r>
        <w:rPr>
          <w:rFonts w:eastAsia="华文仿宋" w:cs="Calibri Light"/>
          <w:b/>
          <w:bCs/>
          <w:sz w:val="32"/>
          <w:szCs w:val="32"/>
        </w:rPr>
        <w:t>三、磋商文件</w:t>
      </w:r>
    </w:p>
    <w:p w14:paraId="54D6E982">
      <w:pPr>
        <w:widowControl/>
        <w:spacing w:line="400" w:lineRule="exact"/>
        <w:ind w:firstLine="562" w:firstLineChars="200"/>
        <w:rPr>
          <w:rFonts w:eastAsia="华文仿宋" w:cs="Calibri Light"/>
          <w:b/>
          <w:sz w:val="28"/>
          <w:szCs w:val="28"/>
        </w:rPr>
      </w:pPr>
      <w:r>
        <w:rPr>
          <w:rFonts w:eastAsia="华文仿宋" w:cs="Calibri Light"/>
          <w:b/>
          <w:sz w:val="28"/>
          <w:szCs w:val="28"/>
        </w:rPr>
        <w:t>（一）磋商文件包括下列内容</w:t>
      </w:r>
    </w:p>
    <w:p w14:paraId="7767C185">
      <w:pPr>
        <w:widowControl/>
        <w:spacing w:line="400" w:lineRule="exact"/>
        <w:ind w:firstLine="560" w:firstLineChars="200"/>
        <w:rPr>
          <w:rFonts w:eastAsia="华文仿宋" w:cs="Calibri Light"/>
          <w:sz w:val="28"/>
          <w:szCs w:val="28"/>
        </w:rPr>
      </w:pPr>
      <w:r>
        <w:rPr>
          <w:rFonts w:eastAsia="华文仿宋" w:cs="Calibri Light"/>
          <w:sz w:val="28"/>
          <w:szCs w:val="28"/>
        </w:rPr>
        <w:t>第一章　磋商邀请函</w:t>
      </w:r>
    </w:p>
    <w:p w14:paraId="2F8927AE">
      <w:pPr>
        <w:widowControl/>
        <w:spacing w:line="400" w:lineRule="exact"/>
        <w:ind w:firstLine="560" w:firstLineChars="200"/>
        <w:rPr>
          <w:rFonts w:eastAsia="华文仿宋" w:cs="Calibri Light"/>
          <w:sz w:val="28"/>
          <w:szCs w:val="28"/>
        </w:rPr>
      </w:pPr>
      <w:r>
        <w:rPr>
          <w:rFonts w:eastAsia="华文仿宋" w:cs="Calibri Light"/>
          <w:sz w:val="28"/>
          <w:szCs w:val="28"/>
        </w:rPr>
        <w:t>第二章　供应商须知</w:t>
      </w:r>
    </w:p>
    <w:p w14:paraId="36C24215">
      <w:pPr>
        <w:widowControl/>
        <w:spacing w:line="400" w:lineRule="exact"/>
        <w:ind w:firstLine="560" w:firstLineChars="200"/>
        <w:rPr>
          <w:rFonts w:eastAsia="华文仿宋" w:cs="Calibri Light"/>
          <w:sz w:val="28"/>
          <w:szCs w:val="28"/>
        </w:rPr>
      </w:pPr>
      <w:r>
        <w:rPr>
          <w:rFonts w:eastAsia="华文仿宋" w:cs="Calibri Light"/>
          <w:sz w:val="28"/>
          <w:szCs w:val="28"/>
        </w:rPr>
        <w:t>第三章　磋商内容及要求</w:t>
      </w:r>
    </w:p>
    <w:p w14:paraId="4135BF8A">
      <w:pPr>
        <w:widowControl/>
        <w:spacing w:line="400" w:lineRule="exact"/>
        <w:ind w:firstLine="560" w:firstLineChars="200"/>
        <w:rPr>
          <w:rFonts w:eastAsia="华文仿宋" w:cs="Calibri Light"/>
          <w:sz w:val="28"/>
          <w:szCs w:val="28"/>
        </w:rPr>
      </w:pPr>
      <w:r>
        <w:rPr>
          <w:rFonts w:eastAsia="华文仿宋" w:cs="Calibri Light"/>
          <w:sz w:val="28"/>
          <w:szCs w:val="28"/>
        </w:rPr>
        <w:t>第四章　合同草案条款</w:t>
      </w:r>
    </w:p>
    <w:p w14:paraId="41372179">
      <w:pPr>
        <w:widowControl/>
        <w:spacing w:line="400" w:lineRule="exact"/>
        <w:ind w:firstLine="560" w:firstLineChars="200"/>
        <w:rPr>
          <w:rFonts w:eastAsia="华文仿宋" w:cs="Calibri Light"/>
          <w:sz w:val="28"/>
          <w:szCs w:val="28"/>
        </w:rPr>
      </w:pPr>
      <w:r>
        <w:rPr>
          <w:rFonts w:eastAsia="华文仿宋" w:cs="Calibri Light"/>
          <w:sz w:val="28"/>
          <w:szCs w:val="28"/>
        </w:rPr>
        <w:t>第五章　响应文件构成及格式</w:t>
      </w:r>
    </w:p>
    <w:p w14:paraId="6997B7F5">
      <w:pPr>
        <w:widowControl/>
        <w:spacing w:line="400" w:lineRule="exact"/>
        <w:ind w:firstLine="562" w:firstLineChars="200"/>
        <w:rPr>
          <w:rFonts w:eastAsia="华文仿宋" w:cs="Calibri Light"/>
          <w:b/>
          <w:sz w:val="28"/>
          <w:szCs w:val="28"/>
        </w:rPr>
      </w:pPr>
      <w:r>
        <w:rPr>
          <w:rFonts w:eastAsia="华文仿宋" w:cs="Calibri Light"/>
          <w:b/>
          <w:sz w:val="28"/>
          <w:szCs w:val="28"/>
        </w:rPr>
        <w:t>（二）磋商文件的检查及阅读</w:t>
      </w:r>
    </w:p>
    <w:p w14:paraId="4F750ABF">
      <w:pPr>
        <w:widowControl/>
        <w:spacing w:line="400" w:lineRule="exact"/>
        <w:ind w:firstLine="560" w:firstLineChars="200"/>
        <w:rPr>
          <w:rFonts w:eastAsia="华文仿宋" w:cs="Calibri Light"/>
          <w:sz w:val="28"/>
          <w:szCs w:val="28"/>
        </w:rPr>
      </w:pPr>
      <w:r>
        <w:rPr>
          <w:rFonts w:eastAsia="华文仿宋" w:cs="Calibri Light"/>
          <w:sz w:val="28"/>
          <w:szCs w:val="28"/>
        </w:rPr>
        <w:t>供应商下载磋商文件后应仔细阅读检查磋商文件中的所有内容，按照磋商文件中所列事项、条款、规范要求及格式，在响应文件中对磋商文件做出实质性的响应，并按磋商文件的要求提交全部资料。</w:t>
      </w:r>
    </w:p>
    <w:p w14:paraId="45783A0B">
      <w:pPr>
        <w:widowControl/>
        <w:spacing w:line="400" w:lineRule="exact"/>
        <w:ind w:firstLine="560" w:firstLineChars="200"/>
        <w:rPr>
          <w:rFonts w:eastAsia="华文仿宋" w:cs="Calibri Light"/>
          <w:sz w:val="28"/>
          <w:szCs w:val="28"/>
        </w:rPr>
      </w:pPr>
      <w:r>
        <w:rPr>
          <w:rFonts w:eastAsia="华文仿宋" w:cs="Calibri Light"/>
          <w:sz w:val="28"/>
          <w:szCs w:val="28"/>
        </w:rPr>
        <w:t>项目废标后重新组织磋商的，集中采购机构将重新编制、发布新版磋商文件，供应商应按新版磋商文件重新编制响应文件。原磋商文件及响应文件失效。</w:t>
      </w:r>
    </w:p>
    <w:p w14:paraId="57FE547C">
      <w:pPr>
        <w:widowControl/>
        <w:spacing w:line="400" w:lineRule="exact"/>
        <w:ind w:firstLine="562" w:firstLineChars="200"/>
        <w:rPr>
          <w:rFonts w:eastAsia="华文仿宋" w:cs="Calibri Light"/>
          <w:b/>
          <w:sz w:val="28"/>
          <w:szCs w:val="28"/>
        </w:rPr>
      </w:pPr>
      <w:r>
        <w:rPr>
          <w:rFonts w:eastAsia="华文仿宋" w:cs="Calibri Light"/>
          <w:b/>
          <w:sz w:val="28"/>
          <w:szCs w:val="28"/>
        </w:rPr>
        <w:t>（三）磋商文件的修改、澄清</w:t>
      </w:r>
    </w:p>
    <w:p w14:paraId="766B2998">
      <w:pPr>
        <w:widowControl/>
        <w:spacing w:line="400" w:lineRule="exact"/>
        <w:ind w:firstLine="560" w:firstLineChars="200"/>
        <w:rPr>
          <w:rFonts w:eastAsia="华文仿宋" w:cs="Calibri Light"/>
          <w:sz w:val="28"/>
          <w:szCs w:val="28"/>
        </w:rPr>
      </w:pPr>
      <w:r>
        <w:rPr>
          <w:rFonts w:eastAsia="华文仿宋" w:cs="Calibri Light"/>
          <w:sz w:val="28"/>
          <w:szCs w:val="28"/>
        </w:rPr>
        <w:t>1、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3个工作日前，在财政部门指定的政府采购信息发布媒体上</w:t>
      </w:r>
      <w:r>
        <w:rPr>
          <w:rFonts w:eastAsia="华文仿宋" w:cs="Calibri Light"/>
          <w:color w:val="C00000"/>
          <w:sz w:val="28"/>
          <w:szCs w:val="28"/>
        </w:rPr>
        <w:t>发布变更公告</w:t>
      </w:r>
      <w:r>
        <w:rPr>
          <w:rFonts w:eastAsia="华文仿宋" w:cs="Calibri Light"/>
          <w:sz w:val="28"/>
          <w:szCs w:val="28"/>
        </w:rPr>
        <w:t>，不足3个工作日的，将顺延提交首次响应文件截止时间。</w:t>
      </w:r>
    </w:p>
    <w:p w14:paraId="0E0195B3">
      <w:pPr>
        <w:widowControl/>
        <w:spacing w:line="400" w:lineRule="exact"/>
        <w:ind w:firstLine="560" w:firstLineChars="200"/>
        <w:rPr>
          <w:rFonts w:eastAsia="华文仿宋" w:cs="Calibri Light"/>
          <w:sz w:val="28"/>
          <w:szCs w:val="28"/>
        </w:rPr>
      </w:pPr>
      <w:r>
        <w:rPr>
          <w:rFonts w:eastAsia="华文仿宋" w:cs="Calibri Light"/>
          <w:sz w:val="28"/>
          <w:szCs w:val="28"/>
        </w:rPr>
        <w:t>2、供应商对磋商文件有质疑的，应在磋商文件公告期届满之日起七个工作日内以书面形式提出，采购人或集中采购机构将以书面形式予以答复；在此之后提出的针对磋商文件的质疑为无效质疑。答复的内容可能影响响应文件编制的，将在财政部门指定的政府采购信息发布媒体上</w:t>
      </w:r>
      <w:r>
        <w:rPr>
          <w:rFonts w:eastAsia="华文仿宋" w:cs="Calibri Light"/>
          <w:color w:val="C00000"/>
          <w:sz w:val="28"/>
          <w:szCs w:val="28"/>
        </w:rPr>
        <w:t>发布变更公告</w:t>
      </w:r>
      <w:r>
        <w:rPr>
          <w:rFonts w:eastAsia="华文仿宋" w:cs="Calibri Light"/>
          <w:sz w:val="28"/>
          <w:szCs w:val="28"/>
        </w:rPr>
        <w:t>。</w:t>
      </w:r>
    </w:p>
    <w:p w14:paraId="1701633E">
      <w:pPr>
        <w:widowControl/>
        <w:spacing w:line="400" w:lineRule="exact"/>
        <w:ind w:firstLine="560" w:firstLineChars="200"/>
        <w:rPr>
          <w:rFonts w:eastAsia="华文仿宋" w:cs="Calibri Light"/>
          <w:sz w:val="28"/>
          <w:szCs w:val="28"/>
        </w:rPr>
      </w:pPr>
      <w:r>
        <w:rPr>
          <w:rFonts w:eastAsia="华文仿宋" w:cs="Calibri Light"/>
          <w:sz w:val="28"/>
          <w:szCs w:val="28"/>
        </w:rPr>
        <w:t>3、集中采购机构可以视采购具体情况，暂停项目的执行或延长提交首次响应文件截止时间和磋商开启时间，但至少会在磋商文件要求的提交首次响应文件的截止时间2个工作日前，在财政部门指定的政府采购信息发布媒体上</w:t>
      </w:r>
      <w:r>
        <w:rPr>
          <w:rFonts w:eastAsia="华文仿宋" w:cs="Calibri Light"/>
          <w:color w:val="C00000"/>
          <w:sz w:val="28"/>
          <w:szCs w:val="28"/>
        </w:rPr>
        <w:t>发布变更公告</w:t>
      </w:r>
      <w:r>
        <w:rPr>
          <w:rFonts w:eastAsia="华文仿宋" w:cs="Calibri Light"/>
          <w:sz w:val="28"/>
          <w:szCs w:val="28"/>
        </w:rPr>
        <w:t>。不足2个工作日的，将视情另行通知。</w:t>
      </w:r>
    </w:p>
    <w:p w14:paraId="6C19B6C9">
      <w:pPr>
        <w:widowControl/>
        <w:spacing w:line="400" w:lineRule="exact"/>
        <w:ind w:firstLine="560" w:firstLineChars="200"/>
        <w:rPr>
          <w:rFonts w:eastAsia="华文仿宋" w:cs="Calibri Light"/>
          <w:sz w:val="28"/>
          <w:szCs w:val="28"/>
        </w:rPr>
      </w:pPr>
      <w:r>
        <w:rPr>
          <w:rFonts w:eastAsia="华文仿宋" w:cs="Calibri Light"/>
          <w:sz w:val="28"/>
          <w:szCs w:val="28"/>
        </w:rPr>
        <w:t>4、</w:t>
      </w:r>
      <w:r>
        <w:rPr>
          <w:rFonts w:eastAsia="华文仿宋" w:cs="Calibri Light"/>
          <w:color w:val="C00000"/>
          <w:sz w:val="28"/>
          <w:szCs w:val="28"/>
        </w:rPr>
        <w:t>请各供应商在提交首次响应文件截止时间之前，务必自行关注下列地址发布的变更公告，集中采购机构不再另行通知，因供应商未及时关注所造成的一切后果由供应商自行承担</w:t>
      </w:r>
      <w:r>
        <w:rPr>
          <w:rFonts w:eastAsia="华文仿宋" w:cs="Calibri Light"/>
          <w:sz w:val="28"/>
          <w:szCs w:val="28"/>
        </w:rPr>
        <w:t>：</w:t>
      </w:r>
    </w:p>
    <w:p w14:paraId="5476134D">
      <w:pPr>
        <w:widowControl/>
        <w:spacing w:line="400" w:lineRule="exact"/>
        <w:ind w:firstLine="560" w:firstLineChars="200"/>
        <w:rPr>
          <w:rFonts w:eastAsia="华文仿宋" w:cs="Calibri Light"/>
          <w:sz w:val="28"/>
          <w:szCs w:val="28"/>
        </w:rPr>
      </w:pPr>
      <w:r>
        <w:rPr>
          <w:rFonts w:eastAsia="华文仿宋" w:cs="Calibri Light"/>
          <w:sz w:val="28"/>
          <w:szCs w:val="28"/>
        </w:rPr>
        <w:t>（1）【</w:t>
      </w:r>
      <w:r>
        <w:fldChar w:fldCharType="begin"/>
      </w:r>
      <w:r>
        <w:instrText xml:space="preserve"> HYPERLINK "http://www.ccgp-shaanxi.gov.cn" </w:instrText>
      </w:r>
      <w:r>
        <w:fldChar w:fldCharType="separate"/>
      </w:r>
      <w:r>
        <w:rPr>
          <w:rFonts w:eastAsia="华文仿宋" w:cs="Calibri Light"/>
          <w:color w:val="7030A0"/>
          <w:sz w:val="28"/>
          <w:szCs w:val="18"/>
        </w:rPr>
        <w:t>陕西省政府采购网</w:t>
      </w:r>
      <w:r>
        <w:rPr>
          <w:rFonts w:eastAsia="华文仿宋" w:cs="Calibri Light"/>
          <w:color w:val="7030A0"/>
          <w:sz w:val="28"/>
          <w:szCs w:val="18"/>
        </w:rPr>
        <w:fldChar w:fldCharType="end"/>
      </w:r>
      <w:r>
        <w:rPr>
          <w:rFonts w:eastAsia="华文仿宋" w:cs="Calibri Light"/>
          <w:sz w:val="28"/>
          <w:szCs w:val="28"/>
        </w:rPr>
        <w:t>（www.ccgp-shaanxi.gov.cn）】中的〖首页·</w:t>
      </w:r>
      <w:r>
        <w:rPr>
          <w:rFonts w:eastAsia="华文仿宋" w:cs="Calibri Light"/>
          <w:color w:val="C00000"/>
          <w:sz w:val="28"/>
          <w:szCs w:val="28"/>
        </w:rPr>
        <w:t>〉</w:t>
      </w:r>
      <w:r>
        <w:rPr>
          <w:rFonts w:eastAsia="华文仿宋" w:cs="Calibri Light"/>
          <w:sz w:val="28"/>
          <w:szCs w:val="28"/>
        </w:rPr>
        <w:t>市县采购信息公告〗；</w:t>
      </w:r>
    </w:p>
    <w:p w14:paraId="1FA11D55">
      <w:pPr>
        <w:widowControl/>
        <w:spacing w:line="400" w:lineRule="exact"/>
        <w:ind w:firstLine="560" w:firstLineChars="200"/>
        <w:rPr>
          <w:rFonts w:eastAsia="华文仿宋" w:cs="Calibri Light"/>
          <w:sz w:val="28"/>
          <w:szCs w:val="28"/>
        </w:rPr>
      </w:pPr>
      <w:r>
        <w:rPr>
          <w:rFonts w:eastAsia="华文仿宋" w:cs="Calibri Light"/>
          <w:sz w:val="28"/>
          <w:szCs w:val="28"/>
        </w:rPr>
        <w:t>（2）【</w:t>
      </w:r>
      <w:r>
        <w:fldChar w:fldCharType="begin"/>
      </w:r>
      <w:r>
        <w:instrText xml:space="preserve"> HYPERLINK "http://xa.sxggzyjy.cn/" </w:instrText>
      </w:r>
      <w:r>
        <w:fldChar w:fldCharType="separate"/>
      </w:r>
      <w:r>
        <w:rPr>
          <w:rFonts w:eastAsia="华文仿宋" w:cs="Calibri Light"/>
          <w:color w:val="7030A0"/>
          <w:sz w:val="28"/>
          <w:szCs w:val="18"/>
        </w:rPr>
        <w:t>全国公共资源交易网（陕西省·西安市）</w:t>
      </w:r>
      <w:r>
        <w:rPr>
          <w:rFonts w:eastAsia="华文仿宋" w:cs="Calibri Light"/>
          <w:color w:val="7030A0"/>
          <w:sz w:val="28"/>
          <w:szCs w:val="18"/>
        </w:rPr>
        <w:fldChar w:fldCharType="end"/>
      </w:r>
      <w:r>
        <w:rPr>
          <w:rFonts w:eastAsia="华文仿宋" w:cs="Calibri Light"/>
          <w:sz w:val="28"/>
          <w:szCs w:val="28"/>
        </w:rPr>
        <w:t>（sxggzyjy.xa.gov.cn）】中的〖首页·〉交易大厅·〉政府采购〗。</w:t>
      </w:r>
    </w:p>
    <w:p w14:paraId="5CBD27C5">
      <w:pPr>
        <w:widowControl/>
        <w:spacing w:line="400" w:lineRule="exact"/>
        <w:ind w:firstLine="562" w:firstLineChars="200"/>
        <w:rPr>
          <w:rFonts w:eastAsia="华文仿宋" w:cs="Calibri Light"/>
          <w:b/>
          <w:sz w:val="28"/>
          <w:szCs w:val="28"/>
        </w:rPr>
      </w:pPr>
      <w:r>
        <w:rPr>
          <w:rFonts w:eastAsia="华文仿宋" w:cs="Calibri Light"/>
          <w:b/>
          <w:sz w:val="28"/>
          <w:szCs w:val="28"/>
        </w:rPr>
        <w:t>（四）磋商文件的解释权归集中采购机构。</w:t>
      </w:r>
    </w:p>
    <w:p w14:paraId="066C10E2">
      <w:pPr>
        <w:keepNext/>
        <w:keepLines/>
        <w:widowControl/>
        <w:numPr>
          <w:ilvl w:val="0"/>
          <w:numId w:val="1"/>
        </w:numPr>
        <w:outlineLvl w:val="1"/>
        <w:rPr>
          <w:rFonts w:eastAsia="华文仿宋" w:cs="Calibri Light"/>
          <w:b/>
          <w:bCs/>
          <w:sz w:val="32"/>
          <w:szCs w:val="32"/>
        </w:rPr>
      </w:pPr>
      <w:r>
        <w:rPr>
          <w:rFonts w:eastAsia="华文仿宋" w:cs="Calibri Light"/>
          <w:b/>
          <w:bCs/>
          <w:sz w:val="32"/>
          <w:szCs w:val="32"/>
        </w:rPr>
        <w:t>四、关于</w:t>
      </w:r>
      <w:r>
        <w:rPr>
          <w:rFonts w:eastAsia="华文仿宋" w:cs="Times New Roman"/>
          <w:b/>
          <w:bCs/>
          <w:sz w:val="32"/>
          <w:szCs w:val="32"/>
        </w:rPr>
        <w:t>履约保证金</w:t>
      </w:r>
    </w:p>
    <w:p w14:paraId="56B618B1">
      <w:pPr>
        <w:widowControl/>
        <w:wordWrap w:val="0"/>
        <w:spacing w:line="400" w:lineRule="exact"/>
        <w:ind w:firstLine="562" w:firstLineChars="200"/>
        <w:rPr>
          <w:rFonts w:eastAsia="华文仿宋" w:cs="Times New Roman"/>
          <w:b/>
          <w:sz w:val="28"/>
          <w:szCs w:val="28"/>
        </w:rPr>
      </w:pPr>
      <w:r>
        <w:rPr>
          <w:rFonts w:eastAsia="华文仿宋" w:cs="Times New Roman"/>
          <w:b/>
          <w:sz w:val="28"/>
          <w:szCs w:val="28"/>
        </w:rPr>
        <w:t>（一）西安市政府采购信用担保及信用融资政策</w:t>
      </w:r>
    </w:p>
    <w:p w14:paraId="0C0A8880">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履约保证金时可自愿选择通过担保函的形式交纳，供应商违约，开具担保函单位承担连带责任。</w:t>
      </w:r>
    </w:p>
    <w:p w14:paraId="5C3D7B7D">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14:paraId="450F2C72">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《西安市政府采购信用担保及信用融资工作实施方案（试行）》链接：</w:t>
      </w:r>
    </w:p>
    <w:p w14:paraId="74E6DFBF">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http://xaczj.xa.gov.cn/ztzl/zfcg/cgfg/5db90552fd850863a9e4594d.html</w:t>
      </w:r>
    </w:p>
    <w:p w14:paraId="24715871">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《担保合作机构名单》链接：</w:t>
      </w:r>
    </w:p>
    <w:p w14:paraId="27BD1F07">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http://xaczj.xa.gov.cn/ztzl/zfcg/cgfg/5db9054565cbd804f69e97e0.html</w:t>
      </w:r>
    </w:p>
    <w:p w14:paraId="1782A51A">
      <w:pPr>
        <w:widowControl/>
        <w:wordWrap w:val="0"/>
        <w:spacing w:line="400" w:lineRule="exact"/>
        <w:ind w:firstLine="562" w:firstLineChars="200"/>
        <w:rPr>
          <w:rFonts w:eastAsia="华文仿宋" w:cs="Times New Roman"/>
          <w:b/>
          <w:sz w:val="28"/>
          <w:szCs w:val="28"/>
        </w:rPr>
      </w:pPr>
      <w:r>
        <w:rPr>
          <w:rFonts w:eastAsia="华文仿宋" w:cs="Times New Roman"/>
          <w:b/>
          <w:sz w:val="28"/>
          <w:szCs w:val="28"/>
        </w:rPr>
        <w:t>（二）交纳履约保证金</w:t>
      </w:r>
    </w:p>
    <w:p w14:paraId="5B86C0CA">
      <w:pPr>
        <w:widowControl/>
        <w:wordWrap w:val="0"/>
        <w:spacing w:line="400" w:lineRule="exact"/>
        <w:ind w:firstLine="560" w:firstLineChars="200"/>
        <w:rPr>
          <w:rFonts w:eastAsia="华文仿宋" w:cs="Calibri Light"/>
          <w:sz w:val="28"/>
          <w:szCs w:val="28"/>
        </w:rPr>
      </w:pPr>
      <w:r>
        <w:rPr>
          <w:rFonts w:eastAsia="华文仿宋" w:cs="Times New Roman"/>
          <w:color w:val="FF0000"/>
          <w:sz w:val="28"/>
          <w:szCs w:val="28"/>
        </w:rPr>
        <w:t>供应商应在领取成交通知书后5个工作日内及时交纳履约保证金，</w:t>
      </w:r>
      <w:r>
        <w:rPr>
          <w:rFonts w:eastAsia="华文仿宋" w:cs="Calibri Light"/>
          <w:sz w:val="28"/>
          <w:szCs w:val="28"/>
        </w:rPr>
        <w:t>其数额为合同金额的</w:t>
      </w:r>
      <w:r>
        <w:rPr>
          <w:rFonts w:eastAsia="华文仿宋" w:cs="Calibri Light"/>
          <w:color w:val="C00000"/>
          <w:sz w:val="28"/>
          <w:szCs w:val="28"/>
          <w:u w:val="single"/>
        </w:rPr>
        <w:t>2%（四舍五入至百元）</w:t>
      </w:r>
      <w:r>
        <w:rPr>
          <w:rFonts w:eastAsia="华文仿宋" w:cs="Calibri Light"/>
          <w:sz w:val="28"/>
          <w:szCs w:val="28"/>
        </w:rPr>
        <w:t>，履约保证金由【西安市公共资源交易中心】统一代收和退还。</w:t>
      </w:r>
    </w:p>
    <w:p w14:paraId="6E86AC3A">
      <w:pPr>
        <w:widowControl/>
        <w:wordWrap w:val="0"/>
        <w:spacing w:line="400" w:lineRule="exact"/>
        <w:ind w:firstLine="560" w:firstLineChars="200"/>
        <w:rPr>
          <w:rFonts w:eastAsia="华文仿宋" w:cs="Calibri Light"/>
          <w:sz w:val="28"/>
          <w:szCs w:val="28"/>
        </w:rPr>
      </w:pPr>
      <w:r>
        <w:rPr>
          <w:rFonts w:eastAsia="华文仿宋" w:cs="Calibri Light"/>
          <w:sz w:val="28"/>
          <w:szCs w:val="28"/>
        </w:rPr>
        <w:t>1、采用支票、汇票、本票、网上银行支付形式交纳时，应从其基本存款账户将履约保证金足额交纳至以下账户：</w:t>
      </w:r>
    </w:p>
    <w:p w14:paraId="33F0EA24">
      <w:pPr>
        <w:widowControl/>
        <w:wordWrap w:val="0"/>
        <w:spacing w:line="400" w:lineRule="exact"/>
        <w:ind w:firstLine="560" w:firstLineChars="200"/>
        <w:rPr>
          <w:rFonts w:eastAsia="华文仿宋" w:cs="Calibri Light"/>
          <w:color w:val="C00000"/>
          <w:sz w:val="28"/>
          <w:szCs w:val="28"/>
        </w:rPr>
      </w:pPr>
      <w:r>
        <w:rPr>
          <w:rFonts w:eastAsia="华文仿宋" w:cs="Calibri Light"/>
          <w:color w:val="C00000"/>
          <w:sz w:val="28"/>
          <w:szCs w:val="28"/>
        </w:rPr>
        <w:t>户　名：西安市公共资源交易中心保证金户</w:t>
      </w:r>
    </w:p>
    <w:p w14:paraId="7FE17EC2">
      <w:pPr>
        <w:widowControl/>
        <w:wordWrap w:val="0"/>
        <w:spacing w:line="400" w:lineRule="exact"/>
        <w:ind w:firstLine="560" w:firstLineChars="200"/>
        <w:rPr>
          <w:rFonts w:eastAsia="华文仿宋" w:cs="Calibri Light"/>
          <w:color w:val="C00000"/>
          <w:sz w:val="28"/>
          <w:szCs w:val="28"/>
        </w:rPr>
      </w:pPr>
      <w:r>
        <w:rPr>
          <w:rFonts w:eastAsia="华文仿宋" w:cs="Calibri Light"/>
          <w:color w:val="C00000"/>
          <w:sz w:val="28"/>
          <w:szCs w:val="28"/>
        </w:rPr>
        <w:t>账　号：9558853700001663476</w:t>
      </w:r>
    </w:p>
    <w:p w14:paraId="0AC0FCA8">
      <w:pPr>
        <w:widowControl/>
        <w:wordWrap w:val="0"/>
        <w:spacing w:line="400" w:lineRule="exact"/>
        <w:ind w:firstLine="560" w:firstLineChars="200"/>
        <w:rPr>
          <w:rFonts w:eastAsia="华文仿宋" w:cs="Calibri Light"/>
          <w:color w:val="C00000"/>
          <w:sz w:val="28"/>
          <w:szCs w:val="28"/>
        </w:rPr>
      </w:pPr>
      <w:r>
        <w:rPr>
          <w:rFonts w:eastAsia="华文仿宋" w:cs="Calibri Light"/>
          <w:color w:val="C00000"/>
          <w:sz w:val="28"/>
          <w:szCs w:val="28"/>
        </w:rPr>
        <w:t>开户行：中国工商银行股份有限公司西安曲江支行</w:t>
      </w:r>
    </w:p>
    <w:p w14:paraId="3337A87A">
      <w:pPr>
        <w:widowControl/>
        <w:wordWrap w:val="0"/>
        <w:spacing w:line="400" w:lineRule="exact"/>
        <w:ind w:firstLine="560" w:firstLineChars="200"/>
        <w:rPr>
          <w:rFonts w:eastAsia="华文仿宋" w:cs="Calibri Light"/>
          <w:sz w:val="28"/>
          <w:szCs w:val="28"/>
        </w:rPr>
      </w:pPr>
      <w:r>
        <w:rPr>
          <w:rFonts w:eastAsia="华文仿宋" w:cs="Calibri Light"/>
          <w:sz w:val="28"/>
          <w:szCs w:val="28"/>
        </w:rPr>
        <w:t>2、采用纸质履约保函形式交纳时，应将履约保函原件递交至西安市公共资源交易中心保证金业务室：</w:t>
      </w:r>
    </w:p>
    <w:p w14:paraId="2A2D286D">
      <w:pPr>
        <w:widowControl/>
        <w:wordWrap w:val="0"/>
        <w:spacing w:line="400" w:lineRule="exact"/>
        <w:ind w:firstLine="560" w:firstLineChars="200"/>
        <w:rPr>
          <w:rFonts w:eastAsia="华文仿宋" w:cs="Calibri Light"/>
          <w:color w:val="C00000"/>
          <w:sz w:val="28"/>
          <w:szCs w:val="28"/>
        </w:rPr>
      </w:pPr>
      <w:r>
        <w:rPr>
          <w:rFonts w:eastAsia="华文仿宋" w:cs="Calibri Light"/>
          <w:color w:val="C00000"/>
          <w:sz w:val="28"/>
          <w:szCs w:val="28"/>
        </w:rPr>
        <w:t>业务咨询电话：029-86510166/86510167转80206</w:t>
      </w:r>
    </w:p>
    <w:p w14:paraId="2D9A0F08">
      <w:pPr>
        <w:widowControl/>
        <w:wordWrap w:val="0"/>
        <w:spacing w:line="400" w:lineRule="exact"/>
        <w:ind w:firstLine="560" w:firstLineChars="200"/>
        <w:rPr>
          <w:rFonts w:eastAsia="华文仿宋" w:cs="Calibri Light"/>
          <w:color w:val="C00000"/>
          <w:sz w:val="28"/>
          <w:szCs w:val="28"/>
        </w:rPr>
      </w:pPr>
      <w:r>
        <w:rPr>
          <w:rFonts w:eastAsia="华文仿宋" w:cs="Calibri Light"/>
          <w:color w:val="C00000"/>
          <w:sz w:val="28"/>
          <w:szCs w:val="28"/>
        </w:rPr>
        <w:t>业务受理时间：（法定节假日除外）上午9:00-12:00；下午13:30-17:30</w:t>
      </w:r>
    </w:p>
    <w:p w14:paraId="5CA397D7">
      <w:pPr>
        <w:widowControl/>
        <w:wordWrap w:val="0"/>
        <w:spacing w:line="400" w:lineRule="exact"/>
        <w:ind w:firstLine="560" w:firstLineChars="200"/>
        <w:rPr>
          <w:rFonts w:eastAsia="华文仿宋" w:cs="Calibri Light"/>
          <w:color w:val="C00000"/>
          <w:sz w:val="28"/>
          <w:szCs w:val="28"/>
        </w:rPr>
      </w:pPr>
      <w:r>
        <w:rPr>
          <w:rFonts w:eastAsia="华文仿宋" w:cs="Calibri Light"/>
          <w:color w:val="C00000"/>
          <w:sz w:val="28"/>
          <w:szCs w:val="28"/>
        </w:rPr>
        <w:t>业务受理地点：本集采机构二层206室</w:t>
      </w:r>
    </w:p>
    <w:p w14:paraId="6D25E1B1">
      <w:pPr>
        <w:widowControl/>
        <w:wordWrap w:val="0"/>
        <w:spacing w:line="400" w:lineRule="exact"/>
        <w:ind w:firstLine="560" w:firstLineChars="200"/>
        <w:rPr>
          <w:rFonts w:eastAsia="华文仿宋" w:cs="Calibri Light"/>
          <w:sz w:val="28"/>
          <w:szCs w:val="28"/>
        </w:rPr>
      </w:pPr>
      <w:r>
        <w:rPr>
          <w:rFonts w:eastAsia="华文仿宋" w:cs="Calibri Light"/>
          <w:sz w:val="28"/>
          <w:szCs w:val="28"/>
        </w:rPr>
        <w:t>3、采用电子履约保函形式交纳时，可登录【全国公共资源交易平台（陕西省·西安市）】（sxggzyjy.xa.gov.cn）企业端，按以下路径进行电子履约保函申请和入账查询：</w:t>
      </w:r>
    </w:p>
    <w:p w14:paraId="758F1814">
      <w:pPr>
        <w:widowControl/>
        <w:wordWrap w:val="0"/>
        <w:spacing w:line="400" w:lineRule="exact"/>
        <w:ind w:firstLine="560" w:firstLineChars="200"/>
        <w:rPr>
          <w:rFonts w:eastAsia="华文仿宋" w:cs="Calibri Light"/>
          <w:sz w:val="28"/>
          <w:szCs w:val="28"/>
        </w:rPr>
      </w:pPr>
      <w:r>
        <w:rPr>
          <w:rFonts w:eastAsia="华文仿宋" w:cs="Calibri Light"/>
          <w:sz w:val="28"/>
          <w:szCs w:val="28"/>
        </w:rPr>
        <w:t>保函申请：我的项目·〉西安保函申请（点击后系统将自动跳转至电子保函业务平台，选择对应金融机构后，按要求填写相应信息进行申请。）</w:t>
      </w:r>
    </w:p>
    <w:p w14:paraId="78DE326A">
      <w:pPr>
        <w:widowControl/>
        <w:wordWrap w:val="0"/>
        <w:spacing w:line="400" w:lineRule="exact"/>
        <w:ind w:firstLine="560" w:firstLineChars="200"/>
        <w:rPr>
          <w:rFonts w:eastAsia="华文仿宋" w:cs="Times New Roman"/>
          <w:sz w:val="28"/>
          <w:szCs w:val="28"/>
        </w:rPr>
      </w:pPr>
      <w:r>
        <w:rPr>
          <w:rFonts w:eastAsia="华文仿宋" w:cs="Calibri Light"/>
          <w:sz w:val="28"/>
          <w:szCs w:val="28"/>
        </w:rPr>
        <w:t>保函查询：我的项目·〉保证金入账查询</w:t>
      </w:r>
    </w:p>
    <w:p w14:paraId="1C9FF2DC">
      <w:pPr>
        <w:widowControl/>
        <w:wordWrap w:val="0"/>
        <w:spacing w:line="400" w:lineRule="exact"/>
        <w:ind w:firstLine="562" w:firstLineChars="200"/>
        <w:rPr>
          <w:rFonts w:eastAsia="华文仿宋" w:cs="Times New Roman"/>
          <w:b/>
          <w:sz w:val="28"/>
          <w:szCs w:val="28"/>
        </w:rPr>
      </w:pPr>
      <w:r>
        <w:rPr>
          <w:rFonts w:eastAsia="华文仿宋" w:cs="Times New Roman"/>
          <w:b/>
          <w:sz w:val="28"/>
          <w:szCs w:val="28"/>
        </w:rPr>
        <w:t>（三）采用履约保函（包括纸质保函和电子保函）形式时应注意以下事项：</w:t>
      </w:r>
    </w:p>
    <w:p w14:paraId="2CE56703">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1、履约保函的受益人为采购人，供应商未能按合同规定履行其义务时，采购人有权从履约保证金中取得补偿。</w:t>
      </w:r>
    </w:p>
    <w:p w14:paraId="1B132829">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2、履约保函的内容包括但不限于保函申请人、项目名称（如分采购包，还应写明成交采购包）、担保金额、保函有效期（履约保函的有效期至少应覆盖至合同验收之日，履约保函有效期不足的，供应商应向履约保函签发机构办理担保续期手续）；</w:t>
      </w:r>
    </w:p>
    <w:p w14:paraId="4D1F6A7A">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3、担保金额不少于《磋商邀请函》中规定的履约保证金交纳金额；</w:t>
      </w:r>
    </w:p>
    <w:p w14:paraId="738F30E6">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4、保函申请人须与供应商名称一致，若为联合体参加磋商的，则由从交易平台中成功获取采购文件的一方作为保函申请人。</w:t>
      </w:r>
    </w:p>
    <w:p w14:paraId="11BB14B3">
      <w:pPr>
        <w:widowControl/>
        <w:wordWrap w:val="0"/>
        <w:spacing w:line="400" w:lineRule="exact"/>
        <w:ind w:firstLine="562" w:firstLineChars="200"/>
        <w:rPr>
          <w:rFonts w:eastAsia="华文仿宋" w:cs="Times New Roman"/>
          <w:b/>
          <w:sz w:val="28"/>
          <w:szCs w:val="28"/>
        </w:rPr>
      </w:pPr>
      <w:r>
        <w:rPr>
          <w:rFonts w:eastAsia="华文仿宋" w:cs="Times New Roman"/>
          <w:b/>
          <w:sz w:val="28"/>
          <w:szCs w:val="28"/>
        </w:rPr>
        <w:t>（四）退还履约保证金</w:t>
      </w:r>
    </w:p>
    <w:p w14:paraId="4030CBE1">
      <w:pPr>
        <w:widowControl/>
        <w:wordWrap w:val="0"/>
        <w:spacing w:line="400" w:lineRule="exact"/>
        <w:ind w:firstLine="560" w:firstLineChars="200"/>
        <w:rPr>
          <w:rFonts w:eastAsia="华文仿宋" w:cs="Times New Roman"/>
          <w:sz w:val="28"/>
          <w:szCs w:val="28"/>
        </w:rPr>
      </w:pPr>
      <w:r>
        <w:rPr>
          <w:rFonts w:eastAsia="华文仿宋" w:cs="Times New Roman"/>
          <w:sz w:val="28"/>
          <w:szCs w:val="28"/>
        </w:rPr>
        <w:t>在采购项目验收合格后，成交供应商持政府采购项目验收单，到履约保证金原收取人处办理退还手续，5个工作日内无息退还（支票、本票、汇票、网上银行等支付形式）/当场返还（纸质保函）/当场注销（电子保函）。</w:t>
      </w:r>
    </w:p>
    <w:p w14:paraId="00551D36">
      <w:pPr>
        <w:keepNext/>
        <w:keepLines/>
        <w:widowControl/>
        <w:numPr>
          <w:ilvl w:val="0"/>
          <w:numId w:val="1"/>
        </w:numPr>
        <w:outlineLvl w:val="1"/>
        <w:rPr>
          <w:rFonts w:eastAsia="华文仿宋" w:cs="Calibri Light"/>
          <w:b/>
          <w:bCs/>
          <w:sz w:val="32"/>
          <w:szCs w:val="32"/>
        </w:rPr>
      </w:pPr>
      <w:r>
        <w:rPr>
          <w:rFonts w:eastAsia="华文仿宋" w:cs="Calibri Light"/>
          <w:b/>
          <w:bCs/>
          <w:sz w:val="32"/>
          <w:szCs w:val="32"/>
        </w:rPr>
        <w:t>五、磋商报价</w:t>
      </w:r>
    </w:p>
    <w:p w14:paraId="19C494AF">
      <w:pPr>
        <w:widowControl/>
        <w:spacing w:line="400" w:lineRule="exact"/>
        <w:ind w:firstLine="560" w:firstLineChars="200"/>
        <w:rPr>
          <w:rFonts w:eastAsia="华文仿宋" w:cs="Calibri Light"/>
          <w:sz w:val="28"/>
          <w:szCs w:val="28"/>
        </w:rPr>
      </w:pPr>
      <w:r>
        <w:rPr>
          <w:rFonts w:eastAsia="华文仿宋" w:cs="Calibri Light"/>
          <w:sz w:val="28"/>
          <w:szCs w:val="28"/>
        </w:rPr>
        <w:t>磋商报价是供应商响应磋商项目要求的全部工作内容的价格体现，包括完成采购内容所需的直接费、间接费、利润、税金及其它相关的一切费用。</w:t>
      </w:r>
    </w:p>
    <w:p w14:paraId="63D96D65">
      <w:pPr>
        <w:widowControl/>
        <w:spacing w:line="400" w:lineRule="exact"/>
        <w:ind w:firstLine="560" w:firstLineChars="200"/>
        <w:rPr>
          <w:rFonts w:eastAsia="华文仿宋" w:cs="Calibri Light"/>
          <w:sz w:val="28"/>
          <w:szCs w:val="28"/>
        </w:rPr>
      </w:pPr>
      <w:r>
        <w:rPr>
          <w:rFonts w:eastAsia="华文仿宋" w:cs="Calibri Light"/>
          <w:sz w:val="28"/>
          <w:szCs w:val="28"/>
        </w:rPr>
        <w:t>（一）供应商在报价时应充分考虑所有可能发生的费用，磋商文件未列明，而供应商认为应当计取的费用均应列入报价中。报价时不论是否计取，采购人均按已计取对待。</w:t>
      </w:r>
    </w:p>
    <w:p w14:paraId="0FBB35E2">
      <w:pPr>
        <w:widowControl/>
        <w:spacing w:line="400" w:lineRule="exact"/>
        <w:ind w:firstLine="560" w:firstLineChars="200"/>
        <w:rPr>
          <w:rFonts w:eastAsia="华文仿宋" w:cs="Calibri Light"/>
          <w:sz w:val="28"/>
          <w:szCs w:val="28"/>
        </w:rPr>
      </w:pPr>
      <w:r>
        <w:rPr>
          <w:rFonts w:eastAsia="华文仿宋" w:cs="Calibri Light"/>
          <w:sz w:val="28"/>
          <w:szCs w:val="28"/>
        </w:rPr>
        <w:t>（二）磋商项目实行多次报价（一般情况下为两次），每次报价只能提交唯一报价，任何有选择的报价集中采购机构将不予接受，其响应文件视为无效文件。</w:t>
      </w:r>
    </w:p>
    <w:p w14:paraId="5976B9AC">
      <w:pPr>
        <w:widowControl/>
        <w:spacing w:line="400" w:lineRule="exact"/>
        <w:ind w:firstLine="560" w:firstLineChars="200"/>
        <w:rPr>
          <w:rFonts w:eastAsia="华文仿宋" w:cs="Calibri Light"/>
          <w:sz w:val="28"/>
          <w:szCs w:val="28"/>
        </w:rPr>
      </w:pPr>
      <w:r>
        <w:rPr>
          <w:rFonts w:eastAsia="华文仿宋" w:cs="Calibri Light"/>
          <w:sz w:val="28"/>
          <w:szCs w:val="28"/>
        </w:rPr>
        <w:t>1、第一次报价时，供应商应严格按照响应文件《第一次磋商报价表》中的相关要求填写分类报价及其他需要响应的内容。</w:t>
      </w:r>
    </w:p>
    <w:p w14:paraId="15ED1E29">
      <w:pPr>
        <w:widowControl/>
        <w:spacing w:line="400" w:lineRule="exact"/>
        <w:ind w:firstLine="560" w:firstLineChars="200"/>
        <w:rPr>
          <w:rFonts w:eastAsia="华文仿宋" w:cs="Calibri Light"/>
          <w:sz w:val="28"/>
          <w:szCs w:val="28"/>
        </w:rPr>
      </w:pPr>
      <w:r>
        <w:rPr>
          <w:rFonts w:eastAsia="华文仿宋" w:cs="Calibri Light"/>
          <w:sz w:val="28"/>
          <w:szCs w:val="28"/>
        </w:rPr>
        <w:t>2、磋商结束后，所有实质性响应的供应商应当按照磋商小组的要求在规定时间内提交最后报价。最后报价是供应商响应文件的有效组成部分。</w:t>
      </w:r>
    </w:p>
    <w:p w14:paraId="2FB0AFA9">
      <w:pPr>
        <w:widowControl/>
        <w:spacing w:line="400" w:lineRule="exact"/>
        <w:ind w:firstLine="560" w:firstLineChars="200"/>
        <w:rPr>
          <w:rFonts w:eastAsia="华文仿宋" w:cs="Calibri Light"/>
          <w:sz w:val="28"/>
          <w:szCs w:val="28"/>
        </w:rPr>
      </w:pPr>
      <w:r>
        <w:rPr>
          <w:rFonts w:eastAsia="华文仿宋" w:cs="Calibri Light"/>
          <w:sz w:val="28"/>
          <w:szCs w:val="28"/>
        </w:rPr>
        <w:t>（三）磋商报价货币：</w:t>
      </w:r>
      <w:r>
        <w:rPr>
          <w:rFonts w:eastAsia="华文仿宋" w:cs="Calibri Light"/>
          <w:color w:val="C00000"/>
          <w:sz w:val="28"/>
          <w:szCs w:val="28"/>
          <w:u w:val="single"/>
        </w:rPr>
        <w:t>人民币</w:t>
      </w:r>
      <w:r>
        <w:rPr>
          <w:rFonts w:eastAsia="华文仿宋" w:cs="Calibri Light"/>
          <w:sz w:val="28"/>
          <w:szCs w:val="28"/>
        </w:rPr>
        <w:t>；单位：</w:t>
      </w:r>
      <w:r>
        <w:rPr>
          <w:rFonts w:eastAsia="华文仿宋" w:cs="Calibri Light"/>
          <w:color w:val="C00000"/>
          <w:sz w:val="28"/>
          <w:szCs w:val="28"/>
          <w:u w:val="single"/>
        </w:rPr>
        <w:t>元</w:t>
      </w:r>
      <w:r>
        <w:rPr>
          <w:rFonts w:eastAsia="华文仿宋" w:cs="Calibri Light"/>
          <w:sz w:val="28"/>
          <w:szCs w:val="28"/>
        </w:rPr>
        <w:t>，精确到小数点后两位。</w:t>
      </w:r>
    </w:p>
    <w:p w14:paraId="4E3FCA1E">
      <w:pPr>
        <w:widowControl/>
        <w:spacing w:line="400" w:lineRule="exact"/>
        <w:ind w:firstLine="560" w:firstLineChars="200"/>
        <w:rPr>
          <w:rFonts w:eastAsia="华文仿宋" w:cs="Calibri Light"/>
          <w:sz w:val="28"/>
          <w:szCs w:val="28"/>
        </w:rPr>
      </w:pPr>
      <w:r>
        <w:rPr>
          <w:rFonts w:eastAsia="华文仿宋" w:cs="Calibri Light"/>
          <w:sz w:val="28"/>
          <w:szCs w:val="28"/>
        </w:rPr>
        <w:t>（四）因供应商对磋商文件理解不透、误解、疏漏或对市场行情了解不清造成的后果和风险，均由供应商自己负责。</w:t>
      </w:r>
    </w:p>
    <w:p w14:paraId="1AF7DE2D">
      <w:pPr>
        <w:keepNext/>
        <w:keepLines/>
        <w:widowControl/>
        <w:numPr>
          <w:ilvl w:val="0"/>
          <w:numId w:val="1"/>
        </w:numPr>
        <w:outlineLvl w:val="1"/>
        <w:rPr>
          <w:rFonts w:eastAsia="华文仿宋" w:cs="Calibri Light"/>
          <w:b/>
          <w:bCs/>
          <w:sz w:val="32"/>
          <w:szCs w:val="32"/>
        </w:rPr>
      </w:pPr>
      <w:r>
        <w:rPr>
          <w:rFonts w:eastAsia="华文仿宋" w:cs="Calibri Light"/>
          <w:b/>
          <w:bCs/>
          <w:sz w:val="32"/>
          <w:szCs w:val="32"/>
        </w:rPr>
        <w:t>六、响应文件</w:t>
      </w:r>
    </w:p>
    <w:p w14:paraId="516C160D">
      <w:pPr>
        <w:widowControl/>
        <w:spacing w:line="400" w:lineRule="exact"/>
        <w:ind w:firstLine="562" w:firstLineChars="200"/>
        <w:rPr>
          <w:rFonts w:eastAsia="华文仿宋" w:cs="Calibri Light"/>
          <w:b/>
          <w:sz w:val="28"/>
          <w:szCs w:val="28"/>
        </w:rPr>
      </w:pPr>
      <w:r>
        <w:rPr>
          <w:rFonts w:eastAsia="华文仿宋" w:cs="Calibri Light"/>
          <w:b/>
          <w:sz w:val="28"/>
          <w:szCs w:val="28"/>
        </w:rPr>
        <w:t>（一）电子响应文件</w:t>
      </w:r>
    </w:p>
    <w:p w14:paraId="659B84AF">
      <w:pPr>
        <w:widowControl/>
        <w:wordWrap w:val="0"/>
        <w:spacing w:line="400" w:lineRule="exact"/>
        <w:ind w:firstLine="560" w:firstLineChars="200"/>
        <w:rPr>
          <w:rFonts w:eastAsia="华文仿宋" w:cs="Calibri Light"/>
          <w:sz w:val="28"/>
          <w:szCs w:val="28"/>
        </w:rPr>
      </w:pPr>
      <w:r>
        <w:rPr>
          <w:rFonts w:eastAsia="华文仿宋" w:cs="Calibri Light"/>
          <w:sz w:val="28"/>
          <w:szCs w:val="28"/>
        </w:rPr>
        <w:t>编制电子响应文件时，应使用最新发布的电子磋商文件及专用制作工具进行编制。并使用CA（数字认证证书）对电子响应文件进行签署、加密、递交及开标时解密等相关操作。</w:t>
      </w:r>
    </w:p>
    <w:p w14:paraId="77532971">
      <w:pPr>
        <w:widowControl/>
        <w:wordWrap w:val="0"/>
        <w:spacing w:line="400" w:lineRule="exact"/>
        <w:ind w:firstLine="560" w:firstLineChars="200"/>
        <w:rPr>
          <w:rFonts w:eastAsia="华文仿宋" w:cs="Calibri Light"/>
          <w:sz w:val="28"/>
          <w:szCs w:val="28"/>
        </w:rPr>
      </w:pPr>
      <w:r>
        <w:rPr>
          <w:rFonts w:eastAsia="华文仿宋" w:cs="Calibri Light"/>
          <w:sz w:val="28"/>
          <w:szCs w:val="28"/>
        </w:rPr>
        <w:t>1、电子磋商文件获取方式：供应商登录【全国公共资源交易平台（陕西省·西安市）】网站〖首页·〉电子交易平台·〉企业端〗后，在〖招 标公告/出让公告〗模块中选择有意向的项目点击“我要投标”，成功后即可在〖我的项目〗中点击“项目流程·〉交易文件下载”</w:t>
      </w:r>
      <w:r>
        <w:rPr>
          <w:rFonts w:eastAsia="华文仿宋" w:cs="Calibri Light"/>
          <w:color w:val="C00000"/>
          <w:sz w:val="28"/>
          <w:szCs w:val="28"/>
        </w:rPr>
        <w:t>免费下载电子磋商文件（*.SXSZF）。</w:t>
      </w:r>
    </w:p>
    <w:p w14:paraId="3811CB95">
      <w:pPr>
        <w:widowControl/>
        <w:wordWrap w:val="0"/>
        <w:spacing w:line="400" w:lineRule="exact"/>
        <w:ind w:firstLine="560" w:firstLineChars="200"/>
        <w:rPr>
          <w:rFonts w:eastAsia="华文仿宋" w:cs="Calibri Light"/>
          <w:sz w:val="28"/>
          <w:szCs w:val="28"/>
        </w:rPr>
      </w:pPr>
      <w:r>
        <w:rPr>
          <w:rFonts w:eastAsia="华文仿宋" w:cs="Calibri Light"/>
          <w:sz w:val="28"/>
          <w:szCs w:val="28"/>
        </w:rPr>
        <w:t>注意：供应商应随时留意可能发布的变更公告，公告中如注明本项目有变更文件，则应从“项目流程·〉答疑文件下载”</w:t>
      </w:r>
      <w:r>
        <w:rPr>
          <w:rFonts w:eastAsia="华文仿宋" w:cs="Calibri Light"/>
          <w:color w:val="C00000"/>
          <w:sz w:val="28"/>
          <w:szCs w:val="28"/>
        </w:rPr>
        <w:t>下载更新后的电子磋商文件（*.SXSCF）</w:t>
      </w:r>
      <w:r>
        <w:rPr>
          <w:rFonts w:eastAsia="华文仿宋" w:cs="Calibri Light"/>
          <w:sz w:val="28"/>
          <w:szCs w:val="28"/>
        </w:rPr>
        <w:t>，使用旧版电子磋商文件制作的电子响应文件（*.SXSTF），系统将拒绝接收。</w:t>
      </w:r>
    </w:p>
    <w:p w14:paraId="739D87AD">
      <w:pPr>
        <w:widowControl/>
        <w:wordWrap w:val="0"/>
        <w:spacing w:line="400" w:lineRule="exact"/>
        <w:ind w:firstLine="560" w:firstLineChars="200"/>
        <w:rPr>
          <w:rFonts w:eastAsia="华文仿宋" w:cs="Calibri Light"/>
          <w:sz w:val="28"/>
          <w:szCs w:val="28"/>
        </w:rPr>
      </w:pPr>
      <w:r>
        <w:rPr>
          <w:rFonts w:eastAsia="华文仿宋" w:cs="Calibri Light"/>
          <w:sz w:val="28"/>
          <w:szCs w:val="28"/>
        </w:rPr>
        <w:t>2、电子磋商文件需要使用专用软件打开、浏览。软件下载地址及操作手册详见全国公共资源交易平台（陕西省·西安市）网站〖首页·〉服务指南·〉下载专区〗中的</w:t>
      </w:r>
      <w:r>
        <w:rPr>
          <w:rFonts w:eastAsia="华文仿宋" w:cs="Calibri Light"/>
          <w:color w:val="C00000"/>
          <w:sz w:val="28"/>
          <w:szCs w:val="28"/>
        </w:rPr>
        <w:t>《政府采购项目投</w:t>
      </w:r>
      <w:r>
        <w:rPr>
          <w:rFonts w:eastAsia="华文仿宋" w:cs="Calibri Light"/>
          <w:color w:val="C00000"/>
          <w:w w:val="1"/>
          <w:sz w:val="28"/>
          <w:szCs w:val="28"/>
        </w:rPr>
        <w:t xml:space="preserve"> </w:t>
      </w:r>
      <w:r>
        <w:rPr>
          <w:rFonts w:eastAsia="华文仿宋" w:cs="Calibri Light"/>
          <w:color w:val="C00000"/>
          <w:sz w:val="28"/>
          <w:szCs w:val="28"/>
        </w:rPr>
        <w:t>标文件制作软件及操作手册》</w:t>
      </w:r>
      <w:r>
        <w:rPr>
          <w:rFonts w:eastAsia="华文仿宋" w:cs="Calibri Light"/>
          <w:sz w:val="28"/>
          <w:szCs w:val="28"/>
        </w:rPr>
        <w:t>。</w:t>
      </w:r>
    </w:p>
    <w:p w14:paraId="13378B70">
      <w:pPr>
        <w:widowControl/>
        <w:wordWrap w:val="0"/>
        <w:spacing w:line="400" w:lineRule="exact"/>
        <w:ind w:firstLine="560" w:firstLineChars="200"/>
        <w:rPr>
          <w:rFonts w:eastAsia="华文仿宋" w:cs="Calibri Light"/>
          <w:sz w:val="28"/>
          <w:szCs w:val="28"/>
        </w:rPr>
      </w:pPr>
      <w:r>
        <w:rPr>
          <w:rFonts w:eastAsia="华文仿宋" w:cs="Calibri Light"/>
          <w:sz w:val="28"/>
          <w:szCs w:val="28"/>
        </w:rPr>
        <w:t>3、电子响应文件中需要法定代表人签字或盖章的地方，请使用“法人CA”进行签章；需要加盖供应商公章的地方，请使用“企业CA”进行盖章。加密和解密应当使用同一CA，否则将会导致解密失败。</w:t>
      </w:r>
    </w:p>
    <w:p w14:paraId="1824EF21">
      <w:pPr>
        <w:widowControl/>
        <w:wordWrap w:val="0"/>
        <w:spacing w:line="400" w:lineRule="exact"/>
        <w:ind w:firstLine="560" w:firstLineChars="200"/>
        <w:rPr>
          <w:rFonts w:eastAsia="华文仿宋" w:cs="Calibri Light"/>
          <w:sz w:val="28"/>
          <w:szCs w:val="28"/>
        </w:rPr>
      </w:pPr>
      <w:r>
        <w:rPr>
          <w:rFonts w:eastAsia="华文仿宋" w:cs="Calibri Light"/>
          <w:sz w:val="28"/>
          <w:szCs w:val="28"/>
        </w:rPr>
        <w:t>4、电子响应文件同样需要使用上述专用软件进行编制。若电子响应文件签章后，导出的PDF文件里看不到签章，请尝试使用查看投标文件工具打开未加密的电子响应文件重新导出。在编制过程中，如有其他技术性问题，请先翻阅操作手册，或致电软件开发商：</w:t>
      </w:r>
    </w:p>
    <w:p w14:paraId="7338E033">
      <w:pPr>
        <w:widowControl/>
        <w:wordWrap w:val="0"/>
        <w:spacing w:line="400" w:lineRule="exact"/>
        <w:ind w:firstLine="560" w:firstLineChars="200"/>
        <w:rPr>
          <w:rFonts w:eastAsia="华文仿宋" w:cs="Calibri Light"/>
          <w:sz w:val="28"/>
          <w:szCs w:val="28"/>
        </w:rPr>
      </w:pPr>
      <w:r>
        <w:rPr>
          <w:rFonts w:eastAsia="华文仿宋" w:cs="Calibri Light"/>
          <w:sz w:val="28"/>
          <w:szCs w:val="28"/>
        </w:rPr>
        <w:t>（1）技术支持热线：400-998-0000</w:t>
      </w:r>
    </w:p>
    <w:p w14:paraId="7B5BCA93">
      <w:pPr>
        <w:widowControl/>
        <w:wordWrap w:val="0"/>
        <w:spacing w:line="400" w:lineRule="exact"/>
        <w:ind w:firstLine="560" w:firstLineChars="200"/>
        <w:rPr>
          <w:rFonts w:eastAsia="华文仿宋" w:cs="Calibri Light"/>
          <w:color w:val="C00000"/>
          <w:sz w:val="28"/>
          <w:szCs w:val="28"/>
        </w:rPr>
      </w:pPr>
      <w:r>
        <w:rPr>
          <w:rFonts w:eastAsia="华文仿宋" w:cs="Calibri Light"/>
          <w:sz w:val="28"/>
          <w:szCs w:val="28"/>
        </w:rPr>
        <w:t>（2）驻场技术人员：029-86510166/86510167转80310</w:t>
      </w:r>
    </w:p>
    <w:p w14:paraId="443729EF">
      <w:pPr>
        <w:widowControl/>
        <w:spacing w:line="400" w:lineRule="exact"/>
        <w:ind w:firstLine="562" w:firstLineChars="200"/>
        <w:rPr>
          <w:rFonts w:eastAsia="华文仿宋" w:cs="Calibri Light"/>
          <w:b/>
          <w:sz w:val="28"/>
          <w:szCs w:val="28"/>
        </w:rPr>
      </w:pPr>
      <w:r>
        <w:rPr>
          <w:rFonts w:eastAsia="华文仿宋" w:cs="Calibri Light"/>
          <w:b/>
          <w:sz w:val="28"/>
          <w:szCs w:val="28"/>
        </w:rPr>
        <w:t>（二）纸质响应文件</w:t>
      </w:r>
    </w:p>
    <w:p w14:paraId="351B4112">
      <w:pPr>
        <w:widowControl/>
        <w:spacing w:line="400" w:lineRule="exact"/>
        <w:ind w:firstLine="562" w:firstLineChars="200"/>
        <w:rPr>
          <w:rFonts w:eastAsia="华文仿宋" w:cs="Calibri Light"/>
          <w:b/>
          <w:color w:val="FF0000"/>
          <w:sz w:val="28"/>
          <w:szCs w:val="28"/>
        </w:rPr>
      </w:pPr>
      <w:r>
        <w:rPr>
          <w:rFonts w:eastAsia="华文仿宋" w:cs="Calibri Light"/>
          <w:b/>
          <w:color w:val="FF0000"/>
          <w:sz w:val="28"/>
          <w:szCs w:val="28"/>
        </w:rPr>
        <w:t>磋商时磋商供应商无需提交纸质响应文件，项目成交后由成交供应商在领取成交通知书时提供一正两副纸质响应文件用于备案。</w:t>
      </w:r>
    </w:p>
    <w:p w14:paraId="56B63EA5">
      <w:pPr>
        <w:widowControl/>
        <w:spacing w:line="400" w:lineRule="exact"/>
        <w:ind w:firstLine="560" w:firstLineChars="200"/>
        <w:rPr>
          <w:rFonts w:eastAsia="华文仿宋" w:cs="Calibri Light"/>
          <w:sz w:val="28"/>
          <w:szCs w:val="28"/>
        </w:rPr>
      </w:pPr>
      <w:r>
        <w:rPr>
          <w:rFonts w:eastAsia="华文仿宋" w:cs="Calibri Light"/>
          <w:sz w:val="28"/>
          <w:szCs w:val="28"/>
        </w:rPr>
        <w:t>采用电子化评审系统的采购项目，其纸质响应文件应从政府采购项目投</w:t>
      </w:r>
      <w:r>
        <w:rPr>
          <w:rFonts w:eastAsia="华文仿宋" w:cs="Calibri Light"/>
          <w:w w:val="1"/>
          <w:sz w:val="28"/>
          <w:szCs w:val="28"/>
        </w:rPr>
        <w:t xml:space="preserve"> </w:t>
      </w:r>
      <w:r>
        <w:rPr>
          <w:rFonts w:eastAsia="华文仿宋" w:cs="Calibri Light"/>
          <w:sz w:val="28"/>
          <w:szCs w:val="28"/>
        </w:rPr>
        <w:t>标文件制作软件中导出。并按第一章《磋商邀请函》中规定的响应文件份数要求进行印刷，在封面注明正本/副本，并分别装订成册。项目分采购包的，应按所投</w:t>
      </w:r>
      <w:r>
        <w:rPr>
          <w:rFonts w:eastAsia="华文仿宋" w:cs="Calibri Light"/>
          <w:w w:val="1"/>
          <w:sz w:val="28"/>
          <w:szCs w:val="28"/>
        </w:rPr>
        <w:t xml:space="preserve"> </w:t>
      </w:r>
      <w:r>
        <w:rPr>
          <w:rFonts w:eastAsia="华文仿宋" w:cs="Calibri Light"/>
          <w:sz w:val="28"/>
          <w:szCs w:val="28"/>
        </w:rPr>
        <w:t>采购包分别准备响应文件。</w:t>
      </w:r>
    </w:p>
    <w:p w14:paraId="0AC72BEE">
      <w:pPr>
        <w:widowControl/>
        <w:spacing w:line="400" w:lineRule="exact"/>
        <w:ind w:firstLine="562" w:firstLineChars="200"/>
        <w:rPr>
          <w:rFonts w:eastAsia="华文仿宋" w:cs="Calibri Light"/>
          <w:b/>
          <w:sz w:val="28"/>
          <w:szCs w:val="28"/>
        </w:rPr>
      </w:pPr>
      <w:r>
        <w:rPr>
          <w:rFonts w:eastAsia="华文仿宋" w:cs="Calibri Light"/>
          <w:b/>
          <w:sz w:val="28"/>
          <w:szCs w:val="28"/>
        </w:rPr>
        <w:t>（三）响应文件的语言及计量单位</w:t>
      </w:r>
    </w:p>
    <w:p w14:paraId="20D3A1CB">
      <w:pPr>
        <w:widowControl/>
        <w:spacing w:line="400" w:lineRule="exact"/>
        <w:ind w:firstLine="560" w:firstLineChars="200"/>
        <w:rPr>
          <w:rFonts w:eastAsia="华文仿宋" w:cs="Calibri Light"/>
          <w:sz w:val="28"/>
          <w:szCs w:val="28"/>
        </w:rPr>
      </w:pPr>
      <w:r>
        <w:rPr>
          <w:rFonts w:eastAsia="华文仿宋" w:cs="Calibri Light"/>
          <w:sz w:val="28"/>
          <w:szCs w:val="28"/>
        </w:rPr>
        <w:t>1、磋商活动的所有文件、资料、函电文字均使用简体中文，确需提交用其他语言形成的资料，必须翻译成简体中文，如有差异，以简体中文为准。</w:t>
      </w:r>
    </w:p>
    <w:p w14:paraId="447C8633">
      <w:pPr>
        <w:widowControl/>
        <w:spacing w:line="400" w:lineRule="exact"/>
        <w:ind w:firstLine="560" w:firstLineChars="200"/>
        <w:rPr>
          <w:rFonts w:eastAsia="华文仿宋" w:cs="Calibri Light"/>
          <w:b/>
          <w:sz w:val="28"/>
          <w:szCs w:val="28"/>
        </w:rPr>
      </w:pPr>
      <w:r>
        <w:rPr>
          <w:rFonts w:eastAsia="华文仿宋" w:cs="Calibri Light"/>
          <w:sz w:val="28"/>
          <w:szCs w:val="28"/>
        </w:rPr>
        <w:t>2、响应文件的计量单位应使用中华人民共和国法定计量单位，但磋商文件另有规定的除外。</w:t>
      </w:r>
    </w:p>
    <w:p w14:paraId="3C117C56">
      <w:pPr>
        <w:widowControl/>
        <w:spacing w:line="400" w:lineRule="exact"/>
        <w:ind w:firstLine="562" w:firstLineChars="200"/>
        <w:rPr>
          <w:rFonts w:eastAsia="华文仿宋" w:cs="Calibri Light"/>
          <w:b/>
          <w:sz w:val="28"/>
          <w:szCs w:val="28"/>
        </w:rPr>
      </w:pPr>
      <w:r>
        <w:rPr>
          <w:rFonts w:eastAsia="华文仿宋" w:cs="Calibri Light"/>
          <w:b/>
          <w:sz w:val="28"/>
          <w:szCs w:val="28"/>
        </w:rPr>
        <w:t>（四）响应文件有效期</w:t>
      </w:r>
    </w:p>
    <w:p w14:paraId="3DE792B5">
      <w:pPr>
        <w:widowControl/>
        <w:spacing w:line="400" w:lineRule="exact"/>
        <w:ind w:firstLine="560" w:firstLineChars="200"/>
        <w:rPr>
          <w:rFonts w:eastAsia="华文仿宋" w:cs="Calibri Light"/>
          <w:sz w:val="28"/>
          <w:szCs w:val="28"/>
        </w:rPr>
      </w:pPr>
      <w:r>
        <w:rPr>
          <w:rFonts w:eastAsia="华文仿宋" w:cs="Calibri Light"/>
          <w:sz w:val="28"/>
          <w:szCs w:val="28"/>
        </w:rPr>
        <w:t>响应文件有效期为</w:t>
      </w:r>
      <w:r>
        <w:rPr>
          <w:rFonts w:eastAsia="华文仿宋" w:cs="Calibri Light"/>
          <w:color w:val="C00000"/>
          <w:sz w:val="28"/>
          <w:szCs w:val="28"/>
        </w:rPr>
        <w:t>自磋商之日起90个日历日</w:t>
      </w:r>
      <w:r>
        <w:rPr>
          <w:rFonts w:eastAsia="华文仿宋" w:cs="Calibri Light"/>
          <w:sz w:val="28"/>
          <w:szCs w:val="28"/>
        </w:rPr>
        <w:t>。如成交，延长至合同执行完毕时止。</w:t>
      </w:r>
    </w:p>
    <w:p w14:paraId="4BF53412">
      <w:pPr>
        <w:widowControl/>
        <w:spacing w:line="400" w:lineRule="exact"/>
        <w:ind w:firstLine="562" w:firstLineChars="200"/>
        <w:rPr>
          <w:rFonts w:eastAsia="华文仿宋" w:cs="Calibri Light"/>
          <w:b/>
          <w:sz w:val="28"/>
          <w:szCs w:val="28"/>
        </w:rPr>
      </w:pPr>
      <w:r>
        <w:rPr>
          <w:rFonts w:eastAsia="华文仿宋" w:cs="Calibri Light"/>
          <w:b/>
          <w:sz w:val="28"/>
          <w:szCs w:val="28"/>
        </w:rPr>
        <w:t>（五）响应文件的提交</w:t>
      </w:r>
    </w:p>
    <w:p w14:paraId="560E97FA">
      <w:pPr>
        <w:widowControl/>
        <w:spacing w:line="400" w:lineRule="exact"/>
        <w:ind w:firstLine="560" w:firstLineChars="200"/>
        <w:rPr>
          <w:rFonts w:eastAsia="华文仿宋" w:cs="Calibri Light"/>
          <w:sz w:val="28"/>
          <w:szCs w:val="28"/>
        </w:rPr>
      </w:pPr>
      <w:r>
        <w:rPr>
          <w:rFonts w:eastAsia="华文仿宋" w:cs="Calibri Light"/>
          <w:color w:val="C00000"/>
          <w:sz w:val="28"/>
          <w:szCs w:val="28"/>
        </w:rPr>
        <w:t>电子响应文件</w:t>
      </w:r>
      <w:r>
        <w:rPr>
          <w:rFonts w:eastAsia="华文仿宋" w:cs="Calibri Light"/>
          <w:sz w:val="28"/>
          <w:szCs w:val="28"/>
        </w:rPr>
        <w:t>可于提交首次响应文件截止时间前任意时段登录全国公共资源交易平台（陕西省·西安市）网站“电子交易平台&gt;企业端”进行提交，逾期系统将拒绝接收。提交时，供应商应登录全国公共资源交易中心平台（陕西省·西安市），选择“首页&gt;电子交易平台&gt;企业端&gt;我的项目”，点击“项目流程”，在打开的“项目管理”对话框中选择“上传响应文件”，上传加密的电子响应文件（*.SXSTF）。上传成功后，电子化平台将予以记录。</w:t>
      </w:r>
    </w:p>
    <w:p w14:paraId="04E99610">
      <w:pPr>
        <w:widowControl/>
        <w:spacing w:line="400" w:lineRule="exact"/>
        <w:ind w:firstLine="562" w:firstLineChars="200"/>
        <w:rPr>
          <w:rFonts w:eastAsia="华文仿宋" w:cs="Calibri Light"/>
          <w:b/>
          <w:sz w:val="28"/>
          <w:szCs w:val="28"/>
        </w:rPr>
      </w:pPr>
      <w:r>
        <w:rPr>
          <w:rFonts w:eastAsia="华文仿宋" w:cs="Calibri Light"/>
          <w:b/>
          <w:sz w:val="28"/>
          <w:szCs w:val="28"/>
        </w:rPr>
        <w:t>（六）响应文件的撤回、补充和修改</w:t>
      </w:r>
    </w:p>
    <w:p w14:paraId="4230541F">
      <w:pPr>
        <w:widowControl/>
        <w:spacing w:line="400" w:lineRule="exact"/>
        <w:ind w:firstLine="560" w:firstLineChars="200"/>
        <w:rPr>
          <w:rFonts w:eastAsia="华文仿宋" w:cs="Calibri Light"/>
          <w:sz w:val="28"/>
          <w:szCs w:val="28"/>
        </w:rPr>
      </w:pPr>
      <w:r>
        <w:rPr>
          <w:rFonts w:eastAsia="华文仿宋" w:cs="Calibri Light"/>
          <w:sz w:val="28"/>
          <w:szCs w:val="28"/>
        </w:rPr>
        <w:t>供应商在递交响应文件后，且在提交响应文件截止时间前，可以对所提交的响应文件进行撤回、补充或修改。</w:t>
      </w:r>
    </w:p>
    <w:p w14:paraId="4BF09FCB">
      <w:pPr>
        <w:widowControl/>
        <w:spacing w:line="400" w:lineRule="exact"/>
        <w:ind w:firstLine="560" w:firstLineChars="200"/>
        <w:rPr>
          <w:rFonts w:eastAsia="华文仿宋" w:cs="Calibri Light"/>
          <w:sz w:val="28"/>
          <w:szCs w:val="28"/>
        </w:rPr>
      </w:pPr>
      <w:r>
        <w:rPr>
          <w:rFonts w:eastAsia="华文仿宋" w:cs="Calibri Light"/>
          <w:sz w:val="28"/>
          <w:szCs w:val="28"/>
        </w:rPr>
        <w:t>对电子响应文件进行补充、修改的，应先从电子交易平台上撤回旧版，再重新提交新版。</w:t>
      </w:r>
    </w:p>
    <w:p w14:paraId="4991058F">
      <w:pPr>
        <w:widowControl/>
        <w:spacing w:line="400" w:lineRule="exact"/>
        <w:ind w:firstLine="562" w:firstLineChars="200"/>
        <w:rPr>
          <w:rFonts w:eastAsia="华文仿宋" w:cs="Calibri Light"/>
          <w:b/>
          <w:sz w:val="28"/>
          <w:szCs w:val="28"/>
        </w:rPr>
      </w:pPr>
      <w:r>
        <w:rPr>
          <w:rFonts w:eastAsia="华文仿宋" w:cs="Calibri Light"/>
          <w:b/>
          <w:sz w:val="28"/>
          <w:szCs w:val="28"/>
        </w:rPr>
        <w:t>（七）供应商提交响应文件时，出现下列情况之一的，其响应文件将被拒绝接收：</w:t>
      </w:r>
    </w:p>
    <w:p w14:paraId="187E1F78">
      <w:pPr>
        <w:widowControl/>
        <w:spacing w:line="400" w:lineRule="exact"/>
        <w:ind w:firstLine="560" w:firstLineChars="200"/>
        <w:rPr>
          <w:rFonts w:eastAsia="华文仿宋" w:cs="Calibri Light"/>
          <w:sz w:val="28"/>
          <w:szCs w:val="28"/>
        </w:rPr>
      </w:pPr>
      <w:r>
        <w:rPr>
          <w:rFonts w:eastAsia="华文仿宋" w:cs="Calibri Light"/>
          <w:sz w:val="28"/>
          <w:szCs w:val="28"/>
        </w:rPr>
        <w:t>1、误投的；</w:t>
      </w:r>
    </w:p>
    <w:p w14:paraId="230DAC02">
      <w:pPr>
        <w:widowControl/>
        <w:spacing w:line="400" w:lineRule="exact"/>
        <w:ind w:firstLine="560" w:firstLineChars="200"/>
        <w:rPr>
          <w:rFonts w:eastAsia="华文仿宋" w:cs="Calibri Light"/>
          <w:sz w:val="28"/>
          <w:szCs w:val="28"/>
        </w:rPr>
      </w:pPr>
      <w:r>
        <w:rPr>
          <w:rFonts w:eastAsia="华文仿宋" w:cs="Calibri Light"/>
          <w:sz w:val="28"/>
          <w:szCs w:val="28"/>
        </w:rPr>
        <w:t>2、逾期提交电子响应文件的。</w:t>
      </w:r>
    </w:p>
    <w:p w14:paraId="52435FAF">
      <w:pPr>
        <w:widowControl/>
        <w:spacing w:line="400" w:lineRule="exact"/>
        <w:ind w:firstLine="562" w:firstLineChars="200"/>
        <w:rPr>
          <w:rFonts w:eastAsia="华文仿宋" w:cs="Calibri Light"/>
          <w:b/>
          <w:sz w:val="28"/>
          <w:szCs w:val="28"/>
        </w:rPr>
      </w:pPr>
      <w:r>
        <w:rPr>
          <w:rFonts w:eastAsia="华文仿宋" w:cs="Calibri Light"/>
          <w:b/>
          <w:sz w:val="28"/>
          <w:szCs w:val="28"/>
        </w:rPr>
        <w:t>（八）关于响应文件的雷同性分析</w:t>
      </w:r>
    </w:p>
    <w:p w14:paraId="271121A8">
      <w:pPr>
        <w:widowControl/>
        <w:spacing w:line="400" w:lineRule="exact"/>
        <w:ind w:firstLine="560" w:firstLineChars="200"/>
        <w:rPr>
          <w:rFonts w:eastAsia="华文仿宋" w:cs="Calibri Light"/>
          <w:sz w:val="28"/>
          <w:szCs w:val="28"/>
        </w:rPr>
      </w:pPr>
      <w:r>
        <w:rPr>
          <w:rFonts w:eastAsia="华文仿宋" w:cs="Calibri Light"/>
          <w:sz w:val="28"/>
          <w:szCs w:val="28"/>
        </w:rPr>
        <w:t>根据陕西省公共资源交易中心2021年7月22日印发的《关于在政府采购交易系统中开通标书雷同性分析功能的通知》，在符合性审查环节，将由评标委员会（磋商小组/谈判小组/询价小组）在评标系统中对供应商的电子投标文件进行雷同性分析。</w:t>
      </w:r>
    </w:p>
    <w:p w14:paraId="55B33995">
      <w:pPr>
        <w:widowControl/>
        <w:spacing w:line="400" w:lineRule="exact"/>
        <w:ind w:firstLine="560" w:firstLineChars="200"/>
        <w:rPr>
          <w:rFonts w:eastAsia="华文仿宋" w:cs="Calibri Light"/>
          <w:sz w:val="28"/>
          <w:szCs w:val="28"/>
        </w:rPr>
      </w:pPr>
      <w:r>
        <w:rPr>
          <w:rFonts w:eastAsia="华文仿宋" w:cs="Calibri Light"/>
          <w:sz w:val="28"/>
          <w:szCs w:val="28"/>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0A5AF954">
      <w:pPr>
        <w:widowControl/>
        <w:spacing w:line="400" w:lineRule="exact"/>
        <w:ind w:firstLine="560" w:firstLineChars="200"/>
        <w:rPr>
          <w:rFonts w:eastAsia="华文仿宋" w:cs="Calibri Light"/>
          <w:sz w:val="28"/>
          <w:szCs w:val="28"/>
        </w:rPr>
      </w:pPr>
      <w:r>
        <w:rPr>
          <w:rFonts w:eastAsia="华文仿宋" w:cs="Calibri Light"/>
          <w:sz w:val="28"/>
          <w:szCs w:val="28"/>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36CA1751">
      <w:pPr>
        <w:widowControl/>
        <w:spacing w:line="400" w:lineRule="exact"/>
        <w:ind w:firstLine="560" w:firstLineChars="200"/>
        <w:rPr>
          <w:rFonts w:eastAsia="华文仿宋" w:cs="Calibri Light"/>
          <w:sz w:val="28"/>
          <w:szCs w:val="28"/>
        </w:rPr>
      </w:pPr>
      <w:r>
        <w:rPr>
          <w:rFonts w:eastAsia="华文仿宋" w:cs="Calibri Light"/>
          <w:sz w:val="28"/>
          <w:szCs w:val="28"/>
        </w:rPr>
        <w:t>若“文件创建标识码”一致，则表示不同投标供应商使用投标文件制作软件时，使用同一源工程文件，该情形建议由评标委员会（磋商小组/谈判小组/询价小组）结合项目情况综合判定。</w:t>
      </w:r>
    </w:p>
    <w:p w14:paraId="5F154378">
      <w:pPr>
        <w:keepNext/>
        <w:keepLines/>
        <w:widowControl/>
        <w:numPr>
          <w:ilvl w:val="0"/>
          <w:numId w:val="1"/>
        </w:numPr>
        <w:outlineLvl w:val="1"/>
        <w:rPr>
          <w:rFonts w:eastAsia="华文仿宋" w:cs="Calibri Light"/>
          <w:b/>
          <w:bCs/>
          <w:sz w:val="32"/>
          <w:szCs w:val="32"/>
        </w:rPr>
      </w:pPr>
      <w:r>
        <w:rPr>
          <w:rFonts w:eastAsia="华文仿宋" w:cs="Calibri Light"/>
          <w:b/>
          <w:bCs/>
          <w:sz w:val="32"/>
          <w:szCs w:val="32"/>
        </w:rPr>
        <w:t>七、组织开标</w:t>
      </w:r>
    </w:p>
    <w:p w14:paraId="3A869B07">
      <w:pPr>
        <w:widowControl/>
        <w:spacing w:line="400" w:lineRule="exact"/>
        <w:ind w:firstLine="560" w:firstLineChars="200"/>
        <w:rPr>
          <w:rFonts w:eastAsia="华文仿宋" w:cs="Calibri Light"/>
          <w:sz w:val="28"/>
          <w:szCs w:val="28"/>
        </w:rPr>
      </w:pPr>
      <w:r>
        <w:rPr>
          <w:rFonts w:eastAsia="华文仿宋" w:cs="Calibri Light"/>
          <w:sz w:val="28"/>
          <w:szCs w:val="28"/>
        </w:rPr>
        <w:t>（一）集中采购机构组织开标工作，整个过程受政府采购监管机构的监督、管理。</w:t>
      </w:r>
    </w:p>
    <w:p w14:paraId="0DF3734C">
      <w:pPr>
        <w:widowControl/>
        <w:spacing w:line="400" w:lineRule="exact"/>
        <w:ind w:firstLine="560" w:firstLineChars="200"/>
        <w:rPr>
          <w:rFonts w:eastAsia="华文仿宋" w:cs="Calibri Light"/>
          <w:sz w:val="28"/>
          <w:szCs w:val="28"/>
        </w:rPr>
      </w:pPr>
      <w:r>
        <w:rPr>
          <w:rFonts w:eastAsia="华文仿宋" w:cs="Calibri Light"/>
          <w:sz w:val="28"/>
          <w:szCs w:val="28"/>
        </w:rPr>
        <w:t>（二）供应商法定代表人或被授权人可登录【全国公共资源交易平台（陕西省•西安市）】（sxggzyjy.xa.gov.cn）网站〖首页•〉不见面开标〗参加。</w:t>
      </w:r>
    </w:p>
    <w:p w14:paraId="72783314">
      <w:pPr>
        <w:widowControl/>
        <w:spacing w:line="400" w:lineRule="exact"/>
        <w:ind w:firstLine="560" w:firstLineChars="200"/>
        <w:rPr>
          <w:rFonts w:eastAsia="华文仿宋" w:cs="Calibri Light"/>
          <w:color w:val="C00000"/>
          <w:sz w:val="28"/>
          <w:szCs w:val="28"/>
        </w:rPr>
      </w:pPr>
      <w:r>
        <w:rPr>
          <w:rFonts w:eastAsia="华文仿宋" w:cs="Calibri Light"/>
          <w:color w:val="C00000"/>
          <w:sz w:val="28"/>
          <w:szCs w:val="28"/>
        </w:rPr>
        <w:t>（三）主持人宣布开标后，供应商应使用“加密电子响应文件时所用CA锁”在线自行解密电子响应文件。（注：加密和解密电子投标文件应使用同一把CA锁，否则将会导致解密失败）</w:t>
      </w:r>
    </w:p>
    <w:p w14:paraId="157E88B5">
      <w:pPr>
        <w:widowControl/>
        <w:spacing w:line="400" w:lineRule="exact"/>
        <w:ind w:firstLine="560" w:firstLineChars="200"/>
        <w:rPr>
          <w:rFonts w:eastAsia="华文仿宋" w:cs="Calibri Light"/>
          <w:sz w:val="28"/>
          <w:szCs w:val="28"/>
        </w:rPr>
      </w:pPr>
      <w:r>
        <w:rPr>
          <w:rFonts w:eastAsia="华文仿宋" w:cs="Calibri Light"/>
          <w:sz w:val="28"/>
          <w:szCs w:val="28"/>
        </w:rPr>
        <w:t>（四）在开标环节出现下列情况之一的，其电子响应文件视为无效文件：</w:t>
      </w:r>
    </w:p>
    <w:p w14:paraId="235C2ADD">
      <w:pPr>
        <w:widowControl/>
        <w:spacing w:line="400" w:lineRule="exact"/>
        <w:ind w:firstLine="560" w:firstLineChars="200"/>
        <w:rPr>
          <w:rFonts w:eastAsia="华文仿宋" w:cs="Calibri Light"/>
          <w:sz w:val="28"/>
          <w:szCs w:val="28"/>
        </w:rPr>
      </w:pPr>
      <w:r>
        <w:rPr>
          <w:rFonts w:eastAsia="华文仿宋" w:cs="Calibri Light"/>
          <w:sz w:val="28"/>
          <w:szCs w:val="28"/>
        </w:rPr>
        <w:t>1、供应商拒绝对电子响应文件进行解密的；</w:t>
      </w:r>
    </w:p>
    <w:p w14:paraId="0D77EC26">
      <w:pPr>
        <w:widowControl/>
        <w:spacing w:line="400" w:lineRule="exact"/>
        <w:ind w:firstLine="560" w:firstLineChars="200"/>
        <w:rPr>
          <w:rFonts w:eastAsia="华文仿宋" w:cs="Calibri Light"/>
          <w:sz w:val="28"/>
          <w:szCs w:val="28"/>
        </w:rPr>
      </w:pPr>
      <w:r>
        <w:rPr>
          <w:rFonts w:eastAsia="华文仿宋" w:cs="Calibri Light"/>
          <w:sz w:val="28"/>
          <w:szCs w:val="28"/>
        </w:rPr>
        <w:t>2、因供应商自身原因（如未带CA锁、或所带CA锁与制作电子响应文件使用的CA锁不一致、或沿用旧版磋商文件编制响应文件等情形），导致在规定时间内无法解密响应文件的；</w:t>
      </w:r>
    </w:p>
    <w:p w14:paraId="4208896E">
      <w:pPr>
        <w:widowControl/>
        <w:spacing w:line="400" w:lineRule="exact"/>
        <w:ind w:firstLine="560" w:firstLineChars="200"/>
        <w:rPr>
          <w:rFonts w:eastAsia="华文仿宋" w:cs="Calibri Light"/>
          <w:sz w:val="28"/>
          <w:szCs w:val="28"/>
        </w:rPr>
      </w:pPr>
      <w:r>
        <w:rPr>
          <w:rFonts w:eastAsia="华文仿宋" w:cs="Calibri Light"/>
          <w:sz w:val="28"/>
          <w:szCs w:val="28"/>
        </w:rPr>
        <w:t>3、上传的电子响应文件无法打开的；</w:t>
      </w:r>
    </w:p>
    <w:p w14:paraId="0C5464D1">
      <w:pPr>
        <w:widowControl/>
        <w:spacing w:line="400" w:lineRule="exact"/>
        <w:ind w:firstLine="560" w:firstLineChars="200"/>
        <w:rPr>
          <w:rFonts w:eastAsia="华文仿宋" w:cs="Calibri Light"/>
          <w:sz w:val="28"/>
          <w:szCs w:val="28"/>
        </w:rPr>
      </w:pPr>
      <w:r>
        <w:rPr>
          <w:rFonts w:eastAsia="华文仿宋" w:cs="Calibri Light"/>
          <w:sz w:val="28"/>
          <w:szCs w:val="28"/>
        </w:rPr>
        <w:t>4、政府采购法律法规规定的其他无效情形。</w:t>
      </w:r>
    </w:p>
    <w:p w14:paraId="27844217">
      <w:pPr>
        <w:keepNext/>
        <w:keepLines/>
        <w:widowControl/>
        <w:numPr>
          <w:ilvl w:val="0"/>
          <w:numId w:val="1"/>
        </w:numPr>
        <w:outlineLvl w:val="1"/>
        <w:rPr>
          <w:rFonts w:eastAsia="华文仿宋" w:cs="Calibri Light"/>
          <w:b/>
          <w:bCs/>
          <w:sz w:val="32"/>
          <w:szCs w:val="32"/>
        </w:rPr>
      </w:pPr>
      <w:r>
        <w:rPr>
          <w:rFonts w:eastAsia="华文仿宋" w:cs="Calibri Light"/>
          <w:b/>
          <w:bCs/>
          <w:sz w:val="32"/>
          <w:szCs w:val="32"/>
        </w:rPr>
        <w:t>八、磋商方法及程序</w:t>
      </w:r>
    </w:p>
    <w:p w14:paraId="655B96A3">
      <w:pPr>
        <w:widowControl/>
        <w:spacing w:line="400" w:lineRule="exact"/>
        <w:ind w:firstLine="560" w:firstLineChars="200"/>
        <w:rPr>
          <w:rFonts w:eastAsia="华文仿宋" w:cs="Calibri Light"/>
          <w:b/>
          <w:sz w:val="28"/>
          <w:szCs w:val="28"/>
        </w:rPr>
      </w:pPr>
      <w:r>
        <w:rPr>
          <w:rFonts w:eastAsia="华文仿宋" w:cs="Calibri Light"/>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14:paraId="2619D790">
      <w:pPr>
        <w:widowControl/>
        <w:spacing w:line="400" w:lineRule="exact"/>
        <w:ind w:firstLine="562" w:firstLineChars="200"/>
        <w:rPr>
          <w:rFonts w:eastAsia="华文仿宋" w:cs="Calibri Light"/>
          <w:sz w:val="28"/>
          <w:szCs w:val="28"/>
        </w:rPr>
      </w:pPr>
      <w:r>
        <w:rPr>
          <w:rFonts w:eastAsia="华文仿宋" w:cs="Calibri Light"/>
          <w:b/>
          <w:sz w:val="28"/>
          <w:szCs w:val="28"/>
        </w:rPr>
        <w:t>（一）评审方法</w:t>
      </w:r>
      <w:r>
        <w:rPr>
          <w:rFonts w:eastAsia="华文仿宋" w:cs="Calibri Light"/>
          <w:sz w:val="28"/>
          <w:szCs w:val="28"/>
        </w:rPr>
        <w:t>：综合评分法。</w:t>
      </w:r>
    </w:p>
    <w:p w14:paraId="420AD2BB">
      <w:pPr>
        <w:widowControl/>
        <w:spacing w:line="400" w:lineRule="exact"/>
        <w:ind w:firstLine="560" w:firstLineChars="200"/>
        <w:rPr>
          <w:rFonts w:eastAsia="华文仿宋" w:cs="Calibri Light"/>
          <w:sz w:val="28"/>
          <w:szCs w:val="28"/>
        </w:rPr>
      </w:pPr>
      <w:r>
        <w:rPr>
          <w:rFonts w:eastAsia="华文仿宋" w:cs="Calibri Light"/>
          <w:sz w:val="28"/>
          <w:szCs w:val="28"/>
        </w:rPr>
        <w:t>响应文件满足磋商文件全部实质性要求，且按照评审因素的量化指标评审得分最高的供应商为成交候选人。</w:t>
      </w:r>
    </w:p>
    <w:p w14:paraId="5E037086">
      <w:pPr>
        <w:widowControl/>
        <w:spacing w:line="400" w:lineRule="exact"/>
        <w:ind w:firstLine="562" w:firstLineChars="200"/>
        <w:rPr>
          <w:rFonts w:eastAsia="华文仿宋" w:cs="Calibri Light"/>
          <w:sz w:val="28"/>
          <w:szCs w:val="28"/>
        </w:rPr>
      </w:pPr>
      <w:r>
        <w:rPr>
          <w:rFonts w:eastAsia="华文仿宋" w:cs="Calibri Light"/>
          <w:b/>
          <w:sz w:val="28"/>
          <w:szCs w:val="28"/>
        </w:rPr>
        <w:t>（二）评审程序</w:t>
      </w:r>
      <w:r>
        <w:rPr>
          <w:rFonts w:eastAsia="华文仿宋" w:cs="Calibri Light"/>
          <w:sz w:val="28"/>
          <w:szCs w:val="28"/>
        </w:rPr>
        <w:t>：</w:t>
      </w:r>
    </w:p>
    <w:p w14:paraId="2CDE0533">
      <w:pPr>
        <w:widowControl/>
        <w:spacing w:line="400" w:lineRule="exact"/>
        <w:ind w:firstLine="562" w:firstLineChars="200"/>
        <w:rPr>
          <w:rFonts w:eastAsia="华文仿宋" w:cs="Calibri Light"/>
          <w:b/>
          <w:sz w:val="28"/>
          <w:szCs w:val="28"/>
        </w:rPr>
      </w:pPr>
      <w:r>
        <w:rPr>
          <w:rFonts w:eastAsia="华文仿宋" w:cs="Calibri Light"/>
          <w:b/>
          <w:sz w:val="28"/>
          <w:szCs w:val="28"/>
        </w:rPr>
        <w:t>1、资格性审查</w:t>
      </w:r>
    </w:p>
    <w:p w14:paraId="7A4E6C1C">
      <w:pPr>
        <w:widowControl/>
        <w:spacing w:line="400" w:lineRule="exact"/>
        <w:ind w:firstLine="560" w:firstLineChars="200"/>
        <w:rPr>
          <w:rFonts w:eastAsia="华文仿宋" w:cs="Calibri Light"/>
          <w:sz w:val="28"/>
          <w:szCs w:val="28"/>
        </w:rPr>
      </w:pPr>
      <w:r>
        <w:rPr>
          <w:rFonts w:eastAsia="华文仿宋" w:cs="Calibri Light"/>
          <w:sz w:val="28"/>
          <w:szCs w:val="28"/>
        </w:rPr>
        <w:t>磋商文件经确认后，磋商小组对响应文件中的供应商资格证明文件进行审查（</w:t>
      </w:r>
      <w:r>
        <w:rPr>
          <w:rFonts w:eastAsia="华文仿宋" w:cs="Calibri Light"/>
          <w:color w:val="C00000"/>
          <w:sz w:val="28"/>
          <w:szCs w:val="28"/>
        </w:rPr>
        <w:t>其中供应商信用记录复核由采购人进行</w:t>
      </w:r>
      <w:r>
        <w:rPr>
          <w:rFonts w:eastAsia="华文仿宋" w:cs="Calibri Light"/>
          <w:sz w:val="28"/>
          <w:szCs w:val="28"/>
        </w:rPr>
        <w:t>）。出现下列情形的，响应文件将被视为无效：</w:t>
      </w:r>
    </w:p>
    <w:p w14:paraId="7E0B03F2">
      <w:pPr>
        <w:widowControl/>
        <w:spacing w:line="400" w:lineRule="exact"/>
        <w:ind w:firstLine="560" w:firstLineChars="200"/>
        <w:rPr>
          <w:rFonts w:eastAsia="华文仿宋" w:cs="Calibri Light"/>
          <w:sz w:val="28"/>
          <w:szCs w:val="28"/>
        </w:rPr>
      </w:pPr>
      <w:r>
        <w:rPr>
          <w:rFonts w:eastAsia="华文仿宋" w:cs="Calibri Light"/>
          <w:sz w:val="28"/>
          <w:szCs w:val="28"/>
        </w:rPr>
        <w:t>（1）不具备磋商文件中规定的资格要求的；</w:t>
      </w:r>
    </w:p>
    <w:p w14:paraId="5D5DD48E">
      <w:pPr>
        <w:widowControl/>
        <w:spacing w:line="400" w:lineRule="exact"/>
        <w:ind w:firstLine="560" w:firstLineChars="200"/>
        <w:rPr>
          <w:rFonts w:eastAsia="华文仿宋" w:cs="Calibri Light"/>
          <w:sz w:val="28"/>
          <w:szCs w:val="28"/>
        </w:rPr>
      </w:pPr>
      <w:r>
        <w:rPr>
          <w:rFonts w:eastAsia="华文仿宋" w:cs="Calibri Light"/>
          <w:sz w:val="28"/>
          <w:szCs w:val="28"/>
        </w:rPr>
        <w:t>（2）未按磋商文件要求提供资格证明文件，或资格证明文件未按磋商文件要求签字、盖章的；</w:t>
      </w:r>
    </w:p>
    <w:p w14:paraId="48136DA9">
      <w:pPr>
        <w:widowControl/>
        <w:spacing w:line="400" w:lineRule="exact"/>
        <w:ind w:firstLine="560" w:firstLineChars="200"/>
        <w:rPr>
          <w:rFonts w:eastAsia="华文仿宋" w:cs="Calibri Light"/>
          <w:sz w:val="28"/>
          <w:szCs w:val="28"/>
        </w:rPr>
      </w:pPr>
      <w:r>
        <w:rPr>
          <w:rFonts w:eastAsia="华文仿宋" w:cs="Calibri Light"/>
          <w:sz w:val="28"/>
          <w:szCs w:val="28"/>
        </w:rPr>
        <w:t>（3）法律法规规定的其他无效情形。</w:t>
      </w:r>
    </w:p>
    <w:p w14:paraId="138A6F1D">
      <w:pPr>
        <w:widowControl/>
        <w:spacing w:line="400" w:lineRule="exact"/>
        <w:ind w:firstLine="560" w:firstLineChars="200"/>
        <w:rPr>
          <w:rFonts w:eastAsia="华文仿宋" w:cs="Calibri Light"/>
          <w:sz w:val="28"/>
          <w:szCs w:val="28"/>
        </w:rPr>
      </w:pPr>
      <w:r>
        <w:rPr>
          <w:rFonts w:eastAsia="华文仿宋" w:cs="Calibri Light"/>
          <w:sz w:val="28"/>
          <w:szCs w:val="28"/>
        </w:rPr>
        <w:t>资格审查结束后，磋商小组成员应当对审查结果进行签字确认，并告知无效响应供应商资格审查未通过的原因。</w:t>
      </w:r>
    </w:p>
    <w:p w14:paraId="1671F713">
      <w:pPr>
        <w:widowControl/>
        <w:spacing w:line="400" w:lineRule="exact"/>
        <w:ind w:firstLine="562" w:firstLineChars="200"/>
        <w:rPr>
          <w:rFonts w:eastAsia="华文仿宋" w:cs="Calibri Light"/>
          <w:b/>
          <w:sz w:val="28"/>
          <w:szCs w:val="28"/>
        </w:rPr>
      </w:pPr>
      <w:r>
        <w:rPr>
          <w:rFonts w:eastAsia="华文仿宋" w:cs="Calibri Light"/>
          <w:b/>
          <w:sz w:val="28"/>
          <w:szCs w:val="28"/>
        </w:rPr>
        <w:t>2、响应文件的符合性审查</w:t>
      </w:r>
    </w:p>
    <w:p w14:paraId="518D3843">
      <w:pPr>
        <w:widowControl/>
        <w:spacing w:line="400" w:lineRule="exact"/>
        <w:ind w:firstLine="560" w:firstLineChars="200"/>
        <w:rPr>
          <w:rFonts w:eastAsia="华文仿宋" w:cs="Calibri Light"/>
          <w:bCs/>
          <w:sz w:val="28"/>
          <w:szCs w:val="28"/>
        </w:rPr>
      </w:pPr>
      <w:r>
        <w:rPr>
          <w:rFonts w:eastAsia="华文仿宋" w:cs="Calibri Light"/>
          <w:sz w:val="28"/>
          <w:szCs w:val="28"/>
        </w:rPr>
        <w:t>供应商资格性审查通过后，</w:t>
      </w:r>
      <w:r>
        <w:rPr>
          <w:rFonts w:eastAsia="华文仿宋" w:cs="Calibri Light"/>
          <w:bCs/>
          <w:sz w:val="28"/>
          <w:szCs w:val="28"/>
        </w:rPr>
        <w:t>磋商小组依据磋商文件的规定，对响应文件的有效性、完整性进行审查。</w:t>
      </w:r>
    </w:p>
    <w:p w14:paraId="21D7617C">
      <w:pPr>
        <w:widowControl/>
        <w:spacing w:before="190" w:beforeLines="50" w:after="190" w:afterLines="50" w:line="400" w:lineRule="exact"/>
        <w:jc w:val="center"/>
        <w:outlineLvl w:val="2"/>
        <w:rPr>
          <w:rFonts w:eastAsia="华文仿宋" w:cs="Calibri Light"/>
          <w:b/>
          <w:sz w:val="32"/>
          <w:szCs w:val="32"/>
          <w:u w:val="thick"/>
        </w:rPr>
      </w:pPr>
      <w:r>
        <w:rPr>
          <w:rFonts w:eastAsia="华文仿宋" w:cs="Calibri Light"/>
          <w:b/>
          <w:sz w:val="32"/>
          <w:szCs w:val="32"/>
          <w:u w:val="thick"/>
        </w:rPr>
        <w:t>符合性审查表</w:t>
      </w:r>
    </w:p>
    <w:tbl>
      <w:tblPr>
        <w:tblStyle w:val="15"/>
        <w:tblW w:w="93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3827"/>
        <w:gridCol w:w="851"/>
        <w:gridCol w:w="1559"/>
      </w:tblGrid>
      <w:tr w14:paraId="326A0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F7CAAC"/>
            <w:vAlign w:val="center"/>
          </w:tcPr>
          <w:p w14:paraId="70C02AC3">
            <w:pPr>
              <w:widowControl/>
              <w:spacing w:line="320" w:lineRule="exact"/>
              <w:jc w:val="center"/>
              <w:rPr>
                <w:rFonts w:eastAsia="华文仿宋" w:cs="Calibri Light"/>
                <w:b/>
                <w:bCs/>
                <w:kern w:val="0"/>
                <w:sz w:val="24"/>
                <w:szCs w:val="24"/>
              </w:rPr>
            </w:pPr>
            <w:r>
              <w:rPr>
                <w:rFonts w:eastAsia="华文仿宋" w:cs="Calibri Light"/>
                <w:b/>
                <w:bCs/>
                <w:kern w:val="0"/>
                <w:sz w:val="24"/>
                <w:szCs w:val="24"/>
              </w:rPr>
              <w:t>序号</w:t>
            </w:r>
          </w:p>
        </w:tc>
        <w:tc>
          <w:tcPr>
            <w:tcW w:w="2410" w:type="dxa"/>
            <w:shd w:val="clear" w:color="auto" w:fill="F7CAAC"/>
            <w:vAlign w:val="center"/>
          </w:tcPr>
          <w:p w14:paraId="37D737D5">
            <w:pPr>
              <w:widowControl/>
              <w:spacing w:line="320" w:lineRule="exact"/>
              <w:jc w:val="center"/>
              <w:rPr>
                <w:rFonts w:eastAsia="华文仿宋" w:cs="Calibri Light"/>
                <w:b/>
                <w:bCs/>
                <w:kern w:val="0"/>
                <w:sz w:val="24"/>
                <w:szCs w:val="24"/>
              </w:rPr>
            </w:pPr>
            <w:r>
              <w:rPr>
                <w:rFonts w:eastAsia="华文仿宋" w:cs="Calibri Light"/>
                <w:b/>
                <w:bCs/>
                <w:kern w:val="0"/>
                <w:sz w:val="24"/>
                <w:szCs w:val="24"/>
              </w:rPr>
              <w:t>符合性审查项</w:t>
            </w:r>
          </w:p>
        </w:tc>
        <w:tc>
          <w:tcPr>
            <w:tcW w:w="3827" w:type="dxa"/>
            <w:shd w:val="clear" w:color="auto" w:fill="F7CAAC"/>
            <w:vAlign w:val="center"/>
          </w:tcPr>
          <w:p w14:paraId="126211DE">
            <w:pPr>
              <w:widowControl/>
              <w:spacing w:line="320" w:lineRule="exact"/>
              <w:jc w:val="center"/>
              <w:rPr>
                <w:rFonts w:eastAsia="华文仿宋" w:cs="Calibri Light"/>
                <w:b/>
                <w:bCs/>
                <w:kern w:val="0"/>
                <w:sz w:val="24"/>
                <w:szCs w:val="24"/>
              </w:rPr>
            </w:pPr>
            <w:r>
              <w:rPr>
                <w:rFonts w:eastAsia="华文仿宋" w:cs="Calibri Light"/>
                <w:b/>
                <w:bCs/>
                <w:kern w:val="0"/>
                <w:sz w:val="24"/>
                <w:szCs w:val="24"/>
              </w:rPr>
              <w:t>通过条件</w:t>
            </w:r>
          </w:p>
        </w:tc>
        <w:tc>
          <w:tcPr>
            <w:tcW w:w="851" w:type="dxa"/>
            <w:shd w:val="clear" w:color="auto" w:fill="F7CAAC"/>
            <w:vAlign w:val="center"/>
          </w:tcPr>
          <w:p w14:paraId="4703265F">
            <w:pPr>
              <w:widowControl/>
              <w:spacing w:line="320" w:lineRule="exact"/>
              <w:jc w:val="center"/>
              <w:rPr>
                <w:rFonts w:eastAsia="华文仿宋" w:cs="Calibri Light"/>
                <w:b/>
                <w:bCs/>
                <w:kern w:val="0"/>
                <w:sz w:val="24"/>
                <w:szCs w:val="24"/>
              </w:rPr>
            </w:pPr>
            <w:r>
              <w:rPr>
                <w:rFonts w:eastAsia="华文仿宋" w:cs="Calibri Light"/>
                <w:b/>
                <w:bCs/>
                <w:kern w:val="0"/>
                <w:sz w:val="24"/>
                <w:szCs w:val="24"/>
              </w:rPr>
              <w:t>结论</w:t>
            </w:r>
          </w:p>
        </w:tc>
        <w:tc>
          <w:tcPr>
            <w:tcW w:w="1559" w:type="dxa"/>
            <w:shd w:val="clear" w:color="auto" w:fill="F7CAAC"/>
            <w:vAlign w:val="center"/>
          </w:tcPr>
          <w:p w14:paraId="6A01CEA2">
            <w:pPr>
              <w:widowControl/>
              <w:spacing w:line="320" w:lineRule="exact"/>
              <w:jc w:val="center"/>
              <w:rPr>
                <w:rFonts w:eastAsia="华文仿宋" w:cs="Calibri Light"/>
                <w:b/>
                <w:bCs/>
                <w:kern w:val="0"/>
                <w:sz w:val="24"/>
                <w:szCs w:val="24"/>
              </w:rPr>
            </w:pPr>
            <w:r>
              <w:rPr>
                <w:rFonts w:eastAsia="华文仿宋" w:cs="Calibri Light"/>
                <w:b/>
                <w:bCs/>
                <w:kern w:val="0"/>
                <w:sz w:val="24"/>
                <w:szCs w:val="24"/>
              </w:rPr>
              <w:t>未通过原因</w:t>
            </w:r>
          </w:p>
        </w:tc>
      </w:tr>
      <w:tr w14:paraId="7D4AB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1D4F4E3">
            <w:pPr>
              <w:widowControl/>
              <w:spacing w:line="320" w:lineRule="exact"/>
              <w:jc w:val="center"/>
              <w:rPr>
                <w:rFonts w:eastAsia="华文仿宋" w:cs="Calibri Light"/>
                <w:bCs/>
                <w:kern w:val="0"/>
                <w:sz w:val="24"/>
                <w:szCs w:val="24"/>
              </w:rPr>
            </w:pPr>
            <w:r>
              <w:rPr>
                <w:rFonts w:eastAsia="华文仿宋" w:cs="Calibri Light"/>
                <w:bCs/>
                <w:kern w:val="0"/>
                <w:sz w:val="24"/>
                <w:szCs w:val="24"/>
              </w:rPr>
              <w:t>1</w:t>
            </w:r>
          </w:p>
        </w:tc>
        <w:tc>
          <w:tcPr>
            <w:tcW w:w="2410" w:type="dxa"/>
            <w:vAlign w:val="center"/>
          </w:tcPr>
          <w:p w14:paraId="290B98FA">
            <w:pPr>
              <w:widowControl/>
              <w:spacing w:line="320" w:lineRule="exact"/>
              <w:rPr>
                <w:rFonts w:eastAsia="华文仿宋" w:cs="Calibri Light"/>
                <w:bCs/>
                <w:kern w:val="0"/>
                <w:sz w:val="24"/>
                <w:szCs w:val="24"/>
              </w:rPr>
            </w:pPr>
            <w:r>
              <w:rPr>
                <w:rFonts w:eastAsia="华文仿宋" w:cs="Calibri Light"/>
                <w:bCs/>
                <w:kern w:val="0"/>
                <w:sz w:val="24"/>
                <w:szCs w:val="24"/>
              </w:rPr>
              <w:t>响应文件项目名称、项目编号、采购包（未划分采购包的除外）</w:t>
            </w:r>
          </w:p>
        </w:tc>
        <w:tc>
          <w:tcPr>
            <w:tcW w:w="3827" w:type="dxa"/>
            <w:vAlign w:val="center"/>
          </w:tcPr>
          <w:p w14:paraId="5BB7B0C9">
            <w:pPr>
              <w:widowControl/>
              <w:spacing w:line="320" w:lineRule="exact"/>
              <w:rPr>
                <w:rFonts w:eastAsia="华文仿宋" w:cs="Calibri Light"/>
                <w:bCs/>
                <w:kern w:val="0"/>
                <w:sz w:val="24"/>
                <w:szCs w:val="24"/>
              </w:rPr>
            </w:pPr>
            <w:r>
              <w:rPr>
                <w:rFonts w:eastAsia="华文仿宋" w:cs="Calibri Light"/>
                <w:bCs/>
                <w:kern w:val="0"/>
                <w:sz w:val="24"/>
                <w:szCs w:val="24"/>
              </w:rPr>
              <w:t>响应文件以下三处的项目名称、项目编号、采购包无遗漏，且与本项目一致：</w:t>
            </w:r>
          </w:p>
          <w:p w14:paraId="67C1514F">
            <w:pPr>
              <w:widowControl/>
              <w:spacing w:line="320" w:lineRule="exact"/>
              <w:rPr>
                <w:rFonts w:eastAsia="华文仿宋" w:cs="Calibri Light"/>
                <w:bCs/>
                <w:kern w:val="0"/>
                <w:sz w:val="24"/>
                <w:szCs w:val="24"/>
              </w:rPr>
            </w:pPr>
            <w:r>
              <w:rPr>
                <w:rFonts w:eastAsia="华文仿宋" w:cs="Calibri Light"/>
                <w:bCs/>
                <w:kern w:val="0"/>
                <w:sz w:val="24"/>
                <w:szCs w:val="24"/>
              </w:rPr>
              <w:t>（1）封面；</w:t>
            </w:r>
          </w:p>
          <w:p w14:paraId="0AE844AE">
            <w:pPr>
              <w:widowControl/>
              <w:spacing w:line="320" w:lineRule="exact"/>
              <w:rPr>
                <w:rFonts w:eastAsia="华文仿宋" w:cs="Calibri Light"/>
                <w:bCs/>
                <w:kern w:val="0"/>
                <w:sz w:val="24"/>
                <w:szCs w:val="24"/>
              </w:rPr>
            </w:pPr>
            <w:r>
              <w:rPr>
                <w:rFonts w:eastAsia="华文仿宋" w:cs="Calibri Light"/>
                <w:bCs/>
                <w:kern w:val="0"/>
                <w:sz w:val="24"/>
                <w:szCs w:val="24"/>
              </w:rPr>
              <w:t>（2）响应函；</w:t>
            </w:r>
          </w:p>
          <w:p w14:paraId="7348591F">
            <w:pPr>
              <w:widowControl/>
              <w:spacing w:line="320" w:lineRule="exact"/>
              <w:rPr>
                <w:rFonts w:eastAsia="华文仿宋" w:cs="Calibri Light"/>
                <w:bCs/>
                <w:kern w:val="0"/>
                <w:sz w:val="24"/>
                <w:szCs w:val="24"/>
              </w:rPr>
            </w:pPr>
            <w:r>
              <w:rPr>
                <w:rFonts w:eastAsia="华文仿宋" w:cs="Calibri Light"/>
                <w:bCs/>
                <w:kern w:val="0"/>
                <w:sz w:val="24"/>
                <w:szCs w:val="24"/>
              </w:rPr>
              <w:t>（3）法定代表人委托授权书。</w:t>
            </w:r>
          </w:p>
          <w:p w14:paraId="1F201D52">
            <w:pPr>
              <w:widowControl/>
              <w:spacing w:line="320" w:lineRule="exact"/>
              <w:rPr>
                <w:rFonts w:eastAsia="华文仿宋" w:cs="Calibri Light"/>
                <w:b/>
                <w:bCs/>
                <w:kern w:val="0"/>
                <w:sz w:val="24"/>
                <w:szCs w:val="24"/>
              </w:rPr>
            </w:pPr>
            <w:r>
              <w:rPr>
                <w:rFonts w:eastAsia="华文仿宋" w:cs="Calibri Light"/>
                <w:b/>
                <w:bCs/>
                <w:kern w:val="0"/>
                <w:sz w:val="24"/>
                <w:szCs w:val="24"/>
              </w:rPr>
              <w:t>说明：以第一章磋商邀请函中的项目名称、项目编号为准。</w:t>
            </w:r>
          </w:p>
        </w:tc>
        <w:tc>
          <w:tcPr>
            <w:tcW w:w="851" w:type="dxa"/>
            <w:vAlign w:val="center"/>
          </w:tcPr>
          <w:p w14:paraId="2EFCE421">
            <w:pPr>
              <w:widowControl/>
              <w:spacing w:line="320" w:lineRule="exact"/>
              <w:jc w:val="center"/>
              <w:rPr>
                <w:rFonts w:eastAsia="华文仿宋" w:cs="Calibri Light"/>
                <w:b/>
                <w:bCs/>
                <w:kern w:val="0"/>
                <w:sz w:val="24"/>
                <w:szCs w:val="24"/>
              </w:rPr>
            </w:pPr>
          </w:p>
        </w:tc>
        <w:tc>
          <w:tcPr>
            <w:tcW w:w="1559" w:type="dxa"/>
            <w:vAlign w:val="center"/>
          </w:tcPr>
          <w:p w14:paraId="4825F96E">
            <w:pPr>
              <w:widowControl/>
              <w:spacing w:line="320" w:lineRule="exact"/>
              <w:jc w:val="center"/>
              <w:rPr>
                <w:rFonts w:eastAsia="华文仿宋" w:cs="Calibri Light"/>
                <w:b/>
                <w:bCs/>
                <w:kern w:val="0"/>
                <w:sz w:val="24"/>
                <w:szCs w:val="24"/>
              </w:rPr>
            </w:pPr>
          </w:p>
        </w:tc>
      </w:tr>
      <w:tr w14:paraId="01959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1A73C3B">
            <w:pPr>
              <w:widowControl/>
              <w:spacing w:line="320" w:lineRule="exact"/>
              <w:jc w:val="center"/>
              <w:rPr>
                <w:rFonts w:eastAsia="华文仿宋" w:cs="Calibri Light"/>
                <w:bCs/>
                <w:kern w:val="0"/>
                <w:sz w:val="24"/>
                <w:szCs w:val="24"/>
              </w:rPr>
            </w:pPr>
            <w:r>
              <w:rPr>
                <w:rFonts w:eastAsia="华文仿宋" w:cs="Calibri Light"/>
                <w:bCs/>
                <w:kern w:val="0"/>
                <w:sz w:val="24"/>
                <w:szCs w:val="24"/>
              </w:rPr>
              <w:t>2</w:t>
            </w:r>
          </w:p>
        </w:tc>
        <w:tc>
          <w:tcPr>
            <w:tcW w:w="2410" w:type="dxa"/>
            <w:vAlign w:val="center"/>
          </w:tcPr>
          <w:p w14:paraId="5174E163">
            <w:pPr>
              <w:widowControl/>
              <w:spacing w:line="320" w:lineRule="exact"/>
              <w:rPr>
                <w:rFonts w:eastAsia="华文仿宋" w:cs="Calibri Light"/>
                <w:bCs/>
                <w:kern w:val="0"/>
                <w:sz w:val="24"/>
                <w:szCs w:val="24"/>
              </w:rPr>
            </w:pPr>
            <w:r>
              <w:rPr>
                <w:rFonts w:eastAsia="华文仿宋" w:cs="Calibri Light"/>
                <w:bCs/>
                <w:kern w:val="0"/>
                <w:sz w:val="24"/>
                <w:szCs w:val="24"/>
              </w:rPr>
              <w:t>响应文件组成</w:t>
            </w:r>
          </w:p>
        </w:tc>
        <w:tc>
          <w:tcPr>
            <w:tcW w:w="3827" w:type="dxa"/>
            <w:vAlign w:val="center"/>
          </w:tcPr>
          <w:p w14:paraId="7014D24E">
            <w:pPr>
              <w:widowControl/>
              <w:spacing w:line="320" w:lineRule="exact"/>
              <w:rPr>
                <w:rFonts w:eastAsia="华文仿宋" w:cs="Calibri Light"/>
                <w:sz w:val="24"/>
                <w:szCs w:val="24"/>
              </w:rPr>
            </w:pPr>
            <w:r>
              <w:rPr>
                <w:rFonts w:eastAsia="华文仿宋" w:cs="Calibri Light"/>
                <w:bCs/>
                <w:kern w:val="0"/>
                <w:sz w:val="24"/>
                <w:szCs w:val="24"/>
              </w:rPr>
              <w:t>响应文件</w:t>
            </w:r>
            <w:r>
              <w:rPr>
                <w:rFonts w:eastAsia="华文仿宋" w:cs="Calibri Light"/>
                <w:sz w:val="24"/>
                <w:szCs w:val="24"/>
              </w:rPr>
              <w:t>应包含以下内容：</w:t>
            </w:r>
          </w:p>
          <w:p w14:paraId="7BBFF757">
            <w:pPr>
              <w:widowControl/>
              <w:spacing w:line="320" w:lineRule="exact"/>
              <w:rPr>
                <w:rFonts w:eastAsia="华文仿宋" w:cs="Calibri Light"/>
                <w:sz w:val="24"/>
                <w:szCs w:val="24"/>
              </w:rPr>
            </w:pPr>
            <w:r>
              <w:rPr>
                <w:rFonts w:eastAsia="华文仿宋" w:cs="Calibri Light"/>
                <w:sz w:val="24"/>
                <w:szCs w:val="24"/>
              </w:rPr>
              <w:t>（1）</w:t>
            </w:r>
            <w:r>
              <w:rPr>
                <w:rFonts w:eastAsia="华文仿宋" w:cs="Calibri Light"/>
                <w:bCs/>
                <w:kern w:val="0"/>
                <w:sz w:val="24"/>
                <w:szCs w:val="24"/>
              </w:rPr>
              <w:t>响应函</w:t>
            </w:r>
            <w:r>
              <w:rPr>
                <w:rFonts w:eastAsia="华文仿宋" w:cs="Calibri Light"/>
                <w:sz w:val="24"/>
                <w:szCs w:val="24"/>
              </w:rPr>
              <w:t>；</w:t>
            </w:r>
          </w:p>
          <w:p w14:paraId="02D8BDE2">
            <w:pPr>
              <w:widowControl/>
              <w:spacing w:line="320" w:lineRule="exact"/>
              <w:rPr>
                <w:rFonts w:eastAsia="华文仿宋" w:cs="Calibri Light"/>
                <w:sz w:val="24"/>
                <w:szCs w:val="24"/>
              </w:rPr>
            </w:pPr>
            <w:r>
              <w:rPr>
                <w:rFonts w:eastAsia="华文仿宋" w:cs="Calibri Light"/>
                <w:sz w:val="24"/>
                <w:szCs w:val="24"/>
              </w:rPr>
              <w:t>（2）第一次磋商报价表、分项报价表（磋商文件未作要求的除外）；</w:t>
            </w:r>
          </w:p>
          <w:p w14:paraId="1641EF2C">
            <w:pPr>
              <w:widowControl/>
              <w:spacing w:line="320" w:lineRule="exact"/>
              <w:rPr>
                <w:rFonts w:eastAsia="华文仿宋" w:cs="Calibri Light"/>
                <w:sz w:val="24"/>
                <w:szCs w:val="24"/>
              </w:rPr>
            </w:pPr>
            <w:r>
              <w:rPr>
                <w:rFonts w:eastAsia="华文仿宋" w:cs="Calibri Light"/>
                <w:sz w:val="24"/>
                <w:szCs w:val="24"/>
              </w:rPr>
              <w:t>（3）资格证明文件；</w:t>
            </w:r>
          </w:p>
          <w:p w14:paraId="7C8542EA">
            <w:pPr>
              <w:widowControl/>
              <w:spacing w:line="320" w:lineRule="exact"/>
              <w:rPr>
                <w:rFonts w:eastAsia="华文仿宋" w:cs="Calibri Light"/>
                <w:sz w:val="24"/>
                <w:szCs w:val="24"/>
              </w:rPr>
            </w:pPr>
            <w:r>
              <w:rPr>
                <w:rFonts w:eastAsia="华文仿宋" w:cs="Calibri Light"/>
                <w:sz w:val="24"/>
                <w:szCs w:val="24"/>
              </w:rPr>
              <w:t>（4）供应商概况；</w:t>
            </w:r>
          </w:p>
          <w:p w14:paraId="3A399E4B">
            <w:pPr>
              <w:widowControl/>
              <w:spacing w:line="320" w:lineRule="exact"/>
              <w:rPr>
                <w:rFonts w:eastAsia="华文仿宋" w:cs="Calibri Light"/>
                <w:sz w:val="24"/>
                <w:szCs w:val="24"/>
              </w:rPr>
            </w:pPr>
            <w:r>
              <w:rPr>
                <w:rFonts w:eastAsia="华文仿宋" w:cs="Calibri Light"/>
                <w:sz w:val="24"/>
                <w:szCs w:val="24"/>
              </w:rPr>
              <w:t>（5）供应商参加政府采购活动承诺书；</w:t>
            </w:r>
          </w:p>
          <w:p w14:paraId="71C9E56F">
            <w:pPr>
              <w:widowControl/>
              <w:spacing w:line="320" w:lineRule="exact"/>
              <w:rPr>
                <w:rFonts w:eastAsia="华文仿宋" w:cs="Calibri Light"/>
                <w:b/>
                <w:bCs/>
                <w:kern w:val="0"/>
                <w:sz w:val="24"/>
                <w:szCs w:val="24"/>
              </w:rPr>
            </w:pPr>
            <w:r>
              <w:rPr>
                <w:rFonts w:eastAsia="华文仿宋" w:cs="Calibri Light"/>
                <w:sz w:val="24"/>
                <w:szCs w:val="24"/>
              </w:rPr>
              <w:t>（6）响应方案。</w:t>
            </w:r>
          </w:p>
        </w:tc>
        <w:tc>
          <w:tcPr>
            <w:tcW w:w="851" w:type="dxa"/>
            <w:vAlign w:val="center"/>
          </w:tcPr>
          <w:p w14:paraId="2FC357E1">
            <w:pPr>
              <w:widowControl/>
              <w:spacing w:line="320" w:lineRule="exact"/>
              <w:jc w:val="center"/>
              <w:rPr>
                <w:rFonts w:eastAsia="华文仿宋" w:cs="Calibri Light"/>
                <w:b/>
                <w:bCs/>
                <w:kern w:val="0"/>
                <w:sz w:val="24"/>
                <w:szCs w:val="24"/>
              </w:rPr>
            </w:pPr>
          </w:p>
        </w:tc>
        <w:tc>
          <w:tcPr>
            <w:tcW w:w="1559" w:type="dxa"/>
            <w:vAlign w:val="center"/>
          </w:tcPr>
          <w:p w14:paraId="35244A86">
            <w:pPr>
              <w:widowControl/>
              <w:spacing w:line="320" w:lineRule="exact"/>
              <w:jc w:val="center"/>
              <w:rPr>
                <w:rFonts w:eastAsia="华文仿宋" w:cs="Calibri Light"/>
                <w:b/>
                <w:bCs/>
                <w:kern w:val="0"/>
                <w:sz w:val="24"/>
                <w:szCs w:val="24"/>
              </w:rPr>
            </w:pPr>
          </w:p>
        </w:tc>
      </w:tr>
      <w:tr w14:paraId="12B14F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A748DA9">
            <w:pPr>
              <w:widowControl/>
              <w:spacing w:line="320" w:lineRule="exact"/>
              <w:jc w:val="center"/>
              <w:rPr>
                <w:rFonts w:eastAsia="华文仿宋" w:cs="Calibri Light"/>
                <w:bCs/>
                <w:kern w:val="0"/>
                <w:sz w:val="24"/>
                <w:szCs w:val="24"/>
              </w:rPr>
            </w:pPr>
            <w:r>
              <w:rPr>
                <w:rFonts w:eastAsia="华文仿宋" w:cs="Calibri Light"/>
                <w:bCs/>
                <w:kern w:val="0"/>
                <w:sz w:val="24"/>
                <w:szCs w:val="24"/>
              </w:rPr>
              <w:t>3</w:t>
            </w:r>
          </w:p>
        </w:tc>
        <w:tc>
          <w:tcPr>
            <w:tcW w:w="2410" w:type="dxa"/>
            <w:vAlign w:val="center"/>
          </w:tcPr>
          <w:p w14:paraId="1542BDF5">
            <w:pPr>
              <w:widowControl/>
              <w:spacing w:line="320" w:lineRule="exact"/>
              <w:rPr>
                <w:rFonts w:eastAsia="华文仿宋" w:cs="Calibri Light"/>
                <w:bCs/>
                <w:kern w:val="0"/>
                <w:sz w:val="24"/>
                <w:szCs w:val="24"/>
              </w:rPr>
            </w:pPr>
            <w:r>
              <w:rPr>
                <w:rFonts w:eastAsia="华文仿宋" w:cs="Calibri Light"/>
                <w:bCs/>
                <w:kern w:val="0"/>
                <w:sz w:val="24"/>
                <w:szCs w:val="24"/>
              </w:rPr>
              <w:t>响应文件签字、盖章</w:t>
            </w:r>
          </w:p>
        </w:tc>
        <w:tc>
          <w:tcPr>
            <w:tcW w:w="3827" w:type="dxa"/>
            <w:vAlign w:val="center"/>
          </w:tcPr>
          <w:p w14:paraId="51B96DA3">
            <w:pPr>
              <w:widowControl/>
              <w:spacing w:line="320" w:lineRule="exact"/>
              <w:rPr>
                <w:rFonts w:eastAsia="华文仿宋" w:cs="Calibri Light"/>
                <w:bCs/>
                <w:kern w:val="0"/>
                <w:sz w:val="24"/>
                <w:szCs w:val="24"/>
              </w:rPr>
            </w:pPr>
            <w:r>
              <w:rPr>
                <w:rFonts w:eastAsia="华文仿宋" w:cs="Calibri Light"/>
                <w:sz w:val="24"/>
                <w:szCs w:val="24"/>
              </w:rPr>
              <w:t>签字、盖章符合磋商文件要求，且无遗漏。</w:t>
            </w:r>
          </w:p>
        </w:tc>
        <w:tc>
          <w:tcPr>
            <w:tcW w:w="851" w:type="dxa"/>
            <w:vAlign w:val="center"/>
          </w:tcPr>
          <w:p w14:paraId="2AF52623">
            <w:pPr>
              <w:widowControl/>
              <w:spacing w:line="320" w:lineRule="exact"/>
              <w:jc w:val="center"/>
              <w:rPr>
                <w:rFonts w:eastAsia="华文仿宋" w:cs="Calibri Light"/>
                <w:b/>
                <w:bCs/>
                <w:kern w:val="0"/>
                <w:sz w:val="24"/>
                <w:szCs w:val="24"/>
              </w:rPr>
            </w:pPr>
          </w:p>
        </w:tc>
        <w:tc>
          <w:tcPr>
            <w:tcW w:w="1559" w:type="dxa"/>
            <w:vAlign w:val="center"/>
          </w:tcPr>
          <w:p w14:paraId="19518F34">
            <w:pPr>
              <w:widowControl/>
              <w:spacing w:line="320" w:lineRule="exact"/>
              <w:jc w:val="center"/>
              <w:rPr>
                <w:rFonts w:eastAsia="华文仿宋" w:cs="Calibri Light"/>
                <w:b/>
                <w:bCs/>
                <w:kern w:val="0"/>
                <w:sz w:val="24"/>
                <w:szCs w:val="24"/>
              </w:rPr>
            </w:pPr>
          </w:p>
        </w:tc>
      </w:tr>
      <w:tr w14:paraId="3C02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1026191">
            <w:pPr>
              <w:widowControl/>
              <w:spacing w:line="320" w:lineRule="exact"/>
              <w:jc w:val="center"/>
              <w:rPr>
                <w:rFonts w:eastAsia="华文仿宋" w:cs="Calibri Light"/>
                <w:bCs/>
                <w:kern w:val="0"/>
                <w:sz w:val="24"/>
                <w:szCs w:val="24"/>
              </w:rPr>
            </w:pPr>
            <w:r>
              <w:rPr>
                <w:rFonts w:eastAsia="华文仿宋" w:cs="Calibri Light"/>
                <w:bCs/>
                <w:kern w:val="0"/>
                <w:sz w:val="24"/>
                <w:szCs w:val="24"/>
              </w:rPr>
              <w:t>4</w:t>
            </w:r>
          </w:p>
        </w:tc>
        <w:tc>
          <w:tcPr>
            <w:tcW w:w="2410" w:type="dxa"/>
            <w:vAlign w:val="center"/>
          </w:tcPr>
          <w:p w14:paraId="16BA849F">
            <w:pPr>
              <w:widowControl/>
              <w:spacing w:line="320" w:lineRule="exact"/>
              <w:rPr>
                <w:rFonts w:eastAsia="华文仿宋" w:cs="Calibri Light"/>
                <w:bCs/>
                <w:kern w:val="0"/>
                <w:sz w:val="24"/>
                <w:szCs w:val="24"/>
              </w:rPr>
            </w:pPr>
            <w:r>
              <w:rPr>
                <w:rFonts w:eastAsia="华文仿宋" w:cs="Calibri Light"/>
                <w:bCs/>
                <w:kern w:val="0"/>
                <w:sz w:val="24"/>
                <w:szCs w:val="24"/>
              </w:rPr>
              <w:t>响应文件的语言及计量单位</w:t>
            </w:r>
          </w:p>
        </w:tc>
        <w:tc>
          <w:tcPr>
            <w:tcW w:w="3827" w:type="dxa"/>
            <w:vAlign w:val="center"/>
          </w:tcPr>
          <w:p w14:paraId="734BF305">
            <w:pPr>
              <w:widowControl/>
              <w:spacing w:line="320" w:lineRule="exact"/>
              <w:ind w:left="33"/>
              <w:rPr>
                <w:rFonts w:eastAsia="华文仿宋" w:cs="Calibri Light"/>
                <w:b/>
                <w:bCs/>
                <w:kern w:val="0"/>
                <w:sz w:val="24"/>
                <w:szCs w:val="24"/>
              </w:rPr>
            </w:pPr>
            <w:r>
              <w:rPr>
                <w:rFonts w:eastAsia="华文仿宋" w:cs="Calibri Light"/>
                <w:sz w:val="24"/>
                <w:szCs w:val="24"/>
              </w:rPr>
              <w:t>均符合磋商文件的要求。</w:t>
            </w:r>
          </w:p>
        </w:tc>
        <w:tc>
          <w:tcPr>
            <w:tcW w:w="851" w:type="dxa"/>
            <w:vAlign w:val="center"/>
          </w:tcPr>
          <w:p w14:paraId="3848660A">
            <w:pPr>
              <w:widowControl/>
              <w:spacing w:line="320" w:lineRule="exact"/>
              <w:jc w:val="center"/>
              <w:rPr>
                <w:rFonts w:eastAsia="华文仿宋" w:cs="Calibri Light"/>
                <w:b/>
                <w:bCs/>
                <w:kern w:val="0"/>
                <w:sz w:val="24"/>
                <w:szCs w:val="24"/>
              </w:rPr>
            </w:pPr>
          </w:p>
        </w:tc>
        <w:tc>
          <w:tcPr>
            <w:tcW w:w="1559" w:type="dxa"/>
            <w:vAlign w:val="center"/>
          </w:tcPr>
          <w:p w14:paraId="0AA58355">
            <w:pPr>
              <w:widowControl/>
              <w:spacing w:line="320" w:lineRule="exact"/>
              <w:jc w:val="center"/>
              <w:rPr>
                <w:rFonts w:eastAsia="华文仿宋" w:cs="Calibri Light"/>
                <w:b/>
                <w:bCs/>
                <w:kern w:val="0"/>
                <w:sz w:val="24"/>
                <w:szCs w:val="24"/>
              </w:rPr>
            </w:pPr>
          </w:p>
        </w:tc>
      </w:tr>
      <w:tr w14:paraId="75FB04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A617E29">
            <w:pPr>
              <w:widowControl/>
              <w:spacing w:line="320" w:lineRule="exact"/>
              <w:jc w:val="center"/>
              <w:rPr>
                <w:rFonts w:eastAsia="华文仿宋" w:cs="Calibri Light"/>
                <w:bCs/>
                <w:kern w:val="0"/>
                <w:sz w:val="24"/>
                <w:szCs w:val="24"/>
              </w:rPr>
            </w:pPr>
            <w:r>
              <w:rPr>
                <w:rFonts w:eastAsia="华文仿宋" w:cs="Calibri Light"/>
                <w:bCs/>
                <w:kern w:val="0"/>
                <w:sz w:val="24"/>
                <w:szCs w:val="24"/>
              </w:rPr>
              <w:t>5</w:t>
            </w:r>
          </w:p>
        </w:tc>
        <w:tc>
          <w:tcPr>
            <w:tcW w:w="2410" w:type="dxa"/>
            <w:vAlign w:val="center"/>
          </w:tcPr>
          <w:p w14:paraId="0EA30DE0">
            <w:pPr>
              <w:widowControl/>
              <w:spacing w:line="320" w:lineRule="exact"/>
              <w:rPr>
                <w:rFonts w:eastAsia="华文仿宋" w:cs="Calibri Light"/>
                <w:bCs/>
                <w:kern w:val="0"/>
                <w:sz w:val="24"/>
                <w:szCs w:val="24"/>
              </w:rPr>
            </w:pPr>
            <w:r>
              <w:rPr>
                <w:rFonts w:eastAsia="华文仿宋" w:cs="Calibri Light"/>
                <w:bCs/>
                <w:kern w:val="0"/>
                <w:sz w:val="24"/>
                <w:szCs w:val="24"/>
              </w:rPr>
              <w:t>响应文件有效期</w:t>
            </w:r>
          </w:p>
        </w:tc>
        <w:tc>
          <w:tcPr>
            <w:tcW w:w="3827" w:type="dxa"/>
            <w:vAlign w:val="center"/>
          </w:tcPr>
          <w:p w14:paraId="469082D2">
            <w:pPr>
              <w:widowControl/>
              <w:spacing w:line="320" w:lineRule="exact"/>
              <w:ind w:left="33"/>
              <w:rPr>
                <w:rFonts w:eastAsia="华文仿宋" w:cs="Calibri Light"/>
                <w:sz w:val="24"/>
                <w:szCs w:val="24"/>
              </w:rPr>
            </w:pPr>
            <w:r>
              <w:rPr>
                <w:rFonts w:eastAsia="华文仿宋" w:cs="Calibri Light"/>
                <w:sz w:val="24"/>
                <w:szCs w:val="24"/>
              </w:rPr>
              <w:t>符合磋商文件的要求。</w:t>
            </w:r>
          </w:p>
        </w:tc>
        <w:tc>
          <w:tcPr>
            <w:tcW w:w="851" w:type="dxa"/>
            <w:vAlign w:val="center"/>
          </w:tcPr>
          <w:p w14:paraId="79973A2B">
            <w:pPr>
              <w:widowControl/>
              <w:spacing w:line="320" w:lineRule="exact"/>
              <w:jc w:val="center"/>
              <w:rPr>
                <w:rFonts w:eastAsia="华文仿宋" w:cs="Calibri Light"/>
                <w:b/>
                <w:bCs/>
                <w:kern w:val="0"/>
                <w:sz w:val="24"/>
                <w:szCs w:val="24"/>
              </w:rPr>
            </w:pPr>
          </w:p>
        </w:tc>
        <w:tc>
          <w:tcPr>
            <w:tcW w:w="1559" w:type="dxa"/>
            <w:vAlign w:val="center"/>
          </w:tcPr>
          <w:p w14:paraId="64D7EAC8">
            <w:pPr>
              <w:widowControl/>
              <w:spacing w:line="320" w:lineRule="exact"/>
              <w:jc w:val="center"/>
              <w:rPr>
                <w:rFonts w:eastAsia="华文仿宋" w:cs="Calibri Light"/>
                <w:b/>
                <w:bCs/>
                <w:kern w:val="0"/>
                <w:sz w:val="24"/>
                <w:szCs w:val="24"/>
              </w:rPr>
            </w:pPr>
          </w:p>
        </w:tc>
      </w:tr>
      <w:tr w14:paraId="433B4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34C7F5B">
            <w:pPr>
              <w:widowControl/>
              <w:spacing w:line="320" w:lineRule="exact"/>
              <w:jc w:val="center"/>
              <w:rPr>
                <w:rFonts w:eastAsia="华文仿宋" w:cs="Calibri Light"/>
                <w:bCs/>
                <w:kern w:val="0"/>
                <w:sz w:val="24"/>
                <w:szCs w:val="24"/>
              </w:rPr>
            </w:pPr>
            <w:r>
              <w:rPr>
                <w:rFonts w:eastAsia="华文仿宋" w:cs="Calibri Light"/>
                <w:bCs/>
                <w:kern w:val="0"/>
                <w:sz w:val="24"/>
                <w:szCs w:val="24"/>
              </w:rPr>
              <w:t>6</w:t>
            </w:r>
          </w:p>
        </w:tc>
        <w:tc>
          <w:tcPr>
            <w:tcW w:w="2410" w:type="dxa"/>
            <w:vAlign w:val="center"/>
          </w:tcPr>
          <w:p w14:paraId="2210019E">
            <w:pPr>
              <w:widowControl/>
              <w:spacing w:line="320" w:lineRule="exact"/>
              <w:rPr>
                <w:rFonts w:eastAsia="华文仿宋" w:cs="Calibri Light"/>
                <w:bCs/>
                <w:kern w:val="0"/>
                <w:sz w:val="24"/>
                <w:szCs w:val="24"/>
              </w:rPr>
            </w:pPr>
            <w:r>
              <w:rPr>
                <w:rFonts w:eastAsia="华文仿宋" w:cs="Calibri Light"/>
                <w:bCs/>
                <w:kern w:val="0"/>
                <w:sz w:val="24"/>
                <w:szCs w:val="24"/>
              </w:rPr>
              <w:t>磋商报价</w:t>
            </w:r>
          </w:p>
        </w:tc>
        <w:tc>
          <w:tcPr>
            <w:tcW w:w="3827" w:type="dxa"/>
            <w:vAlign w:val="center"/>
          </w:tcPr>
          <w:p w14:paraId="556F6250">
            <w:pPr>
              <w:widowControl/>
              <w:spacing w:line="320" w:lineRule="exact"/>
              <w:ind w:right="210"/>
              <w:rPr>
                <w:rFonts w:eastAsia="华文仿宋" w:cs="Calibri Light"/>
                <w:bCs/>
                <w:kern w:val="0"/>
                <w:sz w:val="24"/>
                <w:szCs w:val="24"/>
              </w:rPr>
            </w:pPr>
            <w:r>
              <w:rPr>
                <w:rFonts w:eastAsia="华文仿宋" w:cs="Calibri Light"/>
                <w:bCs/>
                <w:kern w:val="0"/>
                <w:sz w:val="24"/>
                <w:szCs w:val="24"/>
              </w:rPr>
              <w:t>同时满足以下条款：</w:t>
            </w:r>
          </w:p>
          <w:p w14:paraId="6BEB5FBF">
            <w:pPr>
              <w:widowControl/>
              <w:spacing w:line="320" w:lineRule="exact"/>
              <w:ind w:right="210"/>
              <w:rPr>
                <w:rFonts w:eastAsia="华文仿宋" w:cs="Calibri Light"/>
                <w:bCs/>
                <w:kern w:val="0"/>
                <w:sz w:val="24"/>
                <w:szCs w:val="24"/>
              </w:rPr>
            </w:pPr>
            <w:r>
              <w:rPr>
                <w:rFonts w:eastAsia="华文仿宋" w:cs="Calibri Light"/>
                <w:bCs/>
                <w:kern w:val="0"/>
                <w:sz w:val="24"/>
                <w:szCs w:val="24"/>
              </w:rPr>
              <w:t>（1）磋商报价符合唯一性要求；</w:t>
            </w:r>
          </w:p>
          <w:p w14:paraId="3DEF5E16">
            <w:pPr>
              <w:widowControl/>
              <w:spacing w:line="320" w:lineRule="exact"/>
              <w:ind w:right="210"/>
              <w:rPr>
                <w:rFonts w:eastAsia="华文仿宋" w:cs="Calibri Light"/>
                <w:bCs/>
                <w:kern w:val="0"/>
                <w:sz w:val="24"/>
                <w:szCs w:val="24"/>
              </w:rPr>
            </w:pPr>
            <w:r>
              <w:rPr>
                <w:rFonts w:eastAsia="华文仿宋" w:cs="Calibri Light"/>
                <w:bCs/>
                <w:kern w:val="0"/>
                <w:sz w:val="24"/>
                <w:szCs w:val="24"/>
              </w:rPr>
              <w:t>（2）第一次磋商报价表填写符合要求；</w:t>
            </w:r>
          </w:p>
          <w:p w14:paraId="7919E27D">
            <w:pPr>
              <w:widowControl/>
              <w:spacing w:line="320" w:lineRule="exact"/>
              <w:ind w:right="210"/>
              <w:rPr>
                <w:rFonts w:eastAsia="华文仿宋" w:cs="Calibri Light"/>
                <w:bCs/>
                <w:kern w:val="0"/>
                <w:sz w:val="24"/>
                <w:szCs w:val="24"/>
              </w:rPr>
            </w:pPr>
            <w:r>
              <w:rPr>
                <w:rFonts w:eastAsia="华文仿宋" w:cs="Calibri Light"/>
                <w:bCs/>
                <w:kern w:val="0"/>
                <w:sz w:val="24"/>
                <w:szCs w:val="24"/>
              </w:rPr>
              <w:t>（3）报价货币符合磋商文件要求；</w:t>
            </w:r>
          </w:p>
          <w:p w14:paraId="1BAF4043">
            <w:pPr>
              <w:widowControl/>
              <w:spacing w:line="320" w:lineRule="exact"/>
              <w:ind w:right="210"/>
              <w:rPr>
                <w:rFonts w:eastAsia="华文仿宋" w:cs="Calibri Light"/>
                <w:sz w:val="24"/>
                <w:szCs w:val="24"/>
              </w:rPr>
            </w:pPr>
            <w:r>
              <w:rPr>
                <w:rFonts w:eastAsia="华文仿宋" w:cs="Calibri Light"/>
                <w:bCs/>
                <w:kern w:val="0"/>
                <w:sz w:val="24"/>
                <w:szCs w:val="24"/>
              </w:rPr>
              <w:t>（4）未超出采购预算或磋商文件规定的最高限价。</w:t>
            </w:r>
          </w:p>
        </w:tc>
        <w:tc>
          <w:tcPr>
            <w:tcW w:w="851" w:type="dxa"/>
            <w:vAlign w:val="center"/>
          </w:tcPr>
          <w:p w14:paraId="0C43F058">
            <w:pPr>
              <w:widowControl/>
              <w:spacing w:line="320" w:lineRule="exact"/>
              <w:jc w:val="center"/>
              <w:rPr>
                <w:rFonts w:eastAsia="华文仿宋" w:cs="Calibri Light"/>
                <w:b/>
                <w:bCs/>
                <w:kern w:val="0"/>
                <w:sz w:val="24"/>
                <w:szCs w:val="24"/>
              </w:rPr>
            </w:pPr>
          </w:p>
        </w:tc>
        <w:tc>
          <w:tcPr>
            <w:tcW w:w="1559" w:type="dxa"/>
            <w:vAlign w:val="center"/>
          </w:tcPr>
          <w:p w14:paraId="2F61D533">
            <w:pPr>
              <w:widowControl/>
              <w:spacing w:line="320" w:lineRule="exact"/>
              <w:jc w:val="center"/>
              <w:rPr>
                <w:rFonts w:eastAsia="华文仿宋" w:cs="Calibri Light"/>
                <w:b/>
                <w:bCs/>
                <w:kern w:val="0"/>
                <w:sz w:val="24"/>
                <w:szCs w:val="24"/>
              </w:rPr>
            </w:pPr>
          </w:p>
        </w:tc>
      </w:tr>
      <w:tr w14:paraId="2124C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04" w:type="dxa"/>
            <w:vAlign w:val="center"/>
          </w:tcPr>
          <w:p w14:paraId="42C72E49">
            <w:pPr>
              <w:widowControl/>
              <w:spacing w:line="320" w:lineRule="exact"/>
              <w:jc w:val="center"/>
              <w:rPr>
                <w:rFonts w:eastAsia="华文仿宋" w:cs="Calibri Light"/>
                <w:bCs/>
                <w:kern w:val="0"/>
                <w:sz w:val="24"/>
                <w:szCs w:val="24"/>
              </w:rPr>
            </w:pPr>
            <w:r>
              <w:rPr>
                <w:rFonts w:eastAsia="华文仿宋" w:cs="Calibri Light"/>
                <w:bCs/>
                <w:kern w:val="0"/>
                <w:sz w:val="24"/>
                <w:szCs w:val="24"/>
              </w:rPr>
              <w:t>7</w:t>
            </w:r>
          </w:p>
        </w:tc>
        <w:tc>
          <w:tcPr>
            <w:tcW w:w="2410" w:type="dxa"/>
            <w:vAlign w:val="center"/>
          </w:tcPr>
          <w:p w14:paraId="6FE43274">
            <w:pPr>
              <w:widowControl/>
              <w:spacing w:line="320" w:lineRule="exact"/>
              <w:rPr>
                <w:rFonts w:eastAsia="华文仿宋" w:cs="Calibri Light"/>
                <w:bCs/>
                <w:kern w:val="0"/>
                <w:sz w:val="24"/>
                <w:szCs w:val="24"/>
              </w:rPr>
            </w:pPr>
            <w:r>
              <w:rPr>
                <w:rFonts w:eastAsia="华文仿宋" w:cs="Calibri Light"/>
                <w:bCs/>
                <w:kern w:val="0"/>
                <w:sz w:val="24"/>
                <w:szCs w:val="24"/>
              </w:rPr>
              <w:t>实质性条款响应</w:t>
            </w:r>
          </w:p>
        </w:tc>
        <w:tc>
          <w:tcPr>
            <w:tcW w:w="3827" w:type="dxa"/>
            <w:vAlign w:val="center"/>
          </w:tcPr>
          <w:p w14:paraId="005AD666">
            <w:pPr>
              <w:widowControl/>
              <w:spacing w:line="320" w:lineRule="exact"/>
              <w:rPr>
                <w:rFonts w:eastAsia="华文仿宋" w:cs="Calibri Light"/>
                <w:sz w:val="24"/>
                <w:szCs w:val="24"/>
              </w:rPr>
            </w:pPr>
            <w:r>
              <w:rPr>
                <w:rFonts w:eastAsia="华文仿宋" w:cs="Calibri Light"/>
                <w:sz w:val="24"/>
                <w:szCs w:val="24"/>
              </w:rPr>
              <w:t>完全响应磋商文件要求的实质性条款。（</w:t>
            </w:r>
            <w:r>
              <w:rPr>
                <w:rFonts w:eastAsia="华文仿宋" w:cs="Calibri Light"/>
                <w:color w:val="C00000"/>
                <w:sz w:val="24"/>
                <w:szCs w:val="24"/>
              </w:rPr>
              <w:t>第三章标注</w:t>
            </w:r>
            <w:r>
              <w:rPr>
                <w:rFonts w:ascii="Segoe UI Symbol" w:hAnsi="Segoe UI Symbol" w:eastAsia="华文仿宋" w:cs="Segoe UI Symbol"/>
                <w:color w:val="C00000"/>
                <w:sz w:val="24"/>
                <w:szCs w:val="24"/>
              </w:rPr>
              <w:t>★</w:t>
            </w:r>
            <w:r>
              <w:rPr>
                <w:rFonts w:eastAsia="华文仿宋" w:cs="Calibri Light"/>
                <w:color w:val="C00000"/>
                <w:sz w:val="24"/>
                <w:szCs w:val="24"/>
              </w:rPr>
              <w:t>号的为实质性条款，未设置实质性条款时可忽略此项</w:t>
            </w:r>
            <w:r>
              <w:rPr>
                <w:rFonts w:eastAsia="华文仿宋" w:cs="Calibri Light"/>
                <w:sz w:val="24"/>
                <w:szCs w:val="24"/>
              </w:rPr>
              <w:t>）</w:t>
            </w:r>
          </w:p>
        </w:tc>
        <w:tc>
          <w:tcPr>
            <w:tcW w:w="851" w:type="dxa"/>
            <w:vAlign w:val="center"/>
          </w:tcPr>
          <w:p w14:paraId="0ABE50E8">
            <w:pPr>
              <w:widowControl/>
              <w:spacing w:line="320" w:lineRule="exact"/>
              <w:jc w:val="center"/>
              <w:rPr>
                <w:rFonts w:eastAsia="华文仿宋" w:cs="Calibri Light"/>
                <w:b/>
                <w:bCs/>
                <w:kern w:val="0"/>
                <w:sz w:val="24"/>
                <w:szCs w:val="24"/>
              </w:rPr>
            </w:pPr>
          </w:p>
        </w:tc>
        <w:tc>
          <w:tcPr>
            <w:tcW w:w="1559" w:type="dxa"/>
            <w:vAlign w:val="center"/>
          </w:tcPr>
          <w:p w14:paraId="4E98820D">
            <w:pPr>
              <w:widowControl/>
              <w:spacing w:line="320" w:lineRule="exact"/>
              <w:jc w:val="center"/>
              <w:rPr>
                <w:rFonts w:eastAsia="华文仿宋" w:cs="Calibri Light"/>
                <w:b/>
                <w:bCs/>
                <w:kern w:val="0"/>
                <w:sz w:val="24"/>
                <w:szCs w:val="24"/>
              </w:rPr>
            </w:pPr>
          </w:p>
        </w:tc>
      </w:tr>
      <w:tr w14:paraId="79E79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60462C7">
            <w:pPr>
              <w:widowControl/>
              <w:spacing w:line="320" w:lineRule="exact"/>
              <w:jc w:val="center"/>
              <w:rPr>
                <w:rFonts w:eastAsia="华文仿宋" w:cs="Calibri Light"/>
                <w:bCs/>
                <w:kern w:val="0"/>
                <w:sz w:val="24"/>
                <w:szCs w:val="24"/>
              </w:rPr>
            </w:pPr>
            <w:r>
              <w:rPr>
                <w:rFonts w:eastAsia="华文仿宋" w:cs="Calibri Light"/>
                <w:bCs/>
                <w:kern w:val="0"/>
                <w:sz w:val="24"/>
                <w:szCs w:val="24"/>
              </w:rPr>
              <w:t>8</w:t>
            </w:r>
          </w:p>
        </w:tc>
        <w:tc>
          <w:tcPr>
            <w:tcW w:w="2410" w:type="dxa"/>
            <w:vAlign w:val="center"/>
          </w:tcPr>
          <w:p w14:paraId="35A9FA73">
            <w:pPr>
              <w:widowControl/>
              <w:spacing w:line="320" w:lineRule="exact"/>
              <w:rPr>
                <w:rFonts w:eastAsia="华文仿宋" w:cs="Calibri Light"/>
                <w:bCs/>
                <w:kern w:val="0"/>
                <w:sz w:val="24"/>
                <w:szCs w:val="24"/>
              </w:rPr>
            </w:pPr>
            <w:r>
              <w:rPr>
                <w:rFonts w:eastAsia="华文仿宋" w:cs="Calibri Light"/>
                <w:bCs/>
                <w:kern w:val="0"/>
                <w:sz w:val="24"/>
                <w:szCs w:val="24"/>
              </w:rPr>
              <w:t>合同条款</w:t>
            </w:r>
          </w:p>
        </w:tc>
        <w:tc>
          <w:tcPr>
            <w:tcW w:w="3827" w:type="dxa"/>
            <w:vAlign w:val="center"/>
          </w:tcPr>
          <w:p w14:paraId="7680866C">
            <w:pPr>
              <w:widowControl/>
              <w:spacing w:line="320" w:lineRule="exact"/>
              <w:rPr>
                <w:rFonts w:eastAsia="华文仿宋" w:cs="Calibri Light"/>
                <w:sz w:val="24"/>
                <w:szCs w:val="24"/>
              </w:rPr>
            </w:pPr>
            <w:r>
              <w:rPr>
                <w:rFonts w:eastAsia="华文仿宋" w:cs="Calibri Light"/>
                <w:sz w:val="24"/>
                <w:szCs w:val="24"/>
              </w:rPr>
              <w:t>完全理解并接受磋商文件合同条款的要求。</w:t>
            </w:r>
          </w:p>
        </w:tc>
        <w:tc>
          <w:tcPr>
            <w:tcW w:w="851" w:type="dxa"/>
            <w:vAlign w:val="center"/>
          </w:tcPr>
          <w:p w14:paraId="6A113462">
            <w:pPr>
              <w:widowControl/>
              <w:spacing w:line="320" w:lineRule="exact"/>
              <w:jc w:val="center"/>
              <w:rPr>
                <w:rFonts w:eastAsia="华文仿宋" w:cs="Calibri Light"/>
                <w:b/>
                <w:bCs/>
                <w:kern w:val="0"/>
                <w:sz w:val="24"/>
                <w:szCs w:val="24"/>
              </w:rPr>
            </w:pPr>
          </w:p>
        </w:tc>
        <w:tc>
          <w:tcPr>
            <w:tcW w:w="1559" w:type="dxa"/>
            <w:vAlign w:val="center"/>
          </w:tcPr>
          <w:p w14:paraId="28BEA84B">
            <w:pPr>
              <w:widowControl/>
              <w:spacing w:line="320" w:lineRule="exact"/>
              <w:jc w:val="center"/>
              <w:rPr>
                <w:rFonts w:eastAsia="华文仿宋" w:cs="Calibri Light"/>
                <w:b/>
                <w:bCs/>
                <w:kern w:val="0"/>
                <w:sz w:val="24"/>
                <w:szCs w:val="24"/>
              </w:rPr>
            </w:pPr>
          </w:p>
        </w:tc>
      </w:tr>
      <w:tr w14:paraId="02CF8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99FF839">
            <w:pPr>
              <w:widowControl/>
              <w:spacing w:line="400" w:lineRule="exact"/>
              <w:jc w:val="center"/>
              <w:rPr>
                <w:rFonts w:eastAsia="华文仿宋" w:cs="Calibri Light"/>
                <w:bCs/>
                <w:kern w:val="0"/>
                <w:sz w:val="24"/>
                <w:szCs w:val="24"/>
              </w:rPr>
            </w:pPr>
            <w:r>
              <w:rPr>
                <w:rFonts w:eastAsia="华文仿宋" w:cs="Calibri Light"/>
                <w:bCs/>
                <w:kern w:val="0"/>
                <w:sz w:val="24"/>
                <w:szCs w:val="24"/>
              </w:rPr>
              <w:t>9</w:t>
            </w:r>
          </w:p>
        </w:tc>
        <w:tc>
          <w:tcPr>
            <w:tcW w:w="2410" w:type="dxa"/>
            <w:vAlign w:val="center"/>
          </w:tcPr>
          <w:p w14:paraId="6C7B87C9">
            <w:pPr>
              <w:widowControl/>
              <w:spacing w:line="400" w:lineRule="exact"/>
              <w:rPr>
                <w:rFonts w:eastAsia="华文仿宋" w:cs="Calibri Light"/>
                <w:bCs/>
                <w:kern w:val="0"/>
                <w:sz w:val="24"/>
                <w:szCs w:val="24"/>
              </w:rPr>
            </w:pPr>
            <w:r>
              <w:rPr>
                <w:rFonts w:eastAsia="华文仿宋" w:cs="Calibri Light"/>
                <w:bCs/>
                <w:kern w:val="0"/>
                <w:sz w:val="24"/>
                <w:szCs w:val="24"/>
              </w:rPr>
              <w:t>电子响应文件雷同性分析</w:t>
            </w:r>
          </w:p>
        </w:tc>
        <w:tc>
          <w:tcPr>
            <w:tcW w:w="3827" w:type="dxa"/>
            <w:vAlign w:val="center"/>
          </w:tcPr>
          <w:p w14:paraId="3E575C00">
            <w:pPr>
              <w:widowControl/>
              <w:spacing w:line="300" w:lineRule="exact"/>
              <w:rPr>
                <w:rFonts w:eastAsia="华文仿宋" w:cs="Calibri Light"/>
                <w:bCs/>
                <w:kern w:val="0"/>
                <w:sz w:val="24"/>
                <w:szCs w:val="24"/>
              </w:rPr>
            </w:pPr>
            <w:r>
              <w:rPr>
                <w:rFonts w:eastAsia="华文仿宋" w:cs="Calibri Light"/>
                <w:bCs/>
                <w:kern w:val="0"/>
                <w:sz w:val="24"/>
                <w:szCs w:val="24"/>
              </w:rPr>
              <w:t>电子响应文件的“文件制作机器码”和“文件创建标识码”通过评标系统的雷同性分析。</w:t>
            </w:r>
          </w:p>
        </w:tc>
        <w:tc>
          <w:tcPr>
            <w:tcW w:w="851" w:type="dxa"/>
            <w:vAlign w:val="center"/>
          </w:tcPr>
          <w:p w14:paraId="1EA6774F">
            <w:pPr>
              <w:widowControl/>
              <w:spacing w:line="320" w:lineRule="exact"/>
              <w:jc w:val="center"/>
              <w:rPr>
                <w:rFonts w:eastAsia="华文仿宋" w:cs="Calibri Light"/>
                <w:b/>
                <w:bCs/>
                <w:kern w:val="0"/>
                <w:sz w:val="24"/>
                <w:szCs w:val="24"/>
              </w:rPr>
            </w:pPr>
          </w:p>
        </w:tc>
        <w:tc>
          <w:tcPr>
            <w:tcW w:w="1559" w:type="dxa"/>
            <w:vAlign w:val="center"/>
          </w:tcPr>
          <w:p w14:paraId="034B800C">
            <w:pPr>
              <w:widowControl/>
              <w:spacing w:line="320" w:lineRule="exact"/>
              <w:jc w:val="center"/>
              <w:rPr>
                <w:rFonts w:eastAsia="华文仿宋" w:cs="Calibri Light"/>
                <w:b/>
                <w:bCs/>
                <w:kern w:val="0"/>
                <w:sz w:val="24"/>
                <w:szCs w:val="24"/>
              </w:rPr>
            </w:pPr>
          </w:p>
        </w:tc>
      </w:tr>
      <w:tr w14:paraId="39606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4FAB887">
            <w:pPr>
              <w:widowControl/>
              <w:spacing w:line="320" w:lineRule="exact"/>
              <w:jc w:val="center"/>
              <w:rPr>
                <w:rFonts w:eastAsia="华文仿宋" w:cs="Calibri Light"/>
                <w:sz w:val="24"/>
                <w:szCs w:val="24"/>
              </w:rPr>
            </w:pPr>
            <w:r>
              <w:rPr>
                <w:rFonts w:eastAsia="华文仿宋" w:cs="Calibri Light"/>
                <w:sz w:val="24"/>
                <w:szCs w:val="24"/>
              </w:rPr>
              <w:t>10</w:t>
            </w:r>
          </w:p>
        </w:tc>
        <w:tc>
          <w:tcPr>
            <w:tcW w:w="2410" w:type="dxa"/>
            <w:vAlign w:val="center"/>
          </w:tcPr>
          <w:p w14:paraId="47C8A2A7">
            <w:pPr>
              <w:widowControl/>
              <w:spacing w:line="320" w:lineRule="exact"/>
              <w:rPr>
                <w:rFonts w:eastAsia="华文仿宋" w:cs="Calibri Light"/>
                <w:bCs/>
                <w:kern w:val="0"/>
                <w:sz w:val="24"/>
                <w:szCs w:val="24"/>
              </w:rPr>
            </w:pPr>
            <w:r>
              <w:rPr>
                <w:rFonts w:eastAsia="华文仿宋" w:cs="Calibri Light"/>
                <w:bCs/>
                <w:kern w:val="0"/>
                <w:sz w:val="24"/>
                <w:szCs w:val="24"/>
              </w:rPr>
              <w:t>其他</w:t>
            </w:r>
          </w:p>
        </w:tc>
        <w:tc>
          <w:tcPr>
            <w:tcW w:w="3827" w:type="dxa"/>
            <w:vAlign w:val="center"/>
          </w:tcPr>
          <w:p w14:paraId="00915E3B">
            <w:pPr>
              <w:widowControl/>
              <w:spacing w:line="320" w:lineRule="exact"/>
              <w:rPr>
                <w:rFonts w:eastAsia="华文仿宋" w:cs="Calibri Light"/>
                <w:sz w:val="24"/>
                <w:szCs w:val="24"/>
              </w:rPr>
            </w:pPr>
            <w:r>
              <w:rPr>
                <w:rFonts w:eastAsia="华文仿宋" w:cs="Calibri Light"/>
                <w:sz w:val="24"/>
                <w:szCs w:val="24"/>
              </w:rPr>
              <w:t>完全理解并接受法律法规和磋商文件对供应商的各项须知、规约要求和责任义务，没有出现法律法规或磋商文件明确规定的其他被视为“无效响应”的情形。</w:t>
            </w:r>
          </w:p>
        </w:tc>
        <w:tc>
          <w:tcPr>
            <w:tcW w:w="851" w:type="dxa"/>
            <w:vAlign w:val="center"/>
          </w:tcPr>
          <w:p w14:paraId="3E1B2F17">
            <w:pPr>
              <w:widowControl/>
              <w:spacing w:line="320" w:lineRule="exact"/>
              <w:jc w:val="center"/>
              <w:rPr>
                <w:rFonts w:eastAsia="华文仿宋" w:cs="Calibri Light"/>
                <w:b/>
                <w:bCs/>
                <w:kern w:val="0"/>
                <w:sz w:val="24"/>
                <w:szCs w:val="24"/>
              </w:rPr>
            </w:pPr>
          </w:p>
        </w:tc>
        <w:tc>
          <w:tcPr>
            <w:tcW w:w="1559" w:type="dxa"/>
            <w:vAlign w:val="center"/>
          </w:tcPr>
          <w:p w14:paraId="3A005862">
            <w:pPr>
              <w:widowControl/>
              <w:spacing w:line="320" w:lineRule="exact"/>
              <w:jc w:val="center"/>
              <w:rPr>
                <w:rFonts w:eastAsia="华文仿宋" w:cs="Calibri Light"/>
                <w:b/>
                <w:bCs/>
                <w:kern w:val="0"/>
                <w:sz w:val="24"/>
                <w:szCs w:val="24"/>
              </w:rPr>
            </w:pPr>
          </w:p>
        </w:tc>
      </w:tr>
      <w:tr w14:paraId="30757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351" w:type="dxa"/>
            <w:gridSpan w:val="5"/>
          </w:tcPr>
          <w:p w14:paraId="718C62B5">
            <w:pPr>
              <w:widowControl/>
              <w:rPr>
                <w:rFonts w:eastAsia="华文仿宋" w:cs="Calibri Light"/>
                <w:b/>
                <w:bCs/>
                <w:kern w:val="0"/>
                <w:sz w:val="24"/>
                <w:szCs w:val="24"/>
              </w:rPr>
            </w:pPr>
            <w:r>
              <w:rPr>
                <w:rFonts w:eastAsia="华文仿宋" w:cs="Calibri Light"/>
                <w:b/>
                <w:bCs/>
                <w:kern w:val="0"/>
                <w:sz w:val="24"/>
                <w:szCs w:val="24"/>
              </w:rPr>
              <w:t>磋商小组：（签字或盖章）</w:t>
            </w:r>
          </w:p>
        </w:tc>
      </w:tr>
    </w:tbl>
    <w:p w14:paraId="6FA7E4D1">
      <w:pPr>
        <w:widowControl/>
        <w:spacing w:line="400" w:lineRule="exact"/>
        <w:ind w:firstLine="562" w:firstLineChars="200"/>
        <w:rPr>
          <w:rFonts w:eastAsia="华文仿宋" w:cs="Calibri Light"/>
          <w:b/>
          <w:sz w:val="28"/>
          <w:szCs w:val="28"/>
        </w:rPr>
      </w:pPr>
      <w:r>
        <w:rPr>
          <w:rFonts w:eastAsia="华文仿宋" w:cs="Calibri Light"/>
          <w:b/>
          <w:sz w:val="28"/>
          <w:szCs w:val="28"/>
        </w:rPr>
        <w:t>3、磋商及磋商文件的实质性变更</w:t>
      </w:r>
    </w:p>
    <w:p w14:paraId="6FA737D3">
      <w:pPr>
        <w:widowControl/>
        <w:spacing w:line="400" w:lineRule="exact"/>
        <w:ind w:firstLine="560" w:firstLineChars="200"/>
        <w:rPr>
          <w:rFonts w:eastAsia="华文仿宋" w:cs="Calibri Light"/>
          <w:sz w:val="28"/>
          <w:szCs w:val="28"/>
        </w:rPr>
      </w:pPr>
      <w:r>
        <w:rPr>
          <w:rFonts w:eastAsia="华文仿宋" w:cs="Calibri Light"/>
          <w:sz w:val="28"/>
          <w:szCs w:val="28"/>
        </w:rPr>
        <w:t>（1）磋商小组所有成员将集中与单一供应商分别进行磋商，并给予所有参加磋商的供应商平等的磋商机会。</w:t>
      </w:r>
    </w:p>
    <w:p w14:paraId="44FD51FC">
      <w:pPr>
        <w:widowControl/>
        <w:spacing w:line="400" w:lineRule="exact"/>
        <w:ind w:firstLine="560" w:firstLineChars="200"/>
        <w:rPr>
          <w:rFonts w:eastAsia="华文仿宋" w:cs="Calibri Light"/>
          <w:sz w:val="28"/>
          <w:szCs w:val="28"/>
        </w:rPr>
      </w:pPr>
      <w:r>
        <w:rPr>
          <w:rFonts w:eastAsia="华文仿宋" w:cs="Calibri Light"/>
          <w:sz w:val="28"/>
          <w:szCs w:val="28"/>
        </w:rPr>
        <w:t>（2）在磋商过程中，</w:t>
      </w:r>
      <w:r>
        <w:rPr>
          <w:rFonts w:eastAsia="华文仿宋" w:cs="Calibri Light"/>
          <w:color w:val="C00000"/>
          <w:sz w:val="28"/>
          <w:szCs w:val="28"/>
        </w:rPr>
        <w:t>磋商小组可以根据磋商文件和磋商情况实质性变动采购需求中的技术、服务要求以及合同草案条款</w:t>
      </w:r>
      <w:r>
        <w:rPr>
          <w:rFonts w:eastAsia="华文仿宋" w:cs="Calibri Light"/>
          <w:sz w:val="28"/>
          <w:szCs w:val="28"/>
        </w:rPr>
        <w:t>，但不得变动磋商文件中的其他内容。实质性变动的内容，须经采购人代表确认。</w:t>
      </w:r>
    </w:p>
    <w:p w14:paraId="0F2210F8">
      <w:pPr>
        <w:widowControl/>
        <w:spacing w:line="400" w:lineRule="exact"/>
        <w:ind w:firstLine="560" w:firstLineChars="200"/>
        <w:rPr>
          <w:rFonts w:eastAsia="华文仿宋" w:cs="Calibri Light"/>
          <w:color w:val="C00000"/>
          <w:sz w:val="28"/>
          <w:szCs w:val="28"/>
        </w:rPr>
      </w:pPr>
      <w:r>
        <w:rPr>
          <w:rFonts w:eastAsia="华文仿宋" w:cs="Calibri Light"/>
          <w:sz w:val="28"/>
          <w:szCs w:val="28"/>
        </w:rPr>
        <w:t>（3）对磋商文件作出的实质性变动是磋商文件的有效组成部分，磋商小组将及时以书面形式同时通知所有参加磋商的供应商。</w:t>
      </w:r>
    </w:p>
    <w:p w14:paraId="1FD267AE">
      <w:pPr>
        <w:widowControl/>
        <w:spacing w:line="400" w:lineRule="exact"/>
        <w:ind w:firstLine="560" w:firstLineChars="200"/>
        <w:rPr>
          <w:rFonts w:eastAsia="华文仿宋" w:cs="Calibri Light"/>
          <w:sz w:val="28"/>
          <w:szCs w:val="28"/>
        </w:rPr>
      </w:pPr>
      <w:r>
        <w:rPr>
          <w:rFonts w:eastAsia="华文仿宋" w:cs="Calibri Light"/>
          <w:sz w:val="28"/>
          <w:szCs w:val="28"/>
        </w:rPr>
        <w:t>（4）供应商应当按照磋商文件的变动情况和磋商小组的要求重新提交响应文件，并由其法定代表人或授权代表签字或者加盖公章。</w:t>
      </w:r>
    </w:p>
    <w:p w14:paraId="18FD556C">
      <w:pPr>
        <w:widowControl/>
        <w:spacing w:line="400" w:lineRule="exact"/>
        <w:ind w:firstLine="562" w:firstLineChars="200"/>
        <w:rPr>
          <w:rFonts w:eastAsia="华文仿宋" w:cs="Calibri Light"/>
          <w:b/>
          <w:sz w:val="28"/>
          <w:szCs w:val="28"/>
        </w:rPr>
      </w:pPr>
      <w:r>
        <w:rPr>
          <w:rFonts w:eastAsia="华文仿宋" w:cs="Calibri Light"/>
          <w:b/>
          <w:sz w:val="28"/>
          <w:szCs w:val="28"/>
        </w:rPr>
        <w:t>4、最后报价</w:t>
      </w:r>
    </w:p>
    <w:p w14:paraId="7DBA9C02">
      <w:pPr>
        <w:widowControl/>
        <w:spacing w:line="400" w:lineRule="exact"/>
        <w:ind w:firstLine="560" w:firstLineChars="200"/>
        <w:rPr>
          <w:rFonts w:eastAsia="华文仿宋" w:cs="Calibri Light"/>
          <w:sz w:val="28"/>
          <w:szCs w:val="28"/>
        </w:rPr>
      </w:pPr>
      <w:r>
        <w:rPr>
          <w:rFonts w:eastAsia="华文仿宋" w:cs="Calibri Light"/>
          <w:bCs/>
          <w:sz w:val="28"/>
          <w:szCs w:val="28"/>
        </w:rPr>
        <w:t>资格性审查和符合性审查通过的供应商进入最后报价阶段。</w:t>
      </w:r>
    </w:p>
    <w:p w14:paraId="20646E2D">
      <w:pPr>
        <w:widowControl/>
        <w:spacing w:line="400" w:lineRule="exact"/>
        <w:ind w:firstLine="560" w:firstLineChars="200"/>
        <w:rPr>
          <w:rFonts w:eastAsia="华文仿宋" w:cs="Calibri Light"/>
          <w:sz w:val="28"/>
          <w:szCs w:val="28"/>
        </w:rPr>
      </w:pPr>
      <w:r>
        <w:rPr>
          <w:rFonts w:eastAsia="华文仿宋" w:cs="Calibri Light"/>
          <w:sz w:val="28"/>
          <w:szCs w:val="28"/>
        </w:rPr>
        <w:t>（1）在对所有供应商的响应文件进行符合性审查时，通过必要的澄清，从质量和技术、服务均能满足磋商文件实质性响应要求的基础上，筛选出合格供应商。不合格供应商的响应文件按无效处理，磋商小组要告知有关供应商。</w:t>
      </w:r>
    </w:p>
    <w:p w14:paraId="0FA54318">
      <w:pPr>
        <w:widowControl/>
        <w:spacing w:line="400" w:lineRule="exact"/>
        <w:ind w:firstLine="560" w:firstLineChars="200"/>
        <w:rPr>
          <w:rFonts w:eastAsia="华文仿宋" w:cs="Calibri Light"/>
          <w:sz w:val="28"/>
          <w:szCs w:val="28"/>
        </w:rPr>
      </w:pPr>
      <w:r>
        <w:rPr>
          <w:rFonts w:eastAsia="华文仿宋" w:cs="Calibri Light"/>
          <w:sz w:val="28"/>
          <w:szCs w:val="28"/>
        </w:rPr>
        <w:t>（2）磋商小组给予所有合格供应商一次最后报价的机会。供应商要以书面形式提交最后报价（各合格供应商的最后报价将作为综合评分法中价格分的计算依据），加盖公章或由其法定代表人或被授权人签字确认（以最后报价表中的要求为准）。已提交响应文件的供应商，在提交最后报价之前，可以根据磋商情况以书面形式退出磋商。</w:t>
      </w:r>
    </w:p>
    <w:p w14:paraId="0EDF7DC0">
      <w:pPr>
        <w:widowControl/>
        <w:spacing w:line="400" w:lineRule="exact"/>
        <w:ind w:firstLine="560" w:firstLineChars="200"/>
        <w:rPr>
          <w:rFonts w:eastAsia="华文仿宋" w:cs="Calibri Light"/>
          <w:sz w:val="28"/>
          <w:szCs w:val="28"/>
        </w:rPr>
      </w:pPr>
      <w:r>
        <w:rPr>
          <w:rFonts w:eastAsia="华文仿宋" w:cs="Calibri Light"/>
          <w:sz w:val="28"/>
          <w:szCs w:val="28"/>
        </w:rPr>
        <w:t>（3）最后报价是供应商响应文件的有效组成部分。符合《政府采购竞争性磋商采购方式管理暂行办法》（财库〔2014〕214号）第三条第四项情形的（即市场竞争不充分的科研项目，以及需要扶持的科技成果转化项目），提交最后报价的供应商可以为2家。</w:t>
      </w:r>
    </w:p>
    <w:p w14:paraId="2C9BCC8F">
      <w:pPr>
        <w:widowControl/>
        <w:spacing w:line="400" w:lineRule="exact"/>
        <w:ind w:firstLine="562" w:firstLineChars="200"/>
        <w:rPr>
          <w:rFonts w:eastAsia="华文仿宋" w:cs="Calibri Light"/>
          <w:b/>
          <w:sz w:val="28"/>
          <w:szCs w:val="28"/>
        </w:rPr>
      </w:pPr>
      <w:r>
        <w:rPr>
          <w:rFonts w:eastAsia="华文仿宋" w:cs="Calibri Light"/>
          <w:b/>
          <w:sz w:val="28"/>
          <w:szCs w:val="28"/>
        </w:rPr>
        <w:t>5、综合比较与评价</w:t>
      </w:r>
    </w:p>
    <w:p w14:paraId="79B6B5E7">
      <w:pPr>
        <w:widowControl/>
        <w:spacing w:line="400" w:lineRule="exact"/>
        <w:ind w:firstLine="560" w:firstLineChars="200"/>
        <w:rPr>
          <w:rFonts w:eastAsia="华文仿宋" w:cs="Calibri Light"/>
          <w:sz w:val="28"/>
          <w:szCs w:val="28"/>
        </w:rPr>
      </w:pPr>
      <w:r>
        <w:rPr>
          <w:rFonts w:eastAsia="华文仿宋" w:cs="Calibri Light"/>
          <w:sz w:val="28"/>
          <w:szCs w:val="28"/>
        </w:rPr>
        <w:t>磋商小组按《评审要素及分值一览表》中规定的评审方法和标准，对资格性、符合性审查合格的响应文件按其响应程度进行综合比较与评价。</w:t>
      </w:r>
    </w:p>
    <w:p w14:paraId="3AAC1200">
      <w:pPr>
        <w:widowControl/>
        <w:jc w:val="center"/>
        <w:outlineLvl w:val="2"/>
        <w:rPr>
          <w:rFonts w:eastAsia="黑体" w:cs="Times New Roman"/>
          <w:color w:val="1F4E79"/>
          <w:sz w:val="32"/>
          <w:szCs w:val="36"/>
        </w:rPr>
      </w:pPr>
      <w:r>
        <w:rPr>
          <w:rFonts w:eastAsia="黑体" w:cs="Times New Roman"/>
          <w:color w:val="1F4E79"/>
          <w:sz w:val="32"/>
          <w:szCs w:val="36"/>
        </w:rPr>
        <w:t>『评审要素及分值一览表』</w:t>
      </w:r>
    </w:p>
    <w:tbl>
      <w:tblPr>
        <w:tblStyle w:val="15"/>
        <w:tblpPr w:leftFromText="180" w:rightFromText="180" w:vertAnchor="text" w:tblpXSpec="center" w:tblpY="1"/>
        <w:tblOverlap w:val="never"/>
        <w:tblW w:w="906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30"/>
        <w:gridCol w:w="1030"/>
        <w:gridCol w:w="5954"/>
        <w:gridCol w:w="718"/>
      </w:tblGrid>
      <w:tr w14:paraId="5D8FD7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trPr>
        <w:tc>
          <w:tcPr>
            <w:tcW w:w="735" w:type="dxa"/>
            <w:vMerge w:val="restart"/>
            <w:tcBorders>
              <w:top w:val="single" w:color="auto" w:sz="12" w:space="0"/>
              <w:bottom w:val="single" w:color="auto" w:sz="2" w:space="0"/>
            </w:tcBorders>
            <w:shd w:val="clear" w:color="auto" w:fill="F1F1F1" w:themeFill="background1" w:themeFillShade="F2"/>
            <w:vAlign w:val="center"/>
          </w:tcPr>
          <w:p w14:paraId="19565992">
            <w:pPr>
              <w:widowControl/>
              <w:spacing w:line="400" w:lineRule="exact"/>
              <w:jc w:val="center"/>
              <w:rPr>
                <w:rFonts w:eastAsia="宋体" w:cs="Calibri Light"/>
                <w:b/>
                <w:bCs/>
                <w:sz w:val="22"/>
              </w:rPr>
            </w:pPr>
            <w:r>
              <w:rPr>
                <w:rFonts w:eastAsia="宋体" w:cs="Calibri Light"/>
                <w:b/>
                <w:bCs/>
                <w:sz w:val="22"/>
              </w:rPr>
              <w:t>项别</w:t>
            </w:r>
          </w:p>
        </w:tc>
        <w:tc>
          <w:tcPr>
            <w:tcW w:w="1660" w:type="dxa"/>
            <w:gridSpan w:val="2"/>
            <w:tcBorders>
              <w:top w:val="single" w:color="auto" w:sz="12" w:space="0"/>
              <w:bottom w:val="single" w:color="auto" w:sz="2" w:space="0"/>
            </w:tcBorders>
            <w:shd w:val="clear" w:color="auto" w:fill="F1F1F1" w:themeFill="background1" w:themeFillShade="F2"/>
            <w:vAlign w:val="center"/>
          </w:tcPr>
          <w:p w14:paraId="20B6FA00">
            <w:pPr>
              <w:widowControl/>
              <w:spacing w:line="400" w:lineRule="exact"/>
              <w:jc w:val="center"/>
              <w:rPr>
                <w:rFonts w:eastAsia="宋体" w:cs="Calibri Light"/>
                <w:b/>
                <w:bCs/>
                <w:sz w:val="22"/>
              </w:rPr>
            </w:pPr>
            <w:r>
              <w:rPr>
                <w:rFonts w:eastAsia="宋体" w:cs="Calibri Light"/>
                <w:b/>
                <w:bCs/>
                <w:sz w:val="22"/>
              </w:rPr>
              <w:t>总分值</w:t>
            </w:r>
          </w:p>
        </w:tc>
        <w:tc>
          <w:tcPr>
            <w:tcW w:w="5954" w:type="dxa"/>
            <w:vMerge w:val="restart"/>
            <w:tcBorders>
              <w:top w:val="single" w:color="auto" w:sz="12" w:space="0"/>
              <w:bottom w:val="single" w:color="auto" w:sz="2" w:space="0"/>
            </w:tcBorders>
            <w:shd w:val="clear" w:color="auto" w:fill="F1F1F1" w:themeFill="background1" w:themeFillShade="F2"/>
            <w:vAlign w:val="center"/>
          </w:tcPr>
          <w:p w14:paraId="26A1A22D">
            <w:pPr>
              <w:widowControl/>
              <w:spacing w:line="400" w:lineRule="exact"/>
              <w:jc w:val="center"/>
              <w:rPr>
                <w:rFonts w:eastAsia="宋体" w:cs="Calibri Light"/>
                <w:b/>
                <w:bCs/>
                <w:sz w:val="22"/>
              </w:rPr>
            </w:pPr>
            <w:r>
              <w:rPr>
                <w:rFonts w:hint="eastAsia" w:eastAsia="宋体" w:cs="Calibri Light"/>
                <w:b/>
                <w:bCs/>
                <w:sz w:val="22"/>
              </w:rPr>
              <w:t>评审要素</w:t>
            </w:r>
          </w:p>
        </w:tc>
        <w:tc>
          <w:tcPr>
            <w:tcW w:w="718" w:type="dxa"/>
            <w:vMerge w:val="restart"/>
            <w:tcBorders>
              <w:top w:val="single" w:color="auto" w:sz="12" w:space="0"/>
              <w:bottom w:val="single" w:color="auto" w:sz="2" w:space="0"/>
            </w:tcBorders>
            <w:shd w:val="clear" w:color="auto" w:fill="F1F1F1" w:themeFill="background1" w:themeFillShade="F2"/>
            <w:vAlign w:val="center"/>
          </w:tcPr>
          <w:p w14:paraId="21D75976">
            <w:pPr>
              <w:widowControl/>
              <w:spacing w:line="400" w:lineRule="exact"/>
              <w:jc w:val="center"/>
              <w:rPr>
                <w:rFonts w:eastAsia="宋体" w:cs="Calibri Light"/>
                <w:b/>
                <w:bCs/>
                <w:sz w:val="22"/>
              </w:rPr>
            </w:pPr>
            <w:r>
              <w:rPr>
                <w:rFonts w:eastAsia="宋体" w:cs="Calibri Light"/>
                <w:b/>
                <w:bCs/>
                <w:sz w:val="22"/>
              </w:rPr>
              <w:t>备注</w:t>
            </w:r>
          </w:p>
        </w:tc>
      </w:tr>
      <w:tr w14:paraId="17837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1" w:hRule="atLeast"/>
        </w:trPr>
        <w:tc>
          <w:tcPr>
            <w:tcW w:w="735" w:type="dxa"/>
            <w:vMerge w:val="continue"/>
            <w:tcBorders>
              <w:top w:val="single" w:color="auto" w:sz="2" w:space="0"/>
              <w:bottom w:val="single" w:color="auto" w:sz="2" w:space="0"/>
            </w:tcBorders>
            <w:shd w:val="clear" w:color="auto" w:fill="F1F1F1" w:themeFill="background1" w:themeFillShade="F2"/>
            <w:vAlign w:val="center"/>
          </w:tcPr>
          <w:p w14:paraId="725624A4">
            <w:pPr>
              <w:widowControl/>
              <w:spacing w:line="400" w:lineRule="exact"/>
              <w:jc w:val="center"/>
              <w:rPr>
                <w:rFonts w:eastAsia="宋体" w:cs="Calibri Light"/>
                <w:bCs/>
                <w:sz w:val="22"/>
              </w:rPr>
            </w:pPr>
          </w:p>
        </w:tc>
        <w:tc>
          <w:tcPr>
            <w:tcW w:w="630" w:type="dxa"/>
            <w:tcBorders>
              <w:top w:val="single" w:color="auto" w:sz="2" w:space="0"/>
              <w:bottom w:val="single" w:color="auto" w:sz="2" w:space="0"/>
            </w:tcBorders>
            <w:shd w:val="clear" w:color="auto" w:fill="F1F1F1" w:themeFill="background1" w:themeFillShade="F2"/>
            <w:vAlign w:val="center"/>
          </w:tcPr>
          <w:p w14:paraId="6DC8939F">
            <w:pPr>
              <w:widowControl/>
              <w:spacing w:line="400" w:lineRule="exact"/>
              <w:jc w:val="center"/>
              <w:rPr>
                <w:rFonts w:eastAsia="宋体" w:cs="Calibri Light"/>
                <w:b/>
                <w:bCs/>
                <w:sz w:val="22"/>
              </w:rPr>
            </w:pPr>
            <w:r>
              <w:rPr>
                <w:rFonts w:eastAsia="宋体" w:cs="Calibri Light"/>
                <w:b/>
                <w:bCs/>
                <w:sz w:val="22"/>
              </w:rPr>
              <w:t>100</w:t>
            </w:r>
          </w:p>
        </w:tc>
        <w:tc>
          <w:tcPr>
            <w:tcW w:w="1030" w:type="dxa"/>
            <w:tcBorders>
              <w:top w:val="single" w:color="auto" w:sz="2" w:space="0"/>
              <w:bottom w:val="single" w:color="auto" w:sz="2" w:space="0"/>
            </w:tcBorders>
            <w:shd w:val="clear" w:color="auto" w:fill="F1F1F1" w:themeFill="background1" w:themeFillShade="F2"/>
            <w:vAlign w:val="center"/>
          </w:tcPr>
          <w:p w14:paraId="42D43844">
            <w:pPr>
              <w:widowControl/>
              <w:spacing w:line="320" w:lineRule="exact"/>
              <w:jc w:val="center"/>
              <w:rPr>
                <w:rFonts w:eastAsia="宋体" w:cs="Calibri Light"/>
                <w:b/>
                <w:bCs/>
                <w:sz w:val="22"/>
              </w:rPr>
            </w:pPr>
            <w:r>
              <w:rPr>
                <w:rFonts w:eastAsia="宋体" w:cs="Calibri Light"/>
                <w:b/>
                <w:bCs/>
                <w:sz w:val="22"/>
              </w:rPr>
              <w:t>分项最高分值</w:t>
            </w:r>
          </w:p>
        </w:tc>
        <w:tc>
          <w:tcPr>
            <w:tcW w:w="5954" w:type="dxa"/>
            <w:vMerge w:val="continue"/>
            <w:tcBorders>
              <w:top w:val="single" w:color="auto" w:sz="2" w:space="0"/>
              <w:bottom w:val="single" w:color="auto" w:sz="2" w:space="0"/>
            </w:tcBorders>
            <w:shd w:val="clear" w:color="auto" w:fill="F1F1F1" w:themeFill="background1" w:themeFillShade="F2"/>
            <w:vAlign w:val="center"/>
          </w:tcPr>
          <w:p w14:paraId="627F6C22">
            <w:pPr>
              <w:widowControl/>
              <w:spacing w:line="400" w:lineRule="exact"/>
              <w:jc w:val="center"/>
              <w:rPr>
                <w:rFonts w:eastAsia="宋体" w:cs="Calibri Light"/>
                <w:bCs/>
                <w:sz w:val="22"/>
              </w:rPr>
            </w:pPr>
          </w:p>
        </w:tc>
        <w:tc>
          <w:tcPr>
            <w:tcW w:w="718" w:type="dxa"/>
            <w:vMerge w:val="continue"/>
            <w:tcBorders>
              <w:top w:val="single" w:color="auto" w:sz="2" w:space="0"/>
              <w:bottom w:val="single" w:color="auto" w:sz="2" w:space="0"/>
            </w:tcBorders>
            <w:shd w:val="clear" w:color="auto" w:fill="F1F1F1" w:themeFill="background1" w:themeFillShade="F2"/>
            <w:vAlign w:val="center"/>
          </w:tcPr>
          <w:p w14:paraId="4D642F9D">
            <w:pPr>
              <w:widowControl/>
              <w:spacing w:line="400" w:lineRule="exact"/>
              <w:jc w:val="center"/>
              <w:rPr>
                <w:rFonts w:eastAsia="宋体" w:cs="Calibri Light"/>
                <w:bCs/>
                <w:sz w:val="22"/>
              </w:rPr>
            </w:pPr>
          </w:p>
        </w:tc>
      </w:tr>
      <w:tr w14:paraId="2112EB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35" w:type="dxa"/>
            <w:tcBorders>
              <w:top w:val="single" w:color="auto" w:sz="2" w:space="0"/>
            </w:tcBorders>
            <w:shd w:val="clear" w:color="auto" w:fill="auto"/>
            <w:vAlign w:val="center"/>
          </w:tcPr>
          <w:p w14:paraId="2A5FDA45">
            <w:pPr>
              <w:widowControl/>
              <w:spacing w:line="400" w:lineRule="exact"/>
              <w:jc w:val="center"/>
              <w:rPr>
                <w:rFonts w:eastAsia="宋体" w:cs="Calibri Light"/>
                <w:bCs/>
                <w:sz w:val="22"/>
              </w:rPr>
            </w:pPr>
            <w:r>
              <w:rPr>
                <w:rFonts w:eastAsia="宋体" w:cs="Calibri Light"/>
                <w:bCs/>
                <w:sz w:val="22"/>
              </w:rPr>
              <w:t>价格</w:t>
            </w:r>
          </w:p>
        </w:tc>
        <w:tc>
          <w:tcPr>
            <w:tcW w:w="630" w:type="dxa"/>
            <w:tcBorders>
              <w:top w:val="single" w:color="auto" w:sz="2" w:space="0"/>
            </w:tcBorders>
            <w:shd w:val="clear" w:color="auto" w:fill="auto"/>
            <w:vAlign w:val="center"/>
          </w:tcPr>
          <w:p w14:paraId="3A455E69">
            <w:pPr>
              <w:widowControl/>
              <w:spacing w:line="400" w:lineRule="exact"/>
              <w:jc w:val="center"/>
              <w:rPr>
                <w:rFonts w:eastAsia="宋体" w:cs="Calibri Light"/>
                <w:bCs/>
                <w:sz w:val="22"/>
              </w:rPr>
            </w:pPr>
            <w:r>
              <w:rPr>
                <w:rFonts w:eastAsia="宋体" w:cs="Calibri Light"/>
                <w:bCs/>
                <w:color w:val="C00000"/>
                <w:sz w:val="22"/>
              </w:rPr>
              <w:t>30</w:t>
            </w:r>
          </w:p>
        </w:tc>
        <w:tc>
          <w:tcPr>
            <w:tcW w:w="1030" w:type="dxa"/>
            <w:shd w:val="clear" w:color="auto" w:fill="auto"/>
            <w:vAlign w:val="center"/>
          </w:tcPr>
          <w:p w14:paraId="1243B7B7">
            <w:pPr>
              <w:widowControl/>
              <w:spacing w:line="400" w:lineRule="exact"/>
              <w:jc w:val="center"/>
              <w:rPr>
                <w:rFonts w:eastAsia="宋体" w:cs="Calibri Light"/>
                <w:bCs/>
                <w:sz w:val="22"/>
              </w:rPr>
            </w:pPr>
            <w:r>
              <w:rPr>
                <w:rFonts w:eastAsia="宋体" w:cs="Calibri Light"/>
                <w:bCs/>
                <w:sz w:val="22"/>
              </w:rPr>
              <w:t>30</w:t>
            </w:r>
          </w:p>
        </w:tc>
        <w:tc>
          <w:tcPr>
            <w:tcW w:w="5954" w:type="dxa"/>
            <w:tcBorders>
              <w:top w:val="single" w:color="auto" w:sz="2" w:space="0"/>
            </w:tcBorders>
            <w:shd w:val="clear" w:color="auto" w:fill="auto"/>
            <w:vAlign w:val="center"/>
          </w:tcPr>
          <w:p w14:paraId="4AEBAB97">
            <w:pPr>
              <w:widowControl/>
              <w:spacing w:line="320" w:lineRule="exact"/>
              <w:rPr>
                <w:rFonts w:eastAsia="宋体" w:cs="Calibri Light"/>
                <w:sz w:val="22"/>
              </w:rPr>
            </w:pPr>
            <w:r>
              <w:rPr>
                <w:rFonts w:eastAsia="宋体" w:cs="Calibri Light"/>
                <w:bCs/>
                <w:kern w:val="0"/>
                <w:szCs w:val="21"/>
              </w:rPr>
              <w:t>满足磋商文件要求且最后报价最低的供应商的价格为磋商基准价得</w:t>
            </w:r>
            <w:r>
              <w:rPr>
                <w:rFonts w:eastAsia="宋体" w:cs="Calibri Light"/>
                <w:bCs/>
                <w:color w:val="FF0000"/>
                <w:kern w:val="0"/>
                <w:szCs w:val="21"/>
              </w:rPr>
              <w:t>30</w:t>
            </w:r>
            <w:r>
              <w:rPr>
                <w:rFonts w:eastAsia="宋体" w:cs="Calibri Light"/>
                <w:bCs/>
                <w:kern w:val="0"/>
                <w:szCs w:val="21"/>
              </w:rPr>
              <w:t>分，其他各供应商的最后报价得分按下列公式计算：</w:t>
            </w:r>
            <w:r>
              <w:rPr>
                <w:rFonts w:eastAsia="宋体" w:cs="Calibri Light"/>
                <w:b/>
                <w:kern w:val="0"/>
                <w:szCs w:val="21"/>
              </w:rPr>
              <w:t>（磋商基准价/最后磋商报价）×</w:t>
            </w:r>
            <w:r>
              <w:rPr>
                <w:rFonts w:eastAsia="宋体" w:cs="Calibri Light"/>
                <w:b/>
                <w:color w:val="FF0000"/>
                <w:kern w:val="0"/>
                <w:szCs w:val="21"/>
              </w:rPr>
              <w:t>30</w:t>
            </w:r>
            <w:r>
              <w:rPr>
                <w:rFonts w:eastAsia="宋体" w:cs="Calibri Light"/>
                <w:b/>
                <w:kern w:val="0"/>
                <w:szCs w:val="21"/>
              </w:rPr>
              <w:t>％×100。</w:t>
            </w:r>
          </w:p>
        </w:tc>
        <w:tc>
          <w:tcPr>
            <w:tcW w:w="718" w:type="dxa"/>
            <w:tcBorders>
              <w:top w:val="single" w:color="auto" w:sz="2" w:space="0"/>
            </w:tcBorders>
            <w:shd w:val="clear" w:color="auto" w:fill="auto"/>
            <w:vAlign w:val="center"/>
          </w:tcPr>
          <w:p w14:paraId="4E229DF7">
            <w:pPr>
              <w:widowControl/>
              <w:spacing w:line="400" w:lineRule="exact"/>
              <w:ind w:firstLine="420"/>
              <w:rPr>
                <w:rFonts w:eastAsia="宋体" w:cs="Calibri Light"/>
                <w:bCs/>
                <w:color w:val="FF0000"/>
                <w:sz w:val="22"/>
              </w:rPr>
            </w:pPr>
          </w:p>
        </w:tc>
      </w:tr>
      <w:tr w14:paraId="25AA94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35" w:type="dxa"/>
            <w:vMerge w:val="restart"/>
            <w:shd w:val="clear" w:color="auto" w:fill="auto"/>
            <w:vAlign w:val="center"/>
          </w:tcPr>
          <w:p w14:paraId="6DF33766">
            <w:pPr>
              <w:widowControl/>
              <w:spacing w:line="400" w:lineRule="exact"/>
              <w:rPr>
                <w:rFonts w:eastAsia="宋体" w:cs="Times New Roman"/>
                <w:sz w:val="22"/>
              </w:rPr>
            </w:pPr>
            <w:r>
              <w:rPr>
                <w:rFonts w:hint="eastAsia" w:eastAsia="宋体" w:cs="Times New Roman"/>
                <w:sz w:val="22"/>
              </w:rPr>
              <w:t>技术（服务）响应</w:t>
            </w:r>
          </w:p>
        </w:tc>
        <w:tc>
          <w:tcPr>
            <w:tcW w:w="630" w:type="dxa"/>
            <w:vMerge w:val="restart"/>
            <w:shd w:val="clear" w:color="auto" w:fill="auto"/>
            <w:vAlign w:val="center"/>
          </w:tcPr>
          <w:p w14:paraId="26A127A3">
            <w:pPr>
              <w:widowControl/>
              <w:spacing w:line="400" w:lineRule="exact"/>
              <w:jc w:val="center"/>
              <w:rPr>
                <w:rFonts w:eastAsia="宋体" w:cs="Times New Roman"/>
                <w:bCs/>
                <w:sz w:val="22"/>
              </w:rPr>
            </w:pPr>
            <w:r>
              <w:rPr>
                <w:rFonts w:eastAsia="宋体" w:cs="Times New Roman"/>
                <w:bCs/>
                <w:sz w:val="22"/>
              </w:rPr>
              <w:t>58</w:t>
            </w:r>
          </w:p>
        </w:tc>
        <w:tc>
          <w:tcPr>
            <w:tcW w:w="1030" w:type="dxa"/>
            <w:shd w:val="clear" w:color="auto" w:fill="auto"/>
            <w:vAlign w:val="center"/>
          </w:tcPr>
          <w:p w14:paraId="0F7A5B21">
            <w:pPr>
              <w:widowControl/>
              <w:spacing w:line="400" w:lineRule="exact"/>
              <w:jc w:val="center"/>
              <w:rPr>
                <w:rFonts w:eastAsia="宋体" w:cs="Calibri Light"/>
                <w:bCs/>
                <w:sz w:val="22"/>
              </w:rPr>
            </w:pPr>
            <w:r>
              <w:rPr>
                <w:rFonts w:eastAsia="宋体" w:cs="Calibri Light"/>
                <w:bCs/>
                <w:sz w:val="22"/>
              </w:rPr>
              <w:t>12</w:t>
            </w:r>
          </w:p>
        </w:tc>
        <w:tc>
          <w:tcPr>
            <w:tcW w:w="5954" w:type="dxa"/>
            <w:shd w:val="clear" w:color="auto" w:fill="auto"/>
            <w:vAlign w:val="center"/>
          </w:tcPr>
          <w:p w14:paraId="45FE9BCE">
            <w:pPr>
              <w:tabs>
                <w:tab w:val="left" w:pos="547"/>
              </w:tabs>
              <w:spacing w:line="320" w:lineRule="exact"/>
              <w:ind w:firstLine="422"/>
              <w:rPr>
                <w:rFonts w:cs="宋体"/>
                <w:b/>
                <w:color w:val="C00000"/>
                <w:szCs w:val="21"/>
              </w:rPr>
            </w:pPr>
            <w:r>
              <w:rPr>
                <w:rFonts w:hint="eastAsia" w:cs="宋体"/>
                <w:b/>
                <w:bCs/>
                <w:color w:val="C00000"/>
                <w:szCs w:val="21"/>
                <w:lang w:bidi="ar"/>
              </w:rPr>
              <w:t>实施</w:t>
            </w:r>
            <w:r>
              <w:rPr>
                <w:rFonts w:cs="宋体"/>
                <w:b/>
                <w:bCs/>
                <w:color w:val="C00000"/>
                <w:szCs w:val="21"/>
                <w:lang w:bidi="ar"/>
              </w:rPr>
              <w:t>方案</w:t>
            </w:r>
            <w:r>
              <w:rPr>
                <w:rFonts w:cs="宋体"/>
                <w:b/>
                <w:color w:val="C00000"/>
                <w:szCs w:val="21"/>
              </w:rPr>
              <w:t>：</w:t>
            </w:r>
          </w:p>
          <w:p w14:paraId="7C3F509F">
            <w:pPr>
              <w:spacing w:line="320" w:lineRule="exact"/>
              <w:ind w:firstLine="420" w:firstLineChars="200"/>
              <w:rPr>
                <w:rFonts w:cs="华文仿宋"/>
                <w:szCs w:val="21"/>
              </w:rPr>
            </w:pPr>
            <w:r>
              <w:rPr>
                <w:rFonts w:hint="eastAsia" w:cs="华文仿宋"/>
                <w:szCs w:val="21"/>
              </w:rPr>
              <w:t>供应商针对本项目提供完整、合理、详细的实施方案。</w:t>
            </w:r>
          </w:p>
          <w:p w14:paraId="2404ECCF">
            <w:pPr>
              <w:spacing w:line="320" w:lineRule="exact"/>
              <w:ind w:firstLine="420" w:firstLineChars="200"/>
              <w:rPr>
                <w:rFonts w:cs="华文仿宋"/>
                <w:szCs w:val="21"/>
              </w:rPr>
            </w:pPr>
            <w:r>
              <w:rPr>
                <w:rFonts w:hint="eastAsia" w:cs="华文仿宋"/>
                <w:szCs w:val="21"/>
              </w:rPr>
              <w:t>一、评审内容</w:t>
            </w:r>
          </w:p>
          <w:p w14:paraId="6BFD7D37">
            <w:pPr>
              <w:spacing w:line="320" w:lineRule="exact"/>
              <w:ind w:firstLine="420" w:firstLineChars="200"/>
              <w:rPr>
                <w:rFonts w:cs="华文仿宋"/>
                <w:szCs w:val="21"/>
              </w:rPr>
            </w:pPr>
            <w:r>
              <w:rPr>
                <w:rFonts w:hint="eastAsia" w:cs="华文仿宋"/>
                <w:szCs w:val="21"/>
              </w:rPr>
              <w:t>①工作程序和步骤、管理和协调方案；</w:t>
            </w:r>
          </w:p>
          <w:p w14:paraId="76B993C6">
            <w:pPr>
              <w:spacing w:line="320" w:lineRule="exact"/>
              <w:ind w:firstLine="420" w:firstLineChars="200"/>
              <w:rPr>
                <w:rFonts w:cs="华文仿宋"/>
                <w:szCs w:val="21"/>
              </w:rPr>
            </w:pPr>
            <w:r>
              <w:rPr>
                <w:rFonts w:hint="eastAsia" w:cs="华文仿宋"/>
                <w:szCs w:val="21"/>
              </w:rPr>
              <w:t>②产品出厂检验、运输送货、安装调试、验收、启动及产品出现质量问题时的补救措施。</w:t>
            </w:r>
          </w:p>
          <w:p w14:paraId="4867093E">
            <w:pPr>
              <w:spacing w:line="320" w:lineRule="exact"/>
              <w:ind w:firstLine="420" w:firstLineChars="200"/>
              <w:rPr>
                <w:rFonts w:cs="华文仿宋"/>
                <w:szCs w:val="21"/>
              </w:rPr>
            </w:pPr>
            <w:r>
              <w:rPr>
                <w:rFonts w:hint="eastAsia" w:cs="华文仿宋"/>
                <w:szCs w:val="21"/>
              </w:rPr>
              <w:t>二、评审标准</w:t>
            </w:r>
          </w:p>
          <w:p w14:paraId="33DA622C">
            <w:pPr>
              <w:spacing w:line="320" w:lineRule="exact"/>
              <w:ind w:firstLine="420" w:firstLineChars="200"/>
              <w:rPr>
                <w:rFonts w:cs="华文仿宋"/>
                <w:szCs w:val="21"/>
              </w:rPr>
            </w:pPr>
            <w:r>
              <w:rPr>
                <w:rFonts w:hint="eastAsia" w:cs="华文仿宋"/>
                <w:szCs w:val="21"/>
              </w:rPr>
              <w:t>①完整性：方案须全面，对评审内容中的各项要求有详细描述及说明；</w:t>
            </w:r>
          </w:p>
          <w:p w14:paraId="5BF4F2DF">
            <w:pPr>
              <w:spacing w:line="320" w:lineRule="exact"/>
              <w:ind w:firstLine="420" w:firstLineChars="200"/>
              <w:rPr>
                <w:rFonts w:cs="华文仿宋"/>
                <w:szCs w:val="21"/>
              </w:rPr>
            </w:pPr>
            <w:r>
              <w:rPr>
                <w:rFonts w:hint="eastAsia" w:cs="华文仿宋"/>
                <w:szCs w:val="21"/>
              </w:rPr>
              <w:t>②可实施性：切合本项目实际情况，实施步骤清晰、合理；</w:t>
            </w:r>
          </w:p>
          <w:p w14:paraId="5F163A63">
            <w:pPr>
              <w:spacing w:line="320" w:lineRule="exact"/>
              <w:ind w:firstLine="420" w:firstLineChars="200"/>
              <w:rPr>
                <w:rFonts w:cs="华文仿宋"/>
                <w:szCs w:val="21"/>
              </w:rPr>
            </w:pPr>
            <w:r>
              <w:rPr>
                <w:rFonts w:hint="eastAsia" w:cs="华文仿宋"/>
                <w:szCs w:val="21"/>
              </w:rPr>
              <w:t>③针对性：方案能够紧扣项目实际情况，内容科学合理。</w:t>
            </w:r>
          </w:p>
          <w:p w14:paraId="72CADEF3">
            <w:pPr>
              <w:spacing w:line="320" w:lineRule="exact"/>
              <w:ind w:firstLine="420" w:firstLineChars="200"/>
              <w:rPr>
                <w:rFonts w:cs="华文仿宋"/>
                <w:szCs w:val="21"/>
              </w:rPr>
            </w:pPr>
            <w:r>
              <w:rPr>
                <w:rFonts w:hint="eastAsia" w:cs="华文仿宋"/>
                <w:szCs w:val="21"/>
              </w:rPr>
              <w:t>三、赋分标准</w:t>
            </w:r>
          </w:p>
          <w:p w14:paraId="6BD7FB33">
            <w:pPr>
              <w:spacing w:line="320" w:lineRule="exact"/>
              <w:ind w:firstLine="420" w:firstLineChars="200"/>
              <w:rPr>
                <w:rFonts w:cs="华文仿宋"/>
                <w:szCs w:val="21"/>
              </w:rPr>
            </w:pPr>
            <w:r>
              <w:rPr>
                <w:rFonts w:hint="eastAsia" w:cs="华文仿宋"/>
                <w:szCs w:val="21"/>
              </w:rPr>
              <w:t>①工作程序和步骤、管理和协调方案：每完全满足一项评审标准得</w:t>
            </w:r>
            <w:r>
              <w:rPr>
                <w:rFonts w:cs="华文仿宋"/>
                <w:szCs w:val="21"/>
              </w:rPr>
              <w:t>2</w:t>
            </w:r>
            <w:r>
              <w:rPr>
                <w:rFonts w:hint="eastAsia" w:cs="华文仿宋"/>
                <w:szCs w:val="21"/>
              </w:rPr>
              <w:t>分，满分</w:t>
            </w:r>
            <w:r>
              <w:rPr>
                <w:rFonts w:cs="华文仿宋"/>
                <w:szCs w:val="21"/>
              </w:rPr>
              <w:t>6</w:t>
            </w:r>
            <w:r>
              <w:rPr>
                <w:rFonts w:hint="eastAsia" w:cs="华文仿宋"/>
                <w:szCs w:val="21"/>
              </w:rPr>
              <w:t>分；</w:t>
            </w:r>
          </w:p>
          <w:p w14:paraId="26726CB6">
            <w:pPr>
              <w:widowControl/>
              <w:spacing w:line="320" w:lineRule="exact"/>
              <w:ind w:firstLine="420" w:firstLineChars="200"/>
              <w:jc w:val="left"/>
            </w:pPr>
            <w:r>
              <w:rPr>
                <w:rFonts w:hint="eastAsia" w:cs="华文仿宋"/>
                <w:szCs w:val="21"/>
              </w:rPr>
              <w:t>②产品出厂检验、运输送货、安装调试、验收、启动及产品出现质量问题时的补救措施：每完全满足一项评审标准得</w:t>
            </w:r>
            <w:r>
              <w:rPr>
                <w:rFonts w:cs="华文仿宋"/>
                <w:szCs w:val="21"/>
              </w:rPr>
              <w:t>2</w:t>
            </w:r>
            <w:r>
              <w:rPr>
                <w:rFonts w:hint="eastAsia" w:cs="华文仿宋"/>
                <w:szCs w:val="21"/>
              </w:rPr>
              <w:t>分，满分</w:t>
            </w:r>
            <w:r>
              <w:rPr>
                <w:rFonts w:cs="华文仿宋"/>
                <w:szCs w:val="21"/>
              </w:rPr>
              <w:t>6</w:t>
            </w:r>
            <w:r>
              <w:rPr>
                <w:rFonts w:hint="eastAsia" w:cs="华文仿宋"/>
                <w:szCs w:val="21"/>
              </w:rPr>
              <w:t>分。</w:t>
            </w:r>
          </w:p>
        </w:tc>
        <w:tc>
          <w:tcPr>
            <w:tcW w:w="718" w:type="dxa"/>
            <w:vMerge w:val="restart"/>
            <w:shd w:val="clear" w:color="auto" w:fill="auto"/>
            <w:vAlign w:val="center"/>
          </w:tcPr>
          <w:p w14:paraId="0EC138BE">
            <w:pPr>
              <w:widowControl/>
              <w:spacing w:line="400" w:lineRule="exact"/>
              <w:rPr>
                <w:rFonts w:eastAsia="宋体" w:cs="Calibri Light"/>
                <w:bCs/>
                <w:sz w:val="22"/>
              </w:rPr>
            </w:pPr>
          </w:p>
        </w:tc>
      </w:tr>
      <w:tr w14:paraId="4960C6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35" w:type="dxa"/>
            <w:vMerge w:val="continue"/>
            <w:shd w:val="clear" w:color="auto" w:fill="auto"/>
            <w:vAlign w:val="center"/>
          </w:tcPr>
          <w:p w14:paraId="4D6E117F">
            <w:pPr>
              <w:widowControl/>
              <w:spacing w:line="400" w:lineRule="exact"/>
              <w:jc w:val="center"/>
              <w:rPr>
                <w:rFonts w:eastAsia="宋体" w:cs="Times New Roman"/>
                <w:sz w:val="22"/>
              </w:rPr>
            </w:pPr>
          </w:p>
        </w:tc>
        <w:tc>
          <w:tcPr>
            <w:tcW w:w="630" w:type="dxa"/>
            <w:vMerge w:val="continue"/>
            <w:shd w:val="clear" w:color="auto" w:fill="auto"/>
            <w:vAlign w:val="center"/>
          </w:tcPr>
          <w:p w14:paraId="12A207A3">
            <w:pPr>
              <w:widowControl/>
              <w:spacing w:line="400" w:lineRule="exact"/>
              <w:jc w:val="center"/>
              <w:rPr>
                <w:rFonts w:eastAsia="宋体" w:cs="Times New Roman"/>
                <w:bCs/>
                <w:sz w:val="22"/>
              </w:rPr>
            </w:pPr>
          </w:p>
        </w:tc>
        <w:tc>
          <w:tcPr>
            <w:tcW w:w="1030" w:type="dxa"/>
            <w:shd w:val="clear" w:color="auto" w:fill="auto"/>
            <w:vAlign w:val="center"/>
          </w:tcPr>
          <w:p w14:paraId="6D0BAB2A">
            <w:pPr>
              <w:widowControl/>
              <w:spacing w:line="400" w:lineRule="exact"/>
              <w:jc w:val="center"/>
              <w:rPr>
                <w:rFonts w:eastAsia="宋体" w:cs="Calibri Light"/>
                <w:bCs/>
                <w:sz w:val="22"/>
              </w:rPr>
            </w:pPr>
            <w:r>
              <w:rPr>
                <w:rFonts w:eastAsia="宋体" w:cs="Calibri Light"/>
                <w:bCs/>
                <w:sz w:val="22"/>
              </w:rPr>
              <w:t>33</w:t>
            </w:r>
          </w:p>
        </w:tc>
        <w:tc>
          <w:tcPr>
            <w:tcW w:w="5954" w:type="dxa"/>
            <w:shd w:val="clear" w:color="auto" w:fill="auto"/>
            <w:vAlign w:val="center"/>
          </w:tcPr>
          <w:p w14:paraId="52A0B515">
            <w:pPr>
              <w:spacing w:line="320" w:lineRule="exact"/>
              <w:ind w:firstLine="422" w:firstLineChars="200"/>
              <w:rPr>
                <w:rFonts w:cs="华文仿宋"/>
                <w:b/>
                <w:color w:val="C00000"/>
                <w:szCs w:val="21"/>
              </w:rPr>
            </w:pPr>
            <w:r>
              <w:rPr>
                <w:rFonts w:hint="eastAsia" w:cs="华文仿宋"/>
                <w:b/>
                <w:color w:val="C00000"/>
                <w:szCs w:val="21"/>
              </w:rPr>
              <w:t>指标核定：</w:t>
            </w:r>
          </w:p>
          <w:p w14:paraId="7A4FDB84">
            <w:pPr>
              <w:spacing w:line="320" w:lineRule="exact"/>
              <w:ind w:firstLine="420" w:firstLineChars="200"/>
              <w:rPr>
                <w:rFonts w:ascii="Calibri" w:hAnsi="宋体" w:eastAsia="宋体"/>
                <w:bCs/>
              </w:rPr>
            </w:pPr>
            <w:r>
              <w:rPr>
                <w:rFonts w:hint="eastAsia" w:cs="华文仿宋"/>
                <w:szCs w:val="21"/>
              </w:rPr>
              <w:t>招标文件</w:t>
            </w:r>
            <w:r>
              <w:rPr>
                <w:rFonts w:cs="华文仿宋"/>
                <w:szCs w:val="21"/>
              </w:rPr>
              <w:t>第</w:t>
            </w:r>
            <w:r>
              <w:rPr>
                <w:rFonts w:hint="eastAsia" w:cs="华文仿宋"/>
                <w:szCs w:val="21"/>
              </w:rPr>
              <w:t>二</w:t>
            </w:r>
            <w:r>
              <w:rPr>
                <w:rFonts w:cs="华文仿宋"/>
                <w:szCs w:val="21"/>
              </w:rPr>
              <w:t>章</w:t>
            </w:r>
            <w:r>
              <w:rPr>
                <w:rFonts w:hint="eastAsia" w:cs="华文仿宋"/>
                <w:szCs w:val="21"/>
              </w:rPr>
              <w:t>“技术要求”</w:t>
            </w:r>
            <w:r>
              <w:rPr>
                <w:rFonts w:cs="华文仿宋"/>
                <w:szCs w:val="21"/>
              </w:rPr>
              <w:t>表格中</w:t>
            </w:r>
            <w:r>
              <w:rPr>
                <w:rFonts w:hint="eastAsia" w:cs="华文仿宋"/>
                <w:szCs w:val="21"/>
              </w:rPr>
              <w:t>所有参数要求</w:t>
            </w:r>
            <w:r>
              <w:rPr>
                <w:rFonts w:hint="eastAsia" w:ascii="Calibri" w:hAnsi="宋体" w:eastAsia="宋体"/>
                <w:bCs/>
              </w:rPr>
              <w:t>（除★实质性要求外）全部满足得</w:t>
            </w:r>
            <w:r>
              <w:rPr>
                <w:rFonts w:ascii="Calibri" w:hAnsi="宋体" w:eastAsia="宋体"/>
                <w:bCs/>
              </w:rPr>
              <w:t>33</w:t>
            </w:r>
            <w:r>
              <w:rPr>
                <w:rFonts w:hint="eastAsia" w:ascii="Calibri" w:hAnsi="宋体" w:eastAsia="宋体"/>
                <w:bCs/>
              </w:rPr>
              <w:t>分。</w:t>
            </w:r>
          </w:p>
          <w:p w14:paraId="3DB7B751">
            <w:pPr>
              <w:spacing w:line="320" w:lineRule="exact"/>
              <w:ind w:firstLine="420" w:firstLineChars="200"/>
              <w:rPr>
                <w:rFonts w:cs="华文仿宋"/>
                <w:szCs w:val="21"/>
              </w:rPr>
            </w:pPr>
            <w:r>
              <w:rPr>
                <w:rFonts w:hint="eastAsia" w:cs="华文仿宋"/>
                <w:szCs w:val="21"/>
              </w:rPr>
              <w:t>标▲项参数为重要指标，每负偏离或者未响应一项扣1分；其余指标为一般指标，每负偏离或者未响应</w:t>
            </w:r>
            <w:r>
              <w:rPr>
                <w:rFonts w:cs="华文仿宋"/>
                <w:szCs w:val="21"/>
              </w:rPr>
              <w:t>，</w:t>
            </w:r>
            <w:r>
              <w:rPr>
                <w:rFonts w:hint="eastAsia" w:cs="华文仿宋"/>
                <w:szCs w:val="21"/>
              </w:rPr>
              <w:t>一项扣0.5分；扣完为止。</w:t>
            </w:r>
          </w:p>
          <w:p w14:paraId="74E7728F">
            <w:pPr>
              <w:widowControl/>
              <w:autoSpaceDE w:val="0"/>
              <w:autoSpaceDN w:val="0"/>
              <w:adjustRightInd w:val="0"/>
              <w:snapToGrid w:val="0"/>
              <w:spacing w:line="320" w:lineRule="exact"/>
              <w:ind w:firstLine="420" w:firstLineChars="200"/>
            </w:pPr>
            <w:r>
              <w:rPr>
                <w:rFonts w:hint="eastAsia" w:cs="华文仿宋"/>
                <w:szCs w:val="21"/>
              </w:rPr>
              <w:t>每有一项（指技术规格要求</w:t>
            </w:r>
            <w:r>
              <w:rPr>
                <w:rFonts w:cs="华文仿宋"/>
                <w:szCs w:val="21"/>
              </w:rPr>
              <w:t>表格</w:t>
            </w:r>
            <w:r>
              <w:rPr>
                <w:rFonts w:hint="eastAsia" w:cs="华文仿宋"/>
                <w:szCs w:val="21"/>
              </w:rPr>
              <w:t>中的一级条目）负偏离或未响应扣1分，扣完为止。</w:t>
            </w:r>
          </w:p>
        </w:tc>
        <w:tc>
          <w:tcPr>
            <w:tcW w:w="718" w:type="dxa"/>
            <w:vMerge w:val="continue"/>
            <w:shd w:val="clear" w:color="auto" w:fill="auto"/>
            <w:vAlign w:val="center"/>
          </w:tcPr>
          <w:p w14:paraId="6E22D560">
            <w:pPr>
              <w:tabs>
                <w:tab w:val="left" w:pos="547"/>
              </w:tabs>
              <w:autoSpaceDE w:val="0"/>
              <w:autoSpaceDN w:val="0"/>
              <w:adjustRightInd w:val="0"/>
              <w:snapToGrid w:val="0"/>
              <w:spacing w:line="400" w:lineRule="exact"/>
              <w:rPr>
                <w:rFonts w:eastAsia="仿宋" w:cs="仿宋"/>
                <w:bCs/>
                <w:color w:val="000000" w:themeColor="text1"/>
                <w:sz w:val="22"/>
                <w14:textFill>
                  <w14:solidFill>
                    <w14:schemeClr w14:val="tx1"/>
                  </w14:solidFill>
                </w14:textFill>
              </w:rPr>
            </w:pPr>
          </w:p>
        </w:tc>
      </w:tr>
      <w:tr w14:paraId="4EB439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35" w:type="dxa"/>
            <w:vMerge w:val="continue"/>
            <w:shd w:val="clear" w:color="auto" w:fill="auto"/>
            <w:vAlign w:val="center"/>
          </w:tcPr>
          <w:p w14:paraId="7EA67695">
            <w:pPr>
              <w:widowControl/>
              <w:spacing w:line="400" w:lineRule="exact"/>
              <w:jc w:val="center"/>
              <w:rPr>
                <w:rFonts w:eastAsia="宋体" w:cs="Times New Roman"/>
                <w:sz w:val="22"/>
              </w:rPr>
            </w:pPr>
          </w:p>
        </w:tc>
        <w:tc>
          <w:tcPr>
            <w:tcW w:w="630" w:type="dxa"/>
            <w:vMerge w:val="continue"/>
            <w:shd w:val="clear" w:color="auto" w:fill="auto"/>
            <w:vAlign w:val="center"/>
          </w:tcPr>
          <w:p w14:paraId="53201F4C">
            <w:pPr>
              <w:widowControl/>
              <w:spacing w:line="400" w:lineRule="exact"/>
              <w:jc w:val="center"/>
              <w:rPr>
                <w:rFonts w:eastAsia="宋体" w:cs="Times New Roman"/>
                <w:bCs/>
                <w:sz w:val="22"/>
              </w:rPr>
            </w:pPr>
          </w:p>
        </w:tc>
        <w:tc>
          <w:tcPr>
            <w:tcW w:w="1030" w:type="dxa"/>
            <w:shd w:val="clear" w:color="auto" w:fill="auto"/>
            <w:vAlign w:val="center"/>
          </w:tcPr>
          <w:p w14:paraId="125D997A">
            <w:pPr>
              <w:widowControl/>
              <w:spacing w:line="400" w:lineRule="exact"/>
              <w:jc w:val="center"/>
              <w:rPr>
                <w:rFonts w:eastAsia="宋体" w:cs="Calibri Light"/>
                <w:bCs/>
                <w:sz w:val="22"/>
              </w:rPr>
            </w:pPr>
            <w:r>
              <w:rPr>
                <w:rFonts w:eastAsia="宋体" w:cs="Times New Roman"/>
                <w:bCs/>
                <w:sz w:val="22"/>
              </w:rPr>
              <w:t>9</w:t>
            </w:r>
          </w:p>
        </w:tc>
        <w:tc>
          <w:tcPr>
            <w:tcW w:w="5954" w:type="dxa"/>
            <w:shd w:val="clear" w:color="auto" w:fill="auto"/>
            <w:vAlign w:val="center"/>
          </w:tcPr>
          <w:p w14:paraId="42AA2887">
            <w:pPr>
              <w:spacing w:line="320" w:lineRule="exact"/>
              <w:ind w:firstLine="422" w:firstLineChars="200"/>
              <w:rPr>
                <w:rFonts w:cs="华文仿宋"/>
                <w:b/>
                <w:color w:val="C00000"/>
                <w:szCs w:val="21"/>
              </w:rPr>
            </w:pPr>
            <w:r>
              <w:rPr>
                <w:rFonts w:hint="eastAsia" w:cs="华文仿宋"/>
                <w:b/>
                <w:color w:val="C00000"/>
                <w:szCs w:val="21"/>
              </w:rPr>
              <w:t>质量保证方案：</w:t>
            </w:r>
          </w:p>
          <w:p w14:paraId="14E199D0">
            <w:pPr>
              <w:spacing w:line="320" w:lineRule="exact"/>
              <w:ind w:firstLine="420" w:firstLineChars="200"/>
              <w:rPr>
                <w:rFonts w:cs="华文仿宋"/>
                <w:szCs w:val="21"/>
              </w:rPr>
            </w:pPr>
            <w:r>
              <w:rPr>
                <w:rFonts w:hint="eastAsia" w:cs="华文仿宋"/>
                <w:szCs w:val="21"/>
              </w:rPr>
              <w:t>根据项目实际需求，提供产品质量说明。</w:t>
            </w:r>
          </w:p>
          <w:p w14:paraId="2DD68114">
            <w:pPr>
              <w:spacing w:line="320" w:lineRule="exact"/>
              <w:ind w:firstLine="420" w:firstLineChars="200"/>
              <w:rPr>
                <w:rFonts w:cs="华文仿宋"/>
                <w:szCs w:val="21"/>
              </w:rPr>
            </w:pPr>
            <w:r>
              <w:rPr>
                <w:rFonts w:hint="eastAsia" w:cs="华文仿宋"/>
                <w:szCs w:val="21"/>
              </w:rPr>
              <w:t>一、评审内容</w:t>
            </w:r>
          </w:p>
          <w:p w14:paraId="19229ECE">
            <w:pPr>
              <w:spacing w:line="320" w:lineRule="exact"/>
              <w:ind w:firstLine="420" w:firstLineChars="200"/>
              <w:rPr>
                <w:rFonts w:cs="华文仿宋"/>
                <w:szCs w:val="21"/>
              </w:rPr>
            </w:pPr>
            <w:r>
              <w:rPr>
                <w:rFonts w:hint="eastAsia" w:cs="华文仿宋"/>
                <w:szCs w:val="21"/>
              </w:rPr>
              <w:t>①产品性能</w:t>
            </w:r>
          </w:p>
          <w:p w14:paraId="603303B3">
            <w:pPr>
              <w:spacing w:line="320" w:lineRule="exact"/>
              <w:ind w:firstLine="420" w:firstLineChars="200"/>
              <w:rPr>
                <w:rFonts w:cs="华文仿宋"/>
                <w:szCs w:val="21"/>
              </w:rPr>
            </w:pPr>
            <w:r>
              <w:rPr>
                <w:rFonts w:hint="eastAsia" w:cs="华文仿宋"/>
                <w:szCs w:val="21"/>
              </w:rPr>
              <w:t>②产品配套资料</w:t>
            </w:r>
          </w:p>
          <w:p w14:paraId="2021D314">
            <w:pPr>
              <w:spacing w:line="320" w:lineRule="exact"/>
              <w:ind w:firstLine="420" w:firstLineChars="200"/>
              <w:rPr>
                <w:rFonts w:cs="华文仿宋"/>
                <w:szCs w:val="21"/>
              </w:rPr>
            </w:pPr>
            <w:r>
              <w:rPr>
                <w:rFonts w:hint="eastAsia" w:cs="华文仿宋"/>
                <w:szCs w:val="21"/>
              </w:rPr>
              <w:t>二、评审标准</w:t>
            </w:r>
          </w:p>
          <w:p w14:paraId="4CAB7311">
            <w:pPr>
              <w:spacing w:line="320" w:lineRule="exact"/>
              <w:ind w:firstLine="420" w:firstLineChars="200"/>
              <w:rPr>
                <w:rFonts w:cs="华文仿宋"/>
                <w:szCs w:val="21"/>
              </w:rPr>
            </w:pPr>
            <w:r>
              <w:rPr>
                <w:rFonts w:hint="eastAsia" w:cs="华文仿宋"/>
                <w:szCs w:val="21"/>
              </w:rPr>
              <w:t>①完整性：对评审内容中各项要求有详细描述及说明；</w:t>
            </w:r>
          </w:p>
          <w:p w14:paraId="686A33FB">
            <w:pPr>
              <w:spacing w:line="320" w:lineRule="exact"/>
              <w:ind w:firstLine="420" w:firstLineChars="200"/>
              <w:rPr>
                <w:rFonts w:cs="华文仿宋"/>
                <w:szCs w:val="21"/>
              </w:rPr>
            </w:pPr>
            <w:r>
              <w:rPr>
                <w:rFonts w:hint="eastAsia" w:cs="华文仿宋"/>
                <w:szCs w:val="21"/>
              </w:rPr>
              <w:t>②针对性：提供产品符合项目实际，匹配度高。</w:t>
            </w:r>
          </w:p>
          <w:p w14:paraId="4D591819">
            <w:pPr>
              <w:spacing w:line="320" w:lineRule="exact"/>
              <w:ind w:firstLine="420" w:firstLineChars="200"/>
              <w:rPr>
                <w:rFonts w:cs="华文仿宋"/>
                <w:szCs w:val="21"/>
              </w:rPr>
            </w:pPr>
            <w:r>
              <w:rPr>
                <w:rFonts w:hint="eastAsia" w:cs="华文仿宋"/>
                <w:szCs w:val="21"/>
              </w:rPr>
              <w:t>三、赋分标准</w:t>
            </w:r>
          </w:p>
          <w:p w14:paraId="6DFE50D8">
            <w:pPr>
              <w:spacing w:line="320" w:lineRule="exact"/>
              <w:ind w:firstLine="420" w:firstLineChars="200"/>
              <w:rPr>
                <w:rFonts w:cs="华文仿宋"/>
                <w:szCs w:val="21"/>
              </w:rPr>
            </w:pPr>
            <w:r>
              <w:rPr>
                <w:rFonts w:hint="eastAsia" w:cs="华文仿宋"/>
                <w:szCs w:val="21"/>
              </w:rPr>
              <w:t>①产品性能：每完全满足一个评审标准得</w:t>
            </w:r>
            <w:r>
              <w:rPr>
                <w:rFonts w:cs="华文仿宋"/>
                <w:szCs w:val="21"/>
              </w:rPr>
              <w:t>1.5</w:t>
            </w:r>
            <w:r>
              <w:rPr>
                <w:rFonts w:hint="eastAsia" w:cs="华文仿宋"/>
                <w:szCs w:val="21"/>
              </w:rPr>
              <w:t>分，满分</w:t>
            </w:r>
            <w:r>
              <w:rPr>
                <w:rFonts w:cs="华文仿宋"/>
                <w:szCs w:val="21"/>
              </w:rPr>
              <w:t>4.5</w:t>
            </w:r>
            <w:r>
              <w:rPr>
                <w:rFonts w:hint="eastAsia" w:cs="华文仿宋"/>
                <w:szCs w:val="21"/>
              </w:rPr>
              <w:t>分；</w:t>
            </w:r>
          </w:p>
          <w:p w14:paraId="2BD5A242">
            <w:pPr>
              <w:spacing w:line="320" w:lineRule="exact"/>
              <w:ind w:firstLine="420" w:firstLineChars="200"/>
              <w:rPr>
                <w:rFonts w:cs="华文仿宋"/>
                <w:b/>
                <w:color w:val="C00000"/>
                <w:szCs w:val="21"/>
              </w:rPr>
            </w:pPr>
            <w:r>
              <w:rPr>
                <w:rFonts w:hint="eastAsia" w:cs="华文仿宋"/>
                <w:szCs w:val="21"/>
              </w:rPr>
              <w:t>②产品配套资料：每完全满足一个评审标准得</w:t>
            </w:r>
            <w:r>
              <w:rPr>
                <w:rFonts w:cs="华文仿宋"/>
                <w:szCs w:val="21"/>
              </w:rPr>
              <w:t>1.5</w:t>
            </w:r>
            <w:r>
              <w:rPr>
                <w:rFonts w:hint="eastAsia" w:cs="华文仿宋"/>
                <w:szCs w:val="21"/>
              </w:rPr>
              <w:t>分，满分</w:t>
            </w:r>
            <w:r>
              <w:rPr>
                <w:rFonts w:cs="华文仿宋"/>
                <w:szCs w:val="21"/>
              </w:rPr>
              <w:t>4.5</w:t>
            </w:r>
            <w:r>
              <w:rPr>
                <w:rFonts w:hint="eastAsia" w:cs="华文仿宋"/>
                <w:szCs w:val="21"/>
              </w:rPr>
              <w:t>分。</w:t>
            </w:r>
          </w:p>
        </w:tc>
        <w:tc>
          <w:tcPr>
            <w:tcW w:w="718" w:type="dxa"/>
            <w:vMerge w:val="continue"/>
            <w:shd w:val="clear" w:color="auto" w:fill="auto"/>
            <w:vAlign w:val="center"/>
          </w:tcPr>
          <w:p w14:paraId="3DBE75A6">
            <w:pPr>
              <w:tabs>
                <w:tab w:val="left" w:pos="547"/>
              </w:tabs>
              <w:autoSpaceDE w:val="0"/>
              <w:autoSpaceDN w:val="0"/>
              <w:adjustRightInd w:val="0"/>
              <w:snapToGrid w:val="0"/>
              <w:spacing w:line="400" w:lineRule="exact"/>
              <w:rPr>
                <w:rFonts w:eastAsia="仿宋" w:cs="仿宋"/>
                <w:bCs/>
                <w:color w:val="000000" w:themeColor="text1"/>
                <w:sz w:val="22"/>
                <w14:textFill>
                  <w14:solidFill>
                    <w14:schemeClr w14:val="tx1"/>
                  </w14:solidFill>
                </w14:textFill>
              </w:rPr>
            </w:pPr>
          </w:p>
        </w:tc>
      </w:tr>
      <w:tr w14:paraId="7A3907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35" w:type="dxa"/>
            <w:vMerge w:val="continue"/>
            <w:shd w:val="clear" w:color="auto" w:fill="auto"/>
            <w:vAlign w:val="center"/>
          </w:tcPr>
          <w:p w14:paraId="20C17153">
            <w:pPr>
              <w:widowControl/>
              <w:spacing w:line="400" w:lineRule="exact"/>
              <w:jc w:val="center"/>
              <w:rPr>
                <w:rFonts w:eastAsia="宋体" w:cs="Times New Roman"/>
                <w:sz w:val="22"/>
              </w:rPr>
            </w:pPr>
          </w:p>
        </w:tc>
        <w:tc>
          <w:tcPr>
            <w:tcW w:w="630" w:type="dxa"/>
            <w:vMerge w:val="continue"/>
            <w:shd w:val="clear" w:color="auto" w:fill="auto"/>
            <w:vAlign w:val="center"/>
          </w:tcPr>
          <w:p w14:paraId="38254F33">
            <w:pPr>
              <w:widowControl/>
              <w:spacing w:line="400" w:lineRule="exact"/>
              <w:jc w:val="center"/>
              <w:rPr>
                <w:rFonts w:eastAsia="宋体" w:cs="Times New Roman"/>
                <w:bCs/>
                <w:sz w:val="22"/>
              </w:rPr>
            </w:pPr>
          </w:p>
        </w:tc>
        <w:tc>
          <w:tcPr>
            <w:tcW w:w="1030" w:type="dxa"/>
            <w:shd w:val="clear" w:color="auto" w:fill="auto"/>
            <w:vAlign w:val="center"/>
          </w:tcPr>
          <w:p w14:paraId="0A5C2D66">
            <w:pPr>
              <w:widowControl/>
              <w:spacing w:line="400" w:lineRule="exact"/>
              <w:jc w:val="center"/>
              <w:rPr>
                <w:rFonts w:eastAsia="宋体" w:cs="Calibri Light"/>
                <w:bCs/>
                <w:sz w:val="22"/>
              </w:rPr>
            </w:pPr>
            <w:r>
              <w:rPr>
                <w:rFonts w:hint="eastAsia" w:eastAsia="宋体" w:cs="Calibri Light"/>
                <w:bCs/>
                <w:sz w:val="22"/>
              </w:rPr>
              <w:t>2</w:t>
            </w:r>
          </w:p>
        </w:tc>
        <w:tc>
          <w:tcPr>
            <w:tcW w:w="5954" w:type="dxa"/>
            <w:shd w:val="clear" w:color="auto" w:fill="auto"/>
            <w:vAlign w:val="center"/>
          </w:tcPr>
          <w:p w14:paraId="1BC33254">
            <w:pPr>
              <w:widowControl/>
              <w:autoSpaceDE w:val="0"/>
              <w:autoSpaceDN w:val="0"/>
              <w:adjustRightInd w:val="0"/>
              <w:spacing w:line="260" w:lineRule="exact"/>
              <w:ind w:firstLine="422" w:firstLineChars="200"/>
              <w:rPr>
                <w:rFonts w:ascii="Calibri" w:hAnsi="宋体" w:eastAsia="宋体" w:cs="Times New Roman"/>
                <w:b/>
                <w:color w:val="C00000"/>
                <w:szCs w:val="28"/>
              </w:rPr>
            </w:pPr>
          </w:p>
          <w:p w14:paraId="4174351D">
            <w:pPr>
              <w:widowControl/>
              <w:autoSpaceDE w:val="0"/>
              <w:autoSpaceDN w:val="0"/>
              <w:adjustRightInd w:val="0"/>
              <w:spacing w:line="260" w:lineRule="exact"/>
              <w:ind w:firstLine="422" w:firstLineChars="200"/>
              <w:rPr>
                <w:rFonts w:ascii="宋体" w:hAnsi="宋体" w:eastAsia="宋体" w:cs="Calibri Light"/>
                <w:b/>
                <w:szCs w:val="21"/>
              </w:rPr>
            </w:pPr>
            <w:r>
              <w:rPr>
                <w:rFonts w:hint="eastAsia" w:ascii="Calibri" w:hAnsi="宋体" w:eastAsia="宋体" w:cs="Times New Roman"/>
                <w:b/>
                <w:color w:val="C00000"/>
                <w:szCs w:val="28"/>
              </w:rPr>
              <w:t>节能产品、环保标志产品优先采购：</w:t>
            </w:r>
            <w:r>
              <w:rPr>
                <w:rFonts w:hint="eastAsia" w:ascii="宋体" w:hAnsi="宋体" w:eastAsia="宋体" w:cs="Calibri Light"/>
                <w:b/>
                <w:szCs w:val="21"/>
              </w:rPr>
              <w:t xml:space="preserve"> </w:t>
            </w:r>
          </w:p>
          <w:p w14:paraId="222666F0">
            <w:pPr>
              <w:widowControl/>
              <w:spacing w:line="320" w:lineRule="exact"/>
              <w:ind w:firstLine="420" w:firstLineChars="200"/>
              <w:rPr>
                <w:rFonts w:ascii="宋体" w:hAnsi="宋体" w:eastAsia="宋体" w:cs="宋体"/>
                <w:szCs w:val="28"/>
              </w:rPr>
            </w:pPr>
            <w:r>
              <w:rPr>
                <w:rFonts w:hint="eastAsia" w:ascii="宋体" w:hAnsi="宋体" w:eastAsia="宋体" w:cs="Calibri Light"/>
                <w:szCs w:val="21"/>
              </w:rPr>
              <w:t>采用的材料</w:t>
            </w:r>
            <w:r>
              <w:rPr>
                <w:rFonts w:hint="eastAsia" w:ascii="Calibri" w:hAnsi="宋体" w:eastAsia="宋体" w:cs="Times New Roman"/>
                <w:szCs w:val="28"/>
              </w:rPr>
              <w:t>每有一项属于节能产品政府采购品目清单中优先采购范围，且获得</w:t>
            </w:r>
            <w:r>
              <w:rPr>
                <w:rFonts w:hint="eastAsia" w:ascii="宋体" w:hAnsi="宋体" w:eastAsia="宋体" w:cs="宋体"/>
                <w:szCs w:val="28"/>
              </w:rPr>
              <w:t>国家确认的认证机构出具的、处于有</w:t>
            </w:r>
            <w:r>
              <w:rPr>
                <w:rFonts w:hint="eastAsia" w:ascii="Calibri" w:hAnsi="宋体" w:eastAsia="宋体" w:cs="Times New Roman"/>
                <w:szCs w:val="28"/>
              </w:rPr>
              <w:t>效期之内的认证证书的，得</w:t>
            </w:r>
            <w:r>
              <w:rPr>
                <w:rFonts w:hint="eastAsia" w:ascii="宋体" w:hAnsi="宋体" w:eastAsia="宋体" w:cs="宋体"/>
                <w:szCs w:val="28"/>
              </w:rPr>
              <w:t>0.25分；每有一项属于环境标志产品政府采购品目清单中优先采购范围</w:t>
            </w:r>
            <w:r>
              <w:rPr>
                <w:rFonts w:hint="eastAsia" w:ascii="Calibri" w:hAnsi="宋体" w:eastAsia="宋体" w:cs="Times New Roman"/>
                <w:szCs w:val="28"/>
              </w:rPr>
              <w:t>且获得</w:t>
            </w:r>
            <w:r>
              <w:rPr>
                <w:rFonts w:hint="eastAsia" w:ascii="宋体" w:hAnsi="宋体" w:eastAsia="宋体" w:cs="宋体"/>
                <w:szCs w:val="28"/>
              </w:rPr>
              <w:t>国家确认的认证机构出具的、处于有</w:t>
            </w:r>
            <w:r>
              <w:rPr>
                <w:rFonts w:hint="eastAsia" w:ascii="Calibri" w:hAnsi="宋体" w:eastAsia="宋体" w:cs="Times New Roman"/>
                <w:szCs w:val="28"/>
              </w:rPr>
              <w:t>效期之内的认证证书的，</w:t>
            </w:r>
            <w:r>
              <w:rPr>
                <w:rFonts w:hint="eastAsia" w:ascii="宋体" w:hAnsi="宋体" w:eastAsia="宋体" w:cs="宋体"/>
                <w:szCs w:val="28"/>
              </w:rPr>
              <w:t>得0.25分。本项最高得2分。</w:t>
            </w:r>
          </w:p>
          <w:p w14:paraId="0D465BAE">
            <w:pPr>
              <w:spacing w:line="320" w:lineRule="exact"/>
              <w:ind w:firstLine="420" w:firstLineChars="200"/>
              <w:rPr>
                <w:rFonts w:cs="华文仿宋"/>
                <w:b/>
                <w:color w:val="C00000"/>
                <w:szCs w:val="21"/>
              </w:rPr>
            </w:pPr>
            <w:r>
              <w:rPr>
                <w:rFonts w:hint="eastAsia" w:ascii="宋体" w:hAnsi="宋体" w:eastAsia="宋体" w:cs="宋体"/>
                <w:szCs w:val="28"/>
              </w:rPr>
              <w:t>注：同时具备节能产品认证和环境标志产品认证的产品可分别得分。</w:t>
            </w:r>
          </w:p>
        </w:tc>
        <w:tc>
          <w:tcPr>
            <w:tcW w:w="718" w:type="dxa"/>
            <w:vMerge w:val="continue"/>
            <w:shd w:val="clear" w:color="auto" w:fill="auto"/>
            <w:vAlign w:val="center"/>
          </w:tcPr>
          <w:p w14:paraId="5F37C979">
            <w:pPr>
              <w:tabs>
                <w:tab w:val="left" w:pos="547"/>
              </w:tabs>
              <w:autoSpaceDE w:val="0"/>
              <w:autoSpaceDN w:val="0"/>
              <w:adjustRightInd w:val="0"/>
              <w:snapToGrid w:val="0"/>
              <w:spacing w:line="400" w:lineRule="exact"/>
              <w:rPr>
                <w:rFonts w:eastAsia="仿宋" w:cs="仿宋"/>
                <w:bCs/>
                <w:color w:val="000000" w:themeColor="text1"/>
                <w:sz w:val="22"/>
                <w14:textFill>
                  <w14:solidFill>
                    <w14:schemeClr w14:val="tx1"/>
                  </w14:solidFill>
                </w14:textFill>
              </w:rPr>
            </w:pPr>
          </w:p>
        </w:tc>
      </w:tr>
      <w:tr w14:paraId="40F9E0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35" w:type="dxa"/>
            <w:vMerge w:val="continue"/>
            <w:shd w:val="clear" w:color="auto" w:fill="auto"/>
            <w:vAlign w:val="center"/>
          </w:tcPr>
          <w:p w14:paraId="20B6805C">
            <w:pPr>
              <w:widowControl/>
              <w:spacing w:line="400" w:lineRule="exact"/>
              <w:jc w:val="center"/>
              <w:rPr>
                <w:rFonts w:eastAsia="宋体" w:cs="Times New Roman"/>
                <w:sz w:val="22"/>
              </w:rPr>
            </w:pPr>
          </w:p>
        </w:tc>
        <w:tc>
          <w:tcPr>
            <w:tcW w:w="630" w:type="dxa"/>
            <w:vMerge w:val="continue"/>
            <w:shd w:val="clear" w:color="auto" w:fill="auto"/>
            <w:vAlign w:val="center"/>
          </w:tcPr>
          <w:p w14:paraId="14670884">
            <w:pPr>
              <w:widowControl/>
              <w:spacing w:line="400" w:lineRule="exact"/>
              <w:jc w:val="center"/>
              <w:rPr>
                <w:rFonts w:eastAsia="宋体" w:cs="Times New Roman"/>
                <w:bCs/>
                <w:sz w:val="22"/>
              </w:rPr>
            </w:pPr>
          </w:p>
        </w:tc>
        <w:tc>
          <w:tcPr>
            <w:tcW w:w="1030" w:type="dxa"/>
            <w:shd w:val="clear" w:color="auto" w:fill="auto"/>
            <w:vAlign w:val="center"/>
          </w:tcPr>
          <w:p w14:paraId="4FBE612E">
            <w:pPr>
              <w:widowControl/>
              <w:spacing w:line="400" w:lineRule="exact"/>
              <w:jc w:val="center"/>
              <w:rPr>
                <w:rFonts w:eastAsia="宋体" w:cs="Calibri Light"/>
                <w:bCs/>
                <w:sz w:val="22"/>
              </w:rPr>
            </w:pPr>
            <w:r>
              <w:rPr>
                <w:rFonts w:eastAsia="宋体" w:cs="Calibri Light"/>
                <w:bCs/>
                <w:sz w:val="22"/>
              </w:rPr>
              <w:t>2</w:t>
            </w:r>
          </w:p>
        </w:tc>
        <w:tc>
          <w:tcPr>
            <w:tcW w:w="5954" w:type="dxa"/>
            <w:shd w:val="clear" w:color="auto" w:fill="auto"/>
            <w:vAlign w:val="center"/>
          </w:tcPr>
          <w:p w14:paraId="4DF9D985">
            <w:pPr>
              <w:ind w:firstLine="422" w:firstLineChars="200"/>
              <w:rPr>
                <w:rFonts w:cs="宋体"/>
                <w:b/>
                <w:bCs/>
                <w:color w:val="C00000"/>
                <w:szCs w:val="21"/>
                <w:lang w:bidi="ar"/>
              </w:rPr>
            </w:pPr>
            <w:r>
              <w:rPr>
                <w:rFonts w:hint="eastAsia" w:cs="宋体"/>
                <w:b/>
                <w:bCs/>
                <w:color w:val="C00000"/>
                <w:szCs w:val="21"/>
                <w:lang w:bidi="ar"/>
              </w:rPr>
              <w:t>来源渠道：</w:t>
            </w:r>
            <w:r>
              <w:rPr>
                <w:rFonts w:cs="宋体"/>
                <w:b/>
                <w:bCs/>
                <w:color w:val="C00000"/>
                <w:szCs w:val="21"/>
                <w:lang w:bidi="ar"/>
              </w:rPr>
              <w:t xml:space="preserve"> </w:t>
            </w:r>
          </w:p>
          <w:p w14:paraId="0DD6233D">
            <w:pPr>
              <w:spacing w:line="320" w:lineRule="exact"/>
              <w:ind w:firstLine="420" w:firstLineChars="200"/>
              <w:rPr>
                <w:rFonts w:cs="华文仿宋"/>
                <w:szCs w:val="21"/>
              </w:rPr>
            </w:pPr>
            <w:r>
              <w:rPr>
                <w:rFonts w:hint="eastAsia" w:ascii="宋体" w:hAnsi="宋体" w:eastAsia="宋体"/>
                <w:szCs w:val="21"/>
              </w:rPr>
              <w:t>货源渠道正规，产地及制造商明确，产品销售记录可追溯，提供相关证明材料</w:t>
            </w:r>
            <w:r>
              <w:rPr>
                <w:rFonts w:hint="eastAsia" w:cs="华文仿宋"/>
                <w:szCs w:val="21"/>
              </w:rPr>
              <w:t>。</w:t>
            </w:r>
          </w:p>
        </w:tc>
        <w:tc>
          <w:tcPr>
            <w:tcW w:w="718" w:type="dxa"/>
            <w:vMerge w:val="continue"/>
            <w:shd w:val="clear" w:color="auto" w:fill="auto"/>
            <w:vAlign w:val="center"/>
          </w:tcPr>
          <w:p w14:paraId="6B12880A">
            <w:pPr>
              <w:widowControl/>
              <w:tabs>
                <w:tab w:val="left" w:pos="547"/>
              </w:tabs>
              <w:autoSpaceDE w:val="0"/>
              <w:autoSpaceDN w:val="0"/>
              <w:adjustRightInd w:val="0"/>
              <w:snapToGrid w:val="0"/>
              <w:spacing w:line="400" w:lineRule="exact"/>
              <w:rPr>
                <w:rFonts w:eastAsia="仿宋" w:cs="仿宋"/>
                <w:bCs/>
                <w:color w:val="000000" w:themeColor="text1"/>
                <w:sz w:val="22"/>
                <w14:textFill>
                  <w14:solidFill>
                    <w14:schemeClr w14:val="tx1"/>
                  </w14:solidFill>
                </w14:textFill>
              </w:rPr>
            </w:pPr>
          </w:p>
        </w:tc>
      </w:tr>
      <w:tr w14:paraId="7021C9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35" w:type="dxa"/>
            <w:shd w:val="clear" w:color="auto" w:fill="auto"/>
            <w:vAlign w:val="center"/>
          </w:tcPr>
          <w:p w14:paraId="7CFC3DF3">
            <w:pPr>
              <w:widowControl/>
              <w:spacing w:line="400" w:lineRule="exact"/>
              <w:jc w:val="center"/>
              <w:rPr>
                <w:rFonts w:eastAsia="宋体" w:cs="Calibri Light"/>
                <w:bCs/>
                <w:sz w:val="22"/>
              </w:rPr>
            </w:pPr>
            <w:r>
              <w:rPr>
                <w:rFonts w:hint="eastAsia" w:eastAsia="宋体" w:cs="Calibri Light"/>
                <w:bCs/>
                <w:sz w:val="22"/>
              </w:rPr>
              <w:t>商务响应</w:t>
            </w:r>
          </w:p>
        </w:tc>
        <w:tc>
          <w:tcPr>
            <w:tcW w:w="630" w:type="dxa"/>
            <w:shd w:val="clear" w:color="auto" w:fill="auto"/>
            <w:vAlign w:val="center"/>
          </w:tcPr>
          <w:p w14:paraId="73E19B92">
            <w:pPr>
              <w:widowControl/>
              <w:spacing w:line="400" w:lineRule="exact"/>
              <w:jc w:val="center"/>
              <w:rPr>
                <w:rFonts w:eastAsia="宋体" w:cs="Calibri Light"/>
                <w:bCs/>
                <w:sz w:val="22"/>
              </w:rPr>
            </w:pPr>
            <w:r>
              <w:rPr>
                <w:rFonts w:hint="eastAsia" w:eastAsia="宋体" w:cs="Calibri Light"/>
                <w:bCs/>
                <w:sz w:val="22"/>
              </w:rPr>
              <w:t>6</w:t>
            </w:r>
          </w:p>
        </w:tc>
        <w:tc>
          <w:tcPr>
            <w:tcW w:w="1030" w:type="dxa"/>
            <w:shd w:val="clear" w:color="auto" w:fill="auto"/>
            <w:vAlign w:val="center"/>
          </w:tcPr>
          <w:p w14:paraId="311A1977">
            <w:pPr>
              <w:widowControl/>
              <w:spacing w:line="400" w:lineRule="exact"/>
              <w:jc w:val="center"/>
              <w:rPr>
                <w:rFonts w:eastAsia="宋体" w:cs="Times New Roman"/>
                <w:bCs/>
                <w:sz w:val="22"/>
              </w:rPr>
            </w:pPr>
            <w:r>
              <w:rPr>
                <w:rFonts w:hint="eastAsia" w:eastAsia="宋体" w:cs="Times New Roman"/>
                <w:bCs/>
                <w:sz w:val="22"/>
              </w:rPr>
              <w:t>6</w:t>
            </w:r>
          </w:p>
        </w:tc>
        <w:tc>
          <w:tcPr>
            <w:tcW w:w="5954" w:type="dxa"/>
            <w:shd w:val="clear" w:color="auto" w:fill="auto"/>
            <w:vAlign w:val="center"/>
          </w:tcPr>
          <w:p w14:paraId="2D6081EB">
            <w:pPr>
              <w:spacing w:line="320" w:lineRule="exact"/>
              <w:ind w:firstLine="422" w:firstLineChars="200"/>
              <w:rPr>
                <w:rFonts w:cs="华文仿宋"/>
                <w:b/>
                <w:szCs w:val="21"/>
              </w:rPr>
            </w:pPr>
            <w:r>
              <w:rPr>
                <w:rFonts w:hint="eastAsia" w:cs="宋体"/>
                <w:b/>
                <w:bCs/>
                <w:color w:val="C00000"/>
                <w:szCs w:val="21"/>
                <w:lang w:bidi="ar"/>
              </w:rPr>
              <w:t>售后服务方案：</w:t>
            </w:r>
            <w:r>
              <w:rPr>
                <w:rFonts w:cs="华文仿宋"/>
                <w:b/>
                <w:szCs w:val="21"/>
              </w:rPr>
              <w:t xml:space="preserve"> </w:t>
            </w:r>
          </w:p>
          <w:p w14:paraId="6A64CCF1">
            <w:pPr>
              <w:spacing w:line="320" w:lineRule="exact"/>
              <w:ind w:firstLine="420" w:firstLineChars="200"/>
              <w:rPr>
                <w:rFonts w:cs="华文仿宋"/>
                <w:szCs w:val="21"/>
              </w:rPr>
            </w:pPr>
            <w:r>
              <w:rPr>
                <w:rFonts w:hint="eastAsia" w:cs="华文仿宋"/>
                <w:szCs w:val="21"/>
              </w:rPr>
              <w:t>根据项目实际需求，提供针对本项目的售后服务方案。</w:t>
            </w:r>
          </w:p>
          <w:p w14:paraId="381718B6">
            <w:pPr>
              <w:spacing w:line="320" w:lineRule="exact"/>
              <w:ind w:firstLine="420" w:firstLineChars="200"/>
              <w:rPr>
                <w:rFonts w:cs="华文仿宋"/>
                <w:szCs w:val="21"/>
              </w:rPr>
            </w:pPr>
            <w:r>
              <w:rPr>
                <w:rFonts w:hint="eastAsia" w:cs="华文仿宋"/>
                <w:szCs w:val="21"/>
              </w:rPr>
              <w:t>一、评审内容</w:t>
            </w:r>
          </w:p>
          <w:p w14:paraId="691BCBD1">
            <w:pPr>
              <w:spacing w:line="320" w:lineRule="exact"/>
              <w:ind w:firstLine="420" w:firstLineChars="200"/>
              <w:rPr>
                <w:rFonts w:cs="华文仿宋"/>
                <w:szCs w:val="21"/>
              </w:rPr>
            </w:pPr>
            <w:r>
              <w:rPr>
                <w:rFonts w:hint="eastAsia" w:cs="华文仿宋"/>
                <w:szCs w:val="21"/>
              </w:rPr>
              <w:t>①服务承诺：服务范围、服务内容和响应时间；</w:t>
            </w:r>
          </w:p>
          <w:p w14:paraId="6A66F8A0">
            <w:pPr>
              <w:spacing w:line="320" w:lineRule="exact"/>
              <w:ind w:firstLine="420" w:firstLineChars="200"/>
              <w:rPr>
                <w:rFonts w:cs="华文仿宋"/>
                <w:szCs w:val="21"/>
              </w:rPr>
            </w:pPr>
            <w:r>
              <w:rPr>
                <w:rFonts w:hint="eastAsia" w:cs="华文仿宋"/>
                <w:szCs w:val="21"/>
              </w:rPr>
              <w:t>②故障处理及补救措施</w:t>
            </w:r>
          </w:p>
          <w:p w14:paraId="0B5CFAF4">
            <w:pPr>
              <w:spacing w:line="320" w:lineRule="exact"/>
              <w:ind w:firstLine="420" w:firstLineChars="200"/>
              <w:rPr>
                <w:rFonts w:cs="华文仿宋"/>
                <w:szCs w:val="21"/>
              </w:rPr>
            </w:pPr>
            <w:r>
              <w:rPr>
                <w:rFonts w:hint="eastAsia" w:cs="华文仿宋"/>
                <w:szCs w:val="21"/>
              </w:rPr>
              <w:t>二、评审标准</w:t>
            </w:r>
          </w:p>
          <w:p w14:paraId="09141A8A">
            <w:pPr>
              <w:spacing w:line="320" w:lineRule="exact"/>
              <w:ind w:firstLine="420" w:firstLineChars="200"/>
              <w:rPr>
                <w:rFonts w:cs="华文仿宋"/>
                <w:szCs w:val="21"/>
              </w:rPr>
            </w:pPr>
            <w:r>
              <w:rPr>
                <w:rFonts w:hint="eastAsia" w:cs="华文仿宋"/>
                <w:szCs w:val="21"/>
              </w:rPr>
              <w:t>①完整性：方案须全面，对评审内容中的各项要求有详细描述及说明；</w:t>
            </w:r>
          </w:p>
          <w:p w14:paraId="634AE6F0">
            <w:pPr>
              <w:spacing w:line="320" w:lineRule="exact"/>
              <w:ind w:firstLine="420" w:firstLineChars="200"/>
              <w:rPr>
                <w:rFonts w:cs="华文仿宋"/>
                <w:szCs w:val="21"/>
              </w:rPr>
            </w:pPr>
            <w:r>
              <w:rPr>
                <w:rFonts w:hint="eastAsia" w:cs="华文仿宋"/>
                <w:szCs w:val="21"/>
              </w:rPr>
              <w:t>②可实施性和针对性：切合本项目实际情况，实施步骤清晰、合理；</w:t>
            </w:r>
          </w:p>
          <w:p w14:paraId="4B8A77FA">
            <w:pPr>
              <w:spacing w:line="320" w:lineRule="exact"/>
              <w:ind w:firstLine="420" w:firstLineChars="200"/>
              <w:rPr>
                <w:rFonts w:cs="华文仿宋"/>
                <w:szCs w:val="21"/>
              </w:rPr>
            </w:pPr>
            <w:r>
              <w:rPr>
                <w:rFonts w:hint="eastAsia" w:cs="华文仿宋"/>
                <w:szCs w:val="21"/>
              </w:rPr>
              <w:t>三、赋分标准</w:t>
            </w:r>
          </w:p>
          <w:p w14:paraId="1A299627">
            <w:pPr>
              <w:spacing w:line="320" w:lineRule="exact"/>
              <w:ind w:firstLine="420" w:firstLineChars="200"/>
              <w:rPr>
                <w:rFonts w:cs="华文仿宋"/>
                <w:szCs w:val="21"/>
              </w:rPr>
            </w:pPr>
            <w:r>
              <w:rPr>
                <w:rFonts w:hint="eastAsia" w:cs="华文仿宋"/>
                <w:szCs w:val="21"/>
              </w:rPr>
              <w:t>①服务承诺：每完全满足一个评审标准得</w:t>
            </w:r>
            <w:r>
              <w:rPr>
                <w:rFonts w:cs="华文仿宋"/>
                <w:szCs w:val="21"/>
              </w:rPr>
              <w:t>1.5</w:t>
            </w:r>
            <w:r>
              <w:rPr>
                <w:rFonts w:hint="eastAsia" w:cs="华文仿宋"/>
                <w:szCs w:val="21"/>
              </w:rPr>
              <w:t>分，满分</w:t>
            </w:r>
            <w:r>
              <w:rPr>
                <w:rFonts w:cs="华文仿宋"/>
                <w:szCs w:val="21"/>
              </w:rPr>
              <w:t>3</w:t>
            </w:r>
            <w:r>
              <w:rPr>
                <w:rFonts w:hint="eastAsia" w:cs="华文仿宋"/>
                <w:szCs w:val="21"/>
              </w:rPr>
              <w:t>分；</w:t>
            </w:r>
          </w:p>
          <w:p w14:paraId="514FB396">
            <w:pPr>
              <w:ind w:firstLine="420" w:firstLineChars="200"/>
              <w:rPr>
                <w:rFonts w:cs="宋体"/>
                <w:b/>
                <w:bCs/>
                <w:color w:val="C00000"/>
                <w:szCs w:val="21"/>
                <w:lang w:bidi="ar"/>
              </w:rPr>
            </w:pPr>
            <w:r>
              <w:rPr>
                <w:rFonts w:hint="eastAsia" w:cs="华文仿宋"/>
                <w:szCs w:val="21"/>
              </w:rPr>
              <w:t>②故障处理及补救措施：每完全满足一个评审标准得</w:t>
            </w:r>
            <w:r>
              <w:rPr>
                <w:rFonts w:cs="华文仿宋"/>
                <w:szCs w:val="21"/>
              </w:rPr>
              <w:t>1.5</w:t>
            </w:r>
            <w:r>
              <w:rPr>
                <w:rFonts w:hint="eastAsia" w:cs="华文仿宋"/>
                <w:szCs w:val="21"/>
              </w:rPr>
              <w:t>分，满分</w:t>
            </w:r>
            <w:r>
              <w:rPr>
                <w:rFonts w:cs="华文仿宋"/>
                <w:szCs w:val="21"/>
              </w:rPr>
              <w:t>3</w:t>
            </w:r>
            <w:r>
              <w:rPr>
                <w:rFonts w:hint="eastAsia" w:cs="华文仿宋"/>
                <w:szCs w:val="21"/>
              </w:rPr>
              <w:t>分。</w:t>
            </w:r>
          </w:p>
        </w:tc>
        <w:tc>
          <w:tcPr>
            <w:tcW w:w="718" w:type="dxa"/>
            <w:shd w:val="clear" w:color="auto" w:fill="auto"/>
            <w:vAlign w:val="center"/>
          </w:tcPr>
          <w:p w14:paraId="79A954A9">
            <w:pPr>
              <w:tabs>
                <w:tab w:val="left" w:pos="547"/>
              </w:tabs>
              <w:autoSpaceDE w:val="0"/>
              <w:autoSpaceDN w:val="0"/>
              <w:adjustRightInd w:val="0"/>
              <w:snapToGrid w:val="0"/>
              <w:spacing w:line="400" w:lineRule="exact"/>
              <w:rPr>
                <w:rFonts w:eastAsia="仿宋" w:cs="仿宋"/>
                <w:bCs/>
                <w:color w:val="000000" w:themeColor="text1"/>
                <w:sz w:val="22"/>
                <w14:textFill>
                  <w14:solidFill>
                    <w14:schemeClr w14:val="tx1"/>
                  </w14:solidFill>
                </w14:textFill>
              </w:rPr>
            </w:pPr>
          </w:p>
        </w:tc>
      </w:tr>
      <w:tr w14:paraId="00CBE2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35" w:type="dxa"/>
            <w:shd w:val="clear" w:color="auto" w:fill="auto"/>
            <w:vAlign w:val="center"/>
          </w:tcPr>
          <w:p w14:paraId="6C084C3C">
            <w:pPr>
              <w:widowControl/>
              <w:spacing w:line="400" w:lineRule="exact"/>
              <w:jc w:val="center"/>
              <w:rPr>
                <w:rFonts w:eastAsia="宋体" w:cs="Calibri Light"/>
                <w:b/>
                <w:sz w:val="22"/>
              </w:rPr>
            </w:pPr>
            <w:r>
              <w:rPr>
                <w:rFonts w:eastAsia="宋体" w:cs="Calibri Light"/>
                <w:b/>
                <w:sz w:val="22"/>
              </w:rPr>
              <w:t>业绩</w:t>
            </w:r>
          </w:p>
        </w:tc>
        <w:tc>
          <w:tcPr>
            <w:tcW w:w="630" w:type="dxa"/>
            <w:shd w:val="clear" w:color="auto" w:fill="auto"/>
            <w:vAlign w:val="center"/>
          </w:tcPr>
          <w:p w14:paraId="1561804D">
            <w:pPr>
              <w:widowControl/>
              <w:spacing w:line="400" w:lineRule="exact"/>
              <w:jc w:val="center"/>
              <w:rPr>
                <w:rFonts w:eastAsia="宋体" w:cs="Calibri Light"/>
                <w:bCs/>
                <w:sz w:val="22"/>
              </w:rPr>
            </w:pPr>
            <w:r>
              <w:rPr>
                <w:rFonts w:eastAsia="宋体" w:cs="Calibri Light"/>
                <w:bCs/>
                <w:sz w:val="22"/>
              </w:rPr>
              <w:t>6</w:t>
            </w:r>
          </w:p>
        </w:tc>
        <w:tc>
          <w:tcPr>
            <w:tcW w:w="1030" w:type="dxa"/>
            <w:shd w:val="clear" w:color="auto" w:fill="auto"/>
            <w:vAlign w:val="center"/>
          </w:tcPr>
          <w:p w14:paraId="5883D008">
            <w:pPr>
              <w:widowControl/>
              <w:spacing w:line="400" w:lineRule="exact"/>
              <w:jc w:val="center"/>
              <w:rPr>
                <w:rFonts w:eastAsia="宋体" w:cs="Times New Roman"/>
                <w:bCs/>
                <w:sz w:val="22"/>
              </w:rPr>
            </w:pPr>
            <w:r>
              <w:rPr>
                <w:rFonts w:eastAsia="宋体" w:cs="Times New Roman"/>
                <w:bCs/>
                <w:sz w:val="22"/>
              </w:rPr>
              <w:t>6</w:t>
            </w:r>
          </w:p>
        </w:tc>
        <w:tc>
          <w:tcPr>
            <w:tcW w:w="5954" w:type="dxa"/>
            <w:shd w:val="clear" w:color="auto" w:fill="auto"/>
            <w:vAlign w:val="center"/>
          </w:tcPr>
          <w:p w14:paraId="632FB694">
            <w:pPr>
              <w:spacing w:line="320" w:lineRule="exact"/>
              <w:ind w:firstLine="420" w:firstLineChars="200"/>
              <w:rPr>
                <w:rFonts w:cstheme="majorHAnsi"/>
                <w:szCs w:val="21"/>
              </w:rPr>
            </w:pPr>
            <w:r>
              <w:rPr>
                <w:rFonts w:cstheme="majorHAnsi"/>
                <w:szCs w:val="21"/>
              </w:rPr>
              <w:t>提供2022年1月1日（以合同签订时间为准）起类似项目业绩证明文件（包括合同、履约验收文件，二者同时出具方为有效。）</w:t>
            </w:r>
            <w:bookmarkStart w:id="19" w:name="OLE_LINK33"/>
            <w:bookmarkStart w:id="20" w:name="OLE_LINK34"/>
            <w:r>
              <w:rPr>
                <w:rFonts w:cstheme="majorHAnsi"/>
                <w:szCs w:val="21"/>
              </w:rPr>
              <w:t>评审时以响应文件中的扫描件（加盖公章）为计分依据，每提供一份完整的业绩证明文件得2分，</w:t>
            </w:r>
            <w:bookmarkEnd w:id="19"/>
            <w:bookmarkEnd w:id="20"/>
            <w:r>
              <w:rPr>
                <w:rFonts w:cstheme="majorHAnsi"/>
                <w:szCs w:val="21"/>
              </w:rPr>
              <w:t>满分6分。</w:t>
            </w:r>
          </w:p>
          <w:p w14:paraId="0425C80E">
            <w:pPr>
              <w:widowControl/>
              <w:autoSpaceDE w:val="0"/>
              <w:autoSpaceDN w:val="0"/>
              <w:adjustRightInd w:val="0"/>
              <w:spacing w:line="320" w:lineRule="exact"/>
              <w:ind w:firstLine="420" w:firstLineChars="200"/>
              <w:rPr>
                <w:rFonts w:cs="Calibri Light"/>
                <w:szCs w:val="21"/>
              </w:rPr>
            </w:pPr>
            <w:r>
              <w:rPr>
                <w:rFonts w:cstheme="majorHAnsi"/>
                <w:szCs w:val="21"/>
              </w:rPr>
              <w:t>备注：供应商需提供合同关键页扫描件（至少应包含合同首页、合同金额所在页、签字盖章页），并加盖公章。</w:t>
            </w:r>
          </w:p>
        </w:tc>
        <w:tc>
          <w:tcPr>
            <w:tcW w:w="718" w:type="dxa"/>
            <w:shd w:val="clear" w:color="auto" w:fill="auto"/>
            <w:vAlign w:val="center"/>
          </w:tcPr>
          <w:p w14:paraId="38787922">
            <w:pPr>
              <w:tabs>
                <w:tab w:val="left" w:pos="547"/>
              </w:tabs>
              <w:autoSpaceDE w:val="0"/>
              <w:autoSpaceDN w:val="0"/>
              <w:adjustRightInd w:val="0"/>
              <w:snapToGrid w:val="0"/>
              <w:spacing w:line="400" w:lineRule="exact"/>
              <w:rPr>
                <w:rFonts w:eastAsia="仿宋" w:cs="仿宋"/>
                <w:bCs/>
                <w:color w:val="000000" w:themeColor="text1"/>
                <w:sz w:val="22"/>
                <w14:textFill>
                  <w14:solidFill>
                    <w14:schemeClr w14:val="tx1"/>
                  </w14:solidFill>
                </w14:textFill>
              </w:rPr>
            </w:pPr>
          </w:p>
        </w:tc>
      </w:tr>
      <w:tr w14:paraId="1FE4C5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35" w:type="dxa"/>
            <w:shd w:val="clear" w:color="auto" w:fill="auto"/>
            <w:vAlign w:val="center"/>
          </w:tcPr>
          <w:p w14:paraId="28AD9D45">
            <w:pPr>
              <w:widowControl/>
              <w:spacing w:line="400" w:lineRule="exact"/>
              <w:rPr>
                <w:rFonts w:eastAsia="宋体" w:cs="Calibri Light"/>
                <w:b/>
                <w:bCs/>
                <w:sz w:val="22"/>
              </w:rPr>
            </w:pPr>
            <w:r>
              <w:rPr>
                <w:rFonts w:eastAsia="宋体" w:cs="Calibri Light"/>
                <w:b/>
                <w:bCs/>
                <w:sz w:val="22"/>
              </w:rPr>
              <w:t>说明</w:t>
            </w:r>
          </w:p>
        </w:tc>
        <w:tc>
          <w:tcPr>
            <w:tcW w:w="8332" w:type="dxa"/>
            <w:gridSpan w:val="4"/>
            <w:shd w:val="clear" w:color="auto" w:fill="auto"/>
            <w:vAlign w:val="center"/>
          </w:tcPr>
          <w:p w14:paraId="671FACBF">
            <w:pPr>
              <w:spacing w:line="400" w:lineRule="exact"/>
              <w:ind w:firstLine="420" w:firstLineChars="200"/>
              <w:rPr>
                <w:rFonts w:ascii="Calibri" w:hAnsi="宋体" w:eastAsia="宋体" w:cs="宋体"/>
                <w:bCs/>
                <w:szCs w:val="21"/>
              </w:rPr>
            </w:pPr>
            <w:r>
              <w:rPr>
                <w:rFonts w:hint="eastAsia" w:ascii="Calibri" w:hAnsi="宋体" w:eastAsia="宋体" w:cs="宋体"/>
                <w:bCs/>
                <w:szCs w:val="21"/>
              </w:rPr>
              <w:t>1．磋商小组成员必须按照本评审要素据实打分，各类数字计算均按“四舍五入”保留小数点后两位。</w:t>
            </w:r>
          </w:p>
          <w:p w14:paraId="27771EC9">
            <w:pPr>
              <w:tabs>
                <w:tab w:val="left" w:pos="547"/>
              </w:tabs>
              <w:autoSpaceDE w:val="0"/>
              <w:autoSpaceDN w:val="0"/>
              <w:adjustRightInd w:val="0"/>
              <w:snapToGrid w:val="0"/>
              <w:spacing w:line="400" w:lineRule="exact"/>
              <w:ind w:firstLine="420" w:firstLineChars="200"/>
              <w:rPr>
                <w:rFonts w:eastAsia="宋体" w:cs="Calibri Light"/>
                <w:sz w:val="22"/>
              </w:rPr>
            </w:pPr>
            <w:r>
              <w:rPr>
                <w:rFonts w:hint="eastAsia" w:ascii="Calibri" w:hAnsi="宋体" w:eastAsia="宋体" w:cs="宋体"/>
                <w:bCs/>
                <w:szCs w:val="21"/>
              </w:rPr>
              <w:t>2．</w:t>
            </w:r>
            <w:r>
              <w:rPr>
                <w:rFonts w:ascii="Calibri" w:hAnsi="宋体" w:eastAsia="宋体" w:cs="宋体"/>
                <w:bCs/>
                <w:szCs w:val="21"/>
              </w:rPr>
              <w:t>价格评审优惠：</w:t>
            </w:r>
            <w:r>
              <w:rPr>
                <w:rFonts w:hint="eastAsia" w:ascii="Calibri" w:hAnsi="宋体" w:eastAsia="宋体" w:cs="宋体"/>
                <w:bCs/>
                <w:szCs w:val="21"/>
              </w:rPr>
              <w:t>对符合政府采购优惠政策的小型和微型企业制造的货物、承接的服务报价给予</w:t>
            </w:r>
            <w:r>
              <w:rPr>
                <w:rFonts w:hint="eastAsia" w:ascii="Calibri" w:hAnsi="宋体" w:eastAsia="宋体" w:cs="宋体"/>
                <w:bCs/>
                <w:szCs w:val="21"/>
                <w:u w:val="single"/>
              </w:rPr>
              <w:t>10%（工程</w:t>
            </w:r>
            <w:r>
              <w:rPr>
                <w:rFonts w:ascii="Calibri" w:hAnsi="宋体" w:eastAsia="宋体" w:cs="宋体"/>
                <w:bCs/>
                <w:szCs w:val="21"/>
                <w:u w:val="single"/>
              </w:rPr>
              <w:t>为</w:t>
            </w:r>
            <w:r>
              <w:rPr>
                <w:rFonts w:hint="eastAsia" w:ascii="Calibri" w:hAnsi="宋体" w:eastAsia="宋体" w:cs="宋体"/>
                <w:bCs/>
                <w:szCs w:val="21"/>
                <w:u w:val="single"/>
              </w:rPr>
              <w:t>3%）</w:t>
            </w:r>
            <w:r>
              <w:rPr>
                <w:rFonts w:hint="eastAsia" w:ascii="Calibri" w:hAnsi="宋体" w:eastAsia="宋体" w:cs="宋体"/>
                <w:bCs/>
                <w:szCs w:val="21"/>
              </w:rPr>
              <w:t>的扣除，用扣除后的价格参加评审。未提供中小企业声明函的不享受价格扣除优惠政策；供应商所供货物并非全部由小型或微型企业生产的，不享受价格扣除优惠政策。</w:t>
            </w:r>
          </w:p>
        </w:tc>
      </w:tr>
    </w:tbl>
    <w:p w14:paraId="457957CB">
      <w:pPr>
        <w:widowControl/>
        <w:spacing w:line="400" w:lineRule="exact"/>
        <w:rPr>
          <w:rFonts w:eastAsia="华文仿宋" w:cs="Calibri Light"/>
          <w:b/>
          <w:sz w:val="28"/>
          <w:szCs w:val="28"/>
        </w:rPr>
      </w:pPr>
    </w:p>
    <w:p w14:paraId="77F11626">
      <w:pPr>
        <w:widowControl/>
        <w:spacing w:line="400" w:lineRule="exact"/>
        <w:ind w:firstLine="562" w:firstLineChars="200"/>
        <w:rPr>
          <w:rFonts w:eastAsia="华文仿宋" w:cs="Calibri Light"/>
          <w:b/>
          <w:sz w:val="28"/>
          <w:szCs w:val="28"/>
        </w:rPr>
      </w:pPr>
      <w:r>
        <w:rPr>
          <w:rFonts w:eastAsia="华文仿宋" w:cs="Calibri Light"/>
          <w:b/>
          <w:sz w:val="28"/>
          <w:szCs w:val="28"/>
        </w:rPr>
        <w:t>6、推荐成交候选人</w:t>
      </w:r>
    </w:p>
    <w:p w14:paraId="5D92F4D0">
      <w:pPr>
        <w:widowControl/>
        <w:spacing w:line="400" w:lineRule="exact"/>
        <w:ind w:firstLine="560" w:firstLineChars="200"/>
        <w:rPr>
          <w:rFonts w:eastAsia="华文仿宋" w:cs="Calibri Light"/>
          <w:sz w:val="28"/>
          <w:szCs w:val="28"/>
        </w:rPr>
      </w:pPr>
      <w:r>
        <w:rPr>
          <w:rFonts w:eastAsia="华文仿宋" w:cs="Calibri Light"/>
          <w:sz w:val="28"/>
          <w:szCs w:val="28"/>
        </w:rPr>
        <w:t>磋商小组根据综合评分情况，按照评审得分由高到低顺序推荐</w:t>
      </w:r>
      <w:r>
        <w:rPr>
          <w:rFonts w:eastAsia="华文仿宋" w:cs="Calibri Light"/>
          <w:color w:val="C00000"/>
          <w:sz w:val="28"/>
          <w:szCs w:val="28"/>
        </w:rPr>
        <w:t>3名以上</w:t>
      </w:r>
      <w:r>
        <w:rPr>
          <w:rFonts w:eastAsia="华文仿宋" w:cs="Calibri Light"/>
          <w:sz w:val="28"/>
          <w:szCs w:val="28"/>
        </w:rPr>
        <w:t>成交候选人（有效供应商家数不足时以实际有效数量推荐成交候选人）。评审得分相同的，价格分高者优先；若价格分亦相同，则依次比较后续项别，得分高者优先。</w:t>
      </w:r>
    </w:p>
    <w:p w14:paraId="69CC8528">
      <w:pPr>
        <w:widowControl/>
        <w:spacing w:line="400" w:lineRule="exact"/>
        <w:ind w:firstLine="562" w:firstLineChars="200"/>
        <w:rPr>
          <w:rFonts w:eastAsia="华文仿宋" w:cs="Calibri Light"/>
          <w:b/>
          <w:sz w:val="28"/>
          <w:szCs w:val="28"/>
        </w:rPr>
      </w:pPr>
      <w:r>
        <w:rPr>
          <w:rFonts w:eastAsia="华文仿宋" w:cs="Calibri Light"/>
          <w:b/>
          <w:sz w:val="28"/>
          <w:szCs w:val="28"/>
        </w:rPr>
        <w:t>7、编写评审报告</w:t>
      </w:r>
    </w:p>
    <w:p w14:paraId="58BC0049">
      <w:pPr>
        <w:widowControl/>
        <w:spacing w:line="400" w:lineRule="exact"/>
        <w:ind w:firstLine="560" w:firstLineChars="200"/>
        <w:rPr>
          <w:rFonts w:eastAsia="华文仿宋" w:cs="Calibri Light"/>
          <w:sz w:val="28"/>
          <w:szCs w:val="28"/>
        </w:rPr>
      </w:pPr>
      <w:r>
        <w:rPr>
          <w:rFonts w:eastAsia="华文仿宋"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773FC98E">
      <w:pPr>
        <w:widowControl/>
        <w:spacing w:line="400" w:lineRule="exact"/>
        <w:ind w:firstLine="562" w:firstLineChars="200"/>
        <w:rPr>
          <w:rFonts w:eastAsia="华文仿宋" w:cs="Calibri Light"/>
          <w:b/>
          <w:sz w:val="28"/>
          <w:szCs w:val="28"/>
        </w:rPr>
      </w:pPr>
      <w:r>
        <w:rPr>
          <w:rFonts w:eastAsia="华文仿宋" w:cs="Calibri Light"/>
          <w:b/>
          <w:sz w:val="28"/>
          <w:szCs w:val="28"/>
        </w:rPr>
        <w:t>（三）对响应文件的澄清</w:t>
      </w:r>
    </w:p>
    <w:p w14:paraId="39DFA751">
      <w:pPr>
        <w:widowControl/>
        <w:spacing w:line="400" w:lineRule="exact"/>
        <w:ind w:firstLine="560" w:firstLineChars="200"/>
        <w:rPr>
          <w:rFonts w:eastAsia="华文仿宋" w:cs="Calibri Light"/>
          <w:sz w:val="28"/>
          <w:szCs w:val="28"/>
        </w:rPr>
      </w:pPr>
      <w:r>
        <w:rPr>
          <w:rFonts w:eastAsia="华文仿宋" w:cs="Calibri Light"/>
          <w:sz w:val="28"/>
          <w:szCs w:val="28"/>
        </w:rPr>
        <w:t>1、磋商小组在对响应文件的有效性、完整性和响应程度进行审查时，可以要求供应商对响应文件中含义不明确、同类问题表述不一致或者有明显文字和计算错误的内容等作出必要的澄清、说明或者更正。澄清时供应商只作说明和解释，不得借此对报价、优惠条件、售后服务等实质性内容作任何修改。</w:t>
      </w:r>
    </w:p>
    <w:p w14:paraId="44F4EBF0">
      <w:pPr>
        <w:widowControl/>
        <w:spacing w:line="400" w:lineRule="exact"/>
        <w:ind w:firstLine="560" w:firstLineChars="200"/>
        <w:rPr>
          <w:rFonts w:eastAsia="华文仿宋" w:cs="Calibri Light"/>
          <w:sz w:val="28"/>
          <w:szCs w:val="28"/>
        </w:rPr>
      </w:pPr>
      <w:r>
        <w:rPr>
          <w:rFonts w:eastAsia="华文仿宋" w:cs="Calibri Light"/>
          <w:sz w:val="28"/>
          <w:szCs w:val="28"/>
        </w:rPr>
        <w:t>2、磋商小组要求供应商澄清、说明或者更正响应文件将以书面形式作出。供应商应当在规定的澄清时限内以书面形式提交，供应商的澄清、说明或者更正应当由法定代表人或其授权代表签字或者加盖公章。</w:t>
      </w:r>
    </w:p>
    <w:p w14:paraId="1431E193">
      <w:pPr>
        <w:widowControl/>
        <w:spacing w:line="400" w:lineRule="exact"/>
        <w:ind w:firstLine="560" w:firstLineChars="200"/>
        <w:rPr>
          <w:rFonts w:eastAsia="华文仿宋" w:cs="Calibri Light"/>
          <w:sz w:val="28"/>
          <w:szCs w:val="28"/>
        </w:rPr>
      </w:pPr>
      <w:r>
        <w:rPr>
          <w:rFonts w:eastAsia="华文仿宋" w:cs="Calibri Light"/>
          <w:sz w:val="28"/>
          <w:szCs w:val="28"/>
        </w:rPr>
        <w:t>3、磋商文件、响应文件及澄清内容将作为评审的依据。</w:t>
      </w:r>
    </w:p>
    <w:p w14:paraId="6F718AA6">
      <w:pPr>
        <w:widowControl/>
        <w:spacing w:line="400" w:lineRule="exact"/>
        <w:ind w:firstLine="562" w:firstLineChars="200"/>
        <w:rPr>
          <w:rFonts w:eastAsia="华文仿宋" w:cs="Calibri Light"/>
          <w:b/>
          <w:sz w:val="28"/>
          <w:szCs w:val="28"/>
        </w:rPr>
      </w:pPr>
      <w:r>
        <w:rPr>
          <w:rFonts w:eastAsia="华文仿宋" w:cs="Calibri Light"/>
          <w:b/>
          <w:sz w:val="28"/>
          <w:szCs w:val="28"/>
        </w:rPr>
        <w:t>（四）评审现场人员的保密责任</w:t>
      </w:r>
    </w:p>
    <w:p w14:paraId="0ACF3C20">
      <w:pPr>
        <w:widowControl/>
        <w:spacing w:line="400" w:lineRule="exact"/>
        <w:ind w:firstLine="560" w:firstLineChars="200"/>
        <w:rPr>
          <w:rFonts w:eastAsia="华文仿宋" w:cs="Calibri Light"/>
          <w:sz w:val="28"/>
          <w:szCs w:val="28"/>
        </w:rPr>
      </w:pPr>
      <w:r>
        <w:rPr>
          <w:rFonts w:eastAsia="华文仿宋"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75E558BF">
      <w:pPr>
        <w:widowControl/>
        <w:spacing w:line="400" w:lineRule="exact"/>
        <w:ind w:firstLine="562" w:firstLineChars="200"/>
        <w:rPr>
          <w:rFonts w:eastAsia="华文仿宋" w:cs="Calibri Light"/>
          <w:b/>
          <w:sz w:val="28"/>
          <w:szCs w:val="28"/>
        </w:rPr>
      </w:pPr>
      <w:r>
        <w:rPr>
          <w:rFonts w:eastAsia="华文仿宋" w:cs="Calibri Light"/>
          <w:b/>
          <w:sz w:val="28"/>
          <w:szCs w:val="28"/>
        </w:rPr>
        <w:t>（五）有下列情形之一的，视为供应商串通投</w:t>
      </w:r>
      <w:r>
        <w:rPr>
          <w:rFonts w:eastAsia="华文仿宋" w:cs="Calibri Light"/>
          <w:b/>
          <w:w w:val="1"/>
          <w:sz w:val="28"/>
          <w:szCs w:val="28"/>
        </w:rPr>
        <w:t xml:space="preserve"> </w:t>
      </w:r>
      <w:r>
        <w:rPr>
          <w:rFonts w:eastAsia="华文仿宋" w:cs="Calibri Light"/>
          <w:b/>
          <w:sz w:val="28"/>
          <w:szCs w:val="28"/>
        </w:rPr>
        <w:t>标，其响应无效：</w:t>
      </w:r>
    </w:p>
    <w:p w14:paraId="6B66807F">
      <w:pPr>
        <w:widowControl/>
        <w:spacing w:line="400" w:lineRule="exact"/>
        <w:ind w:firstLine="560" w:firstLineChars="200"/>
        <w:rPr>
          <w:rFonts w:eastAsia="华文仿宋" w:cs="Calibri Light"/>
          <w:sz w:val="28"/>
          <w:szCs w:val="28"/>
        </w:rPr>
      </w:pPr>
      <w:r>
        <w:rPr>
          <w:rFonts w:eastAsia="华文仿宋" w:cs="Calibri Light"/>
          <w:sz w:val="28"/>
          <w:szCs w:val="28"/>
        </w:rPr>
        <w:t>1、不同供应商的响应文件由同一单位或者个人编制；</w:t>
      </w:r>
    </w:p>
    <w:p w14:paraId="3C4FD7AD">
      <w:pPr>
        <w:widowControl/>
        <w:spacing w:line="400" w:lineRule="exact"/>
        <w:ind w:firstLine="560" w:firstLineChars="200"/>
        <w:rPr>
          <w:rFonts w:eastAsia="华文仿宋" w:cs="Calibri Light"/>
          <w:sz w:val="28"/>
          <w:szCs w:val="28"/>
        </w:rPr>
      </w:pPr>
      <w:r>
        <w:rPr>
          <w:rFonts w:eastAsia="华文仿宋" w:cs="Calibri Light"/>
          <w:sz w:val="28"/>
          <w:szCs w:val="28"/>
        </w:rPr>
        <w:t>2、不同供应商委托同一单位或者个人办理磋商事宜；</w:t>
      </w:r>
    </w:p>
    <w:p w14:paraId="434F4B9B">
      <w:pPr>
        <w:widowControl/>
        <w:spacing w:line="400" w:lineRule="exact"/>
        <w:ind w:firstLine="560" w:firstLineChars="200"/>
        <w:rPr>
          <w:rFonts w:eastAsia="华文仿宋" w:cs="Calibri Light"/>
          <w:sz w:val="28"/>
          <w:szCs w:val="28"/>
        </w:rPr>
      </w:pPr>
      <w:r>
        <w:rPr>
          <w:rFonts w:eastAsia="华文仿宋" w:cs="Calibri Light"/>
          <w:sz w:val="28"/>
          <w:szCs w:val="28"/>
        </w:rPr>
        <w:t>3、不同供应商的响应文件载明的项目管理成员或者联系人员为同一人;</w:t>
      </w:r>
    </w:p>
    <w:p w14:paraId="10D980ED">
      <w:pPr>
        <w:widowControl/>
        <w:spacing w:line="400" w:lineRule="exact"/>
        <w:ind w:firstLine="560" w:firstLineChars="200"/>
        <w:rPr>
          <w:rFonts w:eastAsia="华文仿宋" w:cs="Calibri Light"/>
          <w:sz w:val="28"/>
          <w:szCs w:val="28"/>
        </w:rPr>
      </w:pPr>
      <w:r>
        <w:rPr>
          <w:rFonts w:eastAsia="华文仿宋" w:cs="Calibri Light"/>
          <w:sz w:val="28"/>
          <w:szCs w:val="28"/>
        </w:rPr>
        <w:t>4、不同供应商的响应文件异常一致或者磋商报价呈规律性差异。</w:t>
      </w:r>
    </w:p>
    <w:p w14:paraId="129F3C5A">
      <w:pPr>
        <w:keepNext/>
        <w:keepLines/>
        <w:widowControl/>
        <w:numPr>
          <w:ilvl w:val="0"/>
          <w:numId w:val="1"/>
        </w:numPr>
        <w:outlineLvl w:val="1"/>
        <w:rPr>
          <w:rFonts w:eastAsia="华文仿宋" w:cs="Calibri Light"/>
          <w:b/>
          <w:bCs/>
          <w:sz w:val="32"/>
          <w:szCs w:val="32"/>
        </w:rPr>
      </w:pPr>
      <w:r>
        <w:rPr>
          <w:rFonts w:eastAsia="华文仿宋" w:cs="Calibri Light"/>
          <w:b/>
          <w:bCs/>
          <w:sz w:val="32"/>
          <w:szCs w:val="32"/>
        </w:rPr>
        <w:t>九、成交</w:t>
      </w:r>
    </w:p>
    <w:p w14:paraId="707BA4E9">
      <w:pPr>
        <w:widowControl/>
        <w:wordWrap w:val="0"/>
        <w:spacing w:line="400" w:lineRule="exact"/>
        <w:ind w:firstLine="560" w:firstLineChars="200"/>
        <w:rPr>
          <w:rFonts w:eastAsia="华文仿宋" w:cs="Calibri Light"/>
          <w:sz w:val="28"/>
          <w:szCs w:val="28"/>
        </w:rPr>
      </w:pPr>
      <w:r>
        <w:rPr>
          <w:rFonts w:eastAsia="华文仿宋" w:cs="Calibri Light"/>
          <w:sz w:val="28"/>
          <w:szCs w:val="28"/>
        </w:rPr>
        <w:t>（一）集中采购机构在评审工作结束后2个工作日内，将评审报告送采购人确认。</w:t>
      </w:r>
    </w:p>
    <w:p w14:paraId="4F6A54DB">
      <w:pPr>
        <w:widowControl/>
        <w:wordWrap w:val="0"/>
        <w:spacing w:line="400" w:lineRule="exact"/>
        <w:ind w:firstLine="560" w:firstLineChars="200"/>
        <w:rPr>
          <w:rFonts w:eastAsia="华文仿宋" w:cs="Calibri Light"/>
          <w:sz w:val="28"/>
          <w:szCs w:val="28"/>
        </w:rPr>
      </w:pPr>
      <w:r>
        <w:rPr>
          <w:rFonts w:eastAsia="华文仿宋" w:cs="Calibri Light"/>
          <w:sz w:val="28"/>
          <w:szCs w:val="28"/>
        </w:rPr>
        <w:t>（二）采购人应当在收到评审报告后5个工作日内，从评审报告提出的成交候选人中次序确定</w:t>
      </w:r>
      <w:r>
        <w:rPr>
          <w:rFonts w:eastAsia="华文仿宋" w:cs="Calibri Light"/>
          <w:color w:val="C00000"/>
          <w:sz w:val="28"/>
          <w:szCs w:val="28"/>
        </w:rPr>
        <w:t>排序第一的成交候选人</w:t>
      </w:r>
      <w:r>
        <w:rPr>
          <w:rFonts w:eastAsia="华文仿宋" w:cs="Calibri Light"/>
          <w:sz w:val="28"/>
          <w:szCs w:val="28"/>
        </w:rPr>
        <w:t>为成交供应商，也可以书面授权磋商小组直接确定成交供应商。采购人逾期未确定成交供应商且不提出异议的，视为同意按评审报告提出的成交候选人次序确定</w:t>
      </w:r>
      <w:r>
        <w:rPr>
          <w:rFonts w:eastAsia="华文仿宋" w:cs="Calibri Light"/>
          <w:color w:val="C00000"/>
          <w:sz w:val="28"/>
          <w:szCs w:val="28"/>
        </w:rPr>
        <w:t>排序第一的成交候选人</w:t>
      </w:r>
      <w:r>
        <w:rPr>
          <w:rFonts w:eastAsia="华文仿宋" w:cs="Calibri Light"/>
          <w:sz w:val="28"/>
          <w:szCs w:val="28"/>
        </w:rPr>
        <w:t>为成交供应商。</w:t>
      </w:r>
    </w:p>
    <w:p w14:paraId="537F80E4">
      <w:pPr>
        <w:widowControl/>
        <w:wordWrap w:val="0"/>
        <w:spacing w:line="400" w:lineRule="exact"/>
        <w:ind w:firstLine="560" w:firstLineChars="200"/>
        <w:rPr>
          <w:rFonts w:eastAsia="华文仿宋" w:cs="Calibri Light"/>
          <w:sz w:val="28"/>
          <w:szCs w:val="28"/>
        </w:rPr>
      </w:pPr>
      <w:r>
        <w:rPr>
          <w:rFonts w:eastAsia="华文仿宋" w:cs="Calibri Light"/>
          <w:sz w:val="28"/>
          <w:szCs w:val="28"/>
        </w:rPr>
        <w:t>（三）集中采购机构将在成交供应商确定后2个工作日内，在【</w:t>
      </w:r>
      <w:r>
        <w:fldChar w:fldCharType="begin"/>
      </w:r>
      <w:r>
        <w:instrText xml:space="preserve"> HYPERLINK "http://www.ccgp-shaanxi.gov.cn" </w:instrText>
      </w:r>
      <w:r>
        <w:fldChar w:fldCharType="separate"/>
      </w:r>
      <w:r>
        <w:rPr>
          <w:rFonts w:eastAsia="华文仿宋" w:cs="Calibri Light"/>
          <w:color w:val="7030A0"/>
          <w:sz w:val="28"/>
          <w:szCs w:val="28"/>
        </w:rPr>
        <w:t>陕西省政府采购网</w:t>
      </w:r>
      <w:r>
        <w:rPr>
          <w:rFonts w:eastAsia="华文仿宋" w:cs="Calibri Light"/>
          <w:color w:val="7030A0"/>
          <w:sz w:val="28"/>
          <w:szCs w:val="28"/>
        </w:rPr>
        <w:fldChar w:fldCharType="end"/>
      </w:r>
      <w:r>
        <w:rPr>
          <w:rFonts w:eastAsia="华文仿宋" w:cs="Calibri Light"/>
          <w:sz w:val="28"/>
          <w:szCs w:val="28"/>
        </w:rPr>
        <w:t>（www.ccgp-shaanxi.gov.cn）</w:t>
      </w:r>
      <w:r>
        <w:rPr>
          <w:rFonts w:eastAsia="华文仿宋" w:cs="Calibri Light"/>
          <w:color w:val="000000"/>
          <w:sz w:val="18"/>
          <w:szCs w:val="18"/>
        </w:rPr>
        <w:t>】</w:t>
      </w:r>
      <w:r>
        <w:rPr>
          <w:rFonts w:eastAsia="华文仿宋" w:cs="Calibri Light"/>
          <w:sz w:val="28"/>
          <w:szCs w:val="28"/>
        </w:rPr>
        <w:t>上发布成交结果，成交结果公告期限为1个工作日。</w:t>
      </w:r>
    </w:p>
    <w:p w14:paraId="0D6FF111">
      <w:pPr>
        <w:widowControl/>
        <w:wordWrap w:val="0"/>
        <w:spacing w:line="400" w:lineRule="exact"/>
        <w:ind w:firstLine="560" w:firstLineChars="200"/>
        <w:rPr>
          <w:rFonts w:eastAsia="华文仿宋" w:cs="Calibri Light"/>
          <w:sz w:val="28"/>
          <w:szCs w:val="28"/>
        </w:rPr>
      </w:pPr>
      <w:r>
        <w:rPr>
          <w:rFonts w:eastAsia="华文仿宋" w:cs="Calibri Light"/>
          <w:sz w:val="28"/>
          <w:szCs w:val="28"/>
        </w:rPr>
        <w:t>（四）在发布成交结果同时，集中采购机构向成交供应商发出成交通知书。成交供应商在领取成交通知书时提供一正两副纸质响应文件。</w:t>
      </w:r>
    </w:p>
    <w:p w14:paraId="744A69B6">
      <w:pPr>
        <w:widowControl/>
        <w:wordWrap w:val="0"/>
        <w:spacing w:line="400" w:lineRule="exact"/>
        <w:ind w:firstLine="560" w:firstLineChars="200"/>
        <w:rPr>
          <w:rFonts w:eastAsia="华文仿宋" w:cs="Calibri Light"/>
          <w:color w:val="C00000"/>
          <w:sz w:val="28"/>
          <w:szCs w:val="28"/>
        </w:rPr>
      </w:pPr>
      <w:r>
        <w:rPr>
          <w:rFonts w:eastAsia="华文仿宋" w:cs="Calibri Light"/>
          <w:color w:val="C00000"/>
          <w:sz w:val="28"/>
          <w:szCs w:val="28"/>
        </w:rPr>
        <w:t>成交通知书领取地点：本集采机构八层前台。</w:t>
      </w:r>
    </w:p>
    <w:p w14:paraId="7297EBB7">
      <w:pPr>
        <w:widowControl/>
        <w:wordWrap w:val="0"/>
        <w:spacing w:line="400" w:lineRule="exact"/>
        <w:ind w:firstLine="560" w:firstLineChars="200"/>
        <w:rPr>
          <w:rFonts w:eastAsia="华文仿宋" w:cs="Calibri Light"/>
          <w:sz w:val="28"/>
          <w:szCs w:val="28"/>
        </w:rPr>
      </w:pPr>
      <w:r>
        <w:rPr>
          <w:rFonts w:eastAsia="华文仿宋" w:cs="Calibri Light"/>
          <w:color w:val="C00000"/>
          <w:sz w:val="28"/>
          <w:szCs w:val="28"/>
        </w:rPr>
        <w:t>联系电话：029-86510166/86510167转80800</w:t>
      </w:r>
    </w:p>
    <w:p w14:paraId="744D8831">
      <w:pPr>
        <w:widowControl/>
        <w:wordWrap w:val="0"/>
        <w:spacing w:line="400" w:lineRule="exact"/>
        <w:ind w:firstLine="560" w:firstLineChars="200"/>
        <w:rPr>
          <w:rFonts w:eastAsia="华文仿宋" w:cs="Calibri Light"/>
          <w:sz w:val="28"/>
          <w:szCs w:val="28"/>
        </w:rPr>
      </w:pPr>
      <w:r>
        <w:rPr>
          <w:rFonts w:eastAsia="华文仿宋" w:cs="Calibri Light"/>
          <w:sz w:val="28"/>
          <w:szCs w:val="28"/>
        </w:rPr>
        <w:t>（五）集中采购机构按照相关规定将评审报告送监管机构备案。</w:t>
      </w:r>
    </w:p>
    <w:p w14:paraId="2694F16A">
      <w:pPr>
        <w:keepNext/>
        <w:keepLines/>
        <w:widowControl/>
        <w:numPr>
          <w:ilvl w:val="0"/>
          <w:numId w:val="1"/>
        </w:numPr>
        <w:outlineLvl w:val="1"/>
        <w:rPr>
          <w:rFonts w:eastAsia="华文仿宋" w:cs="Calibri Light"/>
          <w:b/>
          <w:bCs/>
          <w:sz w:val="32"/>
          <w:szCs w:val="32"/>
        </w:rPr>
      </w:pPr>
      <w:r>
        <w:rPr>
          <w:rFonts w:eastAsia="华文仿宋" w:cs="Calibri Light"/>
          <w:b/>
          <w:bCs/>
          <w:sz w:val="32"/>
          <w:szCs w:val="32"/>
        </w:rPr>
        <w:t>十、签订政府采购合同</w:t>
      </w:r>
    </w:p>
    <w:p w14:paraId="0B9E6769">
      <w:pPr>
        <w:widowControl/>
        <w:wordWrap w:val="0"/>
        <w:spacing w:line="400" w:lineRule="exact"/>
        <w:ind w:firstLine="560" w:firstLineChars="200"/>
        <w:rPr>
          <w:rFonts w:eastAsia="华文仿宋" w:cs="Calibri Light"/>
          <w:sz w:val="28"/>
          <w:szCs w:val="28"/>
        </w:rPr>
      </w:pPr>
      <w:r>
        <w:rPr>
          <w:rFonts w:eastAsia="华文仿宋" w:cs="Calibri Light"/>
          <w:sz w:val="28"/>
          <w:szCs w:val="28"/>
        </w:rPr>
        <w:t>（一）采购人与成交供应商应当自成交通知书发出之日起25日内，按照磋商文件确定的合同文本及成交供应商的响应情况签订政府采购合同。</w:t>
      </w:r>
    </w:p>
    <w:p w14:paraId="4183EA34">
      <w:pPr>
        <w:widowControl/>
        <w:wordWrap w:val="0"/>
        <w:spacing w:line="400" w:lineRule="exact"/>
        <w:ind w:firstLine="560" w:firstLineChars="200"/>
        <w:rPr>
          <w:rFonts w:eastAsia="华文仿宋" w:cs="Calibri Light"/>
          <w:sz w:val="28"/>
          <w:szCs w:val="28"/>
        </w:rPr>
      </w:pPr>
      <w:r>
        <w:rPr>
          <w:rFonts w:eastAsia="华文仿宋" w:cs="Calibri Light"/>
          <w:sz w:val="28"/>
          <w:szCs w:val="28"/>
        </w:rPr>
        <w:t>（二）采购人不得向成交供应商提出超出磋商文件以外的任何要求作为签订合同的条件，不得与成交供应商订立背离磋商文件确定的合同文本以及采购标的、采购金额、技术和服务要求等实质性内容的协议。</w:t>
      </w:r>
    </w:p>
    <w:p w14:paraId="6431990F">
      <w:pPr>
        <w:widowControl/>
        <w:wordWrap w:val="0"/>
        <w:spacing w:line="400" w:lineRule="exact"/>
        <w:ind w:firstLine="560" w:firstLineChars="200"/>
        <w:rPr>
          <w:rFonts w:eastAsia="华文仿宋" w:cs="Calibri Light"/>
          <w:sz w:val="28"/>
          <w:szCs w:val="28"/>
        </w:rPr>
      </w:pPr>
      <w:r>
        <w:rPr>
          <w:rFonts w:eastAsia="华文仿宋" w:cs="Calibri Light"/>
          <w:sz w:val="28"/>
          <w:szCs w:val="28"/>
        </w:rPr>
        <w:t>（三）成交供应商拒绝与采购人签订合同的，采购人可以按照评审报告推荐的成交候选人名单排序，确定下一候选人为成交供应商，也可以重新开展政府采购活动。</w:t>
      </w:r>
    </w:p>
    <w:p w14:paraId="28430F5A">
      <w:pPr>
        <w:widowControl/>
        <w:wordWrap w:val="0"/>
        <w:spacing w:line="400" w:lineRule="exact"/>
        <w:ind w:firstLine="560" w:firstLineChars="200"/>
        <w:rPr>
          <w:rFonts w:eastAsia="华文仿宋" w:cs="Calibri Light"/>
          <w:sz w:val="28"/>
          <w:szCs w:val="28"/>
        </w:rPr>
      </w:pPr>
      <w:r>
        <w:rPr>
          <w:rFonts w:eastAsia="华文仿宋" w:cs="Calibri Light"/>
          <w:sz w:val="28"/>
          <w:szCs w:val="28"/>
        </w:rPr>
        <w:t>（四）政府采购合同在执行过程中，确需修改、变更时，应当按照相应的审核批准程序办理。</w:t>
      </w:r>
    </w:p>
    <w:p w14:paraId="429571D0">
      <w:pPr>
        <w:widowControl/>
        <w:wordWrap w:val="0"/>
        <w:spacing w:line="400" w:lineRule="exact"/>
        <w:ind w:firstLine="560" w:firstLineChars="200"/>
        <w:rPr>
          <w:rFonts w:eastAsia="华文仿宋" w:cs="Calibri Light"/>
          <w:sz w:val="28"/>
          <w:szCs w:val="28"/>
        </w:rPr>
      </w:pPr>
      <w:r>
        <w:rPr>
          <w:rFonts w:eastAsia="华文仿宋" w:cs="Calibri Light"/>
          <w:sz w:val="28"/>
          <w:szCs w:val="28"/>
        </w:rPr>
        <w:t>（五）磋商文件、响应文件、澄清等为政府采购合同的组成部分，具有同等法律效力。</w:t>
      </w:r>
    </w:p>
    <w:p w14:paraId="7F6EC392">
      <w:pPr>
        <w:widowControl/>
        <w:wordWrap w:val="0"/>
        <w:spacing w:line="400" w:lineRule="exact"/>
        <w:ind w:firstLine="560" w:firstLineChars="200"/>
        <w:rPr>
          <w:rFonts w:eastAsia="华文仿宋" w:cs="Calibri Light"/>
          <w:sz w:val="28"/>
          <w:szCs w:val="28"/>
        </w:rPr>
      </w:pPr>
      <w:r>
        <w:rPr>
          <w:rFonts w:eastAsia="华文仿宋" w:cs="Calibri Light"/>
          <w:sz w:val="28"/>
          <w:szCs w:val="28"/>
        </w:rPr>
        <w:t>（六）采购人按有关规定将政府采购合同报送监管机构备案。</w:t>
      </w:r>
    </w:p>
    <w:p w14:paraId="42428756">
      <w:pPr>
        <w:keepNext/>
        <w:keepLines/>
        <w:widowControl/>
        <w:numPr>
          <w:ilvl w:val="0"/>
          <w:numId w:val="1"/>
        </w:numPr>
        <w:outlineLvl w:val="1"/>
        <w:rPr>
          <w:rFonts w:eastAsia="华文仿宋" w:cs="Calibri Light"/>
          <w:b/>
          <w:bCs/>
          <w:sz w:val="32"/>
          <w:szCs w:val="32"/>
        </w:rPr>
      </w:pPr>
      <w:r>
        <w:rPr>
          <w:rFonts w:eastAsia="华文仿宋" w:cs="Calibri Light"/>
          <w:b/>
          <w:bCs/>
          <w:sz w:val="32"/>
          <w:szCs w:val="32"/>
        </w:rPr>
        <w:t>十一、其他</w:t>
      </w:r>
    </w:p>
    <w:p w14:paraId="3A083707">
      <w:pPr>
        <w:widowControl/>
        <w:wordWrap w:val="0"/>
        <w:spacing w:line="400" w:lineRule="exact"/>
        <w:ind w:firstLine="560" w:firstLineChars="200"/>
        <w:rPr>
          <w:rFonts w:eastAsia="华文仿宋" w:cs="Calibri Light"/>
          <w:sz w:val="28"/>
          <w:szCs w:val="28"/>
        </w:rPr>
      </w:pPr>
      <w:r>
        <w:rPr>
          <w:rFonts w:eastAsia="华文仿宋" w:cs="Calibri Light"/>
          <w:sz w:val="28"/>
          <w:szCs w:val="28"/>
        </w:rPr>
        <w:t>（一）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49ED7BC2">
      <w:pPr>
        <w:widowControl/>
        <w:wordWrap w:val="0"/>
        <w:spacing w:line="400" w:lineRule="exact"/>
        <w:ind w:firstLine="560" w:firstLineChars="200"/>
        <w:rPr>
          <w:rFonts w:eastAsia="华文仿宋" w:cs="Calibri Light"/>
          <w:sz w:val="28"/>
          <w:szCs w:val="28"/>
        </w:rPr>
      </w:pPr>
      <w:r>
        <w:rPr>
          <w:rFonts w:eastAsia="华文仿宋" w:cs="Calibri Light"/>
          <w:sz w:val="28"/>
          <w:szCs w:val="28"/>
        </w:rPr>
        <w:t>1、因情况变化，不再符合规定的竞争性磋商采购方式适用情形的；</w:t>
      </w:r>
    </w:p>
    <w:p w14:paraId="03738A78">
      <w:pPr>
        <w:widowControl/>
        <w:wordWrap w:val="0"/>
        <w:spacing w:line="400" w:lineRule="exact"/>
        <w:ind w:firstLine="560" w:firstLineChars="200"/>
        <w:rPr>
          <w:rFonts w:eastAsia="华文仿宋" w:cs="Calibri Light"/>
          <w:sz w:val="28"/>
          <w:szCs w:val="28"/>
        </w:rPr>
      </w:pPr>
      <w:r>
        <w:rPr>
          <w:rFonts w:eastAsia="华文仿宋" w:cs="Calibri Light"/>
          <w:sz w:val="28"/>
          <w:szCs w:val="28"/>
        </w:rPr>
        <w:t>2、出现影响采购公正的违法、违规行为的；</w:t>
      </w:r>
    </w:p>
    <w:p w14:paraId="23D83E87">
      <w:pPr>
        <w:widowControl/>
        <w:wordWrap w:val="0"/>
        <w:spacing w:line="400" w:lineRule="exact"/>
        <w:ind w:firstLine="560" w:firstLineChars="200"/>
        <w:rPr>
          <w:rFonts w:eastAsia="华文仿宋" w:cs="Calibri Light"/>
          <w:sz w:val="28"/>
          <w:szCs w:val="28"/>
        </w:rPr>
      </w:pPr>
      <w:r>
        <w:rPr>
          <w:rFonts w:eastAsia="华文仿宋" w:cs="Calibri Light"/>
          <w:sz w:val="28"/>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13CEDDC8">
      <w:pPr>
        <w:widowControl/>
        <w:wordWrap w:val="0"/>
        <w:spacing w:line="400" w:lineRule="exact"/>
        <w:ind w:firstLine="560" w:firstLineChars="200"/>
        <w:rPr>
          <w:rFonts w:eastAsia="华文仿宋" w:cs="Calibri Light"/>
          <w:sz w:val="28"/>
          <w:szCs w:val="28"/>
        </w:rPr>
      </w:pPr>
      <w:r>
        <w:rPr>
          <w:rFonts w:eastAsia="华文仿宋" w:cs="Calibri Light"/>
          <w:sz w:val="28"/>
          <w:szCs w:val="28"/>
        </w:rPr>
        <w:t>4、因重大变故，采购任务取消的。</w:t>
      </w:r>
    </w:p>
    <w:p w14:paraId="7400D9D9">
      <w:pPr>
        <w:widowControl/>
        <w:spacing w:line="400" w:lineRule="exact"/>
        <w:ind w:firstLine="560" w:firstLineChars="200"/>
        <w:rPr>
          <w:rFonts w:eastAsia="华文仿宋" w:cs="Calibri Light"/>
          <w:sz w:val="28"/>
          <w:szCs w:val="28"/>
        </w:rPr>
      </w:pPr>
      <w:r>
        <w:rPr>
          <w:rFonts w:eastAsia="华文仿宋" w:cs="Calibri Light"/>
          <w:sz w:val="28"/>
          <w:szCs w:val="28"/>
        </w:rPr>
        <w:t>（二）磋商失败后，除采购任务取消外，将重新组织采购。</w:t>
      </w:r>
    </w:p>
    <w:p w14:paraId="5C4A8D4A">
      <w:pPr>
        <w:widowControl/>
        <w:spacing w:line="400" w:lineRule="exact"/>
        <w:ind w:firstLine="560" w:firstLineChars="200"/>
        <w:rPr>
          <w:rFonts w:eastAsia="华文仿宋" w:cs="Calibri Light"/>
          <w:sz w:val="28"/>
          <w:szCs w:val="28"/>
        </w:rPr>
      </w:pPr>
      <w:r>
        <w:rPr>
          <w:rFonts w:eastAsia="华文仿宋" w:cs="Calibri Light"/>
          <w:sz w:val="28"/>
          <w:szCs w:val="28"/>
        </w:rPr>
        <w:t>（三）第二次公告后，政府购买服务项目（含政府和社会资本合作项目）以及市场竞争不充分的科研项目以及需要扶持的科技成果转化项目符合要求的供应商或者报价未超过采购预算的供应商不足2家的（其他类别项目符合要求的供应商或者报价未超过采购预算的供应商不足3家的），本项目将依据西安市财政局《关于进一步规范市级预算单位变更政府采购方式审批管理的通知》（市财发〔2017〕186号）的有关规定，按政府采购监管部门事前批准的采购方式继续进行。</w:t>
      </w:r>
    </w:p>
    <w:p w14:paraId="095B2710">
      <w:pPr>
        <w:widowControl/>
        <w:spacing w:line="400" w:lineRule="exact"/>
        <w:ind w:firstLine="560" w:firstLineChars="200"/>
        <w:rPr>
          <w:rFonts w:eastAsia="华文仿宋" w:cs="Calibri Light"/>
          <w:sz w:val="28"/>
          <w:szCs w:val="28"/>
        </w:rPr>
      </w:pPr>
      <w:r>
        <w:rPr>
          <w:rFonts w:eastAsia="华文仿宋" w:cs="Calibri Light"/>
          <w:sz w:val="28"/>
          <w:szCs w:val="28"/>
        </w:rPr>
        <w:t>（四）磋商文件未明确的其他事项，按《政府采购法》及其相关法律法规执行。</w:t>
      </w:r>
    </w:p>
    <w:p w14:paraId="3ED7FC0E">
      <w:pPr>
        <w:widowControl/>
        <w:spacing w:line="400" w:lineRule="exact"/>
        <w:ind w:firstLine="560" w:firstLineChars="200"/>
        <w:rPr>
          <w:rFonts w:eastAsia="华文仿宋" w:cs="Calibri Light"/>
          <w:sz w:val="28"/>
          <w:szCs w:val="28"/>
        </w:rPr>
      </w:pPr>
      <w:r>
        <w:rPr>
          <w:rFonts w:eastAsia="华文仿宋" w:cs="Calibri Light"/>
          <w:sz w:val="28"/>
          <w:szCs w:val="28"/>
        </w:rPr>
        <w:br w:type="page"/>
      </w:r>
    </w:p>
    <w:p w14:paraId="5813FCAA">
      <w:pPr>
        <w:widowControl/>
        <w:numPr>
          <w:ilvl w:val="0"/>
          <w:numId w:val="2"/>
        </w:numPr>
        <w:jc w:val="center"/>
        <w:outlineLvl w:val="0"/>
        <w:rPr>
          <w:rFonts w:eastAsia="黑体" w:cs="Calibri Light"/>
          <w:sz w:val="36"/>
          <w:szCs w:val="28"/>
        </w:rPr>
      </w:pPr>
      <w:bookmarkStart w:id="21" w:name="_Toc498349069"/>
      <w:bookmarkStart w:id="22" w:name="_Toc534656410"/>
      <w:bookmarkStart w:id="23" w:name="_Toc534656415"/>
      <w:bookmarkStart w:id="24" w:name="_Toc533363236"/>
      <w:bookmarkStart w:id="25" w:name="_Toc445407252"/>
      <w:bookmarkStart w:id="26" w:name="_Toc533363263"/>
      <w:bookmarkStart w:id="27" w:name="_Toc424636365"/>
      <w:r>
        <w:rPr>
          <w:rFonts w:eastAsia="黑体" w:cs="Calibri Light"/>
          <w:sz w:val="36"/>
          <w:szCs w:val="28"/>
        </w:rPr>
        <w:t xml:space="preserve"> 磋商内容及要求</w:t>
      </w:r>
      <w:bookmarkEnd w:id="21"/>
      <w:bookmarkEnd w:id="22"/>
      <w:bookmarkEnd w:id="23"/>
      <w:bookmarkEnd w:id="24"/>
      <w:bookmarkEnd w:id="25"/>
      <w:bookmarkEnd w:id="26"/>
      <w:bookmarkEnd w:id="27"/>
    </w:p>
    <w:p w14:paraId="4EAE29DD">
      <w:pPr>
        <w:widowControl/>
        <w:jc w:val="center"/>
        <w:outlineLvl w:val="0"/>
        <w:rPr>
          <w:rFonts w:eastAsia="华文仿宋" w:cs="Times New Roman"/>
          <w:color w:val="FF0000"/>
          <w:sz w:val="28"/>
          <w:szCs w:val="28"/>
        </w:rPr>
      </w:pPr>
      <w:r>
        <w:rPr>
          <w:rFonts w:eastAsia="华文仿宋" w:cs="Times New Roman"/>
          <w:color w:val="FF0000"/>
          <w:sz w:val="28"/>
          <w:szCs w:val="28"/>
        </w:rPr>
        <w:t>（标注</w:t>
      </w:r>
      <w:r>
        <w:rPr>
          <w:rFonts w:ascii="Segoe UI Symbol" w:hAnsi="Segoe UI Symbol" w:eastAsia="华文仿宋" w:cs="Segoe UI Symbol"/>
          <w:color w:val="FF0000"/>
          <w:sz w:val="28"/>
          <w:szCs w:val="28"/>
        </w:rPr>
        <w:t>★</w:t>
      </w:r>
      <w:r>
        <w:rPr>
          <w:rFonts w:eastAsia="华文仿宋" w:cs="Times New Roman"/>
          <w:color w:val="FF0000"/>
          <w:sz w:val="28"/>
          <w:szCs w:val="28"/>
        </w:rPr>
        <w:t>号的为实质性条款）</w:t>
      </w:r>
    </w:p>
    <w:p w14:paraId="543EA5E4">
      <w:pPr>
        <w:keepNext/>
        <w:keepLines/>
        <w:widowControl/>
        <w:numPr>
          <w:ilvl w:val="0"/>
          <w:numId w:val="1"/>
        </w:numPr>
        <w:outlineLvl w:val="1"/>
        <w:rPr>
          <w:rFonts w:eastAsia="华文仿宋" w:cs="Calibri Light"/>
          <w:b/>
          <w:bCs/>
          <w:sz w:val="32"/>
          <w:szCs w:val="32"/>
        </w:rPr>
      </w:pPr>
      <w:bookmarkStart w:id="28" w:name="OLE_LINK32"/>
      <w:bookmarkStart w:id="29" w:name="OLE_LINK31"/>
      <w:r>
        <w:rPr>
          <w:rFonts w:eastAsia="华文仿宋" w:cs="Calibri Light"/>
          <w:b/>
          <w:bCs/>
          <w:sz w:val="32"/>
          <w:szCs w:val="32"/>
        </w:rPr>
        <w:t>一、项目概况</w:t>
      </w:r>
    </w:p>
    <w:p w14:paraId="4100290A">
      <w:pPr>
        <w:widowControl/>
        <w:wordWrap w:val="0"/>
        <w:spacing w:line="400" w:lineRule="exact"/>
        <w:ind w:firstLine="560" w:firstLineChars="200"/>
        <w:rPr>
          <w:rFonts w:eastAsia="华文仿宋" w:cs="Times New Roman"/>
          <w:sz w:val="28"/>
          <w:szCs w:val="28"/>
        </w:rPr>
      </w:pPr>
      <w:r>
        <w:rPr>
          <w:rFonts w:hint="eastAsia" w:eastAsia="华文仿宋" w:cs="Times New Roman"/>
          <w:sz w:val="28"/>
          <w:szCs w:val="28"/>
        </w:rPr>
        <w:t>西安市</w:t>
      </w:r>
      <w:r>
        <w:rPr>
          <w:rFonts w:eastAsia="华文仿宋" w:cs="Times New Roman"/>
          <w:sz w:val="28"/>
          <w:szCs w:val="28"/>
        </w:rPr>
        <w:t>消防救援</w:t>
      </w:r>
      <w:r>
        <w:rPr>
          <w:rFonts w:hint="eastAsia" w:eastAsia="华文仿宋" w:cs="Times New Roman"/>
          <w:sz w:val="28"/>
          <w:szCs w:val="28"/>
        </w:rPr>
        <w:t>支队在特勤大队三站持续组织开展灭火救援技术骨干轮训，努力培育灭火救援新质战斗力，现需建设烟火训练特性设施及可移动透明轰燃柜，烟火柜模拟多层建筑楼层火灾，分为楼层场景模拟、疏散楼梯、燃烧炉和透明烟火柜四大模块</w:t>
      </w:r>
      <w:r>
        <w:rPr>
          <w:rFonts w:eastAsia="华文仿宋" w:cs="Times New Roman"/>
          <w:sz w:val="28"/>
          <w:szCs w:val="28"/>
        </w:rPr>
        <w:t>。</w:t>
      </w:r>
    </w:p>
    <w:p w14:paraId="61EC4D23">
      <w:pPr>
        <w:keepNext/>
        <w:keepLines/>
        <w:widowControl/>
        <w:numPr>
          <w:ilvl w:val="0"/>
          <w:numId w:val="1"/>
        </w:numPr>
        <w:outlineLvl w:val="1"/>
        <w:rPr>
          <w:rFonts w:eastAsia="华文仿宋" w:cs="Calibri Light"/>
          <w:b/>
          <w:bCs/>
          <w:sz w:val="32"/>
          <w:szCs w:val="32"/>
        </w:rPr>
      </w:pPr>
      <w:bookmarkStart w:id="30" w:name="OLE_LINK6"/>
      <w:bookmarkStart w:id="31" w:name="OLE_LINK7"/>
      <w:r>
        <w:rPr>
          <w:rFonts w:eastAsia="华文仿宋" w:cs="Calibri Light"/>
          <w:b/>
          <w:bCs/>
          <w:sz w:val="32"/>
          <w:szCs w:val="32"/>
        </w:rPr>
        <w:t>二、</w:t>
      </w:r>
      <w:r>
        <w:rPr>
          <w:rFonts w:hint="eastAsia" w:eastAsia="华文仿宋" w:cs="Times New Roman"/>
          <w:b/>
          <w:bCs/>
          <w:sz w:val="30"/>
          <w:szCs w:val="30"/>
        </w:rPr>
        <w:t>采购内容</w:t>
      </w:r>
    </w:p>
    <w:p w14:paraId="6E2628A8">
      <w:pPr>
        <w:widowControl/>
        <w:wordWrap w:val="0"/>
        <w:spacing w:line="400" w:lineRule="exact"/>
        <w:ind w:firstLine="560" w:firstLineChars="200"/>
        <w:rPr>
          <w:rFonts w:eastAsia="华文仿宋" w:cs="Times New Roman"/>
          <w:sz w:val="28"/>
          <w:szCs w:val="28"/>
        </w:rPr>
      </w:pPr>
      <w:r>
        <w:rPr>
          <w:rFonts w:hint="eastAsia" w:eastAsia="华文仿宋" w:cs="Times New Roman"/>
          <w:sz w:val="28"/>
          <w:szCs w:val="28"/>
        </w:rPr>
        <w:t>楼层场景模拟由4个集装箱组成回字形烟火柜，设置长走廊、大空间，地面、墙面布设防火材料，四周安装门窗，可开展水枪推进、极端火防范、搜救技术训练。疏散楼梯分布在东西两侧集装箱，设置两层的平行双跑楼梯和剪刀楼梯，可开展梯间布线、进攻起点层向上推进等训练。燃烧炉设置两个，通过集装箱箱体间的管路，可将燃烧烟气分配到全部空间，模拟真实的火场环境。透明可移动烟火柜利用超强内高温玻璃，实现轰燃，滚燃等燃烧效果可视化，使消防员以及群众可以近距离观测到火焰燃烧演变的过程。</w:t>
      </w:r>
    </w:p>
    <w:p w14:paraId="12D520AB">
      <w:pPr>
        <w:widowControl/>
        <w:wordWrap w:val="0"/>
        <w:spacing w:line="400" w:lineRule="exact"/>
        <w:ind w:firstLine="560" w:firstLineChars="200"/>
        <w:rPr>
          <w:rFonts w:eastAsia="华文仿宋" w:cs="Times New Roman"/>
          <w:sz w:val="28"/>
          <w:szCs w:val="28"/>
        </w:rPr>
      </w:pPr>
      <w:r>
        <w:rPr>
          <w:rFonts w:hint="eastAsia" w:eastAsia="华文仿宋" w:cs="Times New Roman"/>
          <w:sz w:val="28"/>
          <w:szCs w:val="28"/>
        </w:rPr>
        <w:t>采购明细</w:t>
      </w:r>
      <w:r>
        <w:rPr>
          <w:rFonts w:eastAsia="华文仿宋" w:cs="Times New Roman"/>
          <w:sz w:val="28"/>
          <w:szCs w:val="28"/>
        </w:rPr>
        <w:t>和</w:t>
      </w:r>
      <w:r>
        <w:rPr>
          <w:rFonts w:hint="eastAsia" w:eastAsia="华文仿宋" w:cs="Times New Roman"/>
          <w:sz w:val="28"/>
          <w:szCs w:val="28"/>
        </w:rPr>
        <w:t>相关</w:t>
      </w:r>
      <w:r>
        <w:rPr>
          <w:rFonts w:eastAsia="华文仿宋" w:cs="Times New Roman"/>
          <w:sz w:val="28"/>
          <w:szCs w:val="28"/>
        </w:rPr>
        <w:t>要求如下：</w:t>
      </w:r>
    </w:p>
    <w:tbl>
      <w:tblPr>
        <w:tblStyle w:val="15"/>
        <w:tblW w:w="948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1559"/>
        <w:gridCol w:w="851"/>
        <w:gridCol w:w="851"/>
        <w:gridCol w:w="5528"/>
      </w:tblGrid>
      <w:tr w14:paraId="518F23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tcPr>
          <w:p w14:paraId="58A54809">
            <w:pPr>
              <w:spacing w:line="320" w:lineRule="exact"/>
              <w:jc w:val="center"/>
              <w:rPr>
                <w:rFonts w:ascii="微软雅黑" w:hAnsi="微软雅黑" w:eastAsia="微软雅黑" w:cs="华文仿宋"/>
                <w:b/>
                <w:szCs w:val="24"/>
              </w:rPr>
            </w:pPr>
            <w:r>
              <w:rPr>
                <w:rFonts w:hint="eastAsia" w:ascii="微软雅黑" w:hAnsi="微软雅黑" w:eastAsia="微软雅黑"/>
                <w:b/>
              </w:rPr>
              <w:t>序号</w:t>
            </w:r>
          </w:p>
        </w:tc>
        <w:tc>
          <w:tcPr>
            <w:tcW w:w="1559" w:type="dxa"/>
            <w:tcBorders>
              <w:top w:val="single" w:color="auto" w:sz="12" w:space="0"/>
              <w:bottom w:val="single" w:color="auto" w:sz="2" w:space="0"/>
            </w:tcBorders>
            <w:shd w:val="clear" w:color="auto" w:fill="F1F1F1" w:themeFill="background1" w:themeFillShade="F2"/>
          </w:tcPr>
          <w:p w14:paraId="57C95B68">
            <w:pPr>
              <w:spacing w:line="320" w:lineRule="exact"/>
              <w:jc w:val="center"/>
              <w:rPr>
                <w:rFonts w:ascii="微软雅黑" w:hAnsi="微软雅黑" w:eastAsia="微软雅黑" w:cs="华文仿宋"/>
                <w:b/>
                <w:szCs w:val="24"/>
              </w:rPr>
            </w:pPr>
            <w:r>
              <w:rPr>
                <w:rFonts w:hint="eastAsia" w:ascii="微软雅黑" w:hAnsi="微软雅黑" w:eastAsia="微软雅黑"/>
                <w:b/>
              </w:rPr>
              <w:t>货物名称</w:t>
            </w:r>
          </w:p>
        </w:tc>
        <w:tc>
          <w:tcPr>
            <w:tcW w:w="851" w:type="dxa"/>
            <w:tcBorders>
              <w:top w:val="single" w:color="auto" w:sz="12" w:space="0"/>
              <w:bottom w:val="single" w:color="auto" w:sz="2" w:space="0"/>
            </w:tcBorders>
            <w:shd w:val="clear" w:color="auto" w:fill="F1F1F1" w:themeFill="background1" w:themeFillShade="F2"/>
          </w:tcPr>
          <w:p w14:paraId="2A8B69A1">
            <w:pPr>
              <w:spacing w:line="320" w:lineRule="exact"/>
              <w:jc w:val="center"/>
              <w:rPr>
                <w:rFonts w:ascii="微软雅黑" w:hAnsi="微软雅黑" w:eastAsia="微软雅黑"/>
                <w:b/>
              </w:rPr>
            </w:pPr>
            <w:r>
              <w:rPr>
                <w:rFonts w:hint="eastAsia" w:ascii="微软雅黑" w:hAnsi="微软雅黑" w:eastAsia="微软雅黑"/>
                <w:b/>
              </w:rPr>
              <w:t>数量</w:t>
            </w:r>
          </w:p>
        </w:tc>
        <w:tc>
          <w:tcPr>
            <w:tcW w:w="851" w:type="dxa"/>
            <w:tcBorders>
              <w:top w:val="single" w:color="auto" w:sz="12" w:space="0"/>
              <w:bottom w:val="single" w:color="auto" w:sz="2" w:space="0"/>
            </w:tcBorders>
            <w:shd w:val="clear" w:color="auto" w:fill="F1F1F1" w:themeFill="background1" w:themeFillShade="F2"/>
            <w:vAlign w:val="center"/>
          </w:tcPr>
          <w:p w14:paraId="0C99B838">
            <w:pPr>
              <w:spacing w:line="320" w:lineRule="exact"/>
              <w:jc w:val="center"/>
              <w:rPr>
                <w:rFonts w:ascii="微软雅黑" w:hAnsi="微软雅黑" w:eastAsia="微软雅黑"/>
                <w:b/>
              </w:rPr>
            </w:pPr>
            <w:r>
              <w:rPr>
                <w:rFonts w:hint="eastAsia" w:ascii="微软雅黑" w:hAnsi="微软雅黑" w:eastAsia="微软雅黑"/>
                <w:b/>
              </w:rPr>
              <w:t>单位</w:t>
            </w:r>
          </w:p>
        </w:tc>
        <w:tc>
          <w:tcPr>
            <w:tcW w:w="5528" w:type="dxa"/>
            <w:tcBorders>
              <w:top w:val="single" w:color="auto" w:sz="12" w:space="0"/>
              <w:bottom w:val="single" w:color="auto" w:sz="2" w:space="0"/>
            </w:tcBorders>
            <w:shd w:val="clear" w:color="auto" w:fill="F1F1F1" w:themeFill="background1" w:themeFillShade="F2"/>
          </w:tcPr>
          <w:p w14:paraId="2A2E696C">
            <w:pPr>
              <w:spacing w:line="320" w:lineRule="exact"/>
              <w:jc w:val="center"/>
              <w:rPr>
                <w:rFonts w:ascii="微软雅黑" w:hAnsi="微软雅黑" w:eastAsia="微软雅黑" w:cs="华文仿宋"/>
                <w:b/>
                <w:szCs w:val="24"/>
              </w:rPr>
            </w:pPr>
            <w:r>
              <w:rPr>
                <w:rFonts w:hint="eastAsia" w:ascii="微软雅黑" w:hAnsi="微软雅黑" w:eastAsia="微软雅黑"/>
                <w:b/>
              </w:rPr>
              <w:t>规格</w:t>
            </w:r>
          </w:p>
        </w:tc>
      </w:tr>
      <w:tr w14:paraId="57491C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7B635208">
            <w:pPr>
              <w:spacing w:line="320" w:lineRule="exact"/>
              <w:jc w:val="center"/>
              <w:rPr>
                <w:rFonts w:ascii="微软雅黑" w:hAnsi="微软雅黑" w:eastAsia="微软雅黑" w:cs="华文仿宋"/>
                <w:szCs w:val="24"/>
              </w:rPr>
            </w:pPr>
            <w:r>
              <w:rPr>
                <w:rFonts w:hint="eastAsia" w:ascii="微软雅黑" w:hAnsi="微软雅黑" w:eastAsia="微软雅黑"/>
              </w:rPr>
              <w:t>1</w:t>
            </w:r>
          </w:p>
        </w:tc>
        <w:tc>
          <w:tcPr>
            <w:tcW w:w="1559" w:type="dxa"/>
            <w:tcBorders>
              <w:top w:val="single" w:color="auto" w:sz="2" w:space="0"/>
            </w:tcBorders>
            <w:shd w:val="clear" w:color="auto" w:fill="auto"/>
            <w:vAlign w:val="center"/>
          </w:tcPr>
          <w:p w14:paraId="2C4EE98E">
            <w:pPr>
              <w:spacing w:line="320" w:lineRule="exact"/>
              <w:jc w:val="center"/>
              <w:rPr>
                <w:rFonts w:ascii="微软雅黑" w:hAnsi="微软雅黑" w:eastAsia="微软雅黑" w:cs="华文仿宋"/>
                <w:szCs w:val="24"/>
              </w:rPr>
            </w:pPr>
            <w:r>
              <w:rPr>
                <w:rFonts w:hint="eastAsia" w:ascii="微软雅黑" w:hAnsi="微软雅黑" w:eastAsia="微软雅黑"/>
              </w:rPr>
              <w:t>吊角头</w:t>
            </w:r>
          </w:p>
        </w:tc>
        <w:tc>
          <w:tcPr>
            <w:tcW w:w="851" w:type="dxa"/>
            <w:tcBorders>
              <w:top w:val="single" w:color="auto" w:sz="2" w:space="0"/>
            </w:tcBorders>
            <w:vAlign w:val="center"/>
          </w:tcPr>
          <w:p w14:paraId="1E62796A">
            <w:pPr>
              <w:spacing w:line="320" w:lineRule="exact"/>
              <w:jc w:val="center"/>
              <w:rPr>
                <w:rFonts w:ascii="微软雅黑" w:hAnsi="微软雅黑" w:eastAsia="微软雅黑"/>
              </w:rPr>
            </w:pPr>
            <w:r>
              <w:rPr>
                <w:rFonts w:hint="eastAsia" w:ascii="微软雅黑" w:hAnsi="微软雅黑" w:eastAsia="微软雅黑"/>
              </w:rPr>
              <w:t>8</w:t>
            </w:r>
          </w:p>
        </w:tc>
        <w:tc>
          <w:tcPr>
            <w:tcW w:w="851" w:type="dxa"/>
            <w:tcBorders>
              <w:top w:val="single" w:color="auto" w:sz="2" w:space="0"/>
            </w:tcBorders>
            <w:vAlign w:val="center"/>
          </w:tcPr>
          <w:p w14:paraId="401916CF">
            <w:pPr>
              <w:spacing w:line="320" w:lineRule="exact"/>
              <w:jc w:val="center"/>
              <w:rPr>
                <w:rFonts w:ascii="微软雅黑" w:hAnsi="微软雅黑" w:eastAsia="微软雅黑"/>
              </w:rPr>
            </w:pPr>
            <w:r>
              <w:rPr>
                <w:rFonts w:hint="eastAsia" w:ascii="微软雅黑" w:hAnsi="微软雅黑" w:eastAsia="微软雅黑"/>
              </w:rPr>
              <w:t>个</w:t>
            </w:r>
          </w:p>
        </w:tc>
        <w:tc>
          <w:tcPr>
            <w:tcW w:w="5528" w:type="dxa"/>
            <w:tcBorders>
              <w:top w:val="single" w:color="auto" w:sz="2" w:space="0"/>
            </w:tcBorders>
            <w:shd w:val="clear" w:color="auto" w:fill="auto"/>
          </w:tcPr>
          <w:p w14:paraId="66D6BE22">
            <w:pPr>
              <w:spacing w:line="320" w:lineRule="exact"/>
              <w:rPr>
                <w:rFonts w:ascii="微软雅黑" w:hAnsi="微软雅黑" w:eastAsia="微软雅黑" w:cs="华文仿宋"/>
                <w:szCs w:val="24"/>
              </w:rPr>
            </w:pPr>
            <w:r>
              <w:rPr>
                <w:rFonts w:hint="eastAsia" w:ascii="微软雅黑" w:hAnsi="微软雅黑" w:eastAsia="微软雅黑"/>
              </w:rPr>
              <w:t>定制铸钢件，适用吊角头，吊装35吨，用于搭建透明轰燃柜框架</w:t>
            </w:r>
          </w:p>
        </w:tc>
      </w:tr>
      <w:tr w14:paraId="136CA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AC443A8">
            <w:pPr>
              <w:spacing w:line="320" w:lineRule="exact"/>
              <w:jc w:val="center"/>
              <w:rPr>
                <w:rFonts w:ascii="微软雅黑" w:hAnsi="微软雅黑" w:eastAsia="微软雅黑" w:cs="华文仿宋"/>
                <w:szCs w:val="24"/>
              </w:rPr>
            </w:pPr>
            <w:r>
              <w:rPr>
                <w:rFonts w:hint="eastAsia" w:ascii="微软雅黑" w:hAnsi="微软雅黑" w:eastAsia="微软雅黑"/>
              </w:rPr>
              <w:t>2</w:t>
            </w:r>
          </w:p>
        </w:tc>
        <w:tc>
          <w:tcPr>
            <w:tcW w:w="1559" w:type="dxa"/>
            <w:shd w:val="clear" w:color="auto" w:fill="auto"/>
            <w:vAlign w:val="center"/>
          </w:tcPr>
          <w:p w14:paraId="46645015">
            <w:pPr>
              <w:spacing w:line="320" w:lineRule="exact"/>
              <w:jc w:val="center"/>
              <w:rPr>
                <w:rFonts w:ascii="微软雅黑" w:hAnsi="微软雅黑" w:eastAsia="微软雅黑" w:cs="华文仿宋"/>
                <w:szCs w:val="24"/>
              </w:rPr>
            </w:pPr>
            <w:r>
              <w:rPr>
                <w:rFonts w:hint="eastAsia" w:ascii="微软雅黑" w:hAnsi="微软雅黑" w:eastAsia="微软雅黑"/>
              </w:rPr>
              <w:t>长顶梁</w:t>
            </w:r>
          </w:p>
        </w:tc>
        <w:tc>
          <w:tcPr>
            <w:tcW w:w="851" w:type="dxa"/>
            <w:vAlign w:val="center"/>
          </w:tcPr>
          <w:p w14:paraId="0CF901F1">
            <w:pPr>
              <w:spacing w:line="320" w:lineRule="exact"/>
              <w:jc w:val="center"/>
              <w:rPr>
                <w:rFonts w:ascii="微软雅黑" w:hAnsi="微软雅黑" w:eastAsia="微软雅黑"/>
              </w:rPr>
            </w:pPr>
            <w:r>
              <w:rPr>
                <w:rFonts w:hint="eastAsia" w:ascii="微软雅黑" w:hAnsi="微软雅黑" w:eastAsia="微软雅黑"/>
              </w:rPr>
              <w:t>3</w:t>
            </w:r>
          </w:p>
        </w:tc>
        <w:tc>
          <w:tcPr>
            <w:tcW w:w="851" w:type="dxa"/>
            <w:vAlign w:val="center"/>
          </w:tcPr>
          <w:p w14:paraId="41C074E7">
            <w:pPr>
              <w:spacing w:line="320" w:lineRule="exact"/>
              <w:jc w:val="center"/>
              <w:rPr>
                <w:rFonts w:ascii="微软雅黑" w:hAnsi="微软雅黑" w:eastAsia="微软雅黑"/>
              </w:rPr>
            </w:pPr>
            <w:r>
              <w:rPr>
                <w:rFonts w:hint="eastAsia" w:ascii="微软雅黑" w:hAnsi="微软雅黑" w:eastAsia="微软雅黑"/>
              </w:rPr>
              <w:t>根</w:t>
            </w:r>
          </w:p>
        </w:tc>
        <w:tc>
          <w:tcPr>
            <w:tcW w:w="5528" w:type="dxa"/>
            <w:shd w:val="clear" w:color="auto" w:fill="auto"/>
          </w:tcPr>
          <w:p w14:paraId="55B4C815">
            <w:pPr>
              <w:spacing w:line="320" w:lineRule="exact"/>
              <w:rPr>
                <w:rFonts w:ascii="微软雅黑" w:hAnsi="微软雅黑" w:eastAsia="微软雅黑" w:cs="华文仿宋"/>
                <w:szCs w:val="24"/>
              </w:rPr>
            </w:pPr>
            <w:r>
              <w:rPr>
                <w:rFonts w:hint="eastAsia" w:ascii="微软雅黑" w:hAnsi="微软雅黑" w:eastAsia="微软雅黑"/>
              </w:rPr>
              <w:t>异型定制钢材件，适用长顶梁，尺寸6000*3mm，外镀锌，抗腐蚀，用于搭建透明轰燃柜框架</w:t>
            </w:r>
          </w:p>
        </w:tc>
      </w:tr>
      <w:tr w14:paraId="031FCA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9CEDEDC">
            <w:pPr>
              <w:spacing w:line="320" w:lineRule="exact"/>
              <w:jc w:val="center"/>
              <w:rPr>
                <w:rFonts w:ascii="微软雅黑" w:hAnsi="微软雅黑" w:eastAsia="微软雅黑" w:cs="华文仿宋"/>
                <w:snapToGrid w:val="0"/>
                <w:kern w:val="0"/>
                <w:szCs w:val="24"/>
              </w:rPr>
            </w:pPr>
            <w:r>
              <w:rPr>
                <w:rFonts w:hint="eastAsia" w:ascii="微软雅黑" w:hAnsi="微软雅黑" w:eastAsia="微软雅黑"/>
              </w:rPr>
              <w:t>3</w:t>
            </w:r>
          </w:p>
        </w:tc>
        <w:tc>
          <w:tcPr>
            <w:tcW w:w="1559" w:type="dxa"/>
            <w:shd w:val="clear" w:color="auto" w:fill="auto"/>
            <w:vAlign w:val="center"/>
          </w:tcPr>
          <w:p w14:paraId="204889AC">
            <w:pPr>
              <w:spacing w:line="320" w:lineRule="exact"/>
              <w:jc w:val="center"/>
              <w:rPr>
                <w:rFonts w:ascii="微软雅黑" w:hAnsi="微软雅黑" w:eastAsia="微软雅黑" w:cs="华文仿宋"/>
                <w:snapToGrid w:val="0"/>
                <w:kern w:val="0"/>
                <w:szCs w:val="24"/>
                <w:lang w:eastAsia="en-US"/>
              </w:rPr>
            </w:pPr>
            <w:r>
              <w:rPr>
                <w:rFonts w:hint="eastAsia" w:ascii="微软雅黑" w:hAnsi="微软雅黑" w:eastAsia="微软雅黑"/>
              </w:rPr>
              <w:t>短顶梁</w:t>
            </w:r>
          </w:p>
        </w:tc>
        <w:tc>
          <w:tcPr>
            <w:tcW w:w="851" w:type="dxa"/>
            <w:vAlign w:val="center"/>
          </w:tcPr>
          <w:p w14:paraId="7D81E60F">
            <w:pPr>
              <w:spacing w:line="320" w:lineRule="exact"/>
              <w:jc w:val="center"/>
              <w:rPr>
                <w:rFonts w:ascii="微软雅黑" w:hAnsi="微软雅黑" w:eastAsia="微软雅黑"/>
              </w:rPr>
            </w:pPr>
            <w:r>
              <w:rPr>
                <w:rFonts w:hint="eastAsia" w:ascii="微软雅黑" w:hAnsi="微软雅黑" w:eastAsia="微软雅黑"/>
              </w:rPr>
              <w:t>3</w:t>
            </w:r>
          </w:p>
        </w:tc>
        <w:tc>
          <w:tcPr>
            <w:tcW w:w="851" w:type="dxa"/>
            <w:vAlign w:val="center"/>
          </w:tcPr>
          <w:p w14:paraId="4B46B6D3">
            <w:pPr>
              <w:spacing w:line="320" w:lineRule="exact"/>
              <w:jc w:val="center"/>
              <w:rPr>
                <w:rFonts w:ascii="微软雅黑" w:hAnsi="微软雅黑" w:eastAsia="微软雅黑"/>
              </w:rPr>
            </w:pPr>
            <w:r>
              <w:rPr>
                <w:rFonts w:hint="eastAsia" w:ascii="微软雅黑" w:hAnsi="微软雅黑" w:eastAsia="微软雅黑"/>
              </w:rPr>
              <w:t>根</w:t>
            </w:r>
          </w:p>
        </w:tc>
        <w:tc>
          <w:tcPr>
            <w:tcW w:w="5528" w:type="dxa"/>
            <w:shd w:val="clear" w:color="auto" w:fill="auto"/>
          </w:tcPr>
          <w:p w14:paraId="4C5F67D9">
            <w:pPr>
              <w:spacing w:line="320" w:lineRule="exact"/>
              <w:rPr>
                <w:rFonts w:ascii="微软雅黑" w:hAnsi="微软雅黑" w:eastAsia="微软雅黑" w:cs="华文仿宋"/>
                <w:szCs w:val="24"/>
              </w:rPr>
            </w:pPr>
            <w:r>
              <w:rPr>
                <w:rFonts w:hint="eastAsia" w:ascii="微软雅黑" w:hAnsi="微软雅黑" w:eastAsia="微软雅黑"/>
              </w:rPr>
              <w:t>异型定制钢材件，适用短顶梁，尺寸2400*3mm，外镀锌，抗腐蚀，用于搭建透明轰燃柜框架</w:t>
            </w:r>
          </w:p>
        </w:tc>
      </w:tr>
      <w:tr w14:paraId="73F131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5B69B16">
            <w:pPr>
              <w:spacing w:line="320" w:lineRule="exact"/>
              <w:jc w:val="center"/>
              <w:rPr>
                <w:rFonts w:ascii="微软雅黑" w:hAnsi="微软雅黑" w:eastAsia="微软雅黑" w:cs="华文仿宋"/>
                <w:snapToGrid w:val="0"/>
                <w:kern w:val="0"/>
                <w:szCs w:val="24"/>
              </w:rPr>
            </w:pPr>
            <w:r>
              <w:rPr>
                <w:rFonts w:hint="eastAsia" w:ascii="微软雅黑" w:hAnsi="微软雅黑" w:eastAsia="微软雅黑"/>
              </w:rPr>
              <w:t>4</w:t>
            </w:r>
          </w:p>
        </w:tc>
        <w:tc>
          <w:tcPr>
            <w:tcW w:w="1559" w:type="dxa"/>
            <w:shd w:val="clear" w:color="auto" w:fill="auto"/>
            <w:vAlign w:val="center"/>
          </w:tcPr>
          <w:p w14:paraId="79687F2C">
            <w:pPr>
              <w:spacing w:line="320" w:lineRule="exact"/>
              <w:jc w:val="center"/>
              <w:rPr>
                <w:rFonts w:ascii="微软雅黑" w:hAnsi="微软雅黑" w:eastAsia="微软雅黑" w:cs="华文仿宋"/>
                <w:snapToGrid w:val="0"/>
                <w:kern w:val="0"/>
                <w:szCs w:val="24"/>
              </w:rPr>
            </w:pPr>
            <w:r>
              <w:rPr>
                <w:rFonts w:hint="eastAsia" w:ascii="微软雅黑" w:hAnsi="微软雅黑" w:eastAsia="微软雅黑"/>
              </w:rPr>
              <w:t>长底梁</w:t>
            </w:r>
          </w:p>
        </w:tc>
        <w:tc>
          <w:tcPr>
            <w:tcW w:w="851" w:type="dxa"/>
            <w:vAlign w:val="center"/>
          </w:tcPr>
          <w:p w14:paraId="3DC15DD5">
            <w:pPr>
              <w:spacing w:line="320" w:lineRule="exact"/>
              <w:jc w:val="center"/>
              <w:rPr>
                <w:rFonts w:ascii="微软雅黑" w:hAnsi="微软雅黑" w:eastAsia="微软雅黑"/>
              </w:rPr>
            </w:pPr>
            <w:r>
              <w:rPr>
                <w:rFonts w:hint="eastAsia" w:ascii="微软雅黑" w:hAnsi="微软雅黑" w:eastAsia="微软雅黑"/>
              </w:rPr>
              <w:t>3</w:t>
            </w:r>
          </w:p>
        </w:tc>
        <w:tc>
          <w:tcPr>
            <w:tcW w:w="851" w:type="dxa"/>
            <w:vAlign w:val="center"/>
          </w:tcPr>
          <w:p w14:paraId="2FA372CC">
            <w:pPr>
              <w:spacing w:line="320" w:lineRule="exact"/>
              <w:jc w:val="center"/>
              <w:rPr>
                <w:rFonts w:ascii="微软雅黑" w:hAnsi="微软雅黑" w:eastAsia="微软雅黑"/>
              </w:rPr>
            </w:pPr>
            <w:r>
              <w:rPr>
                <w:rFonts w:hint="eastAsia" w:ascii="微软雅黑" w:hAnsi="微软雅黑" w:eastAsia="微软雅黑"/>
              </w:rPr>
              <w:t>根</w:t>
            </w:r>
          </w:p>
        </w:tc>
        <w:tc>
          <w:tcPr>
            <w:tcW w:w="5528" w:type="dxa"/>
            <w:shd w:val="clear" w:color="auto" w:fill="auto"/>
          </w:tcPr>
          <w:p w14:paraId="383C14A8">
            <w:pPr>
              <w:spacing w:line="320" w:lineRule="exact"/>
              <w:rPr>
                <w:rFonts w:ascii="微软雅黑" w:hAnsi="微软雅黑" w:eastAsia="微软雅黑" w:cs="华文仿宋"/>
                <w:szCs w:val="24"/>
              </w:rPr>
            </w:pPr>
            <w:r>
              <w:rPr>
                <w:rFonts w:hint="eastAsia" w:ascii="微软雅黑" w:hAnsi="微软雅黑" w:eastAsia="微软雅黑"/>
              </w:rPr>
              <w:t>异型定制钢材件，适用长底梁，尺寸6000*3mm，外镀锌，抗腐蚀，用于搭建透明轰燃柜框架</w:t>
            </w:r>
          </w:p>
        </w:tc>
      </w:tr>
      <w:tr w14:paraId="7D1826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70F2A03">
            <w:pPr>
              <w:spacing w:line="320" w:lineRule="exact"/>
              <w:jc w:val="center"/>
              <w:rPr>
                <w:rFonts w:ascii="微软雅黑" w:hAnsi="微软雅黑" w:eastAsia="微软雅黑" w:cs="华文仿宋"/>
                <w:snapToGrid w:val="0"/>
                <w:kern w:val="0"/>
                <w:szCs w:val="24"/>
              </w:rPr>
            </w:pPr>
            <w:r>
              <w:rPr>
                <w:rFonts w:hint="eastAsia" w:ascii="微软雅黑" w:hAnsi="微软雅黑" w:eastAsia="微软雅黑"/>
              </w:rPr>
              <w:t>5</w:t>
            </w:r>
          </w:p>
        </w:tc>
        <w:tc>
          <w:tcPr>
            <w:tcW w:w="1559" w:type="dxa"/>
            <w:shd w:val="clear" w:color="auto" w:fill="auto"/>
            <w:vAlign w:val="center"/>
          </w:tcPr>
          <w:p w14:paraId="6BCB67AA">
            <w:pPr>
              <w:spacing w:line="320" w:lineRule="exact"/>
              <w:jc w:val="center"/>
              <w:rPr>
                <w:rFonts w:ascii="微软雅黑" w:hAnsi="微软雅黑" w:eastAsia="微软雅黑" w:cs="华文仿宋"/>
                <w:snapToGrid w:val="0"/>
                <w:kern w:val="0"/>
                <w:szCs w:val="24"/>
              </w:rPr>
            </w:pPr>
            <w:r>
              <w:rPr>
                <w:rFonts w:hint="eastAsia" w:ascii="微软雅黑" w:hAnsi="微软雅黑" w:eastAsia="微软雅黑"/>
              </w:rPr>
              <w:t>短底梁</w:t>
            </w:r>
          </w:p>
        </w:tc>
        <w:tc>
          <w:tcPr>
            <w:tcW w:w="851" w:type="dxa"/>
            <w:vAlign w:val="center"/>
          </w:tcPr>
          <w:p w14:paraId="3E1AEE28">
            <w:pPr>
              <w:spacing w:line="320" w:lineRule="exact"/>
              <w:jc w:val="center"/>
              <w:rPr>
                <w:rFonts w:ascii="微软雅黑" w:hAnsi="微软雅黑" w:eastAsia="微软雅黑"/>
              </w:rPr>
            </w:pPr>
            <w:r>
              <w:rPr>
                <w:rFonts w:hint="eastAsia" w:ascii="微软雅黑" w:hAnsi="微软雅黑" w:eastAsia="微软雅黑"/>
              </w:rPr>
              <w:t>3</w:t>
            </w:r>
          </w:p>
        </w:tc>
        <w:tc>
          <w:tcPr>
            <w:tcW w:w="851" w:type="dxa"/>
            <w:vAlign w:val="center"/>
          </w:tcPr>
          <w:p w14:paraId="09A5BBFE">
            <w:pPr>
              <w:spacing w:line="320" w:lineRule="exact"/>
              <w:jc w:val="center"/>
              <w:rPr>
                <w:rFonts w:ascii="微软雅黑" w:hAnsi="微软雅黑" w:eastAsia="微软雅黑"/>
              </w:rPr>
            </w:pPr>
            <w:r>
              <w:rPr>
                <w:rFonts w:hint="eastAsia" w:ascii="微软雅黑" w:hAnsi="微软雅黑" w:eastAsia="微软雅黑"/>
              </w:rPr>
              <w:t>根</w:t>
            </w:r>
          </w:p>
        </w:tc>
        <w:tc>
          <w:tcPr>
            <w:tcW w:w="5528" w:type="dxa"/>
            <w:shd w:val="clear" w:color="auto" w:fill="auto"/>
          </w:tcPr>
          <w:p w14:paraId="781C9F4C">
            <w:pPr>
              <w:spacing w:line="320" w:lineRule="exact"/>
              <w:rPr>
                <w:rFonts w:ascii="微软雅黑" w:hAnsi="微软雅黑" w:eastAsia="微软雅黑" w:cs="华文仿宋"/>
                <w:snapToGrid w:val="0"/>
                <w:kern w:val="0"/>
                <w:szCs w:val="24"/>
              </w:rPr>
            </w:pPr>
            <w:r>
              <w:rPr>
                <w:rFonts w:hint="eastAsia" w:ascii="微软雅黑" w:hAnsi="微软雅黑" w:eastAsia="微软雅黑"/>
              </w:rPr>
              <w:t>异型定制钢材件，适用短底梁，尺寸2400*3mm，用于搭建透明轰燃柜框架</w:t>
            </w:r>
          </w:p>
        </w:tc>
      </w:tr>
      <w:tr w14:paraId="3C67CB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BF5F178">
            <w:pPr>
              <w:spacing w:line="320" w:lineRule="exact"/>
              <w:jc w:val="center"/>
              <w:rPr>
                <w:rFonts w:ascii="微软雅黑" w:hAnsi="微软雅黑" w:eastAsia="微软雅黑"/>
              </w:rPr>
            </w:pPr>
            <w:r>
              <w:rPr>
                <w:rFonts w:ascii="微软雅黑" w:hAnsi="微软雅黑" w:eastAsia="微软雅黑"/>
                <w:szCs w:val="21"/>
              </w:rPr>
              <w:t>6</w:t>
            </w:r>
          </w:p>
        </w:tc>
        <w:tc>
          <w:tcPr>
            <w:tcW w:w="1559" w:type="dxa"/>
            <w:shd w:val="clear" w:color="auto" w:fill="auto"/>
            <w:vAlign w:val="center"/>
          </w:tcPr>
          <w:p w14:paraId="153D5506">
            <w:pPr>
              <w:spacing w:line="320" w:lineRule="exact"/>
              <w:jc w:val="center"/>
              <w:rPr>
                <w:rFonts w:ascii="微软雅黑" w:hAnsi="微软雅黑" w:eastAsia="微软雅黑"/>
              </w:rPr>
            </w:pPr>
            <w:r>
              <w:rPr>
                <w:rFonts w:hint="eastAsia" w:ascii="微软雅黑" w:hAnsi="微软雅黑" w:eastAsia="微软雅黑"/>
                <w:szCs w:val="21"/>
              </w:rPr>
              <w:t>前立柱</w:t>
            </w:r>
          </w:p>
        </w:tc>
        <w:tc>
          <w:tcPr>
            <w:tcW w:w="851" w:type="dxa"/>
            <w:vAlign w:val="center"/>
          </w:tcPr>
          <w:p w14:paraId="75DE0D29">
            <w:pPr>
              <w:spacing w:line="320" w:lineRule="exact"/>
              <w:jc w:val="center"/>
              <w:rPr>
                <w:rFonts w:ascii="微软雅黑" w:hAnsi="微软雅黑" w:eastAsia="微软雅黑"/>
                <w:szCs w:val="21"/>
              </w:rPr>
            </w:pPr>
            <w:r>
              <w:rPr>
                <w:rFonts w:ascii="微软雅黑" w:hAnsi="微软雅黑" w:eastAsia="微软雅黑"/>
                <w:szCs w:val="21"/>
              </w:rPr>
              <w:t>3</w:t>
            </w:r>
          </w:p>
        </w:tc>
        <w:tc>
          <w:tcPr>
            <w:tcW w:w="851" w:type="dxa"/>
            <w:vAlign w:val="center"/>
          </w:tcPr>
          <w:p w14:paraId="776810AE">
            <w:pPr>
              <w:spacing w:line="320" w:lineRule="exact"/>
              <w:jc w:val="center"/>
              <w:rPr>
                <w:rFonts w:ascii="微软雅黑" w:hAnsi="微软雅黑" w:eastAsia="微软雅黑"/>
                <w:szCs w:val="21"/>
              </w:rPr>
            </w:pPr>
            <w:r>
              <w:rPr>
                <w:rFonts w:hint="eastAsia" w:ascii="微软雅黑" w:hAnsi="微软雅黑" w:eastAsia="微软雅黑"/>
              </w:rPr>
              <w:t>根</w:t>
            </w:r>
          </w:p>
        </w:tc>
        <w:tc>
          <w:tcPr>
            <w:tcW w:w="5528" w:type="dxa"/>
            <w:shd w:val="clear" w:color="auto" w:fill="auto"/>
            <w:vAlign w:val="center"/>
          </w:tcPr>
          <w:p w14:paraId="5547BE99">
            <w:pPr>
              <w:spacing w:line="320" w:lineRule="exact"/>
              <w:rPr>
                <w:rFonts w:ascii="微软雅黑" w:hAnsi="微软雅黑" w:eastAsia="微软雅黑"/>
              </w:rPr>
            </w:pPr>
            <w:r>
              <w:rPr>
                <w:rFonts w:hint="eastAsia" w:ascii="微软雅黑" w:hAnsi="微软雅黑" w:eastAsia="微软雅黑"/>
                <w:szCs w:val="21"/>
              </w:rPr>
              <w:t>异型定制钢材件，适用前立柱，尺寸2600*3mm，用于搭建透明轰燃柜框架</w:t>
            </w:r>
          </w:p>
        </w:tc>
      </w:tr>
      <w:tr w14:paraId="2B86F6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860B3C5">
            <w:pPr>
              <w:spacing w:line="320" w:lineRule="exact"/>
              <w:jc w:val="center"/>
              <w:rPr>
                <w:rFonts w:ascii="微软雅黑" w:hAnsi="微软雅黑" w:eastAsia="微软雅黑"/>
              </w:rPr>
            </w:pPr>
            <w:r>
              <w:rPr>
                <w:rFonts w:ascii="微软雅黑" w:hAnsi="微软雅黑" w:eastAsia="微软雅黑"/>
                <w:szCs w:val="21"/>
              </w:rPr>
              <w:t>7</w:t>
            </w:r>
          </w:p>
        </w:tc>
        <w:tc>
          <w:tcPr>
            <w:tcW w:w="1559" w:type="dxa"/>
            <w:shd w:val="clear" w:color="auto" w:fill="auto"/>
            <w:vAlign w:val="center"/>
          </w:tcPr>
          <w:p w14:paraId="60DD7610">
            <w:pPr>
              <w:spacing w:line="320" w:lineRule="exact"/>
              <w:jc w:val="center"/>
              <w:rPr>
                <w:rFonts w:ascii="微软雅黑" w:hAnsi="微软雅黑" w:eastAsia="微软雅黑"/>
              </w:rPr>
            </w:pPr>
            <w:r>
              <w:rPr>
                <w:rFonts w:hint="eastAsia" w:ascii="微软雅黑" w:hAnsi="微软雅黑" w:eastAsia="微软雅黑"/>
                <w:szCs w:val="21"/>
              </w:rPr>
              <w:t>后立柱</w:t>
            </w:r>
          </w:p>
        </w:tc>
        <w:tc>
          <w:tcPr>
            <w:tcW w:w="851" w:type="dxa"/>
            <w:vAlign w:val="center"/>
          </w:tcPr>
          <w:p w14:paraId="75B0BF9F">
            <w:pPr>
              <w:spacing w:line="320" w:lineRule="exact"/>
              <w:jc w:val="center"/>
              <w:rPr>
                <w:rFonts w:ascii="微软雅黑" w:hAnsi="微软雅黑" w:eastAsia="微软雅黑"/>
                <w:szCs w:val="21"/>
              </w:rPr>
            </w:pPr>
            <w:r>
              <w:rPr>
                <w:rFonts w:ascii="微软雅黑" w:hAnsi="微软雅黑" w:eastAsia="微软雅黑"/>
                <w:szCs w:val="21"/>
              </w:rPr>
              <w:t>3</w:t>
            </w:r>
          </w:p>
        </w:tc>
        <w:tc>
          <w:tcPr>
            <w:tcW w:w="851" w:type="dxa"/>
            <w:vAlign w:val="center"/>
          </w:tcPr>
          <w:p w14:paraId="47B6C180">
            <w:pPr>
              <w:spacing w:line="320" w:lineRule="exact"/>
              <w:jc w:val="center"/>
              <w:rPr>
                <w:rFonts w:ascii="微软雅黑" w:hAnsi="微软雅黑" w:eastAsia="微软雅黑"/>
                <w:szCs w:val="21"/>
              </w:rPr>
            </w:pPr>
            <w:r>
              <w:rPr>
                <w:rFonts w:hint="eastAsia" w:ascii="微软雅黑" w:hAnsi="微软雅黑" w:eastAsia="微软雅黑"/>
              </w:rPr>
              <w:t>根</w:t>
            </w:r>
          </w:p>
        </w:tc>
        <w:tc>
          <w:tcPr>
            <w:tcW w:w="5528" w:type="dxa"/>
            <w:shd w:val="clear" w:color="auto" w:fill="auto"/>
            <w:vAlign w:val="center"/>
          </w:tcPr>
          <w:p w14:paraId="4F592FAE">
            <w:pPr>
              <w:spacing w:line="320" w:lineRule="exact"/>
              <w:rPr>
                <w:rFonts w:ascii="微软雅黑" w:hAnsi="微软雅黑" w:eastAsia="微软雅黑"/>
              </w:rPr>
            </w:pPr>
            <w:r>
              <w:rPr>
                <w:rFonts w:hint="eastAsia" w:ascii="微软雅黑" w:hAnsi="微软雅黑" w:eastAsia="微软雅黑"/>
                <w:szCs w:val="21"/>
              </w:rPr>
              <w:t>异型定制钢材件，适用后立柱，尺寸2600*3mm，用于搭建透明轰燃柜框架</w:t>
            </w:r>
          </w:p>
        </w:tc>
      </w:tr>
      <w:tr w14:paraId="0863BD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5F021FE">
            <w:pPr>
              <w:spacing w:line="320" w:lineRule="exact"/>
              <w:jc w:val="center"/>
              <w:rPr>
                <w:rFonts w:ascii="微软雅黑" w:hAnsi="微软雅黑" w:eastAsia="微软雅黑"/>
              </w:rPr>
            </w:pPr>
            <w:r>
              <w:rPr>
                <w:rFonts w:ascii="微软雅黑" w:hAnsi="微软雅黑" w:eastAsia="微软雅黑"/>
                <w:szCs w:val="21"/>
              </w:rPr>
              <w:t>8</w:t>
            </w:r>
          </w:p>
        </w:tc>
        <w:tc>
          <w:tcPr>
            <w:tcW w:w="1559" w:type="dxa"/>
            <w:shd w:val="clear" w:color="auto" w:fill="auto"/>
            <w:vAlign w:val="center"/>
          </w:tcPr>
          <w:p w14:paraId="0854E35F">
            <w:pPr>
              <w:spacing w:line="320" w:lineRule="exact"/>
              <w:jc w:val="center"/>
              <w:rPr>
                <w:rFonts w:ascii="微软雅黑" w:hAnsi="微软雅黑" w:eastAsia="微软雅黑"/>
              </w:rPr>
            </w:pPr>
            <w:r>
              <w:rPr>
                <w:rFonts w:hint="eastAsia" w:ascii="微软雅黑" w:hAnsi="微软雅黑" w:eastAsia="微软雅黑"/>
                <w:szCs w:val="21"/>
              </w:rPr>
              <w:t>集装箱顶板</w:t>
            </w:r>
          </w:p>
        </w:tc>
        <w:tc>
          <w:tcPr>
            <w:tcW w:w="851" w:type="dxa"/>
            <w:vAlign w:val="center"/>
          </w:tcPr>
          <w:p w14:paraId="51A83657">
            <w:pPr>
              <w:spacing w:line="320" w:lineRule="exact"/>
              <w:jc w:val="center"/>
              <w:rPr>
                <w:rFonts w:ascii="微软雅黑" w:hAnsi="微软雅黑" w:eastAsia="微软雅黑"/>
                <w:szCs w:val="21"/>
              </w:rPr>
            </w:pPr>
            <w:r>
              <w:rPr>
                <w:rFonts w:ascii="微软雅黑" w:hAnsi="微软雅黑" w:eastAsia="微软雅黑"/>
                <w:szCs w:val="21"/>
              </w:rPr>
              <w:t>5</w:t>
            </w:r>
          </w:p>
        </w:tc>
        <w:tc>
          <w:tcPr>
            <w:tcW w:w="851" w:type="dxa"/>
            <w:vAlign w:val="center"/>
          </w:tcPr>
          <w:p w14:paraId="6EE1E38E">
            <w:pPr>
              <w:spacing w:line="320" w:lineRule="exact"/>
              <w:jc w:val="center"/>
              <w:rPr>
                <w:rFonts w:ascii="微软雅黑" w:hAnsi="微软雅黑" w:eastAsia="微软雅黑"/>
                <w:szCs w:val="21"/>
              </w:rPr>
            </w:pPr>
            <w:r>
              <w:rPr>
                <w:rFonts w:hint="eastAsia" w:ascii="微软雅黑" w:hAnsi="微软雅黑" w:eastAsia="微软雅黑"/>
              </w:rPr>
              <w:t>片</w:t>
            </w:r>
          </w:p>
        </w:tc>
        <w:tc>
          <w:tcPr>
            <w:tcW w:w="5528" w:type="dxa"/>
            <w:shd w:val="clear" w:color="auto" w:fill="auto"/>
            <w:vAlign w:val="center"/>
          </w:tcPr>
          <w:p w14:paraId="0500BD1D">
            <w:pPr>
              <w:spacing w:line="320" w:lineRule="exact"/>
              <w:rPr>
                <w:rFonts w:ascii="微软雅黑" w:hAnsi="微软雅黑" w:eastAsia="微软雅黑"/>
              </w:rPr>
            </w:pPr>
            <w:r>
              <w:rPr>
                <w:rFonts w:hint="eastAsia" w:ascii="微软雅黑" w:hAnsi="微软雅黑" w:eastAsia="微软雅黑"/>
                <w:szCs w:val="21"/>
              </w:rPr>
              <w:t>2600*1200*2mm，材质Q235,一体成型，抗腐蚀耐高温</w:t>
            </w:r>
          </w:p>
        </w:tc>
      </w:tr>
      <w:tr w14:paraId="65245E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D9871A0">
            <w:pPr>
              <w:spacing w:line="320" w:lineRule="exact"/>
              <w:jc w:val="center"/>
              <w:rPr>
                <w:rFonts w:ascii="微软雅黑" w:hAnsi="微软雅黑" w:eastAsia="微软雅黑"/>
              </w:rPr>
            </w:pPr>
            <w:r>
              <w:rPr>
                <w:rFonts w:ascii="微软雅黑" w:hAnsi="微软雅黑" w:eastAsia="微软雅黑"/>
                <w:szCs w:val="21"/>
              </w:rPr>
              <w:t>9</w:t>
            </w:r>
          </w:p>
        </w:tc>
        <w:tc>
          <w:tcPr>
            <w:tcW w:w="1559" w:type="dxa"/>
            <w:shd w:val="clear" w:color="auto" w:fill="auto"/>
            <w:vAlign w:val="center"/>
          </w:tcPr>
          <w:p w14:paraId="4C4BCB62">
            <w:pPr>
              <w:spacing w:line="320" w:lineRule="exact"/>
              <w:jc w:val="center"/>
              <w:rPr>
                <w:rFonts w:ascii="微软雅黑" w:hAnsi="微软雅黑" w:eastAsia="微软雅黑"/>
              </w:rPr>
            </w:pPr>
            <w:r>
              <w:rPr>
                <w:rFonts w:hint="eastAsia" w:ascii="微软雅黑" w:hAnsi="微软雅黑" w:eastAsia="微软雅黑"/>
                <w:szCs w:val="21"/>
              </w:rPr>
              <w:t>集装箱侧板</w:t>
            </w:r>
          </w:p>
        </w:tc>
        <w:tc>
          <w:tcPr>
            <w:tcW w:w="851" w:type="dxa"/>
            <w:vAlign w:val="center"/>
          </w:tcPr>
          <w:p w14:paraId="6394D3A9">
            <w:pPr>
              <w:spacing w:line="320" w:lineRule="exact"/>
              <w:jc w:val="center"/>
              <w:rPr>
                <w:rFonts w:ascii="微软雅黑" w:hAnsi="微软雅黑" w:eastAsia="微软雅黑"/>
                <w:szCs w:val="21"/>
              </w:rPr>
            </w:pPr>
            <w:r>
              <w:rPr>
                <w:rFonts w:ascii="微软雅黑" w:hAnsi="微软雅黑" w:eastAsia="微软雅黑"/>
                <w:szCs w:val="21"/>
              </w:rPr>
              <w:t>8</w:t>
            </w:r>
          </w:p>
        </w:tc>
        <w:tc>
          <w:tcPr>
            <w:tcW w:w="851" w:type="dxa"/>
            <w:vAlign w:val="center"/>
          </w:tcPr>
          <w:p w14:paraId="3A3889E1">
            <w:pPr>
              <w:spacing w:line="320" w:lineRule="exact"/>
              <w:jc w:val="center"/>
              <w:rPr>
                <w:rFonts w:ascii="微软雅黑" w:hAnsi="微软雅黑" w:eastAsia="微软雅黑"/>
                <w:szCs w:val="21"/>
              </w:rPr>
            </w:pPr>
            <w:r>
              <w:rPr>
                <w:rFonts w:hint="eastAsia" w:ascii="微软雅黑" w:hAnsi="微软雅黑" w:eastAsia="微软雅黑"/>
              </w:rPr>
              <w:t>片</w:t>
            </w:r>
          </w:p>
        </w:tc>
        <w:tc>
          <w:tcPr>
            <w:tcW w:w="5528" w:type="dxa"/>
            <w:shd w:val="clear" w:color="auto" w:fill="auto"/>
            <w:vAlign w:val="center"/>
          </w:tcPr>
          <w:p w14:paraId="5E90694B">
            <w:pPr>
              <w:spacing w:line="320" w:lineRule="exact"/>
              <w:rPr>
                <w:rFonts w:ascii="微软雅黑" w:hAnsi="微软雅黑" w:eastAsia="微软雅黑"/>
              </w:rPr>
            </w:pPr>
            <w:r>
              <w:rPr>
                <w:rFonts w:hint="eastAsia" w:ascii="微软雅黑" w:hAnsi="微软雅黑" w:eastAsia="微软雅黑"/>
                <w:szCs w:val="21"/>
              </w:rPr>
              <w:t>2400*1200*2mm，材质Q235,一体成型，抗腐蚀耐高温</w:t>
            </w:r>
          </w:p>
        </w:tc>
      </w:tr>
      <w:tr w14:paraId="373244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B7299E2">
            <w:pPr>
              <w:spacing w:line="320" w:lineRule="exact"/>
              <w:jc w:val="center"/>
              <w:rPr>
                <w:rFonts w:ascii="微软雅黑" w:hAnsi="微软雅黑" w:eastAsia="微软雅黑"/>
                <w:szCs w:val="21"/>
              </w:rPr>
            </w:pPr>
            <w:r>
              <w:rPr>
                <w:rFonts w:ascii="微软雅黑" w:hAnsi="微软雅黑" w:eastAsia="微软雅黑"/>
                <w:szCs w:val="21"/>
              </w:rPr>
              <w:t>10</w:t>
            </w:r>
          </w:p>
        </w:tc>
        <w:tc>
          <w:tcPr>
            <w:tcW w:w="1559" w:type="dxa"/>
            <w:shd w:val="clear" w:color="auto" w:fill="auto"/>
            <w:vAlign w:val="center"/>
          </w:tcPr>
          <w:p w14:paraId="56865EB3">
            <w:pPr>
              <w:spacing w:line="320" w:lineRule="exact"/>
              <w:jc w:val="center"/>
              <w:rPr>
                <w:rFonts w:ascii="微软雅黑" w:hAnsi="微软雅黑" w:eastAsia="微软雅黑"/>
                <w:szCs w:val="21"/>
              </w:rPr>
            </w:pPr>
            <w:r>
              <w:rPr>
                <w:rFonts w:hint="eastAsia" w:ascii="微软雅黑" w:hAnsi="微软雅黑" w:eastAsia="微软雅黑"/>
                <w:szCs w:val="21"/>
              </w:rPr>
              <w:t>集装箱双扇门</w:t>
            </w:r>
          </w:p>
        </w:tc>
        <w:tc>
          <w:tcPr>
            <w:tcW w:w="851" w:type="dxa"/>
            <w:vAlign w:val="center"/>
          </w:tcPr>
          <w:p w14:paraId="213F9C95">
            <w:pPr>
              <w:spacing w:line="320" w:lineRule="exact"/>
              <w:jc w:val="center"/>
              <w:rPr>
                <w:rFonts w:ascii="微软雅黑" w:hAnsi="微软雅黑" w:eastAsia="微软雅黑"/>
                <w:szCs w:val="21"/>
              </w:rPr>
            </w:pPr>
            <w:r>
              <w:rPr>
                <w:rFonts w:ascii="微软雅黑" w:hAnsi="微软雅黑" w:eastAsia="微软雅黑"/>
                <w:szCs w:val="21"/>
              </w:rPr>
              <w:t>2</w:t>
            </w:r>
          </w:p>
        </w:tc>
        <w:tc>
          <w:tcPr>
            <w:tcW w:w="851" w:type="dxa"/>
            <w:vAlign w:val="center"/>
          </w:tcPr>
          <w:p w14:paraId="0B50A927">
            <w:pPr>
              <w:spacing w:line="320" w:lineRule="exact"/>
              <w:jc w:val="center"/>
              <w:rPr>
                <w:rFonts w:ascii="微软雅黑" w:hAnsi="微软雅黑" w:eastAsia="微软雅黑"/>
                <w:szCs w:val="21"/>
              </w:rPr>
            </w:pPr>
            <w:r>
              <w:rPr>
                <w:rFonts w:hint="eastAsia" w:ascii="微软雅黑" w:hAnsi="微软雅黑" w:eastAsia="微软雅黑"/>
              </w:rPr>
              <w:t>扇</w:t>
            </w:r>
          </w:p>
        </w:tc>
        <w:tc>
          <w:tcPr>
            <w:tcW w:w="5528" w:type="dxa"/>
            <w:shd w:val="clear" w:color="auto" w:fill="auto"/>
            <w:vAlign w:val="center"/>
          </w:tcPr>
          <w:p w14:paraId="2013EB30">
            <w:pPr>
              <w:spacing w:line="320" w:lineRule="exact"/>
              <w:rPr>
                <w:rFonts w:ascii="微软雅黑" w:hAnsi="微软雅黑" w:eastAsia="微软雅黑"/>
                <w:szCs w:val="21"/>
              </w:rPr>
            </w:pPr>
            <w:r>
              <w:rPr>
                <w:rFonts w:hint="eastAsia" w:ascii="微软雅黑" w:hAnsi="微软雅黑" w:eastAsia="微软雅黑"/>
                <w:szCs w:val="21"/>
              </w:rPr>
              <w:t>定制集装箱门，双开，材质</w:t>
            </w:r>
            <w:r>
              <w:rPr>
                <w:rFonts w:ascii="微软雅黑" w:hAnsi="微软雅黑" w:eastAsia="微软雅黑"/>
                <w:szCs w:val="21"/>
              </w:rPr>
              <w:t>Q235</w:t>
            </w:r>
            <w:r>
              <w:rPr>
                <w:rFonts w:hint="eastAsia" w:ascii="微软雅黑" w:hAnsi="微软雅黑" w:eastAsia="微软雅黑"/>
                <w:szCs w:val="21"/>
              </w:rPr>
              <w:t>，含合页，长杆锁，胶条等配件</w:t>
            </w:r>
          </w:p>
        </w:tc>
      </w:tr>
      <w:tr w14:paraId="6677A0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B9C23BA">
            <w:pPr>
              <w:spacing w:line="320" w:lineRule="exact"/>
              <w:jc w:val="center"/>
              <w:rPr>
                <w:rFonts w:ascii="微软雅黑" w:hAnsi="微软雅黑" w:eastAsia="微软雅黑"/>
                <w:szCs w:val="21"/>
              </w:rPr>
            </w:pPr>
            <w:r>
              <w:rPr>
                <w:rFonts w:ascii="微软雅黑" w:hAnsi="微软雅黑" w:eastAsia="微软雅黑"/>
                <w:szCs w:val="21"/>
              </w:rPr>
              <w:t>11</w:t>
            </w:r>
          </w:p>
        </w:tc>
        <w:tc>
          <w:tcPr>
            <w:tcW w:w="1559" w:type="dxa"/>
            <w:shd w:val="clear" w:color="auto" w:fill="auto"/>
            <w:vAlign w:val="center"/>
          </w:tcPr>
          <w:p w14:paraId="20136E8A">
            <w:pPr>
              <w:spacing w:line="320" w:lineRule="exact"/>
              <w:jc w:val="center"/>
              <w:rPr>
                <w:rFonts w:ascii="微软雅黑" w:hAnsi="微软雅黑" w:eastAsia="微软雅黑"/>
                <w:szCs w:val="21"/>
              </w:rPr>
            </w:pPr>
            <w:r>
              <w:rPr>
                <w:rFonts w:hint="eastAsia" w:ascii="微软雅黑" w:hAnsi="微软雅黑" w:eastAsia="微软雅黑"/>
                <w:szCs w:val="21"/>
              </w:rPr>
              <w:t>红砖</w:t>
            </w:r>
          </w:p>
        </w:tc>
        <w:tc>
          <w:tcPr>
            <w:tcW w:w="851" w:type="dxa"/>
            <w:vAlign w:val="center"/>
          </w:tcPr>
          <w:p w14:paraId="1EDFB4AA">
            <w:pPr>
              <w:spacing w:line="320" w:lineRule="exact"/>
              <w:jc w:val="center"/>
              <w:rPr>
                <w:rFonts w:ascii="微软雅黑" w:hAnsi="微软雅黑" w:eastAsia="微软雅黑"/>
                <w:szCs w:val="21"/>
              </w:rPr>
            </w:pPr>
            <w:r>
              <w:rPr>
                <w:rFonts w:ascii="微软雅黑" w:hAnsi="微软雅黑" w:eastAsia="微软雅黑"/>
                <w:szCs w:val="21"/>
              </w:rPr>
              <w:t>1500</w:t>
            </w:r>
          </w:p>
        </w:tc>
        <w:tc>
          <w:tcPr>
            <w:tcW w:w="851" w:type="dxa"/>
            <w:vAlign w:val="center"/>
          </w:tcPr>
          <w:p w14:paraId="3952A7F5">
            <w:pPr>
              <w:spacing w:line="320" w:lineRule="exact"/>
              <w:jc w:val="center"/>
              <w:rPr>
                <w:rFonts w:ascii="微软雅黑" w:hAnsi="微软雅黑" w:eastAsia="微软雅黑"/>
                <w:szCs w:val="21"/>
              </w:rPr>
            </w:pPr>
            <w:r>
              <w:rPr>
                <w:rFonts w:hint="eastAsia" w:ascii="微软雅黑" w:hAnsi="微软雅黑" w:eastAsia="微软雅黑"/>
              </w:rPr>
              <w:t>块</w:t>
            </w:r>
          </w:p>
        </w:tc>
        <w:tc>
          <w:tcPr>
            <w:tcW w:w="5528" w:type="dxa"/>
            <w:shd w:val="clear" w:color="auto" w:fill="auto"/>
            <w:vAlign w:val="center"/>
          </w:tcPr>
          <w:p w14:paraId="058BFD0D">
            <w:pPr>
              <w:spacing w:line="320" w:lineRule="exact"/>
              <w:rPr>
                <w:rFonts w:ascii="微软雅黑" w:hAnsi="微软雅黑" w:eastAsia="微软雅黑"/>
                <w:szCs w:val="21"/>
              </w:rPr>
            </w:pPr>
            <w:r>
              <w:rPr>
                <w:rFonts w:hint="eastAsia" w:ascii="微软雅黑" w:hAnsi="微软雅黑" w:eastAsia="微软雅黑"/>
                <w:szCs w:val="21"/>
              </w:rPr>
              <w:t>240×115×53实心砖</w:t>
            </w:r>
          </w:p>
        </w:tc>
      </w:tr>
      <w:tr w14:paraId="04D4EB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8AEAAB8">
            <w:pPr>
              <w:spacing w:line="320" w:lineRule="exact"/>
              <w:jc w:val="center"/>
              <w:rPr>
                <w:rFonts w:ascii="微软雅黑" w:hAnsi="微软雅黑" w:eastAsia="微软雅黑"/>
                <w:szCs w:val="21"/>
              </w:rPr>
            </w:pPr>
            <w:r>
              <w:rPr>
                <w:rFonts w:ascii="微软雅黑" w:hAnsi="微软雅黑" w:eastAsia="微软雅黑"/>
                <w:szCs w:val="21"/>
              </w:rPr>
              <w:t>12</w:t>
            </w:r>
          </w:p>
        </w:tc>
        <w:tc>
          <w:tcPr>
            <w:tcW w:w="1559" w:type="dxa"/>
            <w:shd w:val="clear" w:color="auto" w:fill="auto"/>
            <w:vAlign w:val="center"/>
          </w:tcPr>
          <w:p w14:paraId="7FD822FE">
            <w:pPr>
              <w:spacing w:line="320" w:lineRule="exact"/>
              <w:jc w:val="center"/>
              <w:rPr>
                <w:rFonts w:ascii="微软雅黑" w:hAnsi="微软雅黑" w:eastAsia="微软雅黑"/>
                <w:szCs w:val="21"/>
              </w:rPr>
            </w:pPr>
            <w:r>
              <w:rPr>
                <w:rFonts w:hint="eastAsia" w:ascii="微软雅黑" w:hAnsi="微软雅黑" w:eastAsia="微软雅黑"/>
                <w:szCs w:val="21"/>
              </w:rPr>
              <w:t>沙子</w:t>
            </w:r>
          </w:p>
        </w:tc>
        <w:tc>
          <w:tcPr>
            <w:tcW w:w="851" w:type="dxa"/>
            <w:vAlign w:val="center"/>
          </w:tcPr>
          <w:p w14:paraId="5660C2FE">
            <w:pPr>
              <w:spacing w:line="320" w:lineRule="exact"/>
              <w:jc w:val="center"/>
              <w:rPr>
                <w:rFonts w:ascii="微软雅黑" w:hAnsi="微软雅黑" w:eastAsia="微软雅黑"/>
                <w:szCs w:val="21"/>
              </w:rPr>
            </w:pPr>
            <w:r>
              <w:rPr>
                <w:rFonts w:ascii="微软雅黑" w:hAnsi="微软雅黑" w:eastAsia="微软雅黑"/>
                <w:szCs w:val="21"/>
              </w:rPr>
              <w:t>8</w:t>
            </w:r>
          </w:p>
        </w:tc>
        <w:tc>
          <w:tcPr>
            <w:tcW w:w="851" w:type="dxa"/>
            <w:vAlign w:val="center"/>
          </w:tcPr>
          <w:p w14:paraId="75CA75A4">
            <w:pPr>
              <w:spacing w:line="320" w:lineRule="exact"/>
              <w:jc w:val="center"/>
              <w:rPr>
                <w:rFonts w:ascii="微软雅黑" w:hAnsi="微软雅黑" w:eastAsia="微软雅黑"/>
                <w:szCs w:val="21"/>
              </w:rPr>
            </w:pPr>
            <w:r>
              <w:rPr>
                <w:rFonts w:hint="eastAsia" w:ascii="微软雅黑" w:hAnsi="微软雅黑" w:eastAsia="微软雅黑"/>
                <w:szCs w:val="21"/>
              </w:rPr>
              <w:t>立方米</w:t>
            </w:r>
          </w:p>
        </w:tc>
        <w:tc>
          <w:tcPr>
            <w:tcW w:w="5528" w:type="dxa"/>
            <w:shd w:val="clear" w:color="auto" w:fill="auto"/>
            <w:vAlign w:val="center"/>
          </w:tcPr>
          <w:p w14:paraId="5F6A1C84">
            <w:pPr>
              <w:spacing w:line="320" w:lineRule="exact"/>
              <w:rPr>
                <w:rFonts w:ascii="微软雅黑" w:hAnsi="微软雅黑" w:eastAsia="微软雅黑"/>
                <w:szCs w:val="21"/>
              </w:rPr>
            </w:pPr>
            <w:r>
              <w:rPr>
                <w:rFonts w:hint="eastAsia" w:ascii="微软雅黑" w:hAnsi="微软雅黑" w:eastAsia="微软雅黑"/>
                <w:szCs w:val="21"/>
              </w:rPr>
              <w:t>建筑用粗砂</w:t>
            </w:r>
          </w:p>
        </w:tc>
      </w:tr>
      <w:tr w14:paraId="757E29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702C3E4">
            <w:pPr>
              <w:spacing w:line="320" w:lineRule="exact"/>
              <w:jc w:val="center"/>
              <w:rPr>
                <w:rFonts w:ascii="微软雅黑" w:hAnsi="微软雅黑" w:eastAsia="微软雅黑"/>
                <w:szCs w:val="21"/>
              </w:rPr>
            </w:pPr>
            <w:r>
              <w:rPr>
                <w:rFonts w:ascii="微软雅黑" w:hAnsi="微软雅黑" w:eastAsia="微软雅黑"/>
                <w:szCs w:val="21"/>
              </w:rPr>
              <w:t>13</w:t>
            </w:r>
          </w:p>
        </w:tc>
        <w:tc>
          <w:tcPr>
            <w:tcW w:w="1559" w:type="dxa"/>
            <w:shd w:val="clear" w:color="auto" w:fill="auto"/>
            <w:vAlign w:val="center"/>
          </w:tcPr>
          <w:p w14:paraId="0021CB57">
            <w:pPr>
              <w:spacing w:line="320" w:lineRule="exact"/>
              <w:jc w:val="center"/>
              <w:rPr>
                <w:rFonts w:ascii="微软雅黑" w:hAnsi="微软雅黑" w:eastAsia="微软雅黑"/>
                <w:szCs w:val="21"/>
              </w:rPr>
            </w:pPr>
            <w:r>
              <w:rPr>
                <w:rFonts w:hint="eastAsia" w:ascii="微软雅黑" w:hAnsi="微软雅黑" w:eastAsia="微软雅黑"/>
                <w:szCs w:val="21"/>
              </w:rPr>
              <w:t>水泥</w:t>
            </w:r>
          </w:p>
        </w:tc>
        <w:tc>
          <w:tcPr>
            <w:tcW w:w="851" w:type="dxa"/>
            <w:vAlign w:val="center"/>
          </w:tcPr>
          <w:p w14:paraId="097EA9B8">
            <w:pPr>
              <w:spacing w:line="320" w:lineRule="exact"/>
              <w:jc w:val="center"/>
              <w:rPr>
                <w:rFonts w:ascii="微软雅黑" w:hAnsi="微软雅黑" w:eastAsia="微软雅黑"/>
                <w:szCs w:val="21"/>
              </w:rPr>
            </w:pPr>
            <w:r>
              <w:rPr>
                <w:rFonts w:ascii="微软雅黑" w:hAnsi="微软雅黑" w:eastAsia="微软雅黑"/>
                <w:szCs w:val="21"/>
              </w:rPr>
              <w:t>10</w:t>
            </w:r>
          </w:p>
        </w:tc>
        <w:tc>
          <w:tcPr>
            <w:tcW w:w="851" w:type="dxa"/>
            <w:vAlign w:val="center"/>
          </w:tcPr>
          <w:p w14:paraId="4922A39D">
            <w:pPr>
              <w:spacing w:line="320" w:lineRule="exact"/>
              <w:jc w:val="center"/>
              <w:rPr>
                <w:rFonts w:ascii="微软雅黑" w:hAnsi="微软雅黑" w:eastAsia="微软雅黑"/>
                <w:szCs w:val="21"/>
              </w:rPr>
            </w:pPr>
            <w:r>
              <w:rPr>
                <w:rFonts w:hint="eastAsia" w:ascii="微软雅黑" w:hAnsi="微软雅黑" w:eastAsia="微软雅黑"/>
              </w:rPr>
              <w:t>袋</w:t>
            </w:r>
          </w:p>
        </w:tc>
        <w:tc>
          <w:tcPr>
            <w:tcW w:w="5528" w:type="dxa"/>
            <w:shd w:val="clear" w:color="auto" w:fill="auto"/>
            <w:vAlign w:val="center"/>
          </w:tcPr>
          <w:p w14:paraId="44EDE530">
            <w:pPr>
              <w:spacing w:line="320" w:lineRule="exact"/>
              <w:rPr>
                <w:rFonts w:ascii="微软雅黑" w:hAnsi="微软雅黑" w:eastAsia="微软雅黑"/>
                <w:szCs w:val="21"/>
              </w:rPr>
            </w:pPr>
            <w:r>
              <w:rPr>
                <w:rFonts w:hint="eastAsia" w:ascii="微软雅黑" w:hAnsi="微软雅黑" w:eastAsia="微软雅黑"/>
                <w:szCs w:val="21"/>
              </w:rPr>
              <w:t>标号</w:t>
            </w:r>
            <w:r>
              <w:rPr>
                <w:rFonts w:ascii="微软雅黑" w:hAnsi="微软雅黑" w:eastAsia="微软雅黑"/>
                <w:szCs w:val="21"/>
              </w:rPr>
              <w:t>C30</w:t>
            </w:r>
          </w:p>
        </w:tc>
      </w:tr>
      <w:tr w14:paraId="75B63A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9D8426">
            <w:pPr>
              <w:spacing w:line="320" w:lineRule="exact"/>
              <w:jc w:val="center"/>
              <w:rPr>
                <w:rFonts w:ascii="微软雅黑" w:hAnsi="微软雅黑" w:eastAsia="微软雅黑"/>
                <w:szCs w:val="21"/>
              </w:rPr>
            </w:pPr>
            <w:r>
              <w:rPr>
                <w:rFonts w:ascii="微软雅黑" w:hAnsi="微软雅黑" w:eastAsia="微软雅黑"/>
                <w:szCs w:val="21"/>
              </w:rPr>
              <w:t>14</w:t>
            </w:r>
          </w:p>
        </w:tc>
        <w:tc>
          <w:tcPr>
            <w:tcW w:w="1559" w:type="dxa"/>
            <w:shd w:val="clear" w:color="auto" w:fill="auto"/>
            <w:vAlign w:val="center"/>
          </w:tcPr>
          <w:p w14:paraId="1BE35948">
            <w:pPr>
              <w:spacing w:line="320" w:lineRule="exact"/>
              <w:jc w:val="center"/>
              <w:rPr>
                <w:rFonts w:ascii="微软雅黑" w:hAnsi="微软雅黑" w:eastAsia="微软雅黑"/>
                <w:szCs w:val="21"/>
              </w:rPr>
            </w:pPr>
            <w:r>
              <w:rPr>
                <w:rFonts w:hint="eastAsia" w:ascii="微软雅黑" w:hAnsi="微软雅黑" w:eastAsia="微软雅黑"/>
                <w:szCs w:val="21"/>
              </w:rPr>
              <w:t>镀锌方管</w:t>
            </w:r>
          </w:p>
        </w:tc>
        <w:tc>
          <w:tcPr>
            <w:tcW w:w="851" w:type="dxa"/>
            <w:vAlign w:val="center"/>
          </w:tcPr>
          <w:p w14:paraId="047DF620">
            <w:pPr>
              <w:spacing w:line="320" w:lineRule="exact"/>
              <w:jc w:val="center"/>
              <w:rPr>
                <w:rFonts w:ascii="微软雅黑" w:hAnsi="微软雅黑" w:eastAsia="微软雅黑"/>
                <w:szCs w:val="21"/>
              </w:rPr>
            </w:pPr>
            <w:r>
              <w:rPr>
                <w:rFonts w:ascii="微软雅黑" w:hAnsi="微软雅黑" w:eastAsia="微软雅黑"/>
                <w:szCs w:val="21"/>
              </w:rPr>
              <w:t>8</w:t>
            </w:r>
          </w:p>
        </w:tc>
        <w:tc>
          <w:tcPr>
            <w:tcW w:w="851" w:type="dxa"/>
            <w:vAlign w:val="center"/>
          </w:tcPr>
          <w:p w14:paraId="77F7CC03">
            <w:pPr>
              <w:spacing w:line="320" w:lineRule="exact"/>
              <w:jc w:val="center"/>
              <w:rPr>
                <w:rFonts w:ascii="微软雅黑" w:hAnsi="微软雅黑" w:eastAsia="微软雅黑"/>
                <w:szCs w:val="21"/>
              </w:rPr>
            </w:pPr>
            <w:r>
              <w:rPr>
                <w:rFonts w:hint="eastAsia" w:ascii="微软雅黑" w:hAnsi="微软雅黑" w:eastAsia="微软雅黑"/>
              </w:rPr>
              <w:t>根</w:t>
            </w:r>
          </w:p>
        </w:tc>
        <w:tc>
          <w:tcPr>
            <w:tcW w:w="5528" w:type="dxa"/>
            <w:shd w:val="clear" w:color="auto" w:fill="auto"/>
            <w:vAlign w:val="center"/>
          </w:tcPr>
          <w:p w14:paraId="18F7CE68">
            <w:pPr>
              <w:spacing w:line="320" w:lineRule="exact"/>
              <w:rPr>
                <w:rFonts w:ascii="微软雅黑" w:hAnsi="微软雅黑" w:eastAsia="微软雅黑"/>
                <w:szCs w:val="21"/>
              </w:rPr>
            </w:pPr>
            <w:r>
              <w:rPr>
                <w:rFonts w:ascii="微软雅黑" w:hAnsi="微软雅黑" w:eastAsia="微软雅黑"/>
                <w:szCs w:val="21"/>
              </w:rPr>
              <w:t>80*40*3mm</w:t>
            </w:r>
            <w:r>
              <w:rPr>
                <w:rFonts w:hint="eastAsia" w:ascii="微软雅黑" w:hAnsi="微软雅黑" w:eastAsia="微软雅黑"/>
                <w:szCs w:val="21"/>
              </w:rPr>
              <w:t>，钢制方管，外热镀锌，抗腐蚀，用于搭建透明燃烧柜。</w:t>
            </w:r>
          </w:p>
        </w:tc>
      </w:tr>
      <w:tr w14:paraId="55ED63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D8D2424">
            <w:pPr>
              <w:spacing w:line="320" w:lineRule="exact"/>
              <w:jc w:val="center"/>
              <w:rPr>
                <w:rFonts w:ascii="微软雅黑" w:hAnsi="微软雅黑" w:eastAsia="微软雅黑"/>
                <w:szCs w:val="21"/>
              </w:rPr>
            </w:pPr>
            <w:r>
              <w:rPr>
                <w:rFonts w:ascii="微软雅黑" w:hAnsi="微软雅黑" w:eastAsia="微软雅黑"/>
                <w:szCs w:val="21"/>
              </w:rPr>
              <w:t>15</w:t>
            </w:r>
          </w:p>
        </w:tc>
        <w:tc>
          <w:tcPr>
            <w:tcW w:w="1559" w:type="dxa"/>
            <w:shd w:val="clear" w:color="auto" w:fill="auto"/>
            <w:vAlign w:val="center"/>
          </w:tcPr>
          <w:p w14:paraId="0AB0710B">
            <w:pPr>
              <w:spacing w:line="320" w:lineRule="exact"/>
              <w:jc w:val="center"/>
              <w:rPr>
                <w:rFonts w:ascii="微软雅黑" w:hAnsi="微软雅黑" w:eastAsia="微软雅黑"/>
                <w:szCs w:val="21"/>
              </w:rPr>
            </w:pPr>
            <w:r>
              <w:rPr>
                <w:rFonts w:hint="eastAsia" w:ascii="微软雅黑" w:hAnsi="微软雅黑" w:eastAsia="微软雅黑"/>
                <w:szCs w:val="21"/>
              </w:rPr>
              <w:t>镀锌角铁</w:t>
            </w:r>
          </w:p>
        </w:tc>
        <w:tc>
          <w:tcPr>
            <w:tcW w:w="851" w:type="dxa"/>
            <w:vAlign w:val="center"/>
          </w:tcPr>
          <w:p w14:paraId="17A7AD2F">
            <w:pPr>
              <w:spacing w:line="320" w:lineRule="exact"/>
              <w:jc w:val="center"/>
              <w:rPr>
                <w:rFonts w:ascii="微软雅黑" w:hAnsi="微软雅黑" w:eastAsia="微软雅黑"/>
                <w:szCs w:val="21"/>
              </w:rPr>
            </w:pPr>
            <w:r>
              <w:rPr>
                <w:rFonts w:ascii="微软雅黑" w:hAnsi="微软雅黑" w:eastAsia="微软雅黑"/>
                <w:szCs w:val="21"/>
              </w:rPr>
              <w:t>10</w:t>
            </w:r>
          </w:p>
        </w:tc>
        <w:tc>
          <w:tcPr>
            <w:tcW w:w="851" w:type="dxa"/>
            <w:vAlign w:val="center"/>
          </w:tcPr>
          <w:p w14:paraId="42DC5D27">
            <w:pPr>
              <w:spacing w:line="320" w:lineRule="exact"/>
              <w:jc w:val="center"/>
              <w:rPr>
                <w:rFonts w:ascii="微软雅黑" w:hAnsi="微软雅黑" w:eastAsia="微软雅黑"/>
                <w:szCs w:val="21"/>
              </w:rPr>
            </w:pPr>
            <w:r>
              <w:rPr>
                <w:rFonts w:hint="eastAsia" w:ascii="微软雅黑" w:hAnsi="微软雅黑" w:eastAsia="微软雅黑"/>
              </w:rPr>
              <w:t>根</w:t>
            </w:r>
          </w:p>
        </w:tc>
        <w:tc>
          <w:tcPr>
            <w:tcW w:w="5528" w:type="dxa"/>
            <w:shd w:val="clear" w:color="auto" w:fill="auto"/>
            <w:vAlign w:val="center"/>
          </w:tcPr>
          <w:p w14:paraId="06646E70">
            <w:pPr>
              <w:spacing w:line="320" w:lineRule="exact"/>
              <w:rPr>
                <w:rFonts w:ascii="微软雅黑" w:hAnsi="微软雅黑" w:eastAsia="微软雅黑"/>
                <w:szCs w:val="21"/>
              </w:rPr>
            </w:pPr>
            <w:r>
              <w:rPr>
                <w:rFonts w:hint="eastAsia" w:ascii="微软雅黑" w:hAnsi="微软雅黑" w:eastAsia="微软雅黑"/>
                <w:szCs w:val="21"/>
              </w:rPr>
              <w:t>尺寸</w:t>
            </w:r>
            <w:r>
              <w:rPr>
                <w:rFonts w:ascii="微软雅黑" w:hAnsi="微软雅黑" w:eastAsia="微软雅黑"/>
                <w:szCs w:val="21"/>
              </w:rPr>
              <w:t>40L</w:t>
            </w:r>
            <w:r>
              <w:rPr>
                <w:rFonts w:hint="eastAsia" w:ascii="微软雅黑" w:hAnsi="微软雅黑" w:eastAsia="微软雅黑"/>
                <w:szCs w:val="21"/>
              </w:rPr>
              <w:t>，钢制角铁，外热镀锌，抗腐蚀，用于搭建透明燃烧柜</w:t>
            </w:r>
          </w:p>
        </w:tc>
      </w:tr>
      <w:tr w14:paraId="15BD1D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305274E">
            <w:pPr>
              <w:spacing w:line="320" w:lineRule="exact"/>
              <w:jc w:val="center"/>
              <w:rPr>
                <w:rFonts w:ascii="微软雅黑" w:hAnsi="微软雅黑" w:eastAsia="微软雅黑"/>
                <w:szCs w:val="21"/>
              </w:rPr>
            </w:pPr>
            <w:r>
              <w:rPr>
                <w:rFonts w:ascii="微软雅黑" w:hAnsi="微软雅黑" w:eastAsia="微软雅黑"/>
                <w:szCs w:val="21"/>
              </w:rPr>
              <w:t>16</w:t>
            </w:r>
          </w:p>
        </w:tc>
        <w:tc>
          <w:tcPr>
            <w:tcW w:w="1559" w:type="dxa"/>
            <w:shd w:val="clear" w:color="auto" w:fill="auto"/>
            <w:vAlign w:val="center"/>
          </w:tcPr>
          <w:p w14:paraId="67C197CD">
            <w:pPr>
              <w:spacing w:line="320" w:lineRule="exact"/>
              <w:jc w:val="center"/>
              <w:rPr>
                <w:rFonts w:ascii="微软雅黑" w:hAnsi="微软雅黑" w:eastAsia="微软雅黑"/>
                <w:szCs w:val="21"/>
              </w:rPr>
            </w:pPr>
            <w:r>
              <w:rPr>
                <w:rFonts w:hint="eastAsia" w:ascii="微软雅黑" w:hAnsi="微软雅黑" w:eastAsia="微软雅黑"/>
                <w:szCs w:val="21"/>
              </w:rPr>
              <w:t>白石灰</w:t>
            </w:r>
          </w:p>
        </w:tc>
        <w:tc>
          <w:tcPr>
            <w:tcW w:w="851" w:type="dxa"/>
            <w:vAlign w:val="center"/>
          </w:tcPr>
          <w:p w14:paraId="4EF61880">
            <w:pPr>
              <w:spacing w:line="320" w:lineRule="exact"/>
              <w:jc w:val="center"/>
              <w:rPr>
                <w:rFonts w:ascii="微软雅黑" w:hAnsi="微软雅黑" w:eastAsia="微软雅黑"/>
                <w:szCs w:val="21"/>
              </w:rPr>
            </w:pPr>
            <w:r>
              <w:rPr>
                <w:rFonts w:ascii="微软雅黑" w:hAnsi="微软雅黑" w:eastAsia="微软雅黑"/>
                <w:szCs w:val="21"/>
              </w:rPr>
              <w:t>3</w:t>
            </w:r>
          </w:p>
        </w:tc>
        <w:tc>
          <w:tcPr>
            <w:tcW w:w="851" w:type="dxa"/>
            <w:vAlign w:val="center"/>
          </w:tcPr>
          <w:p w14:paraId="48651F3F">
            <w:pPr>
              <w:spacing w:line="320" w:lineRule="exact"/>
              <w:jc w:val="center"/>
              <w:rPr>
                <w:rFonts w:ascii="微软雅黑" w:hAnsi="微软雅黑" w:eastAsia="微软雅黑"/>
                <w:szCs w:val="21"/>
              </w:rPr>
            </w:pPr>
            <w:r>
              <w:rPr>
                <w:rFonts w:hint="eastAsia" w:ascii="微软雅黑" w:hAnsi="微软雅黑" w:eastAsia="微软雅黑"/>
              </w:rPr>
              <w:t>立方米</w:t>
            </w:r>
          </w:p>
        </w:tc>
        <w:tc>
          <w:tcPr>
            <w:tcW w:w="5528" w:type="dxa"/>
            <w:shd w:val="clear" w:color="auto" w:fill="auto"/>
            <w:vAlign w:val="center"/>
          </w:tcPr>
          <w:p w14:paraId="016EE112">
            <w:pPr>
              <w:spacing w:line="320" w:lineRule="exact"/>
              <w:rPr>
                <w:rFonts w:ascii="微软雅黑" w:hAnsi="微软雅黑" w:eastAsia="微软雅黑"/>
                <w:szCs w:val="21"/>
              </w:rPr>
            </w:pPr>
            <w:r>
              <w:rPr>
                <w:rFonts w:hint="eastAsia" w:ascii="微软雅黑" w:hAnsi="微软雅黑" w:eastAsia="微软雅黑"/>
                <w:szCs w:val="21"/>
              </w:rPr>
              <w:t>/</w:t>
            </w:r>
          </w:p>
        </w:tc>
      </w:tr>
      <w:tr w14:paraId="291424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44D0919">
            <w:pPr>
              <w:spacing w:line="320" w:lineRule="exact"/>
              <w:jc w:val="center"/>
              <w:rPr>
                <w:rFonts w:ascii="微软雅黑" w:hAnsi="微软雅黑" w:eastAsia="微软雅黑"/>
                <w:szCs w:val="21"/>
              </w:rPr>
            </w:pPr>
            <w:r>
              <w:rPr>
                <w:rFonts w:ascii="微软雅黑" w:hAnsi="微软雅黑" w:eastAsia="微软雅黑"/>
                <w:szCs w:val="21"/>
              </w:rPr>
              <w:t>17</w:t>
            </w:r>
          </w:p>
        </w:tc>
        <w:tc>
          <w:tcPr>
            <w:tcW w:w="1559" w:type="dxa"/>
            <w:shd w:val="clear" w:color="auto" w:fill="auto"/>
            <w:vAlign w:val="center"/>
          </w:tcPr>
          <w:p w14:paraId="7A62DF31">
            <w:pPr>
              <w:spacing w:line="320" w:lineRule="exact"/>
              <w:jc w:val="center"/>
              <w:rPr>
                <w:rFonts w:ascii="微软雅黑" w:hAnsi="微软雅黑" w:eastAsia="微软雅黑"/>
                <w:szCs w:val="21"/>
              </w:rPr>
            </w:pPr>
            <w:r>
              <w:rPr>
                <w:rFonts w:hint="eastAsia" w:ascii="微软雅黑" w:hAnsi="微软雅黑" w:eastAsia="微软雅黑"/>
                <w:szCs w:val="21"/>
              </w:rPr>
              <w:t>钢筋网片</w:t>
            </w:r>
          </w:p>
        </w:tc>
        <w:tc>
          <w:tcPr>
            <w:tcW w:w="851" w:type="dxa"/>
            <w:vAlign w:val="center"/>
          </w:tcPr>
          <w:p w14:paraId="4CB2A8BA">
            <w:pPr>
              <w:spacing w:line="320" w:lineRule="exact"/>
              <w:jc w:val="center"/>
              <w:rPr>
                <w:rFonts w:ascii="微软雅黑" w:hAnsi="微软雅黑" w:eastAsia="微软雅黑"/>
                <w:szCs w:val="21"/>
              </w:rPr>
            </w:pPr>
            <w:r>
              <w:rPr>
                <w:rFonts w:ascii="微软雅黑" w:hAnsi="微软雅黑" w:eastAsia="微软雅黑"/>
                <w:szCs w:val="21"/>
              </w:rPr>
              <w:t>15</w:t>
            </w:r>
          </w:p>
        </w:tc>
        <w:tc>
          <w:tcPr>
            <w:tcW w:w="851" w:type="dxa"/>
            <w:vAlign w:val="center"/>
          </w:tcPr>
          <w:p w14:paraId="6071F6A8">
            <w:pPr>
              <w:spacing w:line="320" w:lineRule="exact"/>
              <w:jc w:val="center"/>
              <w:rPr>
                <w:rFonts w:ascii="微软雅黑" w:hAnsi="微软雅黑" w:eastAsia="微软雅黑"/>
                <w:szCs w:val="21"/>
              </w:rPr>
            </w:pPr>
            <w:r>
              <w:rPr>
                <w:rFonts w:hint="eastAsia" w:ascii="微软雅黑" w:hAnsi="微软雅黑" w:eastAsia="微软雅黑"/>
              </w:rPr>
              <w:t>片</w:t>
            </w:r>
          </w:p>
        </w:tc>
        <w:tc>
          <w:tcPr>
            <w:tcW w:w="5528" w:type="dxa"/>
            <w:shd w:val="clear" w:color="auto" w:fill="auto"/>
            <w:vAlign w:val="center"/>
          </w:tcPr>
          <w:p w14:paraId="6D0D0F62">
            <w:pPr>
              <w:spacing w:line="320" w:lineRule="exact"/>
              <w:rPr>
                <w:rFonts w:ascii="微软雅黑" w:hAnsi="微软雅黑" w:eastAsia="微软雅黑"/>
                <w:szCs w:val="21"/>
              </w:rPr>
            </w:pPr>
            <w:r>
              <w:rPr>
                <w:rFonts w:ascii="微软雅黑" w:hAnsi="微软雅黑" w:eastAsia="微软雅黑"/>
                <w:szCs w:val="21"/>
              </w:rPr>
              <w:t>2000*1000*0.6</w:t>
            </w:r>
          </w:p>
        </w:tc>
      </w:tr>
      <w:tr w14:paraId="601030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820E492">
            <w:pPr>
              <w:spacing w:line="320" w:lineRule="exact"/>
              <w:jc w:val="center"/>
              <w:rPr>
                <w:rFonts w:ascii="微软雅黑" w:hAnsi="微软雅黑" w:eastAsia="微软雅黑"/>
                <w:szCs w:val="21"/>
              </w:rPr>
            </w:pPr>
            <w:r>
              <w:rPr>
                <w:rFonts w:ascii="微软雅黑" w:hAnsi="微软雅黑" w:eastAsia="微软雅黑"/>
                <w:szCs w:val="21"/>
              </w:rPr>
              <w:t>18</w:t>
            </w:r>
          </w:p>
        </w:tc>
        <w:tc>
          <w:tcPr>
            <w:tcW w:w="1559" w:type="dxa"/>
            <w:shd w:val="clear" w:color="auto" w:fill="auto"/>
            <w:vAlign w:val="center"/>
          </w:tcPr>
          <w:p w14:paraId="30ED8FEE">
            <w:pPr>
              <w:spacing w:line="320" w:lineRule="exact"/>
              <w:jc w:val="center"/>
              <w:rPr>
                <w:rFonts w:ascii="微软雅黑" w:hAnsi="微软雅黑" w:eastAsia="微软雅黑"/>
                <w:szCs w:val="21"/>
              </w:rPr>
            </w:pPr>
            <w:r>
              <w:rPr>
                <w:rFonts w:hint="eastAsia" w:ascii="微软雅黑" w:hAnsi="微软雅黑" w:eastAsia="微软雅黑"/>
                <w:szCs w:val="21"/>
              </w:rPr>
              <w:t>钢制铁链</w:t>
            </w:r>
          </w:p>
        </w:tc>
        <w:tc>
          <w:tcPr>
            <w:tcW w:w="851" w:type="dxa"/>
            <w:vAlign w:val="center"/>
          </w:tcPr>
          <w:p w14:paraId="7B976035">
            <w:pPr>
              <w:spacing w:line="320" w:lineRule="exact"/>
              <w:jc w:val="center"/>
              <w:rPr>
                <w:rFonts w:ascii="微软雅黑" w:hAnsi="微软雅黑" w:eastAsia="微软雅黑"/>
                <w:szCs w:val="21"/>
              </w:rPr>
            </w:pPr>
            <w:r>
              <w:rPr>
                <w:rFonts w:ascii="微软雅黑" w:hAnsi="微软雅黑" w:eastAsia="微软雅黑"/>
                <w:szCs w:val="21"/>
              </w:rPr>
              <w:t>20</w:t>
            </w:r>
          </w:p>
        </w:tc>
        <w:tc>
          <w:tcPr>
            <w:tcW w:w="851" w:type="dxa"/>
            <w:vAlign w:val="center"/>
          </w:tcPr>
          <w:p w14:paraId="04B53CC5">
            <w:pPr>
              <w:spacing w:line="320" w:lineRule="exact"/>
              <w:jc w:val="center"/>
              <w:rPr>
                <w:rFonts w:ascii="微软雅黑" w:hAnsi="微软雅黑" w:eastAsia="微软雅黑"/>
                <w:szCs w:val="21"/>
              </w:rPr>
            </w:pPr>
            <w:r>
              <w:rPr>
                <w:rFonts w:hint="eastAsia" w:ascii="微软雅黑" w:hAnsi="微软雅黑" w:eastAsia="微软雅黑"/>
              </w:rPr>
              <w:t>米</w:t>
            </w:r>
          </w:p>
        </w:tc>
        <w:tc>
          <w:tcPr>
            <w:tcW w:w="5528" w:type="dxa"/>
            <w:shd w:val="clear" w:color="auto" w:fill="auto"/>
            <w:vAlign w:val="center"/>
          </w:tcPr>
          <w:p w14:paraId="298EA301">
            <w:pPr>
              <w:spacing w:line="320" w:lineRule="exact"/>
              <w:rPr>
                <w:rFonts w:ascii="微软雅黑" w:hAnsi="微软雅黑" w:eastAsia="微软雅黑"/>
                <w:szCs w:val="21"/>
              </w:rPr>
            </w:pPr>
            <w:r>
              <w:rPr>
                <w:rFonts w:hint="eastAsia" w:ascii="微软雅黑" w:hAnsi="微软雅黑" w:eastAsia="微软雅黑"/>
                <w:szCs w:val="21"/>
              </w:rPr>
              <w:t>长</w:t>
            </w:r>
            <w:r>
              <w:rPr>
                <w:rFonts w:ascii="微软雅黑" w:hAnsi="微软雅黑" w:eastAsia="微软雅黑"/>
                <w:szCs w:val="21"/>
              </w:rPr>
              <w:t>10</w:t>
            </w:r>
            <w:r>
              <w:rPr>
                <w:rFonts w:hint="eastAsia" w:ascii="微软雅黑" w:hAnsi="微软雅黑" w:eastAsia="微软雅黑"/>
                <w:szCs w:val="21"/>
              </w:rPr>
              <w:t>米</w:t>
            </w:r>
            <w:r>
              <w:rPr>
                <w:rFonts w:ascii="微软雅黑" w:hAnsi="微软雅黑" w:eastAsia="微软雅黑"/>
                <w:szCs w:val="21"/>
              </w:rPr>
              <w:t>0.5</w:t>
            </w:r>
            <w:r>
              <w:rPr>
                <w:rFonts w:hint="eastAsia" w:ascii="微软雅黑" w:hAnsi="微软雅黑" w:eastAsia="微软雅黑"/>
                <w:szCs w:val="21"/>
              </w:rPr>
              <w:t>粗</w:t>
            </w:r>
          </w:p>
        </w:tc>
      </w:tr>
      <w:tr w14:paraId="44DEED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E1F379A">
            <w:pPr>
              <w:spacing w:line="320" w:lineRule="exact"/>
              <w:jc w:val="center"/>
              <w:rPr>
                <w:rFonts w:ascii="微软雅黑" w:hAnsi="微软雅黑" w:eastAsia="微软雅黑"/>
                <w:szCs w:val="21"/>
              </w:rPr>
            </w:pPr>
            <w:r>
              <w:rPr>
                <w:rFonts w:ascii="微软雅黑" w:hAnsi="微软雅黑" w:eastAsia="微软雅黑"/>
                <w:szCs w:val="21"/>
              </w:rPr>
              <w:t>19</w:t>
            </w:r>
          </w:p>
        </w:tc>
        <w:tc>
          <w:tcPr>
            <w:tcW w:w="1559" w:type="dxa"/>
            <w:shd w:val="clear" w:color="auto" w:fill="auto"/>
            <w:vAlign w:val="center"/>
          </w:tcPr>
          <w:p w14:paraId="7EA4DC31">
            <w:pPr>
              <w:spacing w:line="320" w:lineRule="exact"/>
              <w:jc w:val="center"/>
              <w:rPr>
                <w:rFonts w:ascii="微软雅黑" w:hAnsi="微软雅黑" w:eastAsia="微软雅黑"/>
                <w:szCs w:val="21"/>
              </w:rPr>
            </w:pPr>
            <w:r>
              <w:rPr>
                <w:rFonts w:hint="eastAsia" w:ascii="微软雅黑" w:hAnsi="微软雅黑" w:eastAsia="微软雅黑"/>
                <w:szCs w:val="21"/>
              </w:rPr>
              <w:t>硅酸铝纤维毯</w:t>
            </w:r>
          </w:p>
        </w:tc>
        <w:tc>
          <w:tcPr>
            <w:tcW w:w="851" w:type="dxa"/>
            <w:vAlign w:val="center"/>
          </w:tcPr>
          <w:p w14:paraId="7A42BB59">
            <w:pPr>
              <w:spacing w:line="320" w:lineRule="exact"/>
              <w:jc w:val="center"/>
              <w:rPr>
                <w:rFonts w:ascii="微软雅黑" w:hAnsi="微软雅黑" w:eastAsia="微软雅黑"/>
                <w:szCs w:val="21"/>
              </w:rPr>
            </w:pPr>
            <w:r>
              <w:rPr>
                <w:rFonts w:ascii="微软雅黑" w:hAnsi="微软雅黑" w:eastAsia="微软雅黑"/>
                <w:szCs w:val="21"/>
              </w:rPr>
              <w:t>20</w:t>
            </w:r>
          </w:p>
        </w:tc>
        <w:tc>
          <w:tcPr>
            <w:tcW w:w="851" w:type="dxa"/>
            <w:vAlign w:val="center"/>
          </w:tcPr>
          <w:p w14:paraId="0402AB30">
            <w:pPr>
              <w:spacing w:line="320" w:lineRule="exact"/>
              <w:jc w:val="center"/>
              <w:rPr>
                <w:rFonts w:ascii="微软雅黑" w:hAnsi="微软雅黑" w:eastAsia="微软雅黑"/>
                <w:szCs w:val="21"/>
              </w:rPr>
            </w:pPr>
            <w:r>
              <w:rPr>
                <w:rFonts w:ascii="微软雅黑" w:hAnsi="微软雅黑" w:eastAsia="微软雅黑"/>
              </w:rPr>
              <w:t>m²</w:t>
            </w:r>
          </w:p>
        </w:tc>
        <w:tc>
          <w:tcPr>
            <w:tcW w:w="5528" w:type="dxa"/>
            <w:shd w:val="clear" w:color="auto" w:fill="auto"/>
            <w:vAlign w:val="center"/>
          </w:tcPr>
          <w:p w14:paraId="41ED3A35">
            <w:pPr>
              <w:spacing w:line="320" w:lineRule="exact"/>
              <w:rPr>
                <w:rFonts w:ascii="微软雅黑" w:hAnsi="微软雅黑" w:eastAsia="微软雅黑"/>
                <w:szCs w:val="21"/>
              </w:rPr>
            </w:pPr>
            <w:r>
              <w:rPr>
                <w:rFonts w:hint="eastAsia" w:ascii="微软雅黑" w:hAnsi="微软雅黑" w:eastAsia="微软雅黑"/>
                <w:szCs w:val="21"/>
              </w:rPr>
              <w:t>耐</w:t>
            </w:r>
            <w:r>
              <w:rPr>
                <w:rFonts w:ascii="微软雅黑" w:hAnsi="微软雅黑" w:eastAsia="微软雅黑"/>
                <w:szCs w:val="21"/>
              </w:rPr>
              <w:t>1260</w:t>
            </w:r>
            <w:r>
              <w:rPr>
                <w:rFonts w:hint="eastAsia" w:ascii="微软雅黑" w:hAnsi="微软雅黑" w:eastAsia="微软雅黑"/>
                <w:szCs w:val="21"/>
              </w:rPr>
              <w:t>°高温，隔热防火</w:t>
            </w:r>
          </w:p>
        </w:tc>
      </w:tr>
      <w:tr w14:paraId="156B31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641550D">
            <w:pPr>
              <w:spacing w:line="320" w:lineRule="exact"/>
              <w:jc w:val="center"/>
              <w:rPr>
                <w:rFonts w:ascii="微软雅黑" w:hAnsi="微软雅黑" w:eastAsia="微软雅黑"/>
                <w:szCs w:val="21"/>
              </w:rPr>
            </w:pPr>
            <w:r>
              <w:rPr>
                <w:rFonts w:ascii="微软雅黑" w:hAnsi="微软雅黑" w:eastAsia="微软雅黑"/>
                <w:szCs w:val="21"/>
              </w:rPr>
              <w:t>20</w:t>
            </w:r>
          </w:p>
        </w:tc>
        <w:tc>
          <w:tcPr>
            <w:tcW w:w="1559" w:type="dxa"/>
            <w:shd w:val="clear" w:color="auto" w:fill="auto"/>
            <w:vAlign w:val="center"/>
          </w:tcPr>
          <w:p w14:paraId="6055B34E">
            <w:pPr>
              <w:spacing w:line="320" w:lineRule="exact"/>
              <w:jc w:val="center"/>
              <w:rPr>
                <w:rFonts w:ascii="微软雅黑" w:hAnsi="微软雅黑" w:eastAsia="微软雅黑"/>
                <w:b/>
                <w:szCs w:val="21"/>
                <w:u w:val="single"/>
              </w:rPr>
            </w:pPr>
            <w:bookmarkStart w:id="32" w:name="OLE_LINK2"/>
            <w:bookmarkStart w:id="33" w:name="OLE_LINK1"/>
            <w:r>
              <w:rPr>
                <w:rFonts w:hint="eastAsia" w:ascii="微软雅黑" w:hAnsi="微软雅黑" w:eastAsia="微软雅黑"/>
                <w:b/>
                <w:szCs w:val="21"/>
                <w:u w:val="single"/>
              </w:rPr>
              <w:t>防火玻璃</w:t>
            </w:r>
          </w:p>
          <w:p w14:paraId="4368CA8F">
            <w:pPr>
              <w:spacing w:line="320" w:lineRule="exact"/>
              <w:jc w:val="center"/>
              <w:rPr>
                <w:rFonts w:ascii="微软雅黑" w:hAnsi="微软雅黑" w:eastAsia="微软雅黑"/>
                <w:b/>
                <w:szCs w:val="21"/>
                <w:u w:val="single"/>
              </w:rPr>
            </w:pPr>
            <w:r>
              <w:rPr>
                <w:rFonts w:hint="eastAsia" w:ascii="微软雅黑" w:hAnsi="微软雅黑" w:eastAsia="微软雅黑"/>
                <w:b/>
                <w:szCs w:val="21"/>
                <w:u w:val="single"/>
              </w:rPr>
              <w:t>（核心</w:t>
            </w:r>
            <w:r>
              <w:rPr>
                <w:rFonts w:ascii="微软雅黑" w:hAnsi="微软雅黑" w:eastAsia="微软雅黑"/>
                <w:b/>
                <w:szCs w:val="21"/>
                <w:u w:val="single"/>
              </w:rPr>
              <w:t>产品</w:t>
            </w:r>
            <w:r>
              <w:rPr>
                <w:rFonts w:hint="eastAsia" w:ascii="微软雅黑" w:hAnsi="微软雅黑" w:eastAsia="微软雅黑"/>
                <w:b/>
                <w:szCs w:val="21"/>
                <w:u w:val="single"/>
              </w:rPr>
              <w:t>）</w:t>
            </w:r>
            <w:bookmarkEnd w:id="32"/>
            <w:bookmarkEnd w:id="33"/>
          </w:p>
        </w:tc>
        <w:tc>
          <w:tcPr>
            <w:tcW w:w="851" w:type="dxa"/>
            <w:vAlign w:val="center"/>
          </w:tcPr>
          <w:p w14:paraId="2593D761">
            <w:pPr>
              <w:spacing w:line="320" w:lineRule="exact"/>
              <w:jc w:val="center"/>
              <w:rPr>
                <w:rFonts w:ascii="微软雅黑" w:hAnsi="微软雅黑" w:eastAsia="微软雅黑"/>
                <w:szCs w:val="21"/>
              </w:rPr>
            </w:pPr>
            <w:r>
              <w:rPr>
                <w:rFonts w:ascii="微软雅黑" w:hAnsi="微软雅黑" w:eastAsia="微软雅黑"/>
                <w:szCs w:val="21"/>
              </w:rPr>
              <w:t>12</w:t>
            </w:r>
          </w:p>
        </w:tc>
        <w:tc>
          <w:tcPr>
            <w:tcW w:w="851" w:type="dxa"/>
            <w:vAlign w:val="center"/>
          </w:tcPr>
          <w:p w14:paraId="15B35B0C">
            <w:pPr>
              <w:spacing w:line="320" w:lineRule="exact"/>
              <w:jc w:val="center"/>
              <w:rPr>
                <w:rFonts w:ascii="微软雅黑" w:hAnsi="微软雅黑" w:eastAsia="微软雅黑"/>
                <w:szCs w:val="21"/>
              </w:rPr>
            </w:pPr>
            <w:r>
              <w:rPr>
                <w:rFonts w:ascii="微软雅黑" w:hAnsi="微软雅黑" w:eastAsia="微软雅黑"/>
              </w:rPr>
              <w:t>m²</w:t>
            </w:r>
          </w:p>
        </w:tc>
        <w:tc>
          <w:tcPr>
            <w:tcW w:w="5528" w:type="dxa"/>
            <w:shd w:val="clear" w:color="auto" w:fill="auto"/>
            <w:vAlign w:val="center"/>
          </w:tcPr>
          <w:p w14:paraId="0E0FF65E">
            <w:pPr>
              <w:spacing w:line="320" w:lineRule="exact"/>
              <w:rPr>
                <w:rFonts w:ascii="微软雅黑" w:hAnsi="微软雅黑" w:eastAsia="微软雅黑"/>
                <w:szCs w:val="21"/>
              </w:rPr>
            </w:pPr>
            <w:r>
              <w:rPr>
                <w:rFonts w:hint="eastAsia" w:eastAsia="华文仿宋" w:cs="Times New Roman"/>
                <w:sz w:val="28"/>
                <w:szCs w:val="28"/>
              </w:rPr>
              <w:t>★</w:t>
            </w:r>
            <w:r>
              <w:rPr>
                <w:rFonts w:ascii="微软雅黑" w:hAnsi="微软雅黑" w:eastAsia="微软雅黑"/>
                <w:szCs w:val="21"/>
              </w:rPr>
              <w:t>4000mm*2600mm</w:t>
            </w:r>
            <w:r>
              <w:rPr>
                <w:rFonts w:hint="eastAsia" w:ascii="微软雅黑" w:hAnsi="微软雅黑" w:eastAsia="微软雅黑"/>
                <w:szCs w:val="21"/>
              </w:rPr>
              <w:t>，</w:t>
            </w:r>
            <w:r>
              <w:rPr>
                <w:rFonts w:ascii="微软雅黑" w:hAnsi="微软雅黑" w:eastAsia="微软雅黑"/>
                <w:szCs w:val="21"/>
              </w:rPr>
              <w:t>C1</w:t>
            </w:r>
            <w:r>
              <w:rPr>
                <w:rFonts w:hint="eastAsia" w:ascii="微软雅黑" w:hAnsi="微软雅黑" w:eastAsia="微软雅黑"/>
                <w:szCs w:val="21"/>
              </w:rPr>
              <w:t>级防火玻璃，耐火时间</w:t>
            </w:r>
            <w:r>
              <w:rPr>
                <w:rFonts w:ascii="微软雅黑" w:hAnsi="微软雅黑" w:eastAsia="微软雅黑"/>
                <w:szCs w:val="21"/>
              </w:rPr>
              <w:t>3</w:t>
            </w:r>
            <w:r>
              <w:rPr>
                <w:rFonts w:hint="eastAsia" w:ascii="微软雅黑" w:hAnsi="微软雅黑" w:eastAsia="微软雅黑"/>
                <w:szCs w:val="21"/>
              </w:rPr>
              <w:t>小时以上，耐火温度</w:t>
            </w:r>
            <w:r>
              <w:rPr>
                <w:rFonts w:ascii="微软雅黑" w:hAnsi="微软雅黑" w:eastAsia="微软雅黑"/>
                <w:szCs w:val="21"/>
              </w:rPr>
              <w:t>1200</w:t>
            </w:r>
            <w:r>
              <w:rPr>
                <w:rFonts w:hint="eastAsia" w:ascii="微软雅黑" w:hAnsi="微软雅黑" w:eastAsia="微软雅黑"/>
                <w:szCs w:val="21"/>
              </w:rPr>
              <w:t>°以上</w:t>
            </w:r>
            <w:r>
              <w:rPr>
                <w:rFonts w:ascii="微软雅黑" w:hAnsi="微软雅黑" w:eastAsia="微软雅黑"/>
                <w:szCs w:val="21"/>
              </w:rPr>
              <w:t>/</w:t>
            </w:r>
            <w:r>
              <w:rPr>
                <w:rFonts w:hint="eastAsia" w:ascii="微软雅黑" w:hAnsi="微软雅黑" w:eastAsia="微软雅黑"/>
                <w:szCs w:val="21"/>
              </w:rPr>
              <w:t>燃烧时长不低于</w:t>
            </w:r>
            <w:r>
              <w:rPr>
                <w:rFonts w:ascii="微软雅黑" w:hAnsi="微软雅黑" w:eastAsia="微软雅黑"/>
                <w:szCs w:val="21"/>
              </w:rPr>
              <w:t>3</w:t>
            </w:r>
            <w:r>
              <w:rPr>
                <w:rFonts w:hint="eastAsia" w:ascii="微软雅黑" w:hAnsi="微软雅黑" w:eastAsia="微软雅黑"/>
                <w:szCs w:val="21"/>
              </w:rPr>
              <w:t>小时</w:t>
            </w:r>
          </w:p>
        </w:tc>
      </w:tr>
      <w:tr w14:paraId="75FD02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5" w:hRule="atLeast"/>
          <w:jc w:val="center"/>
        </w:trPr>
        <w:tc>
          <w:tcPr>
            <w:tcW w:w="694" w:type="dxa"/>
            <w:shd w:val="clear" w:color="auto" w:fill="auto"/>
            <w:vAlign w:val="center"/>
          </w:tcPr>
          <w:p w14:paraId="2BB0EAD7">
            <w:pPr>
              <w:spacing w:line="320" w:lineRule="exact"/>
              <w:jc w:val="center"/>
              <w:rPr>
                <w:rFonts w:ascii="微软雅黑" w:hAnsi="微软雅黑" w:eastAsia="微软雅黑"/>
                <w:szCs w:val="21"/>
              </w:rPr>
            </w:pPr>
            <w:r>
              <w:rPr>
                <w:rFonts w:ascii="微软雅黑" w:hAnsi="微软雅黑" w:eastAsia="微软雅黑"/>
                <w:szCs w:val="21"/>
              </w:rPr>
              <w:t>21</w:t>
            </w:r>
          </w:p>
        </w:tc>
        <w:tc>
          <w:tcPr>
            <w:tcW w:w="1559" w:type="dxa"/>
            <w:shd w:val="clear" w:color="auto" w:fill="auto"/>
            <w:vAlign w:val="center"/>
          </w:tcPr>
          <w:p w14:paraId="5B93E9F2">
            <w:pPr>
              <w:spacing w:line="320" w:lineRule="exact"/>
              <w:jc w:val="center"/>
              <w:rPr>
                <w:rFonts w:ascii="微软雅黑" w:hAnsi="微软雅黑" w:eastAsia="微软雅黑"/>
                <w:b/>
                <w:szCs w:val="21"/>
                <w:u w:val="single"/>
              </w:rPr>
            </w:pPr>
            <w:r>
              <w:rPr>
                <w:rFonts w:hint="eastAsia" w:ascii="微软雅黑" w:hAnsi="微软雅黑" w:eastAsia="微软雅黑"/>
                <w:b/>
                <w:szCs w:val="21"/>
                <w:u w:val="single"/>
              </w:rPr>
              <w:t>防火玻璃</w:t>
            </w:r>
          </w:p>
          <w:p w14:paraId="3D2DFD8B">
            <w:pPr>
              <w:spacing w:line="320" w:lineRule="exact"/>
              <w:jc w:val="center"/>
              <w:rPr>
                <w:rFonts w:ascii="微软雅黑" w:hAnsi="微软雅黑" w:eastAsia="微软雅黑"/>
                <w:b/>
                <w:szCs w:val="21"/>
              </w:rPr>
            </w:pPr>
            <w:r>
              <w:rPr>
                <w:rFonts w:hint="eastAsia" w:ascii="微软雅黑" w:hAnsi="微软雅黑" w:eastAsia="微软雅黑"/>
                <w:b/>
                <w:szCs w:val="21"/>
                <w:u w:val="single"/>
              </w:rPr>
              <w:t>（核心</w:t>
            </w:r>
            <w:r>
              <w:rPr>
                <w:rFonts w:ascii="微软雅黑" w:hAnsi="微软雅黑" w:eastAsia="微软雅黑"/>
                <w:b/>
                <w:szCs w:val="21"/>
                <w:u w:val="single"/>
              </w:rPr>
              <w:t>产品</w:t>
            </w:r>
            <w:r>
              <w:rPr>
                <w:rFonts w:hint="eastAsia" w:ascii="微软雅黑" w:hAnsi="微软雅黑" w:eastAsia="微软雅黑"/>
                <w:b/>
                <w:szCs w:val="21"/>
                <w:u w:val="single"/>
              </w:rPr>
              <w:t>）</w:t>
            </w:r>
          </w:p>
        </w:tc>
        <w:tc>
          <w:tcPr>
            <w:tcW w:w="851" w:type="dxa"/>
            <w:vAlign w:val="center"/>
          </w:tcPr>
          <w:p w14:paraId="1056470D">
            <w:pPr>
              <w:spacing w:line="320" w:lineRule="exact"/>
              <w:jc w:val="center"/>
              <w:rPr>
                <w:rFonts w:ascii="微软雅黑" w:hAnsi="微软雅黑" w:eastAsia="微软雅黑"/>
                <w:szCs w:val="21"/>
              </w:rPr>
            </w:pPr>
            <w:r>
              <w:rPr>
                <w:rFonts w:ascii="微软雅黑" w:hAnsi="微软雅黑" w:eastAsia="微软雅黑"/>
                <w:szCs w:val="21"/>
              </w:rPr>
              <w:t>6</w:t>
            </w:r>
          </w:p>
        </w:tc>
        <w:tc>
          <w:tcPr>
            <w:tcW w:w="851" w:type="dxa"/>
            <w:vAlign w:val="center"/>
          </w:tcPr>
          <w:p w14:paraId="73574ADB">
            <w:pPr>
              <w:spacing w:line="320" w:lineRule="exact"/>
              <w:jc w:val="center"/>
              <w:rPr>
                <w:rFonts w:ascii="微软雅黑" w:hAnsi="微软雅黑" w:eastAsia="微软雅黑"/>
                <w:szCs w:val="21"/>
              </w:rPr>
            </w:pPr>
            <w:r>
              <w:rPr>
                <w:rFonts w:ascii="微软雅黑" w:hAnsi="微软雅黑" w:eastAsia="微软雅黑"/>
              </w:rPr>
              <w:t>m²</w:t>
            </w:r>
          </w:p>
        </w:tc>
        <w:tc>
          <w:tcPr>
            <w:tcW w:w="5528" w:type="dxa"/>
            <w:shd w:val="clear" w:color="auto" w:fill="auto"/>
            <w:vAlign w:val="center"/>
          </w:tcPr>
          <w:p w14:paraId="330C3293">
            <w:pPr>
              <w:spacing w:line="320" w:lineRule="exact"/>
              <w:rPr>
                <w:rFonts w:ascii="微软雅黑" w:hAnsi="微软雅黑" w:eastAsia="微软雅黑"/>
                <w:szCs w:val="21"/>
              </w:rPr>
            </w:pPr>
            <w:r>
              <w:rPr>
                <w:rFonts w:hint="eastAsia" w:eastAsia="华文仿宋" w:cs="Times New Roman"/>
                <w:sz w:val="28"/>
                <w:szCs w:val="28"/>
              </w:rPr>
              <w:t>★</w:t>
            </w:r>
            <w:r>
              <w:rPr>
                <w:rFonts w:ascii="微软雅黑" w:hAnsi="微软雅黑" w:eastAsia="微软雅黑"/>
                <w:szCs w:val="21"/>
              </w:rPr>
              <w:t>2000mm*2600mm</w:t>
            </w:r>
            <w:r>
              <w:rPr>
                <w:rFonts w:hint="eastAsia" w:ascii="微软雅黑" w:hAnsi="微软雅黑" w:eastAsia="微软雅黑"/>
                <w:szCs w:val="21"/>
              </w:rPr>
              <w:t>，</w:t>
            </w:r>
            <w:r>
              <w:rPr>
                <w:rFonts w:ascii="微软雅黑" w:hAnsi="微软雅黑" w:eastAsia="微软雅黑"/>
                <w:szCs w:val="21"/>
              </w:rPr>
              <w:t>C1</w:t>
            </w:r>
            <w:r>
              <w:rPr>
                <w:rFonts w:hint="eastAsia" w:ascii="微软雅黑" w:hAnsi="微软雅黑" w:eastAsia="微软雅黑"/>
                <w:szCs w:val="21"/>
              </w:rPr>
              <w:t>级防火玻璃，耐火时间</w:t>
            </w:r>
            <w:r>
              <w:rPr>
                <w:rFonts w:ascii="微软雅黑" w:hAnsi="微软雅黑" w:eastAsia="微软雅黑"/>
                <w:szCs w:val="21"/>
              </w:rPr>
              <w:t>3</w:t>
            </w:r>
            <w:r>
              <w:rPr>
                <w:rFonts w:hint="eastAsia" w:ascii="微软雅黑" w:hAnsi="微软雅黑" w:eastAsia="微软雅黑"/>
                <w:szCs w:val="21"/>
              </w:rPr>
              <w:t>小时以上，耐火温度</w:t>
            </w:r>
            <w:r>
              <w:rPr>
                <w:rFonts w:ascii="微软雅黑" w:hAnsi="微软雅黑" w:eastAsia="微软雅黑"/>
                <w:szCs w:val="21"/>
              </w:rPr>
              <w:t>1200</w:t>
            </w:r>
            <w:r>
              <w:rPr>
                <w:rFonts w:hint="eastAsia" w:ascii="微软雅黑" w:hAnsi="微软雅黑" w:eastAsia="微软雅黑"/>
                <w:szCs w:val="21"/>
              </w:rPr>
              <w:t>°以上</w:t>
            </w:r>
            <w:r>
              <w:rPr>
                <w:rFonts w:ascii="微软雅黑" w:hAnsi="微软雅黑" w:eastAsia="微软雅黑"/>
                <w:szCs w:val="21"/>
              </w:rPr>
              <w:t>/</w:t>
            </w:r>
            <w:r>
              <w:rPr>
                <w:rFonts w:hint="eastAsia" w:ascii="微软雅黑" w:hAnsi="微软雅黑" w:eastAsia="微软雅黑"/>
                <w:szCs w:val="21"/>
              </w:rPr>
              <w:t>燃烧时长不低于</w:t>
            </w:r>
            <w:r>
              <w:rPr>
                <w:rFonts w:ascii="微软雅黑" w:hAnsi="微软雅黑" w:eastAsia="微软雅黑"/>
                <w:szCs w:val="21"/>
              </w:rPr>
              <w:t>3</w:t>
            </w:r>
            <w:r>
              <w:rPr>
                <w:rFonts w:hint="eastAsia" w:ascii="微软雅黑" w:hAnsi="微软雅黑" w:eastAsia="微软雅黑"/>
                <w:szCs w:val="21"/>
              </w:rPr>
              <w:t>小时</w:t>
            </w:r>
          </w:p>
        </w:tc>
      </w:tr>
      <w:tr w14:paraId="3DF2A9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4770C64">
            <w:pPr>
              <w:spacing w:line="320" w:lineRule="exact"/>
              <w:jc w:val="center"/>
              <w:rPr>
                <w:rFonts w:ascii="微软雅黑" w:hAnsi="微软雅黑" w:eastAsia="微软雅黑"/>
                <w:szCs w:val="21"/>
              </w:rPr>
            </w:pPr>
            <w:r>
              <w:rPr>
                <w:rFonts w:ascii="微软雅黑" w:hAnsi="微软雅黑" w:eastAsia="微软雅黑"/>
                <w:szCs w:val="21"/>
              </w:rPr>
              <w:t>22</w:t>
            </w:r>
          </w:p>
        </w:tc>
        <w:tc>
          <w:tcPr>
            <w:tcW w:w="1559" w:type="dxa"/>
            <w:shd w:val="clear" w:color="auto" w:fill="auto"/>
            <w:vAlign w:val="center"/>
          </w:tcPr>
          <w:p w14:paraId="762347E5">
            <w:pPr>
              <w:spacing w:line="320" w:lineRule="exact"/>
              <w:jc w:val="center"/>
              <w:rPr>
                <w:rFonts w:ascii="微软雅黑" w:hAnsi="微软雅黑" w:eastAsia="微软雅黑"/>
                <w:szCs w:val="21"/>
              </w:rPr>
            </w:pPr>
            <w:r>
              <w:rPr>
                <w:rFonts w:hint="eastAsia" w:ascii="微软雅黑" w:hAnsi="微软雅黑" w:eastAsia="微软雅黑"/>
                <w:szCs w:val="21"/>
              </w:rPr>
              <w:t>玻璃运费</w:t>
            </w:r>
          </w:p>
        </w:tc>
        <w:tc>
          <w:tcPr>
            <w:tcW w:w="851" w:type="dxa"/>
            <w:vAlign w:val="center"/>
          </w:tcPr>
          <w:p w14:paraId="1AE8C690">
            <w:pPr>
              <w:spacing w:line="320" w:lineRule="exact"/>
              <w:jc w:val="center"/>
              <w:rPr>
                <w:rFonts w:ascii="微软雅黑" w:hAnsi="微软雅黑" w:eastAsia="微软雅黑"/>
                <w:szCs w:val="21"/>
              </w:rPr>
            </w:pPr>
            <w:r>
              <w:rPr>
                <w:rFonts w:ascii="微软雅黑" w:hAnsi="微软雅黑" w:eastAsia="微软雅黑"/>
                <w:szCs w:val="21"/>
              </w:rPr>
              <w:t>1</w:t>
            </w:r>
          </w:p>
        </w:tc>
        <w:tc>
          <w:tcPr>
            <w:tcW w:w="851" w:type="dxa"/>
            <w:vAlign w:val="center"/>
          </w:tcPr>
          <w:p w14:paraId="7B11FED9">
            <w:pPr>
              <w:spacing w:line="320" w:lineRule="exact"/>
              <w:jc w:val="center"/>
              <w:rPr>
                <w:rFonts w:ascii="微软雅黑" w:hAnsi="微软雅黑" w:eastAsia="微软雅黑"/>
                <w:szCs w:val="21"/>
              </w:rPr>
            </w:pPr>
            <w:r>
              <w:rPr>
                <w:rFonts w:hint="eastAsia" w:ascii="微软雅黑" w:hAnsi="微软雅黑" w:eastAsia="微软雅黑"/>
              </w:rPr>
              <w:t>趟</w:t>
            </w:r>
          </w:p>
        </w:tc>
        <w:tc>
          <w:tcPr>
            <w:tcW w:w="5528" w:type="dxa"/>
            <w:shd w:val="clear" w:color="auto" w:fill="auto"/>
            <w:vAlign w:val="center"/>
          </w:tcPr>
          <w:p w14:paraId="4459A3EE">
            <w:pPr>
              <w:spacing w:line="320" w:lineRule="exact"/>
              <w:rPr>
                <w:rFonts w:ascii="微软雅黑" w:hAnsi="微软雅黑" w:eastAsia="微软雅黑"/>
                <w:szCs w:val="21"/>
              </w:rPr>
            </w:pPr>
            <w:r>
              <w:rPr>
                <w:rFonts w:hint="eastAsia" w:ascii="微软雅黑" w:hAnsi="微软雅黑" w:eastAsia="微软雅黑"/>
                <w:szCs w:val="21"/>
              </w:rPr>
              <w:t>自厂家运至航天中路运费</w:t>
            </w:r>
          </w:p>
        </w:tc>
      </w:tr>
      <w:tr w14:paraId="09F627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BDC7693">
            <w:pPr>
              <w:spacing w:line="320" w:lineRule="exact"/>
              <w:jc w:val="center"/>
              <w:rPr>
                <w:rFonts w:ascii="微软雅黑" w:hAnsi="微软雅黑" w:eastAsia="微软雅黑"/>
                <w:szCs w:val="21"/>
              </w:rPr>
            </w:pPr>
            <w:r>
              <w:rPr>
                <w:rFonts w:ascii="微软雅黑" w:hAnsi="微软雅黑" w:eastAsia="微软雅黑"/>
                <w:szCs w:val="21"/>
              </w:rPr>
              <w:t>23</w:t>
            </w:r>
          </w:p>
        </w:tc>
        <w:tc>
          <w:tcPr>
            <w:tcW w:w="1559" w:type="dxa"/>
            <w:shd w:val="clear" w:color="auto" w:fill="auto"/>
            <w:vAlign w:val="center"/>
          </w:tcPr>
          <w:p w14:paraId="03BDD32D">
            <w:pPr>
              <w:spacing w:line="320" w:lineRule="exact"/>
              <w:jc w:val="center"/>
              <w:rPr>
                <w:rFonts w:ascii="微软雅黑" w:hAnsi="微软雅黑" w:eastAsia="微软雅黑"/>
                <w:szCs w:val="21"/>
              </w:rPr>
            </w:pPr>
            <w:r>
              <w:rPr>
                <w:rFonts w:hint="eastAsia" w:ascii="微软雅黑" w:hAnsi="微软雅黑" w:eastAsia="微软雅黑"/>
                <w:szCs w:val="21"/>
              </w:rPr>
              <w:t>耗材</w:t>
            </w:r>
          </w:p>
        </w:tc>
        <w:tc>
          <w:tcPr>
            <w:tcW w:w="851" w:type="dxa"/>
            <w:vAlign w:val="center"/>
          </w:tcPr>
          <w:p w14:paraId="46982453">
            <w:pPr>
              <w:spacing w:line="320" w:lineRule="exact"/>
              <w:jc w:val="center"/>
              <w:rPr>
                <w:rFonts w:ascii="微软雅黑" w:hAnsi="微软雅黑" w:eastAsia="微软雅黑"/>
                <w:szCs w:val="21"/>
              </w:rPr>
            </w:pPr>
            <w:r>
              <w:rPr>
                <w:rFonts w:ascii="微软雅黑" w:hAnsi="微软雅黑" w:eastAsia="微软雅黑"/>
                <w:szCs w:val="21"/>
              </w:rPr>
              <w:t>1</w:t>
            </w:r>
          </w:p>
        </w:tc>
        <w:tc>
          <w:tcPr>
            <w:tcW w:w="851" w:type="dxa"/>
            <w:vAlign w:val="center"/>
          </w:tcPr>
          <w:p w14:paraId="26A8B947">
            <w:pPr>
              <w:spacing w:line="320" w:lineRule="exact"/>
              <w:jc w:val="center"/>
              <w:rPr>
                <w:rFonts w:ascii="微软雅黑" w:hAnsi="微软雅黑" w:eastAsia="微软雅黑"/>
                <w:szCs w:val="21"/>
              </w:rPr>
            </w:pPr>
            <w:r>
              <w:rPr>
                <w:rFonts w:hint="eastAsia" w:ascii="微软雅黑" w:hAnsi="微软雅黑" w:eastAsia="微软雅黑"/>
              </w:rPr>
              <w:t>项</w:t>
            </w:r>
          </w:p>
        </w:tc>
        <w:tc>
          <w:tcPr>
            <w:tcW w:w="5528" w:type="dxa"/>
            <w:shd w:val="clear" w:color="auto" w:fill="auto"/>
            <w:vAlign w:val="center"/>
          </w:tcPr>
          <w:p w14:paraId="566F6157">
            <w:pPr>
              <w:spacing w:line="320" w:lineRule="exact"/>
              <w:rPr>
                <w:rFonts w:ascii="微软雅黑" w:hAnsi="微软雅黑" w:eastAsia="微软雅黑"/>
                <w:szCs w:val="21"/>
              </w:rPr>
            </w:pPr>
            <w:r>
              <w:rPr>
                <w:rFonts w:hint="eastAsia" w:ascii="微软雅黑" w:hAnsi="微软雅黑" w:eastAsia="微软雅黑"/>
                <w:szCs w:val="21"/>
              </w:rPr>
              <w:t>含机具耗材、焊条、切割片、氧气</w:t>
            </w:r>
          </w:p>
        </w:tc>
      </w:tr>
      <w:tr w14:paraId="21D1D3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B5EFEFD">
            <w:pPr>
              <w:spacing w:line="320" w:lineRule="exact"/>
              <w:jc w:val="center"/>
              <w:rPr>
                <w:rFonts w:ascii="微软雅黑" w:hAnsi="微软雅黑" w:eastAsia="微软雅黑"/>
                <w:szCs w:val="21"/>
              </w:rPr>
            </w:pPr>
            <w:r>
              <w:rPr>
                <w:rFonts w:ascii="微软雅黑" w:hAnsi="微软雅黑" w:eastAsia="微软雅黑"/>
                <w:szCs w:val="21"/>
              </w:rPr>
              <w:t>24</w:t>
            </w:r>
          </w:p>
        </w:tc>
        <w:tc>
          <w:tcPr>
            <w:tcW w:w="1559" w:type="dxa"/>
            <w:shd w:val="clear" w:color="auto" w:fill="auto"/>
            <w:vAlign w:val="center"/>
          </w:tcPr>
          <w:p w14:paraId="36692E3D">
            <w:pPr>
              <w:spacing w:line="320" w:lineRule="exact"/>
              <w:jc w:val="center"/>
              <w:rPr>
                <w:rFonts w:ascii="微软雅黑" w:hAnsi="微软雅黑" w:eastAsia="微软雅黑"/>
                <w:szCs w:val="21"/>
              </w:rPr>
            </w:pPr>
            <w:r>
              <w:rPr>
                <w:rFonts w:hint="eastAsia" w:ascii="微软雅黑" w:hAnsi="微软雅黑" w:eastAsia="微软雅黑"/>
                <w:szCs w:val="21"/>
              </w:rPr>
              <w:t>辅材</w:t>
            </w:r>
          </w:p>
        </w:tc>
        <w:tc>
          <w:tcPr>
            <w:tcW w:w="851" w:type="dxa"/>
            <w:vAlign w:val="center"/>
          </w:tcPr>
          <w:p w14:paraId="50632965">
            <w:pPr>
              <w:spacing w:line="320" w:lineRule="exact"/>
              <w:jc w:val="center"/>
              <w:rPr>
                <w:rFonts w:ascii="微软雅黑" w:hAnsi="微软雅黑" w:eastAsia="微软雅黑"/>
                <w:szCs w:val="21"/>
              </w:rPr>
            </w:pPr>
            <w:r>
              <w:rPr>
                <w:rFonts w:ascii="微软雅黑" w:hAnsi="微软雅黑" w:eastAsia="微软雅黑"/>
                <w:szCs w:val="21"/>
              </w:rPr>
              <w:t>1</w:t>
            </w:r>
          </w:p>
        </w:tc>
        <w:tc>
          <w:tcPr>
            <w:tcW w:w="851" w:type="dxa"/>
            <w:vAlign w:val="center"/>
          </w:tcPr>
          <w:p w14:paraId="60698C9C">
            <w:pPr>
              <w:spacing w:line="320" w:lineRule="exact"/>
              <w:jc w:val="center"/>
              <w:rPr>
                <w:rFonts w:ascii="微软雅黑" w:hAnsi="微软雅黑" w:eastAsia="微软雅黑"/>
                <w:szCs w:val="21"/>
              </w:rPr>
            </w:pPr>
            <w:r>
              <w:rPr>
                <w:rFonts w:hint="eastAsia" w:ascii="微软雅黑" w:hAnsi="微软雅黑" w:eastAsia="微软雅黑"/>
              </w:rPr>
              <w:t>项</w:t>
            </w:r>
          </w:p>
        </w:tc>
        <w:tc>
          <w:tcPr>
            <w:tcW w:w="5528" w:type="dxa"/>
            <w:shd w:val="clear" w:color="auto" w:fill="auto"/>
            <w:vAlign w:val="center"/>
          </w:tcPr>
          <w:p w14:paraId="68B9251E">
            <w:pPr>
              <w:spacing w:line="320" w:lineRule="exact"/>
              <w:rPr>
                <w:rFonts w:ascii="微软雅黑" w:hAnsi="微软雅黑" w:eastAsia="微软雅黑"/>
                <w:szCs w:val="21"/>
              </w:rPr>
            </w:pPr>
            <w:r>
              <w:rPr>
                <w:rFonts w:hint="eastAsia" w:ascii="微软雅黑" w:hAnsi="微软雅黑" w:eastAsia="微软雅黑"/>
                <w:szCs w:val="21"/>
              </w:rPr>
              <w:t>含螺丝、合页、密封条</w:t>
            </w:r>
          </w:p>
        </w:tc>
      </w:tr>
      <w:tr w14:paraId="29556B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76" w:hRule="atLeast"/>
          <w:jc w:val="center"/>
        </w:trPr>
        <w:tc>
          <w:tcPr>
            <w:tcW w:w="694" w:type="dxa"/>
            <w:shd w:val="clear" w:color="auto" w:fill="auto"/>
            <w:vAlign w:val="center"/>
          </w:tcPr>
          <w:p w14:paraId="4CDA9B7C">
            <w:pPr>
              <w:spacing w:line="320" w:lineRule="exact"/>
              <w:jc w:val="center"/>
              <w:rPr>
                <w:rFonts w:ascii="微软雅黑" w:hAnsi="微软雅黑" w:eastAsia="微软雅黑"/>
                <w:szCs w:val="21"/>
              </w:rPr>
            </w:pPr>
            <w:r>
              <w:rPr>
                <w:rFonts w:ascii="微软雅黑" w:hAnsi="微软雅黑" w:eastAsia="微软雅黑"/>
                <w:szCs w:val="21"/>
              </w:rPr>
              <w:t>25</w:t>
            </w:r>
          </w:p>
        </w:tc>
        <w:tc>
          <w:tcPr>
            <w:tcW w:w="1559" w:type="dxa"/>
            <w:shd w:val="clear" w:color="auto" w:fill="auto"/>
            <w:vAlign w:val="center"/>
          </w:tcPr>
          <w:p w14:paraId="798BBEA2">
            <w:pPr>
              <w:spacing w:line="320" w:lineRule="exact"/>
              <w:jc w:val="center"/>
              <w:rPr>
                <w:rFonts w:ascii="微软雅黑" w:hAnsi="微软雅黑" w:eastAsia="微软雅黑"/>
                <w:szCs w:val="21"/>
              </w:rPr>
            </w:pPr>
            <w:r>
              <w:rPr>
                <w:rFonts w:hint="eastAsia" w:ascii="微软雅黑" w:hAnsi="微软雅黑" w:eastAsia="微软雅黑"/>
                <w:b/>
                <w:szCs w:val="21"/>
              </w:rPr>
              <w:t>海运集装箱</w:t>
            </w:r>
            <w:r>
              <w:rPr>
                <w:rFonts w:hint="eastAsia" w:ascii="微软雅黑" w:hAnsi="微软雅黑" w:eastAsia="微软雅黑"/>
                <w:b/>
                <w:szCs w:val="21"/>
                <w:u w:val="single"/>
              </w:rPr>
              <w:t>（核心</w:t>
            </w:r>
            <w:r>
              <w:rPr>
                <w:rFonts w:ascii="微软雅黑" w:hAnsi="微软雅黑" w:eastAsia="微软雅黑"/>
                <w:b/>
                <w:szCs w:val="21"/>
                <w:u w:val="single"/>
              </w:rPr>
              <w:t>产品</w:t>
            </w:r>
            <w:r>
              <w:rPr>
                <w:rFonts w:hint="eastAsia" w:ascii="微软雅黑" w:hAnsi="微软雅黑" w:eastAsia="微软雅黑"/>
                <w:b/>
                <w:szCs w:val="21"/>
                <w:u w:val="single"/>
              </w:rPr>
              <w:t>）</w:t>
            </w:r>
          </w:p>
        </w:tc>
        <w:tc>
          <w:tcPr>
            <w:tcW w:w="851" w:type="dxa"/>
            <w:vAlign w:val="center"/>
          </w:tcPr>
          <w:p w14:paraId="04194400">
            <w:pPr>
              <w:spacing w:line="320" w:lineRule="exact"/>
              <w:jc w:val="center"/>
              <w:rPr>
                <w:rFonts w:ascii="微软雅黑" w:hAnsi="微软雅黑" w:eastAsia="微软雅黑"/>
                <w:szCs w:val="21"/>
              </w:rPr>
            </w:pPr>
            <w:r>
              <w:rPr>
                <w:rFonts w:ascii="微软雅黑" w:hAnsi="微软雅黑" w:eastAsia="微软雅黑"/>
                <w:szCs w:val="21"/>
              </w:rPr>
              <w:t>3</w:t>
            </w:r>
          </w:p>
        </w:tc>
        <w:tc>
          <w:tcPr>
            <w:tcW w:w="851" w:type="dxa"/>
            <w:vAlign w:val="center"/>
          </w:tcPr>
          <w:p w14:paraId="6D3CD8F2">
            <w:pPr>
              <w:spacing w:line="320" w:lineRule="exact"/>
              <w:jc w:val="center"/>
              <w:rPr>
                <w:rFonts w:ascii="微软雅黑" w:hAnsi="微软雅黑" w:eastAsia="微软雅黑"/>
                <w:szCs w:val="21"/>
              </w:rPr>
            </w:pPr>
            <w:r>
              <w:rPr>
                <w:rFonts w:hint="eastAsia" w:ascii="微软雅黑" w:hAnsi="微软雅黑" w:eastAsia="微软雅黑"/>
              </w:rPr>
              <w:t>台</w:t>
            </w:r>
          </w:p>
        </w:tc>
        <w:tc>
          <w:tcPr>
            <w:tcW w:w="5528" w:type="dxa"/>
            <w:shd w:val="clear" w:color="auto" w:fill="auto"/>
            <w:vAlign w:val="center"/>
          </w:tcPr>
          <w:p w14:paraId="59DA5E02">
            <w:pPr>
              <w:spacing w:line="320" w:lineRule="exact"/>
              <w:rPr>
                <w:rFonts w:ascii="微软雅黑" w:hAnsi="微软雅黑" w:eastAsia="微软雅黑"/>
                <w:szCs w:val="21"/>
              </w:rPr>
            </w:pPr>
            <w:r>
              <w:rPr>
                <w:rFonts w:ascii="微软雅黑" w:hAnsi="微软雅黑" w:eastAsia="微软雅黑"/>
                <w:szCs w:val="21"/>
              </w:rPr>
              <w:t>40GP</w:t>
            </w:r>
            <w:r>
              <w:rPr>
                <w:rFonts w:hint="eastAsia" w:ascii="微软雅黑" w:hAnsi="微软雅黑" w:eastAsia="微软雅黑"/>
                <w:szCs w:val="21"/>
              </w:rPr>
              <w:t>标准海运集装箱，尺寸</w:t>
            </w:r>
            <w:r>
              <w:rPr>
                <w:rFonts w:ascii="微软雅黑" w:hAnsi="微软雅黑" w:eastAsia="微软雅黑"/>
                <w:szCs w:val="21"/>
              </w:rPr>
              <w:t>12000*2400*2600</w:t>
            </w:r>
            <w:r>
              <w:rPr>
                <w:rFonts w:hint="eastAsia" w:ascii="微软雅黑" w:hAnsi="微软雅黑" w:eastAsia="微软雅黑"/>
                <w:szCs w:val="21"/>
              </w:rPr>
              <w:t>，全箱钢制，耐腐蚀耐高温防水，用于改装烟火柜</w:t>
            </w:r>
          </w:p>
        </w:tc>
      </w:tr>
      <w:tr w14:paraId="11CBF9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9313CBE">
            <w:pPr>
              <w:spacing w:line="320" w:lineRule="exact"/>
              <w:jc w:val="center"/>
              <w:rPr>
                <w:rFonts w:ascii="微软雅黑" w:hAnsi="微软雅黑" w:eastAsia="微软雅黑"/>
                <w:szCs w:val="21"/>
              </w:rPr>
            </w:pPr>
            <w:r>
              <w:rPr>
                <w:rFonts w:ascii="微软雅黑" w:hAnsi="微软雅黑" w:eastAsia="微软雅黑"/>
                <w:szCs w:val="21"/>
              </w:rPr>
              <w:t>26</w:t>
            </w:r>
          </w:p>
        </w:tc>
        <w:tc>
          <w:tcPr>
            <w:tcW w:w="1559" w:type="dxa"/>
            <w:shd w:val="clear" w:color="auto" w:fill="auto"/>
            <w:vAlign w:val="center"/>
          </w:tcPr>
          <w:p w14:paraId="30F42349">
            <w:pPr>
              <w:spacing w:line="320" w:lineRule="exact"/>
              <w:jc w:val="center"/>
              <w:rPr>
                <w:rFonts w:ascii="微软雅黑" w:hAnsi="微软雅黑" w:eastAsia="微软雅黑"/>
                <w:szCs w:val="21"/>
              </w:rPr>
            </w:pPr>
            <w:r>
              <w:rPr>
                <w:rFonts w:hint="eastAsia" w:ascii="微软雅黑" w:hAnsi="微软雅黑" w:eastAsia="微软雅黑"/>
                <w:szCs w:val="21"/>
              </w:rPr>
              <w:t>集装箱运输费</w:t>
            </w:r>
          </w:p>
        </w:tc>
        <w:tc>
          <w:tcPr>
            <w:tcW w:w="851" w:type="dxa"/>
            <w:vAlign w:val="center"/>
          </w:tcPr>
          <w:p w14:paraId="69A6A407">
            <w:pPr>
              <w:spacing w:line="320" w:lineRule="exact"/>
              <w:jc w:val="center"/>
              <w:rPr>
                <w:rFonts w:ascii="微软雅黑" w:hAnsi="微软雅黑" w:eastAsia="微软雅黑"/>
                <w:szCs w:val="21"/>
              </w:rPr>
            </w:pPr>
            <w:r>
              <w:rPr>
                <w:rFonts w:ascii="微软雅黑" w:hAnsi="微软雅黑" w:eastAsia="微软雅黑"/>
                <w:szCs w:val="21"/>
              </w:rPr>
              <w:t>3</w:t>
            </w:r>
          </w:p>
        </w:tc>
        <w:tc>
          <w:tcPr>
            <w:tcW w:w="851" w:type="dxa"/>
            <w:vAlign w:val="center"/>
          </w:tcPr>
          <w:p w14:paraId="231BEA5B">
            <w:pPr>
              <w:spacing w:line="320" w:lineRule="exact"/>
              <w:jc w:val="center"/>
              <w:rPr>
                <w:rFonts w:ascii="微软雅黑" w:hAnsi="微软雅黑" w:eastAsia="微软雅黑"/>
                <w:szCs w:val="21"/>
              </w:rPr>
            </w:pPr>
            <w:r>
              <w:rPr>
                <w:rFonts w:hint="eastAsia" w:ascii="微软雅黑" w:hAnsi="微软雅黑" w:eastAsia="微软雅黑"/>
                <w:szCs w:val="21"/>
              </w:rPr>
              <w:t>个</w:t>
            </w:r>
          </w:p>
        </w:tc>
        <w:tc>
          <w:tcPr>
            <w:tcW w:w="5528" w:type="dxa"/>
            <w:shd w:val="clear" w:color="auto" w:fill="auto"/>
            <w:vAlign w:val="center"/>
          </w:tcPr>
          <w:p w14:paraId="426758F1">
            <w:pPr>
              <w:spacing w:line="320" w:lineRule="exact"/>
              <w:rPr>
                <w:rFonts w:ascii="微软雅黑" w:hAnsi="微软雅黑" w:eastAsia="微软雅黑"/>
                <w:szCs w:val="21"/>
              </w:rPr>
            </w:pPr>
            <w:r>
              <w:rPr>
                <w:rFonts w:hint="eastAsia" w:ascii="微软雅黑" w:hAnsi="微软雅黑" w:eastAsia="微软雅黑"/>
                <w:szCs w:val="21"/>
              </w:rPr>
              <w:t>自厂家运至航天中路运费</w:t>
            </w:r>
          </w:p>
        </w:tc>
      </w:tr>
      <w:tr w14:paraId="07A559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852F516">
            <w:pPr>
              <w:spacing w:line="320" w:lineRule="exact"/>
              <w:jc w:val="center"/>
              <w:rPr>
                <w:rFonts w:ascii="微软雅黑" w:hAnsi="微软雅黑" w:eastAsia="微软雅黑"/>
                <w:szCs w:val="21"/>
              </w:rPr>
            </w:pPr>
            <w:r>
              <w:rPr>
                <w:rFonts w:ascii="微软雅黑" w:hAnsi="微软雅黑" w:eastAsia="微软雅黑"/>
                <w:szCs w:val="21"/>
              </w:rPr>
              <w:t>27</w:t>
            </w:r>
          </w:p>
        </w:tc>
        <w:tc>
          <w:tcPr>
            <w:tcW w:w="1559" w:type="dxa"/>
            <w:shd w:val="clear" w:color="auto" w:fill="auto"/>
            <w:vAlign w:val="center"/>
          </w:tcPr>
          <w:p w14:paraId="7190F2FA">
            <w:pPr>
              <w:spacing w:line="320" w:lineRule="exact"/>
              <w:jc w:val="center"/>
              <w:rPr>
                <w:rFonts w:ascii="微软雅黑" w:hAnsi="微软雅黑" w:eastAsia="微软雅黑"/>
                <w:szCs w:val="21"/>
              </w:rPr>
            </w:pPr>
            <w:r>
              <w:rPr>
                <w:rFonts w:hint="eastAsia" w:ascii="微软雅黑" w:hAnsi="微软雅黑" w:eastAsia="微软雅黑"/>
                <w:szCs w:val="21"/>
              </w:rPr>
              <w:t>镀锌角铁</w:t>
            </w:r>
          </w:p>
        </w:tc>
        <w:tc>
          <w:tcPr>
            <w:tcW w:w="851" w:type="dxa"/>
            <w:vAlign w:val="center"/>
          </w:tcPr>
          <w:p w14:paraId="5AA36051">
            <w:pPr>
              <w:spacing w:line="320" w:lineRule="exact"/>
              <w:jc w:val="center"/>
              <w:rPr>
                <w:rFonts w:ascii="微软雅黑" w:hAnsi="微软雅黑" w:eastAsia="微软雅黑"/>
                <w:szCs w:val="21"/>
              </w:rPr>
            </w:pPr>
            <w:r>
              <w:rPr>
                <w:rFonts w:ascii="微软雅黑" w:hAnsi="微软雅黑" w:eastAsia="微软雅黑"/>
                <w:szCs w:val="21"/>
              </w:rPr>
              <w:t>30</w:t>
            </w:r>
          </w:p>
        </w:tc>
        <w:tc>
          <w:tcPr>
            <w:tcW w:w="851" w:type="dxa"/>
            <w:vAlign w:val="center"/>
          </w:tcPr>
          <w:p w14:paraId="22568C96">
            <w:pPr>
              <w:spacing w:line="320" w:lineRule="exact"/>
              <w:jc w:val="center"/>
              <w:rPr>
                <w:rFonts w:ascii="微软雅黑" w:hAnsi="微软雅黑" w:eastAsia="微软雅黑"/>
                <w:szCs w:val="21"/>
              </w:rPr>
            </w:pPr>
            <w:r>
              <w:rPr>
                <w:rFonts w:hint="eastAsia" w:ascii="微软雅黑" w:hAnsi="微软雅黑" w:eastAsia="微软雅黑"/>
              </w:rPr>
              <w:t>根</w:t>
            </w:r>
          </w:p>
        </w:tc>
        <w:tc>
          <w:tcPr>
            <w:tcW w:w="5528" w:type="dxa"/>
            <w:shd w:val="clear" w:color="auto" w:fill="auto"/>
            <w:vAlign w:val="center"/>
          </w:tcPr>
          <w:p w14:paraId="360C0EED">
            <w:pPr>
              <w:spacing w:line="320" w:lineRule="exact"/>
              <w:rPr>
                <w:rFonts w:ascii="微软雅黑" w:hAnsi="微软雅黑" w:eastAsia="微软雅黑"/>
                <w:szCs w:val="21"/>
              </w:rPr>
            </w:pPr>
            <w:r>
              <w:rPr>
                <w:rFonts w:hint="eastAsia" w:ascii="微软雅黑" w:hAnsi="微软雅黑" w:eastAsia="微软雅黑"/>
                <w:szCs w:val="21"/>
              </w:rPr>
              <w:t>尺寸</w:t>
            </w:r>
            <w:r>
              <w:rPr>
                <w:rFonts w:ascii="微软雅黑" w:hAnsi="微软雅黑" w:eastAsia="微软雅黑"/>
                <w:szCs w:val="21"/>
              </w:rPr>
              <w:t>50L</w:t>
            </w:r>
            <w:r>
              <w:rPr>
                <w:rFonts w:hint="eastAsia" w:ascii="微软雅黑" w:hAnsi="微软雅黑" w:eastAsia="微软雅黑"/>
                <w:szCs w:val="21"/>
              </w:rPr>
              <w:t>，钢制角铁，外热镀锌，抗腐蚀，用于集装箱改造</w:t>
            </w:r>
          </w:p>
        </w:tc>
      </w:tr>
      <w:tr w14:paraId="74F034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BD080E2">
            <w:pPr>
              <w:spacing w:line="320" w:lineRule="exact"/>
              <w:jc w:val="center"/>
              <w:rPr>
                <w:rFonts w:ascii="微软雅黑" w:hAnsi="微软雅黑" w:eastAsia="微软雅黑"/>
                <w:szCs w:val="21"/>
              </w:rPr>
            </w:pPr>
            <w:r>
              <w:rPr>
                <w:rFonts w:ascii="微软雅黑" w:hAnsi="微软雅黑" w:eastAsia="微软雅黑"/>
                <w:szCs w:val="21"/>
              </w:rPr>
              <w:t>28</w:t>
            </w:r>
          </w:p>
        </w:tc>
        <w:tc>
          <w:tcPr>
            <w:tcW w:w="1559" w:type="dxa"/>
            <w:shd w:val="clear" w:color="auto" w:fill="auto"/>
            <w:vAlign w:val="center"/>
          </w:tcPr>
          <w:p w14:paraId="78ED298D">
            <w:pPr>
              <w:spacing w:line="320" w:lineRule="exact"/>
              <w:jc w:val="center"/>
              <w:rPr>
                <w:rFonts w:ascii="微软雅黑" w:hAnsi="微软雅黑" w:eastAsia="微软雅黑"/>
                <w:szCs w:val="21"/>
              </w:rPr>
            </w:pPr>
            <w:r>
              <w:rPr>
                <w:rFonts w:hint="eastAsia" w:ascii="微软雅黑" w:hAnsi="微软雅黑" w:eastAsia="微软雅黑"/>
                <w:szCs w:val="21"/>
              </w:rPr>
              <w:t>镀锌方管</w:t>
            </w:r>
          </w:p>
        </w:tc>
        <w:tc>
          <w:tcPr>
            <w:tcW w:w="851" w:type="dxa"/>
            <w:vAlign w:val="center"/>
          </w:tcPr>
          <w:p w14:paraId="14B09F68">
            <w:pPr>
              <w:spacing w:line="320" w:lineRule="exact"/>
              <w:jc w:val="center"/>
              <w:rPr>
                <w:rFonts w:ascii="微软雅黑" w:hAnsi="微软雅黑" w:eastAsia="微软雅黑"/>
                <w:szCs w:val="21"/>
              </w:rPr>
            </w:pPr>
            <w:r>
              <w:rPr>
                <w:rFonts w:ascii="微软雅黑" w:hAnsi="微软雅黑" w:eastAsia="微软雅黑"/>
                <w:szCs w:val="21"/>
              </w:rPr>
              <w:t>50</w:t>
            </w:r>
          </w:p>
        </w:tc>
        <w:tc>
          <w:tcPr>
            <w:tcW w:w="851" w:type="dxa"/>
            <w:vAlign w:val="center"/>
          </w:tcPr>
          <w:p w14:paraId="011C5392">
            <w:pPr>
              <w:spacing w:line="320" w:lineRule="exact"/>
              <w:jc w:val="center"/>
              <w:rPr>
                <w:rFonts w:ascii="微软雅黑" w:hAnsi="微软雅黑" w:eastAsia="微软雅黑"/>
                <w:szCs w:val="21"/>
              </w:rPr>
            </w:pPr>
            <w:r>
              <w:rPr>
                <w:rFonts w:hint="eastAsia" w:ascii="微软雅黑" w:hAnsi="微软雅黑" w:eastAsia="微软雅黑"/>
              </w:rPr>
              <w:t>根</w:t>
            </w:r>
          </w:p>
        </w:tc>
        <w:tc>
          <w:tcPr>
            <w:tcW w:w="5528" w:type="dxa"/>
            <w:shd w:val="clear" w:color="auto" w:fill="auto"/>
            <w:vAlign w:val="center"/>
          </w:tcPr>
          <w:p w14:paraId="2761FB3E">
            <w:pPr>
              <w:spacing w:line="320" w:lineRule="exact"/>
              <w:rPr>
                <w:rFonts w:ascii="微软雅黑" w:hAnsi="微软雅黑" w:eastAsia="微软雅黑"/>
                <w:szCs w:val="21"/>
              </w:rPr>
            </w:pPr>
            <w:r>
              <w:rPr>
                <w:rFonts w:ascii="微软雅黑" w:hAnsi="微软雅黑" w:eastAsia="微软雅黑"/>
                <w:szCs w:val="21"/>
              </w:rPr>
              <w:t>100mm*40mm*2mm</w:t>
            </w:r>
            <w:r>
              <w:rPr>
                <w:rFonts w:hint="eastAsia" w:ascii="微软雅黑" w:hAnsi="微软雅黑" w:eastAsia="微软雅黑"/>
                <w:szCs w:val="21"/>
              </w:rPr>
              <w:t>，钢制方管，外热镀锌，抗腐蚀，用于集装箱改造</w:t>
            </w:r>
          </w:p>
        </w:tc>
      </w:tr>
      <w:tr w14:paraId="17860F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C8CD41F">
            <w:pPr>
              <w:spacing w:line="320" w:lineRule="exact"/>
              <w:jc w:val="center"/>
              <w:rPr>
                <w:rFonts w:ascii="微软雅黑" w:hAnsi="微软雅黑" w:eastAsia="微软雅黑"/>
                <w:szCs w:val="21"/>
              </w:rPr>
            </w:pPr>
            <w:r>
              <w:rPr>
                <w:rFonts w:ascii="微软雅黑" w:hAnsi="微软雅黑" w:eastAsia="微软雅黑"/>
                <w:szCs w:val="21"/>
              </w:rPr>
              <w:t>29</w:t>
            </w:r>
          </w:p>
        </w:tc>
        <w:tc>
          <w:tcPr>
            <w:tcW w:w="1559" w:type="dxa"/>
            <w:shd w:val="clear" w:color="auto" w:fill="auto"/>
            <w:vAlign w:val="center"/>
          </w:tcPr>
          <w:p w14:paraId="11B25B64">
            <w:pPr>
              <w:spacing w:line="320" w:lineRule="exact"/>
              <w:jc w:val="center"/>
              <w:rPr>
                <w:rFonts w:ascii="微软雅黑" w:hAnsi="微软雅黑" w:eastAsia="微软雅黑"/>
                <w:szCs w:val="21"/>
              </w:rPr>
            </w:pPr>
            <w:r>
              <w:rPr>
                <w:rFonts w:hint="eastAsia" w:ascii="微软雅黑" w:hAnsi="微软雅黑" w:eastAsia="微软雅黑"/>
                <w:szCs w:val="21"/>
              </w:rPr>
              <w:t>镀锌方管</w:t>
            </w:r>
          </w:p>
        </w:tc>
        <w:tc>
          <w:tcPr>
            <w:tcW w:w="851" w:type="dxa"/>
            <w:vAlign w:val="center"/>
          </w:tcPr>
          <w:p w14:paraId="6EEF32DE">
            <w:pPr>
              <w:spacing w:line="320" w:lineRule="exact"/>
              <w:jc w:val="center"/>
              <w:rPr>
                <w:rFonts w:ascii="微软雅黑" w:hAnsi="微软雅黑" w:eastAsia="微软雅黑"/>
                <w:szCs w:val="21"/>
              </w:rPr>
            </w:pPr>
            <w:r>
              <w:rPr>
                <w:rFonts w:ascii="微软雅黑" w:hAnsi="微软雅黑" w:eastAsia="微软雅黑"/>
                <w:szCs w:val="21"/>
              </w:rPr>
              <w:t>50</w:t>
            </w:r>
          </w:p>
        </w:tc>
        <w:tc>
          <w:tcPr>
            <w:tcW w:w="851" w:type="dxa"/>
            <w:vAlign w:val="center"/>
          </w:tcPr>
          <w:p w14:paraId="4D57D232">
            <w:pPr>
              <w:spacing w:line="320" w:lineRule="exact"/>
              <w:jc w:val="center"/>
              <w:rPr>
                <w:rFonts w:ascii="微软雅黑" w:hAnsi="微软雅黑" w:eastAsia="微软雅黑"/>
                <w:szCs w:val="21"/>
              </w:rPr>
            </w:pPr>
            <w:r>
              <w:rPr>
                <w:rFonts w:hint="eastAsia" w:ascii="微软雅黑" w:hAnsi="微软雅黑" w:eastAsia="微软雅黑"/>
              </w:rPr>
              <w:t>根</w:t>
            </w:r>
          </w:p>
        </w:tc>
        <w:tc>
          <w:tcPr>
            <w:tcW w:w="5528" w:type="dxa"/>
            <w:shd w:val="clear" w:color="auto" w:fill="auto"/>
            <w:vAlign w:val="center"/>
          </w:tcPr>
          <w:p w14:paraId="0A66743D">
            <w:pPr>
              <w:spacing w:line="320" w:lineRule="exact"/>
              <w:rPr>
                <w:rFonts w:ascii="微软雅黑" w:hAnsi="微软雅黑" w:eastAsia="微软雅黑"/>
                <w:szCs w:val="21"/>
              </w:rPr>
            </w:pPr>
            <w:r>
              <w:rPr>
                <w:rFonts w:ascii="微软雅黑" w:hAnsi="微软雅黑" w:eastAsia="微软雅黑"/>
                <w:szCs w:val="21"/>
              </w:rPr>
              <w:t>80mm*40mm*2mm</w:t>
            </w:r>
            <w:r>
              <w:rPr>
                <w:rFonts w:hint="eastAsia" w:ascii="微软雅黑" w:hAnsi="微软雅黑" w:eastAsia="微软雅黑"/>
                <w:szCs w:val="21"/>
              </w:rPr>
              <w:t>，外热镀锌，抗腐蚀，用于集装箱改造</w:t>
            </w:r>
          </w:p>
        </w:tc>
      </w:tr>
      <w:tr w14:paraId="0D5606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D39FAD3">
            <w:pPr>
              <w:spacing w:line="320" w:lineRule="exact"/>
              <w:jc w:val="center"/>
              <w:rPr>
                <w:rFonts w:ascii="微软雅黑" w:hAnsi="微软雅黑" w:eastAsia="微软雅黑"/>
                <w:szCs w:val="21"/>
              </w:rPr>
            </w:pPr>
            <w:r>
              <w:rPr>
                <w:rFonts w:ascii="微软雅黑" w:hAnsi="微软雅黑" w:eastAsia="微软雅黑"/>
                <w:szCs w:val="21"/>
              </w:rPr>
              <w:t>30</w:t>
            </w:r>
          </w:p>
        </w:tc>
        <w:tc>
          <w:tcPr>
            <w:tcW w:w="1559" w:type="dxa"/>
            <w:shd w:val="clear" w:color="auto" w:fill="auto"/>
            <w:vAlign w:val="center"/>
          </w:tcPr>
          <w:p w14:paraId="04582F72">
            <w:pPr>
              <w:spacing w:line="320" w:lineRule="exact"/>
              <w:jc w:val="center"/>
              <w:rPr>
                <w:rFonts w:ascii="微软雅黑" w:hAnsi="微软雅黑" w:eastAsia="微软雅黑"/>
                <w:szCs w:val="21"/>
              </w:rPr>
            </w:pPr>
            <w:r>
              <w:rPr>
                <w:rFonts w:hint="eastAsia" w:ascii="微软雅黑" w:hAnsi="微软雅黑" w:eastAsia="微软雅黑"/>
                <w:szCs w:val="21"/>
              </w:rPr>
              <w:t>镀锌方管</w:t>
            </w:r>
          </w:p>
        </w:tc>
        <w:tc>
          <w:tcPr>
            <w:tcW w:w="851" w:type="dxa"/>
            <w:vAlign w:val="center"/>
          </w:tcPr>
          <w:p w14:paraId="55799939">
            <w:pPr>
              <w:spacing w:line="320" w:lineRule="exact"/>
              <w:jc w:val="center"/>
              <w:rPr>
                <w:rFonts w:ascii="微软雅黑" w:hAnsi="微软雅黑" w:eastAsia="微软雅黑"/>
                <w:szCs w:val="21"/>
              </w:rPr>
            </w:pPr>
            <w:r>
              <w:rPr>
                <w:rFonts w:ascii="微软雅黑" w:hAnsi="微软雅黑" w:eastAsia="微软雅黑"/>
                <w:szCs w:val="21"/>
              </w:rPr>
              <w:t>30</w:t>
            </w:r>
          </w:p>
        </w:tc>
        <w:tc>
          <w:tcPr>
            <w:tcW w:w="851" w:type="dxa"/>
            <w:vAlign w:val="center"/>
          </w:tcPr>
          <w:p w14:paraId="35DAA263">
            <w:pPr>
              <w:spacing w:line="320" w:lineRule="exact"/>
              <w:jc w:val="center"/>
              <w:rPr>
                <w:rFonts w:ascii="微软雅黑" w:hAnsi="微软雅黑" w:eastAsia="微软雅黑"/>
                <w:szCs w:val="21"/>
              </w:rPr>
            </w:pPr>
            <w:r>
              <w:rPr>
                <w:rFonts w:hint="eastAsia" w:ascii="微软雅黑" w:hAnsi="微软雅黑" w:eastAsia="微软雅黑"/>
              </w:rPr>
              <w:t>根</w:t>
            </w:r>
          </w:p>
        </w:tc>
        <w:tc>
          <w:tcPr>
            <w:tcW w:w="5528" w:type="dxa"/>
            <w:shd w:val="clear" w:color="auto" w:fill="auto"/>
            <w:vAlign w:val="center"/>
          </w:tcPr>
          <w:p w14:paraId="76DCBD45">
            <w:pPr>
              <w:spacing w:line="320" w:lineRule="exact"/>
              <w:rPr>
                <w:rFonts w:ascii="微软雅黑" w:hAnsi="微软雅黑" w:eastAsia="微软雅黑"/>
                <w:szCs w:val="21"/>
              </w:rPr>
            </w:pPr>
            <w:r>
              <w:rPr>
                <w:rFonts w:ascii="微软雅黑" w:hAnsi="微软雅黑" w:eastAsia="微软雅黑"/>
                <w:szCs w:val="21"/>
              </w:rPr>
              <w:t>50mm*40mm*2mm</w:t>
            </w:r>
            <w:r>
              <w:rPr>
                <w:rFonts w:hint="eastAsia" w:ascii="微软雅黑" w:hAnsi="微软雅黑" w:eastAsia="微软雅黑"/>
                <w:szCs w:val="21"/>
              </w:rPr>
              <w:t>，外热镀锌，抗腐蚀，用于集装箱改造</w:t>
            </w:r>
          </w:p>
        </w:tc>
      </w:tr>
      <w:tr w14:paraId="70A719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F531238">
            <w:pPr>
              <w:spacing w:line="320" w:lineRule="exact"/>
              <w:jc w:val="center"/>
              <w:rPr>
                <w:rFonts w:ascii="微软雅黑" w:hAnsi="微软雅黑" w:eastAsia="微软雅黑"/>
                <w:szCs w:val="21"/>
              </w:rPr>
            </w:pPr>
            <w:r>
              <w:rPr>
                <w:rFonts w:ascii="微软雅黑" w:hAnsi="微软雅黑" w:eastAsia="微软雅黑"/>
                <w:szCs w:val="21"/>
              </w:rPr>
              <w:t>31</w:t>
            </w:r>
          </w:p>
        </w:tc>
        <w:tc>
          <w:tcPr>
            <w:tcW w:w="1559" w:type="dxa"/>
            <w:shd w:val="clear" w:color="auto" w:fill="auto"/>
            <w:vAlign w:val="center"/>
          </w:tcPr>
          <w:p w14:paraId="50EEC110">
            <w:pPr>
              <w:spacing w:line="320" w:lineRule="exact"/>
              <w:jc w:val="center"/>
              <w:rPr>
                <w:rFonts w:ascii="微软雅黑" w:hAnsi="微软雅黑" w:eastAsia="微软雅黑"/>
                <w:szCs w:val="21"/>
              </w:rPr>
            </w:pPr>
            <w:r>
              <w:rPr>
                <w:rFonts w:hint="eastAsia" w:ascii="微软雅黑" w:hAnsi="微软雅黑" w:eastAsia="微软雅黑"/>
                <w:szCs w:val="21"/>
              </w:rPr>
              <w:t>镀锌方管</w:t>
            </w:r>
          </w:p>
        </w:tc>
        <w:tc>
          <w:tcPr>
            <w:tcW w:w="851" w:type="dxa"/>
            <w:vAlign w:val="center"/>
          </w:tcPr>
          <w:p w14:paraId="27FC63BB">
            <w:pPr>
              <w:spacing w:line="320" w:lineRule="exact"/>
              <w:jc w:val="center"/>
              <w:rPr>
                <w:rFonts w:ascii="微软雅黑" w:hAnsi="微软雅黑" w:eastAsia="微软雅黑"/>
                <w:szCs w:val="21"/>
              </w:rPr>
            </w:pPr>
            <w:r>
              <w:rPr>
                <w:rFonts w:ascii="微软雅黑" w:hAnsi="微软雅黑" w:eastAsia="微软雅黑"/>
                <w:szCs w:val="21"/>
              </w:rPr>
              <w:t>30</w:t>
            </w:r>
          </w:p>
        </w:tc>
        <w:tc>
          <w:tcPr>
            <w:tcW w:w="851" w:type="dxa"/>
            <w:vAlign w:val="center"/>
          </w:tcPr>
          <w:p w14:paraId="20691628">
            <w:pPr>
              <w:spacing w:line="320" w:lineRule="exact"/>
              <w:jc w:val="center"/>
              <w:rPr>
                <w:rFonts w:ascii="微软雅黑" w:hAnsi="微软雅黑" w:eastAsia="微软雅黑"/>
                <w:szCs w:val="21"/>
              </w:rPr>
            </w:pPr>
            <w:r>
              <w:rPr>
                <w:rFonts w:hint="eastAsia" w:ascii="微软雅黑" w:hAnsi="微软雅黑" w:eastAsia="微软雅黑"/>
              </w:rPr>
              <w:t>根</w:t>
            </w:r>
          </w:p>
        </w:tc>
        <w:tc>
          <w:tcPr>
            <w:tcW w:w="5528" w:type="dxa"/>
            <w:shd w:val="clear" w:color="auto" w:fill="auto"/>
            <w:vAlign w:val="center"/>
          </w:tcPr>
          <w:p w14:paraId="050A212B">
            <w:pPr>
              <w:spacing w:line="320" w:lineRule="exact"/>
              <w:rPr>
                <w:rFonts w:ascii="微软雅黑" w:hAnsi="微软雅黑" w:eastAsia="微软雅黑"/>
                <w:szCs w:val="21"/>
              </w:rPr>
            </w:pPr>
            <w:r>
              <w:rPr>
                <w:rFonts w:ascii="微软雅黑" w:hAnsi="微软雅黑" w:eastAsia="微软雅黑"/>
                <w:szCs w:val="21"/>
              </w:rPr>
              <w:t>40mm*40mm*2mm</w:t>
            </w:r>
            <w:r>
              <w:rPr>
                <w:rFonts w:hint="eastAsia" w:ascii="微软雅黑" w:hAnsi="微软雅黑" w:eastAsia="微软雅黑"/>
                <w:szCs w:val="21"/>
              </w:rPr>
              <w:t>，外热镀锌，抗腐蚀，用于集装箱改造</w:t>
            </w:r>
          </w:p>
        </w:tc>
      </w:tr>
      <w:tr w14:paraId="2B878C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BB66B14">
            <w:pPr>
              <w:spacing w:line="320" w:lineRule="exact"/>
              <w:jc w:val="center"/>
              <w:rPr>
                <w:rFonts w:ascii="微软雅黑" w:hAnsi="微软雅黑" w:eastAsia="微软雅黑"/>
                <w:szCs w:val="21"/>
              </w:rPr>
            </w:pPr>
            <w:r>
              <w:rPr>
                <w:rFonts w:ascii="微软雅黑" w:hAnsi="微软雅黑" w:eastAsia="微软雅黑"/>
                <w:szCs w:val="21"/>
              </w:rPr>
              <w:t>32</w:t>
            </w:r>
          </w:p>
        </w:tc>
        <w:tc>
          <w:tcPr>
            <w:tcW w:w="1559" w:type="dxa"/>
            <w:shd w:val="clear" w:color="auto" w:fill="auto"/>
            <w:vAlign w:val="center"/>
          </w:tcPr>
          <w:p w14:paraId="703688E6">
            <w:pPr>
              <w:spacing w:line="320" w:lineRule="exact"/>
              <w:jc w:val="center"/>
              <w:rPr>
                <w:rFonts w:ascii="微软雅黑" w:hAnsi="微软雅黑" w:eastAsia="微软雅黑"/>
                <w:szCs w:val="21"/>
              </w:rPr>
            </w:pPr>
            <w:r>
              <w:rPr>
                <w:rFonts w:hint="eastAsia" w:ascii="微软雅黑" w:hAnsi="微软雅黑" w:eastAsia="微软雅黑"/>
                <w:szCs w:val="21"/>
              </w:rPr>
              <w:t>镀锌方管</w:t>
            </w:r>
          </w:p>
        </w:tc>
        <w:tc>
          <w:tcPr>
            <w:tcW w:w="851" w:type="dxa"/>
            <w:vAlign w:val="center"/>
          </w:tcPr>
          <w:p w14:paraId="204D27E4">
            <w:pPr>
              <w:spacing w:line="320" w:lineRule="exact"/>
              <w:jc w:val="center"/>
              <w:rPr>
                <w:rFonts w:ascii="微软雅黑" w:hAnsi="微软雅黑" w:eastAsia="微软雅黑"/>
                <w:szCs w:val="21"/>
              </w:rPr>
            </w:pPr>
            <w:r>
              <w:rPr>
                <w:rFonts w:ascii="微软雅黑" w:hAnsi="微软雅黑" w:eastAsia="微软雅黑"/>
                <w:szCs w:val="21"/>
              </w:rPr>
              <w:t>30</w:t>
            </w:r>
          </w:p>
        </w:tc>
        <w:tc>
          <w:tcPr>
            <w:tcW w:w="851" w:type="dxa"/>
            <w:vAlign w:val="center"/>
          </w:tcPr>
          <w:p w14:paraId="2C094B9C">
            <w:pPr>
              <w:spacing w:line="320" w:lineRule="exact"/>
              <w:jc w:val="center"/>
              <w:rPr>
                <w:rFonts w:ascii="微软雅黑" w:hAnsi="微软雅黑" w:eastAsia="微软雅黑"/>
                <w:szCs w:val="21"/>
              </w:rPr>
            </w:pPr>
            <w:r>
              <w:rPr>
                <w:rFonts w:hint="eastAsia" w:ascii="微软雅黑" w:hAnsi="微软雅黑" w:eastAsia="微软雅黑"/>
              </w:rPr>
              <w:t>根</w:t>
            </w:r>
          </w:p>
        </w:tc>
        <w:tc>
          <w:tcPr>
            <w:tcW w:w="5528" w:type="dxa"/>
            <w:shd w:val="clear" w:color="auto" w:fill="auto"/>
            <w:vAlign w:val="center"/>
          </w:tcPr>
          <w:p w14:paraId="589371F4">
            <w:pPr>
              <w:spacing w:line="320" w:lineRule="exact"/>
              <w:rPr>
                <w:rFonts w:ascii="微软雅黑" w:hAnsi="微软雅黑" w:eastAsia="微软雅黑"/>
                <w:szCs w:val="21"/>
              </w:rPr>
            </w:pPr>
            <w:r>
              <w:rPr>
                <w:rFonts w:ascii="微软雅黑" w:hAnsi="微软雅黑" w:eastAsia="微软雅黑"/>
                <w:szCs w:val="21"/>
              </w:rPr>
              <w:t>20mm*20mm*2mm</w:t>
            </w:r>
            <w:r>
              <w:rPr>
                <w:rFonts w:hint="eastAsia" w:ascii="微软雅黑" w:hAnsi="微软雅黑" w:eastAsia="微软雅黑"/>
                <w:szCs w:val="21"/>
              </w:rPr>
              <w:t>，外热镀锌，抗腐蚀，用于集装箱改造</w:t>
            </w:r>
          </w:p>
        </w:tc>
      </w:tr>
      <w:tr w14:paraId="27F041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FFA9664">
            <w:pPr>
              <w:spacing w:line="320" w:lineRule="exact"/>
              <w:jc w:val="center"/>
              <w:rPr>
                <w:rFonts w:ascii="微软雅黑" w:hAnsi="微软雅黑" w:eastAsia="微软雅黑"/>
                <w:szCs w:val="21"/>
              </w:rPr>
            </w:pPr>
            <w:r>
              <w:rPr>
                <w:rFonts w:ascii="微软雅黑" w:hAnsi="微软雅黑" w:eastAsia="微软雅黑"/>
                <w:szCs w:val="21"/>
              </w:rPr>
              <w:t>33</w:t>
            </w:r>
          </w:p>
        </w:tc>
        <w:tc>
          <w:tcPr>
            <w:tcW w:w="1559" w:type="dxa"/>
            <w:shd w:val="clear" w:color="auto" w:fill="auto"/>
            <w:vAlign w:val="center"/>
          </w:tcPr>
          <w:p w14:paraId="0B6852A2">
            <w:pPr>
              <w:spacing w:line="320" w:lineRule="exact"/>
              <w:jc w:val="center"/>
              <w:rPr>
                <w:rFonts w:ascii="微软雅黑" w:hAnsi="微软雅黑" w:eastAsia="微软雅黑"/>
                <w:szCs w:val="21"/>
              </w:rPr>
            </w:pPr>
            <w:r>
              <w:rPr>
                <w:rFonts w:hint="eastAsia" w:ascii="微软雅黑" w:hAnsi="微软雅黑" w:eastAsia="微软雅黑"/>
                <w:szCs w:val="21"/>
              </w:rPr>
              <w:t>镀锌槽钢</w:t>
            </w:r>
          </w:p>
        </w:tc>
        <w:tc>
          <w:tcPr>
            <w:tcW w:w="851" w:type="dxa"/>
            <w:vAlign w:val="center"/>
          </w:tcPr>
          <w:p w14:paraId="5C8E5A34">
            <w:pPr>
              <w:spacing w:line="320" w:lineRule="exact"/>
              <w:jc w:val="center"/>
              <w:rPr>
                <w:rFonts w:ascii="微软雅黑" w:hAnsi="微软雅黑" w:eastAsia="微软雅黑"/>
                <w:szCs w:val="21"/>
              </w:rPr>
            </w:pPr>
            <w:r>
              <w:rPr>
                <w:rFonts w:ascii="微软雅黑" w:hAnsi="微软雅黑" w:eastAsia="微软雅黑"/>
                <w:szCs w:val="21"/>
              </w:rPr>
              <w:t>25</w:t>
            </w:r>
          </w:p>
        </w:tc>
        <w:tc>
          <w:tcPr>
            <w:tcW w:w="851" w:type="dxa"/>
            <w:vAlign w:val="center"/>
          </w:tcPr>
          <w:p w14:paraId="3D1A620E">
            <w:pPr>
              <w:spacing w:line="320" w:lineRule="exact"/>
              <w:jc w:val="center"/>
              <w:rPr>
                <w:rFonts w:ascii="微软雅黑" w:hAnsi="微软雅黑" w:eastAsia="微软雅黑"/>
                <w:szCs w:val="21"/>
              </w:rPr>
            </w:pPr>
            <w:r>
              <w:rPr>
                <w:rFonts w:hint="eastAsia" w:ascii="微软雅黑" w:hAnsi="微软雅黑" w:eastAsia="微软雅黑"/>
              </w:rPr>
              <w:t>根</w:t>
            </w:r>
          </w:p>
        </w:tc>
        <w:tc>
          <w:tcPr>
            <w:tcW w:w="5528" w:type="dxa"/>
            <w:shd w:val="clear" w:color="auto" w:fill="auto"/>
            <w:vAlign w:val="center"/>
          </w:tcPr>
          <w:p w14:paraId="1F5556D1">
            <w:pPr>
              <w:spacing w:line="320" w:lineRule="exact"/>
              <w:rPr>
                <w:rFonts w:ascii="微软雅黑" w:hAnsi="微软雅黑" w:eastAsia="微软雅黑"/>
                <w:szCs w:val="21"/>
              </w:rPr>
            </w:pPr>
            <w:r>
              <w:rPr>
                <w:rFonts w:ascii="微软雅黑" w:hAnsi="微软雅黑" w:eastAsia="微软雅黑"/>
                <w:szCs w:val="21"/>
              </w:rPr>
              <w:t>U</w:t>
            </w:r>
            <w:r>
              <w:rPr>
                <w:rFonts w:hint="eastAsia" w:ascii="微软雅黑" w:hAnsi="微软雅黑" w:eastAsia="微软雅黑"/>
                <w:szCs w:val="21"/>
              </w:rPr>
              <w:t>型钢，尺寸</w:t>
            </w:r>
            <w:r>
              <w:rPr>
                <w:rFonts w:ascii="微软雅黑" w:hAnsi="微软雅黑" w:eastAsia="微软雅黑"/>
                <w:szCs w:val="21"/>
              </w:rPr>
              <w:t>100</w:t>
            </w:r>
            <w:r>
              <w:rPr>
                <w:rFonts w:hint="eastAsia" w:ascii="微软雅黑" w:hAnsi="微软雅黑" w:eastAsia="微软雅黑"/>
                <w:szCs w:val="21"/>
              </w:rPr>
              <w:t>mm</w:t>
            </w:r>
            <w:r>
              <w:rPr>
                <w:rFonts w:ascii="微软雅黑" w:hAnsi="微软雅黑" w:eastAsia="微软雅黑"/>
                <w:szCs w:val="21"/>
              </w:rPr>
              <w:t>*50</w:t>
            </w:r>
            <w:r>
              <w:rPr>
                <w:rFonts w:hint="eastAsia" w:ascii="微软雅黑" w:hAnsi="微软雅黑" w:eastAsia="微软雅黑"/>
                <w:szCs w:val="21"/>
              </w:rPr>
              <w:t>mm，材质</w:t>
            </w:r>
            <w:r>
              <w:rPr>
                <w:rFonts w:ascii="微软雅黑" w:hAnsi="微软雅黑" w:eastAsia="微软雅黑"/>
                <w:szCs w:val="21"/>
              </w:rPr>
              <w:t>Q235B,</w:t>
            </w:r>
            <w:r>
              <w:rPr>
                <w:rFonts w:hint="eastAsia" w:ascii="微软雅黑" w:hAnsi="微软雅黑" w:eastAsia="微软雅黑"/>
                <w:szCs w:val="21"/>
              </w:rPr>
              <w:t>全钢热镀锌，抗腐蚀抗锈</w:t>
            </w:r>
          </w:p>
        </w:tc>
      </w:tr>
      <w:tr w14:paraId="5D5111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1F57AD7">
            <w:pPr>
              <w:spacing w:line="320" w:lineRule="exact"/>
              <w:jc w:val="center"/>
              <w:rPr>
                <w:rFonts w:ascii="微软雅黑" w:hAnsi="微软雅黑" w:eastAsia="微软雅黑"/>
                <w:szCs w:val="21"/>
              </w:rPr>
            </w:pPr>
            <w:r>
              <w:rPr>
                <w:rFonts w:ascii="微软雅黑" w:hAnsi="微软雅黑" w:eastAsia="微软雅黑"/>
                <w:szCs w:val="21"/>
              </w:rPr>
              <w:t>34</w:t>
            </w:r>
          </w:p>
        </w:tc>
        <w:tc>
          <w:tcPr>
            <w:tcW w:w="1559" w:type="dxa"/>
            <w:shd w:val="clear" w:color="auto" w:fill="auto"/>
            <w:vAlign w:val="center"/>
          </w:tcPr>
          <w:p w14:paraId="11763544">
            <w:pPr>
              <w:spacing w:line="320" w:lineRule="exact"/>
              <w:jc w:val="center"/>
              <w:rPr>
                <w:rFonts w:ascii="微软雅黑" w:hAnsi="微软雅黑" w:eastAsia="微软雅黑"/>
                <w:szCs w:val="21"/>
              </w:rPr>
            </w:pPr>
            <w:r>
              <w:rPr>
                <w:rFonts w:hint="eastAsia" w:ascii="微软雅黑" w:hAnsi="微软雅黑" w:eastAsia="微软雅黑"/>
                <w:szCs w:val="21"/>
              </w:rPr>
              <w:t>钢板</w:t>
            </w:r>
          </w:p>
        </w:tc>
        <w:tc>
          <w:tcPr>
            <w:tcW w:w="851" w:type="dxa"/>
            <w:vAlign w:val="center"/>
          </w:tcPr>
          <w:p w14:paraId="6E3F5E32">
            <w:pPr>
              <w:spacing w:line="320" w:lineRule="exact"/>
              <w:jc w:val="center"/>
              <w:rPr>
                <w:rFonts w:ascii="微软雅黑" w:hAnsi="微软雅黑" w:eastAsia="微软雅黑"/>
                <w:szCs w:val="21"/>
              </w:rPr>
            </w:pPr>
            <w:r>
              <w:rPr>
                <w:rFonts w:ascii="微软雅黑" w:hAnsi="微软雅黑" w:eastAsia="微软雅黑"/>
                <w:szCs w:val="21"/>
              </w:rPr>
              <w:t>20</w:t>
            </w:r>
          </w:p>
        </w:tc>
        <w:tc>
          <w:tcPr>
            <w:tcW w:w="851" w:type="dxa"/>
            <w:vAlign w:val="center"/>
          </w:tcPr>
          <w:p w14:paraId="38A9BCA2">
            <w:pPr>
              <w:spacing w:line="320" w:lineRule="exact"/>
              <w:jc w:val="center"/>
              <w:rPr>
                <w:rFonts w:ascii="微软雅黑" w:hAnsi="微软雅黑" w:eastAsia="微软雅黑"/>
                <w:szCs w:val="21"/>
              </w:rPr>
            </w:pPr>
            <w:r>
              <w:rPr>
                <w:rFonts w:hint="eastAsia" w:ascii="微软雅黑" w:hAnsi="微软雅黑" w:eastAsia="微软雅黑"/>
              </w:rPr>
              <w:t>张</w:t>
            </w:r>
          </w:p>
        </w:tc>
        <w:tc>
          <w:tcPr>
            <w:tcW w:w="5528" w:type="dxa"/>
            <w:shd w:val="clear" w:color="auto" w:fill="auto"/>
            <w:vAlign w:val="center"/>
          </w:tcPr>
          <w:p w14:paraId="61C4FDFF">
            <w:pPr>
              <w:spacing w:line="320" w:lineRule="exact"/>
              <w:rPr>
                <w:rFonts w:ascii="微软雅黑" w:hAnsi="微软雅黑" w:eastAsia="微软雅黑"/>
                <w:szCs w:val="21"/>
              </w:rPr>
            </w:pPr>
            <w:r>
              <w:rPr>
                <w:rFonts w:hint="eastAsia" w:ascii="微软雅黑" w:hAnsi="微软雅黑" w:eastAsia="微软雅黑"/>
                <w:szCs w:val="21"/>
              </w:rPr>
              <w:t>尺寸</w:t>
            </w:r>
            <w:r>
              <w:rPr>
                <w:rFonts w:ascii="微软雅黑" w:hAnsi="微软雅黑" w:eastAsia="微软雅黑"/>
                <w:szCs w:val="21"/>
              </w:rPr>
              <w:t>1200</w:t>
            </w:r>
            <w:r>
              <w:rPr>
                <w:rFonts w:hint="eastAsia" w:ascii="微软雅黑" w:hAnsi="微软雅黑" w:eastAsia="微软雅黑"/>
                <w:szCs w:val="21"/>
              </w:rPr>
              <w:t>mm</w:t>
            </w:r>
            <w:r>
              <w:rPr>
                <w:rFonts w:ascii="微软雅黑" w:hAnsi="微软雅黑" w:eastAsia="微软雅黑"/>
                <w:szCs w:val="21"/>
              </w:rPr>
              <w:t>*2400</w:t>
            </w:r>
            <w:r>
              <w:rPr>
                <w:rFonts w:hint="eastAsia" w:ascii="微软雅黑" w:hAnsi="微软雅黑" w:eastAsia="微软雅黑"/>
                <w:szCs w:val="21"/>
              </w:rPr>
              <w:t>mm，厚度</w:t>
            </w:r>
            <w:r>
              <w:rPr>
                <w:rFonts w:ascii="微软雅黑" w:hAnsi="微软雅黑" w:eastAsia="微软雅黑"/>
                <w:szCs w:val="21"/>
              </w:rPr>
              <w:t>3mm</w:t>
            </w:r>
            <w:r>
              <w:rPr>
                <w:rFonts w:hint="eastAsia" w:ascii="微软雅黑" w:hAnsi="微软雅黑" w:eastAsia="微软雅黑"/>
                <w:szCs w:val="21"/>
              </w:rPr>
              <w:t>，材质</w:t>
            </w:r>
            <w:r>
              <w:rPr>
                <w:rFonts w:ascii="微软雅黑" w:hAnsi="微软雅黑" w:eastAsia="微软雅黑"/>
                <w:szCs w:val="21"/>
              </w:rPr>
              <w:t>Q235B</w:t>
            </w:r>
            <w:r>
              <w:rPr>
                <w:rFonts w:hint="eastAsia" w:ascii="微软雅黑" w:hAnsi="微软雅黑" w:eastAsia="微软雅黑"/>
                <w:szCs w:val="21"/>
              </w:rPr>
              <w:t>，耐高温，耐腐蚀</w:t>
            </w:r>
          </w:p>
        </w:tc>
      </w:tr>
      <w:tr w14:paraId="49A293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17B1A12">
            <w:pPr>
              <w:spacing w:line="320" w:lineRule="exact"/>
              <w:jc w:val="center"/>
              <w:rPr>
                <w:rFonts w:ascii="微软雅黑" w:hAnsi="微软雅黑" w:eastAsia="微软雅黑"/>
                <w:szCs w:val="21"/>
              </w:rPr>
            </w:pPr>
            <w:r>
              <w:rPr>
                <w:rFonts w:ascii="微软雅黑" w:hAnsi="微软雅黑" w:eastAsia="微软雅黑"/>
                <w:szCs w:val="21"/>
              </w:rPr>
              <w:t>35</w:t>
            </w:r>
          </w:p>
        </w:tc>
        <w:tc>
          <w:tcPr>
            <w:tcW w:w="1559" w:type="dxa"/>
            <w:shd w:val="clear" w:color="auto" w:fill="auto"/>
            <w:vAlign w:val="center"/>
          </w:tcPr>
          <w:p w14:paraId="3AA3EFB1">
            <w:pPr>
              <w:spacing w:line="320" w:lineRule="exact"/>
              <w:jc w:val="center"/>
              <w:rPr>
                <w:rFonts w:ascii="微软雅黑" w:hAnsi="微软雅黑" w:eastAsia="微软雅黑"/>
                <w:szCs w:val="21"/>
              </w:rPr>
            </w:pPr>
            <w:r>
              <w:rPr>
                <w:rFonts w:hint="eastAsia" w:ascii="微软雅黑" w:hAnsi="微软雅黑" w:eastAsia="微软雅黑"/>
                <w:szCs w:val="21"/>
              </w:rPr>
              <w:t>防雷接地</w:t>
            </w:r>
          </w:p>
        </w:tc>
        <w:tc>
          <w:tcPr>
            <w:tcW w:w="851" w:type="dxa"/>
            <w:vAlign w:val="center"/>
          </w:tcPr>
          <w:p w14:paraId="73C9BA1A">
            <w:pPr>
              <w:spacing w:line="320" w:lineRule="exact"/>
              <w:jc w:val="center"/>
              <w:rPr>
                <w:rFonts w:ascii="微软雅黑" w:hAnsi="微软雅黑" w:eastAsia="微软雅黑"/>
                <w:szCs w:val="21"/>
              </w:rPr>
            </w:pPr>
            <w:r>
              <w:rPr>
                <w:rFonts w:ascii="微软雅黑" w:hAnsi="微软雅黑" w:eastAsia="微软雅黑"/>
                <w:szCs w:val="21"/>
              </w:rPr>
              <w:t>1</w:t>
            </w:r>
          </w:p>
        </w:tc>
        <w:tc>
          <w:tcPr>
            <w:tcW w:w="851" w:type="dxa"/>
            <w:vAlign w:val="center"/>
          </w:tcPr>
          <w:p w14:paraId="0B85D333">
            <w:pPr>
              <w:spacing w:line="320" w:lineRule="exact"/>
              <w:jc w:val="center"/>
              <w:rPr>
                <w:rFonts w:ascii="微软雅黑" w:hAnsi="微软雅黑" w:eastAsia="微软雅黑"/>
                <w:szCs w:val="21"/>
              </w:rPr>
            </w:pPr>
            <w:r>
              <w:rPr>
                <w:rFonts w:hint="eastAsia" w:ascii="微软雅黑" w:hAnsi="微软雅黑" w:eastAsia="微软雅黑"/>
              </w:rPr>
              <w:t>项</w:t>
            </w:r>
          </w:p>
        </w:tc>
        <w:tc>
          <w:tcPr>
            <w:tcW w:w="5528" w:type="dxa"/>
            <w:shd w:val="clear" w:color="auto" w:fill="auto"/>
            <w:vAlign w:val="center"/>
          </w:tcPr>
          <w:p w14:paraId="34DAD177">
            <w:pPr>
              <w:spacing w:line="320" w:lineRule="exact"/>
              <w:rPr>
                <w:rFonts w:ascii="微软雅黑" w:hAnsi="微软雅黑" w:eastAsia="微软雅黑"/>
                <w:szCs w:val="21"/>
              </w:rPr>
            </w:pPr>
            <w:r>
              <w:rPr>
                <w:rFonts w:hint="eastAsia" w:ascii="微软雅黑" w:hAnsi="微软雅黑" w:eastAsia="微软雅黑"/>
                <w:szCs w:val="21"/>
              </w:rPr>
              <w:t>箱内制作防雷接地</w:t>
            </w:r>
          </w:p>
        </w:tc>
      </w:tr>
      <w:tr w14:paraId="54E375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43955BA">
            <w:pPr>
              <w:spacing w:line="320" w:lineRule="exact"/>
              <w:jc w:val="center"/>
              <w:rPr>
                <w:rFonts w:ascii="微软雅黑" w:hAnsi="微软雅黑" w:eastAsia="微软雅黑"/>
                <w:szCs w:val="21"/>
              </w:rPr>
            </w:pPr>
            <w:r>
              <w:rPr>
                <w:rFonts w:ascii="微软雅黑" w:hAnsi="微软雅黑" w:eastAsia="微软雅黑"/>
                <w:szCs w:val="21"/>
              </w:rPr>
              <w:t>36</w:t>
            </w:r>
          </w:p>
        </w:tc>
        <w:tc>
          <w:tcPr>
            <w:tcW w:w="1559" w:type="dxa"/>
            <w:shd w:val="clear" w:color="auto" w:fill="auto"/>
            <w:vAlign w:val="center"/>
          </w:tcPr>
          <w:p w14:paraId="369AB16A">
            <w:pPr>
              <w:spacing w:line="320" w:lineRule="exact"/>
              <w:jc w:val="center"/>
              <w:rPr>
                <w:rFonts w:ascii="微软雅黑" w:hAnsi="微软雅黑" w:eastAsia="微软雅黑"/>
                <w:szCs w:val="21"/>
              </w:rPr>
            </w:pPr>
            <w:r>
              <w:rPr>
                <w:rFonts w:hint="eastAsia" w:ascii="微软雅黑" w:hAnsi="微软雅黑" w:eastAsia="微软雅黑"/>
                <w:szCs w:val="21"/>
              </w:rPr>
              <w:t>花纹钢板</w:t>
            </w:r>
          </w:p>
        </w:tc>
        <w:tc>
          <w:tcPr>
            <w:tcW w:w="851" w:type="dxa"/>
            <w:vAlign w:val="center"/>
          </w:tcPr>
          <w:p w14:paraId="0C6CB620">
            <w:pPr>
              <w:spacing w:line="320" w:lineRule="exact"/>
              <w:jc w:val="center"/>
              <w:rPr>
                <w:rFonts w:ascii="微软雅黑" w:hAnsi="微软雅黑" w:eastAsia="微软雅黑"/>
                <w:szCs w:val="21"/>
              </w:rPr>
            </w:pPr>
            <w:r>
              <w:rPr>
                <w:rFonts w:ascii="微软雅黑" w:hAnsi="微软雅黑" w:eastAsia="微软雅黑"/>
                <w:szCs w:val="21"/>
              </w:rPr>
              <w:t>45</w:t>
            </w:r>
          </w:p>
        </w:tc>
        <w:tc>
          <w:tcPr>
            <w:tcW w:w="851" w:type="dxa"/>
            <w:vAlign w:val="center"/>
          </w:tcPr>
          <w:p w14:paraId="3E548446">
            <w:pPr>
              <w:spacing w:line="320" w:lineRule="exact"/>
              <w:jc w:val="center"/>
              <w:rPr>
                <w:rFonts w:ascii="微软雅黑" w:hAnsi="微软雅黑" w:eastAsia="微软雅黑"/>
                <w:szCs w:val="21"/>
              </w:rPr>
            </w:pPr>
            <w:r>
              <w:rPr>
                <w:rFonts w:hint="eastAsia" w:ascii="微软雅黑" w:hAnsi="微软雅黑" w:eastAsia="微软雅黑"/>
              </w:rPr>
              <w:t>张</w:t>
            </w:r>
          </w:p>
        </w:tc>
        <w:tc>
          <w:tcPr>
            <w:tcW w:w="5528" w:type="dxa"/>
            <w:shd w:val="clear" w:color="auto" w:fill="auto"/>
            <w:vAlign w:val="center"/>
          </w:tcPr>
          <w:p w14:paraId="58FF4ABF">
            <w:pPr>
              <w:spacing w:line="320" w:lineRule="exact"/>
              <w:rPr>
                <w:rFonts w:ascii="微软雅黑" w:hAnsi="微软雅黑" w:eastAsia="微软雅黑"/>
                <w:szCs w:val="21"/>
              </w:rPr>
            </w:pPr>
            <w:r>
              <w:rPr>
                <w:rFonts w:hint="eastAsia" w:ascii="微软雅黑" w:hAnsi="微软雅黑" w:eastAsia="微软雅黑"/>
                <w:szCs w:val="21"/>
              </w:rPr>
              <w:t>尺寸</w:t>
            </w:r>
            <w:r>
              <w:rPr>
                <w:rFonts w:ascii="微软雅黑" w:hAnsi="微软雅黑" w:eastAsia="微软雅黑"/>
                <w:szCs w:val="21"/>
              </w:rPr>
              <w:t>1000</w:t>
            </w:r>
            <w:r>
              <w:rPr>
                <w:rFonts w:hint="eastAsia" w:ascii="微软雅黑" w:hAnsi="微软雅黑" w:eastAsia="微软雅黑"/>
                <w:szCs w:val="21"/>
              </w:rPr>
              <w:t>mm</w:t>
            </w:r>
            <w:r>
              <w:rPr>
                <w:rFonts w:ascii="微软雅黑" w:hAnsi="微软雅黑" w:eastAsia="微软雅黑"/>
                <w:szCs w:val="21"/>
              </w:rPr>
              <w:t>*2200</w:t>
            </w:r>
            <w:r>
              <w:rPr>
                <w:rFonts w:hint="eastAsia" w:ascii="微软雅黑" w:hAnsi="微软雅黑" w:eastAsia="微软雅黑"/>
                <w:szCs w:val="21"/>
              </w:rPr>
              <w:t>mm，厚度</w:t>
            </w:r>
            <w:r>
              <w:rPr>
                <w:rFonts w:ascii="微软雅黑" w:hAnsi="微软雅黑" w:eastAsia="微软雅黑"/>
                <w:szCs w:val="21"/>
              </w:rPr>
              <w:t>3mm</w:t>
            </w:r>
            <w:r>
              <w:rPr>
                <w:rFonts w:hint="eastAsia" w:ascii="微软雅黑" w:hAnsi="微软雅黑" w:eastAsia="微软雅黑"/>
                <w:szCs w:val="21"/>
              </w:rPr>
              <w:t>，材质</w:t>
            </w:r>
            <w:r>
              <w:rPr>
                <w:rFonts w:ascii="微软雅黑" w:hAnsi="微软雅黑" w:eastAsia="微软雅黑"/>
                <w:szCs w:val="21"/>
              </w:rPr>
              <w:t>Q235B</w:t>
            </w:r>
            <w:r>
              <w:rPr>
                <w:rFonts w:hint="eastAsia" w:ascii="微软雅黑" w:hAnsi="微软雅黑" w:eastAsia="微软雅黑"/>
                <w:szCs w:val="21"/>
              </w:rPr>
              <w:t>，耐高温，耐腐蚀</w:t>
            </w:r>
          </w:p>
        </w:tc>
      </w:tr>
      <w:tr w14:paraId="5069E2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A5D102A">
            <w:pPr>
              <w:spacing w:line="320" w:lineRule="exact"/>
              <w:jc w:val="center"/>
              <w:rPr>
                <w:rFonts w:ascii="微软雅黑" w:hAnsi="微软雅黑" w:eastAsia="微软雅黑"/>
                <w:szCs w:val="21"/>
              </w:rPr>
            </w:pPr>
            <w:r>
              <w:rPr>
                <w:rFonts w:ascii="微软雅黑" w:hAnsi="微软雅黑" w:eastAsia="微软雅黑"/>
                <w:szCs w:val="21"/>
              </w:rPr>
              <w:t>37</w:t>
            </w:r>
          </w:p>
        </w:tc>
        <w:tc>
          <w:tcPr>
            <w:tcW w:w="1559" w:type="dxa"/>
            <w:shd w:val="clear" w:color="auto" w:fill="auto"/>
            <w:vAlign w:val="center"/>
          </w:tcPr>
          <w:p w14:paraId="7F41DF70">
            <w:pPr>
              <w:spacing w:line="320" w:lineRule="exact"/>
              <w:jc w:val="center"/>
              <w:rPr>
                <w:rFonts w:ascii="微软雅黑" w:hAnsi="微软雅黑" w:eastAsia="微软雅黑"/>
                <w:szCs w:val="21"/>
              </w:rPr>
            </w:pPr>
            <w:r>
              <w:rPr>
                <w:rFonts w:hint="eastAsia" w:ascii="微软雅黑" w:hAnsi="微软雅黑" w:eastAsia="微软雅黑"/>
                <w:szCs w:val="21"/>
              </w:rPr>
              <w:t>吊装费</w:t>
            </w:r>
          </w:p>
        </w:tc>
        <w:tc>
          <w:tcPr>
            <w:tcW w:w="851" w:type="dxa"/>
            <w:vAlign w:val="center"/>
          </w:tcPr>
          <w:p w14:paraId="5951C558">
            <w:pPr>
              <w:spacing w:line="320" w:lineRule="exact"/>
              <w:jc w:val="center"/>
              <w:rPr>
                <w:rFonts w:ascii="微软雅黑" w:hAnsi="微软雅黑" w:eastAsia="微软雅黑"/>
                <w:szCs w:val="21"/>
              </w:rPr>
            </w:pPr>
            <w:r>
              <w:rPr>
                <w:rFonts w:ascii="微软雅黑" w:hAnsi="微软雅黑" w:eastAsia="微软雅黑"/>
                <w:szCs w:val="21"/>
              </w:rPr>
              <w:t>4</w:t>
            </w:r>
          </w:p>
        </w:tc>
        <w:tc>
          <w:tcPr>
            <w:tcW w:w="851" w:type="dxa"/>
            <w:vAlign w:val="center"/>
          </w:tcPr>
          <w:p w14:paraId="3BC4224F">
            <w:pPr>
              <w:spacing w:line="320" w:lineRule="exact"/>
              <w:jc w:val="center"/>
              <w:rPr>
                <w:rFonts w:ascii="微软雅黑" w:hAnsi="微软雅黑" w:eastAsia="微软雅黑"/>
                <w:szCs w:val="21"/>
              </w:rPr>
            </w:pPr>
            <w:r>
              <w:rPr>
                <w:rFonts w:hint="eastAsia" w:ascii="微软雅黑" w:hAnsi="微软雅黑" w:eastAsia="微软雅黑"/>
              </w:rPr>
              <w:t>班</w:t>
            </w:r>
          </w:p>
        </w:tc>
        <w:tc>
          <w:tcPr>
            <w:tcW w:w="5528" w:type="dxa"/>
            <w:shd w:val="clear" w:color="auto" w:fill="auto"/>
            <w:vAlign w:val="center"/>
          </w:tcPr>
          <w:p w14:paraId="4FBAE82D">
            <w:pPr>
              <w:spacing w:line="320" w:lineRule="exact"/>
              <w:rPr>
                <w:rFonts w:ascii="微软雅黑" w:hAnsi="微软雅黑" w:eastAsia="微软雅黑"/>
                <w:szCs w:val="21"/>
              </w:rPr>
            </w:pPr>
            <w:r>
              <w:rPr>
                <w:rFonts w:hint="eastAsia" w:ascii="微软雅黑" w:hAnsi="微软雅黑" w:eastAsia="微软雅黑"/>
                <w:szCs w:val="21"/>
              </w:rPr>
              <w:t>海运箱吊装，场地吊装</w:t>
            </w:r>
          </w:p>
        </w:tc>
      </w:tr>
      <w:tr w14:paraId="13E4B5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6F02997">
            <w:pPr>
              <w:spacing w:line="320" w:lineRule="exact"/>
              <w:jc w:val="center"/>
              <w:rPr>
                <w:rFonts w:ascii="微软雅黑" w:hAnsi="微软雅黑" w:eastAsia="微软雅黑"/>
                <w:szCs w:val="21"/>
              </w:rPr>
            </w:pPr>
            <w:r>
              <w:rPr>
                <w:rFonts w:ascii="微软雅黑" w:hAnsi="微软雅黑" w:eastAsia="微软雅黑"/>
                <w:szCs w:val="21"/>
              </w:rPr>
              <w:t>38</w:t>
            </w:r>
          </w:p>
        </w:tc>
        <w:tc>
          <w:tcPr>
            <w:tcW w:w="1559" w:type="dxa"/>
            <w:shd w:val="clear" w:color="auto" w:fill="auto"/>
            <w:vAlign w:val="center"/>
          </w:tcPr>
          <w:p w14:paraId="56787B91">
            <w:pPr>
              <w:spacing w:line="320" w:lineRule="exact"/>
              <w:jc w:val="center"/>
              <w:rPr>
                <w:rFonts w:ascii="微软雅黑" w:hAnsi="微软雅黑" w:eastAsia="微软雅黑"/>
                <w:szCs w:val="21"/>
              </w:rPr>
            </w:pPr>
            <w:r>
              <w:rPr>
                <w:rFonts w:hint="eastAsia" w:ascii="微软雅黑" w:hAnsi="微软雅黑" w:eastAsia="微软雅黑"/>
                <w:szCs w:val="21"/>
              </w:rPr>
              <w:t>辅材</w:t>
            </w:r>
          </w:p>
        </w:tc>
        <w:tc>
          <w:tcPr>
            <w:tcW w:w="851" w:type="dxa"/>
            <w:vAlign w:val="center"/>
          </w:tcPr>
          <w:p w14:paraId="4FEE7714">
            <w:pPr>
              <w:spacing w:line="320" w:lineRule="exact"/>
              <w:jc w:val="center"/>
              <w:rPr>
                <w:rFonts w:ascii="微软雅黑" w:hAnsi="微软雅黑" w:eastAsia="微软雅黑"/>
                <w:szCs w:val="21"/>
              </w:rPr>
            </w:pPr>
            <w:r>
              <w:rPr>
                <w:rFonts w:ascii="微软雅黑" w:hAnsi="微软雅黑" w:eastAsia="微软雅黑"/>
                <w:szCs w:val="21"/>
              </w:rPr>
              <w:t>1</w:t>
            </w:r>
          </w:p>
        </w:tc>
        <w:tc>
          <w:tcPr>
            <w:tcW w:w="851" w:type="dxa"/>
            <w:vAlign w:val="center"/>
          </w:tcPr>
          <w:p w14:paraId="324FC477">
            <w:pPr>
              <w:spacing w:line="320" w:lineRule="exact"/>
              <w:jc w:val="center"/>
              <w:rPr>
                <w:rFonts w:ascii="微软雅黑" w:hAnsi="微软雅黑" w:eastAsia="微软雅黑"/>
                <w:szCs w:val="21"/>
              </w:rPr>
            </w:pPr>
            <w:r>
              <w:rPr>
                <w:rFonts w:hint="eastAsia" w:ascii="微软雅黑" w:hAnsi="微软雅黑" w:eastAsia="微软雅黑"/>
              </w:rPr>
              <w:t>批</w:t>
            </w:r>
          </w:p>
        </w:tc>
        <w:tc>
          <w:tcPr>
            <w:tcW w:w="5528" w:type="dxa"/>
            <w:shd w:val="clear" w:color="auto" w:fill="auto"/>
            <w:vAlign w:val="center"/>
          </w:tcPr>
          <w:p w14:paraId="371DF8F6">
            <w:pPr>
              <w:spacing w:line="320" w:lineRule="exact"/>
              <w:rPr>
                <w:rFonts w:ascii="微软雅黑" w:hAnsi="微软雅黑" w:eastAsia="微软雅黑"/>
                <w:szCs w:val="21"/>
              </w:rPr>
            </w:pPr>
            <w:r>
              <w:rPr>
                <w:rFonts w:hint="eastAsia" w:ascii="微软雅黑" w:hAnsi="微软雅黑" w:eastAsia="微软雅黑"/>
                <w:szCs w:val="21"/>
              </w:rPr>
              <w:t>含螺丝、合页、密封条</w:t>
            </w:r>
          </w:p>
        </w:tc>
      </w:tr>
      <w:tr w14:paraId="51B39C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DFDA4F6">
            <w:pPr>
              <w:spacing w:line="320" w:lineRule="exact"/>
              <w:jc w:val="center"/>
              <w:rPr>
                <w:rFonts w:ascii="微软雅黑" w:hAnsi="微软雅黑" w:eastAsia="微软雅黑"/>
                <w:szCs w:val="21"/>
              </w:rPr>
            </w:pPr>
            <w:r>
              <w:rPr>
                <w:rFonts w:ascii="微软雅黑" w:hAnsi="微软雅黑" w:eastAsia="微软雅黑"/>
                <w:szCs w:val="21"/>
              </w:rPr>
              <w:t>39</w:t>
            </w:r>
          </w:p>
        </w:tc>
        <w:tc>
          <w:tcPr>
            <w:tcW w:w="1559" w:type="dxa"/>
            <w:shd w:val="clear" w:color="auto" w:fill="auto"/>
            <w:vAlign w:val="center"/>
          </w:tcPr>
          <w:p w14:paraId="06AE619D">
            <w:pPr>
              <w:spacing w:line="320" w:lineRule="exact"/>
              <w:jc w:val="center"/>
              <w:rPr>
                <w:rFonts w:ascii="微软雅黑" w:hAnsi="微软雅黑" w:eastAsia="微软雅黑"/>
                <w:szCs w:val="21"/>
              </w:rPr>
            </w:pPr>
            <w:r>
              <w:rPr>
                <w:rFonts w:hint="eastAsia" w:ascii="微软雅黑" w:hAnsi="微软雅黑" w:eastAsia="微软雅黑"/>
                <w:szCs w:val="21"/>
              </w:rPr>
              <w:t>耗材</w:t>
            </w:r>
          </w:p>
        </w:tc>
        <w:tc>
          <w:tcPr>
            <w:tcW w:w="851" w:type="dxa"/>
            <w:vAlign w:val="center"/>
          </w:tcPr>
          <w:p w14:paraId="66BF97B5">
            <w:pPr>
              <w:spacing w:line="320" w:lineRule="exact"/>
              <w:jc w:val="center"/>
              <w:rPr>
                <w:rFonts w:ascii="微软雅黑" w:hAnsi="微软雅黑" w:eastAsia="微软雅黑"/>
                <w:szCs w:val="21"/>
              </w:rPr>
            </w:pPr>
            <w:r>
              <w:rPr>
                <w:rFonts w:ascii="微软雅黑" w:hAnsi="微软雅黑" w:eastAsia="微软雅黑"/>
                <w:szCs w:val="21"/>
              </w:rPr>
              <w:t>1</w:t>
            </w:r>
          </w:p>
        </w:tc>
        <w:tc>
          <w:tcPr>
            <w:tcW w:w="851" w:type="dxa"/>
            <w:vAlign w:val="center"/>
          </w:tcPr>
          <w:p w14:paraId="224209B3">
            <w:pPr>
              <w:spacing w:line="320" w:lineRule="exact"/>
              <w:jc w:val="center"/>
              <w:rPr>
                <w:rFonts w:ascii="微软雅黑" w:hAnsi="微软雅黑" w:eastAsia="微软雅黑"/>
                <w:szCs w:val="21"/>
              </w:rPr>
            </w:pPr>
            <w:r>
              <w:rPr>
                <w:rFonts w:hint="eastAsia" w:ascii="微软雅黑" w:hAnsi="微软雅黑" w:eastAsia="微软雅黑"/>
              </w:rPr>
              <w:t>批</w:t>
            </w:r>
          </w:p>
        </w:tc>
        <w:tc>
          <w:tcPr>
            <w:tcW w:w="5528" w:type="dxa"/>
            <w:shd w:val="clear" w:color="auto" w:fill="auto"/>
            <w:vAlign w:val="center"/>
          </w:tcPr>
          <w:p w14:paraId="3402278A">
            <w:pPr>
              <w:spacing w:line="320" w:lineRule="exact"/>
              <w:rPr>
                <w:rFonts w:ascii="微软雅黑" w:hAnsi="微软雅黑" w:eastAsia="微软雅黑"/>
                <w:szCs w:val="21"/>
              </w:rPr>
            </w:pPr>
            <w:r>
              <w:rPr>
                <w:rFonts w:hint="eastAsia" w:ascii="微软雅黑" w:hAnsi="微软雅黑" w:eastAsia="微软雅黑"/>
                <w:szCs w:val="21"/>
              </w:rPr>
              <w:t>含机具耗材、焊条、切割片、氧气</w:t>
            </w:r>
          </w:p>
        </w:tc>
      </w:tr>
      <w:tr w14:paraId="679F6F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7838A92">
            <w:pPr>
              <w:spacing w:line="320" w:lineRule="exact"/>
              <w:jc w:val="center"/>
              <w:rPr>
                <w:rFonts w:ascii="微软雅黑" w:hAnsi="微软雅黑" w:eastAsia="微软雅黑"/>
                <w:szCs w:val="21"/>
              </w:rPr>
            </w:pPr>
            <w:r>
              <w:rPr>
                <w:rFonts w:ascii="微软雅黑" w:hAnsi="微软雅黑" w:eastAsia="微软雅黑"/>
                <w:szCs w:val="21"/>
              </w:rPr>
              <w:t>40</w:t>
            </w:r>
          </w:p>
        </w:tc>
        <w:tc>
          <w:tcPr>
            <w:tcW w:w="1559" w:type="dxa"/>
            <w:shd w:val="clear" w:color="auto" w:fill="auto"/>
            <w:vAlign w:val="center"/>
          </w:tcPr>
          <w:p w14:paraId="6C67E0FF">
            <w:pPr>
              <w:spacing w:line="320" w:lineRule="exact"/>
              <w:jc w:val="center"/>
              <w:rPr>
                <w:rFonts w:ascii="微软雅黑" w:hAnsi="微软雅黑" w:eastAsia="微软雅黑"/>
                <w:szCs w:val="21"/>
              </w:rPr>
            </w:pPr>
            <w:r>
              <w:rPr>
                <w:rFonts w:hint="eastAsia" w:ascii="微软雅黑" w:hAnsi="微软雅黑" w:eastAsia="微软雅黑"/>
                <w:szCs w:val="21"/>
              </w:rPr>
              <w:t>喷漆</w:t>
            </w:r>
          </w:p>
        </w:tc>
        <w:tc>
          <w:tcPr>
            <w:tcW w:w="851" w:type="dxa"/>
            <w:vAlign w:val="center"/>
          </w:tcPr>
          <w:p w14:paraId="3133E99F">
            <w:pPr>
              <w:spacing w:line="320" w:lineRule="exact"/>
              <w:jc w:val="center"/>
              <w:rPr>
                <w:rFonts w:ascii="微软雅黑" w:hAnsi="微软雅黑" w:eastAsia="微软雅黑"/>
                <w:szCs w:val="21"/>
              </w:rPr>
            </w:pPr>
            <w:r>
              <w:rPr>
                <w:rFonts w:ascii="微软雅黑" w:hAnsi="微软雅黑" w:eastAsia="微软雅黑"/>
                <w:szCs w:val="21"/>
              </w:rPr>
              <w:t>3</w:t>
            </w:r>
          </w:p>
        </w:tc>
        <w:tc>
          <w:tcPr>
            <w:tcW w:w="851" w:type="dxa"/>
            <w:vAlign w:val="center"/>
          </w:tcPr>
          <w:p w14:paraId="33FAA43E">
            <w:pPr>
              <w:spacing w:line="320" w:lineRule="exact"/>
              <w:jc w:val="center"/>
              <w:rPr>
                <w:rFonts w:ascii="微软雅黑" w:hAnsi="微软雅黑" w:eastAsia="微软雅黑"/>
                <w:szCs w:val="21"/>
              </w:rPr>
            </w:pPr>
            <w:r>
              <w:rPr>
                <w:rFonts w:hint="eastAsia" w:ascii="微软雅黑" w:hAnsi="微软雅黑" w:eastAsia="微软雅黑"/>
              </w:rPr>
              <w:t>台</w:t>
            </w:r>
          </w:p>
        </w:tc>
        <w:tc>
          <w:tcPr>
            <w:tcW w:w="5528" w:type="dxa"/>
            <w:shd w:val="clear" w:color="auto" w:fill="auto"/>
            <w:vAlign w:val="center"/>
          </w:tcPr>
          <w:p w14:paraId="0372D699">
            <w:pPr>
              <w:spacing w:line="320" w:lineRule="exact"/>
              <w:rPr>
                <w:rFonts w:ascii="微软雅黑" w:hAnsi="微软雅黑" w:eastAsia="微软雅黑"/>
                <w:szCs w:val="21"/>
              </w:rPr>
            </w:pPr>
            <w:r>
              <w:rPr>
                <w:rFonts w:hint="eastAsia" w:ascii="微软雅黑" w:hAnsi="微软雅黑" w:eastAsia="微软雅黑"/>
                <w:szCs w:val="21"/>
              </w:rPr>
              <w:t>全箱喷涂大红漆</w:t>
            </w:r>
          </w:p>
        </w:tc>
      </w:tr>
      <w:tr w14:paraId="022C66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64840E0">
            <w:pPr>
              <w:spacing w:line="320" w:lineRule="exact"/>
              <w:jc w:val="center"/>
              <w:rPr>
                <w:rFonts w:ascii="微软雅黑" w:hAnsi="微软雅黑" w:eastAsia="微软雅黑"/>
                <w:szCs w:val="21"/>
              </w:rPr>
            </w:pPr>
            <w:r>
              <w:rPr>
                <w:rFonts w:ascii="微软雅黑" w:hAnsi="微软雅黑" w:eastAsia="微软雅黑"/>
                <w:szCs w:val="21"/>
              </w:rPr>
              <w:t>41</w:t>
            </w:r>
          </w:p>
        </w:tc>
        <w:tc>
          <w:tcPr>
            <w:tcW w:w="1559" w:type="dxa"/>
            <w:shd w:val="clear" w:color="auto" w:fill="auto"/>
            <w:vAlign w:val="center"/>
          </w:tcPr>
          <w:p w14:paraId="0CED92CB">
            <w:pPr>
              <w:spacing w:line="320" w:lineRule="exact"/>
              <w:jc w:val="center"/>
              <w:rPr>
                <w:rFonts w:ascii="微软雅黑" w:hAnsi="微软雅黑" w:eastAsia="微软雅黑"/>
                <w:szCs w:val="21"/>
              </w:rPr>
            </w:pPr>
            <w:r>
              <w:rPr>
                <w:rFonts w:hint="eastAsia" w:ascii="微软雅黑" w:hAnsi="微软雅黑" w:eastAsia="微软雅黑"/>
                <w:szCs w:val="21"/>
              </w:rPr>
              <w:t>定制移动轮</w:t>
            </w:r>
          </w:p>
        </w:tc>
        <w:tc>
          <w:tcPr>
            <w:tcW w:w="851" w:type="dxa"/>
            <w:vAlign w:val="center"/>
          </w:tcPr>
          <w:p w14:paraId="34D1D0C8">
            <w:pPr>
              <w:spacing w:line="320" w:lineRule="exact"/>
              <w:jc w:val="center"/>
              <w:rPr>
                <w:rFonts w:ascii="微软雅黑" w:hAnsi="微软雅黑" w:eastAsia="微软雅黑"/>
                <w:szCs w:val="21"/>
              </w:rPr>
            </w:pPr>
            <w:r>
              <w:rPr>
                <w:rFonts w:ascii="微软雅黑" w:hAnsi="微软雅黑" w:eastAsia="微软雅黑"/>
                <w:szCs w:val="21"/>
              </w:rPr>
              <w:t>6</w:t>
            </w:r>
          </w:p>
        </w:tc>
        <w:tc>
          <w:tcPr>
            <w:tcW w:w="851" w:type="dxa"/>
            <w:vAlign w:val="center"/>
          </w:tcPr>
          <w:p w14:paraId="71DE1F25">
            <w:pPr>
              <w:spacing w:line="320" w:lineRule="exact"/>
              <w:jc w:val="center"/>
              <w:rPr>
                <w:rFonts w:ascii="微软雅黑" w:hAnsi="微软雅黑" w:eastAsia="微软雅黑"/>
                <w:szCs w:val="21"/>
              </w:rPr>
            </w:pPr>
            <w:r>
              <w:rPr>
                <w:rFonts w:hint="eastAsia" w:ascii="微软雅黑" w:hAnsi="微软雅黑" w:eastAsia="微软雅黑"/>
              </w:rPr>
              <w:t>个</w:t>
            </w:r>
          </w:p>
        </w:tc>
        <w:tc>
          <w:tcPr>
            <w:tcW w:w="5528" w:type="dxa"/>
            <w:shd w:val="clear" w:color="auto" w:fill="auto"/>
            <w:vAlign w:val="center"/>
          </w:tcPr>
          <w:p w14:paraId="5AA835FF">
            <w:pPr>
              <w:spacing w:line="320" w:lineRule="exact"/>
              <w:rPr>
                <w:rFonts w:ascii="微软雅黑" w:hAnsi="微软雅黑" w:eastAsia="微软雅黑"/>
                <w:szCs w:val="21"/>
              </w:rPr>
            </w:pPr>
            <w:r>
              <w:rPr>
                <w:rFonts w:hint="eastAsia" w:ascii="微软雅黑" w:hAnsi="微软雅黑" w:eastAsia="微软雅黑"/>
                <w:szCs w:val="21"/>
              </w:rPr>
              <w:t>定制尺寸</w:t>
            </w:r>
            <w:r>
              <w:rPr>
                <w:rFonts w:ascii="微软雅黑" w:hAnsi="微软雅黑" w:eastAsia="微软雅黑"/>
                <w:szCs w:val="21"/>
              </w:rPr>
              <w:t>12</w:t>
            </w:r>
            <w:r>
              <w:rPr>
                <w:rFonts w:hint="eastAsia" w:ascii="微软雅黑" w:hAnsi="微软雅黑" w:eastAsia="微软雅黑"/>
                <w:szCs w:val="21"/>
              </w:rPr>
              <w:t>寸，大重型，铁芯橡胶两刹两定</w:t>
            </w:r>
          </w:p>
        </w:tc>
      </w:tr>
      <w:bookmarkEnd w:id="30"/>
      <w:bookmarkEnd w:id="31"/>
    </w:tbl>
    <w:p w14:paraId="29AD6901">
      <w:pPr>
        <w:widowControl/>
        <w:wordWrap w:val="0"/>
        <w:spacing w:line="400" w:lineRule="exact"/>
        <w:ind w:firstLine="560" w:firstLineChars="200"/>
        <w:rPr>
          <w:rFonts w:eastAsia="华文仿宋" w:cs="Times New Roman"/>
          <w:sz w:val="28"/>
          <w:szCs w:val="28"/>
        </w:rPr>
      </w:pPr>
    </w:p>
    <w:bookmarkEnd w:id="28"/>
    <w:bookmarkEnd w:id="29"/>
    <w:p w14:paraId="4582736C">
      <w:pPr>
        <w:keepNext/>
        <w:keepLines/>
        <w:widowControl/>
        <w:numPr>
          <w:ilvl w:val="0"/>
          <w:numId w:val="1"/>
        </w:numPr>
        <w:spacing w:line="480" w:lineRule="exact"/>
        <w:outlineLvl w:val="1"/>
        <w:rPr>
          <w:rFonts w:eastAsia="华文仿宋" w:cs="Times New Roman"/>
          <w:b/>
          <w:bCs/>
          <w:sz w:val="28"/>
          <w:szCs w:val="28"/>
        </w:rPr>
      </w:pPr>
      <w:bookmarkStart w:id="34" w:name="_Toc498349070"/>
      <w:bookmarkStart w:id="35" w:name="_Toc534656411"/>
      <w:bookmarkStart w:id="36" w:name="_Toc533363265"/>
      <w:bookmarkStart w:id="37" w:name="_Toc534656416"/>
      <w:bookmarkStart w:id="38" w:name="_Toc445407253"/>
      <w:bookmarkStart w:id="39" w:name="_Toc533363238"/>
      <w:r>
        <w:rPr>
          <w:rFonts w:hint="eastAsia" w:eastAsia="华文仿宋" w:cs="Times New Roman"/>
          <w:b/>
          <w:bCs/>
          <w:sz w:val="28"/>
          <w:szCs w:val="28"/>
        </w:rPr>
        <w:t>三、安装要求</w:t>
      </w:r>
    </w:p>
    <w:p w14:paraId="4962E6FF">
      <w:pPr>
        <w:pStyle w:val="50"/>
        <w:spacing w:line="400" w:lineRule="exact"/>
        <w:ind w:firstLine="560"/>
        <w:rPr>
          <w:rFonts w:eastAsia="华文仿宋" w:cs="Times New Roman" w:asciiTheme="minorHAnsi" w:hAnsiTheme="minorHAnsi"/>
          <w:color w:val="auto"/>
          <w:kern w:val="2"/>
          <w:sz w:val="28"/>
          <w:szCs w:val="28"/>
        </w:rPr>
      </w:pPr>
      <w:r>
        <w:rPr>
          <w:rFonts w:hint="eastAsia" w:eastAsia="华文仿宋" w:cs="Times New Roman" w:asciiTheme="minorHAnsi" w:hAnsiTheme="minorHAnsi"/>
          <w:color w:val="auto"/>
          <w:kern w:val="2"/>
          <w:sz w:val="28"/>
          <w:szCs w:val="28"/>
        </w:rPr>
        <w:t>1、★4个箱体采用氩弧焊满焊工艺，确保箱体不漏烟不漏光。每台箱体施工采用6焊工+3普工的工作小组形式。每台箱体改造时间预计为8个工作日。（须提供加盖公章</w:t>
      </w:r>
      <w:r>
        <w:rPr>
          <w:rFonts w:eastAsia="华文仿宋" w:cs="Times New Roman" w:asciiTheme="minorHAnsi" w:hAnsiTheme="minorHAnsi"/>
          <w:color w:val="auto"/>
          <w:kern w:val="2"/>
          <w:sz w:val="28"/>
          <w:szCs w:val="28"/>
        </w:rPr>
        <w:t>的</w:t>
      </w:r>
      <w:r>
        <w:rPr>
          <w:rFonts w:hint="eastAsia" w:eastAsia="华文仿宋" w:cs="Times New Roman" w:asciiTheme="minorHAnsi" w:hAnsiTheme="minorHAnsi"/>
          <w:color w:val="auto"/>
          <w:kern w:val="2"/>
          <w:sz w:val="28"/>
          <w:szCs w:val="28"/>
        </w:rPr>
        <w:t>承诺函）</w:t>
      </w:r>
    </w:p>
    <w:p w14:paraId="78FD25ED">
      <w:pPr>
        <w:pStyle w:val="50"/>
        <w:spacing w:line="400" w:lineRule="exact"/>
        <w:ind w:firstLine="560"/>
        <w:rPr>
          <w:rFonts w:eastAsia="华文仿宋" w:cs="Times New Roman" w:asciiTheme="minorHAnsi" w:hAnsiTheme="minorHAnsi"/>
          <w:color w:val="auto"/>
          <w:kern w:val="2"/>
          <w:sz w:val="28"/>
          <w:szCs w:val="28"/>
        </w:rPr>
      </w:pPr>
      <w:r>
        <w:rPr>
          <w:rFonts w:hint="eastAsia" w:eastAsia="华文仿宋" w:cs="Times New Roman" w:asciiTheme="minorHAnsi" w:hAnsiTheme="minorHAnsi"/>
          <w:color w:val="auto"/>
          <w:kern w:val="2"/>
          <w:sz w:val="28"/>
          <w:szCs w:val="28"/>
        </w:rPr>
        <w:t>2、</w:t>
      </w:r>
      <w:r>
        <w:rPr>
          <w:rFonts w:eastAsia="华文仿宋" w:cs="Times New Roman" w:asciiTheme="minorHAnsi" w:hAnsiTheme="minorHAnsi"/>
          <w:color w:val="auto"/>
          <w:kern w:val="2"/>
          <w:sz w:val="28"/>
          <w:szCs w:val="28"/>
        </w:rPr>
        <w:t>人工费包含在</w:t>
      </w:r>
      <w:r>
        <w:rPr>
          <w:rFonts w:hint="eastAsia" w:eastAsia="华文仿宋" w:cs="Times New Roman" w:asciiTheme="minorHAnsi" w:hAnsiTheme="minorHAnsi"/>
          <w:color w:val="auto"/>
          <w:kern w:val="2"/>
          <w:sz w:val="28"/>
          <w:szCs w:val="28"/>
        </w:rPr>
        <w:t>项目</w:t>
      </w:r>
      <w:r>
        <w:rPr>
          <w:rFonts w:eastAsia="华文仿宋" w:cs="Times New Roman" w:asciiTheme="minorHAnsi" w:hAnsiTheme="minorHAnsi"/>
          <w:color w:val="auto"/>
          <w:kern w:val="2"/>
          <w:sz w:val="28"/>
          <w:szCs w:val="28"/>
        </w:rPr>
        <w:t>总预算内，</w:t>
      </w:r>
      <w:r>
        <w:rPr>
          <w:rFonts w:hint="eastAsia" w:eastAsia="华文仿宋" w:cs="Times New Roman" w:asciiTheme="minorHAnsi" w:hAnsiTheme="minorHAnsi"/>
          <w:color w:val="auto"/>
          <w:kern w:val="2"/>
          <w:sz w:val="28"/>
          <w:szCs w:val="28"/>
        </w:rPr>
        <w:t>并在分项</w:t>
      </w:r>
      <w:r>
        <w:rPr>
          <w:rFonts w:eastAsia="华文仿宋" w:cs="Times New Roman" w:asciiTheme="minorHAnsi" w:hAnsiTheme="minorHAnsi"/>
          <w:color w:val="auto"/>
          <w:kern w:val="2"/>
          <w:sz w:val="28"/>
          <w:szCs w:val="28"/>
        </w:rPr>
        <w:t>报价表中列明。</w:t>
      </w:r>
    </w:p>
    <w:p w14:paraId="72449D20">
      <w:pPr>
        <w:pStyle w:val="50"/>
        <w:spacing w:line="400" w:lineRule="exact"/>
        <w:ind w:firstLine="560"/>
        <w:rPr>
          <w:rFonts w:eastAsia="华文仿宋" w:cs="Times New Roman" w:asciiTheme="minorHAnsi" w:hAnsiTheme="minorHAnsi"/>
          <w:color w:val="auto"/>
          <w:kern w:val="2"/>
          <w:sz w:val="28"/>
          <w:szCs w:val="28"/>
        </w:rPr>
      </w:pPr>
      <w:r>
        <w:rPr>
          <w:rFonts w:eastAsia="华文仿宋" w:cs="Times New Roman" w:asciiTheme="minorHAnsi" w:hAnsiTheme="minorHAnsi"/>
          <w:color w:val="auto"/>
          <w:kern w:val="2"/>
          <w:sz w:val="28"/>
          <w:szCs w:val="28"/>
        </w:rPr>
        <w:t>3</w:t>
      </w:r>
      <w:r>
        <w:rPr>
          <w:rFonts w:hint="eastAsia" w:eastAsia="华文仿宋" w:cs="Times New Roman" w:asciiTheme="minorHAnsi" w:hAnsiTheme="minorHAnsi"/>
          <w:color w:val="auto"/>
          <w:kern w:val="2"/>
          <w:sz w:val="28"/>
          <w:szCs w:val="28"/>
        </w:rPr>
        <w:t>、所有安装施工材料质量必须严格按照国家规范及江苏省或项目交付所在地相关规范、招标文件、材料厂家的技术规范的有关要求执行。</w:t>
      </w:r>
    </w:p>
    <w:p w14:paraId="4D4CC252">
      <w:pPr>
        <w:pStyle w:val="50"/>
        <w:spacing w:line="400" w:lineRule="exact"/>
        <w:ind w:firstLine="560"/>
        <w:rPr>
          <w:rFonts w:eastAsia="华文仿宋" w:cs="Times New Roman" w:asciiTheme="minorHAnsi" w:hAnsiTheme="minorHAnsi"/>
          <w:color w:val="auto"/>
          <w:kern w:val="2"/>
          <w:sz w:val="28"/>
          <w:szCs w:val="28"/>
        </w:rPr>
      </w:pPr>
      <w:r>
        <w:rPr>
          <w:rFonts w:eastAsia="华文仿宋" w:cs="Times New Roman" w:asciiTheme="minorHAnsi" w:hAnsiTheme="minorHAnsi"/>
          <w:color w:val="auto"/>
          <w:kern w:val="2"/>
          <w:sz w:val="28"/>
          <w:szCs w:val="28"/>
        </w:rPr>
        <w:t>4</w:t>
      </w:r>
      <w:r>
        <w:rPr>
          <w:rFonts w:hint="eastAsia" w:eastAsia="华文仿宋" w:cs="Times New Roman" w:asciiTheme="minorHAnsi" w:hAnsiTheme="minorHAnsi"/>
          <w:color w:val="auto"/>
          <w:kern w:val="2"/>
          <w:sz w:val="28"/>
          <w:szCs w:val="28"/>
        </w:rPr>
        <w:t>、供应商应对安装实施安全、质量全面负责，如供应商原因造成质量、安全事故，供应商承担一切经济法律责任。</w:t>
      </w:r>
    </w:p>
    <w:p w14:paraId="14C79AA2">
      <w:pPr>
        <w:pStyle w:val="50"/>
        <w:spacing w:line="400" w:lineRule="exact"/>
        <w:ind w:firstLine="560"/>
        <w:rPr>
          <w:rFonts w:eastAsia="华文仿宋" w:cs="Times New Roman" w:asciiTheme="minorHAnsi" w:hAnsiTheme="minorHAnsi"/>
          <w:color w:val="auto"/>
          <w:kern w:val="2"/>
          <w:sz w:val="28"/>
          <w:szCs w:val="28"/>
        </w:rPr>
      </w:pPr>
      <w:r>
        <w:rPr>
          <w:rFonts w:eastAsia="华文仿宋" w:cs="Times New Roman" w:asciiTheme="minorHAnsi" w:hAnsiTheme="minorHAnsi"/>
          <w:color w:val="auto"/>
          <w:kern w:val="2"/>
          <w:sz w:val="28"/>
          <w:szCs w:val="28"/>
        </w:rPr>
        <w:t>5</w:t>
      </w:r>
      <w:r>
        <w:rPr>
          <w:rFonts w:hint="eastAsia" w:eastAsia="华文仿宋" w:cs="Times New Roman" w:asciiTheme="minorHAnsi" w:hAnsiTheme="minorHAnsi"/>
          <w:color w:val="auto"/>
          <w:kern w:val="2"/>
          <w:sz w:val="28"/>
          <w:szCs w:val="28"/>
        </w:rPr>
        <w:t>、实施期间，供应商应无条件接受采购人的质量监督，提出的质量问题要及时整改，整改完毕后通知采购人检查验收，合格后书面报送采购人备案。</w:t>
      </w:r>
    </w:p>
    <w:p w14:paraId="67137283">
      <w:pPr>
        <w:pStyle w:val="50"/>
        <w:spacing w:line="400" w:lineRule="exact"/>
        <w:ind w:firstLine="560"/>
        <w:rPr>
          <w:rFonts w:eastAsia="华文仿宋" w:cs="Times New Roman" w:asciiTheme="minorHAnsi" w:hAnsiTheme="minorHAnsi"/>
          <w:color w:val="auto"/>
          <w:kern w:val="2"/>
          <w:sz w:val="28"/>
          <w:szCs w:val="28"/>
        </w:rPr>
      </w:pPr>
      <w:r>
        <w:rPr>
          <w:rFonts w:eastAsia="华文仿宋" w:cs="Times New Roman" w:asciiTheme="minorHAnsi" w:hAnsiTheme="minorHAnsi"/>
          <w:color w:val="auto"/>
          <w:kern w:val="2"/>
          <w:sz w:val="28"/>
          <w:szCs w:val="28"/>
        </w:rPr>
        <w:t>6</w:t>
      </w:r>
      <w:r>
        <w:rPr>
          <w:rFonts w:hint="eastAsia" w:eastAsia="华文仿宋" w:cs="Times New Roman" w:asciiTheme="minorHAnsi" w:hAnsiTheme="minorHAnsi"/>
          <w:color w:val="auto"/>
          <w:kern w:val="2"/>
          <w:sz w:val="28"/>
          <w:szCs w:val="28"/>
        </w:rPr>
        <w:t>、供应商必须建立健全质量检查制度，严格工序管理，隐蔽工程在隐蔽前应通知采购人检查验收；本着谁实施谁负责产品保护，谁破坏产品谁负责赔偿的原则，供应商必须采取切实有效的产品保护措施，并编制相应的产品保护方案报采购人批准同意后组织实施。</w:t>
      </w:r>
    </w:p>
    <w:p w14:paraId="051AEC79">
      <w:pPr>
        <w:keepNext/>
        <w:keepLines/>
        <w:widowControl/>
        <w:numPr>
          <w:ilvl w:val="0"/>
          <w:numId w:val="1"/>
        </w:numPr>
        <w:spacing w:line="480" w:lineRule="exact"/>
        <w:outlineLvl w:val="1"/>
        <w:rPr>
          <w:rFonts w:eastAsia="华文仿宋" w:cs="Times New Roman"/>
          <w:b/>
          <w:bCs/>
          <w:sz w:val="28"/>
          <w:szCs w:val="28"/>
        </w:rPr>
      </w:pPr>
      <w:r>
        <w:rPr>
          <w:rFonts w:hint="eastAsia" w:eastAsia="华文仿宋" w:cs="Times New Roman"/>
          <w:b/>
          <w:bCs/>
          <w:sz w:val="28"/>
          <w:szCs w:val="28"/>
        </w:rPr>
        <w:t>四</w:t>
      </w:r>
      <w:r>
        <w:rPr>
          <w:rFonts w:eastAsia="华文仿宋" w:cs="Times New Roman"/>
          <w:b/>
          <w:bCs/>
          <w:sz w:val="28"/>
          <w:szCs w:val="28"/>
        </w:rPr>
        <w:t>、</w:t>
      </w:r>
      <w:r>
        <w:rPr>
          <w:rFonts w:hint="eastAsia" w:ascii="仿宋" w:hAnsi="仿宋" w:eastAsia="仿宋"/>
          <w:b/>
          <w:color w:val="000000" w:themeColor="text1"/>
          <w:sz w:val="28"/>
          <w:szCs w:val="28"/>
          <w14:textFill>
            <w14:solidFill>
              <w14:schemeClr w14:val="tx1"/>
            </w14:solidFill>
          </w14:textFill>
        </w:rPr>
        <w:t>技术要求（包括对产品的认证、检验报告等）</w:t>
      </w:r>
    </w:p>
    <w:tbl>
      <w:tblPr>
        <w:tblStyle w:val="16"/>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22"/>
        <w:gridCol w:w="6682"/>
        <w:gridCol w:w="750"/>
      </w:tblGrid>
      <w:tr w14:paraId="5ADF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2849480B">
            <w:pPr>
              <w:jc w:val="center"/>
              <w:rPr>
                <w:rFonts w:eastAsia="宋体"/>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722" w:type="dxa"/>
          </w:tcPr>
          <w:p w14:paraId="1E5DA165">
            <w:pPr>
              <w:jc w:val="center"/>
              <w:rPr>
                <w:rFonts w:eastAsia="宋体"/>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名称</w:t>
            </w:r>
          </w:p>
        </w:tc>
        <w:tc>
          <w:tcPr>
            <w:tcW w:w="6682" w:type="dxa"/>
          </w:tcPr>
          <w:p w14:paraId="0905598A">
            <w:pPr>
              <w:jc w:val="center"/>
              <w:rPr>
                <w:rFonts w:eastAsia="宋体"/>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技术要求</w:t>
            </w:r>
          </w:p>
        </w:tc>
        <w:tc>
          <w:tcPr>
            <w:tcW w:w="750" w:type="dxa"/>
          </w:tcPr>
          <w:p w14:paraId="2D48BF4D">
            <w:pPr>
              <w:jc w:val="center"/>
              <w:rPr>
                <w:rFonts w:eastAsia="宋体"/>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数量</w:t>
            </w:r>
          </w:p>
        </w:tc>
      </w:tr>
      <w:tr w14:paraId="6DDE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50914A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722" w:type="dxa"/>
            <w:vAlign w:val="center"/>
          </w:tcPr>
          <w:p w14:paraId="586B042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回燃烟火柜</w:t>
            </w:r>
          </w:p>
        </w:tc>
        <w:tc>
          <w:tcPr>
            <w:tcW w:w="6682" w:type="dxa"/>
          </w:tcPr>
          <w:p w14:paraId="1C8BBEDD">
            <w:pPr>
              <w:numPr>
                <w:ilvl w:val="255"/>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1、用途：</w:t>
            </w:r>
          </w:p>
          <w:p w14:paraId="3825E493">
            <w:pPr>
              <w:rPr>
                <w:color w:val="000000" w:themeColor="text1"/>
                <w14:textFill>
                  <w14:solidFill>
                    <w14:schemeClr w14:val="tx1"/>
                  </w14:solidFill>
                </w14:textFill>
              </w:rPr>
            </w:pPr>
            <w:r>
              <w:rPr>
                <w:rFonts w:hint="eastAsia"/>
                <w:color w:val="000000" w:themeColor="text1"/>
                <w14:textFill>
                  <w14:solidFill>
                    <w14:schemeClr w14:val="tx1"/>
                  </w14:solidFill>
                </w14:textFill>
              </w:rPr>
              <w:t>（1）用于向大跨度空间内部提供高温浓烟。</w:t>
            </w:r>
          </w:p>
          <w:p w14:paraId="20BEAF66">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（2）用于训练消防员观察极端火灾现象和通过识别不同烟气颜色判断火灾形成的时期； </w:t>
            </w:r>
          </w:p>
          <w:p w14:paraId="4E5BA748">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2、使用标准40 英尺海运集装箱改造；</w:t>
            </w:r>
          </w:p>
          <w:p w14:paraId="2D2D5D15">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3、底边框为 16#槽钢,材质 Q235，厚度≥3mm；底横梁为 12#槽钢, </w:t>
            </w:r>
          </w:p>
          <w:p w14:paraId="4058C5FF">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材质 Q235，厚度≥3mm； </w:t>
            </w:r>
          </w:p>
          <w:p w14:paraId="28B09989">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4、立柱、顶边梁为矩形管，材质 Q235，厚度≥3mm； </w:t>
            </w:r>
          </w:p>
          <w:p w14:paraId="19FEE4B4">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5、其他支撑骨架 10#槽钢，材质 Q235，厚度≥3mm； </w:t>
            </w:r>
          </w:p>
          <w:p w14:paraId="62988F40">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6、顶板为≥3mm 厚的碳钢花纹板； </w:t>
            </w:r>
          </w:p>
          <w:p w14:paraId="11BC7D7E">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7、外侧板为≥1.6mm 厚的 SPA-H 耐候钢板； </w:t>
            </w:r>
          </w:p>
          <w:p w14:paraId="07270C31">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8、底板为≥3mm 厚的花纹钢板,材质 Q235，铺设耐火砖； </w:t>
            </w:r>
          </w:p>
          <w:p w14:paraId="000B56DF">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9、内部全部使用热防护采用≥2mm 厚的 SPA-H 耐候钢板防护。 </w:t>
            </w:r>
          </w:p>
          <w:p w14:paraId="4E105CC9">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10、耐候钢板内夹层使用厚度≥100mm 的岩棉。 </w:t>
            </w:r>
          </w:p>
          <w:p w14:paraId="64C47890">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11、箱体内部耐热温度≥1000℃，持续时间≥30 分钟。 </w:t>
            </w:r>
          </w:p>
          <w:p w14:paraId="60522937">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12、箱体外部油漆（具有防锈、耐温≥800℃）：底漆厚度：≥40 </w:t>
            </w:r>
          </w:p>
          <w:p w14:paraId="4B041B51">
            <w:pPr>
              <w:rPr>
                <w:color w:val="000000" w:themeColor="text1"/>
                <w14:textFill>
                  <w14:solidFill>
                    <w14:schemeClr w14:val="tx1"/>
                  </w14:solidFill>
                </w14:textFill>
              </w:rPr>
            </w:pPr>
            <w:r>
              <w:rPr>
                <w:rFonts w:hint="eastAsia"/>
                <w:color w:val="000000" w:themeColor="text1"/>
                <w14:textFill>
                  <w14:solidFill>
                    <w14:schemeClr w14:val="tx1"/>
                  </w14:solidFill>
                </w14:textFill>
              </w:rPr>
              <w:t>μm；中漆厚度：≥30μm；面漆厚度：≥40μm；</w:t>
            </w:r>
          </w:p>
          <w:p w14:paraId="7798C152">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13、顶部和侧壁均安装用于放置木材的铁链和槽钢； </w:t>
            </w:r>
          </w:p>
          <w:p w14:paraId="3A3D7142">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14、燃烧区和观察训练区中间设置隔断墙，并在墙上设置谷仓式防 </w:t>
            </w:r>
          </w:p>
          <w:p w14:paraId="622EBE3A">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火门，防火门分为上下两部分，可以分别开启、关闭锁止。耐火处 </w:t>
            </w:r>
          </w:p>
          <w:p w14:paraId="36449B53">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理：使用热防护采用 2mm 厚的 SPA-H 耐候钢板防护，内夹层使用厚 </w:t>
            </w:r>
          </w:p>
          <w:p w14:paraId="01079A58">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度≥100mm 的岩棉；在观察训练区一侧的墙体表面油漆（具有防锈、 </w:t>
            </w:r>
          </w:p>
          <w:p w14:paraId="1BB8D79F">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耐温≥800℃）：底漆厚度：≥40μm；中漆厚度：≥30μm；面漆厚 </w:t>
            </w:r>
          </w:p>
          <w:p w14:paraId="1D34A457">
            <w:pPr>
              <w:rPr>
                <w:color w:val="000000" w:themeColor="text1"/>
                <w14:textFill>
                  <w14:solidFill>
                    <w14:schemeClr w14:val="tx1"/>
                  </w14:solidFill>
                </w14:textFill>
              </w:rPr>
            </w:pPr>
            <w:r>
              <w:rPr>
                <w:rFonts w:hint="eastAsia"/>
                <w:color w:val="000000" w:themeColor="text1"/>
                <w14:textFill>
                  <w14:solidFill>
                    <w14:schemeClr w14:val="tx1"/>
                  </w14:solidFill>
                </w14:textFill>
              </w:rPr>
              <w:t>度：≥40μm</w:t>
            </w:r>
          </w:p>
        </w:tc>
        <w:tc>
          <w:tcPr>
            <w:tcW w:w="750" w:type="dxa"/>
            <w:vAlign w:val="center"/>
          </w:tcPr>
          <w:p w14:paraId="079157B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14:paraId="273B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6CC52B0">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722" w:type="dxa"/>
            <w:vAlign w:val="center"/>
          </w:tcPr>
          <w:p w14:paraId="378CF2FE">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透明可移动烟火柜</w:t>
            </w:r>
          </w:p>
        </w:tc>
        <w:tc>
          <w:tcPr>
            <w:tcW w:w="6682" w:type="dxa"/>
          </w:tcPr>
          <w:p w14:paraId="3552D7EF">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1、用途：用于直观可视化体验滚然、轰燃和烟气中性层的变化； </w:t>
            </w:r>
          </w:p>
          <w:p w14:paraId="4632C79C">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2、箱体现场焊接成型，成型尺寸约6000*2400*2600；</w:t>
            </w:r>
          </w:p>
          <w:p w14:paraId="25209912">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3、底边框为 16#槽钢,材质 Q235，厚度≥3mm；底横梁为 12#槽钢, </w:t>
            </w:r>
          </w:p>
          <w:p w14:paraId="6E9D0281">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材质 Q235，厚度≥3mm； </w:t>
            </w:r>
          </w:p>
          <w:p w14:paraId="18760D32">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4、立柱、顶边梁为矩形管，材质 Q235，厚度≥3mm； </w:t>
            </w:r>
          </w:p>
          <w:p w14:paraId="03E4F43C">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5、其他支撑骨架 10#槽钢，材质 Q235，厚度≥3mm； </w:t>
            </w:r>
          </w:p>
          <w:p w14:paraId="017A56B3">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6、顶板为≥2mm 厚的碳钢花纹板； </w:t>
            </w:r>
          </w:p>
          <w:p w14:paraId="4D5CCDA5">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7、外侧板为≥1.6mm 厚的 SPA-H 耐候钢板； </w:t>
            </w:r>
          </w:p>
          <w:p w14:paraId="7C4A0AC1">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8、底板为≥3mm 厚的花纹钢板,材质 Q235，铺设耐火砖； </w:t>
            </w:r>
          </w:p>
          <w:p w14:paraId="3F8B9549">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9、内部全部使用热防护采用≥2mm 厚的 SPA-H 耐候钢板防护； </w:t>
            </w:r>
          </w:p>
          <w:p w14:paraId="68EADF11">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10、耐候钢板内夹层使用厚度≥100mm 的岩棉； </w:t>
            </w:r>
          </w:p>
          <w:p w14:paraId="157C8F4E">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11、箱体内部耐热温度≥1000℃，持续时间≥30 分钟； </w:t>
            </w:r>
          </w:p>
          <w:p w14:paraId="66926E0A">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12、箱体外部油漆（具有防锈、耐温≥800℃）：底漆厚度：≥40 </w:t>
            </w:r>
          </w:p>
          <w:p w14:paraId="1A945325">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μm；中漆厚度：≥30μm；面漆厚度：≥40μm； </w:t>
            </w:r>
          </w:p>
          <w:p w14:paraId="4746804B">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13、外侧面设置安全观察及控制窗口，长度和宽度均不小于 0.45 米 </w:t>
            </w:r>
          </w:p>
          <w:p w14:paraId="76B48C84">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不大于 0.5 米； </w:t>
            </w:r>
          </w:p>
          <w:p w14:paraId="077FAAE7">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14、燃烧区和观察区中间设置隔断墙，并在墙上设置双开防火 </w:t>
            </w:r>
          </w:p>
          <w:p w14:paraId="47CC18A3">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门，可以开启、关闭锁止。耐火处理：使用热防护采用 2mm 厚的 SPA-H </w:t>
            </w:r>
          </w:p>
          <w:p w14:paraId="7BDA124F">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耐候钢板防护，内夹层使用厚度≥100mm 的岩棉；在观察区一 </w:t>
            </w:r>
          </w:p>
          <w:p w14:paraId="77FD4C85">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侧的墙体表面油漆（具有防锈、耐温≥800℃）：底漆厚度：≥40 </w:t>
            </w:r>
          </w:p>
          <w:p w14:paraId="4B6D72D7">
            <w:pPr>
              <w:rPr>
                <w:color w:val="000000" w:themeColor="text1"/>
                <w14:textFill>
                  <w14:solidFill>
                    <w14:schemeClr w14:val="tx1"/>
                  </w14:solidFill>
                </w14:textFill>
              </w:rPr>
            </w:pPr>
            <w:r>
              <w:rPr>
                <w:rFonts w:hint="eastAsia"/>
                <w:color w:val="000000" w:themeColor="text1"/>
                <w14:textFill>
                  <w14:solidFill>
                    <w14:schemeClr w14:val="tx1"/>
                  </w14:solidFill>
                </w14:textFill>
              </w:rPr>
              <w:t>μm；中漆厚度：≥30μm；面漆厚度：≥40μm。；</w:t>
            </w:r>
          </w:p>
          <w:p w14:paraId="40DB8AEE">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15、底部装载承重单轮承重2吨的平轮，实现箱体可移动化。</w:t>
            </w:r>
          </w:p>
        </w:tc>
        <w:tc>
          <w:tcPr>
            <w:tcW w:w="750" w:type="dxa"/>
            <w:vAlign w:val="center"/>
          </w:tcPr>
          <w:p w14:paraId="416DAAB9">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r w14:paraId="7095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7605FE2">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722" w:type="dxa"/>
            <w:vAlign w:val="center"/>
          </w:tcPr>
          <w:p w14:paraId="374B1F11">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非火室烟火柜</w:t>
            </w:r>
          </w:p>
        </w:tc>
        <w:tc>
          <w:tcPr>
            <w:tcW w:w="6682" w:type="dxa"/>
          </w:tcPr>
          <w:p w14:paraId="57F3B155">
            <w:pPr>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用途：</w:t>
            </w:r>
          </w:p>
          <w:p w14:paraId="3AE6E1C5">
            <w:pPr>
              <w:numPr>
                <w:ilvl w:val="0"/>
                <w:numId w:val="4"/>
              </w:numPr>
              <w:rPr>
                <w:color w:val="000000" w:themeColor="text1"/>
                <w14:textFill>
                  <w14:solidFill>
                    <w14:schemeClr w14:val="tx1"/>
                  </w14:solidFill>
                </w14:textFill>
              </w:rPr>
            </w:pPr>
            <w:r>
              <w:rPr>
                <w:rFonts w:hint="eastAsia"/>
                <w:color w:val="000000" w:themeColor="text1"/>
                <w14:textFill>
                  <w14:solidFill>
                    <w14:schemeClr w14:val="tx1"/>
                  </w14:solidFill>
                </w14:textFill>
              </w:rPr>
              <w:t>用于作为中央控制室、阀门间和储物间</w:t>
            </w:r>
          </w:p>
          <w:p w14:paraId="46701EE1">
            <w:pPr>
              <w:numPr>
                <w:ilvl w:val="0"/>
                <w:numId w:val="4"/>
              </w:numPr>
              <w:rPr>
                <w:color w:val="000000" w:themeColor="text1"/>
                <w14:textFill>
                  <w14:solidFill>
                    <w14:schemeClr w14:val="tx1"/>
                  </w14:solidFill>
                </w14:textFill>
              </w:rPr>
            </w:pPr>
            <w:r>
              <w:rPr>
                <w:rFonts w:hint="eastAsia"/>
                <w:color w:val="000000" w:themeColor="text1"/>
                <w14:textFill>
                  <w14:solidFill>
                    <w14:schemeClr w14:val="tx1"/>
                  </w14:solidFill>
                </w14:textFill>
              </w:rPr>
              <w:t>用于作为楼梯间使用</w:t>
            </w:r>
          </w:p>
          <w:p w14:paraId="565D6F2F">
            <w:pPr>
              <w:numPr>
                <w:ilvl w:val="0"/>
                <w:numId w:val="4"/>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用于作为训练准备区使用； </w:t>
            </w:r>
          </w:p>
          <w:p w14:paraId="597F48EC">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2、使用标准 40 英尺海运集装箱改造； </w:t>
            </w:r>
          </w:p>
          <w:p w14:paraId="031D6054">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3、底边框为 16#槽钢,材质 Q235，厚度≥3mm；底横梁为 12#槽钢, </w:t>
            </w:r>
          </w:p>
          <w:p w14:paraId="19051AC9">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材质 Q235，厚度≥3mm； </w:t>
            </w:r>
          </w:p>
          <w:p w14:paraId="73E14133">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4、立柱、顶边梁为矩形管，材质 Q235，厚度≥3mm；</w:t>
            </w:r>
          </w:p>
          <w:p w14:paraId="238F2A81">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5、其他支撑骨架 10#槽钢，材质 Q235，厚度≥3mm； </w:t>
            </w:r>
          </w:p>
          <w:p w14:paraId="465E5CC5">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6、顶板为≥2mm 厚的碳钢花纹板； </w:t>
            </w:r>
          </w:p>
          <w:p w14:paraId="2D19DD77">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7、外侧板为≥1.6mm 厚的 SPA-H 耐候钢板； </w:t>
            </w:r>
          </w:p>
          <w:p w14:paraId="5451E749">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8、底板为≥3mm 花纹钢板,材质 Q235； </w:t>
            </w:r>
          </w:p>
          <w:p w14:paraId="6522B92E">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9、内部全部使用热防护采用≥2mm 厚的SPA-H耐候钢板防护；</w:t>
            </w:r>
          </w:p>
          <w:p w14:paraId="0026F581">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 xml:space="preserve">10、耐候钢板内夹层使用厚度≥50mm的岩棉； </w:t>
            </w:r>
          </w:p>
          <w:p w14:paraId="71A4F688">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11、箱体内部耐热温度≥350℃，持续时间≥30分钟；</w:t>
            </w:r>
          </w:p>
          <w:p w14:paraId="6092A0BD">
            <w:pPr>
              <w:rPr>
                <w:color w:val="000000" w:themeColor="text1"/>
                <w14:textFill>
                  <w14:solidFill>
                    <w14:schemeClr w14:val="tx1"/>
                  </w14:solidFill>
                </w14:textFill>
              </w:rPr>
            </w:pPr>
            <w:r>
              <w:rPr>
                <w:rFonts w:hint="eastAsia" w:ascii="Calibri" w:hAnsi="宋体" w:eastAsia="宋体"/>
                <w:szCs w:val="21"/>
              </w:rPr>
              <w:t>▲</w:t>
            </w:r>
            <w:r>
              <w:rPr>
                <w:rFonts w:hint="eastAsia"/>
                <w:color w:val="000000" w:themeColor="text1"/>
                <w14:textFill>
                  <w14:solidFill>
                    <w14:schemeClr w14:val="tx1"/>
                  </w14:solidFill>
                </w14:textFill>
              </w:rPr>
              <w:t>12、箱体外部油漆（具有防锈、耐温≥200℃）：底漆厚度：≥40μm；中漆厚度：≥30μm；面漆厚度：≥40μm。</w:t>
            </w:r>
          </w:p>
          <w:p w14:paraId="742D5916">
            <w:pPr>
              <w:rPr>
                <w:color w:val="000000" w:themeColor="text1"/>
                <w14:textFill>
                  <w14:solidFill>
                    <w14:schemeClr w14:val="tx1"/>
                  </w14:solidFill>
                </w14:textFill>
              </w:rPr>
            </w:pPr>
            <w:r>
              <w:rPr>
                <w:rFonts w:hint="eastAsia"/>
                <w:color w:val="000000" w:themeColor="text1"/>
                <w14:textFill>
                  <w14:solidFill>
                    <w14:schemeClr w14:val="tx1"/>
                  </w14:solidFill>
                </w14:textFill>
              </w:rPr>
              <w:t>13、柜体内设置楼梯及障碍物，用于模拟火灾场景的现场情况。</w:t>
            </w:r>
          </w:p>
        </w:tc>
        <w:tc>
          <w:tcPr>
            <w:tcW w:w="750" w:type="dxa"/>
            <w:vAlign w:val="center"/>
          </w:tcPr>
          <w:p w14:paraId="0ABF8673">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bl>
    <w:p w14:paraId="5137F095"/>
    <w:p w14:paraId="09192E21">
      <w:pPr>
        <w:keepNext/>
        <w:keepLines/>
        <w:widowControl/>
        <w:numPr>
          <w:ilvl w:val="0"/>
          <w:numId w:val="1"/>
        </w:numPr>
        <w:spacing w:line="480" w:lineRule="exact"/>
        <w:outlineLvl w:val="1"/>
        <w:rPr>
          <w:rFonts w:eastAsia="华文仿宋" w:cs="Times New Roman"/>
          <w:b/>
          <w:bCs/>
          <w:sz w:val="28"/>
          <w:szCs w:val="28"/>
        </w:rPr>
      </w:pPr>
      <w:r>
        <w:rPr>
          <w:rFonts w:hint="eastAsia" w:eastAsia="华文仿宋" w:cs="Times New Roman"/>
          <w:b/>
          <w:bCs/>
          <w:sz w:val="28"/>
          <w:szCs w:val="28"/>
        </w:rPr>
        <w:t>四</w:t>
      </w:r>
      <w:r>
        <w:rPr>
          <w:rFonts w:eastAsia="华文仿宋" w:cs="Times New Roman"/>
          <w:b/>
          <w:bCs/>
          <w:sz w:val="28"/>
          <w:szCs w:val="28"/>
        </w:rPr>
        <w:t>、商务要求</w:t>
      </w:r>
    </w:p>
    <w:p w14:paraId="6D5431D7">
      <w:pPr>
        <w:pStyle w:val="50"/>
        <w:spacing w:line="480" w:lineRule="exact"/>
        <w:ind w:firstLine="560"/>
        <w:rPr>
          <w:rFonts w:eastAsia="华文仿宋" w:asciiTheme="minorHAnsi" w:hAnsiTheme="minorHAnsi" w:cstheme="minorBidi"/>
          <w:snapToGrid w:val="0"/>
          <w:color w:val="auto"/>
          <w:kern w:val="2"/>
          <w:sz w:val="28"/>
          <w:szCs w:val="28"/>
        </w:rPr>
      </w:pPr>
      <w:r>
        <w:rPr>
          <w:rFonts w:hint="eastAsia" w:eastAsia="华文仿宋" w:asciiTheme="minorHAnsi" w:hAnsiTheme="minorHAnsi" w:cstheme="minorBidi"/>
          <w:snapToGrid w:val="0"/>
          <w:color w:val="auto"/>
          <w:kern w:val="2"/>
          <w:sz w:val="28"/>
          <w:szCs w:val="28"/>
        </w:rPr>
        <w:t>（一）</w:t>
      </w:r>
      <w:bookmarkStart w:id="40" w:name="OLE_LINK70"/>
      <w:r>
        <w:rPr>
          <w:rFonts w:hint="eastAsia" w:eastAsia="华文仿宋" w:asciiTheme="minorHAnsi" w:hAnsiTheme="minorHAnsi" w:cstheme="minorBidi"/>
          <w:snapToGrid w:val="0"/>
          <w:color w:val="auto"/>
          <w:kern w:val="2"/>
          <w:sz w:val="28"/>
          <w:szCs w:val="28"/>
        </w:rPr>
        <w:t>交付</w:t>
      </w:r>
      <w:r>
        <w:rPr>
          <w:rFonts w:eastAsia="华文仿宋" w:asciiTheme="minorHAnsi" w:hAnsiTheme="minorHAnsi" w:cstheme="minorBidi"/>
          <w:snapToGrid w:val="0"/>
          <w:color w:val="auto"/>
          <w:kern w:val="2"/>
          <w:sz w:val="28"/>
          <w:szCs w:val="28"/>
        </w:rPr>
        <w:t>期：</w:t>
      </w:r>
      <w:bookmarkEnd w:id="40"/>
      <w:bookmarkStart w:id="41" w:name="OLE_LINK5"/>
      <w:bookmarkStart w:id="42" w:name="OLE_LINK8"/>
      <w:r>
        <w:rPr>
          <w:rFonts w:hint="eastAsia" w:eastAsia="华文仿宋" w:asciiTheme="minorHAnsi" w:hAnsiTheme="minorHAnsi" w:cstheme="minorBidi"/>
          <w:snapToGrid w:val="0"/>
          <w:color w:val="auto"/>
          <w:kern w:val="2"/>
          <w:sz w:val="28"/>
          <w:szCs w:val="28"/>
        </w:rPr>
        <w:t>合同签订后30个日历日内应具备试运行条件，试运行15个日历日内应具备验收条件，按照采购人具体要求验收交付使用</w:t>
      </w:r>
      <w:r>
        <w:rPr>
          <w:rFonts w:eastAsia="华文仿宋" w:asciiTheme="minorHAnsi" w:hAnsiTheme="minorHAnsi" w:cstheme="minorBidi"/>
          <w:snapToGrid w:val="0"/>
          <w:color w:val="auto"/>
          <w:kern w:val="2"/>
          <w:sz w:val="28"/>
          <w:szCs w:val="28"/>
        </w:rPr>
        <w:t>。</w:t>
      </w:r>
      <w:bookmarkEnd w:id="41"/>
      <w:bookmarkEnd w:id="42"/>
    </w:p>
    <w:p w14:paraId="5305A2F5">
      <w:pPr>
        <w:pStyle w:val="50"/>
        <w:spacing w:line="480" w:lineRule="exact"/>
        <w:ind w:firstLine="560"/>
        <w:rPr>
          <w:rFonts w:eastAsia="华文仿宋" w:asciiTheme="minorHAnsi" w:hAnsiTheme="minorHAnsi" w:cstheme="minorBidi"/>
          <w:snapToGrid w:val="0"/>
          <w:color w:val="auto"/>
          <w:kern w:val="2"/>
          <w:sz w:val="28"/>
          <w:szCs w:val="28"/>
        </w:rPr>
      </w:pPr>
      <w:r>
        <w:rPr>
          <w:rFonts w:hint="eastAsia" w:eastAsia="华文仿宋" w:asciiTheme="minorHAnsi" w:hAnsiTheme="minorHAnsi" w:cstheme="minorBidi"/>
          <w:snapToGrid w:val="0"/>
          <w:color w:val="auto"/>
          <w:kern w:val="2"/>
          <w:sz w:val="28"/>
          <w:szCs w:val="28"/>
        </w:rPr>
        <w:t>（二）质保</w:t>
      </w:r>
      <w:r>
        <w:rPr>
          <w:rFonts w:eastAsia="华文仿宋" w:asciiTheme="minorHAnsi" w:hAnsiTheme="minorHAnsi" w:cstheme="minorBidi"/>
          <w:snapToGrid w:val="0"/>
          <w:color w:val="auto"/>
          <w:kern w:val="2"/>
          <w:sz w:val="28"/>
          <w:szCs w:val="28"/>
        </w:rPr>
        <w:t>期：</w:t>
      </w:r>
      <w:r>
        <w:rPr>
          <w:rFonts w:hint="eastAsia" w:eastAsia="华文仿宋" w:asciiTheme="minorHAnsi" w:hAnsiTheme="minorHAnsi" w:cstheme="minorBidi"/>
          <w:snapToGrid w:val="0"/>
          <w:color w:val="auto"/>
          <w:kern w:val="2"/>
          <w:sz w:val="28"/>
          <w:szCs w:val="28"/>
        </w:rPr>
        <w:t>供应商须对所提供货物免费保修期≥2年(技术参数有要求或具体货物及配件如厂家、国家有更长质保期规定的从其规定)，免费保修期自验收合格之日起计算。</w:t>
      </w:r>
    </w:p>
    <w:p w14:paraId="24674C5A">
      <w:pPr>
        <w:pStyle w:val="50"/>
        <w:spacing w:line="480" w:lineRule="exact"/>
        <w:ind w:firstLine="560"/>
        <w:rPr>
          <w:rFonts w:eastAsia="华文仿宋" w:asciiTheme="minorHAnsi" w:hAnsiTheme="minorHAnsi" w:cstheme="minorBidi"/>
          <w:snapToGrid w:val="0"/>
          <w:color w:val="auto"/>
          <w:kern w:val="2"/>
          <w:sz w:val="28"/>
          <w:szCs w:val="28"/>
        </w:rPr>
      </w:pPr>
      <w:r>
        <w:rPr>
          <w:rFonts w:hint="eastAsia" w:eastAsia="华文仿宋" w:asciiTheme="minorHAnsi" w:hAnsiTheme="minorHAnsi" w:cstheme="minorBidi"/>
          <w:snapToGrid w:val="0"/>
          <w:color w:val="auto"/>
          <w:kern w:val="2"/>
          <w:sz w:val="28"/>
          <w:szCs w:val="28"/>
        </w:rPr>
        <w:t>（三）验收</w:t>
      </w:r>
      <w:r>
        <w:rPr>
          <w:rFonts w:eastAsia="华文仿宋" w:asciiTheme="minorHAnsi" w:hAnsiTheme="minorHAnsi" w:cstheme="minorBidi"/>
          <w:snapToGrid w:val="0"/>
          <w:color w:val="auto"/>
          <w:kern w:val="2"/>
          <w:sz w:val="28"/>
          <w:szCs w:val="28"/>
        </w:rPr>
        <w:t>：</w:t>
      </w:r>
      <w:r>
        <w:rPr>
          <w:rFonts w:hint="eastAsia" w:eastAsia="华文仿宋" w:asciiTheme="minorHAnsi" w:hAnsiTheme="minorHAnsi" w:cstheme="minorBidi"/>
          <w:snapToGrid w:val="0"/>
          <w:color w:val="auto"/>
          <w:kern w:val="2"/>
          <w:sz w:val="28"/>
          <w:szCs w:val="28"/>
        </w:rPr>
        <w:t>采购货物到货并完成安装，供应商根据采购人要求开展测试后，由采购人进行使用性能方面的验收，包括功能测试、安全性测试、易用性测试等。采购人有权委托我国相关具有检验资质的部门、单位、机构针对软硬件性能进行检验，其检验结果将作为验收标准的组成部分之一。验收时采购人及供应商须同时派代表参加。供应商根据项目需求提交与本次需求有关的相关成果，技术规范等有关资料必须符合国家相应的有关标准、规范要求。</w:t>
      </w:r>
    </w:p>
    <w:p w14:paraId="71E2BD4B">
      <w:pPr>
        <w:spacing w:line="400" w:lineRule="exact"/>
        <w:ind w:firstLine="720" w:firstLineChars="200"/>
        <w:rPr>
          <w:rFonts w:eastAsia="华文仿宋"/>
          <w:snapToGrid w:val="0"/>
          <w:sz w:val="28"/>
          <w:szCs w:val="28"/>
        </w:rPr>
      </w:pPr>
      <w:r>
        <w:rPr>
          <w:rFonts w:eastAsia="黑体" w:cs="Calibri Light"/>
          <w:sz w:val="36"/>
          <w:szCs w:val="28"/>
        </w:rPr>
        <w:br w:type="page"/>
      </w:r>
    </w:p>
    <w:p w14:paraId="742C15F5">
      <w:pPr>
        <w:widowControl/>
        <w:jc w:val="center"/>
        <w:outlineLvl w:val="0"/>
        <w:rPr>
          <w:rFonts w:eastAsia="黑体" w:cs="Calibri Light"/>
          <w:sz w:val="36"/>
          <w:szCs w:val="28"/>
        </w:rPr>
      </w:pPr>
      <w:r>
        <w:rPr>
          <w:rFonts w:eastAsia="黑体" w:cs="Calibri Light"/>
          <w:sz w:val="36"/>
          <w:szCs w:val="28"/>
        </w:rPr>
        <w:t>第四章  合同草案条款</w:t>
      </w:r>
      <w:bookmarkEnd w:id="34"/>
      <w:bookmarkEnd w:id="35"/>
      <w:bookmarkEnd w:id="36"/>
      <w:bookmarkEnd w:id="37"/>
      <w:bookmarkEnd w:id="38"/>
      <w:bookmarkEnd w:id="39"/>
    </w:p>
    <w:p w14:paraId="69CC49E3">
      <w:pPr>
        <w:widowControl/>
        <w:jc w:val="center"/>
        <w:rPr>
          <w:rFonts w:eastAsia="华文仿宋" w:cs="Calibri Light"/>
          <w:color w:val="C00000"/>
          <w:sz w:val="28"/>
          <w:szCs w:val="28"/>
        </w:rPr>
      </w:pPr>
      <w:bookmarkStart w:id="43" w:name="_Toc110589008"/>
      <w:r>
        <w:rPr>
          <w:rFonts w:eastAsia="华文仿宋" w:cs="Calibri Light"/>
          <w:color w:val="C00000"/>
          <w:sz w:val="28"/>
          <w:szCs w:val="28"/>
        </w:rPr>
        <w:t>（本项目合同均为中小企业预留合同）</w:t>
      </w:r>
      <w:bookmarkEnd w:id="43"/>
    </w:p>
    <w:p w14:paraId="58266684">
      <w:pPr>
        <w:widowControl/>
        <w:spacing w:before="190" w:beforeLines="50" w:line="400" w:lineRule="exact"/>
        <w:rPr>
          <w:rFonts w:eastAsia="华文仿宋" w:cs="Calibri Light"/>
          <w:b/>
          <w:sz w:val="28"/>
          <w:szCs w:val="28"/>
          <w:u w:val="single"/>
        </w:rPr>
      </w:pPr>
      <w:r>
        <w:rPr>
          <w:rFonts w:eastAsia="华文仿宋" w:cs="Calibri Light"/>
          <w:b/>
          <w:sz w:val="28"/>
          <w:szCs w:val="28"/>
        </w:rPr>
        <w:t>甲方（采购人）：</w:t>
      </w:r>
      <w:r>
        <w:rPr>
          <w:rFonts w:eastAsia="华文仿宋" w:cs="Calibri Light"/>
          <w:b/>
          <w:sz w:val="28"/>
          <w:szCs w:val="28"/>
          <w:u w:val="single"/>
        </w:rPr>
        <w:t xml:space="preserve">西安市消防救援支队      </w:t>
      </w:r>
    </w:p>
    <w:p w14:paraId="185D8E3D">
      <w:pPr>
        <w:widowControl/>
        <w:rPr>
          <w:rFonts w:eastAsia="华文仿宋" w:cs="Calibri Light"/>
          <w:color w:val="C00000"/>
          <w:sz w:val="28"/>
          <w:szCs w:val="28"/>
        </w:rPr>
      </w:pPr>
      <w:r>
        <w:rPr>
          <w:rFonts w:eastAsia="华文仿宋" w:cs="Calibri Light"/>
          <w:b/>
          <w:sz w:val="28"/>
          <w:szCs w:val="28"/>
        </w:rPr>
        <w:t>乙方（供应商）：________________________</w:t>
      </w:r>
    </w:p>
    <w:p w14:paraId="0B5E8536">
      <w:pPr>
        <w:widowControl/>
        <w:spacing w:before="190" w:beforeLines="50" w:line="400" w:lineRule="exact"/>
        <w:rPr>
          <w:rFonts w:eastAsia="华文仿宋" w:cs="Calibri Light"/>
          <w:b/>
          <w:sz w:val="28"/>
          <w:szCs w:val="28"/>
        </w:rPr>
      </w:pPr>
      <w:r>
        <w:rPr>
          <w:rFonts w:eastAsia="华文仿宋" w:cs="Calibri Light"/>
          <w:b/>
          <w:sz w:val="28"/>
          <w:szCs w:val="28"/>
        </w:rPr>
        <w:t>一、</w:t>
      </w:r>
      <w:r>
        <w:rPr>
          <w:rFonts w:hint="eastAsia" w:eastAsia="华文仿宋" w:cs="Calibri Light"/>
          <w:b/>
          <w:sz w:val="28"/>
          <w:szCs w:val="28"/>
        </w:rPr>
        <w:t>供货</w:t>
      </w:r>
      <w:r>
        <w:rPr>
          <w:rFonts w:eastAsia="华文仿宋" w:cs="Calibri Light"/>
          <w:b/>
          <w:sz w:val="28"/>
          <w:szCs w:val="28"/>
        </w:rPr>
        <w:t>条件：</w:t>
      </w:r>
    </w:p>
    <w:p w14:paraId="442923BC">
      <w:pPr>
        <w:widowControl/>
        <w:spacing w:line="440" w:lineRule="exact"/>
        <w:ind w:firstLine="567"/>
        <w:rPr>
          <w:rFonts w:eastAsia="华文仿宋" w:cs="Calibri Light"/>
          <w:sz w:val="28"/>
          <w:szCs w:val="28"/>
        </w:rPr>
      </w:pPr>
      <w:r>
        <w:rPr>
          <w:rFonts w:eastAsia="华文仿宋" w:cs="Calibri Light"/>
          <w:sz w:val="28"/>
          <w:szCs w:val="28"/>
        </w:rPr>
        <w:t>（一）</w:t>
      </w:r>
      <w:r>
        <w:rPr>
          <w:rFonts w:hint="eastAsia" w:eastAsia="华文仿宋" w:cs="Calibri Light"/>
          <w:sz w:val="28"/>
          <w:szCs w:val="28"/>
        </w:rPr>
        <w:t>供货</w:t>
      </w:r>
      <w:r>
        <w:rPr>
          <w:rFonts w:eastAsia="华文仿宋" w:cs="Calibri Light"/>
          <w:sz w:val="28"/>
          <w:szCs w:val="28"/>
        </w:rPr>
        <w:t>地点：甲方指定地点。</w:t>
      </w:r>
    </w:p>
    <w:p w14:paraId="794CC932">
      <w:pPr>
        <w:pStyle w:val="30"/>
        <w:wordWrap/>
        <w:spacing w:line="440" w:lineRule="exact"/>
        <w:ind w:firstLine="560" w:firstLineChars="200"/>
        <w:rPr>
          <w:rFonts w:asciiTheme="minorHAnsi" w:hAnsiTheme="minorHAnsi"/>
          <w:color w:val="000000" w:themeColor="text1"/>
          <w:lang w:val="zh-CN" w:bidi="zh-CN"/>
          <w14:textFill>
            <w14:solidFill>
              <w14:schemeClr w14:val="tx1"/>
            </w14:solidFill>
          </w14:textFill>
        </w:rPr>
      </w:pPr>
      <w:r>
        <w:rPr>
          <w:rFonts w:cs="Calibri Light" w:asciiTheme="minorHAnsi" w:hAnsiTheme="minorHAnsi"/>
        </w:rPr>
        <w:t>（二）</w:t>
      </w:r>
      <w:r>
        <w:rPr>
          <w:rFonts w:hint="eastAsia" w:cs="Calibri Light" w:asciiTheme="minorHAnsi" w:hAnsiTheme="minorHAnsi"/>
        </w:rPr>
        <w:t>交付</w:t>
      </w:r>
      <w:r>
        <w:rPr>
          <w:rFonts w:cs="Calibri Light" w:asciiTheme="minorHAnsi" w:hAnsiTheme="minorHAnsi"/>
        </w:rPr>
        <w:t>期：</w:t>
      </w:r>
      <w:r>
        <w:rPr>
          <w:rFonts w:hint="eastAsia" w:asciiTheme="minorHAnsi" w:hAnsiTheme="minorHAnsi"/>
          <w:color w:val="000000" w:themeColor="text1"/>
          <w:lang w:val="zh-CN" w:bidi="zh-CN"/>
          <w14:textFill>
            <w14:solidFill>
              <w14:schemeClr w14:val="tx1"/>
            </w14:solidFill>
          </w14:textFill>
        </w:rPr>
        <w:t>自合同签订之日起</w:t>
      </w:r>
      <w:r>
        <w:rPr>
          <w:rFonts w:hint="eastAsia" w:asciiTheme="minorHAnsi" w:hAnsiTheme="minorHAnsi"/>
          <w:color w:val="000000" w:themeColor="text1"/>
          <w:u w:val="single"/>
          <w:lang w:val="zh-CN" w:bidi="zh-CN"/>
          <w14:textFill>
            <w14:solidFill>
              <w14:schemeClr w14:val="tx1"/>
            </w14:solidFill>
          </w14:textFill>
        </w:rPr>
        <w:t xml:space="preserve">       </w:t>
      </w:r>
      <w:r>
        <w:rPr>
          <w:rFonts w:hint="eastAsia" w:asciiTheme="minorHAnsi" w:hAnsiTheme="minorHAnsi"/>
          <w:color w:val="000000" w:themeColor="text1"/>
          <w:lang w:val="zh-CN" w:bidi="zh-CN"/>
          <w14:textFill>
            <w14:solidFill>
              <w14:schemeClr w14:val="tx1"/>
            </w14:solidFill>
          </w14:textFill>
        </w:rPr>
        <w:t>个工作日内交货、安装、调试完毕，并交付验收合格，不得延期。</w:t>
      </w:r>
    </w:p>
    <w:p w14:paraId="1740B86E">
      <w:pPr>
        <w:spacing w:line="440" w:lineRule="exact"/>
        <w:ind w:firstLine="560" w:firstLineChars="200"/>
        <w:rPr>
          <w:rFonts w:eastAsia="华文仿宋" w:cs="Calibri Light"/>
          <w:sz w:val="28"/>
          <w:szCs w:val="28"/>
        </w:rPr>
      </w:pPr>
      <w:r>
        <w:rPr>
          <w:rFonts w:hint="eastAsia" w:eastAsia="华文仿宋" w:cs="Calibri Light"/>
          <w:sz w:val="28"/>
          <w:szCs w:val="28"/>
        </w:rPr>
        <w:t>（三）质保期：_______________</w:t>
      </w:r>
    </w:p>
    <w:p w14:paraId="700FEBB0">
      <w:pPr>
        <w:spacing w:after="190" w:afterLines="50" w:line="440" w:lineRule="exact"/>
        <w:ind w:firstLine="560" w:firstLineChars="200"/>
        <w:rPr>
          <w:rFonts w:eastAsia="华文仿宋" w:cs="Calibri Light"/>
          <w:sz w:val="28"/>
          <w:szCs w:val="28"/>
        </w:rPr>
      </w:pPr>
      <w:r>
        <w:rPr>
          <w:rFonts w:hint="eastAsia" w:eastAsia="华文仿宋" w:cs="Calibri Light"/>
          <w:sz w:val="28"/>
          <w:szCs w:val="28"/>
        </w:rPr>
        <w:t>（四）合同标的物内容及数量：</w:t>
      </w:r>
    </w:p>
    <w:tbl>
      <w:tblPr>
        <w:tblStyle w:val="1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920"/>
        <w:gridCol w:w="992"/>
        <w:gridCol w:w="1134"/>
        <w:gridCol w:w="992"/>
        <w:gridCol w:w="1652"/>
        <w:gridCol w:w="1134"/>
      </w:tblGrid>
      <w:tr w14:paraId="467E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5964D67F">
            <w:pPr>
              <w:tabs>
                <w:tab w:val="left" w:pos="480"/>
              </w:tabs>
              <w:jc w:val="center"/>
              <w:rPr>
                <w:rFonts w:ascii="仿宋_GB2312" w:hAnsi="宋体" w:eastAsia="仿宋_GB2312"/>
                <w:color w:val="000000"/>
              </w:rPr>
            </w:pPr>
            <w:r>
              <w:rPr>
                <w:rFonts w:hint="eastAsia" w:ascii="仿宋_GB2312" w:hAnsi="宋体" w:eastAsia="仿宋_GB2312"/>
                <w:color w:val="000000"/>
              </w:rPr>
              <w:t>序号</w:t>
            </w:r>
          </w:p>
        </w:tc>
        <w:tc>
          <w:tcPr>
            <w:tcW w:w="2920" w:type="dxa"/>
            <w:tcBorders>
              <w:top w:val="single" w:color="auto" w:sz="4" w:space="0"/>
              <w:left w:val="single" w:color="auto" w:sz="4" w:space="0"/>
              <w:bottom w:val="single" w:color="auto" w:sz="4" w:space="0"/>
              <w:right w:val="single" w:color="auto" w:sz="4" w:space="0"/>
            </w:tcBorders>
            <w:vAlign w:val="center"/>
          </w:tcPr>
          <w:p w14:paraId="0C85B170">
            <w:pPr>
              <w:tabs>
                <w:tab w:val="left" w:pos="480"/>
              </w:tabs>
              <w:jc w:val="center"/>
              <w:rPr>
                <w:rFonts w:ascii="仿宋_GB2312" w:hAnsi="宋体" w:eastAsia="仿宋_GB2312"/>
                <w:color w:val="000000"/>
              </w:rPr>
            </w:pPr>
            <w:r>
              <w:rPr>
                <w:rFonts w:hint="eastAsia" w:ascii="仿宋_GB2312" w:hAnsi="宋体" w:eastAsia="仿宋_GB2312"/>
                <w:color w:val="000000"/>
              </w:rPr>
              <w:t>货物名称</w:t>
            </w:r>
          </w:p>
        </w:tc>
        <w:tc>
          <w:tcPr>
            <w:tcW w:w="992" w:type="dxa"/>
            <w:tcBorders>
              <w:top w:val="single" w:color="auto" w:sz="4" w:space="0"/>
              <w:left w:val="single" w:color="auto" w:sz="4" w:space="0"/>
              <w:bottom w:val="single" w:color="auto" w:sz="4" w:space="0"/>
              <w:right w:val="single" w:color="auto" w:sz="4" w:space="0"/>
            </w:tcBorders>
            <w:vAlign w:val="center"/>
          </w:tcPr>
          <w:p w14:paraId="7FF4CD5B">
            <w:pPr>
              <w:tabs>
                <w:tab w:val="left" w:pos="480"/>
              </w:tabs>
              <w:jc w:val="center"/>
              <w:rPr>
                <w:rFonts w:ascii="仿宋_GB2312" w:hAnsi="宋体" w:eastAsia="仿宋_GB2312"/>
                <w:color w:val="000000"/>
              </w:rPr>
            </w:pPr>
            <w:r>
              <w:rPr>
                <w:rFonts w:hint="eastAsia" w:ascii="仿宋_GB2312" w:hAnsi="宋体" w:eastAsia="仿宋_GB2312"/>
                <w:color w:val="000000"/>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6D771AAF">
            <w:pPr>
              <w:tabs>
                <w:tab w:val="left" w:pos="480"/>
              </w:tabs>
              <w:jc w:val="center"/>
              <w:rPr>
                <w:rFonts w:ascii="仿宋_GB2312" w:hAnsi="宋体" w:eastAsia="仿宋_GB2312"/>
                <w:color w:val="000000"/>
              </w:rPr>
            </w:pPr>
            <w:r>
              <w:rPr>
                <w:rFonts w:hint="eastAsia" w:ascii="仿宋_GB2312" w:hAnsi="宋体" w:eastAsia="仿宋_GB2312"/>
                <w:color w:val="000000"/>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0D47AAE1">
            <w:pPr>
              <w:tabs>
                <w:tab w:val="left" w:pos="480"/>
              </w:tabs>
              <w:jc w:val="center"/>
              <w:rPr>
                <w:rFonts w:ascii="仿宋_GB2312" w:hAnsi="宋体" w:eastAsia="仿宋_GB2312"/>
                <w:color w:val="000000"/>
              </w:rPr>
            </w:pPr>
            <w:r>
              <w:rPr>
                <w:rFonts w:hint="eastAsia" w:ascii="仿宋_GB2312" w:hAnsi="宋体" w:eastAsia="仿宋_GB2312"/>
                <w:color w:val="000000"/>
              </w:rPr>
              <w:t>型号</w:t>
            </w:r>
          </w:p>
        </w:tc>
        <w:tc>
          <w:tcPr>
            <w:tcW w:w="1652" w:type="dxa"/>
            <w:tcBorders>
              <w:top w:val="single" w:color="auto" w:sz="4" w:space="0"/>
              <w:left w:val="single" w:color="auto" w:sz="4" w:space="0"/>
              <w:bottom w:val="single" w:color="auto" w:sz="4" w:space="0"/>
              <w:right w:val="single" w:color="auto" w:sz="4" w:space="0"/>
            </w:tcBorders>
          </w:tcPr>
          <w:p w14:paraId="11734498">
            <w:pPr>
              <w:tabs>
                <w:tab w:val="left" w:pos="480"/>
              </w:tabs>
              <w:jc w:val="center"/>
              <w:rPr>
                <w:rFonts w:ascii="仿宋_GB2312" w:hAnsi="宋体" w:eastAsia="仿宋_GB2312"/>
                <w:color w:val="000000"/>
              </w:rPr>
            </w:pPr>
            <w:r>
              <w:rPr>
                <w:rFonts w:hint="eastAsia" w:ascii="仿宋_GB2312" w:hAnsi="宋体" w:eastAsia="仿宋_GB2312"/>
                <w:color w:val="000000"/>
              </w:rPr>
              <w:t>总价（元）</w:t>
            </w:r>
          </w:p>
        </w:tc>
        <w:tc>
          <w:tcPr>
            <w:tcW w:w="1134" w:type="dxa"/>
            <w:tcBorders>
              <w:top w:val="single" w:color="auto" w:sz="4" w:space="0"/>
              <w:left w:val="single" w:color="auto" w:sz="4" w:space="0"/>
              <w:bottom w:val="single" w:color="auto" w:sz="4" w:space="0"/>
              <w:right w:val="single" w:color="auto" w:sz="4" w:space="0"/>
            </w:tcBorders>
            <w:vAlign w:val="center"/>
          </w:tcPr>
          <w:p w14:paraId="0E1B404E">
            <w:pPr>
              <w:tabs>
                <w:tab w:val="left" w:pos="480"/>
              </w:tabs>
              <w:jc w:val="center"/>
              <w:rPr>
                <w:rFonts w:ascii="仿宋_GB2312" w:hAnsi="宋体" w:eastAsia="仿宋_GB2312"/>
                <w:color w:val="000000"/>
              </w:rPr>
            </w:pPr>
            <w:r>
              <w:rPr>
                <w:rFonts w:hint="eastAsia" w:ascii="仿宋_GB2312" w:hAnsi="宋体" w:eastAsia="仿宋_GB2312"/>
                <w:color w:val="000000"/>
              </w:rPr>
              <w:t>备注</w:t>
            </w:r>
          </w:p>
        </w:tc>
      </w:tr>
      <w:tr w14:paraId="4908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0616D4F1">
            <w:pPr>
              <w:tabs>
                <w:tab w:val="left" w:pos="480"/>
              </w:tabs>
              <w:jc w:val="center"/>
              <w:rPr>
                <w:rFonts w:ascii="仿宋_GB2312" w:hAnsi="宋体" w:eastAsia="仿宋_GB2312"/>
                <w:color w:val="000000"/>
              </w:rPr>
            </w:pPr>
            <w:r>
              <w:rPr>
                <w:rFonts w:hint="eastAsia" w:ascii="仿宋_GB2312" w:hAnsi="宋体" w:eastAsia="仿宋_GB2312"/>
                <w:color w:val="000000"/>
              </w:rPr>
              <w:t>1</w:t>
            </w:r>
          </w:p>
        </w:tc>
        <w:tc>
          <w:tcPr>
            <w:tcW w:w="2920" w:type="dxa"/>
            <w:tcBorders>
              <w:top w:val="single" w:color="auto" w:sz="4" w:space="0"/>
              <w:left w:val="single" w:color="auto" w:sz="4" w:space="0"/>
              <w:bottom w:val="single" w:color="auto" w:sz="4" w:space="0"/>
              <w:right w:val="single" w:color="auto" w:sz="4" w:space="0"/>
            </w:tcBorders>
            <w:vAlign w:val="center"/>
          </w:tcPr>
          <w:p w14:paraId="34F3D4BA">
            <w:pPr>
              <w:tabs>
                <w:tab w:val="left" w:pos="480"/>
              </w:tabs>
              <w:jc w:val="center"/>
              <w:rPr>
                <w:rFonts w:ascii="仿宋_GB2312" w:hAnsi="宋体"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14:paraId="0934BFBC">
            <w:pPr>
              <w:tabs>
                <w:tab w:val="left" w:pos="480"/>
              </w:tabs>
              <w:jc w:val="center"/>
              <w:rPr>
                <w:rFonts w:ascii="仿宋_GB2312" w:hAnsi="宋体" w:eastAsia="仿宋_GB2312"/>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14:paraId="47AC52CF">
            <w:pPr>
              <w:tabs>
                <w:tab w:val="left" w:pos="480"/>
              </w:tabs>
              <w:jc w:val="center"/>
              <w:rPr>
                <w:rFonts w:ascii="仿宋_GB2312" w:hAnsi="宋体" w:eastAsia="仿宋_GB2312"/>
                <w:color w:val="000000"/>
              </w:rPr>
            </w:pPr>
          </w:p>
        </w:tc>
        <w:tc>
          <w:tcPr>
            <w:tcW w:w="992" w:type="dxa"/>
            <w:tcBorders>
              <w:top w:val="single" w:color="auto" w:sz="4" w:space="0"/>
              <w:left w:val="single" w:color="auto" w:sz="4" w:space="0"/>
              <w:bottom w:val="single" w:color="auto" w:sz="4" w:space="0"/>
              <w:right w:val="single" w:color="auto" w:sz="4" w:space="0"/>
            </w:tcBorders>
            <w:vAlign w:val="center"/>
          </w:tcPr>
          <w:p w14:paraId="38F19BED">
            <w:pPr>
              <w:tabs>
                <w:tab w:val="left" w:pos="480"/>
              </w:tabs>
              <w:jc w:val="center"/>
              <w:rPr>
                <w:rFonts w:ascii="仿宋_GB2312" w:hAnsi="宋体" w:eastAsia="仿宋_GB2312"/>
                <w:color w:val="000000"/>
              </w:rPr>
            </w:pPr>
          </w:p>
        </w:tc>
        <w:tc>
          <w:tcPr>
            <w:tcW w:w="1652" w:type="dxa"/>
            <w:tcBorders>
              <w:top w:val="single" w:color="auto" w:sz="4" w:space="0"/>
              <w:left w:val="single" w:color="auto" w:sz="4" w:space="0"/>
              <w:bottom w:val="single" w:color="auto" w:sz="4" w:space="0"/>
              <w:right w:val="single" w:color="auto" w:sz="4" w:space="0"/>
            </w:tcBorders>
            <w:vAlign w:val="center"/>
          </w:tcPr>
          <w:p w14:paraId="27F7ACF0">
            <w:pPr>
              <w:tabs>
                <w:tab w:val="left" w:pos="480"/>
              </w:tabs>
              <w:jc w:val="center"/>
              <w:rPr>
                <w:rFonts w:ascii="仿宋_GB2312" w:hAnsi="宋体" w:eastAsia="仿宋_GB2312"/>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14:paraId="63B244DC">
            <w:pPr>
              <w:tabs>
                <w:tab w:val="left" w:pos="480"/>
              </w:tabs>
              <w:jc w:val="center"/>
              <w:rPr>
                <w:rFonts w:ascii="仿宋_GB2312" w:hAnsi="宋体" w:eastAsia="仿宋_GB2312"/>
                <w:color w:val="000000"/>
              </w:rPr>
            </w:pPr>
          </w:p>
        </w:tc>
      </w:tr>
      <w:tr w14:paraId="2625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66EF1C49">
            <w:pPr>
              <w:tabs>
                <w:tab w:val="left" w:pos="480"/>
              </w:tabs>
              <w:jc w:val="center"/>
              <w:rPr>
                <w:rFonts w:ascii="仿宋_GB2312" w:hAnsi="宋体" w:eastAsia="仿宋_GB2312"/>
                <w:color w:val="000000"/>
              </w:rPr>
            </w:pPr>
            <w:r>
              <w:rPr>
                <w:rFonts w:hint="eastAsia" w:ascii="仿宋_GB2312" w:hAnsi="宋体" w:eastAsia="仿宋_GB2312"/>
                <w:color w:val="000000"/>
              </w:rPr>
              <w:t>2</w:t>
            </w:r>
          </w:p>
        </w:tc>
        <w:tc>
          <w:tcPr>
            <w:tcW w:w="2920" w:type="dxa"/>
            <w:tcBorders>
              <w:top w:val="single" w:color="auto" w:sz="4" w:space="0"/>
              <w:left w:val="single" w:color="auto" w:sz="4" w:space="0"/>
              <w:bottom w:val="single" w:color="auto" w:sz="4" w:space="0"/>
              <w:right w:val="single" w:color="auto" w:sz="4" w:space="0"/>
            </w:tcBorders>
            <w:vAlign w:val="center"/>
          </w:tcPr>
          <w:p w14:paraId="7E1D0EA2">
            <w:pPr>
              <w:tabs>
                <w:tab w:val="left" w:pos="480"/>
              </w:tabs>
              <w:jc w:val="center"/>
              <w:rPr>
                <w:rFonts w:ascii="仿宋_GB2312" w:hAnsi="宋体"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14:paraId="3BC74F31">
            <w:pPr>
              <w:tabs>
                <w:tab w:val="left" w:pos="480"/>
              </w:tabs>
              <w:jc w:val="center"/>
              <w:rPr>
                <w:rFonts w:ascii="仿宋_GB2312" w:hAnsi="宋体" w:eastAsia="仿宋_GB2312"/>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14:paraId="6835EBD5">
            <w:pPr>
              <w:tabs>
                <w:tab w:val="left" w:pos="480"/>
              </w:tabs>
              <w:jc w:val="center"/>
              <w:rPr>
                <w:rFonts w:ascii="仿宋_GB2312" w:hAnsi="宋体" w:eastAsia="仿宋_GB2312"/>
                <w:color w:val="000000"/>
              </w:rPr>
            </w:pPr>
          </w:p>
        </w:tc>
        <w:tc>
          <w:tcPr>
            <w:tcW w:w="992" w:type="dxa"/>
            <w:tcBorders>
              <w:top w:val="single" w:color="auto" w:sz="4" w:space="0"/>
              <w:left w:val="single" w:color="auto" w:sz="4" w:space="0"/>
              <w:bottom w:val="single" w:color="auto" w:sz="4" w:space="0"/>
              <w:right w:val="single" w:color="auto" w:sz="4" w:space="0"/>
            </w:tcBorders>
            <w:vAlign w:val="center"/>
          </w:tcPr>
          <w:p w14:paraId="77A52CD5">
            <w:pPr>
              <w:tabs>
                <w:tab w:val="left" w:pos="480"/>
              </w:tabs>
              <w:jc w:val="center"/>
              <w:rPr>
                <w:rFonts w:ascii="仿宋_GB2312" w:hAnsi="宋体" w:eastAsia="仿宋_GB2312"/>
                <w:color w:val="000000"/>
              </w:rPr>
            </w:pPr>
          </w:p>
        </w:tc>
        <w:tc>
          <w:tcPr>
            <w:tcW w:w="1652" w:type="dxa"/>
            <w:tcBorders>
              <w:top w:val="single" w:color="auto" w:sz="4" w:space="0"/>
              <w:left w:val="single" w:color="auto" w:sz="4" w:space="0"/>
              <w:bottom w:val="single" w:color="auto" w:sz="4" w:space="0"/>
              <w:right w:val="single" w:color="auto" w:sz="4" w:space="0"/>
            </w:tcBorders>
            <w:vAlign w:val="center"/>
          </w:tcPr>
          <w:p w14:paraId="16B5DB25">
            <w:pPr>
              <w:tabs>
                <w:tab w:val="left" w:pos="480"/>
              </w:tabs>
              <w:jc w:val="center"/>
              <w:rPr>
                <w:rFonts w:ascii="仿宋_GB2312" w:hAnsi="宋体" w:eastAsia="仿宋_GB2312"/>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14:paraId="59A4E658">
            <w:pPr>
              <w:tabs>
                <w:tab w:val="left" w:pos="480"/>
              </w:tabs>
              <w:jc w:val="center"/>
              <w:rPr>
                <w:rFonts w:ascii="仿宋_GB2312" w:hAnsi="宋体" w:eastAsia="仿宋_GB2312"/>
                <w:color w:val="000000"/>
              </w:rPr>
            </w:pPr>
          </w:p>
        </w:tc>
      </w:tr>
      <w:tr w14:paraId="1419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0B4091BF">
            <w:pPr>
              <w:tabs>
                <w:tab w:val="left" w:pos="480"/>
              </w:tabs>
              <w:jc w:val="center"/>
              <w:rPr>
                <w:rFonts w:ascii="仿宋_GB2312" w:hAnsi="宋体" w:eastAsia="仿宋_GB2312"/>
                <w:color w:val="000000"/>
              </w:rPr>
            </w:pPr>
            <w:r>
              <w:rPr>
                <w:rFonts w:hint="eastAsia" w:ascii="仿宋_GB2312" w:hAnsi="宋体" w:eastAsia="仿宋_GB2312"/>
                <w:color w:val="000000"/>
              </w:rPr>
              <w:t>3</w:t>
            </w:r>
          </w:p>
        </w:tc>
        <w:tc>
          <w:tcPr>
            <w:tcW w:w="2920" w:type="dxa"/>
            <w:tcBorders>
              <w:top w:val="single" w:color="auto" w:sz="4" w:space="0"/>
              <w:left w:val="single" w:color="auto" w:sz="4" w:space="0"/>
              <w:bottom w:val="single" w:color="auto" w:sz="4" w:space="0"/>
              <w:right w:val="single" w:color="auto" w:sz="4" w:space="0"/>
            </w:tcBorders>
            <w:vAlign w:val="center"/>
          </w:tcPr>
          <w:p w14:paraId="4723FB4B">
            <w:pPr>
              <w:tabs>
                <w:tab w:val="left" w:pos="480"/>
              </w:tabs>
              <w:jc w:val="center"/>
              <w:rPr>
                <w:rFonts w:ascii="仿宋_GB2312" w:hAnsi="宋体" w:eastAsia="仿宋_GB2312"/>
              </w:rPr>
            </w:pPr>
          </w:p>
        </w:tc>
        <w:tc>
          <w:tcPr>
            <w:tcW w:w="992" w:type="dxa"/>
            <w:tcBorders>
              <w:top w:val="single" w:color="auto" w:sz="4" w:space="0"/>
              <w:left w:val="single" w:color="auto" w:sz="4" w:space="0"/>
              <w:bottom w:val="single" w:color="auto" w:sz="4" w:space="0"/>
              <w:right w:val="single" w:color="auto" w:sz="4" w:space="0"/>
            </w:tcBorders>
            <w:vAlign w:val="center"/>
          </w:tcPr>
          <w:p w14:paraId="4A6C3AD8">
            <w:pPr>
              <w:tabs>
                <w:tab w:val="left" w:pos="480"/>
              </w:tabs>
              <w:jc w:val="center"/>
              <w:rPr>
                <w:rFonts w:ascii="仿宋_GB2312" w:hAnsi="宋体" w:eastAsia="仿宋_GB2312"/>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14:paraId="351A5F10">
            <w:pPr>
              <w:tabs>
                <w:tab w:val="left" w:pos="480"/>
              </w:tabs>
              <w:jc w:val="center"/>
              <w:rPr>
                <w:rFonts w:ascii="仿宋_GB2312" w:hAnsi="宋体" w:eastAsia="仿宋_GB2312"/>
                <w:color w:val="000000"/>
              </w:rPr>
            </w:pPr>
          </w:p>
        </w:tc>
        <w:tc>
          <w:tcPr>
            <w:tcW w:w="992" w:type="dxa"/>
            <w:tcBorders>
              <w:top w:val="single" w:color="auto" w:sz="4" w:space="0"/>
              <w:left w:val="single" w:color="auto" w:sz="4" w:space="0"/>
              <w:bottom w:val="single" w:color="auto" w:sz="4" w:space="0"/>
              <w:right w:val="single" w:color="auto" w:sz="4" w:space="0"/>
            </w:tcBorders>
            <w:vAlign w:val="center"/>
          </w:tcPr>
          <w:p w14:paraId="4FBDC68C">
            <w:pPr>
              <w:tabs>
                <w:tab w:val="left" w:pos="480"/>
              </w:tabs>
              <w:jc w:val="center"/>
              <w:rPr>
                <w:rFonts w:ascii="仿宋_GB2312" w:hAnsi="宋体" w:eastAsia="仿宋_GB2312"/>
                <w:color w:val="000000"/>
              </w:rPr>
            </w:pPr>
          </w:p>
        </w:tc>
        <w:tc>
          <w:tcPr>
            <w:tcW w:w="1652" w:type="dxa"/>
            <w:tcBorders>
              <w:top w:val="single" w:color="auto" w:sz="4" w:space="0"/>
              <w:left w:val="single" w:color="auto" w:sz="4" w:space="0"/>
              <w:bottom w:val="single" w:color="auto" w:sz="4" w:space="0"/>
              <w:right w:val="single" w:color="auto" w:sz="4" w:space="0"/>
            </w:tcBorders>
            <w:vAlign w:val="center"/>
          </w:tcPr>
          <w:p w14:paraId="3E76CB9E">
            <w:pPr>
              <w:tabs>
                <w:tab w:val="left" w:pos="480"/>
              </w:tabs>
              <w:jc w:val="center"/>
              <w:rPr>
                <w:rFonts w:ascii="仿宋_GB2312" w:hAnsi="宋体" w:eastAsia="仿宋_GB2312"/>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14:paraId="6E6E2F4F">
            <w:pPr>
              <w:tabs>
                <w:tab w:val="left" w:pos="480"/>
              </w:tabs>
              <w:jc w:val="center"/>
              <w:rPr>
                <w:rFonts w:ascii="仿宋_GB2312" w:hAnsi="宋体" w:eastAsia="仿宋_GB2312"/>
                <w:color w:val="000000"/>
              </w:rPr>
            </w:pPr>
          </w:p>
        </w:tc>
      </w:tr>
      <w:tr w14:paraId="587C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3C9D293A">
            <w:pPr>
              <w:tabs>
                <w:tab w:val="left" w:pos="480"/>
              </w:tabs>
              <w:jc w:val="center"/>
              <w:rPr>
                <w:rFonts w:ascii="仿宋_GB2312" w:hAnsi="宋体" w:eastAsia="仿宋_GB2312"/>
                <w:color w:val="000000"/>
              </w:rPr>
            </w:pPr>
            <w:r>
              <w:rPr>
                <w:rFonts w:hint="eastAsia" w:ascii="仿宋_GB2312" w:hAnsi="宋体" w:eastAsia="仿宋_GB2312"/>
                <w:color w:val="000000"/>
              </w:rPr>
              <w:t>合计</w:t>
            </w:r>
          </w:p>
        </w:tc>
        <w:tc>
          <w:tcPr>
            <w:tcW w:w="8824" w:type="dxa"/>
            <w:gridSpan w:val="6"/>
            <w:tcBorders>
              <w:top w:val="single" w:color="auto" w:sz="4" w:space="0"/>
              <w:left w:val="single" w:color="auto" w:sz="4" w:space="0"/>
              <w:bottom w:val="single" w:color="auto" w:sz="4" w:space="0"/>
              <w:right w:val="single" w:color="auto" w:sz="4" w:space="0"/>
            </w:tcBorders>
            <w:vAlign w:val="center"/>
          </w:tcPr>
          <w:p w14:paraId="744364BE">
            <w:pPr>
              <w:tabs>
                <w:tab w:val="left" w:pos="480"/>
              </w:tabs>
              <w:rPr>
                <w:rFonts w:ascii="仿宋_GB2312" w:hAnsi="宋体" w:eastAsia="仿宋_GB2312"/>
                <w:color w:val="000000"/>
                <w:szCs w:val="28"/>
              </w:rPr>
            </w:pPr>
            <w:r>
              <w:rPr>
                <w:rFonts w:hint="eastAsia" w:ascii="仿宋_GB2312" w:hAnsi="宋体" w:eastAsia="仿宋_GB2312"/>
                <w:color w:val="000000"/>
                <w:szCs w:val="28"/>
              </w:rPr>
              <w:t>人民币（大写）：</w:t>
            </w:r>
            <w:r>
              <w:rPr>
                <w:rFonts w:hint="eastAsia" w:ascii="仿宋_GB2312" w:hAnsi="宋体" w:eastAsia="仿宋_GB2312"/>
                <w:bCs/>
                <w:szCs w:val="28"/>
              </w:rPr>
              <w:t>元整（</w:t>
            </w:r>
            <w:r>
              <w:rPr>
                <w:rFonts w:hint="eastAsia" w:ascii="仿宋_GB2312" w:hAnsi="宋体" w:eastAsia="仿宋_GB2312"/>
                <w:color w:val="000000"/>
                <w:szCs w:val="28"/>
              </w:rPr>
              <w:t>￥</w:t>
            </w:r>
            <w:r>
              <w:rPr>
                <w:rFonts w:hint="eastAsia" w:ascii="仿宋_GB2312" w:hAnsi="宋体" w:eastAsia="仿宋_GB2312"/>
                <w:bCs/>
                <w:szCs w:val="28"/>
              </w:rPr>
              <w:t>）</w:t>
            </w:r>
          </w:p>
        </w:tc>
      </w:tr>
    </w:tbl>
    <w:p w14:paraId="11CF8492">
      <w:pPr>
        <w:widowControl/>
        <w:spacing w:before="190" w:beforeLines="50" w:line="400" w:lineRule="exact"/>
        <w:rPr>
          <w:rFonts w:eastAsia="华文仿宋" w:cs="Calibri Light"/>
          <w:b/>
          <w:sz w:val="28"/>
          <w:szCs w:val="28"/>
        </w:rPr>
      </w:pPr>
      <w:r>
        <w:rPr>
          <w:rFonts w:eastAsia="华文仿宋" w:cs="Calibri Light"/>
          <w:b/>
          <w:sz w:val="28"/>
          <w:szCs w:val="28"/>
        </w:rPr>
        <w:t>二、合同价款</w:t>
      </w:r>
    </w:p>
    <w:p w14:paraId="42217ACA">
      <w:pPr>
        <w:widowControl/>
        <w:wordWrap w:val="0"/>
        <w:spacing w:line="400" w:lineRule="exact"/>
        <w:ind w:firstLine="560" w:firstLineChars="200"/>
        <w:rPr>
          <w:rFonts w:eastAsia="华文仿宋"/>
          <w:sz w:val="28"/>
          <w:szCs w:val="28"/>
        </w:rPr>
      </w:pPr>
      <w:r>
        <w:rPr>
          <w:rFonts w:hint="eastAsia" w:eastAsia="华文仿宋"/>
          <w:sz w:val="28"/>
          <w:szCs w:val="28"/>
        </w:rPr>
        <w:t>（一）本合同项下总价款为人民币_________元（小写，精确到小数点后两位），即__________（大写）。合同履行期间，合同总价固定不变，不受市场价格变化因素的影响。</w:t>
      </w:r>
    </w:p>
    <w:p w14:paraId="197073D9">
      <w:pPr>
        <w:widowControl/>
        <w:wordWrap w:val="0"/>
        <w:spacing w:line="400" w:lineRule="exact"/>
        <w:ind w:firstLine="560" w:firstLineChars="200"/>
        <w:rPr>
          <w:rFonts w:eastAsia="华文仿宋"/>
          <w:sz w:val="28"/>
          <w:szCs w:val="28"/>
        </w:rPr>
      </w:pPr>
      <w:r>
        <w:rPr>
          <w:rFonts w:hint="eastAsia" w:eastAsia="华文仿宋"/>
          <w:sz w:val="28"/>
          <w:szCs w:val="28"/>
        </w:rPr>
        <w:t>（二）总报价包括完成本项目所需的原材料成本、设计费、运杂费（含保险费用）、安装调试费、售后服务费、备品备件费、税金及合理利润等全部费用。甲方不再额外承担其他任何费用。</w:t>
      </w:r>
    </w:p>
    <w:p w14:paraId="1F61A993">
      <w:pPr>
        <w:widowControl/>
        <w:spacing w:before="190" w:beforeLines="50" w:line="400" w:lineRule="exact"/>
        <w:rPr>
          <w:rFonts w:eastAsia="华文仿宋" w:cs="Calibri Light"/>
          <w:b/>
          <w:sz w:val="28"/>
          <w:szCs w:val="28"/>
        </w:rPr>
      </w:pPr>
      <w:r>
        <w:rPr>
          <w:rFonts w:eastAsia="华文仿宋" w:cs="Calibri Light"/>
          <w:b/>
          <w:sz w:val="28"/>
          <w:szCs w:val="28"/>
        </w:rPr>
        <w:t>三、款项结算</w:t>
      </w:r>
    </w:p>
    <w:p w14:paraId="00B3268D">
      <w:pPr>
        <w:widowControl/>
        <w:wordWrap w:val="0"/>
        <w:spacing w:line="400" w:lineRule="exact"/>
        <w:ind w:firstLine="560" w:firstLineChars="200"/>
        <w:rPr>
          <w:rFonts w:eastAsia="华文仿宋" w:cs="华文仿宋"/>
          <w:sz w:val="28"/>
          <w:szCs w:val="28"/>
        </w:rPr>
      </w:pPr>
      <w:r>
        <w:rPr>
          <w:rFonts w:eastAsia="华文仿宋" w:cs="华文仿宋"/>
          <w:sz w:val="28"/>
          <w:szCs w:val="28"/>
        </w:rPr>
        <w:t>（一）付款进度：</w:t>
      </w:r>
    </w:p>
    <w:p w14:paraId="5C0F3C2C">
      <w:pPr>
        <w:widowControl/>
        <w:wordWrap w:val="0"/>
        <w:spacing w:line="400" w:lineRule="exact"/>
        <w:ind w:firstLine="560" w:firstLineChars="200"/>
        <w:rPr>
          <w:rFonts w:eastAsia="华文仿宋" w:cs="华文仿宋"/>
          <w:sz w:val="28"/>
          <w:szCs w:val="28"/>
        </w:rPr>
      </w:pPr>
      <w:r>
        <w:rPr>
          <w:rFonts w:hint="eastAsia" w:eastAsia="华文仿宋"/>
          <w:sz w:val="28"/>
          <w:szCs w:val="28"/>
        </w:rPr>
        <w:t xml:space="preserve">合同签订后，甲方支付乙方合同总价的 </w:t>
      </w:r>
      <w:r>
        <w:rPr>
          <w:rFonts w:eastAsia="华文仿宋"/>
          <w:sz w:val="28"/>
          <w:szCs w:val="28"/>
        </w:rPr>
        <w:t>50</w:t>
      </w:r>
      <w:r>
        <w:rPr>
          <w:rFonts w:hint="eastAsia" w:eastAsia="华文仿宋"/>
          <w:sz w:val="28"/>
          <w:szCs w:val="28"/>
        </w:rPr>
        <w:t>% ；乙方根据合同要求完成所有内容并交付甲方使用，乙方根据甲方需求完成全部项目内容，并验收完毕且乙方开具等额发票后，甲方</w:t>
      </w:r>
      <w:r>
        <w:rPr>
          <w:rFonts w:eastAsia="华文仿宋"/>
          <w:sz w:val="28"/>
          <w:szCs w:val="28"/>
        </w:rPr>
        <w:t>10</w:t>
      </w:r>
      <w:r>
        <w:rPr>
          <w:rFonts w:hint="eastAsia" w:eastAsia="华文仿宋"/>
          <w:sz w:val="28"/>
          <w:szCs w:val="28"/>
        </w:rPr>
        <w:t>个工作日内，依据甲乙双方共同确认的结算金额支付剩余款项。</w:t>
      </w:r>
    </w:p>
    <w:p w14:paraId="73DAA0E6">
      <w:pPr>
        <w:widowControl/>
        <w:wordWrap w:val="0"/>
        <w:spacing w:line="400" w:lineRule="exact"/>
        <w:ind w:firstLine="560" w:firstLineChars="200"/>
        <w:rPr>
          <w:rFonts w:eastAsia="华文仿宋" w:cs="华文仿宋"/>
          <w:sz w:val="28"/>
          <w:szCs w:val="28"/>
        </w:rPr>
      </w:pPr>
      <w:r>
        <w:rPr>
          <w:rFonts w:eastAsia="华文仿宋" w:cs="华文仿宋"/>
          <w:sz w:val="28"/>
          <w:szCs w:val="28"/>
        </w:rPr>
        <w:t>（二）支付方式：银行转账。</w:t>
      </w:r>
    </w:p>
    <w:p w14:paraId="5BA0CC87">
      <w:pPr>
        <w:widowControl/>
        <w:wordWrap w:val="0"/>
        <w:spacing w:line="400" w:lineRule="exact"/>
        <w:ind w:firstLine="560" w:firstLineChars="200"/>
        <w:rPr>
          <w:rFonts w:eastAsia="华文仿宋" w:cs="华文仿宋"/>
          <w:sz w:val="28"/>
          <w:szCs w:val="28"/>
        </w:rPr>
      </w:pPr>
      <w:r>
        <w:rPr>
          <w:rFonts w:eastAsia="华文仿宋" w:cs="华文仿宋"/>
          <w:sz w:val="28"/>
          <w:szCs w:val="28"/>
        </w:rPr>
        <w:t>（三）</w:t>
      </w:r>
      <w:r>
        <w:rPr>
          <w:rFonts w:hint="eastAsia" w:eastAsia="华文仿宋" w:cs="华文仿宋"/>
          <w:sz w:val="28"/>
          <w:szCs w:val="28"/>
        </w:rPr>
        <w:t>结算方式：交付期满后填写政府采购项目验收单（一式伍份），发票（按合同总价直开甲方），乙方持成交通知书、政府采购合同、发票、政府采购项目验收单，与甲方结算。</w:t>
      </w:r>
    </w:p>
    <w:p w14:paraId="3EED7AA4">
      <w:pPr>
        <w:widowControl/>
        <w:autoSpaceDE w:val="0"/>
        <w:autoSpaceDN w:val="0"/>
        <w:spacing w:before="190" w:beforeLines="50" w:line="400" w:lineRule="exact"/>
        <w:ind w:right="-34"/>
        <w:textAlignment w:val="bottom"/>
        <w:rPr>
          <w:rFonts w:eastAsia="华文仿宋" w:cs="Calibri Light"/>
          <w:b/>
          <w:color w:val="000000"/>
          <w:sz w:val="28"/>
          <w:szCs w:val="28"/>
        </w:rPr>
      </w:pPr>
      <w:r>
        <w:rPr>
          <w:rFonts w:hint="eastAsia" w:eastAsia="华文仿宋" w:cs="Calibri Light"/>
          <w:b/>
          <w:color w:val="000000"/>
          <w:sz w:val="28"/>
          <w:szCs w:val="28"/>
        </w:rPr>
        <w:t>四、包装和储运</w:t>
      </w:r>
    </w:p>
    <w:p w14:paraId="769180D5">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（一）产品的包装应为出厂时的原包装，包装内应附有详细的装箱清单、出厂合格证明及其他相关资料。</w:t>
      </w:r>
    </w:p>
    <w:p w14:paraId="47085B8C">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（二）保证所供产品在装卸、运输和仓储过程中有足够的包装保护，防止产品受潮、锈蚀、遭受冲撞及其他不可预见的损坏。</w:t>
      </w:r>
    </w:p>
    <w:p w14:paraId="26ACE08E">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（三）运输由乙方负责，运杂费已包含在合同总价内，包括从产品供应地点运送至交付地点所含的运输费、装卸费、仓储费、保险费等。</w:t>
      </w:r>
    </w:p>
    <w:p w14:paraId="512F6121">
      <w:pPr>
        <w:widowControl/>
        <w:spacing w:line="400" w:lineRule="exact"/>
        <w:ind w:firstLine="560" w:firstLineChars="200"/>
        <w:rPr>
          <w:rFonts w:eastAsia="华文仿宋" w:cs="Times New Roman"/>
          <w:sz w:val="28"/>
          <w:szCs w:val="28"/>
        </w:rPr>
      </w:pPr>
      <w:bookmarkStart w:id="44" w:name="OLE_LINK81"/>
      <w:bookmarkStart w:id="45" w:name="OLE_LINK82"/>
      <w:r>
        <w:rPr>
          <w:rFonts w:hint="eastAsia" w:eastAsia="华文仿宋" w:cs="Times New Roman"/>
          <w:sz w:val="28"/>
          <w:szCs w:val="28"/>
        </w:rPr>
        <w:t>（四）</w:t>
      </w:r>
      <w:bookmarkEnd w:id="44"/>
      <w:bookmarkEnd w:id="45"/>
      <w:r>
        <w:rPr>
          <w:rFonts w:hint="eastAsia" w:eastAsia="华文仿宋" w:cs="Times New Roman"/>
          <w:sz w:val="28"/>
          <w:szCs w:val="28"/>
        </w:rPr>
        <w:t>运输方式由乙方自行选择，但必须保证按期交付。</w:t>
      </w:r>
    </w:p>
    <w:p w14:paraId="7EA45F06">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（五）产品及其备附件到达甲方指定地点后，乙方应按有关技术规程和甲方要求进行存放和保管。</w:t>
      </w:r>
    </w:p>
    <w:p w14:paraId="24A845BC">
      <w:pPr>
        <w:widowControl/>
        <w:autoSpaceDE w:val="0"/>
        <w:autoSpaceDN w:val="0"/>
        <w:spacing w:before="190" w:beforeLines="50" w:line="400" w:lineRule="exact"/>
        <w:ind w:right="-34"/>
        <w:textAlignment w:val="bottom"/>
        <w:rPr>
          <w:rFonts w:eastAsia="华文仿宋" w:cs="Calibri Light"/>
          <w:b/>
          <w:color w:val="000000"/>
          <w:sz w:val="28"/>
          <w:szCs w:val="28"/>
        </w:rPr>
      </w:pPr>
      <w:r>
        <w:rPr>
          <w:rFonts w:hint="eastAsia" w:eastAsia="华文仿宋" w:cs="Calibri Light"/>
          <w:b/>
          <w:color w:val="000000"/>
          <w:sz w:val="28"/>
          <w:szCs w:val="28"/>
        </w:rPr>
        <w:t>五</w:t>
      </w:r>
      <w:r>
        <w:rPr>
          <w:rFonts w:eastAsia="华文仿宋" w:cs="Calibri Light"/>
          <w:b/>
          <w:color w:val="000000"/>
          <w:sz w:val="28"/>
          <w:szCs w:val="28"/>
        </w:rPr>
        <w:t>、双方权利义务</w:t>
      </w:r>
    </w:p>
    <w:p w14:paraId="66880B72">
      <w:pPr>
        <w:widowControl/>
        <w:spacing w:line="400" w:lineRule="exact"/>
        <w:ind w:firstLine="560" w:firstLineChars="200"/>
        <w:rPr>
          <w:rFonts w:eastAsia="华文仿宋" w:cs="Times New Roman"/>
          <w:sz w:val="28"/>
          <w:szCs w:val="28"/>
        </w:rPr>
      </w:pPr>
      <w:r>
        <w:rPr>
          <w:rFonts w:eastAsia="华文仿宋" w:cs="Times New Roman"/>
          <w:sz w:val="28"/>
          <w:szCs w:val="28"/>
        </w:rPr>
        <w:t>（一）甲方权利义务</w:t>
      </w:r>
    </w:p>
    <w:p w14:paraId="281F0F87">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1、组织使用单位严格按照磋商文件及响应文件要求和标准验收货物；甲方应配合供货商的工作，按时提供相应的数据、信息和资料，并保证其正确性、真实性。</w:t>
      </w:r>
    </w:p>
    <w:p w14:paraId="4AA36DA8">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2.、积极配合乙方验收、安装、调试工作。项目实施过程中，甲方有权利不定时、不定方式对安装过程进行监控，如发现问题，乙方应立即整改，否则甲方有权利解除合同，甲方将不对乙方进行任何赔偿，由此对甲方造成的损失由乙方负责。</w:t>
      </w:r>
    </w:p>
    <w:p w14:paraId="7AB2A809">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3、甲方有义务保证按合同所规定的内容及时间支付乙方相关费用。</w:t>
      </w:r>
    </w:p>
    <w:p w14:paraId="32E55197">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4、因乙方原因供货延误，给甲方造成损失或被第三方要求索赔的，乙方应全额承担。</w:t>
      </w:r>
    </w:p>
    <w:p w14:paraId="31308046">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5、国家法律、法规所规定由甲方承担的其它责任。</w:t>
      </w:r>
    </w:p>
    <w:p w14:paraId="2CB5D0FA">
      <w:pPr>
        <w:widowControl/>
        <w:spacing w:line="400" w:lineRule="exact"/>
        <w:ind w:firstLine="560" w:firstLineChars="200"/>
        <w:rPr>
          <w:rFonts w:eastAsia="华文仿宋" w:cs="Times New Roman"/>
          <w:sz w:val="28"/>
          <w:szCs w:val="28"/>
        </w:rPr>
      </w:pPr>
      <w:r>
        <w:rPr>
          <w:rFonts w:eastAsia="华文仿宋" w:cs="Times New Roman"/>
          <w:sz w:val="28"/>
          <w:szCs w:val="28"/>
        </w:rPr>
        <w:t>（二）乙方权利义务</w:t>
      </w:r>
    </w:p>
    <w:p w14:paraId="561ECE9A">
      <w:pPr>
        <w:widowControl/>
        <w:spacing w:line="400" w:lineRule="exact"/>
        <w:ind w:firstLine="560" w:firstLineChars="200"/>
        <w:rPr>
          <w:rFonts w:eastAsia="华文仿宋" w:cs="Times New Roman"/>
          <w:sz w:val="28"/>
          <w:szCs w:val="28"/>
        </w:rPr>
      </w:pPr>
      <w:r>
        <w:rPr>
          <w:rFonts w:eastAsia="华文仿宋" w:cs="Times New Roman"/>
          <w:sz w:val="28"/>
          <w:szCs w:val="28"/>
        </w:rPr>
        <w:t>1、</w:t>
      </w:r>
      <w:r>
        <w:rPr>
          <w:rFonts w:hint="eastAsia" w:eastAsia="华文仿宋" w:cs="Times New Roman"/>
          <w:sz w:val="28"/>
          <w:szCs w:val="28"/>
        </w:rPr>
        <w:t>按照合同约定时间，按甲方指定地点提供货物，配合验收工作，并负责安装、调试、提供现场技术培训，保证使用人员正常操作设备的各种功能。提供优质的售后服务。</w:t>
      </w:r>
    </w:p>
    <w:p w14:paraId="76E8C43B">
      <w:pPr>
        <w:widowControl/>
        <w:spacing w:line="400" w:lineRule="exact"/>
        <w:ind w:firstLine="560" w:firstLineChars="200"/>
        <w:rPr>
          <w:rFonts w:eastAsia="华文仿宋" w:cs="Times New Roman"/>
          <w:sz w:val="28"/>
          <w:szCs w:val="28"/>
        </w:rPr>
      </w:pPr>
      <w:r>
        <w:rPr>
          <w:rFonts w:eastAsia="华文仿宋" w:cs="Times New Roman"/>
          <w:sz w:val="28"/>
          <w:szCs w:val="28"/>
        </w:rPr>
        <w:t>2、</w:t>
      </w:r>
      <w:r>
        <w:rPr>
          <w:rFonts w:hint="eastAsia" w:eastAsia="华文仿宋" w:cs="Times New Roman"/>
          <w:sz w:val="28"/>
          <w:szCs w:val="28"/>
        </w:rPr>
        <w:t>乙方应保证所供产品的设计、制造、产品性能和功能、材料的选择和材料的检验及最终交付产品的测试等，均应按照国内外通行的现行标准和相应的技术规范执行，这些标准和技术规范应为合同签订日为止最新公布发行的标准和技术规范</w:t>
      </w:r>
      <w:r>
        <w:rPr>
          <w:rFonts w:eastAsia="华文仿宋" w:cs="Times New Roman"/>
          <w:sz w:val="28"/>
          <w:szCs w:val="28"/>
        </w:rPr>
        <w:t>。</w:t>
      </w:r>
    </w:p>
    <w:p w14:paraId="5ABD06EA">
      <w:pPr>
        <w:widowControl/>
        <w:spacing w:line="400" w:lineRule="exact"/>
        <w:ind w:firstLine="560" w:firstLineChars="200"/>
        <w:rPr>
          <w:rFonts w:eastAsia="华文仿宋" w:cs="Times New Roman"/>
          <w:sz w:val="28"/>
          <w:szCs w:val="28"/>
        </w:rPr>
      </w:pPr>
      <w:r>
        <w:rPr>
          <w:rFonts w:eastAsia="华文仿宋" w:cs="Times New Roman"/>
          <w:sz w:val="28"/>
          <w:szCs w:val="28"/>
        </w:rPr>
        <w:t>3、</w:t>
      </w:r>
      <w:r>
        <w:rPr>
          <w:rFonts w:hint="eastAsia" w:eastAsia="华文仿宋" w:cs="Times New Roman"/>
          <w:sz w:val="28"/>
          <w:szCs w:val="28"/>
        </w:rPr>
        <w:t>乙方应保证所供产品进货渠道正规，无假货、水货或翻新货</w:t>
      </w:r>
      <w:r>
        <w:rPr>
          <w:rFonts w:eastAsia="华文仿宋" w:cs="Times New Roman"/>
          <w:sz w:val="28"/>
          <w:szCs w:val="28"/>
        </w:rPr>
        <w:t>。</w:t>
      </w:r>
    </w:p>
    <w:p w14:paraId="20BF2609">
      <w:pPr>
        <w:widowControl/>
        <w:spacing w:line="400" w:lineRule="exact"/>
        <w:ind w:firstLine="560" w:firstLineChars="200"/>
        <w:rPr>
          <w:rFonts w:eastAsia="华文仿宋" w:cs="Times New Roman"/>
          <w:sz w:val="28"/>
          <w:szCs w:val="28"/>
        </w:rPr>
      </w:pPr>
      <w:r>
        <w:rPr>
          <w:rFonts w:eastAsia="华文仿宋" w:cs="Times New Roman"/>
          <w:sz w:val="28"/>
          <w:szCs w:val="28"/>
        </w:rPr>
        <w:t>4、合同依法解除、协商解除、单方解除或者期满终止时，乙方应当按照有关规定和合同约定退出服务，并按有关规定和合同约定办理移交手续。</w:t>
      </w:r>
    </w:p>
    <w:p w14:paraId="6022F7BE">
      <w:pPr>
        <w:widowControl/>
        <w:spacing w:line="400" w:lineRule="exact"/>
        <w:ind w:firstLine="560" w:firstLineChars="200"/>
        <w:rPr>
          <w:rFonts w:eastAsia="华文仿宋" w:cs="Times New Roman"/>
          <w:sz w:val="28"/>
          <w:szCs w:val="28"/>
        </w:rPr>
      </w:pPr>
      <w:r>
        <w:rPr>
          <w:rFonts w:eastAsia="华文仿宋" w:cs="Times New Roman"/>
          <w:sz w:val="28"/>
          <w:szCs w:val="28"/>
        </w:rPr>
        <w:t>5、法律、法规规定的其他权利义务。</w:t>
      </w:r>
    </w:p>
    <w:p w14:paraId="77895761">
      <w:pPr>
        <w:widowControl/>
        <w:autoSpaceDE w:val="0"/>
        <w:autoSpaceDN w:val="0"/>
        <w:spacing w:before="190" w:beforeLines="50" w:line="400" w:lineRule="exact"/>
        <w:ind w:right="-34"/>
        <w:textAlignment w:val="bottom"/>
        <w:rPr>
          <w:rFonts w:eastAsia="华文仿宋" w:cs="Calibri Light"/>
          <w:b/>
          <w:color w:val="000000"/>
          <w:sz w:val="28"/>
          <w:szCs w:val="28"/>
        </w:rPr>
      </w:pPr>
      <w:r>
        <w:rPr>
          <w:rFonts w:hint="eastAsia" w:eastAsia="华文仿宋" w:cs="Calibri Light"/>
          <w:b/>
          <w:color w:val="000000"/>
          <w:sz w:val="28"/>
          <w:szCs w:val="28"/>
        </w:rPr>
        <w:t>六</w:t>
      </w:r>
      <w:r>
        <w:rPr>
          <w:rFonts w:eastAsia="华文仿宋" w:cs="Calibri Light"/>
          <w:b/>
          <w:color w:val="000000"/>
          <w:sz w:val="28"/>
          <w:szCs w:val="28"/>
        </w:rPr>
        <w:t>、</w:t>
      </w:r>
      <w:r>
        <w:rPr>
          <w:rFonts w:hint="eastAsia" w:eastAsia="华文仿宋" w:cs="Calibri Light"/>
          <w:b/>
          <w:color w:val="000000"/>
          <w:sz w:val="28"/>
          <w:szCs w:val="28"/>
        </w:rPr>
        <w:t>知识产权及承诺</w:t>
      </w:r>
    </w:p>
    <w:p w14:paraId="26A88067">
      <w:pPr>
        <w:pStyle w:val="30"/>
        <w:spacing w:line="440" w:lineRule="exact"/>
        <w:ind w:firstLine="560" w:firstLineChars="200"/>
        <w:rPr>
          <w:rFonts w:ascii="华文仿宋" w:hAnsi="华文仿宋"/>
        </w:rPr>
      </w:pPr>
      <w:r>
        <w:rPr>
          <w:rFonts w:ascii="华文仿宋" w:hAnsi="华文仿宋"/>
        </w:rPr>
        <w:t>（一）乙方保证所提供的货物或其任何一部分均不会侵犯任何第三方的专利权、商标权、著作权或其他合法权益，否则视为乙方违约，由此产生的一切损失由乙方承担。</w:t>
      </w:r>
    </w:p>
    <w:p w14:paraId="2952C36A">
      <w:pPr>
        <w:pStyle w:val="30"/>
        <w:spacing w:line="440" w:lineRule="exact"/>
        <w:ind w:firstLine="560" w:firstLineChars="200"/>
        <w:rPr>
          <w:rFonts w:ascii="华文仿宋" w:hAnsi="华文仿宋"/>
        </w:rPr>
      </w:pPr>
      <w:r>
        <w:rPr>
          <w:rFonts w:ascii="华文仿宋" w:hAnsi="华文仿宋"/>
        </w:rPr>
        <w:t>（二）经甲乙双方协商一致，本项目产生的知识产权归甲方拥有。</w:t>
      </w:r>
    </w:p>
    <w:p w14:paraId="5FB777D0">
      <w:pPr>
        <w:widowControl/>
        <w:autoSpaceDE w:val="0"/>
        <w:autoSpaceDN w:val="0"/>
        <w:spacing w:before="190" w:beforeLines="50" w:line="400" w:lineRule="exact"/>
        <w:ind w:right="-34"/>
        <w:textAlignment w:val="bottom"/>
        <w:rPr>
          <w:rFonts w:eastAsia="华文仿宋" w:cs="Calibri Light"/>
          <w:b/>
          <w:color w:val="000000"/>
          <w:sz w:val="28"/>
          <w:szCs w:val="28"/>
        </w:rPr>
      </w:pPr>
      <w:r>
        <w:rPr>
          <w:rFonts w:hint="eastAsia" w:eastAsia="华文仿宋" w:cs="Calibri Light"/>
          <w:b/>
          <w:color w:val="000000"/>
          <w:sz w:val="28"/>
          <w:szCs w:val="28"/>
        </w:rPr>
        <w:t>七</w:t>
      </w:r>
      <w:r>
        <w:rPr>
          <w:rFonts w:eastAsia="华文仿宋" w:cs="Calibri Light"/>
          <w:b/>
          <w:color w:val="000000"/>
          <w:sz w:val="28"/>
          <w:szCs w:val="28"/>
        </w:rPr>
        <w:t>、</w:t>
      </w:r>
      <w:r>
        <w:rPr>
          <w:rFonts w:hint="eastAsia" w:eastAsia="华文仿宋" w:cs="Calibri Light"/>
          <w:b/>
          <w:color w:val="000000"/>
          <w:sz w:val="28"/>
          <w:szCs w:val="28"/>
        </w:rPr>
        <w:t>质量保证</w:t>
      </w:r>
    </w:p>
    <w:p w14:paraId="27C30A0E">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乙方所供货物必须执行下列条款：</w:t>
      </w:r>
    </w:p>
    <w:p w14:paraId="00657C6D">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（一）保证技术指标先进、质量性能可靠、进货渠道正常，配置合理，全面满足招标文件要求。</w:t>
      </w:r>
    </w:p>
    <w:p w14:paraId="5063240F">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（二）符合国家有关规范要求，确保达到最佳运行状态，对于由于产品设计、工艺或材料的缺陷而产生的质量问题负责。</w:t>
      </w:r>
    </w:p>
    <w:p w14:paraId="066B31B7">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（三）具有良好的外观，适合安装场所的使用。</w:t>
      </w:r>
    </w:p>
    <w:p w14:paraId="595EE84F">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四）设备因产品质量或设计缺陷等问题，而发生的差错或纠纷由乙方及生产厂商付全部责任。如果造成损失，由乙方赔偿甲方的全部损失包括直接损失和间接损失。包括给第三人造成人身损害、财产损失及其医院支出的相关费用等），如在质保期内，甲方可以从质保金中直接扣除，不足部分，乙方另行全部承担。</w:t>
      </w:r>
    </w:p>
    <w:p w14:paraId="29030CB2">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（五）售后服务</w:t>
      </w:r>
    </w:p>
    <w:p w14:paraId="750AD503">
      <w:pPr>
        <w:pStyle w:val="50"/>
        <w:spacing w:line="480" w:lineRule="exact"/>
        <w:ind w:firstLine="560"/>
        <w:rPr>
          <w:rFonts w:eastAsia="华文仿宋" w:asciiTheme="minorHAnsi" w:hAnsiTheme="minorHAnsi" w:cstheme="minorBidi"/>
          <w:snapToGrid w:val="0"/>
          <w:color w:val="auto"/>
          <w:kern w:val="2"/>
          <w:sz w:val="28"/>
          <w:szCs w:val="28"/>
        </w:rPr>
      </w:pPr>
      <w:r>
        <w:rPr>
          <w:rFonts w:hint="eastAsia" w:eastAsia="华文仿宋" w:cs="Times New Roman"/>
          <w:sz w:val="28"/>
          <w:szCs w:val="28"/>
        </w:rPr>
        <w:t>1. 质保期：</w:t>
      </w:r>
      <w:r>
        <w:rPr>
          <w:rFonts w:hint="eastAsia" w:eastAsia="华文仿宋" w:asciiTheme="minorHAnsi" w:hAnsiTheme="minorHAnsi" w:cstheme="minorBidi"/>
          <w:snapToGrid w:val="0"/>
          <w:color w:val="auto"/>
          <w:kern w:val="2"/>
          <w:sz w:val="28"/>
          <w:szCs w:val="28"/>
        </w:rPr>
        <w:t>供应商须对所提供货物免费保修期</w:t>
      </w:r>
      <w:r>
        <w:rPr>
          <w:rFonts w:eastAsia="华文仿宋" w:asciiTheme="minorHAnsi" w:hAnsiTheme="minorHAnsi" w:cstheme="minorBidi"/>
          <w:snapToGrid w:val="0"/>
          <w:color w:val="auto"/>
          <w:kern w:val="2"/>
          <w:sz w:val="28"/>
          <w:szCs w:val="28"/>
          <w:u w:val="single"/>
        </w:rPr>
        <w:t xml:space="preserve">   </w:t>
      </w:r>
      <w:r>
        <w:rPr>
          <w:rFonts w:hint="eastAsia" w:eastAsia="华文仿宋" w:asciiTheme="minorHAnsi" w:hAnsiTheme="minorHAnsi" w:cstheme="minorBidi"/>
          <w:snapToGrid w:val="0"/>
          <w:color w:val="auto"/>
          <w:kern w:val="2"/>
          <w:sz w:val="28"/>
          <w:szCs w:val="28"/>
        </w:rPr>
        <w:t>年(技术参数有要求或具体货物及配件如厂家、国家有更长质保期规定的从其规定)，免费保修期自验收合格之日起计算。</w:t>
      </w:r>
    </w:p>
    <w:p w14:paraId="3B9AD7D0">
      <w:pPr>
        <w:widowControl/>
        <w:spacing w:line="400" w:lineRule="exact"/>
        <w:ind w:firstLine="560" w:firstLineChars="200"/>
        <w:rPr>
          <w:rFonts w:eastAsia="华文仿宋" w:cs="Times New Roman"/>
          <w:sz w:val="28"/>
          <w:szCs w:val="28"/>
        </w:rPr>
      </w:pPr>
      <w:r>
        <w:rPr>
          <w:rFonts w:hint="eastAsia" w:eastAsia="华文仿宋" w:cs="Times New Roman"/>
          <w:sz w:val="28"/>
          <w:szCs w:val="28"/>
        </w:rPr>
        <w:t>2. 质保期内提供全天候的故障处理及咨询支持服务，并根据甲方要求和实际情况到现场提供服务，并在接到采购人通知后48小时内到达现场。维保服务不得擅自设置门槛，质保期内的维保不得收取任何费用。免费保修期满前1个月内乙方应负责对设备进行一次免费全面检查，如发现潜在问题，应负责排除，保证设备正常运行。</w:t>
      </w:r>
    </w:p>
    <w:p w14:paraId="38871103">
      <w:pPr>
        <w:widowControl/>
        <w:autoSpaceDE w:val="0"/>
        <w:autoSpaceDN w:val="0"/>
        <w:spacing w:before="190" w:beforeLines="50" w:line="400" w:lineRule="exact"/>
        <w:ind w:right="-34"/>
        <w:textAlignment w:val="bottom"/>
        <w:rPr>
          <w:rFonts w:eastAsia="华文仿宋" w:cs="Calibri Light"/>
          <w:b/>
          <w:color w:val="000000"/>
          <w:sz w:val="28"/>
          <w:szCs w:val="28"/>
        </w:rPr>
      </w:pPr>
      <w:r>
        <w:rPr>
          <w:rFonts w:hint="eastAsia" w:eastAsia="华文仿宋" w:cs="Calibri Light"/>
          <w:b/>
          <w:color w:val="000000"/>
          <w:sz w:val="28"/>
          <w:szCs w:val="28"/>
        </w:rPr>
        <w:t>八</w:t>
      </w:r>
      <w:r>
        <w:rPr>
          <w:rFonts w:eastAsia="华文仿宋" w:cs="Calibri Light"/>
          <w:b/>
          <w:color w:val="000000"/>
          <w:sz w:val="28"/>
          <w:szCs w:val="28"/>
        </w:rPr>
        <w:t>、争议解决</w:t>
      </w:r>
    </w:p>
    <w:p w14:paraId="30A46387">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因履行本合同引起的或与本合同有关的争议，双方应首先通过友好协商解决，如果协商不能解决争议，则向西安仲裁委员会申请仲裁解决争议。</w:t>
      </w:r>
    </w:p>
    <w:p w14:paraId="2D8AF7CD">
      <w:pPr>
        <w:widowControl/>
        <w:spacing w:before="190" w:beforeLines="50" w:line="400" w:lineRule="exact"/>
        <w:jc w:val="left"/>
        <w:rPr>
          <w:rFonts w:eastAsia="华文仿宋" w:cs="Times New Roman"/>
          <w:b/>
          <w:sz w:val="28"/>
          <w:szCs w:val="28"/>
        </w:rPr>
      </w:pPr>
      <w:r>
        <w:rPr>
          <w:rFonts w:hint="eastAsia" w:eastAsia="华文仿宋" w:cs="Times New Roman"/>
          <w:b/>
          <w:sz w:val="28"/>
          <w:szCs w:val="28"/>
        </w:rPr>
        <w:t>九</w:t>
      </w:r>
      <w:r>
        <w:rPr>
          <w:rFonts w:eastAsia="华文仿宋" w:cs="Times New Roman"/>
          <w:b/>
          <w:sz w:val="28"/>
          <w:szCs w:val="28"/>
        </w:rPr>
        <w:t>、违约责任</w:t>
      </w:r>
    </w:p>
    <w:p w14:paraId="5AA3D56C">
      <w:pPr>
        <w:widowControl/>
        <w:spacing w:line="400" w:lineRule="exact"/>
        <w:ind w:firstLine="560" w:firstLineChars="200"/>
        <w:jc w:val="left"/>
        <w:rPr>
          <w:rFonts w:eastAsia="华文仿宋" w:cs="Times New Roman"/>
          <w:sz w:val="28"/>
          <w:szCs w:val="28"/>
        </w:rPr>
      </w:pPr>
      <w:r>
        <w:rPr>
          <w:rFonts w:hint="eastAsia" w:eastAsia="华文仿宋" w:cs="Times New Roman"/>
          <w:sz w:val="28"/>
          <w:szCs w:val="28"/>
        </w:rPr>
        <w:t>（一）违约责任：</w:t>
      </w:r>
    </w:p>
    <w:p w14:paraId="5A3F795C">
      <w:pPr>
        <w:widowControl/>
        <w:spacing w:line="400" w:lineRule="exact"/>
        <w:ind w:firstLine="560" w:firstLineChars="200"/>
        <w:jc w:val="left"/>
        <w:rPr>
          <w:rFonts w:eastAsia="华文仿宋" w:cs="Times New Roman"/>
          <w:sz w:val="28"/>
          <w:szCs w:val="28"/>
        </w:rPr>
      </w:pPr>
      <w:r>
        <w:rPr>
          <w:rFonts w:hint="eastAsia" w:eastAsia="华文仿宋" w:cs="Times New Roman"/>
          <w:sz w:val="28"/>
          <w:szCs w:val="28"/>
        </w:rPr>
        <w:t>1、乙方交付的货物、提供的服务不符合本合同规定的，甲方有权拒收，并且乙方须向甲方支付本合同总价10%的违约金。</w:t>
      </w:r>
    </w:p>
    <w:p w14:paraId="501F9231">
      <w:pPr>
        <w:widowControl/>
        <w:spacing w:line="400" w:lineRule="exact"/>
        <w:ind w:firstLine="560" w:firstLineChars="200"/>
        <w:jc w:val="left"/>
        <w:rPr>
          <w:rFonts w:eastAsia="华文仿宋" w:cs="Times New Roman"/>
          <w:sz w:val="28"/>
          <w:szCs w:val="28"/>
        </w:rPr>
      </w:pPr>
      <w:r>
        <w:rPr>
          <w:rFonts w:hint="eastAsia" w:eastAsia="华文仿宋" w:cs="Times New Roman"/>
          <w:sz w:val="28"/>
          <w:szCs w:val="28"/>
        </w:rPr>
        <w:t>2、未按合同要求提供货物或货物质量不能满足合同要求，在约定的条件下，供货商必须无条件更换，提高技术，完善质量，否则，采购人有权解除合同，解除合同书面通知书到达供货商之日视为合同已解除。</w:t>
      </w:r>
    </w:p>
    <w:p w14:paraId="66383E7C">
      <w:pPr>
        <w:widowControl/>
        <w:spacing w:line="400" w:lineRule="exact"/>
        <w:ind w:firstLine="560" w:firstLineChars="200"/>
        <w:jc w:val="left"/>
        <w:rPr>
          <w:rFonts w:eastAsia="华文仿宋" w:cs="Times New Roman"/>
          <w:sz w:val="28"/>
          <w:szCs w:val="28"/>
        </w:rPr>
      </w:pPr>
      <w:r>
        <w:rPr>
          <w:rFonts w:hint="eastAsia" w:eastAsia="华文仿宋" w:cs="Times New Roman"/>
          <w:sz w:val="28"/>
          <w:szCs w:val="28"/>
        </w:rPr>
        <w:t>3、如果供货商延期交货30天以上，采购人有权解除合同，合同自采购人书面解除通知到达供货商时解除。供货商需赔偿采购人总价的</w:t>
      </w:r>
      <w:r>
        <w:rPr>
          <w:rFonts w:hint="eastAsia" w:eastAsia="华文仿宋" w:cs="Times New Roman"/>
          <w:sz w:val="28"/>
          <w:szCs w:val="28"/>
          <w:u w:val="single"/>
        </w:rPr>
        <w:t xml:space="preserve">    </w:t>
      </w:r>
      <w:r>
        <w:rPr>
          <w:rFonts w:hint="eastAsia" w:eastAsia="华文仿宋" w:cs="Times New Roman"/>
          <w:sz w:val="28"/>
          <w:szCs w:val="28"/>
        </w:rPr>
        <w:t>%作为违约金。</w:t>
      </w:r>
    </w:p>
    <w:p w14:paraId="15ADE0A0">
      <w:pPr>
        <w:widowControl/>
        <w:spacing w:line="400" w:lineRule="exact"/>
        <w:ind w:firstLine="560" w:firstLineChars="200"/>
        <w:jc w:val="left"/>
        <w:rPr>
          <w:rFonts w:eastAsia="华文仿宋" w:cs="Times New Roman"/>
          <w:sz w:val="28"/>
          <w:szCs w:val="28"/>
        </w:rPr>
      </w:pPr>
      <w:r>
        <w:rPr>
          <w:rFonts w:hint="eastAsia" w:eastAsia="华文仿宋" w:cs="Times New Roman"/>
          <w:sz w:val="28"/>
          <w:szCs w:val="28"/>
        </w:rPr>
        <w:t>（二）其他违约责任由双方平等协商后补充。</w:t>
      </w:r>
    </w:p>
    <w:p w14:paraId="4A8F10AC">
      <w:pPr>
        <w:widowControl/>
        <w:spacing w:before="190" w:beforeLines="50" w:line="400" w:lineRule="exact"/>
        <w:rPr>
          <w:rFonts w:eastAsia="华文仿宋" w:cs="Calibri Light"/>
          <w:b/>
          <w:sz w:val="28"/>
          <w:szCs w:val="28"/>
        </w:rPr>
      </w:pPr>
      <w:r>
        <w:rPr>
          <w:rFonts w:hint="eastAsia" w:eastAsia="华文仿宋" w:cs="Calibri Light"/>
          <w:b/>
          <w:sz w:val="28"/>
          <w:szCs w:val="28"/>
        </w:rPr>
        <w:t>十</w:t>
      </w:r>
      <w:r>
        <w:rPr>
          <w:rFonts w:eastAsia="华文仿宋" w:cs="Calibri Light"/>
          <w:b/>
          <w:sz w:val="28"/>
          <w:szCs w:val="28"/>
        </w:rPr>
        <w:t>、合同生效及其他</w:t>
      </w:r>
    </w:p>
    <w:p w14:paraId="6D7F7950">
      <w:pPr>
        <w:widowControl/>
        <w:wordWrap w:val="0"/>
        <w:spacing w:line="400" w:lineRule="exact"/>
        <w:ind w:firstLine="560" w:firstLineChars="200"/>
        <w:rPr>
          <w:rFonts w:eastAsia="华文仿宋" w:cs="Calibri Light"/>
          <w:sz w:val="28"/>
          <w:szCs w:val="28"/>
        </w:rPr>
      </w:pPr>
      <w:r>
        <w:rPr>
          <w:rFonts w:eastAsia="华文仿宋" w:cs="Calibri Light"/>
          <w:sz w:val="28"/>
          <w:szCs w:val="28"/>
        </w:rPr>
        <w:t>（一）本合同自签订之日起生效。</w:t>
      </w:r>
    </w:p>
    <w:p w14:paraId="4E5DE24E">
      <w:pPr>
        <w:widowControl/>
        <w:wordWrap w:val="0"/>
        <w:spacing w:line="400" w:lineRule="exact"/>
        <w:ind w:firstLine="560" w:firstLineChars="200"/>
        <w:rPr>
          <w:rFonts w:eastAsia="华文仿宋" w:cs="Calibri Light"/>
          <w:sz w:val="28"/>
          <w:szCs w:val="28"/>
        </w:rPr>
      </w:pPr>
      <w:r>
        <w:rPr>
          <w:rFonts w:eastAsia="华文仿宋" w:cs="Calibri Light"/>
          <w:sz w:val="28"/>
          <w:szCs w:val="28"/>
        </w:rPr>
        <w:t>（二）合同一式</w:t>
      </w:r>
      <w:r>
        <w:rPr>
          <w:rFonts w:eastAsia="华文仿宋" w:cs="Calibri Light"/>
          <w:sz w:val="28"/>
          <w:szCs w:val="28"/>
          <w:u w:val="single"/>
        </w:rPr>
        <w:t xml:space="preserve">   </w:t>
      </w:r>
      <w:r>
        <w:rPr>
          <w:rFonts w:eastAsia="华文仿宋" w:cs="Calibri Light"/>
          <w:sz w:val="28"/>
          <w:szCs w:val="28"/>
        </w:rPr>
        <w:t>份，甲方、乙方各执</w:t>
      </w:r>
      <w:r>
        <w:rPr>
          <w:rFonts w:eastAsia="华文仿宋" w:cs="Calibri Light"/>
          <w:sz w:val="28"/>
          <w:szCs w:val="28"/>
          <w:u w:val="single"/>
        </w:rPr>
        <w:t xml:space="preserve">  </w:t>
      </w:r>
      <w:r>
        <w:rPr>
          <w:rFonts w:eastAsia="华文仿宋" w:cs="Calibri Light"/>
          <w:sz w:val="28"/>
          <w:szCs w:val="28"/>
        </w:rPr>
        <w:t>份；乙方办理结算</w:t>
      </w:r>
      <w:r>
        <w:rPr>
          <w:rFonts w:eastAsia="华文仿宋" w:cs="Calibri Light"/>
          <w:sz w:val="28"/>
          <w:szCs w:val="28"/>
          <w:u w:val="single"/>
        </w:rPr>
        <w:t xml:space="preserve">   </w:t>
      </w:r>
      <w:r>
        <w:rPr>
          <w:rFonts w:eastAsia="华文仿宋" w:cs="Calibri Light"/>
          <w:sz w:val="28"/>
          <w:szCs w:val="28"/>
        </w:rPr>
        <w:t>份。</w:t>
      </w:r>
    </w:p>
    <w:p w14:paraId="02BFA813">
      <w:pPr>
        <w:widowControl/>
        <w:spacing w:line="400" w:lineRule="exact"/>
        <w:ind w:firstLine="560" w:firstLineChars="200"/>
        <w:rPr>
          <w:rFonts w:eastAsia="华文仿宋" w:cs="Calibri Light"/>
          <w:sz w:val="28"/>
          <w:szCs w:val="28"/>
        </w:rPr>
      </w:pPr>
      <w:r>
        <w:rPr>
          <w:rFonts w:eastAsia="华文仿宋" w:cs="Calibri Light"/>
          <w:sz w:val="28"/>
          <w:szCs w:val="28"/>
        </w:rPr>
        <w:t>（三）如本合同有未尽事宜，以磋商文件为准，磋商文件未做要求的，由双方依法订立补充合同。</w:t>
      </w:r>
    </w:p>
    <w:p w14:paraId="0D9F9D4C">
      <w:pPr>
        <w:widowControl/>
        <w:spacing w:line="400" w:lineRule="exact"/>
        <w:jc w:val="left"/>
      </w:pPr>
    </w:p>
    <w:p w14:paraId="0C0B3004">
      <w:pPr>
        <w:widowControl/>
        <w:spacing w:line="400" w:lineRule="exact"/>
        <w:ind w:firstLine="560" w:firstLineChars="200"/>
        <w:rPr>
          <w:rFonts w:eastAsia="华文仿宋" w:cs="Calibri Light"/>
          <w:sz w:val="28"/>
          <w:szCs w:val="28"/>
        </w:rPr>
      </w:pPr>
    </w:p>
    <w:p w14:paraId="6D7693D4">
      <w:pPr>
        <w:widowControl/>
        <w:spacing w:line="400" w:lineRule="exact"/>
        <w:ind w:firstLine="200"/>
        <w:jc w:val="left"/>
        <w:rPr>
          <w:rFonts w:eastAsia="华文仿宋" w:cs="Calibri Light"/>
          <w:sz w:val="28"/>
          <w:szCs w:val="28"/>
        </w:rPr>
      </w:pPr>
      <w:r>
        <w:rPr>
          <w:rFonts w:eastAsia="华文仿宋" w:cs="Calibri Light"/>
          <w:sz w:val="28"/>
          <w:szCs w:val="28"/>
        </w:rPr>
        <w:br w:type="page"/>
      </w:r>
    </w:p>
    <w:p w14:paraId="7BCF0C49">
      <w:pPr>
        <w:widowControl/>
        <w:spacing w:line="400" w:lineRule="exact"/>
        <w:jc w:val="left"/>
        <w:rPr>
          <w:rFonts w:eastAsia="华文仿宋" w:cs="Calibri Light"/>
          <w:b/>
          <w:color w:val="000000"/>
          <w:sz w:val="28"/>
          <w:szCs w:val="28"/>
        </w:rPr>
        <w:sectPr>
          <w:headerReference r:id="rId11" w:type="first"/>
          <w:footerReference r:id="rId14" w:type="first"/>
          <w:headerReference r:id="rId9" w:type="default"/>
          <w:footerReference r:id="rId12" w:type="default"/>
          <w:headerReference r:id="rId10" w:type="even"/>
          <w:footerReference r:id="rId13" w:type="even"/>
          <w:pgSz w:w="11906" w:h="16838"/>
          <w:pgMar w:top="1417" w:right="1417" w:bottom="1417" w:left="1417" w:header="850" w:footer="992" w:gutter="0"/>
          <w:pgNumType w:start="1"/>
          <w:cols w:space="425" w:num="1"/>
          <w:docGrid w:type="lines" w:linePitch="381" w:charSpace="704"/>
        </w:sectPr>
      </w:pPr>
    </w:p>
    <w:p w14:paraId="13671F6D">
      <w:pPr>
        <w:widowControl/>
        <w:jc w:val="center"/>
        <w:outlineLvl w:val="0"/>
        <w:rPr>
          <w:rFonts w:eastAsia="黑体" w:cs="Calibri Light"/>
          <w:sz w:val="36"/>
          <w:szCs w:val="28"/>
        </w:rPr>
      </w:pPr>
      <w:bookmarkStart w:id="46" w:name="_Toc445407254"/>
      <w:bookmarkStart w:id="47" w:name="_Toc533363266"/>
      <w:bookmarkStart w:id="48" w:name="_Toc534656417"/>
      <w:bookmarkStart w:id="49" w:name="_Toc498349071"/>
      <w:bookmarkStart w:id="50" w:name="_Toc534656412"/>
      <w:bookmarkStart w:id="51" w:name="_Toc533363240"/>
      <w:r>
        <w:rPr>
          <w:rFonts w:eastAsia="黑体" w:cs="Calibri Light"/>
          <w:sz w:val="36"/>
          <w:szCs w:val="28"/>
        </w:rPr>
        <w:t>第五章  响应文件构成及格式</w:t>
      </w:r>
      <w:bookmarkEnd w:id="46"/>
      <w:bookmarkEnd w:id="47"/>
      <w:bookmarkEnd w:id="48"/>
      <w:bookmarkEnd w:id="49"/>
      <w:bookmarkEnd w:id="50"/>
      <w:bookmarkEnd w:id="51"/>
    </w:p>
    <w:p w14:paraId="78CF220B">
      <w:pPr>
        <w:widowControl/>
        <w:ind w:firstLine="251" w:firstLineChars="70"/>
        <w:jc w:val="center"/>
        <w:rPr>
          <w:rFonts w:eastAsia="华文仿宋" w:cs="Calibri Light"/>
          <w:sz w:val="36"/>
          <w:szCs w:val="36"/>
        </w:rPr>
      </w:pPr>
    </w:p>
    <w:p w14:paraId="3CAA65CF">
      <w:pPr>
        <w:widowControl/>
        <w:ind w:firstLine="251" w:firstLineChars="70"/>
        <w:jc w:val="center"/>
        <w:rPr>
          <w:rFonts w:eastAsia="华文仿宋" w:cs="Calibri Light"/>
          <w:sz w:val="36"/>
          <w:szCs w:val="36"/>
        </w:rPr>
      </w:pPr>
    </w:p>
    <w:p w14:paraId="41C1BF20">
      <w:pPr>
        <w:widowControl/>
        <w:ind w:firstLine="251" w:firstLineChars="70"/>
        <w:jc w:val="center"/>
        <w:rPr>
          <w:rFonts w:eastAsia="华文仿宋" w:cs="Calibri Light"/>
          <w:sz w:val="36"/>
          <w:szCs w:val="36"/>
        </w:rPr>
      </w:pPr>
    </w:p>
    <w:p w14:paraId="7FBE4770">
      <w:pPr>
        <w:widowControl/>
        <w:jc w:val="center"/>
        <w:rPr>
          <w:rFonts w:eastAsia="华文仿宋" w:cs="Calibri Light"/>
          <w:b/>
          <w:color w:val="C00000"/>
          <w:sz w:val="44"/>
          <w:szCs w:val="44"/>
        </w:rPr>
      </w:pPr>
      <w:r>
        <w:rPr>
          <w:rFonts w:cstheme="minorHAnsi"/>
          <w:b/>
          <w:color w:val="C00000"/>
          <w:sz w:val="44"/>
          <w:szCs w:val="44"/>
        </w:rPr>
        <w:t>［项目</w:t>
      </w:r>
      <w:r>
        <w:rPr>
          <w:rFonts w:hint="eastAsia" w:cstheme="minorHAnsi"/>
          <w:b/>
          <w:color w:val="C00000"/>
          <w:sz w:val="44"/>
          <w:szCs w:val="44"/>
        </w:rPr>
        <w:t>名称</w:t>
      </w:r>
      <w:r>
        <w:rPr>
          <w:rFonts w:cstheme="minorHAnsi"/>
          <w:b/>
          <w:color w:val="C00000"/>
          <w:sz w:val="44"/>
          <w:szCs w:val="44"/>
        </w:rPr>
        <w:t>］</w:t>
      </w:r>
    </w:p>
    <w:p w14:paraId="05B662F8">
      <w:pPr>
        <w:widowControl/>
        <w:jc w:val="center"/>
        <w:rPr>
          <w:rFonts w:eastAsia="华文中宋" w:cs="Calibri Light"/>
          <w:sz w:val="96"/>
          <w:szCs w:val="96"/>
        </w:rPr>
      </w:pPr>
      <w:r>
        <w:rPr>
          <w:rFonts w:eastAsia="华文中宋" w:cs="Calibri Light"/>
          <w:spacing w:val="323"/>
          <w:kern w:val="0"/>
          <w:sz w:val="96"/>
          <w:szCs w:val="96"/>
          <w:fitText w:val="5778" w:id="-1158394623"/>
        </w:rPr>
        <w:t>响应文</w:t>
      </w:r>
      <w:r>
        <w:rPr>
          <w:rFonts w:eastAsia="华文中宋" w:cs="Calibri Light"/>
          <w:spacing w:val="0"/>
          <w:kern w:val="0"/>
          <w:sz w:val="96"/>
          <w:szCs w:val="96"/>
          <w:fitText w:val="5778" w:id="-1158394623"/>
        </w:rPr>
        <w:t>件</w:t>
      </w:r>
    </w:p>
    <w:p w14:paraId="4253DE26">
      <w:pPr>
        <w:widowControl/>
        <w:jc w:val="center"/>
        <w:rPr>
          <w:rFonts w:eastAsia="华文仿宋" w:cs="Calibri Light"/>
          <w:sz w:val="36"/>
          <w:szCs w:val="36"/>
        </w:rPr>
      </w:pPr>
      <w:r>
        <w:rPr>
          <w:rFonts w:eastAsia="华文仿宋" w:cs="Calibri Light"/>
          <w:sz w:val="36"/>
          <w:szCs w:val="36"/>
        </w:rPr>
        <w:t>（项目编号：XCZX2025-XXXX）</w:t>
      </w:r>
    </w:p>
    <w:p w14:paraId="3A754F37">
      <w:pPr>
        <w:widowControl/>
        <w:jc w:val="center"/>
        <w:rPr>
          <w:rFonts w:eastAsia="华文仿宋" w:cs="Calibri Light"/>
          <w:sz w:val="36"/>
          <w:szCs w:val="36"/>
        </w:rPr>
      </w:pPr>
      <w:r>
        <w:rPr>
          <w:rFonts w:eastAsia="华文仿宋" w:cs="Calibri Light"/>
          <w:sz w:val="36"/>
          <w:szCs w:val="36"/>
        </w:rPr>
        <w:t>正本/副本</w:t>
      </w:r>
    </w:p>
    <w:p w14:paraId="1A1A0FA7">
      <w:pPr>
        <w:widowControl/>
        <w:jc w:val="center"/>
        <w:rPr>
          <w:rFonts w:eastAsia="华文仿宋" w:cs="Calibri Light"/>
          <w:sz w:val="36"/>
          <w:szCs w:val="28"/>
        </w:rPr>
      </w:pPr>
    </w:p>
    <w:p w14:paraId="2359CE79">
      <w:pPr>
        <w:widowControl/>
        <w:jc w:val="center"/>
        <w:rPr>
          <w:rFonts w:eastAsia="华文仿宋" w:cs="Calibri Light"/>
          <w:sz w:val="36"/>
          <w:szCs w:val="28"/>
        </w:rPr>
      </w:pPr>
    </w:p>
    <w:p w14:paraId="4BB2B170">
      <w:pPr>
        <w:widowControl/>
        <w:jc w:val="center"/>
        <w:rPr>
          <w:rFonts w:eastAsia="华文仿宋" w:cs="Calibri Light"/>
          <w:sz w:val="36"/>
          <w:szCs w:val="28"/>
        </w:rPr>
      </w:pPr>
    </w:p>
    <w:p w14:paraId="097BC25B">
      <w:pPr>
        <w:widowControl/>
        <w:jc w:val="center"/>
        <w:rPr>
          <w:rFonts w:eastAsia="华文仿宋" w:cs="Calibri Light"/>
          <w:sz w:val="36"/>
          <w:szCs w:val="28"/>
        </w:rPr>
      </w:pPr>
    </w:p>
    <w:p w14:paraId="4440E069">
      <w:pPr>
        <w:widowControl/>
        <w:ind w:firstLine="1684" w:firstLineChars="468"/>
        <w:rPr>
          <w:rFonts w:eastAsia="华文仿宋" w:cs="Calibri Light"/>
          <w:sz w:val="36"/>
          <w:szCs w:val="28"/>
          <w:u w:val="single"/>
        </w:rPr>
      </w:pPr>
      <w:r>
        <w:rPr>
          <w:rFonts w:eastAsia="华文仿宋" w:cs="Calibri Light"/>
          <w:sz w:val="36"/>
          <w:szCs w:val="28"/>
        </w:rPr>
        <w:t>供应商：</w:t>
      </w:r>
      <w:r>
        <w:rPr>
          <w:rFonts w:eastAsia="华文仿宋" w:cs="Calibri Light"/>
          <w:sz w:val="36"/>
          <w:szCs w:val="28"/>
          <w:u w:val="single"/>
        </w:rPr>
        <w:t>__________________</w:t>
      </w:r>
    </w:p>
    <w:p w14:paraId="04D34FA9">
      <w:pPr>
        <w:widowControl/>
        <w:ind w:firstLine="1684" w:firstLineChars="468"/>
        <w:rPr>
          <w:rFonts w:eastAsia="华文仿宋" w:cs="Calibri Light"/>
          <w:sz w:val="36"/>
          <w:szCs w:val="28"/>
          <w:u w:val="single"/>
        </w:rPr>
      </w:pPr>
      <w:r>
        <w:rPr>
          <w:rFonts w:eastAsia="华文仿宋" w:cs="Calibri Light"/>
          <w:sz w:val="36"/>
          <w:szCs w:val="28"/>
        </w:rPr>
        <w:t>时　间：</w:t>
      </w:r>
      <w:r>
        <w:rPr>
          <w:rFonts w:eastAsia="华文仿宋" w:cs="Calibri Light"/>
          <w:sz w:val="36"/>
          <w:szCs w:val="28"/>
          <w:u w:val="single"/>
        </w:rPr>
        <w:t>__________________</w:t>
      </w:r>
    </w:p>
    <w:p w14:paraId="7202BA65">
      <w:pPr>
        <w:widowControl/>
        <w:rPr>
          <w:b/>
          <w:sz w:val="28"/>
          <w:szCs w:val="28"/>
          <w:u w:val="single"/>
        </w:rPr>
      </w:pPr>
    </w:p>
    <w:p w14:paraId="220EE3F9">
      <w:pPr>
        <w:widowControl/>
        <w:rPr>
          <w:rFonts w:eastAsia="华文仿宋" w:cs="Calibri Light"/>
          <w:sz w:val="36"/>
          <w:szCs w:val="28"/>
          <w:u w:val="single"/>
        </w:rPr>
      </w:pPr>
      <w:r>
        <w:rPr>
          <w:rFonts w:hint="eastAsia"/>
          <w:b/>
          <w:sz w:val="28"/>
          <w:szCs w:val="28"/>
          <w:u w:val="single"/>
        </w:rPr>
        <w:t>提醒</w:t>
      </w:r>
      <w:r>
        <w:rPr>
          <w:b/>
          <w:sz w:val="28"/>
          <w:szCs w:val="28"/>
          <w:u w:val="single"/>
        </w:rPr>
        <w:t>：本章中</w:t>
      </w:r>
      <w:r>
        <w:rPr>
          <w:rFonts w:hint="eastAsia"/>
          <w:b/>
          <w:sz w:val="28"/>
          <w:szCs w:val="28"/>
          <w:u w:val="single"/>
        </w:rPr>
        <w:t>［项目名称］、［项目编号］等</w:t>
      </w:r>
      <w:r>
        <w:rPr>
          <w:b/>
          <w:sz w:val="28"/>
          <w:szCs w:val="28"/>
          <w:u w:val="single"/>
        </w:rPr>
        <w:t>内容供应商须</w:t>
      </w:r>
      <w:r>
        <w:rPr>
          <w:rFonts w:hint="eastAsia"/>
          <w:b/>
          <w:sz w:val="28"/>
          <w:szCs w:val="28"/>
          <w:u w:val="single"/>
        </w:rPr>
        <w:t>根据磋商</w:t>
      </w:r>
      <w:r>
        <w:rPr>
          <w:b/>
          <w:sz w:val="28"/>
          <w:szCs w:val="28"/>
          <w:u w:val="single"/>
        </w:rPr>
        <w:t>邀请函自行</w:t>
      </w:r>
      <w:r>
        <w:rPr>
          <w:rFonts w:hint="eastAsia"/>
          <w:b/>
          <w:sz w:val="28"/>
          <w:szCs w:val="28"/>
          <w:u w:val="single"/>
        </w:rPr>
        <w:t>填写！</w:t>
      </w:r>
    </w:p>
    <w:p w14:paraId="1737DB72">
      <w:pPr>
        <w:widowControl/>
        <w:spacing w:line="400" w:lineRule="exact"/>
        <w:ind w:firstLine="200"/>
        <w:jc w:val="left"/>
        <w:rPr>
          <w:rFonts w:eastAsia="华文仿宋" w:cs="Calibri Light"/>
          <w:sz w:val="36"/>
          <w:szCs w:val="28"/>
        </w:rPr>
      </w:pPr>
      <w:r>
        <w:rPr>
          <w:rFonts w:eastAsia="华文仿宋" w:cs="Calibri Light"/>
          <w:sz w:val="36"/>
          <w:szCs w:val="28"/>
        </w:rPr>
        <w:br w:type="page"/>
      </w:r>
      <w:r>
        <w:rPr>
          <w:rFonts w:eastAsia="华文仿宋" w:cs="Calibri Light"/>
          <w:sz w:val="36"/>
          <w:szCs w:val="28"/>
        </w:rPr>
        <w:t xml:space="preserve"> </w:t>
      </w:r>
    </w:p>
    <w:p w14:paraId="60C3EEC5">
      <w:pPr>
        <w:widowControl/>
        <w:jc w:val="center"/>
        <w:rPr>
          <w:rFonts w:eastAsia="华文仿宋" w:cs="Calibri Light"/>
          <w:b/>
          <w:color w:val="000000"/>
          <w:sz w:val="36"/>
          <w:szCs w:val="36"/>
        </w:rPr>
      </w:pPr>
    </w:p>
    <w:p w14:paraId="44B2C52A">
      <w:pPr>
        <w:widowControl/>
        <w:jc w:val="center"/>
        <w:rPr>
          <w:rFonts w:eastAsia="华文仿宋" w:cs="Calibri Light"/>
          <w:b/>
          <w:color w:val="000000"/>
          <w:sz w:val="36"/>
          <w:szCs w:val="36"/>
        </w:rPr>
      </w:pPr>
    </w:p>
    <w:p w14:paraId="39AB8D73">
      <w:pPr>
        <w:widowControl/>
        <w:jc w:val="center"/>
        <w:rPr>
          <w:rFonts w:eastAsia="黑体" w:cs="Calibri Light"/>
          <w:b/>
          <w:color w:val="000000"/>
          <w:sz w:val="44"/>
          <w:szCs w:val="44"/>
        </w:rPr>
      </w:pPr>
      <w:r>
        <w:rPr>
          <w:rFonts w:eastAsia="黑体" w:cs="Calibri Light"/>
          <w:b/>
          <w:color w:val="000000"/>
          <w:sz w:val="44"/>
          <w:szCs w:val="44"/>
        </w:rPr>
        <w:t>目  录</w:t>
      </w:r>
    </w:p>
    <w:p w14:paraId="56307C3F">
      <w:pPr>
        <w:widowControl/>
        <w:jc w:val="center"/>
        <w:rPr>
          <w:rFonts w:eastAsia="华文仿宋" w:cs="Calibri Light"/>
          <w:b/>
          <w:color w:val="000000"/>
          <w:sz w:val="36"/>
          <w:szCs w:val="36"/>
        </w:rPr>
      </w:pPr>
    </w:p>
    <w:p w14:paraId="59B5ABA5">
      <w:pPr>
        <w:widowControl/>
        <w:tabs>
          <w:tab w:val="right" w:leader="hyphen" w:pos="8504"/>
        </w:tabs>
        <w:ind w:left="2220" w:leftChars="200" w:right="630" w:rightChars="300" w:hanging="1800" w:hangingChars="500"/>
        <w:rPr>
          <w:rFonts w:eastAsia="华文仿宋" w:cs="Calibri Light"/>
          <w:sz w:val="36"/>
          <w:szCs w:val="28"/>
        </w:rPr>
      </w:pPr>
      <w:r>
        <w:rPr>
          <w:rFonts w:eastAsia="华文仿宋" w:cs="Calibri Light"/>
          <w:sz w:val="36"/>
          <w:szCs w:val="28"/>
        </w:rPr>
        <w:t>第一部分  响应函</w:t>
      </w:r>
      <w:r>
        <w:rPr>
          <w:rFonts w:eastAsia="华文仿宋" w:cs="Calibri Light"/>
          <w:sz w:val="36"/>
          <w:szCs w:val="28"/>
        </w:rPr>
        <w:tab/>
      </w:r>
      <w:r>
        <w:rPr>
          <w:rFonts w:eastAsia="华文仿宋" w:cs="Calibri Light"/>
          <w:sz w:val="36"/>
          <w:szCs w:val="28"/>
        </w:rPr>
        <w:t>X</w:t>
      </w:r>
    </w:p>
    <w:p w14:paraId="11E1564F">
      <w:pPr>
        <w:widowControl/>
        <w:tabs>
          <w:tab w:val="right" w:leader="hyphen" w:pos="8504"/>
        </w:tabs>
        <w:ind w:left="2220" w:leftChars="200" w:right="630" w:rightChars="300" w:hanging="1800" w:hangingChars="500"/>
        <w:rPr>
          <w:rFonts w:eastAsia="华文仿宋" w:cs="Calibri Light"/>
          <w:sz w:val="36"/>
          <w:szCs w:val="28"/>
        </w:rPr>
      </w:pPr>
      <w:r>
        <w:rPr>
          <w:rFonts w:eastAsia="华文仿宋" w:cs="Calibri Light"/>
          <w:sz w:val="36"/>
          <w:szCs w:val="28"/>
        </w:rPr>
        <w:t>第二部分  第一次磋商报价表</w:t>
      </w:r>
      <w:r>
        <w:rPr>
          <w:rFonts w:eastAsia="华文仿宋" w:cs="Calibri Light"/>
          <w:sz w:val="36"/>
          <w:szCs w:val="28"/>
        </w:rPr>
        <w:tab/>
      </w:r>
      <w:r>
        <w:rPr>
          <w:rFonts w:eastAsia="华文仿宋" w:cs="Calibri Light"/>
          <w:sz w:val="36"/>
          <w:szCs w:val="28"/>
        </w:rPr>
        <w:t>X</w:t>
      </w:r>
    </w:p>
    <w:p w14:paraId="1B82327A">
      <w:pPr>
        <w:widowControl/>
        <w:tabs>
          <w:tab w:val="right" w:leader="hyphen" w:pos="8504"/>
        </w:tabs>
        <w:ind w:left="2220" w:leftChars="200" w:right="630" w:rightChars="300" w:hanging="1800" w:hangingChars="500"/>
        <w:rPr>
          <w:rFonts w:eastAsia="华文仿宋" w:cs="Calibri Light"/>
          <w:sz w:val="36"/>
          <w:szCs w:val="28"/>
        </w:rPr>
      </w:pPr>
      <w:r>
        <w:rPr>
          <w:rFonts w:eastAsia="华文仿宋" w:cs="Calibri Light"/>
          <w:sz w:val="36"/>
          <w:szCs w:val="28"/>
        </w:rPr>
        <w:t>第三部分  资格证明文件</w:t>
      </w:r>
      <w:r>
        <w:rPr>
          <w:rFonts w:eastAsia="华文仿宋" w:cs="Calibri Light"/>
          <w:sz w:val="36"/>
          <w:szCs w:val="28"/>
        </w:rPr>
        <w:tab/>
      </w:r>
      <w:r>
        <w:rPr>
          <w:rFonts w:eastAsia="华文仿宋" w:cs="Calibri Light"/>
          <w:sz w:val="36"/>
          <w:szCs w:val="28"/>
        </w:rPr>
        <w:t>X</w:t>
      </w:r>
    </w:p>
    <w:p w14:paraId="7A918977">
      <w:pPr>
        <w:widowControl/>
        <w:tabs>
          <w:tab w:val="right" w:leader="hyphen" w:pos="8504"/>
        </w:tabs>
        <w:ind w:left="2220" w:leftChars="200" w:right="630" w:rightChars="300" w:hanging="1800" w:hangingChars="500"/>
        <w:rPr>
          <w:rFonts w:eastAsia="华文仿宋" w:cs="Calibri Light"/>
          <w:sz w:val="36"/>
          <w:szCs w:val="28"/>
        </w:rPr>
      </w:pPr>
      <w:r>
        <w:rPr>
          <w:rFonts w:eastAsia="华文仿宋" w:cs="Calibri Light"/>
          <w:sz w:val="36"/>
          <w:szCs w:val="28"/>
        </w:rPr>
        <w:t>　　　　  无重大违法记录声明（格式）</w:t>
      </w:r>
      <w:r>
        <w:rPr>
          <w:rFonts w:eastAsia="华文仿宋" w:cs="Calibri Light"/>
          <w:sz w:val="36"/>
          <w:szCs w:val="28"/>
        </w:rPr>
        <w:tab/>
      </w:r>
      <w:r>
        <w:rPr>
          <w:rFonts w:eastAsia="华文仿宋" w:cs="Calibri Light"/>
          <w:sz w:val="36"/>
          <w:szCs w:val="28"/>
        </w:rPr>
        <w:t>X</w:t>
      </w:r>
    </w:p>
    <w:p w14:paraId="1486DCB8">
      <w:pPr>
        <w:widowControl/>
        <w:tabs>
          <w:tab w:val="right" w:leader="hyphen" w:pos="8504"/>
        </w:tabs>
        <w:ind w:left="2220" w:leftChars="200" w:right="630" w:rightChars="300" w:hanging="1800" w:hangingChars="500"/>
        <w:rPr>
          <w:rFonts w:eastAsia="华文仿宋" w:cs="Calibri Light"/>
          <w:sz w:val="36"/>
          <w:szCs w:val="28"/>
        </w:rPr>
      </w:pPr>
      <w:r>
        <w:rPr>
          <w:rFonts w:eastAsia="华文仿宋" w:cs="Calibri Light"/>
          <w:sz w:val="36"/>
          <w:szCs w:val="28"/>
        </w:rPr>
        <w:t>　　　　  法定代表人委托授权书（格式）</w:t>
      </w:r>
      <w:r>
        <w:rPr>
          <w:rFonts w:eastAsia="华文仿宋" w:cs="Calibri Light"/>
          <w:sz w:val="36"/>
          <w:szCs w:val="28"/>
        </w:rPr>
        <w:tab/>
      </w:r>
      <w:r>
        <w:rPr>
          <w:rFonts w:eastAsia="华文仿宋" w:cs="Calibri Light"/>
          <w:sz w:val="36"/>
          <w:szCs w:val="28"/>
        </w:rPr>
        <w:t>X</w:t>
      </w:r>
    </w:p>
    <w:p w14:paraId="15CF8086">
      <w:pPr>
        <w:widowControl/>
        <w:tabs>
          <w:tab w:val="right" w:leader="hyphen" w:pos="8504"/>
        </w:tabs>
        <w:ind w:left="2220" w:leftChars="200" w:right="630" w:rightChars="300" w:hanging="1800" w:hangingChars="500"/>
        <w:rPr>
          <w:rFonts w:eastAsia="华文仿宋" w:cs="Calibri Light"/>
          <w:sz w:val="36"/>
          <w:szCs w:val="28"/>
        </w:rPr>
      </w:pPr>
      <w:r>
        <w:rPr>
          <w:rFonts w:eastAsia="华文仿宋" w:cs="Calibri Light"/>
          <w:sz w:val="36"/>
          <w:szCs w:val="28"/>
        </w:rPr>
        <w:t>第四部分  供应商概况</w:t>
      </w:r>
      <w:r>
        <w:rPr>
          <w:rFonts w:eastAsia="华文仿宋" w:cs="Calibri Light"/>
          <w:sz w:val="36"/>
          <w:szCs w:val="28"/>
        </w:rPr>
        <w:tab/>
      </w:r>
      <w:r>
        <w:rPr>
          <w:rFonts w:eastAsia="华文仿宋" w:cs="Calibri Light"/>
          <w:sz w:val="36"/>
          <w:szCs w:val="28"/>
        </w:rPr>
        <w:t>X</w:t>
      </w:r>
    </w:p>
    <w:p w14:paraId="35C064C0">
      <w:pPr>
        <w:widowControl/>
        <w:tabs>
          <w:tab w:val="right" w:leader="hyphen" w:pos="8504"/>
        </w:tabs>
        <w:ind w:left="2220" w:leftChars="200" w:right="630" w:rightChars="300" w:hanging="1800" w:hangingChars="500"/>
        <w:rPr>
          <w:rFonts w:eastAsia="华文仿宋" w:cs="Calibri Light"/>
          <w:sz w:val="36"/>
          <w:szCs w:val="28"/>
        </w:rPr>
      </w:pPr>
      <w:r>
        <w:rPr>
          <w:rFonts w:eastAsia="华文仿宋" w:cs="Calibri Light"/>
          <w:sz w:val="36"/>
          <w:szCs w:val="28"/>
        </w:rPr>
        <w:t>第五部分  供应商参加政府采购活动承诺书</w:t>
      </w:r>
      <w:r>
        <w:rPr>
          <w:rFonts w:eastAsia="华文仿宋" w:cs="Calibri Light"/>
          <w:sz w:val="36"/>
          <w:szCs w:val="28"/>
        </w:rPr>
        <w:tab/>
      </w:r>
      <w:r>
        <w:rPr>
          <w:rFonts w:eastAsia="华文仿宋" w:cs="Calibri Light"/>
          <w:sz w:val="36"/>
          <w:szCs w:val="28"/>
        </w:rPr>
        <w:t>X</w:t>
      </w:r>
    </w:p>
    <w:p w14:paraId="28608162">
      <w:pPr>
        <w:widowControl/>
        <w:tabs>
          <w:tab w:val="right" w:leader="hyphen" w:pos="8504"/>
        </w:tabs>
        <w:ind w:left="2220" w:leftChars="200" w:right="630" w:rightChars="300" w:hanging="1800" w:hangingChars="500"/>
        <w:rPr>
          <w:rFonts w:eastAsia="华文仿宋" w:cs="Calibri Light"/>
          <w:sz w:val="36"/>
          <w:szCs w:val="28"/>
        </w:rPr>
      </w:pPr>
      <w:r>
        <w:rPr>
          <w:rFonts w:eastAsia="华文仿宋" w:cs="Calibri Light"/>
          <w:sz w:val="36"/>
          <w:szCs w:val="28"/>
        </w:rPr>
        <w:t>第六部分  响应方案</w:t>
      </w:r>
      <w:r>
        <w:rPr>
          <w:rFonts w:eastAsia="华文仿宋" w:cs="Calibri Light"/>
          <w:sz w:val="36"/>
          <w:szCs w:val="28"/>
        </w:rPr>
        <w:tab/>
      </w:r>
      <w:r>
        <w:rPr>
          <w:rFonts w:eastAsia="华文仿宋" w:cs="Calibri Light"/>
          <w:sz w:val="36"/>
          <w:szCs w:val="28"/>
        </w:rPr>
        <w:t>X</w:t>
      </w:r>
    </w:p>
    <w:p w14:paraId="0F416787">
      <w:pPr>
        <w:widowControl/>
        <w:jc w:val="center"/>
        <w:outlineLvl w:val="1"/>
        <w:rPr>
          <w:rFonts w:eastAsia="黑体" w:cs="Calibri Light"/>
          <w:color w:val="1F4E79"/>
          <w:sz w:val="32"/>
          <w:szCs w:val="36"/>
        </w:rPr>
      </w:pPr>
      <w:r>
        <w:rPr>
          <w:rFonts w:eastAsia="华文仿宋" w:cs="Calibri Light"/>
          <w:color w:val="1F4E79"/>
          <w:sz w:val="32"/>
          <w:szCs w:val="36"/>
        </w:rPr>
        <w:br w:type="page"/>
      </w:r>
      <w:r>
        <w:rPr>
          <w:rFonts w:eastAsia="黑体" w:cs="Calibri Light"/>
          <w:color w:val="1F4E79"/>
          <w:sz w:val="32"/>
          <w:szCs w:val="36"/>
        </w:rPr>
        <w:t>第一部分  响应函</w:t>
      </w:r>
    </w:p>
    <w:p w14:paraId="3CDC7A02">
      <w:pPr>
        <w:widowControl/>
        <w:spacing w:line="400" w:lineRule="exact"/>
        <w:rPr>
          <w:rFonts w:eastAsia="华文仿宋" w:cs="Calibri Light"/>
          <w:color w:val="000000"/>
          <w:sz w:val="28"/>
          <w:szCs w:val="28"/>
        </w:rPr>
      </w:pPr>
      <w:r>
        <w:rPr>
          <w:rFonts w:eastAsia="华文仿宋" w:cs="Calibri Light"/>
          <w:color w:val="000000"/>
          <w:sz w:val="28"/>
          <w:szCs w:val="28"/>
        </w:rPr>
        <w:t>西安市市级单位政府采购中心：</w:t>
      </w:r>
    </w:p>
    <w:p w14:paraId="1993A03E">
      <w:pPr>
        <w:widowControl/>
        <w:spacing w:line="400" w:lineRule="exact"/>
        <w:ind w:firstLine="567"/>
        <w:rPr>
          <w:rFonts w:eastAsia="华文仿宋" w:cs="Calibri Light"/>
          <w:color w:val="000000"/>
          <w:sz w:val="28"/>
          <w:szCs w:val="28"/>
        </w:rPr>
      </w:pPr>
      <w:r>
        <w:rPr>
          <w:rFonts w:eastAsia="华文仿宋" w:cs="Calibri Light"/>
          <w:color w:val="000000"/>
          <w:sz w:val="28"/>
          <w:szCs w:val="28"/>
        </w:rPr>
        <w:t>我方收到贵中心发布的</w:t>
      </w:r>
      <w:r>
        <w:rPr>
          <w:rFonts w:hint="eastAsia" w:eastAsia="华文仿宋" w:cs="Calibri Light"/>
          <w:color w:val="C00000"/>
          <w:sz w:val="28"/>
          <w:szCs w:val="28"/>
        </w:rPr>
        <w:t>［项目名称］</w:t>
      </w:r>
      <w:r>
        <w:rPr>
          <w:rFonts w:eastAsia="华文仿宋" w:cs="Calibri Light"/>
          <w:color w:val="C00000"/>
          <w:sz w:val="28"/>
          <w:szCs w:val="28"/>
        </w:rPr>
        <w:t>（</w:t>
      </w:r>
      <w:r>
        <w:rPr>
          <w:rFonts w:eastAsia="华文仿宋" w:cs="Calibri Light"/>
          <w:color w:val="000000"/>
          <w:sz w:val="28"/>
          <w:szCs w:val="28"/>
        </w:rPr>
        <w:t>项目编号：XCZX2025-XXXX）磋商文件，经详细研究，我方决定参加该项目的磋商活动。为此，我方郑重声明以下诸点，并负法律责任。</w:t>
      </w:r>
    </w:p>
    <w:p w14:paraId="0FF1BFBE">
      <w:pPr>
        <w:widowControl/>
        <w:spacing w:line="400" w:lineRule="exact"/>
        <w:ind w:firstLine="567"/>
        <w:rPr>
          <w:rFonts w:eastAsia="华文仿宋" w:cs="Calibri Light"/>
          <w:color w:val="000000"/>
          <w:sz w:val="28"/>
          <w:szCs w:val="28"/>
        </w:rPr>
      </w:pPr>
      <w:r>
        <w:rPr>
          <w:rFonts w:eastAsia="华文仿宋" w:cs="Calibri Light"/>
          <w:color w:val="000000"/>
          <w:sz w:val="28"/>
          <w:szCs w:val="28"/>
        </w:rPr>
        <w:t>一、我方已详细阅读了磋商文件，完全理解并同意磋商文件的所有事项及内容。</w:t>
      </w:r>
    </w:p>
    <w:p w14:paraId="57BCD85D">
      <w:pPr>
        <w:widowControl/>
        <w:spacing w:line="400" w:lineRule="exact"/>
        <w:ind w:firstLine="567"/>
        <w:rPr>
          <w:rFonts w:eastAsia="华文仿宋" w:cs="Calibri Light"/>
          <w:color w:val="000000"/>
          <w:sz w:val="28"/>
          <w:szCs w:val="28"/>
        </w:rPr>
      </w:pPr>
      <w:r>
        <w:rPr>
          <w:rFonts w:eastAsia="华文仿宋" w:cs="Calibri Light"/>
          <w:color w:val="000000"/>
          <w:sz w:val="28"/>
          <w:szCs w:val="28"/>
        </w:rPr>
        <w:t>二、</w:t>
      </w:r>
      <w:r>
        <w:rPr>
          <w:rFonts w:eastAsia="华文仿宋" w:cs="Calibri Light"/>
          <w:sz w:val="28"/>
          <w:szCs w:val="28"/>
        </w:rPr>
        <w:t>我方已悉知并关注了贵中心在政府采购信息发布媒体（详见第二章第三小节第（三）项中的“磋商文件的修改、澄清”）上发布的关于本项目的有关变更公告（包括但不限于对磋商文件做出的修改或澄清、答疑纪要，以及项目暂停、重启、延期、终止等）。</w:t>
      </w:r>
    </w:p>
    <w:p w14:paraId="455FA369">
      <w:pPr>
        <w:widowControl/>
        <w:spacing w:line="400" w:lineRule="exact"/>
        <w:ind w:firstLine="567"/>
        <w:rPr>
          <w:rFonts w:eastAsia="华文仿宋" w:cs="Calibri Light"/>
          <w:color w:val="000000"/>
          <w:sz w:val="28"/>
          <w:szCs w:val="28"/>
        </w:rPr>
      </w:pPr>
      <w:r>
        <w:rPr>
          <w:rFonts w:eastAsia="华文仿宋" w:cs="Calibri Light"/>
          <w:color w:val="000000"/>
          <w:sz w:val="28"/>
          <w:szCs w:val="28"/>
        </w:rPr>
        <w:t>三、我方同意向贵中心提供与本次磋商有关的任何证明材料，并保证所提交的证明材料真实、合法、有效。</w:t>
      </w:r>
    </w:p>
    <w:p w14:paraId="56518C24">
      <w:pPr>
        <w:widowControl/>
        <w:spacing w:line="400" w:lineRule="exact"/>
        <w:ind w:firstLine="567"/>
        <w:rPr>
          <w:rFonts w:eastAsia="华文仿宋" w:cs="Calibri Light"/>
          <w:color w:val="000000"/>
          <w:sz w:val="28"/>
          <w:szCs w:val="28"/>
        </w:rPr>
      </w:pPr>
      <w:r>
        <w:rPr>
          <w:rFonts w:eastAsia="华文仿宋" w:cs="Calibri Light"/>
          <w:color w:val="000000"/>
          <w:sz w:val="28"/>
          <w:szCs w:val="28"/>
        </w:rPr>
        <w:t>四、我方理解</w:t>
      </w:r>
      <w:r>
        <w:rPr>
          <w:rFonts w:eastAsia="华文仿宋" w:cs="Calibri Light"/>
          <w:sz w:val="28"/>
          <w:szCs w:val="28"/>
        </w:rPr>
        <w:t>最低价</w:t>
      </w:r>
      <w:r>
        <w:rPr>
          <w:rFonts w:eastAsia="华文仿宋" w:cs="Calibri Light"/>
          <w:color w:val="000000"/>
          <w:sz w:val="28"/>
          <w:szCs w:val="28"/>
        </w:rPr>
        <w:t>不是成交的唯一条件，并尊重磋商小组的评审结果。</w:t>
      </w:r>
    </w:p>
    <w:p w14:paraId="418F925C">
      <w:pPr>
        <w:widowControl/>
        <w:spacing w:line="400" w:lineRule="exact"/>
        <w:ind w:firstLine="567"/>
        <w:rPr>
          <w:rFonts w:eastAsia="华文仿宋" w:cs="Calibri Light"/>
          <w:color w:val="000000"/>
          <w:sz w:val="28"/>
          <w:szCs w:val="28"/>
        </w:rPr>
      </w:pPr>
      <w:r>
        <w:rPr>
          <w:rFonts w:eastAsia="华文仿宋" w:cs="Calibri Light"/>
          <w:color w:val="000000"/>
          <w:sz w:val="28"/>
          <w:szCs w:val="28"/>
        </w:rPr>
        <w:t>五、</w:t>
      </w:r>
      <w:r>
        <w:rPr>
          <w:rFonts w:hint="eastAsia" w:eastAsia="华文仿宋" w:cs="Calibri Light"/>
          <w:color w:val="000000"/>
          <w:sz w:val="28"/>
          <w:szCs w:val="28"/>
        </w:rPr>
        <w:t>我方不存在与单位负责人为同一人或者存在直接控股、管理关系的其他供应商参与同一合同项下的政府采购活动的行为</w:t>
      </w:r>
      <w:r>
        <w:rPr>
          <w:rFonts w:eastAsia="华文仿宋" w:cs="Calibri Light"/>
          <w:color w:val="000000"/>
          <w:sz w:val="28"/>
          <w:szCs w:val="28"/>
        </w:rPr>
        <w:t>。</w:t>
      </w:r>
    </w:p>
    <w:p w14:paraId="3AE53EE9">
      <w:pPr>
        <w:widowControl/>
        <w:spacing w:line="400" w:lineRule="exact"/>
        <w:ind w:firstLine="567"/>
        <w:rPr>
          <w:rFonts w:eastAsia="华文仿宋" w:cs="Calibri Light"/>
          <w:color w:val="000000"/>
          <w:sz w:val="28"/>
          <w:szCs w:val="28"/>
        </w:rPr>
      </w:pPr>
      <w:r>
        <w:rPr>
          <w:rFonts w:eastAsia="华文仿宋" w:cs="Calibri Light"/>
          <w:color w:val="000000"/>
          <w:sz w:val="28"/>
          <w:szCs w:val="28"/>
        </w:rPr>
        <w:t>六、</w:t>
      </w:r>
      <w:r>
        <w:rPr>
          <w:rFonts w:hint="eastAsia" w:eastAsia="华文仿宋" w:cs="Calibri Light"/>
          <w:color w:val="000000"/>
          <w:sz w:val="28"/>
          <w:szCs w:val="28"/>
        </w:rPr>
        <w:t>我方不属于为本采购项目提供整体设计、规范编制或者项目管理、监理、检测等服务的供应商。</w:t>
      </w:r>
    </w:p>
    <w:p w14:paraId="4E950867">
      <w:pPr>
        <w:widowControl/>
        <w:spacing w:line="400" w:lineRule="exact"/>
        <w:ind w:firstLine="567"/>
        <w:rPr>
          <w:rFonts w:eastAsia="华文仿宋" w:cs="Calibri Light"/>
          <w:color w:val="000000"/>
          <w:sz w:val="28"/>
          <w:szCs w:val="28"/>
        </w:rPr>
      </w:pPr>
      <w:r>
        <w:rPr>
          <w:rFonts w:hint="eastAsia" w:eastAsia="华文仿宋" w:cs="Calibri Light"/>
          <w:color w:val="000000"/>
          <w:sz w:val="28"/>
          <w:szCs w:val="28"/>
        </w:rPr>
        <w:t>七</w:t>
      </w:r>
      <w:r>
        <w:rPr>
          <w:rFonts w:eastAsia="华文仿宋" w:cs="Calibri Light"/>
          <w:color w:val="000000"/>
          <w:sz w:val="28"/>
          <w:szCs w:val="28"/>
        </w:rPr>
        <w:t>、</w:t>
      </w:r>
      <w:r>
        <w:rPr>
          <w:rFonts w:hint="eastAsia" w:eastAsia="华文仿宋" w:cs="Calibri Light"/>
          <w:color w:val="000000"/>
          <w:sz w:val="28"/>
          <w:szCs w:val="28"/>
        </w:rPr>
        <w:t>我方响应文件在开标之日起［___］个日历日（应不少于90个日历日）内有效。</w:t>
      </w:r>
    </w:p>
    <w:p w14:paraId="4F9B048C">
      <w:pPr>
        <w:widowControl/>
        <w:spacing w:line="400" w:lineRule="exact"/>
        <w:ind w:firstLine="567"/>
        <w:rPr>
          <w:rFonts w:eastAsia="华文仿宋" w:cs="Calibri Light"/>
          <w:color w:val="000000"/>
          <w:sz w:val="28"/>
          <w:szCs w:val="28"/>
        </w:rPr>
      </w:pPr>
      <w:r>
        <w:rPr>
          <w:rFonts w:hint="eastAsia" w:eastAsia="华文仿宋" w:cs="Calibri Light"/>
          <w:color w:val="000000"/>
          <w:sz w:val="28"/>
          <w:szCs w:val="28"/>
        </w:rPr>
        <w:t>八、若我方成交，我方承诺：</w:t>
      </w:r>
    </w:p>
    <w:p w14:paraId="090A5896">
      <w:pPr>
        <w:widowControl/>
        <w:spacing w:line="400" w:lineRule="exact"/>
        <w:ind w:firstLine="560" w:firstLineChars="200"/>
        <w:rPr>
          <w:rFonts w:eastAsia="华文仿宋" w:cs="Calibri Light"/>
          <w:color w:val="000000"/>
          <w:sz w:val="28"/>
          <w:szCs w:val="28"/>
        </w:rPr>
      </w:pPr>
      <w:r>
        <w:rPr>
          <w:rFonts w:hint="eastAsia" w:eastAsia="华文仿宋" w:cs="Calibri Light"/>
          <w:color w:val="000000"/>
          <w:sz w:val="28"/>
          <w:szCs w:val="28"/>
        </w:rPr>
        <w:t>1、将响应文件有效期延长至合同执行完毕；</w:t>
      </w:r>
    </w:p>
    <w:p w14:paraId="6CF53148">
      <w:pPr>
        <w:widowControl/>
        <w:spacing w:line="400" w:lineRule="exact"/>
        <w:ind w:firstLine="567"/>
        <w:rPr>
          <w:rFonts w:eastAsia="华文仿宋" w:cs="Calibri Light"/>
          <w:color w:val="000000"/>
          <w:sz w:val="28"/>
          <w:szCs w:val="28"/>
        </w:rPr>
      </w:pPr>
      <w:r>
        <w:rPr>
          <w:rFonts w:hint="eastAsia" w:eastAsia="华文仿宋" w:cs="Calibri Light"/>
          <w:color w:val="000000"/>
          <w:sz w:val="28"/>
          <w:szCs w:val="28"/>
        </w:rPr>
        <w:t>2、收到成交通知书后提交纸质投标文件一正两副，并按时足额交纳履约保证金；</w:t>
      </w:r>
    </w:p>
    <w:p w14:paraId="0D4FD1FB">
      <w:pPr>
        <w:widowControl/>
        <w:spacing w:line="400" w:lineRule="exact"/>
        <w:ind w:firstLine="567"/>
        <w:rPr>
          <w:rFonts w:eastAsia="华文仿宋" w:cs="Calibri Light"/>
          <w:color w:val="000000"/>
          <w:sz w:val="28"/>
          <w:szCs w:val="28"/>
        </w:rPr>
      </w:pPr>
      <w:r>
        <w:rPr>
          <w:rFonts w:eastAsia="华文仿宋" w:cs="Calibri Light"/>
          <w:color w:val="000000"/>
          <w:sz w:val="28"/>
          <w:szCs w:val="28"/>
        </w:rPr>
        <w:t>3</w:t>
      </w:r>
      <w:r>
        <w:rPr>
          <w:rFonts w:hint="eastAsia" w:eastAsia="华文仿宋" w:cs="Calibri Light"/>
          <w:color w:val="000000"/>
          <w:sz w:val="28"/>
          <w:szCs w:val="28"/>
        </w:rPr>
        <w:t>、遵照磋商文件中的要求，完成本项目的合同责任和义务。</w:t>
      </w:r>
    </w:p>
    <w:p w14:paraId="6440B254">
      <w:pPr>
        <w:widowControl/>
        <w:spacing w:line="400" w:lineRule="exact"/>
        <w:ind w:firstLine="567"/>
        <w:rPr>
          <w:rFonts w:eastAsia="华文仿宋" w:cs="Calibri Light"/>
          <w:color w:val="000000"/>
          <w:sz w:val="28"/>
          <w:szCs w:val="28"/>
        </w:rPr>
      </w:pPr>
      <w:r>
        <w:rPr>
          <w:rFonts w:hint="eastAsia" w:eastAsia="华文仿宋" w:cs="Calibri Light"/>
          <w:color w:val="000000"/>
          <w:sz w:val="28"/>
          <w:szCs w:val="28"/>
        </w:rPr>
        <w:t>九、所有关于此次采购活动的函电，请按下列方式联系：</w:t>
      </w:r>
    </w:p>
    <w:p w14:paraId="5EF1D744">
      <w:pPr>
        <w:widowControl/>
        <w:spacing w:line="400" w:lineRule="exact"/>
        <w:ind w:firstLine="567"/>
        <w:rPr>
          <w:rFonts w:eastAsia="华文仿宋" w:cs="Calibri Light"/>
          <w:color w:val="000000"/>
          <w:sz w:val="28"/>
          <w:szCs w:val="28"/>
        </w:rPr>
      </w:pPr>
      <w:r>
        <w:rPr>
          <w:rFonts w:hint="eastAsia" w:eastAsia="华文仿宋" w:cs="Calibri Light"/>
          <w:color w:val="000000"/>
          <w:sz w:val="28"/>
          <w:szCs w:val="28"/>
        </w:rPr>
        <w:t>1、法定代表人（负责人）或授权代表：（签字或盖章）</w:t>
      </w:r>
    </w:p>
    <w:p w14:paraId="7EDC2BFC">
      <w:pPr>
        <w:widowControl/>
        <w:spacing w:line="400" w:lineRule="exact"/>
        <w:ind w:firstLine="567"/>
        <w:rPr>
          <w:rFonts w:eastAsia="华文仿宋" w:cs="Calibri Light"/>
          <w:color w:val="000000"/>
          <w:sz w:val="28"/>
          <w:szCs w:val="28"/>
        </w:rPr>
      </w:pPr>
      <w:r>
        <w:rPr>
          <w:rFonts w:eastAsia="华文仿宋" w:cs="Calibri Light"/>
          <w:color w:val="000000"/>
          <w:sz w:val="28"/>
          <w:szCs w:val="28"/>
        </w:rPr>
        <w:t>2</w:t>
      </w:r>
      <w:r>
        <w:rPr>
          <w:rFonts w:hint="eastAsia" w:eastAsia="华文仿宋" w:cs="Calibri Light"/>
          <w:color w:val="000000"/>
          <w:sz w:val="28"/>
          <w:szCs w:val="28"/>
        </w:rPr>
        <w:t>、联系电话：</w:t>
      </w:r>
    </w:p>
    <w:p w14:paraId="5F904C0B">
      <w:pPr>
        <w:widowControl/>
        <w:spacing w:line="400" w:lineRule="exact"/>
        <w:ind w:firstLine="567"/>
        <w:rPr>
          <w:rFonts w:eastAsia="华文仿宋" w:cs="Calibri Light"/>
          <w:color w:val="000000"/>
          <w:sz w:val="28"/>
          <w:szCs w:val="28"/>
        </w:rPr>
      </w:pPr>
      <w:r>
        <w:rPr>
          <w:rFonts w:hint="eastAsia" w:eastAsia="华文仿宋" w:cs="Calibri Light"/>
          <w:color w:val="000000"/>
          <w:sz w:val="28"/>
          <w:szCs w:val="28"/>
        </w:rPr>
        <w:t>3、通讯地址：</w:t>
      </w:r>
    </w:p>
    <w:p w14:paraId="3DC2389C">
      <w:pPr>
        <w:widowControl/>
        <w:spacing w:line="400" w:lineRule="exact"/>
        <w:ind w:firstLine="567"/>
        <w:rPr>
          <w:rFonts w:eastAsia="华文仿宋" w:cs="Calibri Light"/>
          <w:color w:val="000000"/>
          <w:sz w:val="28"/>
          <w:szCs w:val="28"/>
        </w:rPr>
      </w:pPr>
      <w:r>
        <w:rPr>
          <w:rFonts w:hint="eastAsia" w:eastAsia="华文仿宋" w:cs="Calibri Light"/>
          <w:color w:val="000000"/>
          <w:sz w:val="28"/>
          <w:szCs w:val="28"/>
        </w:rPr>
        <w:t>4、邮　　编：</w:t>
      </w:r>
    </w:p>
    <w:p w14:paraId="5D3D0107">
      <w:pPr>
        <w:widowControl/>
        <w:spacing w:line="400" w:lineRule="exact"/>
        <w:ind w:firstLine="567"/>
        <w:rPr>
          <w:rFonts w:eastAsia="华文仿宋" w:cs="Calibri Light"/>
          <w:color w:val="000000"/>
          <w:sz w:val="28"/>
          <w:szCs w:val="28"/>
        </w:rPr>
      </w:pPr>
      <w:r>
        <w:rPr>
          <w:rFonts w:hint="eastAsia" w:eastAsia="华文仿宋" w:cs="Calibri Light"/>
          <w:color w:val="000000"/>
          <w:sz w:val="28"/>
          <w:szCs w:val="28"/>
        </w:rPr>
        <w:t>5、电子邮箱：</w:t>
      </w:r>
    </w:p>
    <w:p w14:paraId="4816EDA4">
      <w:pPr>
        <w:widowControl/>
        <w:spacing w:line="400" w:lineRule="exact"/>
        <w:ind w:firstLine="567"/>
        <w:rPr>
          <w:rFonts w:eastAsia="华文仿宋" w:cs="Calibri Light"/>
          <w:color w:val="000000"/>
          <w:sz w:val="28"/>
          <w:szCs w:val="28"/>
        </w:rPr>
      </w:pPr>
      <w:r>
        <w:rPr>
          <w:rFonts w:eastAsia="华文仿宋" w:cs="Calibri Light"/>
          <w:color w:val="000000"/>
          <w:sz w:val="28"/>
          <w:szCs w:val="28"/>
        </w:rPr>
        <w:t>供应商：（</w:t>
      </w:r>
      <w:r>
        <w:rPr>
          <w:rFonts w:eastAsia="华文仿宋" w:cs="Calibri Light"/>
          <w:color w:val="C00000"/>
          <w:sz w:val="28"/>
          <w:szCs w:val="28"/>
        </w:rPr>
        <w:t>供应商全称并加盖公章</w:t>
      </w:r>
      <w:r>
        <w:rPr>
          <w:rFonts w:eastAsia="华文仿宋" w:cs="Calibri Light"/>
          <w:color w:val="000000"/>
          <w:sz w:val="28"/>
          <w:szCs w:val="28"/>
        </w:rPr>
        <w:t>）</w:t>
      </w:r>
    </w:p>
    <w:p w14:paraId="7B719570">
      <w:pPr>
        <w:widowControl/>
        <w:spacing w:line="400" w:lineRule="exact"/>
        <w:ind w:firstLine="567"/>
        <w:rPr>
          <w:rFonts w:eastAsia="华文仿宋" w:cs="Calibri Light"/>
          <w:color w:val="000000"/>
          <w:sz w:val="28"/>
          <w:szCs w:val="28"/>
        </w:rPr>
      </w:pPr>
      <w:r>
        <w:rPr>
          <w:rFonts w:eastAsia="华文仿宋" w:cs="Calibri Light"/>
          <w:color w:val="000000"/>
          <w:sz w:val="28"/>
          <w:szCs w:val="28"/>
        </w:rPr>
        <w:t>日期：　　年　月　日</w:t>
      </w:r>
    </w:p>
    <w:p w14:paraId="664BCAE8">
      <w:pPr>
        <w:widowControl/>
        <w:spacing w:line="400" w:lineRule="exact"/>
        <w:rPr>
          <w:rFonts w:eastAsia="华文仿宋" w:cs="Calibri Light"/>
          <w:sz w:val="36"/>
          <w:szCs w:val="28"/>
        </w:rPr>
        <w:sectPr>
          <w:headerReference r:id="rId15" w:type="first"/>
          <w:footerReference r:id="rId16" w:type="default"/>
          <w:footerReference r:id="rId17" w:type="even"/>
          <w:pgSz w:w="11906" w:h="16838"/>
          <w:pgMar w:top="1417" w:right="1417" w:bottom="1417" w:left="1417" w:header="850" w:footer="992" w:gutter="0"/>
          <w:cols w:space="425" w:num="1"/>
          <w:docGrid w:type="lines" w:linePitch="381" w:charSpace="704"/>
        </w:sectPr>
      </w:pPr>
    </w:p>
    <w:p w14:paraId="612D9819">
      <w:pPr>
        <w:widowControl/>
        <w:jc w:val="center"/>
        <w:outlineLvl w:val="1"/>
        <w:rPr>
          <w:rFonts w:eastAsia="黑体" w:cs="Calibri Light"/>
          <w:color w:val="1F4E79"/>
          <w:sz w:val="32"/>
          <w:szCs w:val="36"/>
        </w:rPr>
      </w:pPr>
      <w:r>
        <w:rPr>
          <w:rFonts w:eastAsia="黑体" w:cs="Calibri Light"/>
          <w:color w:val="1F4E79"/>
          <w:sz w:val="32"/>
          <w:szCs w:val="36"/>
        </w:rPr>
        <w:t>第二部分  第一次磋商报价表</w:t>
      </w:r>
    </w:p>
    <w:p w14:paraId="1CD8DAD9">
      <w:pPr>
        <w:widowControl/>
        <w:spacing w:line="440" w:lineRule="exact"/>
        <w:jc w:val="right"/>
        <w:rPr>
          <w:rFonts w:eastAsia="华文仿宋" w:cs="Calibri Light"/>
          <w:b/>
          <w:color w:val="000000"/>
          <w:sz w:val="28"/>
          <w:szCs w:val="28"/>
        </w:rPr>
      </w:pPr>
      <w:r>
        <w:rPr>
          <w:rFonts w:eastAsia="华文仿宋" w:cs="Calibri Light"/>
          <w:color w:val="000000"/>
          <w:sz w:val="28"/>
          <w:szCs w:val="28"/>
        </w:rPr>
        <w:t>单位:</w:t>
      </w:r>
      <w:r>
        <w:rPr>
          <w:rFonts w:eastAsia="华文仿宋" w:cs="Calibri Light"/>
          <w:b/>
          <w:color w:val="000000"/>
          <w:sz w:val="28"/>
          <w:szCs w:val="28"/>
        </w:rPr>
        <w:t>元</w:t>
      </w:r>
    </w:p>
    <w:tbl>
      <w:tblPr>
        <w:tblStyle w:val="1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1"/>
        <w:gridCol w:w="2693"/>
        <w:gridCol w:w="2977"/>
      </w:tblGrid>
      <w:tr w14:paraId="4B94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71" w:type="dxa"/>
            <w:vMerge w:val="restart"/>
            <w:tcBorders>
              <w:top w:val="single" w:color="auto" w:sz="12" w:space="0"/>
              <w:left w:val="single" w:color="auto" w:sz="12" w:space="0"/>
              <w:tl2br w:val="single" w:color="auto" w:sz="4" w:space="0"/>
            </w:tcBorders>
            <w:shd w:val="clear" w:color="auto" w:fill="F1F1F1" w:themeFill="background1" w:themeFillShade="F2"/>
          </w:tcPr>
          <w:p w14:paraId="23BEC14C">
            <w:pPr>
              <w:spacing w:line="440" w:lineRule="exact"/>
              <w:ind w:right="280"/>
              <w:jc w:val="right"/>
              <w:rPr>
                <w:rFonts w:eastAsia="华文仿宋" w:cstheme="minorHAnsi"/>
                <w:b/>
                <w:color w:val="000000"/>
                <w:sz w:val="28"/>
              </w:rPr>
            </w:pPr>
            <w:r>
              <w:rPr>
                <w:rFonts w:eastAsia="华文仿宋" w:cstheme="minorHAnsi"/>
                <w:b/>
                <w:color w:val="000000"/>
                <w:sz w:val="28"/>
              </w:rPr>
              <w:t>报价内容</w:t>
            </w:r>
          </w:p>
          <w:p w14:paraId="680A49D0">
            <w:pPr>
              <w:jc w:val="left"/>
              <w:rPr>
                <w:rFonts w:eastAsia="华文仿宋" w:cstheme="minorHAnsi"/>
                <w:color w:val="000000"/>
                <w:sz w:val="28"/>
              </w:rPr>
            </w:pPr>
          </w:p>
          <w:p w14:paraId="6DBE9C28">
            <w:pPr>
              <w:spacing w:line="440" w:lineRule="exact"/>
              <w:ind w:right="1540" w:firstLine="141" w:firstLineChars="50"/>
              <w:rPr>
                <w:rFonts w:eastAsia="华文仿宋" w:cstheme="minorHAnsi"/>
                <w:b/>
                <w:color w:val="000000"/>
                <w:sz w:val="28"/>
              </w:rPr>
            </w:pPr>
            <w:r>
              <w:rPr>
                <w:rFonts w:eastAsia="华文仿宋" w:cstheme="minorHAnsi"/>
                <w:b/>
                <w:color w:val="000000"/>
                <w:sz w:val="28"/>
              </w:rPr>
              <w:t>项目名称</w:t>
            </w:r>
          </w:p>
        </w:tc>
        <w:tc>
          <w:tcPr>
            <w:tcW w:w="2693" w:type="dxa"/>
            <w:tcBorders>
              <w:top w:val="single" w:color="auto" w:sz="12" w:space="0"/>
            </w:tcBorders>
            <w:shd w:val="clear" w:color="auto" w:fill="F1F1F1" w:themeFill="background1" w:themeFillShade="F2"/>
            <w:vAlign w:val="center"/>
          </w:tcPr>
          <w:p w14:paraId="4479A471">
            <w:pPr>
              <w:jc w:val="center"/>
              <w:rPr>
                <w:rFonts w:eastAsia="华文仿宋" w:cstheme="minorHAnsi"/>
                <w:b/>
                <w:color w:val="C00000"/>
                <w:sz w:val="28"/>
              </w:rPr>
            </w:pPr>
            <w:r>
              <w:rPr>
                <w:rFonts w:eastAsia="华文仿宋" w:cstheme="minorHAnsi"/>
                <w:b/>
                <w:color w:val="C00000"/>
                <w:sz w:val="28"/>
              </w:rPr>
              <w:t>A</w:t>
            </w:r>
          </w:p>
        </w:tc>
        <w:tc>
          <w:tcPr>
            <w:tcW w:w="2977" w:type="dxa"/>
            <w:tcBorders>
              <w:top w:val="single" w:color="auto" w:sz="12" w:space="0"/>
              <w:right w:val="single" w:color="auto" w:sz="12" w:space="0"/>
            </w:tcBorders>
            <w:shd w:val="clear" w:color="auto" w:fill="F1F1F1" w:themeFill="background1" w:themeFillShade="F2"/>
            <w:vAlign w:val="center"/>
          </w:tcPr>
          <w:p w14:paraId="09A64AE9">
            <w:pPr>
              <w:jc w:val="center"/>
              <w:rPr>
                <w:rFonts w:eastAsia="华文仿宋" w:cstheme="minorHAnsi"/>
                <w:b/>
                <w:color w:val="C00000"/>
                <w:sz w:val="28"/>
              </w:rPr>
            </w:pPr>
            <w:r>
              <w:rPr>
                <w:rFonts w:eastAsia="华文仿宋" w:cstheme="minorHAnsi"/>
                <w:b/>
                <w:color w:val="C00000"/>
                <w:sz w:val="28"/>
              </w:rPr>
              <w:t>B</w:t>
            </w:r>
          </w:p>
        </w:tc>
      </w:tr>
      <w:tr w14:paraId="1FB0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671" w:type="dxa"/>
            <w:vMerge w:val="continue"/>
            <w:tcBorders>
              <w:left w:val="single" w:color="auto" w:sz="12" w:space="0"/>
              <w:tl2br w:val="single" w:color="auto" w:sz="4" w:space="0"/>
            </w:tcBorders>
            <w:shd w:val="clear" w:color="auto" w:fill="F1F1F1" w:themeFill="background1" w:themeFillShade="F2"/>
          </w:tcPr>
          <w:p w14:paraId="1C208A22">
            <w:pPr>
              <w:spacing w:line="440" w:lineRule="exact"/>
              <w:ind w:right="280"/>
              <w:jc w:val="right"/>
              <w:rPr>
                <w:rFonts w:eastAsia="华文仿宋" w:cstheme="minorHAnsi"/>
                <w:b/>
                <w:color w:val="000000"/>
                <w:sz w:val="28"/>
              </w:rPr>
            </w:pPr>
          </w:p>
        </w:tc>
        <w:tc>
          <w:tcPr>
            <w:tcW w:w="2693" w:type="dxa"/>
            <w:shd w:val="clear" w:color="auto" w:fill="F1F1F1" w:themeFill="background1" w:themeFillShade="F2"/>
            <w:vAlign w:val="center"/>
          </w:tcPr>
          <w:p w14:paraId="275FFB64">
            <w:pPr>
              <w:jc w:val="center"/>
              <w:rPr>
                <w:rFonts w:eastAsia="华文仿宋"/>
                <w:b/>
                <w:color w:val="C00000"/>
                <w:sz w:val="28"/>
                <w:szCs w:val="28"/>
              </w:rPr>
            </w:pPr>
            <w:r>
              <w:rPr>
                <w:rFonts w:eastAsia="华文仿宋" w:cs="Calibri Light"/>
                <w:b/>
                <w:color w:val="C00000"/>
                <w:kern w:val="0"/>
                <w:sz w:val="28"/>
                <w:szCs w:val="28"/>
              </w:rPr>
              <w:t>磋商报价</w:t>
            </w:r>
          </w:p>
        </w:tc>
        <w:tc>
          <w:tcPr>
            <w:tcW w:w="2977" w:type="dxa"/>
            <w:tcBorders>
              <w:right w:val="single" w:color="auto" w:sz="12" w:space="0"/>
            </w:tcBorders>
            <w:shd w:val="clear" w:color="auto" w:fill="F1F1F1" w:themeFill="background1" w:themeFillShade="F2"/>
            <w:vAlign w:val="center"/>
          </w:tcPr>
          <w:p w14:paraId="283BF848">
            <w:pPr>
              <w:jc w:val="center"/>
              <w:rPr>
                <w:rFonts w:eastAsia="华文仿宋"/>
                <w:b/>
                <w:color w:val="C00000"/>
                <w:sz w:val="28"/>
                <w:szCs w:val="28"/>
              </w:rPr>
            </w:pPr>
            <w:r>
              <w:rPr>
                <w:rFonts w:eastAsia="华文仿宋"/>
                <w:b/>
                <w:color w:val="C00000"/>
                <w:sz w:val="28"/>
                <w:szCs w:val="28"/>
              </w:rPr>
              <w:t>交付期</w:t>
            </w:r>
          </w:p>
        </w:tc>
      </w:tr>
      <w:tr w14:paraId="7A3D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671" w:type="dxa"/>
            <w:tcBorders>
              <w:left w:val="single" w:color="auto" w:sz="12" w:space="0"/>
            </w:tcBorders>
            <w:shd w:val="clear" w:color="auto" w:fill="auto"/>
            <w:vAlign w:val="center"/>
          </w:tcPr>
          <w:p w14:paraId="578B3571">
            <w:pPr>
              <w:widowControl/>
              <w:spacing w:line="440" w:lineRule="exact"/>
              <w:jc w:val="center"/>
              <w:rPr>
                <w:rFonts w:eastAsia="华文仿宋" w:cs="Calibri Light"/>
                <w:b/>
                <w:color w:val="C00000"/>
                <w:sz w:val="28"/>
                <w:szCs w:val="28"/>
              </w:rPr>
            </w:pPr>
            <w:r>
              <w:rPr>
                <w:rFonts w:hint="eastAsia" w:eastAsia="华文仿宋" w:cs="Calibri Light"/>
                <w:b/>
                <w:color w:val="C00000"/>
                <w:sz w:val="28"/>
                <w:szCs w:val="28"/>
              </w:rPr>
              <w:t>［项目名称］</w:t>
            </w:r>
          </w:p>
        </w:tc>
        <w:tc>
          <w:tcPr>
            <w:tcW w:w="2693" w:type="dxa"/>
            <w:shd w:val="clear" w:color="auto" w:fill="auto"/>
            <w:vAlign w:val="center"/>
          </w:tcPr>
          <w:p w14:paraId="128E0A91">
            <w:pPr>
              <w:spacing w:line="440" w:lineRule="exact"/>
              <w:jc w:val="center"/>
              <w:rPr>
                <w:rFonts w:eastAsia="华文仿宋" w:cstheme="minorHAnsi"/>
                <w:color w:val="000000"/>
                <w:sz w:val="28"/>
              </w:rPr>
            </w:pPr>
          </w:p>
        </w:tc>
        <w:tc>
          <w:tcPr>
            <w:tcW w:w="2977" w:type="dxa"/>
            <w:tcBorders>
              <w:right w:val="single" w:color="auto" w:sz="12" w:space="0"/>
            </w:tcBorders>
            <w:shd w:val="clear" w:color="auto" w:fill="auto"/>
            <w:vAlign w:val="center"/>
          </w:tcPr>
          <w:p w14:paraId="6E382055">
            <w:pPr>
              <w:spacing w:line="440" w:lineRule="exact"/>
              <w:jc w:val="center"/>
              <w:rPr>
                <w:rFonts w:eastAsia="华文仿宋" w:cstheme="minorHAnsi"/>
                <w:color w:val="000000"/>
                <w:sz w:val="28"/>
              </w:rPr>
            </w:pPr>
          </w:p>
        </w:tc>
      </w:tr>
      <w:tr w14:paraId="5F3E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71" w:type="dxa"/>
            <w:tcBorders>
              <w:left w:val="single" w:color="auto" w:sz="12" w:space="0"/>
              <w:bottom w:val="single" w:color="auto" w:sz="12" w:space="0"/>
            </w:tcBorders>
            <w:shd w:val="clear" w:color="auto" w:fill="F1F1F1" w:themeFill="background1" w:themeFillShade="F2"/>
            <w:vAlign w:val="center"/>
          </w:tcPr>
          <w:p w14:paraId="1F485F08">
            <w:pPr>
              <w:spacing w:line="440" w:lineRule="exact"/>
              <w:jc w:val="center"/>
              <w:rPr>
                <w:rFonts w:eastAsia="华文仿宋" w:cstheme="minorHAnsi"/>
                <w:b/>
                <w:color w:val="000000"/>
                <w:sz w:val="28"/>
              </w:rPr>
            </w:pPr>
            <w:r>
              <w:rPr>
                <w:rFonts w:eastAsia="华文仿宋" w:cstheme="minorHAnsi"/>
                <w:b/>
                <w:color w:val="000000"/>
                <w:sz w:val="28"/>
              </w:rPr>
              <w:t>磋商报价（大写）</w:t>
            </w:r>
          </w:p>
        </w:tc>
        <w:tc>
          <w:tcPr>
            <w:tcW w:w="5670" w:type="dxa"/>
            <w:gridSpan w:val="2"/>
            <w:tcBorders>
              <w:bottom w:val="single" w:color="auto" w:sz="12" w:space="0"/>
              <w:right w:val="single" w:color="auto" w:sz="12" w:space="0"/>
            </w:tcBorders>
          </w:tcPr>
          <w:p w14:paraId="36726FFA">
            <w:pPr>
              <w:spacing w:line="440" w:lineRule="exact"/>
              <w:rPr>
                <w:rFonts w:eastAsia="华文仿宋" w:cstheme="minorHAnsi"/>
                <w:color w:val="FF0000"/>
                <w:sz w:val="28"/>
              </w:rPr>
            </w:pPr>
          </w:p>
        </w:tc>
      </w:tr>
    </w:tbl>
    <w:p w14:paraId="0316B678">
      <w:pPr>
        <w:widowControl/>
        <w:tabs>
          <w:tab w:val="right" w:pos="13608"/>
        </w:tabs>
        <w:adjustRightInd w:val="0"/>
        <w:snapToGrid w:val="0"/>
        <w:spacing w:line="440" w:lineRule="exact"/>
        <w:rPr>
          <w:rFonts w:eastAsia="华文仿宋" w:cs="Calibri Light"/>
          <w:color w:val="000000"/>
          <w:sz w:val="28"/>
          <w:szCs w:val="28"/>
        </w:rPr>
      </w:pPr>
      <w:r>
        <w:rPr>
          <w:rFonts w:eastAsia="华文仿宋" w:cs="Calibri Light"/>
          <w:color w:val="000000"/>
          <w:sz w:val="28"/>
          <w:szCs w:val="28"/>
        </w:rPr>
        <w:t>供应商：（</w:t>
      </w:r>
      <w:r>
        <w:rPr>
          <w:rFonts w:eastAsia="华文仿宋" w:cs="Calibri Light"/>
          <w:color w:val="C00000"/>
          <w:sz w:val="28"/>
          <w:szCs w:val="28"/>
        </w:rPr>
        <w:t>供应商全称并加盖公章</w:t>
      </w:r>
      <w:r>
        <w:rPr>
          <w:rFonts w:eastAsia="华文仿宋" w:cs="Calibri Light"/>
          <w:color w:val="000000"/>
          <w:sz w:val="28"/>
          <w:szCs w:val="28"/>
        </w:rPr>
        <w:t>）</w:t>
      </w:r>
    </w:p>
    <w:p w14:paraId="4B3FCEE5">
      <w:pPr>
        <w:widowControl/>
        <w:spacing w:before="190" w:beforeLines="50" w:line="400" w:lineRule="exact"/>
        <w:rPr>
          <w:rFonts w:eastAsia="华文仿宋" w:cs="Calibri Light"/>
          <w:b/>
          <w:color w:val="000000"/>
          <w:sz w:val="28"/>
          <w:szCs w:val="28"/>
        </w:rPr>
      </w:pPr>
    </w:p>
    <w:p w14:paraId="58D0B69B">
      <w:pPr>
        <w:widowControl/>
        <w:adjustRightInd w:val="0"/>
        <w:spacing w:line="400" w:lineRule="exact"/>
        <w:ind w:firstLine="567"/>
        <w:textAlignment w:val="baseline"/>
        <w:rPr>
          <w:rFonts w:eastAsia="华文仿宋" w:cs="Times New Roman"/>
          <w:b/>
          <w:kern w:val="0"/>
          <w:sz w:val="28"/>
          <w:szCs w:val="28"/>
        </w:rPr>
      </w:pPr>
      <w:r>
        <w:rPr>
          <w:rFonts w:eastAsia="华文仿宋" w:cs="Times New Roman"/>
          <w:b/>
          <w:kern w:val="0"/>
          <w:sz w:val="28"/>
          <w:szCs w:val="28"/>
        </w:rPr>
        <w:t>【注】以下情况按无效响应处理：</w:t>
      </w:r>
    </w:p>
    <w:p w14:paraId="59FA3538">
      <w:pPr>
        <w:widowControl/>
        <w:adjustRightInd w:val="0"/>
        <w:spacing w:line="400" w:lineRule="exact"/>
        <w:ind w:firstLine="567"/>
        <w:textAlignment w:val="baseline"/>
        <w:rPr>
          <w:rFonts w:eastAsia="华文仿宋" w:cs="Calibri Light"/>
          <w:color w:val="000000"/>
          <w:kern w:val="0"/>
          <w:sz w:val="28"/>
          <w:szCs w:val="28"/>
        </w:rPr>
      </w:pPr>
      <w:r>
        <w:rPr>
          <w:rFonts w:eastAsia="华文仿宋" w:cs="Calibri Light"/>
          <w:color w:val="000000"/>
          <w:kern w:val="0"/>
          <w:sz w:val="28"/>
          <w:szCs w:val="28"/>
        </w:rPr>
        <w:t>1、A栏未按阿拉伯小写金额样式填写，B栏未填写</w:t>
      </w:r>
      <w:r>
        <w:rPr>
          <w:rFonts w:eastAsia="华文仿宋" w:cs="Calibri Light"/>
          <w:kern w:val="0"/>
          <w:sz w:val="28"/>
          <w:szCs w:val="28"/>
        </w:rPr>
        <w:t>交付期</w:t>
      </w:r>
      <w:r>
        <w:rPr>
          <w:rFonts w:eastAsia="华文仿宋" w:cs="Calibri Light"/>
          <w:color w:val="000000"/>
          <w:kern w:val="0"/>
          <w:sz w:val="28"/>
          <w:szCs w:val="28"/>
        </w:rPr>
        <w:t>；</w:t>
      </w:r>
    </w:p>
    <w:p w14:paraId="6ED8882C">
      <w:pPr>
        <w:widowControl/>
        <w:adjustRightInd w:val="0"/>
        <w:spacing w:line="400" w:lineRule="exact"/>
        <w:ind w:firstLine="567"/>
        <w:textAlignment w:val="baseline"/>
        <w:rPr>
          <w:rFonts w:eastAsia="华文仿宋" w:cs="Calibri Light"/>
          <w:color w:val="000000"/>
          <w:kern w:val="0"/>
          <w:sz w:val="28"/>
          <w:szCs w:val="28"/>
        </w:rPr>
      </w:pPr>
      <w:r>
        <w:rPr>
          <w:rFonts w:eastAsia="华文仿宋" w:cs="Calibri Light"/>
          <w:color w:val="000000"/>
          <w:kern w:val="0"/>
          <w:sz w:val="28"/>
          <w:szCs w:val="28"/>
        </w:rPr>
        <w:t>2、“</w:t>
      </w:r>
      <w:r>
        <w:rPr>
          <w:rFonts w:eastAsia="华文仿宋" w:cs="Calibri Light"/>
          <w:kern w:val="0"/>
          <w:sz w:val="28"/>
          <w:szCs w:val="28"/>
        </w:rPr>
        <w:t>磋商报价</w:t>
      </w:r>
      <w:r>
        <w:rPr>
          <w:rFonts w:eastAsia="华文仿宋" w:cs="Calibri Light"/>
          <w:color w:val="000000"/>
          <w:kern w:val="0"/>
          <w:sz w:val="28"/>
          <w:szCs w:val="28"/>
        </w:rPr>
        <w:t>（大写）”栏未按银行大写金额样式进行填写；</w:t>
      </w:r>
    </w:p>
    <w:p w14:paraId="03ECF03B">
      <w:pPr>
        <w:widowControl/>
        <w:wordWrap w:val="0"/>
        <w:adjustRightInd w:val="0"/>
        <w:spacing w:line="400" w:lineRule="exact"/>
        <w:ind w:firstLine="560" w:firstLineChars="200"/>
        <w:textAlignment w:val="baseline"/>
        <w:rPr>
          <w:rFonts w:eastAsia="华文仿宋" w:cs="Times New Roman"/>
          <w:kern w:val="0"/>
          <w:sz w:val="28"/>
          <w:szCs w:val="28"/>
        </w:rPr>
      </w:pPr>
      <w:r>
        <w:rPr>
          <w:rFonts w:eastAsia="华文仿宋" w:cs="Times New Roman"/>
          <w:kern w:val="0"/>
          <w:sz w:val="28"/>
          <w:szCs w:val="28"/>
        </w:rPr>
        <w:t>3、本表中A栏“磋商报价”值与分项报价表中“合计”值不一致的；</w:t>
      </w:r>
    </w:p>
    <w:p w14:paraId="171E39A4">
      <w:pPr>
        <w:widowControl/>
        <w:spacing w:line="400" w:lineRule="exact"/>
        <w:ind w:firstLine="560" w:firstLineChars="200"/>
        <w:rPr>
          <w:rFonts w:eastAsia="华文仿宋" w:cs="Times New Roman"/>
          <w:kern w:val="0"/>
          <w:sz w:val="28"/>
          <w:szCs w:val="28"/>
        </w:rPr>
      </w:pPr>
      <w:r>
        <w:rPr>
          <w:rFonts w:eastAsia="华文仿宋" w:cs="Times New Roman"/>
          <w:kern w:val="0"/>
          <w:sz w:val="28"/>
          <w:szCs w:val="28"/>
        </w:rPr>
        <w:t>4、本表中A栏“磋商报价”与“</w:t>
      </w:r>
      <w:r>
        <w:rPr>
          <w:rFonts w:eastAsia="华文仿宋" w:cs="Calibri Light"/>
          <w:color w:val="000000"/>
          <w:kern w:val="0"/>
          <w:sz w:val="28"/>
          <w:szCs w:val="28"/>
        </w:rPr>
        <w:t>磋商报价（大写）</w:t>
      </w:r>
      <w:r>
        <w:rPr>
          <w:rFonts w:eastAsia="华文仿宋" w:cs="Times New Roman"/>
          <w:kern w:val="0"/>
          <w:sz w:val="28"/>
          <w:szCs w:val="28"/>
        </w:rPr>
        <w:t>”不一致的。</w:t>
      </w:r>
    </w:p>
    <w:p w14:paraId="2CFF5ED9">
      <w:pPr>
        <w:widowControl/>
        <w:jc w:val="left"/>
        <w:rPr>
          <w:rFonts w:eastAsia="华文仿宋" w:cs="Times New Roman"/>
          <w:kern w:val="0"/>
          <w:sz w:val="28"/>
          <w:szCs w:val="28"/>
        </w:rPr>
      </w:pPr>
      <w:r>
        <w:rPr>
          <w:rFonts w:eastAsia="华文仿宋" w:cs="Times New Roman"/>
          <w:kern w:val="0"/>
          <w:sz w:val="28"/>
          <w:szCs w:val="28"/>
        </w:rPr>
        <w:br w:type="page"/>
      </w:r>
    </w:p>
    <w:p w14:paraId="62CCE352">
      <w:pPr>
        <w:widowControl/>
        <w:spacing w:before="55" w:line="400" w:lineRule="exact"/>
        <w:jc w:val="center"/>
        <w:rPr>
          <w:rFonts w:eastAsia="黑体" w:cs="Calibri Light"/>
          <w:color w:val="1F4E79"/>
          <w:sz w:val="32"/>
          <w:szCs w:val="28"/>
        </w:rPr>
      </w:pPr>
      <w:r>
        <w:rPr>
          <w:rFonts w:hint="eastAsia" w:eastAsia="黑体" w:cs="Calibri Light"/>
          <w:color w:val="1F4E79"/>
          <w:sz w:val="32"/>
          <w:szCs w:val="28"/>
        </w:rPr>
        <w:t>分项报价表</w:t>
      </w:r>
    </w:p>
    <w:p w14:paraId="6939B839">
      <w:pPr>
        <w:widowControl/>
        <w:spacing w:line="400" w:lineRule="exact"/>
        <w:jc w:val="right"/>
        <w:rPr>
          <w:rFonts w:eastAsia="华文仿宋" w:cs="Calibri Light"/>
          <w:b/>
          <w:sz w:val="9"/>
          <w:szCs w:val="28"/>
        </w:rPr>
      </w:pPr>
      <w:r>
        <w:rPr>
          <w:rFonts w:eastAsia="华文仿宋" w:cs="Calibri Light"/>
          <w:b/>
          <w:sz w:val="24"/>
          <w:szCs w:val="28"/>
        </w:rPr>
        <w:t>单位：元</w:t>
      </w:r>
    </w:p>
    <w:tbl>
      <w:tblPr>
        <w:tblStyle w:val="15"/>
        <w:tblW w:w="977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20"/>
        <w:gridCol w:w="1297"/>
        <w:gridCol w:w="2514"/>
        <w:gridCol w:w="1036"/>
        <w:gridCol w:w="1036"/>
        <w:gridCol w:w="1037"/>
        <w:gridCol w:w="1134"/>
        <w:gridCol w:w="1002"/>
      </w:tblGrid>
      <w:tr w14:paraId="0F1324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20" w:type="dxa"/>
            <w:shd w:val="clear" w:color="auto" w:fill="F1F1F1" w:themeFill="background1" w:themeFillShade="F2"/>
            <w:noWrap/>
            <w:tcMar>
              <w:top w:w="20" w:type="dxa"/>
              <w:left w:w="20" w:type="dxa"/>
              <w:bottom w:w="0" w:type="dxa"/>
              <w:right w:w="20" w:type="dxa"/>
            </w:tcMar>
            <w:vAlign w:val="center"/>
          </w:tcPr>
          <w:p w14:paraId="7E53CB78">
            <w:pPr>
              <w:spacing w:line="320" w:lineRule="exact"/>
              <w:jc w:val="center"/>
              <w:rPr>
                <w:rFonts w:asciiTheme="minorEastAsia" w:hAnsiTheme="minorEastAsia" w:cstheme="minorHAnsi"/>
                <w:b/>
                <w:szCs w:val="21"/>
              </w:rPr>
            </w:pPr>
            <w:r>
              <w:rPr>
                <w:rFonts w:hint="eastAsia" w:asciiTheme="minorEastAsia" w:hAnsiTheme="minorEastAsia" w:cstheme="minorHAnsi"/>
                <w:b/>
                <w:szCs w:val="21"/>
              </w:rPr>
              <w:t>一</w:t>
            </w:r>
          </w:p>
        </w:tc>
        <w:tc>
          <w:tcPr>
            <w:tcW w:w="9056" w:type="dxa"/>
            <w:gridSpan w:val="7"/>
            <w:shd w:val="clear" w:color="auto" w:fill="F1F1F1" w:themeFill="background1" w:themeFillShade="F2"/>
            <w:noWrap/>
            <w:tcMar>
              <w:top w:w="20" w:type="dxa"/>
              <w:left w:w="20" w:type="dxa"/>
              <w:bottom w:w="0" w:type="dxa"/>
              <w:right w:w="20" w:type="dxa"/>
            </w:tcMar>
            <w:vAlign w:val="center"/>
          </w:tcPr>
          <w:p w14:paraId="6FB1B254">
            <w:pPr>
              <w:spacing w:line="320" w:lineRule="exact"/>
              <w:jc w:val="center"/>
              <w:rPr>
                <w:rFonts w:asciiTheme="minorEastAsia" w:hAnsiTheme="minorEastAsia" w:cstheme="minorHAnsi"/>
                <w:b/>
                <w:szCs w:val="21"/>
              </w:rPr>
            </w:pPr>
            <w:r>
              <w:rPr>
                <w:rFonts w:asciiTheme="minorEastAsia" w:hAnsiTheme="minorEastAsia" w:cstheme="minorHAnsi"/>
                <w:b/>
                <w:szCs w:val="21"/>
              </w:rPr>
              <w:t>产品购置费</w:t>
            </w:r>
          </w:p>
        </w:tc>
      </w:tr>
      <w:tr w14:paraId="268C41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20" w:type="dxa"/>
            <w:shd w:val="clear" w:color="auto" w:fill="auto"/>
            <w:noWrap/>
            <w:tcMar>
              <w:top w:w="20" w:type="dxa"/>
              <w:left w:w="20" w:type="dxa"/>
              <w:bottom w:w="0" w:type="dxa"/>
              <w:right w:w="20" w:type="dxa"/>
            </w:tcMar>
            <w:vAlign w:val="center"/>
          </w:tcPr>
          <w:p w14:paraId="6C6DD537">
            <w:pPr>
              <w:spacing w:line="320" w:lineRule="exact"/>
              <w:jc w:val="center"/>
              <w:rPr>
                <w:rFonts w:asciiTheme="minorEastAsia" w:hAnsiTheme="minorEastAsia" w:cstheme="minorHAnsi"/>
                <w:b/>
                <w:szCs w:val="21"/>
              </w:rPr>
            </w:pPr>
            <w:r>
              <w:rPr>
                <w:rFonts w:asciiTheme="minorEastAsia" w:hAnsiTheme="minorEastAsia" w:cstheme="minorHAnsi"/>
                <w:b/>
                <w:szCs w:val="21"/>
              </w:rPr>
              <w:t>序号</w:t>
            </w:r>
          </w:p>
        </w:tc>
        <w:tc>
          <w:tcPr>
            <w:tcW w:w="1297" w:type="dxa"/>
            <w:shd w:val="clear" w:color="auto" w:fill="auto"/>
            <w:noWrap/>
            <w:tcMar>
              <w:top w:w="20" w:type="dxa"/>
              <w:left w:w="20" w:type="dxa"/>
              <w:bottom w:w="0" w:type="dxa"/>
              <w:right w:w="20" w:type="dxa"/>
            </w:tcMar>
            <w:vAlign w:val="center"/>
          </w:tcPr>
          <w:p w14:paraId="4C998E53">
            <w:pPr>
              <w:spacing w:line="320" w:lineRule="exact"/>
              <w:jc w:val="center"/>
              <w:rPr>
                <w:rFonts w:asciiTheme="minorEastAsia" w:hAnsiTheme="minorEastAsia" w:cstheme="minorHAnsi"/>
                <w:b/>
                <w:szCs w:val="21"/>
              </w:rPr>
            </w:pPr>
            <w:r>
              <w:rPr>
                <w:rFonts w:asciiTheme="minorEastAsia" w:hAnsiTheme="minorEastAsia" w:cstheme="minorHAnsi"/>
                <w:b/>
                <w:szCs w:val="21"/>
              </w:rPr>
              <w:t>产品名称</w:t>
            </w:r>
          </w:p>
        </w:tc>
        <w:tc>
          <w:tcPr>
            <w:tcW w:w="2514" w:type="dxa"/>
            <w:shd w:val="clear" w:color="auto" w:fill="auto"/>
            <w:noWrap/>
            <w:tcMar>
              <w:top w:w="20" w:type="dxa"/>
              <w:left w:w="20" w:type="dxa"/>
              <w:bottom w:w="0" w:type="dxa"/>
              <w:right w:w="20" w:type="dxa"/>
            </w:tcMar>
            <w:vAlign w:val="center"/>
          </w:tcPr>
          <w:p w14:paraId="39F5DCFF">
            <w:pPr>
              <w:spacing w:line="320" w:lineRule="exact"/>
              <w:jc w:val="center"/>
              <w:rPr>
                <w:rFonts w:asciiTheme="minorEastAsia" w:hAnsiTheme="minorEastAsia" w:cstheme="minorHAnsi"/>
                <w:b/>
                <w:szCs w:val="21"/>
              </w:rPr>
            </w:pPr>
            <w:r>
              <w:rPr>
                <w:rFonts w:asciiTheme="minorEastAsia" w:hAnsiTheme="minorEastAsia" w:cstheme="minorHAnsi"/>
                <w:b/>
                <w:szCs w:val="21"/>
              </w:rPr>
              <w:t>品牌及规格型号</w:t>
            </w:r>
          </w:p>
        </w:tc>
        <w:tc>
          <w:tcPr>
            <w:tcW w:w="1036" w:type="dxa"/>
            <w:shd w:val="clear" w:color="auto" w:fill="auto"/>
            <w:noWrap/>
            <w:tcMar>
              <w:top w:w="20" w:type="dxa"/>
              <w:left w:w="20" w:type="dxa"/>
              <w:bottom w:w="0" w:type="dxa"/>
              <w:right w:w="20" w:type="dxa"/>
            </w:tcMar>
            <w:vAlign w:val="center"/>
          </w:tcPr>
          <w:p w14:paraId="282BEA1F">
            <w:pPr>
              <w:spacing w:line="320" w:lineRule="exact"/>
              <w:jc w:val="center"/>
              <w:rPr>
                <w:rFonts w:asciiTheme="minorEastAsia" w:hAnsiTheme="minorEastAsia" w:cstheme="minorHAnsi"/>
                <w:b/>
                <w:szCs w:val="21"/>
              </w:rPr>
            </w:pPr>
            <w:r>
              <w:rPr>
                <w:rFonts w:asciiTheme="minorEastAsia" w:hAnsiTheme="minorEastAsia" w:cstheme="minorHAnsi"/>
                <w:b/>
                <w:szCs w:val="21"/>
              </w:rPr>
              <w:t>生产厂家</w:t>
            </w:r>
          </w:p>
        </w:tc>
        <w:tc>
          <w:tcPr>
            <w:tcW w:w="1036" w:type="dxa"/>
            <w:shd w:val="clear" w:color="auto" w:fill="auto"/>
            <w:noWrap/>
            <w:tcMar>
              <w:top w:w="20" w:type="dxa"/>
              <w:left w:w="20" w:type="dxa"/>
              <w:bottom w:w="0" w:type="dxa"/>
              <w:right w:w="20" w:type="dxa"/>
            </w:tcMar>
            <w:vAlign w:val="center"/>
          </w:tcPr>
          <w:p w14:paraId="37C165AE">
            <w:pPr>
              <w:spacing w:line="320" w:lineRule="exact"/>
              <w:jc w:val="center"/>
              <w:rPr>
                <w:rFonts w:asciiTheme="minorEastAsia" w:hAnsiTheme="minorEastAsia" w:cstheme="minorHAnsi"/>
                <w:b/>
                <w:szCs w:val="21"/>
              </w:rPr>
            </w:pPr>
            <w:r>
              <w:rPr>
                <w:rFonts w:asciiTheme="minorEastAsia" w:hAnsiTheme="minorEastAsia" w:cstheme="minorHAnsi"/>
                <w:b/>
                <w:szCs w:val="21"/>
              </w:rPr>
              <w:t>是否小微企业产品</w:t>
            </w:r>
          </w:p>
        </w:tc>
        <w:tc>
          <w:tcPr>
            <w:tcW w:w="1037" w:type="dxa"/>
            <w:shd w:val="clear" w:color="auto" w:fill="auto"/>
            <w:noWrap/>
            <w:tcMar>
              <w:top w:w="20" w:type="dxa"/>
              <w:left w:w="20" w:type="dxa"/>
              <w:bottom w:w="0" w:type="dxa"/>
              <w:right w:w="20" w:type="dxa"/>
            </w:tcMar>
            <w:vAlign w:val="center"/>
          </w:tcPr>
          <w:p w14:paraId="11668374">
            <w:pPr>
              <w:spacing w:line="320" w:lineRule="exact"/>
              <w:jc w:val="center"/>
              <w:rPr>
                <w:rFonts w:asciiTheme="minorEastAsia" w:hAnsiTheme="minorEastAsia" w:cstheme="minorHAnsi"/>
                <w:b/>
                <w:szCs w:val="21"/>
              </w:rPr>
            </w:pPr>
            <w:r>
              <w:rPr>
                <w:rFonts w:asciiTheme="minorEastAsia" w:hAnsiTheme="minorEastAsia" w:cstheme="minorHAnsi"/>
                <w:b/>
                <w:szCs w:val="21"/>
              </w:rPr>
              <w:t>数量</w:t>
            </w:r>
          </w:p>
        </w:tc>
        <w:tc>
          <w:tcPr>
            <w:tcW w:w="1134" w:type="dxa"/>
            <w:shd w:val="clear" w:color="auto" w:fill="auto"/>
            <w:noWrap/>
            <w:tcMar>
              <w:top w:w="20" w:type="dxa"/>
              <w:left w:w="20" w:type="dxa"/>
              <w:bottom w:w="0" w:type="dxa"/>
              <w:right w:w="20" w:type="dxa"/>
            </w:tcMar>
            <w:vAlign w:val="center"/>
          </w:tcPr>
          <w:p w14:paraId="24CDB84F">
            <w:pPr>
              <w:spacing w:line="320" w:lineRule="exact"/>
              <w:jc w:val="center"/>
              <w:rPr>
                <w:rFonts w:asciiTheme="minorEastAsia" w:hAnsiTheme="minorEastAsia" w:cstheme="minorHAnsi"/>
                <w:b/>
                <w:szCs w:val="21"/>
              </w:rPr>
            </w:pPr>
            <w:r>
              <w:rPr>
                <w:rFonts w:asciiTheme="minorEastAsia" w:hAnsiTheme="minorEastAsia" w:cstheme="minorHAnsi"/>
                <w:b/>
                <w:szCs w:val="21"/>
              </w:rPr>
              <w:t>单价</w:t>
            </w:r>
          </w:p>
        </w:tc>
        <w:tc>
          <w:tcPr>
            <w:tcW w:w="1002" w:type="dxa"/>
            <w:shd w:val="clear" w:color="auto" w:fill="auto"/>
            <w:vAlign w:val="center"/>
          </w:tcPr>
          <w:p w14:paraId="032466E6">
            <w:pPr>
              <w:spacing w:line="320" w:lineRule="exact"/>
              <w:jc w:val="center"/>
              <w:rPr>
                <w:rFonts w:asciiTheme="minorEastAsia" w:hAnsiTheme="minorEastAsia" w:cstheme="minorHAnsi"/>
                <w:b/>
                <w:szCs w:val="21"/>
              </w:rPr>
            </w:pPr>
            <w:r>
              <w:rPr>
                <w:rFonts w:asciiTheme="minorEastAsia" w:hAnsiTheme="minorEastAsia" w:cstheme="minorHAnsi"/>
                <w:b/>
                <w:szCs w:val="21"/>
              </w:rPr>
              <w:t>总价</w:t>
            </w:r>
          </w:p>
        </w:tc>
      </w:tr>
      <w:tr w14:paraId="488385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6DC7EA51">
            <w:pPr>
              <w:spacing w:line="440" w:lineRule="exact"/>
              <w:jc w:val="center"/>
              <w:rPr>
                <w:rFonts w:asciiTheme="minorEastAsia" w:hAnsiTheme="minorEastAsia" w:cstheme="minorHAnsi"/>
                <w:bCs/>
                <w:szCs w:val="21"/>
              </w:rPr>
            </w:pPr>
          </w:p>
        </w:tc>
        <w:tc>
          <w:tcPr>
            <w:tcW w:w="1297" w:type="dxa"/>
            <w:noWrap/>
            <w:tcMar>
              <w:top w:w="20" w:type="dxa"/>
              <w:left w:w="20" w:type="dxa"/>
              <w:bottom w:w="0" w:type="dxa"/>
              <w:right w:w="20" w:type="dxa"/>
            </w:tcMar>
            <w:vAlign w:val="center"/>
          </w:tcPr>
          <w:p w14:paraId="29752242">
            <w:pPr>
              <w:spacing w:line="440" w:lineRule="exact"/>
              <w:jc w:val="center"/>
              <w:rPr>
                <w:rFonts w:asciiTheme="minorEastAsia" w:hAnsiTheme="minorEastAsia" w:cstheme="minorHAnsi"/>
                <w:bCs/>
                <w:szCs w:val="21"/>
              </w:rPr>
            </w:pPr>
          </w:p>
        </w:tc>
        <w:tc>
          <w:tcPr>
            <w:tcW w:w="2514" w:type="dxa"/>
            <w:noWrap/>
            <w:tcMar>
              <w:top w:w="20" w:type="dxa"/>
              <w:left w:w="20" w:type="dxa"/>
              <w:bottom w:w="0" w:type="dxa"/>
              <w:right w:w="20" w:type="dxa"/>
            </w:tcMar>
            <w:vAlign w:val="center"/>
          </w:tcPr>
          <w:p w14:paraId="0DB00922">
            <w:pPr>
              <w:spacing w:line="440" w:lineRule="exact"/>
              <w:jc w:val="center"/>
              <w:rPr>
                <w:rFonts w:asciiTheme="minorEastAsia" w:hAnsiTheme="minorEastAsia" w:cstheme="minorHAnsi"/>
                <w:bCs/>
                <w:szCs w:val="21"/>
              </w:rPr>
            </w:pPr>
          </w:p>
        </w:tc>
        <w:tc>
          <w:tcPr>
            <w:tcW w:w="1036" w:type="dxa"/>
            <w:noWrap/>
            <w:tcMar>
              <w:top w:w="20" w:type="dxa"/>
              <w:left w:w="20" w:type="dxa"/>
              <w:bottom w:w="0" w:type="dxa"/>
              <w:right w:w="20" w:type="dxa"/>
            </w:tcMar>
            <w:vAlign w:val="center"/>
          </w:tcPr>
          <w:p w14:paraId="355B17F2">
            <w:pPr>
              <w:spacing w:line="440" w:lineRule="exact"/>
              <w:jc w:val="center"/>
              <w:rPr>
                <w:rFonts w:asciiTheme="minorEastAsia" w:hAnsiTheme="minorEastAsia" w:cstheme="minorHAnsi"/>
                <w:bCs/>
                <w:szCs w:val="21"/>
              </w:rPr>
            </w:pPr>
          </w:p>
        </w:tc>
        <w:tc>
          <w:tcPr>
            <w:tcW w:w="1036" w:type="dxa"/>
            <w:noWrap/>
            <w:tcMar>
              <w:top w:w="20" w:type="dxa"/>
              <w:left w:w="20" w:type="dxa"/>
              <w:bottom w:w="0" w:type="dxa"/>
              <w:right w:w="20" w:type="dxa"/>
            </w:tcMar>
            <w:vAlign w:val="center"/>
          </w:tcPr>
          <w:p w14:paraId="02B27A68">
            <w:pPr>
              <w:spacing w:line="440" w:lineRule="exact"/>
              <w:jc w:val="center"/>
              <w:rPr>
                <w:rFonts w:asciiTheme="minorEastAsia" w:hAnsiTheme="minorEastAsia" w:cstheme="minorHAnsi"/>
                <w:bCs/>
                <w:szCs w:val="21"/>
              </w:rPr>
            </w:pPr>
          </w:p>
        </w:tc>
        <w:tc>
          <w:tcPr>
            <w:tcW w:w="1037" w:type="dxa"/>
            <w:noWrap/>
            <w:tcMar>
              <w:top w:w="20" w:type="dxa"/>
              <w:left w:w="20" w:type="dxa"/>
              <w:bottom w:w="0" w:type="dxa"/>
              <w:right w:w="20" w:type="dxa"/>
            </w:tcMar>
            <w:vAlign w:val="center"/>
          </w:tcPr>
          <w:p w14:paraId="140E92F1">
            <w:pPr>
              <w:spacing w:line="440" w:lineRule="exact"/>
              <w:jc w:val="center"/>
              <w:rPr>
                <w:rFonts w:asciiTheme="minorEastAsia" w:hAnsiTheme="minorEastAsia" w:cstheme="minorHAnsi"/>
                <w:bCs/>
                <w:szCs w:val="21"/>
              </w:rPr>
            </w:pPr>
          </w:p>
        </w:tc>
        <w:tc>
          <w:tcPr>
            <w:tcW w:w="1134" w:type="dxa"/>
            <w:noWrap/>
            <w:tcMar>
              <w:top w:w="20" w:type="dxa"/>
              <w:left w:w="20" w:type="dxa"/>
              <w:bottom w:w="0" w:type="dxa"/>
              <w:right w:w="20" w:type="dxa"/>
            </w:tcMar>
            <w:vAlign w:val="center"/>
          </w:tcPr>
          <w:p w14:paraId="0E27F302">
            <w:pPr>
              <w:spacing w:line="440" w:lineRule="exact"/>
              <w:jc w:val="center"/>
              <w:rPr>
                <w:rFonts w:asciiTheme="minorEastAsia" w:hAnsiTheme="minorEastAsia" w:cstheme="minorHAnsi"/>
                <w:bCs/>
                <w:szCs w:val="21"/>
              </w:rPr>
            </w:pPr>
          </w:p>
        </w:tc>
        <w:tc>
          <w:tcPr>
            <w:tcW w:w="1002" w:type="dxa"/>
            <w:vAlign w:val="center"/>
          </w:tcPr>
          <w:p w14:paraId="2DA25AD6">
            <w:pPr>
              <w:spacing w:line="440" w:lineRule="exact"/>
              <w:jc w:val="center"/>
              <w:rPr>
                <w:rFonts w:asciiTheme="minorEastAsia" w:hAnsiTheme="minorEastAsia" w:cstheme="minorHAnsi"/>
                <w:bCs/>
                <w:szCs w:val="21"/>
              </w:rPr>
            </w:pPr>
          </w:p>
        </w:tc>
      </w:tr>
      <w:tr w14:paraId="184779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78AC380D">
            <w:pPr>
              <w:spacing w:line="440" w:lineRule="exact"/>
              <w:jc w:val="center"/>
              <w:rPr>
                <w:rFonts w:asciiTheme="minorEastAsia" w:hAnsiTheme="minorEastAsia" w:cstheme="minorHAnsi"/>
                <w:bCs/>
                <w:szCs w:val="21"/>
              </w:rPr>
            </w:pPr>
          </w:p>
        </w:tc>
        <w:tc>
          <w:tcPr>
            <w:tcW w:w="1297" w:type="dxa"/>
            <w:noWrap/>
            <w:tcMar>
              <w:top w:w="20" w:type="dxa"/>
              <w:left w:w="20" w:type="dxa"/>
              <w:bottom w:w="0" w:type="dxa"/>
              <w:right w:w="20" w:type="dxa"/>
            </w:tcMar>
            <w:vAlign w:val="center"/>
          </w:tcPr>
          <w:p w14:paraId="01EF54BF">
            <w:pPr>
              <w:spacing w:line="440" w:lineRule="exact"/>
              <w:jc w:val="center"/>
              <w:rPr>
                <w:rFonts w:asciiTheme="minorEastAsia" w:hAnsiTheme="minorEastAsia" w:cstheme="minorHAnsi"/>
                <w:bCs/>
                <w:szCs w:val="21"/>
              </w:rPr>
            </w:pPr>
          </w:p>
        </w:tc>
        <w:tc>
          <w:tcPr>
            <w:tcW w:w="2514" w:type="dxa"/>
            <w:noWrap/>
            <w:tcMar>
              <w:top w:w="20" w:type="dxa"/>
              <w:left w:w="20" w:type="dxa"/>
              <w:bottom w:w="0" w:type="dxa"/>
              <w:right w:w="20" w:type="dxa"/>
            </w:tcMar>
            <w:vAlign w:val="center"/>
          </w:tcPr>
          <w:p w14:paraId="5592C6FA">
            <w:pPr>
              <w:spacing w:line="440" w:lineRule="exact"/>
              <w:jc w:val="center"/>
              <w:rPr>
                <w:rFonts w:asciiTheme="minorEastAsia" w:hAnsiTheme="minorEastAsia" w:cstheme="minorHAnsi"/>
                <w:bCs/>
                <w:szCs w:val="21"/>
              </w:rPr>
            </w:pPr>
          </w:p>
        </w:tc>
        <w:tc>
          <w:tcPr>
            <w:tcW w:w="1036" w:type="dxa"/>
            <w:noWrap/>
            <w:tcMar>
              <w:top w:w="20" w:type="dxa"/>
              <w:left w:w="20" w:type="dxa"/>
              <w:bottom w:w="0" w:type="dxa"/>
              <w:right w:w="20" w:type="dxa"/>
            </w:tcMar>
            <w:vAlign w:val="center"/>
          </w:tcPr>
          <w:p w14:paraId="7AE84960">
            <w:pPr>
              <w:spacing w:line="440" w:lineRule="exact"/>
              <w:jc w:val="center"/>
              <w:rPr>
                <w:rFonts w:asciiTheme="minorEastAsia" w:hAnsiTheme="minorEastAsia" w:cstheme="minorHAnsi"/>
                <w:bCs/>
                <w:szCs w:val="21"/>
              </w:rPr>
            </w:pPr>
          </w:p>
        </w:tc>
        <w:tc>
          <w:tcPr>
            <w:tcW w:w="1036" w:type="dxa"/>
            <w:noWrap/>
            <w:tcMar>
              <w:top w:w="20" w:type="dxa"/>
              <w:left w:w="20" w:type="dxa"/>
              <w:bottom w:w="0" w:type="dxa"/>
              <w:right w:w="20" w:type="dxa"/>
            </w:tcMar>
            <w:vAlign w:val="center"/>
          </w:tcPr>
          <w:p w14:paraId="3C53CF94">
            <w:pPr>
              <w:spacing w:line="440" w:lineRule="exact"/>
              <w:jc w:val="center"/>
              <w:rPr>
                <w:rFonts w:asciiTheme="minorEastAsia" w:hAnsiTheme="minorEastAsia" w:cstheme="minorHAnsi"/>
                <w:bCs/>
                <w:szCs w:val="21"/>
              </w:rPr>
            </w:pPr>
          </w:p>
        </w:tc>
        <w:tc>
          <w:tcPr>
            <w:tcW w:w="1037" w:type="dxa"/>
            <w:noWrap/>
            <w:tcMar>
              <w:top w:w="20" w:type="dxa"/>
              <w:left w:w="20" w:type="dxa"/>
              <w:bottom w:w="0" w:type="dxa"/>
              <w:right w:w="20" w:type="dxa"/>
            </w:tcMar>
            <w:vAlign w:val="center"/>
          </w:tcPr>
          <w:p w14:paraId="764F2339">
            <w:pPr>
              <w:spacing w:line="440" w:lineRule="exact"/>
              <w:jc w:val="center"/>
              <w:rPr>
                <w:rFonts w:asciiTheme="minorEastAsia" w:hAnsiTheme="minorEastAsia" w:cstheme="minorHAnsi"/>
                <w:bCs/>
                <w:szCs w:val="21"/>
              </w:rPr>
            </w:pPr>
          </w:p>
        </w:tc>
        <w:tc>
          <w:tcPr>
            <w:tcW w:w="1134" w:type="dxa"/>
            <w:noWrap/>
            <w:tcMar>
              <w:top w:w="20" w:type="dxa"/>
              <w:left w:w="20" w:type="dxa"/>
              <w:bottom w:w="0" w:type="dxa"/>
              <w:right w:w="20" w:type="dxa"/>
            </w:tcMar>
            <w:vAlign w:val="center"/>
          </w:tcPr>
          <w:p w14:paraId="55074654">
            <w:pPr>
              <w:spacing w:line="440" w:lineRule="exact"/>
              <w:jc w:val="center"/>
              <w:rPr>
                <w:rFonts w:asciiTheme="minorEastAsia" w:hAnsiTheme="minorEastAsia" w:cstheme="minorHAnsi"/>
                <w:bCs/>
                <w:szCs w:val="21"/>
              </w:rPr>
            </w:pPr>
          </w:p>
        </w:tc>
        <w:tc>
          <w:tcPr>
            <w:tcW w:w="1002" w:type="dxa"/>
            <w:vAlign w:val="center"/>
          </w:tcPr>
          <w:p w14:paraId="1321F1D7">
            <w:pPr>
              <w:spacing w:line="440" w:lineRule="exact"/>
              <w:jc w:val="center"/>
              <w:rPr>
                <w:rFonts w:asciiTheme="minorEastAsia" w:hAnsiTheme="minorEastAsia" w:cstheme="minorHAnsi"/>
                <w:bCs/>
                <w:szCs w:val="21"/>
              </w:rPr>
            </w:pPr>
          </w:p>
        </w:tc>
      </w:tr>
      <w:tr w14:paraId="3EC644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08FDDCE6">
            <w:pPr>
              <w:spacing w:line="440" w:lineRule="exact"/>
              <w:jc w:val="center"/>
              <w:rPr>
                <w:rFonts w:asciiTheme="minorEastAsia" w:hAnsiTheme="minorEastAsia" w:cstheme="minorHAnsi"/>
                <w:bCs/>
                <w:szCs w:val="21"/>
              </w:rPr>
            </w:pPr>
          </w:p>
        </w:tc>
        <w:tc>
          <w:tcPr>
            <w:tcW w:w="1297" w:type="dxa"/>
            <w:noWrap/>
            <w:tcMar>
              <w:top w:w="20" w:type="dxa"/>
              <w:left w:w="20" w:type="dxa"/>
              <w:bottom w:w="0" w:type="dxa"/>
              <w:right w:w="20" w:type="dxa"/>
            </w:tcMar>
            <w:vAlign w:val="center"/>
          </w:tcPr>
          <w:p w14:paraId="0E10201A">
            <w:pPr>
              <w:spacing w:line="440" w:lineRule="exact"/>
              <w:jc w:val="center"/>
              <w:rPr>
                <w:rFonts w:asciiTheme="minorEastAsia" w:hAnsiTheme="minorEastAsia" w:cstheme="minorHAnsi"/>
                <w:bCs/>
                <w:szCs w:val="21"/>
              </w:rPr>
            </w:pPr>
          </w:p>
        </w:tc>
        <w:tc>
          <w:tcPr>
            <w:tcW w:w="2514" w:type="dxa"/>
            <w:noWrap/>
            <w:tcMar>
              <w:top w:w="20" w:type="dxa"/>
              <w:left w:w="20" w:type="dxa"/>
              <w:bottom w:w="0" w:type="dxa"/>
              <w:right w:w="20" w:type="dxa"/>
            </w:tcMar>
            <w:vAlign w:val="center"/>
          </w:tcPr>
          <w:p w14:paraId="1BAC2FEF">
            <w:pPr>
              <w:spacing w:line="440" w:lineRule="exact"/>
              <w:jc w:val="center"/>
              <w:rPr>
                <w:rFonts w:asciiTheme="minorEastAsia" w:hAnsiTheme="minorEastAsia" w:cstheme="minorHAnsi"/>
                <w:bCs/>
                <w:szCs w:val="21"/>
              </w:rPr>
            </w:pPr>
          </w:p>
        </w:tc>
        <w:tc>
          <w:tcPr>
            <w:tcW w:w="1036" w:type="dxa"/>
            <w:noWrap/>
            <w:tcMar>
              <w:top w:w="20" w:type="dxa"/>
              <w:left w:w="20" w:type="dxa"/>
              <w:bottom w:w="0" w:type="dxa"/>
              <w:right w:w="20" w:type="dxa"/>
            </w:tcMar>
            <w:vAlign w:val="center"/>
          </w:tcPr>
          <w:p w14:paraId="37B796ED">
            <w:pPr>
              <w:spacing w:line="440" w:lineRule="exact"/>
              <w:jc w:val="center"/>
              <w:rPr>
                <w:rFonts w:asciiTheme="minorEastAsia" w:hAnsiTheme="minorEastAsia" w:cstheme="minorHAnsi"/>
                <w:bCs/>
                <w:szCs w:val="21"/>
              </w:rPr>
            </w:pPr>
          </w:p>
        </w:tc>
        <w:tc>
          <w:tcPr>
            <w:tcW w:w="1036" w:type="dxa"/>
            <w:noWrap/>
            <w:tcMar>
              <w:top w:w="20" w:type="dxa"/>
              <w:left w:w="20" w:type="dxa"/>
              <w:bottom w:w="0" w:type="dxa"/>
              <w:right w:w="20" w:type="dxa"/>
            </w:tcMar>
            <w:vAlign w:val="center"/>
          </w:tcPr>
          <w:p w14:paraId="1925D74B">
            <w:pPr>
              <w:spacing w:line="440" w:lineRule="exact"/>
              <w:jc w:val="center"/>
              <w:rPr>
                <w:rFonts w:asciiTheme="minorEastAsia" w:hAnsiTheme="minorEastAsia" w:cstheme="minorHAnsi"/>
                <w:bCs/>
                <w:szCs w:val="21"/>
              </w:rPr>
            </w:pPr>
          </w:p>
        </w:tc>
        <w:tc>
          <w:tcPr>
            <w:tcW w:w="1037" w:type="dxa"/>
            <w:noWrap/>
            <w:tcMar>
              <w:top w:w="20" w:type="dxa"/>
              <w:left w:w="20" w:type="dxa"/>
              <w:bottom w:w="0" w:type="dxa"/>
              <w:right w:w="20" w:type="dxa"/>
            </w:tcMar>
            <w:vAlign w:val="center"/>
          </w:tcPr>
          <w:p w14:paraId="5BC11FE0">
            <w:pPr>
              <w:spacing w:line="440" w:lineRule="exact"/>
              <w:jc w:val="center"/>
              <w:rPr>
                <w:rFonts w:asciiTheme="minorEastAsia" w:hAnsiTheme="minorEastAsia" w:cstheme="minorHAnsi"/>
                <w:bCs/>
                <w:szCs w:val="21"/>
              </w:rPr>
            </w:pPr>
          </w:p>
        </w:tc>
        <w:tc>
          <w:tcPr>
            <w:tcW w:w="1134" w:type="dxa"/>
            <w:noWrap/>
            <w:tcMar>
              <w:top w:w="20" w:type="dxa"/>
              <w:left w:w="20" w:type="dxa"/>
              <w:bottom w:w="0" w:type="dxa"/>
              <w:right w:w="20" w:type="dxa"/>
            </w:tcMar>
            <w:vAlign w:val="center"/>
          </w:tcPr>
          <w:p w14:paraId="1AF0C718">
            <w:pPr>
              <w:spacing w:line="440" w:lineRule="exact"/>
              <w:jc w:val="center"/>
              <w:rPr>
                <w:rFonts w:asciiTheme="minorEastAsia" w:hAnsiTheme="minorEastAsia" w:cstheme="minorHAnsi"/>
                <w:bCs/>
                <w:szCs w:val="21"/>
              </w:rPr>
            </w:pPr>
          </w:p>
        </w:tc>
        <w:tc>
          <w:tcPr>
            <w:tcW w:w="1002" w:type="dxa"/>
            <w:vAlign w:val="center"/>
          </w:tcPr>
          <w:p w14:paraId="22129AB8">
            <w:pPr>
              <w:spacing w:line="440" w:lineRule="exact"/>
              <w:jc w:val="center"/>
              <w:rPr>
                <w:rFonts w:asciiTheme="minorEastAsia" w:hAnsiTheme="minorEastAsia" w:cstheme="minorHAnsi"/>
                <w:bCs/>
                <w:szCs w:val="21"/>
              </w:rPr>
            </w:pPr>
          </w:p>
        </w:tc>
      </w:tr>
      <w:tr w14:paraId="31E51B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57489DFE">
            <w:pPr>
              <w:spacing w:line="440" w:lineRule="exact"/>
              <w:jc w:val="center"/>
              <w:rPr>
                <w:rFonts w:asciiTheme="minorEastAsia" w:hAnsiTheme="minorEastAsia" w:cstheme="minorHAnsi"/>
                <w:bCs/>
                <w:szCs w:val="21"/>
              </w:rPr>
            </w:pPr>
          </w:p>
        </w:tc>
        <w:tc>
          <w:tcPr>
            <w:tcW w:w="1297" w:type="dxa"/>
            <w:noWrap/>
            <w:tcMar>
              <w:top w:w="20" w:type="dxa"/>
              <w:left w:w="20" w:type="dxa"/>
              <w:bottom w:w="0" w:type="dxa"/>
              <w:right w:w="20" w:type="dxa"/>
            </w:tcMar>
            <w:vAlign w:val="center"/>
          </w:tcPr>
          <w:p w14:paraId="17E1F91C">
            <w:pPr>
              <w:spacing w:line="440" w:lineRule="exact"/>
              <w:jc w:val="center"/>
              <w:rPr>
                <w:rFonts w:asciiTheme="minorEastAsia" w:hAnsiTheme="minorEastAsia" w:cstheme="minorHAnsi"/>
                <w:bCs/>
                <w:szCs w:val="21"/>
              </w:rPr>
            </w:pPr>
          </w:p>
        </w:tc>
        <w:tc>
          <w:tcPr>
            <w:tcW w:w="2514" w:type="dxa"/>
            <w:noWrap/>
            <w:tcMar>
              <w:top w:w="20" w:type="dxa"/>
              <w:left w:w="20" w:type="dxa"/>
              <w:bottom w:w="0" w:type="dxa"/>
              <w:right w:w="20" w:type="dxa"/>
            </w:tcMar>
            <w:vAlign w:val="center"/>
          </w:tcPr>
          <w:p w14:paraId="531E66DC">
            <w:pPr>
              <w:spacing w:line="440" w:lineRule="exact"/>
              <w:jc w:val="center"/>
              <w:rPr>
                <w:rFonts w:asciiTheme="minorEastAsia" w:hAnsiTheme="minorEastAsia" w:cstheme="minorHAnsi"/>
                <w:bCs/>
                <w:szCs w:val="21"/>
              </w:rPr>
            </w:pPr>
          </w:p>
        </w:tc>
        <w:tc>
          <w:tcPr>
            <w:tcW w:w="1036" w:type="dxa"/>
            <w:noWrap/>
            <w:tcMar>
              <w:top w:w="20" w:type="dxa"/>
              <w:left w:w="20" w:type="dxa"/>
              <w:bottom w:w="0" w:type="dxa"/>
              <w:right w:w="20" w:type="dxa"/>
            </w:tcMar>
            <w:vAlign w:val="center"/>
          </w:tcPr>
          <w:p w14:paraId="505CEEE5">
            <w:pPr>
              <w:spacing w:line="440" w:lineRule="exact"/>
              <w:jc w:val="center"/>
              <w:rPr>
                <w:rFonts w:asciiTheme="minorEastAsia" w:hAnsiTheme="minorEastAsia" w:cstheme="minorHAnsi"/>
                <w:bCs/>
                <w:szCs w:val="21"/>
              </w:rPr>
            </w:pPr>
          </w:p>
        </w:tc>
        <w:tc>
          <w:tcPr>
            <w:tcW w:w="1036" w:type="dxa"/>
            <w:noWrap/>
            <w:tcMar>
              <w:top w:w="20" w:type="dxa"/>
              <w:left w:w="20" w:type="dxa"/>
              <w:bottom w:w="0" w:type="dxa"/>
              <w:right w:w="20" w:type="dxa"/>
            </w:tcMar>
            <w:vAlign w:val="center"/>
          </w:tcPr>
          <w:p w14:paraId="1845B364">
            <w:pPr>
              <w:spacing w:line="440" w:lineRule="exact"/>
              <w:jc w:val="center"/>
              <w:rPr>
                <w:rFonts w:asciiTheme="minorEastAsia" w:hAnsiTheme="minorEastAsia" w:cstheme="minorHAnsi"/>
                <w:bCs/>
                <w:szCs w:val="21"/>
              </w:rPr>
            </w:pPr>
          </w:p>
        </w:tc>
        <w:tc>
          <w:tcPr>
            <w:tcW w:w="1037" w:type="dxa"/>
            <w:noWrap/>
            <w:tcMar>
              <w:top w:w="20" w:type="dxa"/>
              <w:left w:w="20" w:type="dxa"/>
              <w:bottom w:w="0" w:type="dxa"/>
              <w:right w:w="20" w:type="dxa"/>
            </w:tcMar>
            <w:vAlign w:val="center"/>
          </w:tcPr>
          <w:p w14:paraId="44FFC1E5">
            <w:pPr>
              <w:spacing w:line="440" w:lineRule="exact"/>
              <w:jc w:val="center"/>
              <w:rPr>
                <w:rFonts w:asciiTheme="minorEastAsia" w:hAnsiTheme="minorEastAsia" w:cstheme="minorHAnsi"/>
                <w:bCs/>
                <w:szCs w:val="21"/>
              </w:rPr>
            </w:pPr>
          </w:p>
        </w:tc>
        <w:tc>
          <w:tcPr>
            <w:tcW w:w="1134" w:type="dxa"/>
            <w:noWrap/>
            <w:tcMar>
              <w:top w:w="20" w:type="dxa"/>
              <w:left w:w="20" w:type="dxa"/>
              <w:bottom w:w="0" w:type="dxa"/>
              <w:right w:w="20" w:type="dxa"/>
            </w:tcMar>
            <w:vAlign w:val="center"/>
          </w:tcPr>
          <w:p w14:paraId="22BE3B5F">
            <w:pPr>
              <w:spacing w:line="440" w:lineRule="exact"/>
              <w:jc w:val="center"/>
              <w:rPr>
                <w:rFonts w:asciiTheme="minorEastAsia" w:hAnsiTheme="minorEastAsia" w:cstheme="minorHAnsi"/>
                <w:bCs/>
                <w:szCs w:val="21"/>
              </w:rPr>
            </w:pPr>
          </w:p>
        </w:tc>
        <w:tc>
          <w:tcPr>
            <w:tcW w:w="1002" w:type="dxa"/>
            <w:vAlign w:val="center"/>
          </w:tcPr>
          <w:p w14:paraId="76F8626E">
            <w:pPr>
              <w:spacing w:line="440" w:lineRule="exact"/>
              <w:jc w:val="center"/>
              <w:rPr>
                <w:rFonts w:asciiTheme="minorEastAsia" w:hAnsiTheme="minorEastAsia" w:cstheme="minorHAnsi"/>
                <w:bCs/>
                <w:szCs w:val="21"/>
              </w:rPr>
            </w:pPr>
          </w:p>
        </w:tc>
      </w:tr>
      <w:tr w14:paraId="062580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3D61F17D">
            <w:pPr>
              <w:spacing w:line="440" w:lineRule="exact"/>
              <w:jc w:val="center"/>
              <w:rPr>
                <w:rFonts w:asciiTheme="minorEastAsia" w:hAnsiTheme="minorEastAsia" w:cstheme="minorHAnsi"/>
                <w:bCs/>
                <w:szCs w:val="21"/>
              </w:rPr>
            </w:pPr>
          </w:p>
        </w:tc>
        <w:tc>
          <w:tcPr>
            <w:tcW w:w="1297" w:type="dxa"/>
            <w:noWrap/>
            <w:tcMar>
              <w:top w:w="20" w:type="dxa"/>
              <w:left w:w="20" w:type="dxa"/>
              <w:bottom w:w="0" w:type="dxa"/>
              <w:right w:w="20" w:type="dxa"/>
            </w:tcMar>
            <w:vAlign w:val="center"/>
          </w:tcPr>
          <w:p w14:paraId="717A27DE">
            <w:pPr>
              <w:spacing w:line="440" w:lineRule="exact"/>
              <w:jc w:val="center"/>
              <w:rPr>
                <w:rFonts w:asciiTheme="minorEastAsia" w:hAnsiTheme="minorEastAsia" w:cstheme="minorHAnsi"/>
                <w:bCs/>
                <w:szCs w:val="21"/>
              </w:rPr>
            </w:pPr>
          </w:p>
        </w:tc>
        <w:tc>
          <w:tcPr>
            <w:tcW w:w="2514" w:type="dxa"/>
            <w:noWrap/>
            <w:tcMar>
              <w:top w:w="20" w:type="dxa"/>
              <w:left w:w="20" w:type="dxa"/>
              <w:bottom w:w="0" w:type="dxa"/>
              <w:right w:w="20" w:type="dxa"/>
            </w:tcMar>
            <w:vAlign w:val="center"/>
          </w:tcPr>
          <w:p w14:paraId="76585938">
            <w:pPr>
              <w:spacing w:line="440" w:lineRule="exact"/>
              <w:jc w:val="center"/>
              <w:rPr>
                <w:rFonts w:asciiTheme="minorEastAsia" w:hAnsiTheme="minorEastAsia" w:cstheme="minorHAnsi"/>
                <w:bCs/>
                <w:szCs w:val="21"/>
              </w:rPr>
            </w:pPr>
          </w:p>
        </w:tc>
        <w:tc>
          <w:tcPr>
            <w:tcW w:w="1036" w:type="dxa"/>
            <w:noWrap/>
            <w:tcMar>
              <w:top w:w="20" w:type="dxa"/>
              <w:left w:w="20" w:type="dxa"/>
              <w:bottom w:w="0" w:type="dxa"/>
              <w:right w:w="20" w:type="dxa"/>
            </w:tcMar>
            <w:vAlign w:val="center"/>
          </w:tcPr>
          <w:p w14:paraId="3663B700">
            <w:pPr>
              <w:spacing w:line="440" w:lineRule="exact"/>
              <w:jc w:val="center"/>
              <w:rPr>
                <w:rFonts w:asciiTheme="minorEastAsia" w:hAnsiTheme="minorEastAsia" w:cstheme="minorHAnsi"/>
                <w:bCs/>
                <w:szCs w:val="21"/>
              </w:rPr>
            </w:pPr>
          </w:p>
        </w:tc>
        <w:tc>
          <w:tcPr>
            <w:tcW w:w="1036" w:type="dxa"/>
            <w:noWrap/>
            <w:tcMar>
              <w:top w:w="20" w:type="dxa"/>
              <w:left w:w="20" w:type="dxa"/>
              <w:bottom w:w="0" w:type="dxa"/>
              <w:right w:w="20" w:type="dxa"/>
            </w:tcMar>
            <w:vAlign w:val="center"/>
          </w:tcPr>
          <w:p w14:paraId="2A704601">
            <w:pPr>
              <w:spacing w:line="440" w:lineRule="exact"/>
              <w:jc w:val="center"/>
              <w:rPr>
                <w:rFonts w:asciiTheme="minorEastAsia" w:hAnsiTheme="minorEastAsia" w:cstheme="minorHAnsi"/>
                <w:bCs/>
                <w:szCs w:val="21"/>
              </w:rPr>
            </w:pPr>
          </w:p>
        </w:tc>
        <w:tc>
          <w:tcPr>
            <w:tcW w:w="1037" w:type="dxa"/>
            <w:noWrap/>
            <w:tcMar>
              <w:top w:w="20" w:type="dxa"/>
              <w:left w:w="20" w:type="dxa"/>
              <w:bottom w:w="0" w:type="dxa"/>
              <w:right w:w="20" w:type="dxa"/>
            </w:tcMar>
            <w:vAlign w:val="center"/>
          </w:tcPr>
          <w:p w14:paraId="303A6763">
            <w:pPr>
              <w:spacing w:line="440" w:lineRule="exact"/>
              <w:jc w:val="center"/>
              <w:rPr>
                <w:rFonts w:asciiTheme="minorEastAsia" w:hAnsiTheme="minorEastAsia" w:cstheme="minorHAnsi"/>
                <w:bCs/>
                <w:szCs w:val="21"/>
              </w:rPr>
            </w:pPr>
          </w:p>
        </w:tc>
        <w:tc>
          <w:tcPr>
            <w:tcW w:w="1134" w:type="dxa"/>
            <w:noWrap/>
            <w:tcMar>
              <w:top w:w="20" w:type="dxa"/>
              <w:left w:w="20" w:type="dxa"/>
              <w:bottom w:w="0" w:type="dxa"/>
              <w:right w:w="20" w:type="dxa"/>
            </w:tcMar>
            <w:vAlign w:val="center"/>
          </w:tcPr>
          <w:p w14:paraId="4B9CFE55">
            <w:pPr>
              <w:spacing w:line="440" w:lineRule="exact"/>
              <w:jc w:val="center"/>
              <w:rPr>
                <w:rFonts w:asciiTheme="minorEastAsia" w:hAnsiTheme="minorEastAsia" w:cstheme="minorHAnsi"/>
                <w:bCs/>
                <w:szCs w:val="21"/>
              </w:rPr>
            </w:pPr>
          </w:p>
        </w:tc>
        <w:tc>
          <w:tcPr>
            <w:tcW w:w="1002" w:type="dxa"/>
            <w:vAlign w:val="center"/>
          </w:tcPr>
          <w:p w14:paraId="60D5D3A6">
            <w:pPr>
              <w:spacing w:line="440" w:lineRule="exact"/>
              <w:jc w:val="center"/>
              <w:rPr>
                <w:rFonts w:asciiTheme="minorEastAsia" w:hAnsiTheme="minorEastAsia" w:cstheme="minorHAnsi"/>
                <w:bCs/>
                <w:szCs w:val="21"/>
              </w:rPr>
            </w:pPr>
          </w:p>
        </w:tc>
      </w:tr>
      <w:tr w14:paraId="264AE0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67B2A492">
            <w:pPr>
              <w:spacing w:line="440" w:lineRule="exact"/>
              <w:jc w:val="center"/>
              <w:rPr>
                <w:rFonts w:asciiTheme="minorEastAsia" w:hAnsiTheme="minorEastAsia" w:cstheme="minorHAnsi"/>
                <w:bCs/>
                <w:szCs w:val="21"/>
              </w:rPr>
            </w:pPr>
          </w:p>
        </w:tc>
        <w:tc>
          <w:tcPr>
            <w:tcW w:w="1297" w:type="dxa"/>
            <w:noWrap/>
            <w:tcMar>
              <w:top w:w="20" w:type="dxa"/>
              <w:left w:w="20" w:type="dxa"/>
              <w:bottom w:w="0" w:type="dxa"/>
              <w:right w:w="20" w:type="dxa"/>
            </w:tcMar>
            <w:vAlign w:val="center"/>
          </w:tcPr>
          <w:p w14:paraId="4B6062A9">
            <w:pPr>
              <w:spacing w:line="440" w:lineRule="exact"/>
              <w:jc w:val="center"/>
              <w:rPr>
                <w:rFonts w:asciiTheme="minorEastAsia" w:hAnsiTheme="minorEastAsia" w:cstheme="minorHAnsi"/>
                <w:bCs/>
                <w:szCs w:val="21"/>
              </w:rPr>
            </w:pPr>
          </w:p>
        </w:tc>
        <w:tc>
          <w:tcPr>
            <w:tcW w:w="2514" w:type="dxa"/>
            <w:noWrap/>
            <w:tcMar>
              <w:top w:w="20" w:type="dxa"/>
              <w:left w:w="20" w:type="dxa"/>
              <w:bottom w:w="0" w:type="dxa"/>
              <w:right w:w="20" w:type="dxa"/>
            </w:tcMar>
            <w:vAlign w:val="center"/>
          </w:tcPr>
          <w:p w14:paraId="4BB5BD45">
            <w:pPr>
              <w:spacing w:line="440" w:lineRule="exact"/>
              <w:jc w:val="center"/>
              <w:rPr>
                <w:rFonts w:asciiTheme="minorEastAsia" w:hAnsiTheme="minorEastAsia" w:cstheme="minorHAnsi"/>
                <w:bCs/>
                <w:szCs w:val="21"/>
              </w:rPr>
            </w:pPr>
          </w:p>
        </w:tc>
        <w:tc>
          <w:tcPr>
            <w:tcW w:w="1036" w:type="dxa"/>
            <w:noWrap/>
            <w:tcMar>
              <w:top w:w="20" w:type="dxa"/>
              <w:left w:w="20" w:type="dxa"/>
              <w:bottom w:w="0" w:type="dxa"/>
              <w:right w:w="20" w:type="dxa"/>
            </w:tcMar>
            <w:vAlign w:val="center"/>
          </w:tcPr>
          <w:p w14:paraId="162ACBAC">
            <w:pPr>
              <w:spacing w:line="440" w:lineRule="exact"/>
              <w:jc w:val="center"/>
              <w:rPr>
                <w:rFonts w:asciiTheme="minorEastAsia" w:hAnsiTheme="minorEastAsia" w:cstheme="minorHAnsi"/>
                <w:bCs/>
                <w:szCs w:val="21"/>
              </w:rPr>
            </w:pPr>
          </w:p>
        </w:tc>
        <w:tc>
          <w:tcPr>
            <w:tcW w:w="1036" w:type="dxa"/>
            <w:noWrap/>
            <w:tcMar>
              <w:top w:w="20" w:type="dxa"/>
              <w:left w:w="20" w:type="dxa"/>
              <w:bottom w:w="0" w:type="dxa"/>
              <w:right w:w="20" w:type="dxa"/>
            </w:tcMar>
            <w:vAlign w:val="center"/>
          </w:tcPr>
          <w:p w14:paraId="02D44387">
            <w:pPr>
              <w:spacing w:line="440" w:lineRule="exact"/>
              <w:jc w:val="center"/>
              <w:rPr>
                <w:rFonts w:asciiTheme="minorEastAsia" w:hAnsiTheme="minorEastAsia" w:cstheme="minorHAnsi"/>
                <w:bCs/>
                <w:szCs w:val="21"/>
              </w:rPr>
            </w:pPr>
          </w:p>
        </w:tc>
        <w:tc>
          <w:tcPr>
            <w:tcW w:w="1037" w:type="dxa"/>
            <w:noWrap/>
            <w:tcMar>
              <w:top w:w="20" w:type="dxa"/>
              <w:left w:w="20" w:type="dxa"/>
              <w:bottom w:w="0" w:type="dxa"/>
              <w:right w:w="20" w:type="dxa"/>
            </w:tcMar>
            <w:vAlign w:val="center"/>
          </w:tcPr>
          <w:p w14:paraId="242F54CE">
            <w:pPr>
              <w:spacing w:line="440" w:lineRule="exact"/>
              <w:jc w:val="center"/>
              <w:rPr>
                <w:rFonts w:asciiTheme="minorEastAsia" w:hAnsiTheme="minorEastAsia" w:cstheme="minorHAnsi"/>
                <w:bCs/>
                <w:szCs w:val="21"/>
              </w:rPr>
            </w:pPr>
          </w:p>
        </w:tc>
        <w:tc>
          <w:tcPr>
            <w:tcW w:w="1134" w:type="dxa"/>
            <w:noWrap/>
            <w:tcMar>
              <w:top w:w="20" w:type="dxa"/>
              <w:left w:w="20" w:type="dxa"/>
              <w:bottom w:w="0" w:type="dxa"/>
              <w:right w:w="20" w:type="dxa"/>
            </w:tcMar>
            <w:vAlign w:val="center"/>
          </w:tcPr>
          <w:p w14:paraId="46D5369C">
            <w:pPr>
              <w:spacing w:line="440" w:lineRule="exact"/>
              <w:jc w:val="center"/>
              <w:rPr>
                <w:rFonts w:asciiTheme="minorEastAsia" w:hAnsiTheme="minorEastAsia" w:cstheme="minorHAnsi"/>
                <w:bCs/>
                <w:szCs w:val="21"/>
              </w:rPr>
            </w:pPr>
          </w:p>
        </w:tc>
        <w:tc>
          <w:tcPr>
            <w:tcW w:w="1002" w:type="dxa"/>
            <w:vAlign w:val="center"/>
          </w:tcPr>
          <w:p w14:paraId="7C9CCBFF">
            <w:pPr>
              <w:spacing w:line="440" w:lineRule="exact"/>
              <w:jc w:val="center"/>
              <w:rPr>
                <w:rFonts w:asciiTheme="minorEastAsia" w:hAnsiTheme="minorEastAsia" w:cstheme="minorHAnsi"/>
                <w:bCs/>
                <w:szCs w:val="21"/>
              </w:rPr>
            </w:pPr>
          </w:p>
        </w:tc>
      </w:tr>
      <w:tr w14:paraId="2CB7B1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shd w:val="clear" w:color="auto" w:fill="F1F1F1" w:themeFill="background1" w:themeFillShade="F2"/>
            <w:noWrap/>
            <w:tcMar>
              <w:top w:w="20" w:type="dxa"/>
              <w:left w:w="20" w:type="dxa"/>
              <w:bottom w:w="0" w:type="dxa"/>
              <w:right w:w="20" w:type="dxa"/>
            </w:tcMar>
            <w:vAlign w:val="center"/>
          </w:tcPr>
          <w:p w14:paraId="21A12F11">
            <w:pPr>
              <w:spacing w:line="440" w:lineRule="exact"/>
              <w:jc w:val="center"/>
              <w:rPr>
                <w:rFonts w:asciiTheme="minorEastAsia" w:hAnsiTheme="minorEastAsia" w:cstheme="minorHAnsi"/>
                <w:b/>
                <w:bCs/>
                <w:szCs w:val="21"/>
              </w:rPr>
            </w:pPr>
            <w:r>
              <w:rPr>
                <w:rFonts w:asciiTheme="minorEastAsia" w:hAnsiTheme="minorEastAsia" w:cstheme="minorHAnsi"/>
                <w:b/>
                <w:bCs/>
                <w:szCs w:val="21"/>
              </w:rPr>
              <w:t>二</w:t>
            </w:r>
          </w:p>
        </w:tc>
        <w:tc>
          <w:tcPr>
            <w:tcW w:w="9056" w:type="dxa"/>
            <w:gridSpan w:val="7"/>
            <w:shd w:val="clear" w:color="auto" w:fill="F1F1F1" w:themeFill="background1" w:themeFillShade="F2"/>
            <w:noWrap/>
            <w:tcMar>
              <w:top w:w="20" w:type="dxa"/>
              <w:left w:w="20" w:type="dxa"/>
              <w:bottom w:w="0" w:type="dxa"/>
              <w:right w:w="20" w:type="dxa"/>
            </w:tcMar>
            <w:vAlign w:val="center"/>
          </w:tcPr>
          <w:p w14:paraId="3F975C2B">
            <w:pPr>
              <w:spacing w:line="440" w:lineRule="exact"/>
              <w:jc w:val="center"/>
              <w:rPr>
                <w:rFonts w:asciiTheme="minorEastAsia" w:hAnsiTheme="minorEastAsia" w:cstheme="minorHAnsi"/>
                <w:b/>
                <w:bCs/>
                <w:szCs w:val="21"/>
              </w:rPr>
            </w:pPr>
            <w:r>
              <w:rPr>
                <w:rFonts w:asciiTheme="minorEastAsia" w:hAnsiTheme="minorEastAsia" w:cstheme="minorHAnsi"/>
                <w:b/>
                <w:bCs/>
                <w:szCs w:val="21"/>
              </w:rPr>
              <w:t>其他费用</w:t>
            </w:r>
          </w:p>
        </w:tc>
      </w:tr>
      <w:tr w14:paraId="2517A7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1E31451D">
            <w:pPr>
              <w:spacing w:line="440" w:lineRule="exact"/>
              <w:jc w:val="center"/>
              <w:rPr>
                <w:rFonts w:asciiTheme="minorEastAsia" w:hAnsiTheme="minorEastAsia" w:cstheme="minorHAnsi"/>
                <w:b/>
                <w:bCs/>
                <w:szCs w:val="21"/>
              </w:rPr>
            </w:pPr>
            <w:r>
              <w:rPr>
                <w:rFonts w:asciiTheme="minorEastAsia" w:hAnsiTheme="minorEastAsia" w:cstheme="minorHAnsi"/>
                <w:b/>
                <w:bCs/>
                <w:szCs w:val="21"/>
              </w:rPr>
              <w:t>序号</w:t>
            </w:r>
          </w:p>
        </w:tc>
        <w:tc>
          <w:tcPr>
            <w:tcW w:w="1297" w:type="dxa"/>
            <w:noWrap/>
            <w:tcMar>
              <w:top w:w="20" w:type="dxa"/>
              <w:left w:w="20" w:type="dxa"/>
              <w:bottom w:w="0" w:type="dxa"/>
              <w:right w:w="20" w:type="dxa"/>
            </w:tcMar>
            <w:vAlign w:val="center"/>
          </w:tcPr>
          <w:p w14:paraId="63351A9D">
            <w:pPr>
              <w:spacing w:line="440" w:lineRule="exact"/>
              <w:jc w:val="center"/>
              <w:rPr>
                <w:rFonts w:asciiTheme="minorEastAsia" w:hAnsiTheme="minorEastAsia" w:cstheme="minorHAnsi"/>
                <w:b/>
                <w:bCs/>
                <w:szCs w:val="21"/>
              </w:rPr>
            </w:pPr>
            <w:r>
              <w:rPr>
                <w:rFonts w:asciiTheme="minorEastAsia" w:hAnsiTheme="minorEastAsia" w:cstheme="minorHAnsi"/>
                <w:b/>
                <w:bCs/>
                <w:szCs w:val="21"/>
              </w:rPr>
              <w:t>费用名称</w:t>
            </w:r>
          </w:p>
        </w:tc>
        <w:tc>
          <w:tcPr>
            <w:tcW w:w="4586" w:type="dxa"/>
            <w:gridSpan w:val="3"/>
            <w:noWrap/>
            <w:tcMar>
              <w:top w:w="20" w:type="dxa"/>
              <w:left w:w="20" w:type="dxa"/>
              <w:bottom w:w="0" w:type="dxa"/>
              <w:right w:w="20" w:type="dxa"/>
            </w:tcMar>
            <w:vAlign w:val="center"/>
          </w:tcPr>
          <w:p w14:paraId="074AD1E7">
            <w:pPr>
              <w:spacing w:line="440" w:lineRule="exact"/>
              <w:jc w:val="center"/>
              <w:rPr>
                <w:rFonts w:asciiTheme="minorEastAsia" w:hAnsiTheme="minorEastAsia" w:cstheme="minorHAnsi"/>
                <w:b/>
                <w:bCs/>
                <w:szCs w:val="21"/>
              </w:rPr>
            </w:pPr>
            <w:r>
              <w:rPr>
                <w:rFonts w:asciiTheme="minorEastAsia" w:hAnsiTheme="minorEastAsia" w:cstheme="minorHAnsi"/>
                <w:b/>
                <w:bCs/>
                <w:szCs w:val="21"/>
              </w:rPr>
              <w:t>费用描述</w:t>
            </w:r>
          </w:p>
        </w:tc>
        <w:tc>
          <w:tcPr>
            <w:tcW w:w="1037" w:type="dxa"/>
            <w:noWrap/>
            <w:tcMar>
              <w:top w:w="20" w:type="dxa"/>
              <w:left w:w="20" w:type="dxa"/>
              <w:bottom w:w="0" w:type="dxa"/>
              <w:right w:w="20" w:type="dxa"/>
            </w:tcMar>
            <w:vAlign w:val="center"/>
          </w:tcPr>
          <w:p w14:paraId="5C634EBA">
            <w:pPr>
              <w:spacing w:line="440" w:lineRule="exact"/>
              <w:jc w:val="center"/>
              <w:rPr>
                <w:rFonts w:asciiTheme="minorEastAsia" w:hAnsiTheme="minorEastAsia" w:cstheme="minorHAnsi"/>
                <w:b/>
                <w:bCs/>
                <w:szCs w:val="21"/>
              </w:rPr>
            </w:pPr>
            <w:r>
              <w:rPr>
                <w:rFonts w:asciiTheme="minorEastAsia" w:hAnsiTheme="minorEastAsia" w:cstheme="minorHAnsi"/>
                <w:b/>
                <w:bCs/>
                <w:szCs w:val="21"/>
              </w:rPr>
              <w:t>数量</w:t>
            </w:r>
          </w:p>
        </w:tc>
        <w:tc>
          <w:tcPr>
            <w:tcW w:w="1134" w:type="dxa"/>
            <w:noWrap/>
            <w:tcMar>
              <w:top w:w="20" w:type="dxa"/>
              <w:left w:w="20" w:type="dxa"/>
              <w:bottom w:w="0" w:type="dxa"/>
              <w:right w:w="20" w:type="dxa"/>
            </w:tcMar>
            <w:vAlign w:val="center"/>
          </w:tcPr>
          <w:p w14:paraId="68D01E2B">
            <w:pPr>
              <w:spacing w:line="440" w:lineRule="exact"/>
              <w:jc w:val="center"/>
              <w:rPr>
                <w:rFonts w:asciiTheme="minorEastAsia" w:hAnsiTheme="minorEastAsia" w:cstheme="minorHAnsi"/>
                <w:b/>
                <w:bCs/>
                <w:szCs w:val="21"/>
              </w:rPr>
            </w:pPr>
            <w:r>
              <w:rPr>
                <w:rFonts w:asciiTheme="minorEastAsia" w:hAnsiTheme="minorEastAsia" w:cstheme="minorHAnsi"/>
                <w:b/>
                <w:bCs/>
                <w:szCs w:val="21"/>
              </w:rPr>
              <w:t>单价</w:t>
            </w:r>
          </w:p>
        </w:tc>
        <w:tc>
          <w:tcPr>
            <w:tcW w:w="1002" w:type="dxa"/>
            <w:vAlign w:val="center"/>
          </w:tcPr>
          <w:p w14:paraId="13224758">
            <w:pPr>
              <w:spacing w:line="440" w:lineRule="exact"/>
              <w:jc w:val="center"/>
              <w:rPr>
                <w:rFonts w:asciiTheme="minorEastAsia" w:hAnsiTheme="minorEastAsia" w:cstheme="minorHAnsi"/>
                <w:b/>
                <w:bCs/>
                <w:szCs w:val="21"/>
              </w:rPr>
            </w:pPr>
            <w:r>
              <w:rPr>
                <w:rFonts w:asciiTheme="minorEastAsia" w:hAnsiTheme="minorEastAsia" w:cstheme="minorHAnsi"/>
                <w:b/>
                <w:bCs/>
                <w:szCs w:val="21"/>
              </w:rPr>
              <w:t>总价</w:t>
            </w:r>
          </w:p>
        </w:tc>
      </w:tr>
      <w:tr w14:paraId="198FDC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178C4899">
            <w:pPr>
              <w:spacing w:line="440" w:lineRule="exact"/>
              <w:jc w:val="center"/>
              <w:rPr>
                <w:rFonts w:asciiTheme="minorEastAsia" w:hAnsiTheme="minorEastAsia" w:cstheme="minorHAnsi"/>
                <w:bCs/>
                <w:szCs w:val="21"/>
              </w:rPr>
            </w:pPr>
          </w:p>
        </w:tc>
        <w:tc>
          <w:tcPr>
            <w:tcW w:w="1297" w:type="dxa"/>
            <w:noWrap/>
            <w:tcMar>
              <w:top w:w="20" w:type="dxa"/>
              <w:left w:w="20" w:type="dxa"/>
              <w:bottom w:w="0" w:type="dxa"/>
              <w:right w:w="20" w:type="dxa"/>
            </w:tcMar>
            <w:vAlign w:val="center"/>
          </w:tcPr>
          <w:p w14:paraId="7BC9DE1C">
            <w:pPr>
              <w:spacing w:line="440" w:lineRule="exact"/>
              <w:jc w:val="center"/>
              <w:rPr>
                <w:rFonts w:asciiTheme="minorEastAsia" w:hAnsiTheme="minorEastAsia" w:cstheme="minorHAnsi"/>
                <w:bCs/>
                <w:szCs w:val="21"/>
              </w:rPr>
            </w:pPr>
          </w:p>
        </w:tc>
        <w:tc>
          <w:tcPr>
            <w:tcW w:w="4586" w:type="dxa"/>
            <w:gridSpan w:val="3"/>
            <w:noWrap/>
            <w:tcMar>
              <w:top w:w="20" w:type="dxa"/>
              <w:left w:w="20" w:type="dxa"/>
              <w:bottom w:w="0" w:type="dxa"/>
              <w:right w:w="20" w:type="dxa"/>
            </w:tcMar>
            <w:vAlign w:val="center"/>
          </w:tcPr>
          <w:p w14:paraId="0A5AD1C9">
            <w:pPr>
              <w:spacing w:line="440" w:lineRule="exact"/>
              <w:jc w:val="center"/>
              <w:rPr>
                <w:rFonts w:asciiTheme="minorEastAsia" w:hAnsiTheme="minorEastAsia" w:cstheme="minorHAnsi"/>
                <w:bCs/>
                <w:szCs w:val="21"/>
              </w:rPr>
            </w:pPr>
          </w:p>
        </w:tc>
        <w:tc>
          <w:tcPr>
            <w:tcW w:w="1037" w:type="dxa"/>
            <w:noWrap/>
            <w:tcMar>
              <w:top w:w="20" w:type="dxa"/>
              <w:left w:w="20" w:type="dxa"/>
              <w:bottom w:w="0" w:type="dxa"/>
              <w:right w:w="20" w:type="dxa"/>
            </w:tcMar>
            <w:vAlign w:val="center"/>
          </w:tcPr>
          <w:p w14:paraId="592EB800">
            <w:pPr>
              <w:spacing w:line="440" w:lineRule="exact"/>
              <w:jc w:val="center"/>
              <w:rPr>
                <w:rFonts w:asciiTheme="minorEastAsia" w:hAnsiTheme="minorEastAsia" w:cstheme="minorHAnsi"/>
                <w:bCs/>
                <w:szCs w:val="21"/>
              </w:rPr>
            </w:pPr>
          </w:p>
        </w:tc>
        <w:tc>
          <w:tcPr>
            <w:tcW w:w="1134" w:type="dxa"/>
            <w:noWrap/>
            <w:tcMar>
              <w:top w:w="20" w:type="dxa"/>
              <w:left w:w="20" w:type="dxa"/>
              <w:bottom w:w="0" w:type="dxa"/>
              <w:right w:w="20" w:type="dxa"/>
            </w:tcMar>
            <w:vAlign w:val="center"/>
          </w:tcPr>
          <w:p w14:paraId="7055C9BD">
            <w:pPr>
              <w:spacing w:line="440" w:lineRule="exact"/>
              <w:jc w:val="center"/>
              <w:rPr>
                <w:rFonts w:asciiTheme="minorEastAsia" w:hAnsiTheme="minorEastAsia" w:cstheme="minorHAnsi"/>
                <w:bCs/>
                <w:szCs w:val="21"/>
              </w:rPr>
            </w:pPr>
          </w:p>
        </w:tc>
        <w:tc>
          <w:tcPr>
            <w:tcW w:w="1002" w:type="dxa"/>
            <w:vAlign w:val="center"/>
          </w:tcPr>
          <w:p w14:paraId="26294D86">
            <w:pPr>
              <w:spacing w:line="440" w:lineRule="exact"/>
              <w:jc w:val="center"/>
              <w:rPr>
                <w:rFonts w:asciiTheme="minorEastAsia" w:hAnsiTheme="minorEastAsia" w:cstheme="minorHAnsi"/>
                <w:bCs/>
                <w:szCs w:val="21"/>
              </w:rPr>
            </w:pPr>
          </w:p>
        </w:tc>
      </w:tr>
      <w:tr w14:paraId="3644B5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3F197D5A">
            <w:pPr>
              <w:spacing w:line="440" w:lineRule="exact"/>
              <w:jc w:val="center"/>
              <w:rPr>
                <w:rFonts w:asciiTheme="minorEastAsia" w:hAnsiTheme="minorEastAsia" w:cstheme="minorHAnsi"/>
                <w:bCs/>
                <w:szCs w:val="21"/>
              </w:rPr>
            </w:pPr>
          </w:p>
        </w:tc>
        <w:tc>
          <w:tcPr>
            <w:tcW w:w="1297" w:type="dxa"/>
            <w:noWrap/>
            <w:tcMar>
              <w:top w:w="20" w:type="dxa"/>
              <w:left w:w="20" w:type="dxa"/>
              <w:bottom w:w="0" w:type="dxa"/>
              <w:right w:w="20" w:type="dxa"/>
            </w:tcMar>
            <w:vAlign w:val="center"/>
          </w:tcPr>
          <w:p w14:paraId="4FEAC8D3">
            <w:pPr>
              <w:spacing w:line="440" w:lineRule="exact"/>
              <w:jc w:val="center"/>
              <w:rPr>
                <w:rFonts w:asciiTheme="minorEastAsia" w:hAnsiTheme="minorEastAsia" w:cstheme="minorHAnsi"/>
                <w:bCs/>
                <w:szCs w:val="21"/>
              </w:rPr>
            </w:pPr>
          </w:p>
        </w:tc>
        <w:tc>
          <w:tcPr>
            <w:tcW w:w="4586" w:type="dxa"/>
            <w:gridSpan w:val="3"/>
            <w:noWrap/>
            <w:tcMar>
              <w:top w:w="20" w:type="dxa"/>
              <w:left w:w="20" w:type="dxa"/>
              <w:bottom w:w="0" w:type="dxa"/>
              <w:right w:w="20" w:type="dxa"/>
            </w:tcMar>
            <w:vAlign w:val="center"/>
          </w:tcPr>
          <w:p w14:paraId="7D272C67">
            <w:pPr>
              <w:spacing w:line="440" w:lineRule="exact"/>
              <w:jc w:val="center"/>
              <w:rPr>
                <w:rFonts w:asciiTheme="minorEastAsia" w:hAnsiTheme="minorEastAsia" w:cstheme="minorHAnsi"/>
                <w:bCs/>
                <w:szCs w:val="21"/>
              </w:rPr>
            </w:pPr>
          </w:p>
        </w:tc>
        <w:tc>
          <w:tcPr>
            <w:tcW w:w="1037" w:type="dxa"/>
            <w:noWrap/>
            <w:tcMar>
              <w:top w:w="20" w:type="dxa"/>
              <w:left w:w="20" w:type="dxa"/>
              <w:bottom w:w="0" w:type="dxa"/>
              <w:right w:w="20" w:type="dxa"/>
            </w:tcMar>
            <w:vAlign w:val="center"/>
          </w:tcPr>
          <w:p w14:paraId="62DF5EE1">
            <w:pPr>
              <w:spacing w:line="440" w:lineRule="exact"/>
              <w:jc w:val="center"/>
              <w:rPr>
                <w:rFonts w:asciiTheme="minorEastAsia" w:hAnsiTheme="minorEastAsia" w:cstheme="minorHAnsi"/>
                <w:bCs/>
                <w:szCs w:val="21"/>
              </w:rPr>
            </w:pPr>
          </w:p>
        </w:tc>
        <w:tc>
          <w:tcPr>
            <w:tcW w:w="1134" w:type="dxa"/>
            <w:noWrap/>
            <w:tcMar>
              <w:top w:w="20" w:type="dxa"/>
              <w:left w:w="20" w:type="dxa"/>
              <w:bottom w:w="0" w:type="dxa"/>
              <w:right w:w="20" w:type="dxa"/>
            </w:tcMar>
            <w:vAlign w:val="center"/>
          </w:tcPr>
          <w:p w14:paraId="2E47DA7F">
            <w:pPr>
              <w:spacing w:line="440" w:lineRule="exact"/>
              <w:jc w:val="center"/>
              <w:rPr>
                <w:rFonts w:asciiTheme="minorEastAsia" w:hAnsiTheme="minorEastAsia" w:cstheme="minorHAnsi"/>
                <w:bCs/>
                <w:szCs w:val="21"/>
              </w:rPr>
            </w:pPr>
          </w:p>
        </w:tc>
        <w:tc>
          <w:tcPr>
            <w:tcW w:w="1002" w:type="dxa"/>
            <w:vAlign w:val="center"/>
          </w:tcPr>
          <w:p w14:paraId="1595FE2D">
            <w:pPr>
              <w:spacing w:line="440" w:lineRule="exact"/>
              <w:jc w:val="center"/>
              <w:rPr>
                <w:rFonts w:asciiTheme="minorEastAsia" w:hAnsiTheme="minorEastAsia" w:cstheme="minorHAnsi"/>
                <w:bCs/>
                <w:szCs w:val="21"/>
              </w:rPr>
            </w:pPr>
          </w:p>
        </w:tc>
      </w:tr>
      <w:tr w14:paraId="28990D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67" w:hRule="atLeast"/>
          <w:jc w:val="center"/>
        </w:trPr>
        <w:tc>
          <w:tcPr>
            <w:tcW w:w="720" w:type="dxa"/>
            <w:noWrap/>
            <w:tcMar>
              <w:top w:w="20" w:type="dxa"/>
              <w:left w:w="20" w:type="dxa"/>
              <w:bottom w:w="0" w:type="dxa"/>
              <w:right w:w="20" w:type="dxa"/>
            </w:tcMar>
            <w:vAlign w:val="center"/>
          </w:tcPr>
          <w:p w14:paraId="04E56FFC">
            <w:pPr>
              <w:spacing w:line="440" w:lineRule="exact"/>
              <w:jc w:val="center"/>
              <w:rPr>
                <w:rFonts w:asciiTheme="minorEastAsia" w:hAnsiTheme="minorEastAsia" w:cstheme="minorHAnsi"/>
                <w:bCs/>
                <w:szCs w:val="21"/>
              </w:rPr>
            </w:pPr>
          </w:p>
        </w:tc>
        <w:tc>
          <w:tcPr>
            <w:tcW w:w="1297" w:type="dxa"/>
            <w:noWrap/>
            <w:tcMar>
              <w:top w:w="20" w:type="dxa"/>
              <w:left w:w="20" w:type="dxa"/>
              <w:bottom w:w="0" w:type="dxa"/>
              <w:right w:w="20" w:type="dxa"/>
            </w:tcMar>
            <w:vAlign w:val="center"/>
          </w:tcPr>
          <w:p w14:paraId="7105C47A">
            <w:pPr>
              <w:spacing w:line="440" w:lineRule="exact"/>
              <w:jc w:val="center"/>
              <w:rPr>
                <w:rFonts w:asciiTheme="minorEastAsia" w:hAnsiTheme="minorEastAsia" w:cstheme="minorHAnsi"/>
                <w:bCs/>
                <w:szCs w:val="21"/>
              </w:rPr>
            </w:pPr>
          </w:p>
        </w:tc>
        <w:tc>
          <w:tcPr>
            <w:tcW w:w="4586" w:type="dxa"/>
            <w:gridSpan w:val="3"/>
            <w:noWrap/>
            <w:tcMar>
              <w:top w:w="20" w:type="dxa"/>
              <w:left w:w="20" w:type="dxa"/>
              <w:bottom w:w="0" w:type="dxa"/>
              <w:right w:w="20" w:type="dxa"/>
            </w:tcMar>
            <w:vAlign w:val="center"/>
          </w:tcPr>
          <w:p w14:paraId="054F636D">
            <w:pPr>
              <w:spacing w:line="440" w:lineRule="exact"/>
              <w:jc w:val="center"/>
              <w:rPr>
                <w:rFonts w:asciiTheme="minorEastAsia" w:hAnsiTheme="minorEastAsia" w:cstheme="minorHAnsi"/>
                <w:bCs/>
                <w:szCs w:val="21"/>
              </w:rPr>
            </w:pPr>
          </w:p>
        </w:tc>
        <w:tc>
          <w:tcPr>
            <w:tcW w:w="1037" w:type="dxa"/>
            <w:noWrap/>
            <w:tcMar>
              <w:top w:w="20" w:type="dxa"/>
              <w:left w:w="20" w:type="dxa"/>
              <w:bottom w:w="0" w:type="dxa"/>
              <w:right w:w="20" w:type="dxa"/>
            </w:tcMar>
            <w:vAlign w:val="center"/>
          </w:tcPr>
          <w:p w14:paraId="51A5FDAD">
            <w:pPr>
              <w:spacing w:line="440" w:lineRule="exact"/>
              <w:jc w:val="center"/>
              <w:rPr>
                <w:rFonts w:asciiTheme="minorEastAsia" w:hAnsiTheme="minorEastAsia" w:cstheme="minorHAnsi"/>
                <w:bCs/>
                <w:szCs w:val="21"/>
              </w:rPr>
            </w:pPr>
          </w:p>
        </w:tc>
        <w:tc>
          <w:tcPr>
            <w:tcW w:w="1134" w:type="dxa"/>
            <w:noWrap/>
            <w:tcMar>
              <w:top w:w="20" w:type="dxa"/>
              <w:left w:w="20" w:type="dxa"/>
              <w:bottom w:w="0" w:type="dxa"/>
              <w:right w:w="20" w:type="dxa"/>
            </w:tcMar>
            <w:vAlign w:val="center"/>
          </w:tcPr>
          <w:p w14:paraId="6801AEB6">
            <w:pPr>
              <w:spacing w:line="440" w:lineRule="exact"/>
              <w:jc w:val="center"/>
              <w:rPr>
                <w:rFonts w:asciiTheme="minorEastAsia" w:hAnsiTheme="minorEastAsia" w:cstheme="minorHAnsi"/>
                <w:bCs/>
                <w:szCs w:val="21"/>
              </w:rPr>
            </w:pPr>
          </w:p>
        </w:tc>
        <w:tc>
          <w:tcPr>
            <w:tcW w:w="1002" w:type="dxa"/>
            <w:vAlign w:val="center"/>
          </w:tcPr>
          <w:p w14:paraId="2398664B">
            <w:pPr>
              <w:spacing w:line="440" w:lineRule="exact"/>
              <w:jc w:val="center"/>
              <w:rPr>
                <w:rFonts w:asciiTheme="minorEastAsia" w:hAnsiTheme="minorEastAsia" w:cstheme="minorHAnsi"/>
                <w:bCs/>
                <w:szCs w:val="21"/>
              </w:rPr>
            </w:pPr>
          </w:p>
        </w:tc>
      </w:tr>
      <w:tr w14:paraId="25AB1B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12A71768">
            <w:pPr>
              <w:spacing w:line="440" w:lineRule="exact"/>
              <w:jc w:val="center"/>
              <w:rPr>
                <w:rFonts w:asciiTheme="minorEastAsia" w:hAnsiTheme="minorEastAsia" w:cstheme="minorHAnsi"/>
                <w:bCs/>
                <w:szCs w:val="21"/>
              </w:rPr>
            </w:pPr>
          </w:p>
        </w:tc>
        <w:tc>
          <w:tcPr>
            <w:tcW w:w="1297" w:type="dxa"/>
            <w:noWrap/>
            <w:tcMar>
              <w:top w:w="20" w:type="dxa"/>
              <w:left w:w="20" w:type="dxa"/>
              <w:bottom w:w="0" w:type="dxa"/>
              <w:right w:w="20" w:type="dxa"/>
            </w:tcMar>
            <w:vAlign w:val="center"/>
          </w:tcPr>
          <w:p w14:paraId="2F399D97">
            <w:pPr>
              <w:spacing w:line="440" w:lineRule="exact"/>
              <w:jc w:val="center"/>
              <w:rPr>
                <w:rFonts w:asciiTheme="minorEastAsia" w:hAnsiTheme="minorEastAsia" w:cstheme="minorHAnsi"/>
                <w:bCs/>
                <w:szCs w:val="21"/>
              </w:rPr>
            </w:pPr>
          </w:p>
        </w:tc>
        <w:tc>
          <w:tcPr>
            <w:tcW w:w="4586" w:type="dxa"/>
            <w:gridSpan w:val="3"/>
            <w:noWrap/>
            <w:tcMar>
              <w:top w:w="20" w:type="dxa"/>
              <w:left w:w="20" w:type="dxa"/>
              <w:bottom w:w="0" w:type="dxa"/>
              <w:right w:w="20" w:type="dxa"/>
            </w:tcMar>
            <w:vAlign w:val="center"/>
          </w:tcPr>
          <w:p w14:paraId="505F7528">
            <w:pPr>
              <w:spacing w:line="440" w:lineRule="exact"/>
              <w:jc w:val="center"/>
              <w:rPr>
                <w:rFonts w:asciiTheme="minorEastAsia" w:hAnsiTheme="minorEastAsia" w:cstheme="minorHAnsi"/>
                <w:bCs/>
                <w:szCs w:val="21"/>
              </w:rPr>
            </w:pPr>
          </w:p>
        </w:tc>
        <w:tc>
          <w:tcPr>
            <w:tcW w:w="1037" w:type="dxa"/>
            <w:noWrap/>
            <w:tcMar>
              <w:top w:w="20" w:type="dxa"/>
              <w:left w:w="20" w:type="dxa"/>
              <w:bottom w:w="0" w:type="dxa"/>
              <w:right w:w="20" w:type="dxa"/>
            </w:tcMar>
            <w:vAlign w:val="center"/>
          </w:tcPr>
          <w:p w14:paraId="791E6E6C">
            <w:pPr>
              <w:spacing w:line="440" w:lineRule="exact"/>
              <w:jc w:val="center"/>
              <w:rPr>
                <w:rFonts w:asciiTheme="minorEastAsia" w:hAnsiTheme="minorEastAsia" w:cstheme="minorHAnsi"/>
                <w:bCs/>
                <w:szCs w:val="21"/>
              </w:rPr>
            </w:pPr>
          </w:p>
        </w:tc>
        <w:tc>
          <w:tcPr>
            <w:tcW w:w="1134" w:type="dxa"/>
            <w:noWrap/>
            <w:tcMar>
              <w:top w:w="20" w:type="dxa"/>
              <w:left w:w="20" w:type="dxa"/>
              <w:bottom w:w="0" w:type="dxa"/>
              <w:right w:w="20" w:type="dxa"/>
            </w:tcMar>
            <w:vAlign w:val="center"/>
          </w:tcPr>
          <w:p w14:paraId="1F7F1ED8">
            <w:pPr>
              <w:spacing w:line="440" w:lineRule="exact"/>
              <w:jc w:val="center"/>
              <w:rPr>
                <w:rFonts w:asciiTheme="minorEastAsia" w:hAnsiTheme="minorEastAsia" w:cstheme="minorHAnsi"/>
                <w:bCs/>
                <w:szCs w:val="21"/>
              </w:rPr>
            </w:pPr>
          </w:p>
        </w:tc>
        <w:tc>
          <w:tcPr>
            <w:tcW w:w="1002" w:type="dxa"/>
            <w:vAlign w:val="center"/>
          </w:tcPr>
          <w:p w14:paraId="6ACF16D0">
            <w:pPr>
              <w:spacing w:line="440" w:lineRule="exact"/>
              <w:jc w:val="center"/>
              <w:rPr>
                <w:rFonts w:asciiTheme="minorEastAsia" w:hAnsiTheme="minorEastAsia" w:cstheme="minorHAnsi"/>
                <w:bCs/>
                <w:szCs w:val="21"/>
              </w:rPr>
            </w:pPr>
          </w:p>
        </w:tc>
      </w:tr>
      <w:tr w14:paraId="47B689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774" w:type="dxa"/>
            <w:gridSpan w:val="7"/>
            <w:noWrap/>
            <w:tcMar>
              <w:top w:w="20" w:type="dxa"/>
              <w:left w:w="20" w:type="dxa"/>
              <w:bottom w:w="0" w:type="dxa"/>
              <w:right w:w="20" w:type="dxa"/>
            </w:tcMar>
            <w:vAlign w:val="center"/>
          </w:tcPr>
          <w:p w14:paraId="30434EFC">
            <w:pPr>
              <w:spacing w:line="440" w:lineRule="exact"/>
              <w:jc w:val="center"/>
              <w:rPr>
                <w:rFonts w:asciiTheme="minorEastAsia" w:hAnsiTheme="minorEastAsia" w:cstheme="minorHAnsi"/>
                <w:b/>
                <w:bCs/>
                <w:szCs w:val="21"/>
              </w:rPr>
            </w:pPr>
            <w:r>
              <w:rPr>
                <w:rFonts w:asciiTheme="minorEastAsia" w:hAnsiTheme="minorEastAsia" w:cstheme="minorHAnsi"/>
                <w:b/>
                <w:bCs/>
                <w:szCs w:val="21"/>
              </w:rPr>
              <w:t>总计</w:t>
            </w:r>
          </w:p>
        </w:tc>
        <w:tc>
          <w:tcPr>
            <w:tcW w:w="1002" w:type="dxa"/>
            <w:vAlign w:val="center"/>
          </w:tcPr>
          <w:p w14:paraId="2139F69C">
            <w:pPr>
              <w:spacing w:line="440" w:lineRule="exact"/>
              <w:jc w:val="center"/>
              <w:rPr>
                <w:rFonts w:asciiTheme="minorEastAsia" w:hAnsiTheme="minorEastAsia" w:cstheme="minorHAnsi"/>
                <w:b/>
                <w:bCs/>
                <w:szCs w:val="21"/>
              </w:rPr>
            </w:pPr>
          </w:p>
        </w:tc>
      </w:tr>
    </w:tbl>
    <w:p w14:paraId="49F581F5">
      <w:pPr>
        <w:widowControl/>
        <w:wordWrap w:val="0"/>
        <w:spacing w:line="400" w:lineRule="exact"/>
        <w:rPr>
          <w:rFonts w:eastAsia="华文仿宋" w:cs="Times New Roman"/>
          <w:sz w:val="28"/>
          <w:szCs w:val="28"/>
        </w:rPr>
      </w:pPr>
      <w:r>
        <w:rPr>
          <w:rFonts w:eastAsia="华文仿宋" w:cs="华文仿宋"/>
          <w:kern w:val="0"/>
          <w:sz w:val="28"/>
          <w:szCs w:val="28"/>
          <w:lang w:val="zh-CN" w:bidi="zh-CN"/>
        </w:rPr>
        <w:t>供应商：</w:t>
      </w:r>
      <w:r>
        <w:rPr>
          <w:rFonts w:eastAsia="华文仿宋" w:cs="Times New Roman"/>
          <w:sz w:val="28"/>
          <w:szCs w:val="28"/>
        </w:rPr>
        <w:t>（</w:t>
      </w:r>
      <w:r>
        <w:rPr>
          <w:rFonts w:eastAsia="华文仿宋" w:cs="Times New Roman"/>
          <w:color w:val="C00000"/>
          <w:sz w:val="28"/>
          <w:szCs w:val="28"/>
        </w:rPr>
        <w:t>供应商全称并加盖公章</w:t>
      </w:r>
      <w:r>
        <w:rPr>
          <w:rFonts w:eastAsia="华文仿宋" w:cs="Times New Roman"/>
          <w:sz w:val="28"/>
          <w:szCs w:val="28"/>
        </w:rPr>
        <w:t>）</w:t>
      </w:r>
    </w:p>
    <w:p w14:paraId="6A8767C5">
      <w:pPr>
        <w:widowControl/>
        <w:spacing w:line="400" w:lineRule="exact"/>
        <w:rPr>
          <w:rFonts w:eastAsia="华文仿宋" w:cs="Calibri Light"/>
          <w:sz w:val="28"/>
          <w:szCs w:val="28"/>
        </w:rPr>
      </w:pPr>
    </w:p>
    <w:p w14:paraId="041804DE">
      <w:pPr>
        <w:widowControl/>
        <w:wordWrap w:val="0"/>
        <w:spacing w:line="400" w:lineRule="exact"/>
        <w:rPr>
          <w:rFonts w:eastAsia="华文仿宋"/>
          <w:sz w:val="24"/>
          <w:szCs w:val="24"/>
          <w:lang w:val="zh-CN" w:bidi="zh-CN"/>
        </w:rPr>
      </w:pPr>
      <w:r>
        <w:rPr>
          <w:rFonts w:eastAsia="华文仿宋"/>
          <w:sz w:val="24"/>
          <w:szCs w:val="24"/>
          <w:lang w:val="zh-CN" w:bidi="zh-CN"/>
        </w:rPr>
        <w:t>说明：1、</w:t>
      </w:r>
      <w:r>
        <w:rPr>
          <w:rFonts w:hint="eastAsia" w:eastAsia="华文仿宋"/>
          <w:sz w:val="24"/>
          <w:szCs w:val="24"/>
          <w:lang w:val="zh-CN" w:bidi="zh-CN"/>
        </w:rPr>
        <w:t>监狱企业、残疾人福利性单位视同小微企业。</w:t>
      </w:r>
    </w:p>
    <w:p w14:paraId="23C238F5">
      <w:pPr>
        <w:widowControl/>
        <w:wordWrap w:val="0"/>
        <w:spacing w:line="400" w:lineRule="exact"/>
        <w:ind w:firstLine="720" w:firstLineChars="300"/>
        <w:rPr>
          <w:rFonts w:eastAsia="华文仿宋"/>
          <w:sz w:val="24"/>
          <w:szCs w:val="24"/>
          <w:lang w:val="zh-CN" w:bidi="zh-CN"/>
        </w:rPr>
      </w:pPr>
      <w:r>
        <w:rPr>
          <w:rFonts w:eastAsia="华文仿宋"/>
          <w:sz w:val="24"/>
          <w:szCs w:val="24"/>
          <w:lang w:val="zh-CN" w:bidi="zh-CN"/>
        </w:rPr>
        <w:t>2、</w:t>
      </w:r>
      <w:r>
        <w:rPr>
          <w:rFonts w:hint="eastAsia" w:eastAsia="华文仿宋"/>
          <w:sz w:val="24"/>
          <w:szCs w:val="24"/>
          <w:lang w:val="zh-CN" w:bidi="zh-CN"/>
        </w:rPr>
        <w:t>“是否小微企业产品”一栏若有漏报，将被视为“非小微企业产品”。</w:t>
      </w:r>
    </w:p>
    <w:p w14:paraId="3E22C253">
      <w:pPr>
        <w:widowControl/>
        <w:wordWrap w:val="0"/>
        <w:spacing w:line="400" w:lineRule="exact"/>
        <w:ind w:firstLine="720" w:firstLineChars="300"/>
        <w:rPr>
          <w:rFonts w:eastAsia="华文仿宋"/>
          <w:sz w:val="24"/>
          <w:szCs w:val="24"/>
          <w:lang w:val="zh-CN" w:bidi="zh-CN"/>
        </w:rPr>
      </w:pPr>
      <w:r>
        <w:rPr>
          <w:rFonts w:hint="eastAsia" w:eastAsia="华文仿宋"/>
          <w:sz w:val="24"/>
          <w:szCs w:val="24"/>
          <w:lang w:val="zh-CN" w:bidi="zh-CN"/>
        </w:rPr>
        <w:t>3、</w:t>
      </w:r>
      <w:r>
        <w:rPr>
          <w:rFonts w:eastAsia="华文仿宋"/>
          <w:sz w:val="24"/>
          <w:szCs w:val="24"/>
          <w:lang w:val="zh-CN" w:bidi="zh-CN"/>
        </w:rPr>
        <w:t>表格空间不足时，可自行扩展。</w:t>
      </w:r>
    </w:p>
    <w:p w14:paraId="510AFB7E">
      <w:pPr>
        <w:widowControl/>
        <w:spacing w:line="400" w:lineRule="exact"/>
        <w:ind w:firstLine="562" w:firstLineChars="200"/>
        <w:rPr>
          <w:rFonts w:eastAsia="华文仿宋" w:cs="Calibri Light"/>
          <w:b/>
          <w:color w:val="000000"/>
          <w:sz w:val="28"/>
          <w:szCs w:val="28"/>
        </w:rPr>
      </w:pPr>
    </w:p>
    <w:p w14:paraId="3B2D64BE">
      <w:pPr>
        <w:widowControl/>
        <w:spacing w:before="190" w:beforeLines="50" w:line="400" w:lineRule="exact"/>
        <w:rPr>
          <w:rFonts w:eastAsia="华文仿宋" w:cs="Calibri Light"/>
          <w:b/>
          <w:bCs/>
          <w:color w:val="000000"/>
          <w:sz w:val="30"/>
          <w:szCs w:val="30"/>
        </w:rPr>
      </w:pPr>
    </w:p>
    <w:p w14:paraId="2BE2C714">
      <w:pPr>
        <w:widowControl/>
        <w:spacing w:line="400" w:lineRule="exact"/>
        <w:jc w:val="left"/>
        <w:rPr>
          <w:rFonts w:eastAsia="华文仿宋" w:cs="Calibri Light"/>
          <w:color w:val="000000"/>
          <w:sz w:val="28"/>
          <w:szCs w:val="28"/>
        </w:rPr>
        <w:sectPr>
          <w:footerReference r:id="rId20" w:type="first"/>
          <w:footerReference r:id="rId18" w:type="default"/>
          <w:footerReference r:id="rId19" w:type="even"/>
          <w:pgSz w:w="11906" w:h="16838"/>
          <w:pgMar w:top="1417" w:right="1417" w:bottom="1417" w:left="1417" w:header="850" w:footer="992" w:gutter="0"/>
          <w:pgNumType w:chapStyle="1"/>
          <w:cols w:space="425" w:num="1"/>
          <w:docGrid w:type="lines" w:linePitch="381" w:charSpace="0"/>
        </w:sectPr>
      </w:pPr>
    </w:p>
    <w:p w14:paraId="42265887">
      <w:pPr>
        <w:widowControl/>
        <w:jc w:val="center"/>
        <w:outlineLvl w:val="1"/>
        <w:rPr>
          <w:rFonts w:eastAsia="黑体" w:cs="Calibri Light"/>
          <w:color w:val="1F4E79"/>
          <w:sz w:val="32"/>
          <w:szCs w:val="36"/>
        </w:rPr>
      </w:pPr>
      <w:r>
        <w:rPr>
          <w:rFonts w:eastAsia="黑体" w:cs="Calibri Light"/>
          <w:color w:val="1F4E79"/>
          <w:sz w:val="32"/>
          <w:szCs w:val="36"/>
        </w:rPr>
        <w:t>第三部分  资格证明文件</w:t>
      </w:r>
    </w:p>
    <w:p w14:paraId="00A6480D">
      <w:pPr>
        <w:widowControl/>
        <w:spacing w:line="400" w:lineRule="exact"/>
        <w:ind w:firstLine="560" w:firstLineChars="200"/>
        <w:rPr>
          <w:rFonts w:eastAsia="华文仿宋" w:cs="Calibri Light"/>
          <w:sz w:val="28"/>
          <w:szCs w:val="28"/>
        </w:rPr>
      </w:pPr>
      <w:r>
        <w:rPr>
          <w:rFonts w:eastAsia="华文仿宋" w:cs="Calibri Light"/>
          <w:sz w:val="28"/>
          <w:szCs w:val="28"/>
        </w:rPr>
        <w:t>供应商应按照《磋商邀请函》所列“供应商资格要求”提供全部资格证明文件，缺少其中任何一项，其响应文件将被视为无效文件。</w:t>
      </w:r>
    </w:p>
    <w:p w14:paraId="34D0AFE9">
      <w:pPr>
        <w:widowControl/>
        <w:spacing w:line="400" w:lineRule="exact"/>
        <w:rPr>
          <w:rFonts w:eastAsia="华文仿宋" w:cs="Calibri Light"/>
          <w:sz w:val="28"/>
          <w:szCs w:val="28"/>
        </w:rPr>
      </w:pPr>
      <w:r>
        <w:rPr>
          <w:rFonts w:eastAsia="华文仿宋" w:cs="Calibri Light"/>
          <w:b/>
          <w:sz w:val="28"/>
          <w:szCs w:val="28"/>
        </w:rPr>
        <w:t>一、有效的主体资格证明：</w:t>
      </w:r>
    </w:p>
    <w:p w14:paraId="712098F6">
      <w:pPr>
        <w:widowControl/>
        <w:spacing w:line="400" w:lineRule="exact"/>
        <w:rPr>
          <w:rFonts w:eastAsia="华文仿宋" w:cs="Calibri Light"/>
          <w:sz w:val="28"/>
          <w:szCs w:val="28"/>
        </w:rPr>
      </w:pPr>
    </w:p>
    <w:p w14:paraId="4D93ED7F">
      <w:pPr>
        <w:widowControl/>
        <w:spacing w:line="400" w:lineRule="exact"/>
        <w:rPr>
          <w:rFonts w:eastAsia="华文仿宋" w:cs="Calibri Light"/>
          <w:sz w:val="28"/>
          <w:szCs w:val="28"/>
        </w:rPr>
      </w:pPr>
      <w:r>
        <w:rPr>
          <w:rFonts w:eastAsia="华文仿宋" w:cs="Calibri Light"/>
          <w:b/>
          <w:sz w:val="28"/>
          <w:szCs w:val="28"/>
        </w:rPr>
        <w:t>二、财务状况报告</w:t>
      </w:r>
      <w:r>
        <w:rPr>
          <w:rFonts w:eastAsia="华文仿宋" w:cs="Calibri Light"/>
          <w:sz w:val="28"/>
          <w:szCs w:val="28"/>
        </w:rPr>
        <w:t>：</w:t>
      </w:r>
    </w:p>
    <w:p w14:paraId="51CACF4D">
      <w:pPr>
        <w:widowControl/>
        <w:spacing w:line="400" w:lineRule="exact"/>
        <w:ind w:firstLine="560" w:firstLineChars="200"/>
        <w:rPr>
          <w:rFonts w:eastAsia="华文仿宋" w:cs="Calibri Light"/>
          <w:color w:val="7030A0"/>
          <w:sz w:val="28"/>
          <w:szCs w:val="28"/>
        </w:rPr>
      </w:pPr>
      <w:r>
        <w:rPr>
          <w:rFonts w:eastAsia="华文仿宋" w:cs="Calibri Light"/>
          <w:color w:val="7030A0"/>
          <w:sz w:val="28"/>
          <w:szCs w:val="28"/>
        </w:rPr>
        <w:t>说明：两种形式任选一种，</w:t>
      </w:r>
      <w:r>
        <w:rPr>
          <w:rFonts w:eastAsia="华文仿宋" w:cs="Calibri"/>
          <w:color w:val="7030A0"/>
          <w:sz w:val="28"/>
          <w:szCs w:val="28"/>
        </w:rPr>
        <w:t>其中采用第二种形式的供应商须按下方给定格式自行填写基本存款账户信息</w:t>
      </w:r>
      <w:r>
        <w:rPr>
          <w:rFonts w:eastAsia="华文仿宋" w:cs="Calibri Light"/>
          <w:color w:val="7030A0"/>
          <w:sz w:val="28"/>
          <w:szCs w:val="28"/>
        </w:rPr>
        <w:t>。</w:t>
      </w:r>
    </w:p>
    <w:p w14:paraId="3CF3A131">
      <w:pPr>
        <w:widowControl/>
        <w:spacing w:before="190" w:beforeLines="50"/>
        <w:jc w:val="center"/>
        <w:outlineLvl w:val="2"/>
        <w:rPr>
          <w:rFonts w:eastAsia="黑体" w:cs="Calibri Light"/>
          <w:color w:val="1F4E79"/>
          <w:sz w:val="28"/>
          <w:szCs w:val="36"/>
        </w:rPr>
      </w:pPr>
      <w:r>
        <w:rPr>
          <w:rFonts w:eastAsia="黑体" w:cs="Calibri Light"/>
          <w:color w:val="1F4E79"/>
          <w:sz w:val="28"/>
          <w:szCs w:val="36"/>
        </w:rPr>
        <w:t>基本存款账户信息</w:t>
      </w:r>
    </w:p>
    <w:p w14:paraId="614DB64B">
      <w:pPr>
        <w:widowControl/>
        <w:spacing w:line="400" w:lineRule="exact"/>
        <w:ind w:firstLine="565" w:firstLineChars="202"/>
        <w:rPr>
          <w:rFonts w:eastAsia="华文仿宋" w:cs="Calibri Light"/>
          <w:sz w:val="28"/>
          <w:szCs w:val="28"/>
        </w:rPr>
      </w:pPr>
      <w:r>
        <w:rPr>
          <w:rFonts w:eastAsia="华文仿宋" w:cs="Calibri Light"/>
          <w:sz w:val="28"/>
          <w:szCs w:val="28"/>
        </w:rPr>
        <w:t>账户名称：</w:t>
      </w:r>
    </w:p>
    <w:p w14:paraId="28E4F3A7">
      <w:pPr>
        <w:widowControl/>
        <w:spacing w:line="400" w:lineRule="exact"/>
        <w:ind w:firstLine="565" w:firstLineChars="202"/>
        <w:rPr>
          <w:rFonts w:eastAsia="华文仿宋" w:cs="Calibri Light"/>
          <w:sz w:val="28"/>
          <w:szCs w:val="28"/>
        </w:rPr>
      </w:pPr>
      <w:r>
        <w:rPr>
          <w:rFonts w:eastAsia="华文仿宋" w:cs="Calibri Light"/>
          <w:sz w:val="28"/>
          <w:szCs w:val="28"/>
        </w:rPr>
        <w:t>账户号码：</w:t>
      </w:r>
    </w:p>
    <w:p w14:paraId="733F4A4F">
      <w:pPr>
        <w:widowControl/>
        <w:spacing w:line="400" w:lineRule="exact"/>
        <w:ind w:firstLine="565" w:firstLineChars="202"/>
        <w:rPr>
          <w:rFonts w:eastAsia="华文仿宋" w:cs="Calibri Light"/>
          <w:sz w:val="28"/>
          <w:szCs w:val="28"/>
        </w:rPr>
      </w:pPr>
      <w:r>
        <w:rPr>
          <w:rFonts w:eastAsia="华文仿宋" w:cs="Calibri Light"/>
          <w:sz w:val="28"/>
          <w:szCs w:val="28"/>
        </w:rPr>
        <w:t>开户银行：</w:t>
      </w:r>
    </w:p>
    <w:p w14:paraId="6DD760AE">
      <w:pPr>
        <w:widowControl/>
        <w:spacing w:line="400" w:lineRule="exact"/>
        <w:ind w:firstLine="565" w:firstLineChars="202"/>
        <w:rPr>
          <w:rFonts w:eastAsia="华文仿宋" w:cs="Calibri Light"/>
          <w:sz w:val="28"/>
          <w:szCs w:val="28"/>
        </w:rPr>
      </w:pPr>
      <w:r>
        <w:rPr>
          <w:rFonts w:eastAsia="华文仿宋" w:cs="Calibri Light"/>
          <w:sz w:val="28"/>
          <w:szCs w:val="28"/>
        </w:rPr>
        <w:t>法定代表人：（</w:t>
      </w:r>
      <w:r>
        <w:rPr>
          <w:rFonts w:eastAsia="华文仿宋" w:cs="Calibri Light"/>
          <w:color w:val="C00000"/>
          <w:sz w:val="28"/>
          <w:szCs w:val="28"/>
        </w:rPr>
        <w:t>签字或盖章</w:t>
      </w:r>
      <w:r>
        <w:rPr>
          <w:rFonts w:eastAsia="华文仿宋" w:cs="Calibri Light"/>
          <w:sz w:val="28"/>
          <w:szCs w:val="28"/>
        </w:rPr>
        <w:t>）</w:t>
      </w:r>
    </w:p>
    <w:p w14:paraId="799E9380">
      <w:pPr>
        <w:widowControl/>
        <w:spacing w:line="400" w:lineRule="exact"/>
        <w:ind w:firstLine="565" w:firstLineChars="202"/>
        <w:rPr>
          <w:rFonts w:eastAsia="华文仿宋" w:cs="Calibri Light"/>
          <w:sz w:val="28"/>
          <w:szCs w:val="28"/>
        </w:rPr>
      </w:pPr>
      <w:r>
        <w:rPr>
          <w:rFonts w:eastAsia="华文仿宋" w:cs="Calibri Light"/>
          <w:sz w:val="28"/>
          <w:szCs w:val="28"/>
        </w:rPr>
        <w:t>基本存款账户编号：</w:t>
      </w:r>
    </w:p>
    <w:p w14:paraId="24D821E1">
      <w:pPr>
        <w:widowControl/>
        <w:spacing w:line="400" w:lineRule="exact"/>
        <w:ind w:firstLine="565" w:firstLineChars="202"/>
        <w:rPr>
          <w:rFonts w:eastAsia="华文仿宋" w:cs="Calibri Light"/>
          <w:sz w:val="28"/>
          <w:szCs w:val="28"/>
        </w:rPr>
      </w:pPr>
      <w:r>
        <w:rPr>
          <w:rFonts w:eastAsia="华文仿宋" w:cs="Calibri Light"/>
          <w:sz w:val="28"/>
          <w:szCs w:val="28"/>
        </w:rPr>
        <w:t>供应商：（</w:t>
      </w:r>
      <w:r>
        <w:rPr>
          <w:rFonts w:eastAsia="华文仿宋" w:cs="Calibri Light"/>
          <w:color w:val="C00000"/>
          <w:sz w:val="28"/>
          <w:szCs w:val="28"/>
        </w:rPr>
        <w:t>供应商全称并加盖公章</w:t>
      </w:r>
      <w:r>
        <w:rPr>
          <w:rFonts w:eastAsia="华文仿宋" w:cs="Calibri Light"/>
          <w:sz w:val="28"/>
          <w:szCs w:val="28"/>
        </w:rPr>
        <w:t>）</w:t>
      </w:r>
    </w:p>
    <w:p w14:paraId="506FE108">
      <w:pPr>
        <w:widowControl/>
        <w:spacing w:after="190" w:afterLines="50" w:line="400" w:lineRule="exact"/>
        <w:ind w:firstLine="565" w:firstLineChars="202"/>
        <w:rPr>
          <w:rFonts w:eastAsia="华文仿宋" w:cs="Calibri Light"/>
          <w:sz w:val="28"/>
          <w:szCs w:val="28"/>
        </w:rPr>
      </w:pPr>
      <w:r>
        <w:rPr>
          <w:rFonts w:eastAsia="华文仿宋" w:cs="Calibri Light"/>
          <w:sz w:val="28"/>
          <w:szCs w:val="28"/>
        </w:rPr>
        <w:t>日期：　　年　月　日</w:t>
      </w:r>
    </w:p>
    <w:p w14:paraId="6C013C03">
      <w:pPr>
        <w:widowControl/>
        <w:spacing w:line="400" w:lineRule="exact"/>
        <w:rPr>
          <w:rFonts w:eastAsia="华文仿宋" w:cs="Calibri Light"/>
          <w:sz w:val="28"/>
          <w:szCs w:val="28"/>
        </w:rPr>
      </w:pPr>
      <w:r>
        <w:rPr>
          <w:rFonts w:eastAsia="华文仿宋" w:cs="Calibri Light"/>
          <w:b/>
          <w:sz w:val="28"/>
          <w:szCs w:val="28"/>
        </w:rPr>
        <w:t>三、社会保障资金缴纳证明</w:t>
      </w:r>
      <w:r>
        <w:rPr>
          <w:rFonts w:eastAsia="华文仿宋" w:cs="Calibri Light"/>
          <w:sz w:val="28"/>
          <w:szCs w:val="28"/>
        </w:rPr>
        <w:t>：</w:t>
      </w:r>
    </w:p>
    <w:p w14:paraId="48FAC3E1">
      <w:pPr>
        <w:widowControl/>
        <w:spacing w:line="400" w:lineRule="exact"/>
        <w:rPr>
          <w:rFonts w:eastAsia="华文仿宋" w:cs="Calibri Light"/>
          <w:sz w:val="28"/>
          <w:szCs w:val="28"/>
        </w:rPr>
      </w:pPr>
    </w:p>
    <w:p w14:paraId="75107623">
      <w:pPr>
        <w:widowControl/>
        <w:spacing w:line="400" w:lineRule="exact"/>
        <w:rPr>
          <w:rFonts w:eastAsia="华文仿宋" w:cs="Calibri Light"/>
          <w:sz w:val="28"/>
          <w:szCs w:val="28"/>
        </w:rPr>
      </w:pPr>
      <w:r>
        <w:rPr>
          <w:rFonts w:eastAsia="华文仿宋" w:cs="Calibri Light"/>
          <w:b/>
          <w:sz w:val="28"/>
          <w:szCs w:val="28"/>
        </w:rPr>
        <w:t>四、税收缴纳证明：</w:t>
      </w:r>
    </w:p>
    <w:p w14:paraId="35FA7FB6">
      <w:pPr>
        <w:widowControl/>
        <w:spacing w:line="400" w:lineRule="exact"/>
        <w:rPr>
          <w:rFonts w:eastAsia="华文仿宋" w:cs="Calibri Light"/>
          <w:sz w:val="28"/>
          <w:szCs w:val="28"/>
        </w:rPr>
      </w:pPr>
    </w:p>
    <w:p w14:paraId="65DAF124">
      <w:pPr>
        <w:widowControl/>
        <w:spacing w:line="400" w:lineRule="exact"/>
        <w:rPr>
          <w:rFonts w:eastAsia="华文仿宋" w:cs="Calibri Light"/>
          <w:sz w:val="28"/>
          <w:szCs w:val="28"/>
        </w:rPr>
      </w:pPr>
      <w:r>
        <w:rPr>
          <w:rFonts w:eastAsia="华文仿宋" w:cs="Calibri Light"/>
          <w:b/>
          <w:sz w:val="28"/>
          <w:szCs w:val="28"/>
        </w:rPr>
        <w:t>五、无重大违法记录声明</w:t>
      </w:r>
      <w:r>
        <w:rPr>
          <w:rFonts w:eastAsia="华文仿宋" w:cs="Calibri Light"/>
          <w:sz w:val="28"/>
          <w:szCs w:val="28"/>
        </w:rPr>
        <w:t>：（按下方给定格式进行填写）</w:t>
      </w:r>
    </w:p>
    <w:p w14:paraId="097C7462">
      <w:pPr>
        <w:widowControl/>
        <w:spacing w:line="400" w:lineRule="exact"/>
        <w:ind w:firstLine="560" w:firstLineChars="200"/>
        <w:rPr>
          <w:rFonts w:eastAsia="华文仿宋" w:cs="Calibri Light"/>
          <w:sz w:val="28"/>
          <w:szCs w:val="28"/>
        </w:rPr>
      </w:pPr>
      <w:r>
        <w:rPr>
          <w:rFonts w:eastAsia="华文仿宋" w:cs="Calibri Light"/>
          <w:color w:val="7030A0"/>
          <w:sz w:val="28"/>
          <w:szCs w:val="28"/>
        </w:rPr>
        <w:t>提示：1、供应商可通过【信用中国（www.creditchina.gov.cn）】、【中国政府采购网（www.ccgp.gov.cn）】网站对自身信用记录进行自查，并按查询结果填写下述声明。2、供应商在参加政府采购活动前三年内因违法经营被禁止在一定期限内参加政府采购活动，期限届满的，可以参加政府采购活动，但应提供期限届满的证明材料。</w:t>
      </w:r>
    </w:p>
    <w:p w14:paraId="3DDB2A42">
      <w:pPr>
        <w:widowControl/>
        <w:spacing w:before="190" w:beforeLines="50"/>
        <w:jc w:val="center"/>
        <w:outlineLvl w:val="2"/>
        <w:rPr>
          <w:rFonts w:eastAsia="黑体" w:cs="Calibri Light"/>
          <w:color w:val="1F4E79"/>
          <w:sz w:val="28"/>
          <w:szCs w:val="36"/>
        </w:rPr>
      </w:pPr>
      <w:r>
        <w:rPr>
          <w:rFonts w:eastAsia="黑体" w:cs="Calibri Light"/>
          <w:color w:val="1F4E79"/>
          <w:sz w:val="28"/>
          <w:szCs w:val="36"/>
        </w:rPr>
        <w:t>无重大违法记录声明</w:t>
      </w:r>
    </w:p>
    <w:p w14:paraId="0A9E27E6">
      <w:pPr>
        <w:widowControl/>
        <w:spacing w:line="400" w:lineRule="exact"/>
        <w:rPr>
          <w:rFonts w:eastAsia="华文仿宋" w:cs="Calibri Light"/>
          <w:sz w:val="28"/>
          <w:szCs w:val="28"/>
        </w:rPr>
      </w:pPr>
      <w:r>
        <w:rPr>
          <w:rFonts w:eastAsia="华文仿宋" w:cs="Calibri Light"/>
          <w:sz w:val="28"/>
          <w:szCs w:val="28"/>
        </w:rPr>
        <w:t>西安市市级单位政府采购中心：</w:t>
      </w:r>
    </w:p>
    <w:p w14:paraId="28BB849F">
      <w:pPr>
        <w:widowControl/>
        <w:spacing w:line="400" w:lineRule="exact"/>
        <w:ind w:firstLine="560" w:firstLineChars="200"/>
        <w:rPr>
          <w:rFonts w:eastAsia="华文仿宋" w:cs="Calibri Light"/>
          <w:sz w:val="28"/>
          <w:szCs w:val="28"/>
        </w:rPr>
      </w:pPr>
      <w:r>
        <w:rPr>
          <w:rFonts w:eastAsia="华文仿宋" w:cs="Calibri Light"/>
          <w:sz w:val="28"/>
          <w:szCs w:val="28"/>
        </w:rPr>
        <w:t>我方作为</w:t>
      </w:r>
      <w:r>
        <w:rPr>
          <w:rFonts w:hint="eastAsia" w:eastAsia="华文仿宋" w:cs="Calibri Light"/>
          <w:b/>
          <w:color w:val="C00000"/>
          <w:sz w:val="28"/>
          <w:szCs w:val="28"/>
        </w:rPr>
        <w:t>［项目名称］</w:t>
      </w:r>
      <w:r>
        <w:rPr>
          <w:rFonts w:eastAsia="华文仿宋" w:cs="Calibri Light"/>
          <w:sz w:val="28"/>
          <w:szCs w:val="28"/>
        </w:rPr>
        <w:t>（项目编号：XCZX2025-XXXX）的磋商供应商，在此郑重声明：</w:t>
      </w:r>
    </w:p>
    <w:p w14:paraId="3A797848">
      <w:pPr>
        <w:widowControl/>
        <w:spacing w:line="400" w:lineRule="exact"/>
        <w:ind w:firstLine="560" w:firstLineChars="200"/>
        <w:rPr>
          <w:rFonts w:eastAsia="华文仿宋" w:cs="Calibri Light"/>
          <w:sz w:val="28"/>
          <w:szCs w:val="28"/>
        </w:rPr>
      </w:pPr>
      <w:r>
        <w:rPr>
          <w:rFonts w:eastAsia="华文仿宋" w:cs="Calibri Light"/>
          <w:sz w:val="28"/>
          <w:szCs w:val="28"/>
        </w:rPr>
        <w:t>1、在参加本次政府采购活动前3年内的经营活动中___（填“没有”或“有”）重大违法记录。</w:t>
      </w:r>
    </w:p>
    <w:p w14:paraId="0ABF4844">
      <w:pPr>
        <w:widowControl/>
        <w:spacing w:line="400" w:lineRule="exact"/>
        <w:ind w:firstLine="560" w:firstLineChars="200"/>
        <w:rPr>
          <w:rFonts w:eastAsia="华文仿宋" w:cs="Calibri Light"/>
          <w:sz w:val="28"/>
          <w:szCs w:val="28"/>
        </w:rPr>
      </w:pPr>
      <w:r>
        <w:rPr>
          <w:rFonts w:eastAsia="华文仿宋" w:cs="Calibri Light"/>
          <w:sz w:val="28"/>
          <w:szCs w:val="28"/>
        </w:rPr>
        <w:t>2、我方___（填“未被列入”或“被列入”）失信被执行人名单。</w:t>
      </w:r>
    </w:p>
    <w:p w14:paraId="0A761747">
      <w:pPr>
        <w:widowControl/>
        <w:spacing w:line="400" w:lineRule="exact"/>
        <w:ind w:firstLine="560" w:firstLineChars="200"/>
        <w:rPr>
          <w:rFonts w:eastAsia="华文仿宋" w:cs="Calibri Light"/>
          <w:sz w:val="28"/>
          <w:szCs w:val="28"/>
        </w:rPr>
      </w:pPr>
      <w:r>
        <w:rPr>
          <w:rFonts w:eastAsia="华文仿宋" w:cs="Calibri Light"/>
          <w:sz w:val="28"/>
          <w:szCs w:val="28"/>
        </w:rPr>
        <w:t>3、我方___（填“未被列入”或“被列入”）重大税收违法案件当事人名单。</w:t>
      </w:r>
    </w:p>
    <w:p w14:paraId="395BF7D3">
      <w:pPr>
        <w:widowControl/>
        <w:spacing w:line="400" w:lineRule="exact"/>
        <w:ind w:firstLine="560" w:firstLineChars="200"/>
        <w:rPr>
          <w:rFonts w:eastAsia="华文仿宋" w:cs="Calibri Light"/>
          <w:sz w:val="28"/>
          <w:szCs w:val="28"/>
        </w:rPr>
      </w:pPr>
      <w:r>
        <w:rPr>
          <w:rFonts w:eastAsia="华文仿宋" w:cs="Calibri Light"/>
          <w:sz w:val="28"/>
          <w:szCs w:val="28"/>
        </w:rPr>
        <w:t>4、我方___（填“未被列入”或“被列入”）政府采购严重违法失信行为记录名单。</w:t>
      </w:r>
    </w:p>
    <w:p w14:paraId="3BCF5AE0">
      <w:pPr>
        <w:widowControl/>
        <w:spacing w:line="400" w:lineRule="exact"/>
        <w:ind w:firstLine="560" w:firstLineChars="200"/>
        <w:rPr>
          <w:rFonts w:eastAsia="华文仿宋" w:cs="Calibri Light"/>
          <w:sz w:val="28"/>
          <w:szCs w:val="28"/>
        </w:rPr>
      </w:pPr>
      <w:r>
        <w:rPr>
          <w:rFonts w:eastAsia="华文仿宋" w:cs="Calibri Light"/>
          <w:sz w:val="28"/>
          <w:szCs w:val="28"/>
        </w:rPr>
        <w:t>如有不实，我方将无条件地退出本项目的采购活动，并遵照《政府采购法》有关“提供虚假材料的规定”接受处罚。</w:t>
      </w:r>
    </w:p>
    <w:p w14:paraId="14F6A418">
      <w:pPr>
        <w:widowControl/>
        <w:spacing w:line="400" w:lineRule="exact"/>
        <w:ind w:firstLine="560" w:firstLineChars="200"/>
        <w:rPr>
          <w:rFonts w:eastAsia="华文仿宋" w:cs="Calibri Light"/>
          <w:sz w:val="28"/>
          <w:szCs w:val="28"/>
        </w:rPr>
      </w:pPr>
      <w:r>
        <w:rPr>
          <w:rFonts w:eastAsia="华文仿宋" w:cs="Calibri Light"/>
          <w:sz w:val="28"/>
          <w:szCs w:val="28"/>
        </w:rPr>
        <w:t>特此声明。</w:t>
      </w:r>
    </w:p>
    <w:p w14:paraId="15046D5C">
      <w:pPr>
        <w:widowControl/>
        <w:tabs>
          <w:tab w:val="center" w:pos="6663"/>
        </w:tabs>
        <w:spacing w:line="400" w:lineRule="exact"/>
        <w:rPr>
          <w:rFonts w:eastAsia="华文仿宋" w:cs="Calibri Light"/>
          <w:sz w:val="28"/>
          <w:szCs w:val="28"/>
        </w:rPr>
      </w:pPr>
      <w:r>
        <w:rPr>
          <w:rFonts w:eastAsia="华文仿宋" w:cs="Calibri Light"/>
          <w:color w:val="000000"/>
          <w:sz w:val="28"/>
          <w:szCs w:val="28"/>
        </w:rPr>
        <w:tab/>
      </w:r>
      <w:r>
        <w:rPr>
          <w:rFonts w:eastAsia="华文仿宋" w:cs="Calibri Light"/>
          <w:color w:val="000000"/>
          <w:sz w:val="28"/>
          <w:szCs w:val="28"/>
        </w:rPr>
        <w:t>供应商：（</w:t>
      </w:r>
      <w:r>
        <w:rPr>
          <w:rFonts w:eastAsia="华文仿宋" w:cs="Calibri Light"/>
          <w:color w:val="C00000"/>
          <w:sz w:val="28"/>
          <w:szCs w:val="28"/>
        </w:rPr>
        <w:t>供应商全称并加盖公章</w:t>
      </w:r>
      <w:r>
        <w:rPr>
          <w:rFonts w:eastAsia="华文仿宋" w:cs="Calibri Light"/>
          <w:color w:val="000000"/>
          <w:sz w:val="28"/>
          <w:szCs w:val="28"/>
        </w:rPr>
        <w:t>）</w:t>
      </w:r>
    </w:p>
    <w:p w14:paraId="6E8DEC40">
      <w:pPr>
        <w:widowControl/>
        <w:tabs>
          <w:tab w:val="center" w:pos="6663"/>
        </w:tabs>
        <w:spacing w:line="400" w:lineRule="exact"/>
        <w:rPr>
          <w:rFonts w:eastAsia="华文仿宋" w:cs="Calibri Light"/>
          <w:sz w:val="28"/>
          <w:szCs w:val="28"/>
        </w:rPr>
      </w:pPr>
      <w:r>
        <w:rPr>
          <w:rFonts w:eastAsia="华文仿宋" w:cs="Calibri Light"/>
          <w:sz w:val="28"/>
          <w:szCs w:val="28"/>
        </w:rPr>
        <w:tab/>
      </w:r>
      <w:r>
        <w:rPr>
          <w:rFonts w:eastAsia="华文仿宋" w:cs="Calibri Light"/>
          <w:sz w:val="28"/>
          <w:szCs w:val="28"/>
        </w:rPr>
        <w:t>日　期：　　年　月　日</w:t>
      </w:r>
    </w:p>
    <w:p w14:paraId="779A912B">
      <w:pPr>
        <w:widowControl/>
        <w:tabs>
          <w:tab w:val="center" w:pos="6663"/>
        </w:tabs>
        <w:spacing w:line="400" w:lineRule="exact"/>
        <w:rPr>
          <w:rFonts w:eastAsia="华文仿宋" w:cs="Calibri Light"/>
          <w:sz w:val="28"/>
          <w:szCs w:val="28"/>
        </w:rPr>
      </w:pPr>
      <w:r>
        <w:rPr>
          <w:rFonts w:eastAsia="华文仿宋" w:cs="Calibri Light"/>
          <w:sz w:val="28"/>
          <w:szCs w:val="28"/>
        </w:rPr>
        <w:br w:type="page"/>
      </w:r>
    </w:p>
    <w:p w14:paraId="14716915">
      <w:pPr>
        <w:widowControl/>
        <w:adjustRightInd w:val="0"/>
        <w:spacing w:line="400" w:lineRule="exact"/>
        <w:textAlignment w:val="baseline"/>
        <w:outlineLvl w:val="2"/>
        <w:rPr>
          <w:rFonts w:eastAsia="华文仿宋" w:cs="Calibri Light"/>
          <w:kern w:val="0"/>
          <w:sz w:val="28"/>
          <w:szCs w:val="28"/>
        </w:rPr>
      </w:pPr>
      <w:r>
        <w:rPr>
          <w:rFonts w:eastAsia="华文仿宋" w:cs="Calibri Light"/>
          <w:b/>
          <w:kern w:val="0"/>
          <w:sz w:val="28"/>
          <w:szCs w:val="28"/>
        </w:rPr>
        <w:t>六、法定代表人（负责人）委托授权书\身份证明</w:t>
      </w:r>
    </w:p>
    <w:p w14:paraId="5DD909CB">
      <w:pPr>
        <w:spacing w:line="400" w:lineRule="exact"/>
        <w:rPr>
          <w:rFonts w:eastAsia="宋体" w:cs="Times New Roman"/>
          <w:color w:val="7030A0"/>
          <w:kern w:val="0"/>
          <w:sz w:val="32"/>
          <w:szCs w:val="24"/>
        </w:rPr>
      </w:pPr>
      <w:r>
        <w:rPr>
          <w:color w:val="7030A0"/>
          <w:sz w:val="24"/>
        </w:rPr>
        <w:t>说明：按下方给定格式进行填写</w:t>
      </w:r>
    </w:p>
    <w:p w14:paraId="6A598F4E">
      <w:pPr>
        <w:spacing w:line="400" w:lineRule="exact"/>
        <w:ind w:firstLine="480" w:firstLineChars="200"/>
        <w:rPr>
          <w:color w:val="7030A0"/>
          <w:sz w:val="24"/>
        </w:rPr>
      </w:pPr>
      <w:r>
        <w:rPr>
          <w:color w:val="7030A0"/>
          <w:sz w:val="24"/>
        </w:rPr>
        <w:t>（1）法定代表人（负责人）包括：①企业法人的法定代表人；②个人独资企业的投资人；③分支机构的负责人；④合伙企业的执行事务合伙人（委派代表）；⑤个体工商户业主；⑥农民专业合作社的法定代表人。</w:t>
      </w:r>
    </w:p>
    <w:p w14:paraId="08DB8605">
      <w:pPr>
        <w:spacing w:line="400" w:lineRule="exact"/>
        <w:ind w:firstLine="480" w:firstLineChars="200"/>
        <w:rPr>
          <w:b/>
          <w:i/>
          <w:sz w:val="24"/>
        </w:rPr>
      </w:pPr>
      <w:r>
        <w:rPr>
          <w:color w:val="7030A0"/>
          <w:sz w:val="24"/>
        </w:rPr>
        <w:t>（2）委托授权书\身份证明（二选一）：法定代表人（负责人）委托代理人参加投标时，提供法定代表人（负责人）委托授权书；法定代表人（负责人）亲自参加投标时，提供法定代表人（负责人）身份证明。</w:t>
      </w:r>
    </w:p>
    <w:p w14:paraId="68B129C2">
      <w:pPr>
        <w:ind w:firstLine="420" w:firstLineChars="200"/>
        <w:rPr>
          <w:color w:val="000000"/>
          <w:kern w:val="24"/>
        </w:rPr>
      </w:pPr>
      <w:r>
        <w:rPr>
          <w:color w:val="000000"/>
          <w:kern w:val="24"/>
        </w:rPr>
        <w:t xml:space="preserve"> </w:t>
      </w:r>
    </w:p>
    <w:p w14:paraId="6F9BDD4D">
      <w:pPr>
        <w:spacing w:before="190" w:beforeLines="50"/>
        <w:jc w:val="center"/>
        <w:rPr>
          <w:rFonts w:eastAsia="黑体" w:cs="Calibri Light"/>
          <w:color w:val="1F4E79"/>
          <w:kern w:val="0"/>
          <w:sz w:val="28"/>
          <w:szCs w:val="28"/>
        </w:rPr>
      </w:pPr>
      <w:r>
        <w:rPr>
          <w:rFonts w:eastAsia="黑体" w:cs="Calibri Light"/>
          <w:color w:val="1F4E79"/>
          <w:sz w:val="28"/>
          <w:szCs w:val="28"/>
        </w:rPr>
        <w:t>『法定代表人（负责人）身份证明』（格式）</w:t>
      </w:r>
    </w:p>
    <w:p w14:paraId="4985CD68">
      <w:pPr>
        <w:spacing w:line="400" w:lineRule="exact"/>
        <w:rPr>
          <w:rFonts w:eastAsia="宋体" w:cs="Times New Roman"/>
          <w:sz w:val="32"/>
          <w:szCs w:val="24"/>
        </w:rPr>
      </w:pPr>
      <w:r>
        <w:rPr>
          <w:sz w:val="24"/>
        </w:rPr>
        <w:t>西安市市级单位政府采购中心</w:t>
      </w:r>
      <w:r>
        <w:rPr>
          <w:color w:val="000000"/>
          <w:sz w:val="24"/>
        </w:rPr>
        <w:t>：</w:t>
      </w:r>
    </w:p>
    <w:p w14:paraId="2D25E121">
      <w:pPr>
        <w:spacing w:after="190" w:afterLines="50" w:line="400" w:lineRule="exact"/>
        <w:ind w:firstLine="480" w:firstLineChars="200"/>
        <w:rPr>
          <w:sz w:val="24"/>
        </w:rPr>
      </w:pPr>
      <w:r>
        <w:rPr>
          <w:color w:val="1F4E79"/>
          <w:sz w:val="24"/>
          <w:u w:val="single"/>
        </w:rPr>
        <w:t>〈法定代表人（负责人）姓名〉</w:t>
      </w:r>
      <w:r>
        <w:rPr>
          <w:sz w:val="24"/>
        </w:rPr>
        <w:t>系</w:t>
      </w:r>
      <w:r>
        <w:rPr>
          <w:color w:val="C00000"/>
          <w:sz w:val="24"/>
          <w:u w:val="single"/>
        </w:rPr>
        <w:t>〈供应商全称〉</w:t>
      </w:r>
      <w:r>
        <w:rPr>
          <w:sz w:val="24"/>
        </w:rPr>
        <w:t>的法定代表人（负责人），特此证明。</w:t>
      </w:r>
    </w:p>
    <w:tbl>
      <w:tblPr>
        <w:tblStyle w:val="15"/>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716B109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tcBorders>
              <w:top w:val="single" w:color="auto" w:sz="12" w:space="0"/>
              <w:left w:val="single" w:color="auto" w:sz="12" w:space="0"/>
              <w:bottom w:val="single" w:color="auto" w:sz="12" w:space="0"/>
              <w:right w:val="single" w:color="auto" w:sz="12" w:space="0"/>
            </w:tcBorders>
            <w:vAlign w:val="center"/>
          </w:tcPr>
          <w:p w14:paraId="213A7A5E">
            <w:pPr>
              <w:spacing w:after="571" w:afterLines="150"/>
              <w:ind w:firstLine="15" w:firstLineChars="3"/>
              <w:jc w:val="center"/>
              <w:rPr>
                <w:rFonts w:eastAsia="黑体"/>
                <w:color w:val="A5A5A5"/>
              </w:rPr>
            </w:pPr>
            <w:r>
              <w:rPr>
                <w:rFonts w:eastAsia="黑体"/>
                <w:color w:val="A5A5A5"/>
                <w:sz w:val="52"/>
                <w:szCs w:val="52"/>
              </w:rPr>
              <w:t>法定代表人（负责人）</w:t>
            </w:r>
          </w:p>
          <w:p w14:paraId="5B7537A5">
            <w:pPr>
              <w:spacing w:line="400" w:lineRule="exact"/>
              <w:ind w:firstLine="7" w:firstLineChars="3"/>
              <w:jc w:val="center"/>
              <w:rPr>
                <w:rFonts w:eastAsia="宋体"/>
                <w:color w:val="000000"/>
                <w:sz w:val="24"/>
              </w:rPr>
            </w:pPr>
            <w:r>
              <w:rPr>
                <w:color w:val="000000"/>
                <w:sz w:val="24"/>
              </w:rPr>
              <w:t>身份证正反面（扫描件）</w:t>
            </w:r>
          </w:p>
          <w:p w14:paraId="3AE4AA6E">
            <w:pPr>
              <w:spacing w:line="400" w:lineRule="exact"/>
              <w:ind w:firstLine="7" w:firstLineChars="3"/>
              <w:jc w:val="center"/>
              <w:rPr>
                <w:color w:val="000000"/>
              </w:rPr>
            </w:pPr>
            <w:r>
              <w:rPr>
                <w:color w:val="000000"/>
                <w:sz w:val="24"/>
              </w:rPr>
              <w:t>或护照资料页（扫描件）</w:t>
            </w:r>
          </w:p>
        </w:tc>
      </w:tr>
    </w:tbl>
    <w:p w14:paraId="3368F190">
      <w:pPr>
        <w:spacing w:line="400" w:lineRule="exact"/>
        <w:ind w:firstLine="480" w:firstLineChars="200"/>
        <w:rPr>
          <w:sz w:val="24"/>
        </w:rPr>
      </w:pPr>
      <w:r>
        <w:rPr>
          <w:sz w:val="24"/>
        </w:rPr>
        <w:t>供应商：</w:t>
      </w:r>
      <w:r>
        <w:rPr>
          <w:color w:val="FF0000"/>
          <w:sz w:val="24"/>
        </w:rPr>
        <w:t>（供应商全称并加盖公章）</w:t>
      </w:r>
    </w:p>
    <w:p w14:paraId="5C07E07A">
      <w:pPr>
        <w:spacing w:line="400" w:lineRule="exact"/>
        <w:ind w:firstLine="480" w:firstLineChars="200"/>
        <w:rPr>
          <w:sz w:val="24"/>
        </w:rPr>
      </w:pPr>
      <w:r>
        <w:rPr>
          <w:sz w:val="24"/>
        </w:rPr>
        <w:t>日期：    年  月  日</w:t>
      </w:r>
    </w:p>
    <w:p w14:paraId="353B86E1">
      <w:pPr>
        <w:spacing w:line="400" w:lineRule="exact"/>
        <w:ind w:firstLine="420" w:firstLineChars="200"/>
      </w:pPr>
      <w:r>
        <w:br w:type="page"/>
      </w:r>
    </w:p>
    <w:p w14:paraId="47B2486B">
      <w:pPr>
        <w:spacing w:before="190" w:beforeLines="50"/>
        <w:jc w:val="center"/>
        <w:rPr>
          <w:rFonts w:eastAsia="黑体" w:cs="Calibri Light"/>
          <w:color w:val="1F4E79"/>
          <w:sz w:val="28"/>
          <w:szCs w:val="28"/>
        </w:rPr>
      </w:pPr>
      <w:r>
        <w:rPr>
          <w:rFonts w:eastAsia="黑体" w:cs="Calibri Light"/>
          <w:color w:val="1F4E79"/>
          <w:sz w:val="28"/>
          <w:szCs w:val="28"/>
        </w:rPr>
        <w:t>『法定代表人（负责人）委托授权书』（格式）</w:t>
      </w:r>
    </w:p>
    <w:p w14:paraId="1D91132E">
      <w:pPr>
        <w:spacing w:line="400" w:lineRule="exact"/>
        <w:rPr>
          <w:rFonts w:cs="Times New Roman"/>
          <w:color w:val="000000"/>
          <w:kern w:val="24"/>
          <w:sz w:val="32"/>
          <w:szCs w:val="24"/>
        </w:rPr>
      </w:pPr>
      <w:r>
        <w:rPr>
          <w:kern w:val="24"/>
          <w:sz w:val="24"/>
        </w:rPr>
        <w:t>西安市市级单位政府采购中心</w:t>
      </w:r>
      <w:r>
        <w:rPr>
          <w:color w:val="000000"/>
          <w:kern w:val="24"/>
          <w:sz w:val="24"/>
        </w:rPr>
        <w:t>：</w:t>
      </w:r>
    </w:p>
    <w:p w14:paraId="61998B2C">
      <w:pPr>
        <w:spacing w:line="400" w:lineRule="exact"/>
        <w:ind w:firstLine="480" w:firstLineChars="200"/>
        <w:rPr>
          <w:color w:val="000000"/>
          <w:kern w:val="24"/>
          <w:sz w:val="24"/>
        </w:rPr>
      </w:pPr>
      <w:r>
        <w:rPr>
          <w:color w:val="000000"/>
          <w:kern w:val="24"/>
          <w:sz w:val="24"/>
        </w:rPr>
        <w:t>现委派</w:t>
      </w:r>
      <w:r>
        <w:rPr>
          <w:color w:val="1F4E79"/>
          <w:kern w:val="24"/>
          <w:sz w:val="24"/>
          <w:u w:val="single"/>
        </w:rPr>
        <w:t>〈代理人姓名〉</w:t>
      </w:r>
      <w:r>
        <w:rPr>
          <w:color w:val="000000"/>
          <w:kern w:val="24"/>
          <w:sz w:val="24"/>
        </w:rPr>
        <w:t>代表我方参加贵中心组织的</w:t>
      </w:r>
      <w:r>
        <w:rPr>
          <w:rFonts w:hint="eastAsia" w:cs="Tahoma"/>
          <w:color w:val="C00000"/>
          <w:sz w:val="24"/>
          <w:u w:val="single"/>
        </w:rPr>
        <w:t>［项目名称］</w:t>
      </w:r>
      <w:r>
        <w:rPr>
          <w:color w:val="000000"/>
          <w:kern w:val="24"/>
          <w:sz w:val="24"/>
        </w:rPr>
        <w:t>（项目编号：</w:t>
      </w:r>
      <w:r>
        <w:rPr>
          <w:color w:val="C00000"/>
          <w:kern w:val="24"/>
          <w:sz w:val="24"/>
          <w:u w:val="single"/>
        </w:rPr>
        <w:t>XCZX2025-XXXX</w:t>
      </w:r>
      <w:r>
        <w:rPr>
          <w:color w:val="000000"/>
          <w:kern w:val="24"/>
          <w:sz w:val="24"/>
        </w:rPr>
        <w:t>）</w:t>
      </w:r>
      <w:r>
        <w:rPr>
          <w:sz w:val="24"/>
        </w:rPr>
        <w:t>的</w:t>
      </w:r>
      <w:r>
        <w:rPr>
          <w:color w:val="000000"/>
          <w:kern w:val="24"/>
          <w:sz w:val="24"/>
        </w:rPr>
        <w:t>政府采购活动，以我方名义签署、澄清、确认、递交、撤回、修改投标文件，签订合同和全权处理一切与之有关的事宜，其法律后果由我方承担。</w:t>
      </w:r>
    </w:p>
    <w:p w14:paraId="5A7D116A">
      <w:pPr>
        <w:spacing w:line="400" w:lineRule="exact"/>
        <w:ind w:firstLine="480" w:firstLineChars="200"/>
        <w:rPr>
          <w:color w:val="000000"/>
          <w:kern w:val="24"/>
          <w:sz w:val="24"/>
        </w:rPr>
      </w:pPr>
      <w:r>
        <w:rPr>
          <w:color w:val="000000"/>
          <w:kern w:val="24"/>
          <w:sz w:val="24"/>
        </w:rPr>
        <w:t>本授权有效期与投标文件有效期一致。代理人无转委托权。</w:t>
      </w:r>
    </w:p>
    <w:p w14:paraId="0B120812">
      <w:pPr>
        <w:spacing w:before="190" w:beforeLines="50" w:line="400" w:lineRule="exact"/>
        <w:ind w:firstLine="480" w:firstLineChars="200"/>
        <w:rPr>
          <w:color w:val="000000"/>
          <w:kern w:val="24"/>
          <w:sz w:val="24"/>
        </w:rPr>
      </w:pPr>
      <w:r>
        <w:rPr>
          <w:color w:val="000000"/>
          <w:kern w:val="24"/>
          <w:sz w:val="24"/>
        </w:rPr>
        <w:t>代理人姓名：_________________________</w:t>
      </w:r>
      <w:r>
        <w:rPr>
          <w:color w:val="000000"/>
          <w:kern w:val="24"/>
          <w:sz w:val="24"/>
        </w:rPr>
        <w:tab/>
      </w:r>
      <w:r>
        <w:rPr>
          <w:color w:val="000000"/>
          <w:kern w:val="24"/>
          <w:sz w:val="24"/>
        </w:rPr>
        <w:t>联系电话：______________</w:t>
      </w:r>
    </w:p>
    <w:p w14:paraId="4DCC57FB">
      <w:pPr>
        <w:spacing w:line="400" w:lineRule="exact"/>
        <w:ind w:firstLine="480" w:firstLineChars="200"/>
        <w:rPr>
          <w:color w:val="000000"/>
          <w:kern w:val="24"/>
          <w:sz w:val="24"/>
        </w:rPr>
      </w:pPr>
      <w:r>
        <w:rPr>
          <w:color w:val="000000"/>
          <w:kern w:val="24"/>
          <w:sz w:val="24"/>
        </w:rPr>
        <w:t>身份证（护照）号码：_________________</w:t>
      </w:r>
      <w:r>
        <w:rPr>
          <w:color w:val="000000"/>
          <w:kern w:val="24"/>
          <w:sz w:val="24"/>
        </w:rPr>
        <w:tab/>
      </w:r>
      <w:r>
        <w:rPr>
          <w:color w:val="000000"/>
          <w:kern w:val="24"/>
          <w:sz w:val="24"/>
        </w:rPr>
        <w:t>职务：__________________</w:t>
      </w:r>
    </w:p>
    <w:p w14:paraId="33580FED">
      <w:pPr>
        <w:spacing w:after="190" w:afterLines="50" w:line="400" w:lineRule="exact"/>
        <w:ind w:firstLine="480" w:firstLineChars="200"/>
        <w:rPr>
          <w:color w:val="000000"/>
          <w:kern w:val="24"/>
          <w:sz w:val="24"/>
        </w:rPr>
      </w:pPr>
      <w:r>
        <w:rPr>
          <w:color w:val="000000"/>
          <w:kern w:val="24"/>
          <w:sz w:val="24"/>
        </w:rPr>
        <w:t>通讯地址：_______________________________________________________</w:t>
      </w:r>
    </w:p>
    <w:tbl>
      <w:tblPr>
        <w:tblStyle w:val="1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6CED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ed" w:color="auto" w:sz="4" w:space="0"/>
              <w:right w:val="single" w:color="auto" w:sz="12" w:space="0"/>
            </w:tcBorders>
            <w:vAlign w:val="bottom"/>
          </w:tcPr>
          <w:p w14:paraId="5467C579">
            <w:pPr>
              <w:spacing w:after="571" w:afterLines="150"/>
              <w:ind w:firstLine="10" w:firstLineChars="3"/>
              <w:jc w:val="center"/>
              <w:rPr>
                <w:rFonts w:eastAsia="黑体"/>
                <w:color w:val="A5A5A5"/>
                <w:kern w:val="0"/>
                <w:sz w:val="12"/>
                <w:szCs w:val="12"/>
              </w:rPr>
            </w:pPr>
            <w:r>
              <w:rPr>
                <w:rFonts w:eastAsia="黑体"/>
                <w:color w:val="A5A5A5"/>
                <w:sz w:val="36"/>
                <w:szCs w:val="36"/>
              </w:rPr>
              <w:t>法定代表人（负责人）</w:t>
            </w:r>
          </w:p>
          <w:p w14:paraId="2C0F8CA6">
            <w:pPr>
              <w:ind w:firstLine="7" w:firstLineChars="3"/>
              <w:jc w:val="center"/>
              <w:rPr>
                <w:rFonts w:eastAsia="宋体"/>
                <w:color w:val="000000"/>
                <w:sz w:val="24"/>
                <w:szCs w:val="24"/>
              </w:rPr>
            </w:pPr>
            <w:r>
              <w:rPr>
                <w:color w:val="000000"/>
                <w:sz w:val="24"/>
              </w:rPr>
              <w:t>身份证正反面（扫描件）</w:t>
            </w:r>
          </w:p>
        </w:tc>
        <w:tc>
          <w:tcPr>
            <w:tcW w:w="236" w:type="dxa"/>
            <w:tcBorders>
              <w:top w:val="nil"/>
              <w:left w:val="nil"/>
              <w:bottom w:val="nil"/>
              <w:right w:val="single" w:color="auto" w:sz="12" w:space="0"/>
            </w:tcBorders>
          </w:tcPr>
          <w:p w14:paraId="6B93800A">
            <w:pPr>
              <w:jc w:val="center"/>
              <w:rPr>
                <w:color w:val="000000"/>
              </w:rPr>
            </w:pPr>
          </w:p>
        </w:tc>
        <w:tc>
          <w:tcPr>
            <w:tcW w:w="4686" w:type="dxa"/>
            <w:tcBorders>
              <w:top w:val="single" w:color="auto" w:sz="12" w:space="0"/>
              <w:left w:val="nil"/>
              <w:bottom w:val="dashed" w:color="auto" w:sz="4" w:space="0"/>
              <w:right w:val="single" w:color="auto" w:sz="12" w:space="0"/>
            </w:tcBorders>
            <w:vAlign w:val="bottom"/>
          </w:tcPr>
          <w:p w14:paraId="14A3E144">
            <w:pPr>
              <w:spacing w:after="571" w:afterLines="150"/>
              <w:ind w:firstLine="10" w:firstLineChars="3"/>
              <w:jc w:val="center"/>
              <w:rPr>
                <w:rFonts w:eastAsia="黑体"/>
                <w:color w:val="A5A5A5"/>
                <w:sz w:val="36"/>
                <w:szCs w:val="36"/>
              </w:rPr>
            </w:pPr>
            <w:r>
              <w:rPr>
                <w:rFonts w:eastAsia="黑体"/>
                <w:color w:val="A5A5A5"/>
                <w:sz w:val="36"/>
                <w:szCs w:val="36"/>
              </w:rPr>
              <w:t>委托代理人</w:t>
            </w:r>
          </w:p>
          <w:p w14:paraId="6E05BB40">
            <w:pPr>
              <w:jc w:val="center"/>
              <w:rPr>
                <w:rFonts w:eastAsia="宋体"/>
                <w:color w:val="000000"/>
                <w:sz w:val="24"/>
                <w:szCs w:val="24"/>
              </w:rPr>
            </w:pPr>
            <w:r>
              <w:rPr>
                <w:color w:val="000000"/>
                <w:sz w:val="24"/>
              </w:rPr>
              <w:t>身份证正反面（扫描件）</w:t>
            </w:r>
          </w:p>
        </w:tc>
      </w:tr>
      <w:tr w14:paraId="7618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ed" w:color="auto" w:sz="4" w:space="0"/>
              <w:left w:val="single" w:color="auto" w:sz="12" w:space="0"/>
              <w:bottom w:val="single" w:color="auto" w:sz="12" w:space="0"/>
              <w:right w:val="single" w:color="auto" w:sz="12" w:space="0"/>
            </w:tcBorders>
          </w:tcPr>
          <w:p w14:paraId="6F490217">
            <w:pPr>
              <w:jc w:val="center"/>
              <w:rPr>
                <w:color w:val="000000"/>
              </w:rPr>
            </w:pPr>
            <w:r>
              <w:rPr>
                <w:color w:val="000000"/>
                <w:sz w:val="24"/>
              </w:rPr>
              <w:t>或护照资料页（扫描件）</w:t>
            </w:r>
          </w:p>
        </w:tc>
        <w:tc>
          <w:tcPr>
            <w:tcW w:w="236" w:type="dxa"/>
            <w:tcBorders>
              <w:top w:val="nil"/>
              <w:left w:val="nil"/>
              <w:bottom w:val="nil"/>
              <w:right w:val="single" w:color="auto" w:sz="12" w:space="0"/>
            </w:tcBorders>
          </w:tcPr>
          <w:p w14:paraId="5EE217E0">
            <w:pPr>
              <w:jc w:val="center"/>
              <w:rPr>
                <w:color w:val="000000"/>
              </w:rPr>
            </w:pPr>
          </w:p>
        </w:tc>
        <w:tc>
          <w:tcPr>
            <w:tcW w:w="4686" w:type="dxa"/>
            <w:tcBorders>
              <w:top w:val="dashed" w:color="auto" w:sz="4" w:space="0"/>
              <w:left w:val="nil"/>
              <w:bottom w:val="single" w:color="auto" w:sz="12" w:space="0"/>
              <w:right w:val="single" w:color="auto" w:sz="12" w:space="0"/>
            </w:tcBorders>
          </w:tcPr>
          <w:p w14:paraId="22BADF64">
            <w:pPr>
              <w:jc w:val="center"/>
              <w:rPr>
                <w:color w:val="000000"/>
              </w:rPr>
            </w:pPr>
            <w:r>
              <w:rPr>
                <w:color w:val="000000"/>
                <w:sz w:val="24"/>
              </w:rPr>
              <w:t>或护照资料页（扫描件）</w:t>
            </w:r>
          </w:p>
        </w:tc>
      </w:tr>
    </w:tbl>
    <w:p w14:paraId="3144C452">
      <w:pPr>
        <w:spacing w:line="400" w:lineRule="exact"/>
        <w:ind w:firstLine="480" w:firstLineChars="200"/>
        <w:rPr>
          <w:rFonts w:cs="Times New Roman"/>
          <w:color w:val="000000"/>
          <w:kern w:val="24"/>
          <w:sz w:val="24"/>
        </w:rPr>
      </w:pPr>
      <w:r>
        <w:rPr>
          <w:color w:val="000000"/>
          <w:kern w:val="24"/>
          <w:sz w:val="24"/>
        </w:rPr>
        <w:t>法定代表人（负责人）：（</w:t>
      </w:r>
      <w:r>
        <w:rPr>
          <w:color w:val="C00000"/>
          <w:kern w:val="24"/>
          <w:sz w:val="24"/>
        </w:rPr>
        <w:t>签字或盖章</w:t>
      </w:r>
      <w:r>
        <w:rPr>
          <w:color w:val="000000"/>
          <w:kern w:val="24"/>
          <w:sz w:val="24"/>
        </w:rPr>
        <w:t>）</w:t>
      </w:r>
    </w:p>
    <w:p w14:paraId="362C56E1">
      <w:pPr>
        <w:spacing w:line="400" w:lineRule="exact"/>
        <w:ind w:firstLine="480" w:firstLineChars="200"/>
        <w:rPr>
          <w:color w:val="000000"/>
          <w:kern w:val="24"/>
          <w:sz w:val="24"/>
        </w:rPr>
      </w:pPr>
      <w:r>
        <w:rPr>
          <w:color w:val="000000"/>
          <w:kern w:val="24"/>
          <w:sz w:val="24"/>
        </w:rPr>
        <w:t>供应商：（</w:t>
      </w:r>
      <w:r>
        <w:rPr>
          <w:color w:val="C00000"/>
          <w:kern w:val="24"/>
          <w:sz w:val="24"/>
        </w:rPr>
        <w:t>供应商全称并加盖公章</w:t>
      </w:r>
      <w:r>
        <w:rPr>
          <w:color w:val="000000"/>
          <w:kern w:val="24"/>
          <w:sz w:val="24"/>
        </w:rPr>
        <w:t>）</w:t>
      </w:r>
    </w:p>
    <w:p w14:paraId="5E0DCE74">
      <w:pPr>
        <w:spacing w:line="400" w:lineRule="exact"/>
        <w:ind w:firstLine="480" w:firstLineChars="200"/>
        <w:rPr>
          <w:color w:val="000000"/>
          <w:kern w:val="24"/>
          <w:sz w:val="24"/>
        </w:rPr>
      </w:pPr>
      <w:r>
        <w:rPr>
          <w:color w:val="000000"/>
          <w:kern w:val="24"/>
          <w:sz w:val="24"/>
        </w:rPr>
        <w:t>授权日期：   年 月 日</w:t>
      </w:r>
    </w:p>
    <w:p w14:paraId="79FCAB1C">
      <w:pPr>
        <w:widowControl/>
        <w:spacing w:after="190" w:afterLines="50" w:line="440" w:lineRule="exact"/>
        <w:ind w:firstLine="6580" w:firstLineChars="2350"/>
        <w:rPr>
          <w:rFonts w:eastAsia="华文仿宋" w:cs="Calibri Light"/>
          <w:color w:val="000000"/>
          <w:sz w:val="28"/>
          <w:szCs w:val="28"/>
        </w:rPr>
      </w:pPr>
      <w:r>
        <w:rPr>
          <w:rFonts w:eastAsia="华文仿宋" w:cs="Calibri Light"/>
          <w:color w:val="000000"/>
          <w:sz w:val="28"/>
          <w:szCs w:val="28"/>
        </w:rPr>
        <w:br w:type="page"/>
      </w:r>
    </w:p>
    <w:p w14:paraId="47D6FF88">
      <w:pPr>
        <w:widowControl/>
        <w:spacing w:after="190" w:afterLines="50" w:line="440" w:lineRule="exact"/>
        <w:rPr>
          <w:rFonts w:eastAsia="华文仿宋" w:cs="Calibri Light"/>
          <w:b/>
          <w:sz w:val="28"/>
          <w:szCs w:val="28"/>
        </w:rPr>
      </w:pPr>
      <w:r>
        <w:rPr>
          <w:rFonts w:hint="eastAsia" w:eastAsia="华文仿宋" w:cs="Calibri Light"/>
          <w:b/>
          <w:sz w:val="28"/>
          <w:szCs w:val="28"/>
        </w:rPr>
        <w:t>七</w:t>
      </w:r>
      <w:r>
        <w:rPr>
          <w:rFonts w:eastAsia="华文仿宋" w:cs="Calibri Light"/>
          <w:b/>
          <w:sz w:val="28"/>
          <w:szCs w:val="28"/>
        </w:rPr>
        <w:t>、磋商邀请函中要求的其他资格证明文件：</w:t>
      </w:r>
    </w:p>
    <w:p w14:paraId="7806D791">
      <w:pPr>
        <w:widowControl/>
        <w:spacing w:after="190" w:afterLines="50" w:line="440" w:lineRule="exact"/>
        <w:rPr>
          <w:rFonts w:eastAsia="华文仿宋" w:cs="Calibri Light"/>
          <w:b/>
          <w:sz w:val="28"/>
          <w:szCs w:val="28"/>
        </w:rPr>
      </w:pPr>
    </w:p>
    <w:p w14:paraId="2B2DC669">
      <w:pPr>
        <w:widowControl/>
        <w:spacing w:after="190" w:afterLines="50" w:line="440" w:lineRule="exact"/>
        <w:rPr>
          <w:rFonts w:eastAsia="华文仿宋" w:cs="Calibri Light"/>
          <w:b/>
          <w:sz w:val="28"/>
          <w:szCs w:val="28"/>
        </w:rPr>
      </w:pPr>
    </w:p>
    <w:p w14:paraId="5602F8EC">
      <w:pPr>
        <w:widowControl/>
        <w:spacing w:after="190" w:afterLines="50" w:line="440" w:lineRule="exact"/>
        <w:rPr>
          <w:rFonts w:eastAsia="华文仿宋" w:cs="Calibri Light"/>
          <w:sz w:val="28"/>
          <w:szCs w:val="28"/>
        </w:rPr>
      </w:pPr>
      <w:r>
        <w:rPr>
          <w:rFonts w:eastAsia="华文仿宋" w:cs="Calibri Light"/>
          <w:sz w:val="28"/>
          <w:szCs w:val="28"/>
        </w:rPr>
        <w:br w:type="page"/>
      </w:r>
    </w:p>
    <w:p w14:paraId="1A8CE123">
      <w:pPr>
        <w:widowControl/>
        <w:jc w:val="center"/>
        <w:outlineLvl w:val="1"/>
        <w:rPr>
          <w:rFonts w:eastAsia="黑体" w:cs="Calibri Light"/>
          <w:color w:val="1F4E79"/>
          <w:sz w:val="32"/>
          <w:szCs w:val="36"/>
        </w:rPr>
      </w:pPr>
      <w:r>
        <w:rPr>
          <w:rFonts w:eastAsia="黑体" w:cs="Calibri Light"/>
          <w:color w:val="1F4E79"/>
          <w:sz w:val="32"/>
          <w:szCs w:val="36"/>
        </w:rPr>
        <w:t>第四部分  供应商概况</w:t>
      </w:r>
    </w:p>
    <w:p w14:paraId="6514A41A">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15"/>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14:paraId="18BDC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vAlign w:val="center"/>
          </w:tcPr>
          <w:p w14:paraId="1CC18D77">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单位基本情况</w:t>
            </w:r>
          </w:p>
        </w:tc>
      </w:tr>
      <w:tr w14:paraId="4F66AA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14:paraId="3D83025B">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供应商全称</w:t>
            </w:r>
          </w:p>
        </w:tc>
        <w:tc>
          <w:tcPr>
            <w:tcW w:w="7494" w:type="dxa"/>
            <w:gridSpan w:val="5"/>
            <w:tcBorders>
              <w:top w:val="single" w:color="auto" w:sz="6" w:space="0"/>
              <w:bottom w:val="single" w:color="auto" w:sz="6" w:space="0"/>
              <w:right w:val="single" w:color="auto" w:sz="12" w:space="0"/>
            </w:tcBorders>
            <w:vAlign w:val="center"/>
          </w:tcPr>
          <w:p w14:paraId="48053107">
            <w:pPr>
              <w:widowControl/>
              <w:autoSpaceDE w:val="0"/>
              <w:autoSpaceDN w:val="0"/>
              <w:adjustRightInd w:val="0"/>
              <w:spacing w:line="320" w:lineRule="exact"/>
              <w:jc w:val="center"/>
              <w:rPr>
                <w:rFonts w:eastAsia="华文仿宋" w:cs="Calibri Light"/>
                <w:kern w:val="0"/>
                <w:szCs w:val="21"/>
              </w:rPr>
            </w:pPr>
          </w:p>
        </w:tc>
      </w:tr>
      <w:tr w14:paraId="63A390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14:paraId="0A647B82">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注册地址</w:t>
            </w:r>
          </w:p>
        </w:tc>
        <w:tc>
          <w:tcPr>
            <w:tcW w:w="3119" w:type="dxa"/>
            <w:gridSpan w:val="2"/>
            <w:tcBorders>
              <w:top w:val="single" w:color="auto" w:sz="6" w:space="0"/>
            </w:tcBorders>
            <w:vAlign w:val="center"/>
          </w:tcPr>
          <w:p w14:paraId="5FE08F5A">
            <w:pPr>
              <w:widowControl/>
              <w:autoSpaceDE w:val="0"/>
              <w:autoSpaceDN w:val="0"/>
              <w:adjustRightInd w:val="0"/>
              <w:spacing w:line="320" w:lineRule="exact"/>
              <w:jc w:val="center"/>
              <w:rPr>
                <w:rFonts w:eastAsia="华文仿宋" w:cs="Calibri Light"/>
                <w:kern w:val="0"/>
                <w:szCs w:val="21"/>
              </w:rPr>
            </w:pPr>
          </w:p>
        </w:tc>
        <w:tc>
          <w:tcPr>
            <w:tcW w:w="1417" w:type="dxa"/>
            <w:tcBorders>
              <w:top w:val="single" w:color="auto" w:sz="6" w:space="0"/>
            </w:tcBorders>
            <w:vAlign w:val="center"/>
          </w:tcPr>
          <w:p w14:paraId="30225345">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成立时间</w:t>
            </w:r>
          </w:p>
        </w:tc>
        <w:tc>
          <w:tcPr>
            <w:tcW w:w="2958" w:type="dxa"/>
            <w:gridSpan w:val="2"/>
            <w:tcBorders>
              <w:top w:val="single" w:color="auto" w:sz="6" w:space="0"/>
              <w:right w:val="single" w:color="auto" w:sz="12" w:space="0"/>
            </w:tcBorders>
            <w:vAlign w:val="center"/>
          </w:tcPr>
          <w:p w14:paraId="36019313">
            <w:pPr>
              <w:widowControl/>
              <w:autoSpaceDE w:val="0"/>
              <w:autoSpaceDN w:val="0"/>
              <w:adjustRightInd w:val="0"/>
              <w:spacing w:line="320" w:lineRule="exact"/>
              <w:jc w:val="center"/>
              <w:rPr>
                <w:rFonts w:eastAsia="华文仿宋" w:cs="Calibri Light"/>
                <w:kern w:val="0"/>
                <w:szCs w:val="21"/>
              </w:rPr>
            </w:pPr>
          </w:p>
        </w:tc>
      </w:tr>
      <w:tr w14:paraId="06BCD4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7F7D66A7">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登记证号</w:t>
            </w:r>
          </w:p>
        </w:tc>
        <w:tc>
          <w:tcPr>
            <w:tcW w:w="3119" w:type="dxa"/>
            <w:gridSpan w:val="2"/>
            <w:vAlign w:val="center"/>
          </w:tcPr>
          <w:p w14:paraId="47E0BEFE">
            <w:pPr>
              <w:widowControl/>
              <w:autoSpaceDE w:val="0"/>
              <w:autoSpaceDN w:val="0"/>
              <w:adjustRightInd w:val="0"/>
              <w:spacing w:line="320" w:lineRule="exact"/>
              <w:jc w:val="center"/>
              <w:rPr>
                <w:rFonts w:eastAsia="华文仿宋" w:cs="Calibri Light"/>
                <w:kern w:val="0"/>
                <w:szCs w:val="21"/>
              </w:rPr>
            </w:pPr>
          </w:p>
        </w:tc>
        <w:tc>
          <w:tcPr>
            <w:tcW w:w="1417" w:type="dxa"/>
            <w:vAlign w:val="center"/>
          </w:tcPr>
          <w:p w14:paraId="0C28C949">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单位性质</w:t>
            </w:r>
          </w:p>
        </w:tc>
        <w:tc>
          <w:tcPr>
            <w:tcW w:w="2958" w:type="dxa"/>
            <w:gridSpan w:val="2"/>
            <w:tcBorders>
              <w:right w:val="single" w:color="auto" w:sz="12" w:space="0"/>
            </w:tcBorders>
            <w:vAlign w:val="center"/>
          </w:tcPr>
          <w:p w14:paraId="669046D2">
            <w:pPr>
              <w:widowControl/>
              <w:autoSpaceDE w:val="0"/>
              <w:autoSpaceDN w:val="0"/>
              <w:adjustRightInd w:val="0"/>
              <w:spacing w:line="320" w:lineRule="exact"/>
              <w:jc w:val="center"/>
              <w:rPr>
                <w:rFonts w:eastAsia="华文仿宋" w:cs="Calibri Light"/>
                <w:kern w:val="0"/>
                <w:szCs w:val="21"/>
              </w:rPr>
            </w:pPr>
          </w:p>
        </w:tc>
      </w:tr>
      <w:tr w14:paraId="5AD1C5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6E5B60CD">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法定代表人</w:t>
            </w:r>
          </w:p>
          <w:p w14:paraId="45F5282E">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(主要负责人)</w:t>
            </w:r>
          </w:p>
        </w:tc>
        <w:tc>
          <w:tcPr>
            <w:tcW w:w="3119" w:type="dxa"/>
            <w:gridSpan w:val="2"/>
            <w:vAlign w:val="center"/>
          </w:tcPr>
          <w:p w14:paraId="2AF5D37D">
            <w:pPr>
              <w:widowControl/>
              <w:autoSpaceDE w:val="0"/>
              <w:autoSpaceDN w:val="0"/>
              <w:adjustRightInd w:val="0"/>
              <w:spacing w:line="320" w:lineRule="exact"/>
              <w:jc w:val="center"/>
              <w:rPr>
                <w:rFonts w:eastAsia="华文仿宋" w:cs="Calibri Light"/>
                <w:kern w:val="0"/>
                <w:szCs w:val="21"/>
              </w:rPr>
            </w:pPr>
          </w:p>
        </w:tc>
        <w:tc>
          <w:tcPr>
            <w:tcW w:w="1417" w:type="dxa"/>
            <w:vAlign w:val="center"/>
          </w:tcPr>
          <w:p w14:paraId="1BDE53ED">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所属行业</w:t>
            </w:r>
          </w:p>
        </w:tc>
        <w:tc>
          <w:tcPr>
            <w:tcW w:w="2958" w:type="dxa"/>
            <w:gridSpan w:val="2"/>
            <w:tcBorders>
              <w:right w:val="single" w:color="auto" w:sz="12" w:space="0"/>
            </w:tcBorders>
            <w:vAlign w:val="center"/>
          </w:tcPr>
          <w:p w14:paraId="54C3756A">
            <w:pPr>
              <w:widowControl/>
              <w:autoSpaceDE w:val="0"/>
              <w:autoSpaceDN w:val="0"/>
              <w:adjustRightInd w:val="0"/>
              <w:spacing w:line="320" w:lineRule="exact"/>
              <w:jc w:val="center"/>
              <w:rPr>
                <w:rFonts w:eastAsia="华文仿宋" w:cs="Calibri Light"/>
                <w:kern w:val="0"/>
                <w:szCs w:val="21"/>
              </w:rPr>
            </w:pPr>
          </w:p>
        </w:tc>
      </w:tr>
      <w:tr w14:paraId="0B48D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41891DE5">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上年度</w:t>
            </w:r>
            <w:r>
              <w:rPr>
                <w:rFonts w:eastAsia="华文仿宋" w:cs="Calibri Light"/>
                <w:kern w:val="0"/>
                <w:szCs w:val="21"/>
              </w:rPr>
              <w:br w:type="textWrapping"/>
            </w:r>
            <w:r>
              <w:rPr>
                <w:rFonts w:eastAsia="华文仿宋" w:cs="Calibri Light"/>
                <w:kern w:val="0"/>
                <w:szCs w:val="21"/>
              </w:rPr>
              <w:t>营业收入</w:t>
            </w:r>
          </w:p>
        </w:tc>
        <w:tc>
          <w:tcPr>
            <w:tcW w:w="3119" w:type="dxa"/>
            <w:gridSpan w:val="2"/>
            <w:vAlign w:val="center"/>
          </w:tcPr>
          <w:p w14:paraId="1537498B">
            <w:pPr>
              <w:widowControl/>
              <w:autoSpaceDE w:val="0"/>
              <w:autoSpaceDN w:val="0"/>
              <w:adjustRightInd w:val="0"/>
              <w:spacing w:line="320" w:lineRule="exact"/>
              <w:jc w:val="center"/>
              <w:rPr>
                <w:rFonts w:eastAsia="华文仿宋" w:cs="Calibri Light"/>
                <w:kern w:val="0"/>
                <w:szCs w:val="21"/>
              </w:rPr>
            </w:pPr>
          </w:p>
        </w:tc>
        <w:tc>
          <w:tcPr>
            <w:tcW w:w="1417" w:type="dxa"/>
            <w:vAlign w:val="center"/>
          </w:tcPr>
          <w:p w14:paraId="2EFD83F6">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资产总额</w:t>
            </w:r>
          </w:p>
        </w:tc>
        <w:tc>
          <w:tcPr>
            <w:tcW w:w="2958" w:type="dxa"/>
            <w:gridSpan w:val="2"/>
            <w:tcBorders>
              <w:right w:val="single" w:color="auto" w:sz="12" w:space="0"/>
            </w:tcBorders>
            <w:vAlign w:val="center"/>
          </w:tcPr>
          <w:p w14:paraId="7D2665B4">
            <w:pPr>
              <w:widowControl/>
              <w:autoSpaceDE w:val="0"/>
              <w:autoSpaceDN w:val="0"/>
              <w:adjustRightInd w:val="0"/>
              <w:spacing w:line="320" w:lineRule="exact"/>
              <w:jc w:val="center"/>
              <w:rPr>
                <w:rFonts w:eastAsia="华文仿宋" w:cs="Calibri Light"/>
                <w:kern w:val="0"/>
                <w:szCs w:val="21"/>
              </w:rPr>
            </w:pPr>
          </w:p>
        </w:tc>
      </w:tr>
      <w:tr w14:paraId="6DCB68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2193B17F">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基本存款账户</w:t>
            </w:r>
            <w:r>
              <w:rPr>
                <w:rFonts w:eastAsia="华文仿宋" w:cs="Calibri Light"/>
                <w:kern w:val="0"/>
                <w:szCs w:val="21"/>
              </w:rPr>
              <w:br w:type="textWrapping"/>
            </w:r>
            <w:r>
              <w:rPr>
                <w:rFonts w:eastAsia="华文仿宋" w:cs="Calibri Light"/>
                <w:kern w:val="0"/>
                <w:szCs w:val="21"/>
              </w:rPr>
              <w:t>开户银行</w:t>
            </w:r>
          </w:p>
        </w:tc>
        <w:tc>
          <w:tcPr>
            <w:tcW w:w="3119" w:type="dxa"/>
            <w:gridSpan w:val="2"/>
            <w:vAlign w:val="center"/>
          </w:tcPr>
          <w:p w14:paraId="203267B7">
            <w:pPr>
              <w:widowControl/>
              <w:autoSpaceDE w:val="0"/>
              <w:autoSpaceDN w:val="0"/>
              <w:adjustRightInd w:val="0"/>
              <w:spacing w:line="320" w:lineRule="exact"/>
              <w:jc w:val="center"/>
              <w:rPr>
                <w:rFonts w:eastAsia="华文仿宋" w:cs="Calibri Light"/>
                <w:kern w:val="0"/>
                <w:szCs w:val="21"/>
              </w:rPr>
            </w:pPr>
          </w:p>
        </w:tc>
        <w:tc>
          <w:tcPr>
            <w:tcW w:w="1417" w:type="dxa"/>
            <w:vAlign w:val="center"/>
          </w:tcPr>
          <w:p w14:paraId="32DC02AA">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基本存款</w:t>
            </w:r>
            <w:r>
              <w:rPr>
                <w:rFonts w:eastAsia="华文仿宋" w:cs="Calibri Light"/>
                <w:kern w:val="0"/>
                <w:szCs w:val="21"/>
              </w:rPr>
              <w:br w:type="textWrapping"/>
            </w:r>
            <w:r>
              <w:rPr>
                <w:rFonts w:eastAsia="华文仿宋" w:cs="Calibri Light"/>
                <w:kern w:val="0"/>
                <w:szCs w:val="21"/>
              </w:rPr>
              <w:t>账户账号</w:t>
            </w:r>
          </w:p>
        </w:tc>
        <w:tc>
          <w:tcPr>
            <w:tcW w:w="2958" w:type="dxa"/>
            <w:gridSpan w:val="2"/>
            <w:tcBorders>
              <w:right w:val="single" w:color="auto" w:sz="12" w:space="0"/>
            </w:tcBorders>
            <w:vAlign w:val="center"/>
          </w:tcPr>
          <w:p w14:paraId="08E24A86">
            <w:pPr>
              <w:widowControl/>
              <w:autoSpaceDE w:val="0"/>
              <w:autoSpaceDN w:val="0"/>
              <w:adjustRightInd w:val="0"/>
              <w:spacing w:line="320" w:lineRule="exact"/>
              <w:jc w:val="center"/>
              <w:rPr>
                <w:rFonts w:eastAsia="华文仿宋" w:cs="Calibri Light"/>
                <w:kern w:val="0"/>
                <w:szCs w:val="21"/>
              </w:rPr>
            </w:pPr>
          </w:p>
        </w:tc>
      </w:tr>
      <w:tr w14:paraId="28EB10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62E459E2">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所获得资质及等级(国家行政部门颁发)</w:t>
            </w:r>
          </w:p>
        </w:tc>
        <w:tc>
          <w:tcPr>
            <w:tcW w:w="7494" w:type="dxa"/>
            <w:gridSpan w:val="5"/>
            <w:tcBorders>
              <w:right w:val="single" w:color="auto" w:sz="12" w:space="0"/>
            </w:tcBorders>
            <w:vAlign w:val="center"/>
          </w:tcPr>
          <w:p w14:paraId="4E3C1113">
            <w:pPr>
              <w:widowControl/>
              <w:autoSpaceDE w:val="0"/>
              <w:autoSpaceDN w:val="0"/>
              <w:adjustRightInd w:val="0"/>
              <w:spacing w:line="320" w:lineRule="exact"/>
              <w:rPr>
                <w:rFonts w:eastAsia="华文仿宋" w:cs="Calibri Light"/>
                <w:kern w:val="0"/>
                <w:szCs w:val="21"/>
              </w:rPr>
            </w:pPr>
          </w:p>
          <w:p w14:paraId="4FF6CD7F">
            <w:pPr>
              <w:widowControl/>
              <w:autoSpaceDE w:val="0"/>
              <w:autoSpaceDN w:val="0"/>
              <w:adjustRightInd w:val="0"/>
              <w:spacing w:line="320" w:lineRule="exact"/>
              <w:rPr>
                <w:rFonts w:eastAsia="华文仿宋" w:cs="Calibri Light"/>
                <w:kern w:val="0"/>
                <w:szCs w:val="21"/>
              </w:rPr>
            </w:pPr>
          </w:p>
        </w:tc>
      </w:tr>
      <w:tr w14:paraId="5A5B1D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14:paraId="7001B8FF">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经营范围</w:t>
            </w:r>
          </w:p>
        </w:tc>
        <w:tc>
          <w:tcPr>
            <w:tcW w:w="7494" w:type="dxa"/>
            <w:gridSpan w:val="5"/>
            <w:tcBorders>
              <w:right w:val="single" w:color="auto" w:sz="12" w:space="0"/>
            </w:tcBorders>
            <w:vAlign w:val="center"/>
          </w:tcPr>
          <w:p w14:paraId="1C88C5F2">
            <w:pPr>
              <w:widowControl/>
              <w:autoSpaceDE w:val="0"/>
              <w:autoSpaceDN w:val="0"/>
              <w:adjustRightInd w:val="0"/>
              <w:spacing w:line="320" w:lineRule="exact"/>
              <w:rPr>
                <w:rFonts w:eastAsia="华文仿宋" w:cs="Calibri Light"/>
                <w:kern w:val="0"/>
                <w:szCs w:val="21"/>
              </w:rPr>
            </w:pPr>
          </w:p>
        </w:tc>
      </w:tr>
      <w:tr w14:paraId="4A06E0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58BA83F5">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人员情况</w:t>
            </w:r>
          </w:p>
        </w:tc>
      </w:tr>
      <w:tr w14:paraId="7BCF6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14:paraId="7B505966">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从业人员总数</w:t>
            </w:r>
          </w:p>
        </w:tc>
        <w:tc>
          <w:tcPr>
            <w:tcW w:w="1586" w:type="dxa"/>
            <w:vMerge w:val="restart"/>
            <w:vAlign w:val="center"/>
          </w:tcPr>
          <w:p w14:paraId="55EC6FC6">
            <w:pPr>
              <w:widowControl/>
              <w:autoSpaceDE w:val="0"/>
              <w:autoSpaceDN w:val="0"/>
              <w:adjustRightInd w:val="0"/>
              <w:spacing w:line="320" w:lineRule="exact"/>
              <w:jc w:val="center"/>
              <w:rPr>
                <w:rFonts w:eastAsia="华文仿宋" w:cs="Calibri Light"/>
                <w:kern w:val="0"/>
                <w:szCs w:val="21"/>
              </w:rPr>
            </w:pPr>
          </w:p>
        </w:tc>
        <w:tc>
          <w:tcPr>
            <w:tcW w:w="1533" w:type="dxa"/>
            <w:vAlign w:val="center"/>
          </w:tcPr>
          <w:p w14:paraId="354B7E8F">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管理人员数量</w:t>
            </w:r>
          </w:p>
        </w:tc>
        <w:tc>
          <w:tcPr>
            <w:tcW w:w="1417" w:type="dxa"/>
            <w:vAlign w:val="center"/>
          </w:tcPr>
          <w:p w14:paraId="6739636F">
            <w:pPr>
              <w:widowControl/>
              <w:autoSpaceDE w:val="0"/>
              <w:autoSpaceDN w:val="0"/>
              <w:adjustRightInd w:val="0"/>
              <w:spacing w:line="320" w:lineRule="exact"/>
              <w:jc w:val="center"/>
              <w:rPr>
                <w:rFonts w:eastAsia="华文仿宋" w:cs="Calibri Light"/>
                <w:kern w:val="0"/>
                <w:szCs w:val="21"/>
              </w:rPr>
            </w:pPr>
          </w:p>
        </w:tc>
        <w:tc>
          <w:tcPr>
            <w:tcW w:w="1560" w:type="dxa"/>
            <w:vAlign w:val="center"/>
          </w:tcPr>
          <w:p w14:paraId="7A732FC8">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专业技术</w:t>
            </w:r>
            <w:r>
              <w:rPr>
                <w:rFonts w:eastAsia="华文仿宋" w:cs="Calibri Light"/>
                <w:kern w:val="0"/>
                <w:szCs w:val="21"/>
              </w:rPr>
              <w:br w:type="textWrapping"/>
            </w:r>
            <w:r>
              <w:rPr>
                <w:rFonts w:eastAsia="华文仿宋" w:cs="Calibri Light"/>
                <w:kern w:val="0"/>
                <w:szCs w:val="21"/>
              </w:rPr>
              <w:t>人员数量</w:t>
            </w:r>
          </w:p>
        </w:tc>
        <w:tc>
          <w:tcPr>
            <w:tcW w:w="1398" w:type="dxa"/>
            <w:tcBorders>
              <w:right w:val="single" w:color="auto" w:sz="12" w:space="0"/>
            </w:tcBorders>
            <w:vAlign w:val="center"/>
          </w:tcPr>
          <w:p w14:paraId="2F4F7602">
            <w:pPr>
              <w:widowControl/>
              <w:autoSpaceDE w:val="0"/>
              <w:autoSpaceDN w:val="0"/>
              <w:adjustRightInd w:val="0"/>
              <w:spacing w:line="320" w:lineRule="exact"/>
              <w:jc w:val="center"/>
              <w:rPr>
                <w:rFonts w:eastAsia="华文仿宋" w:cs="Calibri Light"/>
                <w:bCs/>
                <w:kern w:val="0"/>
                <w:szCs w:val="21"/>
              </w:rPr>
            </w:pPr>
          </w:p>
        </w:tc>
      </w:tr>
      <w:tr w14:paraId="66B1D7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14:paraId="5BA42976">
            <w:pPr>
              <w:widowControl/>
              <w:autoSpaceDE w:val="0"/>
              <w:autoSpaceDN w:val="0"/>
              <w:adjustRightInd w:val="0"/>
              <w:spacing w:line="320" w:lineRule="exact"/>
              <w:jc w:val="center"/>
              <w:rPr>
                <w:rFonts w:eastAsia="华文仿宋" w:cs="Calibri Light"/>
                <w:kern w:val="0"/>
                <w:szCs w:val="21"/>
              </w:rPr>
            </w:pPr>
          </w:p>
        </w:tc>
        <w:tc>
          <w:tcPr>
            <w:tcW w:w="1586" w:type="dxa"/>
            <w:vMerge w:val="continue"/>
            <w:tcBorders>
              <w:bottom w:val="single" w:color="auto" w:sz="4" w:space="0"/>
            </w:tcBorders>
            <w:vAlign w:val="center"/>
          </w:tcPr>
          <w:p w14:paraId="39A57A5F">
            <w:pPr>
              <w:widowControl/>
              <w:autoSpaceDE w:val="0"/>
              <w:autoSpaceDN w:val="0"/>
              <w:adjustRightInd w:val="0"/>
              <w:spacing w:line="320" w:lineRule="exact"/>
              <w:jc w:val="center"/>
              <w:rPr>
                <w:rFonts w:eastAsia="华文仿宋" w:cs="Calibri Light"/>
                <w:kern w:val="0"/>
                <w:szCs w:val="21"/>
              </w:rPr>
            </w:pPr>
          </w:p>
        </w:tc>
        <w:tc>
          <w:tcPr>
            <w:tcW w:w="1533" w:type="dxa"/>
            <w:tcBorders>
              <w:bottom w:val="single" w:color="auto" w:sz="4" w:space="0"/>
            </w:tcBorders>
            <w:vAlign w:val="center"/>
          </w:tcPr>
          <w:p w14:paraId="4FCA7CA1">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残疾人人数</w:t>
            </w:r>
          </w:p>
        </w:tc>
        <w:tc>
          <w:tcPr>
            <w:tcW w:w="1417" w:type="dxa"/>
            <w:tcBorders>
              <w:bottom w:val="single" w:color="auto" w:sz="4" w:space="0"/>
            </w:tcBorders>
            <w:vAlign w:val="center"/>
          </w:tcPr>
          <w:p w14:paraId="2961CDCB">
            <w:pPr>
              <w:widowControl/>
              <w:autoSpaceDE w:val="0"/>
              <w:autoSpaceDN w:val="0"/>
              <w:adjustRightInd w:val="0"/>
              <w:spacing w:line="320" w:lineRule="exact"/>
              <w:jc w:val="center"/>
              <w:rPr>
                <w:rFonts w:eastAsia="华文仿宋" w:cs="Calibri Light"/>
                <w:kern w:val="0"/>
                <w:szCs w:val="21"/>
              </w:rPr>
            </w:pPr>
          </w:p>
        </w:tc>
        <w:tc>
          <w:tcPr>
            <w:tcW w:w="1560" w:type="dxa"/>
            <w:tcBorders>
              <w:bottom w:val="single" w:color="auto" w:sz="4" w:space="0"/>
            </w:tcBorders>
            <w:vAlign w:val="center"/>
          </w:tcPr>
          <w:p w14:paraId="4B98C5BC">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少数民族人数</w:t>
            </w:r>
          </w:p>
        </w:tc>
        <w:tc>
          <w:tcPr>
            <w:tcW w:w="1398" w:type="dxa"/>
            <w:tcBorders>
              <w:bottom w:val="single" w:color="auto" w:sz="4" w:space="0"/>
              <w:right w:val="single" w:color="auto" w:sz="12" w:space="0"/>
            </w:tcBorders>
            <w:vAlign w:val="center"/>
          </w:tcPr>
          <w:p w14:paraId="07DFB4FE">
            <w:pPr>
              <w:widowControl/>
              <w:autoSpaceDE w:val="0"/>
              <w:autoSpaceDN w:val="0"/>
              <w:adjustRightInd w:val="0"/>
              <w:spacing w:line="320" w:lineRule="exact"/>
              <w:jc w:val="center"/>
              <w:rPr>
                <w:rFonts w:eastAsia="华文仿宋" w:cs="Calibri Light"/>
                <w:bCs/>
                <w:kern w:val="0"/>
                <w:szCs w:val="21"/>
              </w:rPr>
            </w:pPr>
          </w:p>
        </w:tc>
      </w:tr>
      <w:tr w14:paraId="13056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76DEA67B">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存在直接控股、管理关系的相关供应商</w:t>
            </w:r>
          </w:p>
        </w:tc>
      </w:tr>
      <w:tr w14:paraId="00F7E1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6DD86108">
            <w:pPr>
              <w:widowControl/>
              <w:autoSpaceDE w:val="0"/>
              <w:autoSpaceDN w:val="0"/>
              <w:adjustRightInd w:val="0"/>
              <w:spacing w:line="320" w:lineRule="exact"/>
              <w:jc w:val="center"/>
              <w:rPr>
                <w:rFonts w:eastAsia="华文仿宋" w:cs="Calibri Light"/>
                <w:kern w:val="0"/>
                <w:szCs w:val="21"/>
              </w:rPr>
            </w:pPr>
            <w:r>
              <w:rPr>
                <w:rFonts w:eastAsia="华文仿宋" w:cs="Calibri Light"/>
                <w:bCs/>
                <w:kern w:val="0"/>
                <w:szCs w:val="21"/>
              </w:rPr>
              <w:t>关系</w:t>
            </w:r>
          </w:p>
        </w:tc>
        <w:tc>
          <w:tcPr>
            <w:tcW w:w="7494" w:type="dxa"/>
            <w:gridSpan w:val="5"/>
            <w:tcBorders>
              <w:right w:val="single" w:color="auto" w:sz="12" w:space="0"/>
            </w:tcBorders>
            <w:vAlign w:val="center"/>
          </w:tcPr>
          <w:p w14:paraId="459A01E0">
            <w:pPr>
              <w:widowControl/>
              <w:autoSpaceDE w:val="0"/>
              <w:autoSpaceDN w:val="0"/>
              <w:adjustRightInd w:val="0"/>
              <w:spacing w:line="320" w:lineRule="exact"/>
              <w:jc w:val="center"/>
              <w:rPr>
                <w:rFonts w:eastAsia="华文仿宋" w:cs="Calibri Light"/>
                <w:bCs/>
                <w:kern w:val="0"/>
                <w:szCs w:val="21"/>
              </w:rPr>
            </w:pPr>
            <w:r>
              <w:rPr>
                <w:rFonts w:eastAsia="华文仿宋" w:cs="Calibri Light"/>
                <w:bCs/>
                <w:kern w:val="0"/>
                <w:szCs w:val="21"/>
              </w:rPr>
              <w:t>供应商名称</w:t>
            </w:r>
          </w:p>
        </w:tc>
      </w:tr>
      <w:tr w14:paraId="05DB1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1B4A524F">
            <w:pPr>
              <w:widowControl/>
              <w:autoSpaceDE w:val="0"/>
              <w:autoSpaceDN w:val="0"/>
              <w:adjustRightInd w:val="0"/>
              <w:spacing w:line="320" w:lineRule="exact"/>
              <w:jc w:val="center"/>
              <w:rPr>
                <w:rFonts w:eastAsia="华文仿宋" w:cs="Calibri Light"/>
                <w:kern w:val="0"/>
                <w:szCs w:val="21"/>
              </w:rPr>
            </w:pPr>
          </w:p>
        </w:tc>
        <w:tc>
          <w:tcPr>
            <w:tcW w:w="7494" w:type="dxa"/>
            <w:gridSpan w:val="5"/>
            <w:tcBorders>
              <w:right w:val="single" w:color="auto" w:sz="12" w:space="0"/>
            </w:tcBorders>
            <w:vAlign w:val="center"/>
          </w:tcPr>
          <w:p w14:paraId="1F3C4ACC">
            <w:pPr>
              <w:widowControl/>
              <w:autoSpaceDE w:val="0"/>
              <w:autoSpaceDN w:val="0"/>
              <w:adjustRightInd w:val="0"/>
              <w:spacing w:line="320" w:lineRule="exact"/>
              <w:rPr>
                <w:rFonts w:eastAsia="华文仿宋" w:cs="Calibri Light"/>
                <w:bCs/>
                <w:kern w:val="0"/>
                <w:szCs w:val="21"/>
              </w:rPr>
            </w:pPr>
          </w:p>
        </w:tc>
      </w:tr>
      <w:tr w14:paraId="283371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5D3D721E">
            <w:pPr>
              <w:widowControl/>
              <w:autoSpaceDE w:val="0"/>
              <w:autoSpaceDN w:val="0"/>
              <w:adjustRightInd w:val="0"/>
              <w:spacing w:line="320" w:lineRule="exact"/>
              <w:jc w:val="center"/>
              <w:rPr>
                <w:rFonts w:eastAsia="华文仿宋" w:cs="Calibri Light"/>
                <w:kern w:val="0"/>
                <w:szCs w:val="21"/>
              </w:rPr>
            </w:pPr>
          </w:p>
        </w:tc>
        <w:tc>
          <w:tcPr>
            <w:tcW w:w="7494" w:type="dxa"/>
            <w:gridSpan w:val="5"/>
            <w:tcBorders>
              <w:right w:val="single" w:color="auto" w:sz="12" w:space="0"/>
            </w:tcBorders>
            <w:vAlign w:val="center"/>
          </w:tcPr>
          <w:p w14:paraId="4A72E9B9">
            <w:pPr>
              <w:widowControl/>
              <w:autoSpaceDE w:val="0"/>
              <w:autoSpaceDN w:val="0"/>
              <w:adjustRightInd w:val="0"/>
              <w:spacing w:line="320" w:lineRule="exact"/>
              <w:rPr>
                <w:rFonts w:eastAsia="华文仿宋" w:cs="Calibri Light"/>
                <w:bCs/>
                <w:kern w:val="0"/>
                <w:szCs w:val="21"/>
              </w:rPr>
            </w:pPr>
          </w:p>
        </w:tc>
      </w:tr>
      <w:tr w14:paraId="21F85B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74A0618B">
            <w:pPr>
              <w:widowControl/>
              <w:autoSpaceDE w:val="0"/>
              <w:autoSpaceDN w:val="0"/>
              <w:adjustRightInd w:val="0"/>
              <w:spacing w:line="320" w:lineRule="exact"/>
              <w:jc w:val="center"/>
              <w:rPr>
                <w:rFonts w:eastAsia="华文仿宋" w:cs="Calibri Light"/>
                <w:kern w:val="0"/>
                <w:szCs w:val="21"/>
              </w:rPr>
            </w:pPr>
          </w:p>
        </w:tc>
        <w:tc>
          <w:tcPr>
            <w:tcW w:w="7494" w:type="dxa"/>
            <w:gridSpan w:val="5"/>
            <w:tcBorders>
              <w:right w:val="single" w:color="auto" w:sz="12" w:space="0"/>
            </w:tcBorders>
            <w:vAlign w:val="center"/>
          </w:tcPr>
          <w:p w14:paraId="430F67DD">
            <w:pPr>
              <w:widowControl/>
              <w:autoSpaceDE w:val="0"/>
              <w:autoSpaceDN w:val="0"/>
              <w:adjustRightInd w:val="0"/>
              <w:spacing w:line="320" w:lineRule="exact"/>
              <w:rPr>
                <w:rFonts w:eastAsia="华文仿宋" w:cs="Calibri Light"/>
                <w:bCs/>
                <w:kern w:val="0"/>
                <w:szCs w:val="21"/>
              </w:rPr>
            </w:pPr>
          </w:p>
        </w:tc>
      </w:tr>
      <w:tr w14:paraId="517E1E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14:paraId="3BECAB40">
            <w:pPr>
              <w:widowControl/>
              <w:autoSpaceDE w:val="0"/>
              <w:autoSpaceDN w:val="0"/>
              <w:adjustRightInd w:val="0"/>
              <w:spacing w:line="320" w:lineRule="exact"/>
              <w:jc w:val="center"/>
              <w:rPr>
                <w:rFonts w:eastAsia="华文仿宋" w:cs="Calibri Light"/>
                <w:kern w:val="0"/>
                <w:szCs w:val="21"/>
              </w:rPr>
            </w:pPr>
            <w:r>
              <w:rPr>
                <w:rFonts w:eastAsia="华文仿宋" w:cs="Calibri Light"/>
                <w:kern w:val="0"/>
                <w:szCs w:val="21"/>
              </w:rPr>
              <w:t>说明</w:t>
            </w:r>
          </w:p>
        </w:tc>
        <w:tc>
          <w:tcPr>
            <w:tcW w:w="7494" w:type="dxa"/>
            <w:gridSpan w:val="5"/>
            <w:tcBorders>
              <w:bottom w:val="single" w:color="auto" w:sz="12" w:space="0"/>
              <w:right w:val="single" w:color="auto" w:sz="12" w:space="0"/>
            </w:tcBorders>
            <w:vAlign w:val="center"/>
          </w:tcPr>
          <w:p w14:paraId="15BB62C2">
            <w:pPr>
              <w:widowControl/>
              <w:spacing w:line="320" w:lineRule="exact"/>
              <w:ind w:left="360" w:hanging="360"/>
              <w:rPr>
                <w:rFonts w:eastAsia="华文仿宋" w:cs="Calibri Light"/>
                <w:color w:val="000000"/>
                <w:sz w:val="22"/>
                <w:szCs w:val="28"/>
              </w:rPr>
            </w:pPr>
            <w:r>
              <w:rPr>
                <w:rFonts w:eastAsia="华文仿宋" w:cs="Calibri Light"/>
                <w:color w:val="000000"/>
                <w:sz w:val="22"/>
                <w:szCs w:val="28"/>
              </w:rPr>
              <w:t>1、登记证号指营业执照/事业单位法人证书/非企业专业服务机构执业许可证/民办非企业单位登记证书中的登记号，或“三证合一”改革后的统一社会信用代码。与供应商在资格证明文件中提供的登记证号码一致。</w:t>
            </w:r>
          </w:p>
          <w:p w14:paraId="189035BC">
            <w:pPr>
              <w:widowControl/>
              <w:spacing w:line="320" w:lineRule="exact"/>
              <w:ind w:left="360" w:hanging="360"/>
              <w:rPr>
                <w:rFonts w:eastAsia="华文仿宋" w:cs="Calibri Light"/>
                <w:color w:val="000000"/>
                <w:sz w:val="22"/>
                <w:szCs w:val="28"/>
              </w:rPr>
            </w:pPr>
            <w:r>
              <w:rPr>
                <w:rFonts w:eastAsia="华文仿宋" w:cs="Calibri Light"/>
                <w:color w:val="000000"/>
                <w:sz w:val="22"/>
                <w:szCs w:val="28"/>
              </w:rPr>
              <w:t>2、成立时间至提交首次响应文件截止时间不足一年的可不提供“上年度营业收入”。</w:t>
            </w:r>
          </w:p>
          <w:p w14:paraId="47BF22B2">
            <w:pPr>
              <w:widowControl/>
              <w:spacing w:line="320" w:lineRule="exact"/>
              <w:ind w:left="360" w:hanging="360"/>
              <w:rPr>
                <w:rFonts w:eastAsia="华文仿宋" w:cs="Calibri Light"/>
                <w:kern w:val="0"/>
                <w:szCs w:val="21"/>
              </w:rPr>
            </w:pPr>
            <w:r>
              <w:rPr>
                <w:rFonts w:eastAsia="华文仿宋" w:cs="Calibri Light"/>
                <w:color w:val="000000"/>
                <w:sz w:val="22"/>
                <w:szCs w:val="28"/>
              </w:rPr>
              <w:t>3、供应商应如实填写上述信息。以联合体形式参与磋商的，联合体各方均应提供。</w:t>
            </w:r>
          </w:p>
        </w:tc>
      </w:tr>
    </w:tbl>
    <w:p w14:paraId="33C72132">
      <w:pPr>
        <w:widowControl/>
        <w:spacing w:line="400" w:lineRule="exact"/>
        <w:jc w:val="left"/>
        <w:rPr>
          <w:rFonts w:eastAsia="黑体" w:cs="Calibri Light"/>
          <w:color w:val="1F4E79"/>
          <w:sz w:val="32"/>
          <w:szCs w:val="36"/>
        </w:rPr>
      </w:pPr>
      <w:r>
        <w:rPr>
          <w:rFonts w:eastAsia="华文仿宋" w:cs="Calibri Light"/>
          <w:sz w:val="28"/>
          <w:szCs w:val="28"/>
        </w:rPr>
        <w:br w:type="page"/>
      </w:r>
    </w:p>
    <w:p w14:paraId="5463D525">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）享受</w:t>
      </w:r>
      <w:r>
        <w:rPr>
          <w:rFonts w:hint="eastAsia" w:ascii="Calibri" w:hAnsi="Calibri" w:eastAsia="黑体"/>
          <w:kern w:val="28"/>
          <w:sz w:val="28"/>
        </w:rPr>
        <w:t>政府采购优惠政策需要提供的资料</w:t>
      </w:r>
    </w:p>
    <w:p w14:paraId="09467F2F">
      <w:pPr>
        <w:widowControl/>
        <w:ind w:firstLine="480" w:firstLineChars="200"/>
        <w:rPr>
          <w:rFonts w:ascii="Calibri" w:hAnsi="Calibri" w:eastAsia="宋体" w:cs="Times New Roman"/>
          <w:color w:val="C00000"/>
          <w:kern w:val="0"/>
          <w:sz w:val="24"/>
          <w:szCs w:val="24"/>
        </w:rPr>
      </w:pPr>
      <w:r>
        <w:rPr>
          <w:rFonts w:hint="eastAsia" w:ascii="Calibri" w:hAnsi="Calibri" w:eastAsia="宋体" w:cs="Times New Roman"/>
          <w:kern w:val="0"/>
          <w:sz w:val="24"/>
          <w:szCs w:val="24"/>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ascii="Calibri" w:hAnsi="Calibri" w:eastAsia="宋体" w:cs="Times New Roman"/>
          <w:color w:val="C00000"/>
          <w:kern w:val="0"/>
          <w:sz w:val="24"/>
          <w:szCs w:val="24"/>
        </w:rPr>
        <w:t>未按要求提供的，将不享受磋商文件</w:t>
      </w:r>
      <w:r>
        <w:rPr>
          <w:rFonts w:ascii="Calibri" w:hAnsi="Calibri" w:eastAsia="宋体" w:cs="Times New Roman"/>
          <w:color w:val="C00000"/>
          <w:kern w:val="0"/>
          <w:sz w:val="24"/>
          <w:szCs w:val="24"/>
        </w:rPr>
        <w:t>规定的</w:t>
      </w:r>
      <w:r>
        <w:rPr>
          <w:rFonts w:hint="eastAsia" w:ascii="Calibri" w:hAnsi="Calibri" w:eastAsia="宋体" w:cs="Times New Roman"/>
          <w:color w:val="C00000"/>
          <w:kern w:val="0"/>
          <w:sz w:val="24"/>
          <w:szCs w:val="24"/>
        </w:rPr>
        <w:t>价格扣除，但不影响响应文件的有效性。</w:t>
      </w:r>
    </w:p>
    <w:p w14:paraId="7089E080">
      <w:pPr>
        <w:widowControl/>
        <w:ind w:firstLine="480" w:firstLineChars="200"/>
        <w:rPr>
          <w:rFonts w:ascii="Calibri" w:hAnsi="Calibri" w:eastAsia="宋体" w:cs="Times New Roman"/>
          <w:kern w:val="0"/>
          <w:sz w:val="24"/>
          <w:szCs w:val="24"/>
        </w:rPr>
      </w:pPr>
      <w:r>
        <w:rPr>
          <w:rFonts w:hint="eastAsia" w:ascii="Calibri" w:hAnsi="Calibri" w:eastAsia="宋体" w:cs="Times New Roman"/>
          <w:color w:val="00B050"/>
          <w:kern w:val="0"/>
          <w:sz w:val="24"/>
          <w:szCs w:val="24"/>
        </w:rPr>
        <w:t>联合体各方均为中小企业的，联合体视同中小企业。其中，联合体各方均为小微企业的，联合体视同小微企业。</w:t>
      </w:r>
    </w:p>
    <w:p w14:paraId="747671B4">
      <w:pPr>
        <w:widowControl/>
        <w:ind w:firstLine="480" w:firstLineChars="200"/>
        <w:rPr>
          <w:rFonts w:ascii="Calibri" w:hAnsi="Calibri" w:eastAsia="宋体" w:cs="Times New Roman"/>
          <w:kern w:val="0"/>
          <w:sz w:val="24"/>
          <w:szCs w:val="24"/>
        </w:rPr>
      </w:pPr>
      <w:r>
        <w:rPr>
          <w:rFonts w:hint="eastAsia" w:ascii="Calibri" w:hAnsi="Calibri" w:eastAsia="宋体" w:cs="Times New Roman"/>
          <w:kern w:val="0"/>
          <w:sz w:val="24"/>
          <w:szCs w:val="24"/>
        </w:rPr>
        <w:t>成交供应商享受了政府采购优惠政策的，将随成交结果公开其声明函\证明函，接受社会监督。</w:t>
      </w:r>
    </w:p>
    <w:p w14:paraId="7EF4F31C">
      <w:pPr>
        <w:keepNext/>
        <w:widowControl/>
        <w:spacing w:before="120" w:after="60"/>
        <w:outlineLvl w:val="3"/>
        <w:rPr>
          <w:rFonts w:ascii="Calibri" w:hAnsi="Calibri" w:eastAsia="黑体" w:cs="Times New Roman"/>
          <w:kern w:val="28"/>
          <w:sz w:val="28"/>
          <w:szCs w:val="24"/>
        </w:rPr>
      </w:pPr>
      <w:r>
        <w:rPr>
          <w:rFonts w:hint="eastAsia" w:ascii="Calibri" w:hAnsi="Calibri" w:eastAsia="黑体" w:cs="Times New Roman"/>
          <w:kern w:val="28"/>
          <w:sz w:val="28"/>
          <w:szCs w:val="24"/>
        </w:rPr>
        <w:t>1．中小企业声明函</w:t>
      </w:r>
    </w:p>
    <w:p w14:paraId="07D7A501">
      <w:pPr>
        <w:widowControl/>
        <w:jc w:val="center"/>
        <w:rPr>
          <w:rFonts w:eastAsia="华文仿宋" w:cs="Calibri Light"/>
          <w:b/>
          <w:color w:val="C00000"/>
          <w:sz w:val="30"/>
          <w:szCs w:val="30"/>
        </w:rPr>
      </w:pPr>
      <w:r>
        <w:rPr>
          <w:rFonts w:eastAsia="华文仿宋" w:cs="Calibri Light"/>
          <w:b/>
          <w:color w:val="C00000"/>
          <w:sz w:val="30"/>
          <w:szCs w:val="30"/>
        </w:rPr>
        <w:t>中小企业声明函（格式）</w:t>
      </w:r>
    </w:p>
    <w:p w14:paraId="76E1DF5E">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本公司郑重声明，根据《政府采购促进中小企业发展管理办法》（财库﹝2020﹞46 号）的规定，本公司参加</w:t>
      </w:r>
      <w:r>
        <w:rPr>
          <w:rFonts w:hint="eastAsia" w:eastAsia="华文仿宋" w:cs="Calibri Light"/>
          <w:b/>
          <w:color w:val="C00000"/>
          <w:sz w:val="28"/>
          <w:szCs w:val="28"/>
        </w:rPr>
        <w:t>［项目名称］</w:t>
      </w:r>
      <w:r>
        <w:rPr>
          <w:rFonts w:eastAsia="华文仿宋" w:cs="Calibri Light"/>
          <w:sz w:val="28"/>
          <w:szCs w:val="28"/>
        </w:rPr>
        <w:t>（项目编号：XCZX2025-XXXX）</w:t>
      </w:r>
      <w:r>
        <w:rPr>
          <w:rFonts w:eastAsia="华文仿宋" w:cs="Calibri Light"/>
          <w:color w:val="000000"/>
          <w:sz w:val="28"/>
          <w:szCs w:val="28"/>
        </w:rPr>
        <w:t>采购活动，</w:t>
      </w:r>
      <w:r>
        <w:rPr>
          <w:rFonts w:hint="eastAsia" w:eastAsia="华文仿宋" w:cs="Calibri Light"/>
          <w:color w:val="000000"/>
          <w:sz w:val="28"/>
          <w:szCs w:val="28"/>
        </w:rPr>
        <w:t>提供</w:t>
      </w:r>
      <w:r>
        <w:rPr>
          <w:rFonts w:eastAsia="华文仿宋" w:cs="Calibri Light"/>
          <w:color w:val="000000"/>
          <w:sz w:val="28"/>
          <w:szCs w:val="28"/>
        </w:rPr>
        <w:t>的</w:t>
      </w:r>
      <w:r>
        <w:rPr>
          <w:rFonts w:hint="eastAsia" w:eastAsia="华文仿宋" w:cs="Calibri Light"/>
          <w:color w:val="000000"/>
          <w:sz w:val="28"/>
          <w:szCs w:val="28"/>
        </w:rPr>
        <w:t>货物</w:t>
      </w:r>
      <w:r>
        <w:rPr>
          <w:rFonts w:eastAsia="华文仿宋" w:cs="Calibri Light"/>
          <w:color w:val="000000"/>
          <w:sz w:val="28"/>
          <w:szCs w:val="28"/>
        </w:rPr>
        <w:t>全部由符合政策</w:t>
      </w:r>
      <w:r>
        <w:rPr>
          <w:rFonts w:hint="eastAsia" w:eastAsia="华文仿宋" w:cs="Calibri Light"/>
          <w:color w:val="000000"/>
          <w:sz w:val="28"/>
          <w:szCs w:val="28"/>
        </w:rPr>
        <w:t>要求的中小企业制造</w:t>
      </w:r>
      <w:r>
        <w:rPr>
          <w:rFonts w:eastAsia="华文仿宋" w:cs="Calibri Light"/>
          <w:color w:val="000000"/>
          <w:sz w:val="28"/>
          <w:szCs w:val="28"/>
        </w:rPr>
        <w:t>。相关企业的具体情况如下：</w:t>
      </w:r>
    </w:p>
    <w:p w14:paraId="52430857">
      <w:pPr>
        <w:widowControl/>
        <w:spacing w:line="400" w:lineRule="exact"/>
        <w:ind w:firstLine="560" w:firstLineChars="200"/>
        <w:jc w:val="left"/>
        <w:rPr>
          <w:rFonts w:eastAsia="华文仿宋" w:cs="Calibri Light"/>
          <w:color w:val="000000"/>
          <w:sz w:val="28"/>
          <w:szCs w:val="28"/>
        </w:rPr>
      </w:pPr>
      <w:r>
        <w:rPr>
          <w:rFonts w:eastAsia="华文仿宋" w:cs="Calibri Light"/>
          <w:color w:val="000000"/>
          <w:sz w:val="28"/>
          <w:szCs w:val="28"/>
        </w:rPr>
        <w:t>1.</w:t>
      </w:r>
      <w:r>
        <w:rPr>
          <w:rFonts w:eastAsia="华文仿宋" w:cs="Calibri Light"/>
          <w:color w:val="000000"/>
          <w:sz w:val="28"/>
          <w:szCs w:val="28"/>
        </w:rPr>
        <w:tab/>
      </w:r>
      <w:r>
        <w:rPr>
          <w:rFonts w:eastAsia="华文仿宋" w:cs="Calibri Light"/>
          <w:i/>
          <w:color w:val="000000"/>
          <w:sz w:val="28"/>
          <w:szCs w:val="28"/>
          <w:u w:val="single"/>
        </w:rPr>
        <w:t>（标的名称）</w:t>
      </w:r>
      <w:r>
        <w:rPr>
          <w:rFonts w:eastAsia="华文仿宋" w:cs="Calibri Light"/>
          <w:color w:val="000000"/>
          <w:sz w:val="28"/>
          <w:szCs w:val="28"/>
        </w:rPr>
        <w:t>，属于</w:t>
      </w:r>
      <w:r>
        <w:rPr>
          <w:rFonts w:eastAsia="华文仿宋" w:cs="Calibri Light"/>
          <w:i/>
          <w:color w:val="000000"/>
          <w:sz w:val="28"/>
          <w:szCs w:val="28"/>
          <w:u w:val="single"/>
        </w:rPr>
        <w:t>（采购文件中明确的所属行业）</w:t>
      </w:r>
      <w:r>
        <w:rPr>
          <w:rFonts w:eastAsia="华文仿宋" w:cs="Calibri Light"/>
          <w:color w:val="000000"/>
          <w:sz w:val="28"/>
          <w:szCs w:val="28"/>
        </w:rPr>
        <w:t>；</w:t>
      </w:r>
      <w:r>
        <w:rPr>
          <w:rFonts w:hint="eastAsia" w:eastAsia="华文仿宋" w:cs="Calibri Light"/>
          <w:color w:val="000000"/>
          <w:sz w:val="28"/>
          <w:szCs w:val="28"/>
        </w:rPr>
        <w:t>制造企业</w:t>
      </w:r>
      <w:r>
        <w:rPr>
          <w:rFonts w:eastAsia="华文仿宋" w:cs="Calibri Light"/>
          <w:color w:val="000000"/>
          <w:sz w:val="28"/>
          <w:szCs w:val="28"/>
        </w:rPr>
        <w:t>为</w:t>
      </w:r>
      <w:r>
        <w:rPr>
          <w:rFonts w:eastAsia="华文仿宋" w:cs="Calibri Light"/>
          <w:i/>
          <w:color w:val="000000"/>
          <w:sz w:val="28"/>
          <w:szCs w:val="28"/>
        </w:rPr>
        <w:t>（企业名称）</w:t>
      </w:r>
      <w:r>
        <w:rPr>
          <w:rFonts w:eastAsia="华文仿宋" w:cs="Calibri Light"/>
          <w:color w:val="000000"/>
          <w:sz w:val="28"/>
          <w:szCs w:val="28"/>
        </w:rPr>
        <w:t>，从业人员</w:t>
      </w:r>
      <w:r>
        <w:rPr>
          <w:rFonts w:eastAsia="华文仿宋" w:cs="Calibri Light"/>
          <w:color w:val="000000"/>
          <w:sz w:val="28"/>
          <w:szCs w:val="28"/>
          <w:u w:val="single"/>
        </w:rPr>
        <w:t xml:space="preserve"> </w:t>
      </w:r>
      <w:r>
        <w:rPr>
          <w:rFonts w:eastAsia="华文仿宋" w:cs="Calibri Light"/>
          <w:color w:val="000000"/>
          <w:sz w:val="28"/>
          <w:szCs w:val="28"/>
          <w:u w:val="single"/>
        </w:rPr>
        <w:tab/>
      </w:r>
      <w:r>
        <w:rPr>
          <w:rFonts w:eastAsia="华文仿宋" w:cs="Calibri Light"/>
          <w:color w:val="000000"/>
          <w:sz w:val="28"/>
          <w:szCs w:val="28"/>
        </w:rPr>
        <w:t>人，营业收入为</w:t>
      </w:r>
      <w:r>
        <w:rPr>
          <w:rFonts w:eastAsia="华文仿宋" w:cs="Calibri Light"/>
          <w:color w:val="000000"/>
          <w:sz w:val="28"/>
          <w:szCs w:val="28"/>
          <w:u w:val="single"/>
        </w:rPr>
        <w:t xml:space="preserve"> </w:t>
      </w:r>
      <w:r>
        <w:rPr>
          <w:rFonts w:eastAsia="华文仿宋" w:cs="Calibri Light"/>
          <w:color w:val="000000"/>
          <w:sz w:val="28"/>
          <w:szCs w:val="28"/>
          <w:u w:val="single"/>
        </w:rPr>
        <w:tab/>
      </w:r>
      <w:r>
        <w:rPr>
          <w:rFonts w:eastAsia="华文仿宋" w:cs="Calibri Light"/>
          <w:color w:val="000000"/>
          <w:sz w:val="28"/>
          <w:szCs w:val="28"/>
        </w:rPr>
        <w:t>万元，资产总额为</w:t>
      </w:r>
      <w:r>
        <w:rPr>
          <w:rFonts w:eastAsia="华文仿宋" w:cs="Calibri Light"/>
          <w:color w:val="000000"/>
          <w:sz w:val="28"/>
          <w:szCs w:val="28"/>
          <w:u w:val="single"/>
        </w:rPr>
        <w:t xml:space="preserve"> </w:t>
      </w:r>
      <w:r>
        <w:rPr>
          <w:rFonts w:eastAsia="华文仿宋" w:cs="Calibri Light"/>
          <w:color w:val="000000"/>
          <w:sz w:val="28"/>
          <w:szCs w:val="28"/>
          <w:u w:val="single"/>
        </w:rPr>
        <w:tab/>
      </w:r>
      <w:r>
        <w:rPr>
          <w:rFonts w:eastAsia="华文仿宋" w:cs="Calibri Light"/>
          <w:color w:val="000000"/>
          <w:sz w:val="28"/>
          <w:szCs w:val="28"/>
        </w:rPr>
        <w:t>万元，属于</w:t>
      </w:r>
      <w:r>
        <w:rPr>
          <w:rFonts w:eastAsia="华文仿宋" w:cs="Calibri Light"/>
          <w:i/>
          <w:color w:val="000000"/>
          <w:sz w:val="28"/>
          <w:szCs w:val="28"/>
          <w:u w:val="single"/>
        </w:rPr>
        <w:t>（中型企业、小型企业、微型企业）</w:t>
      </w:r>
      <w:r>
        <w:rPr>
          <w:rFonts w:eastAsia="华文仿宋" w:cs="Calibri Light"/>
          <w:color w:val="000000"/>
          <w:sz w:val="28"/>
          <w:szCs w:val="28"/>
        </w:rPr>
        <w:t>；</w:t>
      </w:r>
    </w:p>
    <w:p w14:paraId="70A3E0B9">
      <w:pPr>
        <w:widowControl/>
        <w:spacing w:line="400" w:lineRule="exact"/>
        <w:ind w:firstLine="560" w:firstLineChars="200"/>
        <w:jc w:val="left"/>
        <w:rPr>
          <w:rFonts w:eastAsia="华文仿宋" w:cs="Calibri Light"/>
          <w:color w:val="000000"/>
          <w:sz w:val="28"/>
          <w:szCs w:val="28"/>
        </w:rPr>
      </w:pPr>
      <w:r>
        <w:rPr>
          <w:rFonts w:eastAsia="华文仿宋" w:cs="Calibri Light"/>
          <w:color w:val="000000"/>
          <w:sz w:val="28"/>
          <w:szCs w:val="28"/>
        </w:rPr>
        <w:t>2.</w:t>
      </w:r>
      <w:r>
        <w:rPr>
          <w:rFonts w:eastAsia="华文仿宋" w:cs="Calibri Light"/>
          <w:color w:val="000000"/>
          <w:sz w:val="28"/>
          <w:szCs w:val="28"/>
        </w:rPr>
        <w:tab/>
      </w:r>
      <w:r>
        <w:rPr>
          <w:rFonts w:eastAsia="华文仿宋" w:cs="Calibri Light"/>
          <w:i/>
          <w:color w:val="000000"/>
          <w:sz w:val="28"/>
          <w:szCs w:val="28"/>
          <w:u w:val="single"/>
        </w:rPr>
        <w:t>（标的名称）</w:t>
      </w:r>
      <w:r>
        <w:rPr>
          <w:rFonts w:eastAsia="华文仿宋" w:cs="Calibri Light"/>
          <w:color w:val="000000"/>
          <w:sz w:val="28"/>
          <w:szCs w:val="28"/>
        </w:rPr>
        <w:t>，属于</w:t>
      </w:r>
      <w:r>
        <w:rPr>
          <w:rFonts w:eastAsia="华文仿宋" w:cs="Calibri Light"/>
          <w:i/>
          <w:color w:val="000000"/>
          <w:sz w:val="28"/>
          <w:szCs w:val="28"/>
          <w:u w:val="single"/>
        </w:rPr>
        <w:t>（采购文件中明确的所属行业）</w:t>
      </w:r>
      <w:r>
        <w:rPr>
          <w:rFonts w:eastAsia="华文仿宋" w:cs="Calibri Light"/>
          <w:color w:val="000000"/>
          <w:sz w:val="28"/>
          <w:szCs w:val="28"/>
        </w:rPr>
        <w:t>；</w:t>
      </w:r>
      <w:r>
        <w:rPr>
          <w:rFonts w:hint="eastAsia" w:eastAsia="华文仿宋" w:cs="Calibri Light"/>
          <w:color w:val="000000"/>
          <w:sz w:val="28"/>
          <w:szCs w:val="28"/>
        </w:rPr>
        <w:t>制造企业</w:t>
      </w:r>
      <w:r>
        <w:rPr>
          <w:rFonts w:eastAsia="华文仿宋" w:cs="Calibri Light"/>
          <w:color w:val="000000"/>
          <w:sz w:val="28"/>
          <w:szCs w:val="28"/>
        </w:rPr>
        <w:t>为</w:t>
      </w:r>
      <w:r>
        <w:rPr>
          <w:rFonts w:eastAsia="华文仿宋" w:cs="Calibri Light"/>
          <w:i/>
          <w:color w:val="000000"/>
          <w:sz w:val="28"/>
          <w:szCs w:val="28"/>
        </w:rPr>
        <w:t>（企业名称）</w:t>
      </w:r>
      <w:r>
        <w:rPr>
          <w:rFonts w:eastAsia="华文仿宋" w:cs="Calibri Light"/>
          <w:color w:val="000000"/>
          <w:sz w:val="28"/>
          <w:szCs w:val="28"/>
        </w:rPr>
        <w:t>，从业人员</w:t>
      </w:r>
      <w:r>
        <w:rPr>
          <w:rFonts w:eastAsia="华文仿宋" w:cs="Calibri Light"/>
          <w:color w:val="000000"/>
          <w:sz w:val="28"/>
          <w:szCs w:val="28"/>
          <w:u w:val="single"/>
        </w:rPr>
        <w:t xml:space="preserve"> </w:t>
      </w:r>
      <w:r>
        <w:rPr>
          <w:rFonts w:eastAsia="华文仿宋" w:cs="Calibri Light"/>
          <w:color w:val="000000"/>
          <w:sz w:val="28"/>
          <w:szCs w:val="28"/>
          <w:u w:val="single"/>
        </w:rPr>
        <w:tab/>
      </w:r>
      <w:r>
        <w:rPr>
          <w:rFonts w:eastAsia="华文仿宋" w:cs="Calibri Light"/>
          <w:color w:val="000000"/>
          <w:sz w:val="28"/>
          <w:szCs w:val="28"/>
        </w:rPr>
        <w:t>人，营业收入为</w:t>
      </w:r>
      <w:r>
        <w:rPr>
          <w:rFonts w:eastAsia="华文仿宋" w:cs="Calibri Light"/>
          <w:color w:val="000000"/>
          <w:sz w:val="28"/>
          <w:szCs w:val="28"/>
          <w:u w:val="single"/>
        </w:rPr>
        <w:t xml:space="preserve"> </w:t>
      </w:r>
      <w:r>
        <w:rPr>
          <w:rFonts w:eastAsia="华文仿宋" w:cs="Calibri Light"/>
          <w:color w:val="000000"/>
          <w:sz w:val="28"/>
          <w:szCs w:val="28"/>
          <w:u w:val="single"/>
        </w:rPr>
        <w:tab/>
      </w:r>
      <w:r>
        <w:rPr>
          <w:rFonts w:eastAsia="华文仿宋" w:cs="Calibri Light"/>
          <w:color w:val="000000"/>
          <w:sz w:val="28"/>
          <w:szCs w:val="28"/>
        </w:rPr>
        <w:t>万元，资产总额为</w:t>
      </w:r>
      <w:r>
        <w:rPr>
          <w:rFonts w:eastAsia="华文仿宋" w:cs="Calibri Light"/>
          <w:color w:val="000000"/>
          <w:sz w:val="28"/>
          <w:szCs w:val="28"/>
          <w:u w:val="single"/>
        </w:rPr>
        <w:t xml:space="preserve"> </w:t>
      </w:r>
      <w:r>
        <w:rPr>
          <w:rFonts w:eastAsia="华文仿宋" w:cs="Calibri Light"/>
          <w:color w:val="000000"/>
          <w:sz w:val="28"/>
          <w:szCs w:val="28"/>
          <w:u w:val="single"/>
        </w:rPr>
        <w:tab/>
      </w:r>
      <w:r>
        <w:rPr>
          <w:rFonts w:eastAsia="华文仿宋" w:cs="Calibri Light"/>
          <w:color w:val="000000"/>
          <w:sz w:val="28"/>
          <w:szCs w:val="28"/>
        </w:rPr>
        <w:t>万元，属于</w:t>
      </w:r>
      <w:r>
        <w:rPr>
          <w:rFonts w:eastAsia="华文仿宋" w:cs="Calibri Light"/>
          <w:i/>
          <w:color w:val="000000"/>
          <w:sz w:val="28"/>
          <w:szCs w:val="28"/>
          <w:u w:val="single"/>
        </w:rPr>
        <w:t>（中型企业、小型企业、微型企业）</w:t>
      </w:r>
      <w:r>
        <w:rPr>
          <w:rFonts w:eastAsia="华文仿宋" w:cs="Calibri Light"/>
          <w:color w:val="000000"/>
          <w:sz w:val="28"/>
          <w:szCs w:val="28"/>
        </w:rPr>
        <w:t>；</w:t>
      </w:r>
    </w:p>
    <w:p w14:paraId="59F1015B">
      <w:pPr>
        <w:widowControl/>
        <w:spacing w:line="400" w:lineRule="exact"/>
        <w:ind w:firstLine="560" w:firstLineChars="200"/>
        <w:jc w:val="left"/>
        <w:rPr>
          <w:rFonts w:eastAsia="华文仿宋" w:cs="Calibri Light"/>
          <w:color w:val="000000"/>
          <w:sz w:val="28"/>
          <w:szCs w:val="28"/>
        </w:rPr>
      </w:pPr>
      <w:r>
        <w:rPr>
          <w:rFonts w:eastAsia="华文仿宋" w:cs="Calibri Light"/>
          <w:color w:val="000000"/>
          <w:sz w:val="28"/>
          <w:szCs w:val="28"/>
        </w:rPr>
        <w:t>……</w:t>
      </w:r>
    </w:p>
    <w:p w14:paraId="0DCDEC7C">
      <w:pPr>
        <w:widowControl/>
        <w:spacing w:line="400" w:lineRule="exact"/>
        <w:ind w:firstLine="560" w:firstLineChars="200"/>
        <w:jc w:val="left"/>
        <w:rPr>
          <w:rFonts w:eastAsia="华文仿宋" w:cs="Calibri Light"/>
          <w:color w:val="000000"/>
          <w:sz w:val="28"/>
          <w:szCs w:val="28"/>
        </w:rPr>
      </w:pPr>
      <w:r>
        <w:rPr>
          <w:rFonts w:eastAsia="华文仿宋" w:cs="Calibri Light"/>
          <w:color w:val="000000"/>
          <w:sz w:val="28"/>
          <w:szCs w:val="28"/>
        </w:rPr>
        <w:t>以上企业，不属于大企业的分支机构，不存在控股股东为大企业的情形，也不存在与大企业的负责人为同一人的情形。</w:t>
      </w:r>
    </w:p>
    <w:p w14:paraId="2FF5FE28">
      <w:pPr>
        <w:widowControl/>
        <w:spacing w:line="400" w:lineRule="exact"/>
        <w:ind w:firstLine="560" w:firstLineChars="200"/>
        <w:jc w:val="left"/>
        <w:rPr>
          <w:rFonts w:eastAsia="华文仿宋" w:cs="Calibri Light"/>
          <w:color w:val="000000"/>
          <w:sz w:val="28"/>
          <w:szCs w:val="28"/>
        </w:rPr>
      </w:pPr>
      <w:r>
        <w:rPr>
          <w:rFonts w:eastAsia="华文仿宋" w:cs="Calibri Light"/>
          <w:color w:val="000000"/>
          <w:sz w:val="28"/>
          <w:szCs w:val="28"/>
        </w:rPr>
        <w:t>本企业对上述声明内容的真实性负责。如有虚假，将依法承担相应责任。</w:t>
      </w:r>
    </w:p>
    <w:p w14:paraId="0B240559">
      <w:pPr>
        <w:widowControl/>
        <w:tabs>
          <w:tab w:val="left" w:pos="5670"/>
        </w:tabs>
        <w:spacing w:line="400" w:lineRule="exact"/>
        <w:ind w:firstLine="560" w:firstLineChars="200"/>
        <w:jc w:val="left"/>
        <w:rPr>
          <w:rFonts w:eastAsia="华文仿宋" w:cs="Calibri Light"/>
          <w:color w:val="000000"/>
          <w:sz w:val="28"/>
          <w:szCs w:val="28"/>
        </w:rPr>
      </w:pPr>
      <w:r>
        <w:rPr>
          <w:rFonts w:eastAsia="华文仿宋" w:cs="Calibri Light"/>
          <w:color w:val="000000"/>
          <w:sz w:val="28"/>
          <w:szCs w:val="28"/>
        </w:rPr>
        <w:t>供应商：（</w:t>
      </w:r>
      <w:r>
        <w:rPr>
          <w:rFonts w:eastAsia="华文仿宋" w:cs="Calibri Light"/>
          <w:color w:val="C00000"/>
          <w:sz w:val="28"/>
          <w:szCs w:val="28"/>
        </w:rPr>
        <w:t>供应商全称并加盖公章</w:t>
      </w:r>
      <w:r>
        <w:rPr>
          <w:rFonts w:eastAsia="华文仿宋" w:cs="Calibri Light"/>
          <w:color w:val="000000"/>
          <w:sz w:val="28"/>
          <w:szCs w:val="28"/>
        </w:rPr>
        <w:t>）</w:t>
      </w:r>
    </w:p>
    <w:p w14:paraId="7FEDDF60">
      <w:pPr>
        <w:widowControl/>
        <w:tabs>
          <w:tab w:val="left" w:pos="5670"/>
        </w:tabs>
        <w:spacing w:line="400" w:lineRule="exact"/>
        <w:ind w:firstLine="560" w:firstLineChars="200"/>
        <w:jc w:val="left"/>
        <w:rPr>
          <w:rFonts w:eastAsia="华文仿宋" w:cs="Calibri Light"/>
          <w:color w:val="000000"/>
          <w:sz w:val="28"/>
          <w:szCs w:val="28"/>
        </w:rPr>
      </w:pPr>
      <w:r>
        <w:rPr>
          <w:rFonts w:eastAsia="华文仿宋" w:cs="Calibri Light"/>
          <w:color w:val="000000"/>
          <w:sz w:val="28"/>
          <w:szCs w:val="28"/>
        </w:rPr>
        <w:t>日　期：　　年　月　日</w:t>
      </w:r>
    </w:p>
    <w:p w14:paraId="639F60FB">
      <w:pPr>
        <w:widowControl/>
        <w:spacing w:line="400" w:lineRule="exact"/>
        <w:ind w:firstLine="560" w:firstLineChars="200"/>
        <w:rPr>
          <w:rFonts w:eastAsia="华文仿宋" w:cs="Calibri Light"/>
          <w:color w:val="7030A0"/>
          <w:sz w:val="28"/>
          <w:szCs w:val="28"/>
        </w:rPr>
      </w:pPr>
    </w:p>
    <w:p w14:paraId="745867CE">
      <w:pPr>
        <w:widowControl/>
        <w:tabs>
          <w:tab w:val="left" w:pos="5670"/>
        </w:tabs>
        <w:spacing w:line="400" w:lineRule="exact"/>
        <w:rPr>
          <w:rFonts w:eastAsia="华文仿宋" w:cs="Calibri Light"/>
          <w:color w:val="7030A0"/>
          <w:sz w:val="24"/>
          <w:szCs w:val="28"/>
        </w:rPr>
      </w:pPr>
      <w:r>
        <w:rPr>
          <w:rFonts w:eastAsia="华文仿宋" w:cs="Calibri Light"/>
          <w:color w:val="7030A0"/>
          <w:sz w:val="24"/>
          <w:szCs w:val="28"/>
        </w:rPr>
        <w:t>说明：1、采购标的对应的中小企业划分标准所属行业为：</w:t>
      </w:r>
      <w:r>
        <w:rPr>
          <w:rFonts w:hint="eastAsia" w:eastAsia="华文仿宋" w:cs="Calibri Light"/>
          <w:color w:val="7030A0"/>
          <w:sz w:val="24"/>
          <w:szCs w:val="28"/>
          <w:u w:val="single"/>
        </w:rPr>
        <w:t>工业</w:t>
      </w:r>
      <w:r>
        <w:rPr>
          <w:rFonts w:eastAsia="华文仿宋" w:cs="Calibri Light"/>
          <w:color w:val="7030A0"/>
          <w:sz w:val="24"/>
          <w:szCs w:val="28"/>
          <w:u w:val="single"/>
        </w:rPr>
        <w:t>。</w:t>
      </w:r>
    </w:p>
    <w:p w14:paraId="7E9335E1">
      <w:pPr>
        <w:widowControl/>
        <w:tabs>
          <w:tab w:val="left" w:pos="5670"/>
        </w:tabs>
        <w:spacing w:line="400" w:lineRule="exact"/>
        <w:ind w:firstLine="480" w:firstLineChars="200"/>
        <w:rPr>
          <w:rFonts w:eastAsia="华文仿宋" w:cs="Calibri Light"/>
          <w:color w:val="7030A0"/>
          <w:sz w:val="24"/>
          <w:szCs w:val="28"/>
        </w:rPr>
      </w:pPr>
      <w:r>
        <w:rPr>
          <w:rFonts w:eastAsia="华文仿宋" w:cs="Times New Roman"/>
          <w:color w:val="7030A0"/>
          <w:sz w:val="24"/>
          <w:szCs w:val="28"/>
        </w:rPr>
        <w:t>2、从业人员、营业收入、资产总额填报上一年度数据，无上一年度数据的新成立企业可不填报。</w:t>
      </w:r>
    </w:p>
    <w:p w14:paraId="44F6904F">
      <w:pPr>
        <w:widowControl/>
        <w:tabs>
          <w:tab w:val="left" w:pos="5670"/>
        </w:tabs>
        <w:spacing w:line="400" w:lineRule="exact"/>
        <w:ind w:firstLine="480" w:firstLineChars="200"/>
        <w:rPr>
          <w:rFonts w:eastAsia="华文仿宋" w:cs="Calibri Light"/>
          <w:color w:val="7030A0"/>
          <w:sz w:val="24"/>
          <w:szCs w:val="28"/>
        </w:rPr>
      </w:pPr>
      <w:r>
        <w:rPr>
          <w:rFonts w:eastAsia="华文仿宋" w:cs="Calibri Light"/>
          <w:color w:val="7030A0"/>
          <w:sz w:val="24"/>
          <w:szCs w:val="28"/>
        </w:rPr>
        <w:t>3、供应商在填报前请认真阅读《工业和信息化部、国家统计局、国家发展和改革委员会、财政部关于印发中小企业划型标准规定的通知》（工信部联企业〔2011〕300号）和《政府采购促进中小企业发展管理办法》（财库〔2020〕46号）相关规定。符合条件的供应商未按上述要求提供、填写的，评审时不予认可。</w:t>
      </w:r>
    </w:p>
    <w:p w14:paraId="420B0688">
      <w:pPr>
        <w:keepNext/>
        <w:widowControl/>
        <w:spacing w:before="120" w:after="60"/>
        <w:outlineLvl w:val="3"/>
        <w:rPr>
          <w:rFonts w:ascii="Calibri" w:hAnsi="Calibri" w:eastAsia="黑体" w:cs="Times New Roman"/>
          <w:kern w:val="28"/>
          <w:sz w:val="28"/>
          <w:szCs w:val="24"/>
        </w:rPr>
      </w:pPr>
      <w:r>
        <w:rPr>
          <w:rFonts w:hint="eastAsia" w:ascii="Calibri" w:hAnsi="Calibri" w:eastAsia="黑体" w:cs="Times New Roman"/>
          <w:kern w:val="28"/>
          <w:sz w:val="28"/>
          <w:szCs w:val="24"/>
        </w:rPr>
        <w:t>2．残疾人福利性单位声明函</w:t>
      </w:r>
    </w:p>
    <w:p w14:paraId="6551B989">
      <w:pPr>
        <w:widowControl/>
        <w:jc w:val="center"/>
        <w:rPr>
          <w:rFonts w:eastAsia="华文仿宋" w:cs="Calibri Light"/>
          <w:b/>
          <w:color w:val="C00000"/>
          <w:sz w:val="30"/>
          <w:szCs w:val="30"/>
        </w:rPr>
      </w:pPr>
      <w:r>
        <w:rPr>
          <w:rFonts w:eastAsia="华文仿宋" w:cs="Calibri Light"/>
          <w:b/>
          <w:color w:val="C00000"/>
          <w:sz w:val="30"/>
          <w:szCs w:val="30"/>
        </w:rPr>
        <w:t>残疾人福利性单位声明函（格式）</w:t>
      </w:r>
    </w:p>
    <w:p w14:paraId="0B47AAD8">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eastAsia="华文仿宋" w:cs="Calibri Light"/>
          <w:b/>
          <w:color w:val="C00000"/>
          <w:sz w:val="28"/>
          <w:szCs w:val="28"/>
        </w:rPr>
        <w:t>［项目名称］</w:t>
      </w:r>
      <w:r>
        <w:rPr>
          <w:rFonts w:eastAsia="华文仿宋" w:cs="Calibri Light"/>
          <w:sz w:val="28"/>
          <w:szCs w:val="28"/>
        </w:rPr>
        <w:t>（项目编号：XCZX2025-XXXX）</w:t>
      </w:r>
      <w:r>
        <w:rPr>
          <w:rFonts w:eastAsia="华文仿宋" w:cs="Calibri Light"/>
          <w:color w:val="000000"/>
          <w:sz w:val="28"/>
          <w:szCs w:val="28"/>
        </w:rPr>
        <w:t>采购活动提供本单位制造的货物（由本单位承担工程/提供服务），或者提供其他残疾人福利性单位制造的货物（不包括使用非残疾人福利性单位注册商标的货物）。</w:t>
      </w:r>
    </w:p>
    <w:p w14:paraId="5771CD6D">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本单位对上述声明的真实性负责。如有虚假，将依法承担相应责任。</w:t>
      </w:r>
    </w:p>
    <w:p w14:paraId="694DA364">
      <w:pPr>
        <w:widowControl/>
        <w:tabs>
          <w:tab w:val="left" w:pos="5670"/>
        </w:tabs>
        <w:spacing w:line="400" w:lineRule="exact"/>
        <w:ind w:firstLine="560" w:firstLineChars="200"/>
        <w:jc w:val="left"/>
        <w:rPr>
          <w:rFonts w:eastAsia="华文仿宋" w:cs="Calibri Light"/>
          <w:color w:val="000000"/>
          <w:sz w:val="28"/>
          <w:szCs w:val="28"/>
        </w:rPr>
      </w:pPr>
      <w:r>
        <w:rPr>
          <w:rFonts w:eastAsia="华文仿宋" w:cs="Calibri Light"/>
          <w:color w:val="000000"/>
          <w:sz w:val="28"/>
          <w:szCs w:val="28"/>
        </w:rPr>
        <w:t>供应商：（</w:t>
      </w:r>
      <w:r>
        <w:rPr>
          <w:rFonts w:eastAsia="华文仿宋" w:cs="Calibri Light"/>
          <w:color w:val="C00000"/>
          <w:sz w:val="28"/>
          <w:szCs w:val="28"/>
        </w:rPr>
        <w:t>供应商全称并加盖公章</w:t>
      </w:r>
      <w:r>
        <w:rPr>
          <w:rFonts w:eastAsia="华文仿宋" w:cs="Calibri Light"/>
          <w:color w:val="000000"/>
          <w:sz w:val="28"/>
          <w:szCs w:val="28"/>
        </w:rPr>
        <w:t>）</w:t>
      </w:r>
    </w:p>
    <w:p w14:paraId="62822DAF">
      <w:pPr>
        <w:widowControl/>
        <w:tabs>
          <w:tab w:val="left" w:pos="5670"/>
        </w:tabs>
        <w:spacing w:line="400" w:lineRule="exact"/>
        <w:ind w:firstLine="560" w:firstLineChars="200"/>
        <w:jc w:val="left"/>
        <w:rPr>
          <w:rFonts w:eastAsia="华文仿宋" w:cs="Calibri Light"/>
          <w:color w:val="000000"/>
          <w:sz w:val="28"/>
          <w:szCs w:val="28"/>
        </w:rPr>
      </w:pPr>
      <w:r>
        <w:rPr>
          <w:rFonts w:eastAsia="华文仿宋" w:cs="Calibri Light"/>
          <w:color w:val="000000"/>
          <w:sz w:val="28"/>
          <w:szCs w:val="28"/>
        </w:rPr>
        <w:t>日　期：　　年　月　日</w:t>
      </w:r>
    </w:p>
    <w:p w14:paraId="371F842B">
      <w:pPr>
        <w:widowControl/>
        <w:tabs>
          <w:tab w:val="left" w:pos="5670"/>
        </w:tabs>
        <w:spacing w:line="400" w:lineRule="exact"/>
        <w:ind w:firstLine="560" w:firstLineChars="200"/>
        <w:jc w:val="left"/>
        <w:rPr>
          <w:rFonts w:eastAsia="华文仿宋" w:cs="Calibri Light"/>
          <w:color w:val="000000"/>
          <w:sz w:val="28"/>
          <w:szCs w:val="28"/>
        </w:rPr>
      </w:pPr>
    </w:p>
    <w:p w14:paraId="4F1E272F">
      <w:pPr>
        <w:widowControl/>
        <w:tabs>
          <w:tab w:val="left" w:pos="5670"/>
        </w:tabs>
        <w:spacing w:line="400" w:lineRule="exact"/>
        <w:ind w:firstLine="480" w:firstLineChars="200"/>
        <w:rPr>
          <w:rFonts w:eastAsia="华文仿宋" w:cs="Calibri Light"/>
          <w:color w:val="7030A0"/>
          <w:sz w:val="24"/>
          <w:szCs w:val="28"/>
        </w:rPr>
      </w:pPr>
      <w:r>
        <w:rPr>
          <w:rFonts w:eastAsia="华文仿宋" w:cs="Calibri Light"/>
          <w:color w:val="7030A0"/>
          <w:sz w:val="24"/>
          <w:szCs w:val="28"/>
        </w:rPr>
        <w:t>说明：供应商在填报前请认真阅读《财政部、民政部、中国残疾人联合会关于促进残疾人就业政府采购政策的通知》</w:t>
      </w:r>
      <w:r>
        <w:rPr>
          <w:rFonts w:hint="eastAsia" w:eastAsia="华文仿宋" w:cs="Calibri Light"/>
          <w:color w:val="7030A0"/>
          <w:sz w:val="24"/>
          <w:szCs w:val="28"/>
        </w:rPr>
        <w:t>（财库〔2017〕141号）</w:t>
      </w:r>
      <w:r>
        <w:rPr>
          <w:rFonts w:eastAsia="华文仿宋" w:cs="Calibri Light"/>
          <w:color w:val="7030A0"/>
          <w:sz w:val="24"/>
          <w:szCs w:val="28"/>
        </w:rPr>
        <w:t>。符合条件的供应商未按上述要求提供、填写的，评审时不予认可。</w:t>
      </w:r>
    </w:p>
    <w:p w14:paraId="426C5B0A">
      <w:pPr>
        <w:widowControl/>
        <w:tabs>
          <w:tab w:val="left" w:pos="5670"/>
        </w:tabs>
        <w:rPr>
          <w:rFonts w:ascii="Calibri" w:hAnsi="Calibri" w:eastAsia="宋体" w:cs="Calibri"/>
          <w:color w:val="000000"/>
          <w:kern w:val="0"/>
          <w:sz w:val="24"/>
          <w:szCs w:val="24"/>
        </w:rPr>
      </w:pPr>
    </w:p>
    <w:p w14:paraId="51ED6E2A">
      <w:pPr>
        <w:keepNext/>
        <w:widowControl/>
        <w:spacing w:before="120" w:after="60"/>
        <w:outlineLvl w:val="3"/>
        <w:rPr>
          <w:rFonts w:ascii="Calibri" w:hAnsi="Calibri" w:eastAsia="宋体" w:cs="Calibri"/>
          <w:color w:val="000000"/>
          <w:kern w:val="0"/>
          <w:sz w:val="24"/>
          <w:szCs w:val="24"/>
        </w:rPr>
      </w:pPr>
      <w:r>
        <w:rPr>
          <w:rFonts w:hint="eastAsia" w:ascii="Calibri" w:hAnsi="Calibri" w:eastAsia="黑体" w:cs="Times New Roman"/>
          <w:kern w:val="28"/>
          <w:sz w:val="28"/>
          <w:szCs w:val="24"/>
        </w:rPr>
        <w:t>3．监狱企业证明函</w:t>
      </w:r>
    </w:p>
    <w:p w14:paraId="42B0D525">
      <w:pPr>
        <w:widowControl/>
        <w:jc w:val="center"/>
        <w:rPr>
          <w:rFonts w:eastAsia="华文仿宋" w:cs="Calibri Light"/>
          <w:b/>
          <w:color w:val="C00000"/>
          <w:sz w:val="30"/>
          <w:szCs w:val="30"/>
        </w:rPr>
      </w:pPr>
      <w:r>
        <w:rPr>
          <w:rFonts w:eastAsia="华文仿宋" w:cs="Calibri Light"/>
          <w:b/>
          <w:color w:val="C00000"/>
          <w:sz w:val="30"/>
          <w:szCs w:val="30"/>
        </w:rPr>
        <w:t>监狱企业证明函</w:t>
      </w:r>
    </w:p>
    <w:p w14:paraId="14EDCAEE">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根据财政部、司法部《关于政府采购支持监狱企业发展有关问题的通知》（财库〔2014〕68号）的规定，</w:t>
      </w:r>
      <w:r>
        <w:rPr>
          <w:rFonts w:eastAsia="华文仿宋" w:cs="Calibri Light"/>
          <w:color w:val="C00000"/>
          <w:sz w:val="28"/>
          <w:szCs w:val="28"/>
        </w:rPr>
        <w:t>监狱企业</w:t>
      </w:r>
      <w:r>
        <w:rPr>
          <w:rFonts w:eastAsia="华文仿宋"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8EC1D0">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监狱企业参加政府采购活动时，应当提供由省级以上监狱管理局、戒毒管理局（含新疆生产建设兵团）出具的属于监狱企业的证明文件。</w:t>
      </w:r>
    </w:p>
    <w:p w14:paraId="6982A794">
      <w:pPr>
        <w:widowControl/>
        <w:spacing w:line="400" w:lineRule="exact"/>
        <w:ind w:firstLine="480" w:firstLineChars="200"/>
        <w:jc w:val="left"/>
        <w:rPr>
          <w:rFonts w:eastAsia="华文仿宋" w:cs="Calibri Light"/>
          <w:color w:val="7030A0"/>
          <w:sz w:val="24"/>
          <w:szCs w:val="28"/>
        </w:rPr>
      </w:pPr>
      <w:r>
        <w:rPr>
          <w:rFonts w:eastAsia="华文仿宋" w:cs="Calibri Light"/>
          <w:color w:val="7030A0"/>
          <w:sz w:val="24"/>
          <w:szCs w:val="28"/>
        </w:rPr>
        <w:t>说明：供应商在填报前请认真阅读</w:t>
      </w:r>
      <w:r>
        <w:rPr>
          <w:rFonts w:hint="eastAsia" w:eastAsia="华文仿宋" w:cs="Calibri Light"/>
          <w:color w:val="7030A0"/>
          <w:sz w:val="24"/>
          <w:szCs w:val="28"/>
        </w:rPr>
        <w:t>《关于政府采购支持监狱企业发展有关问题的通知》（财库〔2014〕68号）。</w:t>
      </w:r>
      <w:r>
        <w:br w:type="page"/>
      </w:r>
    </w:p>
    <w:p w14:paraId="549117FC">
      <w:pPr>
        <w:widowControl/>
        <w:jc w:val="center"/>
        <w:outlineLvl w:val="1"/>
        <w:rPr>
          <w:rFonts w:eastAsia="黑体" w:cs="Calibri Light"/>
          <w:color w:val="1F4E79"/>
          <w:sz w:val="32"/>
          <w:szCs w:val="36"/>
        </w:rPr>
      </w:pPr>
      <w:r>
        <w:rPr>
          <w:rFonts w:eastAsia="黑体" w:cs="Calibri Light"/>
          <w:color w:val="1F4E79"/>
          <w:sz w:val="32"/>
          <w:szCs w:val="36"/>
        </w:rPr>
        <w:t>第五部分  供应商参加政府采购活动承诺书</w:t>
      </w:r>
    </w:p>
    <w:p w14:paraId="1E5A59C9">
      <w:pPr>
        <w:widowControl/>
        <w:spacing w:line="400" w:lineRule="exact"/>
        <w:ind w:firstLine="560" w:firstLineChars="200"/>
        <w:rPr>
          <w:rFonts w:eastAsia="华文仿宋" w:cs="Calibri Light"/>
          <w:sz w:val="28"/>
          <w:szCs w:val="28"/>
        </w:rPr>
      </w:pPr>
      <w:r>
        <w:rPr>
          <w:rFonts w:eastAsia="华文仿宋" w:cs="Calibri Light"/>
          <w:color w:val="000000"/>
          <w:sz w:val="28"/>
          <w:szCs w:val="28"/>
        </w:rPr>
        <w:t>未签署下列承诺书的，其责任由供应商自行承担。</w:t>
      </w:r>
    </w:p>
    <w:p w14:paraId="2843433B">
      <w:pPr>
        <w:widowControl/>
        <w:spacing w:before="190" w:beforeLines="50" w:line="400" w:lineRule="exact"/>
        <w:rPr>
          <w:rFonts w:eastAsia="华文仿宋" w:cs="Calibri Light"/>
          <w:b/>
          <w:sz w:val="28"/>
          <w:szCs w:val="28"/>
        </w:rPr>
      </w:pPr>
      <w:r>
        <w:rPr>
          <w:rFonts w:eastAsia="华文仿宋" w:cs="Calibri Light"/>
          <w:b/>
          <w:color w:val="000000"/>
          <w:sz w:val="28"/>
          <w:szCs w:val="28"/>
        </w:rPr>
        <w:t>（一）</w:t>
      </w:r>
      <w:r>
        <w:rPr>
          <w:rFonts w:eastAsia="华文仿宋" w:cs="Calibri Light"/>
          <w:b/>
          <w:sz w:val="28"/>
          <w:szCs w:val="28"/>
        </w:rPr>
        <w:t>质量安全责任承诺书</w:t>
      </w:r>
    </w:p>
    <w:p w14:paraId="3C5A9CF6">
      <w:pPr>
        <w:widowControl/>
        <w:spacing w:line="400" w:lineRule="exact"/>
        <w:ind w:firstLine="560" w:firstLineChars="200"/>
        <w:rPr>
          <w:rFonts w:eastAsia="华文仿宋" w:cs="Calibri Light"/>
          <w:sz w:val="28"/>
          <w:szCs w:val="28"/>
        </w:rPr>
      </w:pPr>
      <w:r>
        <w:rPr>
          <w:rFonts w:eastAsia="华文仿宋" w:cs="Calibri Light"/>
          <w:sz w:val="28"/>
          <w:szCs w:val="28"/>
        </w:rPr>
        <w:t>为保证本采购项目顺利进行，作为磋商供应商，现郑重承诺：</w:t>
      </w:r>
    </w:p>
    <w:p w14:paraId="1C1DFD42">
      <w:pPr>
        <w:widowControl/>
        <w:spacing w:line="400" w:lineRule="exact"/>
        <w:ind w:firstLine="560" w:firstLineChars="200"/>
        <w:rPr>
          <w:rFonts w:eastAsia="华文仿宋" w:cs="Calibri Light"/>
          <w:sz w:val="28"/>
          <w:szCs w:val="28"/>
        </w:rPr>
      </w:pPr>
      <w:r>
        <w:rPr>
          <w:rFonts w:eastAsia="华文仿宋" w:cs="Calibri Light"/>
          <w:sz w:val="28"/>
          <w:szCs w:val="28"/>
        </w:rPr>
        <w:t>1、我方所投产品的生产（包括设计、制造、安装、改造、维修等）、投入使用的材料等均完全符合国家现行质量、安全、环保标准和要求。</w:t>
      </w:r>
    </w:p>
    <w:p w14:paraId="7C6325EC">
      <w:pPr>
        <w:widowControl/>
        <w:spacing w:line="400" w:lineRule="exact"/>
        <w:ind w:firstLine="560" w:firstLineChars="200"/>
        <w:rPr>
          <w:rFonts w:eastAsia="华文仿宋" w:cs="Calibri Light"/>
          <w:sz w:val="28"/>
          <w:szCs w:val="28"/>
        </w:rPr>
      </w:pPr>
      <w:r>
        <w:rPr>
          <w:rFonts w:eastAsia="华文仿宋" w:cs="Calibri Light"/>
          <w:sz w:val="28"/>
          <w:szCs w:val="28"/>
        </w:rPr>
        <w:t>2、我方将严格按照国家现行相关储存、运输、安装调试技术标准及规范、服务标准及规范、施工标准及规范，在规定的时限内，保质、保量完成项目全部内容，并向采购人交付合格产品。</w:t>
      </w:r>
    </w:p>
    <w:p w14:paraId="310D8C7D">
      <w:pPr>
        <w:widowControl/>
        <w:spacing w:line="400" w:lineRule="exact"/>
        <w:ind w:firstLine="560" w:firstLineChars="200"/>
        <w:rPr>
          <w:rFonts w:eastAsia="华文仿宋" w:cs="Calibri Light"/>
          <w:sz w:val="28"/>
          <w:szCs w:val="28"/>
        </w:rPr>
      </w:pPr>
      <w:r>
        <w:rPr>
          <w:rFonts w:eastAsia="华文仿宋" w:cs="Calibri Light"/>
          <w:sz w:val="28"/>
          <w:szCs w:val="28"/>
        </w:rPr>
        <w:t>3、对于因产品生产质量以及储存、运输、安装调试、服务、施工等过程中产生的任何安全事故，我方承担全部责任。</w:t>
      </w:r>
    </w:p>
    <w:p w14:paraId="5DE11B10">
      <w:pPr>
        <w:widowControl/>
        <w:spacing w:line="400" w:lineRule="exact"/>
        <w:ind w:firstLine="560" w:firstLineChars="200"/>
        <w:rPr>
          <w:rFonts w:eastAsia="华文仿宋" w:cs="Calibri Light"/>
          <w:sz w:val="28"/>
          <w:szCs w:val="28"/>
        </w:rPr>
      </w:pPr>
      <w:r>
        <w:rPr>
          <w:rFonts w:eastAsia="华文仿宋" w:cs="Calibri Light"/>
          <w:sz w:val="28"/>
          <w:szCs w:val="28"/>
        </w:rPr>
        <w:t>4、我方提供的货物、工程、服务等符合现行的国家、行业、地区、企业标准及要求，标准不一致的，以更为严格的为准，我方对提供的货物、工程、服务等的质量、安全、环保等承担全部责任。</w:t>
      </w:r>
    </w:p>
    <w:p w14:paraId="564B5926">
      <w:pPr>
        <w:widowControl/>
        <w:spacing w:line="400" w:lineRule="exact"/>
        <w:ind w:firstLine="560" w:firstLineChars="200"/>
        <w:rPr>
          <w:rFonts w:eastAsia="华文仿宋" w:cs="Calibri Light"/>
          <w:sz w:val="28"/>
          <w:szCs w:val="28"/>
        </w:rPr>
      </w:pPr>
      <w:r>
        <w:rPr>
          <w:rFonts w:eastAsia="华文仿宋" w:cs="Calibri Light"/>
          <w:sz w:val="28"/>
          <w:szCs w:val="28"/>
        </w:rPr>
        <w:t>5、若我方所投产品或原材料属于强制性产品认证目录内品目，我方承诺该产品或原材料满足国家强制性产品认证要求，具备“中国国家强制性产品认证证书”。</w:t>
      </w:r>
    </w:p>
    <w:p w14:paraId="5295D113">
      <w:pPr>
        <w:widowControl/>
        <w:spacing w:line="400" w:lineRule="exact"/>
        <w:ind w:firstLine="560" w:firstLineChars="200"/>
        <w:rPr>
          <w:rFonts w:eastAsia="华文仿宋" w:cs="Calibri Light"/>
          <w:sz w:val="28"/>
          <w:szCs w:val="28"/>
        </w:rPr>
      </w:pPr>
    </w:p>
    <w:p w14:paraId="5ABBAAE4">
      <w:pPr>
        <w:widowControl/>
        <w:spacing w:line="400" w:lineRule="exact"/>
        <w:ind w:firstLine="560" w:firstLineChars="200"/>
        <w:rPr>
          <w:rFonts w:eastAsia="华文仿宋" w:cs="Calibri Light"/>
          <w:sz w:val="28"/>
          <w:szCs w:val="28"/>
        </w:rPr>
      </w:pPr>
      <w:r>
        <w:rPr>
          <w:rFonts w:eastAsia="华文仿宋" w:cs="Calibri Light"/>
          <w:color w:val="000000"/>
          <w:sz w:val="28"/>
          <w:szCs w:val="28"/>
        </w:rPr>
        <w:t>供应商：（</w:t>
      </w:r>
      <w:r>
        <w:rPr>
          <w:rFonts w:eastAsia="华文仿宋" w:cs="Calibri Light"/>
          <w:color w:val="C00000"/>
          <w:sz w:val="28"/>
          <w:szCs w:val="28"/>
        </w:rPr>
        <w:t>供应商全称并加盖公章</w:t>
      </w:r>
      <w:r>
        <w:rPr>
          <w:rFonts w:eastAsia="华文仿宋" w:cs="Calibri Light"/>
          <w:color w:val="000000"/>
          <w:sz w:val="28"/>
          <w:szCs w:val="28"/>
        </w:rPr>
        <w:t>）</w:t>
      </w:r>
    </w:p>
    <w:p w14:paraId="2AB109BA">
      <w:pPr>
        <w:widowControl/>
        <w:spacing w:line="400" w:lineRule="exact"/>
        <w:ind w:firstLine="560" w:firstLineChars="200"/>
        <w:rPr>
          <w:rFonts w:eastAsia="华文仿宋" w:cs="Calibri Light"/>
          <w:sz w:val="28"/>
          <w:szCs w:val="28"/>
        </w:rPr>
      </w:pPr>
      <w:r>
        <w:rPr>
          <w:rFonts w:eastAsia="华文仿宋" w:cs="Calibri Light"/>
          <w:sz w:val="28"/>
          <w:szCs w:val="28"/>
        </w:rPr>
        <w:t>日　期：　　年　月　日</w:t>
      </w:r>
    </w:p>
    <w:p w14:paraId="552AAE43">
      <w:pPr>
        <w:widowControl/>
        <w:spacing w:line="400" w:lineRule="exact"/>
        <w:rPr>
          <w:rFonts w:eastAsia="华文仿宋" w:cs="Calibri Light"/>
          <w:color w:val="000000"/>
          <w:sz w:val="28"/>
          <w:szCs w:val="28"/>
        </w:rPr>
      </w:pPr>
    </w:p>
    <w:p w14:paraId="72CF3473">
      <w:pPr>
        <w:widowControl/>
        <w:spacing w:before="190" w:beforeLines="50" w:line="400" w:lineRule="exact"/>
        <w:rPr>
          <w:rFonts w:eastAsia="华文仿宋" w:cs="Calibri Light"/>
          <w:b/>
          <w:color w:val="000000"/>
          <w:sz w:val="28"/>
          <w:szCs w:val="28"/>
        </w:rPr>
      </w:pPr>
      <w:r>
        <w:rPr>
          <w:rFonts w:eastAsia="华文仿宋" w:cs="Calibri Light"/>
          <w:b/>
          <w:color w:val="000000"/>
          <w:sz w:val="28"/>
          <w:szCs w:val="28"/>
        </w:rPr>
        <w:t>（二）参加政府采购活动行为自律承诺书</w:t>
      </w:r>
    </w:p>
    <w:p w14:paraId="22BF15A7">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作为参加本次政府采购项目的供应商，我方郑重承诺在参与政府采购活动中遵纪守法、公平竞争、诚实守信，如有违反愿承担一切责任及后果：</w:t>
      </w:r>
    </w:p>
    <w:p w14:paraId="57BBF0BD">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1、不与采购人、集中采购机构、政府采购评审专家恶意串通，不向其行贿或提供其他不正当利益；</w:t>
      </w:r>
    </w:p>
    <w:p w14:paraId="655B742E">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2、不与其他供应商恶意串通，采取“围标、串标、陪标”等商业欺诈手段谋取中</w:t>
      </w:r>
      <w:r>
        <w:rPr>
          <w:rFonts w:eastAsia="华文仿宋" w:cs="Calibri Light"/>
          <w:color w:val="000000"/>
          <w:w w:val="1"/>
          <w:sz w:val="28"/>
          <w:szCs w:val="28"/>
        </w:rPr>
        <w:t xml:space="preserve"> </w:t>
      </w:r>
      <w:r>
        <w:rPr>
          <w:rFonts w:eastAsia="华文仿宋" w:cs="Calibri Light"/>
          <w:color w:val="000000"/>
          <w:sz w:val="28"/>
          <w:szCs w:val="28"/>
        </w:rPr>
        <w:t>标、成</w:t>
      </w:r>
      <w:r>
        <w:rPr>
          <w:rFonts w:eastAsia="华文仿宋" w:cs="Calibri Light"/>
          <w:color w:val="000000"/>
          <w:w w:val="1"/>
          <w:sz w:val="28"/>
          <w:szCs w:val="28"/>
        </w:rPr>
        <w:t xml:space="preserve"> </w:t>
      </w:r>
      <w:r>
        <w:rPr>
          <w:rFonts w:eastAsia="华文仿宋" w:cs="Calibri Light"/>
          <w:color w:val="000000"/>
          <w:sz w:val="28"/>
          <w:szCs w:val="28"/>
        </w:rPr>
        <w:t>交；</w:t>
      </w:r>
    </w:p>
    <w:p w14:paraId="41F290C5">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3、不提供虚假或无效证明文件（包括但不限于资格证明文件、合同及验收文件、检验检测报告、从业人员资格证书、机构或所投产品的各类认证证书等）或虚假材料谋取中</w:t>
      </w:r>
      <w:r>
        <w:rPr>
          <w:rFonts w:eastAsia="华文仿宋" w:cs="Calibri Light"/>
          <w:color w:val="000000"/>
          <w:w w:val="1"/>
          <w:sz w:val="28"/>
          <w:szCs w:val="28"/>
        </w:rPr>
        <w:t xml:space="preserve"> </w:t>
      </w:r>
      <w:r>
        <w:rPr>
          <w:rFonts w:eastAsia="华文仿宋" w:cs="Calibri Light"/>
          <w:color w:val="000000"/>
          <w:sz w:val="28"/>
          <w:szCs w:val="28"/>
        </w:rPr>
        <w:t>标、成</w:t>
      </w:r>
      <w:r>
        <w:rPr>
          <w:rFonts w:eastAsia="华文仿宋" w:cs="Calibri Light"/>
          <w:color w:val="000000"/>
          <w:w w:val="1"/>
          <w:sz w:val="28"/>
          <w:szCs w:val="28"/>
        </w:rPr>
        <w:t xml:space="preserve"> </w:t>
      </w:r>
      <w:r>
        <w:rPr>
          <w:rFonts w:eastAsia="华文仿宋" w:cs="Calibri Light"/>
          <w:color w:val="000000"/>
          <w:sz w:val="28"/>
          <w:szCs w:val="28"/>
        </w:rPr>
        <w:t>交；</w:t>
      </w:r>
    </w:p>
    <w:p w14:paraId="6A08216E">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4、不采取不正当手段诋毁、排挤其他供应商；</w:t>
      </w:r>
    </w:p>
    <w:p w14:paraId="273725A0">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5、不以不正当理由拒不与采购人签订政府采购合同，或逾期签订政府采购合同，或不按照采购文件确定的事项签订政府采购合同；</w:t>
      </w:r>
    </w:p>
    <w:p w14:paraId="62A7F372">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6、不以不正当理由拒绝履行合同义务，不会擅自变更、中止或者终止政府采购合同或将政府采购合同转包；</w:t>
      </w:r>
    </w:p>
    <w:p w14:paraId="44924D31">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7、不在提供商品、服务或工程施工过程中提供假冒伪劣产品，损害采购人的合法权益或公共利益；</w:t>
      </w:r>
    </w:p>
    <w:p w14:paraId="0AE75B0F">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8、不采取捏造事实、提供虚假材料或者以非法手段取得证明材料进行质疑和投诉；</w:t>
      </w:r>
    </w:p>
    <w:p w14:paraId="57FC29BE">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9、不发生其他有悖于政府采购公开、公平、公正和诚信原则的行为。</w:t>
      </w:r>
    </w:p>
    <w:p w14:paraId="32E8EBBA">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10、尊重和接受政府采购监督管理部门的监督和采购人、集中采购机构的政府采购工作要求，愿意承担因违约行为给采购人造成的损失。</w:t>
      </w:r>
    </w:p>
    <w:p w14:paraId="7F0A8E1A">
      <w:pPr>
        <w:widowControl/>
        <w:spacing w:line="400" w:lineRule="exact"/>
        <w:rPr>
          <w:rFonts w:eastAsia="华文仿宋" w:cs="Calibri Light"/>
          <w:color w:val="000000"/>
          <w:sz w:val="28"/>
          <w:szCs w:val="28"/>
        </w:rPr>
      </w:pPr>
    </w:p>
    <w:p w14:paraId="4399D201">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供应商：（</w:t>
      </w:r>
      <w:r>
        <w:rPr>
          <w:rFonts w:eastAsia="华文仿宋" w:cs="Calibri Light"/>
          <w:color w:val="C00000"/>
          <w:sz w:val="28"/>
          <w:szCs w:val="28"/>
        </w:rPr>
        <w:t>供应商全称并加盖公章</w:t>
      </w:r>
      <w:r>
        <w:rPr>
          <w:rFonts w:eastAsia="华文仿宋" w:cs="Calibri Light"/>
          <w:color w:val="000000"/>
          <w:sz w:val="28"/>
          <w:szCs w:val="28"/>
        </w:rPr>
        <w:t>）</w:t>
      </w:r>
    </w:p>
    <w:p w14:paraId="221BFB08">
      <w:pPr>
        <w:widowControl/>
        <w:spacing w:line="400" w:lineRule="exact"/>
        <w:ind w:firstLine="560" w:firstLineChars="200"/>
        <w:rPr>
          <w:rFonts w:eastAsia="华文仿宋" w:cs="Calibri Light"/>
          <w:color w:val="000000"/>
          <w:sz w:val="28"/>
          <w:szCs w:val="28"/>
        </w:rPr>
      </w:pPr>
      <w:r>
        <w:rPr>
          <w:rFonts w:eastAsia="华文仿宋" w:cs="Calibri Light"/>
          <w:color w:val="000000"/>
          <w:sz w:val="28"/>
          <w:szCs w:val="28"/>
        </w:rPr>
        <w:t>日</w:t>
      </w:r>
      <w:r>
        <w:rPr>
          <w:rFonts w:eastAsia="华文仿宋" w:cs="Calibri Light"/>
          <w:sz w:val="28"/>
          <w:szCs w:val="28"/>
        </w:rPr>
        <w:t>　</w:t>
      </w:r>
      <w:r>
        <w:rPr>
          <w:rFonts w:eastAsia="华文仿宋" w:cs="Calibri Light"/>
          <w:color w:val="000000"/>
          <w:sz w:val="28"/>
          <w:szCs w:val="28"/>
        </w:rPr>
        <w:t>期：　　年　月　日</w:t>
      </w:r>
    </w:p>
    <w:p w14:paraId="5F6051B3">
      <w:pPr>
        <w:widowControl/>
        <w:spacing w:line="400" w:lineRule="exact"/>
        <w:ind w:firstLine="200"/>
        <w:jc w:val="left"/>
        <w:rPr>
          <w:rFonts w:eastAsia="华文仿宋" w:cs="Calibri Light"/>
          <w:color w:val="000000"/>
          <w:sz w:val="28"/>
          <w:szCs w:val="28"/>
        </w:rPr>
      </w:pPr>
      <w:r>
        <w:rPr>
          <w:rFonts w:eastAsia="华文仿宋" w:cs="Calibri Light"/>
          <w:color w:val="000000"/>
          <w:sz w:val="28"/>
          <w:szCs w:val="28"/>
        </w:rPr>
        <w:br w:type="page"/>
      </w:r>
    </w:p>
    <w:p w14:paraId="21142569">
      <w:pPr>
        <w:widowControl/>
        <w:jc w:val="center"/>
        <w:outlineLvl w:val="1"/>
        <w:rPr>
          <w:rFonts w:eastAsia="黑体" w:cs="Calibri Light"/>
          <w:color w:val="1F4E79"/>
          <w:sz w:val="32"/>
          <w:szCs w:val="36"/>
        </w:rPr>
      </w:pPr>
      <w:r>
        <w:rPr>
          <w:rFonts w:eastAsia="黑体" w:cs="Calibri Light"/>
          <w:color w:val="1F4E79"/>
          <w:sz w:val="32"/>
          <w:szCs w:val="36"/>
        </w:rPr>
        <w:t>第六部分  响应方案</w:t>
      </w:r>
    </w:p>
    <w:p w14:paraId="3226BA2D">
      <w:pPr>
        <w:widowControl/>
        <w:spacing w:line="400" w:lineRule="exact"/>
        <w:rPr>
          <w:rFonts w:eastAsia="华文仿宋" w:cs="Calibri Light"/>
          <w:b/>
          <w:color w:val="000000"/>
          <w:sz w:val="28"/>
          <w:szCs w:val="28"/>
        </w:rPr>
      </w:pPr>
      <w:r>
        <w:rPr>
          <w:rFonts w:eastAsia="华文仿宋" w:cs="Calibri Light"/>
          <w:b/>
          <w:color w:val="000000"/>
          <w:sz w:val="28"/>
          <w:szCs w:val="28"/>
        </w:rPr>
        <w:t>一、供应商可结合第三章《磋商内容及要求》相关要求及第二章《评审要素及分值一览表》中各评审要素编制响应方案。</w:t>
      </w:r>
    </w:p>
    <w:p w14:paraId="2D61E51B">
      <w:pPr>
        <w:widowControl/>
        <w:spacing w:line="400" w:lineRule="exact"/>
        <w:ind w:firstLine="560" w:firstLineChars="200"/>
        <w:rPr>
          <w:rFonts w:eastAsia="华文仿宋" w:cs="Calibri Light"/>
          <w:color w:val="C00000"/>
          <w:sz w:val="28"/>
          <w:szCs w:val="28"/>
        </w:rPr>
      </w:pPr>
      <w:r>
        <w:rPr>
          <w:rFonts w:eastAsia="华文仿宋" w:cs="Calibri Light"/>
          <w:color w:val="C00000"/>
          <w:sz w:val="28"/>
          <w:szCs w:val="28"/>
        </w:rPr>
        <w:t>以下内容仅供参考：</w:t>
      </w:r>
    </w:p>
    <w:p w14:paraId="7DE2806C">
      <w:pPr>
        <w:widowControl/>
        <w:spacing w:line="400" w:lineRule="exact"/>
        <w:ind w:firstLine="560" w:firstLineChars="200"/>
        <w:rPr>
          <w:rFonts w:eastAsia="华文仿宋" w:cs="Calibri Light"/>
          <w:sz w:val="28"/>
          <w:szCs w:val="28"/>
        </w:rPr>
      </w:pPr>
    </w:p>
    <w:p w14:paraId="7D588D6B">
      <w:pPr>
        <w:widowControl/>
        <w:spacing w:line="400" w:lineRule="exact"/>
        <w:ind w:firstLine="560" w:firstLineChars="200"/>
        <w:rPr>
          <w:rFonts w:eastAsia="华文仿宋" w:cs="Calibri Light"/>
          <w:sz w:val="28"/>
          <w:szCs w:val="28"/>
        </w:rPr>
      </w:pPr>
      <w:r>
        <w:rPr>
          <w:rFonts w:eastAsia="华文仿宋" w:cs="Calibri Light"/>
          <w:sz w:val="28"/>
          <w:szCs w:val="28"/>
        </w:rPr>
        <w:t>（一）</w:t>
      </w:r>
      <w:r>
        <w:rPr>
          <w:rFonts w:hint="eastAsia" w:eastAsia="华文仿宋" w:cs="Calibri Light"/>
          <w:sz w:val="28"/>
          <w:szCs w:val="28"/>
        </w:rPr>
        <w:t>技术响应</w:t>
      </w:r>
      <w:r>
        <w:rPr>
          <w:rFonts w:eastAsia="华文仿宋" w:cs="Calibri Light"/>
          <w:sz w:val="28"/>
          <w:szCs w:val="28"/>
        </w:rPr>
        <w:t>；</w:t>
      </w:r>
    </w:p>
    <w:p w14:paraId="63061310">
      <w:pPr>
        <w:widowControl/>
        <w:spacing w:line="400" w:lineRule="exact"/>
        <w:ind w:firstLine="560" w:firstLineChars="200"/>
        <w:rPr>
          <w:rFonts w:eastAsia="华文仿宋" w:cs="Calibri Light"/>
          <w:sz w:val="28"/>
          <w:szCs w:val="28"/>
        </w:rPr>
      </w:pPr>
      <w:r>
        <w:rPr>
          <w:rFonts w:eastAsia="华文仿宋" w:cs="Calibri Light"/>
          <w:sz w:val="28"/>
          <w:szCs w:val="28"/>
        </w:rPr>
        <w:t>（二）</w:t>
      </w:r>
      <w:r>
        <w:rPr>
          <w:rFonts w:hint="eastAsia" w:eastAsia="华文仿宋" w:cs="Calibri Light"/>
          <w:sz w:val="28"/>
          <w:szCs w:val="28"/>
        </w:rPr>
        <w:t>商务响应；</w:t>
      </w:r>
    </w:p>
    <w:p w14:paraId="6577BAAA">
      <w:pPr>
        <w:widowControl/>
        <w:spacing w:line="400" w:lineRule="exact"/>
        <w:ind w:firstLine="560" w:firstLineChars="200"/>
        <w:rPr>
          <w:rFonts w:eastAsia="华文仿宋" w:cs="Calibri Light"/>
          <w:sz w:val="28"/>
          <w:szCs w:val="28"/>
        </w:rPr>
      </w:pPr>
      <w:r>
        <w:rPr>
          <w:rFonts w:eastAsia="华文仿宋" w:cs="Calibri Light"/>
          <w:sz w:val="28"/>
          <w:szCs w:val="28"/>
        </w:rPr>
        <w:t>（三）主要业绩证明；</w:t>
      </w:r>
    </w:p>
    <w:p w14:paraId="49364200">
      <w:pPr>
        <w:widowControl/>
        <w:spacing w:line="400" w:lineRule="exact"/>
        <w:ind w:firstLine="560" w:firstLineChars="200"/>
        <w:rPr>
          <w:rFonts w:eastAsia="华文仿宋" w:cs="Calibri Light"/>
          <w:sz w:val="28"/>
          <w:szCs w:val="28"/>
        </w:rPr>
      </w:pPr>
      <w:r>
        <w:rPr>
          <w:rFonts w:eastAsia="华文仿宋" w:cs="Calibri Light"/>
          <w:sz w:val="28"/>
          <w:szCs w:val="28"/>
        </w:rPr>
        <w:t>（</w:t>
      </w:r>
      <w:r>
        <w:rPr>
          <w:rFonts w:hint="eastAsia" w:eastAsia="华文仿宋" w:cs="Calibri Light"/>
          <w:sz w:val="28"/>
          <w:szCs w:val="28"/>
        </w:rPr>
        <w:t>四</w:t>
      </w:r>
      <w:r>
        <w:rPr>
          <w:rFonts w:eastAsia="华文仿宋" w:cs="Calibri Light"/>
          <w:sz w:val="28"/>
          <w:szCs w:val="28"/>
        </w:rPr>
        <w:t>）其他。</w:t>
      </w:r>
    </w:p>
    <w:p w14:paraId="503131F6">
      <w:pPr>
        <w:widowControl/>
        <w:spacing w:line="400" w:lineRule="exact"/>
        <w:ind w:firstLine="560" w:firstLineChars="200"/>
        <w:rPr>
          <w:rFonts w:eastAsia="华文仿宋" w:cs="Calibri Light"/>
          <w:sz w:val="28"/>
          <w:szCs w:val="28"/>
        </w:rPr>
      </w:pPr>
    </w:p>
    <w:p w14:paraId="2368D696">
      <w:pPr>
        <w:widowControl/>
        <w:spacing w:after="190" w:afterLines="50" w:line="400" w:lineRule="exact"/>
        <w:rPr>
          <w:rFonts w:eastAsia="华文仿宋" w:cs="Calibri Light"/>
          <w:b/>
          <w:sz w:val="28"/>
          <w:szCs w:val="28"/>
        </w:rPr>
      </w:pPr>
      <w:r>
        <w:rPr>
          <w:rFonts w:hint="eastAsia" w:eastAsia="华文仿宋" w:cs="Calibri Light"/>
          <w:b/>
          <w:sz w:val="28"/>
          <w:szCs w:val="28"/>
        </w:rPr>
        <w:t>二</w:t>
      </w:r>
      <w:r>
        <w:rPr>
          <w:rFonts w:eastAsia="华文仿宋" w:cs="Calibri Light"/>
          <w:b/>
          <w:sz w:val="28"/>
          <w:szCs w:val="28"/>
        </w:rPr>
        <w:t>、合同条款响应说明</w:t>
      </w:r>
    </w:p>
    <w:tbl>
      <w:tblPr>
        <w:tblStyle w:val="15"/>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38"/>
        <w:gridCol w:w="2810"/>
        <w:gridCol w:w="2718"/>
        <w:gridCol w:w="1360"/>
      </w:tblGrid>
      <w:tr w14:paraId="2AF3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14:paraId="4AEDA6EF">
            <w:pPr>
              <w:widowControl/>
              <w:spacing w:line="320" w:lineRule="exact"/>
              <w:jc w:val="center"/>
              <w:rPr>
                <w:rFonts w:eastAsia="华文仿宋" w:cs="Calibri Light"/>
                <w:b/>
                <w:sz w:val="24"/>
                <w:szCs w:val="24"/>
              </w:rPr>
            </w:pPr>
            <w:r>
              <w:rPr>
                <w:rFonts w:eastAsia="华文仿宋" w:cs="Calibri Light"/>
                <w:b/>
                <w:sz w:val="24"/>
                <w:szCs w:val="24"/>
              </w:rPr>
              <w:t>序号</w:t>
            </w:r>
          </w:p>
        </w:tc>
        <w:tc>
          <w:tcPr>
            <w:tcW w:w="1538" w:type="dxa"/>
            <w:shd w:val="clear" w:color="auto" w:fill="E2EFD9"/>
            <w:vAlign w:val="center"/>
          </w:tcPr>
          <w:p w14:paraId="69A77671">
            <w:pPr>
              <w:widowControl/>
              <w:spacing w:line="320" w:lineRule="exact"/>
              <w:jc w:val="center"/>
              <w:rPr>
                <w:rFonts w:eastAsia="华文仿宋" w:cs="Calibri Light"/>
                <w:b/>
                <w:sz w:val="24"/>
                <w:szCs w:val="24"/>
              </w:rPr>
            </w:pPr>
            <w:r>
              <w:rPr>
                <w:rFonts w:eastAsia="华文仿宋" w:cs="Calibri Light"/>
                <w:b/>
                <w:sz w:val="24"/>
                <w:szCs w:val="24"/>
              </w:rPr>
              <w:t>合同条款</w:t>
            </w:r>
          </w:p>
        </w:tc>
        <w:tc>
          <w:tcPr>
            <w:tcW w:w="2810" w:type="dxa"/>
            <w:shd w:val="clear" w:color="auto" w:fill="E2EFD9"/>
            <w:vAlign w:val="center"/>
          </w:tcPr>
          <w:p w14:paraId="6661EE8F">
            <w:pPr>
              <w:widowControl/>
              <w:spacing w:line="320" w:lineRule="exact"/>
              <w:jc w:val="center"/>
              <w:rPr>
                <w:rFonts w:eastAsia="华文仿宋" w:cs="Calibri Light"/>
                <w:b/>
                <w:sz w:val="24"/>
                <w:szCs w:val="24"/>
              </w:rPr>
            </w:pPr>
            <w:r>
              <w:rPr>
                <w:rFonts w:eastAsia="华文仿宋" w:cs="Calibri Light"/>
                <w:b/>
                <w:sz w:val="24"/>
                <w:szCs w:val="24"/>
              </w:rPr>
              <w:t>磋商文件合同条款明细</w:t>
            </w:r>
          </w:p>
        </w:tc>
        <w:tc>
          <w:tcPr>
            <w:tcW w:w="2718" w:type="dxa"/>
            <w:shd w:val="clear" w:color="auto" w:fill="E2EFD9"/>
            <w:vAlign w:val="center"/>
          </w:tcPr>
          <w:p w14:paraId="04F4B279">
            <w:pPr>
              <w:widowControl/>
              <w:spacing w:line="320" w:lineRule="exact"/>
              <w:jc w:val="center"/>
              <w:rPr>
                <w:rFonts w:eastAsia="华文仿宋" w:cs="Calibri Light"/>
                <w:b/>
                <w:sz w:val="24"/>
                <w:szCs w:val="24"/>
              </w:rPr>
            </w:pPr>
            <w:r>
              <w:rPr>
                <w:rFonts w:eastAsia="华文仿宋" w:cs="Calibri Light"/>
                <w:b/>
                <w:sz w:val="24"/>
                <w:szCs w:val="24"/>
              </w:rPr>
              <w:t>响应文件合同条款响应</w:t>
            </w:r>
          </w:p>
        </w:tc>
        <w:tc>
          <w:tcPr>
            <w:tcW w:w="1360" w:type="dxa"/>
            <w:shd w:val="clear" w:color="auto" w:fill="E2EFD9"/>
            <w:vAlign w:val="center"/>
          </w:tcPr>
          <w:p w14:paraId="55537F75">
            <w:pPr>
              <w:widowControl/>
              <w:spacing w:line="320" w:lineRule="exact"/>
              <w:jc w:val="center"/>
              <w:rPr>
                <w:rFonts w:eastAsia="华文仿宋" w:cs="Calibri Light"/>
                <w:b/>
                <w:sz w:val="24"/>
                <w:szCs w:val="24"/>
              </w:rPr>
            </w:pPr>
            <w:r>
              <w:rPr>
                <w:rFonts w:eastAsia="华文仿宋" w:cs="Calibri Light"/>
                <w:b/>
                <w:sz w:val="24"/>
                <w:szCs w:val="24"/>
              </w:rPr>
              <w:t>响</w:t>
            </w:r>
            <w:r>
              <w:rPr>
                <w:rFonts w:eastAsia="华文仿宋" w:cs="Calibri Light"/>
                <w:b/>
                <w:w w:val="1"/>
                <w:sz w:val="24"/>
                <w:szCs w:val="24"/>
              </w:rPr>
              <w:t xml:space="preserve"> </w:t>
            </w:r>
            <w:r>
              <w:rPr>
                <w:rFonts w:eastAsia="华文仿宋" w:cs="Calibri Light"/>
                <w:b/>
                <w:sz w:val="24"/>
                <w:szCs w:val="24"/>
              </w:rPr>
              <w:t>应说明</w:t>
            </w:r>
          </w:p>
        </w:tc>
      </w:tr>
      <w:tr w14:paraId="5D2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142951B1">
            <w:pPr>
              <w:widowControl/>
              <w:spacing w:line="440" w:lineRule="exact"/>
              <w:rPr>
                <w:rFonts w:eastAsia="华文仿宋" w:cs="Calibri Light"/>
                <w:sz w:val="24"/>
                <w:szCs w:val="24"/>
              </w:rPr>
            </w:pPr>
          </w:p>
        </w:tc>
        <w:tc>
          <w:tcPr>
            <w:tcW w:w="1538" w:type="dxa"/>
            <w:vAlign w:val="center"/>
          </w:tcPr>
          <w:p w14:paraId="13DEE7B8">
            <w:pPr>
              <w:widowControl/>
              <w:spacing w:line="440" w:lineRule="exact"/>
              <w:rPr>
                <w:rFonts w:eastAsia="华文仿宋" w:cs="Calibri Light"/>
                <w:sz w:val="24"/>
                <w:szCs w:val="24"/>
              </w:rPr>
            </w:pPr>
          </w:p>
        </w:tc>
        <w:tc>
          <w:tcPr>
            <w:tcW w:w="2810" w:type="dxa"/>
            <w:vAlign w:val="center"/>
          </w:tcPr>
          <w:p w14:paraId="7CB3874A">
            <w:pPr>
              <w:widowControl/>
              <w:spacing w:line="440" w:lineRule="exact"/>
              <w:rPr>
                <w:rFonts w:eastAsia="华文仿宋" w:cs="Calibri Light"/>
                <w:sz w:val="24"/>
                <w:szCs w:val="24"/>
              </w:rPr>
            </w:pPr>
          </w:p>
        </w:tc>
        <w:tc>
          <w:tcPr>
            <w:tcW w:w="2718" w:type="dxa"/>
            <w:vAlign w:val="center"/>
          </w:tcPr>
          <w:p w14:paraId="0E4C3885">
            <w:pPr>
              <w:widowControl/>
              <w:spacing w:line="440" w:lineRule="exact"/>
              <w:rPr>
                <w:rFonts w:eastAsia="华文仿宋" w:cs="Calibri Light"/>
                <w:sz w:val="24"/>
                <w:szCs w:val="24"/>
              </w:rPr>
            </w:pPr>
          </w:p>
        </w:tc>
        <w:tc>
          <w:tcPr>
            <w:tcW w:w="1360" w:type="dxa"/>
            <w:vAlign w:val="center"/>
          </w:tcPr>
          <w:p w14:paraId="626222AC">
            <w:pPr>
              <w:widowControl/>
              <w:spacing w:line="440" w:lineRule="exact"/>
              <w:rPr>
                <w:rFonts w:eastAsia="华文仿宋" w:cs="Calibri Light"/>
                <w:sz w:val="24"/>
                <w:szCs w:val="24"/>
              </w:rPr>
            </w:pPr>
          </w:p>
        </w:tc>
      </w:tr>
      <w:tr w14:paraId="5632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4C58C0D">
            <w:pPr>
              <w:widowControl/>
              <w:spacing w:line="440" w:lineRule="exact"/>
              <w:rPr>
                <w:rFonts w:eastAsia="华文仿宋" w:cs="Calibri Light"/>
                <w:sz w:val="24"/>
                <w:szCs w:val="24"/>
              </w:rPr>
            </w:pPr>
          </w:p>
        </w:tc>
        <w:tc>
          <w:tcPr>
            <w:tcW w:w="1538" w:type="dxa"/>
            <w:vAlign w:val="center"/>
          </w:tcPr>
          <w:p w14:paraId="79E79BDF">
            <w:pPr>
              <w:widowControl/>
              <w:spacing w:line="440" w:lineRule="exact"/>
              <w:rPr>
                <w:rFonts w:eastAsia="华文仿宋" w:cs="Calibri Light"/>
                <w:sz w:val="24"/>
                <w:szCs w:val="24"/>
              </w:rPr>
            </w:pPr>
          </w:p>
        </w:tc>
        <w:tc>
          <w:tcPr>
            <w:tcW w:w="2810" w:type="dxa"/>
            <w:vAlign w:val="center"/>
          </w:tcPr>
          <w:p w14:paraId="71AB64C1">
            <w:pPr>
              <w:widowControl/>
              <w:spacing w:line="440" w:lineRule="exact"/>
              <w:rPr>
                <w:rFonts w:eastAsia="华文仿宋" w:cs="Calibri Light"/>
                <w:sz w:val="24"/>
                <w:szCs w:val="24"/>
              </w:rPr>
            </w:pPr>
          </w:p>
        </w:tc>
        <w:tc>
          <w:tcPr>
            <w:tcW w:w="2718" w:type="dxa"/>
            <w:vAlign w:val="center"/>
          </w:tcPr>
          <w:p w14:paraId="2F827F8B">
            <w:pPr>
              <w:widowControl/>
              <w:spacing w:line="440" w:lineRule="exact"/>
              <w:rPr>
                <w:rFonts w:eastAsia="华文仿宋" w:cs="Calibri Light"/>
                <w:sz w:val="24"/>
                <w:szCs w:val="24"/>
              </w:rPr>
            </w:pPr>
          </w:p>
        </w:tc>
        <w:tc>
          <w:tcPr>
            <w:tcW w:w="1360" w:type="dxa"/>
            <w:vAlign w:val="center"/>
          </w:tcPr>
          <w:p w14:paraId="4F900327">
            <w:pPr>
              <w:widowControl/>
              <w:spacing w:line="440" w:lineRule="exact"/>
              <w:rPr>
                <w:rFonts w:eastAsia="华文仿宋" w:cs="Calibri Light"/>
                <w:sz w:val="24"/>
                <w:szCs w:val="24"/>
              </w:rPr>
            </w:pPr>
          </w:p>
        </w:tc>
      </w:tr>
      <w:tr w14:paraId="5BE8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1FA6F74">
            <w:pPr>
              <w:widowControl/>
              <w:spacing w:line="440" w:lineRule="exact"/>
              <w:rPr>
                <w:rFonts w:eastAsia="华文仿宋" w:cs="Calibri Light"/>
                <w:sz w:val="24"/>
                <w:szCs w:val="24"/>
              </w:rPr>
            </w:pPr>
          </w:p>
        </w:tc>
        <w:tc>
          <w:tcPr>
            <w:tcW w:w="1538" w:type="dxa"/>
            <w:vAlign w:val="center"/>
          </w:tcPr>
          <w:p w14:paraId="6A99F0CE">
            <w:pPr>
              <w:widowControl/>
              <w:spacing w:line="440" w:lineRule="exact"/>
              <w:rPr>
                <w:rFonts w:eastAsia="华文仿宋" w:cs="Calibri Light"/>
                <w:sz w:val="24"/>
                <w:szCs w:val="24"/>
              </w:rPr>
            </w:pPr>
          </w:p>
        </w:tc>
        <w:tc>
          <w:tcPr>
            <w:tcW w:w="2810" w:type="dxa"/>
            <w:vAlign w:val="center"/>
          </w:tcPr>
          <w:p w14:paraId="529D7159">
            <w:pPr>
              <w:widowControl/>
              <w:spacing w:line="440" w:lineRule="exact"/>
              <w:rPr>
                <w:rFonts w:eastAsia="华文仿宋" w:cs="Calibri Light"/>
                <w:sz w:val="24"/>
                <w:szCs w:val="24"/>
              </w:rPr>
            </w:pPr>
          </w:p>
        </w:tc>
        <w:tc>
          <w:tcPr>
            <w:tcW w:w="2718" w:type="dxa"/>
            <w:vAlign w:val="center"/>
          </w:tcPr>
          <w:p w14:paraId="2CA8D528">
            <w:pPr>
              <w:widowControl/>
              <w:spacing w:line="440" w:lineRule="exact"/>
              <w:rPr>
                <w:rFonts w:eastAsia="华文仿宋" w:cs="Calibri Light"/>
                <w:sz w:val="24"/>
                <w:szCs w:val="24"/>
              </w:rPr>
            </w:pPr>
          </w:p>
        </w:tc>
        <w:tc>
          <w:tcPr>
            <w:tcW w:w="1360" w:type="dxa"/>
            <w:vAlign w:val="center"/>
          </w:tcPr>
          <w:p w14:paraId="4D88B269">
            <w:pPr>
              <w:widowControl/>
              <w:spacing w:line="440" w:lineRule="exact"/>
              <w:rPr>
                <w:rFonts w:eastAsia="华文仿宋" w:cs="Calibri Light"/>
                <w:sz w:val="24"/>
                <w:szCs w:val="24"/>
              </w:rPr>
            </w:pPr>
          </w:p>
        </w:tc>
      </w:tr>
      <w:tr w14:paraId="75B5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A40447A">
            <w:pPr>
              <w:widowControl/>
              <w:spacing w:line="440" w:lineRule="exact"/>
              <w:rPr>
                <w:rFonts w:eastAsia="华文仿宋" w:cs="Calibri Light"/>
                <w:sz w:val="24"/>
                <w:szCs w:val="24"/>
              </w:rPr>
            </w:pPr>
          </w:p>
        </w:tc>
        <w:tc>
          <w:tcPr>
            <w:tcW w:w="1538" w:type="dxa"/>
            <w:vAlign w:val="center"/>
          </w:tcPr>
          <w:p w14:paraId="42E4F71D">
            <w:pPr>
              <w:widowControl/>
              <w:spacing w:line="440" w:lineRule="exact"/>
              <w:rPr>
                <w:rFonts w:eastAsia="华文仿宋" w:cs="Calibri Light"/>
                <w:sz w:val="24"/>
                <w:szCs w:val="24"/>
              </w:rPr>
            </w:pPr>
          </w:p>
        </w:tc>
        <w:tc>
          <w:tcPr>
            <w:tcW w:w="2810" w:type="dxa"/>
            <w:vAlign w:val="center"/>
          </w:tcPr>
          <w:p w14:paraId="4BC8FA14">
            <w:pPr>
              <w:widowControl/>
              <w:spacing w:line="440" w:lineRule="exact"/>
              <w:rPr>
                <w:rFonts w:eastAsia="华文仿宋" w:cs="Calibri Light"/>
                <w:sz w:val="24"/>
                <w:szCs w:val="24"/>
              </w:rPr>
            </w:pPr>
          </w:p>
        </w:tc>
        <w:tc>
          <w:tcPr>
            <w:tcW w:w="2718" w:type="dxa"/>
            <w:vAlign w:val="center"/>
          </w:tcPr>
          <w:p w14:paraId="465F80D9">
            <w:pPr>
              <w:widowControl/>
              <w:spacing w:line="440" w:lineRule="exact"/>
              <w:rPr>
                <w:rFonts w:eastAsia="华文仿宋" w:cs="Calibri Light"/>
                <w:sz w:val="24"/>
                <w:szCs w:val="24"/>
              </w:rPr>
            </w:pPr>
          </w:p>
        </w:tc>
        <w:tc>
          <w:tcPr>
            <w:tcW w:w="1360" w:type="dxa"/>
            <w:vAlign w:val="center"/>
          </w:tcPr>
          <w:p w14:paraId="1002BD5B">
            <w:pPr>
              <w:widowControl/>
              <w:spacing w:line="440" w:lineRule="exact"/>
              <w:rPr>
                <w:rFonts w:eastAsia="华文仿宋" w:cs="Calibri Light"/>
                <w:sz w:val="24"/>
                <w:szCs w:val="24"/>
              </w:rPr>
            </w:pPr>
          </w:p>
        </w:tc>
      </w:tr>
      <w:tr w14:paraId="24B3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1C6379AD">
            <w:pPr>
              <w:widowControl/>
              <w:spacing w:line="440" w:lineRule="exact"/>
              <w:rPr>
                <w:rFonts w:eastAsia="华文仿宋" w:cs="Calibri Light"/>
                <w:sz w:val="24"/>
                <w:szCs w:val="24"/>
              </w:rPr>
            </w:pPr>
          </w:p>
        </w:tc>
        <w:tc>
          <w:tcPr>
            <w:tcW w:w="1538" w:type="dxa"/>
            <w:vAlign w:val="center"/>
          </w:tcPr>
          <w:p w14:paraId="69C0BBF8">
            <w:pPr>
              <w:widowControl/>
              <w:spacing w:line="440" w:lineRule="exact"/>
              <w:rPr>
                <w:rFonts w:eastAsia="华文仿宋" w:cs="Calibri Light"/>
                <w:sz w:val="24"/>
                <w:szCs w:val="24"/>
              </w:rPr>
            </w:pPr>
          </w:p>
        </w:tc>
        <w:tc>
          <w:tcPr>
            <w:tcW w:w="2810" w:type="dxa"/>
            <w:vAlign w:val="center"/>
          </w:tcPr>
          <w:p w14:paraId="2539A902">
            <w:pPr>
              <w:widowControl/>
              <w:spacing w:line="440" w:lineRule="exact"/>
              <w:rPr>
                <w:rFonts w:eastAsia="华文仿宋" w:cs="Calibri Light"/>
                <w:sz w:val="24"/>
                <w:szCs w:val="24"/>
              </w:rPr>
            </w:pPr>
          </w:p>
        </w:tc>
        <w:tc>
          <w:tcPr>
            <w:tcW w:w="2718" w:type="dxa"/>
            <w:vAlign w:val="center"/>
          </w:tcPr>
          <w:p w14:paraId="33EE5BE7">
            <w:pPr>
              <w:widowControl/>
              <w:spacing w:line="440" w:lineRule="exact"/>
              <w:rPr>
                <w:rFonts w:eastAsia="华文仿宋" w:cs="Calibri Light"/>
                <w:sz w:val="24"/>
                <w:szCs w:val="24"/>
              </w:rPr>
            </w:pPr>
          </w:p>
        </w:tc>
        <w:tc>
          <w:tcPr>
            <w:tcW w:w="1360" w:type="dxa"/>
            <w:vAlign w:val="center"/>
          </w:tcPr>
          <w:p w14:paraId="4836D729">
            <w:pPr>
              <w:widowControl/>
              <w:spacing w:line="440" w:lineRule="exact"/>
              <w:rPr>
                <w:rFonts w:eastAsia="华文仿宋" w:cs="Calibri Light"/>
                <w:sz w:val="24"/>
                <w:szCs w:val="24"/>
              </w:rPr>
            </w:pPr>
          </w:p>
        </w:tc>
      </w:tr>
      <w:tr w14:paraId="2DD6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7524723B">
            <w:pPr>
              <w:widowControl/>
              <w:spacing w:line="320" w:lineRule="exact"/>
              <w:rPr>
                <w:rFonts w:eastAsia="华文仿宋" w:cs="Calibri Light"/>
                <w:sz w:val="24"/>
                <w:szCs w:val="24"/>
              </w:rPr>
            </w:pPr>
            <w:r>
              <w:rPr>
                <w:rFonts w:eastAsia="华文仿宋" w:cs="Calibri Light"/>
                <w:sz w:val="24"/>
                <w:szCs w:val="24"/>
              </w:rPr>
              <w:t>备注</w:t>
            </w:r>
          </w:p>
        </w:tc>
        <w:tc>
          <w:tcPr>
            <w:tcW w:w="8426" w:type="dxa"/>
            <w:gridSpan w:val="4"/>
            <w:vAlign w:val="center"/>
          </w:tcPr>
          <w:p w14:paraId="3D832C4C">
            <w:pPr>
              <w:widowControl/>
              <w:spacing w:line="320" w:lineRule="exact"/>
              <w:rPr>
                <w:rFonts w:eastAsia="华文仿宋" w:cs="Calibri Light"/>
                <w:sz w:val="24"/>
                <w:szCs w:val="24"/>
              </w:rPr>
            </w:pPr>
            <w:r>
              <w:rPr>
                <w:rFonts w:eastAsia="华文仿宋" w:cs="Calibri Light"/>
                <w:sz w:val="24"/>
                <w:szCs w:val="24"/>
              </w:rPr>
              <w:t>1、响</w:t>
            </w:r>
            <w:r>
              <w:rPr>
                <w:rFonts w:eastAsia="华文仿宋" w:cs="Calibri Light"/>
                <w:w w:val="1"/>
                <w:sz w:val="24"/>
                <w:szCs w:val="24"/>
              </w:rPr>
              <w:t xml:space="preserve"> </w:t>
            </w:r>
            <w:r>
              <w:rPr>
                <w:rFonts w:eastAsia="华文仿宋" w:cs="Calibri Light"/>
                <w:sz w:val="24"/>
                <w:szCs w:val="24"/>
              </w:rPr>
              <w:t>应说明填写“优于”、“响应”、“不响应”。</w:t>
            </w:r>
          </w:p>
          <w:p w14:paraId="69CBAD22">
            <w:pPr>
              <w:widowControl/>
              <w:spacing w:line="320" w:lineRule="exact"/>
              <w:rPr>
                <w:rFonts w:eastAsia="华文仿宋" w:cs="Calibri Light"/>
                <w:sz w:val="24"/>
                <w:szCs w:val="24"/>
              </w:rPr>
            </w:pPr>
            <w:r>
              <w:rPr>
                <w:rFonts w:eastAsia="华文仿宋" w:cs="Calibri Light"/>
                <w:sz w:val="24"/>
                <w:szCs w:val="24"/>
              </w:rPr>
              <w:t>2、供应商应逐条响应。</w:t>
            </w:r>
          </w:p>
        </w:tc>
      </w:tr>
    </w:tbl>
    <w:p w14:paraId="1CE05E55">
      <w:pPr>
        <w:widowControl/>
        <w:tabs>
          <w:tab w:val="right" w:pos="9070"/>
        </w:tabs>
        <w:spacing w:line="440" w:lineRule="exact"/>
        <w:rPr>
          <w:rFonts w:eastAsia="华文仿宋" w:cs="Calibri Light"/>
          <w:bCs/>
          <w:sz w:val="28"/>
          <w:szCs w:val="28"/>
        </w:rPr>
      </w:pPr>
      <w:r>
        <w:rPr>
          <w:rFonts w:eastAsia="华文仿宋" w:cs="Calibri Light"/>
          <w:color w:val="000000"/>
          <w:sz w:val="28"/>
          <w:szCs w:val="28"/>
        </w:rPr>
        <w:t>供应商：（</w:t>
      </w:r>
      <w:r>
        <w:rPr>
          <w:rFonts w:eastAsia="华文仿宋" w:cs="Calibri Light"/>
          <w:color w:val="C00000"/>
          <w:sz w:val="28"/>
          <w:szCs w:val="28"/>
        </w:rPr>
        <w:t>供应商全称并加盖公章</w:t>
      </w:r>
      <w:r>
        <w:rPr>
          <w:rFonts w:eastAsia="华文仿宋" w:cs="Calibri Light"/>
          <w:color w:val="000000"/>
          <w:sz w:val="28"/>
          <w:szCs w:val="28"/>
        </w:rPr>
        <w:t>）</w:t>
      </w:r>
    </w:p>
    <w:p w14:paraId="1D114E25">
      <w:pPr>
        <w:widowControl/>
        <w:spacing w:after="190" w:afterLines="50" w:line="400" w:lineRule="exact"/>
        <w:rPr>
          <w:rFonts w:eastAsia="华文仿宋" w:cs="Calibri Light"/>
          <w:b/>
          <w:sz w:val="28"/>
          <w:szCs w:val="28"/>
        </w:rPr>
      </w:pPr>
    </w:p>
    <w:p w14:paraId="53D06EF9">
      <w:pPr>
        <w:widowControl/>
        <w:spacing w:after="190" w:afterLines="50" w:line="400" w:lineRule="exact"/>
        <w:rPr>
          <w:rFonts w:eastAsia="华文仿宋" w:cs="Calibri Light"/>
          <w:color w:val="C00000"/>
          <w:sz w:val="28"/>
          <w:szCs w:val="28"/>
        </w:rPr>
      </w:pPr>
      <w:r>
        <w:rPr>
          <w:rFonts w:hint="eastAsia" w:eastAsia="华文仿宋" w:cs="Calibri Light"/>
          <w:b/>
          <w:sz w:val="28"/>
          <w:szCs w:val="28"/>
        </w:rPr>
        <w:t>三</w:t>
      </w:r>
      <w:r>
        <w:rPr>
          <w:rFonts w:eastAsia="华文仿宋" w:cs="Calibri Light"/>
          <w:b/>
          <w:sz w:val="28"/>
          <w:szCs w:val="28"/>
        </w:rPr>
        <w:t>、实质性条款响应表</w:t>
      </w:r>
    </w:p>
    <w:tbl>
      <w:tblPr>
        <w:tblStyle w:val="15"/>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450"/>
        <w:gridCol w:w="3450"/>
        <w:gridCol w:w="1526"/>
      </w:tblGrid>
      <w:tr w14:paraId="1EE6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14:paraId="66777AB4">
            <w:pPr>
              <w:widowControl/>
              <w:spacing w:line="320" w:lineRule="exact"/>
              <w:jc w:val="center"/>
              <w:rPr>
                <w:rFonts w:eastAsia="华文仿宋" w:cs="Calibri Light"/>
                <w:b/>
                <w:sz w:val="24"/>
                <w:szCs w:val="24"/>
              </w:rPr>
            </w:pPr>
            <w:r>
              <w:rPr>
                <w:rFonts w:eastAsia="华文仿宋" w:cs="Calibri Light"/>
                <w:b/>
                <w:sz w:val="24"/>
                <w:szCs w:val="24"/>
              </w:rPr>
              <w:t>序号</w:t>
            </w:r>
          </w:p>
        </w:tc>
        <w:tc>
          <w:tcPr>
            <w:tcW w:w="3450" w:type="dxa"/>
            <w:shd w:val="clear" w:color="auto" w:fill="E2EFD9"/>
            <w:vAlign w:val="center"/>
          </w:tcPr>
          <w:p w14:paraId="52EA2082">
            <w:pPr>
              <w:widowControl/>
              <w:spacing w:line="320" w:lineRule="exact"/>
              <w:jc w:val="center"/>
              <w:rPr>
                <w:rFonts w:eastAsia="华文仿宋" w:cs="Calibri Light"/>
                <w:b/>
                <w:sz w:val="24"/>
                <w:szCs w:val="24"/>
              </w:rPr>
            </w:pPr>
            <w:r>
              <w:rPr>
                <w:rFonts w:eastAsia="华文仿宋" w:cs="Calibri Light"/>
                <w:b/>
                <w:sz w:val="24"/>
                <w:szCs w:val="24"/>
              </w:rPr>
              <w:t>磋商文件实质性条款</w:t>
            </w:r>
          </w:p>
        </w:tc>
        <w:tc>
          <w:tcPr>
            <w:tcW w:w="3450" w:type="dxa"/>
            <w:shd w:val="clear" w:color="auto" w:fill="E2EFD9"/>
            <w:vAlign w:val="center"/>
          </w:tcPr>
          <w:p w14:paraId="57C8623A">
            <w:pPr>
              <w:widowControl/>
              <w:spacing w:line="320" w:lineRule="exact"/>
              <w:jc w:val="center"/>
              <w:rPr>
                <w:rFonts w:eastAsia="华文仿宋" w:cs="Calibri Light"/>
                <w:b/>
                <w:sz w:val="24"/>
                <w:szCs w:val="24"/>
              </w:rPr>
            </w:pPr>
            <w:r>
              <w:rPr>
                <w:rFonts w:eastAsia="华文仿宋" w:cs="Calibri Light"/>
                <w:b/>
                <w:sz w:val="24"/>
                <w:szCs w:val="24"/>
              </w:rPr>
              <w:t>响应文件具体响应内容</w:t>
            </w:r>
          </w:p>
        </w:tc>
        <w:tc>
          <w:tcPr>
            <w:tcW w:w="1526" w:type="dxa"/>
            <w:shd w:val="clear" w:color="auto" w:fill="E2EFD9"/>
            <w:vAlign w:val="center"/>
          </w:tcPr>
          <w:p w14:paraId="450C0F62">
            <w:pPr>
              <w:widowControl/>
              <w:spacing w:line="320" w:lineRule="exact"/>
              <w:jc w:val="center"/>
              <w:rPr>
                <w:rFonts w:eastAsia="华文仿宋" w:cs="Calibri Light"/>
                <w:b/>
                <w:sz w:val="24"/>
                <w:szCs w:val="24"/>
              </w:rPr>
            </w:pPr>
            <w:r>
              <w:rPr>
                <w:rFonts w:eastAsia="华文仿宋" w:cs="Calibri Light"/>
                <w:b/>
                <w:sz w:val="24"/>
                <w:szCs w:val="24"/>
              </w:rPr>
              <w:t>响</w:t>
            </w:r>
            <w:r>
              <w:rPr>
                <w:rFonts w:eastAsia="华文仿宋" w:cs="Calibri Light"/>
                <w:b/>
                <w:w w:val="1"/>
                <w:sz w:val="24"/>
                <w:szCs w:val="24"/>
              </w:rPr>
              <w:t xml:space="preserve"> </w:t>
            </w:r>
            <w:r>
              <w:rPr>
                <w:rFonts w:eastAsia="华文仿宋" w:cs="Calibri Light"/>
                <w:b/>
                <w:sz w:val="24"/>
                <w:szCs w:val="24"/>
              </w:rPr>
              <w:t>应说明</w:t>
            </w:r>
          </w:p>
        </w:tc>
      </w:tr>
      <w:tr w14:paraId="0D0A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7217D08">
            <w:pPr>
              <w:widowControl/>
              <w:spacing w:line="440" w:lineRule="exact"/>
              <w:jc w:val="center"/>
              <w:rPr>
                <w:rFonts w:eastAsia="华文仿宋" w:cs="Calibri Light"/>
                <w:sz w:val="24"/>
                <w:szCs w:val="24"/>
              </w:rPr>
            </w:pPr>
          </w:p>
        </w:tc>
        <w:tc>
          <w:tcPr>
            <w:tcW w:w="3450" w:type="dxa"/>
            <w:vAlign w:val="center"/>
          </w:tcPr>
          <w:p w14:paraId="424C38A2">
            <w:pPr>
              <w:widowControl/>
              <w:spacing w:line="440" w:lineRule="exact"/>
              <w:rPr>
                <w:rFonts w:eastAsia="华文仿宋" w:cs="Calibri Light"/>
                <w:sz w:val="24"/>
                <w:szCs w:val="24"/>
              </w:rPr>
            </w:pPr>
          </w:p>
        </w:tc>
        <w:tc>
          <w:tcPr>
            <w:tcW w:w="3450" w:type="dxa"/>
            <w:vAlign w:val="center"/>
          </w:tcPr>
          <w:p w14:paraId="02868AB5">
            <w:pPr>
              <w:widowControl/>
              <w:spacing w:line="440" w:lineRule="exact"/>
              <w:rPr>
                <w:rFonts w:eastAsia="华文仿宋" w:cs="Calibri Light"/>
                <w:sz w:val="24"/>
                <w:szCs w:val="24"/>
              </w:rPr>
            </w:pPr>
          </w:p>
        </w:tc>
        <w:tc>
          <w:tcPr>
            <w:tcW w:w="1526" w:type="dxa"/>
            <w:vAlign w:val="center"/>
          </w:tcPr>
          <w:p w14:paraId="7F444CD1">
            <w:pPr>
              <w:widowControl/>
              <w:spacing w:line="440" w:lineRule="exact"/>
              <w:rPr>
                <w:rFonts w:eastAsia="华文仿宋" w:cs="Calibri Light"/>
                <w:sz w:val="24"/>
                <w:szCs w:val="24"/>
              </w:rPr>
            </w:pPr>
          </w:p>
        </w:tc>
      </w:tr>
      <w:tr w14:paraId="3C97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2143142">
            <w:pPr>
              <w:widowControl/>
              <w:spacing w:line="440" w:lineRule="exact"/>
              <w:jc w:val="center"/>
              <w:rPr>
                <w:rFonts w:eastAsia="华文仿宋" w:cs="Calibri Light"/>
                <w:sz w:val="24"/>
                <w:szCs w:val="24"/>
              </w:rPr>
            </w:pPr>
          </w:p>
        </w:tc>
        <w:tc>
          <w:tcPr>
            <w:tcW w:w="3450" w:type="dxa"/>
            <w:vAlign w:val="center"/>
          </w:tcPr>
          <w:p w14:paraId="470AAB3C">
            <w:pPr>
              <w:widowControl/>
              <w:spacing w:line="440" w:lineRule="exact"/>
              <w:rPr>
                <w:rFonts w:eastAsia="华文仿宋" w:cs="Calibri Light"/>
                <w:sz w:val="24"/>
                <w:szCs w:val="24"/>
              </w:rPr>
            </w:pPr>
          </w:p>
        </w:tc>
        <w:tc>
          <w:tcPr>
            <w:tcW w:w="3450" w:type="dxa"/>
            <w:vAlign w:val="center"/>
          </w:tcPr>
          <w:p w14:paraId="2E9551B6">
            <w:pPr>
              <w:widowControl/>
              <w:spacing w:line="440" w:lineRule="exact"/>
              <w:rPr>
                <w:rFonts w:eastAsia="华文仿宋" w:cs="Calibri Light"/>
                <w:sz w:val="24"/>
                <w:szCs w:val="24"/>
              </w:rPr>
            </w:pPr>
          </w:p>
        </w:tc>
        <w:tc>
          <w:tcPr>
            <w:tcW w:w="1526" w:type="dxa"/>
            <w:vAlign w:val="center"/>
          </w:tcPr>
          <w:p w14:paraId="7CB971A7">
            <w:pPr>
              <w:widowControl/>
              <w:spacing w:line="440" w:lineRule="exact"/>
              <w:rPr>
                <w:rFonts w:eastAsia="华文仿宋" w:cs="Calibri Light"/>
                <w:sz w:val="24"/>
                <w:szCs w:val="24"/>
              </w:rPr>
            </w:pPr>
          </w:p>
        </w:tc>
      </w:tr>
      <w:tr w14:paraId="42F3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3296971">
            <w:pPr>
              <w:widowControl/>
              <w:spacing w:line="440" w:lineRule="exact"/>
              <w:jc w:val="center"/>
              <w:rPr>
                <w:rFonts w:eastAsia="华文仿宋" w:cs="Calibri Light"/>
                <w:sz w:val="24"/>
                <w:szCs w:val="24"/>
              </w:rPr>
            </w:pPr>
          </w:p>
        </w:tc>
        <w:tc>
          <w:tcPr>
            <w:tcW w:w="3450" w:type="dxa"/>
            <w:vAlign w:val="center"/>
          </w:tcPr>
          <w:p w14:paraId="19313EDE">
            <w:pPr>
              <w:widowControl/>
              <w:spacing w:line="440" w:lineRule="exact"/>
              <w:rPr>
                <w:rFonts w:eastAsia="华文仿宋" w:cs="Calibri Light"/>
                <w:sz w:val="24"/>
                <w:szCs w:val="24"/>
              </w:rPr>
            </w:pPr>
          </w:p>
        </w:tc>
        <w:tc>
          <w:tcPr>
            <w:tcW w:w="3450" w:type="dxa"/>
            <w:vAlign w:val="center"/>
          </w:tcPr>
          <w:p w14:paraId="222764DD">
            <w:pPr>
              <w:widowControl/>
              <w:spacing w:line="440" w:lineRule="exact"/>
              <w:rPr>
                <w:rFonts w:eastAsia="华文仿宋" w:cs="Calibri Light"/>
                <w:sz w:val="24"/>
                <w:szCs w:val="24"/>
              </w:rPr>
            </w:pPr>
          </w:p>
        </w:tc>
        <w:tc>
          <w:tcPr>
            <w:tcW w:w="1526" w:type="dxa"/>
            <w:vAlign w:val="center"/>
          </w:tcPr>
          <w:p w14:paraId="24B2CD8B">
            <w:pPr>
              <w:widowControl/>
              <w:spacing w:line="440" w:lineRule="exact"/>
              <w:rPr>
                <w:rFonts w:eastAsia="华文仿宋" w:cs="Calibri Light"/>
                <w:sz w:val="24"/>
                <w:szCs w:val="24"/>
              </w:rPr>
            </w:pPr>
          </w:p>
        </w:tc>
      </w:tr>
      <w:tr w14:paraId="44CE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5CF91F1">
            <w:pPr>
              <w:widowControl/>
              <w:spacing w:line="440" w:lineRule="exact"/>
              <w:jc w:val="center"/>
              <w:rPr>
                <w:rFonts w:eastAsia="华文仿宋" w:cs="Calibri Light"/>
                <w:sz w:val="24"/>
                <w:szCs w:val="24"/>
              </w:rPr>
            </w:pPr>
          </w:p>
        </w:tc>
        <w:tc>
          <w:tcPr>
            <w:tcW w:w="3450" w:type="dxa"/>
            <w:vAlign w:val="center"/>
          </w:tcPr>
          <w:p w14:paraId="7CD2E3A7">
            <w:pPr>
              <w:widowControl/>
              <w:spacing w:line="440" w:lineRule="exact"/>
              <w:rPr>
                <w:rFonts w:eastAsia="华文仿宋" w:cs="Calibri Light"/>
                <w:sz w:val="24"/>
                <w:szCs w:val="24"/>
              </w:rPr>
            </w:pPr>
          </w:p>
        </w:tc>
        <w:tc>
          <w:tcPr>
            <w:tcW w:w="3450" w:type="dxa"/>
            <w:vAlign w:val="center"/>
          </w:tcPr>
          <w:p w14:paraId="4D08E922">
            <w:pPr>
              <w:widowControl/>
              <w:spacing w:line="440" w:lineRule="exact"/>
              <w:rPr>
                <w:rFonts w:eastAsia="华文仿宋" w:cs="Calibri Light"/>
                <w:sz w:val="24"/>
                <w:szCs w:val="24"/>
              </w:rPr>
            </w:pPr>
          </w:p>
        </w:tc>
        <w:tc>
          <w:tcPr>
            <w:tcW w:w="1526" w:type="dxa"/>
            <w:vAlign w:val="center"/>
          </w:tcPr>
          <w:p w14:paraId="04DB0B25">
            <w:pPr>
              <w:widowControl/>
              <w:spacing w:line="440" w:lineRule="exact"/>
              <w:rPr>
                <w:rFonts w:eastAsia="华文仿宋" w:cs="Calibri Light"/>
                <w:sz w:val="24"/>
                <w:szCs w:val="24"/>
              </w:rPr>
            </w:pPr>
          </w:p>
        </w:tc>
      </w:tr>
      <w:tr w14:paraId="684C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67" w:type="dxa"/>
            <w:vAlign w:val="center"/>
          </w:tcPr>
          <w:p w14:paraId="5462376A">
            <w:pPr>
              <w:widowControl/>
              <w:spacing w:line="320" w:lineRule="exact"/>
              <w:rPr>
                <w:rFonts w:eastAsia="华文仿宋" w:cs="Calibri Light"/>
                <w:sz w:val="24"/>
                <w:szCs w:val="24"/>
              </w:rPr>
            </w:pPr>
            <w:r>
              <w:rPr>
                <w:rFonts w:eastAsia="华文仿宋" w:cs="Calibri Light"/>
                <w:sz w:val="24"/>
                <w:szCs w:val="24"/>
              </w:rPr>
              <w:t>备注</w:t>
            </w:r>
          </w:p>
        </w:tc>
        <w:tc>
          <w:tcPr>
            <w:tcW w:w="8426" w:type="dxa"/>
            <w:gridSpan w:val="3"/>
            <w:vAlign w:val="center"/>
          </w:tcPr>
          <w:p w14:paraId="28CF1396">
            <w:pPr>
              <w:widowControl/>
              <w:spacing w:line="320" w:lineRule="exact"/>
              <w:ind w:left="360" w:hanging="360" w:hangingChars="150"/>
              <w:rPr>
                <w:rFonts w:eastAsia="华文仿宋" w:cs="Calibri Light"/>
                <w:sz w:val="24"/>
                <w:szCs w:val="24"/>
              </w:rPr>
            </w:pPr>
            <w:r>
              <w:rPr>
                <w:rFonts w:eastAsia="华文仿宋" w:cs="Calibri Light"/>
                <w:sz w:val="24"/>
                <w:szCs w:val="24"/>
              </w:rPr>
              <w:t>1、第三章《磋商内容及要求》中加“</w:t>
            </w:r>
            <w:r>
              <w:rPr>
                <w:rFonts w:ascii="Segoe UI Symbol" w:hAnsi="Segoe UI Symbol" w:eastAsia="华文仿宋" w:cs="Segoe UI Symbol"/>
                <w:sz w:val="24"/>
                <w:szCs w:val="24"/>
              </w:rPr>
              <w:t>★</w:t>
            </w:r>
            <w:r>
              <w:rPr>
                <w:rFonts w:eastAsia="华文仿宋" w:cs="Calibri Light"/>
                <w:sz w:val="24"/>
                <w:szCs w:val="24"/>
              </w:rPr>
              <w:t>”条款为实质性条款，对实质性条款的响应集中列于此表，且不允许出现负偏差，否则按无效响应处理。</w:t>
            </w:r>
          </w:p>
          <w:p w14:paraId="2DF5720E">
            <w:pPr>
              <w:widowControl/>
              <w:spacing w:line="320" w:lineRule="exact"/>
              <w:ind w:left="360" w:hanging="360" w:hangingChars="150"/>
              <w:rPr>
                <w:rFonts w:eastAsia="华文仿宋" w:cs="Calibri Light"/>
                <w:sz w:val="24"/>
                <w:szCs w:val="24"/>
              </w:rPr>
            </w:pPr>
            <w:r>
              <w:rPr>
                <w:rFonts w:eastAsia="华文仿宋" w:cs="Calibri Light"/>
                <w:sz w:val="24"/>
                <w:szCs w:val="24"/>
              </w:rPr>
              <w:t>2、表格空间不足以容纳响应内容时可自行扩展，也可在单元格中注明引用位置，如“见响应文件第×页××位置”。</w:t>
            </w:r>
          </w:p>
          <w:p w14:paraId="041373A3">
            <w:pPr>
              <w:widowControl/>
              <w:spacing w:line="320" w:lineRule="exact"/>
              <w:ind w:left="360" w:hanging="360" w:hangingChars="150"/>
              <w:rPr>
                <w:rFonts w:eastAsia="华文仿宋" w:cs="Calibri Light"/>
                <w:sz w:val="24"/>
                <w:szCs w:val="24"/>
              </w:rPr>
            </w:pPr>
            <w:r>
              <w:rPr>
                <w:rFonts w:eastAsia="华文仿宋" w:cs="Calibri Light"/>
                <w:sz w:val="24"/>
                <w:szCs w:val="24"/>
              </w:rPr>
              <w:t>3、若本项目或所投</w:t>
            </w:r>
            <w:r>
              <w:rPr>
                <w:rFonts w:eastAsia="华文仿宋" w:cs="Calibri Light"/>
                <w:w w:val="1"/>
                <w:sz w:val="24"/>
                <w:szCs w:val="24"/>
              </w:rPr>
              <w:t xml:space="preserve"> </w:t>
            </w:r>
            <w:r>
              <w:rPr>
                <w:rFonts w:eastAsia="华文仿宋" w:cs="Calibri Light"/>
                <w:sz w:val="24"/>
                <w:szCs w:val="24"/>
              </w:rPr>
              <w:t>采购包未设置实质性条款，则供应商可忽略此表。</w:t>
            </w:r>
          </w:p>
        </w:tc>
      </w:tr>
    </w:tbl>
    <w:p w14:paraId="0A61B571">
      <w:pPr>
        <w:widowControl/>
        <w:tabs>
          <w:tab w:val="right" w:pos="9070"/>
        </w:tabs>
        <w:spacing w:line="440" w:lineRule="exact"/>
        <w:rPr>
          <w:rFonts w:eastAsia="华文仿宋" w:cs="Calibri Light"/>
          <w:bCs/>
          <w:sz w:val="28"/>
          <w:szCs w:val="28"/>
        </w:rPr>
      </w:pPr>
      <w:r>
        <w:rPr>
          <w:rFonts w:eastAsia="华文仿宋" w:cs="Calibri Light"/>
          <w:color w:val="000000"/>
          <w:sz w:val="28"/>
          <w:szCs w:val="28"/>
        </w:rPr>
        <w:t>供应商：（</w:t>
      </w:r>
      <w:r>
        <w:rPr>
          <w:rFonts w:eastAsia="华文仿宋" w:cs="Calibri Light"/>
          <w:color w:val="C00000"/>
          <w:sz w:val="28"/>
          <w:szCs w:val="28"/>
        </w:rPr>
        <w:t>供应商全称并加盖公章</w:t>
      </w:r>
      <w:r>
        <w:rPr>
          <w:rFonts w:eastAsia="华文仿宋" w:cs="Calibri Light"/>
          <w:color w:val="000000"/>
          <w:sz w:val="28"/>
          <w:szCs w:val="28"/>
        </w:rPr>
        <w:t>）</w:t>
      </w:r>
    </w:p>
    <w:p w14:paraId="71B13D28">
      <w:pPr>
        <w:widowControl/>
        <w:autoSpaceDE w:val="0"/>
        <w:autoSpaceDN w:val="0"/>
        <w:adjustRightInd w:val="0"/>
        <w:spacing w:line="400" w:lineRule="exact"/>
        <w:rPr>
          <w:rFonts w:eastAsia="华文仿宋" w:cs="Calibri Light"/>
          <w:b/>
          <w:color w:val="000000"/>
          <w:sz w:val="28"/>
          <w:szCs w:val="28"/>
        </w:rPr>
      </w:pPr>
    </w:p>
    <w:p w14:paraId="5C14F238">
      <w:pPr>
        <w:widowControl/>
        <w:autoSpaceDE w:val="0"/>
        <w:autoSpaceDN w:val="0"/>
        <w:adjustRightInd w:val="0"/>
        <w:spacing w:line="400" w:lineRule="exact"/>
        <w:rPr>
          <w:rFonts w:ascii="Calibri Light" w:hAnsi="Calibri Light" w:eastAsia="华文仿宋" w:cs="Calibri Light"/>
          <w:b/>
          <w:kern w:val="0"/>
          <w:sz w:val="28"/>
          <w:szCs w:val="28"/>
        </w:rPr>
      </w:pPr>
      <w:r>
        <w:rPr>
          <w:rFonts w:hint="eastAsia" w:eastAsia="华文仿宋" w:cs="Calibri Light"/>
          <w:b/>
          <w:color w:val="000000"/>
          <w:sz w:val="28"/>
          <w:szCs w:val="28"/>
        </w:rPr>
        <w:t>四</w:t>
      </w:r>
      <w:r>
        <w:rPr>
          <w:rFonts w:eastAsia="华文仿宋" w:cs="Calibri Light"/>
          <w:b/>
          <w:color w:val="000000"/>
          <w:sz w:val="28"/>
          <w:szCs w:val="28"/>
        </w:rPr>
        <w:t>、</w:t>
      </w:r>
      <w:r>
        <w:rPr>
          <w:rFonts w:hint="eastAsia" w:ascii="Calibri Light" w:hAnsi="Calibri Light" w:eastAsia="华文仿宋" w:cs="Calibri Light"/>
          <w:b/>
          <w:kern w:val="0"/>
          <w:sz w:val="28"/>
          <w:szCs w:val="28"/>
        </w:rPr>
        <w:t>技术/商务</w:t>
      </w:r>
      <w:r>
        <w:rPr>
          <w:rFonts w:ascii="Calibri Light" w:hAnsi="Calibri Light" w:eastAsia="华文仿宋" w:cs="Calibri Light"/>
          <w:b/>
          <w:kern w:val="0"/>
          <w:sz w:val="28"/>
          <w:szCs w:val="28"/>
        </w:rPr>
        <w:t>条款</w:t>
      </w:r>
      <w:r>
        <w:rPr>
          <w:rFonts w:hint="eastAsia" w:ascii="Calibri Light" w:hAnsi="Calibri Light" w:eastAsia="华文仿宋" w:cs="Calibri Light"/>
          <w:b/>
          <w:kern w:val="0"/>
          <w:sz w:val="28"/>
          <w:szCs w:val="28"/>
        </w:rPr>
        <w:t>响应</w:t>
      </w:r>
      <w:r>
        <w:rPr>
          <w:rFonts w:ascii="Calibri Light" w:hAnsi="Calibri Light" w:eastAsia="华文仿宋" w:cs="Calibri Light"/>
          <w:b/>
          <w:kern w:val="0"/>
          <w:sz w:val="28"/>
          <w:szCs w:val="28"/>
        </w:rPr>
        <w:t>表</w:t>
      </w:r>
    </w:p>
    <w:p w14:paraId="4FCAAE34">
      <w:pPr>
        <w:widowControl/>
        <w:autoSpaceDE w:val="0"/>
        <w:autoSpaceDN w:val="0"/>
        <w:adjustRightInd w:val="0"/>
        <w:spacing w:line="400" w:lineRule="exact"/>
        <w:rPr>
          <w:rFonts w:eastAsia="华文仿宋" w:cs="Calibri Light"/>
          <w:b/>
          <w:color w:val="000000"/>
          <w:sz w:val="28"/>
          <w:szCs w:val="28"/>
        </w:rPr>
      </w:pPr>
    </w:p>
    <w:tbl>
      <w:tblPr>
        <w:tblStyle w:val="15"/>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381"/>
        <w:gridCol w:w="3519"/>
        <w:gridCol w:w="1526"/>
      </w:tblGrid>
      <w:tr w14:paraId="0264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A8D08D"/>
            <w:vAlign w:val="center"/>
          </w:tcPr>
          <w:p w14:paraId="403913C2">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序号</w:t>
            </w:r>
          </w:p>
        </w:tc>
        <w:tc>
          <w:tcPr>
            <w:tcW w:w="3381" w:type="dxa"/>
            <w:shd w:val="clear" w:color="auto" w:fill="A8D08D"/>
            <w:vAlign w:val="center"/>
          </w:tcPr>
          <w:p w14:paraId="68B7DC4E">
            <w:pPr>
              <w:widowControl/>
              <w:spacing w:line="320" w:lineRule="exact"/>
              <w:jc w:val="center"/>
              <w:rPr>
                <w:rFonts w:ascii="Calibri Light" w:hAnsi="Calibri Light" w:eastAsia="华文仿宋" w:cs="Calibri Light"/>
                <w:b/>
                <w:sz w:val="24"/>
                <w:szCs w:val="24"/>
              </w:rPr>
            </w:pPr>
            <w:r>
              <w:rPr>
                <w:rFonts w:hint="eastAsia" w:ascii="Calibri Light" w:hAnsi="Calibri Light" w:eastAsia="华文仿宋" w:cs="Calibri Light"/>
                <w:b/>
                <w:sz w:val="24"/>
                <w:szCs w:val="24"/>
              </w:rPr>
              <w:t>磋商</w:t>
            </w:r>
            <w:r>
              <w:rPr>
                <w:rFonts w:ascii="Calibri Light" w:hAnsi="Calibri Light" w:eastAsia="华文仿宋" w:cs="Calibri Light"/>
                <w:b/>
                <w:sz w:val="24"/>
                <w:szCs w:val="24"/>
              </w:rPr>
              <w:t>文件</w:t>
            </w:r>
            <w:r>
              <w:rPr>
                <w:rFonts w:hint="eastAsia" w:ascii="Calibri Light" w:hAnsi="Calibri Light" w:eastAsia="华文仿宋" w:cs="Calibri Light"/>
                <w:b/>
                <w:sz w:val="24"/>
                <w:szCs w:val="24"/>
              </w:rPr>
              <w:t>条款</w:t>
            </w:r>
            <w:r>
              <w:rPr>
                <w:rFonts w:ascii="Calibri Light" w:hAnsi="Calibri Light" w:eastAsia="华文仿宋" w:cs="Calibri Light"/>
                <w:b/>
                <w:sz w:val="24"/>
                <w:szCs w:val="24"/>
              </w:rPr>
              <w:t>明细</w:t>
            </w:r>
          </w:p>
        </w:tc>
        <w:tc>
          <w:tcPr>
            <w:tcW w:w="3519" w:type="dxa"/>
            <w:shd w:val="clear" w:color="auto" w:fill="A8D08D"/>
            <w:vAlign w:val="center"/>
          </w:tcPr>
          <w:p w14:paraId="708B8C93">
            <w:pPr>
              <w:widowControl/>
              <w:spacing w:line="320" w:lineRule="exact"/>
              <w:jc w:val="center"/>
              <w:rPr>
                <w:rFonts w:ascii="Calibri Light" w:hAnsi="Calibri Light" w:eastAsia="华文仿宋" w:cs="Calibri Light"/>
                <w:b/>
                <w:sz w:val="24"/>
                <w:szCs w:val="24"/>
              </w:rPr>
            </w:pPr>
            <w:r>
              <w:rPr>
                <w:rFonts w:hint="eastAsia" w:ascii="Calibri Light" w:hAnsi="Calibri Light" w:eastAsia="华文仿宋" w:cs="Calibri Light"/>
                <w:b/>
                <w:sz w:val="24"/>
                <w:szCs w:val="24"/>
              </w:rPr>
              <w:t>响应</w:t>
            </w:r>
            <w:r>
              <w:rPr>
                <w:rFonts w:ascii="Calibri Light" w:hAnsi="Calibri Light" w:eastAsia="华文仿宋" w:cs="Calibri Light"/>
                <w:b/>
                <w:sz w:val="24"/>
                <w:szCs w:val="24"/>
              </w:rPr>
              <w:t>文件实际响应</w:t>
            </w:r>
          </w:p>
        </w:tc>
        <w:tc>
          <w:tcPr>
            <w:tcW w:w="1526" w:type="dxa"/>
            <w:shd w:val="clear" w:color="auto" w:fill="A8D08D"/>
            <w:vAlign w:val="center"/>
          </w:tcPr>
          <w:p w14:paraId="349CE75A">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响应说明</w:t>
            </w:r>
          </w:p>
        </w:tc>
      </w:tr>
      <w:tr w14:paraId="5EFD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vAlign w:val="center"/>
          </w:tcPr>
          <w:p w14:paraId="5A753EFA">
            <w:pPr>
              <w:widowControl/>
              <w:spacing w:line="440" w:lineRule="exact"/>
              <w:rPr>
                <w:rFonts w:ascii="Calibri Light" w:hAnsi="Calibri Light" w:eastAsia="华文仿宋" w:cs="Calibri Light"/>
                <w:sz w:val="24"/>
                <w:szCs w:val="24"/>
              </w:rPr>
            </w:pPr>
            <w:r>
              <w:rPr>
                <w:rFonts w:hint="eastAsia" w:ascii="Calibri Light" w:hAnsi="Calibri Light" w:eastAsia="华文仿宋" w:cs="Calibri Light"/>
                <w:sz w:val="24"/>
                <w:szCs w:val="24"/>
              </w:rPr>
              <w:t>一、技术</w:t>
            </w:r>
            <w:r>
              <w:rPr>
                <w:rFonts w:ascii="Calibri Light" w:hAnsi="Calibri Light" w:eastAsia="华文仿宋" w:cs="Calibri Light"/>
                <w:sz w:val="24"/>
                <w:szCs w:val="24"/>
              </w:rPr>
              <w:t>要求</w:t>
            </w:r>
            <w:r>
              <w:rPr>
                <w:rFonts w:hint="eastAsia" w:ascii="Calibri Light" w:hAnsi="Calibri Light" w:eastAsia="华文仿宋" w:cs="Calibri Light"/>
                <w:sz w:val="24"/>
                <w:szCs w:val="24"/>
              </w:rPr>
              <w:t>偏差</w:t>
            </w:r>
          </w:p>
        </w:tc>
      </w:tr>
      <w:tr w14:paraId="4ABA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4B93F4E5">
            <w:pPr>
              <w:widowControl/>
              <w:spacing w:line="440" w:lineRule="exact"/>
              <w:rPr>
                <w:rFonts w:ascii="Calibri Light" w:hAnsi="Calibri Light" w:eastAsia="华文仿宋" w:cs="Calibri Light"/>
                <w:sz w:val="24"/>
                <w:szCs w:val="24"/>
              </w:rPr>
            </w:pPr>
          </w:p>
        </w:tc>
        <w:tc>
          <w:tcPr>
            <w:tcW w:w="3381" w:type="dxa"/>
            <w:vAlign w:val="center"/>
          </w:tcPr>
          <w:p w14:paraId="0626E07E">
            <w:pPr>
              <w:widowControl/>
              <w:spacing w:line="440" w:lineRule="exact"/>
              <w:rPr>
                <w:rFonts w:ascii="Calibri Light" w:hAnsi="Calibri Light" w:eastAsia="华文仿宋" w:cs="Calibri Light"/>
                <w:sz w:val="24"/>
                <w:szCs w:val="24"/>
              </w:rPr>
            </w:pPr>
          </w:p>
        </w:tc>
        <w:tc>
          <w:tcPr>
            <w:tcW w:w="3519" w:type="dxa"/>
            <w:vAlign w:val="center"/>
          </w:tcPr>
          <w:p w14:paraId="1C7EF973">
            <w:pPr>
              <w:widowControl/>
              <w:spacing w:line="440" w:lineRule="exact"/>
              <w:rPr>
                <w:rFonts w:ascii="Calibri Light" w:hAnsi="Calibri Light" w:eastAsia="华文仿宋" w:cs="Calibri Light"/>
                <w:sz w:val="24"/>
                <w:szCs w:val="24"/>
              </w:rPr>
            </w:pPr>
          </w:p>
        </w:tc>
        <w:tc>
          <w:tcPr>
            <w:tcW w:w="1526" w:type="dxa"/>
            <w:vAlign w:val="center"/>
          </w:tcPr>
          <w:p w14:paraId="4E3462AE">
            <w:pPr>
              <w:widowControl/>
              <w:spacing w:line="440" w:lineRule="exact"/>
              <w:rPr>
                <w:rFonts w:ascii="Calibri Light" w:hAnsi="Calibri Light" w:eastAsia="华文仿宋" w:cs="Calibri Light"/>
                <w:sz w:val="24"/>
                <w:szCs w:val="24"/>
              </w:rPr>
            </w:pPr>
          </w:p>
        </w:tc>
      </w:tr>
      <w:tr w14:paraId="17BD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70B39134">
            <w:pPr>
              <w:widowControl/>
              <w:spacing w:line="440" w:lineRule="exact"/>
              <w:rPr>
                <w:rFonts w:ascii="Calibri Light" w:hAnsi="Calibri Light" w:eastAsia="华文仿宋" w:cs="Calibri Light"/>
                <w:sz w:val="24"/>
                <w:szCs w:val="24"/>
              </w:rPr>
            </w:pPr>
          </w:p>
        </w:tc>
        <w:tc>
          <w:tcPr>
            <w:tcW w:w="3381" w:type="dxa"/>
            <w:vAlign w:val="center"/>
          </w:tcPr>
          <w:p w14:paraId="33D6649D">
            <w:pPr>
              <w:widowControl/>
              <w:spacing w:line="440" w:lineRule="exact"/>
              <w:rPr>
                <w:rFonts w:ascii="Calibri Light" w:hAnsi="Calibri Light" w:eastAsia="华文仿宋" w:cs="Calibri Light"/>
                <w:sz w:val="24"/>
                <w:szCs w:val="24"/>
              </w:rPr>
            </w:pPr>
          </w:p>
        </w:tc>
        <w:tc>
          <w:tcPr>
            <w:tcW w:w="3519" w:type="dxa"/>
            <w:vAlign w:val="center"/>
          </w:tcPr>
          <w:p w14:paraId="42DEA417">
            <w:pPr>
              <w:widowControl/>
              <w:spacing w:line="440" w:lineRule="exact"/>
              <w:rPr>
                <w:rFonts w:ascii="Calibri Light" w:hAnsi="Calibri Light" w:eastAsia="华文仿宋" w:cs="Calibri Light"/>
                <w:sz w:val="24"/>
                <w:szCs w:val="24"/>
              </w:rPr>
            </w:pPr>
          </w:p>
        </w:tc>
        <w:tc>
          <w:tcPr>
            <w:tcW w:w="1526" w:type="dxa"/>
            <w:vAlign w:val="center"/>
          </w:tcPr>
          <w:p w14:paraId="7249E403">
            <w:pPr>
              <w:widowControl/>
              <w:spacing w:line="440" w:lineRule="exact"/>
              <w:rPr>
                <w:rFonts w:ascii="Calibri Light" w:hAnsi="Calibri Light" w:eastAsia="华文仿宋" w:cs="Calibri Light"/>
                <w:sz w:val="24"/>
                <w:szCs w:val="24"/>
              </w:rPr>
            </w:pPr>
          </w:p>
        </w:tc>
      </w:tr>
      <w:tr w14:paraId="1232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vAlign w:val="center"/>
          </w:tcPr>
          <w:p w14:paraId="53AF96A1">
            <w:pPr>
              <w:widowControl/>
              <w:spacing w:line="440" w:lineRule="exact"/>
              <w:rPr>
                <w:rFonts w:ascii="Calibri Light" w:hAnsi="Calibri Light" w:eastAsia="华文仿宋" w:cs="Calibri Light"/>
                <w:sz w:val="24"/>
                <w:szCs w:val="24"/>
              </w:rPr>
            </w:pPr>
            <w:r>
              <w:rPr>
                <w:rFonts w:hint="eastAsia" w:ascii="Calibri Light" w:hAnsi="Calibri Light" w:eastAsia="华文仿宋" w:cs="Calibri Light"/>
                <w:sz w:val="24"/>
                <w:szCs w:val="24"/>
              </w:rPr>
              <w:t>二、商务条款偏差</w:t>
            </w:r>
          </w:p>
        </w:tc>
      </w:tr>
      <w:tr w14:paraId="78A6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769C73A">
            <w:pPr>
              <w:widowControl/>
              <w:spacing w:line="440" w:lineRule="exact"/>
              <w:rPr>
                <w:rFonts w:ascii="Calibri Light" w:hAnsi="Calibri Light" w:eastAsia="华文仿宋" w:cs="Calibri Light"/>
                <w:sz w:val="24"/>
                <w:szCs w:val="24"/>
              </w:rPr>
            </w:pPr>
          </w:p>
        </w:tc>
        <w:tc>
          <w:tcPr>
            <w:tcW w:w="3381" w:type="dxa"/>
            <w:vAlign w:val="center"/>
          </w:tcPr>
          <w:p w14:paraId="700CDFB9">
            <w:pPr>
              <w:widowControl/>
              <w:spacing w:line="440" w:lineRule="exact"/>
              <w:rPr>
                <w:rFonts w:ascii="Calibri Light" w:hAnsi="Calibri Light" w:eastAsia="华文仿宋" w:cs="Calibri Light"/>
                <w:sz w:val="24"/>
                <w:szCs w:val="24"/>
              </w:rPr>
            </w:pPr>
          </w:p>
        </w:tc>
        <w:tc>
          <w:tcPr>
            <w:tcW w:w="3519" w:type="dxa"/>
            <w:vAlign w:val="center"/>
          </w:tcPr>
          <w:p w14:paraId="38EFAC60">
            <w:pPr>
              <w:widowControl/>
              <w:spacing w:line="440" w:lineRule="exact"/>
              <w:rPr>
                <w:rFonts w:ascii="Calibri Light" w:hAnsi="Calibri Light" w:eastAsia="华文仿宋" w:cs="Calibri Light"/>
                <w:sz w:val="24"/>
                <w:szCs w:val="24"/>
              </w:rPr>
            </w:pPr>
          </w:p>
        </w:tc>
        <w:tc>
          <w:tcPr>
            <w:tcW w:w="1526" w:type="dxa"/>
            <w:vAlign w:val="center"/>
          </w:tcPr>
          <w:p w14:paraId="5DB4B591">
            <w:pPr>
              <w:widowControl/>
              <w:spacing w:line="440" w:lineRule="exact"/>
              <w:rPr>
                <w:rFonts w:ascii="Calibri Light" w:hAnsi="Calibri Light" w:eastAsia="华文仿宋" w:cs="Calibri Light"/>
                <w:sz w:val="24"/>
                <w:szCs w:val="24"/>
              </w:rPr>
            </w:pPr>
          </w:p>
        </w:tc>
      </w:tr>
      <w:tr w14:paraId="4585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1145027">
            <w:pPr>
              <w:widowControl/>
              <w:spacing w:line="440" w:lineRule="exact"/>
              <w:rPr>
                <w:rFonts w:ascii="Calibri Light" w:hAnsi="Calibri Light" w:eastAsia="华文仿宋" w:cs="Calibri Light"/>
                <w:sz w:val="24"/>
                <w:szCs w:val="24"/>
              </w:rPr>
            </w:pPr>
          </w:p>
        </w:tc>
        <w:tc>
          <w:tcPr>
            <w:tcW w:w="3381" w:type="dxa"/>
            <w:vAlign w:val="center"/>
          </w:tcPr>
          <w:p w14:paraId="2353A6BC">
            <w:pPr>
              <w:widowControl/>
              <w:spacing w:line="440" w:lineRule="exact"/>
              <w:rPr>
                <w:rFonts w:ascii="Calibri Light" w:hAnsi="Calibri Light" w:eastAsia="华文仿宋" w:cs="Calibri Light"/>
                <w:sz w:val="24"/>
                <w:szCs w:val="24"/>
              </w:rPr>
            </w:pPr>
          </w:p>
        </w:tc>
        <w:tc>
          <w:tcPr>
            <w:tcW w:w="3519" w:type="dxa"/>
            <w:vAlign w:val="center"/>
          </w:tcPr>
          <w:p w14:paraId="5B304779">
            <w:pPr>
              <w:widowControl/>
              <w:spacing w:line="440" w:lineRule="exact"/>
              <w:rPr>
                <w:rFonts w:ascii="Calibri Light" w:hAnsi="Calibri Light" w:eastAsia="华文仿宋" w:cs="Calibri Light"/>
                <w:sz w:val="24"/>
                <w:szCs w:val="24"/>
              </w:rPr>
            </w:pPr>
          </w:p>
        </w:tc>
        <w:tc>
          <w:tcPr>
            <w:tcW w:w="1526" w:type="dxa"/>
            <w:vAlign w:val="center"/>
          </w:tcPr>
          <w:p w14:paraId="6632CA3E">
            <w:pPr>
              <w:widowControl/>
              <w:spacing w:line="440" w:lineRule="exact"/>
              <w:rPr>
                <w:rFonts w:ascii="Calibri Light" w:hAnsi="Calibri Light" w:eastAsia="华文仿宋" w:cs="Calibri Light"/>
                <w:sz w:val="24"/>
                <w:szCs w:val="24"/>
              </w:rPr>
            </w:pPr>
          </w:p>
        </w:tc>
      </w:tr>
      <w:tr w14:paraId="2AB9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4F7B424A">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备注</w:t>
            </w:r>
          </w:p>
        </w:tc>
        <w:tc>
          <w:tcPr>
            <w:tcW w:w="8426" w:type="dxa"/>
            <w:gridSpan w:val="3"/>
            <w:vAlign w:val="center"/>
          </w:tcPr>
          <w:p w14:paraId="46AAE0C2">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1、对第三章中除“实质性条款”以外的</w:t>
            </w:r>
            <w:r>
              <w:rPr>
                <w:rFonts w:hint="eastAsia" w:ascii="Calibri Light" w:hAnsi="Calibri Light" w:eastAsia="华文仿宋" w:cs="Calibri Light"/>
                <w:sz w:val="24"/>
                <w:szCs w:val="24"/>
              </w:rPr>
              <w:t>技术/服务/</w:t>
            </w:r>
            <w:r>
              <w:rPr>
                <w:rFonts w:ascii="Calibri Light" w:hAnsi="Calibri Light" w:eastAsia="华文仿宋" w:cs="Calibri Light"/>
                <w:sz w:val="24"/>
                <w:szCs w:val="24"/>
              </w:rPr>
              <w:t>商务条款进行响应。</w:t>
            </w:r>
          </w:p>
          <w:p w14:paraId="247D3E15">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2、响应说明按实际响应情况填写“优于”、“</w:t>
            </w:r>
            <w:r>
              <w:rPr>
                <w:rFonts w:hint="eastAsia" w:ascii="Calibri Light" w:hAnsi="Calibri Light" w:eastAsia="华文仿宋" w:cs="Calibri Light"/>
                <w:sz w:val="24"/>
                <w:szCs w:val="24"/>
              </w:rPr>
              <w:t>响应</w:t>
            </w:r>
            <w:r>
              <w:rPr>
                <w:rFonts w:ascii="Calibri Light" w:hAnsi="Calibri Light" w:eastAsia="华文仿宋" w:cs="Calibri Light"/>
                <w:sz w:val="24"/>
                <w:szCs w:val="24"/>
              </w:rPr>
              <w:t>”、“</w:t>
            </w:r>
            <w:r>
              <w:rPr>
                <w:rFonts w:hint="eastAsia" w:ascii="Calibri Light" w:hAnsi="Calibri Light" w:eastAsia="华文仿宋" w:cs="Calibri Light"/>
                <w:sz w:val="24"/>
                <w:szCs w:val="24"/>
              </w:rPr>
              <w:t>不响应</w:t>
            </w:r>
            <w:r>
              <w:rPr>
                <w:rFonts w:ascii="Calibri Light" w:hAnsi="Calibri Light" w:eastAsia="华文仿宋" w:cs="Calibri Light"/>
                <w:sz w:val="24"/>
                <w:szCs w:val="24"/>
              </w:rPr>
              <w:t>”。当且仅当某项条款响应说明为“</w:t>
            </w:r>
            <w:r>
              <w:rPr>
                <w:rFonts w:hint="eastAsia" w:ascii="Calibri Light" w:hAnsi="Calibri Light" w:eastAsia="华文仿宋" w:cs="Calibri Light"/>
                <w:sz w:val="24"/>
                <w:szCs w:val="24"/>
              </w:rPr>
              <w:t>响应</w:t>
            </w:r>
            <w:r>
              <w:rPr>
                <w:rFonts w:ascii="Calibri Light" w:hAnsi="Calibri Light" w:eastAsia="华文仿宋" w:cs="Calibri Light"/>
                <w:sz w:val="24"/>
                <w:szCs w:val="24"/>
              </w:rPr>
              <w:t>”时，该项条款及其响应可省略不填，按表格</w:t>
            </w:r>
            <w:r>
              <w:rPr>
                <w:rFonts w:hint="eastAsia" w:ascii="Calibri Light" w:hAnsi="Calibri Light" w:eastAsia="华文仿宋" w:cs="Calibri Light"/>
                <w:sz w:val="24"/>
                <w:szCs w:val="24"/>
              </w:rPr>
              <w:t>下</w:t>
            </w:r>
            <w:r>
              <w:rPr>
                <w:rFonts w:ascii="Calibri Light" w:hAnsi="Calibri Light" w:eastAsia="华文仿宋" w:cs="Calibri Light"/>
                <w:sz w:val="24"/>
                <w:szCs w:val="24"/>
              </w:rPr>
              <w:t>方声明处理。</w:t>
            </w:r>
          </w:p>
          <w:p w14:paraId="73C369AB">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3、</w:t>
            </w:r>
            <w:r>
              <w:rPr>
                <w:rFonts w:hint="eastAsia" w:ascii="Calibri Light" w:hAnsi="Calibri Light" w:eastAsia="华文仿宋" w:cs="Calibri Light"/>
                <w:sz w:val="24"/>
                <w:szCs w:val="24"/>
              </w:rPr>
              <w:t>表格空间不足以容纳响应内容时可自行扩展，也可在单元格中注明引用位置，如“见响应文件第×页××位置”。</w:t>
            </w:r>
          </w:p>
        </w:tc>
      </w:tr>
    </w:tbl>
    <w:p w14:paraId="4E62D2AD">
      <w:pPr>
        <w:widowControl/>
        <w:autoSpaceDE w:val="0"/>
        <w:autoSpaceDN w:val="0"/>
        <w:adjustRightInd w:val="0"/>
        <w:spacing w:line="400" w:lineRule="exact"/>
        <w:rPr>
          <w:rFonts w:eastAsia="华文仿宋" w:cs="Calibri Light"/>
          <w:b/>
          <w:color w:val="000000"/>
          <w:sz w:val="28"/>
          <w:szCs w:val="28"/>
        </w:rPr>
      </w:pPr>
    </w:p>
    <w:p w14:paraId="0658BB92">
      <w:pPr>
        <w:widowControl/>
        <w:autoSpaceDE w:val="0"/>
        <w:autoSpaceDN w:val="0"/>
        <w:adjustRightInd w:val="0"/>
        <w:spacing w:line="400" w:lineRule="exact"/>
        <w:rPr>
          <w:rFonts w:eastAsia="华文仿宋" w:cs="Calibri Light"/>
          <w:b/>
          <w:color w:val="000000"/>
          <w:sz w:val="28"/>
          <w:szCs w:val="28"/>
        </w:rPr>
      </w:pPr>
      <w:r>
        <w:rPr>
          <w:rFonts w:eastAsia="华文仿宋" w:cs="Calibri Light"/>
          <w:b/>
          <w:color w:val="000000"/>
          <w:sz w:val="28"/>
          <w:szCs w:val="28"/>
        </w:rPr>
        <w:t>五、供应商认为有利于本次磋商的其他情况说明。</w:t>
      </w:r>
    </w:p>
    <w:p w14:paraId="03141FE6">
      <w:pPr>
        <w:widowControl/>
        <w:spacing w:line="400" w:lineRule="exact"/>
        <w:jc w:val="left"/>
        <w:rPr>
          <w:rFonts w:eastAsia="华文仿宋" w:cs="Calibri Light"/>
          <w:b/>
          <w:color w:val="000000"/>
          <w:sz w:val="28"/>
          <w:szCs w:val="28"/>
        </w:rPr>
      </w:pPr>
    </w:p>
    <w:p w14:paraId="685D113F"/>
    <w:sectPr>
      <w:footerReference r:id="rId23" w:type="first"/>
      <w:footerReference r:id="rId21" w:type="default"/>
      <w:footerReference r:id="rId22" w:type="even"/>
      <w:pgSz w:w="11906" w:h="16838"/>
      <w:pgMar w:top="1417" w:right="1417" w:bottom="1417" w:left="1417" w:header="850" w:footer="992" w:gutter="0"/>
      <w:cols w:space="425" w:num="1"/>
      <w:docGrid w:type="line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A3B20">
    <w:pPr>
      <w:pStyle w:val="59"/>
      <w:tabs>
        <w:tab w:val="clear" w:pos="4153"/>
        <w:tab w:val="clear" w:pos="8306"/>
      </w:tabs>
      <w:rPr>
        <w:rFonts w:ascii="宋体" w:hAnsi="宋体" w:eastAsia="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75C8A">
    <w:pPr>
      <w:pStyle w:val="59"/>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38</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D430">
    <w:pPr>
      <w:pStyle w:val="59"/>
      <w:tabs>
        <w:tab w:val="center" w:pos="7088"/>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50</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24B0">
    <w:pPr>
      <w:pStyle w:val="59"/>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3087">
    <w:pPr>
      <w:pStyle w:val="59"/>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E87F1">
    <w:pPr>
      <w:pStyle w:val="59"/>
      <w:tabs>
        <w:tab w:val="center" w:pos="4536"/>
        <w:tab w:val="right" w:pos="9070"/>
        <w:tab w:val="clear" w:pos="4153"/>
        <w:tab w:val="clear" w:pos="8306"/>
      </w:tabs>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50</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B1BC2">
    <w:pPr>
      <w:pStyle w:val="59"/>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BAA99">
    <w:pPr>
      <w:pStyle w:val="59"/>
      <w:tabs>
        <w:tab w:val="center" w:pos="4536"/>
        <w:tab w:val="right" w:pos="9070"/>
        <w:tab w:val="clear" w:pos="4153"/>
        <w:tab w:val="clear" w:pos="8306"/>
      </w:tabs>
      <w:rPr>
        <w:rFonts w:ascii="宋体" w:hAnsi="宋体" w:eastAsia="宋体"/>
      </w:rPr>
    </w:pPr>
    <w:r>
      <w:rPr>
        <w:rFonts w:ascii="宋体" w:hAnsi="宋体" w:eastAsia="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A203C">
    <w:pPr>
      <w:pStyle w:val="59"/>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E78A1">
    <w:pPr>
      <w:pStyle w:val="59"/>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51</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60E4">
    <w:pPr>
      <w:pStyle w:val="59"/>
      <w:tabs>
        <w:tab w:val="center" w:pos="4536"/>
        <w:tab w:val="right" w:pos="10489"/>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50</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p w14:paraId="2DAA9AE8">
    <w:pPr>
      <w:pStyle w:val="5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1C212">
    <w:pPr>
      <w:pStyle w:val="59"/>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37</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99BC7">
    <w:pPr>
      <w:pStyle w:val="59"/>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C7647">
    <w:pPr>
      <w:pStyle w:val="59"/>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39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9EE97">
    <w:pPr>
      <w:pStyle w:val="56"/>
      <w:pBdr>
        <w:bottom w:val="none" w:color="auto" w:sz="0" w:space="0"/>
      </w:pBdr>
      <w:tabs>
        <w:tab w:val="clear" w:pos="4153"/>
        <w:tab w:val="clear" w:pos="8306"/>
      </w:tabs>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E9C1">
    <w:pPr>
      <w:pStyle w:val="56"/>
      <w:tabs>
        <w:tab w:val="clear" w:pos="4153"/>
        <w:tab w:val="clear" w:pos="8306"/>
      </w:tabs>
      <w:jc w:val="left"/>
      <w:rPr>
        <w:rFonts w:ascii="宋体" w:hAnsi="宋体" w:eastAsia="宋体"/>
      </w:rPr>
    </w:pPr>
    <w:r>
      <w:rPr>
        <w:rFonts w:hint="eastAsia" w:ascii="宋体" w:hAnsi="宋体" w:eastAsia="宋体"/>
      </w:rPr>
      <w:t>西安市消防救援支队灭火救援技术骨干轮训队新建烟火训练特性设施及可移动透明轰燃柜建设采购项目二次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E834F">
    <w:pPr>
      <w:pStyle w:val="56"/>
      <w:jc w:val="right"/>
      <w:rPr>
        <w:rFonts w:ascii="宋体" w:hAnsi="宋体" w:eastAsia="宋体"/>
      </w:rPr>
    </w:pPr>
    <w:r>
      <w:rPr>
        <w:rFonts w:hint="eastAsia" w:ascii="宋体" w:hAnsi="宋体" w:eastAsia="宋体"/>
      </w:rPr>
      <w:t>〈项目</w:t>
    </w:r>
    <w:r>
      <w:rPr>
        <w:rFonts w:ascii="宋体" w:hAnsi="宋体" w:eastAsia="宋体"/>
      </w:rPr>
      <w:t>名称</w:t>
    </w:r>
    <w:r>
      <w:rPr>
        <w:rFonts w:hint="eastAsia" w:ascii="宋体" w:hAnsi="宋体" w:eastAsia="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07AA7">
    <w:pPr>
      <w:pStyle w:val="56"/>
      <w:tabs>
        <w:tab w:val="clear" w:pos="4153"/>
        <w:tab w:val="clear" w:pos="8306"/>
      </w:tabs>
      <w:jc w:val="right"/>
      <w:rPr>
        <w:rFonts w:ascii="宋体" w:hAnsi="宋体" w:eastAsia="宋体"/>
      </w:rPr>
    </w:pPr>
    <w:r>
      <w:rPr>
        <w:rFonts w:hint="eastAsia" w:ascii="宋体" w:hAnsi="宋体" w:eastAsia="宋体"/>
      </w:rPr>
      <w:t>西安市消防救援支队灭火救援技术骨干轮训队新建烟火训练特性设施及可移动透明轰燃柜建设采购项目二次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7BDBC">
    <w:pPr>
      <w:pStyle w:val="56"/>
      <w:tabs>
        <w:tab w:val="clear" w:pos="4153"/>
        <w:tab w:val="clear" w:pos="8306"/>
      </w:tabs>
      <w:jc w:val="left"/>
      <w:rPr>
        <w:rFonts w:ascii="宋体" w:hAnsi="宋体" w:eastAsia="宋体"/>
      </w:rPr>
    </w:pPr>
    <w:r>
      <w:rPr>
        <w:rFonts w:hint="eastAsia" w:ascii="宋体" w:hAnsi="宋体" w:eastAsia="宋体"/>
      </w:rPr>
      <w:t>西安市消防救援支队灭火救援技术骨干轮训队新建烟火训练特性设施及可移动透明轰燃柜建设采购项目二次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ACBF">
    <w:pPr>
      <w:pStyle w:val="56"/>
      <w:jc w:val="right"/>
    </w:pPr>
    <w:r>
      <w:rPr>
        <w:rFonts w:hint="eastAsia" w:ascii="宋体" w:hAnsi="宋体" w:eastAsia="宋体"/>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EC31">
    <w:pPr>
      <w:pStyle w:val="56"/>
      <w:jc w:val="right"/>
    </w:pPr>
    <w:r>
      <w:rPr>
        <w:rFonts w:hint="eastAsia" w:ascii="宋体" w:hAnsi="宋体" w:eastAsia="宋体"/>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0AFA1"/>
    <w:multiLevelType w:val="singleLevel"/>
    <w:tmpl w:val="DDB0AFA1"/>
    <w:lvl w:ilvl="0" w:tentative="0">
      <w:start w:val="3"/>
      <w:numFmt w:val="chineseCounting"/>
      <w:suff w:val="space"/>
      <w:lvlText w:val="第%1章"/>
      <w:lvlJc w:val="left"/>
      <w:rPr>
        <w:rFonts w:hint="eastAsia"/>
      </w:rPr>
    </w:lvl>
  </w:abstractNum>
  <w:abstractNum w:abstractNumId="1">
    <w:nsid w:val="F14A1C68"/>
    <w:multiLevelType w:val="singleLevel"/>
    <w:tmpl w:val="F14A1C68"/>
    <w:lvl w:ilvl="0" w:tentative="0">
      <w:start w:val="1"/>
      <w:numFmt w:val="decimal"/>
      <w:suff w:val="nothing"/>
      <w:lvlText w:val="（%1）"/>
      <w:lvlJc w:val="left"/>
    </w:lvl>
  </w:abstractNum>
  <w:abstractNum w:abstractNumId="2">
    <w:nsid w:val="0FB253EA"/>
    <w:multiLevelType w:val="singleLevel"/>
    <w:tmpl w:val="0FB253EA"/>
    <w:lvl w:ilvl="0" w:tentative="0">
      <w:start w:val="1"/>
      <w:numFmt w:val="decimal"/>
      <w:suff w:val="nothing"/>
      <w:lvlText w:val="%1、"/>
      <w:lvlJc w:val="left"/>
    </w:lvl>
  </w:abstractNum>
  <w:abstractNum w:abstractNumId="3">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213"/>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4YjE1MWQyZTc3Y2FiODU2MDQzNDZiYzg4ODU3ZjcifQ=="/>
  </w:docVars>
  <w:rsids>
    <w:rsidRoot w:val="00F31189"/>
    <w:rsid w:val="0000159C"/>
    <w:rsid w:val="000019FA"/>
    <w:rsid w:val="00002BB3"/>
    <w:rsid w:val="00003F53"/>
    <w:rsid w:val="000049FB"/>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49C7"/>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4D92"/>
    <w:rsid w:val="000556F1"/>
    <w:rsid w:val="00055D7E"/>
    <w:rsid w:val="0005692F"/>
    <w:rsid w:val="00061A13"/>
    <w:rsid w:val="00062D84"/>
    <w:rsid w:val="00063EEF"/>
    <w:rsid w:val="00064071"/>
    <w:rsid w:val="00064386"/>
    <w:rsid w:val="000664BE"/>
    <w:rsid w:val="000668D2"/>
    <w:rsid w:val="00067A39"/>
    <w:rsid w:val="00067D44"/>
    <w:rsid w:val="0007053B"/>
    <w:rsid w:val="00070714"/>
    <w:rsid w:val="00070AA6"/>
    <w:rsid w:val="00070BE2"/>
    <w:rsid w:val="0007487B"/>
    <w:rsid w:val="0007534F"/>
    <w:rsid w:val="00076E62"/>
    <w:rsid w:val="000770B7"/>
    <w:rsid w:val="00077B80"/>
    <w:rsid w:val="0008092E"/>
    <w:rsid w:val="00080F5D"/>
    <w:rsid w:val="0008432D"/>
    <w:rsid w:val="00084B7C"/>
    <w:rsid w:val="000850E9"/>
    <w:rsid w:val="000857F2"/>
    <w:rsid w:val="00090002"/>
    <w:rsid w:val="00090541"/>
    <w:rsid w:val="000906B5"/>
    <w:rsid w:val="000911CC"/>
    <w:rsid w:val="00092417"/>
    <w:rsid w:val="00092E30"/>
    <w:rsid w:val="00093AD5"/>
    <w:rsid w:val="000951C6"/>
    <w:rsid w:val="000952F2"/>
    <w:rsid w:val="00095A8D"/>
    <w:rsid w:val="0009637D"/>
    <w:rsid w:val="00096428"/>
    <w:rsid w:val="00097CDB"/>
    <w:rsid w:val="000A0237"/>
    <w:rsid w:val="000A0EFD"/>
    <w:rsid w:val="000A2583"/>
    <w:rsid w:val="000A2770"/>
    <w:rsid w:val="000A34FD"/>
    <w:rsid w:val="000A5258"/>
    <w:rsid w:val="000A7A6A"/>
    <w:rsid w:val="000B3B65"/>
    <w:rsid w:val="000B5741"/>
    <w:rsid w:val="000B5ACF"/>
    <w:rsid w:val="000B6858"/>
    <w:rsid w:val="000B6A44"/>
    <w:rsid w:val="000C048C"/>
    <w:rsid w:val="000C078B"/>
    <w:rsid w:val="000C21A4"/>
    <w:rsid w:val="000C3132"/>
    <w:rsid w:val="000C4C29"/>
    <w:rsid w:val="000C538D"/>
    <w:rsid w:val="000C59A5"/>
    <w:rsid w:val="000C76D2"/>
    <w:rsid w:val="000D0AF3"/>
    <w:rsid w:val="000D0DE1"/>
    <w:rsid w:val="000D1096"/>
    <w:rsid w:val="000D1277"/>
    <w:rsid w:val="000D12BE"/>
    <w:rsid w:val="000D2C7A"/>
    <w:rsid w:val="000D375F"/>
    <w:rsid w:val="000D4097"/>
    <w:rsid w:val="000E3FB5"/>
    <w:rsid w:val="000E5C68"/>
    <w:rsid w:val="000E5DED"/>
    <w:rsid w:val="000E6AE7"/>
    <w:rsid w:val="000F01B2"/>
    <w:rsid w:val="000F043C"/>
    <w:rsid w:val="000F0C8A"/>
    <w:rsid w:val="000F1449"/>
    <w:rsid w:val="000F1A9A"/>
    <w:rsid w:val="000F27AD"/>
    <w:rsid w:val="000F29D8"/>
    <w:rsid w:val="000F2BEC"/>
    <w:rsid w:val="000F35AB"/>
    <w:rsid w:val="000F3645"/>
    <w:rsid w:val="000F495E"/>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683F"/>
    <w:rsid w:val="00107B8A"/>
    <w:rsid w:val="00107D37"/>
    <w:rsid w:val="001101BD"/>
    <w:rsid w:val="00111F0F"/>
    <w:rsid w:val="001124D3"/>
    <w:rsid w:val="001131D6"/>
    <w:rsid w:val="00113B9B"/>
    <w:rsid w:val="001209F5"/>
    <w:rsid w:val="00121FC0"/>
    <w:rsid w:val="00122D76"/>
    <w:rsid w:val="001232E1"/>
    <w:rsid w:val="001257D4"/>
    <w:rsid w:val="0013005B"/>
    <w:rsid w:val="001300C0"/>
    <w:rsid w:val="0013015E"/>
    <w:rsid w:val="00131904"/>
    <w:rsid w:val="0013342E"/>
    <w:rsid w:val="001338D9"/>
    <w:rsid w:val="00133ADB"/>
    <w:rsid w:val="00134EE2"/>
    <w:rsid w:val="001351E3"/>
    <w:rsid w:val="00135857"/>
    <w:rsid w:val="00135AA2"/>
    <w:rsid w:val="00136D4A"/>
    <w:rsid w:val="00137E0E"/>
    <w:rsid w:val="00137E7B"/>
    <w:rsid w:val="00141839"/>
    <w:rsid w:val="00142244"/>
    <w:rsid w:val="001454AD"/>
    <w:rsid w:val="001455F6"/>
    <w:rsid w:val="001456C7"/>
    <w:rsid w:val="00147ACD"/>
    <w:rsid w:val="00152476"/>
    <w:rsid w:val="00152E47"/>
    <w:rsid w:val="0015361E"/>
    <w:rsid w:val="00153F12"/>
    <w:rsid w:val="00156ED5"/>
    <w:rsid w:val="001630D0"/>
    <w:rsid w:val="00163FB1"/>
    <w:rsid w:val="00164101"/>
    <w:rsid w:val="00164EE1"/>
    <w:rsid w:val="00165B38"/>
    <w:rsid w:val="001664B2"/>
    <w:rsid w:val="00166FD9"/>
    <w:rsid w:val="00167ECE"/>
    <w:rsid w:val="001700F7"/>
    <w:rsid w:val="00170478"/>
    <w:rsid w:val="0017054A"/>
    <w:rsid w:val="00170674"/>
    <w:rsid w:val="001708FC"/>
    <w:rsid w:val="00171A61"/>
    <w:rsid w:val="001726D7"/>
    <w:rsid w:val="00173749"/>
    <w:rsid w:val="00173A21"/>
    <w:rsid w:val="00173A35"/>
    <w:rsid w:val="0017410F"/>
    <w:rsid w:val="00174285"/>
    <w:rsid w:val="00175756"/>
    <w:rsid w:val="001763D5"/>
    <w:rsid w:val="00176F0E"/>
    <w:rsid w:val="0018316D"/>
    <w:rsid w:val="0018399A"/>
    <w:rsid w:val="00183B96"/>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A7600"/>
    <w:rsid w:val="001B0699"/>
    <w:rsid w:val="001B0C7B"/>
    <w:rsid w:val="001B2019"/>
    <w:rsid w:val="001B49FD"/>
    <w:rsid w:val="001B5302"/>
    <w:rsid w:val="001B625B"/>
    <w:rsid w:val="001C0BA3"/>
    <w:rsid w:val="001C0BBD"/>
    <w:rsid w:val="001C25ED"/>
    <w:rsid w:val="001C416C"/>
    <w:rsid w:val="001C41E7"/>
    <w:rsid w:val="001C70CE"/>
    <w:rsid w:val="001C739E"/>
    <w:rsid w:val="001C74FB"/>
    <w:rsid w:val="001D1BCB"/>
    <w:rsid w:val="001D22C0"/>
    <w:rsid w:val="001D26AB"/>
    <w:rsid w:val="001D2CE5"/>
    <w:rsid w:val="001D2E47"/>
    <w:rsid w:val="001D36FF"/>
    <w:rsid w:val="001D40FD"/>
    <w:rsid w:val="001D4171"/>
    <w:rsid w:val="001D576E"/>
    <w:rsid w:val="001D70BC"/>
    <w:rsid w:val="001E1DFE"/>
    <w:rsid w:val="001E2BB9"/>
    <w:rsid w:val="001E4A64"/>
    <w:rsid w:val="001E5F3D"/>
    <w:rsid w:val="001E6A70"/>
    <w:rsid w:val="001E7761"/>
    <w:rsid w:val="001E78E9"/>
    <w:rsid w:val="001E790E"/>
    <w:rsid w:val="001F2059"/>
    <w:rsid w:val="001F23C9"/>
    <w:rsid w:val="001F28F2"/>
    <w:rsid w:val="001F2F3C"/>
    <w:rsid w:val="001F49A1"/>
    <w:rsid w:val="001F4ACC"/>
    <w:rsid w:val="001F4FBD"/>
    <w:rsid w:val="001F7532"/>
    <w:rsid w:val="001F7B5A"/>
    <w:rsid w:val="00201795"/>
    <w:rsid w:val="0020498C"/>
    <w:rsid w:val="00207790"/>
    <w:rsid w:val="00210CFC"/>
    <w:rsid w:val="00210FBE"/>
    <w:rsid w:val="00212328"/>
    <w:rsid w:val="002125C8"/>
    <w:rsid w:val="00212C34"/>
    <w:rsid w:val="00213205"/>
    <w:rsid w:val="002137AF"/>
    <w:rsid w:val="0021453A"/>
    <w:rsid w:val="002174B0"/>
    <w:rsid w:val="00217EF7"/>
    <w:rsid w:val="00220787"/>
    <w:rsid w:val="00221727"/>
    <w:rsid w:val="002238DE"/>
    <w:rsid w:val="00223EFE"/>
    <w:rsid w:val="00224257"/>
    <w:rsid w:val="002255A2"/>
    <w:rsid w:val="0022684B"/>
    <w:rsid w:val="0023070C"/>
    <w:rsid w:val="002309DB"/>
    <w:rsid w:val="00230C6A"/>
    <w:rsid w:val="00233D53"/>
    <w:rsid w:val="002345B9"/>
    <w:rsid w:val="00234765"/>
    <w:rsid w:val="00236DC3"/>
    <w:rsid w:val="00237A3F"/>
    <w:rsid w:val="00237C8C"/>
    <w:rsid w:val="0024210D"/>
    <w:rsid w:val="00243E14"/>
    <w:rsid w:val="00244C29"/>
    <w:rsid w:val="00246E82"/>
    <w:rsid w:val="0024754D"/>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2F62"/>
    <w:rsid w:val="00264014"/>
    <w:rsid w:val="0026501F"/>
    <w:rsid w:val="00266611"/>
    <w:rsid w:val="00267AE5"/>
    <w:rsid w:val="00267C8A"/>
    <w:rsid w:val="00267CA8"/>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77A01"/>
    <w:rsid w:val="0028033D"/>
    <w:rsid w:val="002827A4"/>
    <w:rsid w:val="00282837"/>
    <w:rsid w:val="00282CF7"/>
    <w:rsid w:val="00286DE3"/>
    <w:rsid w:val="00291777"/>
    <w:rsid w:val="00291D2F"/>
    <w:rsid w:val="00292974"/>
    <w:rsid w:val="0029384E"/>
    <w:rsid w:val="00294428"/>
    <w:rsid w:val="00294FA7"/>
    <w:rsid w:val="002958F7"/>
    <w:rsid w:val="00295F5E"/>
    <w:rsid w:val="002961E2"/>
    <w:rsid w:val="00296372"/>
    <w:rsid w:val="00297703"/>
    <w:rsid w:val="00297866"/>
    <w:rsid w:val="002A3B25"/>
    <w:rsid w:val="002A48F0"/>
    <w:rsid w:val="002A6330"/>
    <w:rsid w:val="002A6815"/>
    <w:rsid w:val="002A703D"/>
    <w:rsid w:val="002A7DB8"/>
    <w:rsid w:val="002B027C"/>
    <w:rsid w:val="002B35C4"/>
    <w:rsid w:val="002B36C2"/>
    <w:rsid w:val="002B3C63"/>
    <w:rsid w:val="002B59BE"/>
    <w:rsid w:val="002B5C2D"/>
    <w:rsid w:val="002B65AB"/>
    <w:rsid w:val="002B696D"/>
    <w:rsid w:val="002C05A3"/>
    <w:rsid w:val="002C0812"/>
    <w:rsid w:val="002C1526"/>
    <w:rsid w:val="002C2794"/>
    <w:rsid w:val="002C4511"/>
    <w:rsid w:val="002C56CE"/>
    <w:rsid w:val="002C699A"/>
    <w:rsid w:val="002C7833"/>
    <w:rsid w:val="002C7EE4"/>
    <w:rsid w:val="002D18D7"/>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1BA7"/>
    <w:rsid w:val="00313660"/>
    <w:rsid w:val="00313F1B"/>
    <w:rsid w:val="00314A95"/>
    <w:rsid w:val="00315759"/>
    <w:rsid w:val="00316D60"/>
    <w:rsid w:val="00317074"/>
    <w:rsid w:val="003172BB"/>
    <w:rsid w:val="00317D05"/>
    <w:rsid w:val="003204A5"/>
    <w:rsid w:val="0032118A"/>
    <w:rsid w:val="00322208"/>
    <w:rsid w:val="0032350D"/>
    <w:rsid w:val="003245F8"/>
    <w:rsid w:val="00325D47"/>
    <w:rsid w:val="00325EF1"/>
    <w:rsid w:val="00327A6B"/>
    <w:rsid w:val="00330EA4"/>
    <w:rsid w:val="00332A7C"/>
    <w:rsid w:val="00333581"/>
    <w:rsid w:val="0033359D"/>
    <w:rsid w:val="00335C58"/>
    <w:rsid w:val="0033664B"/>
    <w:rsid w:val="00337CFC"/>
    <w:rsid w:val="0034052E"/>
    <w:rsid w:val="003406B1"/>
    <w:rsid w:val="00343305"/>
    <w:rsid w:val="00343617"/>
    <w:rsid w:val="0034435B"/>
    <w:rsid w:val="003443D3"/>
    <w:rsid w:val="00344FA2"/>
    <w:rsid w:val="003450CD"/>
    <w:rsid w:val="00345F35"/>
    <w:rsid w:val="00346362"/>
    <w:rsid w:val="00346A88"/>
    <w:rsid w:val="003509CA"/>
    <w:rsid w:val="00351734"/>
    <w:rsid w:val="00354FCF"/>
    <w:rsid w:val="003551E0"/>
    <w:rsid w:val="0035572B"/>
    <w:rsid w:val="00356181"/>
    <w:rsid w:val="00357EC3"/>
    <w:rsid w:val="00360830"/>
    <w:rsid w:val="0036306E"/>
    <w:rsid w:val="00363CCA"/>
    <w:rsid w:val="00364896"/>
    <w:rsid w:val="00366A2C"/>
    <w:rsid w:val="0037042B"/>
    <w:rsid w:val="003704E3"/>
    <w:rsid w:val="00371456"/>
    <w:rsid w:val="00373AE9"/>
    <w:rsid w:val="00374506"/>
    <w:rsid w:val="0037495D"/>
    <w:rsid w:val="00375819"/>
    <w:rsid w:val="00375C89"/>
    <w:rsid w:val="00376BF7"/>
    <w:rsid w:val="00376DAF"/>
    <w:rsid w:val="00377F62"/>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A7B73"/>
    <w:rsid w:val="003B086A"/>
    <w:rsid w:val="003B0C9C"/>
    <w:rsid w:val="003B0D75"/>
    <w:rsid w:val="003B1471"/>
    <w:rsid w:val="003B2AF6"/>
    <w:rsid w:val="003B3207"/>
    <w:rsid w:val="003B4187"/>
    <w:rsid w:val="003C0C7F"/>
    <w:rsid w:val="003C3325"/>
    <w:rsid w:val="003C61F3"/>
    <w:rsid w:val="003C6AB2"/>
    <w:rsid w:val="003C7C29"/>
    <w:rsid w:val="003D2606"/>
    <w:rsid w:val="003D3407"/>
    <w:rsid w:val="003D39C7"/>
    <w:rsid w:val="003D3A50"/>
    <w:rsid w:val="003D45F5"/>
    <w:rsid w:val="003D6B60"/>
    <w:rsid w:val="003E010E"/>
    <w:rsid w:val="003E1409"/>
    <w:rsid w:val="003E1D81"/>
    <w:rsid w:val="003E2AD2"/>
    <w:rsid w:val="003E2F34"/>
    <w:rsid w:val="003E5934"/>
    <w:rsid w:val="003E5CDB"/>
    <w:rsid w:val="003E7874"/>
    <w:rsid w:val="003F3882"/>
    <w:rsid w:val="003F60A3"/>
    <w:rsid w:val="003F6116"/>
    <w:rsid w:val="004001BE"/>
    <w:rsid w:val="0040124D"/>
    <w:rsid w:val="004017C8"/>
    <w:rsid w:val="0040181A"/>
    <w:rsid w:val="004024C2"/>
    <w:rsid w:val="004068A7"/>
    <w:rsid w:val="00406C11"/>
    <w:rsid w:val="00407BBB"/>
    <w:rsid w:val="004106B2"/>
    <w:rsid w:val="00411029"/>
    <w:rsid w:val="00411929"/>
    <w:rsid w:val="004123F9"/>
    <w:rsid w:val="00412CBC"/>
    <w:rsid w:val="00413DA5"/>
    <w:rsid w:val="00414D38"/>
    <w:rsid w:val="004156E2"/>
    <w:rsid w:val="0041581B"/>
    <w:rsid w:val="00415AB5"/>
    <w:rsid w:val="00416478"/>
    <w:rsid w:val="00420875"/>
    <w:rsid w:val="00420F96"/>
    <w:rsid w:val="00421EA3"/>
    <w:rsid w:val="00422E34"/>
    <w:rsid w:val="0042388D"/>
    <w:rsid w:val="00425038"/>
    <w:rsid w:val="0042688F"/>
    <w:rsid w:val="00427ABD"/>
    <w:rsid w:val="004317AB"/>
    <w:rsid w:val="00431DBF"/>
    <w:rsid w:val="004331BF"/>
    <w:rsid w:val="00433512"/>
    <w:rsid w:val="00433D4D"/>
    <w:rsid w:val="0043432D"/>
    <w:rsid w:val="004366EB"/>
    <w:rsid w:val="00441D7B"/>
    <w:rsid w:val="00442A44"/>
    <w:rsid w:val="0044413E"/>
    <w:rsid w:val="00444250"/>
    <w:rsid w:val="00444298"/>
    <w:rsid w:val="00445054"/>
    <w:rsid w:val="004456C5"/>
    <w:rsid w:val="004477B6"/>
    <w:rsid w:val="00451E3A"/>
    <w:rsid w:val="00454666"/>
    <w:rsid w:val="004547F6"/>
    <w:rsid w:val="004574A4"/>
    <w:rsid w:val="00463236"/>
    <w:rsid w:val="004657D3"/>
    <w:rsid w:val="00465DEF"/>
    <w:rsid w:val="0046690A"/>
    <w:rsid w:val="00467350"/>
    <w:rsid w:val="0046782F"/>
    <w:rsid w:val="004713C0"/>
    <w:rsid w:val="004713CB"/>
    <w:rsid w:val="00471E1E"/>
    <w:rsid w:val="00471E78"/>
    <w:rsid w:val="00471F44"/>
    <w:rsid w:val="0047278F"/>
    <w:rsid w:val="00473462"/>
    <w:rsid w:val="00473CE1"/>
    <w:rsid w:val="004741A3"/>
    <w:rsid w:val="00474C52"/>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CFF"/>
    <w:rsid w:val="004A61D7"/>
    <w:rsid w:val="004A6B5A"/>
    <w:rsid w:val="004A760F"/>
    <w:rsid w:val="004A7B4D"/>
    <w:rsid w:val="004B1011"/>
    <w:rsid w:val="004B1026"/>
    <w:rsid w:val="004B13F6"/>
    <w:rsid w:val="004B4AA7"/>
    <w:rsid w:val="004B5992"/>
    <w:rsid w:val="004B6F1D"/>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20D"/>
    <w:rsid w:val="004E07B6"/>
    <w:rsid w:val="004E0B6D"/>
    <w:rsid w:val="004E63AF"/>
    <w:rsid w:val="004E757B"/>
    <w:rsid w:val="004F01A5"/>
    <w:rsid w:val="004F04DD"/>
    <w:rsid w:val="004F0ABF"/>
    <w:rsid w:val="004F2CC5"/>
    <w:rsid w:val="004F3536"/>
    <w:rsid w:val="004F411F"/>
    <w:rsid w:val="004F59C8"/>
    <w:rsid w:val="004F60D3"/>
    <w:rsid w:val="004F7234"/>
    <w:rsid w:val="004F7D8F"/>
    <w:rsid w:val="00501418"/>
    <w:rsid w:val="0050182A"/>
    <w:rsid w:val="00501CED"/>
    <w:rsid w:val="005024F4"/>
    <w:rsid w:val="0050264E"/>
    <w:rsid w:val="005029A7"/>
    <w:rsid w:val="00502DB5"/>
    <w:rsid w:val="00503CCD"/>
    <w:rsid w:val="0050431E"/>
    <w:rsid w:val="005053C1"/>
    <w:rsid w:val="00506ECC"/>
    <w:rsid w:val="005108D2"/>
    <w:rsid w:val="00510D3F"/>
    <w:rsid w:val="00511E18"/>
    <w:rsid w:val="00512B77"/>
    <w:rsid w:val="00514487"/>
    <w:rsid w:val="00515ADE"/>
    <w:rsid w:val="00515E63"/>
    <w:rsid w:val="005160E7"/>
    <w:rsid w:val="00516AC9"/>
    <w:rsid w:val="005176F4"/>
    <w:rsid w:val="005203BA"/>
    <w:rsid w:val="00521DAF"/>
    <w:rsid w:val="005220F8"/>
    <w:rsid w:val="00522932"/>
    <w:rsid w:val="0052539A"/>
    <w:rsid w:val="00525AC7"/>
    <w:rsid w:val="00527FE5"/>
    <w:rsid w:val="005309DD"/>
    <w:rsid w:val="0053320F"/>
    <w:rsid w:val="005340C0"/>
    <w:rsid w:val="005358BB"/>
    <w:rsid w:val="00536FFD"/>
    <w:rsid w:val="00537136"/>
    <w:rsid w:val="005406CD"/>
    <w:rsid w:val="00540DF1"/>
    <w:rsid w:val="00542E9F"/>
    <w:rsid w:val="00544037"/>
    <w:rsid w:val="00544B69"/>
    <w:rsid w:val="00544FDF"/>
    <w:rsid w:val="0054537C"/>
    <w:rsid w:val="0054562A"/>
    <w:rsid w:val="00546123"/>
    <w:rsid w:val="0054771E"/>
    <w:rsid w:val="00547AD0"/>
    <w:rsid w:val="0055056D"/>
    <w:rsid w:val="005509F0"/>
    <w:rsid w:val="00551012"/>
    <w:rsid w:val="00553778"/>
    <w:rsid w:val="00553AC5"/>
    <w:rsid w:val="00554646"/>
    <w:rsid w:val="00554791"/>
    <w:rsid w:val="005555A0"/>
    <w:rsid w:val="0056050F"/>
    <w:rsid w:val="00560575"/>
    <w:rsid w:val="00560BBE"/>
    <w:rsid w:val="00561426"/>
    <w:rsid w:val="0056216F"/>
    <w:rsid w:val="005627E9"/>
    <w:rsid w:val="005676F6"/>
    <w:rsid w:val="00570E4B"/>
    <w:rsid w:val="00572506"/>
    <w:rsid w:val="00573AC9"/>
    <w:rsid w:val="005744BB"/>
    <w:rsid w:val="00574655"/>
    <w:rsid w:val="00575980"/>
    <w:rsid w:val="00575AE7"/>
    <w:rsid w:val="005801CF"/>
    <w:rsid w:val="00580E1D"/>
    <w:rsid w:val="00581DBA"/>
    <w:rsid w:val="00581F60"/>
    <w:rsid w:val="005829C2"/>
    <w:rsid w:val="00582A46"/>
    <w:rsid w:val="0058322B"/>
    <w:rsid w:val="00583A5C"/>
    <w:rsid w:val="0058471F"/>
    <w:rsid w:val="0058487A"/>
    <w:rsid w:val="00584CF2"/>
    <w:rsid w:val="00587C5F"/>
    <w:rsid w:val="005923C2"/>
    <w:rsid w:val="005924DD"/>
    <w:rsid w:val="00592CFD"/>
    <w:rsid w:val="00593C8A"/>
    <w:rsid w:val="00594467"/>
    <w:rsid w:val="00594F66"/>
    <w:rsid w:val="005960B9"/>
    <w:rsid w:val="005A1806"/>
    <w:rsid w:val="005A1962"/>
    <w:rsid w:val="005A20E0"/>
    <w:rsid w:val="005A2A0C"/>
    <w:rsid w:val="005A2EA6"/>
    <w:rsid w:val="005A3DFC"/>
    <w:rsid w:val="005A43AB"/>
    <w:rsid w:val="005A4DB6"/>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B7885"/>
    <w:rsid w:val="005C12E5"/>
    <w:rsid w:val="005C50A4"/>
    <w:rsid w:val="005C6C4F"/>
    <w:rsid w:val="005D000E"/>
    <w:rsid w:val="005D13C8"/>
    <w:rsid w:val="005D4170"/>
    <w:rsid w:val="005D62E5"/>
    <w:rsid w:val="005D65D2"/>
    <w:rsid w:val="005D6943"/>
    <w:rsid w:val="005D7216"/>
    <w:rsid w:val="005E05F3"/>
    <w:rsid w:val="005E12F7"/>
    <w:rsid w:val="005E2A93"/>
    <w:rsid w:val="005E37E1"/>
    <w:rsid w:val="005E3A1F"/>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56ED"/>
    <w:rsid w:val="00606A55"/>
    <w:rsid w:val="00607CEB"/>
    <w:rsid w:val="00611918"/>
    <w:rsid w:val="00611926"/>
    <w:rsid w:val="00611AC2"/>
    <w:rsid w:val="00611FFE"/>
    <w:rsid w:val="00613BB6"/>
    <w:rsid w:val="006146CD"/>
    <w:rsid w:val="00614C5D"/>
    <w:rsid w:val="0061777B"/>
    <w:rsid w:val="00622907"/>
    <w:rsid w:val="00622AAB"/>
    <w:rsid w:val="00623643"/>
    <w:rsid w:val="00624066"/>
    <w:rsid w:val="0062454A"/>
    <w:rsid w:val="00624620"/>
    <w:rsid w:val="00624946"/>
    <w:rsid w:val="00625173"/>
    <w:rsid w:val="00625B61"/>
    <w:rsid w:val="00625C56"/>
    <w:rsid w:val="00630CCB"/>
    <w:rsid w:val="00631E71"/>
    <w:rsid w:val="00632FB6"/>
    <w:rsid w:val="0063350A"/>
    <w:rsid w:val="006340A0"/>
    <w:rsid w:val="0063581A"/>
    <w:rsid w:val="00636BF4"/>
    <w:rsid w:val="00642CB1"/>
    <w:rsid w:val="006431A9"/>
    <w:rsid w:val="006460E3"/>
    <w:rsid w:val="006466DF"/>
    <w:rsid w:val="006518D0"/>
    <w:rsid w:val="00652393"/>
    <w:rsid w:val="00655FDC"/>
    <w:rsid w:val="00656003"/>
    <w:rsid w:val="00656F0B"/>
    <w:rsid w:val="00657150"/>
    <w:rsid w:val="006571DD"/>
    <w:rsid w:val="0065774D"/>
    <w:rsid w:val="0065792C"/>
    <w:rsid w:val="00662E32"/>
    <w:rsid w:val="00665978"/>
    <w:rsid w:val="0066668A"/>
    <w:rsid w:val="00667CAB"/>
    <w:rsid w:val="0067365E"/>
    <w:rsid w:val="00675065"/>
    <w:rsid w:val="00675563"/>
    <w:rsid w:val="00675A70"/>
    <w:rsid w:val="00675DAD"/>
    <w:rsid w:val="00677E38"/>
    <w:rsid w:val="00682389"/>
    <w:rsid w:val="0068408F"/>
    <w:rsid w:val="00685346"/>
    <w:rsid w:val="00685B24"/>
    <w:rsid w:val="006870E8"/>
    <w:rsid w:val="00690BC5"/>
    <w:rsid w:val="00690C8E"/>
    <w:rsid w:val="00690D5B"/>
    <w:rsid w:val="00691341"/>
    <w:rsid w:val="006923BF"/>
    <w:rsid w:val="006933DD"/>
    <w:rsid w:val="0069382D"/>
    <w:rsid w:val="0069471D"/>
    <w:rsid w:val="00695146"/>
    <w:rsid w:val="00695670"/>
    <w:rsid w:val="00695E20"/>
    <w:rsid w:val="006A2D90"/>
    <w:rsid w:val="006A3BA0"/>
    <w:rsid w:val="006A4EC6"/>
    <w:rsid w:val="006A5221"/>
    <w:rsid w:val="006A6DF3"/>
    <w:rsid w:val="006A7769"/>
    <w:rsid w:val="006A797A"/>
    <w:rsid w:val="006B1926"/>
    <w:rsid w:val="006B20D5"/>
    <w:rsid w:val="006B34F6"/>
    <w:rsid w:val="006B4952"/>
    <w:rsid w:val="006B5EA1"/>
    <w:rsid w:val="006B7F10"/>
    <w:rsid w:val="006C042B"/>
    <w:rsid w:val="006C2543"/>
    <w:rsid w:val="006C2A45"/>
    <w:rsid w:val="006C4042"/>
    <w:rsid w:val="006C66C7"/>
    <w:rsid w:val="006C6C85"/>
    <w:rsid w:val="006C700A"/>
    <w:rsid w:val="006C70A1"/>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4CEC"/>
    <w:rsid w:val="006F5AC8"/>
    <w:rsid w:val="006F5F50"/>
    <w:rsid w:val="006F721C"/>
    <w:rsid w:val="006F7A75"/>
    <w:rsid w:val="00703F7A"/>
    <w:rsid w:val="00704214"/>
    <w:rsid w:val="00704218"/>
    <w:rsid w:val="007043D2"/>
    <w:rsid w:val="00704D9D"/>
    <w:rsid w:val="00705E70"/>
    <w:rsid w:val="00706102"/>
    <w:rsid w:val="00710CCA"/>
    <w:rsid w:val="00711356"/>
    <w:rsid w:val="0071264F"/>
    <w:rsid w:val="00715BE8"/>
    <w:rsid w:val="00716375"/>
    <w:rsid w:val="00716DEA"/>
    <w:rsid w:val="00717B21"/>
    <w:rsid w:val="00717F60"/>
    <w:rsid w:val="007228F5"/>
    <w:rsid w:val="007240F9"/>
    <w:rsid w:val="00724763"/>
    <w:rsid w:val="00726E24"/>
    <w:rsid w:val="0073139F"/>
    <w:rsid w:val="007326D4"/>
    <w:rsid w:val="00733D26"/>
    <w:rsid w:val="00733E96"/>
    <w:rsid w:val="00733F1D"/>
    <w:rsid w:val="00734BE2"/>
    <w:rsid w:val="00734DBA"/>
    <w:rsid w:val="0073575C"/>
    <w:rsid w:val="007405AB"/>
    <w:rsid w:val="00740862"/>
    <w:rsid w:val="00740ED2"/>
    <w:rsid w:val="0074169B"/>
    <w:rsid w:val="00742326"/>
    <w:rsid w:val="00743F8B"/>
    <w:rsid w:val="00746413"/>
    <w:rsid w:val="00746CA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4209"/>
    <w:rsid w:val="007750D4"/>
    <w:rsid w:val="00775725"/>
    <w:rsid w:val="00775864"/>
    <w:rsid w:val="00777E0F"/>
    <w:rsid w:val="00777F1B"/>
    <w:rsid w:val="0078024B"/>
    <w:rsid w:val="00781A2A"/>
    <w:rsid w:val="007833C3"/>
    <w:rsid w:val="00785852"/>
    <w:rsid w:val="00787EB9"/>
    <w:rsid w:val="0079003B"/>
    <w:rsid w:val="0079310A"/>
    <w:rsid w:val="007938EE"/>
    <w:rsid w:val="007947D0"/>
    <w:rsid w:val="007960C1"/>
    <w:rsid w:val="00796421"/>
    <w:rsid w:val="0079779E"/>
    <w:rsid w:val="00797959"/>
    <w:rsid w:val="007A0298"/>
    <w:rsid w:val="007A0EED"/>
    <w:rsid w:val="007A1F61"/>
    <w:rsid w:val="007A2433"/>
    <w:rsid w:val="007A2D00"/>
    <w:rsid w:val="007A3433"/>
    <w:rsid w:val="007A469F"/>
    <w:rsid w:val="007A5B38"/>
    <w:rsid w:val="007A68D5"/>
    <w:rsid w:val="007A7AC5"/>
    <w:rsid w:val="007B0805"/>
    <w:rsid w:val="007B1707"/>
    <w:rsid w:val="007B1F48"/>
    <w:rsid w:val="007B4190"/>
    <w:rsid w:val="007B5A22"/>
    <w:rsid w:val="007B7795"/>
    <w:rsid w:val="007B7A00"/>
    <w:rsid w:val="007C0D81"/>
    <w:rsid w:val="007C17F6"/>
    <w:rsid w:val="007C1E2E"/>
    <w:rsid w:val="007C32E6"/>
    <w:rsid w:val="007C5A07"/>
    <w:rsid w:val="007C6103"/>
    <w:rsid w:val="007C6810"/>
    <w:rsid w:val="007C7079"/>
    <w:rsid w:val="007C745E"/>
    <w:rsid w:val="007C7E4A"/>
    <w:rsid w:val="007D20D8"/>
    <w:rsid w:val="007D249E"/>
    <w:rsid w:val="007D2EE8"/>
    <w:rsid w:val="007D2F05"/>
    <w:rsid w:val="007D3094"/>
    <w:rsid w:val="007D3910"/>
    <w:rsid w:val="007D4745"/>
    <w:rsid w:val="007D596E"/>
    <w:rsid w:val="007D6288"/>
    <w:rsid w:val="007D63D3"/>
    <w:rsid w:val="007D65A8"/>
    <w:rsid w:val="007D7193"/>
    <w:rsid w:val="007D729C"/>
    <w:rsid w:val="007D7958"/>
    <w:rsid w:val="007D7D00"/>
    <w:rsid w:val="007E03B4"/>
    <w:rsid w:val="007E0860"/>
    <w:rsid w:val="007E0C78"/>
    <w:rsid w:val="007E1576"/>
    <w:rsid w:val="007E2751"/>
    <w:rsid w:val="007E2BD2"/>
    <w:rsid w:val="007E5F41"/>
    <w:rsid w:val="007E6CF2"/>
    <w:rsid w:val="007F1EB4"/>
    <w:rsid w:val="007F214A"/>
    <w:rsid w:val="007F2F51"/>
    <w:rsid w:val="007F39D6"/>
    <w:rsid w:val="007F5493"/>
    <w:rsid w:val="007F5B53"/>
    <w:rsid w:val="007F60D5"/>
    <w:rsid w:val="007F64D7"/>
    <w:rsid w:val="007F6DC7"/>
    <w:rsid w:val="0080075E"/>
    <w:rsid w:val="00801CCA"/>
    <w:rsid w:val="00802062"/>
    <w:rsid w:val="00802948"/>
    <w:rsid w:val="00802AAC"/>
    <w:rsid w:val="00806FED"/>
    <w:rsid w:val="00811115"/>
    <w:rsid w:val="008129C6"/>
    <w:rsid w:val="008134C7"/>
    <w:rsid w:val="0081358B"/>
    <w:rsid w:val="008139EB"/>
    <w:rsid w:val="00813D5F"/>
    <w:rsid w:val="00814913"/>
    <w:rsid w:val="008150A6"/>
    <w:rsid w:val="008151E2"/>
    <w:rsid w:val="008153F6"/>
    <w:rsid w:val="00816091"/>
    <w:rsid w:val="00816182"/>
    <w:rsid w:val="00820F52"/>
    <w:rsid w:val="00821BA2"/>
    <w:rsid w:val="00822824"/>
    <w:rsid w:val="008228B9"/>
    <w:rsid w:val="008238FC"/>
    <w:rsid w:val="00824639"/>
    <w:rsid w:val="00826C95"/>
    <w:rsid w:val="0083046C"/>
    <w:rsid w:val="00830FB7"/>
    <w:rsid w:val="00832985"/>
    <w:rsid w:val="008332CE"/>
    <w:rsid w:val="008343CA"/>
    <w:rsid w:val="008345B9"/>
    <w:rsid w:val="008354ED"/>
    <w:rsid w:val="008358F2"/>
    <w:rsid w:val="00835972"/>
    <w:rsid w:val="00835DAD"/>
    <w:rsid w:val="00836FBF"/>
    <w:rsid w:val="008376EF"/>
    <w:rsid w:val="00837760"/>
    <w:rsid w:val="00837F02"/>
    <w:rsid w:val="00840EF2"/>
    <w:rsid w:val="00843A87"/>
    <w:rsid w:val="00843C41"/>
    <w:rsid w:val="008447C0"/>
    <w:rsid w:val="0084500E"/>
    <w:rsid w:val="008455FB"/>
    <w:rsid w:val="0084584F"/>
    <w:rsid w:val="00847C51"/>
    <w:rsid w:val="00847DB4"/>
    <w:rsid w:val="00850969"/>
    <w:rsid w:val="00850AA1"/>
    <w:rsid w:val="00850BC8"/>
    <w:rsid w:val="00850E33"/>
    <w:rsid w:val="00851728"/>
    <w:rsid w:val="008563BA"/>
    <w:rsid w:val="00856715"/>
    <w:rsid w:val="00856DC0"/>
    <w:rsid w:val="008607CA"/>
    <w:rsid w:val="00861CE7"/>
    <w:rsid w:val="00862E46"/>
    <w:rsid w:val="008643A7"/>
    <w:rsid w:val="00864D01"/>
    <w:rsid w:val="00864DC7"/>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809"/>
    <w:rsid w:val="00885CC3"/>
    <w:rsid w:val="00885D2B"/>
    <w:rsid w:val="00886362"/>
    <w:rsid w:val="008876A3"/>
    <w:rsid w:val="00887DFB"/>
    <w:rsid w:val="00891AEF"/>
    <w:rsid w:val="00892349"/>
    <w:rsid w:val="008927A4"/>
    <w:rsid w:val="0089283A"/>
    <w:rsid w:val="00892ADC"/>
    <w:rsid w:val="00893695"/>
    <w:rsid w:val="00893813"/>
    <w:rsid w:val="0089658C"/>
    <w:rsid w:val="00897000"/>
    <w:rsid w:val="008A0F11"/>
    <w:rsid w:val="008A15C2"/>
    <w:rsid w:val="008A2458"/>
    <w:rsid w:val="008A326F"/>
    <w:rsid w:val="008A638E"/>
    <w:rsid w:val="008A66B8"/>
    <w:rsid w:val="008A7EED"/>
    <w:rsid w:val="008B2956"/>
    <w:rsid w:val="008B2B1D"/>
    <w:rsid w:val="008B5009"/>
    <w:rsid w:val="008B6248"/>
    <w:rsid w:val="008B6410"/>
    <w:rsid w:val="008B780B"/>
    <w:rsid w:val="008B7E45"/>
    <w:rsid w:val="008C1237"/>
    <w:rsid w:val="008C3987"/>
    <w:rsid w:val="008C3E17"/>
    <w:rsid w:val="008C64FB"/>
    <w:rsid w:val="008C771B"/>
    <w:rsid w:val="008C77A4"/>
    <w:rsid w:val="008D0CD4"/>
    <w:rsid w:val="008D0DB7"/>
    <w:rsid w:val="008D2DAF"/>
    <w:rsid w:val="008D4EEC"/>
    <w:rsid w:val="008D5074"/>
    <w:rsid w:val="008D5BFC"/>
    <w:rsid w:val="008D5DAA"/>
    <w:rsid w:val="008E1C91"/>
    <w:rsid w:val="008E2CC6"/>
    <w:rsid w:val="008E2EFF"/>
    <w:rsid w:val="008E3B9E"/>
    <w:rsid w:val="008E4E0F"/>
    <w:rsid w:val="008E5333"/>
    <w:rsid w:val="008E5935"/>
    <w:rsid w:val="008E5F16"/>
    <w:rsid w:val="008E738E"/>
    <w:rsid w:val="008E79AC"/>
    <w:rsid w:val="008F0A84"/>
    <w:rsid w:val="008F0CC3"/>
    <w:rsid w:val="008F0D70"/>
    <w:rsid w:val="008F4263"/>
    <w:rsid w:val="008F44C7"/>
    <w:rsid w:val="008F5035"/>
    <w:rsid w:val="008F5056"/>
    <w:rsid w:val="008F69DC"/>
    <w:rsid w:val="008F7F6B"/>
    <w:rsid w:val="00900C2F"/>
    <w:rsid w:val="00900DF8"/>
    <w:rsid w:val="0090408F"/>
    <w:rsid w:val="009049FA"/>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6BAE"/>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57E79"/>
    <w:rsid w:val="009603AE"/>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1287"/>
    <w:rsid w:val="00993551"/>
    <w:rsid w:val="00993640"/>
    <w:rsid w:val="009941F2"/>
    <w:rsid w:val="00994B4C"/>
    <w:rsid w:val="00994E42"/>
    <w:rsid w:val="00995178"/>
    <w:rsid w:val="009957A2"/>
    <w:rsid w:val="009960E6"/>
    <w:rsid w:val="00997567"/>
    <w:rsid w:val="0099778A"/>
    <w:rsid w:val="009979E6"/>
    <w:rsid w:val="009A04AC"/>
    <w:rsid w:val="009A1C33"/>
    <w:rsid w:val="009A2439"/>
    <w:rsid w:val="009A2BFF"/>
    <w:rsid w:val="009A3D21"/>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2361"/>
    <w:rsid w:val="009D426B"/>
    <w:rsid w:val="009D4279"/>
    <w:rsid w:val="009D52BF"/>
    <w:rsid w:val="009D57A7"/>
    <w:rsid w:val="009D6255"/>
    <w:rsid w:val="009D6DD3"/>
    <w:rsid w:val="009D7E9D"/>
    <w:rsid w:val="009E08E4"/>
    <w:rsid w:val="009E36A2"/>
    <w:rsid w:val="009E3F57"/>
    <w:rsid w:val="009E4E36"/>
    <w:rsid w:val="009E4F8A"/>
    <w:rsid w:val="009E5C4B"/>
    <w:rsid w:val="009E6471"/>
    <w:rsid w:val="009E6771"/>
    <w:rsid w:val="009E67E4"/>
    <w:rsid w:val="009E754B"/>
    <w:rsid w:val="009F0511"/>
    <w:rsid w:val="009F092A"/>
    <w:rsid w:val="009F1DBD"/>
    <w:rsid w:val="009F22FE"/>
    <w:rsid w:val="009F61AD"/>
    <w:rsid w:val="009F750B"/>
    <w:rsid w:val="00A00435"/>
    <w:rsid w:val="00A021A1"/>
    <w:rsid w:val="00A025E8"/>
    <w:rsid w:val="00A03071"/>
    <w:rsid w:val="00A03191"/>
    <w:rsid w:val="00A043AF"/>
    <w:rsid w:val="00A04C08"/>
    <w:rsid w:val="00A0582B"/>
    <w:rsid w:val="00A05B11"/>
    <w:rsid w:val="00A06B7F"/>
    <w:rsid w:val="00A06FBD"/>
    <w:rsid w:val="00A07D9C"/>
    <w:rsid w:val="00A109CC"/>
    <w:rsid w:val="00A13EDB"/>
    <w:rsid w:val="00A14C4D"/>
    <w:rsid w:val="00A15845"/>
    <w:rsid w:val="00A1683C"/>
    <w:rsid w:val="00A16B29"/>
    <w:rsid w:val="00A17B52"/>
    <w:rsid w:val="00A2141C"/>
    <w:rsid w:val="00A21B16"/>
    <w:rsid w:val="00A226C6"/>
    <w:rsid w:val="00A22D76"/>
    <w:rsid w:val="00A22FB2"/>
    <w:rsid w:val="00A2438C"/>
    <w:rsid w:val="00A24D47"/>
    <w:rsid w:val="00A25271"/>
    <w:rsid w:val="00A30370"/>
    <w:rsid w:val="00A31563"/>
    <w:rsid w:val="00A31CF8"/>
    <w:rsid w:val="00A32017"/>
    <w:rsid w:val="00A324B0"/>
    <w:rsid w:val="00A32BD9"/>
    <w:rsid w:val="00A34B44"/>
    <w:rsid w:val="00A3527C"/>
    <w:rsid w:val="00A364E6"/>
    <w:rsid w:val="00A36E1D"/>
    <w:rsid w:val="00A37E7E"/>
    <w:rsid w:val="00A4098F"/>
    <w:rsid w:val="00A4193A"/>
    <w:rsid w:val="00A421D3"/>
    <w:rsid w:val="00A42D4A"/>
    <w:rsid w:val="00A43AB2"/>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03F7"/>
    <w:rsid w:val="00A72C38"/>
    <w:rsid w:val="00A72FD2"/>
    <w:rsid w:val="00A7420A"/>
    <w:rsid w:val="00A74D3C"/>
    <w:rsid w:val="00A75DB1"/>
    <w:rsid w:val="00A760CB"/>
    <w:rsid w:val="00A761C2"/>
    <w:rsid w:val="00A76BBD"/>
    <w:rsid w:val="00A76C63"/>
    <w:rsid w:val="00A76D29"/>
    <w:rsid w:val="00A77C63"/>
    <w:rsid w:val="00A807F9"/>
    <w:rsid w:val="00A81335"/>
    <w:rsid w:val="00A816E2"/>
    <w:rsid w:val="00A8182E"/>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4D03"/>
    <w:rsid w:val="00AA5A0A"/>
    <w:rsid w:val="00AA5E84"/>
    <w:rsid w:val="00AA6B10"/>
    <w:rsid w:val="00AA7196"/>
    <w:rsid w:val="00AA725C"/>
    <w:rsid w:val="00AB1AC2"/>
    <w:rsid w:val="00AB3274"/>
    <w:rsid w:val="00AB3E05"/>
    <w:rsid w:val="00AB4C88"/>
    <w:rsid w:val="00AB66C5"/>
    <w:rsid w:val="00AB7A0E"/>
    <w:rsid w:val="00AB7B99"/>
    <w:rsid w:val="00AC0409"/>
    <w:rsid w:val="00AC0C60"/>
    <w:rsid w:val="00AC178D"/>
    <w:rsid w:val="00AC1897"/>
    <w:rsid w:val="00AC2E63"/>
    <w:rsid w:val="00AC2EA5"/>
    <w:rsid w:val="00AC3149"/>
    <w:rsid w:val="00AC3A70"/>
    <w:rsid w:val="00AC3E73"/>
    <w:rsid w:val="00AC4E59"/>
    <w:rsid w:val="00AC63F8"/>
    <w:rsid w:val="00AC7144"/>
    <w:rsid w:val="00AC75AF"/>
    <w:rsid w:val="00AD340C"/>
    <w:rsid w:val="00AD3849"/>
    <w:rsid w:val="00AD3D18"/>
    <w:rsid w:val="00AD4D41"/>
    <w:rsid w:val="00AD4DD2"/>
    <w:rsid w:val="00AD4E11"/>
    <w:rsid w:val="00AD5662"/>
    <w:rsid w:val="00AD6114"/>
    <w:rsid w:val="00AD74EC"/>
    <w:rsid w:val="00AE01B3"/>
    <w:rsid w:val="00AE0C47"/>
    <w:rsid w:val="00AE0CFD"/>
    <w:rsid w:val="00AE1DA8"/>
    <w:rsid w:val="00AE2D85"/>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1F0B"/>
    <w:rsid w:val="00B22598"/>
    <w:rsid w:val="00B246D3"/>
    <w:rsid w:val="00B2579E"/>
    <w:rsid w:val="00B262C9"/>
    <w:rsid w:val="00B26A2C"/>
    <w:rsid w:val="00B26BC3"/>
    <w:rsid w:val="00B26BDA"/>
    <w:rsid w:val="00B26FE7"/>
    <w:rsid w:val="00B301EA"/>
    <w:rsid w:val="00B30526"/>
    <w:rsid w:val="00B3125B"/>
    <w:rsid w:val="00B32204"/>
    <w:rsid w:val="00B32F9A"/>
    <w:rsid w:val="00B32FCD"/>
    <w:rsid w:val="00B34577"/>
    <w:rsid w:val="00B34E07"/>
    <w:rsid w:val="00B403AB"/>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25C5"/>
    <w:rsid w:val="00B64780"/>
    <w:rsid w:val="00B6494B"/>
    <w:rsid w:val="00B64D7D"/>
    <w:rsid w:val="00B65E8E"/>
    <w:rsid w:val="00B66FB4"/>
    <w:rsid w:val="00B6712C"/>
    <w:rsid w:val="00B67158"/>
    <w:rsid w:val="00B6770B"/>
    <w:rsid w:val="00B67926"/>
    <w:rsid w:val="00B679FA"/>
    <w:rsid w:val="00B706F6"/>
    <w:rsid w:val="00B70AE3"/>
    <w:rsid w:val="00B72B4C"/>
    <w:rsid w:val="00B759E9"/>
    <w:rsid w:val="00B75DE1"/>
    <w:rsid w:val="00B76EAC"/>
    <w:rsid w:val="00B81ECA"/>
    <w:rsid w:val="00B838D7"/>
    <w:rsid w:val="00B86A3E"/>
    <w:rsid w:val="00B87508"/>
    <w:rsid w:val="00B9113C"/>
    <w:rsid w:val="00B917FF"/>
    <w:rsid w:val="00B91B0D"/>
    <w:rsid w:val="00B91DE8"/>
    <w:rsid w:val="00B9432F"/>
    <w:rsid w:val="00B96111"/>
    <w:rsid w:val="00B975ED"/>
    <w:rsid w:val="00B979E2"/>
    <w:rsid w:val="00B97D1F"/>
    <w:rsid w:val="00B97E9D"/>
    <w:rsid w:val="00BA005A"/>
    <w:rsid w:val="00BA25DB"/>
    <w:rsid w:val="00BA38E0"/>
    <w:rsid w:val="00BA4649"/>
    <w:rsid w:val="00BA51C2"/>
    <w:rsid w:val="00BA619F"/>
    <w:rsid w:val="00BA61E6"/>
    <w:rsid w:val="00BA71BA"/>
    <w:rsid w:val="00BA7D43"/>
    <w:rsid w:val="00BB02EB"/>
    <w:rsid w:val="00BB0940"/>
    <w:rsid w:val="00BB09EF"/>
    <w:rsid w:val="00BB0A6C"/>
    <w:rsid w:val="00BB17F3"/>
    <w:rsid w:val="00BB2DBC"/>
    <w:rsid w:val="00BB3FA1"/>
    <w:rsid w:val="00BB4AC7"/>
    <w:rsid w:val="00BB4CD0"/>
    <w:rsid w:val="00BB4F92"/>
    <w:rsid w:val="00BB50C3"/>
    <w:rsid w:val="00BB61C1"/>
    <w:rsid w:val="00BB6B4A"/>
    <w:rsid w:val="00BB6EE8"/>
    <w:rsid w:val="00BB762F"/>
    <w:rsid w:val="00BB7E90"/>
    <w:rsid w:val="00BC03CC"/>
    <w:rsid w:val="00BC09A7"/>
    <w:rsid w:val="00BC11D7"/>
    <w:rsid w:val="00BC193A"/>
    <w:rsid w:val="00BC1B9C"/>
    <w:rsid w:val="00BC2C14"/>
    <w:rsid w:val="00BC31EE"/>
    <w:rsid w:val="00BC346D"/>
    <w:rsid w:val="00BC3C19"/>
    <w:rsid w:val="00BC3F9B"/>
    <w:rsid w:val="00BC4B27"/>
    <w:rsid w:val="00BC4D4B"/>
    <w:rsid w:val="00BC5C23"/>
    <w:rsid w:val="00BC6FC7"/>
    <w:rsid w:val="00BC7801"/>
    <w:rsid w:val="00BD02A8"/>
    <w:rsid w:val="00BD15BE"/>
    <w:rsid w:val="00BD1A67"/>
    <w:rsid w:val="00BD2E19"/>
    <w:rsid w:val="00BD3BF3"/>
    <w:rsid w:val="00BD3E04"/>
    <w:rsid w:val="00BD5316"/>
    <w:rsid w:val="00BD65D6"/>
    <w:rsid w:val="00BD6613"/>
    <w:rsid w:val="00BD666C"/>
    <w:rsid w:val="00BD74F2"/>
    <w:rsid w:val="00BE3307"/>
    <w:rsid w:val="00BE41BE"/>
    <w:rsid w:val="00BE4EBB"/>
    <w:rsid w:val="00BE5702"/>
    <w:rsid w:val="00BE698E"/>
    <w:rsid w:val="00BE6F8C"/>
    <w:rsid w:val="00BE735F"/>
    <w:rsid w:val="00BF0732"/>
    <w:rsid w:val="00BF0B0F"/>
    <w:rsid w:val="00BF150A"/>
    <w:rsid w:val="00BF30A5"/>
    <w:rsid w:val="00BF3210"/>
    <w:rsid w:val="00BF3B09"/>
    <w:rsid w:val="00BF3D6A"/>
    <w:rsid w:val="00BF4A06"/>
    <w:rsid w:val="00C00196"/>
    <w:rsid w:val="00C03270"/>
    <w:rsid w:val="00C03937"/>
    <w:rsid w:val="00C04208"/>
    <w:rsid w:val="00C048FB"/>
    <w:rsid w:val="00C04CFA"/>
    <w:rsid w:val="00C076EF"/>
    <w:rsid w:val="00C115C8"/>
    <w:rsid w:val="00C11D2C"/>
    <w:rsid w:val="00C15E59"/>
    <w:rsid w:val="00C15E84"/>
    <w:rsid w:val="00C16894"/>
    <w:rsid w:val="00C16C84"/>
    <w:rsid w:val="00C20E8D"/>
    <w:rsid w:val="00C21DB4"/>
    <w:rsid w:val="00C224CD"/>
    <w:rsid w:val="00C22BF9"/>
    <w:rsid w:val="00C25539"/>
    <w:rsid w:val="00C25C2B"/>
    <w:rsid w:val="00C2744F"/>
    <w:rsid w:val="00C275F2"/>
    <w:rsid w:val="00C327B7"/>
    <w:rsid w:val="00C33C6C"/>
    <w:rsid w:val="00C34353"/>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4E2E"/>
    <w:rsid w:val="00C56297"/>
    <w:rsid w:val="00C56B9D"/>
    <w:rsid w:val="00C60706"/>
    <w:rsid w:val="00C610D2"/>
    <w:rsid w:val="00C61A1B"/>
    <w:rsid w:val="00C63366"/>
    <w:rsid w:val="00C6464D"/>
    <w:rsid w:val="00C64FE6"/>
    <w:rsid w:val="00C65372"/>
    <w:rsid w:val="00C70F38"/>
    <w:rsid w:val="00C72231"/>
    <w:rsid w:val="00C72246"/>
    <w:rsid w:val="00C726F1"/>
    <w:rsid w:val="00C72DBC"/>
    <w:rsid w:val="00C76B39"/>
    <w:rsid w:val="00C77891"/>
    <w:rsid w:val="00C8081E"/>
    <w:rsid w:val="00C8194B"/>
    <w:rsid w:val="00C81AE6"/>
    <w:rsid w:val="00C8510F"/>
    <w:rsid w:val="00C856C4"/>
    <w:rsid w:val="00C8634C"/>
    <w:rsid w:val="00C86F92"/>
    <w:rsid w:val="00C90072"/>
    <w:rsid w:val="00C9533B"/>
    <w:rsid w:val="00C975C2"/>
    <w:rsid w:val="00CA0193"/>
    <w:rsid w:val="00CA06FE"/>
    <w:rsid w:val="00CA1A91"/>
    <w:rsid w:val="00CA45BA"/>
    <w:rsid w:val="00CA5177"/>
    <w:rsid w:val="00CA597B"/>
    <w:rsid w:val="00CA6693"/>
    <w:rsid w:val="00CB0748"/>
    <w:rsid w:val="00CB18BD"/>
    <w:rsid w:val="00CB232C"/>
    <w:rsid w:val="00CB2D79"/>
    <w:rsid w:val="00CB2E90"/>
    <w:rsid w:val="00CB31D0"/>
    <w:rsid w:val="00CB398F"/>
    <w:rsid w:val="00CB4405"/>
    <w:rsid w:val="00CB4EF4"/>
    <w:rsid w:val="00CB5146"/>
    <w:rsid w:val="00CB5BD0"/>
    <w:rsid w:val="00CB63F6"/>
    <w:rsid w:val="00CC042F"/>
    <w:rsid w:val="00CC09A7"/>
    <w:rsid w:val="00CC11D6"/>
    <w:rsid w:val="00CC1EEA"/>
    <w:rsid w:val="00CD06B7"/>
    <w:rsid w:val="00CD2668"/>
    <w:rsid w:val="00CD2FAC"/>
    <w:rsid w:val="00CD4416"/>
    <w:rsid w:val="00CD495B"/>
    <w:rsid w:val="00CD5C64"/>
    <w:rsid w:val="00CD7923"/>
    <w:rsid w:val="00CD7A39"/>
    <w:rsid w:val="00CD7C0B"/>
    <w:rsid w:val="00CD7C6C"/>
    <w:rsid w:val="00CE2199"/>
    <w:rsid w:val="00CE3BDB"/>
    <w:rsid w:val="00CE4305"/>
    <w:rsid w:val="00CE44AB"/>
    <w:rsid w:val="00CE48A1"/>
    <w:rsid w:val="00CE4BC6"/>
    <w:rsid w:val="00CE52BF"/>
    <w:rsid w:val="00CE70DB"/>
    <w:rsid w:val="00CF001E"/>
    <w:rsid w:val="00CF363A"/>
    <w:rsid w:val="00CF50D5"/>
    <w:rsid w:val="00CF5C9B"/>
    <w:rsid w:val="00CF6662"/>
    <w:rsid w:val="00CF6E20"/>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98C"/>
    <w:rsid w:val="00D23DB6"/>
    <w:rsid w:val="00D242FC"/>
    <w:rsid w:val="00D24D82"/>
    <w:rsid w:val="00D24F90"/>
    <w:rsid w:val="00D26400"/>
    <w:rsid w:val="00D264F9"/>
    <w:rsid w:val="00D27423"/>
    <w:rsid w:val="00D3187F"/>
    <w:rsid w:val="00D34934"/>
    <w:rsid w:val="00D35E6A"/>
    <w:rsid w:val="00D361F7"/>
    <w:rsid w:val="00D37A4D"/>
    <w:rsid w:val="00D37BDA"/>
    <w:rsid w:val="00D41C58"/>
    <w:rsid w:val="00D41D8D"/>
    <w:rsid w:val="00D43011"/>
    <w:rsid w:val="00D4459E"/>
    <w:rsid w:val="00D44625"/>
    <w:rsid w:val="00D5072B"/>
    <w:rsid w:val="00D51C08"/>
    <w:rsid w:val="00D51F3E"/>
    <w:rsid w:val="00D55D74"/>
    <w:rsid w:val="00D568D6"/>
    <w:rsid w:val="00D569E3"/>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87616"/>
    <w:rsid w:val="00D901AA"/>
    <w:rsid w:val="00D90438"/>
    <w:rsid w:val="00D9095F"/>
    <w:rsid w:val="00D90B43"/>
    <w:rsid w:val="00D90F7C"/>
    <w:rsid w:val="00D93571"/>
    <w:rsid w:val="00D93BBB"/>
    <w:rsid w:val="00D9483F"/>
    <w:rsid w:val="00D95E86"/>
    <w:rsid w:val="00D9612C"/>
    <w:rsid w:val="00DA02CE"/>
    <w:rsid w:val="00DA0DFD"/>
    <w:rsid w:val="00DA26D1"/>
    <w:rsid w:val="00DA3F35"/>
    <w:rsid w:val="00DA3FA6"/>
    <w:rsid w:val="00DA4592"/>
    <w:rsid w:val="00DA74D8"/>
    <w:rsid w:val="00DB18FC"/>
    <w:rsid w:val="00DB2769"/>
    <w:rsid w:val="00DB3B4C"/>
    <w:rsid w:val="00DB4762"/>
    <w:rsid w:val="00DB515C"/>
    <w:rsid w:val="00DB630A"/>
    <w:rsid w:val="00DB6473"/>
    <w:rsid w:val="00DC10E0"/>
    <w:rsid w:val="00DC2D6D"/>
    <w:rsid w:val="00DC4AE1"/>
    <w:rsid w:val="00DC6B38"/>
    <w:rsid w:val="00DC767D"/>
    <w:rsid w:val="00DC7A15"/>
    <w:rsid w:val="00DD0919"/>
    <w:rsid w:val="00DD0CDD"/>
    <w:rsid w:val="00DD26EA"/>
    <w:rsid w:val="00DD35BB"/>
    <w:rsid w:val="00DD4505"/>
    <w:rsid w:val="00DD5EDD"/>
    <w:rsid w:val="00DD6B34"/>
    <w:rsid w:val="00DD7198"/>
    <w:rsid w:val="00DE01BE"/>
    <w:rsid w:val="00DE3B48"/>
    <w:rsid w:val="00DE3CE0"/>
    <w:rsid w:val="00DE50CE"/>
    <w:rsid w:val="00DF0BA9"/>
    <w:rsid w:val="00DF0FF1"/>
    <w:rsid w:val="00DF10CB"/>
    <w:rsid w:val="00DF1557"/>
    <w:rsid w:val="00DF49C5"/>
    <w:rsid w:val="00DF5C06"/>
    <w:rsid w:val="00DF60A4"/>
    <w:rsid w:val="00DF6B72"/>
    <w:rsid w:val="00DF7223"/>
    <w:rsid w:val="00DF749E"/>
    <w:rsid w:val="00DF7988"/>
    <w:rsid w:val="00DF7F6F"/>
    <w:rsid w:val="00E00BCF"/>
    <w:rsid w:val="00E0112E"/>
    <w:rsid w:val="00E01D28"/>
    <w:rsid w:val="00E02056"/>
    <w:rsid w:val="00E03145"/>
    <w:rsid w:val="00E037D5"/>
    <w:rsid w:val="00E05BA3"/>
    <w:rsid w:val="00E07564"/>
    <w:rsid w:val="00E07EB9"/>
    <w:rsid w:val="00E10A87"/>
    <w:rsid w:val="00E114BC"/>
    <w:rsid w:val="00E11D50"/>
    <w:rsid w:val="00E1277F"/>
    <w:rsid w:val="00E13609"/>
    <w:rsid w:val="00E14B3C"/>
    <w:rsid w:val="00E14FA9"/>
    <w:rsid w:val="00E16067"/>
    <w:rsid w:val="00E16EBE"/>
    <w:rsid w:val="00E2086C"/>
    <w:rsid w:val="00E212E3"/>
    <w:rsid w:val="00E2262F"/>
    <w:rsid w:val="00E227F4"/>
    <w:rsid w:val="00E23903"/>
    <w:rsid w:val="00E2575E"/>
    <w:rsid w:val="00E25D04"/>
    <w:rsid w:val="00E25E55"/>
    <w:rsid w:val="00E27DAA"/>
    <w:rsid w:val="00E27FDC"/>
    <w:rsid w:val="00E303C9"/>
    <w:rsid w:val="00E30E7D"/>
    <w:rsid w:val="00E31BA9"/>
    <w:rsid w:val="00E33659"/>
    <w:rsid w:val="00E34D9C"/>
    <w:rsid w:val="00E34DDB"/>
    <w:rsid w:val="00E371FF"/>
    <w:rsid w:val="00E40872"/>
    <w:rsid w:val="00E41594"/>
    <w:rsid w:val="00E41DF7"/>
    <w:rsid w:val="00E4296F"/>
    <w:rsid w:val="00E46A08"/>
    <w:rsid w:val="00E47BE1"/>
    <w:rsid w:val="00E518FB"/>
    <w:rsid w:val="00E56FE8"/>
    <w:rsid w:val="00E577C1"/>
    <w:rsid w:val="00E57C5E"/>
    <w:rsid w:val="00E6057C"/>
    <w:rsid w:val="00E607A7"/>
    <w:rsid w:val="00E60E30"/>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3CB8"/>
    <w:rsid w:val="00EA446F"/>
    <w:rsid w:val="00EA4B1B"/>
    <w:rsid w:val="00EA550D"/>
    <w:rsid w:val="00EA5614"/>
    <w:rsid w:val="00EA6401"/>
    <w:rsid w:val="00EA68DB"/>
    <w:rsid w:val="00EA71BA"/>
    <w:rsid w:val="00EB1322"/>
    <w:rsid w:val="00EB1A62"/>
    <w:rsid w:val="00EB22D7"/>
    <w:rsid w:val="00EB4FC8"/>
    <w:rsid w:val="00EB5216"/>
    <w:rsid w:val="00EB7A4C"/>
    <w:rsid w:val="00EC0DD8"/>
    <w:rsid w:val="00EC2A66"/>
    <w:rsid w:val="00EC2D0E"/>
    <w:rsid w:val="00EC2FD9"/>
    <w:rsid w:val="00EC3672"/>
    <w:rsid w:val="00EC44FF"/>
    <w:rsid w:val="00EC5E14"/>
    <w:rsid w:val="00EC71F2"/>
    <w:rsid w:val="00ED0960"/>
    <w:rsid w:val="00ED3782"/>
    <w:rsid w:val="00ED56C1"/>
    <w:rsid w:val="00ED7D80"/>
    <w:rsid w:val="00EE1F49"/>
    <w:rsid w:val="00EE1F87"/>
    <w:rsid w:val="00EE3720"/>
    <w:rsid w:val="00EE3F92"/>
    <w:rsid w:val="00EE4A15"/>
    <w:rsid w:val="00EE587C"/>
    <w:rsid w:val="00EE7634"/>
    <w:rsid w:val="00EF271D"/>
    <w:rsid w:val="00EF2C3E"/>
    <w:rsid w:val="00EF318B"/>
    <w:rsid w:val="00EF4228"/>
    <w:rsid w:val="00EF473E"/>
    <w:rsid w:val="00EF4DC8"/>
    <w:rsid w:val="00EF659E"/>
    <w:rsid w:val="00EF6A13"/>
    <w:rsid w:val="00F0155E"/>
    <w:rsid w:val="00F01751"/>
    <w:rsid w:val="00F02485"/>
    <w:rsid w:val="00F02CF2"/>
    <w:rsid w:val="00F0385A"/>
    <w:rsid w:val="00F0513C"/>
    <w:rsid w:val="00F06266"/>
    <w:rsid w:val="00F06D46"/>
    <w:rsid w:val="00F105FB"/>
    <w:rsid w:val="00F1070F"/>
    <w:rsid w:val="00F111B1"/>
    <w:rsid w:val="00F12DB2"/>
    <w:rsid w:val="00F1342F"/>
    <w:rsid w:val="00F13BB5"/>
    <w:rsid w:val="00F14992"/>
    <w:rsid w:val="00F163C6"/>
    <w:rsid w:val="00F16A50"/>
    <w:rsid w:val="00F202C6"/>
    <w:rsid w:val="00F21D20"/>
    <w:rsid w:val="00F22674"/>
    <w:rsid w:val="00F2268D"/>
    <w:rsid w:val="00F22B78"/>
    <w:rsid w:val="00F244F9"/>
    <w:rsid w:val="00F247B5"/>
    <w:rsid w:val="00F25220"/>
    <w:rsid w:val="00F25309"/>
    <w:rsid w:val="00F25320"/>
    <w:rsid w:val="00F26FA6"/>
    <w:rsid w:val="00F306D7"/>
    <w:rsid w:val="00F308B7"/>
    <w:rsid w:val="00F31189"/>
    <w:rsid w:val="00F3132D"/>
    <w:rsid w:val="00F31501"/>
    <w:rsid w:val="00F31BE1"/>
    <w:rsid w:val="00F31CAB"/>
    <w:rsid w:val="00F32A46"/>
    <w:rsid w:val="00F33B57"/>
    <w:rsid w:val="00F37170"/>
    <w:rsid w:val="00F405FD"/>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36AD"/>
    <w:rsid w:val="00F64C12"/>
    <w:rsid w:val="00F6524C"/>
    <w:rsid w:val="00F6552D"/>
    <w:rsid w:val="00F667F5"/>
    <w:rsid w:val="00F66F6C"/>
    <w:rsid w:val="00F67278"/>
    <w:rsid w:val="00F67EE4"/>
    <w:rsid w:val="00F710E9"/>
    <w:rsid w:val="00F733F0"/>
    <w:rsid w:val="00F74B71"/>
    <w:rsid w:val="00F76A72"/>
    <w:rsid w:val="00F77340"/>
    <w:rsid w:val="00F77E5E"/>
    <w:rsid w:val="00F8042D"/>
    <w:rsid w:val="00F833F6"/>
    <w:rsid w:val="00F85256"/>
    <w:rsid w:val="00F87572"/>
    <w:rsid w:val="00F87884"/>
    <w:rsid w:val="00F87CA2"/>
    <w:rsid w:val="00F91976"/>
    <w:rsid w:val="00F92C8D"/>
    <w:rsid w:val="00F931AD"/>
    <w:rsid w:val="00F95A15"/>
    <w:rsid w:val="00F95FE5"/>
    <w:rsid w:val="00F9741A"/>
    <w:rsid w:val="00FA0341"/>
    <w:rsid w:val="00FA0623"/>
    <w:rsid w:val="00FA1F53"/>
    <w:rsid w:val="00FA2095"/>
    <w:rsid w:val="00FA23BD"/>
    <w:rsid w:val="00FA244D"/>
    <w:rsid w:val="00FA3031"/>
    <w:rsid w:val="00FA7224"/>
    <w:rsid w:val="00FB0EFE"/>
    <w:rsid w:val="00FB1215"/>
    <w:rsid w:val="00FB2202"/>
    <w:rsid w:val="00FB28B2"/>
    <w:rsid w:val="00FB3D8E"/>
    <w:rsid w:val="00FB4CB0"/>
    <w:rsid w:val="00FB608E"/>
    <w:rsid w:val="00FB6392"/>
    <w:rsid w:val="00FC343F"/>
    <w:rsid w:val="00FC39BA"/>
    <w:rsid w:val="00FC3DAC"/>
    <w:rsid w:val="00FD1428"/>
    <w:rsid w:val="00FD20C5"/>
    <w:rsid w:val="00FD2761"/>
    <w:rsid w:val="00FD37B5"/>
    <w:rsid w:val="00FD4568"/>
    <w:rsid w:val="00FD56B2"/>
    <w:rsid w:val="00FD5B5E"/>
    <w:rsid w:val="00FD613E"/>
    <w:rsid w:val="00FD6F4D"/>
    <w:rsid w:val="00FE0559"/>
    <w:rsid w:val="00FE05A0"/>
    <w:rsid w:val="00FE0615"/>
    <w:rsid w:val="00FE11A8"/>
    <w:rsid w:val="00FE3FCF"/>
    <w:rsid w:val="00FE5DA4"/>
    <w:rsid w:val="00FF2E19"/>
    <w:rsid w:val="00FF361C"/>
    <w:rsid w:val="00FF3729"/>
    <w:rsid w:val="00FF679C"/>
    <w:rsid w:val="00FF756F"/>
    <w:rsid w:val="03FA0EC9"/>
    <w:rsid w:val="06FA72AA"/>
    <w:rsid w:val="105A599B"/>
    <w:rsid w:val="11D0732A"/>
    <w:rsid w:val="16363AFE"/>
    <w:rsid w:val="164B6F7F"/>
    <w:rsid w:val="18E0164E"/>
    <w:rsid w:val="192F6F7D"/>
    <w:rsid w:val="1AE6363B"/>
    <w:rsid w:val="1B354AFB"/>
    <w:rsid w:val="1EE30185"/>
    <w:rsid w:val="247E3252"/>
    <w:rsid w:val="28CA307B"/>
    <w:rsid w:val="2B647F91"/>
    <w:rsid w:val="30443763"/>
    <w:rsid w:val="30450789"/>
    <w:rsid w:val="310F3573"/>
    <w:rsid w:val="353928CD"/>
    <w:rsid w:val="356C2617"/>
    <w:rsid w:val="369B64AE"/>
    <w:rsid w:val="3C331ADD"/>
    <w:rsid w:val="3D0C546E"/>
    <w:rsid w:val="3EEC7C02"/>
    <w:rsid w:val="3FAE497D"/>
    <w:rsid w:val="42075821"/>
    <w:rsid w:val="431A07F9"/>
    <w:rsid w:val="4D7A4512"/>
    <w:rsid w:val="580356C7"/>
    <w:rsid w:val="5AD36B10"/>
    <w:rsid w:val="5C7A6CF5"/>
    <w:rsid w:val="5D2B11A9"/>
    <w:rsid w:val="5E511707"/>
    <w:rsid w:val="62EF200D"/>
    <w:rsid w:val="63A51739"/>
    <w:rsid w:val="648424FF"/>
    <w:rsid w:val="67A05FE4"/>
    <w:rsid w:val="68556DB7"/>
    <w:rsid w:val="6A0E546F"/>
    <w:rsid w:val="74F61D2B"/>
    <w:rsid w:val="76942B04"/>
    <w:rsid w:val="76FF0068"/>
    <w:rsid w:val="77231A13"/>
    <w:rsid w:val="7D2C6315"/>
    <w:rsid w:val="7EC321D4"/>
    <w:rsid w:val="7F8F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
    <w:pPr>
      <w:keepNext/>
      <w:widowControl/>
      <w:numPr>
        <w:ilvl w:val="0"/>
        <w:numId w:val="1"/>
      </w:numPr>
      <w:spacing w:before="50" w:beforeLines="50" w:after="50" w:afterLines="50"/>
      <w:jc w:val="center"/>
      <w:outlineLvl w:val="0"/>
    </w:pPr>
    <w:rPr>
      <w:rFonts w:ascii="Calibri" w:hAnsi="Calibri" w:eastAsia="黑体"/>
      <w:bCs/>
      <w:kern w:val="36"/>
      <w:sz w:val="36"/>
      <w:szCs w:val="32"/>
    </w:rPr>
  </w:style>
  <w:style w:type="paragraph" w:styleId="3">
    <w:name w:val="heading 2"/>
    <w:basedOn w:val="1"/>
    <w:next w:val="1"/>
    <w:link w:val="44"/>
    <w:unhideWhenUsed/>
    <w:qFormat/>
    <w:uiPriority w:val="9"/>
    <w:pPr>
      <w:keepNext/>
      <w:widowControl/>
      <w:numPr>
        <w:ilvl w:val="1"/>
        <w:numId w:val="1"/>
      </w:numPr>
      <w:spacing w:before="120" w:after="60"/>
      <w:jc w:val="left"/>
      <w:outlineLvl w:val="1"/>
    </w:pPr>
    <w:rPr>
      <w:rFonts w:ascii="Calibri" w:hAnsi="Calibri" w:eastAsia="黑体" w:cstheme="majorBidi"/>
      <w:bCs/>
      <w:iCs/>
      <w:kern w:val="32"/>
      <w:sz w:val="28"/>
      <w:szCs w:val="28"/>
    </w:rPr>
  </w:style>
  <w:style w:type="paragraph" w:styleId="4">
    <w:name w:val="heading 3"/>
    <w:basedOn w:val="1"/>
    <w:next w:val="1"/>
    <w:link w:val="45"/>
    <w:unhideWhenUsed/>
    <w:qFormat/>
    <w:uiPriority w:val="9"/>
    <w:pPr>
      <w:keepNext/>
      <w:widowControl/>
      <w:numPr>
        <w:ilvl w:val="2"/>
        <w:numId w:val="1"/>
      </w:numPr>
      <w:spacing w:before="60" w:after="60"/>
      <w:ind w:firstLine="200" w:firstLineChars="200"/>
      <w:jc w:val="left"/>
      <w:outlineLvl w:val="2"/>
    </w:pPr>
    <w:rPr>
      <w:rFonts w:ascii="Calibri Light" w:hAnsi="Calibri Light" w:eastAsia="宋体"/>
      <w:b/>
      <w:bCs/>
      <w:kern w:val="30"/>
      <w:sz w:val="24"/>
      <w:szCs w:val="26"/>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Document Map"/>
    <w:basedOn w:val="1"/>
    <w:link w:val="79"/>
    <w:semiHidden/>
    <w:unhideWhenUsed/>
    <w:qFormat/>
    <w:uiPriority w:val="99"/>
    <w:rPr>
      <w:rFonts w:ascii="Microsoft YaHei UI" w:eastAsia="Microsoft YaHei UI"/>
      <w:sz w:val="18"/>
      <w:szCs w:val="18"/>
    </w:rPr>
  </w:style>
  <w:style w:type="paragraph" w:styleId="6">
    <w:name w:val="annotation text"/>
    <w:basedOn w:val="1"/>
    <w:link w:val="80"/>
    <w:unhideWhenUsed/>
    <w:qFormat/>
    <w:uiPriority w:val="99"/>
    <w:pPr>
      <w:jc w:val="left"/>
    </w:pPr>
  </w:style>
  <w:style w:type="paragraph" w:styleId="7">
    <w:name w:val="Body Text"/>
    <w:basedOn w:val="1"/>
    <w:next w:val="1"/>
    <w:semiHidden/>
    <w:qFormat/>
    <w:uiPriority w:val="0"/>
    <w:rPr>
      <w:rFonts w:ascii="宋体" w:hAnsi="宋体" w:eastAsia="宋体" w:cs="宋体"/>
      <w:sz w:val="29"/>
      <w:szCs w:val="29"/>
      <w:lang w:eastAsia="en-US"/>
    </w:rPr>
  </w:style>
  <w:style w:type="paragraph" w:styleId="8">
    <w:name w:val="Date"/>
    <w:basedOn w:val="1"/>
    <w:next w:val="1"/>
    <w:link w:val="52"/>
    <w:semiHidden/>
    <w:unhideWhenUsed/>
    <w:qFormat/>
    <w:uiPriority w:val="99"/>
    <w:pPr>
      <w:ind w:left="100" w:leftChars="2500"/>
    </w:pPr>
    <w:rPr>
      <w:rFonts w:ascii="华文仿宋" w:hAnsi="华文仿宋"/>
    </w:rPr>
  </w:style>
  <w:style w:type="paragraph" w:styleId="9">
    <w:name w:val="Balloon Text"/>
    <w:basedOn w:val="1"/>
    <w:link w:val="76"/>
    <w:semiHidden/>
    <w:unhideWhenUsed/>
    <w:qFormat/>
    <w:uiPriority w:val="99"/>
    <w:rPr>
      <w:sz w:val="18"/>
      <w:szCs w:val="18"/>
    </w:rPr>
  </w:style>
  <w:style w:type="paragraph" w:styleId="10">
    <w:name w:val="footer"/>
    <w:basedOn w:val="1"/>
    <w:link w:val="58"/>
    <w:unhideWhenUsed/>
    <w:qFormat/>
    <w:uiPriority w:val="99"/>
    <w:pPr>
      <w:tabs>
        <w:tab w:val="center" w:pos="4153"/>
        <w:tab w:val="right" w:pos="8306"/>
      </w:tabs>
      <w:snapToGrid w:val="0"/>
      <w:jc w:val="left"/>
    </w:pPr>
    <w:rPr>
      <w:sz w:val="18"/>
    </w:rPr>
  </w:style>
  <w:style w:type="paragraph" w:styleId="11">
    <w:name w:val="header"/>
    <w:basedOn w:val="1"/>
    <w:link w:val="55"/>
    <w:semiHidden/>
    <w:unhideWhenUsed/>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autoRedefine/>
    <w:unhideWhenUsed/>
    <w:qFormat/>
    <w:uiPriority w:val="39"/>
    <w:pPr>
      <w:widowControl/>
      <w:spacing w:before="100" w:beforeLines="100" w:after="100" w:afterLines="100"/>
      <w:jc w:val="left"/>
    </w:pPr>
    <w:rPr>
      <w:rFonts w:ascii="Calibri" w:hAnsi="Calibri" w:eastAsia="宋体" w:cs="Times New Roman"/>
      <w:kern w:val="32"/>
      <w:sz w:val="32"/>
      <w:szCs w:val="24"/>
    </w:rPr>
  </w:style>
  <w:style w:type="paragraph" w:styleId="13">
    <w:name w:val="Subtitle"/>
    <w:basedOn w:val="1"/>
    <w:next w:val="1"/>
    <w:link w:val="46"/>
    <w:qFormat/>
    <w:uiPriority w:val="11"/>
    <w:pPr>
      <w:keepNext/>
      <w:widowControl/>
      <w:spacing w:before="50" w:beforeLines="50" w:after="50" w:afterLines="50"/>
      <w:jc w:val="center"/>
      <w:outlineLvl w:val="1"/>
    </w:pPr>
    <w:rPr>
      <w:rFonts w:ascii="Calibri" w:hAnsi="Calibri" w:eastAsia="黑体" w:cstheme="majorBidi"/>
      <w:sz w:val="32"/>
      <w:szCs w:val="24"/>
    </w:rPr>
  </w:style>
  <w:style w:type="paragraph" w:styleId="14">
    <w:name w:val="annotation subject"/>
    <w:basedOn w:val="6"/>
    <w:next w:val="6"/>
    <w:link w:val="68"/>
    <w:semiHidden/>
    <w:unhideWhenUsed/>
    <w:qFormat/>
    <w:uiPriority w:val="99"/>
    <w:rPr>
      <w:rFonts w:ascii="华文仿宋" w:hAnsi="华文仿宋"/>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rPr>
      <w:rFonts w:ascii="Times New Roman" w:hAnsi="Times New Roman" w:eastAsia="宋体" w:cs="Times New Roman"/>
    </w:rPr>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Emphasis"/>
    <w:basedOn w:val="17"/>
    <w:qFormat/>
    <w:uiPriority w:val="20"/>
    <w:rPr>
      <w:i/>
    </w:rPr>
  </w:style>
  <w:style w:type="character" w:styleId="21">
    <w:name w:val="Hyperlink"/>
    <w:qFormat/>
    <w:uiPriority w:val="99"/>
    <w:rPr>
      <w:color w:val="000000"/>
      <w:sz w:val="18"/>
      <w:szCs w:val="18"/>
      <w:u w:val="none"/>
    </w:rPr>
  </w:style>
  <w:style w:type="character" w:styleId="22">
    <w:name w:val="annotation reference"/>
    <w:basedOn w:val="17"/>
    <w:semiHidden/>
    <w:unhideWhenUsed/>
    <w:qFormat/>
    <w:uiPriority w:val="99"/>
    <w:rPr>
      <w:sz w:val="21"/>
      <w:szCs w:val="21"/>
    </w:rPr>
  </w:style>
  <w:style w:type="paragraph" w:customStyle="1" w:styleId="23">
    <w:name w:val="※封面大标题"/>
    <w:basedOn w:val="1"/>
    <w:next w:val="1"/>
    <w:qFormat/>
    <w:uiPriority w:val="0"/>
    <w:pPr>
      <w:widowControl/>
      <w:jc w:val="center"/>
    </w:pPr>
    <w:rPr>
      <w:rFonts w:ascii="华文中宋" w:hAnsi="华文中宋" w:eastAsia="华文中宋"/>
      <w:sz w:val="96"/>
      <w:szCs w:val="96"/>
    </w:rPr>
  </w:style>
  <w:style w:type="paragraph" w:customStyle="1" w:styleId="24">
    <w:name w:val="※封面题颌"/>
    <w:basedOn w:val="1"/>
    <w:next w:val="1"/>
    <w:qFormat/>
    <w:uiPriority w:val="0"/>
    <w:pPr>
      <w:widowControl/>
      <w:jc w:val="center"/>
    </w:pPr>
    <w:rPr>
      <w:rFonts w:ascii="Calibri Light" w:hAnsi="Calibri Light" w:eastAsia="华文仿宋"/>
      <w:sz w:val="36"/>
      <w:szCs w:val="36"/>
    </w:rPr>
  </w:style>
  <w:style w:type="paragraph" w:customStyle="1" w:styleId="25">
    <w:name w:val="※封面题眉"/>
    <w:basedOn w:val="1"/>
    <w:next w:val="23"/>
    <w:qFormat/>
    <w:uiPriority w:val="0"/>
    <w:pPr>
      <w:widowControl/>
      <w:jc w:val="center"/>
    </w:pPr>
    <w:rPr>
      <w:rFonts w:ascii="华文仿宋" w:hAnsi="华文仿宋" w:eastAsia="华文仿宋"/>
      <w:sz w:val="52"/>
      <w:szCs w:val="28"/>
    </w:rPr>
  </w:style>
  <w:style w:type="paragraph" w:customStyle="1" w:styleId="26">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27">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8">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9">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3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31">
    <w:name w:val="※小标题 一"/>
    <w:basedOn w:val="30"/>
    <w:next w:val="30"/>
    <w:qFormat/>
    <w:uiPriority w:val="0"/>
    <w:pPr>
      <w:spacing w:before="120" w:line="240" w:lineRule="auto"/>
      <w:outlineLvl w:val="2"/>
    </w:pPr>
    <w:rPr>
      <w:b/>
      <w:color w:val="203864" w:themeColor="accent5" w:themeShade="80"/>
      <w:sz w:val="32"/>
    </w:rPr>
  </w:style>
  <w:style w:type="paragraph" w:customStyle="1" w:styleId="32">
    <w:name w:val="※小标题（1）"/>
    <w:basedOn w:val="1"/>
    <w:next w:val="30"/>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33">
    <w:name w:val="※小标题（一）"/>
    <w:basedOn w:val="1"/>
    <w:next w:val="30"/>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34">
    <w:name w:val="※页脚（横屏）"/>
    <w:basedOn w:val="1"/>
    <w:qFormat/>
    <w:uiPriority w:val="0"/>
    <w:pPr>
      <w:widowControl/>
      <w:tabs>
        <w:tab w:val="center" w:pos="7000"/>
      </w:tabs>
      <w:wordWrap w:val="0"/>
      <w:spacing w:line="240" w:lineRule="atLeast"/>
      <w:jc w:val="left"/>
    </w:pPr>
    <w:rPr>
      <w:rFonts w:ascii="宋体" w:hAnsi="宋体" w:eastAsia="宋体"/>
      <w:sz w:val="18"/>
      <w:szCs w:val="18"/>
    </w:rPr>
  </w:style>
  <w:style w:type="paragraph" w:customStyle="1" w:styleId="35">
    <w:name w:val="※页脚（竖屏）"/>
    <w:basedOn w:val="1"/>
    <w:qFormat/>
    <w:uiPriority w:val="0"/>
    <w:pPr>
      <w:widowControl/>
      <w:tabs>
        <w:tab w:val="center" w:pos="4536"/>
      </w:tabs>
      <w:wordWrap w:val="0"/>
      <w:spacing w:line="240" w:lineRule="atLeast"/>
      <w:jc w:val="left"/>
    </w:pPr>
    <w:rPr>
      <w:rFonts w:ascii="宋体" w:hAnsi="宋体" w:eastAsia="宋体"/>
      <w:sz w:val="18"/>
      <w:szCs w:val="18"/>
    </w:rPr>
  </w:style>
  <w:style w:type="paragraph" w:customStyle="1" w:styleId="36">
    <w:name w:val="※页眉"/>
    <w:basedOn w:val="30"/>
    <w:qFormat/>
    <w:uiPriority w:val="0"/>
    <w:pPr>
      <w:pBdr>
        <w:bottom w:val="single" w:color="auto" w:sz="4" w:space="1"/>
      </w:pBdr>
      <w:spacing w:line="240" w:lineRule="atLeast"/>
      <w:jc w:val="right"/>
    </w:pPr>
    <w:rPr>
      <w:rFonts w:ascii="宋体" w:hAnsi="宋体" w:eastAsia="宋体"/>
      <w:sz w:val="18"/>
    </w:rPr>
  </w:style>
  <w:style w:type="paragraph" w:customStyle="1" w:styleId="37">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8">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9">
    <w:name w:val="※章节标题（第Z部分分项）"/>
    <w:basedOn w:val="38"/>
    <w:qFormat/>
    <w:uiPriority w:val="0"/>
    <w:pPr>
      <w:outlineLvl w:val="2"/>
    </w:pPr>
  </w:style>
  <w:style w:type="paragraph" w:customStyle="1" w:styleId="40">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41">
    <w:name w:val="※正文（缩进2）"/>
    <w:basedOn w:val="30"/>
    <w:qFormat/>
    <w:uiPriority w:val="0"/>
    <w:pPr>
      <w:ind w:firstLine="200" w:firstLineChars="200"/>
    </w:pPr>
  </w:style>
  <w:style w:type="paragraph" w:customStyle="1" w:styleId="42">
    <w:name w:val="※正文（缩进4）"/>
    <w:basedOn w:val="30"/>
    <w:qFormat/>
    <w:uiPriority w:val="0"/>
    <w:pPr>
      <w:ind w:firstLine="400" w:firstLineChars="400"/>
    </w:pPr>
  </w:style>
  <w:style w:type="character" w:customStyle="1" w:styleId="43">
    <w:name w:val="标题 1 Char"/>
    <w:basedOn w:val="17"/>
    <w:link w:val="2"/>
    <w:qFormat/>
    <w:uiPriority w:val="9"/>
    <w:rPr>
      <w:rFonts w:ascii="Calibri" w:hAnsi="Calibri" w:eastAsia="黑体"/>
      <w:bCs/>
      <w:kern w:val="36"/>
      <w:sz w:val="36"/>
      <w:szCs w:val="32"/>
    </w:rPr>
  </w:style>
  <w:style w:type="character" w:customStyle="1" w:styleId="44">
    <w:name w:val="标题 2 Char"/>
    <w:basedOn w:val="17"/>
    <w:link w:val="3"/>
    <w:qFormat/>
    <w:uiPriority w:val="9"/>
    <w:rPr>
      <w:rFonts w:ascii="Calibri" w:hAnsi="Calibri" w:eastAsia="黑体" w:cstheme="majorBidi"/>
      <w:bCs/>
      <w:iCs/>
      <w:kern w:val="32"/>
      <w:sz w:val="28"/>
      <w:szCs w:val="28"/>
    </w:rPr>
  </w:style>
  <w:style w:type="character" w:customStyle="1" w:styleId="45">
    <w:name w:val="标题 3 Char"/>
    <w:basedOn w:val="17"/>
    <w:link w:val="4"/>
    <w:qFormat/>
    <w:uiPriority w:val="9"/>
    <w:rPr>
      <w:rFonts w:ascii="Calibri Light" w:hAnsi="Calibri Light" w:eastAsia="宋体"/>
      <w:b/>
      <w:bCs/>
      <w:kern w:val="30"/>
      <w:sz w:val="24"/>
      <w:szCs w:val="26"/>
    </w:rPr>
  </w:style>
  <w:style w:type="character" w:customStyle="1" w:styleId="46">
    <w:name w:val="副标题 Char"/>
    <w:basedOn w:val="17"/>
    <w:link w:val="13"/>
    <w:qFormat/>
    <w:uiPriority w:val="11"/>
    <w:rPr>
      <w:rFonts w:ascii="Calibri" w:hAnsi="Calibri" w:eastAsia="黑体" w:cstheme="majorBidi"/>
      <w:sz w:val="32"/>
      <w:szCs w:val="24"/>
    </w:rPr>
  </w:style>
  <w:style w:type="paragraph" w:customStyle="1" w:styleId="47">
    <w:name w:val="@新正文"/>
    <w:basedOn w:val="30"/>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48">
    <w:name w:val="@一级小标题"/>
    <w:basedOn w:val="1"/>
    <w:next w:val="47"/>
    <w:qFormat/>
    <w:uiPriority w:val="0"/>
    <w:pPr>
      <w:keepNext/>
      <w:widowControl/>
      <w:spacing w:before="120" w:after="60"/>
      <w:jc w:val="left"/>
      <w:outlineLvl w:val="2"/>
    </w:pPr>
    <w:rPr>
      <w:rFonts w:ascii="Calibri" w:hAnsi="Calibri" w:eastAsia="黑体" w:cs="Times New Roman"/>
      <w:kern w:val="28"/>
      <w:sz w:val="28"/>
      <w:szCs w:val="24"/>
    </w:rPr>
  </w:style>
  <w:style w:type="paragraph" w:customStyle="1" w:styleId="49">
    <w:name w:val="@标题"/>
    <w:basedOn w:val="1"/>
    <w:next w:val="47"/>
    <w:qFormat/>
    <w:uiPriority w:val="0"/>
    <w:pPr>
      <w:keepNext/>
      <w:widowControl/>
      <w:spacing w:before="50" w:beforeLines="50" w:after="50" w:afterLines="50"/>
      <w:jc w:val="center"/>
      <w:outlineLvl w:val="1"/>
    </w:pPr>
    <w:rPr>
      <w:rFonts w:ascii="Calibri" w:hAnsi="Calibri" w:eastAsia="黑体" w:cs="Times New Roman"/>
      <w:kern w:val="32"/>
      <w:sz w:val="32"/>
      <w:szCs w:val="24"/>
    </w:rPr>
  </w:style>
  <w:style w:type="paragraph" w:customStyle="1" w:styleId="50">
    <w:name w:val="@正文"/>
    <w:basedOn w:val="30"/>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51">
    <w:name w:val="日期1"/>
    <w:basedOn w:val="1"/>
    <w:next w:val="1"/>
    <w:semiHidden/>
    <w:unhideWhenUsed/>
    <w:qFormat/>
    <w:uiPriority w:val="99"/>
    <w:pPr>
      <w:widowControl/>
      <w:spacing w:line="400" w:lineRule="exact"/>
      <w:ind w:left="100" w:leftChars="2500"/>
    </w:pPr>
    <w:rPr>
      <w:rFonts w:ascii="华文仿宋" w:hAnsi="华文仿宋" w:eastAsia="华文仿宋"/>
      <w:sz w:val="28"/>
      <w:szCs w:val="28"/>
    </w:rPr>
  </w:style>
  <w:style w:type="character" w:customStyle="1" w:styleId="52">
    <w:name w:val="日期 Char"/>
    <w:basedOn w:val="17"/>
    <w:link w:val="8"/>
    <w:semiHidden/>
    <w:qFormat/>
    <w:uiPriority w:val="99"/>
    <w:rPr>
      <w:rFonts w:ascii="华文仿宋" w:hAnsi="华文仿宋"/>
    </w:rPr>
  </w:style>
  <w:style w:type="paragraph" w:customStyle="1" w:styleId="53">
    <w:name w:val="批注框文本1"/>
    <w:basedOn w:val="1"/>
    <w:next w:val="9"/>
    <w:link w:val="54"/>
    <w:semiHidden/>
    <w:unhideWhenUsed/>
    <w:qFormat/>
    <w:uiPriority w:val="99"/>
    <w:pPr>
      <w:widowControl/>
    </w:pPr>
    <w:rPr>
      <w:rFonts w:ascii="华文仿宋" w:hAnsi="华文仿宋"/>
      <w:sz w:val="18"/>
      <w:szCs w:val="18"/>
    </w:rPr>
  </w:style>
  <w:style w:type="character" w:customStyle="1" w:styleId="54">
    <w:name w:val="批注框文本 Char"/>
    <w:basedOn w:val="17"/>
    <w:link w:val="53"/>
    <w:semiHidden/>
    <w:qFormat/>
    <w:uiPriority w:val="99"/>
    <w:rPr>
      <w:rFonts w:ascii="华文仿宋" w:hAnsi="华文仿宋"/>
      <w:sz w:val="18"/>
      <w:szCs w:val="18"/>
    </w:rPr>
  </w:style>
  <w:style w:type="character" w:customStyle="1" w:styleId="55">
    <w:name w:val="页眉 Char"/>
    <w:link w:val="11"/>
    <w:semiHidden/>
    <w:qFormat/>
    <w:uiPriority w:val="0"/>
    <w:rPr>
      <w:sz w:val="18"/>
    </w:rPr>
  </w:style>
  <w:style w:type="paragraph" w:customStyle="1" w:styleId="56">
    <w:name w:val="页眉1"/>
    <w:basedOn w:val="1"/>
    <w:next w:val="11"/>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character" w:customStyle="1" w:styleId="57">
    <w:name w:val="页眉 Char1"/>
    <w:basedOn w:val="17"/>
    <w:semiHidden/>
    <w:qFormat/>
    <w:uiPriority w:val="99"/>
    <w:rPr>
      <w:rFonts w:ascii="华文仿宋" w:hAnsi="华文仿宋"/>
      <w:sz w:val="18"/>
      <w:szCs w:val="18"/>
    </w:rPr>
  </w:style>
  <w:style w:type="character" w:customStyle="1" w:styleId="58">
    <w:name w:val="页脚 Char"/>
    <w:link w:val="10"/>
    <w:qFormat/>
    <w:uiPriority w:val="99"/>
    <w:rPr>
      <w:sz w:val="18"/>
    </w:rPr>
  </w:style>
  <w:style w:type="paragraph" w:customStyle="1" w:styleId="59">
    <w:name w:val="页脚1"/>
    <w:basedOn w:val="1"/>
    <w:next w:val="10"/>
    <w:qFormat/>
    <w:uiPriority w:val="99"/>
    <w:pPr>
      <w:tabs>
        <w:tab w:val="center" w:pos="4153"/>
        <w:tab w:val="right" w:pos="8306"/>
      </w:tabs>
      <w:snapToGrid w:val="0"/>
      <w:jc w:val="left"/>
    </w:pPr>
    <w:rPr>
      <w:rFonts w:ascii="Calibri Light" w:hAnsi="Calibri Light" w:eastAsia="华文仿宋"/>
      <w:sz w:val="18"/>
      <w:szCs w:val="28"/>
    </w:rPr>
  </w:style>
  <w:style w:type="character" w:customStyle="1" w:styleId="60">
    <w:name w:val="页脚 Char1"/>
    <w:basedOn w:val="17"/>
    <w:semiHidden/>
    <w:qFormat/>
    <w:uiPriority w:val="99"/>
    <w:rPr>
      <w:rFonts w:ascii="华文仿宋" w:hAnsi="华文仿宋"/>
      <w:sz w:val="18"/>
      <w:szCs w:val="18"/>
    </w:rPr>
  </w:style>
  <w:style w:type="paragraph" w:styleId="61">
    <w:name w:val="List Paragraph"/>
    <w:basedOn w:val="1"/>
    <w:qFormat/>
    <w:uiPriority w:val="0"/>
    <w:pPr>
      <w:widowControl/>
      <w:ind w:firstLine="420" w:firstLineChars="200"/>
      <w:jc w:val="left"/>
    </w:pPr>
    <w:rPr>
      <w:rFonts w:ascii="Times New Roman" w:hAnsi="Times New Roman" w:eastAsia="宋体" w:cs="Times New Roman"/>
      <w:kern w:val="0"/>
      <w:sz w:val="24"/>
      <w:szCs w:val="24"/>
      <w:lang w:val="en-AU" w:eastAsia="en-US"/>
    </w:rPr>
  </w:style>
  <w:style w:type="table" w:customStyle="1" w:styleId="62">
    <w:name w:val="网格型1"/>
    <w:basedOn w:val="15"/>
    <w:qFormat/>
    <w:uiPriority w:val="39"/>
    <w:pPr>
      <w:ind w:firstLine="200"/>
    </w:pPr>
    <w:rPr>
      <w:rFonts w:ascii="Calibri Light" w:hAnsi="Calibri Light" w:eastAsia="华文仿宋"/>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
    <w:name w:val="文档结构图1"/>
    <w:basedOn w:val="1"/>
    <w:next w:val="5"/>
    <w:link w:val="64"/>
    <w:semiHidden/>
    <w:unhideWhenUsed/>
    <w:qFormat/>
    <w:uiPriority w:val="99"/>
    <w:pPr>
      <w:widowControl/>
      <w:spacing w:line="400" w:lineRule="exact"/>
    </w:pPr>
    <w:rPr>
      <w:rFonts w:ascii="宋体" w:hAnsi="华文仿宋" w:eastAsia="宋体"/>
      <w:sz w:val="18"/>
      <w:szCs w:val="18"/>
    </w:rPr>
  </w:style>
  <w:style w:type="character" w:customStyle="1" w:styleId="64">
    <w:name w:val="文档结构图 Char"/>
    <w:basedOn w:val="17"/>
    <w:link w:val="63"/>
    <w:semiHidden/>
    <w:qFormat/>
    <w:uiPriority w:val="99"/>
    <w:rPr>
      <w:rFonts w:ascii="宋体" w:hAnsi="华文仿宋" w:eastAsia="宋体"/>
      <w:sz w:val="18"/>
      <w:szCs w:val="18"/>
    </w:rPr>
  </w:style>
  <w:style w:type="paragraph" w:customStyle="1" w:styleId="65">
    <w:name w:val="批注文字1"/>
    <w:basedOn w:val="1"/>
    <w:next w:val="6"/>
    <w:link w:val="66"/>
    <w:semiHidden/>
    <w:unhideWhenUsed/>
    <w:qFormat/>
    <w:uiPriority w:val="99"/>
    <w:pPr>
      <w:widowControl/>
      <w:spacing w:line="400" w:lineRule="exact"/>
      <w:jc w:val="left"/>
    </w:pPr>
    <w:rPr>
      <w:rFonts w:ascii="华文仿宋" w:hAnsi="华文仿宋"/>
    </w:rPr>
  </w:style>
  <w:style w:type="character" w:customStyle="1" w:styleId="66">
    <w:name w:val="批注文字 Char"/>
    <w:basedOn w:val="17"/>
    <w:link w:val="65"/>
    <w:qFormat/>
    <w:uiPriority w:val="99"/>
    <w:rPr>
      <w:rFonts w:ascii="华文仿宋" w:hAnsi="华文仿宋"/>
    </w:rPr>
  </w:style>
  <w:style w:type="paragraph" w:customStyle="1" w:styleId="67">
    <w:name w:val="批注主题1"/>
    <w:basedOn w:val="6"/>
    <w:next w:val="6"/>
    <w:semiHidden/>
    <w:unhideWhenUsed/>
    <w:qFormat/>
    <w:uiPriority w:val="99"/>
    <w:pPr>
      <w:widowControl/>
      <w:spacing w:line="400" w:lineRule="exact"/>
    </w:pPr>
    <w:rPr>
      <w:rFonts w:ascii="华文仿宋" w:hAnsi="华文仿宋" w:eastAsia="华文仿宋"/>
      <w:b/>
      <w:bCs/>
      <w:sz w:val="28"/>
      <w:szCs w:val="28"/>
    </w:rPr>
  </w:style>
  <w:style w:type="character" w:customStyle="1" w:styleId="68">
    <w:name w:val="批注主题 Char"/>
    <w:basedOn w:val="66"/>
    <w:link w:val="14"/>
    <w:semiHidden/>
    <w:qFormat/>
    <w:uiPriority w:val="99"/>
    <w:rPr>
      <w:rFonts w:ascii="华文仿宋" w:hAnsi="华文仿宋"/>
      <w:b/>
      <w:bCs/>
    </w:rPr>
  </w:style>
  <w:style w:type="character" w:styleId="69">
    <w:name w:val="Placeholder Text"/>
    <w:basedOn w:val="17"/>
    <w:semiHidden/>
    <w:qFormat/>
    <w:uiPriority w:val="99"/>
    <w:rPr>
      <w:color w:val="808080"/>
    </w:rPr>
  </w:style>
  <w:style w:type="paragraph" w:customStyle="1" w:styleId="70">
    <w:name w:val="无间隔1"/>
    <w:next w:val="71"/>
    <w:link w:val="72"/>
    <w:qFormat/>
    <w:uiPriority w:val="1"/>
    <w:rPr>
      <w:rFonts w:asciiTheme="minorHAnsi" w:hAnsiTheme="minorHAnsi" w:eastAsiaTheme="minorEastAsia" w:cstheme="minorBidi"/>
      <w:sz w:val="22"/>
      <w:szCs w:val="22"/>
      <w:lang w:val="en-US" w:eastAsia="zh-CN" w:bidi="ar-SA"/>
    </w:rPr>
  </w:style>
  <w:style w:type="paragraph" w:styleId="7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2">
    <w:name w:val="无间隔 Char"/>
    <w:basedOn w:val="17"/>
    <w:link w:val="70"/>
    <w:qFormat/>
    <w:uiPriority w:val="1"/>
    <w:rPr>
      <w:kern w:val="0"/>
      <w:sz w:val="22"/>
    </w:rPr>
  </w:style>
  <w:style w:type="paragraph" w:customStyle="1" w:styleId="73">
    <w:name w:val="正文（缩进 2 字符）"/>
    <w:basedOn w:val="1"/>
    <w:qFormat/>
    <w:uiPriority w:val="0"/>
    <w:pPr>
      <w:widowControl/>
      <w:spacing w:line="400" w:lineRule="exact"/>
      <w:ind w:firstLine="200" w:firstLineChars="200"/>
    </w:pPr>
    <w:rPr>
      <w:rFonts w:ascii="Calibri Light" w:hAnsi="Calibri Light" w:eastAsia="华文仿宋"/>
      <w:sz w:val="28"/>
      <w:szCs w:val="28"/>
    </w:rPr>
  </w:style>
  <w:style w:type="character" w:customStyle="1" w:styleId="74">
    <w:name w:val="访问过的超链接1"/>
    <w:basedOn w:val="17"/>
    <w:semiHidden/>
    <w:unhideWhenUsed/>
    <w:qFormat/>
    <w:uiPriority w:val="99"/>
    <w:rPr>
      <w:color w:val="954F72"/>
      <w:u w:val="single"/>
    </w:rPr>
  </w:style>
  <w:style w:type="character" w:customStyle="1" w:styleId="75">
    <w:name w:val="日期 Char1"/>
    <w:basedOn w:val="17"/>
    <w:semiHidden/>
    <w:qFormat/>
    <w:uiPriority w:val="99"/>
  </w:style>
  <w:style w:type="character" w:customStyle="1" w:styleId="76">
    <w:name w:val="批注框文本 Char1"/>
    <w:basedOn w:val="17"/>
    <w:link w:val="9"/>
    <w:semiHidden/>
    <w:qFormat/>
    <w:uiPriority w:val="99"/>
    <w:rPr>
      <w:sz w:val="18"/>
      <w:szCs w:val="18"/>
    </w:rPr>
  </w:style>
  <w:style w:type="character" w:customStyle="1" w:styleId="77">
    <w:name w:val="页眉 Char2"/>
    <w:basedOn w:val="17"/>
    <w:semiHidden/>
    <w:qFormat/>
    <w:uiPriority w:val="99"/>
    <w:rPr>
      <w:sz w:val="18"/>
      <w:szCs w:val="18"/>
    </w:rPr>
  </w:style>
  <w:style w:type="character" w:customStyle="1" w:styleId="78">
    <w:name w:val="页脚 Char2"/>
    <w:basedOn w:val="17"/>
    <w:semiHidden/>
    <w:qFormat/>
    <w:uiPriority w:val="99"/>
    <w:rPr>
      <w:sz w:val="18"/>
      <w:szCs w:val="18"/>
    </w:rPr>
  </w:style>
  <w:style w:type="character" w:customStyle="1" w:styleId="79">
    <w:name w:val="文档结构图 Char1"/>
    <w:basedOn w:val="17"/>
    <w:link w:val="5"/>
    <w:semiHidden/>
    <w:qFormat/>
    <w:uiPriority w:val="99"/>
    <w:rPr>
      <w:rFonts w:ascii="Microsoft YaHei UI" w:eastAsia="Microsoft YaHei UI"/>
      <w:sz w:val="18"/>
      <w:szCs w:val="18"/>
    </w:rPr>
  </w:style>
  <w:style w:type="character" w:customStyle="1" w:styleId="80">
    <w:name w:val="批注文字 Char1"/>
    <w:basedOn w:val="17"/>
    <w:link w:val="6"/>
    <w:semiHidden/>
    <w:qFormat/>
    <w:uiPriority w:val="99"/>
  </w:style>
  <w:style w:type="character" w:customStyle="1" w:styleId="81">
    <w:name w:val="批注主题 Char1"/>
    <w:basedOn w:val="80"/>
    <w:semiHidden/>
    <w:qFormat/>
    <w:uiPriority w:val="99"/>
    <w:rPr>
      <w:b/>
      <w:bCs/>
    </w:rPr>
  </w:style>
  <w:style w:type="paragraph" w:customStyle="1" w:styleId="82">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83">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84">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85">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86">
    <w:name w:val="xl6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87">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88">
    <w:name w:val="xl70"/>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89">
    <w:name w:val="xl71"/>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90">
    <w:name w:val="xl72"/>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91">
    <w:name w:val="xl73"/>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92">
    <w:name w:val="xl74"/>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93">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94">
    <w:name w:val="xl76"/>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95">
    <w:name w:val="xl77"/>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96">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97">
    <w:name w:val="xl79"/>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table" w:customStyle="1" w:styleId="98">
    <w:name w:val="Table Normal"/>
    <w:semiHidden/>
    <w:unhideWhenUsed/>
    <w:qFormat/>
    <w:uiPriority w:val="0"/>
    <w:tblPr>
      <w:tblCellMar>
        <w:top w:w="0" w:type="dxa"/>
        <w:left w:w="0" w:type="dxa"/>
        <w:bottom w:w="0" w:type="dxa"/>
        <w:right w:w="0" w:type="dxa"/>
      </w:tblCellMar>
    </w:tblPr>
  </w:style>
  <w:style w:type="paragraph" w:customStyle="1" w:styleId="99">
    <w:name w:val="Table Text"/>
    <w:basedOn w:val="1"/>
    <w:semiHidden/>
    <w:qFormat/>
    <w:uiPriority w:val="0"/>
    <w:rPr>
      <w:rFonts w:ascii="Arial" w:hAnsi="Arial" w:eastAsia="Arial" w:cs="Arial"/>
      <w:szCs w:val="21"/>
      <w:lang w:eastAsia="en-US"/>
    </w:rPr>
  </w:style>
  <w:style w:type="paragraph" w:customStyle="1" w:styleId="100">
    <w:name w:val="Other|1"/>
    <w:basedOn w:val="1"/>
    <w:qFormat/>
    <w:uiPriority w:val="0"/>
    <w:pPr>
      <w:spacing w:line="384" w:lineRule="auto"/>
      <w:ind w:firstLine="400"/>
    </w:pPr>
    <w:rPr>
      <w:rFonts w:ascii="宋体" w:hAnsi="宋体" w:eastAsia="宋体" w:cs="宋体"/>
      <w:sz w:val="28"/>
      <w:szCs w:val="28"/>
      <w:lang w:val="zh-TW" w:eastAsia="zh-TW" w:bidi="zh-TW"/>
    </w:rPr>
  </w:style>
  <w:style w:type="table" w:customStyle="1" w:styleId="101">
    <w:name w:val="网格表 4 - 着色 31"/>
    <w:basedOn w:val="15"/>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52</Pages>
  <Words>136</Words>
  <Characters>156</Characters>
  <Lines>1936</Lines>
  <Paragraphs>1057</Paragraphs>
  <TotalTime>504</TotalTime>
  <ScaleCrop>false</ScaleCrop>
  <LinksUpToDate>false</LinksUpToDate>
  <CharactersWithSpaces>173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2024-10-11T09:33:00Z</dcterms:created>
  <dc:creator>lenovo</dc:creator>
  <cp:lastModifiedBy>常巧利</cp:lastModifiedBy>
  <cp:lastPrinted>2025-06-17T02:46:00Z</cp:lastPrinted>
  <dcterms:modified xsi:type="dcterms:W3CDTF">2025-07-08T03:35:03Z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FF94FEB84960452D90EBC0FE8CE808CA_13</vt:lpwstr>
  </property>
  <property fmtid="{D5CDD505-2E9C-101B-9397-08002B2CF9AE}" pid="4" name="KSOTemplateDocerSaveRecord">
    <vt:lpwstr>eyJoZGlkIjoiMDg1YmI5N2YwYWJjMTAyZDg3ODMyZTdhZTNjMDc0YjUiLCJ1c2VySWQiOiIyOTM5ODc2MTIifQ==</vt:lpwstr>
  </property>
</Properties>
</file>