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7B1CF">
      <w:pPr>
        <w:pStyle w:val="4"/>
        <w:spacing w:line="480" w:lineRule="exact"/>
        <w:jc w:val="center"/>
      </w:pPr>
      <w:r>
        <w:rPr>
          <w:rFonts w:ascii="仿宋_GB2312" w:hAnsi="仿宋_GB2312" w:eastAsia="仿宋_GB2312" w:cs="仿宋_GB2312"/>
          <w:b/>
          <w:sz w:val="36"/>
        </w:rPr>
        <w:t>咸阳市秦都区教育局古渡家园小学、人民西路小学、陈家台学校三所学校校园文化项目招标公告</w:t>
      </w:r>
    </w:p>
    <w:p w14:paraId="518B5DBE">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ascii="仿宋_GB2312" w:hAnsi="仿宋_GB2312" w:eastAsia="仿宋_GB2312" w:cs="仿宋_GB2312"/>
          <w:b/>
          <w:sz w:val="24"/>
          <w:szCs w:val="24"/>
        </w:rPr>
      </w:pPr>
      <w:r>
        <w:rPr>
          <w:rFonts w:ascii="仿宋_GB2312" w:hAnsi="仿宋_GB2312" w:eastAsia="仿宋_GB2312" w:cs="仿宋_GB2312"/>
          <w:b/>
          <w:sz w:val="24"/>
          <w:szCs w:val="24"/>
        </w:rPr>
        <w:t xml:space="preserve"> </w:t>
      </w:r>
    </w:p>
    <w:p w14:paraId="61C7847B">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sz w:val="24"/>
          <w:szCs w:val="24"/>
        </w:rPr>
      </w:pPr>
      <w:r>
        <w:rPr>
          <w:rFonts w:ascii="仿宋_GB2312" w:hAnsi="仿宋_GB2312" w:eastAsia="仿宋_GB2312" w:cs="仿宋_GB2312"/>
          <w:b/>
          <w:sz w:val="24"/>
          <w:szCs w:val="24"/>
        </w:rPr>
        <w:t>项目概况</w:t>
      </w:r>
    </w:p>
    <w:p w14:paraId="7505F543">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古渡家园小学、人民西路小学、陈家台学校三所学校校园文化项目的潜在投标人应在咸阳高新区胭脂路和西里路交叉十字口西北角亨浩集团六楼西侧获取招标文件，并于 2025年07月29日 14时30分 （北京时间）前递交投标文件。</w:t>
      </w:r>
    </w:p>
    <w:p w14:paraId="340F8338">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一、项目基本情况</w:t>
      </w:r>
    </w:p>
    <w:p w14:paraId="2599EE7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项目编号：ZCSP-秦都区-2025-00047</w:t>
      </w:r>
    </w:p>
    <w:p w14:paraId="22AB38A5">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项目名称：古渡家园小学、人民西路小学、陈家台学校三所学校校园文化项目</w:t>
      </w:r>
    </w:p>
    <w:p w14:paraId="1D015474">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采购方式：公开招标</w:t>
      </w:r>
    </w:p>
    <w:p w14:paraId="713EC11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预算金额：1,910,715.08元</w:t>
      </w:r>
    </w:p>
    <w:p w14:paraId="0D32283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采购需求：</w:t>
      </w:r>
    </w:p>
    <w:p w14:paraId="52DC3D35">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合同包1(古渡家园小学、人民西路小学、陈家台学校三所学校校园文化项目):</w:t>
      </w:r>
    </w:p>
    <w:p w14:paraId="4433B7DD">
      <w:pPr>
        <w:pStyle w:val="4"/>
        <w:keepNext w:val="0"/>
        <w:keepLines w:val="0"/>
        <w:pageBreakBefore w:val="0"/>
        <w:widowControl/>
        <w:kinsoku/>
        <w:wordWrap/>
        <w:overflowPunct/>
        <w:topLinePunct w:val="0"/>
        <w:autoSpaceDE/>
        <w:autoSpaceDN/>
        <w:bidi w:val="0"/>
        <w:adjustRightInd/>
        <w:snapToGrid/>
        <w:spacing w:line="360" w:lineRule="auto"/>
        <w:ind w:firstLine="630"/>
        <w:textAlignment w:val="auto"/>
        <w:rPr>
          <w:sz w:val="24"/>
          <w:szCs w:val="24"/>
        </w:rPr>
      </w:pPr>
      <w:r>
        <w:rPr>
          <w:rFonts w:ascii="仿宋_GB2312" w:hAnsi="仿宋_GB2312" w:eastAsia="仿宋_GB2312" w:cs="仿宋_GB2312"/>
          <w:sz w:val="24"/>
          <w:szCs w:val="24"/>
        </w:rPr>
        <w:t>合同包预算金额：1,910,715.08元</w:t>
      </w:r>
    </w:p>
    <w:p w14:paraId="351340EB">
      <w:pPr>
        <w:pStyle w:val="4"/>
        <w:keepNext w:val="0"/>
        <w:keepLines w:val="0"/>
        <w:pageBreakBefore w:val="0"/>
        <w:widowControl/>
        <w:kinsoku/>
        <w:wordWrap/>
        <w:overflowPunct/>
        <w:topLinePunct w:val="0"/>
        <w:autoSpaceDE/>
        <w:autoSpaceDN/>
        <w:bidi w:val="0"/>
        <w:adjustRightInd/>
        <w:snapToGrid/>
        <w:spacing w:line="360" w:lineRule="auto"/>
        <w:ind w:firstLine="630"/>
        <w:textAlignment w:val="auto"/>
        <w:rPr>
          <w:sz w:val="24"/>
          <w:szCs w:val="24"/>
        </w:rPr>
      </w:pPr>
      <w:r>
        <w:rPr>
          <w:rFonts w:ascii="仿宋_GB2312" w:hAnsi="仿宋_GB2312" w:eastAsia="仿宋_GB2312" w:cs="仿宋_GB2312"/>
          <w:sz w:val="24"/>
          <w:szCs w:val="24"/>
        </w:rPr>
        <w:t xml:space="preserve"> 合同包最高限价：1,910,715.08元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3"/>
        <w:gridCol w:w="1371"/>
        <w:gridCol w:w="1371"/>
        <w:gridCol w:w="1376"/>
        <w:gridCol w:w="1375"/>
        <w:gridCol w:w="1656"/>
      </w:tblGrid>
      <w:tr w14:paraId="126E0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C3AC403">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品目号</w:t>
            </w:r>
          </w:p>
        </w:tc>
        <w:tc>
          <w:tcPr>
            <w:tcW w:w="1384" w:type="dxa"/>
          </w:tcPr>
          <w:p w14:paraId="05E6D77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品目名称</w:t>
            </w:r>
          </w:p>
        </w:tc>
        <w:tc>
          <w:tcPr>
            <w:tcW w:w="1384" w:type="dxa"/>
          </w:tcPr>
          <w:p w14:paraId="30713CCC">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采购标的</w:t>
            </w:r>
          </w:p>
        </w:tc>
        <w:tc>
          <w:tcPr>
            <w:tcW w:w="1384" w:type="dxa"/>
          </w:tcPr>
          <w:p w14:paraId="1A76B02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数量（单位）</w:t>
            </w:r>
          </w:p>
        </w:tc>
        <w:tc>
          <w:tcPr>
            <w:tcW w:w="1384" w:type="dxa"/>
          </w:tcPr>
          <w:p w14:paraId="1A4458D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技术规格、参数及要求</w:t>
            </w:r>
          </w:p>
        </w:tc>
        <w:tc>
          <w:tcPr>
            <w:tcW w:w="1384" w:type="dxa"/>
          </w:tcPr>
          <w:p w14:paraId="0848DAE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品目预算(元)</w:t>
            </w:r>
          </w:p>
        </w:tc>
      </w:tr>
      <w:tr w14:paraId="3F19B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0610C1F">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1-1</w:t>
            </w:r>
          </w:p>
        </w:tc>
        <w:tc>
          <w:tcPr>
            <w:tcW w:w="1384" w:type="dxa"/>
          </w:tcPr>
          <w:p w14:paraId="491DDFB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其他办公用品</w:t>
            </w:r>
          </w:p>
        </w:tc>
        <w:tc>
          <w:tcPr>
            <w:tcW w:w="1384" w:type="dxa"/>
          </w:tcPr>
          <w:p w14:paraId="29BE746A">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校园文化项目</w:t>
            </w:r>
          </w:p>
        </w:tc>
        <w:tc>
          <w:tcPr>
            <w:tcW w:w="1384" w:type="dxa"/>
          </w:tcPr>
          <w:p w14:paraId="064C4B94">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1(批)</w:t>
            </w:r>
          </w:p>
        </w:tc>
        <w:tc>
          <w:tcPr>
            <w:tcW w:w="1384" w:type="dxa"/>
          </w:tcPr>
          <w:p w14:paraId="38A6BF3B">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详见采购文件</w:t>
            </w:r>
          </w:p>
        </w:tc>
        <w:tc>
          <w:tcPr>
            <w:tcW w:w="1384" w:type="dxa"/>
          </w:tcPr>
          <w:p w14:paraId="75E335C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1,910,715.08</w:t>
            </w:r>
          </w:p>
        </w:tc>
      </w:tr>
    </w:tbl>
    <w:p w14:paraId="1F3C9F4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 xml:space="preserve"> 本合同包不接受联合体投标</w:t>
      </w:r>
    </w:p>
    <w:p w14:paraId="3E7CB54A">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 xml:space="preserve"> 合同履行期限：</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0日历天</w:t>
      </w:r>
    </w:p>
    <w:p w14:paraId="00FF0B6B">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二、申请人的资格要求：</w:t>
      </w:r>
    </w:p>
    <w:p w14:paraId="2A40483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1.满足《中华人民共和国政府采购法》第二十二条规定;</w:t>
      </w:r>
    </w:p>
    <w:p w14:paraId="5C45102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2.落实政府采购政策需满足的资格要求：</w:t>
      </w:r>
    </w:p>
    <w:p w14:paraId="0F35B85C">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合同包1(古渡家园小学、人民西路小学、陈家台学校三所学校校园文化项目)落实政府采购政策需满足的资格要求如下:</w:t>
      </w:r>
    </w:p>
    <w:p w14:paraId="003B235C">
      <w:pPr>
        <w:pStyle w:val="4"/>
        <w:keepNext w:val="0"/>
        <w:keepLines w:val="0"/>
        <w:pageBreakBefore w:val="0"/>
        <w:widowControl/>
        <w:kinsoku/>
        <w:wordWrap/>
        <w:overflowPunct/>
        <w:topLinePunct w:val="0"/>
        <w:autoSpaceDE/>
        <w:autoSpaceDN/>
        <w:bidi w:val="0"/>
        <w:adjustRightInd/>
        <w:snapToGrid/>
        <w:spacing w:line="360" w:lineRule="auto"/>
        <w:ind w:left="480"/>
        <w:textAlignment w:val="auto"/>
        <w:rPr>
          <w:sz w:val="24"/>
          <w:szCs w:val="24"/>
        </w:rPr>
      </w:pPr>
      <w:r>
        <w:rPr>
          <w:rFonts w:ascii="仿宋_GB2312" w:hAnsi="仿宋_GB2312" w:eastAsia="仿宋_GB2312" w:cs="仿宋_GB2312"/>
          <w:sz w:val="24"/>
          <w:szCs w:val="24"/>
        </w:rPr>
        <w:t>（1）《财政部国家发展改革委关于印发〈节能产品政府采购实施意见〉的通知》（财库〔2004〕185号）；</w:t>
      </w:r>
      <w:r>
        <w:rPr>
          <w:sz w:val="24"/>
          <w:szCs w:val="24"/>
        </w:rPr>
        <w:br w:type="textWrapping"/>
      </w:r>
      <w:r>
        <w:rPr>
          <w:rFonts w:ascii="仿宋_GB2312" w:hAnsi="仿宋_GB2312" w:eastAsia="仿宋_GB2312" w:cs="仿宋_GB2312"/>
          <w:sz w:val="24"/>
          <w:szCs w:val="24"/>
        </w:rPr>
        <w:t>（2）《国务院办公厅关于建立政府强制采购节能产品制度的通知》（国办发〔2007〕51号）；</w:t>
      </w:r>
      <w:r>
        <w:rPr>
          <w:sz w:val="24"/>
          <w:szCs w:val="24"/>
        </w:rPr>
        <w:br w:type="textWrapping"/>
      </w:r>
      <w:r>
        <w:rPr>
          <w:rFonts w:ascii="仿宋_GB2312" w:hAnsi="仿宋_GB2312" w:eastAsia="仿宋_GB2312" w:cs="仿宋_GB2312"/>
          <w:sz w:val="24"/>
          <w:szCs w:val="24"/>
        </w:rPr>
        <w:t>（3）《关于环境标志产品政府采购实施的意见》（财库〔2006〕90号）；</w:t>
      </w:r>
      <w:r>
        <w:rPr>
          <w:sz w:val="24"/>
          <w:szCs w:val="24"/>
        </w:rPr>
        <w:br w:type="textWrapping"/>
      </w:r>
      <w:r>
        <w:rPr>
          <w:rFonts w:ascii="仿宋_GB2312" w:hAnsi="仿宋_GB2312" w:eastAsia="仿宋_GB2312" w:cs="仿宋_GB2312"/>
          <w:sz w:val="24"/>
          <w:szCs w:val="24"/>
        </w:rPr>
        <w:t>（4）《政府采购促进中小企业发展管理办法》（财库〔2020〕46号）；</w:t>
      </w:r>
      <w:r>
        <w:rPr>
          <w:sz w:val="24"/>
          <w:szCs w:val="24"/>
        </w:rPr>
        <w:br w:type="textWrapping"/>
      </w:r>
      <w:r>
        <w:rPr>
          <w:rFonts w:ascii="仿宋_GB2312" w:hAnsi="仿宋_GB2312" w:eastAsia="仿宋_GB2312" w:cs="仿宋_GB2312"/>
          <w:sz w:val="24"/>
          <w:szCs w:val="24"/>
        </w:rPr>
        <w:t>（5）《财政部关于进一步加大政府采购支持中小企业力度的通知》（财库〔2022〕19号）;</w:t>
      </w:r>
      <w:r>
        <w:rPr>
          <w:sz w:val="24"/>
          <w:szCs w:val="24"/>
        </w:rPr>
        <w:br w:type="textWrapping"/>
      </w:r>
      <w:r>
        <w:rPr>
          <w:rFonts w:ascii="仿宋_GB2312" w:hAnsi="仿宋_GB2312" w:eastAsia="仿宋_GB2312" w:cs="仿宋_GB2312"/>
          <w:sz w:val="24"/>
          <w:szCs w:val="24"/>
        </w:rPr>
        <w:t>（6）《财政部司法部关于政府采购支持监狱企业发展有关问题的通知》（财库〔2014〕68号）；</w:t>
      </w:r>
      <w:r>
        <w:rPr>
          <w:sz w:val="24"/>
          <w:szCs w:val="24"/>
        </w:rPr>
        <w:br w:type="textWrapping"/>
      </w:r>
      <w:r>
        <w:rPr>
          <w:rFonts w:ascii="仿宋_GB2312" w:hAnsi="仿宋_GB2312" w:eastAsia="仿宋_GB2312" w:cs="仿宋_GB2312"/>
          <w:sz w:val="24"/>
          <w:szCs w:val="24"/>
        </w:rPr>
        <w:t>（7）《关于促进残疾人就业政府采购政策的通知》（财库〔2017〕141号）；</w:t>
      </w:r>
      <w:r>
        <w:rPr>
          <w:sz w:val="24"/>
          <w:szCs w:val="24"/>
        </w:rPr>
        <w:br w:type="textWrapping"/>
      </w:r>
      <w:r>
        <w:rPr>
          <w:rFonts w:ascii="仿宋_GB2312" w:hAnsi="仿宋_GB2312" w:eastAsia="仿宋_GB2312" w:cs="仿宋_GB2312"/>
          <w:sz w:val="24"/>
          <w:szCs w:val="24"/>
        </w:rPr>
        <w:t>（8）《财政部发展改革委生态环境部市场监管总局关于调整优化节能产品、环境标志产品政府采购执行机制的通知》（财库〔2019〕9号）；</w:t>
      </w:r>
      <w:r>
        <w:rPr>
          <w:sz w:val="24"/>
          <w:szCs w:val="24"/>
        </w:rPr>
        <w:br w:type="textWrapping"/>
      </w:r>
      <w:r>
        <w:rPr>
          <w:rFonts w:ascii="仿宋_GB2312" w:hAnsi="仿宋_GB2312" w:eastAsia="仿宋_GB2312" w:cs="仿宋_GB2312"/>
          <w:sz w:val="24"/>
          <w:szCs w:val="24"/>
        </w:rPr>
        <w:t>（9）《关于运用政府采购政策支持脱贫攻坚的通知》（财库〔2019〕27号）；</w:t>
      </w:r>
      <w:r>
        <w:rPr>
          <w:sz w:val="24"/>
          <w:szCs w:val="24"/>
        </w:rPr>
        <w:br w:type="textWrapping"/>
      </w:r>
      <w:r>
        <w:rPr>
          <w:rFonts w:ascii="仿宋_GB2312" w:hAnsi="仿宋_GB2312" w:eastAsia="仿宋_GB2312" w:cs="仿宋_GB2312"/>
          <w:sz w:val="24"/>
          <w:szCs w:val="24"/>
        </w:rPr>
        <w:t>（10）《陕西省中小企业政府采购信用融资办法》（陕财办采〔2018〕23号）；</w:t>
      </w:r>
      <w:r>
        <w:rPr>
          <w:sz w:val="24"/>
          <w:szCs w:val="24"/>
        </w:rPr>
        <w:br w:type="textWrapping"/>
      </w:r>
      <w:r>
        <w:rPr>
          <w:rFonts w:ascii="仿宋_GB2312" w:hAnsi="仿宋_GB2312" w:eastAsia="仿宋_GB2312" w:cs="仿宋_GB2312"/>
          <w:sz w:val="24"/>
          <w:szCs w:val="24"/>
        </w:rPr>
        <w:t>（11）《陕西省财政厅关于加快推进我省中小企业政府采购信用融资工作的通知》（陕财办采〔2020〕15号）;</w:t>
      </w:r>
      <w:r>
        <w:rPr>
          <w:sz w:val="24"/>
          <w:szCs w:val="24"/>
        </w:rPr>
        <w:br w:type="textWrapping"/>
      </w:r>
      <w:r>
        <w:rPr>
          <w:rFonts w:ascii="仿宋_GB2312" w:hAnsi="仿宋_GB2312" w:eastAsia="仿宋_GB2312" w:cs="仿宋_GB2312"/>
          <w:sz w:val="24"/>
          <w:szCs w:val="24"/>
        </w:rPr>
        <w:t>（12）《财政部农业农村部国家乡村振兴局关于运用政府采购政策支持乡村产业振兴的通知》（财库〔2021〕19号）；</w:t>
      </w:r>
      <w:r>
        <w:rPr>
          <w:sz w:val="24"/>
          <w:szCs w:val="24"/>
        </w:rPr>
        <w:br w:type="textWrapping"/>
      </w:r>
      <w:r>
        <w:rPr>
          <w:rFonts w:ascii="仿宋_GB2312" w:hAnsi="仿宋_GB2312" w:eastAsia="仿宋_GB2312" w:cs="仿宋_GB2312"/>
          <w:sz w:val="24"/>
          <w:szCs w:val="24"/>
        </w:rPr>
        <w:t>（13）《关于在政府采购活动中查询及使用信用记录有关问题的通知》（财库〔2016〕125号）</w:t>
      </w:r>
      <w:r>
        <w:rPr>
          <w:sz w:val="24"/>
          <w:szCs w:val="24"/>
        </w:rPr>
        <w:br w:type="textWrapping"/>
      </w:r>
      <w:r>
        <w:rPr>
          <w:rFonts w:ascii="仿宋_GB2312" w:hAnsi="仿宋_GB2312" w:eastAsia="仿宋_GB2312" w:cs="仿宋_GB2312"/>
          <w:sz w:val="24"/>
          <w:szCs w:val="24"/>
        </w:rPr>
        <w:t>（14）《财政部农业农村部国家乡村振兴局中华全国供销合作总社关于印发&lt;关于深入开展政府采购脱贫地区农副产品工作推进乡村产业振兴的实施意见&gt;的通知》（财库〔2021〕20号）</w:t>
      </w:r>
      <w:r>
        <w:rPr>
          <w:sz w:val="24"/>
          <w:szCs w:val="24"/>
        </w:rPr>
        <w:br w:type="textWrapping"/>
      </w:r>
      <w:r>
        <w:rPr>
          <w:rFonts w:ascii="仿宋_GB2312" w:hAnsi="仿宋_GB2312" w:eastAsia="仿宋_GB2312" w:cs="仿宋_GB2312"/>
          <w:sz w:val="24"/>
          <w:szCs w:val="24"/>
        </w:rPr>
        <w:t>（15）《财政部关于在政府采购活动中落实平等对待内外资企业有关政策的通知》（财库〔2021〕35 号）</w:t>
      </w:r>
      <w:r>
        <w:rPr>
          <w:sz w:val="24"/>
          <w:szCs w:val="24"/>
        </w:rPr>
        <w:br w:type="textWrapping"/>
      </w:r>
      <w:r>
        <w:rPr>
          <w:rFonts w:ascii="仿宋_GB2312" w:hAnsi="仿宋_GB2312" w:eastAsia="仿宋_GB2312" w:cs="仿宋_GB2312"/>
          <w:sz w:val="24"/>
          <w:szCs w:val="24"/>
        </w:rPr>
        <w:t>（16）《陕西省财政厅关于进一步加强政府绿色采购有关问题的通知》（陕财办采〔2021〕29 号）</w:t>
      </w:r>
      <w:r>
        <w:rPr>
          <w:sz w:val="24"/>
          <w:szCs w:val="24"/>
        </w:rPr>
        <w:br w:type="textWrapping"/>
      </w:r>
      <w:r>
        <w:rPr>
          <w:rFonts w:ascii="仿宋_GB2312" w:hAnsi="仿宋_GB2312" w:eastAsia="仿宋_GB2312" w:cs="仿宋_GB2312"/>
          <w:sz w:val="24"/>
          <w:szCs w:val="24"/>
        </w:rPr>
        <w:t>（17）其他需要落实的政府采购政策</w:t>
      </w:r>
      <w:r>
        <w:rPr>
          <w:sz w:val="24"/>
          <w:szCs w:val="24"/>
        </w:rPr>
        <w:br w:type="textWrapping"/>
      </w:r>
      <w:r>
        <w:rPr>
          <w:rFonts w:ascii="仿宋_GB2312" w:hAnsi="仿宋_GB2312" w:eastAsia="仿宋_GB2312" w:cs="仿宋_GB2312"/>
          <w:sz w:val="24"/>
          <w:szCs w:val="24"/>
        </w:rPr>
        <w:t>（18）如有最新颁布的政府采购政策，按最新的文件执行。</w:t>
      </w:r>
    </w:p>
    <w:p w14:paraId="1477243A">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3.本项目的特定资格要求：</w:t>
      </w:r>
    </w:p>
    <w:p w14:paraId="5E917DB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合同包1(古渡家园小学、人民西路小学、陈家台学校三所学校校园文化项目)特定资格要求如下:</w:t>
      </w:r>
    </w:p>
    <w:p w14:paraId="43F894FD">
      <w:pPr>
        <w:pStyle w:val="4"/>
        <w:keepNext w:val="0"/>
        <w:keepLines w:val="0"/>
        <w:pageBreakBefore w:val="0"/>
        <w:widowControl/>
        <w:kinsoku/>
        <w:wordWrap/>
        <w:overflowPunct/>
        <w:topLinePunct w:val="0"/>
        <w:autoSpaceDE/>
        <w:autoSpaceDN/>
        <w:bidi w:val="0"/>
        <w:adjustRightInd/>
        <w:snapToGrid/>
        <w:spacing w:line="360" w:lineRule="auto"/>
        <w:ind w:left="480"/>
        <w:textAlignment w:val="auto"/>
        <w:rPr>
          <w:sz w:val="24"/>
          <w:szCs w:val="24"/>
        </w:rPr>
      </w:pPr>
      <w:r>
        <w:rPr>
          <w:rFonts w:ascii="仿宋_GB2312" w:hAnsi="仿宋_GB2312" w:eastAsia="仿宋_GB2312" w:cs="仿宋_GB2312"/>
          <w:sz w:val="24"/>
          <w:szCs w:val="24"/>
        </w:rPr>
        <w:t>（1）符合《中华人民共和国政府采购法》第二十二条的规定（①2024年度经审计的财务会计报告（包括“四表一注”，即资产负债表、利润表、现金流量表、所有者权益变动表及其附注，成立时间至提交投标文件截止时间不足一年的可提供成立后任意时段的资产负债表），或其开标前六个月内银行出具的资信证明；②社会保障资金缴纳证明：递交磋商响应文件截止之日前半年内任意一个月的社会保障资金缴存单据或社保机构开具的社会保险参保缴费情况证明，单据或证明上应有社保机构或代收机构的公章或业务专用章。依法不需要缴纳社会保障资金的服务商应提供相关文件证明；③税收缴纳证明：投标文件递交截止日期前半年内任意一个月的纳税证明或完税证明，纳税证明或完税证明上应有代收机构或税务机关的公章或业务专用章。依法免税的服务商应提供相关文件证明；</w:t>
      </w:r>
      <w:r>
        <w:rPr>
          <w:sz w:val="24"/>
          <w:szCs w:val="24"/>
        </w:rPr>
        <w:br w:type="textWrapping"/>
      </w:r>
      <w:r>
        <w:rPr>
          <w:rFonts w:ascii="仿宋_GB2312" w:hAnsi="仿宋_GB2312" w:eastAsia="仿宋_GB2312" w:cs="仿宋_GB2312"/>
          <w:sz w:val="24"/>
          <w:szCs w:val="24"/>
        </w:rPr>
        <w:t>（2）具有独立承担民事责任能力的法人或其他组织或自然人，企业法人应提供有效的统一社会信用代码的营业执照；事业法人应提供事业单位法人等证明文件；其他组织应提供合法证明文件；自然人出具身份证明；</w:t>
      </w:r>
      <w:r>
        <w:rPr>
          <w:sz w:val="24"/>
          <w:szCs w:val="24"/>
        </w:rPr>
        <w:br w:type="textWrapping"/>
      </w:r>
      <w:r>
        <w:rPr>
          <w:rFonts w:ascii="仿宋_GB2312" w:hAnsi="仿宋_GB2312" w:eastAsia="仿宋_GB2312" w:cs="仿宋_GB2312"/>
          <w:sz w:val="24"/>
          <w:szCs w:val="24"/>
        </w:rPr>
        <w:t>（3）法定代表人直接参加磋商的，须出具法定代表人资格证明书及法人身份证；法定代表人授权代表参加磋商的，须出具法定代表人授权委托书、授权代表身份证及身份证明（养老保险缴纳证明或劳动合同）</w:t>
      </w:r>
      <w:r>
        <w:rPr>
          <w:sz w:val="24"/>
          <w:szCs w:val="24"/>
        </w:rPr>
        <w:br w:type="textWrapping"/>
      </w:r>
      <w:r>
        <w:rPr>
          <w:rFonts w:ascii="仿宋_GB2312" w:hAnsi="仿宋_GB2312" w:eastAsia="仿宋_GB2312" w:cs="仿宋_GB2312"/>
          <w:sz w:val="24"/>
          <w:szCs w:val="24"/>
        </w:rPr>
        <w:t>（4）供应商不得为被列入“信用中国”网站（www.creditchina.gov.cn）或“中国执行信息公开网”（http://zxgk.court.gov.cn/shixin/）失信被执行人、“信用中国”网站（www.creditchina.gov.cn）重大税收违法失信主体名单和中国政府采购网（www.ccgp.gov.cn）政府采购严重违法失信行为记录名单中的供应商；</w:t>
      </w:r>
      <w:r>
        <w:rPr>
          <w:sz w:val="24"/>
          <w:szCs w:val="24"/>
        </w:rPr>
        <w:br w:type="textWrapping"/>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5）参加政府采购活动前3年内，在经营活动中没有重大违法记录的书面声明；</w:t>
      </w:r>
      <w:r>
        <w:rPr>
          <w:sz w:val="24"/>
          <w:szCs w:val="24"/>
        </w:rPr>
        <w:br w:type="textWrapping"/>
      </w:r>
      <w:r>
        <w:rPr>
          <w:rFonts w:ascii="仿宋_GB2312" w:hAnsi="仿宋_GB2312" w:eastAsia="仿宋_GB2312" w:cs="仿宋_GB2312"/>
          <w:sz w:val="24"/>
          <w:szCs w:val="24"/>
        </w:rPr>
        <w:t>（6）供应商须具有履行合同所必需的设备和专业技术能力；</w:t>
      </w:r>
      <w:r>
        <w:rPr>
          <w:sz w:val="24"/>
          <w:szCs w:val="24"/>
        </w:rPr>
        <w:br w:type="textWrapping"/>
      </w:r>
      <w:r>
        <w:rPr>
          <w:rFonts w:ascii="仿宋_GB2312" w:hAnsi="仿宋_GB2312" w:eastAsia="仿宋_GB2312" w:cs="仿宋_GB2312"/>
          <w:sz w:val="24"/>
          <w:szCs w:val="24"/>
        </w:rPr>
        <w:t>（7）本项目不接受联合体；</w:t>
      </w:r>
      <w:r>
        <w:rPr>
          <w:sz w:val="24"/>
          <w:szCs w:val="24"/>
        </w:rPr>
        <w:br w:type="textWrapping"/>
      </w:r>
      <w:r>
        <w:rPr>
          <w:rFonts w:ascii="仿宋_GB2312" w:hAnsi="仿宋_GB2312" w:eastAsia="仿宋_GB2312" w:cs="仿宋_GB2312"/>
          <w:sz w:val="24"/>
          <w:szCs w:val="24"/>
        </w:rPr>
        <w:t>（8）单位负责人为同一人或者存在控股、管理关系的不同单位不得同时参加；</w:t>
      </w:r>
      <w:r>
        <w:rPr>
          <w:sz w:val="24"/>
          <w:szCs w:val="24"/>
        </w:rPr>
        <w:br w:type="textWrapping"/>
      </w:r>
      <w:r>
        <w:rPr>
          <w:rFonts w:ascii="仿宋_GB2312" w:hAnsi="仿宋_GB2312" w:eastAsia="仿宋_GB2312" w:cs="仿宋_GB2312"/>
          <w:sz w:val="24"/>
          <w:szCs w:val="24"/>
        </w:rPr>
        <w:t>（9）参与的供应商提供的货物全部由符合政策要求的中小企业制造。</w:t>
      </w:r>
    </w:p>
    <w:p w14:paraId="153A1E41">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三、获取招标文件</w:t>
      </w:r>
    </w:p>
    <w:p w14:paraId="0E0075BB">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时间： 2025年07月09日 至 2025年07月15日 ，每天上午 08:</w:t>
      </w:r>
      <w:r>
        <w:rPr>
          <w:rFonts w:hint="eastAsia" w:ascii="仿宋_GB2312" w:hAnsi="仿宋_GB2312" w:eastAsia="仿宋_GB2312" w:cs="仿宋_GB2312"/>
          <w:sz w:val="24"/>
          <w:szCs w:val="24"/>
          <w:lang w:val="en-US" w:eastAsia="zh-CN"/>
        </w:rPr>
        <w:t>30</w:t>
      </w:r>
      <w:r>
        <w:rPr>
          <w:rFonts w:ascii="仿宋_GB2312" w:hAnsi="仿宋_GB2312" w:eastAsia="仿宋_GB2312" w:cs="仿宋_GB2312"/>
          <w:sz w:val="24"/>
          <w:szCs w:val="24"/>
        </w:rPr>
        <w:t>:00 至 12:00:00 ，下午 12:00:00 至 18:00:00 （北京时间）</w:t>
      </w:r>
    </w:p>
    <w:p w14:paraId="133547B4">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途径：咸阳高新区胭脂路和西里路交叉十字口西北角亨浩集团六楼西侧</w:t>
      </w:r>
    </w:p>
    <w:p w14:paraId="5D77BEE6">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方式：现场获取</w:t>
      </w:r>
    </w:p>
    <w:p w14:paraId="7D63B6F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售价： 0元</w:t>
      </w:r>
    </w:p>
    <w:p w14:paraId="54531F19">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四、提交投标文件截止时间、开标时间和地点</w:t>
      </w:r>
    </w:p>
    <w:p w14:paraId="6EAD228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时间： 2025年07月29日 14时30分00秒 （北京时间）</w:t>
      </w:r>
    </w:p>
    <w:p w14:paraId="2FFDAF2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提交投标文件地点：咸阳市高新区胭脂路与西里路交叉十字口西北角亨浩集团三楼302室</w:t>
      </w:r>
    </w:p>
    <w:p w14:paraId="7399B04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开标地点：咸阳市高新区胭脂路与西里路交叉十字口西北角亨浩集团三楼302室</w:t>
      </w:r>
    </w:p>
    <w:p w14:paraId="55DD3F9E">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五、公告期限</w:t>
      </w:r>
    </w:p>
    <w:p w14:paraId="38FDA547">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自本公告发布之日起5个工作日。</w:t>
      </w:r>
    </w:p>
    <w:p w14:paraId="4FAC8858">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六、其他补充事宜</w:t>
      </w:r>
    </w:p>
    <w:p w14:paraId="6B906C4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shd w:val="clear" w:fill="FFFFFF"/>
        </w:rPr>
        <w:t>1.获取文件时，请提供单位介绍信、被介绍人身份证原件及加盖公章的复印件；法定代表人获取文件时，请提供单位介绍信、法定代表人身份证明、法定代表人身份证原件及加盖公章的复印件（谢绝邮寄）；</w:t>
      </w:r>
    </w:p>
    <w:p w14:paraId="3E5D4057">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rFonts w:ascii="仿宋_GB2312" w:hAnsi="仿宋_GB2312" w:eastAsia="仿宋_GB2312" w:cs="仿宋_GB2312"/>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50844BB6">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rFonts w:ascii="仿宋_GB2312" w:hAnsi="仿宋_GB2312" w:eastAsia="仿宋_GB2312" w:cs="仿宋_GB2312"/>
          <w:sz w:val="24"/>
          <w:szCs w:val="24"/>
          <w:shd w:val="clear" w:fill="FFFFFF"/>
        </w:rPr>
        <w:t>3.本次招标项目专门面向中小企业。</w:t>
      </w:r>
    </w:p>
    <w:p w14:paraId="53E42908">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七、对本次招标提出询问，请按以下方式联系。</w:t>
      </w:r>
    </w:p>
    <w:p w14:paraId="248F226E">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sz w:val="24"/>
          <w:szCs w:val="24"/>
        </w:rPr>
      </w:pPr>
      <w:r>
        <w:rPr>
          <w:rFonts w:ascii="仿宋_GB2312" w:hAnsi="仿宋_GB2312" w:eastAsia="仿宋_GB2312" w:cs="仿宋_GB2312"/>
          <w:b/>
          <w:sz w:val="24"/>
          <w:szCs w:val="24"/>
        </w:rPr>
        <w:t>1.采购人信息</w:t>
      </w:r>
    </w:p>
    <w:p w14:paraId="33B036EA">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名称：咸阳市秦都区教育局</w:t>
      </w:r>
    </w:p>
    <w:p w14:paraId="5F31F007">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地址：咸阳市秦都区咸通南路</w:t>
      </w:r>
    </w:p>
    <w:p w14:paraId="62BDDE7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联系方式：</w:t>
      </w:r>
      <w:r>
        <w:rPr>
          <w:rFonts w:hint="eastAsia" w:ascii="仿宋_GB2312" w:hAnsi="仿宋_GB2312" w:eastAsia="仿宋_GB2312" w:cs="仿宋_GB2312"/>
          <w:sz w:val="24"/>
          <w:szCs w:val="24"/>
        </w:rPr>
        <w:t>13209106282</w:t>
      </w:r>
    </w:p>
    <w:p w14:paraId="0533E326">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sz w:val="24"/>
          <w:szCs w:val="24"/>
        </w:rPr>
      </w:pPr>
      <w:r>
        <w:rPr>
          <w:rFonts w:ascii="仿宋_GB2312" w:hAnsi="仿宋_GB2312" w:eastAsia="仿宋_GB2312" w:cs="仿宋_GB2312"/>
          <w:b/>
          <w:sz w:val="24"/>
          <w:szCs w:val="24"/>
        </w:rPr>
        <w:t>2.采购代理机构信息</w:t>
      </w:r>
    </w:p>
    <w:p w14:paraId="2606E30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名称：知含国际工程咨询有限公司</w:t>
      </w:r>
    </w:p>
    <w:p w14:paraId="45A0B096">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地址：陕西省咸阳市秦都区陕西省咸阳市秦都区西里路以西陕西华赛光电科技有限公司7楼西侧</w:t>
      </w:r>
    </w:p>
    <w:p w14:paraId="60864DA6">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联系方式：029-33687895</w:t>
      </w:r>
    </w:p>
    <w:p w14:paraId="4F6505D3">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sz w:val="24"/>
          <w:szCs w:val="24"/>
        </w:rPr>
      </w:pPr>
      <w:r>
        <w:rPr>
          <w:rFonts w:ascii="仿宋_GB2312" w:hAnsi="仿宋_GB2312" w:eastAsia="仿宋_GB2312" w:cs="仿宋_GB2312"/>
          <w:b/>
          <w:sz w:val="24"/>
          <w:szCs w:val="24"/>
        </w:rPr>
        <w:t>3.项目联系方式</w:t>
      </w:r>
    </w:p>
    <w:p w14:paraId="03FEECB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ascii="仿宋_GB2312" w:hAnsi="仿宋_GB2312" w:eastAsia="仿宋_GB2312" w:cs="仿宋_GB2312"/>
          <w:sz w:val="24"/>
          <w:szCs w:val="24"/>
        </w:rPr>
        <w:t>项目联系人：</w:t>
      </w:r>
      <w:r>
        <w:rPr>
          <w:rFonts w:hint="eastAsia" w:ascii="仿宋_GB2312" w:hAnsi="仿宋_GB2312" w:eastAsia="仿宋_GB2312" w:cs="仿宋_GB2312"/>
          <w:sz w:val="24"/>
          <w:szCs w:val="24"/>
          <w:lang w:val="en-US" w:eastAsia="zh-CN"/>
        </w:rPr>
        <w:t>王燕婷</w:t>
      </w:r>
      <w:bookmarkStart w:id="0" w:name="_GoBack"/>
      <w:bookmarkEnd w:id="0"/>
    </w:p>
    <w:p w14:paraId="1364D77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电话：15332202900</w:t>
      </w:r>
    </w:p>
    <w:p w14:paraId="6F1FFB23">
      <w:pPr>
        <w:pStyle w:val="4"/>
        <w:keepNext w:val="0"/>
        <w:keepLines w:val="0"/>
        <w:pageBreakBefore w:val="0"/>
        <w:widowControl/>
        <w:kinsoku/>
        <w:wordWrap/>
        <w:overflowPunct/>
        <w:topLinePunct w:val="0"/>
        <w:autoSpaceDE/>
        <w:autoSpaceDN/>
        <w:bidi w:val="0"/>
        <w:adjustRightInd/>
        <w:snapToGrid/>
        <w:spacing w:line="360" w:lineRule="auto"/>
        <w:jc w:val="right"/>
        <w:textAlignment w:val="auto"/>
      </w:pPr>
      <w:r>
        <w:rPr>
          <w:rFonts w:ascii="仿宋_GB2312" w:hAnsi="仿宋_GB2312" w:eastAsia="仿宋_GB2312" w:cs="仿宋_GB2312"/>
          <w:sz w:val="24"/>
          <w:szCs w:val="24"/>
        </w:rPr>
        <w:t>知含国际工程咨询有限公司</w:t>
      </w:r>
      <w:r>
        <w:rPr>
          <w:sz w:val="24"/>
          <w:szCs w:val="24"/>
        </w:rPr>
        <w:br w:type="textWrapping"/>
      </w:r>
    </w:p>
    <w:p w14:paraId="6ED88CAB">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8A74BFE"/>
    <w:rsid w:val="2A123BAB"/>
    <w:rsid w:val="30A13483"/>
    <w:rsid w:val="53B52B8D"/>
    <w:rsid w:val="688B2DA7"/>
    <w:rsid w:val="6CE16E6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2601</Words>
  <Characters>2959</Characters>
  <Lines>0</Lines>
  <Paragraphs>0</Paragraphs>
  <TotalTime>23</TotalTime>
  <ScaleCrop>false</ScaleCrop>
  <LinksUpToDate>false</LinksUpToDate>
  <CharactersWithSpaces>2984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PC</cp:lastModifiedBy>
  <dcterms:modified xsi:type="dcterms:W3CDTF">2025-07-08T09:04:58Z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0EA56FE096154B4895363DB9A79D0FB6_13</vt:lpwstr>
  </property>
  <property fmtid="{D5CDD505-2E9C-101B-9397-08002B2CF9AE}" pid="4" name="KSOTemplateDocerSaveRecord">
    <vt:lpwstr>eyJoZGlkIjoiZjY3NGU5MTFmZmYyZTE2MjhmNDM4OTExMTM0MWNmMGIiLCJ1c2VySWQiOiIzMDk5MzEzMTYifQ==</vt:lpwstr>
  </property>
</Properties>
</file>