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2641D2">
      <w:pPr>
        <w:spacing w:line="560" w:lineRule="exact"/>
        <w:rPr>
          <w:rFonts w:hint="eastAsia" w:ascii="仿宋" w:hAnsi="仿宋" w:eastAsia="仿宋" w:cs="仿宋"/>
          <w:b/>
          <w:color w:val="auto"/>
          <w:sz w:val="36"/>
          <w:szCs w:val="36"/>
          <w:highlight w:val="none"/>
        </w:rPr>
      </w:pPr>
    </w:p>
    <w:p w14:paraId="75AB92D7">
      <w:pPr>
        <w:spacing w:line="560" w:lineRule="exact"/>
        <w:rPr>
          <w:rFonts w:hint="eastAsia" w:ascii="仿宋" w:hAnsi="仿宋" w:eastAsia="仿宋" w:cs="仿宋"/>
          <w:color w:val="auto"/>
          <w:sz w:val="36"/>
          <w:highlight w:val="none"/>
        </w:rPr>
      </w:pPr>
      <w:r>
        <w:rPr>
          <w:rFonts w:hint="eastAsia" w:ascii="仿宋" w:hAnsi="仿宋" w:eastAsia="仿宋" w:cs="仿宋"/>
          <w:color w:val="auto"/>
          <w:sz w:val="36"/>
          <w:highlight w:val="none"/>
        </w:rPr>
        <w:pict>
          <v:shape id="_x0000_s1036" o:spid="_x0000_s1036" o:spt="202" type="#_x0000_t202" style="position:absolute;left:0pt;margin-left:326.15pt;margin-top:-20.4pt;height:29.15pt;width:117.7pt;z-index:251668480;mso-width-relative:page;mso-height-relative:page;" fillcolor="#FFFFFF" filled="t" stroked="t" coordsize="21600,21600">
            <v:path/>
            <v:fill on="t" color2="#FFFFFF" focussize="0,0"/>
            <v:stroke color="#000000"/>
            <v:imagedata o:title=""/>
            <o:lock v:ext="edit" aspectratio="f"/>
            <v:textbox>
              <w:txbxContent>
                <w:p w14:paraId="64591B26">
                  <w:pPr>
                    <w:jc w:val="center"/>
                    <w:rPr>
                      <w:rFonts w:hint="eastAsia" w:ascii="仿宋" w:hAnsi="仿宋" w:eastAsia="仿宋" w:cs="仿宋"/>
                      <w:sz w:val="32"/>
                      <w:szCs w:val="28"/>
                      <w:lang w:eastAsia="zh-CN"/>
                    </w:rPr>
                  </w:pPr>
                  <w:r>
                    <w:rPr>
                      <w:rFonts w:hint="eastAsia" w:ascii="仿宋" w:hAnsi="仿宋" w:eastAsia="仿宋" w:cs="仿宋"/>
                      <w:b/>
                      <w:bCs/>
                      <w:sz w:val="32"/>
                      <w:szCs w:val="28"/>
                      <w:lang w:eastAsia="zh-CN"/>
                    </w:rPr>
                    <w:t>政府采购项目</w:t>
                  </w:r>
                </w:p>
              </w:txbxContent>
            </v:textbox>
          </v:shape>
        </w:pict>
      </w:r>
    </w:p>
    <w:p w14:paraId="1F212393">
      <w:pPr>
        <w:spacing w:line="560" w:lineRule="exact"/>
        <w:ind w:left="-240" w:leftChars="-100" w:firstLine="239" w:firstLineChars="66"/>
        <w:rPr>
          <w:rFonts w:hint="eastAsia" w:ascii="仿宋" w:hAnsi="仿宋" w:eastAsia="仿宋" w:cs="仿宋"/>
          <w:b/>
          <w:color w:val="auto"/>
          <w:sz w:val="15"/>
          <w:szCs w:val="15"/>
          <w:highlight w:val="none"/>
          <w:lang w:eastAsia="zh-CN"/>
        </w:rPr>
      </w:pPr>
      <w:r>
        <w:rPr>
          <w:rFonts w:hint="eastAsia" w:ascii="仿宋" w:hAnsi="仿宋" w:eastAsia="仿宋" w:cs="仿宋"/>
          <w:b/>
          <w:color w:val="auto"/>
          <w:sz w:val="36"/>
          <w:szCs w:val="36"/>
          <w:highlight w:val="none"/>
        </w:rPr>
        <w:t>文件编号:</w:t>
      </w:r>
      <w:r>
        <w:rPr>
          <w:rFonts w:hint="eastAsia" w:ascii="仿宋" w:hAnsi="仿宋" w:eastAsia="仿宋" w:cs="仿宋"/>
          <w:b/>
          <w:color w:val="auto"/>
          <w:sz w:val="36"/>
          <w:szCs w:val="36"/>
          <w:highlight w:val="none"/>
          <w:lang w:eastAsia="zh-CN"/>
        </w:rPr>
        <w:t>HZGH-2024-012</w:t>
      </w:r>
    </w:p>
    <w:p w14:paraId="080D00FE">
      <w:pPr>
        <w:widowControl/>
        <w:wordWrap w:val="0"/>
        <w:spacing w:line="560" w:lineRule="exact"/>
        <w:rPr>
          <w:rFonts w:hint="eastAsia" w:ascii="仿宋" w:hAnsi="仿宋" w:eastAsia="仿宋" w:cs="仿宋"/>
          <w:b/>
          <w:bCs/>
          <w:color w:val="auto"/>
          <w:spacing w:val="20"/>
          <w:kern w:val="0"/>
          <w:sz w:val="84"/>
          <w:szCs w:val="84"/>
          <w:highlight w:val="none"/>
        </w:rPr>
      </w:pPr>
    </w:p>
    <w:p w14:paraId="4BC5C44B">
      <w:pPr>
        <w:widowControl/>
        <w:spacing w:line="560" w:lineRule="exact"/>
        <w:jc w:val="both"/>
        <w:rPr>
          <w:rFonts w:hint="eastAsia" w:ascii="仿宋" w:hAnsi="仿宋" w:eastAsia="仿宋" w:cs="仿宋"/>
          <w:b/>
          <w:color w:val="auto"/>
          <w:sz w:val="52"/>
          <w:szCs w:val="52"/>
          <w:highlight w:val="none"/>
        </w:rPr>
      </w:pPr>
    </w:p>
    <w:p w14:paraId="7BC327F7">
      <w:pPr>
        <w:spacing w:line="360" w:lineRule="auto"/>
        <w:jc w:val="center"/>
        <w:rPr>
          <w:rFonts w:hint="eastAsia" w:ascii="仿宋" w:hAnsi="仿宋" w:eastAsia="仿宋" w:cs="仿宋"/>
          <w:b/>
          <w:color w:val="auto"/>
          <w:sz w:val="40"/>
          <w:szCs w:val="40"/>
          <w:highlight w:val="none"/>
          <w:shd w:val="clear" w:color="auto" w:fill="FFFFFF"/>
        </w:rPr>
      </w:pPr>
      <w:r>
        <w:rPr>
          <w:rFonts w:hint="eastAsia" w:ascii="仿宋" w:hAnsi="仿宋" w:eastAsia="仿宋" w:cs="仿宋"/>
          <w:b/>
          <w:bCs/>
          <w:color w:val="auto"/>
          <w:sz w:val="52"/>
          <w:szCs w:val="52"/>
          <w:highlight w:val="none"/>
          <w:lang w:eastAsia="zh-CN"/>
        </w:rPr>
        <w:t>渭南市华州区教育体育局6所学校教育教学设施设备采购项目</w:t>
      </w:r>
    </w:p>
    <w:p w14:paraId="11189E75">
      <w:pPr>
        <w:spacing w:beforeLines="50" w:line="560" w:lineRule="exact"/>
        <w:jc w:val="center"/>
        <w:rPr>
          <w:rFonts w:hint="eastAsia" w:ascii="仿宋" w:hAnsi="仿宋" w:eastAsia="仿宋" w:cs="仿宋"/>
          <w:b/>
          <w:bCs/>
          <w:color w:val="auto"/>
          <w:spacing w:val="20"/>
          <w:kern w:val="0"/>
          <w:sz w:val="72"/>
          <w:szCs w:val="72"/>
          <w:highlight w:val="none"/>
        </w:rPr>
      </w:pPr>
    </w:p>
    <w:p w14:paraId="1EC0450F">
      <w:pPr>
        <w:spacing w:beforeLines="50" w:line="560" w:lineRule="exact"/>
        <w:jc w:val="center"/>
        <w:rPr>
          <w:rFonts w:hint="eastAsia" w:ascii="仿宋" w:hAnsi="仿宋" w:eastAsia="仿宋" w:cs="仿宋"/>
          <w:b/>
          <w:bCs/>
          <w:color w:val="auto"/>
          <w:spacing w:val="20"/>
          <w:kern w:val="0"/>
          <w:sz w:val="72"/>
          <w:szCs w:val="72"/>
          <w:highlight w:val="none"/>
        </w:rPr>
      </w:pPr>
      <w:r>
        <w:rPr>
          <w:rFonts w:hint="eastAsia" w:ascii="仿宋" w:hAnsi="仿宋" w:eastAsia="仿宋" w:cs="仿宋"/>
          <w:b/>
          <w:bCs/>
          <w:color w:val="auto"/>
          <w:spacing w:val="20"/>
          <w:kern w:val="0"/>
          <w:sz w:val="72"/>
          <w:szCs w:val="72"/>
          <w:highlight w:val="none"/>
        </w:rPr>
        <w:t>公开招标文件</w:t>
      </w:r>
    </w:p>
    <w:p w14:paraId="05B9E5C5">
      <w:pPr>
        <w:spacing w:beforeLines="70" w:line="560" w:lineRule="exact"/>
        <w:rPr>
          <w:rFonts w:hint="eastAsia" w:ascii="仿宋" w:hAnsi="仿宋" w:eastAsia="仿宋" w:cs="仿宋"/>
          <w:b/>
          <w:bCs/>
          <w:color w:val="auto"/>
          <w:sz w:val="32"/>
          <w:szCs w:val="32"/>
          <w:highlight w:val="none"/>
        </w:rPr>
      </w:pPr>
    </w:p>
    <w:p w14:paraId="34761A06">
      <w:pPr>
        <w:spacing w:beforeLines="70" w:line="560" w:lineRule="exact"/>
        <w:rPr>
          <w:rFonts w:hint="eastAsia" w:ascii="仿宋" w:hAnsi="仿宋" w:eastAsia="仿宋" w:cs="仿宋"/>
          <w:b/>
          <w:bCs/>
          <w:color w:val="auto"/>
          <w:sz w:val="32"/>
          <w:szCs w:val="32"/>
          <w:highlight w:val="none"/>
        </w:rPr>
      </w:pPr>
      <w:r>
        <w:rPr>
          <w:rFonts w:hint="eastAsia" w:ascii="仿宋" w:hAnsi="仿宋" w:eastAsia="仿宋" w:cs="仿宋"/>
          <w:b/>
          <w:color w:val="auto"/>
          <w:sz w:val="32"/>
          <w:szCs w:val="32"/>
          <w:highlight w:val="none"/>
          <w:shd w:val="clear" w:color="auto" w:fill="FFFFFF"/>
          <w:lang w:eastAsia="zh-CN"/>
        </w:rPr>
        <w:drawing>
          <wp:anchor distT="0" distB="0" distL="114300" distR="114300" simplePos="0" relativeHeight="251663360" behindDoc="1" locked="0" layoutInCell="1" allowOverlap="1">
            <wp:simplePos x="0" y="0"/>
            <wp:positionH relativeFrom="column">
              <wp:posOffset>2034540</wp:posOffset>
            </wp:positionH>
            <wp:positionV relativeFrom="paragraph">
              <wp:posOffset>123190</wp:posOffset>
            </wp:positionV>
            <wp:extent cx="1466215" cy="1390650"/>
            <wp:effectExtent l="0" t="0" r="12065" b="0"/>
            <wp:wrapTight wrapText="bothSides">
              <wp:wrapPolygon>
                <wp:start x="0" y="0"/>
                <wp:lineTo x="0" y="21304"/>
                <wp:lineTo x="21329" y="21304"/>
                <wp:lineTo x="21329" y="0"/>
                <wp:lineTo x="0" y="0"/>
              </wp:wrapPolygon>
            </wp:wrapTight>
            <wp:docPr id="1" name="图片 1" descr="d53eb5700307075d23daf00df32f9f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53eb5700307075d23daf00df32f9f8"/>
                    <pic:cNvPicPr>
                      <a:picLocks noChangeAspect="1"/>
                    </pic:cNvPicPr>
                  </pic:nvPicPr>
                  <pic:blipFill>
                    <a:blip r:embed="rId32"/>
                    <a:stretch>
                      <a:fillRect/>
                    </a:stretch>
                  </pic:blipFill>
                  <pic:spPr>
                    <a:xfrm>
                      <a:off x="0" y="0"/>
                      <a:ext cx="1466215" cy="1390650"/>
                    </a:xfrm>
                    <a:prstGeom prst="rect">
                      <a:avLst/>
                    </a:prstGeom>
                  </pic:spPr>
                </pic:pic>
              </a:graphicData>
            </a:graphic>
          </wp:anchor>
        </w:drawing>
      </w:r>
    </w:p>
    <w:p w14:paraId="688A0DFB">
      <w:pPr>
        <w:spacing w:beforeLines="70" w:line="560" w:lineRule="exact"/>
        <w:ind w:firstLine="2570" w:firstLineChars="800"/>
        <w:rPr>
          <w:rFonts w:hint="eastAsia" w:ascii="仿宋" w:hAnsi="仿宋" w:eastAsia="仿宋" w:cs="仿宋"/>
          <w:b/>
          <w:bCs/>
          <w:color w:val="auto"/>
          <w:sz w:val="32"/>
          <w:szCs w:val="32"/>
          <w:highlight w:val="none"/>
          <w:lang w:eastAsia="zh-CN"/>
        </w:rPr>
      </w:pPr>
    </w:p>
    <w:p w14:paraId="2D60D79E">
      <w:pPr>
        <w:spacing w:beforeLines="70" w:line="560" w:lineRule="exact"/>
        <w:ind w:firstLine="2570" w:firstLineChars="800"/>
        <w:rPr>
          <w:rFonts w:hint="eastAsia" w:ascii="仿宋" w:hAnsi="仿宋" w:eastAsia="仿宋" w:cs="仿宋"/>
          <w:b/>
          <w:bCs/>
          <w:color w:val="auto"/>
          <w:sz w:val="32"/>
          <w:szCs w:val="32"/>
          <w:highlight w:val="none"/>
          <w:lang w:eastAsia="zh-CN"/>
        </w:rPr>
      </w:pPr>
    </w:p>
    <w:p w14:paraId="14183186">
      <w:pPr>
        <w:spacing w:beforeLines="70" w:line="560" w:lineRule="exact"/>
        <w:ind w:firstLine="2570" w:firstLineChars="800"/>
        <w:rPr>
          <w:rFonts w:hint="eastAsia" w:ascii="仿宋" w:hAnsi="仿宋" w:eastAsia="仿宋" w:cs="仿宋"/>
          <w:b/>
          <w:bCs/>
          <w:color w:val="auto"/>
          <w:sz w:val="32"/>
          <w:szCs w:val="32"/>
          <w:highlight w:val="none"/>
          <w:lang w:eastAsia="zh-CN"/>
        </w:rPr>
      </w:pPr>
    </w:p>
    <w:p w14:paraId="028D6FB5">
      <w:pPr>
        <w:spacing w:beforeLines="70" w:line="560" w:lineRule="exact"/>
        <w:ind w:firstLine="2570" w:firstLineChars="800"/>
        <w:rPr>
          <w:rFonts w:hint="eastAsia" w:ascii="仿宋" w:hAnsi="仿宋" w:eastAsia="仿宋" w:cs="仿宋"/>
          <w:b/>
          <w:bCs/>
          <w:color w:val="auto"/>
          <w:sz w:val="32"/>
          <w:szCs w:val="32"/>
          <w:highlight w:val="none"/>
          <w:lang w:eastAsia="zh-CN"/>
        </w:rPr>
      </w:pPr>
    </w:p>
    <w:p w14:paraId="63AC5B46">
      <w:pPr>
        <w:pStyle w:val="16"/>
        <w:rPr>
          <w:rFonts w:hint="eastAsia" w:ascii="仿宋" w:hAnsi="仿宋" w:eastAsia="仿宋" w:cs="仿宋"/>
          <w:color w:val="auto"/>
          <w:highlight w:val="none"/>
          <w:lang w:eastAsia="zh-CN"/>
        </w:rPr>
      </w:pPr>
    </w:p>
    <w:p w14:paraId="23961C7D">
      <w:pPr>
        <w:pStyle w:val="10"/>
        <w:keepNext w:val="0"/>
        <w:keepLines w:val="0"/>
        <w:pageBreakBefore w:val="0"/>
        <w:widowControl w:val="0"/>
        <w:kinsoku/>
        <w:wordWrap/>
        <w:overflowPunct/>
        <w:topLinePunct w:val="0"/>
        <w:autoSpaceDE/>
        <w:autoSpaceDN/>
        <w:bidi w:val="0"/>
        <w:adjustRightInd/>
        <w:snapToGrid/>
        <w:spacing w:line="640" w:lineRule="exact"/>
        <w:ind w:left="0" w:leftChars="0" w:firstLine="1446" w:firstLineChars="450"/>
        <w:jc w:val="both"/>
        <w:textAlignment w:val="auto"/>
        <w:rPr>
          <w:rFonts w:hint="eastAsia" w:ascii="仿宋" w:hAnsi="仿宋" w:eastAsia="仿宋" w:cs="仿宋"/>
          <w:b/>
          <w:bCs/>
          <w:color w:val="auto"/>
          <w:sz w:val="32"/>
          <w:szCs w:val="32"/>
          <w:highlight w:val="none"/>
          <w:lang w:eastAsia="zh-CN"/>
        </w:rPr>
      </w:pPr>
      <w:r>
        <w:rPr>
          <w:rFonts w:hint="eastAsia" w:ascii="仿宋" w:hAnsi="仿宋" w:eastAsia="仿宋" w:cs="仿宋"/>
          <w:b/>
          <w:bCs/>
          <w:color w:val="auto"/>
          <w:sz w:val="32"/>
          <w:szCs w:val="32"/>
          <w:highlight w:val="none"/>
          <w:lang w:val="en-US" w:eastAsia="zh-CN"/>
        </w:rPr>
        <w:t>采购</w:t>
      </w:r>
      <w:r>
        <w:rPr>
          <w:rFonts w:hint="eastAsia" w:ascii="仿宋" w:hAnsi="仿宋" w:eastAsia="仿宋" w:cs="仿宋"/>
          <w:b/>
          <w:bCs/>
          <w:color w:val="auto"/>
          <w:sz w:val="32"/>
          <w:szCs w:val="32"/>
          <w:highlight w:val="none"/>
          <w:lang w:eastAsia="zh-CN"/>
        </w:rPr>
        <w:t>人：渭南市华州区教育体育局</w:t>
      </w:r>
    </w:p>
    <w:p w14:paraId="6E6B3A64">
      <w:pPr>
        <w:pStyle w:val="10"/>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仿宋" w:hAnsi="仿宋" w:eastAsia="仿宋" w:cs="仿宋"/>
          <w:color w:val="auto"/>
          <w:highlight w:val="none"/>
          <w:lang w:eastAsia="zh-CN"/>
        </w:rPr>
      </w:pPr>
      <w:r>
        <w:rPr>
          <w:rFonts w:hint="eastAsia" w:ascii="仿宋" w:hAnsi="仿宋" w:eastAsia="仿宋" w:cs="仿宋"/>
          <w:b/>
          <w:bCs/>
          <w:color w:val="auto"/>
          <w:sz w:val="32"/>
          <w:szCs w:val="32"/>
          <w:highlight w:val="none"/>
          <w:lang w:eastAsia="zh-CN"/>
        </w:rPr>
        <w:t>采购代理机构：华招广和项目管理有限公司</w:t>
      </w:r>
    </w:p>
    <w:p w14:paraId="7CA2ACA0">
      <w:pPr>
        <w:spacing w:beforeLines="70" w:line="560" w:lineRule="exact"/>
        <w:ind w:firstLine="3213" w:firstLineChars="1000"/>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二零</w:t>
      </w:r>
      <w:r>
        <w:rPr>
          <w:rFonts w:hint="eastAsia" w:ascii="仿宋" w:hAnsi="仿宋" w:eastAsia="仿宋" w:cs="仿宋"/>
          <w:b/>
          <w:bCs/>
          <w:color w:val="auto"/>
          <w:sz w:val="32"/>
          <w:szCs w:val="32"/>
          <w:highlight w:val="none"/>
          <w:lang w:val="en-US" w:eastAsia="zh-CN"/>
        </w:rPr>
        <w:t>二五</w:t>
      </w:r>
      <w:r>
        <w:rPr>
          <w:rFonts w:hint="eastAsia" w:ascii="仿宋" w:hAnsi="仿宋" w:eastAsia="仿宋" w:cs="仿宋"/>
          <w:b/>
          <w:bCs/>
          <w:color w:val="auto"/>
          <w:sz w:val="32"/>
          <w:szCs w:val="32"/>
          <w:highlight w:val="none"/>
        </w:rPr>
        <w:t>年</w:t>
      </w:r>
      <w:r>
        <w:rPr>
          <w:rFonts w:hint="eastAsia" w:ascii="仿宋" w:hAnsi="仿宋" w:eastAsia="仿宋" w:cs="仿宋"/>
          <w:b/>
          <w:bCs/>
          <w:color w:val="auto"/>
          <w:sz w:val="32"/>
          <w:szCs w:val="32"/>
          <w:highlight w:val="none"/>
          <w:lang w:val="en-US" w:eastAsia="zh-CN"/>
        </w:rPr>
        <w:t>六</w:t>
      </w:r>
      <w:r>
        <w:rPr>
          <w:rFonts w:hint="eastAsia" w:ascii="仿宋" w:hAnsi="仿宋" w:eastAsia="仿宋" w:cs="仿宋"/>
          <w:b/>
          <w:bCs/>
          <w:color w:val="auto"/>
          <w:sz w:val="32"/>
          <w:szCs w:val="32"/>
          <w:highlight w:val="none"/>
        </w:rPr>
        <w:t>月</w:t>
      </w:r>
    </w:p>
    <w:p w14:paraId="5AA1AFA8">
      <w:pPr>
        <w:rPr>
          <w:rFonts w:hint="eastAsia" w:ascii="仿宋" w:hAnsi="仿宋" w:eastAsia="仿宋" w:cs="仿宋"/>
          <w:color w:val="auto"/>
          <w:sz w:val="48"/>
          <w:szCs w:val="48"/>
          <w:highlight w:val="none"/>
          <w:lang w:val="zh-CN"/>
        </w:rPr>
        <w:sectPr>
          <w:headerReference r:id="rId5" w:type="first"/>
          <w:footerReference r:id="rId8" w:type="first"/>
          <w:headerReference r:id="rId3" w:type="default"/>
          <w:footerReference r:id="rId6" w:type="default"/>
          <w:headerReference r:id="rId4" w:type="even"/>
          <w:footerReference r:id="rId7" w:type="even"/>
          <w:pgSz w:w="11905" w:h="16840"/>
          <w:pgMar w:top="1417" w:right="1417" w:bottom="1417" w:left="1417" w:header="935" w:footer="771" w:gutter="0"/>
          <w:pgNumType w:fmt="decimal" w:start="1"/>
          <w:cols w:space="0" w:num="1"/>
          <w:titlePg/>
          <w:rtlGutter w:val="0"/>
          <w:docGrid w:linePitch="312" w:charSpace="0"/>
        </w:sectPr>
      </w:pPr>
      <w:r>
        <w:rPr>
          <w:rFonts w:hint="eastAsia" w:ascii="仿宋" w:hAnsi="仿宋" w:eastAsia="仿宋" w:cs="仿宋"/>
          <w:color w:val="auto"/>
          <w:sz w:val="48"/>
          <w:szCs w:val="48"/>
          <w:highlight w:val="none"/>
          <w:lang w:val="zh-CN"/>
        </w:rPr>
        <w:br w:type="page"/>
      </w:r>
    </w:p>
    <w:p w14:paraId="46261A8A">
      <w:pPr>
        <w:jc w:val="center"/>
        <w:rPr>
          <w:rFonts w:hint="eastAsia" w:ascii="仿宋" w:hAnsi="仿宋" w:eastAsia="仿宋" w:cs="仿宋"/>
          <w:color w:val="auto"/>
          <w:sz w:val="48"/>
          <w:szCs w:val="48"/>
          <w:highlight w:val="none"/>
          <w:lang w:val="zh-CN"/>
        </w:rPr>
      </w:pPr>
    </w:p>
    <w:p w14:paraId="43A4AC13">
      <w:pPr>
        <w:jc w:val="center"/>
        <w:rPr>
          <w:rFonts w:hint="eastAsia" w:ascii="仿宋" w:hAnsi="仿宋" w:eastAsia="仿宋" w:cs="仿宋"/>
          <w:b/>
          <w:color w:val="auto"/>
          <w:spacing w:val="140"/>
          <w:sz w:val="52"/>
          <w:szCs w:val="52"/>
          <w:highlight w:val="none"/>
          <w:u w:val="double"/>
        </w:rPr>
      </w:pPr>
      <w:r>
        <w:rPr>
          <w:rFonts w:hint="eastAsia" w:ascii="仿宋" w:hAnsi="仿宋" w:eastAsia="仿宋" w:cs="仿宋"/>
          <w:b/>
          <w:color w:val="auto"/>
          <w:spacing w:val="140"/>
          <w:sz w:val="52"/>
          <w:szCs w:val="52"/>
          <w:highlight w:val="none"/>
          <w:u w:val="double"/>
        </w:rPr>
        <w:t>特别提示</w:t>
      </w:r>
    </w:p>
    <w:p w14:paraId="295AC263">
      <w:pPr>
        <w:ind w:firstLine="422"/>
        <w:rPr>
          <w:rFonts w:hint="eastAsia" w:ascii="仿宋" w:hAnsi="仿宋" w:eastAsia="仿宋" w:cs="仿宋"/>
          <w:b/>
          <w:color w:val="auto"/>
          <w:sz w:val="21"/>
          <w:szCs w:val="21"/>
          <w:highlight w:val="none"/>
        </w:rPr>
      </w:pPr>
    </w:p>
    <w:p w14:paraId="7F12362A">
      <w:pPr>
        <w:spacing w:line="560" w:lineRule="exact"/>
        <w:ind w:firstLine="422"/>
        <w:rPr>
          <w:rFonts w:hint="eastAsia" w:ascii="仿宋" w:hAnsi="仿宋" w:eastAsia="仿宋" w:cs="仿宋"/>
          <w:b/>
          <w:color w:val="auto"/>
          <w:szCs w:val="24"/>
          <w:highlight w:val="none"/>
        </w:rPr>
      </w:pPr>
    </w:p>
    <w:p w14:paraId="041F5981">
      <w:pPr>
        <w:spacing w:line="560" w:lineRule="exact"/>
        <w:ind w:left="0" w:leftChars="0" w:firstLine="0" w:firstLineChars="0"/>
        <w:rPr>
          <w:rFonts w:hint="eastAsia" w:ascii="仿宋" w:hAnsi="仿宋" w:eastAsia="仿宋" w:cs="仿宋"/>
          <w:color w:val="auto"/>
          <w:szCs w:val="24"/>
          <w:highlight w:val="none"/>
        </w:rPr>
      </w:pPr>
      <w:r>
        <w:rPr>
          <w:rFonts w:hint="eastAsia" w:ascii="仿宋" w:hAnsi="仿宋" w:eastAsia="仿宋" w:cs="仿宋"/>
          <w:b/>
          <w:color w:val="auto"/>
          <w:szCs w:val="24"/>
          <w:highlight w:val="none"/>
        </w:rPr>
        <w:t>各投标人</w:t>
      </w:r>
      <w:r>
        <w:rPr>
          <w:rFonts w:hint="eastAsia" w:ascii="仿宋" w:hAnsi="仿宋" w:eastAsia="仿宋" w:cs="仿宋"/>
          <w:color w:val="auto"/>
          <w:szCs w:val="24"/>
          <w:highlight w:val="none"/>
        </w:rPr>
        <w:t>：在此我们特别善意地提醒您注意！</w:t>
      </w:r>
    </w:p>
    <w:p w14:paraId="78B98A7E">
      <w:pPr>
        <w:tabs>
          <w:tab w:val="left" w:pos="1064"/>
        </w:tabs>
        <w:spacing w:line="560" w:lineRule="exact"/>
        <w:ind w:firstLine="420"/>
        <w:rPr>
          <w:rFonts w:hint="eastAsia" w:ascii="仿宋" w:hAnsi="仿宋" w:eastAsia="仿宋" w:cs="仿宋"/>
          <w:color w:val="auto"/>
          <w:szCs w:val="24"/>
          <w:highlight w:val="none"/>
        </w:rPr>
      </w:pPr>
      <w:r>
        <w:rPr>
          <w:rFonts w:hint="eastAsia" w:ascii="仿宋" w:hAnsi="仿宋" w:eastAsia="仿宋" w:cs="仿宋"/>
          <w:color w:val="auto"/>
          <w:szCs w:val="24"/>
          <w:highlight w:val="none"/>
        </w:rPr>
        <w:t>1、请您仔细地阅读招标文件并正确理解招标文件中各项具体要求。</w:t>
      </w:r>
    </w:p>
    <w:p w14:paraId="7B87B4E1">
      <w:pPr>
        <w:tabs>
          <w:tab w:val="left" w:pos="1064"/>
        </w:tabs>
        <w:spacing w:line="560" w:lineRule="exact"/>
        <w:ind w:firstLine="420"/>
        <w:rPr>
          <w:rFonts w:hint="eastAsia" w:ascii="仿宋" w:hAnsi="仿宋" w:eastAsia="仿宋" w:cs="仿宋"/>
          <w:color w:val="auto"/>
          <w:szCs w:val="24"/>
          <w:highlight w:val="none"/>
        </w:rPr>
      </w:pPr>
      <w:r>
        <w:rPr>
          <w:rFonts w:hint="eastAsia" w:ascii="仿宋" w:hAnsi="仿宋" w:eastAsia="仿宋" w:cs="仿宋"/>
          <w:color w:val="auto"/>
          <w:szCs w:val="24"/>
          <w:highlight w:val="none"/>
        </w:rPr>
        <w:t>2、请您严格按照招标文件载明的投标文件格式要求编制投标文件。</w:t>
      </w:r>
    </w:p>
    <w:p w14:paraId="68556BA4">
      <w:pPr>
        <w:tabs>
          <w:tab w:val="left" w:pos="1064"/>
        </w:tabs>
        <w:spacing w:line="560" w:lineRule="exact"/>
        <w:ind w:firstLine="420"/>
        <w:rPr>
          <w:rFonts w:hint="eastAsia" w:ascii="仿宋" w:hAnsi="仿宋" w:eastAsia="仿宋" w:cs="仿宋"/>
          <w:color w:val="auto"/>
          <w:szCs w:val="24"/>
          <w:highlight w:val="none"/>
        </w:rPr>
      </w:pPr>
      <w:r>
        <w:rPr>
          <w:rFonts w:hint="eastAsia" w:ascii="仿宋" w:hAnsi="仿宋" w:eastAsia="仿宋" w:cs="仿宋"/>
          <w:color w:val="auto"/>
          <w:szCs w:val="24"/>
          <w:highlight w:val="none"/>
        </w:rPr>
        <w:t>3、请您按照招标文件要求密封投标文件。</w:t>
      </w:r>
    </w:p>
    <w:p w14:paraId="2DFED41A">
      <w:pPr>
        <w:tabs>
          <w:tab w:val="left" w:pos="1064"/>
        </w:tabs>
        <w:spacing w:line="560" w:lineRule="exact"/>
        <w:ind w:firstLine="420"/>
        <w:rPr>
          <w:rFonts w:hint="eastAsia" w:ascii="仿宋" w:hAnsi="仿宋" w:eastAsia="仿宋" w:cs="仿宋"/>
          <w:color w:val="auto"/>
          <w:szCs w:val="24"/>
          <w:highlight w:val="none"/>
        </w:rPr>
      </w:pPr>
      <w:r>
        <w:rPr>
          <w:rFonts w:hint="eastAsia" w:ascii="仿宋" w:hAnsi="仿宋" w:eastAsia="仿宋" w:cs="仿宋"/>
          <w:color w:val="auto"/>
          <w:szCs w:val="24"/>
          <w:highlight w:val="none"/>
        </w:rPr>
        <w:t>4、请您明确标记投标文件的正本、副本。</w:t>
      </w:r>
    </w:p>
    <w:p w14:paraId="3738980E">
      <w:pPr>
        <w:tabs>
          <w:tab w:val="left" w:pos="1064"/>
        </w:tabs>
        <w:spacing w:line="560" w:lineRule="exact"/>
        <w:ind w:firstLine="420"/>
        <w:rPr>
          <w:rFonts w:hint="eastAsia" w:ascii="仿宋" w:hAnsi="仿宋" w:eastAsia="仿宋" w:cs="仿宋"/>
          <w:color w:val="auto"/>
          <w:szCs w:val="24"/>
          <w:highlight w:val="none"/>
        </w:rPr>
      </w:pPr>
      <w:r>
        <w:rPr>
          <w:rFonts w:hint="eastAsia" w:ascii="仿宋" w:hAnsi="仿宋" w:eastAsia="仿宋" w:cs="仿宋"/>
          <w:color w:val="auto"/>
          <w:szCs w:val="24"/>
          <w:highlight w:val="none"/>
        </w:rPr>
        <w:t>5、请于购买招标文件后按照规定及时递交投标保证金。</w:t>
      </w:r>
    </w:p>
    <w:p w14:paraId="2DDA32EA">
      <w:pPr>
        <w:tabs>
          <w:tab w:val="left" w:pos="1064"/>
        </w:tabs>
        <w:spacing w:line="560" w:lineRule="exact"/>
        <w:ind w:firstLine="422"/>
        <w:rPr>
          <w:rFonts w:hint="eastAsia" w:ascii="仿宋" w:hAnsi="仿宋" w:eastAsia="仿宋" w:cs="仿宋"/>
          <w:b/>
          <w:bCs/>
          <w:color w:val="auto"/>
          <w:szCs w:val="24"/>
          <w:highlight w:val="none"/>
        </w:rPr>
      </w:pPr>
      <w:r>
        <w:rPr>
          <w:rFonts w:hint="eastAsia" w:ascii="仿宋" w:hAnsi="仿宋" w:eastAsia="仿宋" w:cs="仿宋"/>
          <w:b/>
          <w:bCs/>
          <w:color w:val="auto"/>
          <w:szCs w:val="24"/>
          <w:highlight w:val="none"/>
        </w:rPr>
        <w:t>6、如在投标文件递交截止时间前放弃本次投标，请以书面形式发出弃标函。</w:t>
      </w:r>
    </w:p>
    <w:p w14:paraId="7170ACC4">
      <w:pPr>
        <w:tabs>
          <w:tab w:val="left" w:pos="1064"/>
        </w:tabs>
        <w:spacing w:line="560" w:lineRule="exact"/>
        <w:ind w:firstLine="420"/>
        <w:rPr>
          <w:rFonts w:hint="eastAsia" w:ascii="仿宋" w:hAnsi="仿宋" w:eastAsia="仿宋" w:cs="仿宋"/>
          <w:color w:val="auto"/>
          <w:szCs w:val="24"/>
          <w:highlight w:val="none"/>
        </w:rPr>
      </w:pPr>
      <w:r>
        <w:rPr>
          <w:rFonts w:hint="eastAsia" w:ascii="仿宋" w:hAnsi="仿宋" w:eastAsia="仿宋" w:cs="仿宋"/>
          <w:color w:val="auto"/>
          <w:szCs w:val="24"/>
          <w:highlight w:val="none"/>
        </w:rPr>
        <w:t>7、请您于</w:t>
      </w:r>
      <w:r>
        <w:rPr>
          <w:rFonts w:hint="eastAsia" w:ascii="仿宋" w:hAnsi="仿宋" w:eastAsia="仿宋" w:cs="仿宋"/>
          <w:color w:val="auto"/>
          <w:szCs w:val="24"/>
          <w:highlight w:val="none"/>
          <w:lang w:eastAsia="zh-CN"/>
        </w:rPr>
        <w:t>2025年7月</w:t>
      </w:r>
      <w:r>
        <w:rPr>
          <w:rFonts w:hint="eastAsia" w:ascii="仿宋" w:hAnsi="仿宋" w:eastAsia="仿宋" w:cs="仿宋"/>
          <w:color w:val="auto"/>
          <w:szCs w:val="24"/>
          <w:highlight w:val="none"/>
          <w:lang w:val="en-US" w:eastAsia="zh-CN"/>
        </w:rPr>
        <w:t>8</w:t>
      </w:r>
      <w:r>
        <w:rPr>
          <w:rFonts w:hint="eastAsia" w:ascii="仿宋" w:hAnsi="仿宋" w:eastAsia="仿宋" w:cs="仿宋"/>
          <w:color w:val="auto"/>
          <w:szCs w:val="24"/>
          <w:highlight w:val="none"/>
          <w:lang w:eastAsia="zh-CN"/>
        </w:rPr>
        <w:t>日</w:t>
      </w:r>
      <w:r>
        <w:rPr>
          <w:rFonts w:hint="eastAsia" w:ascii="仿宋" w:hAnsi="仿宋" w:eastAsia="仿宋" w:cs="仿宋"/>
          <w:color w:val="auto"/>
          <w:szCs w:val="24"/>
          <w:highlight w:val="none"/>
          <w:lang w:val="en-US" w:eastAsia="zh-CN"/>
        </w:rPr>
        <w:t>14</w:t>
      </w:r>
      <w:r>
        <w:rPr>
          <w:rFonts w:hint="eastAsia" w:ascii="仿宋" w:hAnsi="仿宋" w:eastAsia="仿宋" w:cs="仿宋"/>
          <w:color w:val="auto"/>
          <w:szCs w:val="24"/>
          <w:highlight w:val="none"/>
          <w:lang w:eastAsia="zh-CN"/>
        </w:rPr>
        <w:t>:</w:t>
      </w:r>
      <w:r>
        <w:rPr>
          <w:rFonts w:hint="eastAsia" w:ascii="仿宋" w:hAnsi="仿宋" w:eastAsia="仿宋" w:cs="仿宋"/>
          <w:color w:val="auto"/>
          <w:szCs w:val="24"/>
          <w:highlight w:val="none"/>
          <w:lang w:val="en-US" w:eastAsia="zh-CN"/>
        </w:rPr>
        <w:t>3</w:t>
      </w:r>
      <w:r>
        <w:rPr>
          <w:rFonts w:hint="eastAsia" w:ascii="仿宋" w:hAnsi="仿宋" w:eastAsia="仿宋" w:cs="仿宋"/>
          <w:color w:val="auto"/>
          <w:szCs w:val="24"/>
          <w:highlight w:val="none"/>
          <w:lang w:eastAsia="zh-CN"/>
        </w:rPr>
        <w:t>0</w:t>
      </w:r>
      <w:r>
        <w:rPr>
          <w:rFonts w:hint="eastAsia" w:ascii="仿宋" w:hAnsi="仿宋" w:eastAsia="仿宋" w:cs="仿宋"/>
          <w:color w:val="auto"/>
          <w:szCs w:val="24"/>
          <w:highlight w:val="none"/>
        </w:rPr>
        <w:t>前，准时到</w:t>
      </w:r>
      <w:r>
        <w:rPr>
          <w:rFonts w:hint="eastAsia" w:ascii="仿宋" w:hAnsi="仿宋" w:eastAsia="仿宋" w:cs="仿宋"/>
          <w:color w:val="auto"/>
          <w:szCs w:val="24"/>
          <w:highlight w:val="none"/>
          <w:lang w:eastAsia="zh-CN"/>
        </w:rPr>
        <w:t>华招广和项目管理有限公司</w:t>
      </w:r>
      <w:r>
        <w:rPr>
          <w:rFonts w:hint="eastAsia" w:ascii="仿宋" w:hAnsi="仿宋" w:eastAsia="仿宋" w:cs="仿宋"/>
          <w:color w:val="auto"/>
          <w:szCs w:val="24"/>
          <w:highlight w:val="none"/>
        </w:rPr>
        <w:t>会议室（西安市朱雀大街南段1号汇成天玺C座18层181</w:t>
      </w:r>
      <w:r>
        <w:rPr>
          <w:rFonts w:hint="eastAsia" w:ascii="仿宋" w:hAnsi="仿宋" w:eastAsia="仿宋" w:cs="仿宋"/>
          <w:color w:val="auto"/>
          <w:szCs w:val="24"/>
          <w:highlight w:val="none"/>
          <w:lang w:val="en-US" w:eastAsia="zh-CN"/>
        </w:rPr>
        <w:t>2会议</w:t>
      </w:r>
      <w:r>
        <w:rPr>
          <w:rFonts w:hint="eastAsia" w:ascii="仿宋" w:hAnsi="仿宋" w:eastAsia="仿宋" w:cs="仿宋"/>
          <w:color w:val="auto"/>
          <w:szCs w:val="24"/>
          <w:highlight w:val="none"/>
        </w:rPr>
        <w:t>室）递交投标文件并参加开标会议，避免迟误。</w:t>
      </w:r>
    </w:p>
    <w:p w14:paraId="08E03962">
      <w:pPr>
        <w:tabs>
          <w:tab w:val="left" w:pos="1064"/>
        </w:tabs>
        <w:spacing w:line="560" w:lineRule="exact"/>
        <w:ind w:firstLine="420"/>
        <w:rPr>
          <w:rFonts w:hint="eastAsia" w:ascii="仿宋" w:hAnsi="仿宋" w:eastAsia="仿宋" w:cs="仿宋"/>
          <w:color w:val="auto"/>
          <w:szCs w:val="24"/>
          <w:highlight w:val="none"/>
        </w:rPr>
      </w:pPr>
      <w:r>
        <w:rPr>
          <w:rFonts w:hint="eastAsia" w:ascii="仿宋" w:hAnsi="仿宋" w:eastAsia="仿宋" w:cs="仿宋"/>
          <w:color w:val="auto"/>
          <w:szCs w:val="24"/>
          <w:highlight w:val="none"/>
        </w:rPr>
        <w:t>8、请您到达开标会议地点后及时到签到处签字登记。</w:t>
      </w:r>
    </w:p>
    <w:p w14:paraId="4A0865DF">
      <w:pPr>
        <w:tabs>
          <w:tab w:val="left" w:pos="1064"/>
        </w:tabs>
        <w:spacing w:line="560" w:lineRule="exact"/>
        <w:ind w:firstLine="420"/>
        <w:rPr>
          <w:rFonts w:hint="eastAsia" w:ascii="仿宋" w:hAnsi="仿宋" w:eastAsia="仿宋" w:cs="仿宋"/>
          <w:color w:val="auto"/>
          <w:highlight w:val="none"/>
        </w:rPr>
      </w:pPr>
      <w:r>
        <w:rPr>
          <w:rFonts w:hint="eastAsia" w:ascii="仿宋" w:hAnsi="仿宋" w:eastAsia="仿宋" w:cs="仿宋"/>
          <w:b/>
          <w:bCs/>
          <w:color w:val="auto"/>
          <w:sz w:val="24"/>
          <w:szCs w:val="24"/>
          <w:highlight w:val="none"/>
          <w:lang w:val="en-US" w:eastAsia="zh-CN"/>
        </w:rPr>
        <w:t>9、</w:t>
      </w:r>
      <w:r>
        <w:rPr>
          <w:rFonts w:hint="eastAsia" w:ascii="仿宋" w:hAnsi="仿宋" w:eastAsia="仿宋" w:cs="仿宋"/>
          <w:b/>
          <w:bCs/>
          <w:color w:val="auto"/>
          <w:sz w:val="24"/>
          <w:szCs w:val="24"/>
          <w:highlight w:val="none"/>
        </w:rPr>
        <w:t>请</w:t>
      </w:r>
      <w:r>
        <w:rPr>
          <w:rFonts w:hint="eastAsia" w:ascii="仿宋" w:hAnsi="仿宋" w:eastAsia="仿宋" w:cs="仿宋"/>
          <w:b/>
          <w:bCs/>
          <w:color w:val="auto"/>
          <w:sz w:val="24"/>
          <w:szCs w:val="24"/>
          <w:highlight w:val="none"/>
          <w:lang w:eastAsia="zh-CN"/>
        </w:rPr>
        <w:t>您</w:t>
      </w:r>
      <w:r>
        <w:rPr>
          <w:rFonts w:hint="eastAsia" w:ascii="仿宋" w:hAnsi="仿宋" w:eastAsia="仿宋" w:cs="仿宋"/>
          <w:b/>
          <w:bCs/>
          <w:color w:val="auto"/>
          <w:sz w:val="24"/>
          <w:szCs w:val="24"/>
          <w:highlight w:val="none"/>
        </w:rPr>
        <w:t>按照《陕西省财政厅关于政府采购</w:t>
      </w:r>
      <w:r>
        <w:rPr>
          <w:rFonts w:hint="eastAsia" w:ascii="仿宋" w:hAnsi="仿宋" w:eastAsia="仿宋" w:cs="仿宋"/>
          <w:b/>
          <w:bCs/>
          <w:color w:val="auto"/>
          <w:sz w:val="24"/>
          <w:szCs w:val="24"/>
          <w:highlight w:val="none"/>
          <w:lang w:eastAsia="zh-CN"/>
        </w:rPr>
        <w:t>供应商</w:t>
      </w:r>
      <w:r>
        <w:rPr>
          <w:rFonts w:hint="eastAsia" w:ascii="仿宋" w:hAnsi="仿宋" w:eastAsia="仿宋" w:cs="仿宋"/>
          <w:b/>
          <w:bCs/>
          <w:color w:val="auto"/>
          <w:sz w:val="24"/>
          <w:szCs w:val="24"/>
          <w:highlight w:val="none"/>
        </w:rPr>
        <w:t>注册登记有关事项的通知》中的要求，通过陕西省政府采购网（http://www.ccgp-shaanxi.gov.cn/）注册登记加入陕西省政府采购</w:t>
      </w:r>
      <w:r>
        <w:rPr>
          <w:rFonts w:hint="eastAsia" w:ascii="仿宋" w:hAnsi="仿宋" w:eastAsia="仿宋" w:cs="仿宋"/>
          <w:b/>
          <w:bCs/>
          <w:color w:val="auto"/>
          <w:sz w:val="24"/>
          <w:szCs w:val="24"/>
          <w:highlight w:val="none"/>
          <w:lang w:eastAsia="zh-CN"/>
        </w:rPr>
        <w:t>供应商</w:t>
      </w:r>
      <w:r>
        <w:rPr>
          <w:rFonts w:hint="eastAsia" w:ascii="仿宋" w:hAnsi="仿宋" w:eastAsia="仿宋" w:cs="仿宋"/>
          <w:b/>
          <w:bCs/>
          <w:color w:val="auto"/>
          <w:sz w:val="24"/>
          <w:szCs w:val="24"/>
          <w:highlight w:val="none"/>
        </w:rPr>
        <w:t>库</w:t>
      </w:r>
      <w:r>
        <w:rPr>
          <w:rFonts w:hint="eastAsia" w:ascii="仿宋" w:hAnsi="仿宋" w:eastAsia="仿宋" w:cs="仿宋"/>
          <w:b/>
          <w:bCs/>
          <w:color w:val="auto"/>
          <w:sz w:val="24"/>
          <w:szCs w:val="24"/>
          <w:highlight w:val="none"/>
          <w:lang w:eastAsia="zh-CN"/>
        </w:rPr>
        <w:t>，并接受财政部门的监督管理。</w:t>
      </w:r>
    </w:p>
    <w:p w14:paraId="45100BD6">
      <w:pPr>
        <w:tabs>
          <w:tab w:val="left" w:pos="1064"/>
        </w:tabs>
        <w:spacing w:line="560" w:lineRule="exact"/>
        <w:ind w:firstLine="420"/>
        <w:rPr>
          <w:rFonts w:hint="eastAsia" w:ascii="仿宋" w:hAnsi="仿宋" w:eastAsia="仿宋" w:cs="仿宋"/>
          <w:color w:val="auto"/>
          <w:sz w:val="21"/>
          <w:szCs w:val="21"/>
          <w:highlight w:val="none"/>
        </w:rPr>
      </w:pPr>
      <w:r>
        <w:rPr>
          <w:rFonts w:hint="eastAsia" w:ascii="仿宋" w:hAnsi="仿宋" w:eastAsia="仿宋" w:cs="仿宋"/>
          <w:color w:val="auto"/>
          <w:szCs w:val="24"/>
          <w:highlight w:val="none"/>
        </w:rPr>
        <w:t>谨记上述提示，将有助您顺利地参加投标。若有什么需要帮助，请您与我们的工作人员联系，我们将竭诚为您服务。</w:t>
      </w:r>
    </w:p>
    <w:p w14:paraId="236DCD05">
      <w:pPr>
        <w:rPr>
          <w:rFonts w:hint="eastAsia" w:ascii="仿宋" w:hAnsi="仿宋" w:eastAsia="仿宋" w:cs="仿宋"/>
          <w:color w:val="auto"/>
          <w:sz w:val="48"/>
          <w:szCs w:val="48"/>
          <w:highlight w:val="none"/>
          <w:lang w:val="zh-CN"/>
        </w:rPr>
      </w:pPr>
    </w:p>
    <w:p w14:paraId="78A10096">
      <w:pPr>
        <w:pStyle w:val="36"/>
        <w:spacing w:before="0" w:line="560" w:lineRule="exact"/>
        <w:jc w:val="center"/>
        <w:rPr>
          <w:rFonts w:hint="eastAsia" w:ascii="仿宋" w:hAnsi="仿宋" w:eastAsia="仿宋" w:cs="仿宋"/>
          <w:color w:val="auto"/>
          <w:sz w:val="48"/>
          <w:szCs w:val="48"/>
          <w:highlight w:val="none"/>
          <w:lang w:val="zh-CN"/>
        </w:rPr>
        <w:sectPr>
          <w:headerReference r:id="rId9" w:type="first"/>
          <w:footerReference r:id="rId11" w:type="first"/>
          <w:footerReference r:id="rId10" w:type="default"/>
          <w:pgSz w:w="11905" w:h="16840"/>
          <w:pgMar w:top="1417" w:right="1417" w:bottom="1417" w:left="1417" w:header="935" w:footer="771" w:gutter="0"/>
          <w:pgNumType w:fmt="decimal" w:start="1"/>
          <w:cols w:space="0" w:num="1"/>
          <w:titlePg/>
          <w:rtlGutter w:val="0"/>
          <w:docGrid w:linePitch="312" w:charSpace="0"/>
        </w:sectPr>
      </w:pPr>
    </w:p>
    <w:p w14:paraId="30628BE0">
      <w:pPr>
        <w:pStyle w:val="36"/>
        <w:spacing w:before="0" w:line="560" w:lineRule="exact"/>
        <w:jc w:val="center"/>
        <w:rPr>
          <w:rFonts w:hint="eastAsia" w:ascii="仿宋" w:hAnsi="仿宋" w:eastAsia="仿宋" w:cs="仿宋"/>
          <w:color w:val="auto"/>
          <w:sz w:val="48"/>
          <w:szCs w:val="48"/>
          <w:highlight w:val="none"/>
          <w:lang w:val="zh-CN"/>
        </w:rPr>
      </w:pPr>
      <w:r>
        <w:rPr>
          <w:rFonts w:hint="eastAsia" w:ascii="仿宋" w:hAnsi="仿宋" w:eastAsia="仿宋" w:cs="仿宋"/>
          <w:color w:val="auto"/>
          <w:sz w:val="48"/>
          <w:szCs w:val="48"/>
          <w:highlight w:val="none"/>
          <w:lang w:val="zh-CN"/>
        </w:rPr>
        <w:t>目 录</w:t>
      </w:r>
    </w:p>
    <w:p w14:paraId="682522B7">
      <w:pPr>
        <w:spacing w:line="560" w:lineRule="exact"/>
        <w:rPr>
          <w:rFonts w:hint="eastAsia" w:ascii="仿宋" w:hAnsi="仿宋" w:eastAsia="仿宋" w:cs="仿宋"/>
          <w:color w:val="auto"/>
          <w:highlight w:val="none"/>
          <w:lang w:val="zh-CN"/>
        </w:rPr>
      </w:pPr>
    </w:p>
    <w:p w14:paraId="0DC66D77">
      <w:pPr>
        <w:pStyle w:val="16"/>
        <w:tabs>
          <w:tab w:val="right" w:leader="dot" w:pos="9071"/>
        </w:tabs>
        <w:spacing w:line="480" w:lineRule="auto"/>
        <w:rPr>
          <w:rFonts w:hint="eastAsia" w:ascii="仿宋" w:hAnsi="仿宋" w:eastAsia="仿宋" w:cs="仿宋"/>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TOC \o "1-3" \h \z \u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_Toc23530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 xml:space="preserve">第一章 </w:t>
      </w:r>
      <w:r>
        <w:rPr>
          <w:rFonts w:hint="eastAsia" w:ascii="仿宋" w:hAnsi="仿宋" w:eastAsia="仿宋" w:cs="仿宋"/>
          <w:sz w:val="24"/>
          <w:szCs w:val="24"/>
          <w:highlight w:val="none"/>
        </w:rPr>
        <w:t xml:space="preserve"> 招标公告</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_Toc23530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4</w:t>
      </w:r>
      <w:r>
        <w:rPr>
          <w:rFonts w:hint="eastAsia" w:ascii="仿宋" w:hAnsi="仿宋" w:eastAsia="仿宋" w:cs="仿宋"/>
          <w:sz w:val="24"/>
          <w:szCs w:val="24"/>
          <w:highlight w:val="none"/>
        </w:rPr>
        <w:fldChar w:fldCharType="end"/>
      </w:r>
      <w:r>
        <w:rPr>
          <w:rFonts w:hint="eastAsia" w:ascii="仿宋" w:hAnsi="仿宋" w:eastAsia="仿宋" w:cs="仿宋"/>
          <w:color w:val="auto"/>
          <w:sz w:val="24"/>
          <w:szCs w:val="24"/>
          <w:highlight w:val="none"/>
        </w:rPr>
        <w:fldChar w:fldCharType="end"/>
      </w:r>
    </w:p>
    <w:p w14:paraId="057B6F7D">
      <w:pPr>
        <w:pStyle w:val="16"/>
        <w:tabs>
          <w:tab w:val="right" w:leader="dot" w:pos="9071"/>
        </w:tabs>
        <w:spacing w:line="480" w:lineRule="auto"/>
        <w:rPr>
          <w:rFonts w:hint="eastAsia" w:ascii="仿宋" w:hAnsi="仿宋" w:eastAsia="仿宋" w:cs="仿宋"/>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_Toc22811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第二章  投标人须知</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_Toc22811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8</w:t>
      </w:r>
      <w:r>
        <w:rPr>
          <w:rFonts w:hint="eastAsia" w:ascii="仿宋" w:hAnsi="仿宋" w:eastAsia="仿宋" w:cs="仿宋"/>
          <w:sz w:val="24"/>
          <w:szCs w:val="24"/>
          <w:highlight w:val="none"/>
        </w:rPr>
        <w:fldChar w:fldCharType="end"/>
      </w:r>
      <w:r>
        <w:rPr>
          <w:rFonts w:hint="eastAsia" w:ascii="仿宋" w:hAnsi="仿宋" w:eastAsia="仿宋" w:cs="仿宋"/>
          <w:color w:val="auto"/>
          <w:sz w:val="24"/>
          <w:szCs w:val="24"/>
          <w:highlight w:val="none"/>
        </w:rPr>
        <w:fldChar w:fldCharType="end"/>
      </w:r>
    </w:p>
    <w:p w14:paraId="58AD3DC4">
      <w:pPr>
        <w:pStyle w:val="17"/>
        <w:tabs>
          <w:tab w:val="right" w:leader="dot" w:pos="9071"/>
        </w:tabs>
        <w:spacing w:line="480" w:lineRule="auto"/>
        <w:rPr>
          <w:rFonts w:hint="eastAsia" w:ascii="仿宋" w:hAnsi="仿宋" w:eastAsia="仿宋" w:cs="仿宋"/>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_Toc2137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一、投标人须知前附表</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_Toc2137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8</w:t>
      </w:r>
      <w:r>
        <w:rPr>
          <w:rFonts w:hint="eastAsia" w:ascii="仿宋" w:hAnsi="仿宋" w:eastAsia="仿宋" w:cs="仿宋"/>
          <w:sz w:val="24"/>
          <w:szCs w:val="24"/>
          <w:highlight w:val="none"/>
        </w:rPr>
        <w:fldChar w:fldCharType="end"/>
      </w:r>
      <w:r>
        <w:rPr>
          <w:rFonts w:hint="eastAsia" w:ascii="仿宋" w:hAnsi="仿宋" w:eastAsia="仿宋" w:cs="仿宋"/>
          <w:color w:val="auto"/>
          <w:sz w:val="24"/>
          <w:szCs w:val="24"/>
          <w:highlight w:val="none"/>
        </w:rPr>
        <w:fldChar w:fldCharType="end"/>
      </w:r>
    </w:p>
    <w:p w14:paraId="4C54834E">
      <w:pPr>
        <w:pStyle w:val="17"/>
        <w:tabs>
          <w:tab w:val="right" w:leader="dot" w:pos="9071"/>
        </w:tabs>
        <w:spacing w:line="480" w:lineRule="auto"/>
        <w:rPr>
          <w:rFonts w:hint="eastAsia" w:ascii="仿宋" w:hAnsi="仿宋" w:eastAsia="仿宋" w:cs="仿宋"/>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_Toc17309 </w:instrText>
      </w:r>
      <w:r>
        <w:rPr>
          <w:rFonts w:hint="eastAsia" w:ascii="仿宋" w:hAnsi="仿宋" w:eastAsia="仿宋" w:cs="仿宋"/>
          <w:sz w:val="24"/>
          <w:szCs w:val="24"/>
          <w:highlight w:val="none"/>
        </w:rPr>
        <w:fldChar w:fldCharType="separate"/>
      </w:r>
      <w:r>
        <w:rPr>
          <w:rFonts w:hint="eastAsia" w:ascii="仿宋" w:hAnsi="仿宋" w:eastAsia="仿宋" w:cs="仿宋"/>
          <w:kern w:val="0"/>
          <w:sz w:val="24"/>
          <w:szCs w:val="24"/>
          <w:highlight w:val="none"/>
        </w:rPr>
        <w:t>二、项目说明</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_Toc17309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13</w:t>
      </w:r>
      <w:r>
        <w:rPr>
          <w:rFonts w:hint="eastAsia" w:ascii="仿宋" w:hAnsi="仿宋" w:eastAsia="仿宋" w:cs="仿宋"/>
          <w:sz w:val="24"/>
          <w:szCs w:val="24"/>
          <w:highlight w:val="none"/>
        </w:rPr>
        <w:fldChar w:fldCharType="end"/>
      </w:r>
      <w:r>
        <w:rPr>
          <w:rFonts w:hint="eastAsia" w:ascii="仿宋" w:hAnsi="仿宋" w:eastAsia="仿宋" w:cs="仿宋"/>
          <w:color w:val="auto"/>
          <w:sz w:val="24"/>
          <w:szCs w:val="24"/>
          <w:highlight w:val="none"/>
        </w:rPr>
        <w:fldChar w:fldCharType="end"/>
      </w:r>
    </w:p>
    <w:p w14:paraId="014A86B5">
      <w:pPr>
        <w:pStyle w:val="17"/>
        <w:tabs>
          <w:tab w:val="right" w:leader="dot" w:pos="9071"/>
        </w:tabs>
        <w:spacing w:line="480" w:lineRule="auto"/>
        <w:rPr>
          <w:rFonts w:hint="eastAsia" w:ascii="仿宋" w:hAnsi="仿宋" w:eastAsia="仿宋" w:cs="仿宋"/>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_Toc16006 </w:instrText>
      </w:r>
      <w:r>
        <w:rPr>
          <w:rFonts w:hint="eastAsia" w:ascii="仿宋" w:hAnsi="仿宋" w:eastAsia="仿宋" w:cs="仿宋"/>
          <w:sz w:val="24"/>
          <w:szCs w:val="24"/>
          <w:highlight w:val="none"/>
        </w:rPr>
        <w:fldChar w:fldCharType="separate"/>
      </w:r>
      <w:r>
        <w:rPr>
          <w:rFonts w:hint="eastAsia" w:ascii="仿宋" w:hAnsi="仿宋" w:eastAsia="仿宋" w:cs="仿宋"/>
          <w:kern w:val="0"/>
          <w:sz w:val="24"/>
          <w:szCs w:val="24"/>
          <w:highlight w:val="none"/>
        </w:rPr>
        <w:t>三、招标文件</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_Toc16006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13</w:t>
      </w:r>
      <w:r>
        <w:rPr>
          <w:rFonts w:hint="eastAsia" w:ascii="仿宋" w:hAnsi="仿宋" w:eastAsia="仿宋" w:cs="仿宋"/>
          <w:sz w:val="24"/>
          <w:szCs w:val="24"/>
          <w:highlight w:val="none"/>
        </w:rPr>
        <w:fldChar w:fldCharType="end"/>
      </w:r>
      <w:r>
        <w:rPr>
          <w:rFonts w:hint="eastAsia" w:ascii="仿宋" w:hAnsi="仿宋" w:eastAsia="仿宋" w:cs="仿宋"/>
          <w:color w:val="auto"/>
          <w:sz w:val="24"/>
          <w:szCs w:val="24"/>
          <w:highlight w:val="none"/>
        </w:rPr>
        <w:fldChar w:fldCharType="end"/>
      </w:r>
    </w:p>
    <w:p w14:paraId="67C9BECF">
      <w:pPr>
        <w:pStyle w:val="17"/>
        <w:tabs>
          <w:tab w:val="right" w:leader="dot" w:pos="9071"/>
        </w:tabs>
        <w:spacing w:line="480" w:lineRule="auto"/>
        <w:rPr>
          <w:rFonts w:hint="eastAsia" w:ascii="仿宋" w:hAnsi="仿宋" w:eastAsia="仿宋" w:cs="仿宋"/>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_Toc28828 </w:instrText>
      </w:r>
      <w:r>
        <w:rPr>
          <w:rFonts w:hint="eastAsia" w:ascii="仿宋" w:hAnsi="仿宋" w:eastAsia="仿宋" w:cs="仿宋"/>
          <w:sz w:val="24"/>
          <w:szCs w:val="24"/>
          <w:highlight w:val="none"/>
        </w:rPr>
        <w:fldChar w:fldCharType="separate"/>
      </w:r>
      <w:r>
        <w:rPr>
          <w:rFonts w:hint="eastAsia" w:ascii="仿宋" w:hAnsi="仿宋" w:eastAsia="仿宋" w:cs="仿宋"/>
          <w:kern w:val="0"/>
          <w:sz w:val="24"/>
          <w:szCs w:val="24"/>
          <w:highlight w:val="none"/>
        </w:rPr>
        <w:t>四、投标文件</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_Toc28828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14</w:t>
      </w:r>
      <w:r>
        <w:rPr>
          <w:rFonts w:hint="eastAsia" w:ascii="仿宋" w:hAnsi="仿宋" w:eastAsia="仿宋" w:cs="仿宋"/>
          <w:sz w:val="24"/>
          <w:szCs w:val="24"/>
          <w:highlight w:val="none"/>
        </w:rPr>
        <w:fldChar w:fldCharType="end"/>
      </w:r>
      <w:r>
        <w:rPr>
          <w:rFonts w:hint="eastAsia" w:ascii="仿宋" w:hAnsi="仿宋" w:eastAsia="仿宋" w:cs="仿宋"/>
          <w:color w:val="auto"/>
          <w:sz w:val="24"/>
          <w:szCs w:val="24"/>
          <w:highlight w:val="none"/>
        </w:rPr>
        <w:fldChar w:fldCharType="end"/>
      </w:r>
    </w:p>
    <w:p w14:paraId="659057CC">
      <w:pPr>
        <w:pStyle w:val="17"/>
        <w:tabs>
          <w:tab w:val="right" w:leader="dot" w:pos="9071"/>
        </w:tabs>
        <w:spacing w:line="480" w:lineRule="auto"/>
        <w:rPr>
          <w:rFonts w:hint="eastAsia" w:ascii="仿宋" w:hAnsi="仿宋" w:eastAsia="仿宋" w:cs="仿宋"/>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_Toc14107 </w:instrText>
      </w:r>
      <w:r>
        <w:rPr>
          <w:rFonts w:hint="eastAsia" w:ascii="仿宋" w:hAnsi="仿宋" w:eastAsia="仿宋" w:cs="仿宋"/>
          <w:sz w:val="24"/>
          <w:szCs w:val="24"/>
          <w:highlight w:val="none"/>
        </w:rPr>
        <w:fldChar w:fldCharType="separate"/>
      </w:r>
      <w:r>
        <w:rPr>
          <w:rFonts w:hint="eastAsia" w:ascii="仿宋" w:hAnsi="仿宋" w:eastAsia="仿宋" w:cs="仿宋"/>
          <w:kern w:val="0"/>
          <w:sz w:val="24"/>
          <w:szCs w:val="24"/>
          <w:highlight w:val="none"/>
        </w:rPr>
        <w:t>五、投标担保</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_Toc14107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18</w:t>
      </w:r>
      <w:r>
        <w:rPr>
          <w:rFonts w:hint="eastAsia" w:ascii="仿宋" w:hAnsi="仿宋" w:eastAsia="仿宋" w:cs="仿宋"/>
          <w:sz w:val="24"/>
          <w:szCs w:val="24"/>
          <w:highlight w:val="none"/>
        </w:rPr>
        <w:fldChar w:fldCharType="end"/>
      </w:r>
      <w:r>
        <w:rPr>
          <w:rFonts w:hint="eastAsia" w:ascii="仿宋" w:hAnsi="仿宋" w:eastAsia="仿宋" w:cs="仿宋"/>
          <w:color w:val="auto"/>
          <w:sz w:val="24"/>
          <w:szCs w:val="24"/>
          <w:highlight w:val="none"/>
        </w:rPr>
        <w:fldChar w:fldCharType="end"/>
      </w:r>
    </w:p>
    <w:p w14:paraId="30ABF287">
      <w:pPr>
        <w:pStyle w:val="17"/>
        <w:tabs>
          <w:tab w:val="right" w:leader="dot" w:pos="9071"/>
        </w:tabs>
        <w:spacing w:line="480" w:lineRule="auto"/>
        <w:rPr>
          <w:rFonts w:hint="eastAsia" w:ascii="仿宋" w:hAnsi="仿宋" w:eastAsia="仿宋" w:cs="仿宋"/>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_Toc15818 </w:instrText>
      </w:r>
      <w:r>
        <w:rPr>
          <w:rFonts w:hint="eastAsia" w:ascii="仿宋" w:hAnsi="仿宋" w:eastAsia="仿宋" w:cs="仿宋"/>
          <w:sz w:val="24"/>
          <w:szCs w:val="24"/>
          <w:highlight w:val="none"/>
        </w:rPr>
        <w:fldChar w:fldCharType="separate"/>
      </w:r>
      <w:r>
        <w:rPr>
          <w:rFonts w:hint="eastAsia" w:ascii="仿宋" w:hAnsi="仿宋" w:eastAsia="仿宋" w:cs="仿宋"/>
          <w:kern w:val="0"/>
          <w:sz w:val="24"/>
          <w:szCs w:val="24"/>
          <w:highlight w:val="none"/>
        </w:rPr>
        <w:t>六、投标</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_Toc15818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19</w:t>
      </w:r>
      <w:r>
        <w:rPr>
          <w:rFonts w:hint="eastAsia" w:ascii="仿宋" w:hAnsi="仿宋" w:eastAsia="仿宋" w:cs="仿宋"/>
          <w:sz w:val="24"/>
          <w:szCs w:val="24"/>
          <w:highlight w:val="none"/>
        </w:rPr>
        <w:fldChar w:fldCharType="end"/>
      </w:r>
      <w:r>
        <w:rPr>
          <w:rFonts w:hint="eastAsia" w:ascii="仿宋" w:hAnsi="仿宋" w:eastAsia="仿宋" w:cs="仿宋"/>
          <w:color w:val="auto"/>
          <w:sz w:val="24"/>
          <w:szCs w:val="24"/>
          <w:highlight w:val="none"/>
        </w:rPr>
        <w:fldChar w:fldCharType="end"/>
      </w:r>
    </w:p>
    <w:p w14:paraId="7E0675C0">
      <w:pPr>
        <w:pStyle w:val="17"/>
        <w:tabs>
          <w:tab w:val="right" w:leader="dot" w:pos="9071"/>
        </w:tabs>
        <w:spacing w:line="480" w:lineRule="auto"/>
        <w:rPr>
          <w:rFonts w:hint="eastAsia" w:ascii="仿宋" w:hAnsi="仿宋" w:eastAsia="仿宋" w:cs="仿宋"/>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_Toc2537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七、开标、资格审查、评标和定标</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_Toc2537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21</w:t>
      </w:r>
      <w:r>
        <w:rPr>
          <w:rFonts w:hint="eastAsia" w:ascii="仿宋" w:hAnsi="仿宋" w:eastAsia="仿宋" w:cs="仿宋"/>
          <w:sz w:val="24"/>
          <w:szCs w:val="24"/>
          <w:highlight w:val="none"/>
        </w:rPr>
        <w:fldChar w:fldCharType="end"/>
      </w:r>
      <w:r>
        <w:rPr>
          <w:rFonts w:hint="eastAsia" w:ascii="仿宋" w:hAnsi="仿宋" w:eastAsia="仿宋" w:cs="仿宋"/>
          <w:color w:val="auto"/>
          <w:sz w:val="24"/>
          <w:szCs w:val="24"/>
          <w:highlight w:val="none"/>
        </w:rPr>
        <w:fldChar w:fldCharType="end"/>
      </w:r>
    </w:p>
    <w:p w14:paraId="511F0D53">
      <w:pPr>
        <w:pStyle w:val="17"/>
        <w:tabs>
          <w:tab w:val="right" w:leader="dot" w:pos="9071"/>
        </w:tabs>
        <w:spacing w:line="480" w:lineRule="auto"/>
        <w:rPr>
          <w:rFonts w:hint="eastAsia" w:ascii="仿宋" w:hAnsi="仿宋" w:eastAsia="仿宋" w:cs="仿宋"/>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_Toc30969 </w:instrText>
      </w:r>
      <w:r>
        <w:rPr>
          <w:rFonts w:hint="eastAsia" w:ascii="仿宋" w:hAnsi="仿宋" w:eastAsia="仿宋" w:cs="仿宋"/>
          <w:sz w:val="24"/>
          <w:szCs w:val="24"/>
          <w:highlight w:val="none"/>
        </w:rPr>
        <w:fldChar w:fldCharType="separate"/>
      </w:r>
      <w:r>
        <w:rPr>
          <w:rFonts w:hint="eastAsia" w:ascii="仿宋" w:hAnsi="仿宋" w:eastAsia="仿宋" w:cs="仿宋"/>
          <w:kern w:val="0"/>
          <w:sz w:val="24"/>
          <w:szCs w:val="24"/>
          <w:highlight w:val="none"/>
        </w:rPr>
        <w:t>八、合同</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_Toc30969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43</w:t>
      </w:r>
      <w:r>
        <w:rPr>
          <w:rFonts w:hint="eastAsia" w:ascii="仿宋" w:hAnsi="仿宋" w:eastAsia="仿宋" w:cs="仿宋"/>
          <w:sz w:val="24"/>
          <w:szCs w:val="24"/>
          <w:highlight w:val="none"/>
        </w:rPr>
        <w:fldChar w:fldCharType="end"/>
      </w:r>
      <w:r>
        <w:rPr>
          <w:rFonts w:hint="eastAsia" w:ascii="仿宋" w:hAnsi="仿宋" w:eastAsia="仿宋" w:cs="仿宋"/>
          <w:color w:val="auto"/>
          <w:sz w:val="24"/>
          <w:szCs w:val="24"/>
          <w:highlight w:val="none"/>
        </w:rPr>
        <w:fldChar w:fldCharType="end"/>
      </w:r>
    </w:p>
    <w:p w14:paraId="140F93DA">
      <w:pPr>
        <w:pStyle w:val="17"/>
        <w:tabs>
          <w:tab w:val="right" w:leader="dot" w:pos="9071"/>
        </w:tabs>
        <w:spacing w:line="480" w:lineRule="auto"/>
        <w:rPr>
          <w:rFonts w:hint="eastAsia" w:ascii="仿宋" w:hAnsi="仿宋" w:eastAsia="仿宋" w:cs="仿宋"/>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_Toc5559 </w:instrText>
      </w:r>
      <w:r>
        <w:rPr>
          <w:rFonts w:hint="eastAsia" w:ascii="仿宋" w:hAnsi="仿宋" w:eastAsia="仿宋" w:cs="仿宋"/>
          <w:sz w:val="24"/>
          <w:szCs w:val="24"/>
          <w:highlight w:val="none"/>
        </w:rPr>
        <w:fldChar w:fldCharType="separate"/>
      </w:r>
      <w:r>
        <w:rPr>
          <w:rFonts w:hint="eastAsia" w:ascii="仿宋" w:hAnsi="仿宋" w:eastAsia="仿宋" w:cs="仿宋"/>
          <w:kern w:val="0"/>
          <w:sz w:val="24"/>
          <w:szCs w:val="24"/>
          <w:highlight w:val="none"/>
        </w:rPr>
        <w:t>九、合同的履约验收</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_Toc5559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44</w:t>
      </w:r>
      <w:r>
        <w:rPr>
          <w:rFonts w:hint="eastAsia" w:ascii="仿宋" w:hAnsi="仿宋" w:eastAsia="仿宋" w:cs="仿宋"/>
          <w:sz w:val="24"/>
          <w:szCs w:val="24"/>
          <w:highlight w:val="none"/>
        </w:rPr>
        <w:fldChar w:fldCharType="end"/>
      </w:r>
      <w:r>
        <w:rPr>
          <w:rFonts w:hint="eastAsia" w:ascii="仿宋" w:hAnsi="仿宋" w:eastAsia="仿宋" w:cs="仿宋"/>
          <w:color w:val="auto"/>
          <w:sz w:val="24"/>
          <w:szCs w:val="24"/>
          <w:highlight w:val="none"/>
        </w:rPr>
        <w:fldChar w:fldCharType="end"/>
      </w:r>
    </w:p>
    <w:p w14:paraId="4245F567">
      <w:pPr>
        <w:pStyle w:val="17"/>
        <w:tabs>
          <w:tab w:val="right" w:leader="dot" w:pos="9071"/>
        </w:tabs>
        <w:spacing w:line="480" w:lineRule="auto"/>
        <w:rPr>
          <w:rFonts w:hint="eastAsia" w:ascii="仿宋" w:hAnsi="仿宋" w:eastAsia="仿宋" w:cs="仿宋"/>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_Toc5410 </w:instrText>
      </w:r>
      <w:r>
        <w:rPr>
          <w:rFonts w:hint="eastAsia" w:ascii="仿宋" w:hAnsi="仿宋" w:eastAsia="仿宋" w:cs="仿宋"/>
          <w:sz w:val="24"/>
          <w:szCs w:val="24"/>
          <w:highlight w:val="none"/>
        </w:rPr>
        <w:fldChar w:fldCharType="separate"/>
      </w:r>
      <w:r>
        <w:rPr>
          <w:rFonts w:hint="eastAsia" w:ascii="仿宋" w:hAnsi="仿宋" w:eastAsia="仿宋" w:cs="仿宋"/>
          <w:kern w:val="0"/>
          <w:sz w:val="24"/>
          <w:szCs w:val="24"/>
          <w:highlight w:val="none"/>
        </w:rPr>
        <w:t>十、招标服务费</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_Toc5410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44</w:t>
      </w:r>
      <w:r>
        <w:rPr>
          <w:rFonts w:hint="eastAsia" w:ascii="仿宋" w:hAnsi="仿宋" w:eastAsia="仿宋" w:cs="仿宋"/>
          <w:sz w:val="24"/>
          <w:szCs w:val="24"/>
          <w:highlight w:val="none"/>
        </w:rPr>
        <w:fldChar w:fldCharType="end"/>
      </w:r>
      <w:r>
        <w:rPr>
          <w:rFonts w:hint="eastAsia" w:ascii="仿宋" w:hAnsi="仿宋" w:eastAsia="仿宋" w:cs="仿宋"/>
          <w:color w:val="auto"/>
          <w:sz w:val="24"/>
          <w:szCs w:val="24"/>
          <w:highlight w:val="none"/>
        </w:rPr>
        <w:fldChar w:fldCharType="end"/>
      </w:r>
    </w:p>
    <w:p w14:paraId="116C6A3F">
      <w:pPr>
        <w:pStyle w:val="17"/>
        <w:tabs>
          <w:tab w:val="right" w:leader="dot" w:pos="9071"/>
        </w:tabs>
        <w:spacing w:line="480" w:lineRule="auto"/>
        <w:rPr>
          <w:rFonts w:hint="eastAsia" w:ascii="仿宋" w:hAnsi="仿宋" w:eastAsia="仿宋" w:cs="仿宋"/>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_Toc7070 </w:instrText>
      </w:r>
      <w:r>
        <w:rPr>
          <w:rFonts w:hint="eastAsia" w:ascii="仿宋" w:hAnsi="仿宋" w:eastAsia="仿宋" w:cs="仿宋"/>
          <w:sz w:val="24"/>
          <w:szCs w:val="24"/>
          <w:highlight w:val="none"/>
        </w:rPr>
        <w:fldChar w:fldCharType="separate"/>
      </w:r>
      <w:r>
        <w:rPr>
          <w:rFonts w:hint="eastAsia" w:ascii="仿宋" w:hAnsi="仿宋" w:eastAsia="仿宋" w:cs="仿宋"/>
          <w:kern w:val="0"/>
          <w:sz w:val="24"/>
          <w:szCs w:val="24"/>
          <w:highlight w:val="none"/>
        </w:rPr>
        <w:t>十一、重新组织采购活动</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_Toc7070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45</w:t>
      </w:r>
      <w:r>
        <w:rPr>
          <w:rFonts w:hint="eastAsia" w:ascii="仿宋" w:hAnsi="仿宋" w:eastAsia="仿宋" w:cs="仿宋"/>
          <w:sz w:val="24"/>
          <w:szCs w:val="24"/>
          <w:highlight w:val="none"/>
        </w:rPr>
        <w:fldChar w:fldCharType="end"/>
      </w:r>
      <w:r>
        <w:rPr>
          <w:rFonts w:hint="eastAsia" w:ascii="仿宋" w:hAnsi="仿宋" w:eastAsia="仿宋" w:cs="仿宋"/>
          <w:color w:val="auto"/>
          <w:sz w:val="24"/>
          <w:szCs w:val="24"/>
          <w:highlight w:val="none"/>
        </w:rPr>
        <w:fldChar w:fldCharType="end"/>
      </w:r>
    </w:p>
    <w:p w14:paraId="2C23AB20">
      <w:pPr>
        <w:pStyle w:val="17"/>
        <w:tabs>
          <w:tab w:val="right" w:leader="dot" w:pos="9071"/>
        </w:tabs>
        <w:spacing w:line="480" w:lineRule="auto"/>
        <w:rPr>
          <w:rFonts w:hint="eastAsia" w:ascii="仿宋" w:hAnsi="仿宋" w:eastAsia="仿宋" w:cs="仿宋"/>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_Toc10462 </w:instrText>
      </w:r>
      <w:r>
        <w:rPr>
          <w:rFonts w:hint="eastAsia" w:ascii="仿宋" w:hAnsi="仿宋" w:eastAsia="仿宋" w:cs="仿宋"/>
          <w:sz w:val="24"/>
          <w:szCs w:val="24"/>
          <w:highlight w:val="none"/>
        </w:rPr>
        <w:fldChar w:fldCharType="separate"/>
      </w:r>
      <w:r>
        <w:rPr>
          <w:rFonts w:hint="eastAsia" w:ascii="仿宋" w:hAnsi="仿宋" w:eastAsia="仿宋" w:cs="仿宋"/>
          <w:kern w:val="0"/>
          <w:sz w:val="24"/>
          <w:szCs w:val="24"/>
          <w:highlight w:val="none"/>
        </w:rPr>
        <w:t>十二、询问、质疑与投诉</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_Toc10462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45</w:t>
      </w:r>
      <w:r>
        <w:rPr>
          <w:rFonts w:hint="eastAsia" w:ascii="仿宋" w:hAnsi="仿宋" w:eastAsia="仿宋" w:cs="仿宋"/>
          <w:sz w:val="24"/>
          <w:szCs w:val="24"/>
          <w:highlight w:val="none"/>
        </w:rPr>
        <w:fldChar w:fldCharType="end"/>
      </w:r>
      <w:r>
        <w:rPr>
          <w:rFonts w:hint="eastAsia" w:ascii="仿宋" w:hAnsi="仿宋" w:eastAsia="仿宋" w:cs="仿宋"/>
          <w:color w:val="auto"/>
          <w:sz w:val="24"/>
          <w:szCs w:val="24"/>
          <w:highlight w:val="none"/>
        </w:rPr>
        <w:fldChar w:fldCharType="end"/>
      </w:r>
    </w:p>
    <w:p w14:paraId="39B4AD39">
      <w:pPr>
        <w:pStyle w:val="17"/>
        <w:tabs>
          <w:tab w:val="right" w:leader="dot" w:pos="9071"/>
        </w:tabs>
        <w:spacing w:line="480" w:lineRule="auto"/>
        <w:rPr>
          <w:rFonts w:hint="eastAsia" w:ascii="仿宋" w:hAnsi="仿宋" w:eastAsia="仿宋" w:cs="仿宋"/>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_Toc21044 </w:instrText>
      </w:r>
      <w:r>
        <w:rPr>
          <w:rFonts w:hint="eastAsia" w:ascii="仿宋" w:hAnsi="仿宋" w:eastAsia="仿宋" w:cs="仿宋"/>
          <w:sz w:val="24"/>
          <w:szCs w:val="24"/>
          <w:highlight w:val="none"/>
        </w:rPr>
        <w:fldChar w:fldCharType="separate"/>
      </w:r>
      <w:r>
        <w:rPr>
          <w:rFonts w:hint="eastAsia" w:ascii="仿宋" w:hAnsi="仿宋" w:eastAsia="仿宋" w:cs="仿宋"/>
          <w:kern w:val="0"/>
          <w:sz w:val="24"/>
          <w:szCs w:val="24"/>
          <w:highlight w:val="none"/>
        </w:rPr>
        <w:t>十</w:t>
      </w:r>
      <w:r>
        <w:rPr>
          <w:rFonts w:hint="eastAsia" w:ascii="仿宋" w:hAnsi="仿宋" w:eastAsia="仿宋" w:cs="仿宋"/>
          <w:kern w:val="0"/>
          <w:sz w:val="24"/>
          <w:szCs w:val="24"/>
          <w:highlight w:val="none"/>
          <w:lang w:val="en-US" w:eastAsia="zh-CN"/>
        </w:rPr>
        <w:t>三</w:t>
      </w:r>
      <w:r>
        <w:rPr>
          <w:rFonts w:hint="eastAsia" w:ascii="仿宋" w:hAnsi="仿宋" w:eastAsia="仿宋" w:cs="仿宋"/>
          <w:kern w:val="0"/>
          <w:sz w:val="24"/>
          <w:szCs w:val="24"/>
          <w:highlight w:val="none"/>
        </w:rPr>
        <w:t>、拒绝商业贿赂</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_Toc21044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46</w:t>
      </w:r>
      <w:r>
        <w:rPr>
          <w:rFonts w:hint="eastAsia" w:ascii="仿宋" w:hAnsi="仿宋" w:eastAsia="仿宋" w:cs="仿宋"/>
          <w:sz w:val="24"/>
          <w:szCs w:val="24"/>
          <w:highlight w:val="none"/>
        </w:rPr>
        <w:fldChar w:fldCharType="end"/>
      </w:r>
      <w:r>
        <w:rPr>
          <w:rFonts w:hint="eastAsia" w:ascii="仿宋" w:hAnsi="仿宋" w:eastAsia="仿宋" w:cs="仿宋"/>
          <w:color w:val="auto"/>
          <w:sz w:val="24"/>
          <w:szCs w:val="24"/>
          <w:highlight w:val="none"/>
        </w:rPr>
        <w:fldChar w:fldCharType="end"/>
      </w:r>
    </w:p>
    <w:p w14:paraId="3385DB03">
      <w:pPr>
        <w:pStyle w:val="16"/>
        <w:tabs>
          <w:tab w:val="right" w:leader="dot" w:pos="9071"/>
        </w:tabs>
        <w:spacing w:line="480" w:lineRule="auto"/>
        <w:rPr>
          <w:rFonts w:hint="eastAsia" w:ascii="仿宋" w:hAnsi="仿宋" w:eastAsia="仿宋" w:cs="仿宋"/>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_Toc2397 </w:instrText>
      </w:r>
      <w:r>
        <w:rPr>
          <w:rFonts w:hint="eastAsia" w:ascii="仿宋" w:hAnsi="仿宋" w:eastAsia="仿宋" w:cs="仿宋"/>
          <w:sz w:val="24"/>
          <w:szCs w:val="24"/>
          <w:highlight w:val="none"/>
        </w:rPr>
        <w:fldChar w:fldCharType="separate"/>
      </w:r>
      <w:r>
        <w:rPr>
          <w:rFonts w:hint="eastAsia" w:ascii="仿宋" w:hAnsi="仿宋" w:eastAsia="仿宋" w:cs="仿宋"/>
          <w:kern w:val="0"/>
          <w:sz w:val="24"/>
          <w:szCs w:val="24"/>
          <w:highlight w:val="none"/>
        </w:rPr>
        <w:t xml:space="preserve">第三章 </w:t>
      </w:r>
      <w:r>
        <w:rPr>
          <w:rFonts w:hint="eastAsia" w:ascii="仿宋" w:hAnsi="仿宋" w:eastAsia="仿宋" w:cs="仿宋"/>
          <w:kern w:val="0"/>
          <w:sz w:val="24"/>
          <w:szCs w:val="24"/>
          <w:highlight w:val="none"/>
        </w:rPr>
        <w:t>采购内容及技术要求</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_Toc2397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48</w:t>
      </w:r>
      <w:r>
        <w:rPr>
          <w:rFonts w:hint="eastAsia" w:ascii="仿宋" w:hAnsi="仿宋" w:eastAsia="仿宋" w:cs="仿宋"/>
          <w:sz w:val="24"/>
          <w:szCs w:val="24"/>
          <w:highlight w:val="none"/>
        </w:rPr>
        <w:fldChar w:fldCharType="end"/>
      </w:r>
      <w:r>
        <w:rPr>
          <w:rFonts w:hint="eastAsia" w:ascii="仿宋" w:hAnsi="仿宋" w:eastAsia="仿宋" w:cs="仿宋"/>
          <w:color w:val="auto"/>
          <w:sz w:val="24"/>
          <w:szCs w:val="24"/>
          <w:highlight w:val="none"/>
        </w:rPr>
        <w:fldChar w:fldCharType="end"/>
      </w:r>
    </w:p>
    <w:p w14:paraId="480CE191">
      <w:pPr>
        <w:pStyle w:val="16"/>
        <w:tabs>
          <w:tab w:val="right" w:leader="dot" w:pos="9071"/>
        </w:tabs>
        <w:spacing w:line="480" w:lineRule="auto"/>
        <w:rPr>
          <w:rFonts w:hint="eastAsia" w:ascii="仿宋" w:hAnsi="仿宋" w:eastAsia="仿宋" w:cs="仿宋"/>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_Toc5904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第四章  商务要求</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_Toc5904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117</w:t>
      </w:r>
      <w:r>
        <w:rPr>
          <w:rFonts w:hint="eastAsia" w:ascii="仿宋" w:hAnsi="仿宋" w:eastAsia="仿宋" w:cs="仿宋"/>
          <w:sz w:val="24"/>
          <w:szCs w:val="24"/>
          <w:highlight w:val="none"/>
        </w:rPr>
        <w:fldChar w:fldCharType="end"/>
      </w:r>
      <w:r>
        <w:rPr>
          <w:rFonts w:hint="eastAsia" w:ascii="仿宋" w:hAnsi="仿宋" w:eastAsia="仿宋" w:cs="仿宋"/>
          <w:color w:val="auto"/>
          <w:sz w:val="24"/>
          <w:szCs w:val="24"/>
          <w:highlight w:val="none"/>
        </w:rPr>
        <w:fldChar w:fldCharType="end"/>
      </w:r>
    </w:p>
    <w:p w14:paraId="4C3EB005">
      <w:pPr>
        <w:pStyle w:val="16"/>
        <w:tabs>
          <w:tab w:val="right" w:leader="dot" w:pos="9071"/>
        </w:tabs>
        <w:spacing w:line="480" w:lineRule="auto"/>
        <w:rPr>
          <w:rFonts w:hint="eastAsia" w:ascii="仿宋" w:hAnsi="仿宋" w:eastAsia="仿宋" w:cs="仿宋"/>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_Toc11871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第五章  合同条款</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仅供参考</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_Toc11871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120</w:t>
      </w:r>
      <w:r>
        <w:rPr>
          <w:rFonts w:hint="eastAsia" w:ascii="仿宋" w:hAnsi="仿宋" w:eastAsia="仿宋" w:cs="仿宋"/>
          <w:sz w:val="24"/>
          <w:szCs w:val="24"/>
          <w:highlight w:val="none"/>
        </w:rPr>
        <w:fldChar w:fldCharType="end"/>
      </w:r>
      <w:r>
        <w:rPr>
          <w:rFonts w:hint="eastAsia" w:ascii="仿宋" w:hAnsi="仿宋" w:eastAsia="仿宋" w:cs="仿宋"/>
          <w:color w:val="auto"/>
          <w:sz w:val="24"/>
          <w:szCs w:val="24"/>
          <w:highlight w:val="none"/>
        </w:rPr>
        <w:fldChar w:fldCharType="end"/>
      </w:r>
    </w:p>
    <w:p w14:paraId="23B82230">
      <w:pPr>
        <w:pStyle w:val="16"/>
        <w:tabs>
          <w:tab w:val="right" w:leader="dot" w:pos="9071"/>
        </w:tabs>
        <w:spacing w:line="480" w:lineRule="auto"/>
        <w:rPr>
          <w:rFonts w:hint="eastAsia" w:ascii="仿宋" w:hAnsi="仿宋" w:eastAsia="仿宋" w:cs="仿宋"/>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_Toc22893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 xml:space="preserve">第六章 </w:t>
      </w:r>
      <w:r>
        <w:rPr>
          <w:rFonts w:hint="eastAsia" w:ascii="仿宋" w:hAnsi="仿宋" w:eastAsia="仿宋" w:cs="仿宋"/>
          <w:sz w:val="24"/>
          <w:szCs w:val="24"/>
          <w:highlight w:val="none"/>
        </w:rPr>
        <w:t>投标文件格式</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_Toc22893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132</w:t>
      </w:r>
      <w:r>
        <w:rPr>
          <w:rFonts w:hint="eastAsia" w:ascii="仿宋" w:hAnsi="仿宋" w:eastAsia="仿宋" w:cs="仿宋"/>
          <w:sz w:val="24"/>
          <w:szCs w:val="24"/>
          <w:highlight w:val="none"/>
        </w:rPr>
        <w:fldChar w:fldCharType="end"/>
      </w:r>
      <w:r>
        <w:rPr>
          <w:rFonts w:hint="eastAsia" w:ascii="仿宋" w:hAnsi="仿宋" w:eastAsia="仿宋" w:cs="仿宋"/>
          <w:color w:val="auto"/>
          <w:sz w:val="24"/>
          <w:szCs w:val="24"/>
          <w:highlight w:val="none"/>
        </w:rPr>
        <w:fldChar w:fldCharType="end"/>
      </w:r>
    </w:p>
    <w:p w14:paraId="2A7E6AE3">
      <w:pPr>
        <w:pStyle w:val="2"/>
        <w:numPr>
          <w:ilvl w:val="0"/>
          <w:numId w:val="2"/>
        </w:numPr>
        <w:spacing w:line="240" w:lineRule="auto"/>
        <w:jc w:val="center"/>
        <w:rPr>
          <w:rFonts w:hint="eastAsia" w:ascii="仿宋" w:hAnsi="仿宋" w:eastAsia="仿宋" w:cs="仿宋"/>
          <w:color w:val="auto"/>
          <w:highlight w:val="none"/>
        </w:rPr>
      </w:pPr>
      <w:r>
        <w:rPr>
          <w:rFonts w:hint="eastAsia" w:ascii="仿宋" w:hAnsi="仿宋" w:eastAsia="仿宋" w:cs="仿宋"/>
          <w:color w:val="auto"/>
          <w:sz w:val="24"/>
          <w:szCs w:val="24"/>
          <w:highlight w:val="none"/>
        </w:rPr>
        <w:fldChar w:fldCharType="end"/>
      </w:r>
      <w:bookmarkStart w:id="0" w:name="_Toc30185"/>
      <w:bookmarkStart w:id="1" w:name="_Toc458617452"/>
      <w:bookmarkStart w:id="2" w:name="_Toc23530"/>
      <w:bookmarkStart w:id="3" w:name="_Toc19866"/>
      <w:bookmarkStart w:id="4" w:name="_Toc458617729"/>
      <w:r>
        <w:rPr>
          <w:rFonts w:hint="eastAsia" w:ascii="仿宋" w:hAnsi="仿宋" w:eastAsia="仿宋" w:cs="仿宋"/>
          <w:color w:val="auto"/>
          <w:highlight w:val="none"/>
        </w:rPr>
        <w:t xml:space="preserve"> 招标公告</w:t>
      </w:r>
      <w:bookmarkEnd w:id="0"/>
      <w:bookmarkEnd w:id="1"/>
      <w:bookmarkEnd w:id="2"/>
      <w:bookmarkEnd w:id="3"/>
      <w:bookmarkEnd w:id="4"/>
    </w:p>
    <w:p w14:paraId="3808DF10">
      <w:pPr>
        <w:pStyle w:val="6"/>
        <w:keepNext w:val="0"/>
        <w:keepLines w:val="0"/>
        <w:pageBreakBefore w:val="0"/>
        <w:widowControl/>
        <w:suppressLineNumbers w:val="0"/>
        <w:kinsoku/>
        <w:wordWrap/>
        <w:overflowPunct/>
        <w:topLinePunct w:val="0"/>
        <w:autoSpaceDE/>
        <w:autoSpaceDN/>
        <w:bidi w:val="0"/>
        <w:adjustRightInd/>
        <w:snapToGrid/>
        <w:spacing w:before="150" w:beforeAutospacing="0" w:after="150" w:afterAutospacing="0" w:line="560" w:lineRule="exact"/>
        <w:ind w:left="0" w:right="0"/>
        <w:textAlignment w:val="auto"/>
        <w:rPr>
          <w:rFonts w:hint="eastAsia" w:ascii="仿宋" w:hAnsi="仿宋" w:eastAsia="仿宋" w:cs="仿宋"/>
          <w:color w:val="auto"/>
          <w:sz w:val="24"/>
          <w:szCs w:val="24"/>
          <w:highlight w:val="none"/>
        </w:rPr>
      </w:pPr>
      <w:r>
        <w:rPr>
          <w:rStyle w:val="26"/>
          <w:rFonts w:hint="eastAsia" w:ascii="仿宋" w:hAnsi="仿宋" w:eastAsia="仿宋" w:cs="仿宋"/>
          <w:b/>
          <w:bCs/>
          <w:color w:val="auto"/>
          <w:sz w:val="24"/>
          <w:szCs w:val="24"/>
          <w:highlight w:val="none"/>
        </w:rPr>
        <w:t xml:space="preserve">项目概况 </w:t>
      </w:r>
    </w:p>
    <w:p w14:paraId="4091ED9E">
      <w:pPr>
        <w:pStyle w:val="19"/>
        <w:keepNext w:val="0"/>
        <w:keepLines w:val="0"/>
        <w:pageBreakBefore w:val="0"/>
        <w:widowControl/>
        <w:suppressLineNumbers w:val="0"/>
        <w:kinsoku/>
        <w:wordWrap/>
        <w:overflowPunct/>
        <w:topLinePunct w:val="0"/>
        <w:autoSpaceDE/>
        <w:autoSpaceDN/>
        <w:bidi w:val="0"/>
        <w:adjustRightInd/>
        <w:snapToGrid/>
        <w:spacing w:before="150" w:beforeAutospacing="0" w:after="150" w:afterAutospacing="0" w:line="560" w:lineRule="exact"/>
        <w:ind w:left="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渭南市华州区教育体育局6所学校教育教学设施设备采购项目</w:t>
      </w:r>
      <w:r>
        <w:rPr>
          <w:rFonts w:hint="eastAsia" w:ascii="仿宋" w:hAnsi="仿宋" w:eastAsia="仿宋" w:cs="仿宋"/>
          <w:color w:val="auto"/>
          <w:sz w:val="24"/>
          <w:szCs w:val="24"/>
          <w:highlight w:val="none"/>
        </w:rPr>
        <w:t xml:space="preserve">招标项目的潜在投标人应在西安市朱雀大街南段1号汇成天玺C座18层1812室获取招标文件，并于 </w:t>
      </w:r>
      <w:r>
        <w:rPr>
          <w:rFonts w:hint="eastAsia" w:ascii="仿宋" w:hAnsi="仿宋" w:eastAsia="仿宋" w:cs="仿宋"/>
          <w:color w:val="auto"/>
          <w:sz w:val="24"/>
          <w:szCs w:val="24"/>
          <w:highlight w:val="none"/>
          <w:lang w:eastAsia="zh-CN"/>
        </w:rPr>
        <w:t>2025年7月</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lang w:eastAsia="zh-CN"/>
        </w:rPr>
        <w:t>日</w:t>
      </w:r>
      <w:r>
        <w:rPr>
          <w:rFonts w:hint="eastAsia" w:ascii="仿宋" w:hAnsi="仿宋" w:eastAsia="仿宋" w:cs="仿宋"/>
          <w:color w:val="auto"/>
          <w:sz w:val="24"/>
          <w:szCs w:val="24"/>
          <w:highlight w:val="none"/>
        </w:rPr>
        <w:t xml:space="preserve"> 1</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时</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 xml:space="preserve">0分 （北京时间）前递交投标文件。 </w:t>
      </w:r>
    </w:p>
    <w:p w14:paraId="0F77D094">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 w:hAnsi="仿宋" w:eastAsia="仿宋" w:cs="仿宋"/>
          <w:color w:val="auto"/>
          <w:sz w:val="24"/>
          <w:szCs w:val="24"/>
          <w:highlight w:val="none"/>
        </w:rPr>
      </w:pPr>
      <w:r>
        <w:rPr>
          <w:rStyle w:val="26"/>
          <w:rFonts w:hint="eastAsia" w:ascii="仿宋" w:hAnsi="仿宋" w:eastAsia="仿宋" w:cs="仿宋"/>
          <w:b/>
          <w:bCs/>
          <w:color w:val="auto"/>
          <w:sz w:val="24"/>
          <w:szCs w:val="24"/>
          <w:highlight w:val="none"/>
        </w:rPr>
        <w:t>一、项目基本情况</w:t>
      </w:r>
    </w:p>
    <w:p w14:paraId="13AC2742">
      <w:pPr>
        <w:pStyle w:val="1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项目编号：</w:t>
      </w:r>
      <w:r>
        <w:rPr>
          <w:rFonts w:hint="eastAsia" w:ascii="仿宋" w:hAnsi="仿宋" w:eastAsia="仿宋" w:cs="仿宋"/>
          <w:color w:val="auto"/>
          <w:sz w:val="24"/>
          <w:szCs w:val="24"/>
          <w:highlight w:val="none"/>
          <w:lang w:eastAsia="zh-CN"/>
        </w:rPr>
        <w:t>HZGH-2024-012</w:t>
      </w:r>
    </w:p>
    <w:p w14:paraId="512B6E90">
      <w:pPr>
        <w:pStyle w:val="1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项目名称：</w:t>
      </w:r>
      <w:r>
        <w:rPr>
          <w:rFonts w:hint="eastAsia" w:ascii="仿宋" w:hAnsi="仿宋" w:eastAsia="仿宋" w:cs="仿宋"/>
          <w:color w:val="auto"/>
          <w:sz w:val="24"/>
          <w:szCs w:val="24"/>
          <w:highlight w:val="none"/>
          <w:lang w:eastAsia="zh-CN"/>
        </w:rPr>
        <w:t>渭南市华州区教育体育局6所学校教育教学设施设备采购项目</w:t>
      </w:r>
    </w:p>
    <w:p w14:paraId="3933EAEB">
      <w:pPr>
        <w:pStyle w:val="1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采购方式：公开招标</w:t>
      </w:r>
    </w:p>
    <w:p w14:paraId="5FEE6CE1">
      <w:pPr>
        <w:pStyle w:val="1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预算金额：</w:t>
      </w:r>
      <w:r>
        <w:rPr>
          <w:rFonts w:hint="eastAsia" w:ascii="仿宋" w:hAnsi="仿宋" w:eastAsia="仿宋" w:cs="仿宋"/>
          <w:color w:val="auto"/>
          <w:sz w:val="24"/>
          <w:szCs w:val="24"/>
          <w:highlight w:val="none"/>
          <w:lang w:eastAsia="zh-CN"/>
        </w:rPr>
        <w:t>7214750.00</w:t>
      </w:r>
      <w:r>
        <w:rPr>
          <w:rFonts w:hint="eastAsia" w:ascii="仿宋" w:hAnsi="仿宋" w:eastAsia="仿宋" w:cs="仿宋"/>
          <w:color w:val="auto"/>
          <w:sz w:val="24"/>
          <w:szCs w:val="24"/>
          <w:highlight w:val="none"/>
        </w:rPr>
        <w:t>元</w:t>
      </w:r>
      <w:bookmarkStart w:id="246" w:name="_GoBack"/>
      <w:bookmarkEnd w:id="246"/>
    </w:p>
    <w:p w14:paraId="2C35FA29">
      <w:pPr>
        <w:pStyle w:val="1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采购需求：</w:t>
      </w:r>
    </w:p>
    <w:p w14:paraId="5FCFC24B">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shd w:val="clear" w:fill="FFFFFF"/>
        </w:rPr>
        <w:t>合同包1(</w:t>
      </w:r>
      <w:r>
        <w:rPr>
          <w:rFonts w:hint="eastAsia" w:ascii="仿宋" w:hAnsi="仿宋" w:eastAsia="仿宋" w:cs="仿宋"/>
          <w:i w:val="0"/>
          <w:iCs w:val="0"/>
          <w:caps w:val="0"/>
          <w:color w:val="auto"/>
          <w:spacing w:val="0"/>
          <w:sz w:val="24"/>
          <w:szCs w:val="24"/>
          <w:highlight w:val="none"/>
          <w:shd w:val="clear" w:fill="FFFFFF"/>
          <w:lang w:eastAsia="zh-CN"/>
        </w:rPr>
        <w:t>渭南市华州区教育体育局6所学校教育教学设施设备采购项目</w:t>
      </w:r>
      <w:r>
        <w:rPr>
          <w:rFonts w:hint="eastAsia" w:ascii="仿宋" w:hAnsi="仿宋" w:eastAsia="仿宋" w:cs="仿宋"/>
          <w:i w:val="0"/>
          <w:iCs w:val="0"/>
          <w:caps w:val="0"/>
          <w:color w:val="auto"/>
          <w:spacing w:val="0"/>
          <w:sz w:val="24"/>
          <w:szCs w:val="24"/>
          <w:highlight w:val="none"/>
          <w:shd w:val="clear" w:fill="FFFFFF"/>
        </w:rPr>
        <w:t>):</w:t>
      </w:r>
    </w:p>
    <w:p w14:paraId="3DB33486">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240" w:firstLineChars="100"/>
        <w:jc w:val="both"/>
        <w:textAlignment w:val="auto"/>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shd w:val="clear" w:fill="FFFFFF"/>
        </w:rPr>
        <w:t>合同包预算金额：</w:t>
      </w:r>
      <w:r>
        <w:rPr>
          <w:rFonts w:hint="eastAsia" w:ascii="仿宋" w:hAnsi="仿宋" w:eastAsia="仿宋" w:cs="仿宋"/>
          <w:i w:val="0"/>
          <w:iCs w:val="0"/>
          <w:caps w:val="0"/>
          <w:color w:val="auto"/>
          <w:spacing w:val="0"/>
          <w:sz w:val="24"/>
          <w:szCs w:val="24"/>
          <w:highlight w:val="none"/>
          <w:shd w:val="clear" w:fill="FFFFFF"/>
          <w:lang w:eastAsia="zh-CN"/>
        </w:rPr>
        <w:t>7214750.00</w:t>
      </w:r>
      <w:r>
        <w:rPr>
          <w:rFonts w:hint="eastAsia" w:ascii="仿宋" w:hAnsi="仿宋" w:eastAsia="仿宋" w:cs="仿宋"/>
          <w:i w:val="0"/>
          <w:iCs w:val="0"/>
          <w:caps w:val="0"/>
          <w:color w:val="auto"/>
          <w:spacing w:val="0"/>
          <w:sz w:val="24"/>
          <w:szCs w:val="24"/>
          <w:highlight w:val="none"/>
          <w:shd w:val="clear" w:fill="FFFFFF"/>
        </w:rPr>
        <w:t>元</w:t>
      </w:r>
    </w:p>
    <w:p w14:paraId="2B3F825F">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240" w:firstLineChars="100"/>
        <w:jc w:val="both"/>
        <w:textAlignment w:val="auto"/>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shd w:val="clear" w:fill="FFFFFF"/>
        </w:rPr>
        <w:t>合同包最高限价：</w:t>
      </w:r>
      <w:r>
        <w:rPr>
          <w:rFonts w:hint="eastAsia" w:ascii="仿宋" w:hAnsi="仿宋" w:eastAsia="仿宋" w:cs="仿宋"/>
          <w:i w:val="0"/>
          <w:iCs w:val="0"/>
          <w:caps w:val="0"/>
          <w:color w:val="auto"/>
          <w:spacing w:val="0"/>
          <w:sz w:val="24"/>
          <w:szCs w:val="24"/>
          <w:highlight w:val="none"/>
          <w:shd w:val="clear" w:fill="FFFFFF"/>
          <w:lang w:eastAsia="zh-CN"/>
        </w:rPr>
        <w:t>7214750.00</w:t>
      </w:r>
      <w:r>
        <w:rPr>
          <w:rFonts w:hint="eastAsia" w:ascii="仿宋" w:hAnsi="仿宋" w:eastAsia="仿宋" w:cs="仿宋"/>
          <w:i w:val="0"/>
          <w:iCs w:val="0"/>
          <w:caps w:val="0"/>
          <w:color w:val="auto"/>
          <w:spacing w:val="0"/>
          <w:sz w:val="24"/>
          <w:szCs w:val="24"/>
          <w:highlight w:val="none"/>
          <w:shd w:val="clear" w:fill="FFFFFF"/>
        </w:rPr>
        <w:t>元</w:t>
      </w:r>
    </w:p>
    <w:tbl>
      <w:tblPr>
        <w:tblStyle w:val="23"/>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704"/>
        <w:gridCol w:w="767"/>
        <w:gridCol w:w="3072"/>
        <w:gridCol w:w="862"/>
        <w:gridCol w:w="1026"/>
        <w:gridCol w:w="1440"/>
        <w:gridCol w:w="1440"/>
      </w:tblGrid>
      <w:tr w14:paraId="79F30B6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28" w:hRule="atLeast"/>
          <w:tblHeader/>
        </w:trPr>
        <w:tc>
          <w:tcPr>
            <w:tcW w:w="390"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7B010064">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val="en-US" w:eastAsia="zh-CN" w:bidi="ar"/>
              </w:rPr>
              <w:t>品目号</w:t>
            </w:r>
          </w:p>
        </w:tc>
        <w:tc>
          <w:tcPr>
            <w:tcW w:w="424"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66FD3E1E">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val="en-US" w:eastAsia="zh-CN" w:bidi="ar"/>
              </w:rPr>
              <w:t>品目名称</w:t>
            </w:r>
          </w:p>
        </w:tc>
        <w:tc>
          <w:tcPr>
            <w:tcW w:w="1661"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5596FC4D">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val="en-US" w:eastAsia="zh-CN" w:bidi="ar"/>
              </w:rPr>
              <w:t>采购标的</w:t>
            </w:r>
          </w:p>
        </w:tc>
        <w:tc>
          <w:tcPr>
            <w:tcW w:w="475"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0AD7256F">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val="en-US" w:eastAsia="zh-CN" w:bidi="ar"/>
              </w:rPr>
              <w:t>数量（单位）</w:t>
            </w:r>
          </w:p>
        </w:tc>
        <w:tc>
          <w:tcPr>
            <w:tcW w:w="563"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6B50A039">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val="en-US" w:eastAsia="zh-CN" w:bidi="ar"/>
              </w:rPr>
              <w:t>技术规格、参数及要求</w:t>
            </w:r>
          </w:p>
        </w:tc>
        <w:tc>
          <w:tcPr>
            <w:tcW w:w="742"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501E9E51">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val="en-US" w:eastAsia="zh-CN" w:bidi="ar"/>
              </w:rPr>
              <w:t>品目预算(元)</w:t>
            </w:r>
          </w:p>
        </w:tc>
        <w:tc>
          <w:tcPr>
            <w:tcW w:w="742"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71BC67EB">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val="en-US" w:eastAsia="zh-CN" w:bidi="ar"/>
              </w:rPr>
              <w:t>最高限价(元)</w:t>
            </w:r>
          </w:p>
        </w:tc>
      </w:tr>
      <w:tr w14:paraId="27DE840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390"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0C2EE18D">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1-1</w:t>
            </w:r>
          </w:p>
        </w:tc>
        <w:tc>
          <w:tcPr>
            <w:tcW w:w="424"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1418A6BE">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平板式计算机</w:t>
            </w:r>
          </w:p>
        </w:tc>
        <w:tc>
          <w:tcPr>
            <w:tcW w:w="1661"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75C1B557">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渭南市华州区教育体育局6所学校教育教学设施设备采购项目</w:t>
            </w:r>
          </w:p>
        </w:tc>
        <w:tc>
          <w:tcPr>
            <w:tcW w:w="475"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7DBA1E83">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1(批)</w:t>
            </w:r>
          </w:p>
        </w:tc>
        <w:tc>
          <w:tcPr>
            <w:tcW w:w="563"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48968B0B">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详见采购文件</w:t>
            </w:r>
          </w:p>
        </w:tc>
        <w:tc>
          <w:tcPr>
            <w:tcW w:w="742"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40222ECE">
            <w:pPr>
              <w:keepNext w:val="0"/>
              <w:keepLines w:val="0"/>
              <w:widowControl/>
              <w:suppressLineNumbers w:val="0"/>
              <w:wordWrap/>
              <w:spacing w:before="0" w:beforeAutospacing="0" w:after="0" w:afterAutospacing="0" w:line="360" w:lineRule="atLeast"/>
              <w:ind w:left="0" w:right="0"/>
              <w:jc w:val="righ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7214750.00</w:t>
            </w:r>
          </w:p>
        </w:tc>
        <w:tc>
          <w:tcPr>
            <w:tcW w:w="742"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053E316A">
            <w:pPr>
              <w:keepNext w:val="0"/>
              <w:keepLines w:val="0"/>
              <w:widowControl/>
              <w:suppressLineNumbers w:val="0"/>
              <w:wordWrap/>
              <w:spacing w:before="0" w:beforeAutospacing="0" w:after="0" w:afterAutospacing="0" w:line="360" w:lineRule="atLeast"/>
              <w:ind w:left="0" w:right="0"/>
              <w:jc w:val="righ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7214750.00</w:t>
            </w:r>
          </w:p>
        </w:tc>
      </w:tr>
    </w:tbl>
    <w:p w14:paraId="763B8719">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0"/>
        <w:jc w:val="both"/>
        <w:textAlignment w:val="auto"/>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highlight w:val="none"/>
          <w:shd w:val="clear" w:fill="FFFFFF"/>
        </w:rPr>
        <w:t>本合同包不接受联合体投标</w:t>
      </w:r>
    </w:p>
    <w:p w14:paraId="71E7733C">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0"/>
        <w:jc w:val="both"/>
        <w:textAlignment w:val="auto"/>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highlight w:val="none"/>
          <w:shd w:val="clear" w:fill="FFFFFF"/>
        </w:rPr>
        <w:t>合同履行期限：自合同签订之日起50个日历日内</w:t>
      </w:r>
    </w:p>
    <w:p w14:paraId="5925A6FA">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 w:hAnsi="仿宋" w:eastAsia="仿宋" w:cs="仿宋"/>
          <w:color w:val="auto"/>
          <w:sz w:val="24"/>
          <w:szCs w:val="24"/>
          <w:highlight w:val="none"/>
        </w:rPr>
      </w:pPr>
      <w:r>
        <w:rPr>
          <w:rStyle w:val="26"/>
          <w:rFonts w:hint="eastAsia" w:ascii="仿宋" w:hAnsi="仿宋" w:eastAsia="仿宋" w:cs="仿宋"/>
          <w:b/>
          <w:bCs/>
          <w:color w:val="auto"/>
          <w:sz w:val="24"/>
          <w:szCs w:val="24"/>
          <w:highlight w:val="none"/>
        </w:rPr>
        <w:t>二、申请人的资格要求：</w:t>
      </w:r>
    </w:p>
    <w:p w14:paraId="7A2DBE14">
      <w:pPr>
        <w:pStyle w:val="1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1.满足《中华人民共和国政府采购法》第二十二条规定;</w:t>
      </w:r>
    </w:p>
    <w:p w14:paraId="6964672A">
      <w:pPr>
        <w:pStyle w:val="1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2.落实政府采购政策需满足的资格要求： </w:t>
      </w:r>
    </w:p>
    <w:p w14:paraId="6F5C51F9">
      <w:pPr>
        <w:pStyle w:val="1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240" w:firstLineChars="1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无</w:t>
      </w:r>
    </w:p>
    <w:p w14:paraId="0A85A7A7">
      <w:pPr>
        <w:pStyle w:val="1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3.本项目的特定资格要求：</w:t>
      </w:r>
    </w:p>
    <w:p w14:paraId="21CEF2E7">
      <w:pPr>
        <w:pStyle w:val="1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合同包1(</w:t>
      </w:r>
      <w:r>
        <w:rPr>
          <w:rFonts w:hint="eastAsia" w:ascii="仿宋" w:hAnsi="仿宋" w:eastAsia="仿宋" w:cs="仿宋"/>
          <w:color w:val="auto"/>
          <w:sz w:val="24"/>
          <w:szCs w:val="24"/>
          <w:highlight w:val="none"/>
          <w:lang w:eastAsia="zh-CN"/>
        </w:rPr>
        <w:t>渭南市华州区教育体育局6所学校教育教学设施设备采购项目</w:t>
      </w:r>
      <w:r>
        <w:rPr>
          <w:rFonts w:hint="eastAsia" w:ascii="仿宋" w:hAnsi="仿宋" w:eastAsia="仿宋" w:cs="仿宋"/>
          <w:color w:val="auto"/>
          <w:sz w:val="24"/>
          <w:szCs w:val="24"/>
          <w:highlight w:val="none"/>
        </w:rPr>
        <w:t>)特定资格要求如下:</w:t>
      </w:r>
    </w:p>
    <w:p w14:paraId="296DFD29">
      <w:pPr>
        <w:pStyle w:val="1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560" w:lineRule="exact"/>
        <w:ind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SA"/>
        </w:rPr>
        <w:t>1、</w:t>
      </w:r>
      <w:r>
        <w:rPr>
          <w:rFonts w:hint="eastAsia" w:ascii="仿宋" w:hAnsi="仿宋" w:eastAsia="仿宋" w:cs="仿宋"/>
          <w:color w:val="auto"/>
          <w:sz w:val="24"/>
          <w:szCs w:val="24"/>
          <w:highlight w:val="none"/>
        </w:rPr>
        <w:t>法定代表人或负责人参与投标时需提供法定代表人或负责人资格证明书（附法定代表人或负责人身份证复印件）；（法定代表人或负责人须提供身份证原件，身份证原件可由本人持有）</w:t>
      </w:r>
    </w:p>
    <w:p w14:paraId="5C1AD9DD">
      <w:pPr>
        <w:pStyle w:val="1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560" w:lineRule="exact"/>
        <w:ind w:right="0" w:rightChars="0" w:firstLine="480" w:firstLineChars="200"/>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2、被授权人参与投标时需提供法定代表人或负责人授权委托书（附法定代表人或负责人及被授权人身份证复印件）；（被授权人须提供身份证原件，身份证原件可由本人持有）</w:t>
      </w:r>
      <w:r>
        <w:rPr>
          <w:rFonts w:hint="eastAsia" w:ascii="仿宋" w:hAnsi="仿宋" w:eastAsia="仿宋" w:cs="仿宋"/>
          <w:color w:val="auto"/>
          <w:kern w:val="0"/>
          <w:sz w:val="24"/>
          <w:szCs w:val="24"/>
          <w:highlight w:val="none"/>
          <w:lang w:val="en-US" w:eastAsia="zh-CN" w:bidi="ar-SA"/>
        </w:rPr>
        <w:br w:type="textWrapping"/>
      </w:r>
      <w:r>
        <w:rPr>
          <w:rFonts w:hint="eastAsia" w:ascii="仿宋" w:hAnsi="仿宋" w:eastAsia="仿宋" w:cs="仿宋"/>
          <w:color w:val="auto"/>
          <w:kern w:val="0"/>
          <w:sz w:val="24"/>
          <w:szCs w:val="24"/>
          <w:highlight w:val="none"/>
          <w:lang w:val="en-US" w:eastAsia="zh-CN" w:bidi="ar-SA"/>
        </w:rPr>
        <w:t xml:space="preserve">   3、投标保证金交纳凭证；（保证金交纳凭证复印件加盖公章）</w:t>
      </w:r>
      <w:r>
        <w:rPr>
          <w:rFonts w:hint="eastAsia" w:ascii="仿宋" w:hAnsi="仿宋" w:eastAsia="仿宋" w:cs="仿宋"/>
          <w:color w:val="auto"/>
          <w:kern w:val="0"/>
          <w:sz w:val="24"/>
          <w:szCs w:val="24"/>
          <w:highlight w:val="none"/>
          <w:lang w:val="en-US" w:eastAsia="zh-CN" w:bidi="ar-SA"/>
        </w:rPr>
        <w:br w:type="textWrapping"/>
      </w:r>
      <w:r>
        <w:rPr>
          <w:rFonts w:hint="eastAsia" w:ascii="仿宋" w:hAnsi="仿宋" w:eastAsia="仿宋" w:cs="仿宋"/>
          <w:color w:val="auto"/>
          <w:kern w:val="0"/>
          <w:sz w:val="24"/>
          <w:szCs w:val="24"/>
          <w:highlight w:val="none"/>
          <w:lang w:val="en-US" w:eastAsia="zh-CN" w:bidi="ar-SA"/>
        </w:rPr>
        <w:t xml:space="preserve">   4、投标人不得为“信用中国”网站（www.creditchina.gov.cn）中列入失信被执行人和重大税收违法案件当事人名单的投标人，不得为中国政府采购网（www.ccgp.gov.cn）政府采购严重违法失信行为记录名单中被财政部门禁止参加政府采购活动的投标人；（提供书面承诺函，格式自拟加盖投标人公章）</w:t>
      </w:r>
      <w:r>
        <w:rPr>
          <w:rFonts w:hint="eastAsia" w:ascii="仿宋" w:hAnsi="仿宋" w:eastAsia="仿宋" w:cs="仿宋"/>
          <w:color w:val="auto"/>
          <w:kern w:val="0"/>
          <w:sz w:val="24"/>
          <w:szCs w:val="24"/>
          <w:highlight w:val="none"/>
          <w:lang w:val="en-US" w:eastAsia="zh-CN" w:bidi="ar-SA"/>
        </w:rPr>
        <w:br w:type="textWrapping"/>
      </w:r>
      <w:r>
        <w:rPr>
          <w:rFonts w:hint="eastAsia" w:ascii="仿宋" w:hAnsi="仿宋" w:eastAsia="仿宋" w:cs="仿宋"/>
          <w:color w:val="auto"/>
          <w:kern w:val="0"/>
          <w:sz w:val="24"/>
          <w:szCs w:val="24"/>
          <w:highlight w:val="none"/>
          <w:lang w:val="en-US" w:eastAsia="zh-CN" w:bidi="ar-SA"/>
        </w:rPr>
        <w:t xml:space="preserve">   5、单位负责人为同一人或者存在直接控股、管理关系的不同投标人，不得参加同一合同项下的政府采购活动；（提供书面承诺函，格式自拟加盖投标人公章）</w:t>
      </w:r>
      <w:r>
        <w:rPr>
          <w:rFonts w:hint="eastAsia" w:ascii="仿宋" w:hAnsi="仿宋" w:eastAsia="仿宋" w:cs="仿宋"/>
          <w:color w:val="auto"/>
          <w:kern w:val="0"/>
          <w:sz w:val="24"/>
          <w:szCs w:val="24"/>
          <w:highlight w:val="none"/>
          <w:lang w:val="en-US" w:eastAsia="zh-CN" w:bidi="ar-SA"/>
        </w:rPr>
        <w:br w:type="textWrapping"/>
      </w:r>
      <w:r>
        <w:rPr>
          <w:rFonts w:hint="eastAsia" w:ascii="仿宋" w:hAnsi="仿宋" w:eastAsia="仿宋" w:cs="仿宋"/>
          <w:color w:val="auto"/>
          <w:kern w:val="0"/>
          <w:sz w:val="24"/>
          <w:szCs w:val="24"/>
          <w:highlight w:val="none"/>
          <w:lang w:val="en-US" w:eastAsia="zh-CN" w:bidi="ar-SA"/>
        </w:rPr>
        <w:t xml:space="preserve">   6、本项目不接受联合体投标</w:t>
      </w:r>
      <w:r>
        <w:rPr>
          <w:rFonts w:hint="eastAsia" w:ascii="仿宋" w:hAnsi="仿宋" w:eastAsia="仿宋" w:cs="仿宋"/>
          <w:color w:val="auto"/>
          <w:sz w:val="24"/>
          <w:szCs w:val="24"/>
          <w:highlight w:val="none"/>
        </w:rPr>
        <w:t>（提供书面承诺函，格式自拟加盖投标人公章）</w:t>
      </w:r>
      <w:r>
        <w:rPr>
          <w:rFonts w:hint="eastAsia" w:ascii="仿宋" w:hAnsi="仿宋" w:eastAsia="仿宋" w:cs="仿宋"/>
          <w:color w:val="auto"/>
          <w:kern w:val="0"/>
          <w:sz w:val="24"/>
          <w:szCs w:val="24"/>
          <w:highlight w:val="none"/>
          <w:lang w:val="en-US" w:eastAsia="zh-CN" w:bidi="ar-SA"/>
        </w:rPr>
        <w:t>。</w:t>
      </w:r>
    </w:p>
    <w:p w14:paraId="3644AD8E">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 w:hAnsi="仿宋" w:eastAsia="仿宋" w:cs="仿宋"/>
          <w:color w:val="auto"/>
          <w:sz w:val="24"/>
          <w:szCs w:val="24"/>
          <w:highlight w:val="none"/>
        </w:rPr>
      </w:pPr>
      <w:r>
        <w:rPr>
          <w:rStyle w:val="26"/>
          <w:rFonts w:hint="eastAsia" w:ascii="仿宋" w:hAnsi="仿宋" w:eastAsia="仿宋" w:cs="仿宋"/>
          <w:b/>
          <w:bCs/>
          <w:color w:val="auto"/>
          <w:sz w:val="24"/>
          <w:szCs w:val="24"/>
          <w:highlight w:val="none"/>
        </w:rPr>
        <w:t>三、获取招标文件</w:t>
      </w:r>
    </w:p>
    <w:p w14:paraId="6EE914F0">
      <w:pPr>
        <w:pStyle w:val="1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时间：202</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17</w:t>
      </w:r>
      <w:r>
        <w:rPr>
          <w:rFonts w:hint="eastAsia" w:ascii="仿宋" w:hAnsi="仿宋" w:eastAsia="仿宋" w:cs="仿宋"/>
          <w:color w:val="auto"/>
          <w:sz w:val="24"/>
          <w:szCs w:val="24"/>
          <w:highlight w:val="none"/>
        </w:rPr>
        <w:t>日至202</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24</w:t>
      </w:r>
      <w:r>
        <w:rPr>
          <w:rFonts w:hint="eastAsia" w:ascii="仿宋" w:hAnsi="仿宋" w:eastAsia="仿宋" w:cs="仿宋"/>
          <w:color w:val="auto"/>
          <w:sz w:val="24"/>
          <w:szCs w:val="24"/>
          <w:highlight w:val="none"/>
        </w:rPr>
        <w:t>日，每天上午09:00:00 至 12:00:00 ，下午 14:00:00 至 17:00:00 （北京时间,法定节假日除外）</w:t>
      </w:r>
    </w:p>
    <w:p w14:paraId="069286EA">
      <w:pPr>
        <w:pStyle w:val="1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地点：西安市朱雀大街南段1号汇成天玺C座18层1812室</w:t>
      </w:r>
    </w:p>
    <w:p w14:paraId="2D61FFEE">
      <w:pPr>
        <w:pStyle w:val="1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方式：现场获取</w:t>
      </w:r>
    </w:p>
    <w:p w14:paraId="69233933">
      <w:pPr>
        <w:pStyle w:val="1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售价：</w:t>
      </w:r>
      <w:r>
        <w:rPr>
          <w:rFonts w:hint="eastAsia" w:ascii="仿宋" w:hAnsi="仿宋" w:eastAsia="仿宋" w:cs="仿宋"/>
          <w:color w:val="auto"/>
          <w:sz w:val="24"/>
          <w:szCs w:val="24"/>
          <w:highlight w:val="none"/>
          <w:lang w:val="en-US" w:eastAsia="zh-CN"/>
        </w:rPr>
        <w:t>0</w:t>
      </w:r>
      <w:r>
        <w:rPr>
          <w:rFonts w:hint="eastAsia" w:ascii="仿宋" w:hAnsi="仿宋" w:eastAsia="仿宋" w:cs="仿宋"/>
          <w:color w:val="auto"/>
          <w:sz w:val="24"/>
          <w:szCs w:val="24"/>
          <w:highlight w:val="none"/>
        </w:rPr>
        <w:t xml:space="preserve">元 </w:t>
      </w:r>
    </w:p>
    <w:p w14:paraId="254F96D1">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 w:hAnsi="仿宋" w:eastAsia="仿宋" w:cs="仿宋"/>
          <w:color w:val="auto"/>
          <w:sz w:val="24"/>
          <w:szCs w:val="24"/>
          <w:highlight w:val="none"/>
        </w:rPr>
      </w:pPr>
      <w:r>
        <w:rPr>
          <w:rStyle w:val="26"/>
          <w:rFonts w:hint="eastAsia" w:ascii="仿宋" w:hAnsi="仿宋" w:eastAsia="仿宋" w:cs="仿宋"/>
          <w:b/>
          <w:bCs/>
          <w:color w:val="auto"/>
          <w:sz w:val="24"/>
          <w:szCs w:val="24"/>
          <w:highlight w:val="none"/>
        </w:rPr>
        <w:t>四、提交投标文件截止时间、开标时间和地点</w:t>
      </w:r>
    </w:p>
    <w:p w14:paraId="70FB8C62">
      <w:pPr>
        <w:pStyle w:val="1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202</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lang w:eastAsia="zh-CN"/>
        </w:rPr>
        <w:t>年</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lang w:eastAsia="zh-CN"/>
        </w:rPr>
        <w:t>月</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lang w:eastAsia="zh-CN"/>
        </w:rPr>
        <w:t>日</w:t>
      </w: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时</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0分00秒（北京时间）</w:t>
      </w:r>
    </w:p>
    <w:p w14:paraId="25E1D275">
      <w:pPr>
        <w:pStyle w:val="1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地点：西安市朱雀大街南段1号汇成天玺C座18层181</w:t>
      </w:r>
      <w:r>
        <w:rPr>
          <w:rFonts w:hint="eastAsia" w:ascii="仿宋" w:hAnsi="仿宋" w:eastAsia="仿宋" w:cs="仿宋"/>
          <w:color w:val="auto"/>
          <w:sz w:val="24"/>
          <w:szCs w:val="24"/>
          <w:highlight w:val="none"/>
          <w:lang w:val="en-US" w:eastAsia="zh-CN"/>
        </w:rPr>
        <w:t>2会议</w:t>
      </w:r>
      <w:r>
        <w:rPr>
          <w:rFonts w:hint="eastAsia" w:ascii="仿宋" w:hAnsi="仿宋" w:eastAsia="仿宋" w:cs="仿宋"/>
          <w:color w:val="auto"/>
          <w:sz w:val="24"/>
          <w:szCs w:val="24"/>
          <w:highlight w:val="none"/>
        </w:rPr>
        <w:t xml:space="preserve">室 </w:t>
      </w:r>
    </w:p>
    <w:p w14:paraId="36D0BDDD">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 w:hAnsi="仿宋" w:eastAsia="仿宋" w:cs="仿宋"/>
          <w:color w:val="auto"/>
          <w:sz w:val="24"/>
          <w:szCs w:val="24"/>
          <w:highlight w:val="none"/>
        </w:rPr>
      </w:pPr>
      <w:r>
        <w:rPr>
          <w:rStyle w:val="26"/>
          <w:rFonts w:hint="eastAsia" w:ascii="仿宋" w:hAnsi="仿宋" w:eastAsia="仿宋" w:cs="仿宋"/>
          <w:b/>
          <w:bCs/>
          <w:color w:val="auto"/>
          <w:sz w:val="24"/>
          <w:szCs w:val="24"/>
          <w:highlight w:val="none"/>
        </w:rPr>
        <w:t>五、公告期限</w:t>
      </w:r>
    </w:p>
    <w:p w14:paraId="0D30E790">
      <w:pPr>
        <w:pStyle w:val="1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自本公告发布之日起5个工作日。</w:t>
      </w:r>
    </w:p>
    <w:p w14:paraId="73383071">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 w:hAnsi="仿宋" w:eastAsia="仿宋" w:cs="仿宋"/>
          <w:color w:val="auto"/>
          <w:sz w:val="24"/>
          <w:szCs w:val="24"/>
          <w:highlight w:val="none"/>
        </w:rPr>
      </w:pPr>
      <w:r>
        <w:rPr>
          <w:rStyle w:val="26"/>
          <w:rFonts w:hint="eastAsia" w:ascii="仿宋" w:hAnsi="仿宋" w:eastAsia="仿宋" w:cs="仿宋"/>
          <w:b/>
          <w:bCs/>
          <w:color w:val="auto"/>
          <w:sz w:val="24"/>
          <w:szCs w:val="24"/>
          <w:highlight w:val="none"/>
        </w:rPr>
        <w:t>六、其他补充事宜</w:t>
      </w:r>
    </w:p>
    <w:p w14:paraId="6786209C">
      <w:pPr>
        <w:pStyle w:val="1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1、落实的政府采购政策：</w:t>
      </w:r>
    </w:p>
    <w:p w14:paraId="2C205E98">
      <w:pPr>
        <w:pStyle w:val="1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政府采购促进中小企业发展管理办法》的通知--财库[2020]46号、《关于进一步加大政府采购支持中小企业力度的通知》（财库【2022】19号）、《财政部司法部关于政府采购支持监狱企业发展有关问题的通知》（财库〔2014〕68号）、《财政部民政部中国残疾人联合会关于促进残疾人就业政府采购政策的通知》（财库〔2017〕141号）；</w:t>
      </w:r>
    </w:p>
    <w:p w14:paraId="76CAAFB9">
      <w:pPr>
        <w:pStyle w:val="1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（2）《陕西省财政厅关于加快推进我省中小企业政府采购信用融资工作的通知》（陕财办采〔2020〕15号）、陕西省财政厅关于印发《陕西省中小企业政府采购信用融资办法》(陕财办采[2018]23号)；</w:t>
      </w:r>
    </w:p>
    <w:p w14:paraId="3790DB33">
      <w:pPr>
        <w:pStyle w:val="1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国务院办公厅关于建立政府强制采购节能产品制度的通知》（国办发〔2007〕51号）、《财政部发展改革委生态环境部市场监管总局关于调整优化节能产品、环境标志产品政府采购执行机制的通知》（财库[2019]9号）、《关于印发环境标志产品政府采购品目清单的通知》（财库〔2019〕18号）、《关于印发节能产品政府采购品目清单的通知》（财库〔2019〕19号）、《市场监管总局关于发布参与实施政府采购节能产品、环境标志产品认证机构名录的公告》（2019年第16号）；</w:t>
      </w:r>
    </w:p>
    <w:p w14:paraId="45FCA16E">
      <w:pPr>
        <w:pStyle w:val="1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（4）《陕西省财政厅关于进一步加大政府采购支持中小企业力度的通知》（陕财办采〔2022〕5号）、《陕西省财政厅关于落实政府采购支持中小企业政策有关事项的通知》（陕财办采函〔2022〕10号）</w:t>
      </w:r>
    </w:p>
    <w:p w14:paraId="66680D4C">
      <w:pPr>
        <w:pStyle w:val="1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（5）《财政部 农业农村部 国家乡村振兴局关于运用政府采购政策支持乡村产业振兴的通知》（财库〔2021〕19 号）、《财政部农业农村部国家乡村振兴局 中华全国供销合作总社关于印发&lt;关于深入开展政府采购脱贫地区农副产品工作推进乡村产业振兴的实施意见&gt;的通知》（财库〔2021〕20 号）、《财政部国务院扶贫办关于运用政府采购政策支持脱贫攻坚的通知》（财库〔2019〕27号）；</w:t>
      </w:r>
    </w:p>
    <w:p w14:paraId="05E9F79C">
      <w:pPr>
        <w:pStyle w:val="1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（6）《关于进一步加强政府绿色采购有关问题的通知》（陕财办采〔2021〕29号）；</w:t>
      </w:r>
    </w:p>
    <w:p w14:paraId="4F2A2240">
      <w:pPr>
        <w:pStyle w:val="1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（7）如有最新颁布的政府采购政策，按最新的文件执行。</w:t>
      </w:r>
    </w:p>
    <w:p w14:paraId="0A0B076F">
      <w:pPr>
        <w:pStyle w:val="1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82" w:firstLineChars="200"/>
        <w:jc w:val="both"/>
        <w:textAlignment w:val="auto"/>
        <w:rPr>
          <w:rFonts w:hint="eastAsia" w:ascii="仿宋" w:hAnsi="仿宋" w:eastAsia="仿宋" w:cs="仿宋"/>
          <w:color w:val="auto"/>
          <w:sz w:val="22"/>
          <w:szCs w:val="22"/>
          <w:highlight w:val="none"/>
        </w:rPr>
      </w:pPr>
      <w:r>
        <w:rPr>
          <w:rStyle w:val="26"/>
          <w:rFonts w:hint="eastAsia" w:ascii="仿宋" w:hAnsi="仿宋" w:eastAsia="仿宋" w:cs="仿宋"/>
          <w:b/>
          <w:bCs/>
          <w:i w:val="0"/>
          <w:iCs w:val="0"/>
          <w:caps w:val="0"/>
          <w:color w:val="auto"/>
          <w:spacing w:val="0"/>
          <w:kern w:val="0"/>
          <w:sz w:val="24"/>
          <w:szCs w:val="24"/>
          <w:highlight w:val="none"/>
          <w:shd w:val="clear" w:color="auto" w:fill="FFFFFF"/>
          <w:lang w:val="en-US" w:eastAsia="zh-CN" w:bidi="ar"/>
        </w:rPr>
        <w:t>2、获取招标文件时（9：00—12：00，14：00--17：00（节假日除外））请携带有效的单位介绍信及被介绍人身份证复印件，加盖投标人公章（鲜章）,可自带 U 盘拷贝电子文件（本项目仅支持现场报名获取，谢绝邮寄）。</w:t>
      </w:r>
    </w:p>
    <w:p w14:paraId="29CD65D8">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 w:hAnsi="仿宋" w:eastAsia="仿宋" w:cs="仿宋"/>
          <w:color w:val="auto"/>
          <w:sz w:val="24"/>
          <w:szCs w:val="24"/>
          <w:highlight w:val="none"/>
        </w:rPr>
      </w:pPr>
      <w:r>
        <w:rPr>
          <w:rStyle w:val="26"/>
          <w:rFonts w:hint="eastAsia" w:ascii="仿宋" w:hAnsi="仿宋" w:eastAsia="仿宋" w:cs="仿宋"/>
          <w:b/>
          <w:bCs/>
          <w:color w:val="auto"/>
          <w:sz w:val="24"/>
          <w:szCs w:val="24"/>
          <w:highlight w:val="none"/>
        </w:rPr>
        <w:t>七、对本次招标提出询问，请按以下方式联系。</w:t>
      </w:r>
    </w:p>
    <w:p w14:paraId="39086515">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82"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1.采购人信息</w:t>
      </w:r>
    </w:p>
    <w:p w14:paraId="6BFF328A">
      <w:pPr>
        <w:pStyle w:val="1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名称：</w:t>
      </w:r>
      <w:r>
        <w:rPr>
          <w:rFonts w:hint="eastAsia" w:ascii="仿宋" w:hAnsi="仿宋" w:eastAsia="仿宋" w:cs="仿宋"/>
          <w:color w:val="auto"/>
          <w:sz w:val="24"/>
          <w:szCs w:val="24"/>
          <w:highlight w:val="none"/>
          <w:lang w:eastAsia="zh-CN"/>
        </w:rPr>
        <w:t>渭南市华州区教育体育局</w:t>
      </w:r>
    </w:p>
    <w:p w14:paraId="240F061D">
      <w:pPr>
        <w:pStyle w:val="1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地址：</w:t>
      </w:r>
      <w:r>
        <w:rPr>
          <w:rFonts w:hint="eastAsia" w:ascii="仿宋" w:hAnsi="仿宋" w:eastAsia="仿宋" w:cs="仿宋"/>
          <w:color w:val="auto"/>
          <w:sz w:val="24"/>
          <w:szCs w:val="24"/>
          <w:highlight w:val="none"/>
          <w:lang w:eastAsia="zh-CN"/>
        </w:rPr>
        <w:t>渭南市华州区子仪路东段</w:t>
      </w:r>
    </w:p>
    <w:p w14:paraId="328BBADB">
      <w:pPr>
        <w:pStyle w:val="1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联系方式：</w:t>
      </w:r>
      <w:r>
        <w:rPr>
          <w:rFonts w:hint="eastAsia" w:ascii="仿宋" w:hAnsi="仿宋" w:eastAsia="仿宋" w:cs="仿宋"/>
          <w:color w:val="auto"/>
          <w:sz w:val="24"/>
          <w:szCs w:val="24"/>
          <w:highlight w:val="none"/>
          <w:lang w:eastAsia="zh-CN"/>
        </w:rPr>
        <w:t>0913-4733735</w:t>
      </w:r>
    </w:p>
    <w:p w14:paraId="4D056E9D">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2.采购代理机构信息</w:t>
      </w:r>
    </w:p>
    <w:p w14:paraId="668BD8D4">
      <w:pPr>
        <w:pStyle w:val="1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名称：华招广和项目管理有限公司</w:t>
      </w:r>
    </w:p>
    <w:p w14:paraId="7EC22A27">
      <w:pPr>
        <w:pStyle w:val="1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地址：西安市朱雀大街南段1号汇成天玺C座18层</w:t>
      </w:r>
    </w:p>
    <w:p w14:paraId="30E35881">
      <w:pPr>
        <w:pStyle w:val="1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联系方式：029-87592321</w:t>
      </w:r>
    </w:p>
    <w:p w14:paraId="4E196C7C">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3.项目联系方式 </w:t>
      </w:r>
    </w:p>
    <w:p w14:paraId="390C3B88">
      <w:pPr>
        <w:pStyle w:val="1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项目联系人：</w:t>
      </w:r>
      <w:r>
        <w:rPr>
          <w:rFonts w:hint="eastAsia" w:ascii="仿宋" w:hAnsi="仿宋" w:eastAsia="仿宋" w:cs="仿宋"/>
          <w:color w:val="auto"/>
          <w:sz w:val="24"/>
          <w:szCs w:val="24"/>
          <w:highlight w:val="none"/>
          <w:lang w:eastAsia="zh-CN"/>
        </w:rPr>
        <w:t>秦工</w:t>
      </w:r>
    </w:p>
    <w:p w14:paraId="107082C7">
      <w:pPr>
        <w:pStyle w:val="1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电话：029-87592321</w:t>
      </w:r>
    </w:p>
    <w:p w14:paraId="49EB0079">
      <w:pPr>
        <w:pStyle w:val="19"/>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before="0" w:beforeAutospacing="0" w:after="0" w:afterAutospacing="0" w:line="560" w:lineRule="exact"/>
        <w:textAlignment w:val="auto"/>
        <w:rPr>
          <w:rFonts w:hint="eastAsia" w:ascii="仿宋" w:hAnsi="仿宋" w:eastAsia="仿宋" w:cs="仿宋"/>
          <w:b/>
          <w:bCs/>
          <w:color w:val="auto"/>
          <w:kern w:val="0"/>
          <w:sz w:val="24"/>
          <w:szCs w:val="22"/>
          <w:highlight w:val="none"/>
          <w:lang w:val="en-US" w:eastAsia="zh-CN" w:bidi="ar-SA"/>
        </w:rPr>
      </w:pPr>
      <w:r>
        <w:rPr>
          <w:rFonts w:hint="eastAsia" w:ascii="仿宋" w:hAnsi="仿宋" w:eastAsia="仿宋" w:cs="仿宋"/>
          <w:b/>
          <w:color w:val="auto"/>
          <w:highlight w:val="none"/>
        </w:rPr>
        <w:pict>
          <v:shape id="Text Box 2" o:spid="_x0000_s1026" o:spt="202" type="#_x0000_t202" style="position:absolute;left:0pt;margin-left:6.25pt;margin-top:20.8pt;height:69.8pt;width:462.95pt;mso-wrap-distance-bottom:0pt;mso-wrap-distance-left:9pt;mso-wrap-distance-right:9pt;mso-wrap-distance-top:0pt;z-index:251660288;mso-width-relative:page;mso-height-relative:page;" fillcolor="#FFFFFF" filled="t" stroked="t" coordsize="21600,21600" o:gfxdata="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niQsT9kAAAAKAQAADwAAAAAAAAABACAAAAAiAAAAZHJzL2Rvd25yZXYueG1sUEsB&#10;AhQAFAAAAAgAh07iQJdzfR30AQAADwQAAA4AAAAAAAAAAQAgAAAAKAEAAGRycy9lMm9Eb2MueG1s&#10;UEsFBgAAAAAGAAYAWQEAAI4FAAAAAA==&#10;">
            <v:path/>
            <v:fill on="t" color2="#FFFFFF" focussize="0,0"/>
            <v:stroke color="#000000" joinstyle="miter"/>
            <v:imagedata o:title=""/>
            <o:lock v:ext="edit" aspectratio="f"/>
            <v:textbox>
              <w:txbxContent>
                <w:p w14:paraId="00A81CA1">
                  <w:pPr>
                    <w:spacing w:line="560" w:lineRule="exact"/>
                    <w:rPr>
                      <w:rFonts w:hint="eastAsia" w:ascii="仿宋" w:hAnsi="仿宋" w:eastAsia="仿宋" w:cs="仿宋"/>
                      <w:b/>
                      <w:bCs w:val="0"/>
                      <w:sz w:val="24"/>
                      <w:szCs w:val="24"/>
                    </w:rPr>
                  </w:pPr>
                  <w:r>
                    <w:rPr>
                      <w:rFonts w:hint="eastAsia" w:ascii="仿宋" w:hAnsi="仿宋" w:eastAsia="仿宋" w:cs="仿宋"/>
                      <w:b/>
                      <w:bCs w:val="0"/>
                      <w:sz w:val="24"/>
                      <w:szCs w:val="24"/>
                    </w:rPr>
                    <w:t>温馨提示：购买招标文件后，请仔细阅读，特别注意粗体及划线部分，如有疑问请来电咨询。</w:t>
                  </w:r>
                </w:p>
              </w:txbxContent>
            </v:textbox>
            <w10:wrap type="square"/>
          </v:shape>
        </w:pict>
      </w:r>
    </w:p>
    <w:p w14:paraId="1BA15525">
      <w:pPr>
        <w:pStyle w:val="10"/>
        <w:rPr>
          <w:rFonts w:hint="eastAsia" w:ascii="仿宋" w:hAnsi="仿宋" w:eastAsia="仿宋" w:cs="仿宋"/>
          <w:color w:val="auto"/>
          <w:highlight w:val="none"/>
        </w:rPr>
      </w:pPr>
    </w:p>
    <w:p w14:paraId="7FE1413D">
      <w:pPr>
        <w:rPr>
          <w:rFonts w:hint="eastAsia" w:ascii="仿宋" w:hAnsi="仿宋" w:eastAsia="仿宋" w:cs="仿宋"/>
          <w:color w:val="auto"/>
          <w:sz w:val="44"/>
          <w:szCs w:val="44"/>
          <w:highlight w:val="none"/>
        </w:rPr>
      </w:pPr>
      <w:bookmarkStart w:id="5" w:name="_Toc458617730"/>
      <w:bookmarkStart w:id="6" w:name="_Toc458617453"/>
      <w:r>
        <w:rPr>
          <w:rFonts w:hint="eastAsia" w:ascii="仿宋" w:hAnsi="仿宋" w:eastAsia="仿宋" w:cs="仿宋"/>
          <w:color w:val="auto"/>
          <w:sz w:val="44"/>
          <w:szCs w:val="44"/>
          <w:highlight w:val="none"/>
        </w:rPr>
        <w:br w:type="page"/>
      </w:r>
    </w:p>
    <w:p w14:paraId="1D60A967">
      <w:pPr>
        <w:pStyle w:val="2"/>
        <w:bidi w:val="0"/>
        <w:spacing w:line="360" w:lineRule="auto"/>
        <w:jc w:val="center"/>
        <w:rPr>
          <w:rFonts w:hint="eastAsia" w:ascii="仿宋" w:hAnsi="仿宋" w:eastAsia="仿宋" w:cs="仿宋"/>
          <w:color w:val="auto"/>
          <w:sz w:val="44"/>
          <w:szCs w:val="44"/>
          <w:highlight w:val="none"/>
        </w:rPr>
      </w:pPr>
      <w:bookmarkStart w:id="7" w:name="_Toc22811"/>
      <w:r>
        <w:rPr>
          <w:rFonts w:hint="eastAsia" w:ascii="仿宋" w:hAnsi="仿宋" w:eastAsia="仿宋" w:cs="仿宋"/>
          <w:color w:val="auto"/>
          <w:sz w:val="44"/>
          <w:szCs w:val="44"/>
          <w:highlight w:val="none"/>
        </w:rPr>
        <w:t>第二章  投标人须知</w:t>
      </w:r>
      <w:bookmarkEnd w:id="5"/>
      <w:bookmarkEnd w:id="6"/>
      <w:bookmarkEnd w:id="7"/>
    </w:p>
    <w:p w14:paraId="54F16516">
      <w:pPr>
        <w:pStyle w:val="3"/>
        <w:spacing w:line="360" w:lineRule="auto"/>
        <w:jc w:val="center"/>
        <w:rPr>
          <w:rFonts w:hint="eastAsia" w:ascii="仿宋" w:hAnsi="仿宋" w:eastAsia="仿宋" w:cs="仿宋"/>
          <w:color w:val="auto"/>
          <w:sz w:val="15"/>
          <w:szCs w:val="15"/>
          <w:highlight w:val="none"/>
        </w:rPr>
      </w:pPr>
      <w:bookmarkStart w:id="8" w:name="_Toc458617454"/>
      <w:bookmarkStart w:id="9" w:name="_Toc458617731"/>
      <w:bookmarkStart w:id="10" w:name="_Toc2137"/>
      <w:r>
        <w:rPr>
          <w:rFonts w:hint="eastAsia" w:ascii="仿宋" w:hAnsi="仿宋" w:eastAsia="仿宋" w:cs="仿宋"/>
          <w:color w:val="auto"/>
          <w:sz w:val="28"/>
          <w:szCs w:val="28"/>
          <w:highlight w:val="none"/>
        </w:rPr>
        <w:t>一、投标人须知前附表</w:t>
      </w:r>
      <w:bookmarkEnd w:id="8"/>
      <w:bookmarkEnd w:id="9"/>
      <w:bookmarkEnd w:id="10"/>
    </w:p>
    <w:tbl>
      <w:tblPr>
        <w:tblStyle w:val="23"/>
        <w:tblW w:w="94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411"/>
        <w:gridCol w:w="6336"/>
      </w:tblGrid>
      <w:tr w14:paraId="73D4B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709" w:type="dxa"/>
            <w:vAlign w:val="center"/>
          </w:tcPr>
          <w:p w14:paraId="0AB7F515">
            <w:pPr>
              <w:spacing w:line="560" w:lineRule="exact"/>
              <w:jc w:val="center"/>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序号</w:t>
            </w:r>
          </w:p>
        </w:tc>
        <w:tc>
          <w:tcPr>
            <w:tcW w:w="2411" w:type="dxa"/>
            <w:vAlign w:val="center"/>
          </w:tcPr>
          <w:p w14:paraId="046C89DA">
            <w:pPr>
              <w:spacing w:line="560" w:lineRule="exact"/>
              <w:jc w:val="center"/>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条款名称</w:t>
            </w:r>
          </w:p>
        </w:tc>
        <w:tc>
          <w:tcPr>
            <w:tcW w:w="6336" w:type="dxa"/>
            <w:vAlign w:val="center"/>
          </w:tcPr>
          <w:p w14:paraId="5B110788">
            <w:pPr>
              <w:spacing w:line="560" w:lineRule="exact"/>
              <w:jc w:val="center"/>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说明和要求</w:t>
            </w:r>
          </w:p>
        </w:tc>
      </w:tr>
      <w:tr w14:paraId="0ABE3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14:paraId="4DCE914C">
            <w:pPr>
              <w:spacing w:line="560" w:lineRule="exact"/>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1</w:t>
            </w:r>
          </w:p>
        </w:tc>
        <w:tc>
          <w:tcPr>
            <w:tcW w:w="2411" w:type="dxa"/>
            <w:vAlign w:val="center"/>
          </w:tcPr>
          <w:p w14:paraId="1D47E697">
            <w:pPr>
              <w:spacing w:line="560" w:lineRule="exact"/>
              <w:jc w:val="center"/>
              <w:rPr>
                <w:rFonts w:hint="eastAsia" w:ascii="仿宋" w:hAnsi="仿宋" w:eastAsia="仿宋" w:cs="仿宋"/>
                <w:strike w:val="0"/>
                <w:dstrike w:val="0"/>
                <w:color w:val="auto"/>
                <w:szCs w:val="24"/>
                <w:highlight w:val="none"/>
              </w:rPr>
            </w:pPr>
            <w:r>
              <w:rPr>
                <w:rFonts w:hint="eastAsia" w:ascii="仿宋" w:hAnsi="仿宋" w:eastAsia="仿宋" w:cs="仿宋"/>
                <w:strike w:val="0"/>
                <w:dstrike w:val="0"/>
                <w:color w:val="auto"/>
                <w:szCs w:val="24"/>
                <w:highlight w:val="none"/>
              </w:rPr>
              <w:t>采购人</w:t>
            </w:r>
          </w:p>
        </w:tc>
        <w:tc>
          <w:tcPr>
            <w:tcW w:w="6336" w:type="dxa"/>
          </w:tcPr>
          <w:p w14:paraId="2A97166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trike w:val="0"/>
                <w:dstrike w:val="0"/>
                <w:color w:val="auto"/>
                <w:szCs w:val="24"/>
                <w:highlight w:val="none"/>
                <w:lang w:eastAsia="zh-CN"/>
              </w:rPr>
            </w:pPr>
            <w:r>
              <w:rPr>
                <w:rFonts w:hint="eastAsia" w:ascii="仿宋" w:hAnsi="仿宋" w:eastAsia="仿宋" w:cs="仿宋"/>
                <w:strike w:val="0"/>
                <w:dstrike w:val="0"/>
                <w:color w:val="auto"/>
                <w:szCs w:val="24"/>
                <w:highlight w:val="none"/>
              </w:rPr>
              <w:t>名    称：</w:t>
            </w:r>
            <w:r>
              <w:rPr>
                <w:rFonts w:hint="eastAsia" w:ascii="仿宋" w:hAnsi="仿宋" w:eastAsia="仿宋" w:cs="仿宋"/>
                <w:strike w:val="0"/>
                <w:dstrike w:val="0"/>
                <w:color w:val="auto"/>
                <w:szCs w:val="24"/>
                <w:highlight w:val="none"/>
                <w:lang w:eastAsia="zh-CN"/>
              </w:rPr>
              <w:t>渭南市华州区教育体育局</w:t>
            </w:r>
          </w:p>
          <w:p w14:paraId="29289F8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trike w:val="0"/>
                <w:dstrike w:val="0"/>
                <w:color w:val="auto"/>
                <w:szCs w:val="24"/>
                <w:highlight w:val="none"/>
                <w:lang w:eastAsia="zh-CN"/>
              </w:rPr>
            </w:pPr>
            <w:r>
              <w:rPr>
                <w:rFonts w:hint="eastAsia" w:ascii="仿宋" w:hAnsi="仿宋" w:eastAsia="仿宋" w:cs="仿宋"/>
                <w:strike w:val="0"/>
                <w:dstrike w:val="0"/>
                <w:color w:val="auto"/>
                <w:szCs w:val="24"/>
                <w:highlight w:val="none"/>
              </w:rPr>
              <w:t>地    址：</w:t>
            </w:r>
            <w:r>
              <w:rPr>
                <w:rFonts w:hint="eastAsia" w:ascii="仿宋" w:hAnsi="仿宋" w:eastAsia="仿宋" w:cs="仿宋"/>
                <w:strike w:val="0"/>
                <w:dstrike w:val="0"/>
                <w:color w:val="auto"/>
                <w:szCs w:val="24"/>
                <w:highlight w:val="none"/>
                <w:lang w:eastAsia="zh-CN"/>
              </w:rPr>
              <w:t>渭南市华州区子仪路东段</w:t>
            </w:r>
          </w:p>
          <w:p w14:paraId="4225514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trike w:val="0"/>
                <w:dstrike w:val="0"/>
                <w:color w:val="auto"/>
                <w:szCs w:val="24"/>
                <w:highlight w:val="none"/>
                <w:lang w:val="en-US" w:eastAsia="zh-CN"/>
              </w:rPr>
            </w:pPr>
            <w:r>
              <w:rPr>
                <w:rFonts w:hint="eastAsia" w:ascii="仿宋" w:hAnsi="仿宋" w:eastAsia="仿宋" w:cs="仿宋"/>
                <w:strike w:val="0"/>
                <w:dstrike w:val="0"/>
                <w:color w:val="auto"/>
                <w:szCs w:val="24"/>
                <w:highlight w:val="none"/>
              </w:rPr>
              <w:t>联系方式：</w:t>
            </w:r>
            <w:r>
              <w:rPr>
                <w:rFonts w:hint="eastAsia" w:ascii="仿宋" w:hAnsi="仿宋" w:eastAsia="仿宋" w:cs="仿宋"/>
                <w:strike w:val="0"/>
                <w:dstrike w:val="0"/>
                <w:color w:val="auto"/>
                <w:szCs w:val="24"/>
                <w:highlight w:val="none"/>
                <w:lang w:eastAsia="zh-CN"/>
              </w:rPr>
              <w:t>0913-4733735</w:t>
            </w:r>
          </w:p>
        </w:tc>
      </w:tr>
      <w:tr w14:paraId="6F02A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14:paraId="03777B4E">
            <w:pPr>
              <w:spacing w:line="560" w:lineRule="exact"/>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2</w:t>
            </w:r>
          </w:p>
        </w:tc>
        <w:tc>
          <w:tcPr>
            <w:tcW w:w="2411" w:type="dxa"/>
            <w:vAlign w:val="center"/>
          </w:tcPr>
          <w:p w14:paraId="28322CFB">
            <w:pPr>
              <w:spacing w:line="560" w:lineRule="exact"/>
              <w:jc w:val="center"/>
              <w:rPr>
                <w:rFonts w:hint="eastAsia" w:ascii="仿宋" w:hAnsi="仿宋" w:eastAsia="仿宋" w:cs="仿宋"/>
                <w:strike w:val="0"/>
                <w:dstrike w:val="0"/>
                <w:color w:val="auto"/>
                <w:szCs w:val="24"/>
                <w:highlight w:val="none"/>
              </w:rPr>
            </w:pPr>
            <w:r>
              <w:rPr>
                <w:rFonts w:hint="eastAsia" w:ascii="仿宋" w:hAnsi="仿宋" w:eastAsia="仿宋" w:cs="仿宋"/>
                <w:strike w:val="0"/>
                <w:dstrike w:val="0"/>
                <w:color w:val="auto"/>
                <w:szCs w:val="24"/>
                <w:highlight w:val="none"/>
              </w:rPr>
              <w:t>采购代理机构</w:t>
            </w:r>
          </w:p>
        </w:tc>
        <w:tc>
          <w:tcPr>
            <w:tcW w:w="6336" w:type="dxa"/>
          </w:tcPr>
          <w:p w14:paraId="274F14F5">
            <w:pPr>
              <w:spacing w:line="560" w:lineRule="exact"/>
              <w:rPr>
                <w:rFonts w:hint="eastAsia" w:ascii="仿宋" w:hAnsi="仿宋" w:eastAsia="仿宋" w:cs="仿宋"/>
                <w:strike w:val="0"/>
                <w:dstrike w:val="0"/>
                <w:color w:val="auto"/>
                <w:szCs w:val="24"/>
                <w:highlight w:val="none"/>
                <w:lang w:eastAsia="zh-CN"/>
              </w:rPr>
            </w:pPr>
            <w:r>
              <w:rPr>
                <w:rFonts w:hint="eastAsia" w:ascii="仿宋" w:hAnsi="仿宋" w:eastAsia="仿宋" w:cs="仿宋"/>
                <w:strike w:val="0"/>
                <w:dstrike w:val="0"/>
                <w:color w:val="auto"/>
                <w:szCs w:val="24"/>
                <w:highlight w:val="none"/>
              </w:rPr>
              <w:t>名  称：</w:t>
            </w:r>
            <w:r>
              <w:rPr>
                <w:rFonts w:hint="eastAsia" w:ascii="仿宋" w:hAnsi="仿宋" w:eastAsia="仿宋" w:cs="仿宋"/>
                <w:strike w:val="0"/>
                <w:dstrike w:val="0"/>
                <w:color w:val="auto"/>
                <w:szCs w:val="24"/>
                <w:highlight w:val="none"/>
                <w:lang w:eastAsia="zh-CN"/>
              </w:rPr>
              <w:t>华招广和项目管理有限公司</w:t>
            </w:r>
          </w:p>
          <w:p w14:paraId="60CACA99">
            <w:pPr>
              <w:spacing w:line="560" w:lineRule="exact"/>
              <w:rPr>
                <w:rFonts w:hint="eastAsia" w:ascii="仿宋" w:hAnsi="仿宋" w:eastAsia="仿宋" w:cs="仿宋"/>
                <w:strike w:val="0"/>
                <w:dstrike w:val="0"/>
                <w:color w:val="auto"/>
                <w:szCs w:val="24"/>
                <w:highlight w:val="none"/>
              </w:rPr>
            </w:pPr>
            <w:r>
              <w:rPr>
                <w:rFonts w:hint="eastAsia" w:ascii="仿宋" w:hAnsi="仿宋" w:eastAsia="仿宋" w:cs="仿宋"/>
                <w:strike w:val="0"/>
                <w:dstrike w:val="0"/>
                <w:color w:val="auto"/>
                <w:szCs w:val="24"/>
                <w:highlight w:val="none"/>
              </w:rPr>
              <w:t>地  址：西安市朱雀大街南段1号汇成天玺C座18层</w:t>
            </w:r>
          </w:p>
          <w:p w14:paraId="7F7C39B8">
            <w:pPr>
              <w:spacing w:line="560" w:lineRule="exact"/>
              <w:rPr>
                <w:rFonts w:hint="eastAsia" w:ascii="仿宋" w:hAnsi="仿宋" w:eastAsia="仿宋" w:cs="仿宋"/>
                <w:strike w:val="0"/>
                <w:dstrike w:val="0"/>
                <w:color w:val="auto"/>
                <w:szCs w:val="24"/>
                <w:highlight w:val="none"/>
                <w:u w:val="wavyHeavy" w:color="FF0000"/>
                <w:lang w:eastAsia="zh-CN"/>
              </w:rPr>
            </w:pPr>
            <w:r>
              <w:rPr>
                <w:rFonts w:hint="eastAsia" w:ascii="仿宋" w:hAnsi="仿宋" w:eastAsia="仿宋" w:cs="仿宋"/>
                <w:strike w:val="0"/>
                <w:dstrike w:val="0"/>
                <w:color w:val="auto"/>
                <w:szCs w:val="24"/>
                <w:highlight w:val="none"/>
              </w:rPr>
              <w:t>联系人：</w:t>
            </w:r>
            <w:r>
              <w:rPr>
                <w:rFonts w:hint="eastAsia" w:ascii="仿宋" w:hAnsi="仿宋" w:eastAsia="仿宋" w:cs="仿宋"/>
                <w:strike w:val="0"/>
                <w:dstrike w:val="0"/>
                <w:color w:val="auto"/>
                <w:szCs w:val="24"/>
                <w:highlight w:val="none"/>
                <w:lang w:eastAsia="zh-CN"/>
              </w:rPr>
              <w:t>秦工</w:t>
            </w:r>
          </w:p>
          <w:p w14:paraId="25EF8696">
            <w:pPr>
              <w:spacing w:line="560" w:lineRule="exact"/>
              <w:rPr>
                <w:rFonts w:hint="eastAsia" w:ascii="仿宋" w:hAnsi="仿宋" w:eastAsia="仿宋" w:cs="仿宋"/>
                <w:strike w:val="0"/>
                <w:dstrike w:val="0"/>
                <w:color w:val="auto"/>
                <w:szCs w:val="24"/>
                <w:highlight w:val="none"/>
              </w:rPr>
            </w:pPr>
            <w:r>
              <w:rPr>
                <w:rFonts w:hint="eastAsia" w:ascii="仿宋" w:hAnsi="仿宋" w:eastAsia="仿宋" w:cs="仿宋"/>
                <w:strike w:val="0"/>
                <w:dstrike w:val="0"/>
                <w:color w:val="auto"/>
                <w:szCs w:val="24"/>
                <w:highlight w:val="none"/>
              </w:rPr>
              <w:t>联系方式：029-87592321</w:t>
            </w:r>
          </w:p>
        </w:tc>
      </w:tr>
      <w:tr w14:paraId="38511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14:paraId="3F5F1C43">
            <w:pPr>
              <w:spacing w:line="560" w:lineRule="exact"/>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3</w:t>
            </w:r>
          </w:p>
        </w:tc>
        <w:tc>
          <w:tcPr>
            <w:tcW w:w="2411" w:type="dxa"/>
            <w:vAlign w:val="center"/>
          </w:tcPr>
          <w:p w14:paraId="464ACAB3">
            <w:pPr>
              <w:spacing w:line="560" w:lineRule="exact"/>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监督管理机构</w:t>
            </w:r>
          </w:p>
        </w:tc>
        <w:tc>
          <w:tcPr>
            <w:tcW w:w="6336" w:type="dxa"/>
          </w:tcPr>
          <w:p w14:paraId="6A243EB4">
            <w:pPr>
              <w:spacing w:line="560" w:lineRule="exact"/>
              <w:rPr>
                <w:rFonts w:hint="eastAsia" w:ascii="仿宋" w:hAnsi="仿宋" w:eastAsia="仿宋" w:cs="仿宋"/>
                <w:color w:val="auto"/>
                <w:szCs w:val="24"/>
                <w:highlight w:val="none"/>
                <w:lang w:eastAsia="zh-CN"/>
              </w:rPr>
            </w:pPr>
            <w:r>
              <w:rPr>
                <w:rFonts w:hint="eastAsia" w:ascii="仿宋" w:hAnsi="仿宋" w:eastAsia="仿宋" w:cs="仿宋"/>
                <w:color w:val="auto"/>
                <w:szCs w:val="24"/>
                <w:highlight w:val="none"/>
                <w:lang w:eastAsia="zh-CN"/>
              </w:rPr>
              <w:t>渭南市华州区财政局</w:t>
            </w:r>
          </w:p>
        </w:tc>
      </w:tr>
      <w:tr w14:paraId="10620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14:paraId="208D0542">
            <w:pPr>
              <w:spacing w:line="560" w:lineRule="exact"/>
              <w:jc w:val="center"/>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4</w:t>
            </w:r>
          </w:p>
        </w:tc>
        <w:tc>
          <w:tcPr>
            <w:tcW w:w="2411" w:type="dxa"/>
            <w:vAlign w:val="center"/>
          </w:tcPr>
          <w:p w14:paraId="3719604A">
            <w:pPr>
              <w:spacing w:line="560" w:lineRule="exact"/>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Cs w:val="24"/>
                <w:highlight w:val="none"/>
              </w:rPr>
              <w:t>投标人</w:t>
            </w:r>
          </w:p>
        </w:tc>
        <w:tc>
          <w:tcPr>
            <w:tcW w:w="6336" w:type="dxa"/>
            <w:vAlign w:val="top"/>
          </w:tcPr>
          <w:p w14:paraId="47166E96">
            <w:pPr>
              <w:spacing w:line="560" w:lineRule="exac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Cs w:val="24"/>
                <w:highlight w:val="none"/>
              </w:rPr>
              <w:t>响应</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"http://baike.baidu.com/view/8707.htm" \t "_blank" </w:instrText>
            </w:r>
            <w:r>
              <w:rPr>
                <w:rFonts w:hint="eastAsia" w:ascii="仿宋" w:hAnsi="仿宋" w:eastAsia="仿宋" w:cs="仿宋"/>
                <w:color w:val="auto"/>
                <w:highlight w:val="none"/>
              </w:rPr>
              <w:fldChar w:fldCharType="separate"/>
            </w:r>
            <w:r>
              <w:rPr>
                <w:rFonts w:hint="eastAsia" w:ascii="仿宋" w:hAnsi="仿宋" w:eastAsia="仿宋" w:cs="仿宋"/>
                <w:color w:val="auto"/>
                <w:szCs w:val="24"/>
                <w:highlight w:val="none"/>
              </w:rPr>
              <w:t>招标</w:t>
            </w:r>
            <w:r>
              <w:rPr>
                <w:rFonts w:hint="eastAsia" w:ascii="仿宋" w:hAnsi="仿宋" w:eastAsia="仿宋" w:cs="仿宋"/>
                <w:color w:val="auto"/>
                <w:szCs w:val="24"/>
                <w:highlight w:val="none"/>
              </w:rPr>
              <w:fldChar w:fldCharType="end"/>
            </w:r>
            <w:r>
              <w:rPr>
                <w:rFonts w:hint="eastAsia" w:ascii="仿宋" w:hAnsi="仿宋" w:eastAsia="仿宋" w:cs="仿宋"/>
                <w:color w:val="auto"/>
                <w:szCs w:val="24"/>
                <w:highlight w:val="none"/>
              </w:rPr>
              <w:t>并且符合招标文件规定资格条件和参加投标竞争的法人或其他组织。</w:t>
            </w:r>
          </w:p>
        </w:tc>
      </w:tr>
      <w:tr w14:paraId="3A943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14:paraId="35FA42D0">
            <w:pPr>
              <w:spacing w:line="560" w:lineRule="exact"/>
              <w:jc w:val="center"/>
              <w:rPr>
                <w:rFonts w:hint="eastAsia" w:ascii="仿宋" w:hAnsi="仿宋" w:eastAsia="仿宋" w:cs="仿宋"/>
                <w:color w:val="auto"/>
                <w:szCs w:val="24"/>
                <w:highlight w:val="none"/>
                <w:lang w:eastAsia="zh-CN"/>
              </w:rPr>
            </w:pPr>
            <w:r>
              <w:rPr>
                <w:rFonts w:hint="eastAsia" w:ascii="仿宋" w:hAnsi="仿宋" w:eastAsia="仿宋" w:cs="仿宋"/>
                <w:color w:val="auto"/>
                <w:szCs w:val="24"/>
                <w:highlight w:val="none"/>
                <w:lang w:val="en-US" w:eastAsia="zh-CN"/>
              </w:rPr>
              <w:t>5</w:t>
            </w:r>
          </w:p>
        </w:tc>
        <w:tc>
          <w:tcPr>
            <w:tcW w:w="2411" w:type="dxa"/>
            <w:vAlign w:val="center"/>
          </w:tcPr>
          <w:p w14:paraId="24BB9B81">
            <w:pPr>
              <w:spacing w:line="560" w:lineRule="exact"/>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Cs w:val="24"/>
                <w:highlight w:val="none"/>
              </w:rPr>
              <w:t>交货期、交货地点</w:t>
            </w:r>
          </w:p>
        </w:tc>
        <w:tc>
          <w:tcPr>
            <w:tcW w:w="6336" w:type="dxa"/>
            <w:vAlign w:val="top"/>
          </w:tcPr>
          <w:p w14:paraId="2441D4E7">
            <w:pPr>
              <w:spacing w:line="560" w:lineRule="exact"/>
              <w:rPr>
                <w:rFonts w:hint="eastAsia" w:ascii="仿宋" w:hAnsi="仿宋" w:eastAsia="仿宋" w:cs="仿宋"/>
                <w:color w:val="auto"/>
                <w:sz w:val="32"/>
                <w:szCs w:val="32"/>
                <w:highlight w:val="none"/>
              </w:rPr>
            </w:pPr>
            <w:r>
              <w:rPr>
                <w:rFonts w:hint="eastAsia" w:ascii="仿宋" w:hAnsi="仿宋" w:eastAsia="仿宋" w:cs="仿宋"/>
                <w:color w:val="auto"/>
                <w:szCs w:val="24"/>
                <w:highlight w:val="none"/>
              </w:rPr>
              <w:t>交 货 期：</w:t>
            </w:r>
            <w:r>
              <w:rPr>
                <w:rFonts w:hint="eastAsia" w:ascii="仿宋" w:hAnsi="仿宋" w:eastAsia="仿宋" w:cs="仿宋"/>
                <w:color w:val="auto"/>
                <w:szCs w:val="24"/>
                <w:highlight w:val="none"/>
                <w:lang w:eastAsia="zh-CN"/>
              </w:rPr>
              <w:t>自合同签订之日起50个日历日内交付完毕</w:t>
            </w:r>
            <w:r>
              <w:rPr>
                <w:rFonts w:hint="eastAsia" w:ascii="仿宋" w:hAnsi="仿宋" w:eastAsia="仿宋" w:cs="仿宋"/>
                <w:color w:val="auto"/>
                <w:szCs w:val="24"/>
                <w:highlight w:val="none"/>
              </w:rPr>
              <w:t>。</w:t>
            </w:r>
          </w:p>
          <w:p w14:paraId="22561E55">
            <w:pPr>
              <w:spacing w:line="560" w:lineRule="exac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Cs w:val="24"/>
                <w:highlight w:val="none"/>
              </w:rPr>
              <w:t>交货地点：</w:t>
            </w:r>
            <w:r>
              <w:rPr>
                <w:rFonts w:hint="eastAsia" w:ascii="仿宋" w:hAnsi="仿宋" w:eastAsia="仿宋" w:cs="仿宋"/>
                <w:color w:val="auto"/>
                <w:szCs w:val="24"/>
                <w:highlight w:val="none"/>
                <w:lang w:eastAsia="zh-CN"/>
              </w:rPr>
              <w:t>渭南市华州区教育体育局</w:t>
            </w:r>
            <w:r>
              <w:rPr>
                <w:rFonts w:hint="eastAsia" w:ascii="仿宋" w:hAnsi="仿宋" w:eastAsia="仿宋" w:cs="仿宋"/>
                <w:color w:val="auto"/>
                <w:szCs w:val="24"/>
                <w:highlight w:val="none"/>
              </w:rPr>
              <w:t>指定地点。</w:t>
            </w:r>
          </w:p>
        </w:tc>
      </w:tr>
      <w:tr w14:paraId="102DA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14:paraId="2DF55536">
            <w:pPr>
              <w:spacing w:line="560" w:lineRule="exact"/>
              <w:jc w:val="center"/>
              <w:rPr>
                <w:rFonts w:hint="eastAsia" w:ascii="仿宋" w:hAnsi="仿宋" w:eastAsia="仿宋" w:cs="仿宋"/>
                <w:color w:val="auto"/>
                <w:szCs w:val="24"/>
                <w:highlight w:val="none"/>
                <w:lang w:eastAsia="zh-CN"/>
              </w:rPr>
            </w:pPr>
            <w:r>
              <w:rPr>
                <w:rFonts w:hint="eastAsia" w:ascii="仿宋" w:hAnsi="仿宋" w:eastAsia="仿宋" w:cs="仿宋"/>
                <w:color w:val="auto"/>
                <w:szCs w:val="24"/>
                <w:highlight w:val="none"/>
                <w:lang w:val="en-US" w:eastAsia="zh-CN"/>
              </w:rPr>
              <w:t>6</w:t>
            </w:r>
          </w:p>
        </w:tc>
        <w:tc>
          <w:tcPr>
            <w:tcW w:w="2411" w:type="dxa"/>
            <w:vAlign w:val="center"/>
          </w:tcPr>
          <w:p w14:paraId="42877588">
            <w:pPr>
              <w:spacing w:line="560" w:lineRule="exact"/>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Cs w:val="24"/>
                <w:highlight w:val="none"/>
              </w:rPr>
              <w:t>联合体投标</w:t>
            </w:r>
          </w:p>
        </w:tc>
        <w:tc>
          <w:tcPr>
            <w:tcW w:w="6336" w:type="dxa"/>
            <w:vAlign w:val="top"/>
          </w:tcPr>
          <w:p w14:paraId="4F970350">
            <w:pPr>
              <w:spacing w:line="560" w:lineRule="exac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Cs w:val="24"/>
                <w:highlight w:val="none"/>
              </w:rPr>
              <w:t>不接受</w:t>
            </w:r>
          </w:p>
        </w:tc>
      </w:tr>
      <w:tr w14:paraId="720E7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14:paraId="73FDC5E7">
            <w:pPr>
              <w:spacing w:line="560" w:lineRule="exact"/>
              <w:jc w:val="center"/>
              <w:rPr>
                <w:rFonts w:hint="eastAsia" w:ascii="仿宋" w:hAnsi="仿宋" w:eastAsia="仿宋" w:cs="仿宋"/>
                <w:color w:val="auto"/>
                <w:szCs w:val="24"/>
                <w:highlight w:val="none"/>
                <w:lang w:eastAsia="zh-CN"/>
              </w:rPr>
            </w:pPr>
            <w:r>
              <w:rPr>
                <w:rFonts w:hint="eastAsia" w:ascii="仿宋" w:hAnsi="仿宋" w:eastAsia="仿宋" w:cs="仿宋"/>
                <w:color w:val="auto"/>
                <w:szCs w:val="24"/>
                <w:highlight w:val="none"/>
                <w:lang w:val="en-US" w:eastAsia="zh-CN"/>
              </w:rPr>
              <w:t>7</w:t>
            </w:r>
          </w:p>
        </w:tc>
        <w:tc>
          <w:tcPr>
            <w:tcW w:w="2411" w:type="dxa"/>
            <w:vAlign w:val="center"/>
          </w:tcPr>
          <w:p w14:paraId="3E1C4FA3">
            <w:pPr>
              <w:spacing w:line="560" w:lineRule="exact"/>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Cs w:val="24"/>
                <w:highlight w:val="none"/>
              </w:rPr>
              <w:t>现场勘查、标前答疑会</w:t>
            </w:r>
          </w:p>
        </w:tc>
        <w:tc>
          <w:tcPr>
            <w:tcW w:w="6336" w:type="dxa"/>
            <w:vAlign w:val="center"/>
          </w:tcPr>
          <w:p w14:paraId="33D4B37A">
            <w:pPr>
              <w:spacing w:line="560" w:lineRule="exac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Cs w:val="24"/>
                <w:highlight w:val="none"/>
              </w:rPr>
              <w:t>不统一组织。投标人认为有必要可自行勘查，并承担所有费用及风险。</w:t>
            </w:r>
          </w:p>
        </w:tc>
      </w:tr>
      <w:tr w14:paraId="050C5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14:paraId="72C27494">
            <w:pPr>
              <w:spacing w:line="560" w:lineRule="exact"/>
              <w:jc w:val="center"/>
              <w:rPr>
                <w:rFonts w:hint="eastAsia" w:ascii="仿宋" w:hAnsi="仿宋" w:eastAsia="仿宋" w:cs="仿宋"/>
                <w:color w:val="auto"/>
                <w:szCs w:val="24"/>
                <w:highlight w:val="none"/>
                <w:lang w:eastAsia="zh-CN"/>
              </w:rPr>
            </w:pPr>
            <w:r>
              <w:rPr>
                <w:rFonts w:hint="eastAsia" w:ascii="仿宋" w:hAnsi="仿宋" w:eastAsia="仿宋" w:cs="仿宋"/>
                <w:color w:val="auto"/>
                <w:szCs w:val="24"/>
                <w:highlight w:val="none"/>
                <w:lang w:val="en-US" w:eastAsia="zh-CN"/>
              </w:rPr>
              <w:t>8</w:t>
            </w:r>
          </w:p>
        </w:tc>
        <w:tc>
          <w:tcPr>
            <w:tcW w:w="2411" w:type="dxa"/>
            <w:vAlign w:val="center"/>
          </w:tcPr>
          <w:p w14:paraId="05776F89">
            <w:pPr>
              <w:spacing w:line="560" w:lineRule="exact"/>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Cs w:val="24"/>
                <w:highlight w:val="none"/>
              </w:rPr>
              <w:t>构成招标文件的其他文件</w:t>
            </w:r>
          </w:p>
        </w:tc>
        <w:tc>
          <w:tcPr>
            <w:tcW w:w="6336" w:type="dxa"/>
            <w:vAlign w:val="top"/>
          </w:tcPr>
          <w:p w14:paraId="1C8ACA73">
            <w:pPr>
              <w:spacing w:line="560" w:lineRule="exac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Cs w:val="24"/>
                <w:highlight w:val="none"/>
              </w:rPr>
              <w:t>招标文件的澄清、修改书及有关补充通知为招标文件的有效组成部分。</w:t>
            </w:r>
          </w:p>
        </w:tc>
      </w:tr>
      <w:tr w14:paraId="7C6C1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709" w:type="dxa"/>
            <w:vAlign w:val="center"/>
          </w:tcPr>
          <w:p w14:paraId="07732E6C">
            <w:pPr>
              <w:spacing w:line="560" w:lineRule="exact"/>
              <w:jc w:val="center"/>
              <w:rPr>
                <w:rFonts w:hint="eastAsia" w:ascii="仿宋" w:hAnsi="仿宋" w:eastAsia="仿宋" w:cs="仿宋"/>
                <w:color w:val="auto"/>
                <w:szCs w:val="24"/>
                <w:highlight w:val="none"/>
                <w:lang w:eastAsia="zh-CN"/>
              </w:rPr>
            </w:pPr>
            <w:r>
              <w:rPr>
                <w:rFonts w:hint="eastAsia" w:ascii="仿宋" w:hAnsi="仿宋" w:eastAsia="仿宋" w:cs="仿宋"/>
                <w:color w:val="auto"/>
                <w:szCs w:val="24"/>
                <w:highlight w:val="none"/>
                <w:lang w:val="en-US" w:eastAsia="zh-CN"/>
              </w:rPr>
              <w:t>9</w:t>
            </w:r>
          </w:p>
        </w:tc>
        <w:tc>
          <w:tcPr>
            <w:tcW w:w="2411" w:type="dxa"/>
            <w:vAlign w:val="center"/>
          </w:tcPr>
          <w:p w14:paraId="4A3964D6">
            <w:pPr>
              <w:spacing w:line="560" w:lineRule="exact"/>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Cs w:val="24"/>
                <w:highlight w:val="none"/>
              </w:rPr>
              <w:t>投标有效期</w:t>
            </w:r>
          </w:p>
        </w:tc>
        <w:tc>
          <w:tcPr>
            <w:tcW w:w="6336" w:type="dxa"/>
            <w:vAlign w:val="top"/>
          </w:tcPr>
          <w:p w14:paraId="77C5B2CB">
            <w:pPr>
              <w:spacing w:line="560" w:lineRule="exac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Cs w:val="24"/>
                <w:highlight w:val="none"/>
              </w:rPr>
              <w:t>自提交投标文件的截止之日起90个日历日</w:t>
            </w:r>
          </w:p>
        </w:tc>
      </w:tr>
      <w:tr w14:paraId="4CF90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14:paraId="2E80FBB9">
            <w:pPr>
              <w:spacing w:line="560" w:lineRule="exact"/>
              <w:jc w:val="center"/>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10</w:t>
            </w:r>
          </w:p>
        </w:tc>
        <w:tc>
          <w:tcPr>
            <w:tcW w:w="2411" w:type="dxa"/>
            <w:vAlign w:val="center"/>
          </w:tcPr>
          <w:p w14:paraId="55C0D6DB">
            <w:pPr>
              <w:spacing w:line="560" w:lineRule="exact"/>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Cs w:val="24"/>
                <w:highlight w:val="none"/>
              </w:rPr>
              <w:t>投标担保</w:t>
            </w:r>
          </w:p>
        </w:tc>
        <w:tc>
          <w:tcPr>
            <w:tcW w:w="6336" w:type="dxa"/>
            <w:vAlign w:val="top"/>
          </w:tcPr>
          <w:p w14:paraId="706B5A7E">
            <w:pPr>
              <w:pStyle w:val="10"/>
              <w:spacing w:line="640" w:lineRule="exact"/>
              <w:rPr>
                <w:rFonts w:hint="eastAsia" w:ascii="仿宋" w:hAnsi="仿宋" w:eastAsia="仿宋" w:cs="仿宋"/>
                <w:b/>
                <w:bCs/>
                <w:color w:val="auto"/>
                <w:szCs w:val="24"/>
                <w:highlight w:val="none"/>
              </w:rPr>
            </w:pPr>
            <w:r>
              <w:rPr>
                <w:rFonts w:hint="eastAsia" w:ascii="仿宋" w:hAnsi="仿宋" w:eastAsia="仿宋" w:cs="仿宋"/>
                <w:color w:val="auto"/>
                <w:szCs w:val="24"/>
                <w:highlight w:val="none"/>
              </w:rPr>
              <w:t>1、投标保证金</w:t>
            </w:r>
            <w:r>
              <w:rPr>
                <w:rFonts w:hint="eastAsia" w:ascii="仿宋" w:hAnsi="仿宋" w:eastAsia="仿宋" w:cs="仿宋"/>
                <w:b/>
                <w:color w:val="auto"/>
                <w:szCs w:val="24"/>
                <w:highlight w:val="none"/>
              </w:rPr>
              <w:t>：</w:t>
            </w:r>
            <w:r>
              <w:rPr>
                <w:rFonts w:hint="eastAsia" w:ascii="仿宋" w:hAnsi="仿宋" w:eastAsia="仿宋" w:cs="仿宋"/>
                <w:b/>
                <w:bCs/>
                <w:color w:val="auto"/>
                <w:szCs w:val="24"/>
                <w:highlight w:val="none"/>
              </w:rPr>
              <w:t>人民币</w:t>
            </w:r>
            <w:r>
              <w:rPr>
                <w:rFonts w:hint="eastAsia" w:ascii="仿宋" w:hAnsi="仿宋" w:eastAsia="仿宋" w:cs="仿宋"/>
                <w:b/>
                <w:bCs/>
                <w:color w:val="auto"/>
                <w:szCs w:val="24"/>
                <w:highlight w:val="none"/>
                <w:lang w:val="en-US" w:eastAsia="zh-CN"/>
              </w:rPr>
              <w:t>壹拾万元整</w:t>
            </w:r>
          </w:p>
          <w:p w14:paraId="32B8BF85">
            <w:pPr>
              <w:spacing w:line="560" w:lineRule="exact"/>
              <w:rPr>
                <w:rFonts w:hint="eastAsia" w:ascii="仿宋" w:hAnsi="仿宋" w:eastAsia="仿宋" w:cs="仿宋"/>
                <w:color w:val="auto"/>
                <w:szCs w:val="24"/>
                <w:highlight w:val="none"/>
              </w:rPr>
            </w:pPr>
            <w:r>
              <w:rPr>
                <w:rFonts w:hint="eastAsia" w:ascii="仿宋" w:hAnsi="仿宋" w:eastAsia="仿宋" w:cs="仿宋"/>
                <w:color w:val="auto"/>
                <w:szCs w:val="24"/>
                <w:highlight w:val="none"/>
              </w:rPr>
              <w:t>2、投标保证金交纳方式：投标人可自主选择以银行网银转账、支票、汇票、本票、保函等非现金形式交纳或提交投标保证金。</w:t>
            </w:r>
          </w:p>
          <w:p w14:paraId="6386CD6B">
            <w:pPr>
              <w:spacing w:line="560" w:lineRule="exact"/>
              <w:rPr>
                <w:rFonts w:hint="eastAsia" w:ascii="仿宋" w:hAnsi="仿宋" w:eastAsia="仿宋" w:cs="仿宋"/>
                <w:color w:val="auto"/>
                <w:szCs w:val="24"/>
                <w:highlight w:val="none"/>
              </w:rPr>
            </w:pPr>
            <w:r>
              <w:rPr>
                <w:rFonts w:hint="eastAsia" w:ascii="仿宋" w:hAnsi="仿宋" w:eastAsia="仿宋" w:cs="仿宋"/>
                <w:color w:val="auto"/>
                <w:szCs w:val="24"/>
                <w:highlight w:val="none"/>
              </w:rPr>
              <w:t>3、请投标人按规定时间</w:t>
            </w:r>
            <w:r>
              <w:rPr>
                <w:rFonts w:hint="eastAsia" w:ascii="仿宋" w:hAnsi="仿宋" w:eastAsia="仿宋" w:cs="仿宋"/>
                <w:b/>
                <w:color w:val="auto"/>
                <w:szCs w:val="24"/>
                <w:highlight w:val="none"/>
              </w:rPr>
              <w:t>（</w:t>
            </w:r>
            <w:r>
              <w:rPr>
                <w:rFonts w:hint="eastAsia" w:ascii="仿宋" w:hAnsi="仿宋" w:eastAsia="仿宋" w:cs="仿宋"/>
                <w:b/>
                <w:bCs/>
                <w:color w:val="auto"/>
                <w:szCs w:val="24"/>
                <w:highlight w:val="none"/>
                <w:lang w:eastAsia="zh-CN"/>
              </w:rPr>
              <w:t>2025年7月</w:t>
            </w:r>
            <w:r>
              <w:rPr>
                <w:rFonts w:hint="eastAsia" w:ascii="仿宋" w:hAnsi="仿宋" w:eastAsia="仿宋" w:cs="仿宋"/>
                <w:b/>
                <w:bCs/>
                <w:color w:val="auto"/>
                <w:szCs w:val="24"/>
                <w:highlight w:val="none"/>
                <w:lang w:val="en-US" w:eastAsia="zh-CN"/>
              </w:rPr>
              <w:t>8</w:t>
            </w:r>
            <w:r>
              <w:rPr>
                <w:rFonts w:hint="eastAsia" w:ascii="仿宋" w:hAnsi="仿宋" w:eastAsia="仿宋" w:cs="仿宋"/>
                <w:b/>
                <w:bCs/>
                <w:color w:val="auto"/>
                <w:szCs w:val="24"/>
                <w:highlight w:val="none"/>
                <w:lang w:eastAsia="zh-CN"/>
              </w:rPr>
              <w:t>日</w:t>
            </w:r>
            <w:r>
              <w:rPr>
                <w:rFonts w:hint="eastAsia" w:ascii="仿宋" w:hAnsi="仿宋" w:eastAsia="仿宋" w:cs="仿宋"/>
                <w:b/>
                <w:bCs/>
                <w:color w:val="auto"/>
                <w:szCs w:val="24"/>
                <w:highlight w:val="none"/>
                <w:lang w:val="en-US" w:eastAsia="zh-CN"/>
              </w:rPr>
              <w:t>14</w:t>
            </w:r>
            <w:r>
              <w:rPr>
                <w:rFonts w:hint="eastAsia" w:ascii="仿宋" w:hAnsi="仿宋" w:eastAsia="仿宋" w:cs="仿宋"/>
                <w:b/>
                <w:bCs/>
                <w:color w:val="auto"/>
                <w:szCs w:val="24"/>
                <w:highlight w:val="none"/>
                <w:lang w:eastAsia="zh-CN"/>
              </w:rPr>
              <w:t>:</w:t>
            </w:r>
            <w:r>
              <w:rPr>
                <w:rFonts w:hint="eastAsia" w:ascii="仿宋" w:hAnsi="仿宋" w:eastAsia="仿宋" w:cs="仿宋"/>
                <w:b/>
                <w:bCs/>
                <w:color w:val="auto"/>
                <w:szCs w:val="24"/>
                <w:highlight w:val="none"/>
                <w:lang w:val="en-US" w:eastAsia="zh-CN"/>
              </w:rPr>
              <w:t>3</w:t>
            </w:r>
            <w:r>
              <w:rPr>
                <w:rFonts w:hint="eastAsia" w:ascii="仿宋" w:hAnsi="仿宋" w:eastAsia="仿宋" w:cs="仿宋"/>
                <w:b/>
                <w:bCs/>
                <w:color w:val="auto"/>
                <w:szCs w:val="24"/>
                <w:highlight w:val="none"/>
                <w:lang w:eastAsia="zh-CN"/>
              </w:rPr>
              <w:t>0</w:t>
            </w:r>
            <w:r>
              <w:rPr>
                <w:rFonts w:hint="eastAsia" w:ascii="仿宋" w:hAnsi="仿宋" w:eastAsia="仿宋" w:cs="仿宋"/>
                <w:b/>
                <w:bCs/>
                <w:color w:val="auto"/>
                <w:szCs w:val="24"/>
                <w:highlight w:val="none"/>
              </w:rPr>
              <w:t>前</w:t>
            </w:r>
            <w:r>
              <w:rPr>
                <w:rFonts w:hint="eastAsia" w:ascii="仿宋" w:hAnsi="仿宋" w:eastAsia="仿宋" w:cs="仿宋"/>
                <w:color w:val="auto"/>
                <w:szCs w:val="24"/>
                <w:highlight w:val="none"/>
              </w:rPr>
              <w:t xml:space="preserve">）和方式提交保证金，避免银行退票等原因出现保证金未按时到账等情况影响正常投标。请务必在转账时在摘要处注明：项目编号。 </w:t>
            </w:r>
          </w:p>
          <w:p w14:paraId="70005751">
            <w:pPr>
              <w:pStyle w:val="10"/>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4、投标人未按照招标文件要求提交保证金的，投标响应文件无效。投标保证金提交以到账时间为准。</w:t>
            </w:r>
          </w:p>
          <w:p w14:paraId="6A71FA11">
            <w:pPr>
              <w:pStyle w:val="13"/>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 w:hAnsi="仿宋" w:eastAsia="仿宋" w:cs="仿宋"/>
                <w:highlight w:val="none"/>
                <w:lang w:val="en-US" w:eastAsia="zh-CN"/>
              </w:rPr>
            </w:pPr>
            <w:r>
              <w:rPr>
                <w:rFonts w:hint="eastAsia" w:ascii="仿宋" w:hAnsi="仿宋" w:eastAsia="仿宋" w:cs="仿宋"/>
                <w:b/>
                <w:bCs/>
                <w:color w:val="auto"/>
                <w:szCs w:val="24"/>
                <w:highlight w:val="none"/>
              </w:rPr>
              <w:t>备注：以保函形式提交投标保证金的，投标响应文件递交截止前持保函原件来我公司购标处进行备案登记。</w:t>
            </w:r>
          </w:p>
        </w:tc>
      </w:tr>
      <w:tr w14:paraId="5FA8D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14:paraId="6CDA47ED">
            <w:pPr>
              <w:spacing w:line="560" w:lineRule="exact"/>
              <w:jc w:val="center"/>
              <w:rPr>
                <w:rFonts w:hint="eastAsia" w:ascii="仿宋" w:hAnsi="仿宋" w:eastAsia="仿宋" w:cs="仿宋"/>
                <w:color w:val="auto"/>
                <w:szCs w:val="24"/>
                <w:highlight w:val="none"/>
                <w:lang w:eastAsia="zh-CN"/>
              </w:rPr>
            </w:pPr>
            <w:r>
              <w:rPr>
                <w:rFonts w:hint="eastAsia" w:ascii="仿宋" w:hAnsi="仿宋" w:eastAsia="仿宋" w:cs="仿宋"/>
                <w:color w:val="auto"/>
                <w:szCs w:val="24"/>
                <w:highlight w:val="none"/>
                <w:lang w:val="en-US" w:eastAsia="zh-CN"/>
              </w:rPr>
              <w:t>11</w:t>
            </w:r>
          </w:p>
        </w:tc>
        <w:tc>
          <w:tcPr>
            <w:tcW w:w="2411" w:type="dxa"/>
            <w:vAlign w:val="center"/>
          </w:tcPr>
          <w:p w14:paraId="0A235287">
            <w:pPr>
              <w:spacing w:line="560" w:lineRule="exact"/>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Cs w:val="24"/>
                <w:highlight w:val="none"/>
              </w:rPr>
              <w:t>汇款账户</w:t>
            </w:r>
          </w:p>
        </w:tc>
        <w:tc>
          <w:tcPr>
            <w:tcW w:w="6336" w:type="dxa"/>
            <w:vAlign w:val="top"/>
          </w:tcPr>
          <w:p w14:paraId="550D5CE9">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仿宋" w:hAnsi="仿宋" w:eastAsia="仿宋" w:cs="仿宋"/>
                <w:color w:val="auto"/>
                <w:sz w:val="20"/>
                <w:szCs w:val="20"/>
                <w:highlight w:val="none"/>
              </w:rPr>
            </w:pPr>
          </w:p>
          <w:p w14:paraId="01B0FCC5">
            <w:pPr>
              <w:keepNext w:val="0"/>
              <w:keepLines w:val="0"/>
              <w:pageBreakBefore w:val="0"/>
              <w:kinsoku/>
              <w:wordWrap/>
              <w:overflowPunct/>
              <w:topLinePunct w:val="0"/>
              <w:autoSpaceDE/>
              <w:autoSpaceDN/>
              <w:bidi w:val="0"/>
              <w:adjustRightInd w:val="0"/>
              <w:snapToGrid w:val="0"/>
              <w:spacing w:line="408" w:lineRule="auto"/>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名  称：华招广和项目管理有限公司</w:t>
            </w:r>
          </w:p>
          <w:p w14:paraId="329816B5">
            <w:pPr>
              <w:keepNext w:val="0"/>
              <w:keepLines w:val="0"/>
              <w:pageBreakBefore w:val="0"/>
              <w:kinsoku/>
              <w:wordWrap/>
              <w:overflowPunct/>
              <w:topLinePunct w:val="0"/>
              <w:autoSpaceDE/>
              <w:autoSpaceDN/>
              <w:bidi w:val="0"/>
              <w:adjustRightInd w:val="0"/>
              <w:snapToGrid w:val="0"/>
              <w:spacing w:line="408" w:lineRule="auto"/>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开户行：中国建设银行股份有限公司西安金泰假日花城支行</w:t>
            </w:r>
          </w:p>
          <w:p w14:paraId="3DC02927">
            <w:pPr>
              <w:pStyle w:val="37"/>
              <w:keepNext w:val="0"/>
              <w:keepLines w:val="0"/>
              <w:pageBreakBefore w:val="0"/>
              <w:kinsoku/>
              <w:wordWrap/>
              <w:overflowPunct/>
              <w:topLinePunct w:val="0"/>
              <w:autoSpaceDE/>
              <w:autoSpaceDN/>
              <w:bidi w:val="0"/>
              <w:adjustRightInd w:val="0"/>
              <w:snapToGrid w:val="0"/>
              <w:spacing w:line="408" w:lineRule="auto"/>
              <w:ind w:firstLine="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帐  号：6105 0186 5800 0000 0059</w:t>
            </w:r>
          </w:p>
          <w:p w14:paraId="73DF3FD5">
            <w:pPr>
              <w:pStyle w:val="37"/>
              <w:pageBreakBefore w:val="0"/>
              <w:kinsoku/>
              <w:overflowPunct/>
              <w:autoSpaceDE/>
              <w:autoSpaceDN/>
              <w:bidi w:val="0"/>
              <w:adjustRightInd/>
              <w:spacing w:line="640" w:lineRule="exact"/>
              <w:ind w:firstLine="0" w:firstLineChars="0"/>
              <w:textAlignment w:val="auto"/>
              <w:rPr>
                <w:rFonts w:hint="eastAsia" w:ascii="仿宋" w:hAnsi="仿宋" w:eastAsia="仿宋" w:cs="仿宋"/>
                <w:color w:val="auto"/>
                <w:sz w:val="24"/>
                <w:szCs w:val="24"/>
                <w:highlight w:val="none"/>
                <w:lang w:val="en-US" w:eastAsia="zh-CN" w:bidi="ar-SA"/>
              </w:rPr>
            </w:pPr>
            <w:r>
              <w:rPr>
                <w:rFonts w:hint="eastAsia" w:ascii="仿宋" w:hAnsi="仿宋" w:eastAsia="仿宋" w:cs="仿宋"/>
                <w:b/>
                <w:color w:val="auto"/>
                <w:sz w:val="24"/>
                <w:szCs w:val="24"/>
                <w:highlight w:val="none"/>
              </w:rPr>
              <w:t>注:标书费可以采用现金形式交纳；</w:t>
            </w:r>
            <w:r>
              <w:rPr>
                <w:rFonts w:hint="eastAsia" w:ascii="仿宋" w:hAnsi="仿宋" w:eastAsia="仿宋" w:cs="仿宋"/>
                <w:b/>
                <w:color w:val="auto"/>
                <w:sz w:val="24"/>
                <w:szCs w:val="24"/>
                <w:highlight w:val="none"/>
                <w:lang w:eastAsia="zh-CN"/>
              </w:rPr>
              <w:t>投标</w:t>
            </w:r>
            <w:r>
              <w:rPr>
                <w:rFonts w:hint="eastAsia" w:ascii="仿宋" w:hAnsi="仿宋" w:eastAsia="仿宋" w:cs="仿宋"/>
                <w:b/>
                <w:color w:val="auto"/>
                <w:sz w:val="24"/>
                <w:szCs w:val="24"/>
                <w:highlight w:val="none"/>
              </w:rPr>
              <w:t>保证金</w:t>
            </w:r>
            <w:r>
              <w:rPr>
                <w:rFonts w:hint="eastAsia" w:ascii="仿宋" w:hAnsi="仿宋" w:eastAsia="仿宋" w:cs="仿宋"/>
                <w:b/>
                <w:color w:val="auto"/>
                <w:sz w:val="24"/>
                <w:szCs w:val="24"/>
                <w:highlight w:val="none"/>
                <w:lang w:eastAsia="zh-CN"/>
              </w:rPr>
              <w:t>、</w:t>
            </w:r>
            <w:r>
              <w:rPr>
                <w:rFonts w:hint="eastAsia" w:ascii="仿宋" w:hAnsi="仿宋" w:eastAsia="仿宋" w:cs="仿宋"/>
                <w:b/>
                <w:color w:val="auto"/>
                <w:sz w:val="24"/>
                <w:szCs w:val="24"/>
                <w:highlight w:val="none"/>
              </w:rPr>
              <w:t>招标服务费仅限于通过对公账户以转账形式交纳。</w:t>
            </w:r>
          </w:p>
        </w:tc>
      </w:tr>
      <w:tr w14:paraId="56074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709" w:type="dxa"/>
            <w:vAlign w:val="center"/>
          </w:tcPr>
          <w:p w14:paraId="1559D089">
            <w:pPr>
              <w:spacing w:line="560" w:lineRule="exact"/>
              <w:jc w:val="center"/>
              <w:rPr>
                <w:rFonts w:hint="eastAsia" w:ascii="仿宋" w:hAnsi="仿宋" w:eastAsia="仿宋" w:cs="仿宋"/>
                <w:color w:val="auto"/>
                <w:szCs w:val="24"/>
                <w:highlight w:val="none"/>
                <w:lang w:eastAsia="zh-CN"/>
              </w:rPr>
            </w:pPr>
            <w:r>
              <w:rPr>
                <w:rFonts w:hint="eastAsia" w:ascii="仿宋" w:hAnsi="仿宋" w:eastAsia="仿宋" w:cs="仿宋"/>
                <w:color w:val="auto"/>
                <w:szCs w:val="24"/>
                <w:highlight w:val="none"/>
                <w:lang w:val="en-US" w:eastAsia="zh-CN"/>
              </w:rPr>
              <w:t>12</w:t>
            </w:r>
          </w:p>
        </w:tc>
        <w:tc>
          <w:tcPr>
            <w:tcW w:w="2411" w:type="dxa"/>
            <w:vAlign w:val="center"/>
          </w:tcPr>
          <w:p w14:paraId="723C8E32">
            <w:pPr>
              <w:spacing w:line="560" w:lineRule="exact"/>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备选投标方案</w:t>
            </w:r>
          </w:p>
          <w:p w14:paraId="14AB3A7C">
            <w:pPr>
              <w:spacing w:line="560" w:lineRule="exact"/>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Cs w:val="24"/>
                <w:highlight w:val="none"/>
              </w:rPr>
              <w:t>和报价</w:t>
            </w:r>
          </w:p>
        </w:tc>
        <w:tc>
          <w:tcPr>
            <w:tcW w:w="6336" w:type="dxa"/>
            <w:vAlign w:val="center"/>
          </w:tcPr>
          <w:p w14:paraId="6E300924">
            <w:pPr>
              <w:tabs>
                <w:tab w:val="left" w:pos="7013"/>
              </w:tabs>
              <w:spacing w:line="560" w:lineRule="exac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Cs w:val="24"/>
                <w:highlight w:val="none"/>
              </w:rPr>
              <w:t>不接受备选投标方案和多个报价。</w:t>
            </w:r>
          </w:p>
        </w:tc>
      </w:tr>
      <w:tr w14:paraId="43E27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14:paraId="2A64690D">
            <w:pPr>
              <w:spacing w:line="560" w:lineRule="exact"/>
              <w:jc w:val="center"/>
              <w:rPr>
                <w:rFonts w:hint="eastAsia" w:ascii="仿宋" w:hAnsi="仿宋" w:eastAsia="仿宋" w:cs="仿宋"/>
                <w:color w:val="auto"/>
                <w:szCs w:val="24"/>
                <w:highlight w:val="none"/>
                <w:lang w:eastAsia="zh-CN"/>
              </w:rPr>
            </w:pPr>
            <w:r>
              <w:rPr>
                <w:rFonts w:hint="eastAsia" w:ascii="仿宋" w:hAnsi="仿宋" w:eastAsia="仿宋" w:cs="仿宋"/>
                <w:color w:val="auto"/>
                <w:szCs w:val="24"/>
                <w:highlight w:val="none"/>
                <w:lang w:val="en-US" w:eastAsia="zh-CN"/>
              </w:rPr>
              <w:t>13</w:t>
            </w:r>
          </w:p>
        </w:tc>
        <w:tc>
          <w:tcPr>
            <w:tcW w:w="2411" w:type="dxa"/>
            <w:vAlign w:val="center"/>
          </w:tcPr>
          <w:p w14:paraId="44E4AF6A">
            <w:pPr>
              <w:spacing w:line="560" w:lineRule="exact"/>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Cs w:val="24"/>
                <w:highlight w:val="none"/>
              </w:rPr>
              <w:t>盖章签字</w:t>
            </w:r>
          </w:p>
        </w:tc>
        <w:tc>
          <w:tcPr>
            <w:tcW w:w="6336" w:type="dxa"/>
            <w:vAlign w:val="center"/>
          </w:tcPr>
          <w:p w14:paraId="754CE47C">
            <w:pPr>
              <w:tabs>
                <w:tab w:val="left" w:pos="7013"/>
              </w:tabs>
              <w:spacing w:line="560" w:lineRule="exac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Cs w:val="24"/>
                <w:highlight w:val="none"/>
              </w:rPr>
              <w:t>投标人必须按照招标文件的规定和要求在投标文件中指定的页面落款处加盖公章（鲜章）并由法定代表人或被授权人签字（或盖章），否则将作为无效投标处理。招标文件凡是要求法定代表人签字或盖章之处，非法人单位的负责人均参照执行。</w:t>
            </w:r>
          </w:p>
        </w:tc>
      </w:tr>
      <w:tr w14:paraId="226CC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14:paraId="38E10327">
            <w:pPr>
              <w:spacing w:line="560" w:lineRule="exact"/>
              <w:jc w:val="center"/>
              <w:rPr>
                <w:rFonts w:hint="eastAsia" w:ascii="仿宋" w:hAnsi="仿宋" w:eastAsia="仿宋" w:cs="仿宋"/>
                <w:color w:val="auto"/>
                <w:szCs w:val="24"/>
                <w:highlight w:val="none"/>
                <w:lang w:eastAsia="zh-CN"/>
              </w:rPr>
            </w:pPr>
            <w:r>
              <w:rPr>
                <w:rFonts w:hint="eastAsia" w:ascii="仿宋" w:hAnsi="仿宋" w:eastAsia="仿宋" w:cs="仿宋"/>
                <w:color w:val="auto"/>
                <w:szCs w:val="24"/>
                <w:highlight w:val="none"/>
                <w:lang w:val="en-US" w:eastAsia="zh-CN"/>
              </w:rPr>
              <w:t>14</w:t>
            </w:r>
          </w:p>
        </w:tc>
        <w:tc>
          <w:tcPr>
            <w:tcW w:w="2411" w:type="dxa"/>
            <w:vAlign w:val="center"/>
          </w:tcPr>
          <w:p w14:paraId="0DC6019B">
            <w:pPr>
              <w:spacing w:line="560" w:lineRule="exact"/>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Cs w:val="24"/>
                <w:highlight w:val="none"/>
              </w:rPr>
              <w:t>投标文件数量、装订</w:t>
            </w:r>
          </w:p>
        </w:tc>
        <w:tc>
          <w:tcPr>
            <w:tcW w:w="6336" w:type="dxa"/>
            <w:vAlign w:val="center"/>
          </w:tcPr>
          <w:p w14:paraId="4D9A2AF9">
            <w:pPr>
              <w:spacing w:line="560" w:lineRule="exact"/>
              <w:rPr>
                <w:rFonts w:hint="eastAsia" w:ascii="仿宋" w:hAnsi="仿宋" w:eastAsia="仿宋" w:cs="仿宋"/>
                <w:color w:val="auto"/>
                <w:szCs w:val="24"/>
                <w:highlight w:val="none"/>
              </w:rPr>
            </w:pPr>
            <w:r>
              <w:rPr>
                <w:rFonts w:hint="eastAsia" w:ascii="仿宋" w:hAnsi="仿宋" w:eastAsia="仿宋" w:cs="仿宋"/>
                <w:color w:val="auto"/>
                <w:szCs w:val="24"/>
                <w:highlight w:val="none"/>
              </w:rPr>
              <w:t>1、</w:t>
            </w:r>
            <w:r>
              <w:rPr>
                <w:rFonts w:hint="eastAsia" w:ascii="仿宋" w:hAnsi="仿宋" w:eastAsia="仿宋" w:cs="仿宋"/>
                <w:color w:val="auto"/>
                <w:szCs w:val="24"/>
                <w:highlight w:val="none"/>
                <w:lang w:eastAsia="zh-CN"/>
              </w:rPr>
              <w:t>密封要求：</w:t>
            </w:r>
            <w:r>
              <w:rPr>
                <w:rFonts w:hint="eastAsia" w:ascii="仿宋" w:hAnsi="仿宋" w:eastAsia="仿宋" w:cs="仿宋"/>
                <w:color w:val="auto"/>
                <w:szCs w:val="24"/>
                <w:highlight w:val="none"/>
              </w:rPr>
              <w:t>投标时，投标人应自行将投标文件密封完好（封袋不得有破损）。标袋上应写明项目名称、项目编号、投标人名称及“正本”、“副本”、“开标一览表”字样，并在密封条接缝处加盖单位公章（鲜章）和法定代表人或被授权人签字(或盖章）；</w:t>
            </w:r>
          </w:p>
          <w:p w14:paraId="728849EC">
            <w:pPr>
              <w:spacing w:line="560" w:lineRule="exac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Cs w:val="24"/>
                <w:highlight w:val="none"/>
              </w:rPr>
              <w:t>2、</w:t>
            </w:r>
            <w:r>
              <w:rPr>
                <w:rFonts w:hint="eastAsia" w:ascii="仿宋" w:hAnsi="仿宋" w:eastAsia="仿宋" w:cs="仿宋"/>
                <w:color w:val="auto"/>
                <w:szCs w:val="24"/>
                <w:highlight w:val="none"/>
                <w:lang w:eastAsia="zh-CN"/>
              </w:rPr>
              <w:t>装订要求：</w:t>
            </w:r>
            <w:r>
              <w:rPr>
                <w:rFonts w:hint="eastAsia" w:ascii="仿宋" w:hAnsi="仿宋" w:eastAsia="仿宋" w:cs="仿宋"/>
                <w:color w:val="auto"/>
                <w:szCs w:val="24"/>
                <w:highlight w:val="none"/>
              </w:rPr>
              <w:t>投标文件一律采用书籍（胶装）方式装订</w:t>
            </w:r>
            <w:r>
              <w:rPr>
                <w:rFonts w:hint="eastAsia" w:ascii="仿宋" w:hAnsi="仿宋" w:eastAsia="仿宋" w:cs="仿宋"/>
                <w:color w:val="auto"/>
                <w:szCs w:val="24"/>
                <w:highlight w:val="none"/>
                <w:lang w:eastAsia="zh-CN"/>
              </w:rPr>
              <w:t>，在投标文件书脊处写明项目名称、项目编号及投标人名称</w:t>
            </w:r>
            <w:r>
              <w:rPr>
                <w:rFonts w:hint="eastAsia" w:ascii="仿宋" w:hAnsi="仿宋" w:eastAsia="仿宋" w:cs="仿宋"/>
                <w:color w:val="auto"/>
                <w:szCs w:val="24"/>
                <w:highlight w:val="none"/>
              </w:rPr>
              <w:t>。投标文件正本一份，副本四份，电子</w:t>
            </w:r>
            <w:r>
              <w:rPr>
                <w:rFonts w:hint="eastAsia" w:ascii="仿宋" w:hAnsi="仿宋" w:eastAsia="仿宋" w:cs="仿宋"/>
                <w:color w:val="auto"/>
                <w:szCs w:val="24"/>
                <w:highlight w:val="none"/>
                <w:lang w:val="en-US" w:eastAsia="zh-CN"/>
              </w:rPr>
              <w:t>文件</w:t>
            </w:r>
            <w:r>
              <w:rPr>
                <w:rFonts w:hint="eastAsia" w:ascii="仿宋" w:hAnsi="仿宋" w:eastAsia="仿宋" w:cs="仿宋"/>
                <w:color w:val="auto"/>
                <w:szCs w:val="24"/>
                <w:highlight w:val="none"/>
              </w:rPr>
              <w:t>一份（</w:t>
            </w:r>
            <w:r>
              <w:rPr>
                <w:rFonts w:hint="eastAsia" w:ascii="仿宋" w:hAnsi="仿宋" w:eastAsia="仿宋" w:cs="仿宋"/>
                <w:color w:val="auto"/>
                <w:szCs w:val="24"/>
                <w:highlight w:val="none"/>
                <w:lang w:eastAsia="zh-CN"/>
              </w:rPr>
              <w:t>用</w:t>
            </w:r>
            <w:r>
              <w:rPr>
                <w:rFonts w:hint="eastAsia" w:ascii="仿宋" w:hAnsi="仿宋" w:eastAsia="仿宋" w:cs="仿宋"/>
                <w:color w:val="auto"/>
                <w:szCs w:val="24"/>
                <w:highlight w:val="none"/>
              </w:rPr>
              <w:t>U盘或移动硬盘</w:t>
            </w:r>
            <w:r>
              <w:rPr>
                <w:rFonts w:hint="eastAsia" w:ascii="仿宋" w:hAnsi="仿宋" w:eastAsia="仿宋" w:cs="仿宋"/>
                <w:color w:val="auto"/>
                <w:szCs w:val="24"/>
                <w:highlight w:val="none"/>
                <w:lang w:eastAsia="zh-CN"/>
              </w:rPr>
              <w:t>拷贝</w:t>
            </w:r>
            <w:r>
              <w:rPr>
                <w:rFonts w:hint="eastAsia" w:ascii="仿宋" w:hAnsi="仿宋" w:eastAsia="仿宋" w:cs="仿宋"/>
                <w:color w:val="auto"/>
                <w:szCs w:val="24"/>
                <w:highlight w:val="none"/>
              </w:rPr>
              <w:t>），电子版投标文件提供投标文件正本的word版本及PDF版本（PDF文件为完整签字、盖章的正本扫描件）</w:t>
            </w:r>
            <w:r>
              <w:rPr>
                <w:rFonts w:hint="eastAsia" w:ascii="仿宋" w:hAnsi="仿宋" w:eastAsia="仿宋" w:cs="仿宋"/>
                <w:color w:val="auto"/>
                <w:szCs w:val="24"/>
                <w:highlight w:val="none"/>
                <w:lang w:eastAsia="zh-CN"/>
              </w:rPr>
              <w:t>，</w:t>
            </w:r>
            <w:r>
              <w:rPr>
                <w:rFonts w:hint="eastAsia" w:ascii="仿宋" w:hAnsi="仿宋" w:eastAsia="仿宋" w:cs="仿宋"/>
                <w:color w:val="auto"/>
                <w:szCs w:val="24"/>
                <w:highlight w:val="none"/>
              </w:rPr>
              <w:t>“开标一览表”一份。纸质投标文件均须A4纸打印</w:t>
            </w:r>
            <w:r>
              <w:rPr>
                <w:rFonts w:hint="eastAsia" w:ascii="仿宋" w:hAnsi="仿宋" w:eastAsia="仿宋" w:cs="仿宋"/>
                <w:color w:val="auto"/>
                <w:szCs w:val="24"/>
                <w:highlight w:val="none"/>
                <w:lang w:eastAsia="zh-CN"/>
              </w:rPr>
              <w:t>（提倡双面打印）</w:t>
            </w:r>
            <w:r>
              <w:rPr>
                <w:rFonts w:hint="eastAsia" w:ascii="仿宋" w:hAnsi="仿宋" w:eastAsia="仿宋" w:cs="仿宋"/>
                <w:color w:val="auto"/>
                <w:szCs w:val="24"/>
                <w:highlight w:val="none"/>
              </w:rPr>
              <w:t>，分别各自装订成册并编制目录和页码。电子</w:t>
            </w:r>
            <w:r>
              <w:rPr>
                <w:rFonts w:hint="eastAsia" w:ascii="仿宋" w:hAnsi="仿宋" w:eastAsia="仿宋" w:cs="仿宋"/>
                <w:color w:val="auto"/>
                <w:szCs w:val="24"/>
                <w:highlight w:val="none"/>
                <w:lang w:eastAsia="zh-CN"/>
              </w:rPr>
              <w:t>文件</w:t>
            </w:r>
            <w:r>
              <w:rPr>
                <w:rFonts w:hint="eastAsia" w:ascii="仿宋" w:hAnsi="仿宋" w:eastAsia="仿宋" w:cs="仿宋"/>
                <w:color w:val="auto"/>
                <w:szCs w:val="24"/>
                <w:highlight w:val="none"/>
              </w:rPr>
              <w:t>放置“开标一览表”标袋内。</w:t>
            </w:r>
          </w:p>
        </w:tc>
      </w:tr>
      <w:tr w14:paraId="2B692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14:paraId="3C82C59A">
            <w:pPr>
              <w:spacing w:line="560" w:lineRule="exact"/>
              <w:jc w:val="center"/>
              <w:rPr>
                <w:rFonts w:hint="eastAsia" w:ascii="仿宋" w:hAnsi="仿宋" w:eastAsia="仿宋" w:cs="仿宋"/>
                <w:color w:val="auto"/>
                <w:szCs w:val="24"/>
                <w:highlight w:val="none"/>
                <w:lang w:eastAsia="zh-CN"/>
              </w:rPr>
            </w:pPr>
            <w:r>
              <w:rPr>
                <w:rFonts w:hint="eastAsia" w:ascii="仿宋" w:hAnsi="仿宋" w:eastAsia="仿宋" w:cs="仿宋"/>
                <w:color w:val="auto"/>
                <w:szCs w:val="24"/>
                <w:highlight w:val="none"/>
                <w:lang w:val="en-US" w:eastAsia="zh-CN"/>
              </w:rPr>
              <w:t>15</w:t>
            </w:r>
          </w:p>
        </w:tc>
        <w:tc>
          <w:tcPr>
            <w:tcW w:w="2411" w:type="dxa"/>
            <w:vAlign w:val="center"/>
          </w:tcPr>
          <w:p w14:paraId="6674B2E2">
            <w:pPr>
              <w:spacing w:line="560" w:lineRule="exact"/>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Cs w:val="24"/>
                <w:highlight w:val="none"/>
              </w:rPr>
              <w:t>投标报价</w:t>
            </w:r>
          </w:p>
        </w:tc>
        <w:tc>
          <w:tcPr>
            <w:tcW w:w="6336" w:type="dxa"/>
            <w:vAlign w:val="center"/>
          </w:tcPr>
          <w:p w14:paraId="6B5BDB59">
            <w:pPr>
              <w:pStyle w:val="38"/>
              <w:spacing w:line="560" w:lineRule="exac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2"/>
                <w:sz w:val="24"/>
                <w:szCs w:val="24"/>
                <w:highlight w:val="none"/>
              </w:rPr>
              <w:t>投标报价=设备价（含税）</w:t>
            </w:r>
            <w:r>
              <w:rPr>
                <w:rFonts w:hint="eastAsia" w:ascii="仿宋" w:hAnsi="仿宋" w:eastAsia="仿宋" w:cs="仿宋"/>
                <w:color w:val="auto"/>
                <w:kern w:val="2"/>
                <w:sz w:val="24"/>
                <w:szCs w:val="24"/>
                <w:highlight w:val="none"/>
                <w:lang w:val="en-US" w:eastAsia="zh-CN"/>
              </w:rPr>
              <w:t>+</w:t>
            </w:r>
            <w:r>
              <w:rPr>
                <w:rFonts w:hint="eastAsia" w:ascii="仿宋" w:hAnsi="仿宋" w:eastAsia="仿宋" w:cs="仿宋"/>
                <w:color w:val="auto"/>
                <w:kern w:val="2"/>
                <w:sz w:val="24"/>
                <w:szCs w:val="24"/>
                <w:highlight w:val="none"/>
              </w:rPr>
              <w:t>运输费+安装费+调试费+培训费+产品辅材费+售后服务费+保险费+相关伴随费用等。</w:t>
            </w:r>
          </w:p>
        </w:tc>
      </w:tr>
      <w:tr w14:paraId="4D87B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14:paraId="38F753D1">
            <w:pPr>
              <w:spacing w:line="560" w:lineRule="exact"/>
              <w:jc w:val="center"/>
              <w:rPr>
                <w:rFonts w:hint="eastAsia" w:ascii="仿宋" w:hAnsi="仿宋" w:eastAsia="仿宋" w:cs="仿宋"/>
                <w:color w:val="auto"/>
                <w:szCs w:val="24"/>
                <w:highlight w:val="none"/>
                <w:lang w:eastAsia="zh-CN"/>
              </w:rPr>
            </w:pPr>
            <w:r>
              <w:rPr>
                <w:rFonts w:hint="eastAsia" w:ascii="仿宋" w:hAnsi="仿宋" w:eastAsia="仿宋" w:cs="仿宋"/>
                <w:color w:val="auto"/>
                <w:szCs w:val="24"/>
                <w:highlight w:val="none"/>
                <w:lang w:val="en-US" w:eastAsia="zh-CN"/>
              </w:rPr>
              <w:t>16</w:t>
            </w:r>
          </w:p>
        </w:tc>
        <w:tc>
          <w:tcPr>
            <w:tcW w:w="2411" w:type="dxa"/>
            <w:vAlign w:val="center"/>
          </w:tcPr>
          <w:p w14:paraId="04876EC3">
            <w:pPr>
              <w:spacing w:line="560" w:lineRule="exact"/>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Cs w:val="24"/>
                <w:highlight w:val="none"/>
              </w:rPr>
              <w:t>评标办法及标准</w:t>
            </w:r>
          </w:p>
        </w:tc>
        <w:tc>
          <w:tcPr>
            <w:tcW w:w="6336" w:type="dxa"/>
            <w:vAlign w:val="center"/>
          </w:tcPr>
          <w:p w14:paraId="7EA851A0">
            <w:pPr>
              <w:pStyle w:val="38"/>
              <w:spacing w:line="560" w:lineRule="exac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sz w:val="24"/>
                <w:szCs w:val="24"/>
                <w:highlight w:val="none"/>
              </w:rPr>
              <w:t>详见招标文件第二章。</w:t>
            </w:r>
          </w:p>
        </w:tc>
      </w:tr>
      <w:tr w14:paraId="3665A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14:paraId="6B765BAE">
            <w:pPr>
              <w:spacing w:line="560" w:lineRule="exact"/>
              <w:jc w:val="center"/>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17</w:t>
            </w:r>
          </w:p>
        </w:tc>
        <w:tc>
          <w:tcPr>
            <w:tcW w:w="2411" w:type="dxa"/>
            <w:vAlign w:val="center"/>
          </w:tcPr>
          <w:p w14:paraId="0F86B3CC">
            <w:pPr>
              <w:spacing w:line="560" w:lineRule="exact"/>
              <w:jc w:val="center"/>
              <w:rPr>
                <w:rFonts w:hint="eastAsia" w:ascii="仿宋" w:hAnsi="仿宋" w:eastAsia="仿宋" w:cs="仿宋"/>
                <w:color w:val="auto"/>
                <w:szCs w:val="24"/>
                <w:highlight w:val="none"/>
                <w:lang w:eastAsia="zh-CN"/>
              </w:rPr>
            </w:pPr>
            <w:r>
              <w:rPr>
                <w:rFonts w:hint="eastAsia" w:ascii="仿宋" w:hAnsi="仿宋" w:eastAsia="仿宋" w:cs="仿宋"/>
                <w:kern w:val="0"/>
                <w:sz w:val="24"/>
                <w:szCs w:val="24"/>
                <w:highlight w:val="none"/>
                <w:u w:val="none" w:color="auto"/>
                <w:lang w:val="en-US" w:eastAsia="zh-CN" w:bidi="ar-SA"/>
              </w:rPr>
              <w:t>投标人信用信息查询及特别说明</w:t>
            </w:r>
          </w:p>
        </w:tc>
        <w:tc>
          <w:tcPr>
            <w:tcW w:w="6336" w:type="dxa"/>
            <w:vAlign w:val="center"/>
          </w:tcPr>
          <w:p w14:paraId="3BA7D98E">
            <w:pPr>
              <w:pStyle w:val="38"/>
              <w:numPr>
                <w:ilvl w:val="0"/>
                <w:numId w:val="0"/>
              </w:numPr>
              <w:spacing w:line="560" w:lineRule="exact"/>
              <w:rPr>
                <w:rFonts w:hint="eastAsia" w:ascii="仿宋" w:hAnsi="仿宋" w:eastAsia="仿宋" w:cs="仿宋"/>
                <w:kern w:val="0"/>
                <w:sz w:val="24"/>
                <w:szCs w:val="24"/>
                <w:highlight w:val="none"/>
                <w:u w:val="none" w:color="auto"/>
                <w:lang w:val="en-US" w:eastAsia="zh-CN" w:bidi="ar-SA"/>
              </w:rPr>
            </w:pPr>
            <w:r>
              <w:rPr>
                <w:rFonts w:hint="eastAsia" w:ascii="仿宋" w:hAnsi="仿宋" w:eastAsia="仿宋" w:cs="仿宋"/>
                <w:kern w:val="0"/>
                <w:sz w:val="24"/>
                <w:szCs w:val="24"/>
                <w:highlight w:val="none"/>
                <w:lang w:val="en-US" w:eastAsia="zh-CN" w:bidi="ar-SA"/>
              </w:rPr>
              <w:t>1、</w:t>
            </w:r>
            <w:r>
              <w:rPr>
                <w:rFonts w:hint="eastAsia" w:ascii="仿宋" w:hAnsi="仿宋" w:eastAsia="仿宋" w:cs="仿宋"/>
                <w:kern w:val="0"/>
                <w:sz w:val="24"/>
                <w:szCs w:val="24"/>
                <w:highlight w:val="none"/>
                <w:u w:val="none" w:color="auto"/>
                <w:lang w:val="en-US" w:eastAsia="zh-CN" w:bidi="ar-SA"/>
              </w:rPr>
              <w:t>采购代理机构将于本项目投标截止日在‘信用中国’网站、‘中国政府采购网’网站等渠道对供应商进行信用记录查询，查询的信用记录将进行打印存档，凡被列入失信被执行人、重大税收违法案件当事人名单、政府采购严重违法失信行为记录名单的，视为存在不良信用记录，参与本项目的将被拒绝。</w:t>
            </w:r>
          </w:p>
          <w:p w14:paraId="266C7271">
            <w:pPr>
              <w:pStyle w:val="38"/>
              <w:numPr>
                <w:ilvl w:val="0"/>
                <w:numId w:val="0"/>
              </w:numPr>
              <w:spacing w:line="560" w:lineRule="exact"/>
              <w:ind w:left="0" w:leftChars="0" w:firstLine="0" w:firstLineChars="0"/>
              <w:rPr>
                <w:rFonts w:hint="eastAsia" w:ascii="仿宋" w:hAnsi="仿宋" w:eastAsia="仿宋" w:cs="仿宋"/>
                <w:color w:val="auto"/>
                <w:sz w:val="24"/>
                <w:szCs w:val="24"/>
                <w:highlight w:val="none"/>
              </w:rPr>
            </w:pPr>
            <w:r>
              <w:rPr>
                <w:rFonts w:hint="eastAsia" w:ascii="仿宋" w:hAnsi="仿宋" w:eastAsia="仿宋" w:cs="仿宋"/>
                <w:kern w:val="0"/>
                <w:sz w:val="24"/>
                <w:szCs w:val="24"/>
                <w:highlight w:val="none"/>
                <w:lang w:val="en-US" w:eastAsia="zh-CN" w:bidi="ar-SA"/>
              </w:rPr>
              <w:t>2、</w:t>
            </w:r>
            <w:r>
              <w:rPr>
                <w:rFonts w:hint="eastAsia" w:ascii="仿宋" w:hAnsi="仿宋" w:eastAsia="仿宋" w:cs="仿宋"/>
                <w:kern w:val="0"/>
                <w:sz w:val="24"/>
                <w:szCs w:val="24"/>
                <w:highlight w:val="none"/>
                <w:u w:val="none" w:color="auto"/>
                <w:lang w:val="en-US" w:eastAsia="zh-CN" w:bidi="ar-SA"/>
              </w:rPr>
              <w:t>投标人如在中标通知书发出前出现违法失信行为，采购人仍有权利提请评标委员会取消其中标资格。</w:t>
            </w:r>
          </w:p>
        </w:tc>
      </w:tr>
      <w:tr w14:paraId="53996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14:paraId="71869C12">
            <w:pPr>
              <w:spacing w:line="560" w:lineRule="exact"/>
              <w:jc w:val="center"/>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18</w:t>
            </w:r>
          </w:p>
        </w:tc>
        <w:tc>
          <w:tcPr>
            <w:tcW w:w="2411" w:type="dxa"/>
            <w:vAlign w:val="center"/>
          </w:tcPr>
          <w:p w14:paraId="49EEF163">
            <w:pPr>
              <w:spacing w:line="560" w:lineRule="exact"/>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strike w:val="0"/>
                <w:dstrike w:val="0"/>
                <w:color w:val="auto"/>
                <w:szCs w:val="24"/>
                <w:highlight w:val="none"/>
                <w:u w:val="none"/>
                <w:lang w:eastAsia="zh-CN"/>
              </w:rPr>
              <w:t>落</w:t>
            </w:r>
            <w:r>
              <w:rPr>
                <w:rFonts w:hint="eastAsia" w:ascii="仿宋" w:hAnsi="仿宋" w:eastAsia="仿宋" w:cs="仿宋"/>
                <w:strike w:val="0"/>
                <w:dstrike w:val="0"/>
                <w:color w:val="auto"/>
                <w:szCs w:val="24"/>
                <w:highlight w:val="none"/>
                <w:u w:val="none"/>
              </w:rPr>
              <w:t>实节能、环保、无线局域网认证产品政策</w:t>
            </w:r>
          </w:p>
        </w:tc>
        <w:tc>
          <w:tcPr>
            <w:tcW w:w="6336" w:type="dxa"/>
            <w:vAlign w:val="center"/>
          </w:tcPr>
          <w:p w14:paraId="018E88EF">
            <w:pPr>
              <w:spacing w:line="560" w:lineRule="exact"/>
              <w:jc w:val="left"/>
              <w:rPr>
                <w:rFonts w:hint="eastAsia" w:ascii="仿宋" w:hAnsi="仿宋" w:eastAsia="仿宋" w:cs="仿宋"/>
                <w:strike w:val="0"/>
                <w:dstrike w:val="0"/>
                <w:color w:val="auto"/>
                <w:szCs w:val="24"/>
                <w:highlight w:val="none"/>
                <w:u w:val="none"/>
              </w:rPr>
            </w:pPr>
            <w:r>
              <w:rPr>
                <w:rFonts w:hint="eastAsia" w:ascii="仿宋" w:hAnsi="仿宋" w:eastAsia="仿宋" w:cs="仿宋"/>
                <w:strike w:val="0"/>
                <w:dstrike w:val="0"/>
                <w:color w:val="auto"/>
                <w:szCs w:val="24"/>
                <w:highlight w:val="none"/>
                <w:u w:val="none"/>
              </w:rPr>
              <w:t>1.根据《财政部 发展改革委生态环境部市场监管总局关于调整优化节能产品、环境标志产品政府采购执行机制的通知》（财库〔2019〕9号）相关要求，政府采购节能产品、环境标志产品实施品目清单管理。财政部、发展改革委、生态环境部等部门确定实施政府优先采购和强制采购的产品类别，以品目清单的形式发布并适时调整。</w:t>
            </w:r>
          </w:p>
          <w:p w14:paraId="12AF0198">
            <w:pPr>
              <w:spacing w:line="560" w:lineRule="exact"/>
              <w:jc w:val="left"/>
              <w:rPr>
                <w:rFonts w:hint="eastAsia" w:ascii="仿宋" w:hAnsi="仿宋" w:eastAsia="仿宋" w:cs="仿宋"/>
                <w:strike w:val="0"/>
                <w:dstrike w:val="0"/>
                <w:color w:val="auto"/>
                <w:szCs w:val="24"/>
                <w:highlight w:val="none"/>
                <w:u w:val="none"/>
              </w:rPr>
            </w:pPr>
            <w:r>
              <w:rPr>
                <w:rFonts w:hint="eastAsia" w:ascii="仿宋" w:hAnsi="仿宋" w:eastAsia="仿宋" w:cs="仿宋"/>
                <w:strike w:val="0"/>
                <w:dstrike w:val="0"/>
                <w:color w:val="auto"/>
                <w:szCs w:val="24"/>
                <w:highlight w:val="none"/>
                <w:u w:val="none"/>
              </w:rPr>
              <w:t>2.本项目采购</w:t>
            </w:r>
            <w:r>
              <w:rPr>
                <w:rFonts w:hint="eastAsia" w:ascii="仿宋" w:hAnsi="仿宋" w:eastAsia="仿宋" w:cs="仿宋"/>
                <w:strike w:val="0"/>
                <w:dstrike w:val="0"/>
                <w:color w:val="auto"/>
                <w:szCs w:val="24"/>
                <w:highlight w:val="none"/>
                <w:u w:val="none"/>
                <w:lang w:eastAsia="zh-CN"/>
              </w:rPr>
              <w:t>的</w:t>
            </w:r>
            <w:r>
              <w:rPr>
                <w:rFonts w:hint="eastAsia" w:ascii="仿宋" w:hAnsi="仿宋" w:eastAsia="仿宋" w:cs="仿宋"/>
                <w:strike w:val="0"/>
                <w:dstrike w:val="0"/>
                <w:color w:val="auto"/>
                <w:szCs w:val="24"/>
                <w:highlight w:val="none"/>
                <w:u w:val="single"/>
                <w:lang w:val="en-US" w:eastAsia="zh-CN"/>
              </w:rPr>
              <w:t xml:space="preserve"> / </w:t>
            </w:r>
            <w:r>
              <w:rPr>
                <w:rFonts w:hint="eastAsia" w:ascii="仿宋" w:hAnsi="仿宋" w:eastAsia="仿宋" w:cs="仿宋"/>
                <w:strike w:val="0"/>
                <w:dstrike w:val="0"/>
                <w:color w:val="auto"/>
                <w:szCs w:val="24"/>
                <w:highlight w:val="none"/>
                <w:u w:val="none"/>
              </w:rPr>
              <w:t>产品属于节能产品政府采购品目清单中应强制采购的产品范围，供应商应当</w:t>
            </w:r>
            <w:r>
              <w:rPr>
                <w:rFonts w:hint="eastAsia" w:ascii="仿宋" w:hAnsi="仿宋" w:eastAsia="仿宋" w:cs="仿宋"/>
                <w:strike w:val="0"/>
                <w:dstrike w:val="0"/>
                <w:color w:val="auto"/>
                <w:szCs w:val="24"/>
                <w:highlight w:val="none"/>
                <w:u w:val="none"/>
                <w:lang w:eastAsia="zh-CN"/>
              </w:rPr>
              <w:t>提供国家确定的认证机构出具的、处于有效期之内的节能产品认证证书</w:t>
            </w:r>
            <w:r>
              <w:rPr>
                <w:rFonts w:hint="eastAsia" w:ascii="仿宋" w:hAnsi="仿宋" w:eastAsia="仿宋" w:cs="仿宋"/>
                <w:strike w:val="0"/>
                <w:dstrike w:val="0"/>
                <w:color w:val="auto"/>
                <w:szCs w:val="24"/>
                <w:highlight w:val="none"/>
                <w:u w:val="none"/>
              </w:rPr>
              <w:t>，否则作无效响应处理。</w:t>
            </w:r>
          </w:p>
          <w:p w14:paraId="1A8C5835">
            <w:pPr>
              <w:keepNext w:val="0"/>
              <w:keepLines w:val="0"/>
              <w:pageBreakBefore w:val="0"/>
              <w:widowControl w:val="0"/>
              <w:kinsoku/>
              <w:wordWrap/>
              <w:overflowPunct/>
              <w:topLinePunct w:val="0"/>
              <w:autoSpaceDE/>
              <w:autoSpaceDN/>
              <w:bidi w:val="0"/>
              <w:adjustRightInd/>
              <w:snapToGrid/>
              <w:spacing w:line="640" w:lineRule="exact"/>
              <w:jc w:val="left"/>
              <w:textAlignment w:val="auto"/>
              <w:rPr>
                <w:rFonts w:hint="eastAsia" w:ascii="仿宋" w:hAnsi="仿宋" w:eastAsia="仿宋" w:cs="仿宋"/>
                <w:strike w:val="0"/>
                <w:dstrike w:val="0"/>
                <w:color w:val="auto"/>
                <w:szCs w:val="24"/>
                <w:highlight w:val="none"/>
                <w:u w:val="none"/>
                <w:lang w:eastAsia="zh-CN"/>
              </w:rPr>
            </w:pPr>
            <w:r>
              <w:rPr>
                <w:rFonts w:hint="eastAsia" w:ascii="仿宋" w:hAnsi="仿宋" w:eastAsia="仿宋" w:cs="仿宋"/>
                <w:strike w:val="0"/>
                <w:dstrike w:val="0"/>
                <w:color w:val="auto"/>
                <w:szCs w:val="24"/>
                <w:highlight w:val="none"/>
                <w:u w:val="none"/>
              </w:rPr>
              <w:t xml:space="preserve"> 3.本项目采购</w:t>
            </w:r>
            <w:r>
              <w:rPr>
                <w:rFonts w:hint="eastAsia" w:ascii="仿宋" w:hAnsi="仿宋" w:eastAsia="仿宋" w:cs="仿宋"/>
                <w:strike w:val="0"/>
                <w:dstrike w:val="0"/>
                <w:color w:val="auto"/>
                <w:szCs w:val="24"/>
                <w:highlight w:val="none"/>
                <w:u w:val="none"/>
                <w:lang w:eastAsia="zh-CN"/>
              </w:rPr>
              <w:t>的</w:t>
            </w:r>
            <w:r>
              <w:rPr>
                <w:rFonts w:hint="eastAsia" w:ascii="仿宋" w:hAnsi="仿宋" w:eastAsia="仿宋" w:cs="仿宋"/>
                <w:strike w:val="0"/>
                <w:dstrike w:val="0"/>
                <w:color w:val="auto"/>
                <w:szCs w:val="24"/>
                <w:highlight w:val="none"/>
                <w:u w:val="single"/>
                <w:lang w:val="en-US" w:eastAsia="zh-CN"/>
              </w:rPr>
              <w:t xml:space="preserve"> / </w:t>
            </w:r>
            <w:r>
              <w:rPr>
                <w:rFonts w:hint="eastAsia" w:ascii="仿宋" w:hAnsi="仿宋" w:eastAsia="仿宋" w:cs="仿宋"/>
                <w:strike w:val="0"/>
                <w:dstrike w:val="0"/>
                <w:color w:val="auto"/>
                <w:szCs w:val="24"/>
                <w:highlight w:val="none"/>
                <w:u w:val="none"/>
              </w:rPr>
              <w:t>产品属于节能产品政府采购品目清单中应优先采购的产品范围，本项目采购</w:t>
            </w:r>
            <w:r>
              <w:rPr>
                <w:rFonts w:hint="eastAsia" w:ascii="仿宋" w:hAnsi="仿宋" w:eastAsia="仿宋" w:cs="仿宋"/>
                <w:strike w:val="0"/>
                <w:dstrike w:val="0"/>
                <w:color w:val="auto"/>
                <w:szCs w:val="24"/>
                <w:highlight w:val="none"/>
                <w:u w:val="none"/>
                <w:lang w:eastAsia="zh-CN"/>
              </w:rPr>
              <w:t>的</w:t>
            </w:r>
            <w:r>
              <w:rPr>
                <w:rFonts w:hint="eastAsia" w:ascii="仿宋" w:hAnsi="仿宋" w:eastAsia="仿宋" w:cs="仿宋"/>
                <w:strike w:val="0"/>
                <w:dstrike w:val="0"/>
                <w:color w:val="auto"/>
                <w:szCs w:val="24"/>
                <w:highlight w:val="none"/>
                <w:u w:val="single"/>
                <w:lang w:val="en-US" w:eastAsia="zh-CN"/>
              </w:rPr>
              <w:t xml:space="preserve"> / </w:t>
            </w:r>
            <w:r>
              <w:rPr>
                <w:rFonts w:hint="eastAsia" w:ascii="仿宋" w:hAnsi="仿宋" w:eastAsia="仿宋" w:cs="仿宋"/>
                <w:strike w:val="0"/>
                <w:dstrike w:val="0"/>
                <w:color w:val="auto"/>
                <w:szCs w:val="24"/>
                <w:highlight w:val="none"/>
                <w:u w:val="none"/>
              </w:rPr>
              <w:t>产品属于环境标志产品政府采购品目清单中应优先采购的产品范围，</w:t>
            </w:r>
            <w:r>
              <w:rPr>
                <w:rFonts w:hint="eastAsia" w:ascii="仿宋" w:hAnsi="仿宋" w:eastAsia="仿宋" w:cs="仿宋"/>
                <w:strike w:val="0"/>
                <w:dstrike w:val="0"/>
                <w:color w:val="auto"/>
                <w:szCs w:val="24"/>
                <w:highlight w:val="none"/>
                <w:u w:val="none"/>
                <w:lang w:eastAsia="zh-CN"/>
              </w:rPr>
              <w:t>评审得分相同的，按供应商提供的优先采购产品认证证书数量由多到少顺序排列。</w:t>
            </w:r>
          </w:p>
          <w:p w14:paraId="007D22CB">
            <w:pPr>
              <w:pStyle w:val="38"/>
              <w:numPr>
                <w:ilvl w:val="0"/>
                <w:numId w:val="0"/>
              </w:numPr>
              <w:spacing w:line="560" w:lineRule="exact"/>
              <w:ind w:left="0" w:leftChars="0" w:firstLine="0" w:firstLineChars="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strike w:val="0"/>
                <w:dstrike w:val="0"/>
                <w:color w:val="auto"/>
                <w:kern w:val="2"/>
                <w:sz w:val="24"/>
                <w:szCs w:val="24"/>
                <w:highlight w:val="none"/>
                <w:u w:val="none"/>
                <w:lang w:val="en-US" w:eastAsia="zh-CN" w:bidi="ar-SA"/>
              </w:rPr>
              <w:t>4.响应产品属于中国政府采购网公布的《无线局域网认证产品政府采购清单》且在有效期内的，按《财政部国家发展改革委信息产业部关于印发无线局域网产品政府采购实施意见的通知》（财库〔2005〕366号）要求优先采购。</w:t>
            </w:r>
          </w:p>
        </w:tc>
      </w:tr>
      <w:tr w14:paraId="54110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14:paraId="61AE7056">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Cs w:val="24"/>
                <w:highlight w:val="none"/>
                <w:lang w:val="en-US"/>
              </w:rPr>
            </w:pPr>
            <w:r>
              <w:rPr>
                <w:rFonts w:hint="eastAsia" w:ascii="仿宋" w:hAnsi="仿宋" w:eastAsia="仿宋" w:cs="仿宋"/>
                <w:color w:val="auto"/>
                <w:sz w:val="24"/>
                <w:highlight w:val="none"/>
                <w:lang w:val="en-US" w:eastAsia="zh-CN"/>
              </w:rPr>
              <w:t>19</w:t>
            </w:r>
          </w:p>
        </w:tc>
        <w:tc>
          <w:tcPr>
            <w:tcW w:w="2411" w:type="dxa"/>
            <w:vAlign w:val="center"/>
          </w:tcPr>
          <w:p w14:paraId="61933480">
            <w:pPr>
              <w:keepNext w:val="0"/>
              <w:keepLines w:val="0"/>
              <w:pageBreakBefore w:val="0"/>
              <w:kinsoku/>
              <w:overflowPunct/>
              <w:autoSpaceDE/>
              <w:autoSpaceDN/>
              <w:bidi w:val="0"/>
              <w:adjustRightInd/>
              <w:snapToGrid/>
              <w:spacing w:line="640" w:lineRule="exact"/>
              <w:jc w:val="center"/>
              <w:textAlignment w:val="auto"/>
              <w:rPr>
                <w:rFonts w:hint="eastAsia" w:ascii="仿宋" w:hAnsi="仿宋" w:eastAsia="仿宋" w:cs="仿宋"/>
                <w:color w:val="auto"/>
                <w:szCs w:val="24"/>
                <w:highlight w:val="none"/>
              </w:rPr>
            </w:pPr>
            <w:r>
              <w:rPr>
                <w:rFonts w:hint="eastAsia" w:ascii="仿宋" w:hAnsi="仿宋" w:eastAsia="仿宋" w:cs="仿宋"/>
                <w:szCs w:val="24"/>
                <w:highlight w:val="none"/>
                <w:u w:val="none" w:color="auto"/>
              </w:rPr>
              <w:t>其它事项</w:t>
            </w:r>
          </w:p>
        </w:tc>
        <w:tc>
          <w:tcPr>
            <w:tcW w:w="6336" w:type="dxa"/>
            <w:vAlign w:val="center"/>
          </w:tcPr>
          <w:p w14:paraId="48760ED0">
            <w:pPr>
              <w:pStyle w:val="38"/>
              <w:keepNext w:val="0"/>
              <w:keepLines w:val="0"/>
              <w:pageBreakBefore w:val="0"/>
              <w:kinsoku/>
              <w:overflowPunct/>
              <w:autoSpaceDE/>
              <w:autoSpaceDN/>
              <w:bidi w:val="0"/>
              <w:adjustRightInd/>
              <w:snapToGrid/>
              <w:spacing w:line="640" w:lineRule="exact"/>
              <w:textAlignment w:val="auto"/>
              <w:rPr>
                <w:rFonts w:hint="eastAsia" w:ascii="仿宋" w:hAnsi="仿宋" w:eastAsia="仿宋" w:cs="仿宋"/>
                <w:color w:val="auto"/>
                <w:szCs w:val="24"/>
                <w:highlight w:val="none"/>
              </w:rPr>
            </w:pPr>
            <w:r>
              <w:rPr>
                <w:rFonts w:hint="eastAsia" w:ascii="仿宋" w:hAnsi="仿宋" w:eastAsia="仿宋" w:cs="仿宋"/>
                <w:kern w:val="2"/>
                <w:sz w:val="24"/>
                <w:szCs w:val="24"/>
                <w:highlight w:val="none"/>
                <w:u w:val="none" w:color="auto"/>
              </w:rPr>
              <w:t>本次采购、投标报价、评审和合同授予均以项目为单位，投标人必须就一个完整项目进行响应。中标投标人与采购人在中标通知书发出</w:t>
            </w:r>
            <w:r>
              <w:rPr>
                <w:rFonts w:hint="eastAsia" w:ascii="仿宋" w:hAnsi="仿宋" w:eastAsia="仿宋" w:cs="仿宋"/>
                <w:kern w:val="2"/>
                <w:sz w:val="24"/>
                <w:szCs w:val="24"/>
                <w:highlight w:val="none"/>
                <w:u w:val="none" w:color="auto"/>
                <w:lang w:val="en-US" w:eastAsia="zh-CN"/>
              </w:rPr>
              <w:t>25</w:t>
            </w:r>
            <w:r>
              <w:rPr>
                <w:rFonts w:hint="eastAsia" w:ascii="仿宋" w:hAnsi="仿宋" w:eastAsia="仿宋" w:cs="仿宋"/>
                <w:kern w:val="2"/>
                <w:sz w:val="24"/>
                <w:szCs w:val="24"/>
                <w:highlight w:val="none"/>
                <w:u w:val="none" w:color="auto"/>
              </w:rPr>
              <w:t>天内签订合同，不及时签订视为自动放弃。非经采购人同意，本项目不允许中标后另行转包或者分包。中标人无正当理由不得放弃中标。因自身原因拒绝签订政府采购合同的或者未按合同约定进行履约的，中标人不得参加对该项目重新开展的招标活动。</w:t>
            </w:r>
          </w:p>
        </w:tc>
      </w:tr>
      <w:tr w14:paraId="7EE40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14:paraId="5BCE1A73">
            <w:pPr>
              <w:spacing w:line="560" w:lineRule="exact"/>
              <w:jc w:val="center"/>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20</w:t>
            </w:r>
          </w:p>
        </w:tc>
        <w:tc>
          <w:tcPr>
            <w:tcW w:w="2411" w:type="dxa"/>
            <w:vAlign w:val="center"/>
          </w:tcPr>
          <w:p w14:paraId="17D5223A">
            <w:pPr>
              <w:pageBreakBefore w:val="0"/>
              <w:bidi w:val="0"/>
              <w:spacing w:line="560" w:lineRule="exact"/>
              <w:jc w:val="center"/>
              <w:textAlignment w:val="auto"/>
              <w:rPr>
                <w:rFonts w:hint="eastAsia" w:ascii="仿宋" w:hAnsi="仿宋" w:eastAsia="仿宋" w:cs="仿宋"/>
                <w:color w:val="auto"/>
                <w:szCs w:val="24"/>
                <w:highlight w:val="none"/>
                <w:lang w:val="en-US" w:eastAsia="zh-CN"/>
              </w:rPr>
            </w:pPr>
            <w:r>
              <w:rPr>
                <w:rFonts w:hint="eastAsia" w:ascii="仿宋" w:hAnsi="仿宋" w:eastAsia="仿宋" w:cs="仿宋"/>
                <w:color w:val="auto"/>
                <w:kern w:val="2"/>
                <w:sz w:val="24"/>
                <w:szCs w:val="24"/>
                <w:highlight w:val="none"/>
                <w:u w:val="none" w:color="auto"/>
                <w:lang w:val="en-US" w:eastAsia="zh-CN" w:bidi="ar-SA"/>
              </w:rPr>
              <w:t>履约保证金</w:t>
            </w:r>
          </w:p>
        </w:tc>
        <w:tc>
          <w:tcPr>
            <w:tcW w:w="6336" w:type="dxa"/>
            <w:vAlign w:val="center"/>
          </w:tcPr>
          <w:p w14:paraId="2B3078B4">
            <w:pPr>
              <w:pageBreakBefore w:val="0"/>
              <w:bidi w:val="0"/>
              <w:spacing w:line="560" w:lineRule="exact"/>
              <w:textAlignment w:val="auto"/>
              <w:rPr>
                <w:rFonts w:hint="eastAsia" w:ascii="仿宋" w:hAnsi="仿宋" w:eastAsia="仿宋" w:cs="仿宋"/>
                <w:color w:val="auto"/>
                <w:szCs w:val="24"/>
                <w:highlight w:val="none"/>
                <w:lang w:val="en-US" w:eastAsia="zh-CN"/>
              </w:rPr>
            </w:pPr>
            <w:r>
              <w:rPr>
                <w:rFonts w:hint="eastAsia" w:ascii="仿宋" w:hAnsi="仿宋" w:eastAsia="仿宋" w:cs="仿宋"/>
                <w:color w:val="auto"/>
                <w:kern w:val="2"/>
                <w:sz w:val="24"/>
                <w:szCs w:val="24"/>
                <w:highlight w:val="none"/>
                <w:u w:val="none" w:color="auto"/>
                <w:lang w:val="en-US" w:eastAsia="zh-CN" w:bidi="ar-SA"/>
              </w:rPr>
              <w:t>□有    ☑无</w:t>
            </w:r>
          </w:p>
        </w:tc>
      </w:tr>
      <w:tr w14:paraId="55D4D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14:paraId="4C6412F6">
            <w:pPr>
              <w:spacing w:line="560" w:lineRule="exact"/>
              <w:jc w:val="center"/>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21</w:t>
            </w:r>
          </w:p>
        </w:tc>
        <w:tc>
          <w:tcPr>
            <w:tcW w:w="2411" w:type="dxa"/>
            <w:vAlign w:val="center"/>
          </w:tcPr>
          <w:p w14:paraId="04886DD3">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Cs w:val="24"/>
                <w:highlight w:val="none"/>
                <w:lang w:val="en-US" w:eastAsia="zh-CN"/>
              </w:rPr>
            </w:pPr>
            <w:r>
              <w:rPr>
                <w:rFonts w:hint="eastAsia" w:ascii="仿宋" w:hAnsi="仿宋" w:eastAsia="仿宋" w:cs="仿宋"/>
                <w:color w:val="auto"/>
                <w:kern w:val="2"/>
                <w:sz w:val="24"/>
                <w:szCs w:val="24"/>
                <w:highlight w:val="none"/>
                <w:lang w:val="en-US" w:eastAsia="zh-CN" w:bidi="ar-SA"/>
              </w:rPr>
              <w:t>本项目是否专门面向中小企业</w:t>
            </w:r>
          </w:p>
        </w:tc>
        <w:tc>
          <w:tcPr>
            <w:tcW w:w="6336" w:type="dxa"/>
            <w:vAlign w:val="center"/>
          </w:tcPr>
          <w:p w14:paraId="55C809D6">
            <w:pPr>
              <w:pStyle w:val="38"/>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Cs w:val="24"/>
                <w:highlight w:val="none"/>
                <w:lang w:val="en-US" w:eastAsia="zh-CN"/>
              </w:rPr>
            </w:pPr>
            <w:r>
              <w:rPr>
                <w:rFonts w:hint="eastAsia" w:ascii="仿宋" w:hAnsi="仿宋" w:eastAsia="仿宋" w:cs="仿宋"/>
                <w:color w:val="auto"/>
                <w:kern w:val="2"/>
                <w:sz w:val="24"/>
                <w:szCs w:val="24"/>
                <w:highlight w:val="none"/>
                <w:u w:val="none" w:color="auto"/>
                <w:lang w:val="en-US" w:eastAsia="zh-CN" w:bidi="ar-SA"/>
              </w:rPr>
              <w:t>□是   ☑否</w:t>
            </w:r>
          </w:p>
        </w:tc>
      </w:tr>
      <w:tr w14:paraId="794BF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14:paraId="37D435F4">
            <w:pPr>
              <w:spacing w:line="560" w:lineRule="exact"/>
              <w:jc w:val="center"/>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22</w:t>
            </w:r>
          </w:p>
        </w:tc>
        <w:tc>
          <w:tcPr>
            <w:tcW w:w="2411" w:type="dxa"/>
            <w:vAlign w:val="center"/>
          </w:tcPr>
          <w:p w14:paraId="156F20AA">
            <w:pPr>
              <w:spacing w:line="560" w:lineRule="exact"/>
              <w:jc w:val="center"/>
              <w:rPr>
                <w:rFonts w:hint="eastAsia" w:ascii="仿宋" w:hAnsi="仿宋" w:eastAsia="仿宋" w:cs="仿宋"/>
                <w:color w:val="auto"/>
                <w:szCs w:val="24"/>
                <w:highlight w:val="none"/>
                <w:lang w:val="en-US" w:eastAsia="zh-CN"/>
              </w:rPr>
            </w:pPr>
            <w:r>
              <w:rPr>
                <w:rFonts w:hint="eastAsia" w:ascii="仿宋" w:hAnsi="仿宋" w:eastAsia="仿宋" w:cs="仿宋"/>
                <w:color w:val="auto"/>
                <w:kern w:val="2"/>
                <w:sz w:val="24"/>
                <w:szCs w:val="24"/>
                <w:highlight w:val="none"/>
                <w:lang w:val="en-US" w:eastAsia="zh-CN" w:bidi="ar-SA"/>
              </w:rPr>
              <w:t>本项目所属行业</w:t>
            </w:r>
          </w:p>
        </w:tc>
        <w:tc>
          <w:tcPr>
            <w:tcW w:w="6336" w:type="dxa"/>
            <w:vAlign w:val="center"/>
          </w:tcPr>
          <w:p w14:paraId="39087B5A">
            <w:pPr>
              <w:adjustRightInd w:val="0"/>
              <w:snapToGrid w:val="0"/>
              <w:spacing w:line="560" w:lineRule="exact"/>
              <w:rPr>
                <w:rFonts w:hint="eastAsia" w:ascii="仿宋" w:hAnsi="仿宋" w:eastAsia="仿宋" w:cs="仿宋"/>
                <w:color w:val="auto"/>
                <w:szCs w:val="24"/>
                <w:highlight w:val="none"/>
                <w:lang w:val="en-US" w:eastAsia="zh-CN"/>
              </w:rPr>
            </w:pPr>
            <w:r>
              <w:rPr>
                <w:rFonts w:hint="eastAsia" w:ascii="仿宋" w:hAnsi="仿宋" w:eastAsia="仿宋" w:cs="仿宋"/>
                <w:color w:val="auto"/>
                <w:kern w:val="2"/>
                <w:sz w:val="24"/>
                <w:szCs w:val="24"/>
                <w:highlight w:val="none"/>
                <w:u w:val="none" w:color="auto"/>
                <w:lang w:val="en-US" w:eastAsia="zh-CN" w:bidi="ar-SA"/>
              </w:rPr>
              <w:t>除机房终端维护系统、课堂管理系统属于软件和信息技术服务业，其他设备均属于工业。</w:t>
            </w:r>
          </w:p>
        </w:tc>
      </w:tr>
      <w:tr w14:paraId="5B6A6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14:paraId="1ED3A758">
            <w:pPr>
              <w:spacing w:line="560" w:lineRule="exact"/>
              <w:jc w:val="center"/>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23</w:t>
            </w:r>
          </w:p>
        </w:tc>
        <w:tc>
          <w:tcPr>
            <w:tcW w:w="2411" w:type="dxa"/>
            <w:vAlign w:val="center"/>
          </w:tcPr>
          <w:p w14:paraId="7BF25AF9">
            <w:pPr>
              <w:keepNext w:val="0"/>
              <w:keepLines w:val="0"/>
              <w:pageBreakBefore w:val="0"/>
              <w:widowControl w:val="0"/>
              <w:kinsoku/>
              <w:wordWrap/>
              <w:overflowPunct/>
              <w:autoSpaceDE/>
              <w:autoSpaceDN/>
              <w:bidi w:val="0"/>
              <w:spacing w:before="65" w:line="560" w:lineRule="exact"/>
              <w:ind w:left="19" w:leftChars="0"/>
              <w:jc w:val="center"/>
              <w:textAlignment w:val="auto"/>
              <w:rPr>
                <w:rFonts w:hint="eastAsia" w:ascii="仿宋" w:hAnsi="仿宋" w:eastAsia="仿宋" w:cs="仿宋"/>
                <w:color w:val="auto"/>
                <w:szCs w:val="24"/>
                <w:highlight w:val="none"/>
                <w:lang w:val="en-US" w:eastAsia="zh-CN"/>
              </w:rPr>
            </w:pPr>
            <w:r>
              <w:rPr>
                <w:rFonts w:hint="eastAsia" w:ascii="仿宋" w:hAnsi="仿宋" w:eastAsia="仿宋" w:cs="仿宋"/>
                <w:b/>
                <w:bCs/>
                <w:color w:val="000000"/>
                <w:sz w:val="24"/>
                <w:szCs w:val="24"/>
                <w:highlight w:val="none"/>
                <w:lang w:eastAsia="zh-CN"/>
              </w:rPr>
              <w:t>投标人开标现场携带资料</w:t>
            </w:r>
          </w:p>
        </w:tc>
        <w:tc>
          <w:tcPr>
            <w:tcW w:w="6336" w:type="dxa"/>
            <w:vAlign w:val="top"/>
          </w:tcPr>
          <w:p w14:paraId="3A571A10">
            <w:pPr>
              <w:pStyle w:val="49"/>
              <w:keepNext w:val="0"/>
              <w:keepLines w:val="0"/>
              <w:pageBreakBefore w:val="0"/>
              <w:widowControl w:val="0"/>
              <w:kinsoku/>
              <w:wordWrap/>
              <w:overflowPunct/>
              <w:autoSpaceDE/>
              <w:autoSpaceDN/>
              <w:bidi w:val="0"/>
              <w:spacing w:line="560" w:lineRule="exact"/>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开标须携带原件：</w:t>
            </w:r>
          </w:p>
          <w:p w14:paraId="303DF321">
            <w:pPr>
              <w:pStyle w:val="49"/>
              <w:keepNext w:val="0"/>
              <w:keepLines w:val="0"/>
              <w:pageBreakBefore w:val="0"/>
              <w:widowControl w:val="0"/>
              <w:kinsoku/>
              <w:wordWrap/>
              <w:overflowPunct/>
              <w:autoSpaceDE/>
              <w:autoSpaceDN/>
              <w:bidi w:val="0"/>
              <w:spacing w:line="560" w:lineRule="exact"/>
              <w:jc w:val="both"/>
              <w:textAlignment w:val="auto"/>
              <w:rPr>
                <w:rFonts w:hint="eastAsia" w:ascii="仿宋" w:hAnsi="仿宋" w:eastAsia="仿宋" w:cs="仿宋"/>
                <w:color w:val="auto"/>
                <w:szCs w:val="24"/>
                <w:highlight w:val="none"/>
                <w:lang w:val="en-US" w:eastAsia="zh-CN"/>
              </w:rPr>
            </w:pPr>
            <w:r>
              <w:rPr>
                <w:rFonts w:hint="eastAsia" w:ascii="仿宋" w:hAnsi="仿宋" w:eastAsia="仿宋" w:cs="仿宋"/>
                <w:b/>
                <w:bCs/>
                <w:sz w:val="24"/>
                <w:szCs w:val="24"/>
                <w:highlight w:val="none"/>
                <w:lang w:val="en-US" w:eastAsia="zh-CN"/>
              </w:rPr>
              <w:t>法定代表人证明书（加盖鲜章）、法人授权委托书（加盖鲜章）、被授权人的身份证原件</w:t>
            </w:r>
          </w:p>
        </w:tc>
      </w:tr>
    </w:tbl>
    <w:p w14:paraId="5A918781">
      <w:pPr>
        <w:pStyle w:val="3"/>
        <w:spacing w:line="560" w:lineRule="exact"/>
        <w:rPr>
          <w:rFonts w:hint="eastAsia" w:ascii="仿宋" w:hAnsi="仿宋" w:eastAsia="仿宋" w:cs="仿宋"/>
          <w:highlight w:val="none"/>
        </w:rPr>
      </w:pPr>
      <w:r>
        <w:rPr>
          <w:rFonts w:hint="eastAsia" w:ascii="仿宋" w:hAnsi="仿宋" w:eastAsia="仿宋" w:cs="仿宋"/>
          <w:color w:val="auto"/>
          <w:kern w:val="0"/>
          <w:sz w:val="28"/>
          <w:szCs w:val="28"/>
          <w:highlight w:val="none"/>
        </w:rPr>
        <w:br w:type="page"/>
      </w:r>
    </w:p>
    <w:p w14:paraId="4ADEF5DB">
      <w:pPr>
        <w:pStyle w:val="3"/>
        <w:spacing w:line="560" w:lineRule="exact"/>
        <w:rPr>
          <w:rFonts w:hint="eastAsia" w:ascii="仿宋" w:hAnsi="仿宋" w:eastAsia="仿宋" w:cs="仿宋"/>
          <w:color w:val="auto"/>
          <w:kern w:val="0"/>
          <w:sz w:val="28"/>
          <w:szCs w:val="28"/>
          <w:highlight w:val="none"/>
        </w:rPr>
      </w:pPr>
      <w:bookmarkStart w:id="11" w:name="_Toc17309"/>
      <w:r>
        <w:rPr>
          <w:rFonts w:hint="eastAsia" w:ascii="仿宋" w:hAnsi="仿宋" w:eastAsia="仿宋" w:cs="仿宋"/>
          <w:color w:val="auto"/>
          <w:kern w:val="0"/>
          <w:sz w:val="28"/>
          <w:szCs w:val="28"/>
          <w:highlight w:val="none"/>
        </w:rPr>
        <w:t>二、项目说明</w:t>
      </w:r>
      <w:bookmarkEnd w:id="11"/>
    </w:p>
    <w:p w14:paraId="0081661F">
      <w:pPr>
        <w:spacing w:line="560" w:lineRule="exact"/>
        <w:ind w:firstLine="57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1、本项目说明详见投标人须知前附表。</w:t>
      </w:r>
      <w:bookmarkStart w:id="12" w:name="_Toc458617455"/>
      <w:bookmarkStart w:id="13" w:name="_Toc458617732"/>
    </w:p>
    <w:p w14:paraId="57A8C471">
      <w:pPr>
        <w:spacing w:line="560" w:lineRule="exact"/>
        <w:ind w:firstLine="57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2、本项目按照《中华人民共和国政府采购法》等有关法律、行政法规和部门规章，通过公开招标方式择优选定中标人。</w:t>
      </w:r>
    </w:p>
    <w:bookmarkEnd w:id="12"/>
    <w:bookmarkEnd w:id="13"/>
    <w:p w14:paraId="7E771BBD">
      <w:pPr>
        <w:pStyle w:val="3"/>
        <w:spacing w:line="560" w:lineRule="exact"/>
        <w:rPr>
          <w:rFonts w:hint="eastAsia" w:ascii="仿宋" w:hAnsi="仿宋" w:eastAsia="仿宋" w:cs="仿宋"/>
          <w:color w:val="auto"/>
          <w:kern w:val="0"/>
          <w:sz w:val="28"/>
          <w:szCs w:val="28"/>
          <w:highlight w:val="none"/>
        </w:rPr>
      </w:pPr>
      <w:bookmarkStart w:id="14" w:name="_Toc458617456"/>
      <w:bookmarkStart w:id="15" w:name="_Toc458617733"/>
      <w:bookmarkStart w:id="16" w:name="_Toc16006"/>
      <w:r>
        <w:rPr>
          <w:rFonts w:hint="eastAsia" w:ascii="仿宋" w:hAnsi="仿宋" w:eastAsia="仿宋" w:cs="仿宋"/>
          <w:color w:val="auto"/>
          <w:kern w:val="0"/>
          <w:sz w:val="28"/>
          <w:szCs w:val="28"/>
          <w:highlight w:val="none"/>
        </w:rPr>
        <w:t>三、招标文件</w:t>
      </w:r>
      <w:bookmarkEnd w:id="14"/>
      <w:bookmarkEnd w:id="15"/>
      <w:bookmarkEnd w:id="16"/>
    </w:p>
    <w:p w14:paraId="03D9673D">
      <w:pPr>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1、招标文件购买：投标人须经过正常渠道购买招标文件，且投标人名称与登记领取招标文件的单位名称一致，否则将作为无效投标处理。</w:t>
      </w:r>
    </w:p>
    <w:p w14:paraId="160F283B">
      <w:pPr>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 xml:space="preserve">2、招标文件的组成：包括目录中所列的前五章。 </w:t>
      </w:r>
    </w:p>
    <w:p w14:paraId="1C5CF9D6">
      <w:pPr>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3、投标人应认真审阅和充分理解招标文件所有的事项、格式、条款和规范要求等，在投标文件中对招标文件的各方面都做出实质性的响应，按照招标文件的要求提交全部资料。</w:t>
      </w:r>
    </w:p>
    <w:p w14:paraId="2F70D00B">
      <w:pPr>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4、招标文件的澄清或修改：</w:t>
      </w:r>
    </w:p>
    <w:p w14:paraId="618D703B">
      <w:pPr>
        <w:spacing w:line="560" w:lineRule="exact"/>
        <w:ind w:firstLine="480" w:firstLineChars="200"/>
        <w:rPr>
          <w:rFonts w:hint="eastAsia" w:ascii="仿宋" w:hAnsi="仿宋" w:eastAsia="仿宋" w:cs="仿宋"/>
          <w:b/>
          <w:color w:val="auto"/>
          <w:kern w:val="0"/>
          <w:sz w:val="18"/>
          <w:szCs w:val="18"/>
          <w:highlight w:val="none"/>
          <w:u w:color="FF0000"/>
        </w:rPr>
      </w:pPr>
      <w:bookmarkStart w:id="17" w:name="_Toc458617457"/>
      <w:bookmarkStart w:id="18" w:name="_Toc458617734"/>
      <w:r>
        <w:rPr>
          <w:rFonts w:hint="eastAsia" w:ascii="仿宋" w:hAnsi="仿宋" w:eastAsia="仿宋" w:cs="仿宋"/>
          <w:color w:val="auto"/>
          <w:szCs w:val="24"/>
          <w:highlight w:val="none"/>
        </w:rPr>
        <w:t>4</w:t>
      </w:r>
      <w:r>
        <w:rPr>
          <w:rFonts w:hint="eastAsia" w:ascii="仿宋" w:hAnsi="仿宋" w:eastAsia="仿宋" w:cs="仿宋"/>
          <w:color w:val="auto"/>
          <w:szCs w:val="24"/>
          <w:highlight w:val="none"/>
          <w:lang w:val="en-US" w:eastAsia="zh-CN"/>
        </w:rPr>
        <w:t>.</w:t>
      </w:r>
      <w:r>
        <w:rPr>
          <w:rFonts w:hint="eastAsia" w:ascii="仿宋" w:hAnsi="仿宋" w:eastAsia="仿宋" w:cs="仿宋"/>
          <w:color w:val="auto"/>
          <w:szCs w:val="24"/>
          <w:highlight w:val="none"/>
        </w:rPr>
        <w:t>1、采购人或采购代理机构可以以书面形式对招标文件进行必要的澄清或修改，但不得改变采购标的和资格条件，并在原信息发布媒体上发布变更公告。澄清或修改的内容均为招标文件的组成部分，并对采购人及投标人起约束作用。澄清或修改的内容可能影响投标文件编制的，都将于提交投标文件截止时间15日前以书面形通知所有获取招标文件的潜在投标人；不足15日的，采购人或者采购代理机构应当顺延提交投标文件的截止时间。</w:t>
      </w:r>
    </w:p>
    <w:p w14:paraId="44DF438E">
      <w:pPr>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4</w:t>
      </w:r>
      <w:r>
        <w:rPr>
          <w:rFonts w:hint="eastAsia" w:ascii="仿宋" w:hAnsi="仿宋" w:eastAsia="仿宋" w:cs="仿宋"/>
          <w:color w:val="auto"/>
          <w:szCs w:val="24"/>
          <w:highlight w:val="none"/>
          <w:lang w:val="en-US" w:eastAsia="zh-CN"/>
        </w:rPr>
        <w:t>.</w:t>
      </w:r>
      <w:r>
        <w:rPr>
          <w:rFonts w:hint="eastAsia" w:ascii="仿宋" w:hAnsi="仿宋" w:eastAsia="仿宋" w:cs="仿宋"/>
          <w:color w:val="auto"/>
          <w:szCs w:val="24"/>
          <w:highlight w:val="none"/>
        </w:rPr>
        <w:t>2、招标文件的澄清或修改内容均以书面形式明确的内容为准。当招标文件的澄清、修改、补充等在同一内容的表述上不一致时，以最后发出的书面文件为准。所有补充文件将作为招标文件的组成部分，对所有投标人具有约束力。</w:t>
      </w:r>
    </w:p>
    <w:p w14:paraId="0C5D7482">
      <w:pPr>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5、投标人若对招标文件有任何疑问，可以以书面形式向采购代理机构提出询问。</w:t>
      </w:r>
    </w:p>
    <w:p w14:paraId="4FBBA2FB">
      <w:pPr>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6、投标人认为招标文件使自己的权益受到损害的，在收到采购文件之日</w:t>
      </w:r>
      <w:r>
        <w:rPr>
          <w:rFonts w:hint="eastAsia" w:ascii="仿宋" w:hAnsi="仿宋" w:eastAsia="仿宋" w:cs="仿宋"/>
          <w:color w:val="auto"/>
          <w:kern w:val="0"/>
          <w:szCs w:val="24"/>
          <w:highlight w:val="none"/>
        </w:rPr>
        <w:t>起七个工作日内</w:t>
      </w:r>
      <w:r>
        <w:rPr>
          <w:rFonts w:hint="eastAsia" w:ascii="仿宋" w:hAnsi="仿宋" w:eastAsia="仿宋" w:cs="仿宋"/>
          <w:color w:val="auto"/>
          <w:szCs w:val="24"/>
          <w:highlight w:val="none"/>
        </w:rPr>
        <w:t>以书面形式向采购代理机构提出质疑，逾期提出的无效，</w:t>
      </w:r>
      <w:bookmarkStart w:id="19" w:name="OLE_LINK6"/>
      <w:r>
        <w:rPr>
          <w:rFonts w:hint="eastAsia" w:ascii="仿宋" w:hAnsi="仿宋" w:eastAsia="仿宋" w:cs="仿宋"/>
          <w:color w:val="auto"/>
          <w:szCs w:val="24"/>
          <w:highlight w:val="none"/>
        </w:rPr>
        <w:t>因此带来的一切不利后果由投标人自负。</w:t>
      </w:r>
      <w:bookmarkEnd w:id="19"/>
    </w:p>
    <w:p w14:paraId="3141F71C">
      <w:pPr>
        <w:kinsoku w:val="0"/>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7、在投标截止时间前，根据招标工作进展实际情况，采购人可酌情延长提交投标文件的截止时间，若延长将另行以书面形式通知各投标人并在原信息发布媒体上发布变更公告。</w:t>
      </w:r>
      <w:bookmarkStart w:id="20" w:name="OLE_LINK7"/>
      <w:r>
        <w:rPr>
          <w:rFonts w:hint="eastAsia" w:ascii="仿宋" w:hAnsi="仿宋" w:eastAsia="仿宋" w:cs="仿宋"/>
          <w:color w:val="auto"/>
          <w:szCs w:val="24"/>
          <w:highlight w:val="none"/>
        </w:rPr>
        <w:t>采购代理机构和投标人的权利和义务将受到新的截止期的约束。</w:t>
      </w:r>
    </w:p>
    <w:bookmarkEnd w:id="20"/>
    <w:p w14:paraId="50A4EE66">
      <w:pPr>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8、投标人必须从采购代理机构购买招标文件，投标人自行转让或复制招标文件视为无效。招标文件售后不退，仅作为本次招标使用。</w:t>
      </w:r>
    </w:p>
    <w:p w14:paraId="2F4916C3">
      <w:pPr>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9、如发现招标文件内容与现行法律法规不相符的情况，以现行法律法规为准。</w:t>
      </w:r>
    </w:p>
    <w:p w14:paraId="11298D3B">
      <w:pPr>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10、现场勘查、标前答疑会：见须知前附表。</w:t>
      </w:r>
    </w:p>
    <w:p w14:paraId="6C6CE707">
      <w:pPr>
        <w:pStyle w:val="3"/>
        <w:spacing w:line="560" w:lineRule="exact"/>
        <w:rPr>
          <w:rFonts w:hint="eastAsia" w:ascii="仿宋" w:hAnsi="仿宋" w:eastAsia="仿宋" w:cs="仿宋"/>
          <w:color w:val="auto"/>
          <w:kern w:val="0"/>
          <w:sz w:val="28"/>
          <w:szCs w:val="28"/>
          <w:highlight w:val="none"/>
        </w:rPr>
      </w:pPr>
      <w:bookmarkStart w:id="21" w:name="_Toc28828"/>
      <w:r>
        <w:rPr>
          <w:rFonts w:hint="eastAsia" w:ascii="仿宋" w:hAnsi="仿宋" w:eastAsia="仿宋" w:cs="仿宋"/>
          <w:color w:val="auto"/>
          <w:kern w:val="0"/>
          <w:sz w:val="28"/>
          <w:szCs w:val="28"/>
          <w:highlight w:val="none"/>
        </w:rPr>
        <w:t>四、投标文件</w:t>
      </w:r>
      <w:bookmarkEnd w:id="17"/>
      <w:bookmarkEnd w:id="18"/>
      <w:bookmarkEnd w:id="21"/>
    </w:p>
    <w:p w14:paraId="4E7FBE89">
      <w:pPr>
        <w:spacing w:line="560" w:lineRule="exact"/>
        <w:ind w:firstLine="480" w:firstLineChars="200"/>
        <w:rPr>
          <w:rFonts w:hint="eastAsia" w:ascii="仿宋" w:hAnsi="仿宋" w:eastAsia="仿宋" w:cs="仿宋"/>
          <w:b/>
          <w:bCs/>
          <w:color w:val="auto"/>
          <w:szCs w:val="24"/>
          <w:highlight w:val="none"/>
        </w:rPr>
      </w:pPr>
      <w:r>
        <w:rPr>
          <w:rFonts w:hint="eastAsia" w:ascii="仿宋" w:hAnsi="仿宋" w:eastAsia="仿宋" w:cs="仿宋"/>
          <w:color w:val="auto"/>
          <w:szCs w:val="24"/>
          <w:highlight w:val="none"/>
          <w:lang w:val="en-US" w:eastAsia="zh-CN"/>
        </w:rPr>
        <w:t>1</w:t>
      </w:r>
      <w:r>
        <w:rPr>
          <w:rFonts w:hint="eastAsia" w:ascii="仿宋" w:hAnsi="仿宋" w:eastAsia="仿宋" w:cs="仿宋"/>
          <w:color w:val="auto"/>
          <w:szCs w:val="24"/>
          <w:highlight w:val="none"/>
        </w:rPr>
        <w:t xml:space="preserve">、投标文件的组成 </w:t>
      </w:r>
    </w:p>
    <w:p w14:paraId="080CD694">
      <w:pPr>
        <w:spacing w:line="560" w:lineRule="exact"/>
        <w:ind w:firstLine="480" w:firstLineChars="200"/>
        <w:rPr>
          <w:rFonts w:hint="eastAsia" w:ascii="仿宋" w:hAnsi="仿宋" w:eastAsia="仿宋" w:cs="仿宋"/>
          <w:b/>
          <w:bCs/>
          <w:color w:val="auto"/>
          <w:szCs w:val="24"/>
          <w:highlight w:val="none"/>
        </w:rPr>
      </w:pPr>
      <w:r>
        <w:rPr>
          <w:rFonts w:hint="eastAsia" w:ascii="仿宋" w:hAnsi="仿宋" w:eastAsia="仿宋" w:cs="仿宋"/>
          <w:color w:val="auto"/>
          <w:szCs w:val="24"/>
          <w:highlight w:val="none"/>
          <w:lang w:val="en-US" w:eastAsia="zh-CN"/>
        </w:rPr>
        <w:t>1.</w:t>
      </w:r>
      <w:r>
        <w:rPr>
          <w:rFonts w:hint="eastAsia" w:ascii="仿宋" w:hAnsi="仿宋" w:eastAsia="仿宋" w:cs="仿宋"/>
          <w:color w:val="auto"/>
          <w:szCs w:val="24"/>
          <w:highlight w:val="none"/>
        </w:rPr>
        <w:t>1、投标函（格式）</w:t>
      </w:r>
    </w:p>
    <w:p w14:paraId="53D2149A">
      <w:pPr>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1.</w:t>
      </w:r>
      <w:r>
        <w:rPr>
          <w:rFonts w:hint="eastAsia" w:ascii="仿宋" w:hAnsi="仿宋" w:eastAsia="仿宋" w:cs="仿宋"/>
          <w:color w:val="auto"/>
          <w:szCs w:val="24"/>
          <w:highlight w:val="none"/>
        </w:rPr>
        <w:t>2、开标一览表（格式）</w:t>
      </w:r>
    </w:p>
    <w:p w14:paraId="1F7EB5C7">
      <w:pPr>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1.</w:t>
      </w:r>
      <w:r>
        <w:rPr>
          <w:rFonts w:hint="eastAsia" w:ascii="仿宋" w:hAnsi="仿宋" w:eastAsia="仿宋" w:cs="仿宋"/>
          <w:color w:val="auto"/>
          <w:szCs w:val="24"/>
          <w:highlight w:val="none"/>
        </w:rPr>
        <w:t>3、投标分项报价表（格式）</w:t>
      </w:r>
    </w:p>
    <w:p w14:paraId="3D95C937">
      <w:pPr>
        <w:spacing w:line="560" w:lineRule="exact"/>
        <w:ind w:firstLine="480" w:firstLineChars="200"/>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1.4</w:t>
      </w:r>
      <w:r>
        <w:rPr>
          <w:rFonts w:hint="eastAsia" w:ascii="仿宋" w:hAnsi="仿宋" w:eastAsia="仿宋" w:cs="仿宋"/>
          <w:color w:val="auto"/>
          <w:szCs w:val="24"/>
          <w:highlight w:val="none"/>
        </w:rPr>
        <w:t>、</w:t>
      </w:r>
      <w:r>
        <w:rPr>
          <w:rFonts w:hint="eastAsia" w:ascii="仿宋" w:hAnsi="仿宋" w:eastAsia="仿宋" w:cs="仿宋"/>
          <w:color w:val="auto"/>
          <w:szCs w:val="24"/>
          <w:highlight w:val="none"/>
          <w:lang w:val="en-US" w:eastAsia="zh-CN"/>
        </w:rPr>
        <w:t>节能环保、环境标志产品明细表 （格式，若有）</w:t>
      </w:r>
    </w:p>
    <w:p w14:paraId="045D7971">
      <w:pPr>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1.5、</w:t>
      </w:r>
      <w:r>
        <w:rPr>
          <w:rFonts w:hint="eastAsia" w:ascii="仿宋" w:hAnsi="仿宋" w:eastAsia="仿宋" w:cs="仿宋"/>
          <w:color w:val="auto"/>
          <w:szCs w:val="24"/>
          <w:highlight w:val="none"/>
        </w:rPr>
        <w:t>选配件报价表（格式，若有）</w:t>
      </w:r>
    </w:p>
    <w:p w14:paraId="7915677C">
      <w:pPr>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1.6</w:t>
      </w:r>
      <w:r>
        <w:rPr>
          <w:rFonts w:hint="eastAsia" w:ascii="仿宋" w:hAnsi="仿宋" w:eastAsia="仿宋" w:cs="仿宋"/>
          <w:color w:val="auto"/>
          <w:szCs w:val="24"/>
          <w:highlight w:val="none"/>
        </w:rPr>
        <w:t>、货物说明一览表（格式）</w:t>
      </w:r>
    </w:p>
    <w:p w14:paraId="76E1E439">
      <w:pPr>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1.7</w:t>
      </w:r>
      <w:r>
        <w:rPr>
          <w:rFonts w:hint="eastAsia" w:ascii="仿宋" w:hAnsi="仿宋" w:eastAsia="仿宋" w:cs="仿宋"/>
          <w:color w:val="auto"/>
          <w:szCs w:val="24"/>
          <w:highlight w:val="none"/>
        </w:rPr>
        <w:t>、技术响应及偏离表（格式）</w:t>
      </w:r>
    </w:p>
    <w:p w14:paraId="5CB77BB9">
      <w:pPr>
        <w:spacing w:line="560" w:lineRule="exact"/>
        <w:ind w:firstLine="480" w:firstLineChars="200"/>
        <w:rPr>
          <w:rFonts w:hint="eastAsia" w:ascii="仿宋" w:hAnsi="仿宋" w:eastAsia="仿宋" w:cs="仿宋"/>
          <w:b/>
          <w:bCs/>
          <w:color w:val="auto"/>
          <w:szCs w:val="24"/>
          <w:highlight w:val="none"/>
        </w:rPr>
      </w:pPr>
      <w:r>
        <w:rPr>
          <w:rFonts w:hint="eastAsia" w:ascii="仿宋" w:hAnsi="仿宋" w:eastAsia="仿宋" w:cs="仿宋"/>
          <w:color w:val="auto"/>
          <w:szCs w:val="24"/>
          <w:highlight w:val="none"/>
          <w:lang w:val="en-US" w:eastAsia="zh-CN"/>
        </w:rPr>
        <w:t>1.8</w:t>
      </w:r>
      <w:r>
        <w:rPr>
          <w:rFonts w:hint="eastAsia" w:ascii="仿宋" w:hAnsi="仿宋" w:eastAsia="仿宋" w:cs="仿宋"/>
          <w:color w:val="auto"/>
          <w:szCs w:val="24"/>
          <w:highlight w:val="none"/>
        </w:rPr>
        <w:t>、商务响应及偏离表（格式）</w:t>
      </w:r>
    </w:p>
    <w:p w14:paraId="665E6709">
      <w:pPr>
        <w:spacing w:line="560" w:lineRule="exact"/>
        <w:ind w:firstLine="480" w:firstLineChars="20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lang w:val="en-US" w:eastAsia="zh-CN"/>
        </w:rPr>
        <w:t>1.9</w:t>
      </w:r>
      <w:r>
        <w:rPr>
          <w:rFonts w:hint="eastAsia" w:ascii="仿宋" w:hAnsi="仿宋" w:eastAsia="仿宋" w:cs="仿宋"/>
          <w:color w:val="auto"/>
          <w:kern w:val="0"/>
          <w:szCs w:val="24"/>
          <w:highlight w:val="none"/>
        </w:rPr>
        <w:t>、资格证明文件</w:t>
      </w:r>
    </w:p>
    <w:p w14:paraId="79FA650D">
      <w:pPr>
        <w:spacing w:line="560" w:lineRule="exact"/>
        <w:ind w:firstLine="480" w:firstLineChars="20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lang w:val="en-US" w:eastAsia="zh-CN"/>
        </w:rPr>
        <w:t>1.10</w:t>
      </w:r>
      <w:r>
        <w:rPr>
          <w:rFonts w:hint="eastAsia" w:ascii="仿宋" w:hAnsi="仿宋" w:eastAsia="仿宋" w:cs="仿宋"/>
          <w:color w:val="auto"/>
          <w:kern w:val="0"/>
          <w:szCs w:val="24"/>
          <w:highlight w:val="none"/>
        </w:rPr>
        <w:t>、</w:t>
      </w:r>
      <w:r>
        <w:rPr>
          <w:rFonts w:hint="eastAsia" w:ascii="仿宋" w:hAnsi="仿宋" w:eastAsia="仿宋" w:cs="仿宋"/>
          <w:color w:val="auto"/>
          <w:kern w:val="0"/>
          <w:szCs w:val="24"/>
          <w:highlight w:val="none"/>
          <w:lang w:eastAsia="zh-CN"/>
        </w:rPr>
        <w:t>20</w:t>
      </w:r>
      <w:r>
        <w:rPr>
          <w:rFonts w:hint="eastAsia" w:ascii="仿宋" w:hAnsi="仿宋" w:eastAsia="仿宋" w:cs="仿宋"/>
          <w:color w:val="auto"/>
          <w:kern w:val="0"/>
          <w:szCs w:val="24"/>
          <w:highlight w:val="none"/>
          <w:lang w:val="en-US" w:eastAsia="zh-CN"/>
        </w:rPr>
        <w:t>22</w:t>
      </w:r>
      <w:r>
        <w:rPr>
          <w:rFonts w:hint="eastAsia" w:ascii="仿宋" w:hAnsi="仿宋" w:eastAsia="仿宋" w:cs="仿宋"/>
          <w:color w:val="auto"/>
          <w:kern w:val="0"/>
          <w:szCs w:val="24"/>
          <w:highlight w:val="none"/>
          <w:lang w:eastAsia="zh-CN"/>
        </w:rPr>
        <w:t>年1月1日</w:t>
      </w:r>
      <w:r>
        <w:rPr>
          <w:rFonts w:hint="eastAsia" w:ascii="仿宋" w:hAnsi="仿宋" w:eastAsia="仿宋" w:cs="仿宋"/>
          <w:color w:val="auto"/>
          <w:kern w:val="0"/>
          <w:szCs w:val="24"/>
          <w:highlight w:val="none"/>
        </w:rPr>
        <w:t>至今</w:t>
      </w:r>
      <w:r>
        <w:rPr>
          <w:rFonts w:hint="eastAsia" w:ascii="仿宋" w:hAnsi="仿宋" w:eastAsia="仿宋" w:cs="仿宋"/>
          <w:color w:val="auto"/>
          <w:kern w:val="0"/>
          <w:szCs w:val="24"/>
          <w:highlight w:val="none"/>
          <w:lang w:eastAsia="zh-CN"/>
        </w:rPr>
        <w:t>类似项目业绩</w:t>
      </w:r>
      <w:r>
        <w:rPr>
          <w:rFonts w:hint="eastAsia" w:ascii="仿宋" w:hAnsi="仿宋" w:eastAsia="仿宋" w:cs="仿宋"/>
          <w:color w:val="auto"/>
          <w:kern w:val="0"/>
          <w:szCs w:val="24"/>
          <w:highlight w:val="none"/>
        </w:rPr>
        <w:t>（以合同为准</w:t>
      </w:r>
      <w:r>
        <w:rPr>
          <w:rFonts w:hint="eastAsia" w:ascii="仿宋" w:hAnsi="仿宋" w:eastAsia="仿宋" w:cs="仿宋"/>
          <w:color w:val="auto"/>
          <w:kern w:val="0"/>
          <w:szCs w:val="24"/>
          <w:highlight w:val="none"/>
          <w:lang w:eastAsia="zh-CN"/>
        </w:rPr>
        <w:t>，</w:t>
      </w:r>
      <w:r>
        <w:rPr>
          <w:rFonts w:hint="eastAsia" w:ascii="仿宋" w:hAnsi="仿宋" w:eastAsia="仿宋" w:cs="仿宋"/>
          <w:color w:val="auto"/>
          <w:kern w:val="0"/>
          <w:szCs w:val="24"/>
          <w:highlight w:val="none"/>
          <w:lang w:val="en-US" w:eastAsia="zh-CN"/>
        </w:rPr>
        <w:t>复印件加盖公章</w:t>
      </w:r>
      <w:r>
        <w:rPr>
          <w:rFonts w:hint="eastAsia" w:ascii="仿宋" w:hAnsi="仿宋" w:eastAsia="仿宋" w:cs="仿宋"/>
          <w:color w:val="auto"/>
          <w:kern w:val="0"/>
          <w:szCs w:val="24"/>
          <w:highlight w:val="none"/>
        </w:rPr>
        <w:t>）</w:t>
      </w:r>
    </w:p>
    <w:p w14:paraId="0E62E494">
      <w:pPr>
        <w:spacing w:line="560" w:lineRule="exact"/>
        <w:ind w:firstLine="480" w:firstLineChars="200"/>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1.11、产品的合法渠道证明文件</w:t>
      </w:r>
    </w:p>
    <w:p w14:paraId="60C8199B">
      <w:pPr>
        <w:spacing w:line="560" w:lineRule="exact"/>
        <w:ind w:firstLine="480" w:firstLineChars="200"/>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1.12、项目实施方案</w:t>
      </w:r>
    </w:p>
    <w:p w14:paraId="389766D9">
      <w:pPr>
        <w:spacing w:line="560" w:lineRule="exact"/>
        <w:ind w:firstLine="480" w:firstLineChars="200"/>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1.13、产品的技术文件</w:t>
      </w:r>
    </w:p>
    <w:p w14:paraId="34EB5C98">
      <w:pPr>
        <w:spacing w:line="560" w:lineRule="exact"/>
        <w:ind w:firstLine="480" w:firstLineChars="200"/>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1.14、质量保证</w:t>
      </w:r>
    </w:p>
    <w:p w14:paraId="0EA02091">
      <w:pPr>
        <w:spacing w:line="560" w:lineRule="exact"/>
        <w:ind w:firstLine="480" w:firstLineChars="200"/>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1.15、售后服务及培训计划</w:t>
      </w:r>
    </w:p>
    <w:p w14:paraId="41FB9592">
      <w:pPr>
        <w:spacing w:line="560" w:lineRule="exact"/>
        <w:ind w:firstLine="480" w:firstLineChars="200"/>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1.16、招标文件要求的其他证明资料及投标人认为需要提供的资料。</w:t>
      </w:r>
    </w:p>
    <w:p w14:paraId="2CF9F53E">
      <w:pPr>
        <w:spacing w:line="560" w:lineRule="exact"/>
        <w:ind w:firstLine="480" w:firstLineChars="200"/>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2、投标文件编写说明</w:t>
      </w:r>
    </w:p>
    <w:p w14:paraId="0615096E">
      <w:pPr>
        <w:spacing w:line="560" w:lineRule="exact"/>
        <w:ind w:firstLine="480" w:firstLineChars="200"/>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2.1、投标文件格式：投标文件应当按照招标文件给定的格式和要求编制，格式之外的可自行编写。</w:t>
      </w:r>
    </w:p>
    <w:p w14:paraId="35211DF5">
      <w:pPr>
        <w:spacing w:line="560" w:lineRule="exact"/>
        <w:ind w:firstLine="480" w:firstLineChars="200"/>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2.2、投标人必须按照招标文件的规定和要求在投标文件中指定的页面落款处加盖公章（鲜章）并由法定代表人或被授权人签字（或盖章），否则将作为无效投标处理。招标文件凡是要求法定代表人签字或盖章之处，非法人单位的负责人均参照执行。</w:t>
      </w:r>
    </w:p>
    <w:p w14:paraId="48C36F7C">
      <w:pPr>
        <w:spacing w:line="560" w:lineRule="exact"/>
        <w:ind w:firstLine="480" w:firstLineChars="200"/>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2.3、投标文件正本中的法人授权书须为原件，其它资质证明文件为复印件加盖投标人公章（鲜章）。副本可以是正本的复印件。如果正本与副本不一致，以正本为准。</w:t>
      </w:r>
    </w:p>
    <w:p w14:paraId="5E62C230">
      <w:pPr>
        <w:spacing w:line="560" w:lineRule="exact"/>
        <w:ind w:firstLine="480" w:firstLineChars="200"/>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2.4、投标文件的正本和副本均需打印或用不褪色、不变质的墨水书写。</w:t>
      </w:r>
    </w:p>
    <w:p w14:paraId="6EB89532">
      <w:pPr>
        <w:spacing w:line="560" w:lineRule="exact"/>
        <w:ind w:firstLine="480" w:firstLineChars="200"/>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2.5、投标文件因书写潦草、内容表达不清、印章或证明材料内容模糊难辨等导致的不利后果由投标人自行承担。</w:t>
      </w:r>
    </w:p>
    <w:p w14:paraId="56DBCCEB">
      <w:pPr>
        <w:spacing w:line="560" w:lineRule="exact"/>
        <w:ind w:firstLine="480" w:firstLineChars="200"/>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2.6、投标文件电子版内容须与投标文件纸质版正本中的内容一致。</w:t>
      </w:r>
    </w:p>
    <w:p w14:paraId="370D35F6">
      <w:pPr>
        <w:spacing w:line="560" w:lineRule="exact"/>
        <w:ind w:firstLine="480" w:firstLineChars="200"/>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2.7、“开标一览表”为在开标会议上唱标的内容，按格式要求填写，并单独密封提交，同时应保证“开标一览表”在投标文件正、副本中仍有且一致。如果不一致，以唱标内容为准。</w:t>
      </w:r>
    </w:p>
    <w:p w14:paraId="3979892B">
      <w:pPr>
        <w:spacing w:line="560" w:lineRule="exact"/>
        <w:ind w:firstLine="480" w:firstLineChars="200"/>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2.8、开标一览表必须由法定代表人或被授权人签字并加盖投标人公章，否则将作为无效投标处理。</w:t>
      </w:r>
    </w:p>
    <w:p w14:paraId="400B8CCA">
      <w:pPr>
        <w:spacing w:line="560" w:lineRule="exact"/>
        <w:ind w:firstLine="480" w:firstLineChars="200"/>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3、投标文件的装订及密封</w:t>
      </w:r>
    </w:p>
    <w:p w14:paraId="7E1A6F43">
      <w:pPr>
        <w:spacing w:line="560" w:lineRule="exact"/>
        <w:ind w:firstLine="480" w:firstLineChars="200"/>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3.1、密封要求：投标时，投标人应自行将投标文件密封完好（封袋不得有破损）。标袋上应写明项目名称、项目编号、投标人名称及“正本”、“副本”、“开标一览表”字样，并在密封条接缝处加盖单位公章（鲜章）和法定代表人或被授权人签字(或盖章）；</w:t>
      </w:r>
    </w:p>
    <w:p w14:paraId="73BB6E77">
      <w:pPr>
        <w:spacing w:line="560" w:lineRule="exact"/>
        <w:ind w:firstLine="480" w:firstLineChars="200"/>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3.2、装订要求：投标文件一律采用书籍（胶装）方式装订，在投标文件书脊处必须写明项目名称、项目编号及投标人名称。投标文件正本一份，副本四份，电子文件一份（用U盘或移动硬盘拷贝，谢绝光盘），电子版投标文件提供投标文件正本的word版本及PDF版本（PDF文件为完整签字、盖章的正本扫描件），“开标一览表”一份。纸质投标文件均须A4纸打印（提倡双面打印），分别各自装订成册并编制目录和页码，产品彩页、厂家授权等证明材料原件除外。电子版放置“开标一览表”标袋内。</w:t>
      </w:r>
    </w:p>
    <w:p w14:paraId="5D7134DE">
      <w:pPr>
        <w:spacing w:line="560" w:lineRule="exact"/>
        <w:ind w:firstLine="480" w:firstLineChars="200"/>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4、投标文件的计量单位</w:t>
      </w:r>
    </w:p>
    <w:p w14:paraId="281B9C90">
      <w:pPr>
        <w:spacing w:line="560" w:lineRule="exact"/>
        <w:ind w:firstLine="480" w:firstLineChars="200"/>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投标文件中所使用的计量单位，除有特殊要求外，均采用国家法定计量单位。</w:t>
      </w:r>
    </w:p>
    <w:p w14:paraId="75A768B2">
      <w:pPr>
        <w:spacing w:line="560" w:lineRule="exact"/>
        <w:ind w:firstLine="480" w:firstLineChars="200"/>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5、投标报价</w:t>
      </w:r>
    </w:p>
    <w:p w14:paraId="112F4409">
      <w:pPr>
        <w:spacing w:line="560" w:lineRule="exact"/>
        <w:ind w:firstLine="480" w:firstLineChars="200"/>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5.1、投标货币：人民币      单位:元（保留小数点后两位）。</w:t>
      </w:r>
    </w:p>
    <w:p w14:paraId="1D3AD400">
      <w:pPr>
        <w:spacing w:line="560" w:lineRule="exact"/>
        <w:ind w:firstLine="480" w:firstLineChars="200"/>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5.2、投标</w:t>
      </w:r>
      <w:bookmarkStart w:id="22" w:name="OLE_LINK11"/>
      <w:r>
        <w:rPr>
          <w:rFonts w:hint="eastAsia" w:ascii="仿宋" w:hAnsi="仿宋" w:eastAsia="仿宋" w:cs="仿宋"/>
          <w:color w:val="auto"/>
          <w:szCs w:val="24"/>
          <w:highlight w:val="none"/>
          <w:lang w:val="en-US" w:eastAsia="zh-CN"/>
        </w:rPr>
        <w:t>报价是指产品到达使用地点，达到正常使用条件下的所有费用，包括产品的报价及所发生的运杂费（含保险）、现场安装调试费及按现行税收政策征收的一切税费等。以招标文件的内容和要求作为投标依据。</w:t>
      </w:r>
    </w:p>
    <w:p w14:paraId="1222A55A">
      <w:pPr>
        <w:spacing w:line="560" w:lineRule="exact"/>
        <w:ind w:firstLine="482" w:firstLineChars="200"/>
        <w:rPr>
          <w:rFonts w:hint="eastAsia" w:ascii="仿宋" w:hAnsi="仿宋" w:eastAsia="仿宋" w:cs="仿宋"/>
          <w:b/>
          <w:color w:val="auto"/>
          <w:szCs w:val="24"/>
          <w:highlight w:val="none"/>
        </w:rPr>
      </w:pPr>
      <w:r>
        <w:rPr>
          <w:rFonts w:hint="eastAsia" w:ascii="仿宋" w:hAnsi="仿宋" w:eastAsia="仿宋" w:cs="仿宋"/>
          <w:b/>
          <w:color w:val="auto"/>
          <w:szCs w:val="24"/>
          <w:highlight w:val="none"/>
          <w:lang w:val="en-US" w:eastAsia="zh-CN"/>
        </w:rPr>
        <w:t>5.</w:t>
      </w:r>
      <w:r>
        <w:rPr>
          <w:rFonts w:hint="eastAsia" w:ascii="仿宋" w:hAnsi="仿宋" w:eastAsia="仿宋" w:cs="仿宋"/>
          <w:b/>
          <w:color w:val="auto"/>
          <w:szCs w:val="24"/>
          <w:highlight w:val="none"/>
        </w:rPr>
        <w:t>3、本项目为交钥匙项目，投标报价=设备价（含税）</w:t>
      </w:r>
      <w:r>
        <w:rPr>
          <w:rFonts w:hint="eastAsia" w:ascii="仿宋" w:hAnsi="仿宋" w:eastAsia="仿宋" w:cs="仿宋"/>
          <w:b w:val="0"/>
          <w:bCs w:val="0"/>
          <w:color w:val="auto"/>
          <w:kern w:val="2"/>
          <w:sz w:val="24"/>
          <w:szCs w:val="24"/>
          <w:highlight w:val="none"/>
          <w:lang w:val="en-US" w:eastAsia="zh-CN"/>
        </w:rPr>
        <w:t>+</w:t>
      </w:r>
      <w:r>
        <w:rPr>
          <w:rFonts w:hint="eastAsia" w:ascii="仿宋" w:hAnsi="仿宋" w:eastAsia="仿宋" w:cs="仿宋"/>
          <w:b/>
          <w:color w:val="auto"/>
          <w:szCs w:val="24"/>
          <w:highlight w:val="none"/>
        </w:rPr>
        <w:t>运输费+安装费+调试费+培训费+产品辅材费+售后服务费+保险费+相关伴随费用等。</w:t>
      </w:r>
    </w:p>
    <w:bookmarkEnd w:id="22"/>
    <w:p w14:paraId="2EC9D4DC">
      <w:pPr>
        <w:spacing w:line="560" w:lineRule="exact"/>
        <w:ind w:firstLine="470" w:firstLineChars="196"/>
        <w:rPr>
          <w:rFonts w:hint="eastAsia" w:ascii="仿宋" w:hAnsi="仿宋" w:eastAsia="仿宋" w:cs="仿宋"/>
          <w:b/>
          <w:bCs/>
          <w:color w:val="auto"/>
          <w:szCs w:val="24"/>
          <w:highlight w:val="none"/>
        </w:rPr>
      </w:pPr>
      <w:r>
        <w:rPr>
          <w:rFonts w:hint="eastAsia" w:ascii="仿宋" w:hAnsi="仿宋" w:eastAsia="仿宋" w:cs="仿宋"/>
          <w:color w:val="auto"/>
          <w:szCs w:val="24"/>
          <w:highlight w:val="none"/>
          <w:lang w:val="en-US" w:eastAsia="zh-CN"/>
        </w:rPr>
        <w:t>5.</w:t>
      </w:r>
      <w:r>
        <w:rPr>
          <w:rFonts w:hint="eastAsia" w:ascii="仿宋" w:hAnsi="仿宋" w:eastAsia="仿宋" w:cs="仿宋"/>
          <w:color w:val="auto"/>
          <w:szCs w:val="24"/>
          <w:highlight w:val="none"/>
        </w:rPr>
        <w:t>4、投标人须对《采购内容及技术要求》中任何货物需求和服务要求进行完整报价，采购代理机构拒绝只对部分货物和服务进行报价的投标。投标人应在投标文件中的投标报价表上标明对本次招标拟提供货物和服务的单价及总价。任何有选择的报价将不予接受，每项货物和服务只允许有一个报价，并且在合同履行过程中是固定不变的。</w:t>
      </w:r>
    </w:p>
    <w:p w14:paraId="1476302A">
      <w:pPr>
        <w:spacing w:line="560" w:lineRule="exact"/>
        <w:ind w:firstLine="588" w:firstLineChars="245"/>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5.5、</w:t>
      </w:r>
      <w:r>
        <w:rPr>
          <w:rFonts w:hint="eastAsia" w:ascii="仿宋" w:hAnsi="仿宋" w:eastAsia="仿宋" w:cs="仿宋"/>
          <w:color w:val="auto"/>
          <w:szCs w:val="24"/>
          <w:highlight w:val="none"/>
        </w:rPr>
        <w:t>不接受超过招标文件中规定的预算金额或者最高限价的报价、可变动性报价、赠送及“零”报价，</w:t>
      </w:r>
      <w:r>
        <w:rPr>
          <w:rFonts w:hint="eastAsia" w:ascii="仿宋" w:hAnsi="仿宋" w:eastAsia="仿宋" w:cs="仿宋"/>
          <w:b/>
          <w:bCs/>
          <w:color w:val="auto"/>
          <w:szCs w:val="24"/>
          <w:highlight w:val="none"/>
        </w:rPr>
        <w:t>否则视为无效投标</w:t>
      </w:r>
      <w:r>
        <w:rPr>
          <w:rFonts w:hint="eastAsia" w:ascii="仿宋" w:hAnsi="仿宋" w:eastAsia="仿宋" w:cs="仿宋"/>
          <w:color w:val="auto"/>
          <w:szCs w:val="24"/>
          <w:highlight w:val="none"/>
        </w:rPr>
        <w:t>。</w:t>
      </w:r>
    </w:p>
    <w:p w14:paraId="75FFE135">
      <w:pPr>
        <w:spacing w:line="560" w:lineRule="exact"/>
        <w:ind w:firstLine="588" w:firstLineChars="245"/>
        <w:rPr>
          <w:rFonts w:hint="eastAsia" w:ascii="仿宋" w:hAnsi="仿宋" w:eastAsia="仿宋" w:cs="仿宋"/>
          <w:b/>
          <w:bCs/>
          <w:color w:val="auto"/>
          <w:szCs w:val="24"/>
          <w:highlight w:val="none"/>
        </w:rPr>
      </w:pPr>
      <w:r>
        <w:rPr>
          <w:rFonts w:hint="eastAsia" w:ascii="仿宋" w:hAnsi="仿宋" w:eastAsia="仿宋" w:cs="仿宋"/>
          <w:color w:val="auto"/>
          <w:szCs w:val="24"/>
          <w:highlight w:val="none"/>
          <w:lang w:val="en-US" w:eastAsia="zh-CN"/>
        </w:rPr>
        <w:t>5.6</w:t>
      </w:r>
      <w:r>
        <w:rPr>
          <w:rFonts w:hint="eastAsia" w:ascii="仿宋" w:hAnsi="仿宋" w:eastAsia="仿宋" w:cs="仿宋"/>
          <w:color w:val="auto"/>
          <w:szCs w:val="24"/>
          <w:highlight w:val="none"/>
        </w:rPr>
        <w:t>、投标人要按所报产品分项报价表内容填写货物品名、单价及总价、制造厂家等内容，并由法人代表或被授权人签署。投标分项报价表上的价格应按下列要求分项填写：</w:t>
      </w:r>
    </w:p>
    <w:p w14:paraId="45127AD4">
      <w:pPr>
        <w:spacing w:line="560" w:lineRule="exact"/>
        <w:ind w:firstLine="470" w:firstLineChars="196"/>
        <w:rPr>
          <w:rFonts w:hint="eastAsia" w:ascii="仿宋" w:hAnsi="仿宋" w:eastAsia="仿宋" w:cs="仿宋"/>
          <w:b/>
          <w:bCs/>
          <w:color w:val="auto"/>
          <w:szCs w:val="24"/>
          <w:highlight w:val="none"/>
        </w:rPr>
      </w:pPr>
      <w:r>
        <w:rPr>
          <w:rFonts w:hint="eastAsia" w:ascii="仿宋" w:hAnsi="仿宋" w:eastAsia="仿宋" w:cs="仿宋"/>
          <w:color w:val="auto"/>
          <w:szCs w:val="24"/>
          <w:highlight w:val="none"/>
        </w:rPr>
        <w:t>（1）所投货物的设备价</w:t>
      </w:r>
    </w:p>
    <w:p w14:paraId="247B949F">
      <w:pPr>
        <w:spacing w:line="560" w:lineRule="exact"/>
        <w:ind w:firstLine="470" w:firstLineChars="196"/>
        <w:rPr>
          <w:rFonts w:hint="eastAsia" w:ascii="仿宋" w:hAnsi="仿宋" w:eastAsia="仿宋" w:cs="仿宋"/>
          <w:b/>
          <w:bCs/>
          <w:color w:val="auto"/>
          <w:szCs w:val="24"/>
          <w:highlight w:val="none"/>
        </w:rPr>
      </w:pPr>
      <w:r>
        <w:rPr>
          <w:rFonts w:hint="eastAsia" w:ascii="仿宋" w:hAnsi="仿宋" w:eastAsia="仿宋" w:cs="仿宋"/>
          <w:color w:val="auto"/>
          <w:szCs w:val="24"/>
          <w:highlight w:val="none"/>
        </w:rPr>
        <w:t>（2）备品备件价（根据招标文件要求和货物技术状况列出质量保证期内需要的备品备件清单和价格）</w:t>
      </w:r>
    </w:p>
    <w:p w14:paraId="76AE0F10">
      <w:pPr>
        <w:spacing w:line="560" w:lineRule="exact"/>
        <w:ind w:firstLine="470" w:firstLineChars="196"/>
        <w:rPr>
          <w:rFonts w:hint="eastAsia" w:ascii="仿宋" w:hAnsi="仿宋" w:eastAsia="仿宋" w:cs="仿宋"/>
          <w:b/>
          <w:bCs/>
          <w:color w:val="auto"/>
          <w:szCs w:val="24"/>
          <w:highlight w:val="none"/>
        </w:rPr>
      </w:pPr>
      <w:r>
        <w:rPr>
          <w:rFonts w:hint="eastAsia" w:ascii="仿宋" w:hAnsi="仿宋" w:eastAsia="仿宋" w:cs="仿宋"/>
          <w:color w:val="auto"/>
          <w:szCs w:val="24"/>
          <w:highlight w:val="none"/>
        </w:rPr>
        <w:t>（3）专用工具价（如果需要使用）</w:t>
      </w:r>
    </w:p>
    <w:p w14:paraId="1C9F96F7">
      <w:pPr>
        <w:spacing w:line="560" w:lineRule="exact"/>
        <w:ind w:firstLine="470" w:firstLineChars="196"/>
        <w:rPr>
          <w:rFonts w:hint="eastAsia" w:ascii="仿宋" w:hAnsi="仿宋" w:eastAsia="仿宋" w:cs="仿宋"/>
          <w:b/>
          <w:bCs/>
          <w:color w:val="auto"/>
          <w:szCs w:val="24"/>
          <w:highlight w:val="none"/>
        </w:rPr>
      </w:pPr>
      <w:r>
        <w:rPr>
          <w:rFonts w:hint="eastAsia" w:ascii="仿宋" w:hAnsi="仿宋" w:eastAsia="仿宋" w:cs="仿宋"/>
          <w:color w:val="auto"/>
          <w:szCs w:val="24"/>
          <w:highlight w:val="none"/>
        </w:rPr>
        <w:t>（4）安装调试费用</w:t>
      </w:r>
    </w:p>
    <w:p w14:paraId="43C707E9">
      <w:pPr>
        <w:spacing w:line="560" w:lineRule="exact"/>
        <w:ind w:firstLine="470" w:firstLineChars="196"/>
        <w:rPr>
          <w:rFonts w:hint="eastAsia" w:ascii="仿宋" w:hAnsi="仿宋" w:eastAsia="仿宋" w:cs="仿宋"/>
          <w:color w:val="auto"/>
          <w:szCs w:val="24"/>
          <w:highlight w:val="none"/>
        </w:rPr>
      </w:pPr>
      <w:r>
        <w:rPr>
          <w:rFonts w:hint="eastAsia" w:ascii="仿宋" w:hAnsi="仿宋" w:eastAsia="仿宋" w:cs="仿宋"/>
          <w:color w:val="auto"/>
          <w:szCs w:val="24"/>
          <w:highlight w:val="none"/>
        </w:rPr>
        <w:t>（5）货物运至指定地点的运输（含保险）费用</w:t>
      </w:r>
    </w:p>
    <w:p w14:paraId="5B832D70">
      <w:pPr>
        <w:spacing w:line="560" w:lineRule="exact"/>
        <w:ind w:firstLine="470" w:firstLineChars="196"/>
        <w:rPr>
          <w:rFonts w:hint="eastAsia" w:ascii="仿宋" w:hAnsi="仿宋" w:eastAsia="仿宋" w:cs="仿宋"/>
          <w:color w:val="auto"/>
          <w:szCs w:val="24"/>
          <w:highlight w:val="none"/>
        </w:rPr>
      </w:pPr>
      <w:r>
        <w:rPr>
          <w:rFonts w:hint="eastAsia" w:ascii="仿宋" w:hAnsi="仿宋" w:eastAsia="仿宋" w:cs="仿宋"/>
          <w:color w:val="auto"/>
          <w:szCs w:val="24"/>
          <w:highlight w:val="none"/>
        </w:rPr>
        <w:t>（6）售后服务费</w:t>
      </w:r>
    </w:p>
    <w:p w14:paraId="0A0FD15F">
      <w:pPr>
        <w:spacing w:line="560" w:lineRule="exact"/>
        <w:ind w:firstLine="470" w:firstLineChars="196"/>
        <w:rPr>
          <w:rFonts w:hint="eastAsia" w:ascii="仿宋" w:hAnsi="仿宋" w:eastAsia="仿宋" w:cs="仿宋"/>
          <w:color w:val="auto"/>
          <w:highlight w:val="none"/>
        </w:rPr>
      </w:pPr>
      <w:r>
        <w:rPr>
          <w:rFonts w:hint="eastAsia" w:ascii="仿宋" w:hAnsi="仿宋" w:eastAsia="仿宋" w:cs="仿宋"/>
          <w:color w:val="auto"/>
          <w:szCs w:val="24"/>
          <w:highlight w:val="none"/>
        </w:rPr>
        <w:t>（7）培训费</w:t>
      </w:r>
    </w:p>
    <w:p w14:paraId="5ECEF0B6">
      <w:pPr>
        <w:spacing w:line="560" w:lineRule="exact"/>
        <w:ind w:firstLine="470" w:firstLineChars="196"/>
        <w:rPr>
          <w:rFonts w:hint="eastAsia" w:ascii="仿宋" w:hAnsi="仿宋" w:eastAsia="仿宋" w:cs="仿宋"/>
          <w:b/>
          <w:bCs/>
          <w:color w:val="auto"/>
          <w:szCs w:val="24"/>
          <w:highlight w:val="none"/>
        </w:rPr>
      </w:pPr>
      <w:r>
        <w:rPr>
          <w:rFonts w:hint="eastAsia" w:ascii="仿宋" w:hAnsi="仿宋" w:eastAsia="仿宋" w:cs="仿宋"/>
          <w:color w:val="auto"/>
          <w:szCs w:val="24"/>
          <w:highlight w:val="none"/>
        </w:rPr>
        <w:t>（8）招标文件要求的所有伴随服务的费用</w:t>
      </w:r>
      <w:r>
        <w:rPr>
          <w:rFonts w:hint="eastAsia" w:ascii="仿宋" w:hAnsi="仿宋" w:eastAsia="仿宋" w:cs="仿宋"/>
          <w:color w:val="auto"/>
          <w:szCs w:val="24"/>
          <w:highlight w:val="none"/>
        </w:rPr>
        <w:tab/>
      </w:r>
    </w:p>
    <w:p w14:paraId="3843706E">
      <w:pPr>
        <w:spacing w:line="560" w:lineRule="exact"/>
        <w:ind w:firstLine="470" w:firstLineChars="196"/>
        <w:rPr>
          <w:rFonts w:hint="eastAsia" w:ascii="仿宋" w:hAnsi="仿宋" w:eastAsia="仿宋" w:cs="仿宋"/>
          <w:b/>
          <w:bCs/>
          <w:color w:val="auto"/>
          <w:szCs w:val="24"/>
          <w:highlight w:val="none"/>
        </w:rPr>
      </w:pPr>
      <w:r>
        <w:rPr>
          <w:rFonts w:hint="eastAsia" w:ascii="仿宋" w:hAnsi="仿宋" w:eastAsia="仿宋" w:cs="仿宋"/>
          <w:color w:val="auto"/>
          <w:szCs w:val="24"/>
          <w:highlight w:val="none"/>
        </w:rPr>
        <w:t>（9）所有根据合同或其它原因应由投标人支付的税款和其它应交纳的费用都要包括在投标人提交的投标价格中。</w:t>
      </w:r>
    </w:p>
    <w:p w14:paraId="52297C6C">
      <w:pPr>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5.7</w:t>
      </w:r>
      <w:r>
        <w:rPr>
          <w:rFonts w:hint="eastAsia" w:ascii="仿宋" w:hAnsi="仿宋" w:eastAsia="仿宋" w:cs="仿宋"/>
          <w:color w:val="auto"/>
          <w:szCs w:val="24"/>
          <w:highlight w:val="none"/>
        </w:rPr>
        <w:t>、投标人所报的投标价在合同执行过程中是固定不变的，不得以任何理由予以变更。任何包含价格调整要求的投标，将被认为是非响应性投标而予以拒绝。</w:t>
      </w:r>
    </w:p>
    <w:p w14:paraId="7451757C">
      <w:pPr>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5.8</w:t>
      </w:r>
      <w:r>
        <w:rPr>
          <w:rFonts w:hint="eastAsia" w:ascii="仿宋" w:hAnsi="仿宋" w:eastAsia="仿宋" w:cs="仿宋"/>
          <w:color w:val="auto"/>
          <w:szCs w:val="24"/>
          <w:highlight w:val="none"/>
        </w:rPr>
        <w:t>、选配件是投标产品的附件，仅作为采购人后期选择购买，其报价不包含在本次投标总价内。</w:t>
      </w:r>
    </w:p>
    <w:p w14:paraId="77BE64F9">
      <w:pPr>
        <w:spacing w:line="560" w:lineRule="exact"/>
        <w:ind w:firstLine="470" w:firstLineChars="196"/>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6</w:t>
      </w:r>
      <w:r>
        <w:rPr>
          <w:rFonts w:hint="eastAsia" w:ascii="仿宋" w:hAnsi="仿宋" w:eastAsia="仿宋" w:cs="仿宋"/>
          <w:color w:val="auto"/>
          <w:szCs w:val="24"/>
          <w:highlight w:val="none"/>
        </w:rPr>
        <w:t>、对投标人的其他要求：</w:t>
      </w:r>
    </w:p>
    <w:p w14:paraId="245CFE4F">
      <w:pPr>
        <w:spacing w:line="560" w:lineRule="exact"/>
        <w:ind w:firstLine="470" w:firstLineChars="196"/>
        <w:rPr>
          <w:rFonts w:hint="eastAsia" w:ascii="仿宋" w:hAnsi="仿宋" w:eastAsia="仿宋" w:cs="仿宋"/>
          <w:b/>
          <w:bCs/>
          <w:color w:val="auto"/>
          <w:szCs w:val="24"/>
          <w:highlight w:val="none"/>
        </w:rPr>
      </w:pPr>
      <w:r>
        <w:rPr>
          <w:rFonts w:hint="eastAsia" w:ascii="仿宋" w:hAnsi="仿宋" w:eastAsia="仿宋" w:cs="仿宋"/>
          <w:color w:val="auto"/>
          <w:szCs w:val="24"/>
          <w:highlight w:val="none"/>
          <w:lang w:val="en-US" w:eastAsia="zh-CN"/>
        </w:rPr>
        <w:t>6.</w:t>
      </w:r>
      <w:r>
        <w:rPr>
          <w:rFonts w:hint="eastAsia" w:ascii="仿宋" w:hAnsi="仿宋" w:eastAsia="仿宋" w:cs="仿宋"/>
          <w:color w:val="auto"/>
          <w:szCs w:val="24"/>
          <w:highlight w:val="none"/>
        </w:rPr>
        <w:t>1、投标人不得以他人名义投标和串通投标。</w:t>
      </w:r>
    </w:p>
    <w:p w14:paraId="2821C513">
      <w:pPr>
        <w:spacing w:line="560" w:lineRule="exact"/>
        <w:ind w:firstLine="470" w:firstLineChars="196"/>
        <w:rPr>
          <w:rFonts w:hint="eastAsia" w:ascii="仿宋" w:hAnsi="仿宋" w:eastAsia="仿宋" w:cs="仿宋"/>
          <w:b/>
          <w:bCs/>
          <w:color w:val="auto"/>
          <w:szCs w:val="24"/>
          <w:highlight w:val="none"/>
        </w:rPr>
      </w:pPr>
      <w:r>
        <w:rPr>
          <w:rFonts w:hint="eastAsia" w:ascii="仿宋" w:hAnsi="仿宋" w:eastAsia="仿宋" w:cs="仿宋"/>
          <w:color w:val="auto"/>
          <w:szCs w:val="24"/>
          <w:highlight w:val="none"/>
          <w:lang w:val="en-US" w:eastAsia="zh-CN"/>
        </w:rPr>
        <w:t>6.</w:t>
      </w:r>
      <w:r>
        <w:rPr>
          <w:rFonts w:hint="eastAsia" w:ascii="仿宋" w:hAnsi="仿宋" w:eastAsia="仿宋" w:cs="仿宋"/>
          <w:color w:val="auto"/>
          <w:szCs w:val="24"/>
          <w:highlight w:val="none"/>
        </w:rPr>
        <w:t>2、必须根据招标文件要求进行生产、供货等。</w:t>
      </w:r>
    </w:p>
    <w:p w14:paraId="51E0214C">
      <w:pPr>
        <w:spacing w:line="560" w:lineRule="exact"/>
        <w:ind w:firstLine="470" w:firstLineChars="196"/>
        <w:rPr>
          <w:rFonts w:hint="eastAsia" w:ascii="仿宋" w:hAnsi="仿宋" w:eastAsia="仿宋" w:cs="仿宋"/>
          <w:b/>
          <w:bCs/>
          <w:color w:val="auto"/>
          <w:szCs w:val="24"/>
          <w:highlight w:val="none"/>
        </w:rPr>
      </w:pPr>
      <w:r>
        <w:rPr>
          <w:rFonts w:hint="eastAsia" w:ascii="仿宋" w:hAnsi="仿宋" w:eastAsia="仿宋" w:cs="仿宋"/>
          <w:color w:val="auto"/>
          <w:szCs w:val="24"/>
          <w:highlight w:val="none"/>
          <w:lang w:val="en-US" w:eastAsia="zh-CN"/>
        </w:rPr>
        <w:t>6.</w:t>
      </w:r>
      <w:r>
        <w:rPr>
          <w:rFonts w:hint="eastAsia" w:ascii="仿宋" w:hAnsi="仿宋" w:eastAsia="仿宋" w:cs="仿宋"/>
          <w:color w:val="auto"/>
          <w:szCs w:val="24"/>
          <w:highlight w:val="none"/>
        </w:rPr>
        <w:t>3、非经采购人同意，不得将本项目内容进行分包实施，一经发现，立即取消其中标资格，并承担由此引起的一切经济损失；经采购人同意，中标人可以依法采取分包方式履行合同。分包部分为中标项目的部分非主体、非关键性工作。</w:t>
      </w:r>
    </w:p>
    <w:p w14:paraId="0DCC29FD">
      <w:pPr>
        <w:spacing w:line="560" w:lineRule="exact"/>
        <w:ind w:firstLine="470" w:firstLineChars="196"/>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6.</w:t>
      </w:r>
      <w:r>
        <w:rPr>
          <w:rFonts w:hint="eastAsia" w:ascii="仿宋" w:hAnsi="仿宋" w:eastAsia="仿宋" w:cs="仿宋"/>
          <w:color w:val="auto"/>
          <w:szCs w:val="24"/>
          <w:highlight w:val="none"/>
        </w:rPr>
        <w:t>4、接受采购人委托的相关单位对货物内容、质量、进度、实施方案、价款支付与结算审核等的监督和管理。</w:t>
      </w:r>
    </w:p>
    <w:p w14:paraId="2A029DAC">
      <w:pPr>
        <w:spacing w:line="560" w:lineRule="exact"/>
        <w:ind w:firstLine="470" w:firstLineChars="196"/>
        <w:rPr>
          <w:rFonts w:hint="eastAsia" w:ascii="仿宋" w:hAnsi="仿宋" w:eastAsia="仿宋" w:cs="仿宋"/>
          <w:b/>
          <w:bCs/>
          <w:color w:val="auto"/>
          <w:szCs w:val="24"/>
          <w:highlight w:val="none"/>
        </w:rPr>
      </w:pPr>
      <w:r>
        <w:rPr>
          <w:rFonts w:hint="eastAsia" w:ascii="仿宋" w:hAnsi="仿宋" w:eastAsia="仿宋" w:cs="仿宋"/>
          <w:color w:val="auto"/>
          <w:szCs w:val="24"/>
          <w:highlight w:val="none"/>
          <w:lang w:val="en-US" w:eastAsia="zh-CN"/>
        </w:rPr>
        <w:t>6.</w:t>
      </w:r>
      <w:r>
        <w:rPr>
          <w:rFonts w:hint="eastAsia" w:ascii="仿宋" w:hAnsi="仿宋" w:eastAsia="仿宋" w:cs="仿宋"/>
          <w:color w:val="auto"/>
          <w:szCs w:val="24"/>
          <w:highlight w:val="none"/>
        </w:rPr>
        <w:t>5、投标人应保证在本项目使用的任何产品和服务的任何一部分，不会产生因第三方提出的侵犯其专利权、商标权、著作权或其它知识产权而引起的法律和经济纠纷，由此引起的纠纷，由投标人承担所有相关责任。</w:t>
      </w:r>
    </w:p>
    <w:p w14:paraId="515D0AA9">
      <w:pPr>
        <w:spacing w:line="560" w:lineRule="exact"/>
        <w:ind w:firstLine="470" w:firstLineChars="196"/>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6.</w:t>
      </w:r>
      <w:r>
        <w:rPr>
          <w:rFonts w:hint="eastAsia" w:ascii="仿宋" w:hAnsi="仿宋" w:eastAsia="仿宋" w:cs="仿宋"/>
          <w:color w:val="auto"/>
          <w:szCs w:val="24"/>
          <w:highlight w:val="none"/>
        </w:rPr>
        <w:t>6、采购人享有在本项目实施过程中产生的知识成果及知识产权。投标人如欲在项目实施过程中采用自有知识成果，需在投标文件中声明，并提供相关知识产权证明文件。使用该知识成果后，投标人须提供开发接口和开发手册等技术文档，并承诺提供无限期技术支持，采购人享有永久使用权。如采用投标人所不拥有的知识产权，则在投标报价中必须包含合法获得该知识产权的相关费用。</w:t>
      </w:r>
    </w:p>
    <w:p w14:paraId="46AF85EF">
      <w:pPr>
        <w:spacing w:line="560" w:lineRule="exact"/>
        <w:ind w:firstLine="470" w:firstLineChars="196"/>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6.</w:t>
      </w:r>
      <w:r>
        <w:rPr>
          <w:rFonts w:hint="eastAsia" w:ascii="仿宋" w:hAnsi="仿宋" w:eastAsia="仿宋" w:cs="仿宋"/>
          <w:color w:val="auto"/>
          <w:szCs w:val="24"/>
          <w:highlight w:val="none"/>
        </w:rPr>
        <w:t>7、投标人不能以“赠送”、“赠予”等任何名义提供货物和服务以规避招标文件的约束。否则，将作为无效投标处理。投标人的行为将作为以不正当手段排挤其他投标人认定。</w:t>
      </w:r>
      <w:bookmarkStart w:id="23" w:name="_Toc458617735"/>
      <w:bookmarkStart w:id="24" w:name="_Toc458617458"/>
    </w:p>
    <w:p w14:paraId="73A5F180">
      <w:pPr>
        <w:pStyle w:val="3"/>
        <w:spacing w:line="560" w:lineRule="exact"/>
        <w:rPr>
          <w:rFonts w:hint="eastAsia" w:ascii="仿宋" w:hAnsi="仿宋" w:eastAsia="仿宋" w:cs="仿宋"/>
          <w:color w:val="auto"/>
          <w:kern w:val="0"/>
          <w:sz w:val="28"/>
          <w:szCs w:val="28"/>
          <w:highlight w:val="none"/>
        </w:rPr>
      </w:pPr>
      <w:bookmarkStart w:id="25" w:name="_Toc14107"/>
      <w:r>
        <w:rPr>
          <w:rFonts w:hint="eastAsia" w:ascii="仿宋" w:hAnsi="仿宋" w:eastAsia="仿宋" w:cs="仿宋"/>
          <w:color w:val="auto"/>
          <w:kern w:val="0"/>
          <w:sz w:val="28"/>
          <w:szCs w:val="28"/>
          <w:highlight w:val="none"/>
        </w:rPr>
        <w:t>五、投标担保</w:t>
      </w:r>
      <w:bookmarkEnd w:id="23"/>
      <w:bookmarkEnd w:id="24"/>
      <w:bookmarkEnd w:id="25"/>
    </w:p>
    <w:p w14:paraId="5EC4A1F4">
      <w:pPr>
        <w:tabs>
          <w:tab w:val="left" w:pos="7013"/>
        </w:tabs>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1、担保方式：见投标人须知前附表。</w:t>
      </w:r>
      <w:r>
        <w:rPr>
          <w:rFonts w:hint="eastAsia" w:ascii="仿宋" w:hAnsi="仿宋" w:eastAsia="仿宋" w:cs="仿宋"/>
          <w:color w:val="auto"/>
          <w:szCs w:val="24"/>
          <w:highlight w:val="none"/>
        </w:rPr>
        <w:tab/>
      </w:r>
    </w:p>
    <w:p w14:paraId="6D0D11F6">
      <w:pPr>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2、投标担保递交截止时间：见投标人须知前附表。</w:t>
      </w:r>
    </w:p>
    <w:p w14:paraId="4577BFE7">
      <w:pPr>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3、投标人投标时，必须以招标文件规定的方式提交投标担保，并作为其投标的一部分。开标现场不办理投标担保收取事宜。若采购代理机构未在投标担保递交截止时间收到足额投标保证金或有效投标担保函的，或未在投标文件中附投标担保凭证的，其投标无效。</w:t>
      </w:r>
    </w:p>
    <w:p w14:paraId="3D3E5366">
      <w:pPr>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4、退还投标保证金：</w:t>
      </w:r>
    </w:p>
    <w:p w14:paraId="282BBA64">
      <w:pPr>
        <w:spacing w:line="560" w:lineRule="exact"/>
        <w:ind w:firstLine="482" w:firstLineChars="200"/>
        <w:rPr>
          <w:rFonts w:hint="eastAsia" w:ascii="仿宋" w:hAnsi="仿宋" w:eastAsia="仿宋" w:cs="仿宋"/>
          <w:b/>
          <w:bCs/>
          <w:color w:val="auto"/>
          <w:szCs w:val="24"/>
          <w:highlight w:val="none"/>
          <w:u w:val="single"/>
        </w:rPr>
      </w:pPr>
      <w:r>
        <w:rPr>
          <w:rFonts w:hint="eastAsia" w:ascii="仿宋" w:hAnsi="仿宋" w:eastAsia="仿宋" w:cs="仿宋"/>
          <w:b/>
          <w:bCs/>
          <w:color w:val="auto"/>
          <w:szCs w:val="24"/>
          <w:highlight w:val="none"/>
        </w:rPr>
        <w:t>（1）</w:t>
      </w:r>
      <w:r>
        <w:rPr>
          <w:rFonts w:hint="eastAsia" w:ascii="仿宋" w:hAnsi="仿宋" w:eastAsia="仿宋" w:cs="仿宋"/>
          <w:b/>
          <w:bCs/>
          <w:color w:val="auto"/>
          <w:szCs w:val="24"/>
          <w:highlight w:val="none"/>
          <w:u w:val="single"/>
        </w:rPr>
        <w:t>在投标截止时间前撤回已提交投标文件的投标人的投标保证金，将在采购代理机构收到投标人书面撤回通知之日起5个工作日内退还（无息）。</w:t>
      </w:r>
    </w:p>
    <w:p w14:paraId="06128F56">
      <w:pPr>
        <w:spacing w:line="560" w:lineRule="exact"/>
        <w:ind w:firstLine="482" w:firstLineChars="200"/>
        <w:rPr>
          <w:rFonts w:hint="eastAsia" w:ascii="仿宋" w:hAnsi="仿宋" w:eastAsia="仿宋" w:cs="仿宋"/>
          <w:b/>
          <w:color w:val="auto"/>
          <w:szCs w:val="24"/>
          <w:highlight w:val="none"/>
          <w:u w:val="single"/>
        </w:rPr>
      </w:pPr>
      <w:r>
        <w:rPr>
          <w:rFonts w:hint="eastAsia" w:ascii="仿宋" w:hAnsi="仿宋" w:eastAsia="仿宋" w:cs="仿宋"/>
          <w:b/>
          <w:color w:val="auto"/>
          <w:szCs w:val="24"/>
          <w:highlight w:val="none"/>
        </w:rPr>
        <w:t>（2）</w:t>
      </w:r>
      <w:r>
        <w:rPr>
          <w:rFonts w:hint="eastAsia" w:ascii="仿宋" w:hAnsi="仿宋" w:eastAsia="仿宋" w:cs="仿宋"/>
          <w:b/>
          <w:color w:val="auto"/>
          <w:spacing w:val="-14"/>
          <w:szCs w:val="24"/>
          <w:highlight w:val="none"/>
          <w:u w:val="single"/>
        </w:rPr>
        <w:t>所</w:t>
      </w:r>
      <w:r>
        <w:rPr>
          <w:rFonts w:hint="eastAsia" w:ascii="仿宋" w:hAnsi="仿宋" w:eastAsia="仿宋" w:cs="仿宋"/>
          <w:b/>
          <w:color w:val="auto"/>
          <w:szCs w:val="24"/>
          <w:highlight w:val="none"/>
          <w:u w:val="single"/>
        </w:rPr>
        <w:t>有未中标人的投标保证金，将在中标通知书发出后5个工作日内退还（无息）。</w:t>
      </w:r>
    </w:p>
    <w:p w14:paraId="649A5118">
      <w:pPr>
        <w:spacing w:line="560" w:lineRule="exact"/>
        <w:ind w:firstLine="482" w:firstLineChars="200"/>
        <w:rPr>
          <w:rFonts w:hint="eastAsia" w:ascii="仿宋" w:hAnsi="仿宋" w:eastAsia="仿宋" w:cs="仿宋"/>
          <w:b/>
          <w:color w:val="auto"/>
          <w:szCs w:val="24"/>
          <w:highlight w:val="none"/>
          <w:u w:val="single"/>
        </w:rPr>
      </w:pPr>
      <w:r>
        <w:rPr>
          <w:rFonts w:hint="eastAsia" w:ascii="仿宋" w:hAnsi="仿宋" w:eastAsia="仿宋" w:cs="仿宋"/>
          <w:b/>
          <w:color w:val="auto"/>
          <w:szCs w:val="24"/>
          <w:highlight w:val="none"/>
          <w:u w:val="single"/>
        </w:rPr>
        <w:t>（3）中标人的投标保证金，将在签订合同后5个工作日内执合同予以退还（无息）。（</w:t>
      </w:r>
      <w:r>
        <w:rPr>
          <w:rFonts w:hint="eastAsia" w:ascii="仿宋" w:hAnsi="仿宋" w:eastAsia="仿宋" w:cs="仿宋"/>
          <w:b/>
          <w:color w:val="auto"/>
          <w:szCs w:val="24"/>
          <w:highlight w:val="none"/>
          <w:u w:val="single"/>
          <w:lang w:eastAsia="zh-CN"/>
        </w:rPr>
        <w:t>中标人</w:t>
      </w:r>
      <w:r>
        <w:rPr>
          <w:rFonts w:hint="eastAsia" w:ascii="仿宋" w:hAnsi="仿宋" w:eastAsia="仿宋" w:cs="仿宋"/>
          <w:b/>
          <w:color w:val="auto"/>
          <w:szCs w:val="24"/>
          <w:highlight w:val="none"/>
          <w:u w:val="single"/>
        </w:rPr>
        <w:t>须携带合同原件、合同复印件（加盖单位鲜章）各一份，同时将合同扫描件发送至</w:t>
      </w:r>
      <w:r>
        <w:rPr>
          <w:rFonts w:hint="eastAsia" w:ascii="仿宋" w:hAnsi="仿宋" w:eastAsia="仿宋" w:cs="仿宋"/>
          <w:b/>
          <w:color w:val="auto"/>
          <w:szCs w:val="24"/>
          <w:highlight w:val="none"/>
          <w:u w:val="single"/>
          <w:lang w:val="en-US" w:eastAsia="zh-CN"/>
        </w:rPr>
        <w:t>hzghxmglyxgs@163.com</w:t>
      </w:r>
      <w:r>
        <w:rPr>
          <w:rFonts w:hint="eastAsia" w:ascii="仿宋" w:hAnsi="仿宋" w:eastAsia="仿宋" w:cs="仿宋"/>
          <w:b/>
          <w:color w:val="auto"/>
          <w:szCs w:val="24"/>
          <w:highlight w:val="none"/>
          <w:u w:val="single"/>
        </w:rPr>
        <w:t>邮箱），但因中标人自身原因导致无法及时退还的除外。</w:t>
      </w:r>
    </w:p>
    <w:p w14:paraId="3C9DDAD8">
      <w:pPr>
        <w:spacing w:line="560" w:lineRule="exact"/>
        <w:ind w:firstLine="482" w:firstLineChars="200"/>
        <w:rPr>
          <w:rFonts w:hint="eastAsia" w:ascii="仿宋" w:hAnsi="仿宋" w:eastAsia="仿宋" w:cs="仿宋"/>
          <w:b/>
          <w:color w:val="auto"/>
          <w:szCs w:val="24"/>
          <w:highlight w:val="none"/>
          <w:u w:val="single"/>
        </w:rPr>
      </w:pPr>
      <w:r>
        <w:rPr>
          <w:rFonts w:hint="eastAsia" w:ascii="仿宋" w:hAnsi="仿宋" w:eastAsia="仿宋" w:cs="仿宋"/>
          <w:b/>
          <w:color w:val="auto"/>
          <w:szCs w:val="24"/>
          <w:highlight w:val="none"/>
        </w:rPr>
        <w:t>（4）</w:t>
      </w:r>
      <w:r>
        <w:rPr>
          <w:rFonts w:hint="eastAsia" w:ascii="仿宋" w:hAnsi="仿宋" w:eastAsia="仿宋" w:cs="仿宋"/>
          <w:b/>
          <w:color w:val="auto"/>
          <w:szCs w:val="24"/>
          <w:highlight w:val="none"/>
          <w:u w:val="single"/>
        </w:rPr>
        <w:t>若招标终止，采购代理机构将在发布招标终止公告后5个工作日内退还投标保证金。</w:t>
      </w:r>
    </w:p>
    <w:p w14:paraId="086A5EE6">
      <w:pPr>
        <w:keepNext w:val="0"/>
        <w:keepLines w:val="0"/>
        <w:pageBreakBefore w:val="0"/>
        <w:widowControl/>
        <w:kinsoku/>
        <w:wordWrap/>
        <w:overflowPunct/>
        <w:topLinePunct w:val="0"/>
        <w:autoSpaceDE/>
        <w:autoSpaceDN/>
        <w:bidi w:val="0"/>
        <w:adjustRightInd/>
        <w:snapToGrid/>
        <w:spacing w:line="560" w:lineRule="exact"/>
        <w:ind w:firstLine="560"/>
        <w:jc w:val="left"/>
        <w:textAlignment w:val="auto"/>
        <w:rPr>
          <w:rFonts w:hint="eastAsia" w:ascii="仿宋" w:hAnsi="仿宋" w:eastAsia="仿宋" w:cs="仿宋"/>
          <w:color w:val="auto"/>
          <w:sz w:val="18"/>
          <w:szCs w:val="18"/>
          <w:highlight w:val="none"/>
          <w:lang w:eastAsia="zh-CN"/>
        </w:rPr>
      </w:pPr>
      <w:r>
        <w:rPr>
          <w:rFonts w:hint="eastAsia" w:ascii="仿宋" w:hAnsi="仿宋" w:eastAsia="仿宋" w:cs="仿宋"/>
          <w:color w:val="auto"/>
          <w:szCs w:val="24"/>
          <w:highlight w:val="none"/>
        </w:rPr>
        <w:t>5、如投标发生下列情况之一时，投标保证金将不予退还，提供担保函的投标人将由专业担保机构先行偿付采购人损失：</w:t>
      </w:r>
    </w:p>
    <w:p w14:paraId="6A7CB6CC">
      <w:pPr>
        <w:pageBreakBefore w:val="0"/>
        <w:kinsoku/>
        <w:wordWrap/>
        <w:overflowPunct/>
        <w:topLinePunct w:val="0"/>
        <w:autoSpaceDE/>
        <w:autoSpaceDN/>
        <w:bidi w:val="0"/>
        <w:adjustRightInd/>
        <w:snapToGrid/>
        <w:spacing w:line="640" w:lineRule="exact"/>
        <w:ind w:left="574" w:leftChars="239"/>
        <w:textAlignment w:val="auto"/>
        <w:rPr>
          <w:rFonts w:hint="eastAsia" w:ascii="仿宋" w:hAnsi="仿宋" w:eastAsia="仿宋" w:cs="仿宋"/>
          <w:szCs w:val="24"/>
          <w:highlight w:val="none"/>
          <w:u w:val="single"/>
          <w:lang w:eastAsia="zh-CN"/>
        </w:rPr>
      </w:pPr>
      <w:r>
        <w:rPr>
          <w:rFonts w:hint="eastAsia" w:ascii="仿宋" w:hAnsi="仿宋" w:eastAsia="仿宋" w:cs="仿宋"/>
          <w:szCs w:val="24"/>
          <w:highlight w:val="none"/>
        </w:rPr>
        <w:t>5</w:t>
      </w:r>
      <w:r>
        <w:rPr>
          <w:rFonts w:hint="eastAsia" w:ascii="仿宋" w:hAnsi="仿宋" w:eastAsia="仿宋" w:cs="仿宋"/>
          <w:szCs w:val="24"/>
          <w:highlight w:val="none"/>
          <w:lang w:val="en-US" w:eastAsia="zh-CN"/>
        </w:rPr>
        <w:t>.</w:t>
      </w:r>
      <w:r>
        <w:rPr>
          <w:rFonts w:hint="eastAsia" w:ascii="仿宋" w:hAnsi="仿宋" w:eastAsia="仿宋" w:cs="仿宋"/>
          <w:szCs w:val="24"/>
          <w:highlight w:val="none"/>
        </w:rPr>
        <w:t>1、</w:t>
      </w:r>
      <w:r>
        <w:rPr>
          <w:rFonts w:hint="eastAsia" w:ascii="仿宋" w:hAnsi="仿宋" w:eastAsia="仿宋" w:cs="仿宋"/>
          <w:szCs w:val="24"/>
          <w:highlight w:val="none"/>
          <w:u w:val="single"/>
        </w:rPr>
        <w:t>投标人提供虚假资质谋取中标的；</w:t>
      </w:r>
    </w:p>
    <w:p w14:paraId="4219E376">
      <w:pPr>
        <w:pageBreakBefore w:val="0"/>
        <w:kinsoku/>
        <w:wordWrap/>
        <w:overflowPunct/>
        <w:topLinePunct w:val="0"/>
        <w:autoSpaceDE/>
        <w:autoSpaceDN/>
        <w:bidi w:val="0"/>
        <w:adjustRightInd/>
        <w:snapToGrid/>
        <w:spacing w:line="640" w:lineRule="exact"/>
        <w:ind w:left="574" w:leftChars="239"/>
        <w:textAlignment w:val="auto"/>
        <w:rPr>
          <w:rFonts w:hint="eastAsia" w:ascii="仿宋" w:hAnsi="仿宋" w:eastAsia="仿宋" w:cs="仿宋"/>
          <w:szCs w:val="24"/>
          <w:highlight w:val="none"/>
          <w:u w:val="single"/>
          <w:lang w:eastAsia="zh-CN"/>
        </w:rPr>
      </w:pPr>
      <w:r>
        <w:rPr>
          <w:rFonts w:hint="eastAsia" w:ascii="仿宋" w:hAnsi="仿宋" w:eastAsia="仿宋" w:cs="仿宋"/>
          <w:szCs w:val="24"/>
          <w:highlight w:val="none"/>
        </w:rPr>
        <w:t>5</w:t>
      </w:r>
      <w:r>
        <w:rPr>
          <w:rFonts w:hint="eastAsia" w:ascii="仿宋" w:hAnsi="仿宋" w:eastAsia="仿宋" w:cs="仿宋"/>
          <w:szCs w:val="24"/>
          <w:highlight w:val="none"/>
          <w:lang w:val="en-US" w:eastAsia="zh-CN"/>
        </w:rPr>
        <w:t>.</w:t>
      </w:r>
      <w:r>
        <w:rPr>
          <w:rFonts w:hint="eastAsia" w:ascii="仿宋" w:hAnsi="仿宋" w:eastAsia="仿宋" w:cs="仿宋"/>
          <w:szCs w:val="24"/>
          <w:highlight w:val="none"/>
        </w:rPr>
        <w:t>2、</w:t>
      </w:r>
      <w:r>
        <w:rPr>
          <w:rFonts w:hint="eastAsia" w:ascii="仿宋" w:hAnsi="仿宋" w:eastAsia="仿宋" w:cs="仿宋"/>
          <w:szCs w:val="24"/>
          <w:highlight w:val="none"/>
          <w:u w:val="single"/>
        </w:rPr>
        <w:t>有围标、串标现象，经查证属实的；</w:t>
      </w:r>
    </w:p>
    <w:p w14:paraId="3F6A201F">
      <w:pPr>
        <w:pageBreakBefore w:val="0"/>
        <w:kinsoku/>
        <w:wordWrap/>
        <w:overflowPunct/>
        <w:topLinePunct w:val="0"/>
        <w:autoSpaceDE/>
        <w:autoSpaceDN/>
        <w:bidi w:val="0"/>
        <w:adjustRightInd/>
        <w:snapToGrid/>
        <w:spacing w:line="640" w:lineRule="exact"/>
        <w:ind w:left="574" w:leftChars="239"/>
        <w:textAlignment w:val="auto"/>
        <w:rPr>
          <w:rFonts w:hint="eastAsia" w:ascii="仿宋" w:hAnsi="仿宋" w:eastAsia="仿宋" w:cs="仿宋"/>
          <w:szCs w:val="24"/>
          <w:highlight w:val="none"/>
          <w:u w:val="single"/>
        </w:rPr>
      </w:pPr>
      <w:r>
        <w:rPr>
          <w:rFonts w:hint="eastAsia" w:ascii="仿宋" w:hAnsi="仿宋" w:eastAsia="仿宋" w:cs="仿宋"/>
          <w:szCs w:val="24"/>
          <w:highlight w:val="none"/>
        </w:rPr>
        <w:t>5</w:t>
      </w:r>
      <w:r>
        <w:rPr>
          <w:rFonts w:hint="eastAsia" w:ascii="仿宋" w:hAnsi="仿宋" w:eastAsia="仿宋" w:cs="仿宋"/>
          <w:szCs w:val="24"/>
          <w:highlight w:val="none"/>
          <w:lang w:val="en-US" w:eastAsia="zh-CN"/>
        </w:rPr>
        <w:t>.</w:t>
      </w:r>
      <w:r>
        <w:rPr>
          <w:rFonts w:hint="eastAsia" w:ascii="仿宋" w:hAnsi="仿宋" w:eastAsia="仿宋" w:cs="仿宋"/>
          <w:szCs w:val="24"/>
          <w:highlight w:val="none"/>
        </w:rPr>
        <w:t>3、</w:t>
      </w:r>
      <w:r>
        <w:rPr>
          <w:rFonts w:hint="eastAsia" w:ascii="仿宋" w:hAnsi="仿宋" w:eastAsia="仿宋" w:cs="仿宋"/>
          <w:szCs w:val="24"/>
          <w:highlight w:val="none"/>
          <w:u w:val="single"/>
        </w:rPr>
        <w:t>投标人在招标文件规定的投标有效期内撤回投标的；</w:t>
      </w:r>
    </w:p>
    <w:p w14:paraId="3D11B414">
      <w:pPr>
        <w:pageBreakBefore w:val="0"/>
        <w:kinsoku/>
        <w:wordWrap/>
        <w:overflowPunct/>
        <w:topLinePunct w:val="0"/>
        <w:autoSpaceDE/>
        <w:autoSpaceDN/>
        <w:bidi w:val="0"/>
        <w:adjustRightInd/>
        <w:snapToGrid/>
        <w:spacing w:line="640" w:lineRule="exact"/>
        <w:ind w:left="574" w:leftChars="239"/>
        <w:textAlignment w:val="auto"/>
        <w:rPr>
          <w:rFonts w:hint="eastAsia" w:ascii="仿宋" w:hAnsi="仿宋" w:eastAsia="仿宋" w:cs="仿宋"/>
          <w:szCs w:val="24"/>
          <w:highlight w:val="none"/>
        </w:rPr>
      </w:pPr>
      <w:r>
        <w:rPr>
          <w:rFonts w:hint="eastAsia" w:ascii="仿宋" w:hAnsi="仿宋" w:eastAsia="仿宋" w:cs="仿宋"/>
          <w:szCs w:val="24"/>
          <w:highlight w:val="none"/>
        </w:rPr>
        <w:t>5</w:t>
      </w:r>
      <w:r>
        <w:rPr>
          <w:rFonts w:hint="eastAsia" w:ascii="仿宋" w:hAnsi="仿宋" w:eastAsia="仿宋" w:cs="仿宋"/>
          <w:szCs w:val="24"/>
          <w:highlight w:val="none"/>
          <w:lang w:val="en-US" w:eastAsia="zh-CN"/>
        </w:rPr>
        <w:t>.</w:t>
      </w:r>
      <w:r>
        <w:rPr>
          <w:rFonts w:hint="eastAsia" w:ascii="仿宋" w:hAnsi="仿宋" w:eastAsia="仿宋" w:cs="仿宋"/>
          <w:szCs w:val="24"/>
          <w:highlight w:val="none"/>
        </w:rPr>
        <w:t>4、</w:t>
      </w:r>
      <w:r>
        <w:rPr>
          <w:rFonts w:hint="eastAsia" w:ascii="仿宋" w:hAnsi="仿宋" w:eastAsia="仿宋" w:cs="仿宋"/>
          <w:szCs w:val="24"/>
          <w:highlight w:val="none"/>
          <w:u w:val="single"/>
        </w:rPr>
        <w:t>投标人自行放弃中标资格的；</w:t>
      </w:r>
    </w:p>
    <w:p w14:paraId="4C927175">
      <w:pPr>
        <w:pageBreakBefore w:val="0"/>
        <w:kinsoku/>
        <w:wordWrap/>
        <w:overflowPunct/>
        <w:topLinePunct w:val="0"/>
        <w:autoSpaceDE/>
        <w:autoSpaceDN/>
        <w:bidi w:val="0"/>
        <w:adjustRightInd/>
        <w:snapToGrid/>
        <w:spacing w:line="640" w:lineRule="exact"/>
        <w:ind w:left="1294" w:leftChars="239" w:hanging="720" w:hangingChars="300"/>
        <w:textAlignment w:val="auto"/>
        <w:rPr>
          <w:rFonts w:hint="eastAsia" w:ascii="仿宋" w:hAnsi="仿宋" w:eastAsia="仿宋" w:cs="仿宋"/>
          <w:szCs w:val="24"/>
          <w:highlight w:val="none"/>
          <w:u w:val="single"/>
        </w:rPr>
      </w:pPr>
      <w:r>
        <w:rPr>
          <w:rFonts w:hint="eastAsia" w:ascii="仿宋" w:hAnsi="仿宋" w:eastAsia="仿宋" w:cs="仿宋"/>
          <w:szCs w:val="24"/>
          <w:highlight w:val="none"/>
        </w:rPr>
        <w:t>5</w:t>
      </w:r>
      <w:r>
        <w:rPr>
          <w:rFonts w:hint="eastAsia" w:ascii="仿宋" w:hAnsi="仿宋" w:eastAsia="仿宋" w:cs="仿宋"/>
          <w:szCs w:val="24"/>
          <w:highlight w:val="none"/>
          <w:lang w:val="en-US" w:eastAsia="zh-CN"/>
        </w:rPr>
        <w:t>.</w:t>
      </w:r>
      <w:r>
        <w:rPr>
          <w:rFonts w:hint="eastAsia" w:ascii="仿宋" w:hAnsi="仿宋" w:eastAsia="仿宋" w:cs="仿宋"/>
          <w:szCs w:val="24"/>
          <w:highlight w:val="none"/>
        </w:rPr>
        <w:t>5、</w:t>
      </w:r>
      <w:r>
        <w:rPr>
          <w:rFonts w:hint="eastAsia" w:ascii="仿宋" w:hAnsi="仿宋" w:eastAsia="仿宋" w:cs="仿宋"/>
          <w:szCs w:val="24"/>
          <w:highlight w:val="none"/>
          <w:u w:val="single"/>
        </w:rPr>
        <w:t>中标单位不在规定的时效内领取《中标通知书》的；</w:t>
      </w:r>
    </w:p>
    <w:p w14:paraId="247B28FA">
      <w:pPr>
        <w:pageBreakBefore w:val="0"/>
        <w:kinsoku/>
        <w:wordWrap/>
        <w:overflowPunct/>
        <w:topLinePunct w:val="0"/>
        <w:autoSpaceDE/>
        <w:autoSpaceDN/>
        <w:bidi w:val="0"/>
        <w:adjustRightInd/>
        <w:snapToGrid/>
        <w:spacing w:line="640" w:lineRule="exact"/>
        <w:ind w:left="1294" w:leftChars="239" w:hanging="720" w:hangingChars="300"/>
        <w:textAlignment w:val="auto"/>
        <w:rPr>
          <w:rFonts w:hint="eastAsia" w:ascii="仿宋" w:hAnsi="仿宋" w:eastAsia="仿宋" w:cs="仿宋"/>
          <w:szCs w:val="24"/>
          <w:highlight w:val="none"/>
          <w:u w:val="single"/>
        </w:rPr>
      </w:pPr>
      <w:r>
        <w:rPr>
          <w:rFonts w:hint="eastAsia" w:ascii="仿宋" w:hAnsi="仿宋" w:eastAsia="仿宋" w:cs="仿宋"/>
          <w:szCs w:val="24"/>
          <w:highlight w:val="none"/>
        </w:rPr>
        <w:t>5</w:t>
      </w:r>
      <w:r>
        <w:rPr>
          <w:rFonts w:hint="eastAsia" w:ascii="仿宋" w:hAnsi="仿宋" w:eastAsia="仿宋" w:cs="仿宋"/>
          <w:szCs w:val="24"/>
          <w:highlight w:val="none"/>
          <w:lang w:val="en-US" w:eastAsia="zh-CN"/>
        </w:rPr>
        <w:t>.</w:t>
      </w:r>
      <w:r>
        <w:rPr>
          <w:rFonts w:hint="eastAsia" w:ascii="仿宋" w:hAnsi="仿宋" w:eastAsia="仿宋" w:cs="仿宋"/>
          <w:szCs w:val="24"/>
          <w:highlight w:val="none"/>
        </w:rPr>
        <w:t>6、</w:t>
      </w:r>
      <w:r>
        <w:rPr>
          <w:rFonts w:hint="eastAsia" w:ascii="仿宋" w:hAnsi="仿宋" w:eastAsia="仿宋" w:cs="仿宋"/>
          <w:szCs w:val="24"/>
          <w:highlight w:val="none"/>
          <w:u w:val="single"/>
        </w:rPr>
        <w:t>中标人不按规定支付</w:t>
      </w:r>
      <w:r>
        <w:rPr>
          <w:rFonts w:hint="eastAsia" w:ascii="仿宋" w:hAnsi="仿宋" w:eastAsia="仿宋" w:cs="仿宋"/>
          <w:szCs w:val="24"/>
          <w:highlight w:val="none"/>
          <w:u w:val="single"/>
          <w:lang w:eastAsia="zh-CN"/>
        </w:rPr>
        <w:t>招标代理服务费</w:t>
      </w:r>
      <w:r>
        <w:rPr>
          <w:rFonts w:hint="eastAsia" w:ascii="仿宋" w:hAnsi="仿宋" w:eastAsia="仿宋" w:cs="仿宋"/>
          <w:szCs w:val="24"/>
          <w:highlight w:val="none"/>
          <w:u w:val="single"/>
        </w:rPr>
        <w:t>的；</w:t>
      </w:r>
    </w:p>
    <w:p w14:paraId="269EADD0">
      <w:pPr>
        <w:spacing w:line="560" w:lineRule="exact"/>
        <w:ind w:left="1294" w:leftChars="239" w:hanging="720" w:hangingChars="300"/>
        <w:rPr>
          <w:rFonts w:hint="eastAsia" w:ascii="仿宋" w:hAnsi="仿宋" w:eastAsia="仿宋" w:cs="仿宋"/>
          <w:color w:val="auto"/>
          <w:szCs w:val="24"/>
          <w:highlight w:val="none"/>
          <w:u w:val="single"/>
        </w:rPr>
      </w:pPr>
      <w:r>
        <w:rPr>
          <w:rFonts w:hint="eastAsia" w:ascii="仿宋" w:hAnsi="仿宋" w:eastAsia="仿宋" w:cs="仿宋"/>
          <w:szCs w:val="24"/>
          <w:highlight w:val="none"/>
        </w:rPr>
        <w:t>5</w:t>
      </w:r>
      <w:r>
        <w:rPr>
          <w:rFonts w:hint="eastAsia" w:ascii="仿宋" w:hAnsi="仿宋" w:eastAsia="仿宋" w:cs="仿宋"/>
          <w:szCs w:val="24"/>
          <w:highlight w:val="none"/>
          <w:lang w:val="en-US" w:eastAsia="zh-CN"/>
        </w:rPr>
        <w:t>.</w:t>
      </w:r>
      <w:r>
        <w:rPr>
          <w:rFonts w:hint="eastAsia" w:ascii="仿宋" w:hAnsi="仿宋" w:eastAsia="仿宋" w:cs="仿宋"/>
          <w:szCs w:val="24"/>
          <w:highlight w:val="none"/>
        </w:rPr>
        <w:t>7、</w:t>
      </w:r>
      <w:r>
        <w:rPr>
          <w:rFonts w:hint="eastAsia" w:ascii="仿宋" w:hAnsi="仿宋" w:eastAsia="仿宋" w:cs="仿宋"/>
          <w:szCs w:val="24"/>
          <w:highlight w:val="none"/>
          <w:u w:val="single"/>
        </w:rPr>
        <w:t>中标人因自身原因未能在规定期限内与采购人签订合同的。</w:t>
      </w:r>
    </w:p>
    <w:p w14:paraId="0CE8C19F">
      <w:pPr>
        <w:pStyle w:val="3"/>
        <w:spacing w:line="560" w:lineRule="exact"/>
        <w:rPr>
          <w:rFonts w:hint="eastAsia" w:ascii="仿宋" w:hAnsi="仿宋" w:eastAsia="仿宋" w:cs="仿宋"/>
          <w:color w:val="auto"/>
          <w:kern w:val="0"/>
          <w:sz w:val="28"/>
          <w:szCs w:val="28"/>
          <w:highlight w:val="none"/>
        </w:rPr>
      </w:pPr>
      <w:bookmarkStart w:id="26" w:name="_Toc458617459"/>
      <w:bookmarkStart w:id="27" w:name="_Toc15818"/>
      <w:bookmarkStart w:id="28" w:name="_Toc458617736"/>
      <w:r>
        <w:rPr>
          <w:rFonts w:hint="eastAsia" w:ascii="仿宋" w:hAnsi="仿宋" w:eastAsia="仿宋" w:cs="仿宋"/>
          <w:color w:val="auto"/>
          <w:kern w:val="0"/>
          <w:sz w:val="28"/>
          <w:szCs w:val="28"/>
          <w:highlight w:val="none"/>
        </w:rPr>
        <w:t>六、投标</w:t>
      </w:r>
      <w:bookmarkEnd w:id="26"/>
      <w:bookmarkEnd w:id="27"/>
      <w:bookmarkEnd w:id="28"/>
    </w:p>
    <w:p w14:paraId="1CC64073">
      <w:pPr>
        <w:pageBreakBefore w:val="0"/>
        <w:kinsoku/>
        <w:wordWrap/>
        <w:overflowPunct/>
        <w:topLinePunct w:val="0"/>
        <w:autoSpaceDE/>
        <w:autoSpaceDN/>
        <w:bidi w:val="0"/>
        <w:adjustRightInd/>
        <w:snapToGrid/>
        <w:spacing w:line="640" w:lineRule="exact"/>
        <w:ind w:firstLine="480" w:firstLineChars="200"/>
        <w:textAlignment w:val="auto"/>
        <w:rPr>
          <w:rFonts w:hint="eastAsia" w:ascii="仿宋" w:hAnsi="仿宋" w:eastAsia="仿宋" w:cs="仿宋"/>
          <w:szCs w:val="24"/>
          <w:highlight w:val="none"/>
        </w:rPr>
      </w:pPr>
      <w:r>
        <w:rPr>
          <w:rFonts w:hint="eastAsia" w:ascii="仿宋" w:hAnsi="仿宋" w:eastAsia="仿宋" w:cs="仿宋"/>
          <w:szCs w:val="24"/>
          <w:highlight w:val="none"/>
        </w:rPr>
        <w:t>1、投标文件的提交：</w:t>
      </w:r>
    </w:p>
    <w:p w14:paraId="28CB48D8">
      <w:pPr>
        <w:pageBreakBefore w:val="0"/>
        <w:kinsoku/>
        <w:wordWrap/>
        <w:overflowPunct/>
        <w:topLinePunct w:val="0"/>
        <w:autoSpaceDE/>
        <w:autoSpaceDN/>
        <w:bidi w:val="0"/>
        <w:adjustRightInd/>
        <w:snapToGrid/>
        <w:spacing w:line="640" w:lineRule="exact"/>
        <w:ind w:firstLine="480" w:firstLineChars="200"/>
        <w:textAlignment w:val="auto"/>
        <w:rPr>
          <w:rFonts w:hint="eastAsia" w:ascii="仿宋" w:hAnsi="仿宋" w:eastAsia="仿宋" w:cs="仿宋"/>
          <w:szCs w:val="24"/>
          <w:highlight w:val="none"/>
        </w:rPr>
      </w:pPr>
      <w:r>
        <w:rPr>
          <w:rFonts w:hint="eastAsia" w:ascii="仿宋" w:hAnsi="仿宋" w:eastAsia="仿宋" w:cs="仿宋"/>
          <w:szCs w:val="24"/>
          <w:highlight w:val="none"/>
        </w:rPr>
        <w:t>1</w:t>
      </w:r>
      <w:r>
        <w:rPr>
          <w:rFonts w:hint="eastAsia" w:ascii="仿宋" w:hAnsi="仿宋" w:eastAsia="仿宋" w:cs="仿宋"/>
          <w:szCs w:val="24"/>
          <w:highlight w:val="none"/>
          <w:lang w:val="en-US" w:eastAsia="zh-CN"/>
        </w:rPr>
        <w:t>.</w:t>
      </w:r>
      <w:r>
        <w:rPr>
          <w:rFonts w:hint="eastAsia" w:ascii="仿宋" w:hAnsi="仿宋" w:eastAsia="仿宋" w:cs="仿宋"/>
          <w:szCs w:val="24"/>
          <w:highlight w:val="none"/>
        </w:rPr>
        <w:t>1、投标人应在投标截止时间前将投标文件密封送达投标地点；</w:t>
      </w:r>
    </w:p>
    <w:p w14:paraId="3913085D">
      <w:pPr>
        <w:pageBreakBefore w:val="0"/>
        <w:kinsoku/>
        <w:wordWrap/>
        <w:overflowPunct/>
        <w:topLinePunct w:val="0"/>
        <w:autoSpaceDE/>
        <w:autoSpaceDN/>
        <w:bidi w:val="0"/>
        <w:adjustRightInd/>
        <w:snapToGrid/>
        <w:spacing w:line="640" w:lineRule="exact"/>
        <w:ind w:firstLine="480" w:firstLineChars="200"/>
        <w:textAlignment w:val="auto"/>
        <w:rPr>
          <w:rFonts w:hint="eastAsia" w:ascii="仿宋" w:hAnsi="仿宋" w:eastAsia="仿宋" w:cs="仿宋"/>
          <w:szCs w:val="24"/>
          <w:highlight w:val="none"/>
        </w:rPr>
      </w:pPr>
      <w:r>
        <w:rPr>
          <w:rFonts w:hint="eastAsia" w:ascii="仿宋" w:hAnsi="仿宋" w:eastAsia="仿宋" w:cs="仿宋"/>
          <w:szCs w:val="24"/>
          <w:highlight w:val="none"/>
        </w:rPr>
        <w:t>1</w:t>
      </w:r>
      <w:r>
        <w:rPr>
          <w:rFonts w:hint="eastAsia" w:ascii="仿宋" w:hAnsi="仿宋" w:eastAsia="仿宋" w:cs="仿宋"/>
          <w:szCs w:val="24"/>
          <w:highlight w:val="none"/>
          <w:lang w:val="en-US" w:eastAsia="zh-CN"/>
        </w:rPr>
        <w:t>.</w:t>
      </w:r>
      <w:r>
        <w:rPr>
          <w:rFonts w:hint="eastAsia" w:ascii="仿宋" w:hAnsi="仿宋" w:eastAsia="仿宋" w:cs="仿宋"/>
          <w:szCs w:val="24"/>
          <w:highlight w:val="none"/>
        </w:rPr>
        <w:t>2、逾期送达或者未按照招标文件要求密封的投标文件，将被拒收；</w:t>
      </w:r>
    </w:p>
    <w:p w14:paraId="3FF5DE55">
      <w:pPr>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szCs w:val="24"/>
          <w:highlight w:val="none"/>
        </w:rPr>
        <w:t>1</w:t>
      </w:r>
      <w:r>
        <w:rPr>
          <w:rFonts w:hint="eastAsia" w:ascii="仿宋" w:hAnsi="仿宋" w:eastAsia="仿宋" w:cs="仿宋"/>
          <w:szCs w:val="24"/>
          <w:highlight w:val="none"/>
          <w:lang w:val="en-US" w:eastAsia="zh-CN"/>
        </w:rPr>
        <w:t>.</w:t>
      </w:r>
      <w:r>
        <w:rPr>
          <w:rFonts w:hint="eastAsia" w:ascii="仿宋" w:hAnsi="仿宋" w:eastAsia="仿宋" w:cs="仿宋"/>
          <w:szCs w:val="24"/>
          <w:highlight w:val="none"/>
        </w:rPr>
        <w:t>3、本次招标不接受邮寄的投标文件。</w:t>
      </w:r>
    </w:p>
    <w:p w14:paraId="763ADB30">
      <w:pPr>
        <w:pageBreakBefore w:val="0"/>
        <w:kinsoku/>
        <w:wordWrap/>
        <w:overflowPunct/>
        <w:topLinePunct w:val="0"/>
        <w:autoSpaceDE/>
        <w:autoSpaceDN/>
        <w:bidi w:val="0"/>
        <w:adjustRightInd/>
        <w:snapToGrid/>
        <w:spacing w:line="640" w:lineRule="exact"/>
        <w:ind w:firstLine="480" w:firstLineChars="200"/>
        <w:textAlignment w:val="auto"/>
        <w:rPr>
          <w:rFonts w:hint="eastAsia" w:ascii="仿宋" w:hAnsi="仿宋" w:eastAsia="仿宋" w:cs="仿宋"/>
          <w:szCs w:val="24"/>
          <w:highlight w:val="none"/>
        </w:rPr>
      </w:pPr>
      <w:r>
        <w:rPr>
          <w:rFonts w:hint="eastAsia" w:ascii="仿宋" w:hAnsi="仿宋" w:eastAsia="仿宋" w:cs="仿宋"/>
          <w:szCs w:val="24"/>
          <w:highlight w:val="none"/>
        </w:rPr>
        <w:t>2、投标文件的补充、修改与撤回：</w:t>
      </w:r>
    </w:p>
    <w:p w14:paraId="5DE49723">
      <w:pPr>
        <w:pageBreakBefore w:val="0"/>
        <w:kinsoku/>
        <w:wordWrap/>
        <w:overflowPunct/>
        <w:topLinePunct w:val="0"/>
        <w:autoSpaceDE/>
        <w:autoSpaceDN/>
        <w:bidi w:val="0"/>
        <w:adjustRightInd/>
        <w:snapToGrid/>
        <w:spacing w:line="640" w:lineRule="exact"/>
        <w:ind w:firstLine="480" w:firstLineChars="200"/>
        <w:textAlignment w:val="auto"/>
        <w:rPr>
          <w:rFonts w:hint="eastAsia" w:ascii="仿宋" w:hAnsi="仿宋" w:eastAsia="仿宋" w:cs="仿宋"/>
          <w:szCs w:val="24"/>
          <w:highlight w:val="none"/>
        </w:rPr>
      </w:pPr>
      <w:r>
        <w:rPr>
          <w:rFonts w:hint="eastAsia" w:ascii="仿宋" w:hAnsi="仿宋" w:eastAsia="仿宋" w:cs="仿宋"/>
          <w:szCs w:val="24"/>
          <w:highlight w:val="none"/>
        </w:rPr>
        <w:t>2</w:t>
      </w:r>
      <w:r>
        <w:rPr>
          <w:rFonts w:hint="eastAsia" w:ascii="仿宋" w:hAnsi="仿宋" w:eastAsia="仿宋" w:cs="仿宋"/>
          <w:szCs w:val="24"/>
          <w:highlight w:val="none"/>
          <w:lang w:val="en-US" w:eastAsia="zh-CN"/>
        </w:rPr>
        <w:t>.</w:t>
      </w:r>
      <w:r>
        <w:rPr>
          <w:rFonts w:hint="eastAsia" w:ascii="仿宋" w:hAnsi="仿宋" w:eastAsia="仿宋" w:cs="仿宋"/>
          <w:szCs w:val="24"/>
          <w:highlight w:val="none"/>
        </w:rPr>
        <w:t>1、投标人在提交投标文件以后到投标截止时间之前,可以书面形式补充、修改或撤回已提交的投标文件，并以书面形式通知采购代理机构。补充、修改的内容应当按招标文件要求密封、签署、盖章，并作为投标文件的组成部分；补充、修改的内容与相应文件不一致的，以补充、修改的内容为准。</w:t>
      </w:r>
    </w:p>
    <w:p w14:paraId="7AF49556">
      <w:pPr>
        <w:pageBreakBefore w:val="0"/>
        <w:kinsoku/>
        <w:wordWrap/>
        <w:overflowPunct/>
        <w:topLinePunct w:val="0"/>
        <w:autoSpaceDE/>
        <w:autoSpaceDN/>
        <w:bidi w:val="0"/>
        <w:adjustRightInd/>
        <w:snapToGrid/>
        <w:spacing w:line="640" w:lineRule="exact"/>
        <w:ind w:firstLine="480" w:firstLineChars="200"/>
        <w:textAlignment w:val="auto"/>
        <w:rPr>
          <w:rFonts w:hint="eastAsia" w:ascii="仿宋" w:hAnsi="仿宋" w:eastAsia="仿宋" w:cs="仿宋"/>
          <w:szCs w:val="24"/>
          <w:highlight w:val="none"/>
        </w:rPr>
      </w:pPr>
      <w:r>
        <w:rPr>
          <w:rFonts w:hint="eastAsia" w:ascii="仿宋" w:hAnsi="仿宋" w:eastAsia="仿宋" w:cs="仿宋"/>
          <w:szCs w:val="24"/>
          <w:highlight w:val="none"/>
        </w:rPr>
        <w:t>2</w:t>
      </w:r>
      <w:r>
        <w:rPr>
          <w:rFonts w:hint="eastAsia" w:ascii="仿宋" w:hAnsi="仿宋" w:eastAsia="仿宋" w:cs="仿宋"/>
          <w:szCs w:val="24"/>
          <w:highlight w:val="none"/>
          <w:lang w:val="en-US" w:eastAsia="zh-CN"/>
        </w:rPr>
        <w:t>.</w:t>
      </w:r>
      <w:r>
        <w:rPr>
          <w:rFonts w:hint="eastAsia" w:ascii="仿宋" w:hAnsi="仿宋" w:eastAsia="仿宋" w:cs="仿宋"/>
          <w:szCs w:val="24"/>
          <w:highlight w:val="none"/>
        </w:rPr>
        <w:t>2、投标人提出修改要求的，须在投标截止时间前密封送到采购代理机构，并在封面上加注“修改”字样。</w:t>
      </w:r>
    </w:p>
    <w:p w14:paraId="0AE79F6A">
      <w:pPr>
        <w:pageBreakBefore w:val="0"/>
        <w:kinsoku/>
        <w:wordWrap/>
        <w:overflowPunct/>
        <w:topLinePunct w:val="0"/>
        <w:autoSpaceDE/>
        <w:autoSpaceDN/>
        <w:bidi w:val="0"/>
        <w:adjustRightInd/>
        <w:snapToGrid/>
        <w:spacing w:line="640" w:lineRule="exact"/>
        <w:ind w:firstLine="480" w:firstLineChars="200"/>
        <w:textAlignment w:val="auto"/>
        <w:rPr>
          <w:rFonts w:hint="eastAsia" w:ascii="仿宋" w:hAnsi="仿宋" w:eastAsia="仿宋" w:cs="仿宋"/>
          <w:color w:val="auto"/>
          <w:szCs w:val="24"/>
          <w:highlight w:val="none"/>
        </w:rPr>
      </w:pPr>
      <w:r>
        <w:rPr>
          <w:rFonts w:hint="eastAsia" w:ascii="仿宋" w:hAnsi="仿宋" w:eastAsia="仿宋" w:cs="仿宋"/>
          <w:szCs w:val="24"/>
          <w:highlight w:val="none"/>
        </w:rPr>
        <w:t>2</w:t>
      </w:r>
      <w:r>
        <w:rPr>
          <w:rFonts w:hint="eastAsia" w:ascii="仿宋" w:hAnsi="仿宋" w:eastAsia="仿宋" w:cs="仿宋"/>
          <w:szCs w:val="24"/>
          <w:highlight w:val="none"/>
          <w:lang w:val="en-US" w:eastAsia="zh-CN"/>
        </w:rPr>
        <w:t>.</w:t>
      </w:r>
      <w:r>
        <w:rPr>
          <w:rFonts w:hint="eastAsia" w:ascii="仿宋" w:hAnsi="仿宋" w:eastAsia="仿宋" w:cs="仿宋"/>
          <w:szCs w:val="24"/>
          <w:highlight w:val="none"/>
        </w:rPr>
        <w:t>3、投标人提出撤标要求的，须在投标截止时间前以书面形式（经由法定代表人或被授权人签字）通知采购代理机构。如采取传真形式撤回投标，随后必须补充有法定代表人或被授权人签署的要求撤回投标的正式文件。采购代理机构摄像留存后，将要“撤回”的投标文件（包含纸质及电子版）退还投标人，投标人签字确认领取。</w:t>
      </w:r>
    </w:p>
    <w:p w14:paraId="6D097F2E">
      <w:pPr>
        <w:pageBreakBefore w:val="0"/>
        <w:kinsoku/>
        <w:wordWrap/>
        <w:overflowPunct/>
        <w:topLinePunct w:val="0"/>
        <w:autoSpaceDE/>
        <w:autoSpaceDN/>
        <w:bidi w:val="0"/>
        <w:adjustRightInd/>
        <w:snapToGrid/>
        <w:spacing w:line="640" w:lineRule="exact"/>
        <w:ind w:firstLine="480" w:firstLineChars="200"/>
        <w:textAlignment w:val="auto"/>
        <w:rPr>
          <w:rFonts w:hint="eastAsia" w:ascii="仿宋" w:hAnsi="仿宋" w:eastAsia="仿宋" w:cs="仿宋"/>
          <w:szCs w:val="24"/>
          <w:highlight w:val="none"/>
        </w:rPr>
      </w:pPr>
      <w:r>
        <w:rPr>
          <w:rFonts w:hint="eastAsia" w:ascii="仿宋" w:hAnsi="仿宋" w:eastAsia="仿宋" w:cs="仿宋"/>
          <w:szCs w:val="24"/>
          <w:highlight w:val="none"/>
        </w:rPr>
        <w:t>2</w:t>
      </w:r>
      <w:r>
        <w:rPr>
          <w:rFonts w:hint="eastAsia" w:ascii="仿宋" w:hAnsi="仿宋" w:eastAsia="仿宋" w:cs="仿宋"/>
          <w:szCs w:val="24"/>
          <w:highlight w:val="none"/>
          <w:lang w:val="en-US" w:eastAsia="zh-CN"/>
        </w:rPr>
        <w:t>.</w:t>
      </w:r>
      <w:r>
        <w:rPr>
          <w:rFonts w:hint="eastAsia" w:ascii="仿宋" w:hAnsi="仿宋" w:eastAsia="仿宋" w:cs="仿宋"/>
          <w:szCs w:val="24"/>
          <w:highlight w:val="none"/>
        </w:rPr>
        <w:t>4、投标截止时间之后，投标人不得补充、修改投标文件；</w:t>
      </w:r>
    </w:p>
    <w:p w14:paraId="16A82A4A">
      <w:pPr>
        <w:pageBreakBefore w:val="0"/>
        <w:kinsoku/>
        <w:wordWrap/>
        <w:overflowPunct/>
        <w:topLinePunct w:val="0"/>
        <w:autoSpaceDE/>
        <w:autoSpaceDN/>
        <w:bidi w:val="0"/>
        <w:adjustRightInd/>
        <w:snapToGrid/>
        <w:spacing w:line="640" w:lineRule="exact"/>
        <w:ind w:firstLine="480" w:firstLineChars="200"/>
        <w:textAlignment w:val="auto"/>
        <w:rPr>
          <w:rFonts w:hint="eastAsia" w:ascii="仿宋" w:hAnsi="仿宋" w:eastAsia="仿宋" w:cs="仿宋"/>
          <w:szCs w:val="24"/>
          <w:highlight w:val="none"/>
        </w:rPr>
      </w:pPr>
      <w:r>
        <w:rPr>
          <w:rFonts w:hint="eastAsia" w:ascii="仿宋" w:hAnsi="仿宋" w:eastAsia="仿宋" w:cs="仿宋"/>
          <w:szCs w:val="24"/>
          <w:highlight w:val="none"/>
        </w:rPr>
        <w:t>2</w:t>
      </w:r>
      <w:r>
        <w:rPr>
          <w:rFonts w:hint="eastAsia" w:ascii="仿宋" w:hAnsi="仿宋" w:eastAsia="仿宋" w:cs="仿宋"/>
          <w:szCs w:val="24"/>
          <w:highlight w:val="none"/>
          <w:lang w:val="en-US" w:eastAsia="zh-CN"/>
        </w:rPr>
        <w:t>.</w:t>
      </w:r>
      <w:r>
        <w:rPr>
          <w:rFonts w:hint="eastAsia" w:ascii="仿宋" w:hAnsi="仿宋" w:eastAsia="仿宋" w:cs="仿宋"/>
          <w:szCs w:val="24"/>
          <w:highlight w:val="none"/>
        </w:rPr>
        <w:t>5、在投标截止时间至投标有效期满之前，投标人不得撤回其投标文件，否则其投标保证金将不予退还。提供</w:t>
      </w:r>
      <w:r>
        <w:rPr>
          <w:rFonts w:hint="eastAsia" w:ascii="仿宋" w:hAnsi="仿宋" w:eastAsia="仿宋" w:cs="仿宋"/>
          <w:szCs w:val="24"/>
          <w:highlight w:val="none"/>
          <w:lang w:eastAsia="zh-CN"/>
        </w:rPr>
        <w:t>投标</w:t>
      </w:r>
      <w:r>
        <w:rPr>
          <w:rFonts w:hint="eastAsia" w:ascii="仿宋" w:hAnsi="仿宋" w:eastAsia="仿宋" w:cs="仿宋"/>
          <w:szCs w:val="24"/>
          <w:highlight w:val="none"/>
        </w:rPr>
        <w:t>担保的</w:t>
      </w:r>
      <w:r>
        <w:rPr>
          <w:rFonts w:hint="eastAsia" w:ascii="仿宋" w:hAnsi="仿宋" w:eastAsia="仿宋" w:cs="仿宋"/>
          <w:szCs w:val="24"/>
          <w:highlight w:val="none"/>
          <w:lang w:eastAsia="zh-CN"/>
        </w:rPr>
        <w:t>投标人</w:t>
      </w:r>
      <w:r>
        <w:rPr>
          <w:rFonts w:hint="eastAsia" w:ascii="仿宋" w:hAnsi="仿宋" w:eastAsia="仿宋" w:cs="仿宋"/>
          <w:szCs w:val="24"/>
          <w:highlight w:val="none"/>
        </w:rPr>
        <w:t>将由专业担保机构先行偿付采购人损失。</w:t>
      </w:r>
    </w:p>
    <w:p w14:paraId="15535CFB">
      <w:pPr>
        <w:pageBreakBefore w:val="0"/>
        <w:kinsoku/>
        <w:wordWrap/>
        <w:overflowPunct/>
        <w:topLinePunct w:val="0"/>
        <w:autoSpaceDE/>
        <w:autoSpaceDN/>
        <w:bidi w:val="0"/>
        <w:adjustRightInd/>
        <w:snapToGrid/>
        <w:spacing w:line="640" w:lineRule="exact"/>
        <w:ind w:firstLine="480" w:firstLineChars="200"/>
        <w:textAlignment w:val="auto"/>
        <w:rPr>
          <w:rFonts w:hint="eastAsia" w:ascii="仿宋" w:hAnsi="仿宋" w:eastAsia="仿宋" w:cs="仿宋"/>
          <w:szCs w:val="24"/>
          <w:highlight w:val="none"/>
        </w:rPr>
      </w:pPr>
      <w:r>
        <w:rPr>
          <w:rFonts w:hint="eastAsia" w:ascii="仿宋" w:hAnsi="仿宋" w:eastAsia="仿宋" w:cs="仿宋"/>
          <w:szCs w:val="24"/>
          <w:highlight w:val="none"/>
        </w:rPr>
        <w:t>3、投标有效期：</w:t>
      </w:r>
    </w:p>
    <w:p w14:paraId="33D32350">
      <w:pPr>
        <w:pStyle w:val="37"/>
        <w:pageBreakBefore w:val="0"/>
        <w:kinsoku/>
        <w:wordWrap/>
        <w:overflowPunct/>
        <w:topLinePunct w:val="0"/>
        <w:autoSpaceDE/>
        <w:autoSpaceDN/>
        <w:bidi w:val="0"/>
        <w:adjustRightInd/>
        <w:snapToGrid/>
        <w:spacing w:line="640" w:lineRule="exact"/>
        <w:ind w:firstLine="464"/>
        <w:textAlignment w:val="auto"/>
        <w:rPr>
          <w:rFonts w:hint="eastAsia" w:ascii="仿宋" w:hAnsi="仿宋" w:eastAsia="仿宋" w:cs="仿宋"/>
          <w:kern w:val="2"/>
          <w:sz w:val="24"/>
          <w:szCs w:val="24"/>
          <w:highlight w:val="none"/>
        </w:rPr>
      </w:pPr>
      <w:r>
        <w:rPr>
          <w:rFonts w:hint="eastAsia" w:ascii="仿宋" w:hAnsi="仿宋" w:eastAsia="仿宋" w:cs="仿宋"/>
          <w:spacing w:val="-4"/>
          <w:sz w:val="24"/>
          <w:szCs w:val="24"/>
          <w:highlight w:val="none"/>
        </w:rPr>
        <w:t>3</w:t>
      </w:r>
      <w:r>
        <w:rPr>
          <w:rFonts w:hint="eastAsia" w:ascii="仿宋" w:hAnsi="仿宋" w:eastAsia="仿宋" w:cs="仿宋"/>
          <w:spacing w:val="-4"/>
          <w:sz w:val="24"/>
          <w:szCs w:val="24"/>
          <w:highlight w:val="none"/>
          <w:lang w:val="en-US" w:eastAsia="zh-CN"/>
        </w:rPr>
        <w:t>.</w:t>
      </w:r>
      <w:r>
        <w:rPr>
          <w:rFonts w:hint="eastAsia" w:ascii="仿宋" w:hAnsi="仿宋" w:eastAsia="仿宋" w:cs="仿宋"/>
          <w:spacing w:val="-4"/>
          <w:sz w:val="24"/>
          <w:szCs w:val="24"/>
          <w:highlight w:val="none"/>
        </w:rPr>
        <w:t>1、自提交投标文件的截止之日起90个日历日。投标人投标有效期短于招标文件规定</w:t>
      </w:r>
      <w:r>
        <w:rPr>
          <w:rFonts w:hint="eastAsia" w:ascii="仿宋" w:hAnsi="仿宋" w:eastAsia="仿宋" w:cs="仿宋"/>
          <w:kern w:val="2"/>
          <w:sz w:val="24"/>
          <w:szCs w:val="24"/>
          <w:highlight w:val="none"/>
        </w:rPr>
        <w:t>的投标有效期，按无效投标处理。中标单位的投标有效期延长至合同执行完毕。</w:t>
      </w:r>
    </w:p>
    <w:p w14:paraId="1554691B">
      <w:pPr>
        <w:pStyle w:val="37"/>
        <w:pageBreakBefore w:val="0"/>
        <w:kinsoku/>
        <w:wordWrap/>
        <w:overflowPunct/>
        <w:topLinePunct w:val="0"/>
        <w:autoSpaceDE/>
        <w:autoSpaceDN/>
        <w:bidi w:val="0"/>
        <w:adjustRightInd/>
        <w:snapToGrid/>
        <w:spacing w:line="640" w:lineRule="exact"/>
        <w:ind w:firstLine="48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2、在原投标有效期结束前，采购代理机构可要求投标人延长投标有效期。拒绝延长投标有效期的投标人有权收回投标保证金，但不得参与该项目后续采购活动。同意延长投标有效期的投标人应相应延长投标担保的有效期，但不得修改投标文件的实质性内容。</w:t>
      </w:r>
      <w:bookmarkStart w:id="29" w:name="_Toc458617788"/>
    </w:p>
    <w:p w14:paraId="145AC5CD">
      <w:pPr>
        <w:pStyle w:val="37"/>
        <w:pageBreakBefore w:val="0"/>
        <w:kinsoku/>
        <w:wordWrap/>
        <w:overflowPunct/>
        <w:topLinePunct w:val="0"/>
        <w:autoSpaceDE/>
        <w:autoSpaceDN/>
        <w:bidi w:val="0"/>
        <w:adjustRightInd/>
        <w:snapToGrid/>
        <w:spacing w:line="640" w:lineRule="exact"/>
        <w:ind w:firstLine="480"/>
        <w:textAlignment w:val="auto"/>
        <w:rPr>
          <w:rFonts w:hint="eastAsia" w:ascii="仿宋" w:hAnsi="仿宋" w:eastAsia="仿宋" w:cs="仿宋"/>
          <w:kern w:val="2"/>
          <w:sz w:val="24"/>
          <w:szCs w:val="24"/>
          <w:highlight w:val="none"/>
          <w:lang w:eastAsia="zh-CN"/>
        </w:rPr>
      </w:pPr>
      <w:r>
        <w:rPr>
          <w:rFonts w:hint="eastAsia" w:ascii="仿宋" w:hAnsi="仿宋" w:eastAsia="仿宋" w:cs="仿宋"/>
          <w:sz w:val="24"/>
          <w:szCs w:val="24"/>
          <w:highlight w:val="none"/>
        </w:rPr>
        <w:t>4、投标人</w:t>
      </w:r>
      <w:r>
        <w:rPr>
          <w:rFonts w:hint="eastAsia" w:ascii="仿宋" w:hAnsi="仿宋" w:eastAsia="仿宋" w:cs="仿宋"/>
          <w:kern w:val="2"/>
          <w:sz w:val="24"/>
          <w:szCs w:val="24"/>
          <w:highlight w:val="none"/>
        </w:rPr>
        <w:t>有下列情形之一的，属于恶意串通，对其依照《中华人民共和国政府采购法》第七十七条第一款的规定追究法律责任，投标无效：</w:t>
      </w:r>
    </w:p>
    <w:p w14:paraId="76F8450A">
      <w:pPr>
        <w:pStyle w:val="37"/>
        <w:pageBreakBefore w:val="0"/>
        <w:kinsoku/>
        <w:wordWrap/>
        <w:overflowPunct/>
        <w:topLinePunct w:val="0"/>
        <w:autoSpaceDE/>
        <w:autoSpaceDN/>
        <w:bidi w:val="0"/>
        <w:adjustRightInd/>
        <w:snapToGrid/>
        <w:spacing w:line="640" w:lineRule="exact"/>
        <w:ind w:firstLine="480"/>
        <w:textAlignment w:val="auto"/>
        <w:rPr>
          <w:rFonts w:hint="eastAsia" w:ascii="仿宋" w:hAnsi="仿宋" w:eastAsia="仿宋" w:cs="仿宋"/>
          <w:kern w:val="2"/>
          <w:sz w:val="24"/>
          <w:szCs w:val="24"/>
          <w:highlight w:val="none"/>
          <w:lang w:eastAsia="zh-CN"/>
        </w:rPr>
      </w:pPr>
      <w:r>
        <w:rPr>
          <w:rFonts w:hint="eastAsia" w:ascii="仿宋" w:hAnsi="仿宋" w:eastAsia="仿宋" w:cs="仿宋"/>
          <w:kern w:val="2"/>
          <w:sz w:val="24"/>
          <w:szCs w:val="24"/>
          <w:highlight w:val="none"/>
        </w:rPr>
        <w:t>4</w:t>
      </w:r>
      <w:r>
        <w:rPr>
          <w:rFonts w:hint="eastAsia" w:ascii="仿宋" w:hAnsi="仿宋" w:eastAsia="仿宋" w:cs="仿宋"/>
          <w:kern w:val="2"/>
          <w:sz w:val="24"/>
          <w:szCs w:val="24"/>
          <w:highlight w:val="none"/>
          <w:lang w:val="en-US" w:eastAsia="zh-CN"/>
        </w:rPr>
        <w:t>.</w:t>
      </w:r>
      <w:r>
        <w:rPr>
          <w:rFonts w:hint="eastAsia" w:ascii="仿宋" w:hAnsi="仿宋" w:eastAsia="仿宋" w:cs="仿宋"/>
          <w:kern w:val="2"/>
          <w:sz w:val="24"/>
          <w:szCs w:val="24"/>
          <w:highlight w:val="none"/>
        </w:rPr>
        <w:t>1、投标人直接或者间接从采购人或采购代理机构处获得其他投标人的相关情况并修改其投标文件；</w:t>
      </w:r>
    </w:p>
    <w:p w14:paraId="4829FD1B">
      <w:pPr>
        <w:pStyle w:val="37"/>
        <w:pageBreakBefore w:val="0"/>
        <w:kinsoku/>
        <w:wordWrap/>
        <w:overflowPunct/>
        <w:topLinePunct w:val="0"/>
        <w:autoSpaceDE/>
        <w:autoSpaceDN/>
        <w:bidi w:val="0"/>
        <w:adjustRightInd/>
        <w:snapToGrid/>
        <w:spacing w:line="640" w:lineRule="exact"/>
        <w:ind w:firstLine="480"/>
        <w:textAlignment w:val="auto"/>
        <w:rPr>
          <w:rFonts w:hint="eastAsia" w:ascii="仿宋" w:hAnsi="仿宋" w:eastAsia="仿宋" w:cs="仿宋"/>
          <w:kern w:val="2"/>
          <w:sz w:val="24"/>
          <w:szCs w:val="24"/>
          <w:highlight w:val="none"/>
          <w:lang w:eastAsia="zh-CN"/>
        </w:rPr>
      </w:pPr>
      <w:r>
        <w:rPr>
          <w:rFonts w:hint="eastAsia" w:ascii="仿宋" w:hAnsi="仿宋" w:eastAsia="仿宋" w:cs="仿宋"/>
          <w:kern w:val="2"/>
          <w:sz w:val="24"/>
          <w:szCs w:val="24"/>
          <w:highlight w:val="none"/>
        </w:rPr>
        <w:t>4</w:t>
      </w:r>
      <w:r>
        <w:rPr>
          <w:rFonts w:hint="eastAsia" w:ascii="仿宋" w:hAnsi="仿宋" w:eastAsia="仿宋" w:cs="仿宋"/>
          <w:kern w:val="2"/>
          <w:sz w:val="24"/>
          <w:szCs w:val="24"/>
          <w:highlight w:val="none"/>
          <w:lang w:val="en-US" w:eastAsia="zh-CN"/>
        </w:rPr>
        <w:t>.</w:t>
      </w:r>
      <w:r>
        <w:rPr>
          <w:rFonts w:hint="eastAsia" w:ascii="仿宋" w:hAnsi="仿宋" w:eastAsia="仿宋" w:cs="仿宋"/>
          <w:kern w:val="2"/>
          <w:sz w:val="24"/>
          <w:szCs w:val="24"/>
          <w:highlight w:val="none"/>
        </w:rPr>
        <w:t>2、投标人按照采购人或采购代理机构的授意撤换、修改投标文件；</w:t>
      </w:r>
    </w:p>
    <w:p w14:paraId="6EE93EFD">
      <w:pPr>
        <w:pStyle w:val="37"/>
        <w:pageBreakBefore w:val="0"/>
        <w:kinsoku/>
        <w:wordWrap/>
        <w:overflowPunct/>
        <w:topLinePunct w:val="0"/>
        <w:autoSpaceDE/>
        <w:autoSpaceDN/>
        <w:bidi w:val="0"/>
        <w:adjustRightInd/>
        <w:snapToGrid/>
        <w:spacing w:line="640" w:lineRule="exact"/>
        <w:ind w:firstLine="480"/>
        <w:textAlignment w:val="auto"/>
        <w:rPr>
          <w:rFonts w:hint="eastAsia" w:ascii="仿宋" w:hAnsi="仿宋" w:eastAsia="仿宋" w:cs="仿宋"/>
          <w:kern w:val="2"/>
          <w:sz w:val="24"/>
          <w:szCs w:val="24"/>
          <w:highlight w:val="none"/>
          <w:lang w:eastAsia="zh-CN"/>
        </w:rPr>
      </w:pPr>
      <w:r>
        <w:rPr>
          <w:rFonts w:hint="eastAsia" w:ascii="仿宋" w:hAnsi="仿宋" w:eastAsia="仿宋" w:cs="仿宋"/>
          <w:kern w:val="2"/>
          <w:sz w:val="24"/>
          <w:szCs w:val="24"/>
          <w:highlight w:val="none"/>
        </w:rPr>
        <w:t>4</w:t>
      </w:r>
      <w:r>
        <w:rPr>
          <w:rFonts w:hint="eastAsia" w:ascii="仿宋" w:hAnsi="仿宋" w:eastAsia="仿宋" w:cs="仿宋"/>
          <w:kern w:val="2"/>
          <w:sz w:val="24"/>
          <w:szCs w:val="24"/>
          <w:highlight w:val="none"/>
          <w:lang w:val="en-US" w:eastAsia="zh-CN"/>
        </w:rPr>
        <w:t>.</w:t>
      </w:r>
      <w:r>
        <w:rPr>
          <w:rFonts w:hint="eastAsia" w:ascii="仿宋" w:hAnsi="仿宋" w:eastAsia="仿宋" w:cs="仿宋"/>
          <w:kern w:val="2"/>
          <w:sz w:val="24"/>
          <w:szCs w:val="24"/>
          <w:highlight w:val="none"/>
        </w:rPr>
        <w:t>3、投标人之间协商报价、技术方案等投标文件的实质性内容；</w:t>
      </w:r>
    </w:p>
    <w:p w14:paraId="37FB38BA">
      <w:pPr>
        <w:pStyle w:val="37"/>
        <w:pageBreakBefore w:val="0"/>
        <w:kinsoku/>
        <w:wordWrap/>
        <w:overflowPunct/>
        <w:topLinePunct w:val="0"/>
        <w:autoSpaceDE/>
        <w:autoSpaceDN/>
        <w:bidi w:val="0"/>
        <w:adjustRightInd/>
        <w:snapToGrid/>
        <w:spacing w:line="640" w:lineRule="exact"/>
        <w:ind w:firstLine="480"/>
        <w:textAlignment w:val="auto"/>
        <w:rPr>
          <w:rFonts w:hint="eastAsia" w:ascii="仿宋" w:hAnsi="仿宋" w:eastAsia="仿宋" w:cs="仿宋"/>
          <w:kern w:val="2"/>
          <w:sz w:val="24"/>
          <w:szCs w:val="24"/>
          <w:highlight w:val="none"/>
          <w:lang w:eastAsia="zh-CN"/>
        </w:rPr>
      </w:pPr>
      <w:r>
        <w:rPr>
          <w:rFonts w:hint="eastAsia" w:ascii="仿宋" w:hAnsi="仿宋" w:eastAsia="仿宋" w:cs="仿宋"/>
          <w:kern w:val="2"/>
          <w:sz w:val="24"/>
          <w:szCs w:val="24"/>
          <w:highlight w:val="none"/>
        </w:rPr>
        <w:t>4</w:t>
      </w:r>
      <w:r>
        <w:rPr>
          <w:rFonts w:hint="eastAsia" w:ascii="仿宋" w:hAnsi="仿宋" w:eastAsia="仿宋" w:cs="仿宋"/>
          <w:kern w:val="2"/>
          <w:sz w:val="24"/>
          <w:szCs w:val="24"/>
          <w:highlight w:val="none"/>
          <w:lang w:val="en-US" w:eastAsia="zh-CN"/>
        </w:rPr>
        <w:t>.</w:t>
      </w:r>
      <w:r>
        <w:rPr>
          <w:rFonts w:hint="eastAsia" w:ascii="仿宋" w:hAnsi="仿宋" w:eastAsia="仿宋" w:cs="仿宋"/>
          <w:kern w:val="2"/>
          <w:sz w:val="24"/>
          <w:szCs w:val="24"/>
          <w:highlight w:val="none"/>
        </w:rPr>
        <w:t>4、属于同一集团、协会、商会等组织成员的投标人按照该组织要求协同参加政府采购活动；</w:t>
      </w:r>
    </w:p>
    <w:p w14:paraId="19F51A99">
      <w:pPr>
        <w:pStyle w:val="37"/>
        <w:pageBreakBefore w:val="0"/>
        <w:kinsoku/>
        <w:wordWrap/>
        <w:overflowPunct/>
        <w:topLinePunct w:val="0"/>
        <w:autoSpaceDE/>
        <w:autoSpaceDN/>
        <w:bidi w:val="0"/>
        <w:adjustRightInd/>
        <w:snapToGrid/>
        <w:spacing w:line="640" w:lineRule="exact"/>
        <w:ind w:firstLine="480"/>
        <w:textAlignment w:val="auto"/>
        <w:rPr>
          <w:rFonts w:hint="eastAsia" w:ascii="仿宋" w:hAnsi="仿宋" w:eastAsia="仿宋" w:cs="仿宋"/>
          <w:kern w:val="2"/>
          <w:sz w:val="24"/>
          <w:szCs w:val="24"/>
          <w:highlight w:val="none"/>
          <w:lang w:eastAsia="zh-CN"/>
        </w:rPr>
      </w:pPr>
      <w:r>
        <w:rPr>
          <w:rFonts w:hint="eastAsia" w:ascii="仿宋" w:hAnsi="仿宋" w:eastAsia="仿宋" w:cs="仿宋"/>
          <w:kern w:val="2"/>
          <w:sz w:val="24"/>
          <w:szCs w:val="24"/>
          <w:highlight w:val="none"/>
        </w:rPr>
        <w:t>4</w:t>
      </w:r>
      <w:r>
        <w:rPr>
          <w:rFonts w:hint="eastAsia" w:ascii="仿宋" w:hAnsi="仿宋" w:eastAsia="仿宋" w:cs="仿宋"/>
          <w:kern w:val="2"/>
          <w:sz w:val="24"/>
          <w:szCs w:val="24"/>
          <w:highlight w:val="none"/>
          <w:lang w:val="en-US" w:eastAsia="zh-CN"/>
        </w:rPr>
        <w:t>.</w:t>
      </w:r>
      <w:r>
        <w:rPr>
          <w:rFonts w:hint="eastAsia" w:ascii="仿宋" w:hAnsi="仿宋" w:eastAsia="仿宋" w:cs="仿宋"/>
          <w:kern w:val="2"/>
          <w:sz w:val="24"/>
          <w:szCs w:val="24"/>
          <w:highlight w:val="none"/>
        </w:rPr>
        <w:t>5、投标人之间事先约定由某一特定投标人中标；</w:t>
      </w:r>
    </w:p>
    <w:p w14:paraId="6C56BAF8">
      <w:pPr>
        <w:pStyle w:val="37"/>
        <w:pageBreakBefore w:val="0"/>
        <w:kinsoku/>
        <w:wordWrap/>
        <w:overflowPunct/>
        <w:topLinePunct w:val="0"/>
        <w:autoSpaceDE/>
        <w:autoSpaceDN/>
        <w:bidi w:val="0"/>
        <w:adjustRightInd/>
        <w:snapToGrid/>
        <w:spacing w:line="640" w:lineRule="exact"/>
        <w:ind w:firstLine="480"/>
        <w:textAlignment w:val="auto"/>
        <w:rPr>
          <w:rFonts w:hint="eastAsia" w:ascii="仿宋" w:hAnsi="仿宋" w:eastAsia="仿宋" w:cs="仿宋"/>
          <w:kern w:val="2"/>
          <w:sz w:val="24"/>
          <w:szCs w:val="24"/>
          <w:highlight w:val="none"/>
          <w:lang w:eastAsia="zh-CN"/>
        </w:rPr>
      </w:pPr>
      <w:r>
        <w:rPr>
          <w:rFonts w:hint="eastAsia" w:ascii="仿宋" w:hAnsi="仿宋" w:eastAsia="仿宋" w:cs="仿宋"/>
          <w:kern w:val="2"/>
          <w:sz w:val="24"/>
          <w:szCs w:val="24"/>
          <w:highlight w:val="none"/>
        </w:rPr>
        <w:t>4</w:t>
      </w:r>
      <w:r>
        <w:rPr>
          <w:rFonts w:hint="eastAsia" w:ascii="仿宋" w:hAnsi="仿宋" w:eastAsia="仿宋" w:cs="仿宋"/>
          <w:kern w:val="2"/>
          <w:sz w:val="24"/>
          <w:szCs w:val="24"/>
          <w:highlight w:val="none"/>
          <w:lang w:val="en-US" w:eastAsia="zh-CN"/>
        </w:rPr>
        <w:t>.</w:t>
      </w:r>
      <w:r>
        <w:rPr>
          <w:rFonts w:hint="eastAsia" w:ascii="仿宋" w:hAnsi="仿宋" w:eastAsia="仿宋" w:cs="仿宋"/>
          <w:kern w:val="2"/>
          <w:sz w:val="24"/>
          <w:szCs w:val="24"/>
          <w:highlight w:val="none"/>
        </w:rPr>
        <w:t>6、投标人之间商定部分投标人放弃参加政府采购活动或放弃中标；</w:t>
      </w:r>
    </w:p>
    <w:p w14:paraId="00CEB282">
      <w:pPr>
        <w:pStyle w:val="37"/>
        <w:pageBreakBefore w:val="0"/>
        <w:kinsoku/>
        <w:wordWrap/>
        <w:overflowPunct/>
        <w:topLinePunct w:val="0"/>
        <w:autoSpaceDE/>
        <w:autoSpaceDN/>
        <w:bidi w:val="0"/>
        <w:adjustRightInd/>
        <w:snapToGrid/>
        <w:spacing w:line="640" w:lineRule="exact"/>
        <w:ind w:firstLine="480"/>
        <w:textAlignment w:val="auto"/>
        <w:rPr>
          <w:rFonts w:hint="eastAsia" w:ascii="仿宋" w:hAnsi="仿宋" w:eastAsia="仿宋" w:cs="仿宋"/>
          <w:kern w:val="2"/>
          <w:sz w:val="24"/>
          <w:szCs w:val="24"/>
          <w:highlight w:val="none"/>
          <w:lang w:eastAsia="zh-CN"/>
        </w:rPr>
      </w:pPr>
      <w:r>
        <w:rPr>
          <w:rFonts w:hint="eastAsia" w:ascii="仿宋" w:hAnsi="仿宋" w:eastAsia="仿宋" w:cs="仿宋"/>
          <w:kern w:val="2"/>
          <w:sz w:val="24"/>
          <w:szCs w:val="24"/>
          <w:highlight w:val="none"/>
        </w:rPr>
        <w:t>4</w:t>
      </w:r>
      <w:r>
        <w:rPr>
          <w:rFonts w:hint="eastAsia" w:ascii="仿宋" w:hAnsi="仿宋" w:eastAsia="仿宋" w:cs="仿宋"/>
          <w:kern w:val="2"/>
          <w:sz w:val="24"/>
          <w:szCs w:val="24"/>
          <w:highlight w:val="none"/>
          <w:lang w:val="en-US" w:eastAsia="zh-CN"/>
        </w:rPr>
        <w:t>.</w:t>
      </w:r>
      <w:r>
        <w:rPr>
          <w:rFonts w:hint="eastAsia" w:ascii="仿宋" w:hAnsi="仿宋" w:eastAsia="仿宋" w:cs="仿宋"/>
          <w:kern w:val="2"/>
          <w:sz w:val="24"/>
          <w:szCs w:val="24"/>
          <w:highlight w:val="none"/>
        </w:rPr>
        <w:t>7、投标人相互之间，为谋求特定投标人中标或排斥其他投标人的其他串通行为。</w:t>
      </w:r>
    </w:p>
    <w:p w14:paraId="64960F48">
      <w:pPr>
        <w:pStyle w:val="37"/>
        <w:keepNext w:val="0"/>
        <w:keepLines w:val="0"/>
        <w:pageBreakBefore w:val="0"/>
        <w:widowControl/>
        <w:kinsoku/>
        <w:wordWrap/>
        <w:overflowPunct/>
        <w:topLinePunct w:val="0"/>
        <w:autoSpaceDE/>
        <w:autoSpaceDN/>
        <w:bidi w:val="0"/>
        <w:adjustRightInd/>
        <w:snapToGrid/>
        <w:spacing w:line="640" w:lineRule="exact"/>
        <w:ind w:left="0" w:leftChars="0" w:firstLine="480" w:firstLineChars="200"/>
        <w:textAlignment w:val="auto"/>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5、有下列情形之一的，视为投标人串通投标，其投标无效：</w:t>
      </w:r>
    </w:p>
    <w:p w14:paraId="65F20426">
      <w:pPr>
        <w:pStyle w:val="37"/>
        <w:pageBreakBefore w:val="0"/>
        <w:kinsoku/>
        <w:wordWrap/>
        <w:overflowPunct/>
        <w:topLinePunct w:val="0"/>
        <w:autoSpaceDE/>
        <w:autoSpaceDN/>
        <w:bidi w:val="0"/>
        <w:adjustRightInd/>
        <w:snapToGrid/>
        <w:spacing w:line="640" w:lineRule="exact"/>
        <w:ind w:firstLine="480"/>
        <w:textAlignment w:val="auto"/>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5</w:t>
      </w:r>
      <w:r>
        <w:rPr>
          <w:rFonts w:hint="eastAsia" w:ascii="仿宋" w:hAnsi="仿宋" w:eastAsia="仿宋" w:cs="仿宋"/>
          <w:kern w:val="2"/>
          <w:sz w:val="24"/>
          <w:szCs w:val="24"/>
          <w:highlight w:val="none"/>
          <w:lang w:val="en-US" w:eastAsia="zh-CN"/>
        </w:rPr>
        <w:t>.</w:t>
      </w:r>
      <w:r>
        <w:rPr>
          <w:rFonts w:hint="eastAsia" w:ascii="仿宋" w:hAnsi="仿宋" w:eastAsia="仿宋" w:cs="仿宋"/>
          <w:kern w:val="2"/>
          <w:sz w:val="24"/>
          <w:szCs w:val="24"/>
          <w:highlight w:val="none"/>
        </w:rPr>
        <w:t>1、不同投标人的投标文件由同一单位或者个人编制；</w:t>
      </w:r>
    </w:p>
    <w:p w14:paraId="205BF183">
      <w:pPr>
        <w:pStyle w:val="37"/>
        <w:pageBreakBefore w:val="0"/>
        <w:kinsoku/>
        <w:wordWrap/>
        <w:overflowPunct/>
        <w:topLinePunct w:val="0"/>
        <w:autoSpaceDE/>
        <w:autoSpaceDN/>
        <w:bidi w:val="0"/>
        <w:adjustRightInd/>
        <w:snapToGrid/>
        <w:spacing w:line="640" w:lineRule="exact"/>
        <w:ind w:firstLine="480"/>
        <w:textAlignment w:val="auto"/>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5</w:t>
      </w:r>
      <w:r>
        <w:rPr>
          <w:rFonts w:hint="eastAsia" w:ascii="仿宋" w:hAnsi="仿宋" w:eastAsia="仿宋" w:cs="仿宋"/>
          <w:kern w:val="2"/>
          <w:sz w:val="24"/>
          <w:szCs w:val="24"/>
          <w:highlight w:val="none"/>
          <w:lang w:val="en-US" w:eastAsia="zh-CN"/>
        </w:rPr>
        <w:t>.</w:t>
      </w:r>
      <w:r>
        <w:rPr>
          <w:rFonts w:hint="eastAsia" w:ascii="仿宋" w:hAnsi="仿宋" w:eastAsia="仿宋" w:cs="仿宋"/>
          <w:kern w:val="2"/>
          <w:sz w:val="24"/>
          <w:szCs w:val="24"/>
          <w:highlight w:val="none"/>
        </w:rPr>
        <w:t>2、不同投标人委托同一单位或者个人办理投标事宜；</w:t>
      </w:r>
    </w:p>
    <w:p w14:paraId="15691D28">
      <w:pPr>
        <w:pStyle w:val="37"/>
        <w:pageBreakBefore w:val="0"/>
        <w:kinsoku/>
        <w:wordWrap/>
        <w:overflowPunct/>
        <w:topLinePunct w:val="0"/>
        <w:autoSpaceDE/>
        <w:autoSpaceDN/>
        <w:bidi w:val="0"/>
        <w:adjustRightInd/>
        <w:snapToGrid/>
        <w:spacing w:line="640" w:lineRule="exact"/>
        <w:ind w:firstLine="480"/>
        <w:textAlignment w:val="auto"/>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5</w:t>
      </w:r>
      <w:r>
        <w:rPr>
          <w:rFonts w:hint="eastAsia" w:ascii="仿宋" w:hAnsi="仿宋" w:eastAsia="仿宋" w:cs="仿宋"/>
          <w:kern w:val="2"/>
          <w:sz w:val="24"/>
          <w:szCs w:val="24"/>
          <w:highlight w:val="none"/>
          <w:lang w:val="en-US" w:eastAsia="zh-CN"/>
        </w:rPr>
        <w:t>.</w:t>
      </w:r>
      <w:r>
        <w:rPr>
          <w:rFonts w:hint="eastAsia" w:ascii="仿宋" w:hAnsi="仿宋" w:eastAsia="仿宋" w:cs="仿宋"/>
          <w:kern w:val="2"/>
          <w:sz w:val="24"/>
          <w:szCs w:val="24"/>
          <w:highlight w:val="none"/>
        </w:rPr>
        <w:t>3、不同投标人的投标文件载明的项目管理成员或者联系人为同一人；</w:t>
      </w:r>
    </w:p>
    <w:p w14:paraId="670E7A3E">
      <w:pPr>
        <w:pStyle w:val="37"/>
        <w:pageBreakBefore w:val="0"/>
        <w:kinsoku/>
        <w:wordWrap/>
        <w:overflowPunct/>
        <w:topLinePunct w:val="0"/>
        <w:autoSpaceDE/>
        <w:autoSpaceDN/>
        <w:bidi w:val="0"/>
        <w:adjustRightInd/>
        <w:snapToGrid/>
        <w:spacing w:line="640" w:lineRule="exact"/>
        <w:ind w:firstLine="480"/>
        <w:textAlignment w:val="auto"/>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5</w:t>
      </w:r>
      <w:r>
        <w:rPr>
          <w:rFonts w:hint="eastAsia" w:ascii="仿宋" w:hAnsi="仿宋" w:eastAsia="仿宋" w:cs="仿宋"/>
          <w:kern w:val="2"/>
          <w:sz w:val="24"/>
          <w:szCs w:val="24"/>
          <w:highlight w:val="none"/>
          <w:lang w:val="en-US" w:eastAsia="zh-CN"/>
        </w:rPr>
        <w:t>.</w:t>
      </w:r>
      <w:r>
        <w:rPr>
          <w:rFonts w:hint="eastAsia" w:ascii="仿宋" w:hAnsi="仿宋" w:eastAsia="仿宋" w:cs="仿宋"/>
          <w:kern w:val="2"/>
          <w:sz w:val="24"/>
          <w:szCs w:val="24"/>
          <w:highlight w:val="none"/>
        </w:rPr>
        <w:t>4、不同投标人的投标文件异常一致或者投标报价呈现规律性差异；</w:t>
      </w:r>
    </w:p>
    <w:p w14:paraId="186B40C1">
      <w:pPr>
        <w:pStyle w:val="37"/>
        <w:pageBreakBefore w:val="0"/>
        <w:kinsoku/>
        <w:wordWrap/>
        <w:overflowPunct/>
        <w:topLinePunct w:val="0"/>
        <w:autoSpaceDE/>
        <w:autoSpaceDN/>
        <w:bidi w:val="0"/>
        <w:adjustRightInd/>
        <w:snapToGrid/>
        <w:spacing w:line="640" w:lineRule="exact"/>
        <w:ind w:firstLine="480"/>
        <w:textAlignment w:val="auto"/>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5</w:t>
      </w:r>
      <w:r>
        <w:rPr>
          <w:rFonts w:hint="eastAsia" w:ascii="仿宋" w:hAnsi="仿宋" w:eastAsia="仿宋" w:cs="仿宋"/>
          <w:kern w:val="2"/>
          <w:sz w:val="24"/>
          <w:szCs w:val="24"/>
          <w:highlight w:val="none"/>
          <w:lang w:val="en-US" w:eastAsia="zh-CN"/>
        </w:rPr>
        <w:t>.</w:t>
      </w:r>
      <w:r>
        <w:rPr>
          <w:rFonts w:hint="eastAsia" w:ascii="仿宋" w:hAnsi="仿宋" w:eastAsia="仿宋" w:cs="仿宋"/>
          <w:kern w:val="2"/>
          <w:sz w:val="24"/>
          <w:szCs w:val="24"/>
          <w:highlight w:val="none"/>
        </w:rPr>
        <w:t>5、不同投标人的投标文件相互混装；</w:t>
      </w:r>
    </w:p>
    <w:p w14:paraId="41A5FB5E">
      <w:pPr>
        <w:pStyle w:val="37"/>
        <w:pageBreakBefore w:val="0"/>
        <w:kinsoku/>
        <w:wordWrap/>
        <w:overflowPunct/>
        <w:topLinePunct w:val="0"/>
        <w:autoSpaceDE/>
        <w:autoSpaceDN/>
        <w:bidi w:val="0"/>
        <w:adjustRightInd/>
        <w:snapToGrid/>
        <w:spacing w:line="640" w:lineRule="exact"/>
        <w:ind w:firstLine="480"/>
        <w:textAlignment w:val="auto"/>
        <w:rPr>
          <w:rFonts w:hint="eastAsia" w:ascii="仿宋" w:hAnsi="仿宋" w:eastAsia="仿宋" w:cs="仿宋"/>
          <w:color w:val="auto"/>
          <w:kern w:val="0"/>
          <w:sz w:val="28"/>
          <w:szCs w:val="28"/>
          <w:highlight w:val="none"/>
        </w:rPr>
      </w:pPr>
      <w:r>
        <w:rPr>
          <w:rFonts w:hint="eastAsia" w:ascii="仿宋" w:hAnsi="仿宋" w:eastAsia="仿宋" w:cs="仿宋"/>
          <w:kern w:val="2"/>
          <w:sz w:val="24"/>
          <w:szCs w:val="24"/>
          <w:highlight w:val="none"/>
        </w:rPr>
        <w:t>5</w:t>
      </w:r>
      <w:r>
        <w:rPr>
          <w:rFonts w:hint="eastAsia" w:ascii="仿宋" w:hAnsi="仿宋" w:eastAsia="仿宋" w:cs="仿宋"/>
          <w:kern w:val="2"/>
          <w:sz w:val="24"/>
          <w:szCs w:val="24"/>
          <w:highlight w:val="none"/>
          <w:lang w:val="en-US" w:eastAsia="zh-CN"/>
        </w:rPr>
        <w:t>.</w:t>
      </w:r>
      <w:r>
        <w:rPr>
          <w:rFonts w:hint="eastAsia" w:ascii="仿宋" w:hAnsi="仿宋" w:eastAsia="仿宋" w:cs="仿宋"/>
          <w:kern w:val="2"/>
          <w:sz w:val="24"/>
          <w:szCs w:val="24"/>
          <w:highlight w:val="none"/>
        </w:rPr>
        <w:t>6、不同投标人的投标保证金从同一单位或者个人的账户转出。</w:t>
      </w:r>
      <w:bookmarkStart w:id="30" w:name="_Toc3727"/>
      <w:bookmarkStart w:id="31" w:name="_Toc27845"/>
    </w:p>
    <w:p w14:paraId="0F4BD071">
      <w:pPr>
        <w:pStyle w:val="3"/>
        <w:keepNext/>
        <w:keepLines/>
        <w:pageBreakBefore w:val="0"/>
        <w:widowControl w:val="0"/>
        <w:numPr>
          <w:ilvl w:val="0"/>
          <w:numId w:val="0"/>
        </w:numPr>
        <w:kinsoku/>
        <w:wordWrap/>
        <w:overflowPunct/>
        <w:topLinePunct w:val="0"/>
        <w:autoSpaceDE/>
        <w:autoSpaceDN/>
        <w:bidi w:val="0"/>
        <w:adjustRightInd/>
        <w:snapToGrid w:val="0"/>
        <w:spacing w:before="313" w:beforeLines="100" w:line="360" w:lineRule="auto"/>
        <w:ind w:firstLine="281" w:firstLineChars="100"/>
        <w:textAlignment w:val="auto"/>
        <w:rPr>
          <w:rFonts w:hint="eastAsia" w:ascii="仿宋" w:hAnsi="仿宋" w:eastAsia="仿宋" w:cs="仿宋"/>
          <w:sz w:val="28"/>
          <w:szCs w:val="28"/>
          <w:highlight w:val="none"/>
        </w:rPr>
      </w:pPr>
      <w:bookmarkStart w:id="32" w:name="_Toc2537"/>
      <w:r>
        <w:rPr>
          <w:rFonts w:hint="eastAsia" w:ascii="仿宋" w:hAnsi="仿宋" w:eastAsia="仿宋" w:cs="仿宋"/>
          <w:sz w:val="28"/>
          <w:szCs w:val="28"/>
          <w:highlight w:val="none"/>
          <w:lang w:val="en-US" w:eastAsia="zh-CN"/>
        </w:rPr>
        <w:t>七、</w:t>
      </w:r>
      <w:r>
        <w:rPr>
          <w:rFonts w:hint="eastAsia" w:ascii="仿宋" w:hAnsi="仿宋" w:eastAsia="仿宋" w:cs="仿宋"/>
          <w:sz w:val="28"/>
          <w:szCs w:val="28"/>
          <w:highlight w:val="none"/>
        </w:rPr>
        <w:t>开标、资格审查、评标和定标</w:t>
      </w:r>
      <w:bookmarkEnd w:id="29"/>
      <w:bookmarkEnd w:id="30"/>
      <w:bookmarkEnd w:id="31"/>
      <w:bookmarkEnd w:id="32"/>
    </w:p>
    <w:p w14:paraId="27300810">
      <w:pPr>
        <w:pageBreakBefore w:val="0"/>
        <w:kinsoku/>
        <w:wordWrap/>
        <w:overflowPunct/>
        <w:topLinePunct w:val="0"/>
        <w:autoSpaceDE/>
        <w:autoSpaceDN/>
        <w:bidi w:val="0"/>
        <w:adjustRightInd/>
        <w:snapToGrid/>
        <w:spacing w:line="640" w:lineRule="exact"/>
        <w:ind w:firstLine="482" w:firstLineChars="200"/>
        <w:textAlignment w:val="auto"/>
        <w:rPr>
          <w:rFonts w:hint="eastAsia" w:ascii="仿宋" w:hAnsi="仿宋" w:eastAsia="仿宋" w:cs="仿宋"/>
          <w:b/>
          <w:szCs w:val="24"/>
          <w:highlight w:val="none"/>
        </w:rPr>
      </w:pPr>
      <w:r>
        <w:rPr>
          <w:rFonts w:hint="eastAsia" w:ascii="仿宋" w:hAnsi="仿宋" w:eastAsia="仿宋" w:cs="仿宋"/>
          <w:b/>
          <w:bCs/>
          <w:szCs w:val="24"/>
          <w:highlight w:val="none"/>
        </w:rPr>
        <w:t>1、开标</w:t>
      </w:r>
    </w:p>
    <w:p w14:paraId="59F1ABF4">
      <w:pPr>
        <w:pageBreakBefore w:val="0"/>
        <w:kinsoku/>
        <w:wordWrap/>
        <w:overflowPunct/>
        <w:topLinePunct w:val="0"/>
        <w:autoSpaceDE/>
        <w:autoSpaceDN/>
        <w:bidi w:val="0"/>
        <w:adjustRightInd/>
        <w:snapToGrid/>
        <w:spacing w:line="640" w:lineRule="exact"/>
        <w:ind w:firstLine="480" w:firstLineChars="200"/>
        <w:textAlignment w:val="auto"/>
        <w:rPr>
          <w:rFonts w:hint="eastAsia" w:ascii="仿宋" w:hAnsi="仿宋" w:eastAsia="仿宋" w:cs="仿宋"/>
          <w:szCs w:val="24"/>
          <w:highlight w:val="none"/>
        </w:rPr>
      </w:pPr>
      <w:r>
        <w:rPr>
          <w:rFonts w:hint="eastAsia" w:ascii="仿宋" w:hAnsi="仿宋" w:eastAsia="仿宋" w:cs="仿宋"/>
          <w:szCs w:val="24"/>
          <w:highlight w:val="none"/>
        </w:rPr>
        <w:t>1</w:t>
      </w:r>
      <w:r>
        <w:rPr>
          <w:rFonts w:hint="eastAsia" w:ascii="仿宋" w:hAnsi="仿宋" w:eastAsia="仿宋" w:cs="仿宋"/>
          <w:szCs w:val="24"/>
          <w:highlight w:val="none"/>
          <w:lang w:val="en-US" w:eastAsia="zh-CN"/>
        </w:rPr>
        <w:t>.</w:t>
      </w:r>
      <w:r>
        <w:rPr>
          <w:rFonts w:hint="eastAsia" w:ascii="仿宋" w:hAnsi="仿宋" w:eastAsia="仿宋" w:cs="仿宋"/>
          <w:szCs w:val="24"/>
          <w:highlight w:val="none"/>
        </w:rPr>
        <w:t>1、采购代理机构按招标文件规定的时间和地点组织开标。</w:t>
      </w:r>
    </w:p>
    <w:p w14:paraId="604E5506">
      <w:pPr>
        <w:pageBreakBefore w:val="0"/>
        <w:kinsoku/>
        <w:wordWrap/>
        <w:overflowPunct/>
        <w:topLinePunct w:val="0"/>
        <w:autoSpaceDE/>
        <w:autoSpaceDN/>
        <w:bidi w:val="0"/>
        <w:adjustRightInd/>
        <w:snapToGrid/>
        <w:spacing w:line="640" w:lineRule="exact"/>
        <w:ind w:firstLine="480" w:firstLineChars="200"/>
        <w:textAlignment w:val="auto"/>
        <w:rPr>
          <w:rFonts w:hint="eastAsia" w:ascii="仿宋" w:hAnsi="仿宋" w:eastAsia="仿宋" w:cs="仿宋"/>
          <w:color w:val="auto"/>
          <w:szCs w:val="24"/>
          <w:highlight w:val="none"/>
        </w:rPr>
      </w:pPr>
      <w:r>
        <w:rPr>
          <w:rFonts w:hint="eastAsia" w:ascii="仿宋" w:hAnsi="仿宋" w:eastAsia="仿宋" w:cs="仿宋"/>
          <w:szCs w:val="24"/>
          <w:highlight w:val="none"/>
        </w:rPr>
        <w:t>1</w:t>
      </w:r>
      <w:r>
        <w:rPr>
          <w:rFonts w:hint="eastAsia" w:ascii="仿宋" w:hAnsi="仿宋" w:eastAsia="仿宋" w:cs="仿宋"/>
          <w:szCs w:val="24"/>
          <w:highlight w:val="none"/>
          <w:lang w:val="en-US" w:eastAsia="zh-CN"/>
        </w:rPr>
        <w:t>.</w:t>
      </w:r>
      <w:r>
        <w:rPr>
          <w:rFonts w:hint="eastAsia" w:ascii="仿宋" w:hAnsi="仿宋" w:eastAsia="仿宋" w:cs="仿宋"/>
          <w:szCs w:val="24"/>
          <w:highlight w:val="none"/>
        </w:rPr>
        <w:t>2、所有参会人员应签名报到，以证明其出席。</w:t>
      </w:r>
      <w:r>
        <w:rPr>
          <w:rFonts w:hint="eastAsia" w:ascii="仿宋" w:hAnsi="仿宋" w:eastAsia="仿宋" w:cs="仿宋"/>
          <w:color w:val="auto"/>
          <w:szCs w:val="24"/>
          <w:highlight w:val="none"/>
        </w:rPr>
        <w:t>投标人未参加开标的，视同认可开标结果。</w:t>
      </w:r>
    </w:p>
    <w:p w14:paraId="1017C247">
      <w:pPr>
        <w:pageBreakBefore w:val="0"/>
        <w:kinsoku/>
        <w:wordWrap/>
        <w:overflowPunct/>
        <w:topLinePunct w:val="0"/>
        <w:autoSpaceDE/>
        <w:autoSpaceDN/>
        <w:bidi w:val="0"/>
        <w:adjustRightInd/>
        <w:snapToGrid/>
        <w:spacing w:line="640" w:lineRule="exact"/>
        <w:ind w:firstLine="480" w:firstLineChars="200"/>
        <w:textAlignment w:val="auto"/>
        <w:rPr>
          <w:rFonts w:hint="eastAsia" w:ascii="仿宋" w:hAnsi="仿宋" w:eastAsia="仿宋" w:cs="仿宋"/>
          <w:szCs w:val="24"/>
          <w:highlight w:val="none"/>
        </w:rPr>
      </w:pPr>
      <w:r>
        <w:rPr>
          <w:rFonts w:hint="eastAsia" w:ascii="仿宋" w:hAnsi="仿宋" w:eastAsia="仿宋" w:cs="仿宋"/>
          <w:szCs w:val="24"/>
          <w:highlight w:val="none"/>
        </w:rPr>
        <w:t>1</w:t>
      </w:r>
      <w:r>
        <w:rPr>
          <w:rFonts w:hint="eastAsia" w:ascii="仿宋" w:hAnsi="仿宋" w:eastAsia="仿宋" w:cs="仿宋"/>
          <w:szCs w:val="24"/>
          <w:highlight w:val="none"/>
          <w:lang w:val="en-US" w:eastAsia="zh-CN"/>
        </w:rPr>
        <w:t>.</w:t>
      </w:r>
      <w:r>
        <w:rPr>
          <w:rFonts w:hint="eastAsia" w:ascii="仿宋" w:hAnsi="仿宋" w:eastAsia="仿宋" w:cs="仿宋"/>
          <w:szCs w:val="24"/>
          <w:highlight w:val="none"/>
        </w:rPr>
        <w:t>3、开标会议由采购代理机构主持。主持人宣读开标会议开始，宣读会场纪律，宣布参加会议的投标人名单。</w:t>
      </w:r>
    </w:p>
    <w:p w14:paraId="112DCF76">
      <w:pPr>
        <w:pageBreakBefore w:val="0"/>
        <w:kinsoku/>
        <w:wordWrap/>
        <w:overflowPunct/>
        <w:topLinePunct w:val="0"/>
        <w:autoSpaceDE/>
        <w:autoSpaceDN/>
        <w:bidi w:val="0"/>
        <w:adjustRightInd/>
        <w:snapToGrid/>
        <w:spacing w:line="640" w:lineRule="exact"/>
        <w:ind w:firstLine="480" w:firstLineChars="200"/>
        <w:textAlignment w:val="auto"/>
        <w:rPr>
          <w:rFonts w:hint="eastAsia" w:ascii="仿宋" w:hAnsi="仿宋" w:eastAsia="仿宋" w:cs="仿宋"/>
          <w:szCs w:val="24"/>
          <w:highlight w:val="none"/>
        </w:rPr>
      </w:pPr>
      <w:r>
        <w:rPr>
          <w:rFonts w:hint="eastAsia" w:ascii="仿宋" w:hAnsi="仿宋" w:eastAsia="仿宋" w:cs="仿宋"/>
          <w:szCs w:val="24"/>
          <w:highlight w:val="none"/>
        </w:rPr>
        <w:t>1</w:t>
      </w:r>
      <w:r>
        <w:rPr>
          <w:rFonts w:hint="eastAsia" w:ascii="仿宋" w:hAnsi="仿宋" w:eastAsia="仿宋" w:cs="仿宋"/>
          <w:szCs w:val="24"/>
          <w:highlight w:val="none"/>
          <w:lang w:val="en-US" w:eastAsia="zh-CN"/>
        </w:rPr>
        <w:t>.</w:t>
      </w:r>
      <w:r>
        <w:rPr>
          <w:rFonts w:hint="eastAsia" w:ascii="仿宋" w:hAnsi="仿宋" w:eastAsia="仿宋" w:cs="仿宋"/>
          <w:szCs w:val="24"/>
          <w:highlight w:val="none"/>
        </w:rPr>
        <w:t>4、</w:t>
      </w:r>
      <w:r>
        <w:rPr>
          <w:rFonts w:hint="eastAsia" w:ascii="仿宋" w:hAnsi="仿宋" w:eastAsia="仿宋" w:cs="仿宋"/>
          <w:szCs w:val="24"/>
          <w:highlight w:val="none"/>
          <w:lang w:val="en-US" w:eastAsia="zh-CN"/>
        </w:rPr>
        <w:t>由</w:t>
      </w:r>
      <w:r>
        <w:rPr>
          <w:rFonts w:hint="eastAsia" w:ascii="仿宋" w:hAnsi="仿宋" w:eastAsia="仿宋" w:cs="仿宋"/>
          <w:color w:val="auto"/>
          <w:szCs w:val="24"/>
          <w:highlight w:val="none"/>
        </w:rPr>
        <w:t>监标人当众检查所</w:t>
      </w:r>
      <w:r>
        <w:rPr>
          <w:rFonts w:hint="eastAsia" w:ascii="仿宋" w:hAnsi="仿宋" w:eastAsia="仿宋" w:cs="仿宋"/>
          <w:szCs w:val="24"/>
          <w:highlight w:val="none"/>
        </w:rPr>
        <w:t>有投标</w:t>
      </w:r>
      <w:r>
        <w:rPr>
          <w:rFonts w:hint="eastAsia" w:ascii="仿宋" w:hAnsi="仿宋" w:eastAsia="仿宋" w:cs="仿宋"/>
          <w:szCs w:val="24"/>
          <w:highlight w:val="none"/>
          <w:lang w:val="en-US" w:eastAsia="zh-CN"/>
        </w:rPr>
        <w:t>人的法人授权委托书</w:t>
      </w:r>
      <w:r>
        <w:rPr>
          <w:rFonts w:hint="eastAsia" w:ascii="仿宋" w:hAnsi="仿宋" w:eastAsia="仿宋" w:cs="仿宋"/>
          <w:szCs w:val="24"/>
          <w:highlight w:val="none"/>
          <w:lang w:eastAsia="zh-CN"/>
        </w:rPr>
        <w:t>，</w:t>
      </w:r>
      <w:r>
        <w:rPr>
          <w:rFonts w:hint="eastAsia" w:ascii="仿宋" w:hAnsi="仿宋" w:eastAsia="仿宋" w:cs="仿宋"/>
          <w:szCs w:val="24"/>
          <w:highlight w:val="none"/>
        </w:rPr>
        <w:t>并宣读检查结果。</w:t>
      </w:r>
    </w:p>
    <w:p w14:paraId="39494441">
      <w:pPr>
        <w:pageBreakBefore w:val="0"/>
        <w:kinsoku/>
        <w:wordWrap/>
        <w:overflowPunct/>
        <w:topLinePunct w:val="0"/>
        <w:autoSpaceDE/>
        <w:autoSpaceDN/>
        <w:bidi w:val="0"/>
        <w:adjustRightInd/>
        <w:snapToGrid/>
        <w:spacing w:line="640" w:lineRule="exact"/>
        <w:ind w:firstLine="480" w:firstLineChars="200"/>
        <w:textAlignment w:val="auto"/>
        <w:rPr>
          <w:rFonts w:hint="eastAsia" w:ascii="仿宋" w:hAnsi="仿宋" w:eastAsia="仿宋" w:cs="仿宋"/>
          <w:strike/>
          <w:dstrike w:val="0"/>
          <w:color w:val="FF0000"/>
          <w:szCs w:val="24"/>
          <w:highlight w:val="none"/>
          <w:u w:val="none"/>
        </w:rPr>
      </w:pPr>
      <w:r>
        <w:rPr>
          <w:rFonts w:hint="eastAsia" w:ascii="仿宋" w:hAnsi="仿宋" w:eastAsia="仿宋" w:cs="仿宋"/>
          <w:szCs w:val="24"/>
          <w:highlight w:val="none"/>
        </w:rPr>
        <w:t>1</w:t>
      </w:r>
      <w:r>
        <w:rPr>
          <w:rFonts w:hint="eastAsia" w:ascii="仿宋" w:hAnsi="仿宋" w:eastAsia="仿宋" w:cs="仿宋"/>
          <w:szCs w:val="24"/>
          <w:highlight w:val="none"/>
          <w:lang w:val="en-US" w:eastAsia="zh-CN"/>
        </w:rPr>
        <w:t>.5</w:t>
      </w:r>
      <w:r>
        <w:rPr>
          <w:rFonts w:hint="eastAsia" w:ascii="仿宋" w:hAnsi="仿宋" w:eastAsia="仿宋" w:cs="仿宋"/>
          <w:szCs w:val="24"/>
          <w:highlight w:val="none"/>
        </w:rPr>
        <w:t>、投标人的法定代表人或被</w:t>
      </w:r>
      <w:r>
        <w:rPr>
          <w:rFonts w:hint="eastAsia" w:ascii="仿宋" w:hAnsi="仿宋" w:eastAsia="仿宋" w:cs="仿宋"/>
          <w:color w:val="auto"/>
          <w:szCs w:val="24"/>
          <w:highlight w:val="none"/>
        </w:rPr>
        <w:t>授权人与监标人当众检查所</w:t>
      </w:r>
      <w:r>
        <w:rPr>
          <w:rFonts w:hint="eastAsia" w:ascii="仿宋" w:hAnsi="仿宋" w:eastAsia="仿宋" w:cs="仿宋"/>
          <w:szCs w:val="24"/>
          <w:highlight w:val="none"/>
        </w:rPr>
        <w:t>有投标文件的密封情况，签字确认并宣读检查结果。</w:t>
      </w:r>
    </w:p>
    <w:p w14:paraId="421E952F">
      <w:pPr>
        <w:pageBreakBefore w:val="0"/>
        <w:kinsoku/>
        <w:wordWrap/>
        <w:overflowPunct/>
        <w:topLinePunct w:val="0"/>
        <w:autoSpaceDE/>
        <w:autoSpaceDN/>
        <w:bidi w:val="0"/>
        <w:adjustRightInd/>
        <w:snapToGrid/>
        <w:spacing w:line="640" w:lineRule="exact"/>
        <w:ind w:firstLine="480" w:firstLineChars="200"/>
        <w:textAlignment w:val="auto"/>
        <w:rPr>
          <w:rFonts w:hint="eastAsia" w:ascii="仿宋" w:hAnsi="仿宋" w:eastAsia="仿宋" w:cs="仿宋"/>
          <w:szCs w:val="24"/>
          <w:highlight w:val="none"/>
        </w:rPr>
      </w:pPr>
      <w:r>
        <w:rPr>
          <w:rFonts w:hint="eastAsia" w:ascii="仿宋" w:hAnsi="仿宋" w:eastAsia="仿宋" w:cs="仿宋"/>
          <w:szCs w:val="24"/>
          <w:highlight w:val="none"/>
        </w:rPr>
        <w:t>1</w:t>
      </w:r>
      <w:r>
        <w:rPr>
          <w:rFonts w:hint="eastAsia" w:ascii="仿宋" w:hAnsi="仿宋" w:eastAsia="仿宋" w:cs="仿宋"/>
          <w:szCs w:val="24"/>
          <w:highlight w:val="none"/>
          <w:lang w:val="en-US" w:eastAsia="zh-CN"/>
        </w:rPr>
        <w:t>.6</w:t>
      </w:r>
      <w:r>
        <w:rPr>
          <w:rFonts w:hint="eastAsia" w:ascii="仿宋" w:hAnsi="仿宋" w:eastAsia="仿宋" w:cs="仿宋"/>
          <w:szCs w:val="24"/>
          <w:highlight w:val="none"/>
        </w:rPr>
        <w:t>、采购代理机构依照提交的“开标一览表”的摆放顺序当众拆封，宣读投标人名称、投标价格和投标文件的其它主要内容并做记录。投标人确认无误后，由投标人的法定代表人或被授权人及监标人签字确认唱标内容。如投标人对宣读的“开标一览表”上的内容有异议，应在获得主持人同意后当场提出，如属于宣读错误，经现场监督人员核实后，当场予以更正。</w:t>
      </w:r>
    </w:p>
    <w:p w14:paraId="48CEFF6C">
      <w:pPr>
        <w:pageBreakBefore w:val="0"/>
        <w:kinsoku/>
        <w:wordWrap/>
        <w:overflowPunct/>
        <w:topLinePunct w:val="0"/>
        <w:autoSpaceDE/>
        <w:autoSpaceDN/>
        <w:bidi w:val="0"/>
        <w:adjustRightInd/>
        <w:snapToGrid/>
        <w:spacing w:line="640" w:lineRule="exact"/>
        <w:ind w:firstLine="480" w:firstLineChars="200"/>
        <w:textAlignment w:val="auto"/>
        <w:rPr>
          <w:rFonts w:hint="eastAsia" w:ascii="仿宋" w:hAnsi="仿宋" w:eastAsia="仿宋" w:cs="仿宋"/>
          <w:szCs w:val="24"/>
          <w:highlight w:val="none"/>
        </w:rPr>
      </w:pPr>
      <w:r>
        <w:rPr>
          <w:rFonts w:hint="eastAsia" w:ascii="仿宋" w:hAnsi="仿宋" w:eastAsia="仿宋" w:cs="仿宋"/>
          <w:szCs w:val="24"/>
          <w:highlight w:val="none"/>
        </w:rPr>
        <w:t>1</w:t>
      </w:r>
      <w:r>
        <w:rPr>
          <w:rFonts w:hint="eastAsia" w:ascii="仿宋" w:hAnsi="仿宋" w:eastAsia="仿宋" w:cs="仿宋"/>
          <w:szCs w:val="24"/>
          <w:highlight w:val="none"/>
          <w:lang w:val="en-US" w:eastAsia="zh-CN"/>
        </w:rPr>
        <w:t>.7</w:t>
      </w:r>
      <w:r>
        <w:rPr>
          <w:rFonts w:hint="eastAsia" w:ascii="仿宋" w:hAnsi="仿宋" w:eastAsia="仿宋" w:cs="仿宋"/>
          <w:szCs w:val="24"/>
          <w:highlight w:val="none"/>
        </w:rPr>
        <w:t>、主持人宣布开标会议结束，所有投标人离场。</w:t>
      </w:r>
    </w:p>
    <w:p w14:paraId="6F998E99">
      <w:pPr>
        <w:pageBreakBefore w:val="0"/>
        <w:kinsoku/>
        <w:wordWrap/>
        <w:overflowPunct/>
        <w:topLinePunct w:val="0"/>
        <w:autoSpaceDE/>
        <w:autoSpaceDN/>
        <w:bidi w:val="0"/>
        <w:adjustRightInd/>
        <w:snapToGrid/>
        <w:spacing w:line="640" w:lineRule="exact"/>
        <w:ind w:firstLine="480" w:firstLineChars="200"/>
        <w:textAlignment w:val="auto"/>
        <w:rPr>
          <w:rFonts w:hint="eastAsia" w:ascii="仿宋" w:hAnsi="仿宋" w:eastAsia="仿宋" w:cs="仿宋"/>
          <w:szCs w:val="24"/>
          <w:highlight w:val="none"/>
        </w:rPr>
      </w:pPr>
      <w:r>
        <w:rPr>
          <w:rFonts w:hint="eastAsia" w:ascii="仿宋" w:hAnsi="仿宋" w:eastAsia="仿宋" w:cs="仿宋"/>
          <w:szCs w:val="24"/>
          <w:highlight w:val="none"/>
        </w:rPr>
        <w:t>1</w:t>
      </w:r>
      <w:r>
        <w:rPr>
          <w:rFonts w:hint="eastAsia" w:ascii="仿宋" w:hAnsi="仿宋" w:eastAsia="仿宋" w:cs="仿宋"/>
          <w:szCs w:val="24"/>
          <w:highlight w:val="none"/>
          <w:lang w:val="en-US" w:eastAsia="zh-CN"/>
        </w:rPr>
        <w:t>.8</w:t>
      </w:r>
      <w:r>
        <w:rPr>
          <w:rFonts w:hint="eastAsia" w:ascii="仿宋" w:hAnsi="仿宋" w:eastAsia="仿宋" w:cs="仿宋"/>
          <w:szCs w:val="24"/>
          <w:highlight w:val="none"/>
        </w:rPr>
        <w:t>、采购代理机构对开标过程进行全程录音录像，并存档备查。</w:t>
      </w:r>
    </w:p>
    <w:p w14:paraId="67EBEF03">
      <w:pPr>
        <w:pageBreakBefore w:val="0"/>
        <w:kinsoku/>
        <w:wordWrap/>
        <w:overflowPunct/>
        <w:topLinePunct w:val="0"/>
        <w:autoSpaceDE/>
        <w:autoSpaceDN/>
        <w:bidi w:val="0"/>
        <w:adjustRightInd/>
        <w:snapToGrid/>
        <w:spacing w:line="640" w:lineRule="exact"/>
        <w:ind w:firstLine="480" w:firstLineChars="200"/>
        <w:textAlignment w:val="auto"/>
        <w:rPr>
          <w:rFonts w:hint="eastAsia" w:ascii="仿宋" w:hAnsi="仿宋" w:eastAsia="仿宋" w:cs="仿宋"/>
          <w:szCs w:val="24"/>
          <w:highlight w:val="none"/>
        </w:rPr>
      </w:pPr>
      <w:r>
        <w:rPr>
          <w:rFonts w:hint="eastAsia" w:ascii="仿宋" w:hAnsi="仿宋" w:eastAsia="仿宋" w:cs="仿宋"/>
          <w:szCs w:val="24"/>
          <w:highlight w:val="none"/>
        </w:rPr>
        <w:t>1</w:t>
      </w:r>
      <w:r>
        <w:rPr>
          <w:rFonts w:hint="eastAsia" w:ascii="仿宋" w:hAnsi="仿宋" w:eastAsia="仿宋" w:cs="仿宋"/>
          <w:szCs w:val="24"/>
          <w:highlight w:val="none"/>
          <w:lang w:val="en-US" w:eastAsia="zh-CN"/>
        </w:rPr>
        <w:t>.9</w:t>
      </w:r>
      <w:r>
        <w:rPr>
          <w:rFonts w:hint="eastAsia" w:ascii="仿宋" w:hAnsi="仿宋" w:eastAsia="仿宋" w:cs="仿宋"/>
          <w:szCs w:val="24"/>
          <w:highlight w:val="none"/>
        </w:rPr>
        <w:t>、采购代理机构对开标过程进行文字记录，由参加开标的各投标人代表和相关工作人员签字确认，并存档备查。投标人代表对开标过程和开标记录有疑义的，以及认为采购人、采购代理机构相关工作人员有需要回避的情形的，应当场提出询问或回避申请。</w:t>
      </w:r>
    </w:p>
    <w:p w14:paraId="0CAB8B3E">
      <w:pPr>
        <w:pageBreakBefore w:val="0"/>
        <w:kinsoku/>
        <w:wordWrap/>
        <w:overflowPunct/>
        <w:topLinePunct w:val="0"/>
        <w:autoSpaceDE/>
        <w:autoSpaceDN/>
        <w:bidi w:val="0"/>
        <w:adjustRightInd/>
        <w:snapToGrid/>
        <w:spacing w:line="640" w:lineRule="exact"/>
        <w:ind w:firstLine="482" w:firstLineChars="200"/>
        <w:textAlignment w:val="auto"/>
        <w:rPr>
          <w:rFonts w:hint="eastAsia" w:ascii="仿宋" w:hAnsi="仿宋" w:eastAsia="仿宋" w:cs="仿宋"/>
          <w:b/>
          <w:szCs w:val="24"/>
          <w:highlight w:val="none"/>
          <w:u w:val="none" w:color="auto"/>
          <w:lang w:eastAsia="zh-CN"/>
        </w:rPr>
      </w:pPr>
      <w:r>
        <w:rPr>
          <w:rFonts w:hint="eastAsia" w:ascii="仿宋" w:hAnsi="仿宋" w:eastAsia="仿宋" w:cs="仿宋"/>
          <w:b/>
          <w:szCs w:val="24"/>
          <w:highlight w:val="none"/>
          <w:u w:val="none" w:color="auto"/>
        </w:rPr>
        <w:t>2、资格审查</w:t>
      </w:r>
    </w:p>
    <w:p w14:paraId="011BC0B7">
      <w:pPr>
        <w:pageBreakBefore w:val="0"/>
        <w:shd w:val="clear" w:color="auto" w:fill="auto"/>
        <w:kinsoku/>
        <w:topLinePunct w:val="0"/>
        <w:autoSpaceDE/>
        <w:autoSpaceDN/>
        <w:bidi w:val="0"/>
        <w:spacing w:line="640" w:lineRule="exact"/>
        <w:ind w:firstLine="482" w:firstLineChars="200"/>
        <w:textAlignment w:val="auto"/>
        <w:rPr>
          <w:rFonts w:hint="eastAsia" w:ascii="仿宋" w:hAnsi="仿宋" w:eastAsia="仿宋" w:cs="仿宋"/>
          <w:bCs/>
          <w:color w:val="auto"/>
          <w:szCs w:val="24"/>
          <w:highlight w:val="none"/>
        </w:rPr>
      </w:pPr>
      <w:r>
        <w:rPr>
          <w:rFonts w:hint="eastAsia" w:ascii="仿宋" w:hAnsi="仿宋" w:eastAsia="仿宋" w:cs="仿宋"/>
          <w:b/>
          <w:bCs/>
          <w:color w:val="auto"/>
          <w:szCs w:val="24"/>
          <w:highlight w:val="none"/>
        </w:rPr>
        <w:t>开标结束后，由采购人依法对投标人的资格进行审查，审查合格的投标人方可进入评标阶段，缺项或一项不合格要求即不合格，不合格的投标人其投标无效。资格证明文件须装订在每份</w:t>
      </w:r>
      <w:r>
        <w:rPr>
          <w:rFonts w:hint="eastAsia" w:ascii="仿宋" w:hAnsi="仿宋" w:eastAsia="仿宋" w:cs="仿宋"/>
          <w:b/>
          <w:bCs/>
          <w:color w:val="auto"/>
          <w:szCs w:val="24"/>
          <w:highlight w:val="none"/>
          <w:lang w:val="en-US" w:eastAsia="zh-CN"/>
        </w:rPr>
        <w:t>投标</w:t>
      </w:r>
      <w:r>
        <w:rPr>
          <w:rFonts w:hint="eastAsia" w:ascii="仿宋" w:hAnsi="仿宋" w:eastAsia="仿宋" w:cs="仿宋"/>
          <w:b/>
          <w:bCs/>
          <w:color w:val="auto"/>
          <w:szCs w:val="24"/>
          <w:highlight w:val="none"/>
        </w:rPr>
        <w:t>文件中。资格审查以</w:t>
      </w:r>
      <w:r>
        <w:rPr>
          <w:rFonts w:hint="eastAsia" w:ascii="仿宋" w:hAnsi="仿宋" w:eastAsia="仿宋" w:cs="仿宋"/>
          <w:b/>
          <w:bCs/>
          <w:color w:val="auto"/>
          <w:szCs w:val="24"/>
          <w:highlight w:val="none"/>
          <w:lang w:val="en-US" w:eastAsia="zh-CN"/>
        </w:rPr>
        <w:t>投标</w:t>
      </w:r>
      <w:r>
        <w:rPr>
          <w:rFonts w:hint="eastAsia" w:ascii="仿宋" w:hAnsi="仿宋" w:eastAsia="仿宋" w:cs="仿宋"/>
          <w:b/>
          <w:bCs/>
          <w:color w:val="auto"/>
          <w:szCs w:val="24"/>
          <w:highlight w:val="none"/>
        </w:rPr>
        <w:t>文件“正本”为准</w:t>
      </w:r>
      <w:r>
        <w:rPr>
          <w:rFonts w:hint="eastAsia" w:ascii="仿宋" w:hAnsi="仿宋" w:eastAsia="仿宋" w:cs="仿宋"/>
          <w:b/>
          <w:bCs/>
          <w:color w:val="auto"/>
          <w:szCs w:val="24"/>
          <w:highlight w:val="none"/>
          <w:lang w:eastAsia="zh-CN"/>
        </w:rPr>
        <w:t>，</w:t>
      </w:r>
      <w:r>
        <w:rPr>
          <w:rFonts w:hint="eastAsia" w:ascii="仿宋" w:hAnsi="仿宋" w:eastAsia="仿宋" w:cs="仿宋"/>
          <w:b/>
          <w:bCs/>
          <w:color w:val="auto"/>
          <w:szCs w:val="24"/>
          <w:highlight w:val="none"/>
        </w:rPr>
        <w:t>逾期不接受任何补充材料：</w:t>
      </w:r>
    </w:p>
    <w:p w14:paraId="2E0C2338">
      <w:pPr>
        <w:keepNext w:val="0"/>
        <w:keepLines w:val="0"/>
        <w:pageBreakBefore w:val="0"/>
        <w:widowControl w:val="0"/>
        <w:kinsoku/>
        <w:wordWrap/>
        <w:topLinePunct w:val="0"/>
        <w:autoSpaceDE/>
        <w:autoSpaceDN/>
        <w:bidi w:val="0"/>
        <w:spacing w:line="640" w:lineRule="exact"/>
        <w:ind w:firstLine="480" w:firstLineChars="200"/>
        <w:textAlignment w:val="auto"/>
        <w:rPr>
          <w:rFonts w:hint="eastAsia" w:ascii="仿宋" w:hAnsi="仿宋" w:eastAsia="仿宋" w:cs="仿宋"/>
          <w:b w:val="0"/>
          <w:bCs/>
          <w:szCs w:val="24"/>
          <w:highlight w:val="none"/>
        </w:rPr>
      </w:pPr>
      <w:r>
        <w:rPr>
          <w:rFonts w:hint="eastAsia" w:ascii="仿宋" w:hAnsi="仿宋" w:eastAsia="仿宋" w:cs="仿宋"/>
          <w:b w:val="0"/>
          <w:bCs/>
          <w:szCs w:val="24"/>
          <w:highlight w:val="none"/>
          <w:lang w:val="en-US" w:eastAsia="zh-CN"/>
        </w:rPr>
        <w:t>2.1</w:t>
      </w:r>
      <w:r>
        <w:rPr>
          <w:rFonts w:hint="eastAsia" w:ascii="仿宋" w:hAnsi="仿宋" w:eastAsia="仿宋" w:cs="仿宋"/>
          <w:b w:val="0"/>
          <w:bCs/>
          <w:szCs w:val="24"/>
          <w:highlight w:val="none"/>
        </w:rPr>
        <w:t>、基本资格条件：符合《中华人民共和国政府采购法》第二十二条的规定：</w:t>
      </w:r>
    </w:p>
    <w:p w14:paraId="7135CCD5">
      <w:pPr>
        <w:keepNext w:val="0"/>
        <w:keepLines w:val="0"/>
        <w:pageBreakBefore w:val="0"/>
        <w:widowControl w:val="0"/>
        <w:kinsoku/>
        <w:wordWrap/>
        <w:topLinePunct w:val="0"/>
        <w:autoSpaceDE/>
        <w:autoSpaceDN/>
        <w:bidi w:val="0"/>
        <w:spacing w:line="640" w:lineRule="exact"/>
        <w:ind w:firstLine="480" w:firstLineChars="200"/>
        <w:textAlignment w:val="auto"/>
        <w:rPr>
          <w:rFonts w:hint="eastAsia" w:ascii="仿宋" w:hAnsi="仿宋" w:eastAsia="仿宋" w:cs="仿宋"/>
          <w:b w:val="0"/>
          <w:bCs/>
          <w:sz w:val="21"/>
          <w:szCs w:val="21"/>
          <w:highlight w:val="none"/>
        </w:rPr>
      </w:pPr>
      <w:r>
        <w:rPr>
          <w:rFonts w:hint="eastAsia" w:ascii="仿宋" w:hAnsi="仿宋" w:eastAsia="仿宋" w:cs="仿宋"/>
          <w:b w:val="0"/>
          <w:bCs/>
          <w:szCs w:val="24"/>
          <w:highlight w:val="none"/>
          <w:lang w:val="en-US" w:eastAsia="zh-CN"/>
        </w:rPr>
        <w:t>2.1.</w:t>
      </w:r>
      <w:r>
        <w:rPr>
          <w:rFonts w:hint="eastAsia" w:ascii="仿宋" w:hAnsi="仿宋" w:eastAsia="仿宋" w:cs="仿宋"/>
          <w:b w:val="0"/>
          <w:bCs/>
          <w:szCs w:val="24"/>
          <w:highlight w:val="none"/>
        </w:rPr>
        <w:t>1、</w:t>
      </w:r>
      <w:r>
        <w:rPr>
          <w:rFonts w:hint="eastAsia" w:ascii="仿宋" w:hAnsi="仿宋" w:eastAsia="仿宋" w:cs="仿宋"/>
          <w:b w:val="0"/>
          <w:bCs/>
          <w:szCs w:val="24"/>
          <w:highlight w:val="none"/>
          <w:lang w:eastAsia="zh-CN"/>
        </w:rPr>
        <w:t>提供供应商合法注册的法人或者其他组织的营业执照等证明文件、自然人的身份证明；</w:t>
      </w:r>
    </w:p>
    <w:p w14:paraId="1A3042A0">
      <w:pPr>
        <w:keepNext w:val="0"/>
        <w:keepLines w:val="0"/>
        <w:pageBreakBefore w:val="0"/>
        <w:widowControl w:val="0"/>
        <w:kinsoku/>
        <w:wordWrap/>
        <w:topLinePunct w:val="0"/>
        <w:autoSpaceDE/>
        <w:autoSpaceDN/>
        <w:bidi w:val="0"/>
        <w:spacing w:line="640" w:lineRule="exact"/>
        <w:ind w:firstLine="480" w:firstLineChars="200"/>
        <w:textAlignment w:val="auto"/>
        <w:rPr>
          <w:rFonts w:hint="eastAsia" w:ascii="仿宋" w:hAnsi="仿宋" w:eastAsia="仿宋" w:cs="仿宋"/>
          <w:b w:val="0"/>
          <w:bCs/>
          <w:szCs w:val="24"/>
          <w:highlight w:val="none"/>
        </w:rPr>
      </w:pPr>
      <w:r>
        <w:rPr>
          <w:rFonts w:hint="eastAsia" w:ascii="仿宋" w:hAnsi="仿宋" w:eastAsia="仿宋" w:cs="仿宋"/>
          <w:b w:val="0"/>
          <w:bCs/>
          <w:szCs w:val="24"/>
          <w:highlight w:val="none"/>
          <w:lang w:val="en-US" w:eastAsia="zh-CN"/>
        </w:rPr>
        <w:t>2.1.</w:t>
      </w:r>
      <w:r>
        <w:rPr>
          <w:rFonts w:hint="eastAsia" w:ascii="仿宋" w:hAnsi="仿宋" w:eastAsia="仿宋" w:cs="仿宋"/>
          <w:b w:val="0"/>
          <w:bCs/>
          <w:szCs w:val="24"/>
          <w:highlight w:val="none"/>
        </w:rPr>
        <w:t>2、财务状况报告：提供具有财务审计资质单位出具的</w:t>
      </w:r>
      <w:r>
        <w:rPr>
          <w:rFonts w:hint="eastAsia" w:ascii="仿宋" w:hAnsi="仿宋" w:eastAsia="仿宋" w:cs="仿宋"/>
          <w:b w:val="0"/>
          <w:bCs/>
          <w:szCs w:val="24"/>
          <w:highlight w:val="none"/>
          <w:lang w:eastAsia="zh-CN"/>
        </w:rPr>
        <w:t>2023年度或2024年度财务审计报告</w:t>
      </w:r>
      <w:r>
        <w:rPr>
          <w:rFonts w:hint="eastAsia" w:ascii="仿宋" w:hAnsi="仿宋" w:eastAsia="仿宋" w:cs="仿宋"/>
          <w:b w:val="0"/>
          <w:bCs/>
          <w:szCs w:val="24"/>
          <w:highlight w:val="none"/>
        </w:rPr>
        <w:t>（成立时间至开标时间不足一年的可提供成立后任意时段的资产负债表）或开标前六个月内其基本账户银行出具的资信证明（附开户许可证或基本账户证明）或政府采购信用担保机构出具的投标担保函。</w:t>
      </w:r>
    </w:p>
    <w:p w14:paraId="6B7F227D">
      <w:pPr>
        <w:keepNext w:val="0"/>
        <w:keepLines w:val="0"/>
        <w:pageBreakBefore w:val="0"/>
        <w:widowControl w:val="0"/>
        <w:kinsoku/>
        <w:wordWrap/>
        <w:topLinePunct w:val="0"/>
        <w:autoSpaceDE/>
        <w:autoSpaceDN/>
        <w:bidi w:val="0"/>
        <w:spacing w:line="640" w:lineRule="exact"/>
        <w:ind w:firstLine="480" w:firstLineChars="200"/>
        <w:textAlignment w:val="auto"/>
        <w:rPr>
          <w:rFonts w:hint="eastAsia" w:ascii="仿宋" w:hAnsi="仿宋" w:eastAsia="仿宋" w:cs="仿宋"/>
          <w:b w:val="0"/>
          <w:bCs/>
          <w:szCs w:val="24"/>
          <w:highlight w:val="none"/>
        </w:rPr>
      </w:pPr>
      <w:r>
        <w:rPr>
          <w:rFonts w:hint="eastAsia" w:ascii="仿宋" w:hAnsi="仿宋" w:eastAsia="仿宋" w:cs="仿宋"/>
          <w:b w:val="0"/>
          <w:bCs/>
          <w:szCs w:val="24"/>
          <w:highlight w:val="none"/>
          <w:lang w:val="en-US" w:eastAsia="zh-CN"/>
        </w:rPr>
        <w:t>2.1.</w:t>
      </w:r>
      <w:r>
        <w:rPr>
          <w:rFonts w:hint="eastAsia" w:ascii="仿宋" w:hAnsi="仿宋" w:eastAsia="仿宋" w:cs="仿宋"/>
          <w:b w:val="0"/>
          <w:bCs/>
          <w:szCs w:val="24"/>
          <w:highlight w:val="none"/>
        </w:rPr>
        <w:t>3、税收缴纳证明：</w:t>
      </w:r>
      <w:r>
        <w:rPr>
          <w:rFonts w:hint="eastAsia" w:ascii="仿宋" w:hAnsi="仿宋" w:eastAsia="仿宋" w:cs="仿宋"/>
          <w:b w:val="0"/>
          <w:bCs/>
          <w:szCs w:val="24"/>
          <w:highlight w:val="none"/>
          <w:lang w:eastAsia="zh-CN"/>
        </w:rPr>
        <w:t>提供2024年1月1日至今任意一个月已缴纳的纳税证明或完税证明（包含增值税、企业所得税、营业税至少一种）</w:t>
      </w:r>
      <w:r>
        <w:rPr>
          <w:rFonts w:hint="eastAsia" w:ascii="仿宋" w:hAnsi="仿宋" w:eastAsia="仿宋" w:cs="仿宋"/>
          <w:b w:val="0"/>
          <w:bCs/>
          <w:szCs w:val="24"/>
          <w:highlight w:val="none"/>
        </w:rPr>
        <w:t>；（依法免税的投标人应提供相关文件证明</w:t>
      </w:r>
      <w:r>
        <w:rPr>
          <w:rFonts w:hint="eastAsia" w:ascii="仿宋" w:hAnsi="仿宋" w:eastAsia="仿宋" w:cs="仿宋"/>
          <w:b w:val="0"/>
          <w:bCs/>
          <w:szCs w:val="24"/>
          <w:highlight w:val="none"/>
          <w:lang w:eastAsia="zh-CN"/>
        </w:rPr>
        <w:t>）</w:t>
      </w:r>
      <w:r>
        <w:rPr>
          <w:rFonts w:hint="eastAsia" w:ascii="仿宋" w:hAnsi="仿宋" w:eastAsia="仿宋" w:cs="仿宋"/>
          <w:b w:val="0"/>
          <w:bCs/>
          <w:szCs w:val="24"/>
          <w:highlight w:val="none"/>
        </w:rPr>
        <w:t>。</w:t>
      </w:r>
    </w:p>
    <w:p w14:paraId="731DE7EC">
      <w:pPr>
        <w:keepNext w:val="0"/>
        <w:keepLines w:val="0"/>
        <w:pageBreakBefore w:val="0"/>
        <w:widowControl w:val="0"/>
        <w:kinsoku/>
        <w:wordWrap/>
        <w:topLinePunct w:val="0"/>
        <w:autoSpaceDE/>
        <w:autoSpaceDN/>
        <w:bidi w:val="0"/>
        <w:spacing w:line="640" w:lineRule="exact"/>
        <w:ind w:firstLine="480" w:firstLineChars="200"/>
        <w:textAlignment w:val="auto"/>
        <w:rPr>
          <w:rFonts w:hint="eastAsia" w:ascii="仿宋" w:hAnsi="仿宋" w:eastAsia="仿宋" w:cs="仿宋"/>
          <w:b w:val="0"/>
          <w:bCs/>
          <w:szCs w:val="24"/>
          <w:highlight w:val="none"/>
        </w:rPr>
      </w:pPr>
      <w:r>
        <w:rPr>
          <w:rFonts w:hint="eastAsia" w:ascii="仿宋" w:hAnsi="仿宋" w:eastAsia="仿宋" w:cs="仿宋"/>
          <w:b w:val="0"/>
          <w:bCs/>
          <w:szCs w:val="24"/>
          <w:highlight w:val="none"/>
          <w:lang w:val="en-US" w:eastAsia="zh-CN"/>
        </w:rPr>
        <w:t>2.1.</w:t>
      </w:r>
      <w:r>
        <w:rPr>
          <w:rFonts w:hint="eastAsia" w:ascii="仿宋" w:hAnsi="仿宋" w:eastAsia="仿宋" w:cs="仿宋"/>
          <w:b w:val="0"/>
          <w:bCs/>
          <w:szCs w:val="24"/>
          <w:highlight w:val="none"/>
        </w:rPr>
        <w:t>4、社会保障资金缴纳证明：提供</w:t>
      </w:r>
      <w:r>
        <w:rPr>
          <w:rFonts w:hint="eastAsia" w:ascii="仿宋" w:hAnsi="仿宋" w:eastAsia="仿宋" w:cs="仿宋"/>
          <w:b w:val="0"/>
          <w:bCs/>
          <w:szCs w:val="24"/>
          <w:highlight w:val="none"/>
          <w:lang w:val="en-US" w:eastAsia="zh-CN"/>
        </w:rPr>
        <w:t>2024年1月1日至今</w:t>
      </w:r>
      <w:r>
        <w:rPr>
          <w:rFonts w:hint="eastAsia" w:ascii="仿宋" w:hAnsi="仿宋" w:eastAsia="仿宋" w:cs="仿宋"/>
          <w:b w:val="0"/>
          <w:bCs/>
          <w:szCs w:val="24"/>
          <w:highlight w:val="none"/>
        </w:rPr>
        <w:t>任意一个月的社保缴费凭据或社保机构开具的社会保险参保缴费情况证明；（依法不需要缴纳社会保障资金的投标人应提供相关证明）。</w:t>
      </w:r>
    </w:p>
    <w:p w14:paraId="7CEF2352">
      <w:pPr>
        <w:keepNext w:val="0"/>
        <w:keepLines w:val="0"/>
        <w:pageBreakBefore w:val="0"/>
        <w:widowControl w:val="0"/>
        <w:kinsoku/>
        <w:wordWrap/>
        <w:topLinePunct w:val="0"/>
        <w:autoSpaceDE/>
        <w:autoSpaceDN/>
        <w:bidi w:val="0"/>
        <w:spacing w:line="640" w:lineRule="exact"/>
        <w:ind w:firstLine="480" w:firstLineChars="200"/>
        <w:textAlignment w:val="auto"/>
        <w:rPr>
          <w:rFonts w:hint="eastAsia" w:ascii="仿宋" w:hAnsi="仿宋" w:eastAsia="仿宋" w:cs="仿宋"/>
          <w:b w:val="0"/>
          <w:bCs/>
          <w:szCs w:val="24"/>
          <w:highlight w:val="none"/>
        </w:rPr>
      </w:pPr>
      <w:r>
        <w:rPr>
          <w:rFonts w:hint="eastAsia" w:ascii="仿宋" w:hAnsi="仿宋" w:eastAsia="仿宋" w:cs="仿宋"/>
          <w:b w:val="0"/>
          <w:bCs/>
          <w:szCs w:val="24"/>
          <w:highlight w:val="none"/>
          <w:lang w:val="en-US" w:eastAsia="zh-CN"/>
        </w:rPr>
        <w:t>2.1.</w:t>
      </w:r>
      <w:r>
        <w:rPr>
          <w:rFonts w:hint="eastAsia" w:ascii="仿宋" w:hAnsi="仿宋" w:eastAsia="仿宋" w:cs="仿宋"/>
          <w:b w:val="0"/>
          <w:bCs/>
          <w:szCs w:val="24"/>
          <w:highlight w:val="none"/>
        </w:rPr>
        <w:t>5、提供具有履行本合同所必需的设备和专业技术能力的说明及承诺；（格式自拟，加盖投标人公章）</w:t>
      </w:r>
    </w:p>
    <w:p w14:paraId="70442AF8">
      <w:pPr>
        <w:keepNext w:val="0"/>
        <w:keepLines w:val="0"/>
        <w:pageBreakBefore w:val="0"/>
        <w:kinsoku/>
        <w:wordWrap w:val="0"/>
        <w:overflowPunct/>
        <w:topLinePunct/>
        <w:autoSpaceDE/>
        <w:autoSpaceDN/>
        <w:bidi w:val="0"/>
        <w:adjustRightInd/>
        <w:snapToGrid/>
        <w:spacing w:line="560" w:lineRule="exact"/>
        <w:ind w:left="0" w:leftChars="0" w:right="0" w:rightChars="0" w:firstLine="480" w:firstLineChars="200"/>
        <w:jc w:val="both"/>
        <w:textAlignment w:val="auto"/>
        <w:outlineLvl w:val="9"/>
        <w:rPr>
          <w:rFonts w:hint="eastAsia" w:ascii="仿宋" w:hAnsi="仿宋" w:eastAsia="仿宋" w:cs="仿宋"/>
          <w:b w:val="0"/>
          <w:bCs/>
          <w:color w:val="auto"/>
          <w:szCs w:val="24"/>
          <w:highlight w:val="none"/>
        </w:rPr>
      </w:pPr>
      <w:r>
        <w:rPr>
          <w:rFonts w:hint="eastAsia" w:ascii="仿宋" w:hAnsi="仿宋" w:eastAsia="仿宋" w:cs="仿宋"/>
          <w:b w:val="0"/>
          <w:bCs/>
          <w:szCs w:val="24"/>
          <w:highlight w:val="none"/>
          <w:lang w:val="en-US" w:eastAsia="zh-CN"/>
        </w:rPr>
        <w:t>2.1.</w:t>
      </w:r>
      <w:r>
        <w:rPr>
          <w:rFonts w:hint="eastAsia" w:ascii="仿宋" w:hAnsi="仿宋" w:eastAsia="仿宋" w:cs="仿宋"/>
          <w:b w:val="0"/>
          <w:bCs/>
          <w:szCs w:val="24"/>
          <w:highlight w:val="none"/>
        </w:rPr>
        <w:t>6、提供参加政府采购活动前三年内在经营活动中没有重大违法记录的书面声明。（格式自拟，加盖投标人公章）</w:t>
      </w:r>
    </w:p>
    <w:p w14:paraId="573F04E6">
      <w:pPr>
        <w:keepNext w:val="0"/>
        <w:keepLines w:val="0"/>
        <w:pageBreakBefore w:val="0"/>
        <w:widowControl w:val="0"/>
        <w:kinsoku/>
        <w:wordWrap/>
        <w:topLinePunct w:val="0"/>
        <w:autoSpaceDE/>
        <w:autoSpaceDN/>
        <w:bidi w:val="0"/>
        <w:spacing w:line="640" w:lineRule="exact"/>
        <w:ind w:firstLine="480" w:firstLineChars="200"/>
        <w:textAlignment w:val="auto"/>
        <w:rPr>
          <w:rFonts w:hint="eastAsia" w:ascii="仿宋" w:hAnsi="仿宋" w:eastAsia="仿宋" w:cs="仿宋"/>
          <w:b w:val="0"/>
          <w:bCs/>
          <w:szCs w:val="24"/>
          <w:highlight w:val="none"/>
        </w:rPr>
      </w:pPr>
      <w:r>
        <w:rPr>
          <w:rFonts w:hint="eastAsia" w:ascii="仿宋" w:hAnsi="仿宋" w:eastAsia="仿宋" w:cs="仿宋"/>
          <w:b w:val="0"/>
          <w:bCs/>
          <w:color w:val="auto"/>
          <w:kern w:val="2"/>
          <w:sz w:val="24"/>
          <w:szCs w:val="24"/>
          <w:highlight w:val="none"/>
          <w:lang w:val="en-US" w:eastAsia="zh-CN" w:bidi="ar-SA"/>
        </w:rPr>
        <w:t>2.2</w:t>
      </w:r>
      <w:r>
        <w:rPr>
          <w:rFonts w:hint="eastAsia" w:ascii="仿宋" w:hAnsi="仿宋" w:eastAsia="仿宋" w:cs="仿宋"/>
          <w:b w:val="0"/>
          <w:bCs/>
          <w:szCs w:val="24"/>
          <w:highlight w:val="none"/>
        </w:rPr>
        <w:t>、特定资格条件：</w:t>
      </w:r>
    </w:p>
    <w:p w14:paraId="490AD1B3">
      <w:pPr>
        <w:keepNext w:val="0"/>
        <w:keepLines w:val="0"/>
        <w:pageBreakBefore w:val="0"/>
        <w:widowControl w:val="0"/>
        <w:kinsoku/>
        <w:wordWrap/>
        <w:topLinePunct w:val="0"/>
        <w:autoSpaceDE/>
        <w:autoSpaceDN/>
        <w:bidi w:val="0"/>
        <w:spacing w:line="640" w:lineRule="exact"/>
        <w:ind w:firstLine="480" w:firstLineChars="200"/>
        <w:textAlignment w:val="auto"/>
        <w:rPr>
          <w:rFonts w:hint="eastAsia" w:ascii="仿宋" w:hAnsi="仿宋" w:eastAsia="仿宋" w:cs="仿宋"/>
          <w:b w:val="0"/>
          <w:bCs/>
          <w:color w:val="auto"/>
          <w:szCs w:val="24"/>
          <w:highlight w:val="none"/>
        </w:rPr>
      </w:pPr>
      <w:r>
        <w:rPr>
          <w:rFonts w:hint="eastAsia" w:ascii="仿宋" w:hAnsi="仿宋" w:eastAsia="仿宋" w:cs="仿宋"/>
          <w:b w:val="0"/>
          <w:bCs/>
          <w:color w:val="auto"/>
          <w:szCs w:val="24"/>
          <w:highlight w:val="none"/>
          <w:lang w:val="en-US" w:eastAsia="zh-CN"/>
        </w:rPr>
        <w:t>2.2.</w:t>
      </w:r>
      <w:r>
        <w:rPr>
          <w:rFonts w:hint="eastAsia" w:ascii="仿宋" w:hAnsi="仿宋" w:eastAsia="仿宋" w:cs="仿宋"/>
          <w:b w:val="0"/>
          <w:bCs/>
          <w:color w:val="auto"/>
          <w:szCs w:val="24"/>
          <w:highlight w:val="none"/>
        </w:rPr>
        <w:t>1、法定代表人或负责人参与投标时需提供法定代表人或负责人资格证明书（附法定代表人或负责人身份证复印件）；（法定代表人或负责人须提供身份证原件，身份证原件可由本人持有）</w:t>
      </w:r>
    </w:p>
    <w:p w14:paraId="7EA6F64D">
      <w:pPr>
        <w:keepNext w:val="0"/>
        <w:keepLines w:val="0"/>
        <w:pageBreakBefore w:val="0"/>
        <w:widowControl w:val="0"/>
        <w:kinsoku/>
        <w:wordWrap/>
        <w:topLinePunct w:val="0"/>
        <w:autoSpaceDE/>
        <w:autoSpaceDN/>
        <w:bidi w:val="0"/>
        <w:spacing w:line="640" w:lineRule="exact"/>
        <w:ind w:firstLine="480" w:firstLineChars="200"/>
        <w:textAlignment w:val="auto"/>
        <w:rPr>
          <w:rFonts w:hint="eastAsia" w:ascii="仿宋" w:hAnsi="仿宋" w:eastAsia="仿宋" w:cs="仿宋"/>
          <w:b w:val="0"/>
          <w:bCs/>
          <w:color w:val="auto"/>
          <w:szCs w:val="24"/>
          <w:highlight w:val="none"/>
        </w:rPr>
      </w:pPr>
      <w:r>
        <w:rPr>
          <w:rFonts w:hint="eastAsia" w:ascii="仿宋" w:hAnsi="仿宋" w:eastAsia="仿宋" w:cs="仿宋"/>
          <w:b w:val="0"/>
          <w:bCs/>
          <w:color w:val="auto"/>
          <w:szCs w:val="24"/>
          <w:highlight w:val="none"/>
          <w:lang w:val="en-US" w:eastAsia="zh-CN"/>
        </w:rPr>
        <w:t>2.2.</w:t>
      </w:r>
      <w:r>
        <w:rPr>
          <w:rFonts w:hint="eastAsia" w:ascii="仿宋" w:hAnsi="仿宋" w:eastAsia="仿宋" w:cs="仿宋"/>
          <w:b w:val="0"/>
          <w:bCs/>
          <w:color w:val="auto"/>
          <w:szCs w:val="24"/>
          <w:highlight w:val="none"/>
        </w:rPr>
        <w:t>2、被授权人参与投标时需提供法定代表人或负责人授权委托书（附法定代表人或负责人及被授权人身份证复印件）；（被授权人须提供身份证原件，身份证原件可由本人持有）</w:t>
      </w:r>
    </w:p>
    <w:p w14:paraId="1D6E84A3">
      <w:pPr>
        <w:keepNext w:val="0"/>
        <w:keepLines w:val="0"/>
        <w:pageBreakBefore w:val="0"/>
        <w:widowControl w:val="0"/>
        <w:kinsoku/>
        <w:wordWrap/>
        <w:topLinePunct w:val="0"/>
        <w:autoSpaceDE/>
        <w:autoSpaceDN/>
        <w:bidi w:val="0"/>
        <w:spacing w:line="640" w:lineRule="exact"/>
        <w:ind w:firstLine="480" w:firstLineChars="200"/>
        <w:textAlignment w:val="auto"/>
        <w:rPr>
          <w:rFonts w:hint="eastAsia" w:ascii="仿宋" w:hAnsi="仿宋" w:eastAsia="仿宋" w:cs="仿宋"/>
          <w:b w:val="0"/>
          <w:bCs/>
          <w:color w:val="auto"/>
          <w:szCs w:val="24"/>
          <w:highlight w:val="none"/>
          <w:lang w:val="en-US" w:eastAsia="zh-CN"/>
        </w:rPr>
      </w:pPr>
      <w:r>
        <w:rPr>
          <w:rFonts w:hint="eastAsia" w:ascii="仿宋" w:hAnsi="仿宋" w:eastAsia="仿宋" w:cs="仿宋"/>
          <w:b w:val="0"/>
          <w:bCs/>
          <w:color w:val="auto"/>
          <w:szCs w:val="24"/>
          <w:highlight w:val="none"/>
          <w:lang w:val="en-US" w:eastAsia="zh-CN"/>
        </w:rPr>
        <w:t xml:space="preserve">2.2.3、投标保证金交纳凭证或担保函；（保证金交纳凭证复印件或担保函复印件加盖公章） </w:t>
      </w:r>
    </w:p>
    <w:p w14:paraId="24601D96">
      <w:pPr>
        <w:keepNext w:val="0"/>
        <w:keepLines w:val="0"/>
        <w:pageBreakBefore w:val="0"/>
        <w:widowControl w:val="0"/>
        <w:kinsoku/>
        <w:wordWrap/>
        <w:topLinePunct w:val="0"/>
        <w:autoSpaceDE/>
        <w:autoSpaceDN/>
        <w:bidi w:val="0"/>
        <w:spacing w:line="640" w:lineRule="exact"/>
        <w:ind w:firstLine="480" w:firstLineChars="200"/>
        <w:textAlignment w:val="auto"/>
        <w:rPr>
          <w:rFonts w:hint="eastAsia" w:ascii="仿宋" w:hAnsi="仿宋" w:eastAsia="仿宋" w:cs="仿宋"/>
          <w:b w:val="0"/>
          <w:bCs/>
          <w:color w:val="auto"/>
          <w:szCs w:val="24"/>
          <w:highlight w:val="none"/>
          <w:lang w:val="en-US" w:eastAsia="zh-CN"/>
        </w:rPr>
      </w:pPr>
      <w:r>
        <w:rPr>
          <w:rFonts w:hint="eastAsia" w:ascii="仿宋" w:hAnsi="仿宋" w:eastAsia="仿宋" w:cs="仿宋"/>
          <w:b w:val="0"/>
          <w:bCs/>
          <w:color w:val="auto"/>
          <w:szCs w:val="24"/>
          <w:highlight w:val="none"/>
          <w:lang w:val="en-US" w:eastAsia="zh-CN"/>
        </w:rPr>
        <w:t>2.2.4、投标人不得为“信用中国”网站（www.creditchina.gov.cn）中列入失信被执行人和重大税收违法案件当事人名单的投标人，不得为中国政府采购网（www.ccgp.gov.cn）政府采购严重违法失信行为记录名单中被财政部门禁止参加政府采购活动的投标人；（提供书面承诺函，格式自拟加盖投标人公章）</w:t>
      </w:r>
    </w:p>
    <w:p w14:paraId="62AACA1E">
      <w:pPr>
        <w:keepNext w:val="0"/>
        <w:keepLines w:val="0"/>
        <w:pageBreakBefore w:val="0"/>
        <w:widowControl w:val="0"/>
        <w:kinsoku/>
        <w:wordWrap/>
        <w:topLinePunct w:val="0"/>
        <w:autoSpaceDE/>
        <w:autoSpaceDN/>
        <w:bidi w:val="0"/>
        <w:spacing w:line="640" w:lineRule="exact"/>
        <w:ind w:firstLine="480" w:firstLineChars="200"/>
        <w:textAlignment w:val="auto"/>
        <w:rPr>
          <w:rFonts w:hint="eastAsia" w:ascii="仿宋" w:hAnsi="仿宋" w:eastAsia="仿宋" w:cs="仿宋"/>
          <w:b w:val="0"/>
          <w:bCs/>
          <w:color w:val="auto"/>
          <w:szCs w:val="24"/>
          <w:highlight w:val="none"/>
          <w:lang w:val="en-US" w:eastAsia="zh-CN"/>
        </w:rPr>
      </w:pPr>
      <w:r>
        <w:rPr>
          <w:rFonts w:hint="eastAsia" w:ascii="仿宋" w:hAnsi="仿宋" w:eastAsia="仿宋" w:cs="仿宋"/>
          <w:b w:val="0"/>
          <w:bCs/>
          <w:color w:val="auto"/>
          <w:szCs w:val="24"/>
          <w:highlight w:val="none"/>
          <w:lang w:val="en-US" w:eastAsia="zh-CN"/>
        </w:rPr>
        <w:t>2.2.5、单位负责人为同一人或者存在直接控股、管理关系的不同投标人，不得参加同一合同项下的政府采购活动；（提供书面承诺函，格式自拟加盖投标人公章）</w:t>
      </w:r>
    </w:p>
    <w:p w14:paraId="6770DA5E">
      <w:pPr>
        <w:keepNext w:val="0"/>
        <w:keepLines w:val="0"/>
        <w:pageBreakBefore w:val="0"/>
        <w:kinsoku/>
        <w:wordWrap w:val="0"/>
        <w:overflowPunct/>
        <w:topLinePunct/>
        <w:autoSpaceDE/>
        <w:autoSpaceDN/>
        <w:bidi w:val="0"/>
        <w:adjustRightInd/>
        <w:snapToGrid/>
        <w:spacing w:line="560" w:lineRule="exact"/>
        <w:ind w:left="0" w:leftChars="0" w:right="0" w:rightChars="0" w:firstLine="480" w:firstLineChars="200"/>
        <w:jc w:val="both"/>
        <w:textAlignment w:val="auto"/>
        <w:outlineLvl w:val="9"/>
        <w:rPr>
          <w:rFonts w:hint="eastAsia" w:ascii="仿宋" w:hAnsi="仿宋" w:eastAsia="仿宋" w:cs="仿宋"/>
          <w:b w:val="0"/>
          <w:bCs/>
          <w:color w:val="auto"/>
          <w:szCs w:val="24"/>
          <w:highlight w:val="none"/>
        </w:rPr>
      </w:pPr>
      <w:r>
        <w:rPr>
          <w:rFonts w:hint="eastAsia" w:ascii="仿宋" w:hAnsi="仿宋" w:eastAsia="仿宋" w:cs="仿宋"/>
          <w:b w:val="0"/>
          <w:bCs/>
          <w:color w:val="auto"/>
          <w:szCs w:val="24"/>
          <w:highlight w:val="none"/>
          <w:lang w:val="en-US" w:eastAsia="zh-CN"/>
        </w:rPr>
        <w:t>2.2.6、本项目不接受联合体投标</w:t>
      </w:r>
      <w:r>
        <w:rPr>
          <w:rFonts w:hint="eastAsia" w:ascii="仿宋" w:hAnsi="仿宋" w:eastAsia="仿宋" w:cs="仿宋"/>
          <w:color w:val="auto"/>
          <w:sz w:val="24"/>
          <w:szCs w:val="24"/>
          <w:highlight w:val="none"/>
        </w:rPr>
        <w:t>（提供书面承诺函，格式自拟加盖投标人公章）</w:t>
      </w:r>
      <w:r>
        <w:rPr>
          <w:rFonts w:hint="eastAsia" w:ascii="仿宋" w:hAnsi="仿宋" w:eastAsia="仿宋" w:cs="仿宋"/>
          <w:b w:val="0"/>
          <w:bCs/>
          <w:color w:val="auto"/>
          <w:szCs w:val="24"/>
          <w:highlight w:val="none"/>
          <w:lang w:val="en-US" w:eastAsia="zh-CN"/>
        </w:rPr>
        <w:t>。</w:t>
      </w:r>
    </w:p>
    <w:p w14:paraId="4124AC85">
      <w:pPr>
        <w:spacing w:line="560" w:lineRule="exact"/>
        <w:ind w:firstLine="482" w:firstLineChars="20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3、评标</w:t>
      </w:r>
    </w:p>
    <w:p w14:paraId="2E4030BC">
      <w:pPr>
        <w:keepNext w:val="0"/>
        <w:keepLines w:val="0"/>
        <w:pageBreakBefore w:val="0"/>
        <w:widowControl w:val="0"/>
        <w:kinsoku/>
        <w:wordWrap/>
        <w:topLinePunct w:val="0"/>
        <w:autoSpaceDE/>
        <w:autoSpaceDN/>
        <w:bidi w:val="0"/>
        <w:spacing w:line="640" w:lineRule="exact"/>
        <w:ind w:firstLine="480" w:firstLineChars="200"/>
        <w:textAlignment w:val="auto"/>
        <w:rPr>
          <w:rFonts w:hint="eastAsia" w:ascii="仿宋" w:hAnsi="仿宋" w:eastAsia="仿宋" w:cs="仿宋"/>
          <w:szCs w:val="24"/>
          <w:highlight w:val="none"/>
        </w:rPr>
      </w:pPr>
      <w:r>
        <w:rPr>
          <w:rFonts w:hint="eastAsia" w:ascii="仿宋" w:hAnsi="仿宋" w:eastAsia="仿宋" w:cs="仿宋"/>
          <w:szCs w:val="24"/>
          <w:highlight w:val="none"/>
        </w:rPr>
        <w:t>3</w:t>
      </w:r>
      <w:r>
        <w:rPr>
          <w:rFonts w:hint="eastAsia" w:ascii="仿宋" w:hAnsi="仿宋" w:eastAsia="仿宋" w:cs="仿宋"/>
          <w:szCs w:val="24"/>
          <w:highlight w:val="none"/>
          <w:lang w:val="en-US" w:eastAsia="zh-CN"/>
        </w:rPr>
        <w:t>.</w:t>
      </w:r>
      <w:r>
        <w:rPr>
          <w:rFonts w:hint="eastAsia" w:ascii="仿宋" w:hAnsi="仿宋" w:eastAsia="仿宋" w:cs="仿宋"/>
          <w:szCs w:val="24"/>
          <w:highlight w:val="none"/>
        </w:rPr>
        <w:t>1、</w:t>
      </w:r>
      <w:r>
        <w:rPr>
          <w:rFonts w:hint="eastAsia" w:ascii="仿宋" w:hAnsi="仿宋" w:eastAsia="仿宋" w:cs="仿宋"/>
          <w:bCs/>
          <w:szCs w:val="24"/>
          <w:highlight w:val="none"/>
        </w:rPr>
        <w:t>评标委员会</w:t>
      </w:r>
    </w:p>
    <w:p w14:paraId="24C52BCE">
      <w:pPr>
        <w:keepNext w:val="0"/>
        <w:keepLines w:val="0"/>
        <w:pageBreakBefore w:val="0"/>
        <w:widowControl w:val="0"/>
        <w:kinsoku/>
        <w:wordWrap/>
        <w:topLinePunct w:val="0"/>
        <w:autoSpaceDE/>
        <w:autoSpaceDN/>
        <w:bidi w:val="0"/>
        <w:spacing w:line="640" w:lineRule="exact"/>
        <w:ind w:firstLine="480" w:firstLineChars="200"/>
        <w:textAlignment w:val="auto"/>
        <w:rPr>
          <w:rFonts w:hint="eastAsia" w:ascii="仿宋" w:hAnsi="仿宋" w:eastAsia="仿宋" w:cs="仿宋"/>
          <w:color w:val="FF0000"/>
          <w:szCs w:val="24"/>
          <w:highlight w:val="none"/>
        </w:rPr>
      </w:pPr>
      <w:r>
        <w:rPr>
          <w:rFonts w:hint="eastAsia" w:ascii="仿宋" w:hAnsi="仿宋" w:eastAsia="仿宋" w:cs="仿宋"/>
          <w:szCs w:val="24"/>
          <w:highlight w:val="none"/>
          <w:lang w:val="en-US" w:eastAsia="zh-CN"/>
        </w:rPr>
        <w:t>3.1.1</w:t>
      </w:r>
      <w:r>
        <w:rPr>
          <w:rFonts w:hint="eastAsia" w:ascii="仿宋" w:hAnsi="仿宋" w:eastAsia="仿宋" w:cs="仿宋"/>
          <w:szCs w:val="24"/>
          <w:highlight w:val="none"/>
        </w:rPr>
        <w:t>采购代理机构根据《中华人民共和国政府采购法》及其实施条例、《政府采购货物和服务招标投标管理办法》（财政部令第87号）等规定，依法组建评标委员会。</w:t>
      </w:r>
    </w:p>
    <w:p w14:paraId="0D875C16">
      <w:pPr>
        <w:keepNext w:val="0"/>
        <w:keepLines w:val="0"/>
        <w:pageBreakBefore w:val="0"/>
        <w:widowControl w:val="0"/>
        <w:kinsoku/>
        <w:wordWrap/>
        <w:topLinePunct w:val="0"/>
        <w:autoSpaceDE/>
        <w:autoSpaceDN/>
        <w:bidi w:val="0"/>
        <w:spacing w:line="640" w:lineRule="exact"/>
        <w:ind w:firstLine="480" w:firstLineChars="200"/>
        <w:textAlignment w:val="auto"/>
        <w:rPr>
          <w:rFonts w:hint="eastAsia" w:ascii="仿宋" w:hAnsi="仿宋" w:eastAsia="仿宋" w:cs="仿宋"/>
          <w:szCs w:val="24"/>
          <w:highlight w:val="none"/>
        </w:rPr>
      </w:pPr>
      <w:r>
        <w:rPr>
          <w:rFonts w:hint="eastAsia" w:ascii="仿宋" w:hAnsi="仿宋" w:eastAsia="仿宋" w:cs="仿宋"/>
          <w:szCs w:val="24"/>
          <w:highlight w:val="none"/>
          <w:lang w:val="en-US" w:eastAsia="zh-CN"/>
        </w:rPr>
        <w:t>3.1.2</w:t>
      </w:r>
      <w:r>
        <w:rPr>
          <w:rFonts w:hint="eastAsia" w:ascii="仿宋" w:hAnsi="仿宋" w:eastAsia="仿宋" w:cs="仿宋"/>
          <w:szCs w:val="24"/>
          <w:highlight w:val="none"/>
        </w:rPr>
        <w:t>采购人派代表进入评标委员会时，须向采购代理机构出具授权函。</w:t>
      </w:r>
    </w:p>
    <w:p w14:paraId="04537A91">
      <w:pPr>
        <w:keepNext w:val="0"/>
        <w:keepLines w:val="0"/>
        <w:pageBreakBefore w:val="0"/>
        <w:widowControl w:val="0"/>
        <w:kinsoku/>
        <w:wordWrap/>
        <w:topLinePunct w:val="0"/>
        <w:autoSpaceDE/>
        <w:autoSpaceDN/>
        <w:bidi w:val="0"/>
        <w:spacing w:line="640" w:lineRule="exact"/>
        <w:ind w:firstLine="480" w:firstLineChars="200"/>
        <w:textAlignment w:val="auto"/>
        <w:rPr>
          <w:rFonts w:hint="eastAsia" w:ascii="仿宋" w:hAnsi="仿宋" w:eastAsia="仿宋" w:cs="仿宋"/>
          <w:szCs w:val="24"/>
          <w:highlight w:val="none"/>
        </w:rPr>
      </w:pPr>
      <w:r>
        <w:rPr>
          <w:rFonts w:hint="eastAsia" w:ascii="仿宋" w:hAnsi="仿宋" w:eastAsia="仿宋" w:cs="仿宋"/>
          <w:szCs w:val="24"/>
          <w:highlight w:val="none"/>
          <w:lang w:val="en-US" w:eastAsia="zh-CN"/>
        </w:rPr>
        <w:t>3.1.3</w:t>
      </w:r>
      <w:r>
        <w:rPr>
          <w:rFonts w:hint="eastAsia" w:ascii="仿宋" w:hAnsi="仿宋" w:eastAsia="仿宋" w:cs="仿宋"/>
          <w:szCs w:val="24"/>
          <w:highlight w:val="none"/>
        </w:rPr>
        <w:t>评标委员会应推荐一名评审专家担任评审组长，并由评审组长牵头组织该项目评审工作，采购人代表不得担任评审组长。</w:t>
      </w:r>
    </w:p>
    <w:p w14:paraId="1DDA26A4">
      <w:pPr>
        <w:keepNext w:val="0"/>
        <w:keepLines w:val="0"/>
        <w:pageBreakBefore w:val="0"/>
        <w:widowControl w:val="0"/>
        <w:kinsoku/>
        <w:wordWrap/>
        <w:topLinePunct w:val="0"/>
        <w:autoSpaceDE/>
        <w:autoSpaceDN/>
        <w:bidi w:val="0"/>
        <w:spacing w:line="640" w:lineRule="exact"/>
        <w:ind w:firstLine="480" w:firstLineChars="200"/>
        <w:textAlignment w:val="auto"/>
        <w:rPr>
          <w:rFonts w:hint="eastAsia" w:ascii="仿宋" w:hAnsi="仿宋" w:eastAsia="仿宋" w:cs="仿宋"/>
          <w:szCs w:val="24"/>
          <w:highlight w:val="none"/>
        </w:rPr>
      </w:pPr>
      <w:r>
        <w:rPr>
          <w:rFonts w:hint="eastAsia" w:ascii="仿宋" w:hAnsi="仿宋" w:eastAsia="仿宋" w:cs="仿宋"/>
          <w:szCs w:val="24"/>
          <w:highlight w:val="none"/>
          <w:lang w:val="en-US" w:eastAsia="zh-CN"/>
        </w:rPr>
        <w:t>3.1.4</w:t>
      </w:r>
      <w:r>
        <w:rPr>
          <w:rFonts w:hint="eastAsia" w:ascii="仿宋" w:hAnsi="仿宋" w:eastAsia="仿宋" w:cs="仿宋"/>
          <w:szCs w:val="24"/>
          <w:highlight w:val="none"/>
        </w:rPr>
        <w:t>评标委员会成员不得参加开标活动。</w:t>
      </w:r>
    </w:p>
    <w:p w14:paraId="75762D75">
      <w:pPr>
        <w:keepNext w:val="0"/>
        <w:keepLines w:val="0"/>
        <w:pageBreakBefore w:val="0"/>
        <w:widowControl w:val="0"/>
        <w:kinsoku/>
        <w:wordWrap/>
        <w:topLinePunct w:val="0"/>
        <w:autoSpaceDE/>
        <w:autoSpaceDN/>
        <w:bidi w:val="0"/>
        <w:spacing w:line="640" w:lineRule="exact"/>
        <w:ind w:firstLine="480" w:firstLineChars="200"/>
        <w:textAlignment w:val="auto"/>
        <w:rPr>
          <w:rFonts w:hint="eastAsia" w:ascii="仿宋" w:hAnsi="仿宋" w:eastAsia="仿宋" w:cs="仿宋"/>
          <w:szCs w:val="24"/>
          <w:highlight w:val="none"/>
        </w:rPr>
      </w:pPr>
      <w:r>
        <w:rPr>
          <w:rFonts w:hint="eastAsia" w:ascii="仿宋" w:hAnsi="仿宋" w:eastAsia="仿宋" w:cs="仿宋"/>
          <w:szCs w:val="24"/>
          <w:highlight w:val="none"/>
          <w:lang w:val="en-US" w:eastAsia="zh-CN"/>
        </w:rPr>
        <w:t>3.1.5</w:t>
      </w:r>
      <w:r>
        <w:rPr>
          <w:rFonts w:hint="eastAsia" w:ascii="仿宋" w:hAnsi="仿宋" w:eastAsia="仿宋" w:cs="仿宋"/>
          <w:szCs w:val="24"/>
          <w:highlight w:val="none"/>
        </w:rPr>
        <w:t>评标委员会成员应当遵守并履行下列职责义务：</w:t>
      </w:r>
    </w:p>
    <w:p w14:paraId="0540A5B4">
      <w:pPr>
        <w:keepNext w:val="0"/>
        <w:keepLines w:val="0"/>
        <w:pageBreakBefore w:val="0"/>
        <w:widowControl w:val="0"/>
        <w:kinsoku/>
        <w:wordWrap/>
        <w:topLinePunct w:val="0"/>
        <w:autoSpaceDE/>
        <w:autoSpaceDN/>
        <w:bidi w:val="0"/>
        <w:spacing w:line="640" w:lineRule="exact"/>
        <w:ind w:firstLine="480" w:firstLineChars="200"/>
        <w:textAlignment w:val="auto"/>
        <w:rPr>
          <w:rFonts w:hint="eastAsia" w:ascii="仿宋" w:hAnsi="仿宋" w:eastAsia="仿宋" w:cs="仿宋"/>
          <w:szCs w:val="24"/>
          <w:highlight w:val="none"/>
        </w:rPr>
      </w:pPr>
      <w:r>
        <w:rPr>
          <w:rFonts w:hint="eastAsia" w:ascii="仿宋" w:hAnsi="仿宋" w:eastAsia="仿宋" w:cs="仿宋"/>
          <w:szCs w:val="24"/>
          <w:highlight w:val="none"/>
          <w:lang w:val="en-US" w:eastAsia="zh-CN"/>
        </w:rPr>
        <w:t>3.1.5.1</w:t>
      </w:r>
      <w:r>
        <w:rPr>
          <w:rFonts w:hint="eastAsia" w:ascii="仿宋" w:hAnsi="仿宋" w:eastAsia="仿宋" w:cs="仿宋"/>
          <w:szCs w:val="24"/>
          <w:highlight w:val="none"/>
        </w:rPr>
        <w:t>遵纪守法，客观、公正、认真负责地履行职责，根据招标文件规定的评标程序、评标方法和评标标准审查投标文件；</w:t>
      </w:r>
    </w:p>
    <w:p w14:paraId="5C4F93FD">
      <w:pPr>
        <w:keepNext w:val="0"/>
        <w:keepLines w:val="0"/>
        <w:pageBreakBefore w:val="0"/>
        <w:widowControl w:val="0"/>
        <w:kinsoku/>
        <w:wordWrap/>
        <w:topLinePunct w:val="0"/>
        <w:autoSpaceDE/>
        <w:autoSpaceDN/>
        <w:bidi w:val="0"/>
        <w:spacing w:line="640" w:lineRule="exact"/>
        <w:ind w:firstLine="480" w:firstLineChars="200"/>
        <w:textAlignment w:val="auto"/>
        <w:rPr>
          <w:rFonts w:hint="eastAsia" w:ascii="仿宋" w:hAnsi="仿宋" w:eastAsia="仿宋" w:cs="仿宋"/>
          <w:szCs w:val="24"/>
          <w:highlight w:val="none"/>
        </w:rPr>
      </w:pPr>
      <w:r>
        <w:rPr>
          <w:rFonts w:hint="eastAsia" w:ascii="仿宋" w:hAnsi="仿宋" w:eastAsia="仿宋" w:cs="仿宋"/>
          <w:szCs w:val="24"/>
          <w:highlight w:val="none"/>
          <w:lang w:val="en-US" w:eastAsia="zh-CN"/>
        </w:rPr>
        <w:t>3.1.5.2</w:t>
      </w:r>
      <w:r>
        <w:rPr>
          <w:rFonts w:hint="eastAsia" w:ascii="仿宋" w:hAnsi="仿宋" w:eastAsia="仿宋" w:cs="仿宋"/>
          <w:szCs w:val="24"/>
          <w:highlight w:val="none"/>
        </w:rPr>
        <w:t>符合性审查、评价投标文件是否符合招标文件的商务、技术等实质性要求；</w:t>
      </w:r>
    </w:p>
    <w:p w14:paraId="1ACA11F5">
      <w:pPr>
        <w:keepNext w:val="0"/>
        <w:keepLines w:val="0"/>
        <w:pageBreakBefore w:val="0"/>
        <w:widowControl w:val="0"/>
        <w:kinsoku/>
        <w:wordWrap/>
        <w:topLinePunct w:val="0"/>
        <w:autoSpaceDE/>
        <w:autoSpaceDN/>
        <w:bidi w:val="0"/>
        <w:spacing w:line="640" w:lineRule="exact"/>
        <w:ind w:firstLine="480" w:firstLineChars="200"/>
        <w:textAlignment w:val="auto"/>
        <w:rPr>
          <w:rFonts w:hint="eastAsia" w:ascii="仿宋" w:hAnsi="仿宋" w:eastAsia="仿宋" w:cs="仿宋"/>
          <w:szCs w:val="24"/>
          <w:highlight w:val="none"/>
        </w:rPr>
      </w:pPr>
      <w:r>
        <w:rPr>
          <w:rFonts w:hint="eastAsia" w:ascii="仿宋" w:hAnsi="仿宋" w:eastAsia="仿宋" w:cs="仿宋"/>
          <w:szCs w:val="24"/>
          <w:highlight w:val="none"/>
          <w:lang w:val="en-US" w:eastAsia="zh-CN"/>
        </w:rPr>
        <w:t>3.1.5.3</w:t>
      </w:r>
      <w:r>
        <w:rPr>
          <w:rFonts w:hint="eastAsia" w:ascii="仿宋" w:hAnsi="仿宋" w:eastAsia="仿宋" w:cs="仿宋"/>
          <w:szCs w:val="24"/>
          <w:highlight w:val="none"/>
        </w:rPr>
        <w:t>要求投标人对投标文件有关事项作出澄清或者说明；</w:t>
      </w:r>
    </w:p>
    <w:p w14:paraId="75CB7782">
      <w:pPr>
        <w:keepNext w:val="0"/>
        <w:keepLines w:val="0"/>
        <w:pageBreakBefore w:val="0"/>
        <w:widowControl w:val="0"/>
        <w:kinsoku/>
        <w:wordWrap/>
        <w:topLinePunct w:val="0"/>
        <w:autoSpaceDE/>
        <w:autoSpaceDN/>
        <w:bidi w:val="0"/>
        <w:spacing w:line="640" w:lineRule="exact"/>
        <w:ind w:firstLine="480" w:firstLineChars="200"/>
        <w:textAlignment w:val="auto"/>
        <w:rPr>
          <w:rFonts w:hint="eastAsia" w:ascii="仿宋" w:hAnsi="仿宋" w:eastAsia="仿宋" w:cs="仿宋"/>
          <w:szCs w:val="24"/>
          <w:highlight w:val="none"/>
        </w:rPr>
      </w:pPr>
      <w:r>
        <w:rPr>
          <w:rFonts w:hint="eastAsia" w:ascii="仿宋" w:hAnsi="仿宋" w:eastAsia="仿宋" w:cs="仿宋"/>
          <w:szCs w:val="24"/>
          <w:highlight w:val="none"/>
          <w:lang w:val="en-US" w:eastAsia="zh-CN"/>
        </w:rPr>
        <w:t>3.1.5.4</w:t>
      </w:r>
      <w:r>
        <w:rPr>
          <w:rFonts w:hint="eastAsia" w:ascii="仿宋" w:hAnsi="仿宋" w:eastAsia="仿宋" w:cs="仿宋"/>
          <w:szCs w:val="24"/>
          <w:highlight w:val="none"/>
        </w:rPr>
        <w:t>对投标文件进行比较和评价；</w:t>
      </w:r>
    </w:p>
    <w:p w14:paraId="06E4E613">
      <w:pPr>
        <w:keepNext w:val="0"/>
        <w:keepLines w:val="0"/>
        <w:pageBreakBefore w:val="0"/>
        <w:widowControl w:val="0"/>
        <w:kinsoku/>
        <w:wordWrap/>
        <w:topLinePunct w:val="0"/>
        <w:autoSpaceDE/>
        <w:autoSpaceDN/>
        <w:bidi w:val="0"/>
        <w:spacing w:line="640" w:lineRule="exact"/>
        <w:ind w:firstLine="480" w:firstLineChars="200"/>
        <w:textAlignment w:val="auto"/>
        <w:rPr>
          <w:rFonts w:hint="eastAsia" w:ascii="仿宋" w:hAnsi="仿宋" w:eastAsia="仿宋" w:cs="仿宋"/>
          <w:szCs w:val="24"/>
          <w:highlight w:val="none"/>
        </w:rPr>
      </w:pPr>
      <w:r>
        <w:rPr>
          <w:rFonts w:hint="eastAsia" w:ascii="仿宋" w:hAnsi="仿宋" w:eastAsia="仿宋" w:cs="仿宋"/>
          <w:szCs w:val="24"/>
          <w:highlight w:val="none"/>
          <w:lang w:val="en-US" w:eastAsia="zh-CN"/>
        </w:rPr>
        <w:t>3.1.5.5</w:t>
      </w:r>
      <w:r>
        <w:rPr>
          <w:rFonts w:hint="eastAsia" w:ascii="仿宋" w:hAnsi="仿宋" w:eastAsia="仿宋" w:cs="仿宋"/>
          <w:szCs w:val="24"/>
          <w:highlight w:val="none"/>
        </w:rPr>
        <w:t>确定中标候选人名单，以及根据采购人委托直接确定中标人；</w:t>
      </w:r>
    </w:p>
    <w:p w14:paraId="330A57E5">
      <w:pPr>
        <w:keepNext w:val="0"/>
        <w:keepLines w:val="0"/>
        <w:pageBreakBefore w:val="0"/>
        <w:widowControl w:val="0"/>
        <w:kinsoku/>
        <w:wordWrap/>
        <w:topLinePunct w:val="0"/>
        <w:autoSpaceDE/>
        <w:autoSpaceDN/>
        <w:bidi w:val="0"/>
        <w:spacing w:line="640" w:lineRule="exact"/>
        <w:ind w:firstLine="480" w:firstLineChars="200"/>
        <w:textAlignment w:val="auto"/>
        <w:rPr>
          <w:rFonts w:hint="eastAsia" w:ascii="仿宋" w:hAnsi="仿宋" w:eastAsia="仿宋" w:cs="仿宋"/>
          <w:szCs w:val="24"/>
          <w:highlight w:val="none"/>
        </w:rPr>
      </w:pPr>
      <w:r>
        <w:rPr>
          <w:rFonts w:hint="eastAsia" w:ascii="仿宋" w:hAnsi="仿宋" w:eastAsia="仿宋" w:cs="仿宋"/>
          <w:szCs w:val="24"/>
          <w:highlight w:val="none"/>
          <w:lang w:val="en-US" w:eastAsia="zh-CN"/>
        </w:rPr>
        <w:t>3.1.5.6</w:t>
      </w:r>
      <w:r>
        <w:rPr>
          <w:rFonts w:hint="eastAsia" w:ascii="仿宋" w:hAnsi="仿宋" w:eastAsia="仿宋" w:cs="仿宋"/>
          <w:szCs w:val="24"/>
          <w:highlight w:val="none"/>
        </w:rPr>
        <w:t xml:space="preserve">向采购人、采购代理机构或者有关部门报告评标中发现的违法行为； </w:t>
      </w:r>
    </w:p>
    <w:p w14:paraId="5570D2EA">
      <w:pPr>
        <w:keepNext w:val="0"/>
        <w:keepLines w:val="0"/>
        <w:pageBreakBefore w:val="0"/>
        <w:widowControl w:val="0"/>
        <w:kinsoku/>
        <w:wordWrap/>
        <w:topLinePunct w:val="0"/>
        <w:autoSpaceDE/>
        <w:autoSpaceDN/>
        <w:bidi w:val="0"/>
        <w:spacing w:line="640" w:lineRule="exact"/>
        <w:ind w:firstLine="480" w:firstLineChars="200"/>
        <w:textAlignment w:val="auto"/>
        <w:rPr>
          <w:rFonts w:hint="eastAsia" w:ascii="仿宋" w:hAnsi="仿宋" w:eastAsia="仿宋" w:cs="仿宋"/>
          <w:szCs w:val="24"/>
          <w:highlight w:val="none"/>
        </w:rPr>
      </w:pPr>
      <w:r>
        <w:rPr>
          <w:rFonts w:hint="eastAsia" w:ascii="仿宋" w:hAnsi="仿宋" w:eastAsia="仿宋" w:cs="仿宋"/>
          <w:szCs w:val="24"/>
          <w:highlight w:val="none"/>
          <w:lang w:val="en-US" w:eastAsia="zh-CN"/>
        </w:rPr>
        <w:t>3.1.5.7</w:t>
      </w:r>
      <w:r>
        <w:rPr>
          <w:rFonts w:hint="eastAsia" w:ascii="仿宋" w:hAnsi="仿宋" w:eastAsia="仿宋" w:cs="仿宋"/>
          <w:szCs w:val="24"/>
          <w:highlight w:val="none"/>
        </w:rPr>
        <w:t>对评标过程及各投标人的商业机密予以保密；</w:t>
      </w:r>
    </w:p>
    <w:p w14:paraId="00DF5C9D">
      <w:pPr>
        <w:keepNext w:val="0"/>
        <w:keepLines w:val="0"/>
        <w:pageBreakBefore w:val="0"/>
        <w:widowControl w:val="0"/>
        <w:kinsoku/>
        <w:wordWrap/>
        <w:topLinePunct w:val="0"/>
        <w:autoSpaceDE/>
        <w:autoSpaceDN/>
        <w:bidi w:val="0"/>
        <w:spacing w:line="640" w:lineRule="exact"/>
        <w:ind w:firstLine="480" w:firstLineChars="200"/>
        <w:textAlignment w:val="auto"/>
        <w:rPr>
          <w:rFonts w:hint="eastAsia" w:ascii="仿宋" w:hAnsi="仿宋" w:eastAsia="仿宋" w:cs="仿宋"/>
          <w:szCs w:val="24"/>
          <w:highlight w:val="none"/>
        </w:rPr>
      </w:pPr>
      <w:r>
        <w:rPr>
          <w:rFonts w:hint="eastAsia" w:ascii="仿宋" w:hAnsi="仿宋" w:eastAsia="仿宋" w:cs="仿宋"/>
          <w:szCs w:val="24"/>
          <w:highlight w:val="none"/>
          <w:lang w:val="en-US" w:eastAsia="zh-CN"/>
        </w:rPr>
        <w:t>3.1.5.8</w:t>
      </w:r>
      <w:r>
        <w:rPr>
          <w:rFonts w:hint="eastAsia" w:ascii="仿宋" w:hAnsi="仿宋" w:eastAsia="仿宋" w:cs="仿宋"/>
          <w:szCs w:val="24"/>
          <w:highlight w:val="none"/>
        </w:rPr>
        <w:t>配合采购人、采购代理机构答复各投标人提出的质疑；</w:t>
      </w:r>
    </w:p>
    <w:p w14:paraId="25A4BB0C">
      <w:pPr>
        <w:keepNext w:val="0"/>
        <w:keepLines w:val="0"/>
        <w:pageBreakBefore w:val="0"/>
        <w:widowControl w:val="0"/>
        <w:kinsoku/>
        <w:wordWrap/>
        <w:topLinePunct w:val="0"/>
        <w:autoSpaceDE/>
        <w:autoSpaceDN/>
        <w:bidi w:val="0"/>
        <w:spacing w:line="640" w:lineRule="exact"/>
        <w:ind w:firstLine="480" w:firstLineChars="200"/>
        <w:textAlignment w:val="auto"/>
        <w:rPr>
          <w:rFonts w:hint="eastAsia" w:ascii="仿宋" w:hAnsi="仿宋" w:eastAsia="仿宋" w:cs="仿宋"/>
          <w:szCs w:val="24"/>
          <w:highlight w:val="none"/>
        </w:rPr>
      </w:pPr>
      <w:r>
        <w:rPr>
          <w:rFonts w:hint="eastAsia" w:ascii="仿宋" w:hAnsi="仿宋" w:eastAsia="仿宋" w:cs="仿宋"/>
          <w:szCs w:val="24"/>
          <w:highlight w:val="none"/>
          <w:lang w:val="en-US" w:eastAsia="zh-CN"/>
        </w:rPr>
        <w:t>3.1.5.9</w:t>
      </w:r>
      <w:r>
        <w:rPr>
          <w:rFonts w:hint="eastAsia" w:ascii="仿宋" w:hAnsi="仿宋" w:eastAsia="仿宋" w:cs="仿宋"/>
          <w:szCs w:val="24"/>
          <w:highlight w:val="none"/>
        </w:rPr>
        <w:t>配合各部门的投诉处理和监督检查工作。</w:t>
      </w:r>
    </w:p>
    <w:p w14:paraId="02E7C714">
      <w:pPr>
        <w:keepNext w:val="0"/>
        <w:keepLines w:val="0"/>
        <w:pageBreakBefore w:val="0"/>
        <w:widowControl w:val="0"/>
        <w:kinsoku/>
        <w:wordWrap/>
        <w:topLinePunct w:val="0"/>
        <w:autoSpaceDE/>
        <w:autoSpaceDN/>
        <w:bidi w:val="0"/>
        <w:spacing w:line="640" w:lineRule="exact"/>
        <w:ind w:firstLine="480" w:firstLineChars="200"/>
        <w:textAlignment w:val="auto"/>
        <w:rPr>
          <w:rFonts w:hint="eastAsia" w:ascii="仿宋" w:hAnsi="仿宋" w:eastAsia="仿宋" w:cs="仿宋"/>
          <w:szCs w:val="24"/>
          <w:highlight w:val="none"/>
          <w:lang w:eastAsia="zh-CN"/>
        </w:rPr>
      </w:pPr>
      <w:r>
        <w:rPr>
          <w:rFonts w:hint="eastAsia" w:ascii="仿宋" w:hAnsi="仿宋" w:eastAsia="仿宋" w:cs="仿宋"/>
          <w:szCs w:val="24"/>
          <w:highlight w:val="none"/>
        </w:rPr>
        <w:t>3</w:t>
      </w:r>
      <w:r>
        <w:rPr>
          <w:rFonts w:hint="eastAsia" w:ascii="仿宋" w:hAnsi="仿宋" w:eastAsia="仿宋" w:cs="仿宋"/>
          <w:szCs w:val="24"/>
          <w:highlight w:val="none"/>
          <w:lang w:val="en-US" w:eastAsia="zh-CN"/>
        </w:rPr>
        <w:t>.</w:t>
      </w:r>
      <w:r>
        <w:rPr>
          <w:rFonts w:hint="eastAsia" w:ascii="仿宋" w:hAnsi="仿宋" w:eastAsia="仿宋" w:cs="仿宋"/>
          <w:szCs w:val="24"/>
          <w:highlight w:val="none"/>
        </w:rPr>
        <w:t>2、在政府采购活动中，采购人员及相关人员（包括评标委员会）与投标人有下列利害关系之一的，应当回避：</w:t>
      </w:r>
    </w:p>
    <w:p w14:paraId="3C0BD643">
      <w:pPr>
        <w:keepNext w:val="0"/>
        <w:keepLines w:val="0"/>
        <w:pageBreakBefore w:val="0"/>
        <w:widowControl w:val="0"/>
        <w:kinsoku/>
        <w:wordWrap/>
        <w:topLinePunct w:val="0"/>
        <w:autoSpaceDE/>
        <w:autoSpaceDN/>
        <w:bidi w:val="0"/>
        <w:spacing w:line="640" w:lineRule="exact"/>
        <w:ind w:firstLine="480" w:firstLineChars="200"/>
        <w:textAlignment w:val="auto"/>
        <w:rPr>
          <w:rFonts w:hint="eastAsia" w:ascii="仿宋" w:hAnsi="仿宋" w:eastAsia="仿宋" w:cs="仿宋"/>
          <w:szCs w:val="24"/>
          <w:highlight w:val="none"/>
          <w:lang w:eastAsia="zh-CN"/>
        </w:rPr>
      </w:pPr>
      <w:r>
        <w:rPr>
          <w:rFonts w:hint="eastAsia" w:ascii="仿宋" w:hAnsi="仿宋" w:eastAsia="仿宋" w:cs="仿宋"/>
          <w:szCs w:val="24"/>
          <w:highlight w:val="none"/>
        </w:rPr>
        <w:t>3</w:t>
      </w:r>
      <w:r>
        <w:rPr>
          <w:rFonts w:hint="eastAsia" w:ascii="仿宋" w:hAnsi="仿宋" w:eastAsia="仿宋" w:cs="仿宋"/>
          <w:szCs w:val="24"/>
          <w:highlight w:val="none"/>
          <w:lang w:val="en-US" w:eastAsia="zh-CN"/>
        </w:rPr>
        <w:t>.</w:t>
      </w:r>
      <w:r>
        <w:rPr>
          <w:rFonts w:hint="eastAsia" w:ascii="仿宋" w:hAnsi="仿宋" w:eastAsia="仿宋" w:cs="仿宋"/>
          <w:szCs w:val="24"/>
          <w:highlight w:val="none"/>
        </w:rPr>
        <w:t>2</w:t>
      </w:r>
      <w:r>
        <w:rPr>
          <w:rFonts w:hint="eastAsia" w:ascii="仿宋" w:hAnsi="仿宋" w:eastAsia="仿宋" w:cs="仿宋"/>
          <w:szCs w:val="24"/>
          <w:highlight w:val="none"/>
          <w:lang w:val="en-US" w:eastAsia="zh-CN"/>
        </w:rPr>
        <w:t>.1</w:t>
      </w:r>
      <w:r>
        <w:rPr>
          <w:rFonts w:hint="eastAsia" w:ascii="仿宋" w:hAnsi="仿宋" w:eastAsia="仿宋" w:cs="仿宋"/>
          <w:szCs w:val="24"/>
          <w:highlight w:val="none"/>
        </w:rPr>
        <w:t>参加采购活动前3年内与投标人存在劳动关系；</w:t>
      </w:r>
    </w:p>
    <w:p w14:paraId="596C46D2">
      <w:pPr>
        <w:keepNext w:val="0"/>
        <w:keepLines w:val="0"/>
        <w:pageBreakBefore w:val="0"/>
        <w:widowControl w:val="0"/>
        <w:kinsoku/>
        <w:wordWrap/>
        <w:topLinePunct w:val="0"/>
        <w:autoSpaceDE/>
        <w:autoSpaceDN/>
        <w:bidi w:val="0"/>
        <w:spacing w:line="640" w:lineRule="exact"/>
        <w:ind w:firstLine="480" w:firstLineChars="200"/>
        <w:textAlignment w:val="auto"/>
        <w:rPr>
          <w:rFonts w:hint="eastAsia" w:ascii="仿宋" w:hAnsi="仿宋" w:eastAsia="仿宋" w:cs="仿宋"/>
          <w:szCs w:val="24"/>
          <w:highlight w:val="none"/>
          <w:lang w:eastAsia="zh-CN"/>
        </w:rPr>
      </w:pPr>
      <w:r>
        <w:rPr>
          <w:rFonts w:hint="eastAsia" w:ascii="仿宋" w:hAnsi="仿宋" w:eastAsia="仿宋" w:cs="仿宋"/>
          <w:szCs w:val="24"/>
          <w:highlight w:val="none"/>
        </w:rPr>
        <w:t>3</w:t>
      </w:r>
      <w:r>
        <w:rPr>
          <w:rFonts w:hint="eastAsia" w:ascii="仿宋" w:hAnsi="仿宋" w:eastAsia="仿宋" w:cs="仿宋"/>
          <w:szCs w:val="24"/>
          <w:highlight w:val="none"/>
          <w:lang w:val="en-US" w:eastAsia="zh-CN"/>
        </w:rPr>
        <w:t>.</w:t>
      </w:r>
      <w:r>
        <w:rPr>
          <w:rFonts w:hint="eastAsia" w:ascii="仿宋" w:hAnsi="仿宋" w:eastAsia="仿宋" w:cs="仿宋"/>
          <w:szCs w:val="24"/>
          <w:highlight w:val="none"/>
        </w:rPr>
        <w:t>2</w:t>
      </w:r>
      <w:r>
        <w:rPr>
          <w:rFonts w:hint="eastAsia" w:ascii="仿宋" w:hAnsi="仿宋" w:eastAsia="仿宋" w:cs="仿宋"/>
          <w:szCs w:val="24"/>
          <w:highlight w:val="none"/>
          <w:lang w:val="en-US" w:eastAsia="zh-CN"/>
        </w:rPr>
        <w:t>.2</w:t>
      </w:r>
      <w:r>
        <w:rPr>
          <w:rFonts w:hint="eastAsia" w:ascii="仿宋" w:hAnsi="仿宋" w:eastAsia="仿宋" w:cs="仿宋"/>
          <w:szCs w:val="24"/>
          <w:highlight w:val="none"/>
        </w:rPr>
        <w:t>参加采购活动前3年内担任投标人的董事、监事；</w:t>
      </w:r>
    </w:p>
    <w:p w14:paraId="7019DBF7">
      <w:pPr>
        <w:keepNext w:val="0"/>
        <w:keepLines w:val="0"/>
        <w:pageBreakBefore w:val="0"/>
        <w:widowControl w:val="0"/>
        <w:kinsoku/>
        <w:wordWrap/>
        <w:topLinePunct w:val="0"/>
        <w:autoSpaceDE/>
        <w:autoSpaceDN/>
        <w:bidi w:val="0"/>
        <w:spacing w:line="640" w:lineRule="exact"/>
        <w:ind w:firstLine="480" w:firstLineChars="200"/>
        <w:textAlignment w:val="auto"/>
        <w:rPr>
          <w:rFonts w:hint="eastAsia" w:ascii="仿宋" w:hAnsi="仿宋" w:eastAsia="仿宋" w:cs="仿宋"/>
          <w:szCs w:val="24"/>
          <w:highlight w:val="none"/>
          <w:lang w:eastAsia="zh-CN"/>
        </w:rPr>
      </w:pPr>
      <w:r>
        <w:rPr>
          <w:rFonts w:hint="eastAsia" w:ascii="仿宋" w:hAnsi="仿宋" w:eastAsia="仿宋" w:cs="仿宋"/>
          <w:szCs w:val="24"/>
          <w:highlight w:val="none"/>
        </w:rPr>
        <w:t>3</w:t>
      </w:r>
      <w:r>
        <w:rPr>
          <w:rFonts w:hint="eastAsia" w:ascii="仿宋" w:hAnsi="仿宋" w:eastAsia="仿宋" w:cs="仿宋"/>
          <w:szCs w:val="24"/>
          <w:highlight w:val="none"/>
          <w:lang w:val="en-US" w:eastAsia="zh-CN"/>
        </w:rPr>
        <w:t>.</w:t>
      </w:r>
      <w:r>
        <w:rPr>
          <w:rFonts w:hint="eastAsia" w:ascii="仿宋" w:hAnsi="仿宋" w:eastAsia="仿宋" w:cs="仿宋"/>
          <w:szCs w:val="24"/>
          <w:highlight w:val="none"/>
        </w:rPr>
        <w:t>2</w:t>
      </w:r>
      <w:r>
        <w:rPr>
          <w:rFonts w:hint="eastAsia" w:ascii="仿宋" w:hAnsi="仿宋" w:eastAsia="仿宋" w:cs="仿宋"/>
          <w:szCs w:val="24"/>
          <w:highlight w:val="none"/>
          <w:lang w:val="en-US" w:eastAsia="zh-CN"/>
        </w:rPr>
        <w:t>.3</w:t>
      </w:r>
      <w:r>
        <w:rPr>
          <w:rFonts w:hint="eastAsia" w:ascii="仿宋" w:hAnsi="仿宋" w:eastAsia="仿宋" w:cs="仿宋"/>
          <w:szCs w:val="24"/>
          <w:highlight w:val="none"/>
        </w:rPr>
        <w:t>参加采购活动前3年内是投标人的控股股东或者实际控制人；</w:t>
      </w:r>
    </w:p>
    <w:p w14:paraId="28EF1D75">
      <w:pPr>
        <w:keepNext w:val="0"/>
        <w:keepLines w:val="0"/>
        <w:pageBreakBefore w:val="0"/>
        <w:widowControl w:val="0"/>
        <w:kinsoku/>
        <w:wordWrap/>
        <w:topLinePunct w:val="0"/>
        <w:autoSpaceDE/>
        <w:autoSpaceDN/>
        <w:bidi w:val="0"/>
        <w:spacing w:line="640" w:lineRule="exact"/>
        <w:ind w:firstLine="480" w:firstLineChars="200"/>
        <w:textAlignment w:val="auto"/>
        <w:rPr>
          <w:rFonts w:hint="eastAsia" w:ascii="仿宋" w:hAnsi="仿宋" w:eastAsia="仿宋" w:cs="仿宋"/>
          <w:szCs w:val="24"/>
          <w:highlight w:val="none"/>
          <w:lang w:eastAsia="zh-CN"/>
        </w:rPr>
      </w:pPr>
      <w:r>
        <w:rPr>
          <w:rFonts w:hint="eastAsia" w:ascii="仿宋" w:hAnsi="仿宋" w:eastAsia="仿宋" w:cs="仿宋"/>
          <w:szCs w:val="24"/>
          <w:highlight w:val="none"/>
        </w:rPr>
        <w:t>3</w:t>
      </w:r>
      <w:r>
        <w:rPr>
          <w:rFonts w:hint="eastAsia" w:ascii="仿宋" w:hAnsi="仿宋" w:eastAsia="仿宋" w:cs="仿宋"/>
          <w:szCs w:val="24"/>
          <w:highlight w:val="none"/>
          <w:lang w:val="en-US" w:eastAsia="zh-CN"/>
        </w:rPr>
        <w:t>.</w:t>
      </w:r>
      <w:r>
        <w:rPr>
          <w:rFonts w:hint="eastAsia" w:ascii="仿宋" w:hAnsi="仿宋" w:eastAsia="仿宋" w:cs="仿宋"/>
          <w:szCs w:val="24"/>
          <w:highlight w:val="none"/>
        </w:rPr>
        <w:t>2</w:t>
      </w:r>
      <w:r>
        <w:rPr>
          <w:rFonts w:hint="eastAsia" w:ascii="仿宋" w:hAnsi="仿宋" w:eastAsia="仿宋" w:cs="仿宋"/>
          <w:szCs w:val="24"/>
          <w:highlight w:val="none"/>
          <w:lang w:val="en-US" w:eastAsia="zh-CN"/>
        </w:rPr>
        <w:t>.4</w:t>
      </w:r>
      <w:r>
        <w:rPr>
          <w:rFonts w:hint="eastAsia" w:ascii="仿宋" w:hAnsi="仿宋" w:eastAsia="仿宋" w:cs="仿宋"/>
          <w:szCs w:val="24"/>
          <w:highlight w:val="none"/>
        </w:rPr>
        <w:t>与投标人的法定代表人或者负责人有夫妻、直系血亲、三代以内旁系血亲或者近姻亲关系；</w:t>
      </w:r>
    </w:p>
    <w:p w14:paraId="50FE5AAB">
      <w:pPr>
        <w:keepNext w:val="0"/>
        <w:keepLines w:val="0"/>
        <w:pageBreakBefore w:val="0"/>
        <w:widowControl w:val="0"/>
        <w:kinsoku/>
        <w:wordWrap/>
        <w:topLinePunct w:val="0"/>
        <w:autoSpaceDE/>
        <w:autoSpaceDN/>
        <w:bidi w:val="0"/>
        <w:spacing w:line="640" w:lineRule="exact"/>
        <w:ind w:firstLine="480" w:firstLineChars="200"/>
        <w:textAlignment w:val="auto"/>
        <w:rPr>
          <w:rFonts w:hint="eastAsia" w:ascii="仿宋" w:hAnsi="仿宋" w:eastAsia="仿宋" w:cs="仿宋"/>
          <w:szCs w:val="24"/>
          <w:highlight w:val="none"/>
        </w:rPr>
      </w:pPr>
      <w:r>
        <w:rPr>
          <w:rFonts w:hint="eastAsia" w:ascii="仿宋" w:hAnsi="仿宋" w:eastAsia="仿宋" w:cs="仿宋"/>
          <w:szCs w:val="24"/>
          <w:highlight w:val="none"/>
        </w:rPr>
        <w:t>3</w:t>
      </w:r>
      <w:r>
        <w:rPr>
          <w:rFonts w:hint="eastAsia" w:ascii="仿宋" w:hAnsi="仿宋" w:eastAsia="仿宋" w:cs="仿宋"/>
          <w:szCs w:val="24"/>
          <w:highlight w:val="none"/>
          <w:lang w:val="en-US" w:eastAsia="zh-CN"/>
        </w:rPr>
        <w:t>.</w:t>
      </w:r>
      <w:r>
        <w:rPr>
          <w:rFonts w:hint="eastAsia" w:ascii="仿宋" w:hAnsi="仿宋" w:eastAsia="仿宋" w:cs="仿宋"/>
          <w:szCs w:val="24"/>
          <w:highlight w:val="none"/>
        </w:rPr>
        <w:t>2</w:t>
      </w:r>
      <w:r>
        <w:rPr>
          <w:rFonts w:hint="eastAsia" w:ascii="仿宋" w:hAnsi="仿宋" w:eastAsia="仿宋" w:cs="仿宋"/>
          <w:szCs w:val="24"/>
          <w:highlight w:val="none"/>
          <w:lang w:val="en-US" w:eastAsia="zh-CN"/>
        </w:rPr>
        <w:t>.5</w:t>
      </w:r>
      <w:r>
        <w:rPr>
          <w:rFonts w:hint="eastAsia" w:ascii="仿宋" w:hAnsi="仿宋" w:eastAsia="仿宋" w:cs="仿宋"/>
          <w:szCs w:val="24"/>
          <w:highlight w:val="none"/>
        </w:rPr>
        <w:t>与投标人有其他可能影响政府采购活动公平、公正进行的关系。</w:t>
      </w:r>
    </w:p>
    <w:p w14:paraId="652C4FAE">
      <w:pPr>
        <w:keepNext w:val="0"/>
        <w:keepLines w:val="0"/>
        <w:pageBreakBefore w:val="0"/>
        <w:widowControl w:val="0"/>
        <w:kinsoku/>
        <w:wordWrap/>
        <w:topLinePunct w:val="0"/>
        <w:autoSpaceDE/>
        <w:autoSpaceDN/>
        <w:bidi w:val="0"/>
        <w:spacing w:line="640" w:lineRule="exact"/>
        <w:ind w:firstLine="480" w:firstLineChars="200"/>
        <w:textAlignment w:val="auto"/>
        <w:rPr>
          <w:rFonts w:hint="eastAsia" w:ascii="仿宋" w:hAnsi="仿宋" w:eastAsia="仿宋" w:cs="仿宋"/>
          <w:bCs/>
          <w:szCs w:val="24"/>
          <w:highlight w:val="none"/>
          <w:lang w:eastAsia="zh-CN"/>
        </w:rPr>
      </w:pPr>
      <w:r>
        <w:rPr>
          <w:rFonts w:hint="eastAsia" w:ascii="仿宋" w:hAnsi="仿宋" w:eastAsia="仿宋" w:cs="仿宋"/>
          <w:bCs/>
          <w:szCs w:val="24"/>
          <w:highlight w:val="none"/>
        </w:rPr>
        <w:t>3</w:t>
      </w:r>
      <w:r>
        <w:rPr>
          <w:rFonts w:hint="eastAsia" w:ascii="仿宋" w:hAnsi="仿宋" w:eastAsia="仿宋" w:cs="仿宋"/>
          <w:bCs/>
          <w:szCs w:val="24"/>
          <w:highlight w:val="none"/>
          <w:lang w:val="en-US" w:eastAsia="zh-CN"/>
        </w:rPr>
        <w:t>.</w:t>
      </w:r>
      <w:r>
        <w:rPr>
          <w:rFonts w:hint="eastAsia" w:ascii="仿宋" w:hAnsi="仿宋" w:eastAsia="仿宋" w:cs="仿宋"/>
          <w:bCs/>
          <w:szCs w:val="24"/>
          <w:highlight w:val="none"/>
        </w:rPr>
        <w:t>3、采购人、采购代理机构应当采取必要的措施，保证评标在严格保密的情况下进行。除采购人代表、评标现场组织人员外，采购人的其他工作人员以及与评标工作无关的人员不得进入评标现场。</w:t>
      </w:r>
    </w:p>
    <w:p w14:paraId="12EBCEFB">
      <w:pPr>
        <w:keepNext w:val="0"/>
        <w:keepLines w:val="0"/>
        <w:pageBreakBefore w:val="0"/>
        <w:widowControl w:val="0"/>
        <w:kinsoku/>
        <w:wordWrap/>
        <w:topLinePunct w:val="0"/>
        <w:autoSpaceDE/>
        <w:autoSpaceDN/>
        <w:bidi w:val="0"/>
        <w:spacing w:line="640" w:lineRule="exact"/>
        <w:ind w:firstLine="480" w:firstLineChars="200"/>
        <w:textAlignment w:val="auto"/>
        <w:rPr>
          <w:rFonts w:hint="eastAsia" w:ascii="仿宋" w:hAnsi="仿宋" w:eastAsia="仿宋" w:cs="仿宋"/>
          <w:bCs/>
          <w:szCs w:val="24"/>
          <w:highlight w:val="none"/>
        </w:rPr>
      </w:pPr>
      <w:r>
        <w:rPr>
          <w:rFonts w:hint="eastAsia" w:ascii="仿宋" w:hAnsi="仿宋" w:eastAsia="仿宋" w:cs="仿宋"/>
          <w:bCs/>
          <w:szCs w:val="24"/>
          <w:highlight w:val="none"/>
        </w:rPr>
        <w:t>3</w:t>
      </w:r>
      <w:r>
        <w:rPr>
          <w:rFonts w:hint="eastAsia" w:ascii="仿宋" w:hAnsi="仿宋" w:eastAsia="仿宋" w:cs="仿宋"/>
          <w:bCs/>
          <w:szCs w:val="24"/>
          <w:highlight w:val="none"/>
          <w:lang w:val="en-US" w:eastAsia="zh-CN"/>
        </w:rPr>
        <w:t>.</w:t>
      </w:r>
      <w:r>
        <w:rPr>
          <w:rFonts w:hint="eastAsia" w:ascii="仿宋" w:hAnsi="仿宋" w:eastAsia="仿宋" w:cs="仿宋"/>
          <w:bCs/>
          <w:szCs w:val="24"/>
          <w:highlight w:val="none"/>
        </w:rPr>
        <w:t>4、有关人员对评标情况以及在评标过程中获悉的国家秘密、商业秘密负有保密责任。</w:t>
      </w:r>
    </w:p>
    <w:p w14:paraId="38349857">
      <w:pPr>
        <w:keepNext w:val="0"/>
        <w:keepLines w:val="0"/>
        <w:pageBreakBefore w:val="0"/>
        <w:widowControl w:val="0"/>
        <w:kinsoku/>
        <w:wordWrap/>
        <w:topLinePunct w:val="0"/>
        <w:autoSpaceDE/>
        <w:autoSpaceDN/>
        <w:bidi w:val="0"/>
        <w:spacing w:line="640" w:lineRule="exact"/>
        <w:ind w:firstLine="480" w:firstLineChars="200"/>
        <w:textAlignment w:val="auto"/>
        <w:rPr>
          <w:rFonts w:hint="eastAsia" w:ascii="仿宋" w:hAnsi="仿宋" w:eastAsia="仿宋" w:cs="仿宋"/>
          <w:bCs/>
          <w:szCs w:val="24"/>
          <w:highlight w:val="none"/>
        </w:rPr>
      </w:pPr>
      <w:r>
        <w:rPr>
          <w:rFonts w:hint="eastAsia" w:ascii="仿宋" w:hAnsi="仿宋" w:eastAsia="仿宋" w:cs="仿宋"/>
          <w:bCs/>
          <w:szCs w:val="24"/>
          <w:highlight w:val="none"/>
        </w:rPr>
        <w:t>3</w:t>
      </w:r>
      <w:r>
        <w:rPr>
          <w:rFonts w:hint="eastAsia" w:ascii="仿宋" w:hAnsi="仿宋" w:eastAsia="仿宋" w:cs="仿宋"/>
          <w:bCs/>
          <w:szCs w:val="24"/>
          <w:highlight w:val="none"/>
          <w:lang w:val="en-US" w:eastAsia="zh-CN"/>
        </w:rPr>
        <w:t>.5</w:t>
      </w:r>
      <w:r>
        <w:rPr>
          <w:rFonts w:hint="eastAsia" w:ascii="仿宋" w:hAnsi="仿宋" w:eastAsia="仿宋" w:cs="仿宋"/>
          <w:bCs/>
          <w:szCs w:val="24"/>
          <w:highlight w:val="none"/>
        </w:rPr>
        <w:t>、评标原则：</w:t>
      </w:r>
      <w:r>
        <w:rPr>
          <w:rFonts w:hint="eastAsia" w:ascii="仿宋" w:hAnsi="仿宋" w:eastAsia="仿宋" w:cs="仿宋"/>
          <w:szCs w:val="24"/>
          <w:highlight w:val="none"/>
        </w:rPr>
        <w:t>坚持公平、公正、科学、择优原则，禁止不正当竞争。</w:t>
      </w:r>
    </w:p>
    <w:p w14:paraId="2A6C3EC1">
      <w:pPr>
        <w:keepNext w:val="0"/>
        <w:keepLines w:val="0"/>
        <w:pageBreakBefore w:val="0"/>
        <w:widowControl w:val="0"/>
        <w:kinsoku/>
        <w:wordWrap/>
        <w:topLinePunct w:val="0"/>
        <w:autoSpaceDE/>
        <w:autoSpaceDN/>
        <w:bidi w:val="0"/>
        <w:spacing w:line="640" w:lineRule="exact"/>
        <w:ind w:firstLine="480" w:firstLineChars="200"/>
        <w:textAlignment w:val="auto"/>
        <w:rPr>
          <w:rFonts w:hint="eastAsia" w:ascii="仿宋" w:hAnsi="仿宋" w:eastAsia="仿宋" w:cs="仿宋"/>
          <w:szCs w:val="24"/>
          <w:highlight w:val="none"/>
        </w:rPr>
      </w:pPr>
      <w:r>
        <w:rPr>
          <w:rFonts w:hint="eastAsia" w:ascii="仿宋" w:hAnsi="仿宋" w:eastAsia="仿宋" w:cs="仿宋"/>
          <w:bCs/>
          <w:szCs w:val="24"/>
          <w:highlight w:val="none"/>
        </w:rPr>
        <w:t>3</w:t>
      </w:r>
      <w:r>
        <w:rPr>
          <w:rFonts w:hint="eastAsia" w:ascii="仿宋" w:hAnsi="仿宋" w:eastAsia="仿宋" w:cs="仿宋"/>
          <w:bCs/>
          <w:szCs w:val="24"/>
          <w:highlight w:val="none"/>
          <w:lang w:val="en-US" w:eastAsia="zh-CN"/>
        </w:rPr>
        <w:t>.6</w:t>
      </w:r>
      <w:r>
        <w:rPr>
          <w:rFonts w:hint="eastAsia" w:ascii="仿宋" w:hAnsi="仿宋" w:eastAsia="仿宋" w:cs="仿宋"/>
          <w:bCs/>
          <w:szCs w:val="24"/>
          <w:highlight w:val="none"/>
        </w:rPr>
        <w:t>、评标办法</w:t>
      </w:r>
      <w:r>
        <w:rPr>
          <w:rFonts w:hint="eastAsia" w:ascii="仿宋" w:hAnsi="仿宋" w:eastAsia="仿宋" w:cs="仿宋"/>
          <w:szCs w:val="24"/>
          <w:highlight w:val="none"/>
        </w:rPr>
        <w:t>：本次招标采用综合评分法（详见本节评分标准）。</w:t>
      </w:r>
    </w:p>
    <w:p w14:paraId="451AD893">
      <w:pPr>
        <w:keepNext w:val="0"/>
        <w:keepLines w:val="0"/>
        <w:pageBreakBefore w:val="0"/>
        <w:widowControl w:val="0"/>
        <w:kinsoku/>
        <w:wordWrap/>
        <w:topLinePunct w:val="0"/>
        <w:autoSpaceDE/>
        <w:autoSpaceDN/>
        <w:bidi w:val="0"/>
        <w:spacing w:line="640" w:lineRule="exact"/>
        <w:ind w:firstLine="482" w:firstLineChars="200"/>
        <w:textAlignment w:val="auto"/>
        <w:rPr>
          <w:rFonts w:hint="eastAsia" w:ascii="仿宋" w:hAnsi="仿宋" w:eastAsia="仿宋" w:cs="仿宋"/>
          <w:b/>
          <w:szCs w:val="24"/>
          <w:highlight w:val="none"/>
        </w:rPr>
      </w:pPr>
      <w:r>
        <w:rPr>
          <w:rFonts w:hint="eastAsia" w:ascii="仿宋" w:hAnsi="仿宋" w:eastAsia="仿宋" w:cs="仿宋"/>
          <w:b/>
          <w:szCs w:val="24"/>
          <w:highlight w:val="none"/>
        </w:rPr>
        <w:t>3</w:t>
      </w:r>
      <w:r>
        <w:rPr>
          <w:rFonts w:hint="eastAsia" w:ascii="仿宋" w:hAnsi="仿宋" w:eastAsia="仿宋" w:cs="仿宋"/>
          <w:b/>
          <w:szCs w:val="24"/>
          <w:highlight w:val="none"/>
          <w:lang w:val="en-US" w:eastAsia="zh-CN"/>
        </w:rPr>
        <w:t>.7</w:t>
      </w:r>
      <w:r>
        <w:rPr>
          <w:rFonts w:hint="eastAsia" w:ascii="仿宋" w:hAnsi="仿宋" w:eastAsia="仿宋" w:cs="仿宋"/>
          <w:b/>
          <w:szCs w:val="24"/>
          <w:highlight w:val="none"/>
        </w:rPr>
        <w:t>、评标工作程序：</w:t>
      </w:r>
      <w:r>
        <w:rPr>
          <w:rFonts w:hint="eastAsia" w:ascii="仿宋" w:hAnsi="仿宋" w:eastAsia="仿宋" w:cs="仿宋"/>
          <w:szCs w:val="24"/>
          <w:highlight w:val="none"/>
        </w:rPr>
        <w:t>符合性审查、澄清、</w:t>
      </w:r>
      <w:r>
        <w:rPr>
          <w:rFonts w:hint="eastAsia" w:ascii="仿宋" w:hAnsi="仿宋" w:eastAsia="仿宋" w:cs="仿宋"/>
          <w:szCs w:val="24"/>
          <w:highlight w:val="none"/>
          <w:lang w:val="en-US" w:eastAsia="zh-CN"/>
        </w:rPr>
        <w:t>评审</w:t>
      </w:r>
      <w:r>
        <w:rPr>
          <w:rFonts w:hint="eastAsia" w:ascii="仿宋" w:hAnsi="仿宋" w:eastAsia="仿宋" w:cs="仿宋"/>
          <w:szCs w:val="24"/>
          <w:highlight w:val="none"/>
        </w:rPr>
        <w:t>、推荐中标候选人的工作程序进行评标。</w:t>
      </w:r>
    </w:p>
    <w:p w14:paraId="176F2423">
      <w:pPr>
        <w:keepNext w:val="0"/>
        <w:keepLines w:val="0"/>
        <w:pageBreakBefore w:val="0"/>
        <w:widowControl w:val="0"/>
        <w:kinsoku/>
        <w:wordWrap/>
        <w:topLinePunct w:val="0"/>
        <w:autoSpaceDE/>
        <w:autoSpaceDN/>
        <w:bidi w:val="0"/>
        <w:spacing w:line="640" w:lineRule="exact"/>
        <w:ind w:firstLine="480" w:firstLineChars="20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3.7.</w:t>
      </w:r>
      <w:r>
        <w:rPr>
          <w:rFonts w:hint="eastAsia" w:ascii="仿宋" w:hAnsi="仿宋" w:eastAsia="仿宋" w:cs="仿宋"/>
          <w:color w:val="auto"/>
          <w:szCs w:val="24"/>
          <w:highlight w:val="none"/>
        </w:rPr>
        <w:t>1、投标文件符合性审查</w:t>
      </w:r>
    </w:p>
    <w:p w14:paraId="784F8C6E">
      <w:pPr>
        <w:keepNext w:val="0"/>
        <w:keepLines w:val="0"/>
        <w:pageBreakBefore w:val="0"/>
        <w:widowControl w:val="0"/>
        <w:kinsoku/>
        <w:wordWrap/>
        <w:topLinePunct w:val="0"/>
        <w:autoSpaceDE/>
        <w:autoSpaceDN/>
        <w:bidi w:val="0"/>
        <w:spacing w:line="640" w:lineRule="exact"/>
        <w:ind w:firstLine="720" w:firstLineChars="30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依据招标文件的规定，对资格合格者投标文件的完整性、有效性和对招标文件的响应程度进行审查，以确定是否对招标文件的实质性内容做出响应，包含但不限于以下内容，未通过审查</w:t>
      </w:r>
      <w:r>
        <w:rPr>
          <w:rFonts w:hint="eastAsia" w:ascii="仿宋" w:hAnsi="仿宋" w:eastAsia="仿宋" w:cs="仿宋"/>
          <w:b w:val="0"/>
          <w:bCs w:val="0"/>
          <w:color w:val="auto"/>
          <w:szCs w:val="24"/>
          <w:highlight w:val="none"/>
        </w:rPr>
        <w:t>的按无效投标处理：</w:t>
      </w:r>
    </w:p>
    <w:p w14:paraId="611A51B9">
      <w:pPr>
        <w:keepNext w:val="0"/>
        <w:keepLines w:val="0"/>
        <w:pageBreakBefore w:val="0"/>
        <w:widowControl w:val="0"/>
        <w:kinsoku/>
        <w:wordWrap/>
        <w:topLinePunct w:val="0"/>
        <w:autoSpaceDE/>
        <w:autoSpaceDN/>
        <w:bidi w:val="0"/>
        <w:spacing w:line="640" w:lineRule="exact"/>
        <w:ind w:firstLine="480" w:firstLineChars="200"/>
        <w:textAlignment w:val="auto"/>
        <w:rPr>
          <w:rFonts w:hint="eastAsia" w:ascii="仿宋" w:hAnsi="仿宋" w:eastAsia="仿宋" w:cs="仿宋"/>
          <w:strike/>
          <w:dstrike w:val="0"/>
          <w:color w:val="FF0000"/>
          <w:szCs w:val="24"/>
          <w:highlight w:val="none"/>
        </w:rPr>
      </w:pPr>
      <w:r>
        <w:rPr>
          <w:rFonts w:hint="eastAsia" w:ascii="仿宋" w:hAnsi="仿宋" w:eastAsia="仿宋" w:cs="仿宋"/>
          <w:color w:val="auto"/>
          <w:szCs w:val="24"/>
          <w:highlight w:val="none"/>
          <w:lang w:val="en-US" w:eastAsia="zh-CN"/>
        </w:rPr>
        <w:t>3.7.</w:t>
      </w:r>
      <w:r>
        <w:rPr>
          <w:rFonts w:hint="eastAsia" w:ascii="仿宋" w:hAnsi="仿宋" w:eastAsia="仿宋" w:cs="仿宋"/>
          <w:color w:val="auto"/>
          <w:szCs w:val="24"/>
          <w:highlight w:val="none"/>
        </w:rPr>
        <w:t>1</w:t>
      </w:r>
      <w:r>
        <w:rPr>
          <w:rFonts w:hint="eastAsia" w:ascii="仿宋" w:hAnsi="仿宋" w:eastAsia="仿宋" w:cs="仿宋"/>
          <w:color w:val="auto"/>
          <w:szCs w:val="24"/>
          <w:highlight w:val="none"/>
          <w:lang w:val="en-US" w:eastAsia="zh-CN"/>
        </w:rPr>
        <w:t>.1</w:t>
      </w:r>
      <w:r>
        <w:rPr>
          <w:rFonts w:hint="eastAsia" w:ascii="仿宋" w:hAnsi="仿宋" w:eastAsia="仿宋" w:cs="仿宋"/>
          <w:color w:val="auto"/>
          <w:szCs w:val="24"/>
          <w:highlight w:val="none"/>
        </w:rPr>
        <w:t>投标人名称与购买招标文件的单位名称</w:t>
      </w:r>
      <w:r>
        <w:rPr>
          <w:rFonts w:hint="eastAsia" w:ascii="仿宋" w:hAnsi="仿宋" w:eastAsia="仿宋" w:cs="仿宋"/>
          <w:color w:val="auto"/>
          <w:szCs w:val="24"/>
          <w:highlight w:val="none"/>
          <w:lang w:eastAsia="zh-CN"/>
        </w:rPr>
        <w:t>不</w:t>
      </w:r>
      <w:r>
        <w:rPr>
          <w:rFonts w:hint="eastAsia" w:ascii="仿宋" w:hAnsi="仿宋" w:eastAsia="仿宋" w:cs="仿宋"/>
          <w:color w:val="auto"/>
          <w:szCs w:val="24"/>
          <w:highlight w:val="none"/>
        </w:rPr>
        <w:t>一致；</w:t>
      </w:r>
    </w:p>
    <w:p w14:paraId="46F45F64">
      <w:pPr>
        <w:keepNext w:val="0"/>
        <w:keepLines w:val="0"/>
        <w:pageBreakBefore w:val="0"/>
        <w:widowControl w:val="0"/>
        <w:kinsoku/>
        <w:wordWrap/>
        <w:topLinePunct w:val="0"/>
        <w:autoSpaceDE/>
        <w:autoSpaceDN/>
        <w:bidi w:val="0"/>
        <w:spacing w:line="640" w:lineRule="exact"/>
        <w:ind w:firstLine="480" w:firstLineChars="20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3.7.</w:t>
      </w:r>
      <w:r>
        <w:rPr>
          <w:rFonts w:hint="eastAsia" w:ascii="仿宋" w:hAnsi="仿宋" w:eastAsia="仿宋" w:cs="仿宋"/>
          <w:color w:val="auto"/>
          <w:szCs w:val="24"/>
          <w:highlight w:val="none"/>
        </w:rPr>
        <w:t>1</w:t>
      </w:r>
      <w:r>
        <w:rPr>
          <w:rFonts w:hint="eastAsia" w:ascii="仿宋" w:hAnsi="仿宋" w:eastAsia="仿宋" w:cs="仿宋"/>
          <w:color w:val="auto"/>
          <w:szCs w:val="24"/>
          <w:highlight w:val="none"/>
          <w:lang w:val="en-US" w:eastAsia="zh-CN"/>
        </w:rPr>
        <w:t>.2</w:t>
      </w:r>
      <w:r>
        <w:rPr>
          <w:rFonts w:hint="eastAsia" w:ascii="仿宋" w:hAnsi="仿宋" w:eastAsia="仿宋" w:cs="仿宋"/>
          <w:color w:val="auto"/>
          <w:szCs w:val="24"/>
          <w:highlight w:val="none"/>
        </w:rPr>
        <w:t>投标文件</w:t>
      </w:r>
      <w:r>
        <w:rPr>
          <w:rFonts w:hint="eastAsia" w:ascii="仿宋" w:hAnsi="仿宋" w:eastAsia="仿宋" w:cs="仿宋"/>
          <w:color w:val="auto"/>
          <w:szCs w:val="24"/>
          <w:highlight w:val="none"/>
          <w:lang w:eastAsia="zh-CN"/>
        </w:rPr>
        <w:t>未</w:t>
      </w:r>
      <w:r>
        <w:rPr>
          <w:rFonts w:hint="eastAsia" w:ascii="仿宋" w:hAnsi="仿宋" w:eastAsia="仿宋" w:cs="仿宋"/>
          <w:color w:val="auto"/>
          <w:szCs w:val="24"/>
          <w:highlight w:val="none"/>
        </w:rPr>
        <w:t>按照招标文件的要求盖章签字；</w:t>
      </w:r>
    </w:p>
    <w:p w14:paraId="43435B55">
      <w:pPr>
        <w:keepNext w:val="0"/>
        <w:keepLines w:val="0"/>
        <w:pageBreakBefore w:val="0"/>
        <w:widowControl w:val="0"/>
        <w:kinsoku/>
        <w:wordWrap/>
        <w:topLinePunct w:val="0"/>
        <w:autoSpaceDE/>
        <w:autoSpaceDN/>
        <w:bidi w:val="0"/>
        <w:spacing w:line="640" w:lineRule="exact"/>
        <w:ind w:firstLine="480" w:firstLineChars="20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3.7.</w:t>
      </w:r>
      <w:r>
        <w:rPr>
          <w:rFonts w:hint="eastAsia" w:ascii="仿宋" w:hAnsi="仿宋" w:eastAsia="仿宋" w:cs="仿宋"/>
          <w:color w:val="auto"/>
          <w:szCs w:val="24"/>
          <w:highlight w:val="none"/>
        </w:rPr>
        <w:t>1</w:t>
      </w:r>
      <w:r>
        <w:rPr>
          <w:rFonts w:hint="eastAsia" w:ascii="仿宋" w:hAnsi="仿宋" w:eastAsia="仿宋" w:cs="仿宋"/>
          <w:color w:val="auto"/>
          <w:szCs w:val="24"/>
          <w:highlight w:val="none"/>
          <w:lang w:val="en-US" w:eastAsia="zh-CN"/>
        </w:rPr>
        <w:t>.3</w:t>
      </w:r>
      <w:r>
        <w:rPr>
          <w:rFonts w:hint="eastAsia" w:ascii="仿宋" w:hAnsi="仿宋" w:eastAsia="仿宋" w:cs="仿宋"/>
          <w:color w:val="auto"/>
          <w:szCs w:val="24"/>
          <w:highlight w:val="none"/>
        </w:rPr>
        <w:t>投标文件</w:t>
      </w:r>
      <w:r>
        <w:rPr>
          <w:rFonts w:hint="eastAsia" w:ascii="仿宋" w:hAnsi="仿宋" w:eastAsia="仿宋" w:cs="仿宋"/>
          <w:color w:val="auto"/>
          <w:szCs w:val="24"/>
          <w:highlight w:val="none"/>
          <w:lang w:eastAsia="zh-CN"/>
        </w:rPr>
        <w:t>不</w:t>
      </w:r>
      <w:r>
        <w:rPr>
          <w:rFonts w:hint="eastAsia" w:ascii="仿宋" w:hAnsi="仿宋" w:eastAsia="仿宋" w:cs="仿宋"/>
          <w:color w:val="auto"/>
          <w:szCs w:val="24"/>
          <w:highlight w:val="none"/>
        </w:rPr>
        <w:t>符合招标文件要求的数量；</w:t>
      </w:r>
    </w:p>
    <w:p w14:paraId="07420709">
      <w:pPr>
        <w:keepNext w:val="0"/>
        <w:keepLines w:val="0"/>
        <w:pageBreakBefore w:val="0"/>
        <w:widowControl w:val="0"/>
        <w:kinsoku/>
        <w:wordWrap/>
        <w:topLinePunct w:val="0"/>
        <w:autoSpaceDE/>
        <w:autoSpaceDN/>
        <w:bidi w:val="0"/>
        <w:spacing w:line="640" w:lineRule="exact"/>
        <w:ind w:firstLine="480" w:firstLineChars="20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3.7.</w:t>
      </w:r>
      <w:r>
        <w:rPr>
          <w:rFonts w:hint="eastAsia" w:ascii="仿宋" w:hAnsi="仿宋" w:eastAsia="仿宋" w:cs="仿宋"/>
          <w:color w:val="auto"/>
          <w:szCs w:val="24"/>
          <w:highlight w:val="none"/>
        </w:rPr>
        <w:t>1</w:t>
      </w:r>
      <w:r>
        <w:rPr>
          <w:rFonts w:hint="eastAsia" w:ascii="仿宋" w:hAnsi="仿宋" w:eastAsia="仿宋" w:cs="仿宋"/>
          <w:color w:val="auto"/>
          <w:szCs w:val="24"/>
          <w:highlight w:val="none"/>
          <w:lang w:val="en-US" w:eastAsia="zh-CN"/>
        </w:rPr>
        <w:t>.4</w:t>
      </w:r>
      <w:r>
        <w:rPr>
          <w:rFonts w:hint="eastAsia" w:ascii="仿宋" w:hAnsi="仿宋" w:eastAsia="仿宋" w:cs="仿宋"/>
          <w:color w:val="auto"/>
          <w:szCs w:val="24"/>
          <w:highlight w:val="none"/>
        </w:rPr>
        <w:t>针对同一项目提交两份或多份内容不同的投标文件，未书面声明哪一份是有效的或出现选择性报价的；</w:t>
      </w:r>
    </w:p>
    <w:p w14:paraId="1DF7747A">
      <w:pPr>
        <w:keepNext w:val="0"/>
        <w:keepLines w:val="0"/>
        <w:pageBreakBefore w:val="0"/>
        <w:widowControl w:val="0"/>
        <w:kinsoku/>
        <w:wordWrap/>
        <w:topLinePunct w:val="0"/>
        <w:autoSpaceDE/>
        <w:autoSpaceDN/>
        <w:bidi w:val="0"/>
        <w:spacing w:line="640" w:lineRule="exact"/>
        <w:ind w:firstLine="480" w:firstLineChars="20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3.7.</w:t>
      </w:r>
      <w:r>
        <w:rPr>
          <w:rFonts w:hint="eastAsia" w:ascii="仿宋" w:hAnsi="仿宋" w:eastAsia="仿宋" w:cs="仿宋"/>
          <w:color w:val="auto"/>
          <w:szCs w:val="24"/>
          <w:highlight w:val="none"/>
        </w:rPr>
        <w:t>1</w:t>
      </w:r>
      <w:r>
        <w:rPr>
          <w:rFonts w:hint="eastAsia" w:ascii="仿宋" w:hAnsi="仿宋" w:eastAsia="仿宋" w:cs="仿宋"/>
          <w:color w:val="auto"/>
          <w:szCs w:val="24"/>
          <w:highlight w:val="none"/>
          <w:lang w:val="en-US" w:eastAsia="zh-CN"/>
        </w:rPr>
        <w:t>.5</w:t>
      </w:r>
      <w:r>
        <w:rPr>
          <w:rFonts w:hint="eastAsia" w:ascii="仿宋" w:hAnsi="仿宋" w:eastAsia="仿宋" w:cs="仿宋"/>
          <w:color w:val="auto"/>
          <w:szCs w:val="24"/>
          <w:highlight w:val="none"/>
        </w:rPr>
        <w:t xml:space="preserve">投标报价超过采购预算； </w:t>
      </w:r>
    </w:p>
    <w:p w14:paraId="7C623F9B">
      <w:pPr>
        <w:keepNext w:val="0"/>
        <w:keepLines w:val="0"/>
        <w:pageBreakBefore w:val="0"/>
        <w:widowControl w:val="0"/>
        <w:kinsoku/>
        <w:wordWrap/>
        <w:topLinePunct w:val="0"/>
        <w:autoSpaceDE/>
        <w:autoSpaceDN/>
        <w:bidi w:val="0"/>
        <w:spacing w:line="640" w:lineRule="exact"/>
        <w:ind w:firstLine="480" w:firstLineChars="20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3.7.</w:t>
      </w:r>
      <w:r>
        <w:rPr>
          <w:rFonts w:hint="eastAsia" w:ascii="仿宋" w:hAnsi="仿宋" w:eastAsia="仿宋" w:cs="仿宋"/>
          <w:color w:val="auto"/>
          <w:szCs w:val="24"/>
          <w:highlight w:val="none"/>
        </w:rPr>
        <w:t>1</w:t>
      </w:r>
      <w:r>
        <w:rPr>
          <w:rFonts w:hint="eastAsia" w:ascii="仿宋" w:hAnsi="仿宋" w:eastAsia="仿宋" w:cs="仿宋"/>
          <w:color w:val="auto"/>
          <w:szCs w:val="24"/>
          <w:highlight w:val="none"/>
          <w:lang w:val="en-US" w:eastAsia="zh-CN"/>
        </w:rPr>
        <w:t>.6</w:t>
      </w:r>
      <w:r>
        <w:rPr>
          <w:rFonts w:hint="eastAsia" w:ascii="仿宋" w:hAnsi="仿宋" w:eastAsia="仿宋" w:cs="仿宋"/>
          <w:color w:val="auto"/>
          <w:szCs w:val="24"/>
          <w:highlight w:val="none"/>
        </w:rPr>
        <w:t>投标有效期</w:t>
      </w:r>
      <w:r>
        <w:rPr>
          <w:rFonts w:hint="eastAsia" w:ascii="仿宋" w:hAnsi="仿宋" w:eastAsia="仿宋" w:cs="仿宋"/>
          <w:color w:val="auto"/>
          <w:szCs w:val="24"/>
          <w:highlight w:val="none"/>
          <w:lang w:eastAsia="zh-CN"/>
        </w:rPr>
        <w:t>不</w:t>
      </w:r>
      <w:r>
        <w:rPr>
          <w:rFonts w:hint="eastAsia" w:ascii="仿宋" w:hAnsi="仿宋" w:eastAsia="仿宋" w:cs="仿宋"/>
          <w:color w:val="auto"/>
          <w:szCs w:val="24"/>
          <w:highlight w:val="none"/>
        </w:rPr>
        <w:t>符合招标文件的要求；</w:t>
      </w:r>
    </w:p>
    <w:p w14:paraId="04022259">
      <w:pPr>
        <w:keepNext w:val="0"/>
        <w:keepLines w:val="0"/>
        <w:pageBreakBefore w:val="0"/>
        <w:widowControl w:val="0"/>
        <w:kinsoku/>
        <w:wordWrap/>
        <w:topLinePunct w:val="0"/>
        <w:autoSpaceDE/>
        <w:autoSpaceDN/>
        <w:bidi w:val="0"/>
        <w:spacing w:line="640" w:lineRule="exact"/>
        <w:ind w:firstLine="480" w:firstLineChars="200"/>
        <w:textAlignment w:val="auto"/>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3.7.1.7未对招标文件商务要求作出明确且实质性响应。</w:t>
      </w:r>
    </w:p>
    <w:p w14:paraId="47A170D7">
      <w:pPr>
        <w:keepNext w:val="0"/>
        <w:keepLines w:val="0"/>
        <w:pageBreakBefore w:val="0"/>
        <w:widowControl w:val="0"/>
        <w:kinsoku/>
        <w:wordWrap/>
        <w:topLinePunct w:val="0"/>
        <w:autoSpaceDE/>
        <w:autoSpaceDN/>
        <w:bidi w:val="0"/>
        <w:spacing w:line="640" w:lineRule="exact"/>
        <w:ind w:firstLine="480" w:firstLineChars="200"/>
        <w:textAlignment w:val="auto"/>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3.7.1.8未对招标文件技术要求作出明确响应，对不得偏离的要求未作出实质性响应；</w:t>
      </w:r>
    </w:p>
    <w:p w14:paraId="7638109D">
      <w:pPr>
        <w:keepNext w:val="0"/>
        <w:keepLines w:val="0"/>
        <w:pageBreakBefore w:val="0"/>
        <w:widowControl w:val="0"/>
        <w:kinsoku/>
        <w:wordWrap/>
        <w:topLinePunct w:val="0"/>
        <w:autoSpaceDE/>
        <w:autoSpaceDN/>
        <w:bidi w:val="0"/>
        <w:spacing w:line="640" w:lineRule="exact"/>
        <w:ind w:firstLine="480" w:firstLineChars="200"/>
        <w:textAlignment w:val="auto"/>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3.7.1.10</w:t>
      </w:r>
      <w:r>
        <w:rPr>
          <w:rFonts w:hint="eastAsia" w:ascii="仿宋" w:hAnsi="仿宋" w:eastAsia="仿宋" w:cs="仿宋"/>
          <w:color w:val="auto"/>
          <w:szCs w:val="24"/>
          <w:highlight w:val="none"/>
        </w:rPr>
        <w:t>法律、法规和</w:t>
      </w:r>
      <w:r>
        <w:rPr>
          <w:rFonts w:hint="eastAsia" w:ascii="仿宋" w:hAnsi="仿宋" w:eastAsia="仿宋" w:cs="仿宋"/>
          <w:color w:val="auto"/>
          <w:szCs w:val="24"/>
          <w:highlight w:val="none"/>
          <w:lang w:val="en-US" w:eastAsia="zh-CN"/>
        </w:rPr>
        <w:t>招标文件</w:t>
      </w:r>
      <w:r>
        <w:rPr>
          <w:rFonts w:hint="eastAsia" w:ascii="仿宋" w:hAnsi="仿宋" w:eastAsia="仿宋" w:cs="仿宋"/>
          <w:color w:val="auto"/>
          <w:szCs w:val="24"/>
          <w:highlight w:val="none"/>
        </w:rPr>
        <w:t>规定的其他无效投标情形</w:t>
      </w:r>
      <w:r>
        <w:rPr>
          <w:rFonts w:hint="eastAsia" w:ascii="仿宋" w:hAnsi="仿宋" w:eastAsia="仿宋" w:cs="仿宋"/>
          <w:color w:val="auto"/>
          <w:szCs w:val="24"/>
          <w:highlight w:val="none"/>
          <w:lang w:eastAsia="zh-CN"/>
        </w:rPr>
        <w:t>。</w:t>
      </w:r>
    </w:p>
    <w:p w14:paraId="0C3D3987">
      <w:pPr>
        <w:keepNext w:val="0"/>
        <w:keepLines w:val="0"/>
        <w:pageBreakBefore w:val="0"/>
        <w:widowControl w:val="0"/>
        <w:kinsoku/>
        <w:wordWrap/>
        <w:overflowPunct w:val="0"/>
        <w:topLinePunct w:val="0"/>
        <w:autoSpaceDE/>
        <w:autoSpaceDN/>
        <w:bidi w:val="0"/>
        <w:adjustRightInd w:val="0"/>
        <w:snapToGrid w:val="0"/>
        <w:spacing w:line="640" w:lineRule="exact"/>
        <w:ind w:firstLine="480" w:firstLineChars="200"/>
        <w:textAlignment w:val="auto"/>
        <w:rPr>
          <w:rFonts w:hint="eastAsia" w:ascii="仿宋" w:hAnsi="仿宋" w:eastAsia="仿宋" w:cs="仿宋"/>
          <w:highlight w:val="none"/>
        </w:rPr>
      </w:pPr>
      <w:r>
        <w:rPr>
          <w:rFonts w:hint="eastAsia" w:ascii="仿宋" w:hAnsi="仿宋" w:eastAsia="仿宋" w:cs="仿宋"/>
          <w:szCs w:val="24"/>
          <w:highlight w:val="none"/>
        </w:rPr>
        <w:t>3</w:t>
      </w:r>
      <w:r>
        <w:rPr>
          <w:rFonts w:hint="eastAsia" w:ascii="仿宋" w:hAnsi="仿宋" w:eastAsia="仿宋" w:cs="仿宋"/>
          <w:szCs w:val="24"/>
          <w:highlight w:val="none"/>
          <w:lang w:val="en-US" w:eastAsia="zh-CN"/>
        </w:rPr>
        <w:t>.7.</w:t>
      </w:r>
      <w:r>
        <w:rPr>
          <w:rFonts w:hint="eastAsia" w:ascii="仿宋" w:hAnsi="仿宋" w:eastAsia="仿宋" w:cs="仿宋"/>
          <w:szCs w:val="24"/>
          <w:highlight w:val="none"/>
        </w:rPr>
        <w:t>2、投标文件的澄清：</w:t>
      </w:r>
    </w:p>
    <w:p w14:paraId="3DDED2AB">
      <w:pPr>
        <w:keepNext w:val="0"/>
        <w:keepLines w:val="0"/>
        <w:pageBreakBefore w:val="0"/>
        <w:widowControl w:val="0"/>
        <w:kinsoku/>
        <w:wordWrap/>
        <w:overflowPunct w:val="0"/>
        <w:topLinePunct w:val="0"/>
        <w:autoSpaceDE/>
        <w:autoSpaceDN/>
        <w:bidi w:val="0"/>
        <w:adjustRightInd w:val="0"/>
        <w:snapToGrid w:val="0"/>
        <w:spacing w:line="640" w:lineRule="exact"/>
        <w:ind w:firstLine="480" w:firstLineChars="200"/>
        <w:textAlignment w:val="auto"/>
        <w:rPr>
          <w:rFonts w:hint="eastAsia" w:ascii="仿宋" w:hAnsi="仿宋" w:eastAsia="仿宋" w:cs="仿宋"/>
          <w:highlight w:val="none"/>
        </w:rPr>
      </w:pPr>
      <w:r>
        <w:rPr>
          <w:rFonts w:hint="eastAsia" w:ascii="仿宋" w:hAnsi="仿宋" w:eastAsia="仿宋" w:cs="仿宋"/>
          <w:highlight w:val="none"/>
        </w:rPr>
        <w:t>在评标期间,对于投标文件中含义不明确、同类问题表述不一致或者有明显文字和计算错误的内容，评标委员会应当以书面形式要求投标人作出必要的澄清、说明或者补正。投标人的澄清、说明或者补正应当采用书面形式，并加盖公章，或者由法定代表人或被授权人签字。投标人的澄清、说明或者补正不得超出投标文件的范围或者改变投标文件的实质性内容。</w:t>
      </w:r>
    </w:p>
    <w:p w14:paraId="13BB827F">
      <w:pPr>
        <w:keepNext w:val="0"/>
        <w:keepLines w:val="0"/>
        <w:pageBreakBefore w:val="0"/>
        <w:widowControl w:val="0"/>
        <w:kinsoku/>
        <w:wordWrap/>
        <w:overflowPunct w:val="0"/>
        <w:topLinePunct w:val="0"/>
        <w:autoSpaceDE/>
        <w:autoSpaceDN/>
        <w:bidi w:val="0"/>
        <w:adjustRightInd w:val="0"/>
        <w:snapToGrid w:val="0"/>
        <w:spacing w:line="640" w:lineRule="exact"/>
        <w:ind w:firstLine="480" w:firstLineChars="200"/>
        <w:textAlignment w:val="auto"/>
        <w:rPr>
          <w:rFonts w:hint="eastAsia" w:ascii="仿宋" w:hAnsi="仿宋" w:eastAsia="仿宋" w:cs="仿宋"/>
          <w:szCs w:val="24"/>
          <w:highlight w:val="none"/>
        </w:rPr>
      </w:pPr>
      <w:r>
        <w:rPr>
          <w:rFonts w:hint="eastAsia" w:ascii="仿宋" w:hAnsi="仿宋" w:eastAsia="仿宋" w:cs="仿宋"/>
          <w:szCs w:val="24"/>
          <w:highlight w:val="none"/>
          <w:lang w:val="en-US" w:eastAsia="zh-CN"/>
        </w:rPr>
        <w:t>3.7.3、</w:t>
      </w:r>
      <w:r>
        <w:rPr>
          <w:rFonts w:hint="eastAsia" w:ascii="仿宋" w:hAnsi="仿宋" w:eastAsia="仿宋" w:cs="仿宋"/>
          <w:szCs w:val="24"/>
          <w:highlight w:val="none"/>
        </w:rPr>
        <w:t>书写错误的评审标准：</w:t>
      </w:r>
    </w:p>
    <w:p w14:paraId="62FF08E0">
      <w:pPr>
        <w:keepNext w:val="0"/>
        <w:keepLines w:val="0"/>
        <w:pageBreakBefore w:val="0"/>
        <w:widowControl w:val="0"/>
        <w:kinsoku/>
        <w:wordWrap/>
        <w:overflowPunct w:val="0"/>
        <w:topLinePunct w:val="0"/>
        <w:autoSpaceDE/>
        <w:autoSpaceDN/>
        <w:bidi w:val="0"/>
        <w:adjustRightInd w:val="0"/>
        <w:snapToGrid w:val="0"/>
        <w:spacing w:line="640" w:lineRule="exact"/>
        <w:ind w:firstLine="482" w:firstLineChars="200"/>
        <w:textAlignment w:val="auto"/>
        <w:rPr>
          <w:rFonts w:hint="eastAsia" w:ascii="仿宋" w:hAnsi="仿宋" w:eastAsia="仿宋" w:cs="仿宋"/>
          <w:b/>
          <w:bCs/>
          <w:color w:val="auto"/>
          <w:szCs w:val="24"/>
          <w:highlight w:val="none"/>
        </w:rPr>
      </w:pPr>
      <w:r>
        <w:rPr>
          <w:rFonts w:hint="eastAsia" w:ascii="仿宋" w:hAnsi="仿宋" w:eastAsia="仿宋" w:cs="仿宋"/>
          <w:b/>
          <w:bCs/>
          <w:color w:val="auto"/>
          <w:szCs w:val="24"/>
          <w:highlight w:val="none"/>
        </w:rPr>
        <w:t>报价出现下列情况之一者，按照</w:t>
      </w:r>
      <w:r>
        <w:rPr>
          <w:rFonts w:hint="eastAsia" w:ascii="仿宋" w:hAnsi="仿宋" w:eastAsia="仿宋" w:cs="仿宋"/>
          <w:b/>
          <w:bCs/>
          <w:color w:val="auto"/>
          <w:szCs w:val="24"/>
          <w:highlight w:val="none"/>
          <w:lang w:eastAsia="zh-CN"/>
        </w:rPr>
        <w:t>下列</w:t>
      </w:r>
      <w:r>
        <w:rPr>
          <w:rFonts w:hint="eastAsia" w:ascii="仿宋" w:hAnsi="仿宋" w:eastAsia="仿宋" w:cs="仿宋"/>
          <w:b/>
          <w:bCs/>
          <w:color w:val="auto"/>
          <w:szCs w:val="24"/>
          <w:highlight w:val="none"/>
        </w:rPr>
        <w:t>规定修正</w:t>
      </w:r>
      <w:r>
        <w:rPr>
          <w:rFonts w:hint="eastAsia" w:ascii="仿宋" w:hAnsi="仿宋" w:eastAsia="仿宋" w:cs="仿宋"/>
          <w:b/>
          <w:bCs/>
          <w:color w:val="auto"/>
          <w:szCs w:val="24"/>
          <w:highlight w:val="none"/>
          <w:lang w:eastAsia="zh-CN"/>
        </w:rPr>
        <w:t>（同时出现两种以上不一致的，按下列规定的顺序修正）</w:t>
      </w:r>
      <w:r>
        <w:rPr>
          <w:rFonts w:hint="eastAsia" w:ascii="仿宋" w:hAnsi="仿宋" w:eastAsia="仿宋" w:cs="仿宋"/>
          <w:b/>
          <w:bCs/>
          <w:color w:val="auto"/>
          <w:szCs w:val="24"/>
          <w:highlight w:val="none"/>
        </w:rPr>
        <w:t>：</w:t>
      </w:r>
    </w:p>
    <w:p w14:paraId="0B52868F">
      <w:pPr>
        <w:keepNext w:val="0"/>
        <w:keepLines w:val="0"/>
        <w:pageBreakBefore w:val="0"/>
        <w:widowControl w:val="0"/>
        <w:kinsoku/>
        <w:wordWrap/>
        <w:overflowPunct w:val="0"/>
        <w:topLinePunct w:val="0"/>
        <w:autoSpaceDE/>
        <w:autoSpaceDN/>
        <w:bidi w:val="0"/>
        <w:adjustRightInd w:val="0"/>
        <w:snapToGrid w:val="0"/>
        <w:spacing w:line="640" w:lineRule="exact"/>
        <w:ind w:firstLine="480" w:firstLineChars="200"/>
        <w:textAlignment w:val="auto"/>
        <w:rPr>
          <w:rFonts w:hint="eastAsia" w:ascii="仿宋" w:hAnsi="仿宋" w:eastAsia="仿宋" w:cs="仿宋"/>
          <w:highlight w:val="none"/>
        </w:rPr>
      </w:pPr>
      <w:r>
        <w:rPr>
          <w:rFonts w:hint="eastAsia" w:ascii="仿宋" w:hAnsi="仿宋" w:eastAsia="仿宋" w:cs="仿宋"/>
          <w:szCs w:val="24"/>
          <w:highlight w:val="none"/>
          <w:lang w:val="en-US" w:eastAsia="zh-CN"/>
        </w:rPr>
        <w:t>3.7.3.1</w:t>
      </w:r>
      <w:r>
        <w:rPr>
          <w:rFonts w:hint="eastAsia" w:ascii="仿宋" w:hAnsi="仿宋" w:eastAsia="仿宋" w:cs="仿宋"/>
          <w:szCs w:val="24"/>
          <w:highlight w:val="none"/>
        </w:rPr>
        <w:t>投标文件有关内容与“开标一览表”不一致的，以“开标一览表”为准</w:t>
      </w:r>
      <w:r>
        <w:rPr>
          <w:rFonts w:hint="eastAsia" w:ascii="仿宋" w:hAnsi="仿宋" w:eastAsia="仿宋" w:cs="仿宋"/>
          <w:highlight w:val="none"/>
        </w:rPr>
        <w:t>；</w:t>
      </w:r>
    </w:p>
    <w:p w14:paraId="0AAEF705">
      <w:pPr>
        <w:keepNext w:val="0"/>
        <w:keepLines w:val="0"/>
        <w:pageBreakBefore w:val="0"/>
        <w:widowControl w:val="0"/>
        <w:kinsoku/>
        <w:wordWrap/>
        <w:overflowPunct w:val="0"/>
        <w:topLinePunct w:val="0"/>
        <w:autoSpaceDE/>
        <w:autoSpaceDN/>
        <w:bidi w:val="0"/>
        <w:adjustRightInd w:val="0"/>
        <w:snapToGrid w:val="0"/>
        <w:spacing w:line="640" w:lineRule="exact"/>
        <w:ind w:firstLine="480" w:firstLineChars="200"/>
        <w:textAlignment w:val="auto"/>
        <w:rPr>
          <w:rFonts w:hint="eastAsia" w:ascii="仿宋" w:hAnsi="仿宋" w:eastAsia="仿宋" w:cs="仿宋"/>
          <w:highlight w:val="none"/>
        </w:rPr>
      </w:pPr>
      <w:r>
        <w:rPr>
          <w:rFonts w:hint="eastAsia" w:ascii="仿宋" w:hAnsi="仿宋" w:eastAsia="仿宋" w:cs="仿宋"/>
          <w:szCs w:val="24"/>
          <w:highlight w:val="none"/>
          <w:lang w:val="en-US" w:eastAsia="zh-CN"/>
        </w:rPr>
        <w:t>3.7.3.2</w:t>
      </w:r>
      <w:r>
        <w:rPr>
          <w:rFonts w:hint="eastAsia" w:ascii="仿宋" w:hAnsi="仿宋" w:eastAsia="仿宋" w:cs="仿宋"/>
          <w:szCs w:val="24"/>
          <w:highlight w:val="none"/>
        </w:rPr>
        <w:t>大写金额与小写金额不一致的，以大写金额为准</w:t>
      </w:r>
      <w:r>
        <w:rPr>
          <w:rFonts w:hint="eastAsia" w:ascii="仿宋" w:hAnsi="仿宋" w:eastAsia="仿宋" w:cs="仿宋"/>
          <w:highlight w:val="none"/>
        </w:rPr>
        <w:t>；</w:t>
      </w:r>
    </w:p>
    <w:p w14:paraId="5F04E282">
      <w:pPr>
        <w:keepNext w:val="0"/>
        <w:keepLines w:val="0"/>
        <w:pageBreakBefore w:val="0"/>
        <w:widowControl w:val="0"/>
        <w:kinsoku/>
        <w:wordWrap/>
        <w:overflowPunct w:val="0"/>
        <w:topLinePunct w:val="0"/>
        <w:autoSpaceDE/>
        <w:autoSpaceDN/>
        <w:bidi w:val="0"/>
        <w:adjustRightInd w:val="0"/>
        <w:snapToGrid w:val="0"/>
        <w:spacing w:line="640" w:lineRule="exact"/>
        <w:ind w:firstLine="480" w:firstLineChars="200"/>
        <w:textAlignment w:val="auto"/>
        <w:rPr>
          <w:rFonts w:hint="eastAsia" w:ascii="仿宋" w:hAnsi="仿宋" w:eastAsia="仿宋" w:cs="仿宋"/>
          <w:highlight w:val="none"/>
        </w:rPr>
      </w:pPr>
      <w:r>
        <w:rPr>
          <w:rFonts w:hint="eastAsia" w:ascii="仿宋" w:hAnsi="仿宋" w:eastAsia="仿宋" w:cs="仿宋"/>
          <w:szCs w:val="24"/>
          <w:highlight w:val="none"/>
          <w:lang w:val="en-US" w:eastAsia="zh-CN"/>
        </w:rPr>
        <w:t>3.7.3.3</w:t>
      </w:r>
      <w:r>
        <w:rPr>
          <w:rFonts w:hint="eastAsia" w:ascii="仿宋" w:hAnsi="仿宋" w:eastAsia="仿宋" w:cs="仿宋"/>
          <w:highlight w:val="none"/>
        </w:rPr>
        <w:t>单价金额小数点或者百分比有明显错位的，以“</w:t>
      </w:r>
      <w:r>
        <w:rPr>
          <w:rFonts w:hint="eastAsia" w:ascii="仿宋" w:hAnsi="仿宋" w:eastAsia="仿宋" w:cs="仿宋"/>
          <w:szCs w:val="24"/>
          <w:highlight w:val="none"/>
        </w:rPr>
        <w:t>开标一览表</w:t>
      </w:r>
      <w:r>
        <w:rPr>
          <w:rFonts w:hint="eastAsia" w:ascii="仿宋" w:hAnsi="仿宋" w:eastAsia="仿宋" w:cs="仿宋"/>
          <w:highlight w:val="none"/>
        </w:rPr>
        <w:t>”的总价为准，并修改单价；</w:t>
      </w:r>
    </w:p>
    <w:p w14:paraId="6157991C">
      <w:pPr>
        <w:keepNext w:val="0"/>
        <w:keepLines w:val="0"/>
        <w:pageBreakBefore w:val="0"/>
        <w:widowControl w:val="0"/>
        <w:kinsoku/>
        <w:wordWrap/>
        <w:overflowPunct w:val="0"/>
        <w:topLinePunct w:val="0"/>
        <w:autoSpaceDE/>
        <w:autoSpaceDN/>
        <w:bidi w:val="0"/>
        <w:adjustRightInd w:val="0"/>
        <w:snapToGrid w:val="0"/>
        <w:spacing w:line="640" w:lineRule="exact"/>
        <w:ind w:firstLine="480" w:firstLineChars="200"/>
        <w:textAlignment w:val="auto"/>
        <w:rPr>
          <w:rFonts w:hint="eastAsia" w:ascii="仿宋" w:hAnsi="仿宋" w:eastAsia="仿宋" w:cs="仿宋"/>
          <w:highlight w:val="none"/>
        </w:rPr>
      </w:pPr>
      <w:r>
        <w:rPr>
          <w:rFonts w:hint="eastAsia" w:ascii="仿宋" w:hAnsi="仿宋" w:eastAsia="仿宋" w:cs="仿宋"/>
          <w:szCs w:val="24"/>
          <w:highlight w:val="none"/>
          <w:lang w:val="en-US" w:eastAsia="zh-CN"/>
        </w:rPr>
        <w:t>3.7.3.4</w:t>
      </w:r>
      <w:r>
        <w:rPr>
          <w:rFonts w:hint="eastAsia" w:ascii="仿宋" w:hAnsi="仿宋" w:eastAsia="仿宋" w:cs="仿宋"/>
          <w:highlight w:val="none"/>
        </w:rPr>
        <w:t>总价金额与按</w:t>
      </w:r>
      <w:r>
        <w:rPr>
          <w:rFonts w:hint="eastAsia" w:ascii="仿宋" w:hAnsi="仿宋" w:eastAsia="仿宋" w:cs="仿宋"/>
          <w:szCs w:val="24"/>
          <w:highlight w:val="none"/>
        </w:rPr>
        <w:t>单价汇总金额不一致的，以单价乘以数量的计算结果为准</w:t>
      </w:r>
      <w:r>
        <w:rPr>
          <w:rFonts w:hint="eastAsia" w:ascii="仿宋" w:hAnsi="仿宋" w:eastAsia="仿宋" w:cs="仿宋"/>
          <w:highlight w:val="none"/>
        </w:rPr>
        <w:t>；</w:t>
      </w:r>
    </w:p>
    <w:p w14:paraId="3567100A">
      <w:pPr>
        <w:keepNext w:val="0"/>
        <w:keepLines w:val="0"/>
        <w:pageBreakBefore w:val="0"/>
        <w:widowControl w:val="0"/>
        <w:kinsoku/>
        <w:wordWrap/>
        <w:overflowPunct w:val="0"/>
        <w:topLinePunct w:val="0"/>
        <w:autoSpaceDE/>
        <w:autoSpaceDN/>
        <w:bidi w:val="0"/>
        <w:adjustRightInd w:val="0"/>
        <w:snapToGrid w:val="0"/>
        <w:spacing w:line="640" w:lineRule="exact"/>
        <w:ind w:firstLine="482" w:firstLineChars="200"/>
        <w:textAlignment w:val="auto"/>
        <w:rPr>
          <w:rFonts w:hint="eastAsia" w:ascii="仿宋" w:hAnsi="仿宋" w:eastAsia="仿宋" w:cs="仿宋"/>
          <w:highlight w:val="none"/>
        </w:rPr>
      </w:pPr>
      <w:r>
        <w:rPr>
          <w:rFonts w:hint="eastAsia" w:ascii="仿宋" w:hAnsi="仿宋" w:eastAsia="仿宋" w:cs="仿宋"/>
          <w:b/>
          <w:bCs/>
          <w:highlight w:val="none"/>
        </w:rPr>
        <w:t>评审过程中，发现</w:t>
      </w:r>
      <w:r>
        <w:rPr>
          <w:rFonts w:hint="eastAsia" w:ascii="仿宋" w:hAnsi="仿宋" w:eastAsia="仿宋" w:cs="仿宋"/>
          <w:b/>
          <w:bCs/>
          <w:highlight w:val="none"/>
          <w:lang w:eastAsia="zh-CN"/>
        </w:rPr>
        <w:t>投标</w:t>
      </w:r>
      <w:r>
        <w:rPr>
          <w:rFonts w:hint="eastAsia" w:ascii="仿宋" w:hAnsi="仿宋" w:eastAsia="仿宋" w:cs="仿宋"/>
          <w:b/>
          <w:bCs/>
          <w:highlight w:val="none"/>
        </w:rPr>
        <w:t>文件出现下列情况之一者，按照下列规定修正：</w:t>
      </w:r>
      <w:r>
        <w:rPr>
          <w:rFonts w:hint="eastAsia" w:ascii="仿宋" w:hAnsi="仿宋" w:eastAsia="仿宋" w:cs="仿宋"/>
          <w:highlight w:val="none"/>
        </w:rPr>
        <w:t xml:space="preserve"> </w:t>
      </w:r>
    </w:p>
    <w:p w14:paraId="30E993C3">
      <w:pPr>
        <w:keepNext w:val="0"/>
        <w:keepLines w:val="0"/>
        <w:pageBreakBefore w:val="0"/>
        <w:widowControl w:val="0"/>
        <w:kinsoku/>
        <w:wordWrap/>
        <w:overflowPunct w:val="0"/>
        <w:topLinePunct w:val="0"/>
        <w:autoSpaceDE/>
        <w:autoSpaceDN/>
        <w:bidi w:val="0"/>
        <w:adjustRightInd w:val="0"/>
        <w:snapToGrid w:val="0"/>
        <w:spacing w:line="640" w:lineRule="exact"/>
        <w:ind w:firstLine="480" w:firstLineChars="200"/>
        <w:textAlignment w:val="auto"/>
        <w:rPr>
          <w:rFonts w:hint="eastAsia" w:ascii="仿宋" w:hAnsi="仿宋" w:eastAsia="仿宋" w:cs="仿宋"/>
          <w:highlight w:val="none"/>
        </w:rPr>
      </w:pPr>
      <w:r>
        <w:rPr>
          <w:rFonts w:hint="eastAsia" w:ascii="仿宋" w:hAnsi="仿宋" w:eastAsia="仿宋" w:cs="仿宋"/>
          <w:szCs w:val="24"/>
          <w:highlight w:val="none"/>
          <w:lang w:val="en-US" w:eastAsia="zh-CN"/>
        </w:rPr>
        <w:t>3.7.3.5</w:t>
      </w:r>
      <w:r>
        <w:rPr>
          <w:rFonts w:hint="eastAsia" w:ascii="仿宋" w:hAnsi="仿宋" w:eastAsia="仿宋" w:cs="仿宋"/>
          <w:szCs w:val="24"/>
          <w:highlight w:val="none"/>
        </w:rPr>
        <w:t>投标文件图表与文字不符时，以文字为准</w:t>
      </w:r>
      <w:r>
        <w:rPr>
          <w:rFonts w:hint="eastAsia" w:ascii="仿宋" w:hAnsi="仿宋" w:eastAsia="仿宋" w:cs="仿宋"/>
          <w:highlight w:val="none"/>
        </w:rPr>
        <w:t>；</w:t>
      </w:r>
    </w:p>
    <w:p w14:paraId="0CD3EFCB">
      <w:pPr>
        <w:keepNext w:val="0"/>
        <w:keepLines w:val="0"/>
        <w:pageBreakBefore w:val="0"/>
        <w:widowControl w:val="0"/>
        <w:kinsoku/>
        <w:wordWrap/>
        <w:overflowPunct w:val="0"/>
        <w:topLinePunct w:val="0"/>
        <w:autoSpaceDE/>
        <w:autoSpaceDN/>
        <w:bidi w:val="0"/>
        <w:adjustRightInd w:val="0"/>
        <w:snapToGrid w:val="0"/>
        <w:spacing w:line="640" w:lineRule="exact"/>
        <w:ind w:firstLine="480" w:firstLineChars="200"/>
        <w:textAlignment w:val="auto"/>
        <w:rPr>
          <w:rFonts w:hint="eastAsia" w:ascii="仿宋" w:hAnsi="仿宋" w:eastAsia="仿宋" w:cs="仿宋"/>
          <w:highlight w:val="none"/>
        </w:rPr>
      </w:pPr>
      <w:r>
        <w:rPr>
          <w:rFonts w:hint="eastAsia" w:ascii="仿宋" w:hAnsi="仿宋" w:eastAsia="仿宋" w:cs="仿宋"/>
          <w:szCs w:val="24"/>
          <w:highlight w:val="none"/>
          <w:lang w:val="en-US" w:eastAsia="zh-CN"/>
        </w:rPr>
        <w:t>3.7.3.6</w:t>
      </w:r>
      <w:r>
        <w:rPr>
          <w:rFonts w:hint="eastAsia" w:ascii="仿宋" w:hAnsi="仿宋" w:eastAsia="仿宋" w:cs="仿宋"/>
          <w:szCs w:val="24"/>
          <w:highlight w:val="none"/>
        </w:rPr>
        <w:t>投标文件正本与副本不符时，以正本为准；</w:t>
      </w:r>
    </w:p>
    <w:p w14:paraId="5C498B3F">
      <w:pPr>
        <w:keepNext w:val="0"/>
        <w:keepLines w:val="0"/>
        <w:pageBreakBefore w:val="0"/>
        <w:widowControl w:val="0"/>
        <w:kinsoku/>
        <w:wordWrap/>
        <w:overflowPunct w:val="0"/>
        <w:topLinePunct w:val="0"/>
        <w:autoSpaceDE/>
        <w:autoSpaceDN/>
        <w:bidi w:val="0"/>
        <w:adjustRightInd w:val="0"/>
        <w:snapToGrid w:val="0"/>
        <w:spacing w:line="640" w:lineRule="exact"/>
        <w:ind w:firstLine="480" w:firstLineChars="200"/>
        <w:textAlignment w:val="auto"/>
        <w:rPr>
          <w:rFonts w:hint="eastAsia" w:ascii="仿宋" w:hAnsi="仿宋" w:eastAsia="仿宋" w:cs="仿宋"/>
          <w:highlight w:val="none"/>
        </w:rPr>
      </w:pPr>
      <w:r>
        <w:rPr>
          <w:rFonts w:hint="eastAsia" w:ascii="仿宋" w:hAnsi="仿宋" w:eastAsia="仿宋" w:cs="仿宋"/>
          <w:szCs w:val="24"/>
          <w:highlight w:val="none"/>
          <w:lang w:val="en-US" w:eastAsia="zh-CN"/>
        </w:rPr>
        <w:t>3.7.3.7</w:t>
      </w:r>
      <w:r>
        <w:rPr>
          <w:rFonts w:hint="eastAsia" w:ascii="仿宋" w:hAnsi="仿宋" w:eastAsia="仿宋" w:cs="仿宋"/>
          <w:highlight w:val="none"/>
        </w:rPr>
        <w:t>对不同文字文本投标文件的解释发生异议的，以中文文本为准；</w:t>
      </w:r>
    </w:p>
    <w:p w14:paraId="238001B4">
      <w:pPr>
        <w:keepNext w:val="0"/>
        <w:keepLines w:val="0"/>
        <w:pageBreakBefore w:val="0"/>
        <w:widowControl w:val="0"/>
        <w:kinsoku/>
        <w:wordWrap/>
        <w:overflowPunct w:val="0"/>
        <w:topLinePunct w:val="0"/>
        <w:autoSpaceDE/>
        <w:autoSpaceDN/>
        <w:bidi w:val="0"/>
        <w:adjustRightInd w:val="0"/>
        <w:snapToGrid w:val="0"/>
        <w:spacing w:line="640" w:lineRule="exact"/>
        <w:ind w:firstLine="480" w:firstLineChars="200"/>
        <w:textAlignment w:val="auto"/>
        <w:rPr>
          <w:rFonts w:hint="eastAsia" w:ascii="仿宋" w:hAnsi="仿宋" w:eastAsia="仿宋" w:cs="仿宋"/>
          <w:szCs w:val="24"/>
          <w:highlight w:val="none"/>
        </w:rPr>
      </w:pPr>
      <w:r>
        <w:rPr>
          <w:rFonts w:hint="eastAsia" w:ascii="仿宋" w:hAnsi="仿宋" w:eastAsia="仿宋" w:cs="仿宋"/>
          <w:szCs w:val="24"/>
          <w:highlight w:val="none"/>
          <w:lang w:val="en-US" w:eastAsia="zh-CN"/>
        </w:rPr>
        <w:t>3.7.3.8</w:t>
      </w:r>
      <w:r>
        <w:rPr>
          <w:rFonts w:hint="eastAsia" w:ascii="仿宋" w:hAnsi="仿宋" w:eastAsia="仿宋" w:cs="仿宋"/>
          <w:szCs w:val="24"/>
          <w:highlight w:val="none"/>
        </w:rPr>
        <w:t>多处内容交叉不符时，以评标委员会评审结果为准。</w:t>
      </w:r>
    </w:p>
    <w:p w14:paraId="29AE71EA">
      <w:pPr>
        <w:keepNext w:val="0"/>
        <w:keepLines w:val="0"/>
        <w:pageBreakBefore w:val="0"/>
        <w:widowControl w:val="0"/>
        <w:kinsoku/>
        <w:wordWrap/>
        <w:topLinePunct w:val="0"/>
        <w:autoSpaceDE/>
        <w:autoSpaceDN/>
        <w:bidi w:val="0"/>
        <w:spacing w:line="640" w:lineRule="exact"/>
        <w:ind w:firstLine="482" w:firstLineChars="200"/>
        <w:textAlignment w:val="auto"/>
        <w:rPr>
          <w:rFonts w:hint="eastAsia" w:ascii="仿宋" w:hAnsi="仿宋" w:eastAsia="仿宋" w:cs="仿宋"/>
          <w:b/>
          <w:szCs w:val="24"/>
          <w:highlight w:val="none"/>
        </w:rPr>
      </w:pPr>
      <w:r>
        <w:rPr>
          <w:rFonts w:hint="eastAsia" w:ascii="仿宋" w:hAnsi="仿宋" w:eastAsia="仿宋" w:cs="仿宋"/>
          <w:b/>
          <w:szCs w:val="24"/>
          <w:highlight w:val="none"/>
        </w:rPr>
        <w:t>注：按上述方法修正的内容，经投标人确认后产生约束力，投标人不确认的，</w:t>
      </w:r>
      <w:r>
        <w:rPr>
          <w:rFonts w:hint="eastAsia" w:ascii="仿宋" w:hAnsi="仿宋" w:eastAsia="仿宋" w:cs="仿宋"/>
          <w:b/>
          <w:szCs w:val="24"/>
          <w:highlight w:val="none"/>
          <w:u w:val="none" w:color="auto"/>
        </w:rPr>
        <w:t>其投标无效。</w:t>
      </w:r>
    </w:p>
    <w:p w14:paraId="0A51E791">
      <w:pPr>
        <w:keepNext w:val="0"/>
        <w:keepLines w:val="0"/>
        <w:pageBreakBefore w:val="0"/>
        <w:widowControl w:val="0"/>
        <w:kinsoku/>
        <w:wordWrap/>
        <w:topLinePunct w:val="0"/>
        <w:autoSpaceDE/>
        <w:autoSpaceDN/>
        <w:bidi w:val="0"/>
        <w:spacing w:line="640" w:lineRule="exact"/>
        <w:ind w:firstLine="465"/>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3.7.4、</w:t>
      </w:r>
      <w:r>
        <w:rPr>
          <w:rFonts w:hint="eastAsia" w:ascii="仿宋" w:hAnsi="仿宋" w:eastAsia="仿宋" w:cs="仿宋"/>
          <w:color w:val="auto"/>
          <w:szCs w:val="24"/>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w:t>
      </w:r>
      <w:r>
        <w:rPr>
          <w:rFonts w:hint="eastAsia" w:ascii="仿宋" w:hAnsi="仿宋" w:eastAsia="仿宋" w:cs="仿宋"/>
          <w:color w:val="auto"/>
          <w:szCs w:val="24"/>
          <w:highlight w:val="none"/>
          <w:u w:val="none" w:color="auto"/>
        </w:rPr>
        <w:t>无效投标处理。</w:t>
      </w:r>
    </w:p>
    <w:p w14:paraId="451968E9">
      <w:pPr>
        <w:pageBreakBefore w:val="0"/>
        <w:kinsoku/>
        <w:bidi w:val="0"/>
        <w:spacing w:line="640" w:lineRule="exact"/>
        <w:ind w:firstLine="465"/>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3.7.5</w:t>
      </w:r>
      <w:r>
        <w:rPr>
          <w:rFonts w:hint="eastAsia" w:ascii="仿宋" w:hAnsi="仿宋" w:eastAsia="仿宋" w:cs="仿宋"/>
          <w:color w:val="auto"/>
          <w:szCs w:val="24"/>
          <w:highlight w:val="none"/>
        </w:rPr>
        <w:t>、</w:t>
      </w:r>
      <w:r>
        <w:rPr>
          <w:rFonts w:hint="eastAsia" w:ascii="仿宋" w:hAnsi="仿宋" w:eastAsia="仿宋" w:cs="仿宋"/>
          <w:color w:val="auto"/>
          <w:szCs w:val="24"/>
          <w:highlight w:val="none"/>
          <w:lang w:eastAsia="zh-CN"/>
        </w:rPr>
        <w:t>评审</w:t>
      </w:r>
      <w:r>
        <w:rPr>
          <w:rFonts w:hint="eastAsia" w:ascii="仿宋" w:hAnsi="仿宋" w:eastAsia="仿宋" w:cs="仿宋"/>
          <w:color w:val="auto"/>
          <w:szCs w:val="24"/>
          <w:highlight w:val="none"/>
        </w:rPr>
        <w:t>：</w:t>
      </w:r>
    </w:p>
    <w:p w14:paraId="2C9E890D">
      <w:pPr>
        <w:keepNext w:val="0"/>
        <w:keepLines w:val="0"/>
        <w:pageBreakBefore w:val="0"/>
        <w:widowControl w:val="0"/>
        <w:kinsoku/>
        <w:wordWrap/>
        <w:topLinePunct w:val="0"/>
        <w:autoSpaceDE/>
        <w:autoSpaceDN/>
        <w:bidi w:val="0"/>
        <w:spacing w:line="640" w:lineRule="exact"/>
        <w:ind w:firstLine="465"/>
        <w:textAlignment w:val="auto"/>
        <w:rPr>
          <w:rFonts w:hint="eastAsia" w:ascii="仿宋" w:hAnsi="仿宋" w:eastAsia="仿宋" w:cs="仿宋"/>
          <w:szCs w:val="24"/>
          <w:highlight w:val="none"/>
        </w:rPr>
      </w:pPr>
      <w:r>
        <w:rPr>
          <w:rFonts w:hint="eastAsia" w:ascii="仿宋" w:hAnsi="仿宋" w:eastAsia="仿宋" w:cs="仿宋"/>
          <w:szCs w:val="24"/>
          <w:highlight w:val="none"/>
          <w:lang w:val="en-US" w:eastAsia="zh-CN"/>
        </w:rPr>
        <w:t>3.7.5.1</w:t>
      </w:r>
      <w:r>
        <w:rPr>
          <w:rFonts w:hint="eastAsia" w:ascii="仿宋" w:hAnsi="仿宋" w:eastAsia="仿宋" w:cs="仿宋"/>
          <w:szCs w:val="24"/>
          <w:highlight w:val="none"/>
        </w:rPr>
        <w:t>评标委员会评审投标文件符合性只根据投标文件本身的内容，而不寻求其他外部证据。</w:t>
      </w:r>
    </w:p>
    <w:p w14:paraId="47E28299">
      <w:pPr>
        <w:keepNext w:val="0"/>
        <w:keepLines w:val="0"/>
        <w:pageBreakBefore w:val="0"/>
        <w:widowControl w:val="0"/>
        <w:kinsoku/>
        <w:wordWrap/>
        <w:overflowPunct w:val="0"/>
        <w:topLinePunct w:val="0"/>
        <w:autoSpaceDE/>
        <w:autoSpaceDN/>
        <w:bidi w:val="0"/>
        <w:adjustRightInd w:val="0"/>
        <w:snapToGrid w:val="0"/>
        <w:spacing w:line="640" w:lineRule="exact"/>
        <w:ind w:firstLine="480" w:firstLineChars="200"/>
        <w:textAlignment w:val="auto"/>
        <w:rPr>
          <w:rFonts w:hint="eastAsia" w:ascii="仿宋" w:hAnsi="仿宋" w:eastAsia="仿宋" w:cs="仿宋"/>
          <w:highlight w:val="none"/>
        </w:rPr>
      </w:pPr>
      <w:r>
        <w:rPr>
          <w:rFonts w:hint="eastAsia" w:ascii="仿宋" w:hAnsi="仿宋" w:eastAsia="仿宋" w:cs="仿宋"/>
          <w:szCs w:val="24"/>
          <w:highlight w:val="none"/>
          <w:lang w:val="en-US" w:eastAsia="zh-CN"/>
        </w:rPr>
        <w:t>3.7.5.2</w:t>
      </w:r>
      <w:r>
        <w:rPr>
          <w:rFonts w:hint="eastAsia" w:ascii="仿宋" w:hAnsi="仿宋" w:eastAsia="仿宋" w:cs="仿宋"/>
          <w:highlight w:val="none"/>
        </w:rPr>
        <w:t>评标采取逐项分步评审方式，每一步评审不符合者，不进入下一步评审，全部评审合格的投标人进行最后的综合评审和打分，按最后得分由高向低排序，推荐中标候选人。</w:t>
      </w:r>
    </w:p>
    <w:p w14:paraId="3C5A0529">
      <w:pPr>
        <w:keepNext w:val="0"/>
        <w:keepLines w:val="0"/>
        <w:pageBreakBefore w:val="0"/>
        <w:widowControl w:val="0"/>
        <w:kinsoku/>
        <w:wordWrap/>
        <w:overflowPunct w:val="0"/>
        <w:topLinePunct w:val="0"/>
        <w:autoSpaceDE/>
        <w:autoSpaceDN/>
        <w:bidi w:val="0"/>
        <w:adjustRightInd w:val="0"/>
        <w:snapToGrid w:val="0"/>
        <w:spacing w:line="640" w:lineRule="exact"/>
        <w:ind w:firstLine="480" w:firstLineChars="200"/>
        <w:textAlignment w:val="auto"/>
        <w:rPr>
          <w:rFonts w:hint="eastAsia" w:ascii="仿宋" w:hAnsi="仿宋" w:eastAsia="仿宋" w:cs="仿宋"/>
          <w:highlight w:val="none"/>
        </w:rPr>
      </w:pPr>
      <w:r>
        <w:rPr>
          <w:rFonts w:hint="eastAsia" w:ascii="仿宋" w:hAnsi="仿宋" w:eastAsia="仿宋" w:cs="仿宋"/>
          <w:highlight w:val="none"/>
          <w:lang w:val="en-US" w:eastAsia="zh-CN"/>
        </w:rPr>
        <w:t>3.7.6、</w:t>
      </w:r>
      <w:r>
        <w:rPr>
          <w:rFonts w:hint="eastAsia" w:ascii="仿宋" w:hAnsi="仿宋" w:eastAsia="仿宋" w:cs="仿宋"/>
          <w:highlight w:val="none"/>
        </w:rPr>
        <w:t>其他需说明的情况：</w:t>
      </w:r>
    </w:p>
    <w:p w14:paraId="10D682FD">
      <w:pPr>
        <w:keepNext w:val="0"/>
        <w:keepLines w:val="0"/>
        <w:pageBreakBefore w:val="0"/>
        <w:widowControl w:val="0"/>
        <w:kinsoku/>
        <w:wordWrap/>
        <w:overflowPunct w:val="0"/>
        <w:topLinePunct w:val="0"/>
        <w:autoSpaceDE/>
        <w:autoSpaceDN/>
        <w:bidi w:val="0"/>
        <w:adjustRightInd w:val="0"/>
        <w:snapToGrid w:val="0"/>
        <w:spacing w:line="640" w:lineRule="exact"/>
        <w:ind w:firstLine="480" w:firstLineChars="200"/>
        <w:textAlignment w:val="auto"/>
        <w:rPr>
          <w:rFonts w:hint="eastAsia" w:ascii="仿宋" w:hAnsi="仿宋" w:eastAsia="仿宋" w:cs="仿宋"/>
          <w:highlight w:val="none"/>
        </w:rPr>
      </w:pPr>
      <w:r>
        <w:rPr>
          <w:rFonts w:hint="eastAsia" w:ascii="仿宋" w:hAnsi="仿宋" w:eastAsia="仿宋" w:cs="仿宋"/>
          <w:highlight w:val="none"/>
          <w:lang w:val="en-US" w:eastAsia="zh-CN"/>
        </w:rPr>
        <w:t>3.7.6.1</w:t>
      </w:r>
      <w:r>
        <w:rPr>
          <w:rFonts w:hint="eastAsia" w:ascii="仿宋" w:hAnsi="仿宋" w:eastAsia="仿宋" w:cs="仿宋"/>
          <w:highlight w:val="none"/>
        </w:rPr>
        <w:t>对于投标文件中不构成实质性偏差的小的不正规、不一致或不规则，采购人可以接受，但这种接受不能损害或影响任何投标人的相对排序；</w:t>
      </w:r>
    </w:p>
    <w:p w14:paraId="29EF688A">
      <w:pPr>
        <w:keepNext w:val="0"/>
        <w:keepLines w:val="0"/>
        <w:pageBreakBefore w:val="0"/>
        <w:widowControl w:val="0"/>
        <w:kinsoku/>
        <w:wordWrap/>
        <w:topLinePunct w:val="0"/>
        <w:autoSpaceDE/>
        <w:autoSpaceDN/>
        <w:bidi w:val="0"/>
        <w:spacing w:line="640" w:lineRule="exact"/>
        <w:ind w:firstLine="480" w:firstLineChars="200"/>
        <w:textAlignment w:val="auto"/>
        <w:rPr>
          <w:rFonts w:hint="eastAsia" w:ascii="仿宋" w:hAnsi="仿宋" w:eastAsia="仿宋" w:cs="仿宋"/>
          <w:szCs w:val="24"/>
          <w:highlight w:val="none"/>
        </w:rPr>
      </w:pPr>
      <w:r>
        <w:rPr>
          <w:rFonts w:hint="eastAsia" w:ascii="仿宋" w:hAnsi="仿宋" w:eastAsia="仿宋" w:cs="仿宋"/>
          <w:highlight w:val="none"/>
          <w:lang w:val="en-US" w:eastAsia="zh-CN"/>
        </w:rPr>
        <w:t>3.7.6.2</w:t>
      </w:r>
      <w:r>
        <w:rPr>
          <w:rFonts w:hint="eastAsia" w:ascii="仿宋" w:hAnsi="仿宋" w:eastAsia="仿宋" w:cs="仿宋"/>
          <w:highlight w:val="none"/>
        </w:rPr>
        <w:t>最低报价不是中标的唯一条件；</w:t>
      </w:r>
    </w:p>
    <w:p w14:paraId="22861725">
      <w:pPr>
        <w:keepNext w:val="0"/>
        <w:keepLines w:val="0"/>
        <w:pageBreakBefore w:val="0"/>
        <w:widowControl w:val="0"/>
        <w:kinsoku/>
        <w:wordWrap/>
        <w:overflowPunct w:val="0"/>
        <w:topLinePunct w:val="0"/>
        <w:autoSpaceDE/>
        <w:autoSpaceDN/>
        <w:bidi w:val="0"/>
        <w:adjustRightInd w:val="0"/>
        <w:snapToGrid w:val="0"/>
        <w:spacing w:line="640" w:lineRule="exact"/>
        <w:ind w:firstLine="480" w:firstLineChars="200"/>
        <w:textAlignment w:val="auto"/>
        <w:rPr>
          <w:rFonts w:hint="eastAsia" w:ascii="仿宋" w:hAnsi="仿宋" w:eastAsia="仿宋" w:cs="仿宋"/>
          <w:highlight w:val="none"/>
        </w:rPr>
      </w:pPr>
      <w:r>
        <w:rPr>
          <w:rFonts w:hint="eastAsia" w:ascii="仿宋" w:hAnsi="仿宋" w:eastAsia="仿宋" w:cs="仿宋"/>
          <w:highlight w:val="none"/>
          <w:lang w:val="en-US" w:eastAsia="zh-CN"/>
        </w:rPr>
        <w:t>3.7.6.3</w:t>
      </w:r>
      <w:r>
        <w:rPr>
          <w:rFonts w:hint="eastAsia" w:ascii="仿宋" w:hAnsi="仿宋" w:eastAsia="仿宋" w:cs="仿宋"/>
          <w:highlight w:val="none"/>
        </w:rPr>
        <w:t>如果投标实质上没有响应招标文件的要求，其投标将被拒绝，投标人不得通过修正或撤消不合要求的偏离或保留从而使其投标成为实质上响应的投标。</w:t>
      </w:r>
    </w:p>
    <w:p w14:paraId="14F16DDA">
      <w:pPr>
        <w:keepNext w:val="0"/>
        <w:keepLines w:val="0"/>
        <w:pageBreakBefore w:val="0"/>
        <w:widowControl w:val="0"/>
        <w:kinsoku/>
        <w:wordWrap/>
        <w:overflowPunct w:val="0"/>
        <w:topLinePunct w:val="0"/>
        <w:autoSpaceDE/>
        <w:autoSpaceDN/>
        <w:bidi w:val="0"/>
        <w:adjustRightInd w:val="0"/>
        <w:snapToGrid w:val="0"/>
        <w:spacing w:line="640" w:lineRule="exact"/>
        <w:ind w:firstLine="480" w:firstLineChars="200"/>
        <w:textAlignment w:val="auto"/>
        <w:rPr>
          <w:rFonts w:hint="eastAsia" w:ascii="仿宋" w:hAnsi="仿宋" w:eastAsia="仿宋" w:cs="仿宋"/>
          <w:highlight w:val="none"/>
        </w:rPr>
      </w:pPr>
      <w:r>
        <w:rPr>
          <w:rFonts w:hint="eastAsia" w:ascii="仿宋" w:hAnsi="仿宋" w:eastAsia="仿宋" w:cs="仿宋"/>
          <w:highlight w:val="none"/>
          <w:lang w:val="en-US" w:eastAsia="zh-CN"/>
        </w:rPr>
        <w:t>3.7.6.4</w:t>
      </w:r>
      <w:r>
        <w:rPr>
          <w:rFonts w:hint="eastAsia" w:ascii="仿宋" w:hAnsi="仿宋" w:eastAsia="仿宋" w:cs="仿宋"/>
          <w:szCs w:val="24"/>
          <w:highlight w:val="none"/>
        </w:rPr>
        <w:t>无论投标的结果如何，投标期间一切费用自理。</w:t>
      </w:r>
    </w:p>
    <w:p w14:paraId="24797CCC">
      <w:pPr>
        <w:spacing w:line="560" w:lineRule="exact"/>
        <w:ind w:firstLine="482" w:firstLineChars="20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3-</w:t>
      </w:r>
      <w:r>
        <w:rPr>
          <w:rFonts w:hint="eastAsia" w:ascii="仿宋" w:hAnsi="仿宋" w:eastAsia="仿宋" w:cs="仿宋"/>
          <w:b/>
          <w:color w:val="auto"/>
          <w:szCs w:val="24"/>
          <w:highlight w:val="none"/>
          <w:lang w:val="en-US" w:eastAsia="zh-CN"/>
        </w:rPr>
        <w:t>8</w:t>
      </w:r>
      <w:r>
        <w:rPr>
          <w:rFonts w:hint="eastAsia" w:ascii="仿宋" w:hAnsi="仿宋" w:eastAsia="仿宋" w:cs="仿宋"/>
          <w:b/>
          <w:color w:val="auto"/>
          <w:szCs w:val="24"/>
          <w:highlight w:val="none"/>
        </w:rPr>
        <w:t>、评分标准：</w:t>
      </w:r>
    </w:p>
    <w:tbl>
      <w:tblPr>
        <w:tblStyle w:val="23"/>
        <w:tblW w:w="101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5"/>
        <w:gridCol w:w="766"/>
        <w:gridCol w:w="8084"/>
      </w:tblGrid>
      <w:tr w14:paraId="6BBC5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275" w:type="dxa"/>
            <w:vAlign w:val="center"/>
          </w:tcPr>
          <w:p w14:paraId="01DAE8B0">
            <w:pPr>
              <w:shd w:val="clear"/>
              <w:spacing w:line="560" w:lineRule="exact"/>
              <w:ind w:right="-108" w:rightChars="-45"/>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报价</w:t>
            </w:r>
          </w:p>
        </w:tc>
        <w:tc>
          <w:tcPr>
            <w:tcW w:w="766" w:type="dxa"/>
            <w:vAlign w:val="center"/>
          </w:tcPr>
          <w:p w14:paraId="1ABAF962">
            <w:pPr>
              <w:shd w:val="clear"/>
              <w:spacing w:line="560" w:lineRule="exact"/>
              <w:ind w:left="-134" w:leftChars="-56" w:right="-108" w:rightChars="-45"/>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30分</w:t>
            </w:r>
          </w:p>
        </w:tc>
        <w:tc>
          <w:tcPr>
            <w:tcW w:w="8084" w:type="dxa"/>
            <w:vAlign w:val="center"/>
          </w:tcPr>
          <w:p w14:paraId="543F6E73">
            <w:pPr>
              <w:pStyle w:val="39"/>
              <w:shd w:val="clear"/>
              <w:spacing w:line="560" w:lineRule="exact"/>
              <w:rPr>
                <w:rFonts w:hint="eastAsia" w:ascii="仿宋" w:hAnsi="仿宋" w:eastAsia="仿宋" w:cs="仿宋"/>
                <w:color w:val="auto"/>
                <w:kern w:val="2"/>
                <w:sz w:val="24"/>
                <w:szCs w:val="24"/>
                <w:highlight w:val="none"/>
              </w:rPr>
            </w:pPr>
            <w:r>
              <w:rPr>
                <w:rFonts w:hint="eastAsia" w:ascii="仿宋" w:hAnsi="仿宋" w:eastAsia="仿宋" w:cs="仿宋"/>
                <w:color w:val="auto"/>
                <w:sz w:val="24"/>
                <w:szCs w:val="24"/>
                <w:highlight w:val="none"/>
              </w:rPr>
              <w:t>按照财政部《政府采购货物和服务招标投标管理办法》（财政部令第87号）的有关规定：</w:t>
            </w:r>
            <w:r>
              <w:rPr>
                <w:rFonts w:hint="eastAsia" w:ascii="仿宋" w:hAnsi="仿宋" w:eastAsia="仿宋" w:cs="仿宋"/>
                <w:color w:val="auto"/>
                <w:kern w:val="2"/>
                <w:sz w:val="24"/>
                <w:szCs w:val="24"/>
                <w:highlight w:val="none"/>
              </w:rPr>
              <w:t>价格分采用低价优先法计算，即满足招标文件要求且投标价格最低的投标报价为评标基准价，其价格分为满分。其他投标人的价格分统一按照下列公式计算：</w:t>
            </w:r>
          </w:p>
          <w:p w14:paraId="30DCD7E9">
            <w:pPr>
              <w:widowControl/>
              <w:shd w:val="clear"/>
              <w:spacing w:line="560" w:lineRule="exact"/>
              <w:jc w:val="left"/>
              <w:rPr>
                <w:rFonts w:hint="eastAsia" w:ascii="仿宋" w:hAnsi="仿宋" w:eastAsia="仿宋" w:cs="仿宋"/>
                <w:color w:val="auto"/>
                <w:szCs w:val="24"/>
                <w:highlight w:val="none"/>
              </w:rPr>
            </w:pPr>
            <w:r>
              <w:rPr>
                <w:rFonts w:hint="eastAsia" w:ascii="仿宋" w:hAnsi="仿宋" w:eastAsia="仿宋" w:cs="仿宋"/>
                <w:color w:val="auto"/>
                <w:szCs w:val="24"/>
                <w:highlight w:val="none"/>
              </w:rPr>
              <w:t>投标报价得分=（评标基准价/投标报价）×价格权值×100</w:t>
            </w:r>
          </w:p>
          <w:p w14:paraId="2C0B2F8E">
            <w:pPr>
              <w:widowControl/>
              <w:shd w:val="clear"/>
              <w:spacing w:line="560" w:lineRule="exact"/>
              <w:jc w:val="left"/>
              <w:rPr>
                <w:rFonts w:hint="eastAsia" w:ascii="仿宋" w:hAnsi="仿宋" w:eastAsia="仿宋" w:cs="仿宋"/>
                <w:color w:val="auto"/>
                <w:szCs w:val="24"/>
                <w:highlight w:val="none"/>
              </w:rPr>
            </w:pPr>
            <w:r>
              <w:rPr>
                <w:rFonts w:hint="eastAsia" w:ascii="仿宋" w:hAnsi="仿宋" w:eastAsia="仿宋" w:cs="仿宋"/>
                <w:color w:val="auto"/>
                <w:szCs w:val="24"/>
                <w:highlight w:val="none"/>
              </w:rPr>
              <w:t>（因落实政府采购政策进行价格调整的，以调整后的价格计算评标基准价和投标报价，详见3-</w:t>
            </w:r>
            <w:r>
              <w:rPr>
                <w:rFonts w:hint="eastAsia" w:ascii="仿宋" w:hAnsi="仿宋" w:eastAsia="仿宋" w:cs="仿宋"/>
                <w:color w:val="auto"/>
                <w:szCs w:val="24"/>
                <w:highlight w:val="none"/>
                <w:lang w:val="en-US" w:eastAsia="zh-CN"/>
              </w:rPr>
              <w:t>9</w:t>
            </w:r>
            <w:r>
              <w:rPr>
                <w:rFonts w:hint="eastAsia" w:ascii="仿宋" w:hAnsi="仿宋" w:eastAsia="仿宋" w:cs="仿宋"/>
                <w:color w:val="auto"/>
                <w:szCs w:val="24"/>
                <w:highlight w:val="none"/>
              </w:rPr>
              <w:t>-1至3-</w:t>
            </w:r>
            <w:r>
              <w:rPr>
                <w:rFonts w:hint="eastAsia" w:ascii="仿宋" w:hAnsi="仿宋" w:eastAsia="仿宋" w:cs="仿宋"/>
                <w:color w:val="auto"/>
                <w:szCs w:val="24"/>
                <w:highlight w:val="none"/>
                <w:lang w:val="en-US" w:eastAsia="zh-CN"/>
              </w:rPr>
              <w:t>9</w:t>
            </w:r>
            <w:r>
              <w:rPr>
                <w:rFonts w:hint="eastAsia" w:ascii="仿宋" w:hAnsi="仿宋" w:eastAsia="仿宋" w:cs="仿宋"/>
                <w:color w:val="auto"/>
                <w:szCs w:val="24"/>
                <w:highlight w:val="none"/>
              </w:rPr>
              <w:t>-3）</w:t>
            </w:r>
          </w:p>
        </w:tc>
      </w:tr>
      <w:tr w14:paraId="05B7D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275" w:type="dxa"/>
            <w:vAlign w:val="center"/>
          </w:tcPr>
          <w:p w14:paraId="127922CC">
            <w:pPr>
              <w:shd w:val="clear"/>
              <w:spacing w:line="560" w:lineRule="exact"/>
              <w:jc w:val="center"/>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技术</w:t>
            </w:r>
          </w:p>
          <w:p w14:paraId="7DACE43E">
            <w:pPr>
              <w:shd w:val="clear"/>
              <w:spacing w:line="560" w:lineRule="exact"/>
              <w:jc w:val="center"/>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响应</w:t>
            </w:r>
          </w:p>
        </w:tc>
        <w:tc>
          <w:tcPr>
            <w:tcW w:w="766" w:type="dxa"/>
            <w:vAlign w:val="center"/>
          </w:tcPr>
          <w:p w14:paraId="564E21AF">
            <w:pPr>
              <w:shd w:val="clear"/>
              <w:spacing w:line="560" w:lineRule="exact"/>
              <w:jc w:val="center"/>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lang w:val="en-US" w:eastAsia="zh-CN"/>
              </w:rPr>
              <w:t>25</w:t>
            </w:r>
            <w:r>
              <w:rPr>
                <w:rFonts w:hint="eastAsia" w:ascii="仿宋" w:hAnsi="仿宋" w:eastAsia="仿宋" w:cs="仿宋"/>
                <w:color w:val="auto"/>
                <w:kern w:val="0"/>
                <w:szCs w:val="24"/>
                <w:highlight w:val="none"/>
              </w:rPr>
              <w:t>分</w:t>
            </w:r>
          </w:p>
        </w:tc>
        <w:tc>
          <w:tcPr>
            <w:tcW w:w="8084" w:type="dxa"/>
          </w:tcPr>
          <w:p w14:paraId="04D564FB">
            <w:pPr>
              <w:widowControl/>
              <w:numPr>
                <w:ilvl w:val="0"/>
                <w:numId w:val="0"/>
              </w:numPr>
              <w:shd w:val="clear"/>
              <w:spacing w:line="560" w:lineRule="exact"/>
              <w:jc w:val="left"/>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评标委员会将根据投标文件中对技术部分的应答，并结合投标人提供的佐证资料等</w:t>
            </w:r>
            <w:r>
              <w:rPr>
                <w:rFonts w:hint="eastAsia" w:ascii="仿宋" w:hAnsi="仿宋" w:eastAsia="仿宋" w:cs="仿宋"/>
                <w:color w:val="auto"/>
                <w:kern w:val="0"/>
                <w:sz w:val="24"/>
                <w:szCs w:val="24"/>
                <w:highlight w:val="none"/>
                <w:lang w:bidi="ar"/>
              </w:rPr>
              <w:t>（佐证材料例如：</w:t>
            </w:r>
            <w:r>
              <w:rPr>
                <w:rFonts w:hint="eastAsia" w:ascii="仿宋" w:hAnsi="仿宋" w:eastAsia="仿宋" w:cs="仿宋"/>
                <w:color w:val="auto"/>
                <w:kern w:val="0"/>
                <w:sz w:val="24"/>
                <w:szCs w:val="24"/>
                <w:highlight w:val="none"/>
                <w:lang w:val="en-US" w:eastAsia="zh-CN" w:bidi="ar"/>
              </w:rPr>
              <w:t>国家认可的检测机构出具的</w:t>
            </w:r>
            <w:r>
              <w:rPr>
                <w:rFonts w:hint="eastAsia" w:ascii="仿宋" w:hAnsi="仿宋" w:eastAsia="仿宋" w:cs="仿宋"/>
                <w:color w:val="auto"/>
                <w:kern w:val="0"/>
                <w:sz w:val="24"/>
                <w:szCs w:val="24"/>
                <w:highlight w:val="none"/>
                <w:lang w:bidi="ar"/>
              </w:rPr>
              <w:t>检测报告、制造商检验报告、产品彩页、官网功能截图等任意一种）</w:t>
            </w:r>
            <w:r>
              <w:rPr>
                <w:rFonts w:hint="eastAsia" w:ascii="仿宋" w:hAnsi="仿宋" w:eastAsia="仿宋" w:cs="仿宋"/>
                <w:color w:val="auto"/>
                <w:szCs w:val="24"/>
                <w:highlight w:val="none"/>
                <w:lang w:val="en-US" w:eastAsia="zh-CN"/>
              </w:rPr>
              <w:t>，对技术部分进行综合评价。</w:t>
            </w:r>
          </w:p>
          <w:p w14:paraId="0FA8106D">
            <w:pPr>
              <w:widowControl/>
              <w:shd w:val="clear"/>
              <w:spacing w:line="560" w:lineRule="exact"/>
              <w:jc w:val="left"/>
              <w:rPr>
                <w:rFonts w:hint="eastAsia" w:ascii="仿宋" w:hAnsi="仿宋" w:eastAsia="仿宋" w:cs="仿宋"/>
                <w:color w:val="auto"/>
                <w:szCs w:val="24"/>
                <w:highlight w:val="none"/>
                <w:lang w:eastAsia="zh-CN"/>
              </w:rPr>
            </w:pPr>
            <w:r>
              <w:rPr>
                <w:rFonts w:hint="eastAsia" w:ascii="仿宋" w:hAnsi="仿宋" w:eastAsia="仿宋" w:cs="仿宋"/>
                <w:color w:val="auto"/>
                <w:szCs w:val="24"/>
                <w:highlight w:val="none"/>
              </w:rPr>
              <w:t>投标人所投产品的技术参数和性能要求完全满足招标文件要求的得</w:t>
            </w:r>
            <w:r>
              <w:rPr>
                <w:rFonts w:hint="eastAsia" w:ascii="仿宋" w:hAnsi="仿宋" w:eastAsia="仿宋" w:cs="仿宋"/>
                <w:color w:val="auto"/>
                <w:szCs w:val="24"/>
                <w:highlight w:val="none"/>
                <w:lang w:val="en-US" w:eastAsia="zh-CN"/>
              </w:rPr>
              <w:t>25</w:t>
            </w:r>
            <w:r>
              <w:rPr>
                <w:rFonts w:hint="eastAsia" w:ascii="仿宋" w:hAnsi="仿宋" w:eastAsia="仿宋" w:cs="仿宋"/>
                <w:color w:val="auto"/>
                <w:szCs w:val="24"/>
                <w:highlight w:val="none"/>
              </w:rPr>
              <w:t>分</w:t>
            </w:r>
            <w:r>
              <w:rPr>
                <w:rFonts w:hint="eastAsia" w:ascii="仿宋" w:hAnsi="仿宋" w:eastAsia="仿宋" w:cs="仿宋"/>
                <w:color w:val="auto"/>
                <w:szCs w:val="24"/>
                <w:highlight w:val="none"/>
                <w:lang w:eastAsia="zh-CN"/>
              </w:rPr>
              <w:t>，</w:t>
            </w:r>
            <w:r>
              <w:rPr>
                <w:rFonts w:hint="eastAsia" w:ascii="仿宋" w:hAnsi="仿宋" w:eastAsia="仿宋" w:cs="仿宋"/>
                <w:color w:val="auto"/>
                <w:szCs w:val="24"/>
                <w:highlight w:val="none"/>
                <w:lang w:val="en-US" w:eastAsia="zh-CN"/>
              </w:rPr>
              <w:t>其中</w:t>
            </w:r>
            <w:r>
              <w:rPr>
                <w:rFonts w:hint="eastAsia" w:ascii="仿宋" w:hAnsi="仿宋" w:eastAsia="仿宋" w:cs="仿宋"/>
                <w:color w:val="auto"/>
                <w:szCs w:val="24"/>
                <w:highlight w:val="none"/>
                <w:lang w:eastAsia="zh-CN"/>
              </w:rPr>
              <w:t>技术参数表中▲项，负偏离</w:t>
            </w:r>
            <w:r>
              <w:rPr>
                <w:rFonts w:hint="eastAsia" w:ascii="仿宋" w:hAnsi="仿宋" w:eastAsia="仿宋" w:cs="仿宋"/>
                <w:color w:val="auto"/>
                <w:szCs w:val="24"/>
                <w:highlight w:val="none"/>
                <w:lang w:val="en-US" w:eastAsia="zh-CN"/>
              </w:rPr>
              <w:t>每项</w:t>
            </w:r>
            <w:r>
              <w:rPr>
                <w:rFonts w:hint="eastAsia" w:ascii="仿宋" w:hAnsi="仿宋" w:eastAsia="仿宋" w:cs="仿宋"/>
                <w:color w:val="auto"/>
                <w:szCs w:val="24"/>
                <w:highlight w:val="none"/>
                <w:lang w:eastAsia="zh-CN"/>
              </w:rPr>
              <w:t>扣 1 分,</w:t>
            </w:r>
            <w:r>
              <w:rPr>
                <w:rFonts w:hint="eastAsia" w:ascii="仿宋" w:hAnsi="仿宋" w:eastAsia="仿宋" w:cs="仿宋"/>
                <w:color w:val="auto"/>
                <w:szCs w:val="24"/>
                <w:highlight w:val="none"/>
                <w:lang w:val="en-US" w:eastAsia="zh-CN"/>
              </w:rPr>
              <w:t>非</w:t>
            </w:r>
            <w:r>
              <w:rPr>
                <w:rFonts w:hint="eastAsia" w:ascii="仿宋" w:hAnsi="仿宋" w:eastAsia="仿宋" w:cs="仿宋"/>
                <w:color w:val="auto"/>
                <w:szCs w:val="24"/>
                <w:highlight w:val="none"/>
                <w:lang w:eastAsia="zh-CN"/>
              </w:rPr>
              <w:t>▲项参数，每项负偏离扣 0.5 分，扣完为止。</w:t>
            </w:r>
          </w:p>
          <w:p w14:paraId="33B16B4A">
            <w:pPr>
              <w:widowControl/>
              <w:shd w:val="clear"/>
              <w:spacing w:line="560" w:lineRule="exact"/>
              <w:jc w:val="left"/>
              <w:rPr>
                <w:rFonts w:hint="eastAsia" w:ascii="仿宋" w:hAnsi="仿宋" w:eastAsia="仿宋" w:cs="仿宋"/>
                <w:color w:val="auto"/>
                <w:szCs w:val="24"/>
                <w:highlight w:val="none"/>
                <w:lang w:val="en-US" w:eastAsia="zh-CN"/>
              </w:rPr>
            </w:pPr>
            <w:r>
              <w:rPr>
                <w:rFonts w:hint="eastAsia" w:ascii="仿宋" w:hAnsi="仿宋" w:eastAsia="仿宋" w:cs="仿宋"/>
                <w:b/>
                <w:bCs/>
                <w:color w:val="auto"/>
                <w:szCs w:val="24"/>
                <w:highlight w:val="none"/>
                <w:lang w:val="en-US" w:eastAsia="zh-CN"/>
              </w:rPr>
              <w:t>注：</w:t>
            </w:r>
            <w:r>
              <w:rPr>
                <w:rFonts w:hint="eastAsia" w:ascii="仿宋" w:hAnsi="仿宋" w:eastAsia="仿宋" w:cs="仿宋"/>
                <w:color w:val="auto"/>
                <w:szCs w:val="24"/>
                <w:highlight w:val="none"/>
                <w:lang w:val="en-US" w:eastAsia="zh-CN"/>
              </w:rPr>
              <w:t>1、完全复制招标文件技术指标要求的，给予10分扣分。</w:t>
            </w:r>
          </w:p>
          <w:p w14:paraId="5F53A63C">
            <w:pPr>
              <w:widowControl/>
              <w:shd w:val="clear"/>
              <w:spacing w:line="560" w:lineRule="exact"/>
              <w:jc w:val="left"/>
              <w:rPr>
                <w:rFonts w:hint="default"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2、若佐证材料低于招标文件规定的相应技术指标、参数时视为负偏离。</w:t>
            </w:r>
          </w:p>
        </w:tc>
      </w:tr>
      <w:tr w14:paraId="05ABB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275" w:type="dxa"/>
            <w:vAlign w:val="center"/>
          </w:tcPr>
          <w:p w14:paraId="39991B8E">
            <w:pPr>
              <w:shd w:val="clear"/>
              <w:spacing w:line="560" w:lineRule="exact"/>
              <w:jc w:val="center"/>
              <w:rPr>
                <w:rFonts w:hint="eastAsia" w:ascii="仿宋" w:hAnsi="仿宋" w:eastAsia="仿宋" w:cs="仿宋"/>
                <w:color w:val="auto"/>
                <w:kern w:val="0"/>
                <w:szCs w:val="24"/>
                <w:highlight w:val="none"/>
                <w:lang w:val="en-US" w:eastAsia="zh-CN"/>
              </w:rPr>
            </w:pPr>
            <w:r>
              <w:rPr>
                <w:rFonts w:hint="eastAsia" w:ascii="仿宋" w:hAnsi="仿宋" w:eastAsia="仿宋" w:cs="仿宋"/>
                <w:color w:val="auto"/>
                <w:kern w:val="0"/>
                <w:szCs w:val="24"/>
                <w:highlight w:val="none"/>
                <w:lang w:val="en-US" w:eastAsia="zh-CN"/>
              </w:rPr>
              <w:t>实施方案</w:t>
            </w:r>
          </w:p>
        </w:tc>
        <w:tc>
          <w:tcPr>
            <w:tcW w:w="766" w:type="dxa"/>
            <w:vAlign w:val="center"/>
          </w:tcPr>
          <w:p w14:paraId="239B1D1A">
            <w:pPr>
              <w:shd w:val="clear"/>
              <w:spacing w:line="560" w:lineRule="exact"/>
              <w:jc w:val="center"/>
              <w:rPr>
                <w:rFonts w:hint="eastAsia" w:ascii="仿宋" w:hAnsi="仿宋" w:eastAsia="仿宋" w:cs="仿宋"/>
                <w:color w:val="auto"/>
                <w:kern w:val="0"/>
                <w:szCs w:val="24"/>
                <w:highlight w:val="none"/>
                <w:lang w:val="en-US" w:eastAsia="zh-CN"/>
              </w:rPr>
            </w:pPr>
            <w:r>
              <w:rPr>
                <w:rFonts w:hint="eastAsia" w:ascii="仿宋" w:hAnsi="仿宋" w:eastAsia="仿宋" w:cs="仿宋"/>
                <w:color w:val="auto"/>
                <w:kern w:val="0"/>
                <w:szCs w:val="24"/>
                <w:highlight w:val="none"/>
                <w:lang w:val="en-US" w:eastAsia="zh-CN"/>
              </w:rPr>
              <w:t>15</w:t>
            </w:r>
            <w:r>
              <w:rPr>
                <w:rFonts w:hint="eastAsia" w:ascii="仿宋" w:hAnsi="仿宋" w:eastAsia="仿宋" w:cs="仿宋"/>
                <w:color w:val="auto"/>
                <w:kern w:val="0"/>
                <w:szCs w:val="24"/>
                <w:highlight w:val="none"/>
              </w:rPr>
              <w:t>分</w:t>
            </w:r>
          </w:p>
        </w:tc>
        <w:tc>
          <w:tcPr>
            <w:tcW w:w="8084" w:type="dxa"/>
            <w:shd w:val="clear" w:color="auto" w:fill="auto"/>
            <w:vAlign w:val="center"/>
          </w:tcPr>
          <w:p w14:paraId="71C0D86F">
            <w:pPr>
              <w:adjustRightInd w:val="0"/>
              <w:spacing w:line="360" w:lineRule="auto"/>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一、评审内容</w:t>
            </w:r>
          </w:p>
          <w:p w14:paraId="78EC55E1">
            <w:pPr>
              <w:adjustRightInd w:val="0"/>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投标人</w:t>
            </w:r>
            <w:r>
              <w:rPr>
                <w:rFonts w:hint="eastAsia" w:ascii="仿宋" w:hAnsi="仿宋" w:eastAsia="仿宋" w:cs="仿宋"/>
                <w:color w:val="auto"/>
                <w:kern w:val="0"/>
                <w:sz w:val="24"/>
                <w:szCs w:val="24"/>
                <w:highlight w:val="none"/>
              </w:rPr>
              <w:t>需针对本项目提供完整的项目实施方案。内容包含：①供货方案；②运输、包装方案；③安装、调试方案；④质量保障方案；⑤进度保障方案；并按照以下标准评审：</w:t>
            </w:r>
          </w:p>
          <w:p w14:paraId="6E0D30DF">
            <w:pPr>
              <w:adjustRightInd w:val="0"/>
              <w:spacing w:line="360" w:lineRule="auto"/>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二、评审标准</w:t>
            </w:r>
          </w:p>
          <w:p w14:paraId="084E9326">
            <w:pPr>
              <w:adjustRightInd w:val="0"/>
              <w:spacing w:line="360" w:lineRule="auto"/>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1、完整性：方案须全面，对评审内容中的各项要求描述详细；</w:t>
            </w:r>
          </w:p>
          <w:p w14:paraId="6EBB9A8A">
            <w:pPr>
              <w:adjustRightInd w:val="0"/>
              <w:spacing w:line="360" w:lineRule="auto"/>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2、可实施性：切合本项目实际情况，实施步骤清晰、合理；</w:t>
            </w:r>
          </w:p>
          <w:p w14:paraId="79EE66D0">
            <w:pPr>
              <w:adjustRightInd w:val="0"/>
              <w:spacing w:line="360" w:lineRule="auto"/>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3、针对性：方案能够紧扣项目实际情况，内容科学合理。</w:t>
            </w:r>
          </w:p>
          <w:p w14:paraId="712C39DB">
            <w:pPr>
              <w:adjustRightInd w:val="0"/>
              <w:spacing w:line="360" w:lineRule="auto"/>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三、赋分依据（满分</w:t>
            </w:r>
            <w:r>
              <w:rPr>
                <w:rFonts w:hint="eastAsia" w:ascii="仿宋" w:hAnsi="仿宋" w:eastAsia="仿宋" w:cs="仿宋"/>
                <w:b/>
                <w:bCs/>
                <w:color w:val="auto"/>
                <w:kern w:val="0"/>
                <w:sz w:val="24"/>
                <w:szCs w:val="24"/>
                <w:highlight w:val="none"/>
                <w:lang w:val="en-US" w:eastAsia="zh-CN"/>
              </w:rPr>
              <w:t>15</w:t>
            </w:r>
            <w:r>
              <w:rPr>
                <w:rFonts w:hint="eastAsia" w:ascii="仿宋" w:hAnsi="仿宋" w:eastAsia="仿宋" w:cs="仿宋"/>
                <w:b/>
                <w:bCs/>
                <w:color w:val="auto"/>
                <w:kern w:val="0"/>
                <w:sz w:val="24"/>
                <w:szCs w:val="24"/>
                <w:highlight w:val="none"/>
              </w:rPr>
              <w:t>分）</w:t>
            </w:r>
          </w:p>
          <w:p w14:paraId="110C0D49">
            <w:pPr>
              <w:spacing w:line="360" w:lineRule="auto"/>
              <w:jc w:val="left"/>
              <w:textAlignment w:val="center"/>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①供货方案</w:t>
            </w:r>
            <w:r>
              <w:rPr>
                <w:rFonts w:hint="eastAsia" w:ascii="仿宋" w:hAnsi="仿宋" w:eastAsia="仿宋" w:cs="仿宋"/>
                <w:color w:val="auto"/>
                <w:kern w:val="0"/>
                <w:sz w:val="24"/>
                <w:szCs w:val="24"/>
                <w:highlight w:val="none"/>
                <w:lang w:eastAsia="zh-CN"/>
              </w:rPr>
              <w:t>：</w:t>
            </w:r>
            <w:r>
              <w:rPr>
                <w:rFonts w:hint="eastAsia" w:ascii="仿宋" w:hAnsi="仿宋" w:eastAsia="仿宋" w:cs="仿宋"/>
                <w:sz w:val="24"/>
                <w:szCs w:val="24"/>
                <w:highlight w:val="none"/>
              </w:rPr>
              <w:t>每完全满足一个评审标准得</w:t>
            </w: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t>分，满分</w:t>
            </w: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分；未提供不得分</w:t>
            </w:r>
            <w:r>
              <w:rPr>
                <w:rFonts w:hint="eastAsia" w:ascii="仿宋" w:hAnsi="仿宋" w:eastAsia="仿宋" w:cs="仿宋"/>
                <w:kern w:val="0"/>
                <w:sz w:val="24"/>
                <w:szCs w:val="24"/>
                <w:highlight w:val="none"/>
                <w:lang w:bidi="ar"/>
              </w:rPr>
              <w:t>；</w:t>
            </w:r>
          </w:p>
          <w:p w14:paraId="774DC086">
            <w:pPr>
              <w:spacing w:line="360" w:lineRule="auto"/>
              <w:jc w:val="left"/>
              <w:textAlignment w:val="center"/>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②运输、包装方案</w:t>
            </w:r>
            <w:r>
              <w:rPr>
                <w:rFonts w:hint="eastAsia" w:ascii="仿宋" w:hAnsi="仿宋" w:eastAsia="仿宋" w:cs="仿宋"/>
                <w:sz w:val="24"/>
                <w:szCs w:val="24"/>
                <w:highlight w:val="none"/>
              </w:rPr>
              <w:t>：每完全满足一个评审标准得</w:t>
            </w: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t>分，满分</w:t>
            </w: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分；未提供不得分</w:t>
            </w:r>
            <w:r>
              <w:rPr>
                <w:rFonts w:hint="eastAsia" w:ascii="仿宋" w:hAnsi="仿宋" w:eastAsia="仿宋" w:cs="仿宋"/>
                <w:kern w:val="0"/>
                <w:sz w:val="24"/>
                <w:szCs w:val="24"/>
                <w:highlight w:val="none"/>
                <w:lang w:bidi="ar"/>
              </w:rPr>
              <w:t>；</w:t>
            </w:r>
          </w:p>
          <w:p w14:paraId="6D6DECFF">
            <w:pPr>
              <w:spacing w:line="360" w:lineRule="auto"/>
              <w:jc w:val="left"/>
              <w:textAlignment w:val="center"/>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③安装、调试方案</w:t>
            </w:r>
            <w:r>
              <w:rPr>
                <w:rFonts w:hint="eastAsia" w:ascii="仿宋" w:hAnsi="仿宋" w:eastAsia="仿宋" w:cs="仿宋"/>
                <w:sz w:val="24"/>
                <w:szCs w:val="24"/>
                <w:highlight w:val="none"/>
              </w:rPr>
              <w:t>：每完全满足一个评审标准得</w:t>
            </w: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t>分，满分</w:t>
            </w: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分；未提供不得分</w:t>
            </w:r>
            <w:r>
              <w:rPr>
                <w:rFonts w:hint="eastAsia" w:ascii="仿宋" w:hAnsi="仿宋" w:eastAsia="仿宋" w:cs="仿宋"/>
                <w:kern w:val="0"/>
                <w:sz w:val="24"/>
                <w:szCs w:val="24"/>
                <w:highlight w:val="none"/>
                <w:lang w:bidi="ar"/>
              </w:rPr>
              <w:t>；</w:t>
            </w:r>
          </w:p>
          <w:p w14:paraId="22985328">
            <w:pPr>
              <w:spacing w:line="360" w:lineRule="auto"/>
              <w:jc w:val="left"/>
              <w:textAlignment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④质量保障方案</w:t>
            </w:r>
            <w:r>
              <w:rPr>
                <w:rFonts w:hint="eastAsia" w:ascii="仿宋" w:hAnsi="仿宋" w:eastAsia="仿宋" w:cs="仿宋"/>
                <w:sz w:val="24"/>
                <w:szCs w:val="24"/>
                <w:highlight w:val="none"/>
              </w:rPr>
              <w:t>：每完全满足一个评审标准得</w:t>
            </w: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t>分，满分</w:t>
            </w: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分；未提供不得分</w:t>
            </w:r>
            <w:r>
              <w:rPr>
                <w:rFonts w:hint="eastAsia" w:ascii="仿宋" w:hAnsi="仿宋" w:eastAsia="仿宋" w:cs="仿宋"/>
                <w:kern w:val="0"/>
                <w:sz w:val="24"/>
                <w:szCs w:val="24"/>
                <w:highlight w:val="none"/>
                <w:lang w:bidi="ar"/>
              </w:rPr>
              <w:t>；</w:t>
            </w:r>
          </w:p>
          <w:p w14:paraId="74AE4D49">
            <w:pPr>
              <w:spacing w:line="360" w:lineRule="auto"/>
              <w:jc w:val="left"/>
              <w:textAlignment w:val="center"/>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auto"/>
                <w:kern w:val="0"/>
                <w:sz w:val="24"/>
                <w:szCs w:val="24"/>
                <w:highlight w:val="none"/>
              </w:rPr>
              <w:t>⑤进度保障方案</w:t>
            </w:r>
            <w:r>
              <w:rPr>
                <w:rFonts w:hint="eastAsia" w:ascii="仿宋" w:hAnsi="仿宋" w:eastAsia="仿宋" w:cs="仿宋"/>
                <w:sz w:val="24"/>
                <w:szCs w:val="24"/>
                <w:highlight w:val="none"/>
              </w:rPr>
              <w:t>：每完全满足一个评审标准得</w:t>
            </w: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t>分，满分</w:t>
            </w: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分；未提供不得分</w:t>
            </w:r>
            <w:r>
              <w:rPr>
                <w:rFonts w:hint="eastAsia" w:ascii="仿宋" w:hAnsi="仿宋" w:eastAsia="仿宋" w:cs="仿宋"/>
                <w:kern w:val="0"/>
                <w:sz w:val="24"/>
                <w:szCs w:val="24"/>
                <w:highlight w:val="none"/>
                <w:lang w:bidi="ar"/>
              </w:rPr>
              <w:t>；</w:t>
            </w:r>
          </w:p>
        </w:tc>
      </w:tr>
      <w:tr w14:paraId="2627F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275" w:type="dxa"/>
            <w:vAlign w:val="center"/>
          </w:tcPr>
          <w:p w14:paraId="14BA33CC">
            <w:pPr>
              <w:shd w:val="clear"/>
              <w:spacing w:line="560" w:lineRule="exact"/>
              <w:ind w:right="-95"/>
              <w:jc w:val="center"/>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质量</w:t>
            </w:r>
          </w:p>
          <w:p w14:paraId="3AD74339">
            <w:pPr>
              <w:shd w:val="clear"/>
              <w:spacing w:line="560" w:lineRule="exact"/>
              <w:ind w:right="-95"/>
              <w:jc w:val="center"/>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保证</w:t>
            </w:r>
          </w:p>
        </w:tc>
        <w:tc>
          <w:tcPr>
            <w:tcW w:w="766" w:type="dxa"/>
            <w:vAlign w:val="center"/>
          </w:tcPr>
          <w:p w14:paraId="10C741F2">
            <w:pPr>
              <w:shd w:val="clear"/>
              <w:spacing w:line="560" w:lineRule="exact"/>
              <w:ind w:right="-95"/>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lang w:val="en-US" w:eastAsia="zh-CN"/>
              </w:rPr>
              <w:t>6</w:t>
            </w:r>
            <w:r>
              <w:rPr>
                <w:rFonts w:hint="eastAsia" w:ascii="仿宋" w:hAnsi="仿宋" w:eastAsia="仿宋" w:cs="仿宋"/>
                <w:color w:val="auto"/>
                <w:kern w:val="0"/>
                <w:szCs w:val="24"/>
                <w:highlight w:val="none"/>
              </w:rPr>
              <w:t>分</w:t>
            </w:r>
          </w:p>
        </w:tc>
        <w:tc>
          <w:tcPr>
            <w:tcW w:w="8084" w:type="dxa"/>
            <w:vAlign w:val="center"/>
          </w:tcPr>
          <w:p w14:paraId="6D9FD909">
            <w:pPr>
              <w:adjustRightInd w:val="0"/>
              <w:spacing w:line="360" w:lineRule="auto"/>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一、评审内容</w:t>
            </w:r>
          </w:p>
          <w:p w14:paraId="0E472E15">
            <w:pPr>
              <w:adjustRightInd w:val="0"/>
              <w:spacing w:line="360" w:lineRule="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根据项目实际需求，提供质量保证方案。内容包含：①产品性能、使用寿命及效果②质量保证措施。</w:t>
            </w:r>
          </w:p>
          <w:p w14:paraId="63D06A25">
            <w:pPr>
              <w:adjustRightInd w:val="0"/>
              <w:spacing w:line="360" w:lineRule="auto"/>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二、评审标准</w:t>
            </w:r>
          </w:p>
          <w:p w14:paraId="68B3E834">
            <w:pPr>
              <w:adjustRightInd w:val="0"/>
              <w:spacing w:line="360" w:lineRule="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1、完整性：方案须全面，对评审内容中的各项要求有详细描述；</w:t>
            </w:r>
          </w:p>
          <w:p w14:paraId="7A3D8C0C">
            <w:pPr>
              <w:adjustRightInd w:val="0"/>
              <w:spacing w:line="360" w:lineRule="auto"/>
              <w:rPr>
                <w:rFonts w:hint="eastAsia" w:ascii="仿宋" w:hAnsi="仿宋" w:eastAsia="仿宋" w:cs="仿宋"/>
                <w:kern w:val="0"/>
                <w:sz w:val="24"/>
                <w:szCs w:val="24"/>
                <w:highlight w:val="none"/>
              </w:rPr>
            </w:pPr>
            <w:r>
              <w:rPr>
                <w:rFonts w:hint="eastAsia" w:ascii="仿宋" w:hAnsi="仿宋" w:eastAsia="仿宋" w:cs="仿宋"/>
                <w:bCs/>
                <w:sz w:val="24"/>
                <w:szCs w:val="24"/>
                <w:highlight w:val="none"/>
              </w:rPr>
              <w:t>2、</w:t>
            </w:r>
            <w:r>
              <w:rPr>
                <w:rFonts w:hint="eastAsia" w:ascii="仿宋" w:hAnsi="仿宋" w:eastAsia="仿宋" w:cs="仿宋"/>
                <w:kern w:val="0"/>
                <w:sz w:val="24"/>
                <w:szCs w:val="24"/>
                <w:highlight w:val="none"/>
              </w:rPr>
              <w:t>可实施性：切合本项目实际情况，实施步骤清晰、合理；</w:t>
            </w:r>
          </w:p>
          <w:p w14:paraId="10455BE4">
            <w:pPr>
              <w:adjustRightInd w:val="0"/>
              <w:spacing w:line="360" w:lineRule="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3、针对性：方案能够紧扣项目实际情况，内容科学合理。</w:t>
            </w:r>
          </w:p>
          <w:p w14:paraId="73940FF8">
            <w:pPr>
              <w:adjustRightInd w:val="0"/>
              <w:spacing w:line="360" w:lineRule="auto"/>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三、赋分依据（满分</w:t>
            </w:r>
            <w:r>
              <w:rPr>
                <w:rFonts w:hint="eastAsia" w:ascii="仿宋" w:hAnsi="仿宋" w:eastAsia="仿宋" w:cs="仿宋"/>
                <w:b/>
                <w:bCs/>
                <w:kern w:val="0"/>
                <w:sz w:val="24"/>
                <w:szCs w:val="24"/>
                <w:highlight w:val="none"/>
                <w:lang w:val="en-US" w:eastAsia="zh-CN"/>
              </w:rPr>
              <w:t>6</w:t>
            </w:r>
            <w:r>
              <w:rPr>
                <w:rFonts w:hint="eastAsia" w:ascii="仿宋" w:hAnsi="仿宋" w:eastAsia="仿宋" w:cs="仿宋"/>
                <w:b/>
                <w:bCs/>
                <w:kern w:val="0"/>
                <w:sz w:val="24"/>
                <w:szCs w:val="24"/>
                <w:highlight w:val="none"/>
              </w:rPr>
              <w:t>分）</w:t>
            </w:r>
          </w:p>
          <w:p w14:paraId="7335D6AD">
            <w:pPr>
              <w:adjustRightInd w:val="0"/>
              <w:spacing w:line="360" w:lineRule="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①产品性能、使用寿命及效果：每完全满足一个评审标准得</w:t>
            </w:r>
            <w:r>
              <w:rPr>
                <w:rFonts w:hint="eastAsia" w:ascii="仿宋" w:hAnsi="仿宋" w:eastAsia="仿宋" w:cs="仿宋"/>
                <w:kern w:val="0"/>
                <w:sz w:val="24"/>
                <w:szCs w:val="24"/>
                <w:highlight w:val="none"/>
                <w:lang w:val="en-US" w:eastAsia="zh-CN"/>
              </w:rPr>
              <w:t>1</w:t>
            </w:r>
            <w:r>
              <w:rPr>
                <w:rFonts w:hint="eastAsia" w:ascii="仿宋" w:hAnsi="仿宋" w:eastAsia="仿宋" w:cs="仿宋"/>
                <w:kern w:val="0"/>
                <w:sz w:val="24"/>
                <w:szCs w:val="24"/>
                <w:highlight w:val="none"/>
              </w:rPr>
              <w:t>分，满分</w:t>
            </w:r>
            <w:r>
              <w:rPr>
                <w:rFonts w:hint="eastAsia" w:ascii="仿宋" w:hAnsi="仿宋" w:eastAsia="仿宋" w:cs="仿宋"/>
                <w:kern w:val="0"/>
                <w:sz w:val="24"/>
                <w:szCs w:val="24"/>
                <w:highlight w:val="none"/>
                <w:lang w:val="en-US" w:eastAsia="zh-CN"/>
              </w:rPr>
              <w:t>3</w:t>
            </w:r>
            <w:r>
              <w:rPr>
                <w:rFonts w:hint="eastAsia" w:ascii="仿宋" w:hAnsi="仿宋" w:eastAsia="仿宋" w:cs="仿宋"/>
                <w:kern w:val="0"/>
                <w:sz w:val="24"/>
                <w:szCs w:val="24"/>
                <w:highlight w:val="none"/>
              </w:rPr>
              <w:t>分；</w:t>
            </w:r>
            <w:r>
              <w:rPr>
                <w:rFonts w:hint="eastAsia" w:ascii="仿宋" w:hAnsi="仿宋" w:eastAsia="仿宋" w:cs="仿宋"/>
                <w:sz w:val="24"/>
                <w:szCs w:val="24"/>
                <w:highlight w:val="none"/>
              </w:rPr>
              <w:t>未提供不得分</w:t>
            </w:r>
            <w:r>
              <w:rPr>
                <w:rFonts w:hint="eastAsia" w:ascii="仿宋" w:hAnsi="仿宋" w:eastAsia="仿宋" w:cs="仿宋"/>
                <w:kern w:val="0"/>
                <w:sz w:val="24"/>
                <w:szCs w:val="24"/>
                <w:highlight w:val="none"/>
                <w:lang w:bidi="ar"/>
              </w:rPr>
              <w:t>；</w:t>
            </w:r>
          </w:p>
          <w:p w14:paraId="5BF2B90E">
            <w:pPr>
              <w:pStyle w:val="39"/>
              <w:shd w:val="clear"/>
              <w:spacing w:line="560" w:lineRule="exact"/>
              <w:jc w:val="left"/>
              <w:rPr>
                <w:rFonts w:hint="eastAsia" w:ascii="仿宋" w:hAnsi="仿宋" w:eastAsia="仿宋" w:cs="仿宋"/>
                <w:color w:val="auto"/>
                <w:kern w:val="0"/>
                <w:szCs w:val="24"/>
                <w:highlight w:val="none"/>
              </w:rPr>
            </w:pPr>
            <w:r>
              <w:rPr>
                <w:rFonts w:hint="eastAsia" w:ascii="仿宋" w:hAnsi="仿宋" w:eastAsia="仿宋" w:cs="仿宋"/>
                <w:kern w:val="0"/>
                <w:sz w:val="24"/>
                <w:szCs w:val="24"/>
                <w:highlight w:val="none"/>
              </w:rPr>
              <w:t>②质量保证措施:每完全满足一个评审标准得</w:t>
            </w:r>
            <w:r>
              <w:rPr>
                <w:rFonts w:hint="eastAsia" w:ascii="仿宋" w:hAnsi="仿宋" w:eastAsia="仿宋" w:cs="仿宋"/>
                <w:kern w:val="0"/>
                <w:sz w:val="24"/>
                <w:szCs w:val="24"/>
                <w:highlight w:val="none"/>
                <w:lang w:val="en-US" w:eastAsia="zh-CN"/>
              </w:rPr>
              <w:t>1</w:t>
            </w:r>
            <w:r>
              <w:rPr>
                <w:rFonts w:hint="eastAsia" w:ascii="仿宋" w:hAnsi="仿宋" w:eastAsia="仿宋" w:cs="仿宋"/>
                <w:kern w:val="0"/>
                <w:sz w:val="24"/>
                <w:szCs w:val="24"/>
                <w:highlight w:val="none"/>
              </w:rPr>
              <w:t>分，满分</w:t>
            </w:r>
            <w:r>
              <w:rPr>
                <w:rFonts w:hint="eastAsia" w:ascii="仿宋" w:hAnsi="仿宋" w:eastAsia="仿宋" w:cs="仿宋"/>
                <w:kern w:val="0"/>
                <w:sz w:val="24"/>
                <w:szCs w:val="24"/>
                <w:highlight w:val="none"/>
                <w:lang w:val="en-US" w:eastAsia="zh-CN"/>
              </w:rPr>
              <w:t>3</w:t>
            </w:r>
            <w:r>
              <w:rPr>
                <w:rFonts w:hint="eastAsia" w:ascii="仿宋" w:hAnsi="仿宋" w:eastAsia="仿宋" w:cs="仿宋"/>
                <w:kern w:val="0"/>
                <w:sz w:val="24"/>
                <w:szCs w:val="24"/>
                <w:highlight w:val="none"/>
              </w:rPr>
              <w:t>分；</w:t>
            </w:r>
            <w:r>
              <w:rPr>
                <w:rFonts w:hint="eastAsia" w:ascii="仿宋" w:hAnsi="仿宋" w:eastAsia="仿宋" w:cs="仿宋"/>
                <w:sz w:val="24"/>
                <w:szCs w:val="24"/>
                <w:highlight w:val="none"/>
              </w:rPr>
              <w:t>未提供不得分</w:t>
            </w:r>
            <w:r>
              <w:rPr>
                <w:rFonts w:hint="eastAsia" w:ascii="仿宋" w:hAnsi="仿宋" w:eastAsia="仿宋" w:cs="仿宋"/>
                <w:kern w:val="0"/>
                <w:sz w:val="24"/>
                <w:szCs w:val="24"/>
                <w:highlight w:val="none"/>
              </w:rPr>
              <w:t>。</w:t>
            </w:r>
          </w:p>
        </w:tc>
      </w:tr>
      <w:tr w14:paraId="3CDB7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275" w:type="dxa"/>
            <w:vAlign w:val="center"/>
          </w:tcPr>
          <w:p w14:paraId="1B564B1F">
            <w:pPr>
              <w:pageBreakBefore w:val="0"/>
              <w:shd w:val="clear"/>
              <w:bidi w:val="0"/>
              <w:spacing w:line="560" w:lineRule="exact"/>
              <w:jc w:val="center"/>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产品</w:t>
            </w:r>
          </w:p>
          <w:p w14:paraId="787D8EEE">
            <w:pPr>
              <w:pageBreakBefore w:val="0"/>
              <w:shd w:val="clear"/>
              <w:bidi w:val="0"/>
              <w:spacing w:line="560" w:lineRule="exact"/>
              <w:jc w:val="center"/>
              <w:textAlignment w:val="auto"/>
              <w:rPr>
                <w:rFonts w:hint="eastAsia" w:ascii="仿宋" w:hAnsi="仿宋" w:eastAsia="仿宋" w:cs="仿宋"/>
                <w:color w:val="auto"/>
                <w:kern w:val="0"/>
                <w:szCs w:val="24"/>
                <w:highlight w:val="none"/>
              </w:rPr>
            </w:pPr>
            <w:r>
              <w:rPr>
                <w:rFonts w:hint="eastAsia" w:ascii="仿宋" w:hAnsi="仿宋" w:eastAsia="仿宋" w:cs="仿宋"/>
                <w:color w:val="auto"/>
                <w:szCs w:val="24"/>
                <w:highlight w:val="none"/>
              </w:rPr>
              <w:t>渠道</w:t>
            </w:r>
          </w:p>
        </w:tc>
        <w:tc>
          <w:tcPr>
            <w:tcW w:w="766" w:type="dxa"/>
            <w:vAlign w:val="center"/>
          </w:tcPr>
          <w:p w14:paraId="224762D6">
            <w:pPr>
              <w:pageBreakBefore w:val="0"/>
              <w:shd w:val="clear"/>
              <w:bidi w:val="0"/>
              <w:spacing w:line="560" w:lineRule="exact"/>
              <w:jc w:val="center"/>
              <w:textAlignment w:val="auto"/>
              <w:rPr>
                <w:rFonts w:hint="eastAsia" w:ascii="仿宋" w:hAnsi="仿宋" w:eastAsia="仿宋" w:cs="仿宋"/>
                <w:color w:val="auto"/>
                <w:kern w:val="0"/>
                <w:szCs w:val="24"/>
                <w:highlight w:val="none"/>
              </w:rPr>
            </w:pPr>
            <w:r>
              <w:rPr>
                <w:rFonts w:hint="eastAsia" w:ascii="仿宋" w:hAnsi="仿宋" w:eastAsia="仿宋" w:cs="仿宋"/>
                <w:color w:val="auto"/>
                <w:szCs w:val="24"/>
                <w:highlight w:val="none"/>
                <w:lang w:val="en-US" w:eastAsia="zh-CN"/>
              </w:rPr>
              <w:t>2</w:t>
            </w:r>
            <w:r>
              <w:rPr>
                <w:rFonts w:hint="eastAsia" w:ascii="仿宋" w:hAnsi="仿宋" w:eastAsia="仿宋" w:cs="仿宋"/>
                <w:color w:val="auto"/>
                <w:szCs w:val="24"/>
                <w:highlight w:val="none"/>
              </w:rPr>
              <w:t>分</w:t>
            </w:r>
          </w:p>
        </w:tc>
        <w:tc>
          <w:tcPr>
            <w:tcW w:w="8084" w:type="dxa"/>
            <w:vAlign w:val="center"/>
          </w:tcPr>
          <w:p w14:paraId="73BE23FB">
            <w:pPr>
              <w:shd w:val="clear"/>
              <w:spacing w:line="560" w:lineRule="exact"/>
              <w:rPr>
                <w:rFonts w:hint="eastAsia" w:ascii="仿宋" w:hAnsi="仿宋" w:eastAsia="仿宋" w:cs="仿宋"/>
                <w:color w:val="auto"/>
                <w:szCs w:val="24"/>
                <w:highlight w:val="none"/>
              </w:rPr>
            </w:pPr>
            <w:r>
              <w:rPr>
                <w:rFonts w:hint="eastAsia" w:ascii="仿宋" w:hAnsi="仿宋" w:eastAsia="仿宋" w:cs="仿宋"/>
                <w:color w:val="auto"/>
                <w:szCs w:val="24"/>
                <w:highlight w:val="none"/>
              </w:rPr>
              <w:t>能提供所投</w:t>
            </w:r>
            <w:r>
              <w:rPr>
                <w:rFonts w:hint="eastAsia" w:ascii="仿宋" w:hAnsi="仿宋" w:eastAsia="仿宋" w:cs="仿宋"/>
                <w:color w:val="auto"/>
                <w:szCs w:val="24"/>
                <w:highlight w:val="none"/>
                <w:lang w:val="en-US" w:eastAsia="zh-CN"/>
              </w:rPr>
              <w:t>核心</w:t>
            </w:r>
            <w:r>
              <w:rPr>
                <w:rFonts w:hint="eastAsia" w:ascii="仿宋" w:hAnsi="仿宋" w:eastAsia="仿宋" w:cs="仿宋"/>
                <w:color w:val="auto"/>
                <w:szCs w:val="24"/>
                <w:highlight w:val="none"/>
              </w:rPr>
              <w:t>产品的合法来源渠道证明文件（包括但不限于产品制造商授权、销售协议、代理协议等），</w:t>
            </w:r>
            <w:r>
              <w:rPr>
                <w:rStyle w:val="53"/>
                <w:rFonts w:hint="eastAsia" w:ascii="仿宋" w:hAnsi="仿宋" w:eastAsia="仿宋" w:cs="仿宋"/>
                <w:color w:val="000000"/>
                <w:sz w:val="24"/>
                <w:szCs w:val="24"/>
                <w:highlight w:val="none"/>
                <w:lang w:val="en-US" w:eastAsia="zh-CN"/>
              </w:rPr>
              <w:t>每提供一个产品计0.5分，满分2分，</w:t>
            </w:r>
            <w:r>
              <w:rPr>
                <w:rStyle w:val="53"/>
                <w:rFonts w:hint="eastAsia" w:ascii="仿宋" w:hAnsi="仿宋" w:eastAsia="仿宋" w:cs="仿宋"/>
                <w:color w:val="000000"/>
                <w:sz w:val="24"/>
                <w:szCs w:val="24"/>
                <w:highlight w:val="none"/>
              </w:rPr>
              <w:t>未提供不计分。</w:t>
            </w:r>
          </w:p>
        </w:tc>
      </w:tr>
      <w:tr w14:paraId="508DD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275" w:type="dxa"/>
            <w:shd w:val="clear" w:color="auto" w:fill="FFFFFF"/>
            <w:vAlign w:val="center"/>
          </w:tcPr>
          <w:p w14:paraId="392C1544">
            <w:pPr>
              <w:widowControl/>
              <w:shd w:val="clear"/>
              <w:spacing w:line="560" w:lineRule="exact"/>
              <w:ind w:right="-95"/>
              <w:jc w:val="center"/>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业绩</w:t>
            </w:r>
          </w:p>
        </w:tc>
        <w:tc>
          <w:tcPr>
            <w:tcW w:w="766" w:type="dxa"/>
            <w:shd w:val="clear" w:color="auto" w:fill="FFFFFF"/>
            <w:vAlign w:val="center"/>
          </w:tcPr>
          <w:p w14:paraId="776F6665">
            <w:pPr>
              <w:widowControl/>
              <w:shd w:val="clear"/>
              <w:spacing w:line="560" w:lineRule="exact"/>
              <w:ind w:right="-95"/>
              <w:jc w:val="center"/>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lang w:val="en-US" w:eastAsia="zh-CN"/>
              </w:rPr>
              <w:t>5</w:t>
            </w:r>
            <w:r>
              <w:rPr>
                <w:rFonts w:hint="eastAsia" w:ascii="仿宋" w:hAnsi="仿宋" w:eastAsia="仿宋" w:cs="仿宋"/>
                <w:color w:val="auto"/>
                <w:kern w:val="0"/>
                <w:szCs w:val="24"/>
                <w:highlight w:val="none"/>
              </w:rPr>
              <w:t>分</w:t>
            </w:r>
          </w:p>
        </w:tc>
        <w:tc>
          <w:tcPr>
            <w:tcW w:w="8084" w:type="dxa"/>
            <w:shd w:val="clear" w:color="auto" w:fill="FFFFFF"/>
            <w:vAlign w:val="center"/>
          </w:tcPr>
          <w:p w14:paraId="65C08D02">
            <w:pPr>
              <w:shd w:val="clear"/>
              <w:spacing w:line="560" w:lineRule="exact"/>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以合同复印件形式提供投标人</w:t>
            </w:r>
            <w:r>
              <w:rPr>
                <w:rFonts w:hint="eastAsia" w:ascii="仿宋" w:hAnsi="仿宋" w:eastAsia="仿宋" w:cs="仿宋"/>
                <w:color w:val="auto"/>
                <w:kern w:val="0"/>
                <w:szCs w:val="24"/>
                <w:highlight w:val="none"/>
                <w:lang w:eastAsia="zh-CN"/>
              </w:rPr>
              <w:t>20</w:t>
            </w:r>
            <w:r>
              <w:rPr>
                <w:rFonts w:hint="eastAsia" w:ascii="仿宋" w:hAnsi="仿宋" w:eastAsia="仿宋" w:cs="仿宋"/>
                <w:color w:val="auto"/>
                <w:kern w:val="0"/>
                <w:szCs w:val="24"/>
                <w:highlight w:val="none"/>
                <w:lang w:val="en-US" w:eastAsia="zh-CN"/>
              </w:rPr>
              <w:t>22</w:t>
            </w:r>
            <w:r>
              <w:rPr>
                <w:rFonts w:hint="eastAsia" w:ascii="仿宋" w:hAnsi="仿宋" w:eastAsia="仿宋" w:cs="仿宋"/>
                <w:color w:val="auto"/>
                <w:kern w:val="0"/>
                <w:szCs w:val="24"/>
                <w:highlight w:val="none"/>
                <w:lang w:eastAsia="zh-CN"/>
              </w:rPr>
              <w:t>年1月1日</w:t>
            </w:r>
            <w:r>
              <w:rPr>
                <w:rFonts w:hint="eastAsia" w:ascii="仿宋" w:hAnsi="仿宋" w:eastAsia="仿宋" w:cs="仿宋"/>
                <w:color w:val="auto"/>
                <w:kern w:val="0"/>
                <w:szCs w:val="24"/>
                <w:highlight w:val="none"/>
              </w:rPr>
              <w:t>至今</w:t>
            </w:r>
            <w:r>
              <w:rPr>
                <w:rFonts w:hint="eastAsia" w:ascii="仿宋" w:hAnsi="仿宋" w:eastAsia="仿宋" w:cs="仿宋"/>
                <w:color w:val="auto"/>
                <w:kern w:val="0"/>
                <w:szCs w:val="24"/>
                <w:highlight w:val="none"/>
                <w:lang w:eastAsia="zh-CN"/>
              </w:rPr>
              <w:t>类似项目业绩</w:t>
            </w:r>
            <w:r>
              <w:rPr>
                <w:rFonts w:hint="eastAsia" w:ascii="仿宋" w:hAnsi="仿宋" w:eastAsia="仿宋" w:cs="仿宋"/>
                <w:color w:val="auto"/>
                <w:kern w:val="0"/>
                <w:szCs w:val="24"/>
                <w:highlight w:val="none"/>
              </w:rPr>
              <w:t>，每份计</w:t>
            </w:r>
            <w:r>
              <w:rPr>
                <w:rFonts w:hint="eastAsia" w:ascii="仿宋" w:hAnsi="仿宋" w:eastAsia="仿宋" w:cs="仿宋"/>
                <w:color w:val="auto"/>
                <w:kern w:val="0"/>
                <w:szCs w:val="24"/>
                <w:highlight w:val="none"/>
                <w:lang w:val="en-US" w:eastAsia="zh-CN"/>
              </w:rPr>
              <w:t>1</w:t>
            </w:r>
            <w:r>
              <w:rPr>
                <w:rFonts w:hint="eastAsia" w:ascii="仿宋" w:hAnsi="仿宋" w:eastAsia="仿宋" w:cs="仿宋"/>
                <w:color w:val="auto"/>
                <w:kern w:val="0"/>
                <w:szCs w:val="24"/>
                <w:highlight w:val="none"/>
              </w:rPr>
              <w:t>分，计满</w:t>
            </w:r>
            <w:r>
              <w:rPr>
                <w:rFonts w:hint="eastAsia" w:ascii="仿宋" w:hAnsi="仿宋" w:eastAsia="仿宋" w:cs="仿宋"/>
                <w:color w:val="auto"/>
                <w:kern w:val="0"/>
                <w:szCs w:val="24"/>
                <w:highlight w:val="none"/>
                <w:lang w:val="en-US" w:eastAsia="zh-CN"/>
              </w:rPr>
              <w:t>5</w:t>
            </w:r>
            <w:r>
              <w:rPr>
                <w:rFonts w:hint="eastAsia" w:ascii="仿宋" w:hAnsi="仿宋" w:eastAsia="仿宋" w:cs="仿宋"/>
                <w:color w:val="auto"/>
                <w:kern w:val="0"/>
                <w:szCs w:val="24"/>
                <w:highlight w:val="none"/>
              </w:rPr>
              <w:t>分为止。</w:t>
            </w:r>
          </w:p>
          <w:p w14:paraId="6DB9C49A">
            <w:pPr>
              <w:shd w:val="clear"/>
              <w:spacing w:line="560" w:lineRule="exact"/>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lang w:val="en-US" w:eastAsia="zh-CN"/>
              </w:rPr>
              <w:t>注：投标人需提供采购合同（含采购设备品牌型号页、配置清单页、签字盖章页）复印件，否则业绩不予认可。</w:t>
            </w:r>
          </w:p>
        </w:tc>
      </w:tr>
      <w:tr w14:paraId="13923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275" w:type="dxa"/>
            <w:vAlign w:val="center"/>
          </w:tcPr>
          <w:p w14:paraId="7E2C442E">
            <w:pPr>
              <w:shd w:val="clear"/>
              <w:spacing w:line="560" w:lineRule="exact"/>
              <w:jc w:val="center"/>
              <w:rPr>
                <w:rFonts w:hint="eastAsia" w:ascii="仿宋" w:hAnsi="仿宋" w:eastAsia="仿宋" w:cs="仿宋"/>
                <w:color w:val="auto"/>
                <w:kern w:val="0"/>
                <w:szCs w:val="24"/>
                <w:highlight w:val="none"/>
                <w:lang w:val="en-US" w:eastAsia="zh-CN"/>
              </w:rPr>
            </w:pPr>
            <w:r>
              <w:rPr>
                <w:rFonts w:hint="eastAsia" w:ascii="仿宋" w:hAnsi="仿宋" w:eastAsia="仿宋" w:cs="仿宋"/>
                <w:color w:val="auto"/>
                <w:kern w:val="0"/>
                <w:szCs w:val="24"/>
                <w:highlight w:val="none"/>
              </w:rPr>
              <w:t>售后服务</w:t>
            </w:r>
          </w:p>
        </w:tc>
        <w:tc>
          <w:tcPr>
            <w:tcW w:w="766" w:type="dxa"/>
            <w:vAlign w:val="center"/>
          </w:tcPr>
          <w:p w14:paraId="0BB9664E">
            <w:pPr>
              <w:shd w:val="clear"/>
              <w:spacing w:line="560" w:lineRule="exact"/>
              <w:jc w:val="center"/>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lang w:val="en-US" w:eastAsia="zh-CN"/>
              </w:rPr>
              <w:t>9</w:t>
            </w:r>
            <w:r>
              <w:rPr>
                <w:rFonts w:hint="eastAsia" w:ascii="仿宋" w:hAnsi="仿宋" w:eastAsia="仿宋" w:cs="仿宋"/>
                <w:color w:val="auto"/>
                <w:kern w:val="0"/>
                <w:szCs w:val="24"/>
                <w:highlight w:val="none"/>
              </w:rPr>
              <w:t>分</w:t>
            </w:r>
          </w:p>
        </w:tc>
        <w:tc>
          <w:tcPr>
            <w:tcW w:w="8084" w:type="dxa"/>
            <w:vAlign w:val="center"/>
          </w:tcPr>
          <w:p w14:paraId="07A05B65">
            <w:pPr>
              <w:autoSpaceDE w:val="0"/>
              <w:autoSpaceDN w:val="0"/>
              <w:adjustRightInd w:val="0"/>
              <w:spacing w:line="360" w:lineRule="auto"/>
              <w:jc w:val="left"/>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一、评审内容</w:t>
            </w:r>
          </w:p>
          <w:p w14:paraId="109A93B6">
            <w:pPr>
              <w:autoSpaceDE w:val="0"/>
              <w:autoSpaceDN w:val="0"/>
              <w:adjustRightIn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根据项目实际需求提供售后服务方案。</w:t>
            </w:r>
            <w:r>
              <w:rPr>
                <w:rFonts w:hint="eastAsia" w:ascii="仿宋" w:hAnsi="仿宋" w:eastAsia="仿宋" w:cs="仿宋"/>
                <w:color w:val="auto"/>
                <w:kern w:val="0"/>
                <w:sz w:val="24"/>
                <w:szCs w:val="24"/>
                <w:highlight w:val="none"/>
              </w:rPr>
              <w:t>内容包含：</w:t>
            </w:r>
            <w:r>
              <w:rPr>
                <w:rFonts w:hint="eastAsia" w:ascii="仿宋" w:hAnsi="仿宋" w:eastAsia="仿宋" w:cs="仿宋"/>
                <w:color w:val="auto"/>
                <w:sz w:val="24"/>
                <w:szCs w:val="24"/>
                <w:highlight w:val="none"/>
              </w:rPr>
              <w:t>①售后服务范围及保障措施②售后服务流程③售后服务响应时间及响应方式；并按以下标准评审：</w:t>
            </w:r>
          </w:p>
          <w:p w14:paraId="0897C42C">
            <w:pPr>
              <w:autoSpaceDE w:val="0"/>
              <w:autoSpaceDN w:val="0"/>
              <w:adjustRightInd w:val="0"/>
              <w:spacing w:line="360" w:lineRule="auto"/>
              <w:jc w:val="left"/>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二、评审标准</w:t>
            </w:r>
          </w:p>
          <w:p w14:paraId="4D83F9CF">
            <w:pPr>
              <w:adjustRightInd w:val="0"/>
              <w:spacing w:line="360" w:lineRule="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1、完整性：方案须全面，对评审内容中的各项要求有详细描述；</w:t>
            </w:r>
          </w:p>
          <w:p w14:paraId="176E3E4B">
            <w:pPr>
              <w:adjustRightInd w:val="0"/>
              <w:spacing w:line="360" w:lineRule="auto"/>
              <w:rPr>
                <w:rFonts w:hint="eastAsia" w:ascii="仿宋" w:hAnsi="仿宋" w:eastAsia="仿宋" w:cs="仿宋"/>
                <w:kern w:val="0"/>
                <w:sz w:val="24"/>
                <w:szCs w:val="24"/>
                <w:highlight w:val="none"/>
              </w:rPr>
            </w:pPr>
            <w:r>
              <w:rPr>
                <w:rFonts w:hint="eastAsia" w:ascii="仿宋" w:hAnsi="仿宋" w:eastAsia="仿宋" w:cs="仿宋"/>
                <w:bCs/>
                <w:sz w:val="24"/>
                <w:szCs w:val="24"/>
                <w:highlight w:val="none"/>
              </w:rPr>
              <w:t>2、</w:t>
            </w:r>
            <w:r>
              <w:rPr>
                <w:rFonts w:hint="eastAsia" w:ascii="仿宋" w:hAnsi="仿宋" w:eastAsia="仿宋" w:cs="仿宋"/>
                <w:kern w:val="0"/>
                <w:sz w:val="24"/>
                <w:szCs w:val="24"/>
                <w:highlight w:val="none"/>
              </w:rPr>
              <w:t>可实施性：切合本项目实际情况，实施步骤清晰、合理；</w:t>
            </w:r>
          </w:p>
          <w:p w14:paraId="16CE3F94">
            <w:pPr>
              <w:adjustRightInd w:val="0"/>
              <w:spacing w:line="360" w:lineRule="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3、针对性：方案能够紧扣项目实际情况，内容科学合理。</w:t>
            </w:r>
          </w:p>
          <w:p w14:paraId="6280B9F8">
            <w:pPr>
              <w:autoSpaceDE w:val="0"/>
              <w:autoSpaceDN w:val="0"/>
              <w:adjustRightInd w:val="0"/>
              <w:spacing w:line="360" w:lineRule="auto"/>
              <w:jc w:val="left"/>
              <w:rPr>
                <w:rFonts w:hint="eastAsia" w:ascii="仿宋" w:hAnsi="仿宋" w:eastAsia="仿宋" w:cs="仿宋"/>
                <w:b/>
                <w:bCs/>
                <w:color w:val="auto"/>
                <w:kern w:val="0"/>
                <w:sz w:val="24"/>
                <w:szCs w:val="24"/>
                <w:highlight w:val="none"/>
              </w:rPr>
            </w:pPr>
            <w:r>
              <w:rPr>
                <w:rFonts w:hint="eastAsia" w:ascii="仿宋" w:hAnsi="仿宋" w:eastAsia="仿宋" w:cs="仿宋"/>
                <w:b/>
                <w:bCs/>
                <w:color w:val="auto"/>
                <w:sz w:val="24"/>
                <w:szCs w:val="24"/>
                <w:highlight w:val="none"/>
              </w:rPr>
              <w:t>三、</w:t>
            </w:r>
            <w:r>
              <w:rPr>
                <w:rFonts w:hint="eastAsia" w:ascii="仿宋" w:hAnsi="仿宋" w:eastAsia="仿宋" w:cs="仿宋"/>
                <w:b/>
                <w:bCs/>
                <w:color w:val="auto"/>
                <w:kern w:val="0"/>
                <w:sz w:val="24"/>
                <w:szCs w:val="24"/>
                <w:highlight w:val="none"/>
              </w:rPr>
              <w:t>赋分依据（满分</w:t>
            </w:r>
            <w:r>
              <w:rPr>
                <w:rFonts w:hint="eastAsia" w:ascii="仿宋" w:hAnsi="仿宋" w:eastAsia="仿宋" w:cs="仿宋"/>
                <w:b/>
                <w:bCs/>
                <w:color w:val="auto"/>
                <w:kern w:val="0"/>
                <w:sz w:val="24"/>
                <w:szCs w:val="24"/>
                <w:highlight w:val="none"/>
                <w:lang w:val="en-US" w:eastAsia="zh-CN"/>
              </w:rPr>
              <w:t>9</w:t>
            </w:r>
            <w:r>
              <w:rPr>
                <w:rFonts w:hint="eastAsia" w:ascii="仿宋" w:hAnsi="仿宋" w:eastAsia="仿宋" w:cs="仿宋"/>
                <w:b/>
                <w:bCs/>
                <w:color w:val="auto"/>
                <w:kern w:val="0"/>
                <w:sz w:val="24"/>
                <w:szCs w:val="24"/>
                <w:highlight w:val="none"/>
              </w:rPr>
              <w:t>分）</w:t>
            </w:r>
          </w:p>
          <w:p w14:paraId="3D4CA704">
            <w:pPr>
              <w:autoSpaceDE w:val="0"/>
              <w:autoSpaceDN w:val="0"/>
              <w:adjustRightInd w:val="0"/>
              <w:spacing w:line="360" w:lineRule="auto"/>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rPr>
              <w:t>①售后服务范围及保障措施：每完全满足一个评审标</w:t>
            </w:r>
            <w:r>
              <w:rPr>
                <w:rFonts w:hint="eastAsia" w:ascii="仿宋" w:hAnsi="仿宋" w:eastAsia="仿宋" w:cs="仿宋"/>
                <w:bCs/>
                <w:color w:val="auto"/>
                <w:sz w:val="24"/>
                <w:szCs w:val="24"/>
                <w:highlight w:val="none"/>
              </w:rPr>
              <w:t>准得</w:t>
            </w:r>
            <w:r>
              <w:rPr>
                <w:rFonts w:hint="eastAsia" w:ascii="仿宋" w:hAnsi="仿宋" w:eastAsia="仿宋" w:cs="仿宋"/>
                <w:bCs/>
                <w:color w:val="auto"/>
                <w:sz w:val="24"/>
                <w:szCs w:val="24"/>
                <w:highlight w:val="none"/>
                <w:lang w:val="en-US" w:eastAsia="zh-CN"/>
              </w:rPr>
              <w:t>1</w:t>
            </w:r>
            <w:r>
              <w:rPr>
                <w:rFonts w:hint="eastAsia" w:ascii="仿宋" w:hAnsi="仿宋" w:eastAsia="仿宋" w:cs="仿宋"/>
                <w:bCs/>
                <w:color w:val="auto"/>
                <w:sz w:val="24"/>
                <w:szCs w:val="24"/>
                <w:highlight w:val="none"/>
              </w:rPr>
              <w:t>分，满分</w:t>
            </w:r>
            <w:r>
              <w:rPr>
                <w:rFonts w:hint="eastAsia" w:ascii="仿宋" w:hAnsi="仿宋" w:eastAsia="仿宋" w:cs="仿宋"/>
                <w:bCs/>
                <w:color w:val="auto"/>
                <w:sz w:val="24"/>
                <w:szCs w:val="24"/>
                <w:highlight w:val="none"/>
                <w:lang w:val="en-US" w:eastAsia="zh-CN"/>
              </w:rPr>
              <w:t>3</w:t>
            </w:r>
            <w:r>
              <w:rPr>
                <w:rFonts w:hint="eastAsia" w:ascii="仿宋" w:hAnsi="仿宋" w:eastAsia="仿宋" w:cs="仿宋"/>
                <w:bCs/>
                <w:color w:val="auto"/>
                <w:sz w:val="24"/>
                <w:szCs w:val="24"/>
                <w:highlight w:val="none"/>
              </w:rPr>
              <w:t>分</w:t>
            </w:r>
            <w:r>
              <w:rPr>
                <w:rFonts w:hint="eastAsia" w:ascii="仿宋" w:hAnsi="仿宋" w:eastAsia="仿宋" w:cs="仿宋"/>
                <w:bCs/>
                <w:color w:val="auto"/>
                <w:sz w:val="24"/>
                <w:szCs w:val="24"/>
                <w:highlight w:val="none"/>
                <w:lang w:eastAsia="zh-CN"/>
              </w:rPr>
              <w:t>，</w:t>
            </w:r>
            <w:r>
              <w:rPr>
                <w:rFonts w:hint="eastAsia" w:ascii="仿宋" w:hAnsi="仿宋" w:eastAsia="仿宋" w:cs="仿宋"/>
                <w:color w:val="auto"/>
                <w:sz w:val="24"/>
                <w:szCs w:val="24"/>
                <w:highlight w:val="none"/>
                <w:lang w:val="en-US" w:eastAsia="zh-CN"/>
              </w:rPr>
              <w:t>未提供不得分</w:t>
            </w:r>
            <w:r>
              <w:rPr>
                <w:rFonts w:hint="eastAsia" w:ascii="仿宋" w:hAnsi="仿宋" w:eastAsia="仿宋" w:cs="仿宋"/>
                <w:color w:val="auto"/>
                <w:kern w:val="0"/>
                <w:sz w:val="24"/>
                <w:szCs w:val="24"/>
                <w:highlight w:val="none"/>
                <w:lang w:bidi="ar"/>
              </w:rPr>
              <w:t>；</w:t>
            </w:r>
          </w:p>
          <w:p w14:paraId="5E71B50B">
            <w:pPr>
              <w:shd w:val="clear"/>
              <w:spacing w:line="560" w:lineRule="exact"/>
              <w:rPr>
                <w:rFonts w:hint="eastAsia" w:ascii="仿宋" w:hAnsi="仿宋" w:eastAsia="仿宋" w:cs="仿宋"/>
                <w:color w:val="auto"/>
                <w:kern w:val="0"/>
                <w:sz w:val="24"/>
                <w:szCs w:val="24"/>
                <w:highlight w:val="none"/>
                <w:lang w:bidi="ar"/>
              </w:rPr>
            </w:pPr>
            <w:r>
              <w:rPr>
                <w:rFonts w:hint="eastAsia" w:ascii="仿宋" w:hAnsi="仿宋" w:eastAsia="仿宋" w:cs="仿宋"/>
                <w:color w:val="auto"/>
                <w:sz w:val="24"/>
                <w:szCs w:val="24"/>
                <w:highlight w:val="none"/>
              </w:rPr>
              <w:t>②售后服务流程</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每完全满足一个评审标</w:t>
            </w:r>
            <w:r>
              <w:rPr>
                <w:rFonts w:hint="eastAsia" w:ascii="仿宋" w:hAnsi="仿宋" w:eastAsia="仿宋" w:cs="仿宋"/>
                <w:bCs/>
                <w:color w:val="auto"/>
                <w:sz w:val="24"/>
                <w:szCs w:val="24"/>
                <w:highlight w:val="none"/>
              </w:rPr>
              <w:t>准得</w:t>
            </w:r>
            <w:r>
              <w:rPr>
                <w:rFonts w:hint="eastAsia" w:ascii="仿宋" w:hAnsi="仿宋" w:eastAsia="仿宋" w:cs="仿宋"/>
                <w:bCs/>
                <w:color w:val="auto"/>
                <w:sz w:val="24"/>
                <w:szCs w:val="24"/>
                <w:highlight w:val="none"/>
                <w:lang w:val="en-US" w:eastAsia="zh-CN"/>
              </w:rPr>
              <w:t>1</w:t>
            </w:r>
            <w:r>
              <w:rPr>
                <w:rFonts w:hint="eastAsia" w:ascii="仿宋" w:hAnsi="仿宋" w:eastAsia="仿宋" w:cs="仿宋"/>
                <w:bCs/>
                <w:color w:val="auto"/>
                <w:sz w:val="24"/>
                <w:szCs w:val="24"/>
                <w:highlight w:val="none"/>
              </w:rPr>
              <w:t>分，满分</w:t>
            </w:r>
            <w:r>
              <w:rPr>
                <w:rFonts w:hint="eastAsia" w:ascii="仿宋" w:hAnsi="仿宋" w:eastAsia="仿宋" w:cs="仿宋"/>
                <w:bCs/>
                <w:color w:val="auto"/>
                <w:sz w:val="24"/>
                <w:szCs w:val="24"/>
                <w:highlight w:val="none"/>
                <w:lang w:val="en-US" w:eastAsia="zh-CN"/>
              </w:rPr>
              <w:t>3</w:t>
            </w:r>
            <w:r>
              <w:rPr>
                <w:rFonts w:hint="eastAsia" w:ascii="仿宋" w:hAnsi="仿宋" w:eastAsia="仿宋" w:cs="仿宋"/>
                <w:bCs/>
                <w:color w:val="auto"/>
                <w:sz w:val="24"/>
                <w:szCs w:val="24"/>
                <w:highlight w:val="none"/>
              </w:rPr>
              <w:t>分</w:t>
            </w:r>
            <w:r>
              <w:rPr>
                <w:rFonts w:hint="eastAsia" w:ascii="仿宋" w:hAnsi="仿宋" w:eastAsia="仿宋" w:cs="仿宋"/>
                <w:bCs/>
                <w:color w:val="auto"/>
                <w:sz w:val="24"/>
                <w:szCs w:val="24"/>
                <w:highlight w:val="none"/>
                <w:lang w:eastAsia="zh-CN"/>
              </w:rPr>
              <w:t>，</w:t>
            </w:r>
            <w:r>
              <w:rPr>
                <w:rFonts w:hint="eastAsia" w:ascii="仿宋" w:hAnsi="仿宋" w:eastAsia="仿宋" w:cs="仿宋"/>
                <w:color w:val="auto"/>
                <w:sz w:val="24"/>
                <w:szCs w:val="24"/>
                <w:highlight w:val="none"/>
                <w:lang w:val="en-US" w:eastAsia="zh-CN"/>
              </w:rPr>
              <w:t>未提供不得分</w:t>
            </w:r>
            <w:r>
              <w:rPr>
                <w:rFonts w:hint="eastAsia" w:ascii="仿宋" w:hAnsi="仿宋" w:eastAsia="仿宋" w:cs="仿宋"/>
                <w:color w:val="auto"/>
                <w:kern w:val="0"/>
                <w:sz w:val="24"/>
                <w:szCs w:val="24"/>
                <w:highlight w:val="none"/>
                <w:lang w:bidi="ar"/>
              </w:rPr>
              <w:t>；</w:t>
            </w:r>
          </w:p>
          <w:p w14:paraId="7BFBCA5B">
            <w:pPr>
              <w:shd w:val="clear"/>
              <w:spacing w:line="560" w:lineRule="exact"/>
              <w:rPr>
                <w:rFonts w:hint="eastAsia" w:ascii="仿宋" w:hAnsi="仿宋" w:eastAsia="仿宋" w:cs="仿宋"/>
                <w:color w:val="auto"/>
                <w:szCs w:val="24"/>
                <w:highlight w:val="none"/>
                <w:lang w:eastAsia="zh-CN"/>
              </w:rPr>
            </w:pPr>
            <w:r>
              <w:rPr>
                <w:rFonts w:hint="eastAsia" w:ascii="仿宋" w:hAnsi="仿宋" w:eastAsia="仿宋" w:cs="仿宋"/>
                <w:color w:val="auto"/>
                <w:sz w:val="24"/>
                <w:szCs w:val="24"/>
                <w:highlight w:val="none"/>
              </w:rPr>
              <w:t>③售后服务响应时间及响应方式</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每完全满足一个评审标</w:t>
            </w:r>
            <w:r>
              <w:rPr>
                <w:rFonts w:hint="eastAsia" w:ascii="仿宋" w:hAnsi="仿宋" w:eastAsia="仿宋" w:cs="仿宋"/>
                <w:bCs/>
                <w:color w:val="auto"/>
                <w:sz w:val="24"/>
                <w:szCs w:val="24"/>
                <w:highlight w:val="none"/>
              </w:rPr>
              <w:t>准得</w:t>
            </w:r>
            <w:r>
              <w:rPr>
                <w:rFonts w:hint="eastAsia" w:ascii="仿宋" w:hAnsi="仿宋" w:eastAsia="仿宋" w:cs="仿宋"/>
                <w:bCs/>
                <w:color w:val="auto"/>
                <w:sz w:val="24"/>
                <w:szCs w:val="24"/>
                <w:highlight w:val="none"/>
                <w:lang w:val="en-US" w:eastAsia="zh-CN"/>
              </w:rPr>
              <w:t>1</w:t>
            </w:r>
            <w:r>
              <w:rPr>
                <w:rFonts w:hint="eastAsia" w:ascii="仿宋" w:hAnsi="仿宋" w:eastAsia="仿宋" w:cs="仿宋"/>
                <w:bCs/>
                <w:color w:val="auto"/>
                <w:sz w:val="24"/>
                <w:szCs w:val="24"/>
                <w:highlight w:val="none"/>
              </w:rPr>
              <w:t>分，满分</w:t>
            </w:r>
            <w:r>
              <w:rPr>
                <w:rFonts w:hint="eastAsia" w:ascii="仿宋" w:hAnsi="仿宋" w:eastAsia="仿宋" w:cs="仿宋"/>
                <w:bCs/>
                <w:color w:val="auto"/>
                <w:sz w:val="24"/>
                <w:szCs w:val="24"/>
                <w:highlight w:val="none"/>
                <w:lang w:val="en-US" w:eastAsia="zh-CN"/>
              </w:rPr>
              <w:t>3</w:t>
            </w:r>
            <w:r>
              <w:rPr>
                <w:rFonts w:hint="eastAsia" w:ascii="仿宋" w:hAnsi="仿宋" w:eastAsia="仿宋" w:cs="仿宋"/>
                <w:bCs/>
                <w:color w:val="auto"/>
                <w:sz w:val="24"/>
                <w:szCs w:val="24"/>
                <w:highlight w:val="none"/>
              </w:rPr>
              <w:t>分</w:t>
            </w:r>
            <w:r>
              <w:rPr>
                <w:rFonts w:hint="eastAsia" w:ascii="仿宋" w:hAnsi="仿宋" w:eastAsia="仿宋" w:cs="仿宋"/>
                <w:bCs/>
                <w:color w:val="auto"/>
                <w:sz w:val="24"/>
                <w:szCs w:val="24"/>
                <w:highlight w:val="none"/>
                <w:lang w:eastAsia="zh-CN"/>
              </w:rPr>
              <w:t>，</w:t>
            </w:r>
            <w:r>
              <w:rPr>
                <w:rFonts w:hint="eastAsia" w:ascii="仿宋" w:hAnsi="仿宋" w:eastAsia="仿宋" w:cs="仿宋"/>
                <w:color w:val="auto"/>
                <w:sz w:val="24"/>
                <w:szCs w:val="24"/>
                <w:highlight w:val="none"/>
                <w:lang w:val="en-US" w:eastAsia="zh-CN"/>
              </w:rPr>
              <w:t>未提供不得分</w:t>
            </w:r>
            <w:r>
              <w:rPr>
                <w:rFonts w:hint="eastAsia" w:ascii="仿宋" w:hAnsi="仿宋" w:eastAsia="仿宋" w:cs="仿宋"/>
                <w:color w:val="auto"/>
                <w:kern w:val="0"/>
                <w:sz w:val="24"/>
                <w:szCs w:val="24"/>
                <w:highlight w:val="none"/>
                <w:lang w:eastAsia="zh-CN" w:bidi="ar"/>
              </w:rPr>
              <w:t>。</w:t>
            </w:r>
          </w:p>
        </w:tc>
      </w:tr>
      <w:tr w14:paraId="05179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275" w:type="dxa"/>
            <w:vAlign w:val="center"/>
          </w:tcPr>
          <w:p w14:paraId="3F91BAA6">
            <w:pPr>
              <w:shd w:val="clear"/>
              <w:spacing w:line="560" w:lineRule="exact"/>
              <w:jc w:val="center"/>
              <w:rPr>
                <w:rFonts w:hint="eastAsia" w:ascii="仿宋" w:hAnsi="仿宋" w:eastAsia="仿宋" w:cs="仿宋"/>
                <w:color w:val="auto"/>
                <w:kern w:val="0"/>
                <w:szCs w:val="24"/>
                <w:highlight w:val="none"/>
                <w:lang w:val="en-US" w:eastAsia="zh-CN"/>
              </w:rPr>
            </w:pPr>
            <w:r>
              <w:rPr>
                <w:rFonts w:hint="eastAsia" w:ascii="仿宋" w:hAnsi="仿宋" w:eastAsia="仿宋" w:cs="仿宋"/>
                <w:color w:val="auto"/>
                <w:kern w:val="0"/>
                <w:szCs w:val="24"/>
                <w:highlight w:val="none"/>
                <w:lang w:val="en-US" w:eastAsia="zh-CN"/>
              </w:rPr>
              <w:t>培训方案</w:t>
            </w:r>
          </w:p>
        </w:tc>
        <w:tc>
          <w:tcPr>
            <w:tcW w:w="766" w:type="dxa"/>
            <w:vAlign w:val="center"/>
          </w:tcPr>
          <w:p w14:paraId="0123633D">
            <w:pPr>
              <w:shd w:val="clear"/>
              <w:spacing w:line="560" w:lineRule="exact"/>
              <w:jc w:val="center"/>
              <w:rPr>
                <w:rFonts w:hint="eastAsia" w:ascii="仿宋" w:hAnsi="仿宋" w:eastAsia="仿宋" w:cs="仿宋"/>
                <w:color w:val="auto"/>
                <w:kern w:val="0"/>
                <w:szCs w:val="24"/>
                <w:highlight w:val="none"/>
                <w:lang w:val="en-US" w:eastAsia="zh-CN"/>
              </w:rPr>
            </w:pPr>
            <w:r>
              <w:rPr>
                <w:rFonts w:hint="eastAsia" w:ascii="仿宋" w:hAnsi="仿宋" w:eastAsia="仿宋" w:cs="仿宋"/>
                <w:color w:val="auto"/>
                <w:kern w:val="0"/>
                <w:szCs w:val="24"/>
                <w:highlight w:val="none"/>
                <w:lang w:val="en-US" w:eastAsia="zh-CN"/>
              </w:rPr>
              <w:t>6分</w:t>
            </w:r>
          </w:p>
        </w:tc>
        <w:tc>
          <w:tcPr>
            <w:tcW w:w="8084" w:type="dxa"/>
            <w:vAlign w:val="center"/>
          </w:tcPr>
          <w:p w14:paraId="483284EF">
            <w:pPr>
              <w:autoSpaceDE w:val="0"/>
              <w:autoSpaceDN w:val="0"/>
              <w:adjustRightInd w:val="0"/>
              <w:spacing w:line="360" w:lineRule="auto"/>
              <w:jc w:val="left"/>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一、评审内容</w:t>
            </w:r>
          </w:p>
          <w:p w14:paraId="282CC486">
            <w:pPr>
              <w:autoSpaceDE w:val="0"/>
              <w:autoSpaceDN w:val="0"/>
              <w:adjustRightIn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根据项目实际需求提供</w:t>
            </w:r>
            <w:r>
              <w:rPr>
                <w:rFonts w:hint="eastAsia" w:ascii="仿宋" w:hAnsi="仿宋" w:eastAsia="仿宋" w:cs="仿宋"/>
                <w:color w:val="auto"/>
                <w:sz w:val="24"/>
                <w:szCs w:val="24"/>
                <w:highlight w:val="none"/>
                <w:lang w:val="en-US" w:eastAsia="zh-CN"/>
              </w:rPr>
              <w:t>培训</w:t>
            </w:r>
            <w:r>
              <w:rPr>
                <w:rFonts w:hint="eastAsia" w:ascii="仿宋" w:hAnsi="仿宋" w:eastAsia="仿宋" w:cs="仿宋"/>
                <w:color w:val="auto"/>
                <w:sz w:val="24"/>
                <w:szCs w:val="24"/>
                <w:highlight w:val="none"/>
              </w:rPr>
              <w:t>方案。</w:t>
            </w:r>
            <w:r>
              <w:rPr>
                <w:rFonts w:hint="eastAsia" w:ascii="仿宋" w:hAnsi="仿宋" w:eastAsia="仿宋" w:cs="仿宋"/>
                <w:color w:val="auto"/>
                <w:kern w:val="0"/>
                <w:sz w:val="24"/>
                <w:szCs w:val="24"/>
                <w:highlight w:val="none"/>
              </w:rPr>
              <w:t>内容包含：</w:t>
            </w:r>
            <w:r>
              <w:rPr>
                <w:rFonts w:hint="eastAsia" w:ascii="仿宋" w:hAnsi="仿宋" w:eastAsia="仿宋" w:cs="仿宋"/>
                <w:color w:val="auto"/>
                <w:sz w:val="24"/>
                <w:szCs w:val="24"/>
                <w:highlight w:val="none"/>
              </w:rPr>
              <w:t>①</w:t>
            </w:r>
            <w:r>
              <w:rPr>
                <w:rFonts w:hint="eastAsia" w:ascii="仿宋" w:hAnsi="仿宋" w:eastAsia="仿宋" w:cs="仿宋"/>
                <w:color w:val="auto"/>
                <w:sz w:val="24"/>
                <w:szCs w:val="24"/>
                <w:highlight w:val="none"/>
                <w:lang w:val="en-US" w:eastAsia="zh-CN"/>
              </w:rPr>
              <w:t>培训方式、培训时间安排</w:t>
            </w:r>
            <w:r>
              <w:rPr>
                <w:rFonts w:hint="eastAsia" w:ascii="仿宋" w:hAnsi="仿宋" w:eastAsia="仿宋" w:cs="仿宋"/>
                <w:color w:val="auto"/>
                <w:sz w:val="24"/>
                <w:szCs w:val="24"/>
                <w:highlight w:val="none"/>
              </w:rPr>
              <w:t>②</w:t>
            </w:r>
            <w:r>
              <w:rPr>
                <w:rFonts w:hint="eastAsia" w:ascii="仿宋" w:hAnsi="仿宋" w:eastAsia="仿宋" w:cs="仿宋"/>
                <w:b w:val="0"/>
                <w:bCs w:val="0"/>
                <w:color w:val="000000"/>
                <w:sz w:val="24"/>
                <w:szCs w:val="24"/>
                <w:highlight w:val="none"/>
              </w:rPr>
              <w:t>培训范围及内容</w:t>
            </w:r>
            <w:r>
              <w:rPr>
                <w:rFonts w:hint="eastAsia" w:ascii="仿宋" w:hAnsi="仿宋" w:eastAsia="仿宋" w:cs="仿宋"/>
                <w:color w:val="auto"/>
                <w:sz w:val="24"/>
                <w:szCs w:val="24"/>
                <w:highlight w:val="none"/>
              </w:rPr>
              <w:t>；并按以下标准评审：</w:t>
            </w:r>
          </w:p>
          <w:p w14:paraId="3EC90D7C">
            <w:pPr>
              <w:autoSpaceDE w:val="0"/>
              <w:autoSpaceDN w:val="0"/>
              <w:adjustRightInd w:val="0"/>
              <w:spacing w:line="360" w:lineRule="auto"/>
              <w:jc w:val="left"/>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二、评审标准</w:t>
            </w:r>
          </w:p>
          <w:p w14:paraId="30A07115">
            <w:pPr>
              <w:adjustRightInd w:val="0"/>
              <w:spacing w:line="360" w:lineRule="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1、完整性：方案须全面，对评审内容中的各项要求有详细描述；</w:t>
            </w:r>
          </w:p>
          <w:p w14:paraId="5CEDF334">
            <w:pPr>
              <w:adjustRightInd w:val="0"/>
              <w:spacing w:line="360" w:lineRule="auto"/>
              <w:rPr>
                <w:rFonts w:hint="eastAsia" w:ascii="仿宋" w:hAnsi="仿宋" w:eastAsia="仿宋" w:cs="仿宋"/>
                <w:kern w:val="0"/>
                <w:sz w:val="24"/>
                <w:szCs w:val="24"/>
                <w:highlight w:val="none"/>
              </w:rPr>
            </w:pPr>
            <w:r>
              <w:rPr>
                <w:rFonts w:hint="eastAsia" w:ascii="仿宋" w:hAnsi="仿宋" w:eastAsia="仿宋" w:cs="仿宋"/>
                <w:bCs/>
                <w:sz w:val="24"/>
                <w:szCs w:val="24"/>
                <w:highlight w:val="none"/>
              </w:rPr>
              <w:t>2、</w:t>
            </w:r>
            <w:r>
              <w:rPr>
                <w:rFonts w:hint="eastAsia" w:ascii="仿宋" w:hAnsi="仿宋" w:eastAsia="仿宋" w:cs="仿宋"/>
                <w:kern w:val="0"/>
                <w:sz w:val="24"/>
                <w:szCs w:val="24"/>
                <w:highlight w:val="none"/>
              </w:rPr>
              <w:t>可实施性：切合本项目实际情况，实施步骤清晰、合理；</w:t>
            </w:r>
          </w:p>
          <w:p w14:paraId="2B330FF5">
            <w:pPr>
              <w:autoSpaceDE w:val="0"/>
              <w:autoSpaceDN w:val="0"/>
              <w:adjustRightInd w:val="0"/>
              <w:spacing w:line="360" w:lineRule="auto"/>
              <w:jc w:val="left"/>
              <w:rPr>
                <w:rFonts w:hint="eastAsia" w:ascii="仿宋" w:hAnsi="仿宋" w:eastAsia="仿宋" w:cs="仿宋"/>
                <w:bCs/>
                <w:sz w:val="24"/>
                <w:szCs w:val="24"/>
                <w:highlight w:val="none"/>
              </w:rPr>
            </w:pPr>
            <w:r>
              <w:rPr>
                <w:rFonts w:hint="eastAsia" w:ascii="仿宋" w:hAnsi="仿宋" w:eastAsia="仿宋" w:cs="仿宋"/>
                <w:bCs/>
                <w:sz w:val="24"/>
                <w:szCs w:val="24"/>
                <w:highlight w:val="none"/>
              </w:rPr>
              <w:t>3、针对性：方案能够紧扣项目实际情况，内容科学合理。</w:t>
            </w:r>
          </w:p>
          <w:p w14:paraId="5475640A">
            <w:pPr>
              <w:autoSpaceDE w:val="0"/>
              <w:autoSpaceDN w:val="0"/>
              <w:adjustRightInd w:val="0"/>
              <w:spacing w:line="360" w:lineRule="auto"/>
              <w:jc w:val="left"/>
              <w:rPr>
                <w:rFonts w:hint="eastAsia" w:ascii="仿宋" w:hAnsi="仿宋" w:eastAsia="仿宋" w:cs="仿宋"/>
                <w:b/>
                <w:bCs/>
                <w:color w:val="auto"/>
                <w:kern w:val="0"/>
                <w:sz w:val="24"/>
                <w:szCs w:val="24"/>
                <w:highlight w:val="none"/>
              </w:rPr>
            </w:pPr>
            <w:r>
              <w:rPr>
                <w:rFonts w:hint="eastAsia" w:ascii="仿宋" w:hAnsi="仿宋" w:eastAsia="仿宋" w:cs="仿宋"/>
                <w:b/>
                <w:bCs/>
                <w:color w:val="auto"/>
                <w:sz w:val="24"/>
                <w:szCs w:val="24"/>
                <w:highlight w:val="none"/>
              </w:rPr>
              <w:t>三、</w:t>
            </w:r>
            <w:r>
              <w:rPr>
                <w:rFonts w:hint="eastAsia" w:ascii="仿宋" w:hAnsi="仿宋" w:eastAsia="仿宋" w:cs="仿宋"/>
                <w:b/>
                <w:bCs/>
                <w:color w:val="auto"/>
                <w:kern w:val="0"/>
                <w:sz w:val="24"/>
                <w:szCs w:val="24"/>
                <w:highlight w:val="none"/>
              </w:rPr>
              <w:t>赋分依据（满分</w:t>
            </w:r>
            <w:r>
              <w:rPr>
                <w:rFonts w:hint="eastAsia" w:ascii="仿宋" w:hAnsi="仿宋" w:eastAsia="仿宋" w:cs="仿宋"/>
                <w:b/>
                <w:bCs/>
                <w:color w:val="auto"/>
                <w:kern w:val="0"/>
                <w:sz w:val="24"/>
                <w:szCs w:val="24"/>
                <w:highlight w:val="none"/>
                <w:lang w:val="en-US" w:eastAsia="zh-CN"/>
              </w:rPr>
              <w:t>6</w:t>
            </w:r>
            <w:r>
              <w:rPr>
                <w:rFonts w:hint="eastAsia" w:ascii="仿宋" w:hAnsi="仿宋" w:eastAsia="仿宋" w:cs="仿宋"/>
                <w:b/>
                <w:bCs/>
                <w:color w:val="auto"/>
                <w:kern w:val="0"/>
                <w:sz w:val="24"/>
                <w:szCs w:val="24"/>
                <w:highlight w:val="none"/>
              </w:rPr>
              <w:t>分）</w:t>
            </w:r>
          </w:p>
          <w:p w14:paraId="5BFD994E">
            <w:pPr>
              <w:adjustRightInd w:val="0"/>
              <w:spacing w:line="360" w:lineRule="auto"/>
              <w:rPr>
                <w:rFonts w:hint="eastAsia" w:ascii="仿宋" w:hAnsi="仿宋" w:eastAsia="仿宋" w:cs="仿宋"/>
                <w:color w:val="auto"/>
                <w:kern w:val="0"/>
                <w:sz w:val="24"/>
                <w:szCs w:val="24"/>
                <w:highlight w:val="none"/>
                <w:lang w:bidi="ar"/>
              </w:rPr>
            </w:pPr>
            <w:r>
              <w:rPr>
                <w:rFonts w:hint="eastAsia" w:ascii="仿宋" w:hAnsi="仿宋" w:eastAsia="仿宋" w:cs="仿宋"/>
                <w:bCs/>
                <w:sz w:val="24"/>
                <w:szCs w:val="24"/>
                <w:highlight w:val="none"/>
              </w:rPr>
              <w:t>①</w:t>
            </w:r>
            <w:r>
              <w:rPr>
                <w:rFonts w:hint="eastAsia" w:ascii="仿宋" w:hAnsi="仿宋" w:eastAsia="仿宋" w:cs="仿宋"/>
                <w:bCs/>
                <w:sz w:val="24"/>
                <w:szCs w:val="24"/>
                <w:highlight w:val="none"/>
                <w:lang w:val="en-US" w:eastAsia="zh-CN"/>
              </w:rPr>
              <w:t>培训方式、培训时间安排</w:t>
            </w:r>
            <w:r>
              <w:rPr>
                <w:rFonts w:hint="eastAsia" w:ascii="仿宋" w:hAnsi="仿宋" w:eastAsia="仿宋" w:cs="仿宋"/>
                <w:color w:val="auto"/>
                <w:sz w:val="24"/>
                <w:szCs w:val="24"/>
                <w:highlight w:val="none"/>
              </w:rPr>
              <w:t>：每完全满足一个评审标</w:t>
            </w:r>
            <w:r>
              <w:rPr>
                <w:rFonts w:hint="eastAsia" w:ascii="仿宋" w:hAnsi="仿宋" w:eastAsia="仿宋" w:cs="仿宋"/>
                <w:bCs/>
                <w:color w:val="auto"/>
                <w:sz w:val="24"/>
                <w:szCs w:val="24"/>
                <w:highlight w:val="none"/>
              </w:rPr>
              <w:t>准得</w:t>
            </w:r>
            <w:r>
              <w:rPr>
                <w:rFonts w:hint="eastAsia" w:ascii="仿宋" w:hAnsi="仿宋" w:eastAsia="仿宋" w:cs="仿宋"/>
                <w:bCs/>
                <w:color w:val="auto"/>
                <w:sz w:val="24"/>
                <w:szCs w:val="24"/>
                <w:highlight w:val="none"/>
                <w:lang w:val="en-US" w:eastAsia="zh-CN"/>
              </w:rPr>
              <w:t>1</w:t>
            </w:r>
            <w:r>
              <w:rPr>
                <w:rFonts w:hint="eastAsia" w:ascii="仿宋" w:hAnsi="仿宋" w:eastAsia="仿宋" w:cs="仿宋"/>
                <w:bCs/>
                <w:color w:val="auto"/>
                <w:sz w:val="24"/>
                <w:szCs w:val="24"/>
                <w:highlight w:val="none"/>
              </w:rPr>
              <w:t>分，满分</w:t>
            </w:r>
            <w:r>
              <w:rPr>
                <w:rFonts w:hint="eastAsia" w:ascii="仿宋" w:hAnsi="仿宋" w:eastAsia="仿宋" w:cs="仿宋"/>
                <w:bCs/>
                <w:color w:val="auto"/>
                <w:sz w:val="24"/>
                <w:szCs w:val="24"/>
                <w:highlight w:val="none"/>
                <w:lang w:val="en-US" w:eastAsia="zh-CN"/>
              </w:rPr>
              <w:t>3</w:t>
            </w:r>
            <w:r>
              <w:rPr>
                <w:rFonts w:hint="eastAsia" w:ascii="仿宋" w:hAnsi="仿宋" w:eastAsia="仿宋" w:cs="仿宋"/>
                <w:bCs/>
                <w:color w:val="auto"/>
                <w:sz w:val="24"/>
                <w:szCs w:val="24"/>
                <w:highlight w:val="none"/>
              </w:rPr>
              <w:t>分</w:t>
            </w:r>
            <w:r>
              <w:rPr>
                <w:rFonts w:hint="eastAsia" w:ascii="仿宋" w:hAnsi="仿宋" w:eastAsia="仿宋" w:cs="仿宋"/>
                <w:bCs/>
                <w:color w:val="auto"/>
                <w:sz w:val="24"/>
                <w:szCs w:val="24"/>
                <w:highlight w:val="none"/>
                <w:lang w:eastAsia="zh-CN"/>
              </w:rPr>
              <w:t>，</w:t>
            </w:r>
            <w:r>
              <w:rPr>
                <w:rFonts w:hint="eastAsia" w:ascii="仿宋" w:hAnsi="仿宋" w:eastAsia="仿宋" w:cs="仿宋"/>
                <w:color w:val="auto"/>
                <w:sz w:val="24"/>
                <w:szCs w:val="24"/>
                <w:highlight w:val="none"/>
                <w:lang w:val="en-US" w:eastAsia="zh-CN"/>
              </w:rPr>
              <w:t>未提供不得分</w:t>
            </w:r>
            <w:r>
              <w:rPr>
                <w:rFonts w:hint="eastAsia" w:ascii="仿宋" w:hAnsi="仿宋" w:eastAsia="仿宋" w:cs="仿宋"/>
                <w:color w:val="auto"/>
                <w:kern w:val="0"/>
                <w:sz w:val="24"/>
                <w:szCs w:val="24"/>
                <w:highlight w:val="none"/>
                <w:lang w:bidi="ar"/>
              </w:rPr>
              <w:t>；</w:t>
            </w:r>
          </w:p>
          <w:p w14:paraId="526E6EE6">
            <w:pPr>
              <w:adjustRightInd w:val="0"/>
              <w:spacing w:line="360" w:lineRule="auto"/>
              <w:rPr>
                <w:rFonts w:hint="eastAsia" w:ascii="仿宋" w:hAnsi="仿宋" w:eastAsia="仿宋" w:cs="仿宋"/>
                <w:color w:val="auto"/>
                <w:sz w:val="24"/>
                <w:szCs w:val="24"/>
                <w:highlight w:val="none"/>
              </w:rPr>
            </w:pPr>
            <w:r>
              <w:rPr>
                <w:rFonts w:hint="eastAsia" w:ascii="仿宋" w:hAnsi="仿宋" w:eastAsia="仿宋" w:cs="仿宋"/>
                <w:bCs/>
                <w:sz w:val="24"/>
                <w:szCs w:val="24"/>
                <w:highlight w:val="none"/>
              </w:rPr>
              <w:t>②培训范围及内容</w:t>
            </w:r>
            <w:r>
              <w:rPr>
                <w:rFonts w:hint="eastAsia" w:ascii="仿宋" w:hAnsi="仿宋" w:eastAsia="仿宋" w:cs="仿宋"/>
                <w:color w:val="auto"/>
                <w:sz w:val="24"/>
                <w:szCs w:val="24"/>
                <w:highlight w:val="none"/>
              </w:rPr>
              <w:t>：每完全满足一个评审标</w:t>
            </w:r>
            <w:r>
              <w:rPr>
                <w:rFonts w:hint="eastAsia" w:ascii="仿宋" w:hAnsi="仿宋" w:eastAsia="仿宋" w:cs="仿宋"/>
                <w:bCs/>
                <w:color w:val="auto"/>
                <w:sz w:val="24"/>
                <w:szCs w:val="24"/>
                <w:highlight w:val="none"/>
              </w:rPr>
              <w:t>准得</w:t>
            </w:r>
            <w:r>
              <w:rPr>
                <w:rFonts w:hint="eastAsia" w:ascii="仿宋" w:hAnsi="仿宋" w:eastAsia="仿宋" w:cs="仿宋"/>
                <w:bCs/>
                <w:color w:val="auto"/>
                <w:sz w:val="24"/>
                <w:szCs w:val="24"/>
                <w:highlight w:val="none"/>
                <w:lang w:val="en-US" w:eastAsia="zh-CN"/>
              </w:rPr>
              <w:t>1</w:t>
            </w:r>
            <w:r>
              <w:rPr>
                <w:rFonts w:hint="eastAsia" w:ascii="仿宋" w:hAnsi="仿宋" w:eastAsia="仿宋" w:cs="仿宋"/>
                <w:bCs/>
                <w:color w:val="auto"/>
                <w:sz w:val="24"/>
                <w:szCs w:val="24"/>
                <w:highlight w:val="none"/>
              </w:rPr>
              <w:t>分，满分</w:t>
            </w:r>
            <w:r>
              <w:rPr>
                <w:rFonts w:hint="eastAsia" w:ascii="仿宋" w:hAnsi="仿宋" w:eastAsia="仿宋" w:cs="仿宋"/>
                <w:bCs/>
                <w:color w:val="auto"/>
                <w:sz w:val="24"/>
                <w:szCs w:val="24"/>
                <w:highlight w:val="none"/>
                <w:lang w:val="en-US" w:eastAsia="zh-CN"/>
              </w:rPr>
              <w:t>3</w:t>
            </w:r>
            <w:r>
              <w:rPr>
                <w:rFonts w:hint="eastAsia" w:ascii="仿宋" w:hAnsi="仿宋" w:eastAsia="仿宋" w:cs="仿宋"/>
                <w:bCs/>
                <w:color w:val="auto"/>
                <w:sz w:val="24"/>
                <w:szCs w:val="24"/>
                <w:highlight w:val="none"/>
              </w:rPr>
              <w:t>分</w:t>
            </w:r>
            <w:r>
              <w:rPr>
                <w:rFonts w:hint="eastAsia" w:ascii="仿宋" w:hAnsi="仿宋" w:eastAsia="仿宋" w:cs="仿宋"/>
                <w:bCs/>
                <w:color w:val="auto"/>
                <w:sz w:val="24"/>
                <w:szCs w:val="24"/>
                <w:highlight w:val="none"/>
                <w:lang w:eastAsia="zh-CN"/>
              </w:rPr>
              <w:t>，</w:t>
            </w:r>
            <w:r>
              <w:rPr>
                <w:rFonts w:hint="eastAsia" w:ascii="仿宋" w:hAnsi="仿宋" w:eastAsia="仿宋" w:cs="仿宋"/>
                <w:color w:val="auto"/>
                <w:sz w:val="24"/>
                <w:szCs w:val="24"/>
                <w:highlight w:val="none"/>
                <w:lang w:val="en-US" w:eastAsia="zh-CN"/>
              </w:rPr>
              <w:t>未提供不得分</w:t>
            </w:r>
            <w:r>
              <w:rPr>
                <w:rFonts w:hint="eastAsia" w:ascii="仿宋" w:hAnsi="仿宋" w:eastAsia="仿宋" w:cs="仿宋"/>
                <w:color w:val="auto"/>
                <w:kern w:val="0"/>
                <w:sz w:val="24"/>
                <w:szCs w:val="24"/>
                <w:highlight w:val="none"/>
                <w:lang w:bidi="ar"/>
              </w:rPr>
              <w:t>；</w:t>
            </w:r>
          </w:p>
        </w:tc>
      </w:tr>
      <w:tr w14:paraId="0C84C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275" w:type="dxa"/>
            <w:vAlign w:val="center"/>
          </w:tcPr>
          <w:p w14:paraId="7386817E">
            <w:pPr>
              <w:shd w:val="clear"/>
              <w:spacing w:line="560" w:lineRule="exact"/>
              <w:jc w:val="center"/>
              <w:rPr>
                <w:rFonts w:hint="eastAsia" w:ascii="仿宋" w:hAnsi="仿宋" w:eastAsia="仿宋" w:cs="仿宋"/>
                <w:color w:val="auto"/>
                <w:kern w:val="0"/>
                <w:szCs w:val="24"/>
                <w:highlight w:val="none"/>
                <w:lang w:val="en-US" w:eastAsia="zh-CN"/>
              </w:rPr>
            </w:pPr>
            <w:r>
              <w:rPr>
                <w:rFonts w:hint="eastAsia" w:ascii="仿宋" w:hAnsi="仿宋" w:eastAsia="仿宋" w:cs="仿宋"/>
                <w:color w:val="auto"/>
                <w:kern w:val="0"/>
                <w:szCs w:val="24"/>
                <w:highlight w:val="none"/>
                <w:lang w:val="en-US" w:eastAsia="zh-CN"/>
              </w:rPr>
              <w:t>节能环保</w:t>
            </w:r>
          </w:p>
        </w:tc>
        <w:tc>
          <w:tcPr>
            <w:tcW w:w="766" w:type="dxa"/>
            <w:vAlign w:val="center"/>
          </w:tcPr>
          <w:p w14:paraId="3156E648">
            <w:pPr>
              <w:shd w:val="clear"/>
              <w:spacing w:line="560" w:lineRule="exact"/>
              <w:jc w:val="center"/>
              <w:rPr>
                <w:rFonts w:hint="eastAsia" w:ascii="仿宋" w:hAnsi="仿宋" w:eastAsia="仿宋" w:cs="仿宋"/>
                <w:color w:val="auto"/>
                <w:kern w:val="0"/>
                <w:szCs w:val="24"/>
                <w:highlight w:val="none"/>
                <w:lang w:val="en-US" w:eastAsia="zh-CN"/>
              </w:rPr>
            </w:pPr>
            <w:r>
              <w:rPr>
                <w:rFonts w:hint="eastAsia" w:ascii="仿宋" w:hAnsi="仿宋" w:eastAsia="仿宋" w:cs="仿宋"/>
                <w:color w:val="auto"/>
                <w:kern w:val="0"/>
                <w:szCs w:val="24"/>
                <w:highlight w:val="none"/>
                <w:lang w:val="en-US" w:eastAsia="zh-CN"/>
              </w:rPr>
              <w:t>2分</w:t>
            </w:r>
          </w:p>
        </w:tc>
        <w:tc>
          <w:tcPr>
            <w:tcW w:w="8084" w:type="dxa"/>
            <w:vAlign w:val="center"/>
          </w:tcPr>
          <w:p w14:paraId="5B491364">
            <w:pPr>
              <w:shd w:val="clear"/>
              <w:spacing w:line="560" w:lineRule="exact"/>
              <w:rPr>
                <w:rFonts w:hint="eastAsia" w:ascii="仿宋" w:hAnsi="仿宋" w:eastAsia="仿宋" w:cs="仿宋"/>
                <w:color w:val="auto"/>
                <w:szCs w:val="24"/>
                <w:highlight w:val="none"/>
              </w:rPr>
            </w:pPr>
            <w:r>
              <w:rPr>
                <w:rFonts w:hint="eastAsia" w:ascii="仿宋" w:hAnsi="仿宋" w:eastAsia="仿宋" w:cs="仿宋"/>
                <w:color w:val="auto"/>
                <w:szCs w:val="24"/>
                <w:highlight w:val="none"/>
              </w:rPr>
              <w:t>所投产品属于《节能产品政府采购品目清单》内产品，提供有效期内的节能产品证书，属于《环境标志产品政府采购品目清单》内产品的，提供有效期内的环境标志产品证书，每提供1项得0.5分</w:t>
            </w:r>
            <w:r>
              <w:rPr>
                <w:rFonts w:hint="eastAsia" w:ascii="仿宋" w:hAnsi="仿宋" w:eastAsia="仿宋" w:cs="仿宋"/>
                <w:color w:val="auto"/>
                <w:szCs w:val="24"/>
                <w:highlight w:val="none"/>
                <w:lang w:eastAsia="zh-CN"/>
              </w:rPr>
              <w:t>，</w:t>
            </w:r>
            <w:r>
              <w:rPr>
                <w:rFonts w:hint="eastAsia" w:ascii="仿宋" w:hAnsi="仿宋" w:eastAsia="仿宋" w:cs="仿宋"/>
                <w:color w:val="000000"/>
                <w:sz w:val="24"/>
                <w:szCs w:val="24"/>
                <w:highlight w:val="none"/>
              </w:rPr>
              <w:t>最高得</w:t>
            </w: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rPr>
              <w:t>分</w:t>
            </w:r>
            <w:r>
              <w:rPr>
                <w:rFonts w:hint="eastAsia" w:ascii="仿宋" w:hAnsi="仿宋" w:eastAsia="仿宋" w:cs="仿宋"/>
                <w:sz w:val="24"/>
                <w:szCs w:val="24"/>
                <w:highlight w:val="none"/>
              </w:rPr>
              <w:t>。</w:t>
            </w:r>
            <w:r>
              <w:rPr>
                <w:rFonts w:hint="eastAsia" w:ascii="仿宋" w:hAnsi="仿宋" w:eastAsia="仿宋" w:cs="仿宋"/>
                <w:color w:val="auto"/>
                <w:szCs w:val="24"/>
                <w:highlight w:val="none"/>
              </w:rPr>
              <w:t>（备注：以《中国政府采购网》颁布品目清单为准。）</w:t>
            </w:r>
          </w:p>
        </w:tc>
      </w:tr>
    </w:tbl>
    <w:p w14:paraId="33D4CF10">
      <w:pPr>
        <w:spacing w:line="560" w:lineRule="exact"/>
        <w:rPr>
          <w:rFonts w:hint="eastAsia" w:ascii="仿宋" w:hAnsi="仿宋" w:eastAsia="仿宋" w:cs="仿宋"/>
          <w:color w:val="auto"/>
          <w:szCs w:val="24"/>
          <w:highlight w:val="none"/>
        </w:rPr>
      </w:pPr>
      <w:r>
        <w:rPr>
          <w:rFonts w:hint="eastAsia" w:ascii="仿宋" w:hAnsi="仿宋" w:eastAsia="仿宋" w:cs="仿宋"/>
          <w:color w:val="auto"/>
          <w:szCs w:val="24"/>
          <w:highlight w:val="none"/>
        </w:rPr>
        <w:t>注：1）评委打分超过得分界限或未按本方法赋分时，该评委的打分按废票处理。</w:t>
      </w:r>
    </w:p>
    <w:p w14:paraId="1719C40C">
      <w:pPr>
        <w:numPr>
          <w:ilvl w:val="0"/>
          <w:numId w:val="3"/>
        </w:numPr>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 xml:space="preserve">各种计算数字均保留两位小数，第三位“四舍五入”。 </w:t>
      </w:r>
    </w:p>
    <w:p w14:paraId="603E22A5">
      <w:pPr>
        <w:spacing w:line="560" w:lineRule="exact"/>
        <w:ind w:firstLine="482" w:firstLineChars="200"/>
        <w:rPr>
          <w:rFonts w:hint="eastAsia" w:ascii="仿宋" w:hAnsi="仿宋" w:eastAsia="仿宋" w:cs="仿宋"/>
          <w:color w:val="auto"/>
          <w:szCs w:val="24"/>
          <w:highlight w:val="none"/>
        </w:rPr>
      </w:pPr>
      <w:r>
        <w:rPr>
          <w:rFonts w:hint="eastAsia" w:ascii="仿宋" w:hAnsi="仿宋" w:eastAsia="仿宋" w:cs="仿宋"/>
          <w:b/>
          <w:bCs/>
          <w:color w:val="auto"/>
          <w:szCs w:val="24"/>
          <w:highlight w:val="none"/>
        </w:rPr>
        <w:t>3）特殊情况处理</w:t>
      </w:r>
      <w:r>
        <w:rPr>
          <w:rFonts w:hint="eastAsia" w:ascii="仿宋" w:hAnsi="仿宋" w:eastAsia="仿宋" w:cs="仿宋"/>
          <w:color w:val="auto"/>
          <w:szCs w:val="24"/>
          <w:highlight w:val="none"/>
        </w:rPr>
        <w:t>：</w:t>
      </w:r>
    </w:p>
    <w:p w14:paraId="274D0214">
      <w:pPr>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a、当投标人某评分项出现未报、漏报或零报价时，该分项得零分，并不参与投标报价分的计算。</w:t>
      </w:r>
    </w:p>
    <w:p w14:paraId="70D7CF1C">
      <w:pPr>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b、相同品牌产品</w:t>
      </w:r>
    </w:p>
    <w:p w14:paraId="5F0BEF54">
      <w:pPr>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提供相同品牌产品且通过资格审查、符合性审查的不同投标人参加同一合同项下投标的，按一家投标人计算，评审后得分最高的同品牌投标人获得中标人推荐资格；评审得分相同的，投标报价得分高者获得中标人推荐资格，若投标报价得分相同，技术得分高者获得中标人推荐资格，若上述两项得分相同，则由全体评标委员会成员无记名投票，得票高者获得中标人推荐资格，其他同品牌投标人不作为中标候选人。</w:t>
      </w:r>
    </w:p>
    <w:p w14:paraId="043FB0D4">
      <w:pPr>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非单一产品采购项目，多家投标人提供的核心产品品牌相同的，按照前款规定处理。</w:t>
      </w:r>
    </w:p>
    <w:p w14:paraId="3DDFE61E">
      <w:pPr>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c、若出现综合得分相同时，投标报价得分高者为第一中标候选人，若投标报价得分相同，技术得分高者为第一中标候选人，若上述两项得分相同，则由全体评标委员会成员无记名投票，得票高者为第一中标候选人。</w:t>
      </w:r>
    </w:p>
    <w:p w14:paraId="14680B69">
      <w:pPr>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d、评标过程中，若出现本评标方法以外的特殊情况时，将暂停评标，待评委商榷后再进行复会。</w:t>
      </w:r>
    </w:p>
    <w:p w14:paraId="6EB227EE">
      <w:pPr>
        <w:spacing w:line="560" w:lineRule="exact"/>
        <w:ind w:firstLine="600" w:firstLineChars="249"/>
        <w:rPr>
          <w:rFonts w:hint="eastAsia" w:ascii="仿宋" w:hAnsi="仿宋" w:eastAsia="仿宋" w:cs="仿宋"/>
          <w:b/>
          <w:bCs/>
          <w:color w:val="auto"/>
          <w:szCs w:val="24"/>
          <w:highlight w:val="none"/>
        </w:rPr>
      </w:pPr>
      <w:r>
        <w:rPr>
          <w:rFonts w:hint="eastAsia" w:ascii="仿宋" w:hAnsi="仿宋" w:eastAsia="仿宋" w:cs="仿宋"/>
          <w:b/>
          <w:bCs/>
          <w:color w:val="auto"/>
          <w:szCs w:val="24"/>
          <w:highlight w:val="none"/>
        </w:rPr>
        <w:t>3-</w:t>
      </w:r>
      <w:r>
        <w:rPr>
          <w:rFonts w:hint="eastAsia" w:ascii="仿宋" w:hAnsi="仿宋" w:eastAsia="仿宋" w:cs="仿宋"/>
          <w:b/>
          <w:bCs/>
          <w:color w:val="auto"/>
          <w:szCs w:val="24"/>
          <w:highlight w:val="none"/>
          <w:lang w:val="en-US" w:eastAsia="zh-CN"/>
        </w:rPr>
        <w:t>9</w:t>
      </w:r>
      <w:r>
        <w:rPr>
          <w:rFonts w:hint="eastAsia" w:ascii="仿宋" w:hAnsi="仿宋" w:eastAsia="仿宋" w:cs="仿宋"/>
          <w:b/>
          <w:bCs/>
          <w:color w:val="auto"/>
          <w:szCs w:val="24"/>
          <w:highlight w:val="none"/>
        </w:rPr>
        <w:t>、政府采购政策评分标准</w:t>
      </w:r>
    </w:p>
    <w:p w14:paraId="02D803C9">
      <w:pPr>
        <w:spacing w:line="560" w:lineRule="exact"/>
        <w:ind w:firstLine="597" w:firstLineChars="249"/>
        <w:rPr>
          <w:rFonts w:hint="eastAsia" w:ascii="仿宋" w:hAnsi="仿宋" w:eastAsia="仿宋" w:cs="仿宋"/>
          <w:color w:val="auto"/>
          <w:szCs w:val="24"/>
          <w:highlight w:val="none"/>
        </w:rPr>
      </w:pPr>
      <w:r>
        <w:rPr>
          <w:rFonts w:hint="eastAsia" w:ascii="仿宋" w:hAnsi="仿宋" w:eastAsia="仿宋" w:cs="仿宋"/>
          <w:color w:val="auto"/>
          <w:szCs w:val="24"/>
          <w:highlight w:val="none"/>
        </w:rPr>
        <w:t>3-</w:t>
      </w:r>
      <w:r>
        <w:rPr>
          <w:rFonts w:hint="eastAsia" w:ascii="仿宋" w:hAnsi="仿宋" w:eastAsia="仿宋" w:cs="仿宋"/>
          <w:color w:val="auto"/>
          <w:szCs w:val="24"/>
          <w:highlight w:val="none"/>
          <w:lang w:val="en-US" w:eastAsia="zh-CN"/>
        </w:rPr>
        <w:t>9</w:t>
      </w:r>
      <w:r>
        <w:rPr>
          <w:rFonts w:hint="eastAsia" w:ascii="仿宋" w:hAnsi="仿宋" w:eastAsia="仿宋" w:cs="仿宋"/>
          <w:color w:val="auto"/>
          <w:szCs w:val="24"/>
          <w:highlight w:val="none"/>
        </w:rPr>
        <w:t>-1、小微企业的价格评分标准</w:t>
      </w:r>
    </w:p>
    <w:p w14:paraId="575F6B3E">
      <w:pPr>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（1）根据《政府采购促进中小企业发展管理办法》（财库【2020】46号）的办法</w:t>
      </w:r>
      <w:r>
        <w:rPr>
          <w:rFonts w:hint="eastAsia" w:ascii="仿宋" w:hAnsi="仿宋" w:eastAsia="仿宋" w:cs="仿宋"/>
          <w:color w:val="auto"/>
          <w:szCs w:val="24"/>
          <w:highlight w:val="none"/>
          <w:lang w:eastAsia="zh-CN"/>
        </w:rPr>
        <w:t>及</w:t>
      </w:r>
      <w:bookmarkStart w:id="33" w:name="_Toc14639"/>
      <w:r>
        <w:rPr>
          <w:rFonts w:hint="eastAsia" w:ascii="仿宋" w:hAnsi="仿宋" w:eastAsia="仿宋" w:cs="仿宋"/>
          <w:color w:val="auto"/>
          <w:szCs w:val="24"/>
          <w:highlight w:val="none"/>
          <w:lang w:eastAsia="zh-CN"/>
        </w:rPr>
        <w:t>《</w:t>
      </w:r>
      <w:r>
        <w:rPr>
          <w:rFonts w:hint="eastAsia" w:ascii="仿宋" w:hAnsi="仿宋" w:eastAsia="仿宋" w:cs="仿宋"/>
          <w:color w:val="auto"/>
          <w:szCs w:val="24"/>
          <w:highlight w:val="none"/>
          <w:lang w:val="en-US" w:eastAsia="zh-CN"/>
        </w:rPr>
        <w:t>关于进一步加大政府采购支持中小企业力度的通知</w:t>
      </w:r>
      <w:r>
        <w:rPr>
          <w:rFonts w:hint="eastAsia" w:ascii="仿宋" w:hAnsi="仿宋" w:eastAsia="仿宋" w:cs="仿宋"/>
          <w:color w:val="auto"/>
          <w:szCs w:val="24"/>
          <w:highlight w:val="none"/>
          <w:lang w:eastAsia="zh-CN"/>
        </w:rPr>
        <w:t>》</w:t>
      </w:r>
      <w:r>
        <w:rPr>
          <w:rFonts w:hint="eastAsia" w:ascii="仿宋" w:hAnsi="仿宋" w:eastAsia="仿宋" w:cs="仿宋"/>
          <w:color w:val="auto"/>
          <w:szCs w:val="24"/>
          <w:highlight w:val="none"/>
          <w:lang w:val="en-US" w:eastAsia="zh-CN"/>
        </w:rPr>
        <w:t>（财库</w:t>
      </w:r>
      <w:r>
        <w:rPr>
          <w:rFonts w:hint="eastAsia" w:ascii="仿宋" w:hAnsi="仿宋" w:eastAsia="仿宋" w:cs="仿宋"/>
          <w:color w:val="auto"/>
          <w:szCs w:val="24"/>
          <w:highlight w:val="none"/>
        </w:rPr>
        <w:t>【</w:t>
      </w:r>
      <w:r>
        <w:rPr>
          <w:rFonts w:hint="eastAsia" w:ascii="仿宋" w:hAnsi="仿宋" w:eastAsia="仿宋" w:cs="仿宋"/>
          <w:color w:val="auto"/>
          <w:szCs w:val="24"/>
          <w:highlight w:val="none"/>
          <w:lang w:val="en-US" w:eastAsia="zh-CN"/>
        </w:rPr>
        <w:t>2022</w:t>
      </w:r>
      <w:r>
        <w:rPr>
          <w:rFonts w:hint="eastAsia" w:ascii="仿宋" w:hAnsi="仿宋" w:eastAsia="仿宋" w:cs="仿宋"/>
          <w:color w:val="auto"/>
          <w:szCs w:val="24"/>
          <w:highlight w:val="none"/>
        </w:rPr>
        <w:t>】</w:t>
      </w:r>
      <w:r>
        <w:rPr>
          <w:rFonts w:hint="eastAsia" w:ascii="仿宋" w:hAnsi="仿宋" w:eastAsia="仿宋" w:cs="仿宋"/>
          <w:color w:val="auto"/>
          <w:szCs w:val="24"/>
          <w:highlight w:val="none"/>
          <w:lang w:val="en-US" w:eastAsia="zh-CN"/>
        </w:rPr>
        <w:t>19号）</w:t>
      </w:r>
      <w:bookmarkEnd w:id="33"/>
      <w:r>
        <w:rPr>
          <w:rFonts w:hint="eastAsia" w:ascii="仿宋" w:hAnsi="仿宋" w:eastAsia="仿宋" w:cs="仿宋"/>
          <w:color w:val="auto"/>
          <w:szCs w:val="24"/>
          <w:highlight w:val="none"/>
          <w:lang w:val="en-US" w:eastAsia="zh-CN"/>
        </w:rPr>
        <w:t>的通知</w:t>
      </w:r>
      <w:r>
        <w:rPr>
          <w:rFonts w:hint="eastAsia" w:ascii="仿宋" w:hAnsi="仿宋" w:eastAsia="仿宋" w:cs="仿宋"/>
          <w:color w:val="auto"/>
          <w:szCs w:val="24"/>
          <w:highlight w:val="none"/>
        </w:rPr>
        <w:t>，对于</w:t>
      </w:r>
      <w:r>
        <w:rPr>
          <w:rFonts w:hint="eastAsia" w:ascii="仿宋" w:hAnsi="仿宋" w:eastAsia="仿宋" w:cs="仿宋"/>
          <w:color w:val="auto"/>
          <w:szCs w:val="24"/>
          <w:highlight w:val="none"/>
          <w:lang w:val="en-US" w:eastAsia="zh-CN"/>
        </w:rPr>
        <w:t>非</w:t>
      </w:r>
      <w:r>
        <w:rPr>
          <w:rFonts w:hint="eastAsia" w:ascii="仿宋" w:hAnsi="仿宋" w:eastAsia="仿宋" w:cs="仿宋"/>
          <w:color w:val="auto"/>
          <w:szCs w:val="24"/>
          <w:highlight w:val="none"/>
        </w:rPr>
        <w:t>专门面向中小企业采购的项目或者采购包,对小型、微型企业产品的价格给予</w:t>
      </w:r>
      <w:r>
        <w:rPr>
          <w:rFonts w:hint="eastAsia" w:ascii="仿宋" w:hAnsi="仿宋" w:eastAsia="仿宋" w:cs="仿宋"/>
          <w:color w:val="auto"/>
          <w:szCs w:val="24"/>
          <w:highlight w:val="none"/>
          <w:lang w:val="en-US" w:eastAsia="zh-CN"/>
        </w:rPr>
        <w:t>10</w:t>
      </w:r>
      <w:r>
        <w:rPr>
          <w:rFonts w:hint="eastAsia" w:ascii="仿宋" w:hAnsi="仿宋" w:eastAsia="仿宋" w:cs="仿宋"/>
          <w:color w:val="auto"/>
          <w:szCs w:val="24"/>
          <w:highlight w:val="none"/>
        </w:rPr>
        <w:t>%的扣除，用扣除后的价格参与评审，其评</w:t>
      </w:r>
      <w:r>
        <w:rPr>
          <w:rFonts w:hint="eastAsia" w:ascii="仿宋" w:hAnsi="仿宋" w:eastAsia="仿宋" w:cs="仿宋"/>
          <w:color w:val="auto"/>
          <w:szCs w:val="24"/>
          <w:highlight w:val="none"/>
          <w:lang w:val="en-US" w:eastAsia="zh-CN"/>
        </w:rPr>
        <w:t>审</w:t>
      </w:r>
      <w:r>
        <w:rPr>
          <w:rFonts w:hint="eastAsia" w:ascii="仿宋" w:hAnsi="仿宋" w:eastAsia="仿宋" w:cs="仿宋"/>
          <w:color w:val="auto"/>
          <w:szCs w:val="24"/>
          <w:highlight w:val="none"/>
        </w:rPr>
        <w:t>价=</w:t>
      </w:r>
      <w:r>
        <w:rPr>
          <w:rFonts w:hint="eastAsia" w:ascii="仿宋" w:hAnsi="仿宋" w:eastAsia="仿宋" w:cs="仿宋"/>
          <w:color w:val="auto"/>
          <w:szCs w:val="24"/>
          <w:highlight w:val="none"/>
          <w:lang w:val="en-US" w:eastAsia="zh-CN"/>
        </w:rPr>
        <w:t>投标</w:t>
      </w:r>
      <w:r>
        <w:rPr>
          <w:rFonts w:hint="eastAsia" w:ascii="仿宋" w:hAnsi="仿宋" w:eastAsia="仿宋" w:cs="仿宋"/>
          <w:color w:val="auto"/>
          <w:szCs w:val="24"/>
          <w:highlight w:val="none"/>
        </w:rPr>
        <w:t>报价*（1-</w:t>
      </w:r>
      <w:r>
        <w:rPr>
          <w:rFonts w:hint="eastAsia" w:ascii="仿宋" w:hAnsi="仿宋" w:eastAsia="仿宋" w:cs="仿宋"/>
          <w:color w:val="auto"/>
          <w:szCs w:val="24"/>
          <w:highlight w:val="none"/>
          <w:lang w:val="en-US" w:eastAsia="zh-CN"/>
        </w:rPr>
        <w:t>10</w:t>
      </w:r>
      <w:r>
        <w:rPr>
          <w:rFonts w:hint="eastAsia" w:ascii="仿宋" w:hAnsi="仿宋" w:eastAsia="仿宋" w:cs="仿宋"/>
          <w:color w:val="auto"/>
          <w:szCs w:val="24"/>
          <w:highlight w:val="none"/>
        </w:rPr>
        <w:t>%</w:t>
      </w:r>
      <w:r>
        <w:rPr>
          <w:rFonts w:hint="eastAsia" w:ascii="仿宋" w:hAnsi="仿宋" w:eastAsia="仿宋" w:cs="仿宋"/>
          <w:color w:val="auto"/>
          <w:szCs w:val="24"/>
          <w:highlight w:val="none"/>
          <w:lang w:eastAsia="zh-CN"/>
        </w:rPr>
        <w:t>）</w:t>
      </w:r>
      <w:r>
        <w:rPr>
          <w:rFonts w:hint="eastAsia" w:ascii="仿宋" w:hAnsi="仿宋" w:eastAsia="仿宋" w:cs="仿宋"/>
          <w:color w:val="auto"/>
          <w:szCs w:val="24"/>
          <w:highlight w:val="none"/>
        </w:rPr>
        <w:t>。</w:t>
      </w:r>
    </w:p>
    <w:p w14:paraId="331CDD85">
      <w:pPr>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（2）联合体共同参加非专门面向中小企业的政府采购活动，联合协议中约定，小型和微型企业的协议合同金额占到联合体协议合同金额的30%以上的，可给予联合体</w:t>
      </w:r>
      <w:r>
        <w:rPr>
          <w:rFonts w:hint="eastAsia" w:ascii="仿宋" w:hAnsi="仿宋" w:eastAsia="仿宋" w:cs="仿宋"/>
          <w:color w:val="auto"/>
          <w:szCs w:val="24"/>
          <w:highlight w:val="none"/>
          <w:lang w:val="en-US" w:eastAsia="zh-CN"/>
        </w:rPr>
        <w:t>4</w:t>
      </w:r>
      <w:r>
        <w:rPr>
          <w:rFonts w:hint="eastAsia" w:ascii="仿宋" w:hAnsi="仿宋" w:eastAsia="仿宋" w:cs="仿宋"/>
          <w:color w:val="auto"/>
          <w:szCs w:val="24"/>
          <w:highlight w:val="none"/>
        </w:rPr>
        <w:t>%的价格扣除，用扣除后的价格参与评审，其评</w:t>
      </w:r>
      <w:r>
        <w:rPr>
          <w:rFonts w:hint="eastAsia" w:ascii="仿宋" w:hAnsi="仿宋" w:eastAsia="仿宋" w:cs="仿宋"/>
          <w:color w:val="auto"/>
          <w:szCs w:val="24"/>
          <w:highlight w:val="none"/>
          <w:lang w:val="en-US" w:eastAsia="zh-CN"/>
        </w:rPr>
        <w:t>审</w:t>
      </w:r>
      <w:r>
        <w:rPr>
          <w:rFonts w:hint="eastAsia" w:ascii="仿宋" w:hAnsi="仿宋" w:eastAsia="仿宋" w:cs="仿宋"/>
          <w:color w:val="auto"/>
          <w:szCs w:val="24"/>
          <w:highlight w:val="none"/>
        </w:rPr>
        <w:t>价=</w:t>
      </w:r>
      <w:r>
        <w:rPr>
          <w:rFonts w:hint="eastAsia" w:ascii="仿宋" w:hAnsi="仿宋" w:eastAsia="仿宋" w:cs="仿宋"/>
          <w:color w:val="auto"/>
          <w:szCs w:val="24"/>
          <w:highlight w:val="none"/>
          <w:lang w:val="en-US" w:eastAsia="zh-CN"/>
        </w:rPr>
        <w:t>投标</w:t>
      </w:r>
      <w:r>
        <w:rPr>
          <w:rFonts w:hint="eastAsia" w:ascii="仿宋" w:hAnsi="仿宋" w:eastAsia="仿宋" w:cs="仿宋"/>
          <w:color w:val="auto"/>
          <w:szCs w:val="24"/>
          <w:highlight w:val="none"/>
        </w:rPr>
        <w:t>报价*（1-</w:t>
      </w:r>
      <w:r>
        <w:rPr>
          <w:rFonts w:hint="eastAsia" w:ascii="仿宋" w:hAnsi="仿宋" w:eastAsia="仿宋" w:cs="仿宋"/>
          <w:color w:val="auto"/>
          <w:szCs w:val="24"/>
          <w:highlight w:val="none"/>
          <w:lang w:val="en-US" w:eastAsia="zh-CN"/>
        </w:rPr>
        <w:t>4</w:t>
      </w:r>
      <w:r>
        <w:rPr>
          <w:rFonts w:hint="eastAsia" w:ascii="仿宋" w:hAnsi="仿宋" w:eastAsia="仿宋" w:cs="仿宋"/>
          <w:color w:val="auto"/>
          <w:szCs w:val="24"/>
          <w:highlight w:val="none"/>
        </w:rPr>
        <w:t>%）。</w:t>
      </w:r>
    </w:p>
    <w:p w14:paraId="2F61DBFD">
      <w:pPr>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w:t>
      </w:r>
      <w:r>
        <w:rPr>
          <w:rFonts w:hint="eastAsia" w:ascii="仿宋" w:hAnsi="仿宋" w:eastAsia="仿宋" w:cs="仿宋"/>
          <w:color w:val="auto"/>
          <w:szCs w:val="24"/>
          <w:highlight w:val="none"/>
          <w:lang w:val="en-US" w:eastAsia="zh-CN"/>
        </w:rPr>
        <w:t>3</w:t>
      </w:r>
      <w:r>
        <w:rPr>
          <w:rFonts w:hint="eastAsia" w:ascii="仿宋" w:hAnsi="仿宋" w:eastAsia="仿宋" w:cs="仿宋"/>
          <w:color w:val="auto"/>
          <w:szCs w:val="24"/>
          <w:highlight w:val="none"/>
        </w:rPr>
        <w:t>）参加本项目的小微企业须提供《</w:t>
      </w:r>
      <w:r>
        <w:rPr>
          <w:rFonts w:hint="eastAsia" w:ascii="仿宋" w:hAnsi="仿宋" w:eastAsia="仿宋" w:cs="仿宋"/>
          <w:color w:val="auto"/>
          <w:szCs w:val="24"/>
          <w:highlight w:val="none"/>
          <w:lang w:eastAsia="zh-CN"/>
        </w:rPr>
        <w:t>中小</w:t>
      </w:r>
      <w:r>
        <w:rPr>
          <w:rFonts w:hint="eastAsia" w:ascii="仿宋" w:hAnsi="仿宋" w:eastAsia="仿宋" w:cs="仿宋"/>
          <w:color w:val="auto"/>
          <w:szCs w:val="24"/>
          <w:highlight w:val="none"/>
        </w:rPr>
        <w:t>企业声明函》，未提供的不视为小微企业。本项目提供的货物不包括使用大型企业注册商标的货物，小型、微型企业提供中型企业制造的货物的，视同为中型企业。投标人须做出承诺，保证真实性，如有虚假，将依法承担相应责任。</w:t>
      </w:r>
    </w:p>
    <w:p w14:paraId="566ADD81">
      <w:pPr>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w:t>
      </w:r>
      <w:r>
        <w:rPr>
          <w:rFonts w:hint="eastAsia" w:ascii="仿宋" w:hAnsi="仿宋" w:eastAsia="仿宋" w:cs="仿宋"/>
          <w:color w:val="auto"/>
          <w:szCs w:val="24"/>
          <w:highlight w:val="none"/>
          <w:lang w:val="en-US" w:eastAsia="zh-CN"/>
        </w:rPr>
        <w:t>4</w:t>
      </w:r>
      <w:r>
        <w:rPr>
          <w:rFonts w:hint="eastAsia" w:ascii="仿宋" w:hAnsi="仿宋" w:eastAsia="仿宋" w:cs="仿宋"/>
          <w:color w:val="auto"/>
          <w:szCs w:val="24"/>
          <w:highlight w:val="none"/>
        </w:rPr>
        <w:t>）小微企业按</w:t>
      </w:r>
      <w:r>
        <w:rPr>
          <w:rFonts w:hint="eastAsia" w:ascii="仿宋" w:hAnsi="仿宋" w:eastAsia="仿宋" w:cs="仿宋"/>
          <w:color w:val="auto"/>
          <w:szCs w:val="24"/>
          <w:highlight w:val="none"/>
          <w:lang w:eastAsia="zh-CN"/>
        </w:rPr>
        <w:t>《政府采购促进中小企业发展管理办法》的通知--财库[2020]46号</w:t>
      </w:r>
      <w:r>
        <w:rPr>
          <w:rFonts w:hint="eastAsia" w:ascii="仿宋" w:hAnsi="仿宋" w:eastAsia="仿宋" w:cs="仿宋"/>
          <w:color w:val="auto"/>
          <w:szCs w:val="24"/>
          <w:highlight w:val="none"/>
        </w:rPr>
        <w:t>和《工业和信息化部、国家统计局、国家发展和改革委员会、财政部关于印发&lt;中小企业划型标准规定&gt;的通知》（工信部联企业【2011】300号）文件规定标准确认。</w:t>
      </w:r>
    </w:p>
    <w:p w14:paraId="0135304B">
      <w:pPr>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3-</w:t>
      </w:r>
      <w:r>
        <w:rPr>
          <w:rFonts w:hint="eastAsia" w:ascii="仿宋" w:hAnsi="仿宋" w:eastAsia="仿宋" w:cs="仿宋"/>
          <w:color w:val="auto"/>
          <w:szCs w:val="24"/>
          <w:highlight w:val="none"/>
          <w:lang w:val="en-US" w:eastAsia="zh-CN"/>
        </w:rPr>
        <w:t>9</w:t>
      </w:r>
      <w:r>
        <w:rPr>
          <w:rFonts w:hint="eastAsia" w:ascii="仿宋" w:hAnsi="仿宋" w:eastAsia="仿宋" w:cs="仿宋"/>
          <w:color w:val="auto"/>
          <w:szCs w:val="24"/>
          <w:highlight w:val="none"/>
        </w:rPr>
        <w:t>-2、监狱企业的价格评分标准</w:t>
      </w:r>
    </w:p>
    <w:p w14:paraId="70B5CBA2">
      <w:pPr>
        <w:spacing w:line="560" w:lineRule="exact"/>
        <w:ind w:firstLine="480" w:firstLineChars="200"/>
        <w:rPr>
          <w:rFonts w:hint="eastAsia" w:ascii="仿宋" w:hAnsi="仿宋" w:eastAsia="仿宋" w:cs="仿宋"/>
          <w:color w:val="auto"/>
          <w:szCs w:val="24"/>
          <w:highlight w:val="none"/>
          <w:lang w:eastAsia="zh-CN"/>
        </w:rPr>
      </w:pPr>
      <w:r>
        <w:rPr>
          <w:rFonts w:hint="eastAsia" w:ascii="仿宋" w:hAnsi="仿宋" w:eastAsia="仿宋" w:cs="仿宋"/>
          <w:color w:val="auto"/>
          <w:szCs w:val="24"/>
          <w:highlight w:val="none"/>
        </w:rPr>
        <w:t>（1）在政府采购活动中，监狱企业视同小型、微型企业，享受预留份额、评审中价格扣除等政府采购促进中小企业发展的政府采购政策。对监狱企业产品的价格给予</w:t>
      </w:r>
      <w:r>
        <w:rPr>
          <w:rFonts w:hint="eastAsia" w:ascii="仿宋" w:hAnsi="仿宋" w:eastAsia="仿宋" w:cs="仿宋"/>
          <w:color w:val="auto"/>
          <w:szCs w:val="24"/>
          <w:highlight w:val="none"/>
          <w:lang w:val="en-US" w:eastAsia="zh-CN"/>
        </w:rPr>
        <w:t>10</w:t>
      </w:r>
      <w:r>
        <w:rPr>
          <w:rFonts w:hint="eastAsia" w:ascii="仿宋" w:hAnsi="仿宋" w:eastAsia="仿宋" w:cs="仿宋"/>
          <w:color w:val="auto"/>
          <w:szCs w:val="24"/>
          <w:highlight w:val="none"/>
        </w:rPr>
        <w:t>%的扣除，用扣除后的价格参与评审，其评</w:t>
      </w:r>
      <w:r>
        <w:rPr>
          <w:rFonts w:hint="eastAsia" w:ascii="仿宋" w:hAnsi="仿宋" w:eastAsia="仿宋" w:cs="仿宋"/>
          <w:color w:val="auto"/>
          <w:szCs w:val="24"/>
          <w:highlight w:val="none"/>
          <w:lang w:val="en-US" w:eastAsia="zh-CN"/>
        </w:rPr>
        <w:t>审</w:t>
      </w:r>
      <w:r>
        <w:rPr>
          <w:rFonts w:hint="eastAsia" w:ascii="仿宋" w:hAnsi="仿宋" w:eastAsia="仿宋" w:cs="仿宋"/>
          <w:color w:val="auto"/>
          <w:szCs w:val="24"/>
          <w:highlight w:val="none"/>
        </w:rPr>
        <w:t>价=</w:t>
      </w:r>
      <w:r>
        <w:rPr>
          <w:rFonts w:hint="eastAsia" w:ascii="仿宋" w:hAnsi="仿宋" w:eastAsia="仿宋" w:cs="仿宋"/>
          <w:color w:val="auto"/>
          <w:szCs w:val="24"/>
          <w:highlight w:val="none"/>
          <w:lang w:val="en-US" w:eastAsia="zh-CN"/>
        </w:rPr>
        <w:t>投标</w:t>
      </w:r>
      <w:r>
        <w:rPr>
          <w:rFonts w:hint="eastAsia" w:ascii="仿宋" w:hAnsi="仿宋" w:eastAsia="仿宋" w:cs="仿宋"/>
          <w:color w:val="auto"/>
          <w:szCs w:val="24"/>
          <w:highlight w:val="none"/>
        </w:rPr>
        <w:t>报价*（1-</w:t>
      </w:r>
      <w:r>
        <w:rPr>
          <w:rFonts w:hint="eastAsia" w:ascii="仿宋" w:hAnsi="仿宋" w:eastAsia="仿宋" w:cs="仿宋"/>
          <w:color w:val="auto"/>
          <w:szCs w:val="24"/>
          <w:highlight w:val="none"/>
          <w:lang w:val="en-US" w:eastAsia="zh-CN"/>
        </w:rPr>
        <w:t>10</w:t>
      </w:r>
      <w:r>
        <w:rPr>
          <w:rFonts w:hint="eastAsia" w:ascii="仿宋" w:hAnsi="仿宋" w:eastAsia="仿宋" w:cs="仿宋"/>
          <w:color w:val="auto"/>
          <w:szCs w:val="24"/>
          <w:highlight w:val="none"/>
        </w:rPr>
        <w:t>%）</w:t>
      </w:r>
      <w:r>
        <w:rPr>
          <w:rFonts w:hint="eastAsia" w:ascii="仿宋" w:hAnsi="仿宋" w:eastAsia="仿宋" w:cs="仿宋"/>
          <w:color w:val="auto"/>
          <w:szCs w:val="24"/>
          <w:highlight w:val="none"/>
          <w:lang w:eastAsia="zh-CN"/>
        </w:rPr>
        <w:t>。</w:t>
      </w:r>
    </w:p>
    <w:p w14:paraId="6579D92B">
      <w:pPr>
        <w:spacing w:line="560" w:lineRule="exact"/>
        <w:ind w:firstLine="480" w:firstLineChars="200"/>
        <w:rPr>
          <w:rFonts w:hint="eastAsia" w:ascii="仿宋" w:hAnsi="仿宋" w:eastAsia="仿宋" w:cs="仿宋"/>
          <w:color w:val="auto"/>
          <w:kern w:val="0"/>
          <w:szCs w:val="24"/>
          <w:highlight w:val="none"/>
        </w:rPr>
      </w:pPr>
      <w:r>
        <w:rPr>
          <w:rFonts w:hint="eastAsia" w:ascii="仿宋" w:hAnsi="仿宋" w:eastAsia="仿宋" w:cs="仿宋"/>
          <w:color w:val="auto"/>
          <w:szCs w:val="24"/>
          <w:highlight w:val="none"/>
        </w:rPr>
        <w:t>（2）监狱企业</w:t>
      </w:r>
      <w:r>
        <w:rPr>
          <w:rFonts w:hint="eastAsia" w:ascii="仿宋" w:hAnsi="仿宋" w:eastAsia="仿宋" w:cs="仿宋"/>
          <w:color w:val="auto"/>
          <w:kern w:val="0"/>
          <w:szCs w:val="24"/>
          <w:highlight w:val="none"/>
        </w:rPr>
        <w:t xml:space="preserve">属于小型、微型企业的，不重复享受政策。 </w:t>
      </w:r>
    </w:p>
    <w:p w14:paraId="77494520">
      <w:pPr>
        <w:spacing w:line="560" w:lineRule="exact"/>
        <w:ind w:firstLine="480" w:firstLineChars="200"/>
        <w:rPr>
          <w:rFonts w:hint="eastAsia" w:ascii="仿宋" w:hAnsi="仿宋" w:eastAsia="仿宋" w:cs="仿宋"/>
          <w:color w:val="auto"/>
          <w:szCs w:val="24"/>
          <w:highlight w:val="none"/>
          <w:lang w:eastAsia="zh-CN"/>
        </w:rPr>
      </w:pPr>
      <w:r>
        <w:rPr>
          <w:rFonts w:hint="eastAsia" w:ascii="仿宋" w:hAnsi="仿宋" w:eastAsia="仿宋" w:cs="仿宋"/>
          <w:color w:val="auto"/>
          <w:szCs w:val="24"/>
          <w:highlight w:val="none"/>
        </w:rPr>
        <w:t>（3）监狱企业参加政府采购活动时，应当提供由省级以上监狱管理局、戒毒管理局（含新疆生产建设兵团）出具的属于监狱企业的证明文件。</w:t>
      </w:r>
    </w:p>
    <w:p w14:paraId="6620B6A6">
      <w:pPr>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（4）监狱企业按《财政部、司法部关于政府采购支持监狱企业发展有关问题的通知》（财库〔2014〕68号）文件规定标准执行。</w:t>
      </w:r>
    </w:p>
    <w:p w14:paraId="501BB74C">
      <w:pPr>
        <w:spacing w:line="560" w:lineRule="exact"/>
        <w:ind w:firstLine="600" w:firstLineChars="250"/>
        <w:rPr>
          <w:rFonts w:hint="eastAsia" w:ascii="仿宋" w:hAnsi="仿宋" w:eastAsia="仿宋" w:cs="仿宋"/>
          <w:color w:val="auto"/>
          <w:szCs w:val="24"/>
          <w:highlight w:val="none"/>
        </w:rPr>
      </w:pPr>
      <w:r>
        <w:rPr>
          <w:rFonts w:hint="eastAsia" w:ascii="仿宋" w:hAnsi="仿宋" w:eastAsia="仿宋" w:cs="仿宋"/>
          <w:color w:val="auto"/>
          <w:szCs w:val="24"/>
          <w:highlight w:val="none"/>
        </w:rPr>
        <w:t>3-</w:t>
      </w:r>
      <w:r>
        <w:rPr>
          <w:rFonts w:hint="eastAsia" w:ascii="仿宋" w:hAnsi="仿宋" w:eastAsia="仿宋" w:cs="仿宋"/>
          <w:color w:val="auto"/>
          <w:szCs w:val="24"/>
          <w:highlight w:val="none"/>
          <w:lang w:val="en-US" w:eastAsia="zh-CN"/>
        </w:rPr>
        <w:t>9</w:t>
      </w:r>
      <w:r>
        <w:rPr>
          <w:rFonts w:hint="eastAsia" w:ascii="仿宋" w:hAnsi="仿宋" w:eastAsia="仿宋" w:cs="仿宋"/>
          <w:color w:val="auto"/>
          <w:szCs w:val="24"/>
          <w:highlight w:val="none"/>
        </w:rPr>
        <w:t>-3、残疾人福利性单位的价格评分标准</w:t>
      </w:r>
    </w:p>
    <w:p w14:paraId="34568614">
      <w:pPr>
        <w:spacing w:line="560" w:lineRule="exact"/>
        <w:ind w:firstLine="600" w:firstLineChars="250"/>
        <w:rPr>
          <w:rFonts w:hint="eastAsia" w:ascii="仿宋" w:hAnsi="仿宋" w:eastAsia="仿宋" w:cs="仿宋"/>
          <w:color w:val="auto"/>
          <w:szCs w:val="24"/>
          <w:highlight w:val="none"/>
        </w:rPr>
      </w:pPr>
      <w:r>
        <w:rPr>
          <w:rFonts w:hint="eastAsia" w:ascii="仿宋" w:hAnsi="仿宋" w:eastAsia="仿宋" w:cs="仿宋"/>
          <w:color w:val="auto"/>
          <w:szCs w:val="24"/>
          <w:highlight w:val="none"/>
        </w:rPr>
        <w:t>（1）在政府采购活动中，残疾人福利性单位视同小型、微型企业，享受预留份额、评审中价格扣除等政府采购促进中小企业发展的政府采购政策。对残疾人福利性单位产品的价格给予</w:t>
      </w:r>
      <w:r>
        <w:rPr>
          <w:rFonts w:hint="eastAsia" w:ascii="仿宋" w:hAnsi="仿宋" w:eastAsia="仿宋" w:cs="仿宋"/>
          <w:color w:val="auto"/>
          <w:szCs w:val="24"/>
          <w:highlight w:val="none"/>
          <w:lang w:val="en-US" w:eastAsia="zh-CN"/>
        </w:rPr>
        <w:t>10</w:t>
      </w:r>
      <w:r>
        <w:rPr>
          <w:rFonts w:hint="eastAsia" w:ascii="仿宋" w:hAnsi="仿宋" w:eastAsia="仿宋" w:cs="仿宋"/>
          <w:color w:val="auto"/>
          <w:szCs w:val="24"/>
          <w:highlight w:val="none"/>
        </w:rPr>
        <w:t>%的扣除，用扣除后的价格参与评审，其评</w:t>
      </w:r>
      <w:r>
        <w:rPr>
          <w:rFonts w:hint="eastAsia" w:ascii="仿宋" w:hAnsi="仿宋" w:eastAsia="仿宋" w:cs="仿宋"/>
          <w:color w:val="auto"/>
          <w:szCs w:val="24"/>
          <w:highlight w:val="none"/>
          <w:lang w:val="en-US" w:eastAsia="zh-CN"/>
        </w:rPr>
        <w:t>审</w:t>
      </w:r>
      <w:r>
        <w:rPr>
          <w:rFonts w:hint="eastAsia" w:ascii="仿宋" w:hAnsi="仿宋" w:eastAsia="仿宋" w:cs="仿宋"/>
          <w:color w:val="auto"/>
          <w:szCs w:val="24"/>
          <w:highlight w:val="none"/>
        </w:rPr>
        <w:t>价=</w:t>
      </w:r>
      <w:r>
        <w:rPr>
          <w:rFonts w:hint="eastAsia" w:ascii="仿宋" w:hAnsi="仿宋" w:eastAsia="仿宋" w:cs="仿宋"/>
          <w:color w:val="auto"/>
          <w:szCs w:val="24"/>
          <w:highlight w:val="none"/>
          <w:lang w:val="en-US" w:eastAsia="zh-CN"/>
        </w:rPr>
        <w:t>投标</w:t>
      </w:r>
      <w:r>
        <w:rPr>
          <w:rFonts w:hint="eastAsia" w:ascii="仿宋" w:hAnsi="仿宋" w:eastAsia="仿宋" w:cs="仿宋"/>
          <w:color w:val="auto"/>
          <w:szCs w:val="24"/>
          <w:highlight w:val="none"/>
        </w:rPr>
        <w:t>报价*（1-</w:t>
      </w:r>
      <w:r>
        <w:rPr>
          <w:rFonts w:hint="eastAsia" w:ascii="仿宋" w:hAnsi="仿宋" w:eastAsia="仿宋" w:cs="仿宋"/>
          <w:color w:val="auto"/>
          <w:szCs w:val="24"/>
          <w:highlight w:val="none"/>
          <w:lang w:val="en-US" w:eastAsia="zh-CN"/>
        </w:rPr>
        <w:t>10</w:t>
      </w:r>
      <w:r>
        <w:rPr>
          <w:rFonts w:hint="eastAsia" w:ascii="仿宋" w:hAnsi="仿宋" w:eastAsia="仿宋" w:cs="仿宋"/>
          <w:color w:val="auto"/>
          <w:szCs w:val="24"/>
          <w:highlight w:val="none"/>
        </w:rPr>
        <w:t>%）。</w:t>
      </w:r>
    </w:p>
    <w:p w14:paraId="3627DAD7">
      <w:pPr>
        <w:spacing w:line="560" w:lineRule="exact"/>
        <w:ind w:firstLine="480" w:firstLineChars="200"/>
        <w:rPr>
          <w:rFonts w:hint="eastAsia" w:ascii="仿宋" w:hAnsi="仿宋" w:eastAsia="仿宋" w:cs="仿宋"/>
          <w:color w:val="auto"/>
          <w:kern w:val="0"/>
          <w:szCs w:val="24"/>
          <w:highlight w:val="none"/>
        </w:rPr>
      </w:pPr>
      <w:r>
        <w:rPr>
          <w:rFonts w:hint="eastAsia" w:ascii="仿宋" w:hAnsi="仿宋" w:eastAsia="仿宋" w:cs="仿宋"/>
          <w:color w:val="auto"/>
          <w:szCs w:val="24"/>
          <w:highlight w:val="none"/>
        </w:rPr>
        <w:t>（2）</w:t>
      </w:r>
      <w:r>
        <w:rPr>
          <w:rFonts w:hint="eastAsia" w:ascii="仿宋" w:hAnsi="仿宋" w:eastAsia="仿宋" w:cs="仿宋"/>
          <w:color w:val="auto"/>
          <w:kern w:val="0"/>
          <w:szCs w:val="24"/>
          <w:highlight w:val="none"/>
        </w:rPr>
        <w:t>残疾人福利性单位属于小型、微型企业的，不重复享受政策。</w:t>
      </w:r>
    </w:p>
    <w:p w14:paraId="05391095">
      <w:pPr>
        <w:spacing w:line="560" w:lineRule="exact"/>
        <w:ind w:firstLine="480" w:firstLineChars="200"/>
        <w:rPr>
          <w:rFonts w:hint="eastAsia" w:ascii="仿宋" w:hAnsi="仿宋" w:eastAsia="仿宋" w:cs="仿宋"/>
          <w:color w:val="auto"/>
          <w:kern w:val="0"/>
          <w:szCs w:val="24"/>
          <w:highlight w:val="none"/>
        </w:rPr>
      </w:pPr>
      <w:r>
        <w:rPr>
          <w:rFonts w:hint="eastAsia" w:ascii="仿宋" w:hAnsi="仿宋" w:eastAsia="仿宋" w:cs="仿宋"/>
          <w:color w:val="auto"/>
          <w:szCs w:val="24"/>
          <w:highlight w:val="none"/>
        </w:rPr>
        <w:t>（3）</w:t>
      </w:r>
      <w:r>
        <w:rPr>
          <w:rFonts w:hint="eastAsia" w:ascii="仿宋" w:hAnsi="仿宋" w:eastAsia="仿宋" w:cs="仿宋"/>
          <w:color w:val="auto"/>
          <w:kern w:val="0"/>
          <w:szCs w:val="24"/>
          <w:highlight w:val="none"/>
        </w:rPr>
        <w:t>符合条件的残疾人福利性单位在参加政府采购活动时，应当提供本通知规定的《残疾人福利性单位声明函》，并对声明的真实性负责，</w:t>
      </w:r>
      <w:r>
        <w:rPr>
          <w:rFonts w:hint="eastAsia" w:ascii="仿宋" w:hAnsi="仿宋" w:eastAsia="仿宋" w:cs="仿宋"/>
          <w:color w:val="auto"/>
          <w:szCs w:val="24"/>
          <w:highlight w:val="none"/>
        </w:rPr>
        <w:t>未提供的不视为</w:t>
      </w:r>
      <w:r>
        <w:rPr>
          <w:rFonts w:hint="eastAsia" w:ascii="仿宋" w:hAnsi="仿宋" w:eastAsia="仿宋" w:cs="仿宋"/>
          <w:color w:val="auto"/>
          <w:kern w:val="0"/>
          <w:szCs w:val="24"/>
          <w:highlight w:val="none"/>
        </w:rPr>
        <w:t xml:space="preserve">残疾人福利性单位。 </w:t>
      </w:r>
    </w:p>
    <w:p w14:paraId="2F70B2DF">
      <w:pPr>
        <w:pageBreakBefore w:val="0"/>
        <w:kinsoku/>
        <w:wordWrap/>
        <w:overflowPunct/>
        <w:topLinePunct w:val="0"/>
        <w:autoSpaceDE/>
        <w:autoSpaceDN/>
        <w:bidi w:val="0"/>
        <w:spacing w:line="640" w:lineRule="exact"/>
        <w:ind w:firstLine="480" w:firstLineChars="200"/>
        <w:textAlignment w:val="auto"/>
        <w:rPr>
          <w:rFonts w:hint="eastAsia" w:ascii="仿宋" w:hAnsi="仿宋" w:eastAsia="仿宋" w:cs="仿宋"/>
          <w:b w:val="0"/>
          <w:bCs/>
          <w:szCs w:val="24"/>
          <w:highlight w:val="none"/>
        </w:rPr>
      </w:pPr>
      <w:r>
        <w:rPr>
          <w:rFonts w:hint="eastAsia" w:ascii="仿宋" w:hAnsi="仿宋" w:eastAsia="仿宋" w:cs="仿宋"/>
          <w:b w:val="0"/>
          <w:bCs/>
          <w:szCs w:val="24"/>
          <w:highlight w:val="none"/>
        </w:rPr>
        <w:t>3</w:t>
      </w:r>
      <w:r>
        <w:rPr>
          <w:rFonts w:hint="eastAsia" w:ascii="仿宋" w:hAnsi="仿宋" w:eastAsia="仿宋" w:cs="仿宋"/>
          <w:b w:val="0"/>
          <w:bCs/>
          <w:szCs w:val="24"/>
          <w:highlight w:val="none"/>
          <w:lang w:val="en-US" w:eastAsia="zh-CN"/>
        </w:rPr>
        <w:t>.9.</w:t>
      </w:r>
      <w:r>
        <w:rPr>
          <w:rFonts w:hint="eastAsia" w:ascii="仿宋" w:hAnsi="仿宋" w:eastAsia="仿宋" w:cs="仿宋"/>
          <w:b w:val="0"/>
          <w:bCs/>
          <w:szCs w:val="24"/>
          <w:highlight w:val="none"/>
        </w:rPr>
        <w:t>4、节能产品、环境标志产品政策</w:t>
      </w:r>
    </w:p>
    <w:p w14:paraId="1CC33C92">
      <w:pPr>
        <w:pageBreakBefore w:val="0"/>
        <w:kinsoku/>
        <w:wordWrap/>
        <w:overflowPunct/>
        <w:topLinePunct w:val="0"/>
        <w:autoSpaceDE/>
        <w:autoSpaceDN/>
        <w:bidi w:val="0"/>
        <w:spacing w:line="640" w:lineRule="exact"/>
        <w:ind w:firstLine="480" w:firstLineChars="200"/>
        <w:textAlignment w:val="auto"/>
        <w:rPr>
          <w:rFonts w:hint="eastAsia" w:ascii="仿宋" w:hAnsi="仿宋" w:eastAsia="仿宋" w:cs="仿宋"/>
          <w:b w:val="0"/>
          <w:bCs/>
          <w:szCs w:val="24"/>
          <w:highlight w:val="none"/>
        </w:rPr>
      </w:pPr>
      <w:r>
        <w:rPr>
          <w:rFonts w:hint="eastAsia" w:ascii="仿宋" w:hAnsi="仿宋" w:eastAsia="仿宋" w:cs="仿宋"/>
          <w:b w:val="0"/>
          <w:bCs/>
          <w:szCs w:val="24"/>
          <w:highlight w:val="none"/>
        </w:rPr>
        <w:t>节能产品、环境标志产品根据《国务院办公厅关于建立政府强制采购节能产品制度的通知》（国办发〔2007〕51号）、《财政部、国家发展改革委、生态环境部、市场监管总局&lt;关于调整优化节能产品、环境标志产品政府采购执行机制&gt;的通知》（财库〔2019〕9号）、《关于印发节能产品政府采购品目清单的通知》（财库〔2019〕19号）、《关于印发环境标志产品政府采购品目清单的通知》（财库〔2019〕18号）的有关规定执行。</w:t>
      </w:r>
    </w:p>
    <w:p w14:paraId="090653E1">
      <w:pPr>
        <w:keepNext w:val="0"/>
        <w:keepLines w:val="0"/>
        <w:pageBreakBefore w:val="0"/>
        <w:widowControl w:val="0"/>
        <w:kinsoku/>
        <w:wordWrap/>
        <w:overflowPunct/>
        <w:topLinePunct w:val="0"/>
        <w:autoSpaceDE/>
        <w:autoSpaceDN/>
        <w:bidi w:val="0"/>
        <w:spacing w:line="640" w:lineRule="exact"/>
        <w:ind w:firstLine="480" w:firstLineChars="200"/>
        <w:textAlignment w:val="auto"/>
        <w:rPr>
          <w:rFonts w:hint="eastAsia" w:ascii="仿宋" w:hAnsi="仿宋" w:eastAsia="仿宋" w:cs="仿宋"/>
          <w:b w:val="0"/>
          <w:bCs/>
          <w:color w:val="7030A0"/>
          <w:sz w:val="24"/>
          <w:szCs w:val="24"/>
          <w:highlight w:val="none"/>
          <w:lang w:val="zh-CN" w:eastAsia="zh-CN"/>
        </w:rPr>
      </w:pPr>
      <w:r>
        <w:rPr>
          <w:rFonts w:hint="eastAsia" w:ascii="仿宋" w:hAnsi="仿宋" w:eastAsia="仿宋" w:cs="仿宋"/>
          <w:b w:val="0"/>
          <w:bCs/>
          <w:szCs w:val="24"/>
          <w:highlight w:val="none"/>
          <w:lang w:val="en-US" w:eastAsia="zh-CN"/>
        </w:rPr>
        <w:t>3.10、政府采购信用担保及融</w:t>
      </w:r>
      <w:r>
        <w:rPr>
          <w:rFonts w:hint="eastAsia" w:ascii="仿宋" w:hAnsi="仿宋" w:eastAsia="仿宋" w:cs="仿宋"/>
          <w:b w:val="0"/>
          <w:bCs/>
          <w:szCs w:val="24"/>
          <w:highlight w:val="none"/>
          <w:lang w:val="zh-CN"/>
        </w:rPr>
        <w:t>资</w:t>
      </w:r>
    </w:p>
    <w:p w14:paraId="460D779E">
      <w:pPr>
        <w:keepNext w:val="0"/>
        <w:keepLines w:val="0"/>
        <w:pageBreakBefore w:val="0"/>
        <w:widowControl w:val="0"/>
        <w:kinsoku/>
        <w:wordWrap/>
        <w:overflowPunct/>
        <w:topLinePunct w:val="0"/>
        <w:autoSpaceDE/>
        <w:autoSpaceDN/>
        <w:bidi w:val="0"/>
        <w:adjustRightInd w:val="0"/>
        <w:snapToGrid w:val="0"/>
        <w:spacing w:line="640" w:lineRule="exact"/>
        <w:ind w:firstLine="480" w:firstLineChars="200"/>
        <w:textAlignment w:val="auto"/>
        <w:rPr>
          <w:rFonts w:hint="eastAsia" w:ascii="仿宋" w:hAnsi="仿宋" w:eastAsia="仿宋" w:cs="仿宋"/>
          <w:b w:val="0"/>
          <w:bCs/>
          <w:color w:val="auto"/>
          <w:sz w:val="24"/>
          <w:szCs w:val="24"/>
          <w:highlight w:val="none"/>
          <w:lang w:val="zh-CN" w:eastAsia="zh-CN"/>
        </w:rPr>
      </w:pPr>
      <w:r>
        <w:rPr>
          <w:rFonts w:hint="eastAsia" w:ascii="仿宋" w:hAnsi="仿宋" w:eastAsia="仿宋" w:cs="仿宋"/>
          <w:b w:val="0"/>
          <w:bCs/>
          <w:color w:val="auto"/>
          <w:sz w:val="24"/>
          <w:szCs w:val="24"/>
          <w:highlight w:val="none"/>
          <w:lang w:val="zh-CN" w:eastAsia="zh-CN"/>
        </w:rPr>
        <w:t>为支持和促进中小企业发展，进一步发挥政府采购政策功能作用，根据《陕西省财政厅关于印发&lt;陕西省中小企业政府采购信用融资办法&gt;的通知》（陕财办采〔2018〕23号）、《陕西省财政厅关于加快推进我省中小企业政府采购信用融资工作的通知》（陕财办采[2020]15号）及各级财政部门关于政府采购信用融资工作的规定，为参与陕西省政府采购项目的</w:t>
      </w:r>
      <w:r>
        <w:rPr>
          <w:rFonts w:hint="eastAsia" w:ascii="仿宋" w:hAnsi="仿宋" w:eastAsia="仿宋" w:cs="仿宋"/>
          <w:b w:val="0"/>
          <w:bCs/>
          <w:color w:val="auto"/>
          <w:sz w:val="24"/>
          <w:szCs w:val="24"/>
          <w:highlight w:val="none"/>
          <w:lang w:val="en-US" w:eastAsia="zh-CN"/>
        </w:rPr>
        <w:t>投标人</w:t>
      </w:r>
      <w:r>
        <w:rPr>
          <w:rFonts w:hint="eastAsia" w:ascii="仿宋" w:hAnsi="仿宋" w:eastAsia="仿宋" w:cs="仿宋"/>
          <w:b w:val="0"/>
          <w:bCs/>
          <w:color w:val="auto"/>
          <w:sz w:val="24"/>
          <w:szCs w:val="24"/>
          <w:highlight w:val="none"/>
          <w:lang w:val="zh-CN" w:eastAsia="zh-CN"/>
        </w:rPr>
        <w:t>提供政府采购信用担保和融资服务，并按照程序确定了合作的担保机构和商业银行。</w:t>
      </w:r>
    </w:p>
    <w:p w14:paraId="02077908">
      <w:pPr>
        <w:keepNext w:val="0"/>
        <w:keepLines w:val="0"/>
        <w:pageBreakBefore w:val="0"/>
        <w:widowControl w:val="0"/>
        <w:kinsoku/>
        <w:wordWrap/>
        <w:overflowPunct/>
        <w:topLinePunct w:val="0"/>
        <w:autoSpaceDE/>
        <w:autoSpaceDN/>
        <w:bidi w:val="0"/>
        <w:adjustRightInd w:val="0"/>
        <w:snapToGrid w:val="0"/>
        <w:spacing w:line="640" w:lineRule="exact"/>
        <w:ind w:firstLine="480" w:firstLineChars="200"/>
        <w:textAlignment w:val="auto"/>
        <w:rPr>
          <w:rFonts w:hint="eastAsia" w:ascii="仿宋" w:hAnsi="仿宋" w:eastAsia="仿宋" w:cs="仿宋"/>
          <w:b w:val="0"/>
          <w:bCs/>
          <w:color w:val="auto"/>
          <w:sz w:val="24"/>
          <w:szCs w:val="24"/>
          <w:highlight w:val="none"/>
          <w:lang w:val="zh-CN" w:eastAsia="zh-CN"/>
        </w:rPr>
      </w:pPr>
      <w:r>
        <w:rPr>
          <w:rFonts w:hint="eastAsia" w:ascii="仿宋" w:hAnsi="仿宋" w:eastAsia="仿宋" w:cs="仿宋"/>
          <w:b w:val="0"/>
          <w:bCs/>
          <w:color w:val="auto"/>
          <w:sz w:val="24"/>
          <w:szCs w:val="24"/>
          <w:highlight w:val="none"/>
          <w:lang w:val="zh-CN" w:eastAsia="zh-CN"/>
        </w:rPr>
        <w:t>投标人在交纳投标保证金及中标人交纳履约保证金时可自愿选择通过担保机构保函的形式交纳；中标人如果需要融资贷款服务需求的，可凭中标通知书、政府采购合同等相关资料，按照文件规定的相关政策、业务流程申请办理，具体规定可登陆陕西省政府采购信用融资平台</w:t>
      </w:r>
    </w:p>
    <w:p w14:paraId="04756498">
      <w:pPr>
        <w:keepNext w:val="0"/>
        <w:keepLines w:val="0"/>
        <w:pageBreakBefore w:val="0"/>
        <w:widowControl w:val="0"/>
        <w:kinsoku/>
        <w:wordWrap/>
        <w:overflowPunct/>
        <w:topLinePunct w:val="0"/>
        <w:autoSpaceDE/>
        <w:autoSpaceDN/>
        <w:bidi w:val="0"/>
        <w:adjustRightInd w:val="0"/>
        <w:snapToGrid w:val="0"/>
        <w:spacing w:line="640" w:lineRule="exact"/>
        <w:ind w:firstLine="480" w:firstLineChars="200"/>
        <w:textAlignment w:val="auto"/>
        <w:rPr>
          <w:rFonts w:hint="eastAsia" w:ascii="仿宋" w:hAnsi="仿宋" w:eastAsia="仿宋" w:cs="仿宋"/>
          <w:b w:val="0"/>
          <w:bCs/>
          <w:color w:val="auto"/>
          <w:sz w:val="24"/>
          <w:szCs w:val="24"/>
          <w:highlight w:val="none"/>
          <w:lang w:val="zh-CN" w:eastAsia="zh-CN"/>
        </w:rPr>
      </w:pPr>
      <w:r>
        <w:rPr>
          <w:rFonts w:hint="eastAsia" w:ascii="仿宋" w:hAnsi="仿宋" w:eastAsia="仿宋" w:cs="仿宋"/>
          <w:b w:val="0"/>
          <w:bCs/>
          <w:color w:val="auto"/>
          <w:sz w:val="24"/>
          <w:szCs w:val="24"/>
          <w:highlight w:val="none"/>
          <w:lang w:val="zh-CN" w:eastAsia="zh-CN"/>
        </w:rPr>
        <w:t>（http://www.ccgp-shaanxi.gov.cn/zcdservice/zcd/shanxi/）查询了解。</w:t>
      </w:r>
    </w:p>
    <w:p w14:paraId="66FF9282">
      <w:pPr>
        <w:keepNext w:val="0"/>
        <w:keepLines w:val="0"/>
        <w:pageBreakBefore w:val="0"/>
        <w:widowControl w:val="0"/>
        <w:kinsoku/>
        <w:wordWrap/>
        <w:overflowPunct/>
        <w:topLinePunct w:val="0"/>
        <w:autoSpaceDE/>
        <w:autoSpaceDN/>
        <w:bidi w:val="0"/>
        <w:adjustRightInd w:val="0"/>
        <w:snapToGrid w:val="0"/>
        <w:spacing w:line="640" w:lineRule="exact"/>
        <w:ind w:firstLine="480" w:firstLineChars="200"/>
        <w:textAlignment w:val="auto"/>
        <w:rPr>
          <w:rFonts w:hint="eastAsia" w:ascii="仿宋" w:hAnsi="仿宋" w:eastAsia="仿宋" w:cs="仿宋"/>
          <w:b w:val="0"/>
          <w:bCs/>
          <w:color w:val="auto"/>
          <w:sz w:val="24"/>
          <w:szCs w:val="24"/>
          <w:highlight w:val="none"/>
          <w:lang w:val="zh-CN" w:eastAsia="zh-CN"/>
        </w:rPr>
      </w:pPr>
      <w:r>
        <w:rPr>
          <w:rFonts w:hint="eastAsia" w:ascii="仿宋" w:hAnsi="仿宋" w:eastAsia="仿宋" w:cs="仿宋"/>
          <w:b w:val="0"/>
          <w:bCs/>
          <w:color w:val="auto"/>
          <w:sz w:val="24"/>
          <w:szCs w:val="24"/>
          <w:highlight w:val="none"/>
          <w:lang w:val="zh-CN" w:eastAsia="zh-CN"/>
        </w:rPr>
        <w:t>业务流程简图如下：</w:t>
      </w:r>
    </w:p>
    <w:p w14:paraId="6CDC0705">
      <w:pPr>
        <w:pageBreakBefore w:val="0"/>
        <w:widowControl w:val="0"/>
        <w:kinsoku/>
        <w:wordWrap/>
        <w:overflowPunct/>
        <w:topLinePunct w:val="0"/>
        <w:bidi w:val="0"/>
        <w:adjustRightInd w:val="0"/>
        <w:snapToGrid w:val="0"/>
        <w:spacing w:line="240" w:lineRule="auto"/>
        <w:textAlignment w:val="auto"/>
        <w:rPr>
          <w:rFonts w:hint="eastAsia" w:ascii="仿宋" w:hAnsi="仿宋" w:eastAsia="仿宋" w:cs="仿宋"/>
          <w:b w:val="0"/>
          <w:bCs/>
          <w:color w:val="7030A0"/>
          <w:sz w:val="24"/>
          <w:szCs w:val="24"/>
          <w:highlight w:val="none"/>
          <w:lang w:val="zh-CN" w:eastAsia="zh-CN"/>
        </w:rPr>
      </w:pPr>
      <w:r>
        <w:rPr>
          <w:rFonts w:hint="eastAsia" w:ascii="仿宋" w:hAnsi="仿宋" w:eastAsia="仿宋" w:cs="仿宋"/>
          <w:highlight w:val="none"/>
        </w:rPr>
        <w:drawing>
          <wp:inline distT="0" distB="0" distL="114300" distR="114300">
            <wp:extent cx="5434965" cy="3382645"/>
            <wp:effectExtent l="0" t="0" r="13335" b="8255"/>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33"/>
                    <a:srcRect l="2870" r="922"/>
                    <a:stretch>
                      <a:fillRect/>
                    </a:stretch>
                  </pic:blipFill>
                  <pic:spPr>
                    <a:xfrm>
                      <a:off x="0" y="0"/>
                      <a:ext cx="5434965" cy="3382645"/>
                    </a:xfrm>
                    <a:prstGeom prst="rect">
                      <a:avLst/>
                    </a:prstGeom>
                    <a:noFill/>
                    <a:ln>
                      <a:noFill/>
                    </a:ln>
                  </pic:spPr>
                </pic:pic>
              </a:graphicData>
            </a:graphic>
          </wp:inline>
        </w:drawing>
      </w:r>
      <w:r>
        <w:rPr>
          <w:rFonts w:hint="eastAsia" w:ascii="仿宋" w:hAnsi="仿宋" w:eastAsia="仿宋" w:cs="仿宋"/>
          <w:highlight w:val="none"/>
        </w:rPr>
        <w:drawing>
          <wp:inline distT="0" distB="0" distL="114300" distR="114300">
            <wp:extent cx="5443855" cy="3321050"/>
            <wp:effectExtent l="0" t="0" r="4445" b="1270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34"/>
                    <a:stretch>
                      <a:fillRect/>
                    </a:stretch>
                  </pic:blipFill>
                  <pic:spPr>
                    <a:xfrm>
                      <a:off x="0" y="0"/>
                      <a:ext cx="5443855" cy="3321050"/>
                    </a:xfrm>
                    <a:prstGeom prst="rect">
                      <a:avLst/>
                    </a:prstGeom>
                    <a:noFill/>
                    <a:ln>
                      <a:noFill/>
                    </a:ln>
                  </pic:spPr>
                </pic:pic>
              </a:graphicData>
            </a:graphic>
          </wp:inline>
        </w:drawing>
      </w:r>
    </w:p>
    <w:p w14:paraId="7FEE8265">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 w:hAnsi="仿宋" w:eastAsia="仿宋" w:cs="仿宋"/>
          <w:b/>
          <w:color w:val="auto"/>
          <w:szCs w:val="24"/>
          <w:highlight w:val="none"/>
          <w:lang w:eastAsia="zh-CN"/>
        </w:rPr>
      </w:pPr>
      <w:r>
        <w:rPr>
          <w:rFonts w:hint="eastAsia" w:ascii="仿宋" w:hAnsi="仿宋" w:eastAsia="仿宋" w:cs="仿宋"/>
          <w:b/>
          <w:color w:val="auto"/>
          <w:szCs w:val="24"/>
          <w:highlight w:val="none"/>
          <w:lang w:eastAsia="zh-CN"/>
        </w:rPr>
        <w:t>省级政府采购项目银行贷款信息：</w:t>
      </w:r>
    </w:p>
    <w:p w14:paraId="7C0D8805">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一、陕西建行（E 政通）</w:t>
      </w:r>
      <w:r>
        <w:rPr>
          <w:rFonts w:hint="eastAsia" w:ascii="仿宋" w:hAnsi="仿宋" w:eastAsia="仿宋" w:cs="仿宋"/>
          <w:b/>
          <w:color w:val="auto"/>
          <w:szCs w:val="24"/>
          <w:highlight w:val="none"/>
        </w:rPr>
        <w:tab/>
      </w:r>
    </w:p>
    <w:p w14:paraId="6ED4C51C">
      <w:pPr>
        <w:keepNext w:val="0"/>
        <w:keepLines w:val="0"/>
        <w:pageBreakBefore w:val="0"/>
        <w:widowControl w:val="0"/>
        <w:kinsoku/>
        <w:wordWrap/>
        <w:overflowPunct/>
        <w:topLinePunct w:val="0"/>
        <w:autoSpaceDE/>
        <w:autoSpaceDN/>
        <w:bidi w:val="0"/>
        <w:adjustRightInd/>
        <w:snapToGrid/>
        <w:spacing w:line="640" w:lineRule="exact"/>
        <w:ind w:firstLine="240" w:firstLineChars="100"/>
        <w:textAlignment w:val="auto"/>
        <w:rPr>
          <w:rFonts w:hint="eastAsia" w:ascii="仿宋" w:hAnsi="仿宋" w:eastAsia="仿宋" w:cs="仿宋"/>
          <w:b w:val="0"/>
          <w:bCs/>
          <w:color w:val="auto"/>
          <w:szCs w:val="24"/>
          <w:highlight w:val="none"/>
        </w:rPr>
      </w:pPr>
      <w:r>
        <w:rPr>
          <w:rFonts w:hint="eastAsia" w:ascii="仿宋" w:hAnsi="仿宋" w:eastAsia="仿宋" w:cs="仿宋"/>
          <w:b w:val="0"/>
          <w:bCs/>
          <w:color w:val="auto"/>
          <w:szCs w:val="24"/>
          <w:highlight w:val="none"/>
        </w:rPr>
        <w:t>陕西省分行营业部 西安市南广济街 38 号</w:t>
      </w:r>
      <w:r>
        <w:rPr>
          <w:rFonts w:hint="eastAsia" w:ascii="仿宋" w:hAnsi="仿宋" w:eastAsia="仿宋" w:cs="仿宋"/>
          <w:b w:val="0"/>
          <w:bCs/>
          <w:color w:val="auto"/>
          <w:szCs w:val="24"/>
          <w:highlight w:val="none"/>
        </w:rPr>
        <w:tab/>
      </w:r>
      <w:r>
        <w:rPr>
          <w:rFonts w:hint="eastAsia" w:ascii="仿宋" w:hAnsi="仿宋" w:eastAsia="仿宋" w:cs="仿宋"/>
          <w:b w:val="0"/>
          <w:bCs/>
          <w:color w:val="auto"/>
          <w:szCs w:val="24"/>
          <w:highlight w:val="none"/>
          <w:lang w:val="en-US" w:eastAsia="zh-CN"/>
        </w:rPr>
        <w:t xml:space="preserve">     </w:t>
      </w:r>
      <w:r>
        <w:rPr>
          <w:rFonts w:hint="eastAsia" w:ascii="仿宋" w:hAnsi="仿宋" w:eastAsia="仿宋" w:cs="仿宋"/>
          <w:b w:val="0"/>
          <w:bCs/>
          <w:color w:val="auto"/>
          <w:szCs w:val="24"/>
          <w:highlight w:val="none"/>
        </w:rPr>
        <w:t>白玉皓 13201603166</w:t>
      </w:r>
    </w:p>
    <w:p w14:paraId="4A99E17B">
      <w:pPr>
        <w:keepNext w:val="0"/>
        <w:keepLines w:val="0"/>
        <w:pageBreakBefore w:val="0"/>
        <w:widowControl w:val="0"/>
        <w:kinsoku/>
        <w:wordWrap/>
        <w:overflowPunct/>
        <w:topLinePunct w:val="0"/>
        <w:autoSpaceDE/>
        <w:autoSpaceDN/>
        <w:bidi w:val="0"/>
        <w:adjustRightInd/>
        <w:snapToGrid/>
        <w:spacing w:line="640" w:lineRule="exact"/>
        <w:ind w:firstLine="240" w:firstLineChars="100"/>
        <w:textAlignment w:val="auto"/>
        <w:rPr>
          <w:rFonts w:hint="eastAsia" w:ascii="仿宋" w:hAnsi="仿宋" w:eastAsia="仿宋" w:cs="仿宋"/>
          <w:b w:val="0"/>
          <w:bCs/>
          <w:color w:val="auto"/>
          <w:szCs w:val="24"/>
          <w:highlight w:val="none"/>
        </w:rPr>
      </w:pPr>
      <w:r>
        <w:rPr>
          <w:rFonts w:hint="eastAsia" w:ascii="仿宋" w:hAnsi="仿宋" w:eastAsia="仿宋" w:cs="仿宋"/>
          <w:b w:val="0"/>
          <w:bCs/>
          <w:color w:val="auto"/>
          <w:szCs w:val="24"/>
          <w:highlight w:val="none"/>
        </w:rPr>
        <w:t xml:space="preserve">西安莲湖路支行   西安市莲湖路 35 号 </w:t>
      </w:r>
      <w:r>
        <w:rPr>
          <w:rFonts w:hint="eastAsia" w:ascii="仿宋" w:hAnsi="仿宋" w:eastAsia="仿宋" w:cs="仿宋"/>
          <w:b w:val="0"/>
          <w:bCs/>
          <w:color w:val="auto"/>
          <w:szCs w:val="24"/>
          <w:highlight w:val="none"/>
        </w:rPr>
        <w:tab/>
      </w:r>
      <w:r>
        <w:rPr>
          <w:rFonts w:hint="eastAsia" w:ascii="仿宋" w:hAnsi="仿宋" w:eastAsia="仿宋" w:cs="仿宋"/>
          <w:b w:val="0"/>
          <w:bCs/>
          <w:color w:val="auto"/>
          <w:szCs w:val="24"/>
          <w:highlight w:val="none"/>
          <w:lang w:val="en-US" w:eastAsia="zh-CN"/>
        </w:rPr>
        <w:t xml:space="preserve">         </w:t>
      </w:r>
      <w:r>
        <w:rPr>
          <w:rFonts w:hint="eastAsia" w:ascii="仿宋" w:hAnsi="仿宋" w:eastAsia="仿宋" w:cs="仿宋"/>
          <w:b w:val="0"/>
          <w:bCs/>
          <w:color w:val="auto"/>
          <w:szCs w:val="24"/>
          <w:highlight w:val="none"/>
        </w:rPr>
        <w:t>刘冲 17702902131</w:t>
      </w:r>
    </w:p>
    <w:p w14:paraId="58D01CF1">
      <w:pPr>
        <w:keepNext w:val="0"/>
        <w:keepLines w:val="0"/>
        <w:pageBreakBefore w:val="0"/>
        <w:widowControl w:val="0"/>
        <w:kinsoku/>
        <w:wordWrap/>
        <w:overflowPunct/>
        <w:topLinePunct w:val="0"/>
        <w:autoSpaceDE/>
        <w:autoSpaceDN/>
        <w:bidi w:val="0"/>
        <w:adjustRightInd/>
        <w:snapToGrid/>
        <w:spacing w:line="640" w:lineRule="exact"/>
        <w:ind w:firstLine="240" w:firstLineChars="100"/>
        <w:textAlignment w:val="auto"/>
        <w:rPr>
          <w:rFonts w:hint="eastAsia" w:ascii="仿宋" w:hAnsi="仿宋" w:eastAsia="仿宋" w:cs="仿宋"/>
          <w:b w:val="0"/>
          <w:bCs/>
          <w:color w:val="auto"/>
          <w:szCs w:val="24"/>
          <w:highlight w:val="none"/>
        </w:rPr>
      </w:pPr>
      <w:r>
        <w:rPr>
          <w:rFonts w:hint="eastAsia" w:ascii="仿宋" w:hAnsi="仿宋" w:eastAsia="仿宋" w:cs="仿宋"/>
          <w:b w:val="0"/>
          <w:bCs/>
          <w:color w:val="auto"/>
          <w:szCs w:val="24"/>
          <w:highlight w:val="none"/>
        </w:rPr>
        <w:t xml:space="preserve">西安曲江支行 </w:t>
      </w:r>
      <w:r>
        <w:rPr>
          <w:rFonts w:hint="eastAsia" w:ascii="仿宋" w:hAnsi="仿宋" w:eastAsia="仿宋" w:cs="仿宋"/>
          <w:b w:val="0"/>
          <w:bCs/>
          <w:color w:val="auto"/>
          <w:szCs w:val="24"/>
          <w:highlight w:val="none"/>
          <w:lang w:val="en-US" w:eastAsia="zh-CN"/>
        </w:rPr>
        <w:t xml:space="preserve">    </w:t>
      </w:r>
      <w:r>
        <w:rPr>
          <w:rFonts w:hint="eastAsia" w:ascii="仿宋" w:hAnsi="仿宋" w:eastAsia="仿宋" w:cs="仿宋"/>
          <w:b w:val="0"/>
          <w:bCs/>
          <w:color w:val="auto"/>
          <w:szCs w:val="24"/>
          <w:highlight w:val="none"/>
        </w:rPr>
        <w:t>西安市雁塔南路 2216 号</w:t>
      </w:r>
      <w:r>
        <w:rPr>
          <w:rFonts w:hint="eastAsia" w:ascii="仿宋" w:hAnsi="仿宋" w:eastAsia="仿宋" w:cs="仿宋"/>
          <w:b w:val="0"/>
          <w:bCs/>
          <w:color w:val="auto"/>
          <w:szCs w:val="24"/>
          <w:highlight w:val="none"/>
        </w:rPr>
        <w:tab/>
      </w:r>
      <w:r>
        <w:rPr>
          <w:rFonts w:hint="eastAsia" w:ascii="仿宋" w:hAnsi="仿宋" w:eastAsia="仿宋" w:cs="仿宋"/>
          <w:b w:val="0"/>
          <w:bCs/>
          <w:color w:val="auto"/>
          <w:szCs w:val="24"/>
          <w:highlight w:val="none"/>
          <w:lang w:val="en-US" w:eastAsia="zh-CN"/>
        </w:rPr>
        <w:t xml:space="preserve">      </w:t>
      </w:r>
      <w:r>
        <w:rPr>
          <w:rFonts w:hint="eastAsia" w:ascii="仿宋" w:hAnsi="仿宋" w:eastAsia="仿宋" w:cs="仿宋"/>
          <w:b w:val="0"/>
          <w:bCs/>
          <w:color w:val="auto"/>
          <w:szCs w:val="24"/>
          <w:highlight w:val="none"/>
        </w:rPr>
        <w:t>樊理君 18691568151</w:t>
      </w:r>
    </w:p>
    <w:p w14:paraId="3E8E4746">
      <w:pPr>
        <w:keepNext w:val="0"/>
        <w:keepLines w:val="0"/>
        <w:pageBreakBefore w:val="0"/>
        <w:widowControl w:val="0"/>
        <w:kinsoku/>
        <w:wordWrap/>
        <w:overflowPunct/>
        <w:topLinePunct w:val="0"/>
        <w:autoSpaceDE/>
        <w:autoSpaceDN/>
        <w:bidi w:val="0"/>
        <w:adjustRightInd/>
        <w:snapToGrid/>
        <w:spacing w:line="640" w:lineRule="exact"/>
        <w:ind w:firstLine="240" w:firstLineChars="100"/>
        <w:textAlignment w:val="auto"/>
        <w:rPr>
          <w:rFonts w:hint="eastAsia" w:ascii="仿宋" w:hAnsi="仿宋" w:eastAsia="仿宋" w:cs="仿宋"/>
          <w:b w:val="0"/>
          <w:bCs/>
          <w:color w:val="auto"/>
          <w:szCs w:val="24"/>
          <w:highlight w:val="none"/>
        </w:rPr>
      </w:pPr>
      <w:r>
        <w:rPr>
          <w:rFonts w:hint="eastAsia" w:ascii="仿宋" w:hAnsi="仿宋" w:eastAsia="仿宋" w:cs="仿宋"/>
          <w:b w:val="0"/>
          <w:bCs/>
          <w:color w:val="auto"/>
          <w:szCs w:val="24"/>
          <w:highlight w:val="none"/>
        </w:rPr>
        <w:t>西安高新区支行</w:t>
      </w:r>
      <w:r>
        <w:rPr>
          <w:rFonts w:hint="eastAsia" w:ascii="仿宋" w:hAnsi="仿宋" w:eastAsia="仿宋" w:cs="仿宋"/>
          <w:b w:val="0"/>
          <w:bCs/>
          <w:color w:val="auto"/>
          <w:szCs w:val="24"/>
          <w:highlight w:val="none"/>
        </w:rPr>
        <w:tab/>
      </w:r>
      <w:r>
        <w:rPr>
          <w:rFonts w:hint="eastAsia" w:ascii="仿宋" w:hAnsi="仿宋" w:eastAsia="仿宋" w:cs="仿宋"/>
          <w:b w:val="0"/>
          <w:bCs/>
          <w:color w:val="auto"/>
          <w:szCs w:val="24"/>
          <w:highlight w:val="none"/>
          <w:lang w:val="en-US" w:eastAsia="zh-CN"/>
        </w:rPr>
        <w:t xml:space="preserve">  </w:t>
      </w:r>
      <w:r>
        <w:rPr>
          <w:rFonts w:hint="eastAsia" w:ascii="仿宋" w:hAnsi="仿宋" w:eastAsia="仿宋" w:cs="仿宋"/>
          <w:b w:val="0"/>
          <w:bCs/>
          <w:color w:val="auto"/>
          <w:szCs w:val="24"/>
          <w:highlight w:val="none"/>
        </w:rPr>
        <w:t xml:space="preserve">西安市高新路 42 号 </w:t>
      </w:r>
      <w:r>
        <w:rPr>
          <w:rFonts w:hint="eastAsia" w:ascii="仿宋" w:hAnsi="仿宋" w:eastAsia="仿宋" w:cs="仿宋"/>
          <w:b w:val="0"/>
          <w:bCs/>
          <w:color w:val="auto"/>
          <w:szCs w:val="24"/>
          <w:highlight w:val="none"/>
        </w:rPr>
        <w:tab/>
      </w:r>
      <w:r>
        <w:rPr>
          <w:rFonts w:hint="eastAsia" w:ascii="仿宋" w:hAnsi="仿宋" w:eastAsia="仿宋" w:cs="仿宋"/>
          <w:b w:val="0"/>
          <w:bCs/>
          <w:color w:val="auto"/>
          <w:szCs w:val="24"/>
          <w:highlight w:val="none"/>
          <w:lang w:val="en-US" w:eastAsia="zh-CN"/>
        </w:rPr>
        <w:t xml:space="preserve">     </w:t>
      </w:r>
      <w:r>
        <w:rPr>
          <w:rFonts w:hint="eastAsia" w:ascii="仿宋" w:hAnsi="仿宋" w:eastAsia="仿宋" w:cs="仿宋"/>
          <w:b w:val="0"/>
          <w:bCs/>
          <w:color w:val="auto"/>
          <w:szCs w:val="24"/>
          <w:highlight w:val="none"/>
        </w:rPr>
        <w:t>卞斯超15191075651</w:t>
      </w:r>
    </w:p>
    <w:p w14:paraId="40143887">
      <w:pPr>
        <w:keepNext w:val="0"/>
        <w:keepLines w:val="0"/>
        <w:pageBreakBefore w:val="0"/>
        <w:widowControl w:val="0"/>
        <w:kinsoku/>
        <w:wordWrap/>
        <w:overflowPunct/>
        <w:topLinePunct w:val="0"/>
        <w:autoSpaceDE/>
        <w:autoSpaceDN/>
        <w:bidi w:val="0"/>
        <w:adjustRightInd/>
        <w:snapToGrid/>
        <w:spacing w:line="640" w:lineRule="exact"/>
        <w:ind w:firstLine="240" w:firstLineChars="100"/>
        <w:textAlignment w:val="auto"/>
        <w:rPr>
          <w:rFonts w:hint="eastAsia" w:ascii="仿宋" w:hAnsi="仿宋" w:eastAsia="仿宋" w:cs="仿宋"/>
          <w:b w:val="0"/>
          <w:bCs/>
          <w:color w:val="auto"/>
          <w:szCs w:val="24"/>
          <w:highlight w:val="none"/>
        </w:rPr>
      </w:pPr>
      <w:r>
        <w:rPr>
          <w:rFonts w:hint="eastAsia" w:ascii="仿宋" w:hAnsi="仿宋" w:eastAsia="仿宋" w:cs="仿宋"/>
          <w:b w:val="0"/>
          <w:bCs/>
          <w:color w:val="auto"/>
          <w:szCs w:val="24"/>
          <w:highlight w:val="none"/>
        </w:rPr>
        <w:t>西安经开区</w:t>
      </w:r>
      <w:r>
        <w:rPr>
          <w:rFonts w:hint="eastAsia" w:ascii="仿宋" w:hAnsi="仿宋" w:eastAsia="仿宋" w:cs="仿宋"/>
          <w:b w:val="0"/>
          <w:bCs/>
          <w:color w:val="auto"/>
          <w:szCs w:val="24"/>
          <w:highlight w:val="none"/>
          <w:lang w:val="en-US" w:eastAsia="zh-CN"/>
        </w:rPr>
        <w:t>支行   西安市</w:t>
      </w:r>
      <w:r>
        <w:rPr>
          <w:rFonts w:hint="eastAsia" w:ascii="仿宋" w:hAnsi="仿宋" w:eastAsia="仿宋" w:cs="仿宋"/>
          <w:b w:val="0"/>
          <w:bCs/>
          <w:color w:val="auto"/>
          <w:szCs w:val="24"/>
          <w:highlight w:val="none"/>
        </w:rPr>
        <w:t xml:space="preserve">未央路 125 号   </w:t>
      </w:r>
      <w:r>
        <w:rPr>
          <w:rFonts w:hint="eastAsia" w:ascii="仿宋" w:hAnsi="仿宋" w:eastAsia="仿宋" w:cs="仿宋"/>
          <w:b w:val="0"/>
          <w:bCs/>
          <w:color w:val="auto"/>
          <w:szCs w:val="24"/>
          <w:highlight w:val="none"/>
        </w:rPr>
        <w:tab/>
      </w:r>
      <w:r>
        <w:rPr>
          <w:rFonts w:hint="eastAsia" w:ascii="仿宋" w:hAnsi="仿宋" w:eastAsia="仿宋" w:cs="仿宋"/>
          <w:b w:val="0"/>
          <w:bCs/>
          <w:color w:val="auto"/>
          <w:szCs w:val="24"/>
          <w:highlight w:val="none"/>
          <w:lang w:val="en-US" w:eastAsia="zh-CN"/>
        </w:rPr>
        <w:t xml:space="preserve">     </w:t>
      </w:r>
      <w:r>
        <w:rPr>
          <w:rFonts w:hint="eastAsia" w:ascii="仿宋" w:hAnsi="仿宋" w:eastAsia="仿宋" w:cs="仿宋"/>
          <w:b w:val="0"/>
          <w:bCs/>
          <w:color w:val="auto"/>
          <w:szCs w:val="24"/>
          <w:highlight w:val="none"/>
        </w:rPr>
        <w:t>惠媛 17792256100</w:t>
      </w:r>
    </w:p>
    <w:p w14:paraId="5BBC98CC">
      <w:pPr>
        <w:keepNext w:val="0"/>
        <w:keepLines w:val="0"/>
        <w:pageBreakBefore w:val="0"/>
        <w:widowControl w:val="0"/>
        <w:kinsoku/>
        <w:wordWrap/>
        <w:overflowPunct/>
        <w:topLinePunct w:val="0"/>
        <w:autoSpaceDE/>
        <w:autoSpaceDN/>
        <w:bidi w:val="0"/>
        <w:adjustRightInd/>
        <w:snapToGrid/>
        <w:spacing w:line="640" w:lineRule="exact"/>
        <w:ind w:firstLine="240" w:firstLineChars="100"/>
        <w:textAlignment w:val="auto"/>
        <w:rPr>
          <w:rFonts w:hint="eastAsia" w:ascii="仿宋" w:hAnsi="仿宋" w:eastAsia="仿宋" w:cs="仿宋"/>
          <w:b w:val="0"/>
          <w:bCs/>
          <w:color w:val="auto"/>
          <w:szCs w:val="24"/>
          <w:highlight w:val="none"/>
        </w:rPr>
      </w:pPr>
      <w:r>
        <w:rPr>
          <w:rFonts w:hint="eastAsia" w:ascii="仿宋" w:hAnsi="仿宋" w:eastAsia="仿宋" w:cs="仿宋"/>
          <w:b w:val="0"/>
          <w:bCs/>
          <w:color w:val="auto"/>
          <w:szCs w:val="24"/>
          <w:highlight w:val="none"/>
        </w:rPr>
        <w:t>西安南大街支行</w:t>
      </w:r>
      <w:r>
        <w:rPr>
          <w:rFonts w:hint="eastAsia" w:ascii="仿宋" w:hAnsi="仿宋" w:eastAsia="仿宋" w:cs="仿宋"/>
          <w:b w:val="0"/>
          <w:bCs/>
          <w:color w:val="auto"/>
          <w:szCs w:val="24"/>
          <w:highlight w:val="none"/>
        </w:rPr>
        <w:tab/>
      </w:r>
      <w:r>
        <w:rPr>
          <w:rFonts w:hint="eastAsia" w:ascii="仿宋" w:hAnsi="仿宋" w:eastAsia="仿宋" w:cs="仿宋"/>
          <w:b w:val="0"/>
          <w:bCs/>
          <w:color w:val="auto"/>
          <w:szCs w:val="24"/>
          <w:highlight w:val="none"/>
          <w:lang w:val="en-US" w:eastAsia="zh-CN"/>
        </w:rPr>
        <w:t xml:space="preserve">  </w:t>
      </w:r>
      <w:r>
        <w:rPr>
          <w:rFonts w:hint="eastAsia" w:ascii="仿宋" w:hAnsi="仿宋" w:eastAsia="仿宋" w:cs="仿宋"/>
          <w:b w:val="0"/>
          <w:bCs/>
          <w:color w:val="auto"/>
          <w:szCs w:val="24"/>
          <w:highlight w:val="none"/>
        </w:rPr>
        <w:t xml:space="preserve">西安市南大街 15 号 </w:t>
      </w:r>
      <w:r>
        <w:rPr>
          <w:rFonts w:hint="eastAsia" w:ascii="仿宋" w:hAnsi="仿宋" w:eastAsia="仿宋" w:cs="仿宋"/>
          <w:b w:val="0"/>
          <w:bCs/>
          <w:color w:val="auto"/>
          <w:szCs w:val="24"/>
          <w:highlight w:val="none"/>
        </w:rPr>
        <w:tab/>
      </w:r>
      <w:r>
        <w:rPr>
          <w:rFonts w:hint="eastAsia" w:ascii="仿宋" w:hAnsi="仿宋" w:eastAsia="仿宋" w:cs="仿宋"/>
          <w:b w:val="0"/>
          <w:bCs/>
          <w:color w:val="auto"/>
          <w:szCs w:val="24"/>
          <w:highlight w:val="none"/>
          <w:lang w:val="en-US" w:eastAsia="zh-CN"/>
        </w:rPr>
        <w:t xml:space="preserve">     </w:t>
      </w:r>
      <w:r>
        <w:rPr>
          <w:rFonts w:hint="eastAsia" w:ascii="仿宋" w:hAnsi="仿宋" w:eastAsia="仿宋" w:cs="仿宋"/>
          <w:b w:val="0"/>
          <w:bCs/>
          <w:color w:val="auto"/>
          <w:szCs w:val="24"/>
          <w:highlight w:val="none"/>
        </w:rPr>
        <w:t>乔  鉴18089136919</w:t>
      </w:r>
    </w:p>
    <w:p w14:paraId="7D850360">
      <w:pPr>
        <w:keepNext w:val="0"/>
        <w:keepLines w:val="0"/>
        <w:pageBreakBefore w:val="0"/>
        <w:widowControl w:val="0"/>
        <w:kinsoku/>
        <w:wordWrap/>
        <w:overflowPunct/>
        <w:topLinePunct w:val="0"/>
        <w:autoSpaceDE/>
        <w:autoSpaceDN/>
        <w:bidi w:val="0"/>
        <w:adjustRightInd/>
        <w:snapToGrid/>
        <w:spacing w:line="640" w:lineRule="exact"/>
        <w:ind w:firstLine="232" w:firstLineChars="100"/>
        <w:textAlignment w:val="auto"/>
        <w:rPr>
          <w:rFonts w:hint="eastAsia" w:ascii="仿宋" w:hAnsi="仿宋" w:eastAsia="仿宋" w:cs="仿宋"/>
          <w:sz w:val="24"/>
          <w:szCs w:val="24"/>
          <w:highlight w:val="none"/>
        </w:rPr>
      </w:pPr>
      <w:r>
        <w:rPr>
          <w:rFonts w:hint="eastAsia" w:ascii="仿宋" w:hAnsi="仿宋" w:eastAsia="仿宋" w:cs="仿宋"/>
          <w:spacing w:val="-4"/>
          <w:sz w:val="24"/>
          <w:szCs w:val="24"/>
          <w:highlight w:val="none"/>
        </w:rPr>
        <w:t>西安和平路支行</w:t>
      </w:r>
      <w:r>
        <w:rPr>
          <w:rFonts w:hint="eastAsia" w:ascii="仿宋" w:hAnsi="仿宋" w:eastAsia="仿宋" w:cs="仿宋"/>
          <w:spacing w:val="26"/>
          <w:sz w:val="24"/>
          <w:szCs w:val="24"/>
          <w:highlight w:val="none"/>
        </w:rPr>
        <w:t xml:space="preserve">   </w:t>
      </w:r>
      <w:r>
        <w:rPr>
          <w:rFonts w:hint="eastAsia" w:ascii="仿宋" w:hAnsi="仿宋" w:eastAsia="仿宋" w:cs="仿宋"/>
          <w:spacing w:val="-4"/>
          <w:sz w:val="24"/>
          <w:szCs w:val="24"/>
          <w:highlight w:val="none"/>
        </w:rPr>
        <w:t>西安市和平路</w:t>
      </w:r>
      <w:r>
        <w:rPr>
          <w:rFonts w:hint="eastAsia" w:ascii="仿宋" w:hAnsi="仿宋" w:eastAsia="仿宋" w:cs="仿宋"/>
          <w:spacing w:val="-32"/>
          <w:sz w:val="24"/>
          <w:szCs w:val="24"/>
          <w:highlight w:val="none"/>
        </w:rPr>
        <w:t xml:space="preserve"> </w:t>
      </w:r>
      <w:r>
        <w:rPr>
          <w:rFonts w:hint="eastAsia" w:ascii="仿宋" w:hAnsi="仿宋" w:eastAsia="仿宋" w:cs="仿宋"/>
          <w:spacing w:val="-4"/>
          <w:sz w:val="24"/>
          <w:szCs w:val="24"/>
          <w:highlight w:val="none"/>
        </w:rPr>
        <w:t>101</w:t>
      </w:r>
      <w:r>
        <w:rPr>
          <w:rFonts w:hint="eastAsia" w:ascii="仿宋" w:hAnsi="仿宋" w:eastAsia="仿宋" w:cs="仿宋"/>
          <w:spacing w:val="-38"/>
          <w:sz w:val="24"/>
          <w:szCs w:val="24"/>
          <w:highlight w:val="none"/>
        </w:rPr>
        <w:t xml:space="preserve"> </w:t>
      </w:r>
      <w:r>
        <w:rPr>
          <w:rFonts w:hint="eastAsia" w:ascii="仿宋" w:hAnsi="仿宋" w:eastAsia="仿宋" w:cs="仿宋"/>
          <w:spacing w:val="-4"/>
          <w:sz w:val="24"/>
          <w:szCs w:val="24"/>
          <w:highlight w:val="none"/>
        </w:rPr>
        <w:t xml:space="preserve">号  </w:t>
      </w:r>
      <w:r>
        <w:rPr>
          <w:rFonts w:hint="eastAsia" w:ascii="仿宋" w:hAnsi="仿宋" w:eastAsia="仿宋" w:cs="仿宋"/>
          <w:spacing w:val="-4"/>
          <w:sz w:val="24"/>
          <w:szCs w:val="24"/>
          <w:highlight w:val="none"/>
          <w:lang w:val="en-US" w:eastAsia="zh-CN"/>
        </w:rPr>
        <w:t xml:space="preserve">         </w:t>
      </w:r>
      <w:r>
        <w:rPr>
          <w:rFonts w:hint="eastAsia" w:ascii="仿宋" w:hAnsi="仿宋" w:eastAsia="仿宋" w:cs="仿宋"/>
          <w:spacing w:val="-4"/>
          <w:sz w:val="24"/>
          <w:szCs w:val="24"/>
          <w:highlight w:val="none"/>
        </w:rPr>
        <w:t>陈</w:t>
      </w:r>
      <w:r>
        <w:rPr>
          <w:rFonts w:hint="eastAsia" w:ascii="仿宋" w:hAnsi="仿宋" w:eastAsia="仿宋" w:cs="仿宋"/>
          <w:spacing w:val="9"/>
          <w:sz w:val="24"/>
          <w:szCs w:val="24"/>
          <w:highlight w:val="none"/>
        </w:rPr>
        <w:t xml:space="preserve">  </w:t>
      </w:r>
      <w:r>
        <w:rPr>
          <w:rFonts w:hint="eastAsia" w:ascii="仿宋" w:hAnsi="仿宋" w:eastAsia="仿宋" w:cs="仿宋"/>
          <w:spacing w:val="-4"/>
          <w:sz w:val="24"/>
          <w:szCs w:val="24"/>
          <w:highlight w:val="none"/>
        </w:rPr>
        <w:t>歆</w:t>
      </w:r>
      <w:r>
        <w:rPr>
          <w:rFonts w:hint="eastAsia" w:ascii="仿宋" w:hAnsi="仿宋" w:eastAsia="仿宋" w:cs="仿宋"/>
          <w:spacing w:val="26"/>
          <w:sz w:val="24"/>
          <w:szCs w:val="24"/>
          <w:highlight w:val="none"/>
        </w:rPr>
        <w:t xml:space="preserve"> </w:t>
      </w:r>
      <w:r>
        <w:rPr>
          <w:rFonts w:hint="eastAsia" w:ascii="仿宋" w:hAnsi="仿宋" w:eastAsia="仿宋" w:cs="仿宋"/>
          <w:spacing w:val="-4"/>
          <w:sz w:val="24"/>
          <w:szCs w:val="24"/>
          <w:highlight w:val="none"/>
        </w:rPr>
        <w:t>18691816821</w:t>
      </w:r>
      <w:r>
        <w:rPr>
          <w:rFonts w:hint="eastAsia" w:ascii="仿宋" w:hAnsi="仿宋" w:eastAsia="仿宋" w:cs="仿宋"/>
          <w:sz w:val="24"/>
          <w:szCs w:val="24"/>
          <w:highlight w:val="none"/>
        </w:rPr>
        <w:t xml:space="preserve"> </w:t>
      </w:r>
    </w:p>
    <w:p w14:paraId="6C06435E">
      <w:pPr>
        <w:keepNext w:val="0"/>
        <w:keepLines w:val="0"/>
        <w:pageBreakBefore w:val="0"/>
        <w:widowControl w:val="0"/>
        <w:kinsoku/>
        <w:wordWrap/>
        <w:overflowPunct/>
        <w:topLinePunct w:val="0"/>
        <w:autoSpaceDE/>
        <w:autoSpaceDN/>
        <w:bidi w:val="0"/>
        <w:adjustRightInd/>
        <w:snapToGrid/>
        <w:spacing w:line="640" w:lineRule="exact"/>
        <w:ind w:firstLine="234" w:firstLineChars="100"/>
        <w:textAlignment w:val="auto"/>
        <w:rPr>
          <w:rFonts w:hint="eastAsia" w:ascii="仿宋" w:hAnsi="仿宋" w:eastAsia="仿宋" w:cs="仿宋"/>
          <w:sz w:val="24"/>
          <w:szCs w:val="24"/>
          <w:highlight w:val="none"/>
        </w:rPr>
      </w:pPr>
      <w:r>
        <w:rPr>
          <w:rFonts w:hint="eastAsia" w:ascii="仿宋" w:hAnsi="仿宋" w:eastAsia="仿宋" w:cs="仿宋"/>
          <w:spacing w:val="-3"/>
          <w:sz w:val="24"/>
          <w:szCs w:val="24"/>
          <w:highlight w:val="none"/>
        </w:rPr>
        <w:t>西安兴庆路支行</w:t>
      </w:r>
      <w:r>
        <w:rPr>
          <w:rFonts w:hint="eastAsia" w:ascii="仿宋" w:hAnsi="仿宋" w:eastAsia="仿宋" w:cs="仿宋"/>
          <w:spacing w:val="27"/>
          <w:sz w:val="24"/>
          <w:szCs w:val="24"/>
          <w:highlight w:val="none"/>
        </w:rPr>
        <w:t xml:space="preserve">   </w:t>
      </w:r>
      <w:r>
        <w:rPr>
          <w:rFonts w:hint="eastAsia" w:ascii="仿宋" w:hAnsi="仿宋" w:eastAsia="仿宋" w:cs="仿宋"/>
          <w:spacing w:val="-3"/>
          <w:sz w:val="24"/>
          <w:szCs w:val="24"/>
          <w:highlight w:val="none"/>
        </w:rPr>
        <w:t>西安市兴庆路</w:t>
      </w:r>
      <w:r>
        <w:rPr>
          <w:rFonts w:hint="eastAsia" w:ascii="仿宋" w:hAnsi="仿宋" w:eastAsia="仿宋" w:cs="仿宋"/>
          <w:spacing w:val="-48"/>
          <w:sz w:val="24"/>
          <w:szCs w:val="24"/>
          <w:highlight w:val="none"/>
        </w:rPr>
        <w:t xml:space="preserve"> </w:t>
      </w:r>
      <w:r>
        <w:rPr>
          <w:rFonts w:hint="eastAsia" w:ascii="仿宋" w:hAnsi="仿宋" w:eastAsia="仿宋" w:cs="仿宋"/>
          <w:spacing w:val="-3"/>
          <w:sz w:val="24"/>
          <w:szCs w:val="24"/>
          <w:highlight w:val="none"/>
        </w:rPr>
        <w:t>61</w:t>
      </w:r>
      <w:r>
        <w:rPr>
          <w:rFonts w:hint="eastAsia" w:ascii="仿宋" w:hAnsi="仿宋" w:eastAsia="仿宋" w:cs="仿宋"/>
          <w:spacing w:val="-39"/>
          <w:sz w:val="24"/>
          <w:szCs w:val="24"/>
          <w:highlight w:val="none"/>
        </w:rPr>
        <w:t xml:space="preserve"> </w:t>
      </w:r>
      <w:r>
        <w:rPr>
          <w:rFonts w:hint="eastAsia" w:ascii="仿宋" w:hAnsi="仿宋" w:eastAsia="仿宋" w:cs="仿宋"/>
          <w:spacing w:val="-3"/>
          <w:sz w:val="24"/>
          <w:szCs w:val="24"/>
          <w:highlight w:val="none"/>
        </w:rPr>
        <w:t>号</w:t>
      </w:r>
      <w:r>
        <w:rPr>
          <w:rFonts w:hint="eastAsia" w:ascii="仿宋" w:hAnsi="仿宋" w:eastAsia="仿宋" w:cs="仿宋"/>
          <w:spacing w:val="-38"/>
          <w:sz w:val="24"/>
          <w:szCs w:val="24"/>
          <w:highlight w:val="none"/>
        </w:rPr>
        <w:t xml:space="preserve"> </w:t>
      </w:r>
      <w:r>
        <w:rPr>
          <w:rFonts w:hint="eastAsia" w:ascii="仿宋" w:hAnsi="仿宋" w:eastAsia="仿宋" w:cs="仿宋"/>
          <w:spacing w:val="-38"/>
          <w:sz w:val="24"/>
          <w:szCs w:val="24"/>
          <w:highlight w:val="none"/>
          <w:lang w:val="en-US" w:eastAsia="zh-CN"/>
        </w:rPr>
        <w:t xml:space="preserve">                              </w:t>
      </w:r>
      <w:r>
        <w:rPr>
          <w:rFonts w:hint="eastAsia" w:ascii="仿宋" w:hAnsi="仿宋" w:eastAsia="仿宋" w:cs="仿宋"/>
          <w:spacing w:val="-3"/>
          <w:sz w:val="24"/>
          <w:szCs w:val="24"/>
          <w:highlight w:val="none"/>
        </w:rPr>
        <w:t>李  妍 13892880386</w:t>
      </w:r>
    </w:p>
    <w:p w14:paraId="5EF5A01C">
      <w:pPr>
        <w:keepNext w:val="0"/>
        <w:keepLines w:val="0"/>
        <w:pageBreakBefore w:val="0"/>
        <w:widowControl w:val="0"/>
        <w:kinsoku/>
        <w:wordWrap/>
        <w:overflowPunct/>
        <w:topLinePunct w:val="0"/>
        <w:autoSpaceDE/>
        <w:autoSpaceDN/>
        <w:bidi w:val="0"/>
        <w:adjustRightInd/>
        <w:snapToGrid/>
        <w:spacing w:line="640" w:lineRule="exact"/>
        <w:ind w:firstLine="234" w:firstLineChars="100"/>
        <w:textAlignment w:val="auto"/>
        <w:rPr>
          <w:rFonts w:hint="eastAsia" w:ascii="仿宋" w:hAnsi="仿宋" w:eastAsia="仿宋" w:cs="仿宋"/>
          <w:sz w:val="24"/>
          <w:szCs w:val="24"/>
          <w:highlight w:val="none"/>
        </w:rPr>
      </w:pPr>
      <w:r>
        <w:rPr>
          <w:rFonts w:hint="eastAsia" w:ascii="仿宋" w:hAnsi="仿宋" w:eastAsia="仿宋" w:cs="仿宋"/>
          <w:spacing w:val="-3"/>
          <w:sz w:val="24"/>
          <w:szCs w:val="24"/>
          <w:highlight w:val="none"/>
        </w:rPr>
        <w:t xml:space="preserve">西安新城支行  </w:t>
      </w:r>
      <w:r>
        <w:rPr>
          <w:rFonts w:hint="eastAsia" w:ascii="仿宋" w:hAnsi="仿宋" w:eastAsia="仿宋" w:cs="仿宋"/>
          <w:spacing w:val="-3"/>
          <w:sz w:val="24"/>
          <w:szCs w:val="24"/>
          <w:highlight w:val="none"/>
          <w:lang w:val="en-US" w:eastAsia="zh-CN"/>
        </w:rPr>
        <w:t xml:space="preserve">     </w:t>
      </w:r>
      <w:r>
        <w:rPr>
          <w:rFonts w:hint="eastAsia" w:ascii="仿宋" w:hAnsi="仿宋" w:eastAsia="仿宋" w:cs="仿宋"/>
          <w:spacing w:val="-3"/>
          <w:sz w:val="24"/>
          <w:szCs w:val="24"/>
          <w:highlight w:val="none"/>
        </w:rPr>
        <w:t>西安市南新街</w:t>
      </w:r>
      <w:r>
        <w:rPr>
          <w:rFonts w:hint="eastAsia" w:ascii="仿宋" w:hAnsi="仿宋" w:eastAsia="仿宋" w:cs="仿宋"/>
          <w:spacing w:val="-49"/>
          <w:sz w:val="24"/>
          <w:szCs w:val="24"/>
          <w:highlight w:val="none"/>
        </w:rPr>
        <w:t xml:space="preserve"> </w:t>
      </w:r>
      <w:r>
        <w:rPr>
          <w:rFonts w:hint="eastAsia" w:ascii="仿宋" w:hAnsi="仿宋" w:eastAsia="仿宋" w:cs="仿宋"/>
          <w:spacing w:val="-3"/>
          <w:sz w:val="24"/>
          <w:szCs w:val="24"/>
          <w:highlight w:val="none"/>
        </w:rPr>
        <w:t>29</w:t>
      </w:r>
      <w:r>
        <w:rPr>
          <w:rFonts w:hint="eastAsia" w:ascii="仿宋" w:hAnsi="仿宋" w:eastAsia="仿宋" w:cs="仿宋"/>
          <w:spacing w:val="-38"/>
          <w:sz w:val="24"/>
          <w:szCs w:val="24"/>
          <w:highlight w:val="none"/>
        </w:rPr>
        <w:t xml:space="preserve"> </w:t>
      </w:r>
      <w:r>
        <w:rPr>
          <w:rFonts w:hint="eastAsia" w:ascii="仿宋" w:hAnsi="仿宋" w:eastAsia="仿宋" w:cs="仿宋"/>
          <w:spacing w:val="-3"/>
          <w:sz w:val="24"/>
          <w:szCs w:val="24"/>
          <w:highlight w:val="none"/>
        </w:rPr>
        <w:t>号</w:t>
      </w:r>
      <w:r>
        <w:rPr>
          <w:rFonts w:hint="eastAsia" w:ascii="仿宋" w:hAnsi="仿宋" w:eastAsia="仿宋" w:cs="仿宋"/>
          <w:spacing w:val="-41"/>
          <w:sz w:val="24"/>
          <w:szCs w:val="24"/>
          <w:highlight w:val="none"/>
        </w:rPr>
        <w:t xml:space="preserve"> </w:t>
      </w:r>
      <w:r>
        <w:rPr>
          <w:rFonts w:hint="eastAsia" w:ascii="仿宋" w:hAnsi="仿宋" w:eastAsia="仿宋" w:cs="仿宋"/>
          <w:spacing w:val="-41"/>
          <w:sz w:val="24"/>
          <w:szCs w:val="24"/>
          <w:highlight w:val="none"/>
          <w:lang w:val="en-US" w:eastAsia="zh-CN"/>
        </w:rPr>
        <w:t xml:space="preserve">                                 </w:t>
      </w:r>
      <w:r>
        <w:rPr>
          <w:rFonts w:hint="eastAsia" w:ascii="仿宋" w:hAnsi="仿宋" w:eastAsia="仿宋" w:cs="仿宋"/>
          <w:spacing w:val="-3"/>
          <w:sz w:val="24"/>
          <w:szCs w:val="24"/>
          <w:highlight w:val="none"/>
        </w:rPr>
        <w:t>朱子君</w:t>
      </w:r>
      <w:r>
        <w:rPr>
          <w:rFonts w:hint="eastAsia" w:ascii="仿宋" w:hAnsi="仿宋" w:eastAsia="仿宋" w:cs="仿宋"/>
          <w:spacing w:val="26"/>
          <w:sz w:val="24"/>
          <w:szCs w:val="24"/>
          <w:highlight w:val="none"/>
        </w:rPr>
        <w:t xml:space="preserve"> </w:t>
      </w:r>
      <w:r>
        <w:rPr>
          <w:rFonts w:hint="eastAsia" w:ascii="仿宋" w:hAnsi="仿宋" w:eastAsia="仿宋" w:cs="仿宋"/>
          <w:spacing w:val="-3"/>
          <w:sz w:val="24"/>
          <w:szCs w:val="24"/>
          <w:highlight w:val="none"/>
        </w:rPr>
        <w:t>186292</w:t>
      </w:r>
      <w:r>
        <w:rPr>
          <w:rFonts w:hint="eastAsia" w:ascii="仿宋" w:hAnsi="仿宋" w:eastAsia="仿宋" w:cs="仿宋"/>
          <w:spacing w:val="-4"/>
          <w:sz w:val="24"/>
          <w:szCs w:val="24"/>
          <w:highlight w:val="none"/>
        </w:rPr>
        <w:t>86269</w:t>
      </w:r>
    </w:p>
    <w:p w14:paraId="7629D0F3">
      <w:pPr>
        <w:keepNext w:val="0"/>
        <w:keepLines w:val="0"/>
        <w:pageBreakBefore w:val="0"/>
        <w:widowControl w:val="0"/>
        <w:kinsoku/>
        <w:wordWrap/>
        <w:overflowPunct/>
        <w:topLinePunct w:val="0"/>
        <w:autoSpaceDE/>
        <w:autoSpaceDN/>
        <w:bidi w:val="0"/>
        <w:adjustRightInd/>
        <w:snapToGrid/>
        <w:spacing w:line="640" w:lineRule="exact"/>
        <w:ind w:firstLine="234" w:firstLineChars="100"/>
        <w:textAlignment w:val="auto"/>
        <w:rPr>
          <w:rFonts w:hint="eastAsia" w:ascii="仿宋" w:hAnsi="仿宋" w:eastAsia="仿宋" w:cs="仿宋"/>
          <w:sz w:val="24"/>
          <w:szCs w:val="24"/>
          <w:highlight w:val="none"/>
        </w:rPr>
      </w:pPr>
      <w:r>
        <w:rPr>
          <w:rFonts w:hint="eastAsia" w:ascii="仿宋" w:hAnsi="仿宋" w:eastAsia="仿宋" w:cs="仿宋"/>
          <w:spacing w:val="-3"/>
          <w:sz w:val="24"/>
          <w:szCs w:val="24"/>
          <w:highlight w:val="none"/>
        </w:rPr>
        <w:t>西安长安区支行</w:t>
      </w:r>
      <w:r>
        <w:rPr>
          <w:rFonts w:hint="eastAsia" w:ascii="仿宋" w:hAnsi="仿宋" w:eastAsia="仿宋" w:cs="仿宋"/>
          <w:spacing w:val="29"/>
          <w:sz w:val="24"/>
          <w:szCs w:val="24"/>
          <w:highlight w:val="none"/>
        </w:rPr>
        <w:t xml:space="preserve">   </w:t>
      </w:r>
      <w:r>
        <w:rPr>
          <w:rFonts w:hint="eastAsia" w:ascii="仿宋" w:hAnsi="仿宋" w:eastAsia="仿宋" w:cs="仿宋"/>
          <w:spacing w:val="-3"/>
          <w:sz w:val="24"/>
          <w:szCs w:val="24"/>
          <w:highlight w:val="none"/>
        </w:rPr>
        <w:t>西安市长安区青年街</w:t>
      </w:r>
      <w:r>
        <w:rPr>
          <w:rFonts w:hint="eastAsia" w:ascii="仿宋" w:hAnsi="仿宋" w:eastAsia="仿宋" w:cs="仿宋"/>
          <w:spacing w:val="-49"/>
          <w:sz w:val="24"/>
          <w:szCs w:val="24"/>
          <w:highlight w:val="none"/>
        </w:rPr>
        <w:t xml:space="preserve"> </w:t>
      </w:r>
      <w:r>
        <w:rPr>
          <w:rFonts w:hint="eastAsia" w:ascii="仿宋" w:hAnsi="仿宋" w:eastAsia="仿宋" w:cs="仿宋"/>
          <w:spacing w:val="-3"/>
          <w:sz w:val="24"/>
          <w:szCs w:val="24"/>
          <w:highlight w:val="none"/>
        </w:rPr>
        <w:t>2</w:t>
      </w:r>
      <w:r>
        <w:rPr>
          <w:rFonts w:hint="eastAsia" w:ascii="仿宋" w:hAnsi="仿宋" w:eastAsia="仿宋" w:cs="仿宋"/>
          <w:spacing w:val="-38"/>
          <w:sz w:val="24"/>
          <w:szCs w:val="24"/>
          <w:highlight w:val="none"/>
        </w:rPr>
        <w:t xml:space="preserve"> </w:t>
      </w:r>
      <w:r>
        <w:rPr>
          <w:rFonts w:hint="eastAsia" w:ascii="仿宋" w:hAnsi="仿宋" w:eastAsia="仿宋" w:cs="仿宋"/>
          <w:spacing w:val="-3"/>
          <w:sz w:val="24"/>
          <w:szCs w:val="24"/>
          <w:highlight w:val="none"/>
        </w:rPr>
        <w:t>号</w:t>
      </w:r>
      <w:r>
        <w:rPr>
          <w:rFonts w:hint="eastAsia" w:ascii="仿宋" w:hAnsi="仿宋" w:eastAsia="仿宋" w:cs="仿宋"/>
          <w:spacing w:val="39"/>
          <w:sz w:val="24"/>
          <w:szCs w:val="24"/>
          <w:highlight w:val="none"/>
        </w:rPr>
        <w:t xml:space="preserve">  </w:t>
      </w:r>
      <w:r>
        <w:rPr>
          <w:rFonts w:hint="eastAsia" w:ascii="仿宋" w:hAnsi="仿宋" w:eastAsia="仿宋" w:cs="仿宋"/>
          <w:spacing w:val="39"/>
          <w:sz w:val="24"/>
          <w:szCs w:val="24"/>
          <w:highlight w:val="none"/>
          <w:lang w:val="en-US" w:eastAsia="zh-CN"/>
        </w:rPr>
        <w:t xml:space="preserve">  </w:t>
      </w:r>
      <w:r>
        <w:rPr>
          <w:rFonts w:hint="eastAsia" w:ascii="仿宋" w:hAnsi="仿宋" w:eastAsia="仿宋" w:cs="仿宋"/>
          <w:spacing w:val="-3"/>
          <w:sz w:val="24"/>
          <w:szCs w:val="24"/>
          <w:highlight w:val="none"/>
        </w:rPr>
        <w:t>王淑芸 13572289603</w:t>
      </w:r>
    </w:p>
    <w:p w14:paraId="4605C9B1">
      <w:pPr>
        <w:keepNext w:val="0"/>
        <w:keepLines w:val="0"/>
        <w:pageBreakBefore w:val="0"/>
        <w:widowControl w:val="0"/>
        <w:kinsoku/>
        <w:wordWrap/>
        <w:overflowPunct/>
        <w:topLinePunct w:val="0"/>
        <w:autoSpaceDE/>
        <w:autoSpaceDN/>
        <w:bidi w:val="0"/>
        <w:adjustRightInd/>
        <w:snapToGrid/>
        <w:spacing w:line="640" w:lineRule="exact"/>
        <w:ind w:firstLine="240" w:firstLineChars="1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咸阳分行</w:t>
      </w:r>
      <w:r>
        <w:rPr>
          <w:rFonts w:hint="eastAsia" w:ascii="仿宋" w:hAnsi="仿宋" w:eastAsia="仿宋" w:cs="仿宋"/>
          <w:sz w:val="24"/>
          <w:szCs w:val="24"/>
          <w:highlight w:val="none"/>
        </w:rPr>
        <w:tab/>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 xml:space="preserve">咸阳市西兰路 4 号 </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邰  洋 13299079906</w:t>
      </w:r>
    </w:p>
    <w:p w14:paraId="6394E080">
      <w:pPr>
        <w:keepNext w:val="0"/>
        <w:keepLines w:val="0"/>
        <w:pageBreakBefore w:val="0"/>
        <w:widowControl w:val="0"/>
        <w:kinsoku/>
        <w:wordWrap/>
        <w:overflowPunct/>
        <w:topLinePunct w:val="0"/>
        <w:autoSpaceDE/>
        <w:autoSpaceDN/>
        <w:bidi w:val="0"/>
        <w:adjustRightInd/>
        <w:snapToGrid/>
        <w:spacing w:line="640" w:lineRule="exact"/>
        <w:ind w:firstLine="240" w:firstLineChars="1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宝鸡分行</w:t>
      </w:r>
      <w:r>
        <w:rPr>
          <w:rFonts w:hint="eastAsia" w:ascii="仿宋" w:hAnsi="仿宋" w:eastAsia="仿宋" w:cs="仿宋"/>
          <w:sz w:val="24"/>
          <w:szCs w:val="24"/>
          <w:highlight w:val="none"/>
        </w:rPr>
        <w:tab/>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 xml:space="preserve">宝鸡市红旗路 36 号 </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李  倩 18629019817</w:t>
      </w:r>
    </w:p>
    <w:p w14:paraId="31AE5CD7">
      <w:pPr>
        <w:keepNext w:val="0"/>
        <w:keepLines w:val="0"/>
        <w:pageBreakBefore w:val="0"/>
        <w:widowControl w:val="0"/>
        <w:kinsoku/>
        <w:wordWrap/>
        <w:overflowPunct/>
        <w:topLinePunct w:val="0"/>
        <w:autoSpaceDE/>
        <w:autoSpaceDN/>
        <w:bidi w:val="0"/>
        <w:adjustRightInd/>
        <w:snapToGrid/>
        <w:spacing w:line="640" w:lineRule="exact"/>
        <w:ind w:firstLine="240" w:firstLineChars="1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铜川分行</w:t>
      </w:r>
      <w:r>
        <w:rPr>
          <w:rFonts w:hint="eastAsia" w:ascii="仿宋" w:hAnsi="仿宋" w:eastAsia="仿宋" w:cs="仿宋"/>
          <w:sz w:val="24"/>
          <w:szCs w:val="24"/>
          <w:highlight w:val="none"/>
        </w:rPr>
        <w:tab/>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 xml:space="preserve">铜川市新区正阳路与长虹路十字 </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张小波 18691932636</w:t>
      </w:r>
    </w:p>
    <w:p w14:paraId="179A9258">
      <w:pPr>
        <w:keepNext w:val="0"/>
        <w:keepLines w:val="0"/>
        <w:pageBreakBefore w:val="0"/>
        <w:widowControl w:val="0"/>
        <w:kinsoku/>
        <w:wordWrap/>
        <w:overflowPunct/>
        <w:topLinePunct w:val="0"/>
        <w:autoSpaceDE/>
        <w:autoSpaceDN/>
        <w:bidi w:val="0"/>
        <w:adjustRightInd/>
        <w:snapToGrid/>
        <w:spacing w:line="640" w:lineRule="exact"/>
        <w:ind w:firstLine="240" w:firstLineChars="1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榆林分行</w:t>
      </w:r>
      <w:r>
        <w:rPr>
          <w:rFonts w:hint="eastAsia" w:ascii="仿宋" w:hAnsi="仿宋" w:eastAsia="仿宋" w:cs="仿宋"/>
          <w:sz w:val="24"/>
          <w:szCs w:val="24"/>
          <w:highlight w:val="none"/>
        </w:rPr>
        <w:tab/>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 xml:space="preserve">榆林市高新技术产业园区创业大厦 </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张君君 15991929275</w:t>
      </w:r>
    </w:p>
    <w:p w14:paraId="3DD9F5EA">
      <w:pPr>
        <w:keepNext w:val="0"/>
        <w:keepLines w:val="0"/>
        <w:pageBreakBefore w:val="0"/>
        <w:widowControl w:val="0"/>
        <w:kinsoku/>
        <w:wordWrap/>
        <w:overflowPunct/>
        <w:topLinePunct w:val="0"/>
        <w:autoSpaceDE/>
        <w:autoSpaceDN/>
        <w:bidi w:val="0"/>
        <w:adjustRightInd/>
        <w:snapToGrid/>
        <w:spacing w:line="640" w:lineRule="exact"/>
        <w:ind w:firstLine="240" w:firstLineChars="1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延安分行</w:t>
      </w:r>
      <w:r>
        <w:rPr>
          <w:rFonts w:hint="eastAsia" w:ascii="仿宋" w:hAnsi="仿宋" w:eastAsia="仿宋" w:cs="仿宋"/>
          <w:sz w:val="24"/>
          <w:szCs w:val="24"/>
          <w:highlight w:val="none"/>
        </w:rPr>
        <w:tab/>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 xml:space="preserve">延安市宝塔区中心街  </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陈进佃 15609110557</w:t>
      </w:r>
    </w:p>
    <w:p w14:paraId="6539EAEE">
      <w:pPr>
        <w:keepNext w:val="0"/>
        <w:keepLines w:val="0"/>
        <w:pageBreakBefore w:val="0"/>
        <w:widowControl w:val="0"/>
        <w:kinsoku/>
        <w:wordWrap/>
        <w:overflowPunct/>
        <w:topLinePunct w:val="0"/>
        <w:autoSpaceDE/>
        <w:autoSpaceDN/>
        <w:bidi w:val="0"/>
        <w:adjustRightInd/>
        <w:snapToGrid/>
        <w:spacing w:line="640" w:lineRule="exact"/>
        <w:ind w:firstLine="240" w:firstLineChars="1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汉中分行</w:t>
      </w:r>
      <w:r>
        <w:rPr>
          <w:rFonts w:hint="eastAsia" w:ascii="仿宋" w:hAnsi="仿宋" w:eastAsia="仿宋" w:cs="仿宋"/>
          <w:sz w:val="24"/>
          <w:szCs w:val="24"/>
          <w:highlight w:val="none"/>
        </w:rPr>
        <w:tab/>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 xml:space="preserve">汉中市石灰巷 21 号 </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王晨旭 15319375850</w:t>
      </w:r>
    </w:p>
    <w:p w14:paraId="2401FCE3">
      <w:pPr>
        <w:keepNext w:val="0"/>
        <w:keepLines w:val="0"/>
        <w:pageBreakBefore w:val="0"/>
        <w:widowControl w:val="0"/>
        <w:kinsoku/>
        <w:wordWrap/>
        <w:overflowPunct/>
        <w:topLinePunct w:val="0"/>
        <w:autoSpaceDE/>
        <w:autoSpaceDN/>
        <w:bidi w:val="0"/>
        <w:adjustRightInd/>
        <w:snapToGrid/>
        <w:spacing w:line="640" w:lineRule="exact"/>
        <w:ind w:firstLine="240" w:firstLineChars="1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安康分行</w:t>
      </w:r>
      <w:r>
        <w:rPr>
          <w:rFonts w:hint="eastAsia" w:ascii="仿宋" w:hAnsi="仿宋" w:eastAsia="仿宋" w:cs="仿宋"/>
          <w:sz w:val="24"/>
          <w:szCs w:val="24"/>
          <w:highlight w:val="none"/>
        </w:rPr>
        <w:tab/>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 xml:space="preserve">安康市育才路 102 号   </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张少帅 13165762680</w:t>
      </w:r>
    </w:p>
    <w:p w14:paraId="08772A7E">
      <w:pPr>
        <w:keepNext w:val="0"/>
        <w:keepLines w:val="0"/>
        <w:pageBreakBefore w:val="0"/>
        <w:widowControl w:val="0"/>
        <w:kinsoku/>
        <w:wordWrap/>
        <w:overflowPunct/>
        <w:topLinePunct w:val="0"/>
        <w:autoSpaceDE/>
        <w:autoSpaceDN/>
        <w:bidi w:val="0"/>
        <w:adjustRightInd/>
        <w:snapToGrid/>
        <w:spacing w:line="640" w:lineRule="exact"/>
        <w:ind w:firstLine="240" w:firstLineChars="1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商洛分行</w:t>
      </w:r>
      <w:r>
        <w:rPr>
          <w:rFonts w:hint="eastAsia" w:ascii="仿宋" w:hAnsi="仿宋" w:eastAsia="仿宋" w:cs="仿宋"/>
          <w:sz w:val="24"/>
          <w:szCs w:val="24"/>
          <w:highlight w:val="none"/>
        </w:rPr>
        <w:tab/>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 xml:space="preserve">商洛市名人街广电大楼下  </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郭  杨 17809267188</w:t>
      </w:r>
    </w:p>
    <w:p w14:paraId="419922EE">
      <w:pPr>
        <w:keepNext w:val="0"/>
        <w:keepLines w:val="0"/>
        <w:pageBreakBefore w:val="0"/>
        <w:widowControl w:val="0"/>
        <w:kinsoku/>
        <w:wordWrap/>
        <w:overflowPunct/>
        <w:topLinePunct w:val="0"/>
        <w:autoSpaceDE/>
        <w:autoSpaceDN/>
        <w:bidi w:val="0"/>
        <w:adjustRightInd/>
        <w:snapToGrid/>
        <w:spacing w:before="155" w:line="640" w:lineRule="exact"/>
        <w:textAlignment w:val="auto"/>
        <w:rPr>
          <w:rFonts w:hint="eastAsia" w:ascii="仿宋" w:hAnsi="仿宋" w:eastAsia="仿宋" w:cs="仿宋"/>
          <w:sz w:val="24"/>
          <w:szCs w:val="24"/>
          <w:highlight w:val="none"/>
        </w:rPr>
      </w:pPr>
      <w:r>
        <w:rPr>
          <w:rFonts w:hint="eastAsia" w:ascii="仿宋" w:hAnsi="仿宋" w:eastAsia="仿宋" w:cs="仿宋"/>
          <w:b/>
          <w:bCs/>
          <w:spacing w:val="-4"/>
          <w:sz w:val="24"/>
          <w:szCs w:val="24"/>
          <w:highlight w:val="none"/>
        </w:rPr>
        <w:t>二、北京银行（政府订单贷）</w:t>
      </w:r>
    </w:p>
    <w:p w14:paraId="2B94D072">
      <w:pPr>
        <w:keepNext w:val="0"/>
        <w:keepLines w:val="0"/>
        <w:pageBreakBefore w:val="0"/>
        <w:widowControl w:val="0"/>
        <w:kinsoku/>
        <w:wordWrap/>
        <w:overflowPunct/>
        <w:topLinePunct w:val="0"/>
        <w:autoSpaceDE/>
        <w:autoSpaceDN/>
        <w:bidi w:val="0"/>
        <w:adjustRightInd/>
        <w:snapToGrid/>
        <w:spacing w:before="114" w:line="640" w:lineRule="exact"/>
        <w:jc w:val="center"/>
        <w:textAlignment w:val="auto"/>
        <w:rPr>
          <w:rFonts w:hint="eastAsia" w:ascii="仿宋" w:hAnsi="仿宋" w:eastAsia="仿宋" w:cs="仿宋"/>
          <w:sz w:val="24"/>
          <w:szCs w:val="24"/>
          <w:highlight w:val="none"/>
        </w:rPr>
      </w:pPr>
      <w:r>
        <w:rPr>
          <w:rFonts w:hint="eastAsia" w:ascii="仿宋" w:hAnsi="仿宋" w:eastAsia="仿宋" w:cs="仿宋"/>
          <w:spacing w:val="-1"/>
          <w:sz w:val="24"/>
          <w:szCs w:val="24"/>
          <w:highlight w:val="none"/>
        </w:rPr>
        <w:t xml:space="preserve">西安分行营业部          </w:t>
      </w:r>
      <w:r>
        <w:rPr>
          <w:rFonts w:hint="eastAsia" w:ascii="仿宋" w:hAnsi="仿宋" w:eastAsia="仿宋" w:cs="仿宋"/>
          <w:spacing w:val="-1"/>
          <w:sz w:val="24"/>
          <w:szCs w:val="24"/>
          <w:highlight w:val="none"/>
          <w:lang w:val="en-US" w:eastAsia="zh-CN"/>
        </w:rPr>
        <w:t xml:space="preserve"> </w:t>
      </w:r>
      <w:r>
        <w:rPr>
          <w:rFonts w:hint="eastAsia" w:ascii="仿宋" w:hAnsi="仿宋" w:eastAsia="仿宋" w:cs="仿宋"/>
          <w:spacing w:val="-1"/>
          <w:sz w:val="24"/>
          <w:szCs w:val="24"/>
          <w:highlight w:val="none"/>
        </w:rPr>
        <w:t>刘</w:t>
      </w:r>
      <w:r>
        <w:rPr>
          <w:rFonts w:hint="eastAsia" w:ascii="仿宋" w:hAnsi="仿宋" w:eastAsia="仿宋" w:cs="仿宋"/>
          <w:spacing w:val="-2"/>
          <w:sz w:val="24"/>
          <w:szCs w:val="24"/>
          <w:highlight w:val="none"/>
        </w:rPr>
        <w:t>晓伟    总经理助理</w:t>
      </w:r>
      <w:r>
        <w:rPr>
          <w:rFonts w:hint="eastAsia" w:ascii="仿宋" w:hAnsi="仿宋" w:eastAsia="仿宋" w:cs="仿宋"/>
          <w:spacing w:val="-49"/>
          <w:sz w:val="24"/>
          <w:szCs w:val="24"/>
          <w:highlight w:val="none"/>
        </w:rPr>
        <w:t xml:space="preserve"> </w:t>
      </w:r>
      <w:r>
        <w:rPr>
          <w:rFonts w:hint="eastAsia" w:ascii="仿宋" w:hAnsi="仿宋" w:eastAsia="仿宋" w:cs="仿宋"/>
          <w:spacing w:val="-2"/>
          <w:sz w:val="24"/>
          <w:szCs w:val="24"/>
          <w:highlight w:val="none"/>
        </w:rPr>
        <w:t>029-61828763  18066630518</w:t>
      </w:r>
    </w:p>
    <w:p w14:paraId="78438B17">
      <w:pPr>
        <w:keepNext w:val="0"/>
        <w:keepLines w:val="0"/>
        <w:pageBreakBefore w:val="0"/>
        <w:widowControl w:val="0"/>
        <w:kinsoku/>
        <w:wordWrap/>
        <w:overflowPunct/>
        <w:topLinePunct w:val="0"/>
        <w:autoSpaceDE/>
        <w:autoSpaceDN/>
        <w:bidi w:val="0"/>
        <w:adjustRightInd/>
        <w:snapToGrid/>
        <w:spacing w:before="111" w:line="640" w:lineRule="exact"/>
        <w:textAlignment w:val="auto"/>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西安高新开发区支行</w:t>
      </w:r>
      <w:r>
        <w:rPr>
          <w:rFonts w:hint="eastAsia" w:ascii="仿宋" w:hAnsi="仿宋" w:eastAsia="仿宋" w:cs="仿宋"/>
          <w:spacing w:val="15"/>
          <w:sz w:val="24"/>
          <w:szCs w:val="24"/>
          <w:highlight w:val="none"/>
        </w:rPr>
        <w:t xml:space="preserve">     </w:t>
      </w:r>
      <w:r>
        <w:rPr>
          <w:rFonts w:hint="eastAsia" w:ascii="仿宋" w:hAnsi="仿宋" w:eastAsia="仿宋" w:cs="仿宋"/>
          <w:spacing w:val="15"/>
          <w:sz w:val="24"/>
          <w:szCs w:val="24"/>
          <w:highlight w:val="none"/>
          <w:lang w:val="en-US" w:eastAsia="zh-CN"/>
        </w:rPr>
        <w:t xml:space="preserve"> </w:t>
      </w:r>
      <w:r>
        <w:rPr>
          <w:rFonts w:hint="eastAsia" w:ascii="仿宋" w:hAnsi="仿宋" w:eastAsia="仿宋" w:cs="仿宋"/>
          <w:spacing w:val="-2"/>
          <w:sz w:val="24"/>
          <w:szCs w:val="24"/>
          <w:highlight w:val="none"/>
        </w:rPr>
        <w:t>梁凡</w:t>
      </w:r>
      <w:r>
        <w:rPr>
          <w:rFonts w:hint="eastAsia" w:ascii="仿宋" w:hAnsi="仿宋" w:eastAsia="仿宋" w:cs="仿宋"/>
          <w:spacing w:val="39"/>
          <w:sz w:val="24"/>
          <w:szCs w:val="24"/>
          <w:highlight w:val="none"/>
        </w:rPr>
        <w:t xml:space="preserve">  </w:t>
      </w:r>
      <w:r>
        <w:rPr>
          <w:rFonts w:hint="eastAsia" w:ascii="仿宋" w:hAnsi="仿宋" w:eastAsia="仿宋" w:cs="仿宋"/>
          <w:spacing w:val="-2"/>
          <w:sz w:val="24"/>
          <w:szCs w:val="24"/>
          <w:highlight w:val="none"/>
        </w:rPr>
        <w:t>行长助理</w:t>
      </w:r>
      <w:r>
        <w:rPr>
          <w:rFonts w:hint="eastAsia" w:ascii="仿宋" w:hAnsi="仿宋" w:eastAsia="仿宋" w:cs="仿宋"/>
          <w:spacing w:val="36"/>
          <w:sz w:val="24"/>
          <w:szCs w:val="24"/>
          <w:highlight w:val="none"/>
        </w:rPr>
        <w:t xml:space="preserve">  </w:t>
      </w:r>
      <w:r>
        <w:rPr>
          <w:rFonts w:hint="eastAsia" w:ascii="仿宋" w:hAnsi="仿宋" w:eastAsia="仿宋" w:cs="仿宋"/>
          <w:spacing w:val="-2"/>
          <w:sz w:val="24"/>
          <w:szCs w:val="24"/>
          <w:highlight w:val="none"/>
        </w:rPr>
        <w:t>029-61828531  18681945597</w:t>
      </w:r>
    </w:p>
    <w:p w14:paraId="20B5BD46">
      <w:pPr>
        <w:keepNext w:val="0"/>
        <w:keepLines w:val="0"/>
        <w:pageBreakBefore w:val="0"/>
        <w:widowControl w:val="0"/>
        <w:kinsoku/>
        <w:wordWrap/>
        <w:overflowPunct/>
        <w:topLinePunct w:val="0"/>
        <w:autoSpaceDE/>
        <w:autoSpaceDN/>
        <w:bidi w:val="0"/>
        <w:adjustRightInd/>
        <w:snapToGrid/>
        <w:spacing w:before="113" w:line="640" w:lineRule="exact"/>
        <w:textAlignment w:val="auto"/>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 xml:space="preserve">西安曲江文创支行     </w:t>
      </w:r>
      <w:r>
        <w:rPr>
          <w:rFonts w:hint="eastAsia" w:ascii="仿宋" w:hAnsi="仿宋" w:eastAsia="仿宋" w:cs="仿宋"/>
          <w:spacing w:val="-2"/>
          <w:sz w:val="24"/>
          <w:szCs w:val="24"/>
          <w:highlight w:val="none"/>
          <w:lang w:val="en-US" w:eastAsia="zh-CN"/>
        </w:rPr>
        <w:t xml:space="preserve">    </w:t>
      </w:r>
      <w:r>
        <w:rPr>
          <w:rFonts w:hint="eastAsia" w:ascii="仿宋" w:hAnsi="仿宋" w:eastAsia="仿宋" w:cs="仿宋"/>
          <w:spacing w:val="-2"/>
          <w:sz w:val="24"/>
          <w:szCs w:val="24"/>
          <w:highlight w:val="none"/>
        </w:rPr>
        <w:t>蒋超   室经理 029-65667366  15891737329</w:t>
      </w:r>
    </w:p>
    <w:p w14:paraId="71183639">
      <w:pPr>
        <w:keepNext w:val="0"/>
        <w:keepLines w:val="0"/>
        <w:pageBreakBefore w:val="0"/>
        <w:widowControl w:val="0"/>
        <w:kinsoku/>
        <w:wordWrap/>
        <w:overflowPunct/>
        <w:topLinePunct w:val="0"/>
        <w:autoSpaceDE/>
        <w:autoSpaceDN/>
        <w:bidi w:val="0"/>
        <w:adjustRightInd/>
        <w:snapToGrid/>
        <w:spacing w:before="114" w:line="640" w:lineRule="exact"/>
        <w:textAlignment w:val="auto"/>
        <w:rPr>
          <w:rFonts w:hint="eastAsia" w:ascii="仿宋" w:hAnsi="仿宋" w:eastAsia="仿宋" w:cs="仿宋"/>
          <w:sz w:val="24"/>
          <w:szCs w:val="24"/>
          <w:highlight w:val="none"/>
        </w:rPr>
      </w:pPr>
      <w:r>
        <w:rPr>
          <w:rFonts w:hint="eastAsia" w:ascii="仿宋" w:hAnsi="仿宋" w:eastAsia="仿宋" w:cs="仿宋"/>
          <w:spacing w:val="-1"/>
          <w:sz w:val="24"/>
          <w:szCs w:val="24"/>
          <w:highlight w:val="none"/>
        </w:rPr>
        <w:t xml:space="preserve">西安经济技术开发区支行  孟庆龙 </w:t>
      </w:r>
      <w:r>
        <w:rPr>
          <w:rFonts w:hint="eastAsia" w:ascii="仿宋" w:hAnsi="仿宋" w:eastAsia="仿宋" w:cs="仿宋"/>
          <w:spacing w:val="-1"/>
          <w:sz w:val="24"/>
          <w:szCs w:val="24"/>
          <w:highlight w:val="none"/>
          <w:lang w:val="en-US" w:eastAsia="zh-CN"/>
        </w:rPr>
        <w:t xml:space="preserve"> </w:t>
      </w:r>
      <w:r>
        <w:rPr>
          <w:rFonts w:hint="eastAsia" w:ascii="仿宋" w:hAnsi="仿宋" w:eastAsia="仿宋" w:cs="仿宋"/>
          <w:spacing w:val="-1"/>
          <w:sz w:val="24"/>
          <w:szCs w:val="24"/>
          <w:highlight w:val="none"/>
        </w:rPr>
        <w:t>行长助理</w:t>
      </w:r>
      <w:r>
        <w:rPr>
          <w:rFonts w:hint="eastAsia" w:ascii="仿宋" w:hAnsi="仿宋" w:eastAsia="仿宋" w:cs="仿宋"/>
          <w:spacing w:val="35"/>
          <w:sz w:val="24"/>
          <w:szCs w:val="24"/>
          <w:highlight w:val="none"/>
        </w:rPr>
        <w:t xml:space="preserve">  </w:t>
      </w:r>
      <w:r>
        <w:rPr>
          <w:rFonts w:hint="eastAsia" w:ascii="仿宋" w:hAnsi="仿宋" w:eastAsia="仿宋" w:cs="仿宋"/>
          <w:spacing w:val="-1"/>
          <w:sz w:val="24"/>
          <w:szCs w:val="24"/>
          <w:highlight w:val="none"/>
        </w:rPr>
        <w:t>029-618282</w:t>
      </w:r>
      <w:r>
        <w:rPr>
          <w:rFonts w:hint="eastAsia" w:ascii="仿宋" w:hAnsi="仿宋" w:eastAsia="仿宋" w:cs="仿宋"/>
          <w:spacing w:val="-2"/>
          <w:sz w:val="24"/>
          <w:szCs w:val="24"/>
          <w:highlight w:val="none"/>
        </w:rPr>
        <w:t>72</w:t>
      </w:r>
      <w:r>
        <w:rPr>
          <w:rFonts w:hint="eastAsia" w:ascii="仿宋" w:hAnsi="仿宋" w:eastAsia="仿宋" w:cs="仿宋"/>
          <w:spacing w:val="13"/>
          <w:sz w:val="24"/>
          <w:szCs w:val="24"/>
          <w:highlight w:val="none"/>
        </w:rPr>
        <w:t xml:space="preserve">  </w:t>
      </w:r>
      <w:r>
        <w:rPr>
          <w:rFonts w:hint="eastAsia" w:ascii="仿宋" w:hAnsi="仿宋" w:eastAsia="仿宋" w:cs="仿宋"/>
          <w:spacing w:val="-2"/>
          <w:sz w:val="24"/>
          <w:szCs w:val="24"/>
          <w:highlight w:val="none"/>
        </w:rPr>
        <w:t>13991990373</w:t>
      </w:r>
    </w:p>
    <w:p w14:paraId="00862AFA">
      <w:pPr>
        <w:keepNext w:val="0"/>
        <w:keepLines w:val="0"/>
        <w:pageBreakBefore w:val="0"/>
        <w:widowControl w:val="0"/>
        <w:kinsoku/>
        <w:wordWrap/>
        <w:overflowPunct/>
        <w:topLinePunct w:val="0"/>
        <w:autoSpaceDE/>
        <w:autoSpaceDN/>
        <w:bidi w:val="0"/>
        <w:adjustRightInd/>
        <w:snapToGrid/>
        <w:spacing w:before="111" w:line="640" w:lineRule="exact"/>
        <w:textAlignment w:val="auto"/>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西安长缨路支行           范凯</w:t>
      </w:r>
      <w:r>
        <w:rPr>
          <w:rFonts w:hint="eastAsia" w:ascii="仿宋" w:hAnsi="仿宋" w:eastAsia="仿宋" w:cs="仿宋"/>
          <w:spacing w:val="17"/>
          <w:sz w:val="24"/>
          <w:szCs w:val="24"/>
          <w:highlight w:val="none"/>
        </w:rPr>
        <w:t xml:space="preserve">  </w:t>
      </w:r>
      <w:r>
        <w:rPr>
          <w:rFonts w:hint="eastAsia" w:ascii="仿宋" w:hAnsi="仿宋" w:eastAsia="仿宋" w:cs="仿宋"/>
          <w:spacing w:val="17"/>
          <w:sz w:val="24"/>
          <w:szCs w:val="24"/>
          <w:highlight w:val="none"/>
          <w:lang w:val="en-US" w:eastAsia="zh-CN"/>
        </w:rPr>
        <w:t xml:space="preserve"> </w:t>
      </w:r>
      <w:r>
        <w:rPr>
          <w:rFonts w:hint="eastAsia" w:ascii="仿宋" w:hAnsi="仿宋" w:eastAsia="仿宋" w:cs="仿宋"/>
          <w:spacing w:val="-2"/>
          <w:sz w:val="24"/>
          <w:szCs w:val="24"/>
          <w:highlight w:val="none"/>
        </w:rPr>
        <w:t>副行长</w:t>
      </w:r>
      <w:r>
        <w:rPr>
          <w:rFonts w:hint="eastAsia" w:ascii="仿宋" w:hAnsi="仿宋" w:eastAsia="仿宋" w:cs="仿宋"/>
          <w:spacing w:val="12"/>
          <w:sz w:val="24"/>
          <w:szCs w:val="24"/>
          <w:highlight w:val="none"/>
        </w:rPr>
        <w:t xml:space="preserve"> </w:t>
      </w:r>
      <w:r>
        <w:rPr>
          <w:rFonts w:hint="eastAsia" w:ascii="仿宋" w:hAnsi="仿宋" w:eastAsia="仿宋" w:cs="仿宋"/>
          <w:spacing w:val="-2"/>
          <w:sz w:val="24"/>
          <w:szCs w:val="24"/>
          <w:highlight w:val="none"/>
        </w:rPr>
        <w:t>029-68717760</w:t>
      </w:r>
      <w:r>
        <w:rPr>
          <w:rFonts w:hint="eastAsia" w:ascii="仿宋" w:hAnsi="仿宋" w:eastAsia="仿宋" w:cs="仿宋"/>
          <w:spacing w:val="13"/>
          <w:sz w:val="24"/>
          <w:szCs w:val="24"/>
          <w:highlight w:val="none"/>
        </w:rPr>
        <w:t xml:space="preserve">  </w:t>
      </w:r>
      <w:r>
        <w:rPr>
          <w:rFonts w:hint="eastAsia" w:ascii="仿宋" w:hAnsi="仿宋" w:eastAsia="仿宋" w:cs="仿宋"/>
          <w:spacing w:val="-2"/>
          <w:sz w:val="24"/>
          <w:szCs w:val="24"/>
          <w:highlight w:val="none"/>
        </w:rPr>
        <w:t>13991315609</w:t>
      </w:r>
    </w:p>
    <w:p w14:paraId="50DFB019">
      <w:pPr>
        <w:keepNext w:val="0"/>
        <w:keepLines w:val="0"/>
        <w:pageBreakBefore w:val="0"/>
        <w:widowControl w:val="0"/>
        <w:kinsoku/>
        <w:wordWrap/>
        <w:overflowPunct/>
        <w:topLinePunct w:val="0"/>
        <w:autoSpaceDE/>
        <w:autoSpaceDN/>
        <w:bidi w:val="0"/>
        <w:adjustRightInd/>
        <w:snapToGrid/>
        <w:spacing w:before="113" w:line="640" w:lineRule="exact"/>
        <w:textAlignment w:val="auto"/>
        <w:rPr>
          <w:rFonts w:hint="eastAsia" w:ascii="仿宋" w:hAnsi="仿宋" w:eastAsia="仿宋" w:cs="仿宋"/>
          <w:sz w:val="24"/>
          <w:szCs w:val="24"/>
          <w:highlight w:val="none"/>
        </w:rPr>
      </w:pPr>
      <w:r>
        <w:rPr>
          <w:rFonts w:hint="eastAsia" w:ascii="仿宋" w:hAnsi="仿宋" w:eastAsia="仿宋" w:cs="仿宋"/>
          <w:spacing w:val="-1"/>
          <w:sz w:val="24"/>
          <w:szCs w:val="24"/>
          <w:highlight w:val="none"/>
        </w:rPr>
        <w:t xml:space="preserve">长安区西长安街支行      </w:t>
      </w:r>
      <w:r>
        <w:rPr>
          <w:rFonts w:hint="eastAsia" w:ascii="仿宋" w:hAnsi="仿宋" w:eastAsia="仿宋" w:cs="仿宋"/>
          <w:spacing w:val="-1"/>
          <w:sz w:val="24"/>
          <w:szCs w:val="24"/>
          <w:highlight w:val="none"/>
          <w:lang w:val="en-US" w:eastAsia="zh-CN"/>
        </w:rPr>
        <w:t xml:space="preserve"> </w:t>
      </w:r>
      <w:r>
        <w:rPr>
          <w:rFonts w:hint="eastAsia" w:ascii="仿宋" w:hAnsi="仿宋" w:eastAsia="仿宋" w:cs="仿宋"/>
          <w:spacing w:val="-1"/>
          <w:sz w:val="24"/>
          <w:szCs w:val="24"/>
          <w:highlight w:val="none"/>
        </w:rPr>
        <w:t xml:space="preserve">陈明   </w:t>
      </w:r>
      <w:r>
        <w:rPr>
          <w:rFonts w:hint="eastAsia" w:ascii="仿宋" w:hAnsi="仿宋" w:eastAsia="仿宋" w:cs="仿宋"/>
          <w:spacing w:val="-1"/>
          <w:sz w:val="24"/>
          <w:szCs w:val="24"/>
          <w:highlight w:val="none"/>
          <w:lang w:val="en-US" w:eastAsia="zh-CN"/>
        </w:rPr>
        <w:t xml:space="preserve"> </w:t>
      </w:r>
      <w:r>
        <w:rPr>
          <w:rFonts w:hint="eastAsia" w:ascii="仿宋" w:hAnsi="仿宋" w:eastAsia="仿宋" w:cs="仿宋"/>
          <w:spacing w:val="-1"/>
          <w:sz w:val="24"/>
          <w:szCs w:val="24"/>
          <w:highlight w:val="none"/>
        </w:rPr>
        <w:t xml:space="preserve">行长助理   </w:t>
      </w:r>
      <w:r>
        <w:rPr>
          <w:rFonts w:hint="eastAsia" w:ascii="仿宋" w:hAnsi="仿宋" w:eastAsia="仿宋" w:cs="仿宋"/>
          <w:spacing w:val="-2"/>
          <w:sz w:val="24"/>
          <w:szCs w:val="24"/>
          <w:highlight w:val="none"/>
        </w:rPr>
        <w:t>029-85724301  18149209660</w:t>
      </w:r>
    </w:p>
    <w:p w14:paraId="247A52FA">
      <w:pPr>
        <w:keepNext w:val="0"/>
        <w:keepLines w:val="0"/>
        <w:pageBreakBefore w:val="0"/>
        <w:widowControl w:val="0"/>
        <w:kinsoku/>
        <w:wordWrap/>
        <w:overflowPunct/>
        <w:topLinePunct w:val="0"/>
        <w:autoSpaceDE/>
        <w:autoSpaceDN/>
        <w:bidi w:val="0"/>
        <w:adjustRightInd/>
        <w:snapToGrid/>
        <w:spacing w:before="114" w:line="640" w:lineRule="exact"/>
        <w:textAlignment w:val="auto"/>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泾渭工业园支行           杨奕</w:t>
      </w:r>
      <w:r>
        <w:rPr>
          <w:rFonts w:hint="eastAsia" w:ascii="仿宋" w:hAnsi="仿宋" w:eastAsia="仿宋" w:cs="仿宋"/>
          <w:spacing w:val="25"/>
          <w:sz w:val="24"/>
          <w:szCs w:val="24"/>
          <w:highlight w:val="none"/>
        </w:rPr>
        <w:t xml:space="preserve">  </w:t>
      </w:r>
      <w:r>
        <w:rPr>
          <w:rFonts w:hint="eastAsia" w:ascii="仿宋" w:hAnsi="仿宋" w:eastAsia="仿宋" w:cs="仿宋"/>
          <w:spacing w:val="25"/>
          <w:sz w:val="24"/>
          <w:szCs w:val="24"/>
          <w:highlight w:val="none"/>
          <w:lang w:val="en-US" w:eastAsia="zh-CN"/>
        </w:rPr>
        <w:t xml:space="preserve"> </w:t>
      </w:r>
      <w:r>
        <w:rPr>
          <w:rFonts w:hint="eastAsia" w:ascii="仿宋" w:hAnsi="仿宋" w:eastAsia="仿宋" w:cs="仿宋"/>
          <w:spacing w:val="-2"/>
          <w:sz w:val="24"/>
          <w:szCs w:val="24"/>
          <w:highlight w:val="none"/>
        </w:rPr>
        <w:t>室经理 029-68213773</w:t>
      </w:r>
      <w:r>
        <w:rPr>
          <w:rFonts w:hint="eastAsia" w:ascii="仿宋" w:hAnsi="仿宋" w:eastAsia="仿宋" w:cs="仿宋"/>
          <w:spacing w:val="13"/>
          <w:sz w:val="24"/>
          <w:szCs w:val="24"/>
          <w:highlight w:val="none"/>
        </w:rPr>
        <w:t xml:space="preserve">  </w:t>
      </w:r>
      <w:r>
        <w:rPr>
          <w:rFonts w:hint="eastAsia" w:ascii="仿宋" w:hAnsi="仿宋" w:eastAsia="仿宋" w:cs="仿宋"/>
          <w:spacing w:val="-2"/>
          <w:sz w:val="24"/>
          <w:szCs w:val="24"/>
          <w:highlight w:val="none"/>
        </w:rPr>
        <w:t>15934802021</w:t>
      </w:r>
    </w:p>
    <w:p w14:paraId="693E03CA">
      <w:pPr>
        <w:keepNext w:val="0"/>
        <w:keepLines w:val="0"/>
        <w:pageBreakBefore w:val="0"/>
        <w:widowControl w:val="0"/>
        <w:kinsoku/>
        <w:wordWrap/>
        <w:overflowPunct/>
        <w:topLinePunct w:val="0"/>
        <w:autoSpaceDE/>
        <w:autoSpaceDN/>
        <w:bidi w:val="0"/>
        <w:adjustRightInd/>
        <w:snapToGrid/>
        <w:spacing w:before="111" w:line="640" w:lineRule="exact"/>
        <w:textAlignment w:val="auto"/>
        <w:rPr>
          <w:rFonts w:hint="eastAsia" w:ascii="仿宋" w:hAnsi="仿宋" w:eastAsia="仿宋" w:cs="仿宋"/>
          <w:sz w:val="24"/>
          <w:szCs w:val="24"/>
          <w:highlight w:val="none"/>
        </w:rPr>
      </w:pPr>
      <w:r>
        <w:rPr>
          <w:rFonts w:hint="eastAsia" w:ascii="仿宋" w:hAnsi="仿宋" w:eastAsia="仿宋" w:cs="仿宋"/>
          <w:spacing w:val="-1"/>
          <w:sz w:val="24"/>
          <w:szCs w:val="24"/>
          <w:highlight w:val="none"/>
        </w:rPr>
        <w:t>北客站科技支行           周洁</w:t>
      </w:r>
      <w:r>
        <w:rPr>
          <w:rFonts w:hint="eastAsia" w:ascii="仿宋" w:hAnsi="仿宋" w:eastAsia="仿宋" w:cs="仿宋"/>
          <w:spacing w:val="11"/>
          <w:sz w:val="24"/>
          <w:szCs w:val="24"/>
          <w:highlight w:val="none"/>
        </w:rPr>
        <w:t xml:space="preserve">  </w:t>
      </w:r>
      <w:r>
        <w:rPr>
          <w:rFonts w:hint="eastAsia" w:ascii="仿宋" w:hAnsi="仿宋" w:eastAsia="仿宋" w:cs="仿宋"/>
          <w:spacing w:val="11"/>
          <w:sz w:val="24"/>
          <w:szCs w:val="24"/>
          <w:highlight w:val="none"/>
          <w:lang w:val="en-US" w:eastAsia="zh-CN"/>
        </w:rPr>
        <w:t xml:space="preserve"> </w:t>
      </w:r>
      <w:r>
        <w:rPr>
          <w:rFonts w:hint="eastAsia" w:ascii="仿宋" w:hAnsi="仿宋" w:eastAsia="仿宋" w:cs="仿宋"/>
          <w:spacing w:val="-1"/>
          <w:sz w:val="24"/>
          <w:szCs w:val="24"/>
          <w:highlight w:val="none"/>
        </w:rPr>
        <w:t>副</w:t>
      </w:r>
      <w:r>
        <w:rPr>
          <w:rFonts w:hint="eastAsia" w:ascii="仿宋" w:hAnsi="仿宋" w:eastAsia="仿宋" w:cs="仿宋"/>
          <w:spacing w:val="-2"/>
          <w:sz w:val="24"/>
          <w:szCs w:val="24"/>
          <w:highlight w:val="none"/>
        </w:rPr>
        <w:t>行长 029-61828129</w:t>
      </w:r>
      <w:r>
        <w:rPr>
          <w:rFonts w:hint="eastAsia" w:ascii="仿宋" w:hAnsi="仿宋" w:eastAsia="仿宋" w:cs="仿宋"/>
          <w:spacing w:val="13"/>
          <w:sz w:val="24"/>
          <w:szCs w:val="24"/>
          <w:highlight w:val="none"/>
        </w:rPr>
        <w:t xml:space="preserve">  </w:t>
      </w:r>
      <w:r>
        <w:rPr>
          <w:rFonts w:hint="eastAsia" w:ascii="仿宋" w:hAnsi="仿宋" w:eastAsia="仿宋" w:cs="仿宋"/>
          <w:spacing w:val="-2"/>
          <w:sz w:val="24"/>
          <w:szCs w:val="24"/>
          <w:highlight w:val="none"/>
        </w:rPr>
        <w:t>18629518636</w:t>
      </w:r>
    </w:p>
    <w:p w14:paraId="44C4F906">
      <w:pPr>
        <w:keepNext w:val="0"/>
        <w:keepLines w:val="0"/>
        <w:pageBreakBefore w:val="0"/>
        <w:widowControl w:val="0"/>
        <w:kinsoku/>
        <w:wordWrap/>
        <w:overflowPunct/>
        <w:topLinePunct w:val="0"/>
        <w:autoSpaceDE/>
        <w:autoSpaceDN/>
        <w:bidi w:val="0"/>
        <w:adjustRightInd/>
        <w:snapToGrid/>
        <w:spacing w:before="111" w:line="640" w:lineRule="exact"/>
        <w:textAlignment w:val="auto"/>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解放路支行</w:t>
      </w:r>
      <w:r>
        <w:rPr>
          <w:rFonts w:hint="eastAsia" w:ascii="仿宋" w:hAnsi="仿宋" w:eastAsia="仿宋" w:cs="仿宋"/>
          <w:spacing w:val="5"/>
          <w:sz w:val="24"/>
          <w:szCs w:val="24"/>
          <w:highlight w:val="none"/>
        </w:rPr>
        <w:t xml:space="preserve">              </w:t>
      </w:r>
      <w:r>
        <w:rPr>
          <w:rFonts w:hint="eastAsia" w:ascii="仿宋" w:hAnsi="仿宋" w:eastAsia="仿宋" w:cs="仿宋"/>
          <w:spacing w:val="-2"/>
          <w:sz w:val="24"/>
          <w:szCs w:val="24"/>
          <w:highlight w:val="none"/>
        </w:rPr>
        <w:t>王</w:t>
      </w:r>
      <w:r>
        <w:rPr>
          <w:rFonts w:hint="eastAsia" w:ascii="仿宋" w:hAnsi="仿宋" w:eastAsia="仿宋" w:cs="仿宋"/>
          <w:spacing w:val="11"/>
          <w:sz w:val="24"/>
          <w:szCs w:val="24"/>
          <w:highlight w:val="none"/>
          <w:lang w:val="en-US" w:eastAsia="zh-CN"/>
        </w:rPr>
        <w:t>莉   行长</w:t>
      </w:r>
      <w:r>
        <w:rPr>
          <w:rFonts w:hint="eastAsia" w:ascii="仿宋" w:hAnsi="仿宋" w:eastAsia="仿宋" w:cs="仿宋"/>
          <w:spacing w:val="-2"/>
          <w:sz w:val="24"/>
          <w:szCs w:val="24"/>
          <w:highlight w:val="none"/>
        </w:rPr>
        <w:t>助理</w:t>
      </w:r>
      <w:r>
        <w:rPr>
          <w:rFonts w:hint="eastAsia" w:ascii="仿宋" w:hAnsi="仿宋" w:eastAsia="仿宋" w:cs="仿宋"/>
          <w:spacing w:val="35"/>
          <w:sz w:val="24"/>
          <w:szCs w:val="24"/>
          <w:highlight w:val="none"/>
        </w:rPr>
        <w:t xml:space="preserve">  </w:t>
      </w:r>
      <w:r>
        <w:rPr>
          <w:rFonts w:hint="eastAsia" w:ascii="仿宋" w:hAnsi="仿宋" w:eastAsia="仿宋" w:cs="仿宋"/>
          <w:spacing w:val="-2"/>
          <w:sz w:val="24"/>
          <w:szCs w:val="24"/>
          <w:highlight w:val="none"/>
        </w:rPr>
        <w:t>029-61828185  15802966196</w:t>
      </w:r>
    </w:p>
    <w:p w14:paraId="45473213">
      <w:pPr>
        <w:keepNext w:val="0"/>
        <w:keepLines w:val="0"/>
        <w:pageBreakBefore w:val="0"/>
        <w:widowControl w:val="0"/>
        <w:kinsoku/>
        <w:wordWrap/>
        <w:overflowPunct/>
        <w:topLinePunct w:val="0"/>
        <w:autoSpaceDE/>
        <w:autoSpaceDN/>
        <w:bidi w:val="0"/>
        <w:adjustRightInd/>
        <w:snapToGrid/>
        <w:spacing w:before="114" w:line="640" w:lineRule="exact"/>
        <w:textAlignment w:val="auto"/>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 xml:space="preserve">延安分行            </w:t>
      </w:r>
      <w:r>
        <w:rPr>
          <w:rFonts w:hint="eastAsia" w:ascii="仿宋" w:hAnsi="仿宋" w:eastAsia="仿宋" w:cs="仿宋"/>
          <w:spacing w:val="-2"/>
          <w:sz w:val="24"/>
          <w:szCs w:val="24"/>
          <w:highlight w:val="none"/>
          <w:lang w:val="en-US" w:eastAsia="zh-CN"/>
        </w:rPr>
        <w:t xml:space="preserve">    </w:t>
      </w:r>
      <w:r>
        <w:rPr>
          <w:rFonts w:hint="eastAsia" w:ascii="仿宋" w:hAnsi="仿宋" w:eastAsia="仿宋" w:cs="仿宋"/>
          <w:spacing w:val="-2"/>
          <w:sz w:val="24"/>
          <w:szCs w:val="24"/>
          <w:highlight w:val="none"/>
        </w:rPr>
        <w:t xml:space="preserve">  奥宝森</w:t>
      </w:r>
      <w:r>
        <w:rPr>
          <w:rFonts w:hint="eastAsia" w:ascii="仿宋" w:hAnsi="仿宋" w:eastAsia="仿宋" w:cs="仿宋"/>
          <w:spacing w:val="13"/>
          <w:sz w:val="24"/>
          <w:szCs w:val="24"/>
          <w:highlight w:val="none"/>
        </w:rPr>
        <w:t xml:space="preserve"> </w:t>
      </w:r>
      <w:r>
        <w:rPr>
          <w:rFonts w:hint="eastAsia" w:ascii="仿宋" w:hAnsi="仿宋" w:eastAsia="仿宋" w:cs="仿宋"/>
          <w:spacing w:val="-2"/>
          <w:sz w:val="24"/>
          <w:szCs w:val="24"/>
          <w:highlight w:val="none"/>
        </w:rPr>
        <w:t>室经理</w:t>
      </w:r>
      <w:r>
        <w:rPr>
          <w:rFonts w:hint="eastAsia" w:ascii="仿宋" w:hAnsi="仿宋" w:eastAsia="仿宋" w:cs="仿宋"/>
          <w:spacing w:val="11"/>
          <w:sz w:val="24"/>
          <w:szCs w:val="24"/>
          <w:highlight w:val="none"/>
        </w:rPr>
        <w:t xml:space="preserve"> </w:t>
      </w:r>
      <w:r>
        <w:rPr>
          <w:rFonts w:hint="eastAsia" w:ascii="仿宋" w:hAnsi="仿宋" w:eastAsia="仿宋" w:cs="仿宋"/>
          <w:spacing w:val="-2"/>
          <w:sz w:val="24"/>
          <w:szCs w:val="24"/>
          <w:highlight w:val="none"/>
        </w:rPr>
        <w:t>0911-8076038</w:t>
      </w:r>
      <w:r>
        <w:rPr>
          <w:rFonts w:hint="eastAsia" w:ascii="仿宋" w:hAnsi="仿宋" w:eastAsia="仿宋" w:cs="仿宋"/>
          <w:spacing w:val="13"/>
          <w:sz w:val="24"/>
          <w:szCs w:val="24"/>
          <w:highlight w:val="none"/>
        </w:rPr>
        <w:t xml:space="preserve">  </w:t>
      </w:r>
      <w:r>
        <w:rPr>
          <w:rFonts w:hint="eastAsia" w:ascii="仿宋" w:hAnsi="仿宋" w:eastAsia="仿宋" w:cs="仿宋"/>
          <w:spacing w:val="-2"/>
          <w:sz w:val="24"/>
          <w:szCs w:val="24"/>
          <w:highlight w:val="none"/>
        </w:rPr>
        <w:t>15592925222</w:t>
      </w:r>
    </w:p>
    <w:p w14:paraId="3DBD11C6">
      <w:pPr>
        <w:keepNext w:val="0"/>
        <w:keepLines w:val="0"/>
        <w:pageBreakBefore w:val="0"/>
        <w:widowControl w:val="0"/>
        <w:kinsoku/>
        <w:wordWrap/>
        <w:overflowPunct/>
        <w:topLinePunct w:val="0"/>
        <w:autoSpaceDE/>
        <w:autoSpaceDN/>
        <w:bidi w:val="0"/>
        <w:adjustRightInd/>
        <w:snapToGrid/>
        <w:spacing w:before="111" w:line="640" w:lineRule="exact"/>
        <w:textAlignment w:val="auto"/>
        <w:rPr>
          <w:rFonts w:hint="eastAsia" w:ascii="仿宋" w:hAnsi="仿宋" w:eastAsia="仿宋" w:cs="仿宋"/>
          <w:sz w:val="24"/>
          <w:szCs w:val="24"/>
          <w:highlight w:val="none"/>
        </w:rPr>
      </w:pPr>
      <w:r>
        <w:rPr>
          <w:rFonts w:hint="eastAsia" w:ascii="仿宋" w:hAnsi="仿宋" w:eastAsia="仿宋" w:cs="仿宋"/>
          <w:b/>
          <w:bCs/>
          <w:spacing w:val="-4"/>
          <w:sz w:val="24"/>
          <w:szCs w:val="24"/>
          <w:highlight w:val="none"/>
        </w:rPr>
        <w:t>三、工商银行（政采贷）</w:t>
      </w:r>
    </w:p>
    <w:p w14:paraId="04DFC370">
      <w:pPr>
        <w:keepNext w:val="0"/>
        <w:keepLines w:val="0"/>
        <w:pageBreakBefore w:val="0"/>
        <w:widowControl w:val="0"/>
        <w:kinsoku/>
        <w:wordWrap/>
        <w:overflowPunct/>
        <w:topLinePunct w:val="0"/>
        <w:autoSpaceDE/>
        <w:autoSpaceDN/>
        <w:bidi w:val="0"/>
        <w:adjustRightInd/>
        <w:snapToGrid/>
        <w:spacing w:before="114" w:line="640" w:lineRule="exact"/>
        <w:ind w:left="472"/>
        <w:textAlignment w:val="auto"/>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榆林分行  张岭   客户经理   0912-6183827  15353386777</w:t>
      </w:r>
    </w:p>
    <w:p w14:paraId="07FD4B1A">
      <w:pPr>
        <w:keepNext w:val="0"/>
        <w:keepLines w:val="0"/>
        <w:pageBreakBefore w:val="0"/>
        <w:widowControl w:val="0"/>
        <w:kinsoku/>
        <w:wordWrap/>
        <w:overflowPunct/>
        <w:topLinePunct w:val="0"/>
        <w:autoSpaceDE/>
        <w:autoSpaceDN/>
        <w:bidi w:val="0"/>
        <w:adjustRightInd/>
        <w:snapToGrid/>
        <w:spacing w:before="113" w:line="640" w:lineRule="exact"/>
        <w:ind w:left="489"/>
        <w:textAlignment w:val="auto"/>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宝鸡分行  郭进   客户经理   0917-3238282  1899</w:t>
      </w:r>
      <w:r>
        <w:rPr>
          <w:rFonts w:hint="eastAsia" w:ascii="仿宋" w:hAnsi="仿宋" w:eastAsia="仿宋" w:cs="仿宋"/>
          <w:spacing w:val="-3"/>
          <w:sz w:val="24"/>
          <w:szCs w:val="24"/>
          <w:highlight w:val="none"/>
        </w:rPr>
        <w:t>1749262</w:t>
      </w:r>
    </w:p>
    <w:p w14:paraId="081F8749">
      <w:pPr>
        <w:keepNext w:val="0"/>
        <w:keepLines w:val="0"/>
        <w:pageBreakBefore w:val="0"/>
        <w:widowControl w:val="0"/>
        <w:kinsoku/>
        <w:wordWrap/>
        <w:overflowPunct/>
        <w:topLinePunct w:val="0"/>
        <w:autoSpaceDE/>
        <w:autoSpaceDN/>
        <w:bidi w:val="0"/>
        <w:adjustRightInd/>
        <w:snapToGrid/>
        <w:spacing w:before="112" w:line="640" w:lineRule="exact"/>
        <w:ind w:left="476"/>
        <w:textAlignment w:val="auto"/>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安康分行  郑婕   客户经理   0915-3236275  15667856663</w:t>
      </w:r>
    </w:p>
    <w:p w14:paraId="67CF3DF5">
      <w:pPr>
        <w:keepNext w:val="0"/>
        <w:keepLines w:val="0"/>
        <w:pageBreakBefore w:val="0"/>
        <w:widowControl w:val="0"/>
        <w:kinsoku/>
        <w:wordWrap/>
        <w:overflowPunct/>
        <w:topLinePunct w:val="0"/>
        <w:autoSpaceDE/>
        <w:autoSpaceDN/>
        <w:bidi w:val="0"/>
        <w:adjustRightInd/>
        <w:snapToGrid/>
        <w:spacing w:before="114" w:line="640" w:lineRule="exact"/>
        <w:ind w:left="475"/>
        <w:textAlignment w:val="auto"/>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铜川分行  彭东东 客户经理   0919-2151878  17392898832</w:t>
      </w:r>
    </w:p>
    <w:p w14:paraId="610C14C5">
      <w:pPr>
        <w:keepNext w:val="0"/>
        <w:keepLines w:val="0"/>
        <w:pageBreakBefore w:val="0"/>
        <w:widowControl w:val="0"/>
        <w:kinsoku/>
        <w:wordWrap/>
        <w:overflowPunct/>
        <w:topLinePunct w:val="0"/>
        <w:autoSpaceDE/>
        <w:autoSpaceDN/>
        <w:bidi w:val="0"/>
        <w:adjustRightInd/>
        <w:snapToGrid/>
        <w:spacing w:before="114" w:line="640" w:lineRule="exact"/>
        <w:ind w:left="473"/>
        <w:textAlignment w:val="auto"/>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延安分行  党莹   经理助理   0911-2380826  15291142933</w:t>
      </w:r>
    </w:p>
    <w:p w14:paraId="33A9ACC6">
      <w:pPr>
        <w:keepNext w:val="0"/>
        <w:keepLines w:val="0"/>
        <w:pageBreakBefore w:val="0"/>
        <w:widowControl w:val="0"/>
        <w:kinsoku/>
        <w:wordWrap/>
        <w:overflowPunct/>
        <w:topLinePunct w:val="0"/>
        <w:autoSpaceDE/>
        <w:autoSpaceDN/>
        <w:bidi w:val="0"/>
        <w:adjustRightInd/>
        <w:snapToGrid/>
        <w:spacing w:before="113" w:line="640" w:lineRule="exact"/>
        <w:ind w:left="477"/>
        <w:textAlignment w:val="auto"/>
        <w:rPr>
          <w:rFonts w:hint="eastAsia" w:ascii="仿宋" w:hAnsi="仿宋" w:eastAsia="仿宋" w:cs="仿宋"/>
          <w:spacing w:val="-2"/>
          <w:sz w:val="24"/>
          <w:szCs w:val="24"/>
          <w:highlight w:val="none"/>
        </w:rPr>
      </w:pPr>
      <w:r>
        <w:rPr>
          <w:rFonts w:hint="eastAsia" w:ascii="仿宋" w:hAnsi="仿宋" w:eastAsia="仿宋" w:cs="仿宋"/>
          <w:spacing w:val="-1"/>
          <w:sz w:val="24"/>
          <w:szCs w:val="24"/>
          <w:highlight w:val="none"/>
        </w:rPr>
        <w:t>汉中分行  杨薇薇 部门副经理</w:t>
      </w:r>
      <w:r>
        <w:rPr>
          <w:rFonts w:hint="eastAsia" w:ascii="仿宋" w:hAnsi="仿宋" w:eastAsia="仿宋" w:cs="仿宋"/>
          <w:spacing w:val="-49"/>
          <w:sz w:val="24"/>
          <w:szCs w:val="24"/>
          <w:highlight w:val="none"/>
        </w:rPr>
        <w:t xml:space="preserve"> </w:t>
      </w:r>
      <w:r>
        <w:rPr>
          <w:rFonts w:hint="eastAsia" w:ascii="仿宋" w:hAnsi="仿宋" w:eastAsia="仿宋" w:cs="仿宋"/>
          <w:spacing w:val="-1"/>
          <w:sz w:val="24"/>
          <w:szCs w:val="24"/>
          <w:highlight w:val="none"/>
        </w:rPr>
        <w:t>0916-</w:t>
      </w:r>
      <w:r>
        <w:rPr>
          <w:rFonts w:hint="eastAsia" w:ascii="仿宋" w:hAnsi="仿宋" w:eastAsia="仿宋" w:cs="仿宋"/>
          <w:spacing w:val="-2"/>
          <w:sz w:val="24"/>
          <w:szCs w:val="24"/>
          <w:highlight w:val="none"/>
        </w:rPr>
        <w:t>2606773</w:t>
      </w:r>
      <w:r>
        <w:rPr>
          <w:rFonts w:hint="eastAsia" w:ascii="仿宋" w:hAnsi="仿宋" w:eastAsia="仿宋" w:cs="仿宋"/>
          <w:spacing w:val="13"/>
          <w:sz w:val="24"/>
          <w:szCs w:val="24"/>
          <w:highlight w:val="none"/>
        </w:rPr>
        <w:t xml:space="preserve">  </w:t>
      </w:r>
      <w:r>
        <w:rPr>
          <w:rFonts w:hint="eastAsia" w:ascii="仿宋" w:hAnsi="仿宋" w:eastAsia="仿宋" w:cs="仿宋"/>
          <w:spacing w:val="-2"/>
          <w:sz w:val="24"/>
          <w:szCs w:val="24"/>
          <w:highlight w:val="none"/>
        </w:rPr>
        <w:t>18591607453</w:t>
      </w:r>
    </w:p>
    <w:p w14:paraId="19243E99">
      <w:pPr>
        <w:keepNext w:val="0"/>
        <w:keepLines w:val="0"/>
        <w:pageBreakBefore w:val="0"/>
        <w:widowControl w:val="0"/>
        <w:kinsoku/>
        <w:wordWrap/>
        <w:overflowPunct/>
        <w:topLinePunct w:val="0"/>
        <w:autoSpaceDE/>
        <w:autoSpaceDN/>
        <w:bidi w:val="0"/>
        <w:adjustRightInd/>
        <w:snapToGrid/>
        <w:spacing w:before="113" w:line="640" w:lineRule="exact"/>
        <w:ind w:left="477"/>
        <w:textAlignment w:val="auto"/>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渭南分行  张欢   客户经理   09132095066   15229730006</w:t>
      </w:r>
    </w:p>
    <w:p w14:paraId="74818EA5">
      <w:pPr>
        <w:keepNext w:val="0"/>
        <w:keepLines w:val="0"/>
        <w:pageBreakBefore w:val="0"/>
        <w:widowControl w:val="0"/>
        <w:kinsoku/>
        <w:wordWrap/>
        <w:overflowPunct/>
        <w:topLinePunct w:val="0"/>
        <w:autoSpaceDE/>
        <w:autoSpaceDN/>
        <w:bidi w:val="0"/>
        <w:adjustRightInd/>
        <w:snapToGrid/>
        <w:spacing w:before="114" w:line="640" w:lineRule="exact"/>
        <w:ind w:left="474"/>
        <w:textAlignment w:val="auto"/>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咸阳分行  袁霖</w:t>
      </w:r>
      <w:r>
        <w:rPr>
          <w:rFonts w:hint="eastAsia" w:ascii="仿宋" w:hAnsi="仿宋" w:eastAsia="仿宋" w:cs="仿宋"/>
          <w:spacing w:val="6"/>
          <w:sz w:val="24"/>
          <w:szCs w:val="24"/>
          <w:highlight w:val="none"/>
        </w:rPr>
        <w:t xml:space="preserve">   </w:t>
      </w:r>
      <w:r>
        <w:rPr>
          <w:rFonts w:hint="eastAsia" w:ascii="仿宋" w:hAnsi="仿宋" w:eastAsia="仿宋" w:cs="仿宋"/>
          <w:spacing w:val="-2"/>
          <w:sz w:val="24"/>
          <w:szCs w:val="24"/>
          <w:highlight w:val="none"/>
        </w:rPr>
        <w:t>客户经理</w:t>
      </w:r>
      <w:r>
        <w:rPr>
          <w:rFonts w:hint="eastAsia" w:ascii="仿宋" w:hAnsi="仿宋" w:eastAsia="仿宋" w:cs="仿宋"/>
          <w:spacing w:val="36"/>
          <w:sz w:val="24"/>
          <w:szCs w:val="24"/>
          <w:highlight w:val="none"/>
        </w:rPr>
        <w:t xml:space="preserve">  </w:t>
      </w:r>
      <w:r>
        <w:rPr>
          <w:rFonts w:hint="eastAsia" w:ascii="仿宋" w:hAnsi="仿宋" w:eastAsia="仿宋" w:cs="仿宋"/>
          <w:spacing w:val="-2"/>
          <w:sz w:val="24"/>
          <w:szCs w:val="24"/>
          <w:highlight w:val="none"/>
        </w:rPr>
        <w:t>029-33259370</w:t>
      </w:r>
      <w:r>
        <w:rPr>
          <w:rFonts w:hint="eastAsia" w:ascii="仿宋" w:hAnsi="仿宋" w:eastAsia="仿宋" w:cs="仿宋"/>
          <w:spacing w:val="13"/>
          <w:sz w:val="24"/>
          <w:szCs w:val="24"/>
          <w:highlight w:val="none"/>
        </w:rPr>
        <w:t xml:space="preserve">  </w:t>
      </w:r>
      <w:r>
        <w:rPr>
          <w:rFonts w:hint="eastAsia" w:ascii="仿宋" w:hAnsi="仿宋" w:eastAsia="仿宋" w:cs="仿宋"/>
          <w:spacing w:val="-2"/>
          <w:sz w:val="24"/>
          <w:szCs w:val="24"/>
          <w:highlight w:val="none"/>
        </w:rPr>
        <w:t>1859100</w:t>
      </w:r>
      <w:r>
        <w:rPr>
          <w:rFonts w:hint="eastAsia" w:ascii="仿宋" w:hAnsi="仿宋" w:eastAsia="仿宋" w:cs="仿宋"/>
          <w:spacing w:val="-3"/>
          <w:sz w:val="24"/>
          <w:szCs w:val="24"/>
          <w:highlight w:val="none"/>
        </w:rPr>
        <w:t>6506</w:t>
      </w:r>
    </w:p>
    <w:p w14:paraId="07ACFD5E">
      <w:pPr>
        <w:keepNext w:val="0"/>
        <w:keepLines w:val="0"/>
        <w:pageBreakBefore w:val="0"/>
        <w:widowControl w:val="0"/>
        <w:kinsoku/>
        <w:wordWrap/>
        <w:overflowPunct/>
        <w:topLinePunct w:val="0"/>
        <w:autoSpaceDE/>
        <w:autoSpaceDN/>
        <w:bidi w:val="0"/>
        <w:adjustRightInd/>
        <w:snapToGrid/>
        <w:spacing w:before="111" w:line="640" w:lineRule="exact"/>
        <w:ind w:left="481"/>
        <w:textAlignment w:val="auto"/>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商洛分行  张铮   经理助理   0914-2310908  18691410305</w:t>
      </w:r>
    </w:p>
    <w:p w14:paraId="0A465A6D">
      <w:pPr>
        <w:keepNext w:val="0"/>
        <w:keepLines w:val="0"/>
        <w:pageBreakBefore w:val="0"/>
        <w:widowControl w:val="0"/>
        <w:kinsoku/>
        <w:wordWrap/>
        <w:overflowPunct/>
        <w:topLinePunct w:val="0"/>
        <w:autoSpaceDE/>
        <w:autoSpaceDN/>
        <w:bidi w:val="0"/>
        <w:adjustRightInd/>
        <w:snapToGrid/>
        <w:spacing w:before="114" w:line="640" w:lineRule="exact"/>
        <w:ind w:left="481"/>
        <w:textAlignment w:val="auto"/>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商洛分行  余勇博 客户经理   0914-2310908  180928022</w:t>
      </w:r>
      <w:r>
        <w:rPr>
          <w:rFonts w:hint="eastAsia" w:ascii="仿宋" w:hAnsi="仿宋" w:eastAsia="仿宋" w:cs="仿宋"/>
          <w:spacing w:val="-3"/>
          <w:sz w:val="24"/>
          <w:szCs w:val="24"/>
          <w:highlight w:val="none"/>
        </w:rPr>
        <w:t>80</w:t>
      </w:r>
    </w:p>
    <w:p w14:paraId="27B0BC3F">
      <w:pPr>
        <w:keepNext w:val="0"/>
        <w:keepLines w:val="0"/>
        <w:pageBreakBefore w:val="0"/>
        <w:widowControl w:val="0"/>
        <w:kinsoku/>
        <w:wordWrap/>
        <w:overflowPunct/>
        <w:topLinePunct w:val="0"/>
        <w:autoSpaceDE/>
        <w:autoSpaceDN/>
        <w:bidi w:val="0"/>
        <w:adjustRightInd/>
        <w:snapToGrid/>
        <w:spacing w:before="113" w:line="640" w:lineRule="exact"/>
        <w:ind w:left="476"/>
        <w:textAlignment w:val="auto"/>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西安分行  巩越   客户经理   029-87609419  18629450680</w:t>
      </w:r>
    </w:p>
    <w:p w14:paraId="120790B9">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四、 中信银行</w:t>
      </w:r>
      <w:r>
        <w:rPr>
          <w:rFonts w:hint="eastAsia" w:ascii="仿宋" w:hAnsi="仿宋" w:eastAsia="仿宋" w:cs="仿宋"/>
          <w:b/>
          <w:bCs/>
          <w:sz w:val="24"/>
          <w:szCs w:val="24"/>
          <w:highlight w:val="none"/>
        </w:rPr>
        <w:tab/>
      </w:r>
      <w:r>
        <w:rPr>
          <w:rFonts w:hint="eastAsia" w:ascii="仿宋" w:hAnsi="仿宋" w:eastAsia="仿宋" w:cs="仿宋"/>
          <w:b/>
          <w:bCs/>
          <w:sz w:val="24"/>
          <w:szCs w:val="24"/>
          <w:highlight w:val="none"/>
        </w:rPr>
        <w:t>（政采e贷）</w:t>
      </w:r>
    </w:p>
    <w:p w14:paraId="77431FD5">
      <w:pPr>
        <w:keepNext w:val="0"/>
        <w:keepLines w:val="0"/>
        <w:pageBreakBefore w:val="0"/>
        <w:widowControl w:val="0"/>
        <w:kinsoku/>
        <w:wordWrap/>
        <w:overflowPunct/>
        <w:topLinePunct w:val="0"/>
        <w:autoSpaceDE/>
        <w:autoSpaceDN/>
        <w:bidi w:val="0"/>
        <w:adjustRightInd/>
        <w:snapToGrid/>
        <w:spacing w:line="64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西安分行</w:t>
      </w:r>
      <w:r>
        <w:rPr>
          <w:rFonts w:hint="eastAsia" w:ascii="仿宋" w:hAnsi="仿宋" w:eastAsia="仿宋" w:cs="仿宋"/>
          <w:sz w:val="24"/>
          <w:szCs w:val="24"/>
          <w:highlight w:val="none"/>
        </w:rPr>
        <w:tab/>
      </w:r>
      <w:r>
        <w:rPr>
          <w:rFonts w:hint="eastAsia" w:ascii="仿宋" w:hAnsi="仿宋" w:eastAsia="仿宋" w:cs="仿宋"/>
          <w:sz w:val="24"/>
          <w:szCs w:val="24"/>
          <w:highlight w:val="none"/>
        </w:rPr>
        <w:t xml:space="preserve">西安市朱雀大街中段 1 号  </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曹晓聪 13759957407</w:t>
      </w:r>
    </w:p>
    <w:p w14:paraId="0B6AF5E7">
      <w:pPr>
        <w:keepNext w:val="0"/>
        <w:keepLines w:val="0"/>
        <w:pageBreakBefore w:val="0"/>
        <w:widowControl w:val="0"/>
        <w:kinsoku/>
        <w:wordWrap/>
        <w:overflowPunct/>
        <w:topLinePunct w:val="0"/>
        <w:autoSpaceDE/>
        <w:autoSpaceDN/>
        <w:bidi w:val="0"/>
        <w:adjustRightInd/>
        <w:snapToGrid/>
        <w:spacing w:line="64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咸阳分行</w:t>
      </w:r>
      <w:r>
        <w:rPr>
          <w:rFonts w:hint="eastAsia" w:ascii="仿宋" w:hAnsi="仿宋" w:eastAsia="仿宋" w:cs="仿宋"/>
          <w:sz w:val="24"/>
          <w:szCs w:val="24"/>
          <w:highlight w:val="none"/>
        </w:rPr>
        <w:tab/>
      </w:r>
      <w:r>
        <w:rPr>
          <w:rFonts w:hint="eastAsia" w:ascii="仿宋" w:hAnsi="仿宋" w:eastAsia="仿宋" w:cs="仿宋"/>
          <w:sz w:val="24"/>
          <w:szCs w:val="24"/>
          <w:highlight w:val="none"/>
        </w:rPr>
        <w:t xml:space="preserve">秦皇中路绿苑大厦 </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杭群   13992016859</w:t>
      </w:r>
    </w:p>
    <w:p w14:paraId="032BE58A">
      <w:pPr>
        <w:keepNext w:val="0"/>
        <w:keepLines w:val="0"/>
        <w:pageBreakBefore w:val="0"/>
        <w:widowControl w:val="0"/>
        <w:kinsoku/>
        <w:wordWrap/>
        <w:overflowPunct/>
        <w:topLinePunct w:val="0"/>
        <w:autoSpaceDE/>
        <w:autoSpaceDN/>
        <w:bidi w:val="0"/>
        <w:adjustRightInd/>
        <w:snapToGrid/>
        <w:spacing w:line="64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宝鸡分行</w:t>
      </w:r>
      <w:r>
        <w:rPr>
          <w:rFonts w:hint="eastAsia" w:ascii="仿宋" w:hAnsi="仿宋" w:eastAsia="仿宋" w:cs="仿宋"/>
          <w:sz w:val="24"/>
          <w:szCs w:val="24"/>
          <w:highlight w:val="none"/>
        </w:rPr>
        <w:tab/>
      </w:r>
      <w:r>
        <w:rPr>
          <w:rFonts w:hint="eastAsia" w:ascii="仿宋" w:hAnsi="仿宋" w:eastAsia="仿宋" w:cs="仿宋"/>
          <w:sz w:val="24"/>
          <w:szCs w:val="24"/>
          <w:highlight w:val="none"/>
        </w:rPr>
        <w:t>宝鸡市高新大道 50 号财富大厦 B 座 王尧   13636762976</w:t>
      </w:r>
    </w:p>
    <w:p w14:paraId="66035251">
      <w:pPr>
        <w:keepNext w:val="0"/>
        <w:keepLines w:val="0"/>
        <w:pageBreakBefore w:val="0"/>
        <w:widowControl w:val="0"/>
        <w:kinsoku/>
        <w:wordWrap/>
        <w:overflowPunct/>
        <w:topLinePunct w:val="0"/>
        <w:autoSpaceDE/>
        <w:autoSpaceDN/>
        <w:bidi w:val="0"/>
        <w:adjustRightInd/>
        <w:snapToGrid/>
        <w:spacing w:line="640" w:lineRule="exact"/>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渭南分行</w:t>
      </w:r>
      <w:r>
        <w:rPr>
          <w:rFonts w:hint="eastAsia" w:ascii="仿宋" w:hAnsi="仿宋" w:eastAsia="仿宋" w:cs="仿宋"/>
          <w:sz w:val="24"/>
          <w:szCs w:val="24"/>
          <w:highlight w:val="none"/>
        </w:rPr>
        <w:tab/>
      </w:r>
      <w:r>
        <w:rPr>
          <w:rFonts w:hint="eastAsia" w:ascii="仿宋" w:hAnsi="仿宋" w:eastAsia="仿宋" w:cs="仿宋"/>
          <w:sz w:val="24"/>
          <w:szCs w:val="24"/>
          <w:highlight w:val="none"/>
        </w:rPr>
        <w:t>渭南市朝阳大街中段信达广场世纪明珠大厦 杨阳18191815559</w:t>
      </w:r>
    </w:p>
    <w:p w14:paraId="331F733A">
      <w:pPr>
        <w:keepNext w:val="0"/>
        <w:keepLines w:val="0"/>
        <w:pageBreakBefore w:val="0"/>
        <w:widowControl w:val="0"/>
        <w:kinsoku/>
        <w:wordWrap/>
        <w:overflowPunct/>
        <w:topLinePunct w:val="0"/>
        <w:autoSpaceDE/>
        <w:autoSpaceDN/>
        <w:bidi w:val="0"/>
        <w:adjustRightInd/>
        <w:snapToGrid/>
        <w:spacing w:line="640" w:lineRule="exact"/>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榆林分行</w:t>
      </w:r>
      <w:r>
        <w:rPr>
          <w:rFonts w:hint="eastAsia" w:ascii="仿宋" w:hAnsi="仿宋" w:eastAsia="仿宋" w:cs="仿宋"/>
          <w:sz w:val="24"/>
          <w:szCs w:val="24"/>
          <w:highlight w:val="none"/>
        </w:rPr>
        <w:tab/>
      </w:r>
      <w:r>
        <w:rPr>
          <w:rFonts w:hint="eastAsia" w:ascii="仿宋" w:hAnsi="仿宋" w:eastAsia="仿宋" w:cs="仿宋"/>
          <w:sz w:val="24"/>
          <w:szCs w:val="24"/>
          <w:highlight w:val="none"/>
        </w:rPr>
        <w:t>榆林市高新区长兴路 248 号中信银行  刘洪巍 13636885556</w:t>
      </w:r>
    </w:p>
    <w:p w14:paraId="21F4091E">
      <w:pPr>
        <w:pStyle w:val="10"/>
        <w:keepNext w:val="0"/>
        <w:keepLines w:val="0"/>
        <w:pageBreakBefore w:val="0"/>
        <w:widowControl w:val="0"/>
        <w:kinsoku/>
        <w:wordWrap/>
        <w:overflowPunct/>
        <w:topLinePunct w:val="0"/>
        <w:autoSpaceDE/>
        <w:autoSpaceDN/>
        <w:bidi w:val="0"/>
        <w:adjustRightInd/>
        <w:snapToGrid/>
        <w:spacing w:before="155" w:line="640" w:lineRule="exact"/>
        <w:jc w:val="left"/>
        <w:textAlignment w:val="auto"/>
        <w:rPr>
          <w:rFonts w:hint="eastAsia" w:ascii="仿宋" w:hAnsi="仿宋" w:eastAsia="仿宋" w:cs="仿宋"/>
          <w:spacing w:val="-6"/>
          <w:sz w:val="24"/>
          <w:szCs w:val="24"/>
          <w:highlight w:val="none"/>
        </w:rPr>
      </w:pPr>
      <w:r>
        <w:rPr>
          <w:rFonts w:hint="eastAsia" w:ascii="仿宋" w:hAnsi="仿宋" w:eastAsia="仿宋" w:cs="仿宋"/>
          <w:spacing w:val="-3"/>
          <w:sz w:val="24"/>
          <w:szCs w:val="24"/>
          <w:highlight w:val="none"/>
          <w:lang w:val="en-US" w:eastAsia="zh-CN"/>
        </w:rPr>
        <w:t xml:space="preserve">   </w:t>
      </w:r>
      <w:r>
        <w:rPr>
          <w:rFonts w:hint="eastAsia" w:ascii="仿宋" w:hAnsi="仿宋" w:eastAsia="仿宋" w:cs="仿宋"/>
          <w:spacing w:val="-3"/>
          <w:sz w:val="24"/>
          <w:szCs w:val="24"/>
          <w:highlight w:val="none"/>
        </w:rPr>
        <w:t>汉中分行    汉中市汉台区西二环路与劳动西路东</w:t>
      </w:r>
      <w:r>
        <w:rPr>
          <w:rFonts w:hint="eastAsia" w:ascii="仿宋" w:hAnsi="仿宋" w:eastAsia="仿宋" w:cs="仿宋"/>
          <w:spacing w:val="-4"/>
          <w:sz w:val="24"/>
          <w:szCs w:val="24"/>
          <w:highlight w:val="none"/>
        </w:rPr>
        <w:t>南汉中滨江•公园壹号（产业孵化</w:t>
      </w:r>
      <w:r>
        <w:rPr>
          <w:rFonts w:hint="eastAsia" w:ascii="仿宋" w:hAnsi="仿宋" w:eastAsia="仿宋" w:cs="仿宋"/>
          <w:spacing w:val="-6"/>
          <w:sz w:val="24"/>
          <w:szCs w:val="24"/>
          <w:highlight w:val="none"/>
        </w:rPr>
        <w:t>区）3B</w:t>
      </w:r>
      <w:r>
        <w:rPr>
          <w:rFonts w:hint="eastAsia" w:ascii="仿宋" w:hAnsi="仿宋" w:eastAsia="仿宋" w:cs="仿宋"/>
          <w:spacing w:val="-39"/>
          <w:sz w:val="24"/>
          <w:szCs w:val="24"/>
          <w:highlight w:val="none"/>
        </w:rPr>
        <w:t xml:space="preserve"> </w:t>
      </w:r>
      <w:r>
        <w:rPr>
          <w:rFonts w:hint="eastAsia" w:ascii="仿宋" w:hAnsi="仿宋" w:eastAsia="仿宋" w:cs="仿宋"/>
          <w:spacing w:val="-6"/>
          <w:sz w:val="24"/>
          <w:szCs w:val="24"/>
          <w:highlight w:val="none"/>
        </w:rPr>
        <w:t>号楼</w:t>
      </w:r>
      <w:r>
        <w:rPr>
          <w:rFonts w:hint="eastAsia" w:ascii="仿宋" w:hAnsi="仿宋" w:eastAsia="仿宋" w:cs="仿宋"/>
          <w:spacing w:val="14"/>
          <w:sz w:val="24"/>
          <w:szCs w:val="24"/>
          <w:highlight w:val="none"/>
        </w:rPr>
        <w:t xml:space="preserve">  </w:t>
      </w:r>
      <w:r>
        <w:rPr>
          <w:rFonts w:hint="eastAsia" w:ascii="仿宋" w:hAnsi="仿宋" w:eastAsia="仿宋" w:cs="仿宋"/>
          <w:spacing w:val="-6"/>
          <w:sz w:val="24"/>
          <w:szCs w:val="24"/>
          <w:highlight w:val="none"/>
        </w:rPr>
        <w:t>陈真</w:t>
      </w:r>
      <w:r>
        <w:rPr>
          <w:rFonts w:hint="eastAsia" w:ascii="仿宋" w:hAnsi="仿宋" w:eastAsia="仿宋" w:cs="仿宋"/>
          <w:spacing w:val="9"/>
          <w:sz w:val="24"/>
          <w:szCs w:val="24"/>
          <w:highlight w:val="none"/>
        </w:rPr>
        <w:t xml:space="preserve">   </w:t>
      </w:r>
      <w:r>
        <w:rPr>
          <w:rFonts w:hint="eastAsia" w:ascii="仿宋" w:hAnsi="仿宋" w:eastAsia="仿宋" w:cs="仿宋"/>
          <w:spacing w:val="-6"/>
          <w:sz w:val="24"/>
          <w:szCs w:val="24"/>
          <w:highlight w:val="none"/>
        </w:rPr>
        <w:t>18509165068</w:t>
      </w:r>
    </w:p>
    <w:p w14:paraId="124526A3">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 w:hAnsi="仿宋" w:eastAsia="仿宋" w:cs="仿宋"/>
          <w:sz w:val="24"/>
          <w:szCs w:val="24"/>
          <w:highlight w:val="none"/>
        </w:rPr>
      </w:pPr>
      <w:r>
        <w:rPr>
          <w:rFonts w:hint="eastAsia" w:ascii="仿宋" w:hAnsi="仿宋" w:eastAsia="仿宋" w:cs="仿宋"/>
          <w:b/>
          <w:bCs/>
          <w:spacing w:val="-7"/>
          <w:sz w:val="24"/>
          <w:szCs w:val="24"/>
          <w:highlight w:val="none"/>
        </w:rPr>
        <w:t>五、</w:t>
      </w:r>
      <w:r>
        <w:rPr>
          <w:rFonts w:hint="eastAsia" w:ascii="仿宋" w:hAnsi="仿宋" w:eastAsia="仿宋" w:cs="仿宋"/>
          <w:spacing w:val="-62"/>
          <w:sz w:val="24"/>
          <w:szCs w:val="24"/>
          <w:highlight w:val="none"/>
        </w:rPr>
        <w:t xml:space="preserve"> </w:t>
      </w:r>
      <w:r>
        <w:rPr>
          <w:rFonts w:hint="eastAsia" w:ascii="仿宋" w:hAnsi="仿宋" w:eastAsia="仿宋" w:cs="仿宋"/>
          <w:b/>
          <w:bCs/>
          <w:spacing w:val="-7"/>
          <w:sz w:val="24"/>
          <w:szCs w:val="24"/>
          <w:highlight w:val="none"/>
        </w:rPr>
        <w:t>中国光大银行（阳光政采贷）</w:t>
      </w:r>
    </w:p>
    <w:p w14:paraId="0BF99F51">
      <w:pPr>
        <w:keepNext w:val="0"/>
        <w:keepLines w:val="0"/>
        <w:pageBreakBefore w:val="0"/>
        <w:widowControl w:val="0"/>
        <w:kinsoku/>
        <w:wordWrap/>
        <w:overflowPunct/>
        <w:topLinePunct w:val="0"/>
        <w:autoSpaceDE/>
        <w:autoSpaceDN/>
        <w:bidi w:val="0"/>
        <w:adjustRightInd/>
        <w:snapToGrid/>
        <w:spacing w:before="113" w:line="640" w:lineRule="exact"/>
        <w:ind w:left="492"/>
        <w:textAlignment w:val="auto"/>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宝鸡分行  杨</w:t>
      </w:r>
      <w:r>
        <w:rPr>
          <w:rFonts w:hint="eastAsia" w:ascii="仿宋" w:hAnsi="仿宋" w:eastAsia="仿宋" w:cs="仿宋"/>
          <w:spacing w:val="15"/>
          <w:sz w:val="24"/>
          <w:szCs w:val="24"/>
          <w:highlight w:val="none"/>
        </w:rPr>
        <w:t xml:space="preserve"> </w:t>
      </w:r>
      <w:r>
        <w:rPr>
          <w:rFonts w:hint="eastAsia" w:ascii="仿宋" w:hAnsi="仿宋" w:eastAsia="仿宋" w:cs="仿宋"/>
          <w:spacing w:val="-2"/>
          <w:sz w:val="24"/>
          <w:szCs w:val="24"/>
          <w:highlight w:val="none"/>
        </w:rPr>
        <w:t>欢  0917-3451055</w:t>
      </w:r>
      <w:r>
        <w:rPr>
          <w:rFonts w:hint="eastAsia" w:ascii="仿宋" w:hAnsi="仿宋" w:eastAsia="仿宋" w:cs="仿宋"/>
          <w:spacing w:val="13"/>
          <w:sz w:val="24"/>
          <w:szCs w:val="24"/>
          <w:highlight w:val="none"/>
        </w:rPr>
        <w:t xml:space="preserve">  </w:t>
      </w:r>
      <w:r>
        <w:rPr>
          <w:rFonts w:hint="eastAsia" w:ascii="仿宋" w:hAnsi="仿宋" w:eastAsia="仿宋" w:cs="仿宋"/>
          <w:spacing w:val="-2"/>
          <w:sz w:val="24"/>
          <w:szCs w:val="24"/>
          <w:highlight w:val="none"/>
        </w:rPr>
        <w:t>18</w:t>
      </w:r>
      <w:r>
        <w:rPr>
          <w:rFonts w:hint="eastAsia" w:ascii="仿宋" w:hAnsi="仿宋" w:eastAsia="仿宋" w:cs="仿宋"/>
          <w:spacing w:val="-3"/>
          <w:sz w:val="24"/>
          <w:szCs w:val="24"/>
          <w:highlight w:val="none"/>
        </w:rPr>
        <w:t>329677163</w:t>
      </w:r>
    </w:p>
    <w:p w14:paraId="1261D63B">
      <w:pPr>
        <w:keepNext w:val="0"/>
        <w:keepLines w:val="0"/>
        <w:pageBreakBefore w:val="0"/>
        <w:widowControl w:val="0"/>
        <w:kinsoku/>
        <w:wordWrap/>
        <w:overflowPunct/>
        <w:topLinePunct w:val="0"/>
        <w:autoSpaceDE/>
        <w:autoSpaceDN/>
        <w:bidi w:val="0"/>
        <w:adjustRightInd/>
        <w:snapToGrid/>
        <w:spacing w:before="113" w:line="640" w:lineRule="exact"/>
        <w:ind w:left="475"/>
        <w:textAlignment w:val="auto"/>
        <w:rPr>
          <w:rFonts w:hint="eastAsia" w:ascii="仿宋" w:hAnsi="仿宋" w:eastAsia="仿宋" w:cs="仿宋"/>
          <w:sz w:val="24"/>
          <w:szCs w:val="24"/>
          <w:highlight w:val="none"/>
        </w:rPr>
      </w:pPr>
      <w:r>
        <w:rPr>
          <w:rFonts w:hint="eastAsia" w:ascii="仿宋" w:hAnsi="仿宋" w:eastAsia="仿宋" w:cs="仿宋"/>
          <w:spacing w:val="-3"/>
          <w:sz w:val="24"/>
          <w:szCs w:val="24"/>
          <w:highlight w:val="none"/>
        </w:rPr>
        <w:t>榆林分行</w:t>
      </w:r>
      <w:r>
        <w:rPr>
          <w:rFonts w:hint="eastAsia" w:ascii="仿宋" w:hAnsi="仿宋" w:eastAsia="仿宋" w:cs="仿宋"/>
          <w:spacing w:val="25"/>
          <w:sz w:val="24"/>
          <w:szCs w:val="24"/>
          <w:highlight w:val="none"/>
        </w:rPr>
        <w:t xml:space="preserve">  </w:t>
      </w:r>
      <w:r>
        <w:rPr>
          <w:rFonts w:hint="eastAsia" w:ascii="仿宋" w:hAnsi="仿宋" w:eastAsia="仿宋" w:cs="仿宋"/>
          <w:spacing w:val="-3"/>
          <w:sz w:val="24"/>
          <w:szCs w:val="24"/>
          <w:highlight w:val="none"/>
        </w:rPr>
        <w:t>尚云鹏 0912-3548019</w:t>
      </w:r>
      <w:r>
        <w:rPr>
          <w:rFonts w:hint="eastAsia" w:ascii="仿宋" w:hAnsi="仿宋" w:eastAsia="仿宋" w:cs="仿宋"/>
          <w:spacing w:val="13"/>
          <w:sz w:val="24"/>
          <w:szCs w:val="24"/>
          <w:highlight w:val="none"/>
        </w:rPr>
        <w:t xml:space="preserve">  </w:t>
      </w:r>
      <w:r>
        <w:rPr>
          <w:rFonts w:hint="eastAsia" w:ascii="仿宋" w:hAnsi="仿宋" w:eastAsia="仿宋" w:cs="仿宋"/>
          <w:spacing w:val="-3"/>
          <w:sz w:val="24"/>
          <w:szCs w:val="24"/>
          <w:highlight w:val="none"/>
        </w:rPr>
        <w:t>18690473126</w:t>
      </w:r>
    </w:p>
    <w:p w14:paraId="274FE740">
      <w:pPr>
        <w:keepNext w:val="0"/>
        <w:keepLines w:val="0"/>
        <w:pageBreakBefore w:val="0"/>
        <w:widowControl w:val="0"/>
        <w:kinsoku/>
        <w:wordWrap/>
        <w:overflowPunct/>
        <w:topLinePunct w:val="0"/>
        <w:autoSpaceDE/>
        <w:autoSpaceDN/>
        <w:bidi w:val="0"/>
        <w:adjustRightInd/>
        <w:snapToGrid/>
        <w:spacing w:before="111" w:line="640" w:lineRule="exact"/>
        <w:ind w:left="476"/>
        <w:textAlignment w:val="auto"/>
        <w:rPr>
          <w:rFonts w:hint="eastAsia" w:ascii="仿宋" w:hAnsi="仿宋" w:eastAsia="仿宋" w:cs="仿宋"/>
          <w:sz w:val="24"/>
          <w:szCs w:val="24"/>
          <w:highlight w:val="none"/>
        </w:rPr>
      </w:pPr>
      <w:r>
        <w:rPr>
          <w:rFonts w:hint="eastAsia" w:ascii="仿宋" w:hAnsi="仿宋" w:eastAsia="仿宋" w:cs="仿宋"/>
          <w:spacing w:val="-1"/>
          <w:sz w:val="24"/>
          <w:szCs w:val="24"/>
          <w:highlight w:val="none"/>
        </w:rPr>
        <w:t>延安分行  汪昊田 0911-8011831</w:t>
      </w:r>
      <w:r>
        <w:rPr>
          <w:rFonts w:hint="eastAsia" w:ascii="仿宋" w:hAnsi="仿宋" w:eastAsia="仿宋" w:cs="仿宋"/>
          <w:spacing w:val="13"/>
          <w:sz w:val="24"/>
          <w:szCs w:val="24"/>
          <w:highlight w:val="none"/>
        </w:rPr>
        <w:t xml:space="preserve">  </w:t>
      </w:r>
      <w:r>
        <w:rPr>
          <w:rFonts w:hint="eastAsia" w:ascii="仿宋" w:hAnsi="仿宋" w:eastAsia="仿宋" w:cs="仿宋"/>
          <w:spacing w:val="-2"/>
          <w:sz w:val="24"/>
          <w:szCs w:val="24"/>
          <w:highlight w:val="none"/>
        </w:rPr>
        <w:t>13509115500</w:t>
      </w:r>
    </w:p>
    <w:p w14:paraId="70A623EF">
      <w:pPr>
        <w:keepNext w:val="0"/>
        <w:keepLines w:val="0"/>
        <w:pageBreakBefore w:val="0"/>
        <w:widowControl w:val="0"/>
        <w:kinsoku/>
        <w:wordWrap/>
        <w:overflowPunct/>
        <w:topLinePunct w:val="0"/>
        <w:autoSpaceDE/>
        <w:autoSpaceDN/>
        <w:bidi w:val="0"/>
        <w:adjustRightInd/>
        <w:snapToGrid/>
        <w:spacing w:before="113" w:line="640" w:lineRule="exact"/>
        <w:ind w:left="477"/>
        <w:textAlignment w:val="auto"/>
        <w:rPr>
          <w:rFonts w:hint="eastAsia" w:ascii="仿宋" w:hAnsi="仿宋" w:eastAsia="仿宋" w:cs="仿宋"/>
          <w:sz w:val="24"/>
          <w:szCs w:val="24"/>
          <w:highlight w:val="none"/>
        </w:rPr>
      </w:pPr>
      <w:r>
        <w:rPr>
          <w:rFonts w:hint="eastAsia" w:ascii="仿宋" w:hAnsi="仿宋" w:eastAsia="仿宋" w:cs="仿宋"/>
          <w:spacing w:val="-3"/>
          <w:sz w:val="24"/>
          <w:szCs w:val="24"/>
          <w:highlight w:val="none"/>
        </w:rPr>
        <w:t>咸阳分行  侯</w:t>
      </w:r>
      <w:r>
        <w:rPr>
          <w:rFonts w:hint="eastAsia" w:ascii="仿宋" w:hAnsi="仿宋" w:eastAsia="仿宋" w:cs="仿宋"/>
          <w:spacing w:val="23"/>
          <w:sz w:val="24"/>
          <w:szCs w:val="24"/>
          <w:highlight w:val="none"/>
        </w:rPr>
        <w:t xml:space="preserve"> </w:t>
      </w:r>
      <w:r>
        <w:rPr>
          <w:rFonts w:hint="eastAsia" w:ascii="仿宋" w:hAnsi="仿宋" w:eastAsia="仿宋" w:cs="仿宋"/>
          <w:spacing w:val="-3"/>
          <w:sz w:val="24"/>
          <w:szCs w:val="24"/>
          <w:highlight w:val="none"/>
        </w:rPr>
        <w:t>佳</w:t>
      </w:r>
      <w:r>
        <w:rPr>
          <w:rFonts w:hint="eastAsia" w:ascii="仿宋" w:hAnsi="仿宋" w:eastAsia="仿宋" w:cs="仿宋"/>
          <w:spacing w:val="7"/>
          <w:sz w:val="24"/>
          <w:szCs w:val="24"/>
          <w:highlight w:val="none"/>
        </w:rPr>
        <w:t xml:space="preserve">  </w:t>
      </w:r>
      <w:r>
        <w:rPr>
          <w:rFonts w:hint="eastAsia" w:ascii="仿宋" w:hAnsi="仿宋" w:eastAsia="仿宋" w:cs="仿宋"/>
          <w:spacing w:val="-3"/>
          <w:sz w:val="24"/>
          <w:szCs w:val="24"/>
          <w:highlight w:val="none"/>
        </w:rPr>
        <w:t>32100021</w:t>
      </w:r>
      <w:r>
        <w:rPr>
          <w:rFonts w:hint="eastAsia" w:ascii="仿宋" w:hAnsi="仿宋" w:eastAsia="仿宋" w:cs="仿宋"/>
          <w:spacing w:val="43"/>
          <w:sz w:val="24"/>
          <w:szCs w:val="24"/>
          <w:highlight w:val="none"/>
        </w:rPr>
        <w:t xml:space="preserve">  </w:t>
      </w:r>
      <w:r>
        <w:rPr>
          <w:rFonts w:hint="eastAsia" w:ascii="仿宋" w:hAnsi="仿宋" w:eastAsia="仿宋" w:cs="仿宋"/>
          <w:spacing w:val="-3"/>
          <w:sz w:val="24"/>
          <w:szCs w:val="24"/>
          <w:highlight w:val="none"/>
        </w:rPr>
        <w:t>15229500088</w:t>
      </w:r>
    </w:p>
    <w:p w14:paraId="4DDC77F0">
      <w:pPr>
        <w:keepNext w:val="0"/>
        <w:keepLines w:val="0"/>
        <w:pageBreakBefore w:val="0"/>
        <w:widowControl w:val="0"/>
        <w:kinsoku/>
        <w:wordWrap/>
        <w:overflowPunct/>
        <w:topLinePunct w:val="0"/>
        <w:autoSpaceDE/>
        <w:autoSpaceDN/>
        <w:bidi w:val="0"/>
        <w:adjustRightInd/>
        <w:snapToGrid/>
        <w:spacing w:before="114" w:line="640" w:lineRule="exact"/>
        <w:ind w:left="482"/>
        <w:textAlignment w:val="auto"/>
        <w:rPr>
          <w:rFonts w:hint="eastAsia" w:ascii="仿宋" w:hAnsi="仿宋" w:eastAsia="仿宋" w:cs="仿宋"/>
          <w:sz w:val="24"/>
          <w:szCs w:val="24"/>
          <w:highlight w:val="none"/>
        </w:rPr>
      </w:pPr>
      <w:r>
        <w:rPr>
          <w:rFonts w:hint="eastAsia" w:ascii="仿宋" w:hAnsi="仿宋" w:eastAsia="仿宋" w:cs="仿宋"/>
          <w:spacing w:val="-4"/>
          <w:sz w:val="24"/>
          <w:szCs w:val="24"/>
          <w:highlight w:val="none"/>
        </w:rPr>
        <w:t>营销一部  李</w:t>
      </w:r>
      <w:r>
        <w:rPr>
          <w:rFonts w:hint="eastAsia" w:ascii="仿宋" w:hAnsi="仿宋" w:eastAsia="仿宋" w:cs="仿宋"/>
          <w:spacing w:val="27"/>
          <w:sz w:val="24"/>
          <w:szCs w:val="24"/>
          <w:highlight w:val="none"/>
        </w:rPr>
        <w:t xml:space="preserve"> </w:t>
      </w:r>
      <w:r>
        <w:rPr>
          <w:rFonts w:hint="eastAsia" w:ascii="仿宋" w:hAnsi="仿宋" w:eastAsia="仿宋" w:cs="仿宋"/>
          <w:spacing w:val="-4"/>
          <w:sz w:val="24"/>
          <w:szCs w:val="24"/>
          <w:highlight w:val="none"/>
        </w:rPr>
        <w:t>敏</w:t>
      </w:r>
      <w:r>
        <w:rPr>
          <w:rFonts w:hint="eastAsia" w:ascii="仿宋" w:hAnsi="仿宋" w:eastAsia="仿宋" w:cs="仿宋"/>
          <w:spacing w:val="4"/>
          <w:sz w:val="24"/>
          <w:szCs w:val="24"/>
          <w:highlight w:val="none"/>
        </w:rPr>
        <w:t xml:space="preserve">  </w:t>
      </w:r>
      <w:r>
        <w:rPr>
          <w:rFonts w:hint="eastAsia" w:ascii="仿宋" w:hAnsi="仿宋" w:eastAsia="仿宋" w:cs="仿宋"/>
          <w:spacing w:val="-4"/>
          <w:sz w:val="24"/>
          <w:szCs w:val="24"/>
          <w:highlight w:val="none"/>
        </w:rPr>
        <w:t>87236311   13772031109</w:t>
      </w:r>
    </w:p>
    <w:p w14:paraId="6DEE2364">
      <w:pPr>
        <w:keepNext w:val="0"/>
        <w:keepLines w:val="0"/>
        <w:pageBreakBefore w:val="0"/>
        <w:widowControl w:val="0"/>
        <w:kinsoku/>
        <w:wordWrap/>
        <w:overflowPunct/>
        <w:topLinePunct w:val="0"/>
        <w:autoSpaceDE/>
        <w:autoSpaceDN/>
        <w:bidi w:val="0"/>
        <w:adjustRightInd/>
        <w:snapToGrid/>
        <w:spacing w:before="109" w:line="640" w:lineRule="exact"/>
        <w:ind w:left="482"/>
        <w:textAlignment w:val="auto"/>
        <w:rPr>
          <w:rFonts w:hint="eastAsia" w:ascii="仿宋" w:hAnsi="仿宋" w:eastAsia="仿宋" w:cs="仿宋"/>
          <w:sz w:val="24"/>
          <w:szCs w:val="24"/>
          <w:highlight w:val="none"/>
        </w:rPr>
      </w:pPr>
      <w:r>
        <w:rPr>
          <w:rFonts w:hint="eastAsia" w:ascii="仿宋" w:hAnsi="仿宋" w:eastAsia="仿宋" w:cs="仿宋"/>
          <w:spacing w:val="-3"/>
          <w:sz w:val="24"/>
          <w:szCs w:val="24"/>
          <w:highlight w:val="none"/>
        </w:rPr>
        <w:t>营销二部  朱翰辰 87236201   17791788078</w:t>
      </w:r>
    </w:p>
    <w:p w14:paraId="0DBBF5E5">
      <w:pPr>
        <w:keepNext w:val="0"/>
        <w:keepLines w:val="0"/>
        <w:pageBreakBefore w:val="0"/>
        <w:widowControl w:val="0"/>
        <w:kinsoku/>
        <w:wordWrap/>
        <w:overflowPunct/>
        <w:topLinePunct w:val="0"/>
        <w:autoSpaceDE/>
        <w:autoSpaceDN/>
        <w:bidi w:val="0"/>
        <w:adjustRightInd/>
        <w:snapToGrid/>
        <w:spacing w:before="109" w:line="640" w:lineRule="exact"/>
        <w:ind w:left="482"/>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营业部 </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张翔琮</w:t>
      </w:r>
      <w:r>
        <w:rPr>
          <w:rFonts w:hint="eastAsia" w:ascii="仿宋" w:hAnsi="仿宋" w:eastAsia="仿宋" w:cs="仿宋"/>
          <w:sz w:val="24"/>
          <w:szCs w:val="24"/>
          <w:highlight w:val="none"/>
        </w:rPr>
        <w:tab/>
      </w:r>
      <w:r>
        <w:rPr>
          <w:rFonts w:hint="eastAsia" w:ascii="仿宋" w:hAnsi="仿宋" w:eastAsia="仿宋" w:cs="仿宋"/>
          <w:sz w:val="24"/>
          <w:szCs w:val="24"/>
          <w:highlight w:val="none"/>
        </w:rPr>
        <w:t>87236306  18829235568</w:t>
      </w:r>
    </w:p>
    <w:p w14:paraId="569B179D">
      <w:pPr>
        <w:keepNext w:val="0"/>
        <w:keepLines w:val="0"/>
        <w:pageBreakBefore w:val="0"/>
        <w:widowControl w:val="0"/>
        <w:kinsoku/>
        <w:wordWrap/>
        <w:overflowPunct/>
        <w:topLinePunct w:val="0"/>
        <w:autoSpaceDE/>
        <w:autoSpaceDN/>
        <w:bidi w:val="0"/>
        <w:adjustRightInd/>
        <w:snapToGrid/>
        <w:spacing w:before="109" w:line="640" w:lineRule="exact"/>
        <w:ind w:left="482"/>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电子城支行</w:t>
      </w:r>
      <w:r>
        <w:rPr>
          <w:rFonts w:hint="eastAsia" w:ascii="仿宋" w:hAnsi="仿宋" w:eastAsia="仿宋" w:cs="仿宋"/>
          <w:sz w:val="24"/>
          <w:szCs w:val="24"/>
          <w:highlight w:val="none"/>
        </w:rPr>
        <w:tab/>
      </w:r>
      <w:r>
        <w:rPr>
          <w:rFonts w:hint="eastAsia" w:ascii="仿宋" w:hAnsi="仿宋" w:eastAsia="仿宋" w:cs="仿宋"/>
          <w:sz w:val="24"/>
          <w:szCs w:val="24"/>
          <w:highlight w:val="none"/>
        </w:rPr>
        <w:t>张曼玉</w:t>
      </w:r>
      <w:r>
        <w:rPr>
          <w:rFonts w:hint="eastAsia" w:ascii="仿宋" w:hAnsi="仿宋" w:eastAsia="仿宋" w:cs="仿宋"/>
          <w:sz w:val="24"/>
          <w:szCs w:val="24"/>
          <w:highlight w:val="none"/>
        </w:rPr>
        <w:tab/>
      </w:r>
      <w:r>
        <w:rPr>
          <w:rFonts w:hint="eastAsia" w:ascii="仿宋" w:hAnsi="仿宋" w:eastAsia="仿宋" w:cs="仿宋"/>
          <w:sz w:val="24"/>
          <w:szCs w:val="24"/>
          <w:highlight w:val="none"/>
        </w:rPr>
        <w:t>88247071</w:t>
      </w:r>
      <w:r>
        <w:rPr>
          <w:rFonts w:hint="eastAsia" w:ascii="仿宋" w:hAnsi="仿宋" w:eastAsia="仿宋" w:cs="仿宋"/>
          <w:sz w:val="24"/>
          <w:szCs w:val="24"/>
          <w:highlight w:val="none"/>
        </w:rPr>
        <w:tab/>
      </w:r>
      <w:r>
        <w:rPr>
          <w:rFonts w:hint="eastAsia" w:ascii="仿宋" w:hAnsi="仿宋" w:eastAsia="仿宋" w:cs="仿宋"/>
          <w:sz w:val="24"/>
          <w:szCs w:val="24"/>
          <w:highlight w:val="none"/>
        </w:rPr>
        <w:t>18009298787</w:t>
      </w:r>
    </w:p>
    <w:p w14:paraId="0DFB0ADB">
      <w:pPr>
        <w:keepNext w:val="0"/>
        <w:keepLines w:val="0"/>
        <w:pageBreakBefore w:val="0"/>
        <w:widowControl w:val="0"/>
        <w:kinsoku/>
        <w:wordWrap/>
        <w:overflowPunct/>
        <w:topLinePunct w:val="0"/>
        <w:autoSpaceDE/>
        <w:autoSpaceDN/>
        <w:bidi w:val="0"/>
        <w:adjustRightInd/>
        <w:snapToGrid/>
        <w:spacing w:before="109" w:line="640" w:lineRule="exact"/>
        <w:ind w:left="482"/>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明德门支行</w:t>
      </w:r>
      <w:r>
        <w:rPr>
          <w:rFonts w:hint="eastAsia" w:ascii="仿宋" w:hAnsi="仿宋" w:eastAsia="仿宋" w:cs="仿宋"/>
          <w:sz w:val="24"/>
          <w:szCs w:val="24"/>
          <w:highlight w:val="none"/>
        </w:rPr>
        <w:tab/>
      </w:r>
      <w:r>
        <w:rPr>
          <w:rFonts w:hint="eastAsia" w:ascii="仿宋" w:hAnsi="仿宋" w:eastAsia="仿宋" w:cs="仿宋"/>
          <w:sz w:val="24"/>
          <w:szCs w:val="24"/>
          <w:highlight w:val="none"/>
        </w:rPr>
        <w:t>王 晨</w:t>
      </w:r>
      <w:r>
        <w:rPr>
          <w:rFonts w:hint="eastAsia" w:ascii="仿宋" w:hAnsi="仿宋" w:eastAsia="仿宋" w:cs="仿宋"/>
          <w:sz w:val="24"/>
          <w:szCs w:val="24"/>
          <w:highlight w:val="none"/>
        </w:rPr>
        <w:tab/>
      </w:r>
      <w:r>
        <w:rPr>
          <w:rFonts w:hint="eastAsia" w:ascii="仿宋" w:hAnsi="仿宋" w:eastAsia="仿宋" w:cs="仿宋"/>
          <w:sz w:val="24"/>
          <w:szCs w:val="24"/>
          <w:highlight w:val="none"/>
        </w:rPr>
        <w:t>85350770</w:t>
      </w:r>
      <w:r>
        <w:rPr>
          <w:rFonts w:hint="eastAsia" w:ascii="仿宋" w:hAnsi="仿宋" w:eastAsia="仿宋" w:cs="仿宋"/>
          <w:sz w:val="24"/>
          <w:szCs w:val="24"/>
          <w:highlight w:val="none"/>
        </w:rPr>
        <w:tab/>
      </w:r>
      <w:r>
        <w:rPr>
          <w:rFonts w:hint="eastAsia" w:ascii="仿宋" w:hAnsi="仿宋" w:eastAsia="仿宋" w:cs="仿宋"/>
          <w:sz w:val="24"/>
          <w:szCs w:val="24"/>
          <w:highlight w:val="none"/>
        </w:rPr>
        <w:t>13991249430</w:t>
      </w:r>
    </w:p>
    <w:p w14:paraId="7A2F934B">
      <w:pPr>
        <w:keepNext w:val="0"/>
        <w:keepLines w:val="0"/>
        <w:pageBreakBefore w:val="0"/>
        <w:widowControl w:val="0"/>
        <w:kinsoku/>
        <w:wordWrap/>
        <w:overflowPunct/>
        <w:topLinePunct w:val="0"/>
        <w:autoSpaceDE/>
        <w:autoSpaceDN/>
        <w:bidi w:val="0"/>
        <w:adjustRightInd/>
        <w:snapToGrid/>
        <w:spacing w:before="109" w:line="640" w:lineRule="exact"/>
        <w:ind w:left="482"/>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东大街支行</w:t>
      </w:r>
      <w:r>
        <w:rPr>
          <w:rFonts w:hint="eastAsia" w:ascii="仿宋" w:hAnsi="仿宋" w:eastAsia="仿宋" w:cs="仿宋"/>
          <w:sz w:val="24"/>
          <w:szCs w:val="24"/>
          <w:highlight w:val="none"/>
        </w:rPr>
        <w:tab/>
      </w:r>
      <w:r>
        <w:rPr>
          <w:rFonts w:hint="eastAsia" w:ascii="仿宋" w:hAnsi="仿宋" w:eastAsia="仿宋" w:cs="仿宋"/>
          <w:sz w:val="24"/>
          <w:szCs w:val="24"/>
          <w:highlight w:val="none"/>
        </w:rPr>
        <w:t>刘 林</w:t>
      </w:r>
      <w:r>
        <w:rPr>
          <w:rFonts w:hint="eastAsia" w:ascii="仿宋" w:hAnsi="仿宋" w:eastAsia="仿宋" w:cs="仿宋"/>
          <w:sz w:val="24"/>
          <w:szCs w:val="24"/>
          <w:highlight w:val="none"/>
        </w:rPr>
        <w:tab/>
      </w:r>
      <w:r>
        <w:rPr>
          <w:rFonts w:hint="eastAsia" w:ascii="仿宋" w:hAnsi="仿宋" w:eastAsia="仿宋" w:cs="仿宋"/>
          <w:sz w:val="24"/>
          <w:szCs w:val="24"/>
          <w:highlight w:val="none"/>
        </w:rPr>
        <w:t>87438914</w:t>
      </w:r>
      <w:r>
        <w:rPr>
          <w:rFonts w:hint="eastAsia" w:ascii="仿宋" w:hAnsi="仿宋" w:eastAsia="仿宋" w:cs="仿宋"/>
          <w:sz w:val="24"/>
          <w:szCs w:val="24"/>
          <w:highlight w:val="none"/>
        </w:rPr>
        <w:tab/>
      </w:r>
      <w:r>
        <w:rPr>
          <w:rFonts w:hint="eastAsia" w:ascii="仿宋" w:hAnsi="仿宋" w:eastAsia="仿宋" w:cs="仿宋"/>
          <w:sz w:val="24"/>
          <w:szCs w:val="24"/>
          <w:highlight w:val="none"/>
        </w:rPr>
        <w:t>15029673754</w:t>
      </w:r>
    </w:p>
    <w:p w14:paraId="2CA74D9C">
      <w:pPr>
        <w:keepNext w:val="0"/>
        <w:keepLines w:val="0"/>
        <w:pageBreakBefore w:val="0"/>
        <w:widowControl w:val="0"/>
        <w:kinsoku/>
        <w:wordWrap/>
        <w:overflowPunct/>
        <w:topLinePunct w:val="0"/>
        <w:autoSpaceDE/>
        <w:autoSpaceDN/>
        <w:bidi w:val="0"/>
        <w:adjustRightInd/>
        <w:snapToGrid/>
        <w:spacing w:before="109" w:line="640" w:lineRule="exact"/>
        <w:ind w:left="482"/>
        <w:textAlignment w:val="auto"/>
        <w:rPr>
          <w:rFonts w:hint="eastAsia" w:ascii="仿宋" w:hAnsi="仿宋" w:eastAsia="仿宋" w:cs="仿宋"/>
          <w:sz w:val="24"/>
          <w:szCs w:val="24"/>
          <w:highlight w:val="none"/>
        </w:rPr>
      </w:pPr>
      <w:r>
        <w:rPr>
          <w:rFonts w:hint="eastAsia" w:ascii="仿宋" w:hAnsi="仿宋" w:eastAsia="仿宋" w:cs="仿宋"/>
          <w:spacing w:val="-3"/>
          <w:sz w:val="24"/>
          <w:szCs w:val="24"/>
          <w:highlight w:val="none"/>
        </w:rPr>
        <w:t>经济开发区支行   陆家俊</w:t>
      </w:r>
      <w:r>
        <w:rPr>
          <w:rFonts w:hint="eastAsia" w:ascii="仿宋" w:hAnsi="仿宋" w:eastAsia="仿宋" w:cs="仿宋"/>
          <w:spacing w:val="28"/>
          <w:sz w:val="24"/>
          <w:szCs w:val="24"/>
          <w:highlight w:val="none"/>
        </w:rPr>
        <w:t xml:space="preserve"> </w:t>
      </w:r>
      <w:r>
        <w:rPr>
          <w:rFonts w:hint="eastAsia" w:ascii="仿宋" w:hAnsi="仿宋" w:eastAsia="仿宋" w:cs="仿宋"/>
          <w:spacing w:val="-3"/>
          <w:sz w:val="24"/>
          <w:szCs w:val="24"/>
          <w:highlight w:val="none"/>
        </w:rPr>
        <w:t>86525176   18629303397</w:t>
      </w:r>
    </w:p>
    <w:p w14:paraId="7C4D175A">
      <w:pPr>
        <w:keepNext w:val="0"/>
        <w:keepLines w:val="0"/>
        <w:pageBreakBefore w:val="0"/>
        <w:widowControl w:val="0"/>
        <w:kinsoku/>
        <w:wordWrap/>
        <w:overflowPunct/>
        <w:topLinePunct w:val="0"/>
        <w:autoSpaceDE/>
        <w:autoSpaceDN/>
        <w:bidi w:val="0"/>
        <w:adjustRightInd/>
        <w:snapToGrid/>
        <w:spacing w:line="640" w:lineRule="atLeast"/>
        <w:ind w:firstLine="480" w:firstLineChars="200"/>
        <w:jc w:val="left"/>
        <w:textAlignment w:val="auto"/>
        <w:rPr>
          <w:rFonts w:hint="eastAsia" w:ascii="仿宋" w:hAnsi="仿宋" w:eastAsia="仿宋" w:cs="仿宋"/>
          <w:highlight w:val="none"/>
        </w:rPr>
      </w:pPr>
      <w:r>
        <w:rPr>
          <w:rFonts w:hint="eastAsia" w:ascii="仿宋" w:hAnsi="仿宋" w:eastAsia="仿宋" w:cs="仿宋"/>
          <w:highlight w:val="none"/>
        </w:rPr>
        <w:t>凤城九路支行 宋 宜  89155022</w:t>
      </w:r>
      <w:r>
        <w:rPr>
          <w:rFonts w:hint="eastAsia" w:ascii="仿宋" w:hAnsi="仿宋" w:eastAsia="仿宋" w:cs="仿宋"/>
          <w:highlight w:val="none"/>
          <w:lang w:val="en-US" w:eastAsia="zh-CN"/>
        </w:rPr>
        <w:t xml:space="preserve"> </w:t>
      </w:r>
      <w:r>
        <w:rPr>
          <w:rFonts w:hint="eastAsia" w:ascii="仿宋" w:hAnsi="仿宋" w:eastAsia="仿宋" w:cs="仿宋"/>
          <w:highlight w:val="none"/>
        </w:rPr>
        <w:t>18966911622</w:t>
      </w:r>
    </w:p>
    <w:p w14:paraId="15729EB8">
      <w:pPr>
        <w:keepNext w:val="0"/>
        <w:keepLines w:val="0"/>
        <w:pageBreakBefore w:val="0"/>
        <w:widowControl w:val="0"/>
        <w:kinsoku/>
        <w:wordWrap/>
        <w:overflowPunct/>
        <w:topLinePunct w:val="0"/>
        <w:autoSpaceDE/>
        <w:autoSpaceDN/>
        <w:bidi w:val="0"/>
        <w:adjustRightInd/>
        <w:snapToGrid/>
        <w:spacing w:line="640" w:lineRule="atLeast"/>
        <w:ind w:firstLine="480" w:firstLineChars="200"/>
        <w:jc w:val="left"/>
        <w:textAlignment w:val="auto"/>
        <w:rPr>
          <w:rFonts w:hint="eastAsia" w:ascii="仿宋" w:hAnsi="仿宋" w:eastAsia="仿宋" w:cs="仿宋"/>
          <w:highlight w:val="none"/>
        </w:rPr>
      </w:pPr>
      <w:r>
        <w:rPr>
          <w:rFonts w:hint="eastAsia" w:ascii="仿宋" w:hAnsi="仿宋" w:eastAsia="仿宋" w:cs="仿宋"/>
          <w:highlight w:val="none"/>
        </w:rPr>
        <w:t xml:space="preserve">兴庆路支行   司 洋  83290033  18629251819 </w:t>
      </w:r>
    </w:p>
    <w:p w14:paraId="32045884">
      <w:pPr>
        <w:keepNext w:val="0"/>
        <w:keepLines w:val="0"/>
        <w:pageBreakBefore w:val="0"/>
        <w:widowControl w:val="0"/>
        <w:kinsoku/>
        <w:wordWrap/>
        <w:overflowPunct/>
        <w:topLinePunct w:val="0"/>
        <w:autoSpaceDE/>
        <w:autoSpaceDN/>
        <w:bidi w:val="0"/>
        <w:adjustRightInd/>
        <w:snapToGrid/>
        <w:spacing w:line="640" w:lineRule="atLeast"/>
        <w:ind w:firstLine="480" w:firstLineChars="200"/>
        <w:jc w:val="left"/>
        <w:textAlignment w:val="auto"/>
        <w:rPr>
          <w:rFonts w:hint="eastAsia" w:ascii="仿宋" w:hAnsi="仿宋" w:eastAsia="仿宋" w:cs="仿宋"/>
          <w:highlight w:val="none"/>
        </w:rPr>
      </w:pPr>
      <w:r>
        <w:rPr>
          <w:rFonts w:hint="eastAsia" w:ascii="仿宋" w:hAnsi="仿宋" w:eastAsia="仿宋" w:cs="仿宋"/>
          <w:highlight w:val="none"/>
        </w:rPr>
        <w:t xml:space="preserve">长乐西路支行 张 超  82566208  15877390201 </w:t>
      </w:r>
    </w:p>
    <w:p w14:paraId="17141AAA">
      <w:pPr>
        <w:keepNext w:val="0"/>
        <w:keepLines w:val="0"/>
        <w:pageBreakBefore w:val="0"/>
        <w:widowControl w:val="0"/>
        <w:kinsoku/>
        <w:wordWrap/>
        <w:overflowPunct/>
        <w:topLinePunct w:val="0"/>
        <w:autoSpaceDE/>
        <w:autoSpaceDN/>
        <w:bidi w:val="0"/>
        <w:adjustRightInd/>
        <w:snapToGrid/>
        <w:spacing w:line="640" w:lineRule="atLeast"/>
        <w:ind w:firstLine="480" w:firstLineChars="200"/>
        <w:jc w:val="left"/>
        <w:textAlignment w:val="auto"/>
        <w:rPr>
          <w:rFonts w:hint="eastAsia" w:ascii="仿宋" w:hAnsi="仿宋" w:eastAsia="仿宋" w:cs="仿宋"/>
          <w:highlight w:val="none"/>
        </w:rPr>
      </w:pPr>
      <w:r>
        <w:rPr>
          <w:rFonts w:hint="eastAsia" w:ascii="仿宋" w:hAnsi="仿宋" w:eastAsia="仿宋" w:cs="仿宋"/>
          <w:highlight w:val="none"/>
        </w:rPr>
        <w:t xml:space="preserve">友谊路支行   贠程敏 88422067 18792795210 </w:t>
      </w:r>
    </w:p>
    <w:p w14:paraId="29608437">
      <w:pPr>
        <w:keepNext w:val="0"/>
        <w:keepLines w:val="0"/>
        <w:pageBreakBefore w:val="0"/>
        <w:widowControl w:val="0"/>
        <w:kinsoku/>
        <w:wordWrap/>
        <w:overflowPunct/>
        <w:topLinePunct w:val="0"/>
        <w:autoSpaceDE/>
        <w:autoSpaceDN/>
        <w:bidi w:val="0"/>
        <w:adjustRightInd/>
        <w:snapToGrid/>
        <w:spacing w:line="640" w:lineRule="atLeast"/>
        <w:ind w:firstLine="480" w:firstLineChars="200"/>
        <w:jc w:val="left"/>
        <w:textAlignment w:val="auto"/>
        <w:rPr>
          <w:rFonts w:hint="eastAsia" w:ascii="仿宋" w:hAnsi="仿宋" w:eastAsia="仿宋" w:cs="仿宋"/>
          <w:highlight w:val="none"/>
        </w:rPr>
      </w:pPr>
      <w:r>
        <w:rPr>
          <w:rFonts w:hint="eastAsia" w:ascii="仿宋" w:hAnsi="仿宋" w:eastAsia="仿宋" w:cs="仿宋"/>
          <w:highlight w:val="none"/>
        </w:rPr>
        <w:t xml:space="preserve">边家村支行   王 鹏  85251673  15309223048 </w:t>
      </w:r>
    </w:p>
    <w:p w14:paraId="24C07030">
      <w:pPr>
        <w:keepNext w:val="0"/>
        <w:keepLines w:val="0"/>
        <w:pageBreakBefore w:val="0"/>
        <w:widowControl w:val="0"/>
        <w:kinsoku/>
        <w:wordWrap/>
        <w:overflowPunct/>
        <w:topLinePunct w:val="0"/>
        <w:autoSpaceDE/>
        <w:autoSpaceDN/>
        <w:bidi w:val="0"/>
        <w:adjustRightInd/>
        <w:snapToGrid/>
        <w:spacing w:line="640" w:lineRule="atLeast"/>
        <w:ind w:firstLine="480" w:firstLineChars="200"/>
        <w:jc w:val="left"/>
        <w:textAlignment w:val="auto"/>
        <w:rPr>
          <w:rFonts w:hint="eastAsia" w:ascii="仿宋" w:hAnsi="仿宋" w:eastAsia="仿宋" w:cs="仿宋"/>
          <w:highlight w:val="none"/>
        </w:rPr>
      </w:pPr>
      <w:r>
        <w:rPr>
          <w:rFonts w:hint="eastAsia" w:ascii="仿宋" w:hAnsi="仿宋" w:eastAsia="仿宋" w:cs="仿宋"/>
          <w:highlight w:val="none"/>
        </w:rPr>
        <w:t>北关支行  菅新培 86248203   18092169361</w:t>
      </w:r>
    </w:p>
    <w:p w14:paraId="26E474A9">
      <w:pPr>
        <w:keepNext w:val="0"/>
        <w:keepLines w:val="0"/>
        <w:pageBreakBefore w:val="0"/>
        <w:widowControl w:val="0"/>
        <w:kinsoku/>
        <w:wordWrap/>
        <w:overflowPunct/>
        <w:topLinePunct w:val="0"/>
        <w:autoSpaceDE/>
        <w:autoSpaceDN/>
        <w:bidi w:val="0"/>
        <w:adjustRightInd/>
        <w:snapToGrid/>
        <w:spacing w:line="640" w:lineRule="atLeast"/>
        <w:ind w:firstLine="480" w:firstLineChars="200"/>
        <w:jc w:val="left"/>
        <w:textAlignment w:val="auto"/>
        <w:rPr>
          <w:rFonts w:hint="eastAsia" w:ascii="仿宋" w:hAnsi="仿宋" w:eastAsia="仿宋" w:cs="仿宋"/>
          <w:highlight w:val="none"/>
        </w:rPr>
      </w:pPr>
      <w:r>
        <w:rPr>
          <w:rFonts w:hint="eastAsia" w:ascii="仿宋" w:hAnsi="仿宋" w:eastAsia="仿宋" w:cs="仿宋"/>
          <w:highlight w:val="none"/>
        </w:rPr>
        <w:t xml:space="preserve">南郊支行  程 拓  85265234 13772491661 </w:t>
      </w:r>
    </w:p>
    <w:p w14:paraId="6F273E3F">
      <w:pPr>
        <w:keepNext w:val="0"/>
        <w:keepLines w:val="0"/>
        <w:pageBreakBefore w:val="0"/>
        <w:widowControl w:val="0"/>
        <w:kinsoku/>
        <w:wordWrap/>
        <w:overflowPunct/>
        <w:topLinePunct w:val="0"/>
        <w:autoSpaceDE/>
        <w:autoSpaceDN/>
        <w:bidi w:val="0"/>
        <w:adjustRightInd/>
        <w:snapToGrid/>
        <w:spacing w:line="640" w:lineRule="atLeast"/>
        <w:ind w:firstLine="480" w:firstLineChars="200"/>
        <w:jc w:val="left"/>
        <w:textAlignment w:val="auto"/>
        <w:rPr>
          <w:rFonts w:hint="eastAsia" w:ascii="仿宋" w:hAnsi="仿宋" w:eastAsia="仿宋" w:cs="仿宋"/>
          <w:highlight w:val="none"/>
        </w:rPr>
      </w:pPr>
      <w:r>
        <w:rPr>
          <w:rFonts w:hint="eastAsia" w:ascii="仿宋" w:hAnsi="仿宋" w:eastAsia="仿宋" w:cs="仿宋"/>
          <w:highlight w:val="none"/>
        </w:rPr>
        <w:t>西关正街  马 瑜  89548109  13772337373</w:t>
      </w:r>
    </w:p>
    <w:p w14:paraId="7CB5CC33">
      <w:pPr>
        <w:keepNext w:val="0"/>
        <w:keepLines w:val="0"/>
        <w:pageBreakBefore w:val="0"/>
        <w:widowControl w:val="0"/>
        <w:kinsoku/>
        <w:wordWrap/>
        <w:overflowPunct/>
        <w:topLinePunct w:val="0"/>
        <w:autoSpaceDE/>
        <w:autoSpaceDN/>
        <w:bidi w:val="0"/>
        <w:adjustRightInd/>
        <w:snapToGrid/>
        <w:spacing w:line="640" w:lineRule="atLeast"/>
        <w:ind w:firstLine="480" w:firstLineChars="200"/>
        <w:jc w:val="left"/>
        <w:textAlignment w:val="auto"/>
        <w:rPr>
          <w:rFonts w:hint="eastAsia" w:ascii="仿宋" w:hAnsi="仿宋" w:eastAsia="仿宋" w:cs="仿宋"/>
          <w:highlight w:val="none"/>
        </w:rPr>
      </w:pPr>
      <w:r>
        <w:rPr>
          <w:rFonts w:hint="eastAsia" w:ascii="仿宋" w:hAnsi="仿宋" w:eastAsia="仿宋" w:cs="仿宋"/>
          <w:highlight w:val="none"/>
        </w:rPr>
        <w:t>丈八东路支行</w:t>
      </w:r>
      <w:r>
        <w:rPr>
          <w:rFonts w:hint="eastAsia" w:ascii="仿宋" w:hAnsi="仿宋" w:eastAsia="仿宋" w:cs="仿宋"/>
          <w:highlight w:val="none"/>
        </w:rPr>
        <w:tab/>
      </w:r>
      <w:r>
        <w:rPr>
          <w:rFonts w:hint="eastAsia" w:ascii="仿宋" w:hAnsi="仿宋" w:eastAsia="仿宋" w:cs="仿宋"/>
          <w:highlight w:val="none"/>
        </w:rPr>
        <w:t>杨筱81026910</w:t>
      </w:r>
      <w:r>
        <w:rPr>
          <w:rFonts w:hint="eastAsia" w:ascii="仿宋" w:hAnsi="仿宋" w:eastAsia="仿宋" w:cs="仿宋"/>
          <w:highlight w:val="none"/>
          <w:lang w:val="en-US" w:eastAsia="zh-CN"/>
        </w:rPr>
        <w:t xml:space="preserve">  </w:t>
      </w:r>
      <w:r>
        <w:rPr>
          <w:rFonts w:hint="eastAsia" w:ascii="仿宋" w:hAnsi="仿宋" w:eastAsia="仿宋" w:cs="仿宋"/>
          <w:highlight w:val="none"/>
        </w:rPr>
        <w:t>15129044185</w:t>
      </w:r>
    </w:p>
    <w:p w14:paraId="6A59698E">
      <w:pPr>
        <w:keepNext w:val="0"/>
        <w:keepLines w:val="0"/>
        <w:pageBreakBefore w:val="0"/>
        <w:widowControl w:val="0"/>
        <w:kinsoku/>
        <w:wordWrap/>
        <w:overflowPunct/>
        <w:topLinePunct w:val="0"/>
        <w:autoSpaceDE/>
        <w:autoSpaceDN/>
        <w:bidi w:val="0"/>
        <w:adjustRightInd/>
        <w:snapToGrid/>
        <w:spacing w:line="640" w:lineRule="atLeast"/>
        <w:ind w:firstLine="480" w:firstLineChars="200"/>
        <w:jc w:val="left"/>
        <w:textAlignment w:val="auto"/>
        <w:rPr>
          <w:rFonts w:hint="eastAsia" w:ascii="仿宋" w:hAnsi="仿宋" w:eastAsia="仿宋" w:cs="仿宋"/>
          <w:highlight w:val="none"/>
        </w:rPr>
      </w:pPr>
      <w:r>
        <w:rPr>
          <w:rFonts w:hint="eastAsia" w:ascii="仿宋" w:hAnsi="仿宋" w:eastAsia="仿宋" w:cs="仿宋"/>
          <w:highlight w:val="none"/>
        </w:rPr>
        <w:t>雁塔路支行</w:t>
      </w:r>
      <w:r>
        <w:rPr>
          <w:rFonts w:hint="eastAsia" w:ascii="仿宋" w:hAnsi="仿宋" w:eastAsia="仿宋" w:cs="仿宋"/>
          <w:highlight w:val="none"/>
        </w:rPr>
        <w:tab/>
      </w:r>
      <w:r>
        <w:rPr>
          <w:rFonts w:hint="eastAsia" w:ascii="仿宋" w:hAnsi="仿宋" w:eastAsia="仿宋" w:cs="仿宋"/>
          <w:highlight w:val="none"/>
        </w:rPr>
        <w:t>闫梓闶</w:t>
      </w:r>
      <w:r>
        <w:rPr>
          <w:rFonts w:hint="eastAsia" w:ascii="仿宋" w:hAnsi="仿宋" w:eastAsia="仿宋" w:cs="仿宋"/>
          <w:highlight w:val="none"/>
        </w:rPr>
        <w:tab/>
      </w:r>
      <w:r>
        <w:rPr>
          <w:rFonts w:hint="eastAsia" w:ascii="仿宋" w:hAnsi="仿宋" w:eastAsia="仿宋" w:cs="仿宋"/>
          <w:highlight w:val="none"/>
        </w:rPr>
        <w:t>82222501</w:t>
      </w:r>
      <w:r>
        <w:rPr>
          <w:rFonts w:hint="eastAsia" w:ascii="仿宋" w:hAnsi="仿宋" w:eastAsia="仿宋" w:cs="仿宋"/>
          <w:highlight w:val="none"/>
        </w:rPr>
        <w:tab/>
      </w:r>
      <w:r>
        <w:rPr>
          <w:rFonts w:hint="eastAsia" w:ascii="仿宋" w:hAnsi="仿宋" w:eastAsia="仿宋" w:cs="仿宋"/>
          <w:highlight w:val="none"/>
        </w:rPr>
        <w:t>18691561524</w:t>
      </w:r>
    </w:p>
    <w:p w14:paraId="14FA5D59">
      <w:pPr>
        <w:keepNext w:val="0"/>
        <w:keepLines w:val="0"/>
        <w:pageBreakBefore w:val="0"/>
        <w:widowControl w:val="0"/>
        <w:kinsoku/>
        <w:wordWrap/>
        <w:overflowPunct/>
        <w:topLinePunct w:val="0"/>
        <w:autoSpaceDE/>
        <w:autoSpaceDN/>
        <w:bidi w:val="0"/>
        <w:adjustRightInd/>
        <w:snapToGrid/>
        <w:spacing w:line="640" w:lineRule="atLeast"/>
        <w:ind w:firstLine="480" w:firstLineChars="200"/>
        <w:jc w:val="left"/>
        <w:textAlignment w:val="auto"/>
        <w:rPr>
          <w:rFonts w:hint="eastAsia" w:ascii="仿宋" w:hAnsi="仿宋" w:eastAsia="仿宋" w:cs="仿宋"/>
          <w:highlight w:val="none"/>
        </w:rPr>
      </w:pPr>
      <w:r>
        <w:rPr>
          <w:rFonts w:hint="eastAsia" w:ascii="仿宋" w:hAnsi="仿宋" w:eastAsia="仿宋" w:cs="仿宋"/>
          <w:highlight w:val="none"/>
        </w:rPr>
        <w:t>唐延路支行</w:t>
      </w:r>
      <w:r>
        <w:rPr>
          <w:rFonts w:hint="eastAsia" w:ascii="仿宋" w:hAnsi="仿宋" w:eastAsia="仿宋" w:cs="仿宋"/>
          <w:highlight w:val="none"/>
        </w:rPr>
        <w:tab/>
      </w:r>
      <w:r>
        <w:rPr>
          <w:rFonts w:hint="eastAsia" w:ascii="仿宋" w:hAnsi="仿宋" w:eastAsia="仿宋" w:cs="仿宋"/>
          <w:highlight w:val="none"/>
        </w:rPr>
        <w:t>尉二宝</w:t>
      </w:r>
      <w:r>
        <w:rPr>
          <w:rFonts w:hint="eastAsia" w:ascii="仿宋" w:hAnsi="仿宋" w:eastAsia="仿宋" w:cs="仿宋"/>
          <w:highlight w:val="none"/>
        </w:rPr>
        <w:tab/>
      </w:r>
      <w:r>
        <w:rPr>
          <w:rFonts w:hint="eastAsia" w:ascii="仿宋" w:hAnsi="仿宋" w:eastAsia="仿宋" w:cs="仿宋"/>
          <w:highlight w:val="none"/>
        </w:rPr>
        <w:t>88329478</w:t>
      </w:r>
      <w:r>
        <w:rPr>
          <w:rFonts w:hint="eastAsia" w:ascii="仿宋" w:hAnsi="仿宋" w:eastAsia="仿宋" w:cs="仿宋"/>
          <w:highlight w:val="none"/>
        </w:rPr>
        <w:tab/>
      </w:r>
      <w:r>
        <w:rPr>
          <w:rFonts w:hint="eastAsia" w:ascii="仿宋" w:hAnsi="仿宋" w:eastAsia="仿宋" w:cs="仿宋"/>
          <w:highlight w:val="none"/>
        </w:rPr>
        <w:t>13991930150</w:t>
      </w:r>
    </w:p>
    <w:p w14:paraId="5ABE66D6">
      <w:pPr>
        <w:keepNext w:val="0"/>
        <w:keepLines w:val="0"/>
        <w:pageBreakBefore w:val="0"/>
        <w:widowControl w:val="0"/>
        <w:kinsoku/>
        <w:wordWrap/>
        <w:overflowPunct/>
        <w:topLinePunct w:val="0"/>
        <w:autoSpaceDE/>
        <w:autoSpaceDN/>
        <w:bidi w:val="0"/>
        <w:adjustRightInd/>
        <w:snapToGrid/>
        <w:spacing w:line="640" w:lineRule="atLeast"/>
        <w:ind w:firstLine="480" w:firstLineChars="200"/>
        <w:jc w:val="left"/>
        <w:textAlignment w:val="auto"/>
        <w:rPr>
          <w:rFonts w:hint="eastAsia" w:ascii="仿宋" w:hAnsi="仿宋" w:eastAsia="仿宋" w:cs="仿宋"/>
          <w:highlight w:val="none"/>
        </w:rPr>
      </w:pPr>
      <w:r>
        <w:rPr>
          <w:rFonts w:hint="eastAsia" w:ascii="仿宋" w:hAnsi="仿宋" w:eastAsia="仿宋" w:cs="仿宋"/>
          <w:highlight w:val="none"/>
        </w:rPr>
        <w:t>枫林绿洲支行</w:t>
      </w:r>
      <w:r>
        <w:rPr>
          <w:rFonts w:hint="eastAsia" w:ascii="仿宋" w:hAnsi="仿宋" w:eastAsia="仿宋" w:cs="仿宋"/>
          <w:highlight w:val="none"/>
        </w:rPr>
        <w:tab/>
      </w:r>
      <w:r>
        <w:rPr>
          <w:rFonts w:hint="eastAsia" w:ascii="仿宋" w:hAnsi="仿宋" w:eastAsia="仿宋" w:cs="仿宋"/>
          <w:highlight w:val="none"/>
        </w:rPr>
        <w:t>杨嘉</w:t>
      </w:r>
      <w:r>
        <w:rPr>
          <w:rFonts w:hint="eastAsia" w:ascii="仿宋" w:hAnsi="仿宋" w:eastAsia="仿宋" w:cs="仿宋"/>
          <w:highlight w:val="none"/>
          <w:lang w:val="en-US" w:eastAsia="zh-CN"/>
        </w:rPr>
        <w:t xml:space="preserve"> </w:t>
      </w:r>
      <w:r>
        <w:rPr>
          <w:rFonts w:hint="eastAsia" w:ascii="仿宋" w:hAnsi="仿宋" w:eastAsia="仿宋" w:cs="仿宋"/>
          <w:highlight w:val="none"/>
        </w:rPr>
        <w:t>87302120</w:t>
      </w:r>
      <w:r>
        <w:rPr>
          <w:rFonts w:hint="eastAsia" w:ascii="仿宋" w:hAnsi="仿宋" w:eastAsia="仿宋" w:cs="仿宋"/>
          <w:highlight w:val="none"/>
          <w:lang w:val="en-US" w:eastAsia="zh-CN"/>
        </w:rPr>
        <w:t xml:space="preserve"> </w:t>
      </w:r>
      <w:r>
        <w:rPr>
          <w:rFonts w:hint="eastAsia" w:ascii="仿宋" w:hAnsi="仿宋" w:eastAsia="仿宋" w:cs="仿宋"/>
          <w:highlight w:val="none"/>
        </w:rPr>
        <w:t>13609199490</w:t>
      </w:r>
    </w:p>
    <w:p w14:paraId="78063B15">
      <w:pPr>
        <w:keepNext w:val="0"/>
        <w:keepLines w:val="0"/>
        <w:pageBreakBefore w:val="0"/>
        <w:widowControl w:val="0"/>
        <w:kinsoku/>
        <w:wordWrap/>
        <w:overflowPunct/>
        <w:topLinePunct w:val="0"/>
        <w:autoSpaceDE/>
        <w:autoSpaceDN/>
        <w:bidi w:val="0"/>
        <w:adjustRightInd/>
        <w:snapToGrid/>
        <w:spacing w:line="640" w:lineRule="atLeast"/>
        <w:ind w:firstLine="480" w:firstLineChars="200"/>
        <w:jc w:val="left"/>
        <w:textAlignment w:val="auto"/>
        <w:rPr>
          <w:rFonts w:hint="eastAsia" w:ascii="仿宋" w:hAnsi="仿宋" w:eastAsia="仿宋" w:cs="仿宋"/>
          <w:highlight w:val="none"/>
        </w:rPr>
      </w:pPr>
      <w:r>
        <w:rPr>
          <w:rFonts w:hint="eastAsia" w:ascii="仿宋" w:hAnsi="仿宋" w:eastAsia="仿宋" w:cs="仿宋"/>
          <w:highlight w:val="none"/>
        </w:rPr>
        <w:t>南关正街支行</w:t>
      </w:r>
      <w:r>
        <w:rPr>
          <w:rFonts w:hint="eastAsia" w:ascii="仿宋" w:hAnsi="仿宋" w:eastAsia="仿宋" w:cs="仿宋"/>
          <w:highlight w:val="none"/>
        </w:rPr>
        <w:tab/>
      </w:r>
      <w:r>
        <w:rPr>
          <w:rFonts w:hint="eastAsia" w:ascii="仿宋" w:hAnsi="仿宋" w:eastAsia="仿宋" w:cs="仿宋"/>
          <w:highlight w:val="none"/>
        </w:rPr>
        <w:t>郭 敏85230722</w:t>
      </w:r>
      <w:r>
        <w:rPr>
          <w:rFonts w:hint="eastAsia" w:ascii="仿宋" w:hAnsi="仿宋" w:eastAsia="仿宋" w:cs="仿宋"/>
          <w:highlight w:val="none"/>
        </w:rPr>
        <w:tab/>
      </w:r>
      <w:r>
        <w:rPr>
          <w:rFonts w:hint="eastAsia" w:ascii="仿宋" w:hAnsi="仿宋" w:eastAsia="仿宋" w:cs="仿宋"/>
          <w:highlight w:val="none"/>
        </w:rPr>
        <w:t>18066610983</w:t>
      </w:r>
    </w:p>
    <w:p w14:paraId="24DB6851">
      <w:pPr>
        <w:keepNext w:val="0"/>
        <w:keepLines w:val="0"/>
        <w:pageBreakBefore w:val="0"/>
        <w:widowControl w:val="0"/>
        <w:kinsoku/>
        <w:wordWrap/>
        <w:overflowPunct/>
        <w:topLinePunct w:val="0"/>
        <w:autoSpaceDE/>
        <w:autoSpaceDN/>
        <w:bidi w:val="0"/>
        <w:adjustRightInd/>
        <w:snapToGrid/>
        <w:spacing w:line="640" w:lineRule="atLeast"/>
        <w:ind w:firstLine="480" w:firstLineChars="200"/>
        <w:jc w:val="left"/>
        <w:textAlignment w:val="auto"/>
        <w:rPr>
          <w:rFonts w:hint="eastAsia" w:ascii="仿宋" w:hAnsi="仿宋" w:eastAsia="仿宋" w:cs="仿宋"/>
          <w:highlight w:val="none"/>
        </w:rPr>
      </w:pPr>
      <w:r>
        <w:rPr>
          <w:rFonts w:hint="eastAsia" w:ascii="仿宋" w:hAnsi="仿宋" w:eastAsia="仿宋" w:cs="仿宋"/>
          <w:highlight w:val="none"/>
        </w:rPr>
        <w:t>南二环支行</w:t>
      </w:r>
      <w:r>
        <w:rPr>
          <w:rFonts w:hint="eastAsia" w:ascii="仿宋" w:hAnsi="仿宋" w:eastAsia="仿宋" w:cs="仿宋"/>
          <w:highlight w:val="none"/>
        </w:rPr>
        <w:tab/>
      </w:r>
      <w:r>
        <w:rPr>
          <w:rFonts w:hint="eastAsia" w:ascii="仿宋" w:hAnsi="仿宋" w:eastAsia="仿宋" w:cs="仿宋"/>
          <w:highlight w:val="none"/>
        </w:rPr>
        <w:t>刘 超</w:t>
      </w:r>
      <w:r>
        <w:rPr>
          <w:rFonts w:hint="eastAsia" w:ascii="仿宋" w:hAnsi="仿宋" w:eastAsia="仿宋" w:cs="仿宋"/>
          <w:highlight w:val="none"/>
        </w:rPr>
        <w:tab/>
      </w:r>
      <w:r>
        <w:rPr>
          <w:rFonts w:hint="eastAsia" w:ascii="仿宋" w:hAnsi="仿宋" w:eastAsia="仿宋" w:cs="仿宋"/>
          <w:highlight w:val="none"/>
        </w:rPr>
        <w:t>88362861</w:t>
      </w:r>
      <w:r>
        <w:rPr>
          <w:rFonts w:hint="eastAsia" w:ascii="仿宋" w:hAnsi="仿宋" w:eastAsia="仿宋" w:cs="仿宋"/>
          <w:highlight w:val="none"/>
        </w:rPr>
        <w:tab/>
      </w:r>
      <w:r>
        <w:rPr>
          <w:rFonts w:hint="eastAsia" w:ascii="仿宋" w:hAnsi="仿宋" w:eastAsia="仿宋" w:cs="仿宋"/>
          <w:highlight w:val="none"/>
        </w:rPr>
        <w:t>18192080396</w:t>
      </w:r>
    </w:p>
    <w:p w14:paraId="5EBDBAB6">
      <w:pPr>
        <w:keepNext w:val="0"/>
        <w:keepLines w:val="0"/>
        <w:pageBreakBefore w:val="0"/>
        <w:widowControl w:val="0"/>
        <w:kinsoku/>
        <w:wordWrap/>
        <w:overflowPunct/>
        <w:topLinePunct w:val="0"/>
        <w:autoSpaceDE/>
        <w:autoSpaceDN/>
        <w:bidi w:val="0"/>
        <w:adjustRightInd/>
        <w:snapToGrid/>
        <w:spacing w:line="640" w:lineRule="atLeast"/>
        <w:ind w:firstLine="480" w:firstLineChars="200"/>
        <w:jc w:val="left"/>
        <w:textAlignment w:val="auto"/>
        <w:rPr>
          <w:rFonts w:hint="eastAsia" w:ascii="仿宋" w:hAnsi="仿宋" w:eastAsia="仿宋" w:cs="仿宋"/>
          <w:highlight w:val="none"/>
        </w:rPr>
      </w:pPr>
      <w:r>
        <w:rPr>
          <w:rFonts w:hint="eastAsia" w:ascii="仿宋" w:hAnsi="仿宋" w:eastAsia="仿宋" w:cs="仿宋"/>
          <w:highlight w:val="none"/>
        </w:rPr>
        <w:t>曲江支行  田</w:t>
      </w:r>
      <w:r>
        <w:rPr>
          <w:rFonts w:hint="eastAsia" w:ascii="仿宋" w:hAnsi="仿宋" w:eastAsia="仿宋" w:cs="仿宋"/>
          <w:highlight w:val="none"/>
        </w:rPr>
        <w:tab/>
      </w:r>
      <w:r>
        <w:rPr>
          <w:rFonts w:hint="eastAsia" w:ascii="仿宋" w:hAnsi="仿宋" w:eastAsia="仿宋" w:cs="仿宋"/>
          <w:highlight w:val="none"/>
        </w:rPr>
        <w:t>鹏 81205890  13991937977</w:t>
      </w:r>
    </w:p>
    <w:p w14:paraId="48E07E2A">
      <w:pPr>
        <w:keepNext w:val="0"/>
        <w:keepLines w:val="0"/>
        <w:pageBreakBefore w:val="0"/>
        <w:widowControl w:val="0"/>
        <w:kinsoku/>
        <w:wordWrap/>
        <w:overflowPunct/>
        <w:topLinePunct w:val="0"/>
        <w:autoSpaceDE/>
        <w:autoSpaceDN/>
        <w:bidi w:val="0"/>
        <w:adjustRightInd/>
        <w:snapToGrid/>
        <w:spacing w:line="640" w:lineRule="atLeast"/>
        <w:ind w:firstLine="480" w:firstLineChars="200"/>
        <w:jc w:val="left"/>
        <w:textAlignment w:val="auto"/>
        <w:rPr>
          <w:rFonts w:hint="eastAsia" w:ascii="仿宋" w:hAnsi="仿宋" w:eastAsia="仿宋" w:cs="仿宋"/>
          <w:highlight w:val="none"/>
        </w:rPr>
      </w:pPr>
      <w:r>
        <w:rPr>
          <w:rFonts w:hint="eastAsia" w:ascii="仿宋" w:hAnsi="仿宋" w:eastAsia="仿宋" w:cs="仿宋"/>
          <w:highlight w:val="none"/>
        </w:rPr>
        <w:t>太白路支行 马振林 68912880 15353736656</w:t>
      </w:r>
    </w:p>
    <w:p w14:paraId="675513C1">
      <w:pPr>
        <w:keepNext w:val="0"/>
        <w:keepLines w:val="0"/>
        <w:pageBreakBefore w:val="0"/>
        <w:widowControl w:val="0"/>
        <w:kinsoku/>
        <w:wordWrap/>
        <w:overflowPunct/>
        <w:topLinePunct w:val="0"/>
        <w:autoSpaceDE/>
        <w:autoSpaceDN/>
        <w:bidi w:val="0"/>
        <w:adjustRightInd/>
        <w:snapToGrid/>
        <w:spacing w:line="640" w:lineRule="atLeast"/>
        <w:ind w:firstLine="480" w:firstLineChars="200"/>
        <w:jc w:val="left"/>
        <w:textAlignment w:val="auto"/>
        <w:rPr>
          <w:rFonts w:hint="eastAsia" w:ascii="仿宋" w:hAnsi="仿宋" w:eastAsia="仿宋" w:cs="仿宋"/>
          <w:highlight w:val="none"/>
        </w:rPr>
      </w:pPr>
      <w:r>
        <w:rPr>
          <w:rFonts w:hint="eastAsia" w:ascii="仿宋" w:hAnsi="仿宋" w:eastAsia="仿宋" w:cs="仿宋"/>
          <w:highlight w:val="none"/>
        </w:rPr>
        <w:t>明光路支行 刘二渭 81623506 13201793405</w:t>
      </w:r>
    </w:p>
    <w:p w14:paraId="063B737F">
      <w:pPr>
        <w:keepNext w:val="0"/>
        <w:keepLines w:val="0"/>
        <w:pageBreakBefore w:val="0"/>
        <w:widowControl w:val="0"/>
        <w:kinsoku/>
        <w:wordWrap/>
        <w:overflowPunct/>
        <w:topLinePunct w:val="0"/>
        <w:autoSpaceDE/>
        <w:autoSpaceDN/>
        <w:bidi w:val="0"/>
        <w:adjustRightInd/>
        <w:snapToGrid/>
        <w:spacing w:line="640" w:lineRule="atLeast"/>
        <w:ind w:firstLine="480" w:firstLineChars="200"/>
        <w:jc w:val="left"/>
        <w:textAlignment w:val="auto"/>
        <w:rPr>
          <w:rFonts w:hint="eastAsia" w:ascii="仿宋" w:hAnsi="仿宋" w:eastAsia="仿宋" w:cs="仿宋"/>
          <w:highlight w:val="none"/>
        </w:rPr>
      </w:pPr>
      <w:r>
        <w:rPr>
          <w:rFonts w:hint="eastAsia" w:ascii="仿宋" w:hAnsi="仿宋" w:eastAsia="仿宋" w:cs="仿宋"/>
          <w:highlight w:val="none"/>
        </w:rPr>
        <w:t>凤城二路支行 张 洋 86680267</w:t>
      </w:r>
      <w:r>
        <w:rPr>
          <w:rFonts w:hint="eastAsia" w:ascii="仿宋" w:hAnsi="仿宋" w:eastAsia="仿宋" w:cs="仿宋"/>
          <w:highlight w:val="none"/>
          <w:lang w:val="en-US" w:eastAsia="zh-CN"/>
        </w:rPr>
        <w:t xml:space="preserve"> </w:t>
      </w:r>
      <w:r>
        <w:rPr>
          <w:rFonts w:hint="eastAsia" w:ascii="仿宋" w:hAnsi="仿宋" w:eastAsia="仿宋" w:cs="仿宋"/>
          <w:highlight w:val="none"/>
        </w:rPr>
        <w:t>13720423343</w:t>
      </w:r>
    </w:p>
    <w:p w14:paraId="05536C44">
      <w:pPr>
        <w:keepNext w:val="0"/>
        <w:keepLines w:val="0"/>
        <w:pageBreakBefore w:val="0"/>
        <w:widowControl w:val="0"/>
        <w:kinsoku/>
        <w:wordWrap/>
        <w:overflowPunct/>
        <w:topLinePunct w:val="0"/>
        <w:autoSpaceDE/>
        <w:autoSpaceDN/>
        <w:bidi w:val="0"/>
        <w:adjustRightInd/>
        <w:snapToGrid/>
        <w:spacing w:line="640" w:lineRule="atLeast"/>
        <w:ind w:firstLine="480" w:firstLineChars="200"/>
        <w:jc w:val="left"/>
        <w:textAlignment w:val="auto"/>
        <w:rPr>
          <w:rFonts w:hint="eastAsia" w:ascii="仿宋" w:hAnsi="仿宋" w:eastAsia="仿宋" w:cs="仿宋"/>
          <w:highlight w:val="none"/>
          <w:lang w:val="en-US" w:eastAsia="zh-CN"/>
        </w:rPr>
      </w:pPr>
      <w:r>
        <w:rPr>
          <w:rFonts w:hint="eastAsia" w:ascii="仿宋" w:hAnsi="仿宋" w:eastAsia="仿宋" w:cs="仿宋"/>
          <w:highlight w:val="none"/>
        </w:rPr>
        <w:t>昆明路支行  张 洁  84592506</w:t>
      </w:r>
      <w:r>
        <w:rPr>
          <w:rFonts w:hint="eastAsia" w:ascii="仿宋" w:hAnsi="仿宋" w:eastAsia="仿宋" w:cs="仿宋"/>
          <w:highlight w:val="none"/>
          <w:lang w:val="en-US" w:eastAsia="zh-CN"/>
        </w:rPr>
        <w:t xml:space="preserve"> </w:t>
      </w:r>
      <w:r>
        <w:rPr>
          <w:rFonts w:hint="eastAsia" w:ascii="仿宋" w:hAnsi="仿宋" w:eastAsia="仿宋" w:cs="仿宋"/>
          <w:highlight w:val="none"/>
        </w:rPr>
        <w:t>13991821278</w:t>
      </w:r>
    </w:p>
    <w:p w14:paraId="0080A2D3">
      <w:pPr>
        <w:keepNext w:val="0"/>
        <w:keepLines w:val="0"/>
        <w:pageBreakBefore w:val="0"/>
        <w:widowControl w:val="0"/>
        <w:kinsoku/>
        <w:wordWrap/>
        <w:overflowPunct/>
        <w:topLinePunct w:val="0"/>
        <w:autoSpaceDE/>
        <w:autoSpaceDN/>
        <w:bidi w:val="0"/>
        <w:adjustRightInd/>
        <w:snapToGrid/>
        <w:spacing w:line="640" w:lineRule="atLeast"/>
        <w:ind w:firstLine="480" w:firstLineChars="200"/>
        <w:jc w:val="left"/>
        <w:textAlignment w:val="auto"/>
        <w:rPr>
          <w:rFonts w:hint="eastAsia" w:ascii="仿宋" w:hAnsi="仿宋" w:eastAsia="仿宋" w:cs="仿宋"/>
          <w:highlight w:val="none"/>
        </w:rPr>
      </w:pPr>
      <w:r>
        <w:rPr>
          <w:rFonts w:hint="eastAsia" w:ascii="仿宋" w:hAnsi="仿宋" w:eastAsia="仿宋" w:cs="仿宋"/>
          <w:highlight w:val="none"/>
        </w:rPr>
        <w:t>丈八北路支行 郭 浩 81875192 15667087662</w:t>
      </w:r>
    </w:p>
    <w:p w14:paraId="1142ADC0">
      <w:pPr>
        <w:keepNext w:val="0"/>
        <w:keepLines w:val="0"/>
        <w:pageBreakBefore w:val="0"/>
        <w:widowControl w:val="0"/>
        <w:kinsoku/>
        <w:wordWrap/>
        <w:overflowPunct/>
        <w:topLinePunct w:val="0"/>
        <w:autoSpaceDE/>
        <w:autoSpaceDN/>
        <w:bidi w:val="0"/>
        <w:adjustRightInd/>
        <w:snapToGrid/>
        <w:spacing w:line="640" w:lineRule="atLeast"/>
        <w:ind w:firstLine="480" w:firstLineChars="200"/>
        <w:jc w:val="left"/>
        <w:textAlignment w:val="auto"/>
        <w:rPr>
          <w:rFonts w:hint="eastAsia" w:ascii="仿宋" w:hAnsi="仿宋" w:eastAsia="仿宋" w:cs="仿宋"/>
          <w:spacing w:val="-3"/>
          <w:szCs w:val="24"/>
          <w:highlight w:val="none"/>
        </w:rPr>
      </w:pPr>
      <w:r>
        <w:rPr>
          <w:rFonts w:hint="eastAsia" w:ascii="仿宋" w:hAnsi="仿宋" w:eastAsia="仿宋" w:cs="仿宋"/>
          <w:highlight w:val="none"/>
        </w:rPr>
        <w:t xml:space="preserve">新城支行  </w:t>
      </w:r>
      <w:r>
        <w:rPr>
          <w:rFonts w:hint="eastAsia" w:ascii="仿宋" w:hAnsi="仿宋" w:eastAsia="仿宋" w:cs="仿宋"/>
          <w:highlight w:val="none"/>
          <w:lang w:val="en-US" w:eastAsia="zh-CN"/>
        </w:rPr>
        <w:t xml:space="preserve">  </w:t>
      </w:r>
      <w:r>
        <w:rPr>
          <w:rFonts w:hint="eastAsia" w:ascii="仿宋" w:hAnsi="仿宋" w:eastAsia="仿宋" w:cs="仿宋"/>
          <w:highlight w:val="none"/>
        </w:rPr>
        <w:t>余振东 87251680   18066617238</w:t>
      </w:r>
    </w:p>
    <w:p w14:paraId="1BB11393">
      <w:pPr>
        <w:keepNext w:val="0"/>
        <w:keepLines w:val="0"/>
        <w:pageBreakBefore w:val="0"/>
        <w:widowControl w:val="0"/>
        <w:kinsoku/>
        <w:wordWrap/>
        <w:overflowPunct/>
        <w:topLinePunct w:val="0"/>
        <w:autoSpaceDE/>
        <w:autoSpaceDN/>
        <w:bidi w:val="0"/>
        <w:adjustRightInd/>
        <w:snapToGrid/>
        <w:spacing w:before="41" w:line="640" w:lineRule="exact"/>
        <w:ind w:left="130"/>
        <w:textAlignment w:val="auto"/>
        <w:rPr>
          <w:rFonts w:hint="eastAsia" w:ascii="仿宋" w:hAnsi="仿宋" w:eastAsia="仿宋" w:cs="仿宋"/>
          <w:sz w:val="24"/>
          <w:szCs w:val="24"/>
          <w:highlight w:val="none"/>
        </w:rPr>
      </w:pPr>
      <w:r>
        <w:rPr>
          <w:rFonts w:hint="eastAsia" w:ascii="仿宋" w:hAnsi="仿宋" w:eastAsia="仿宋" w:cs="仿宋"/>
          <w:b/>
          <w:bCs/>
          <w:spacing w:val="-6"/>
          <w:sz w:val="24"/>
          <w:szCs w:val="24"/>
          <w:highlight w:val="none"/>
        </w:rPr>
        <w:t>六、浦发银行</w:t>
      </w:r>
      <w:r>
        <w:rPr>
          <w:rFonts w:hint="eastAsia" w:ascii="仿宋" w:hAnsi="仿宋" w:eastAsia="仿宋" w:cs="仿宋"/>
          <w:spacing w:val="-6"/>
          <w:sz w:val="24"/>
          <w:szCs w:val="24"/>
          <w:highlight w:val="none"/>
        </w:rPr>
        <w:t xml:space="preserve"> </w:t>
      </w:r>
      <w:r>
        <w:rPr>
          <w:rFonts w:hint="eastAsia" w:ascii="仿宋" w:hAnsi="仿宋" w:eastAsia="仿宋" w:cs="仿宋"/>
          <w:b/>
          <w:bCs/>
          <w:spacing w:val="-6"/>
          <w:sz w:val="24"/>
          <w:szCs w:val="24"/>
          <w:highlight w:val="none"/>
        </w:rPr>
        <w:t>（政采</w:t>
      </w:r>
      <w:r>
        <w:rPr>
          <w:rFonts w:hint="eastAsia" w:ascii="仿宋" w:hAnsi="仿宋" w:eastAsia="仿宋" w:cs="仿宋"/>
          <w:spacing w:val="-46"/>
          <w:sz w:val="24"/>
          <w:szCs w:val="24"/>
          <w:highlight w:val="none"/>
        </w:rPr>
        <w:t xml:space="preserve"> </w:t>
      </w:r>
      <w:r>
        <w:rPr>
          <w:rFonts w:hint="eastAsia" w:ascii="仿宋" w:hAnsi="仿宋" w:eastAsia="仿宋" w:cs="仿宋"/>
          <w:b/>
          <w:bCs/>
          <w:spacing w:val="-6"/>
          <w:sz w:val="24"/>
          <w:szCs w:val="24"/>
          <w:highlight w:val="none"/>
        </w:rPr>
        <w:t>e</w:t>
      </w:r>
      <w:r>
        <w:rPr>
          <w:rFonts w:hint="eastAsia" w:ascii="仿宋" w:hAnsi="仿宋" w:eastAsia="仿宋" w:cs="仿宋"/>
          <w:spacing w:val="-36"/>
          <w:sz w:val="24"/>
          <w:szCs w:val="24"/>
          <w:highlight w:val="none"/>
        </w:rPr>
        <w:t xml:space="preserve"> </w:t>
      </w:r>
      <w:r>
        <w:rPr>
          <w:rFonts w:hint="eastAsia" w:ascii="仿宋" w:hAnsi="仿宋" w:eastAsia="仿宋" w:cs="仿宋"/>
          <w:b/>
          <w:bCs/>
          <w:spacing w:val="-6"/>
          <w:sz w:val="24"/>
          <w:szCs w:val="24"/>
          <w:highlight w:val="none"/>
        </w:rPr>
        <w:t>贷）</w:t>
      </w:r>
    </w:p>
    <w:p w14:paraId="43FD39C7">
      <w:pPr>
        <w:keepNext w:val="0"/>
        <w:keepLines w:val="0"/>
        <w:pageBreakBefore w:val="0"/>
        <w:widowControl w:val="0"/>
        <w:kinsoku/>
        <w:wordWrap/>
        <w:overflowPunct/>
        <w:topLinePunct w:val="0"/>
        <w:autoSpaceDE/>
        <w:autoSpaceDN/>
        <w:bidi w:val="0"/>
        <w:adjustRightInd/>
        <w:snapToGrid/>
        <w:spacing w:before="113" w:line="640" w:lineRule="exact"/>
        <w:ind w:left="611"/>
        <w:textAlignment w:val="auto"/>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西安分行  吴晨雨 客户经理   029-63603803  15991724645</w:t>
      </w:r>
    </w:p>
    <w:p w14:paraId="43AEEE5F">
      <w:pPr>
        <w:keepNext w:val="0"/>
        <w:keepLines w:val="0"/>
        <w:pageBreakBefore w:val="0"/>
        <w:widowControl w:val="0"/>
        <w:kinsoku/>
        <w:wordWrap/>
        <w:overflowPunct/>
        <w:topLinePunct w:val="0"/>
        <w:autoSpaceDE/>
        <w:autoSpaceDN/>
        <w:bidi w:val="0"/>
        <w:adjustRightInd/>
        <w:snapToGrid/>
        <w:spacing w:before="111" w:line="640" w:lineRule="exact"/>
        <w:ind w:left="611"/>
        <w:textAlignment w:val="auto"/>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西安分行  陈福全</w:t>
      </w:r>
      <w:r>
        <w:rPr>
          <w:rFonts w:hint="eastAsia" w:ascii="仿宋" w:hAnsi="仿宋" w:eastAsia="仿宋" w:cs="仿宋"/>
          <w:spacing w:val="19"/>
          <w:sz w:val="24"/>
          <w:szCs w:val="24"/>
          <w:highlight w:val="none"/>
        </w:rPr>
        <w:t xml:space="preserve"> </w:t>
      </w:r>
      <w:r>
        <w:rPr>
          <w:rFonts w:hint="eastAsia" w:ascii="仿宋" w:hAnsi="仿宋" w:eastAsia="仿宋" w:cs="仿宋"/>
          <w:spacing w:val="-2"/>
          <w:sz w:val="24"/>
          <w:szCs w:val="24"/>
          <w:highlight w:val="none"/>
        </w:rPr>
        <w:t>客户经理</w:t>
      </w:r>
      <w:r>
        <w:rPr>
          <w:rFonts w:hint="eastAsia" w:ascii="仿宋" w:hAnsi="仿宋" w:eastAsia="仿宋" w:cs="仿宋"/>
          <w:spacing w:val="35"/>
          <w:sz w:val="24"/>
          <w:szCs w:val="24"/>
          <w:highlight w:val="none"/>
        </w:rPr>
        <w:t xml:space="preserve">  </w:t>
      </w:r>
      <w:r>
        <w:rPr>
          <w:rFonts w:hint="eastAsia" w:ascii="仿宋" w:hAnsi="仿宋" w:eastAsia="仿宋" w:cs="仿宋"/>
          <w:spacing w:val="-2"/>
          <w:sz w:val="24"/>
          <w:szCs w:val="24"/>
          <w:highlight w:val="none"/>
        </w:rPr>
        <w:t>029-63603441</w:t>
      </w:r>
      <w:r>
        <w:rPr>
          <w:rFonts w:hint="eastAsia" w:ascii="仿宋" w:hAnsi="仿宋" w:eastAsia="仿宋" w:cs="仿宋"/>
          <w:spacing w:val="13"/>
          <w:sz w:val="24"/>
          <w:szCs w:val="24"/>
          <w:highlight w:val="none"/>
        </w:rPr>
        <w:t xml:space="preserve">  </w:t>
      </w:r>
      <w:r>
        <w:rPr>
          <w:rFonts w:hint="eastAsia" w:ascii="仿宋" w:hAnsi="仿宋" w:eastAsia="仿宋" w:cs="仿宋"/>
          <w:spacing w:val="-2"/>
          <w:sz w:val="24"/>
          <w:szCs w:val="24"/>
          <w:highlight w:val="none"/>
        </w:rPr>
        <w:t>1778251</w:t>
      </w:r>
      <w:r>
        <w:rPr>
          <w:rFonts w:hint="eastAsia" w:ascii="仿宋" w:hAnsi="仿宋" w:eastAsia="仿宋" w:cs="仿宋"/>
          <w:spacing w:val="-3"/>
          <w:sz w:val="24"/>
          <w:szCs w:val="24"/>
          <w:highlight w:val="none"/>
        </w:rPr>
        <w:t>1994</w:t>
      </w:r>
    </w:p>
    <w:p w14:paraId="102DABE0">
      <w:pPr>
        <w:keepNext w:val="0"/>
        <w:keepLines w:val="0"/>
        <w:pageBreakBefore w:val="0"/>
        <w:widowControl w:val="0"/>
        <w:kinsoku/>
        <w:wordWrap/>
        <w:overflowPunct/>
        <w:topLinePunct w:val="0"/>
        <w:autoSpaceDE/>
        <w:autoSpaceDN/>
        <w:bidi w:val="0"/>
        <w:adjustRightInd/>
        <w:snapToGrid/>
        <w:spacing w:before="113" w:line="640" w:lineRule="exact"/>
        <w:ind w:left="611"/>
        <w:textAlignment w:val="auto"/>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西安分行  韩瑾   客户经理   029-63603443  18202909790</w:t>
      </w:r>
    </w:p>
    <w:p w14:paraId="05532C63">
      <w:pPr>
        <w:keepNext w:val="0"/>
        <w:keepLines w:val="0"/>
        <w:pageBreakBefore w:val="0"/>
        <w:widowControl w:val="0"/>
        <w:kinsoku/>
        <w:wordWrap/>
        <w:overflowPunct/>
        <w:topLinePunct w:val="0"/>
        <w:autoSpaceDE/>
        <w:autoSpaceDN/>
        <w:bidi w:val="0"/>
        <w:adjustRightInd/>
        <w:snapToGrid/>
        <w:spacing w:before="113" w:line="640" w:lineRule="exact"/>
        <w:ind w:left="611"/>
        <w:textAlignment w:val="auto"/>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西安分行  李瑞雪 客户经理   029-63603445  18220862398</w:t>
      </w:r>
    </w:p>
    <w:p w14:paraId="3725538B">
      <w:pPr>
        <w:keepNext w:val="0"/>
        <w:keepLines w:val="0"/>
        <w:pageBreakBefore w:val="0"/>
        <w:widowControl w:val="0"/>
        <w:kinsoku/>
        <w:wordWrap/>
        <w:overflowPunct/>
        <w:topLinePunct w:val="0"/>
        <w:autoSpaceDE/>
        <w:autoSpaceDN/>
        <w:bidi w:val="0"/>
        <w:adjustRightInd/>
        <w:snapToGrid/>
        <w:spacing w:before="111" w:line="640" w:lineRule="exact"/>
        <w:ind w:left="608"/>
        <w:textAlignment w:val="auto"/>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榆林分行  陈晓晓</w:t>
      </w:r>
      <w:r>
        <w:rPr>
          <w:rFonts w:hint="eastAsia" w:ascii="仿宋" w:hAnsi="仿宋" w:eastAsia="仿宋" w:cs="仿宋"/>
          <w:spacing w:val="21"/>
          <w:sz w:val="24"/>
          <w:szCs w:val="24"/>
          <w:highlight w:val="none"/>
        </w:rPr>
        <w:t xml:space="preserve"> </w:t>
      </w:r>
      <w:r>
        <w:rPr>
          <w:rFonts w:hint="eastAsia" w:ascii="仿宋" w:hAnsi="仿宋" w:eastAsia="仿宋" w:cs="仿宋"/>
          <w:spacing w:val="-2"/>
          <w:sz w:val="24"/>
          <w:szCs w:val="24"/>
          <w:highlight w:val="none"/>
        </w:rPr>
        <w:t>公司业务部</w:t>
      </w:r>
      <w:r>
        <w:rPr>
          <w:rFonts w:hint="eastAsia" w:ascii="仿宋" w:hAnsi="仿宋" w:eastAsia="仿宋" w:cs="仿宋"/>
          <w:spacing w:val="-50"/>
          <w:sz w:val="24"/>
          <w:szCs w:val="24"/>
          <w:highlight w:val="none"/>
        </w:rPr>
        <w:t xml:space="preserve"> </w:t>
      </w:r>
      <w:r>
        <w:rPr>
          <w:rFonts w:hint="eastAsia" w:ascii="仿宋" w:hAnsi="仿宋" w:eastAsia="仿宋" w:cs="仿宋"/>
          <w:spacing w:val="-2"/>
          <w:sz w:val="24"/>
          <w:szCs w:val="24"/>
          <w:highlight w:val="none"/>
        </w:rPr>
        <w:t>0912-2216068</w:t>
      </w:r>
      <w:r>
        <w:rPr>
          <w:rFonts w:hint="eastAsia" w:ascii="仿宋" w:hAnsi="仿宋" w:eastAsia="仿宋" w:cs="仿宋"/>
          <w:spacing w:val="13"/>
          <w:sz w:val="24"/>
          <w:szCs w:val="24"/>
          <w:highlight w:val="none"/>
        </w:rPr>
        <w:t xml:space="preserve">  </w:t>
      </w:r>
      <w:r>
        <w:rPr>
          <w:rFonts w:hint="eastAsia" w:ascii="仿宋" w:hAnsi="仿宋" w:eastAsia="仿宋" w:cs="仿宋"/>
          <w:spacing w:val="-2"/>
          <w:sz w:val="24"/>
          <w:szCs w:val="24"/>
          <w:highlight w:val="none"/>
        </w:rPr>
        <w:t>15691269965</w:t>
      </w:r>
    </w:p>
    <w:p w14:paraId="16756862">
      <w:pPr>
        <w:keepNext w:val="0"/>
        <w:keepLines w:val="0"/>
        <w:pageBreakBefore w:val="0"/>
        <w:widowControl w:val="0"/>
        <w:kinsoku/>
        <w:wordWrap/>
        <w:overflowPunct/>
        <w:topLinePunct w:val="0"/>
        <w:autoSpaceDE/>
        <w:autoSpaceDN/>
        <w:bidi w:val="0"/>
        <w:adjustRightInd/>
        <w:snapToGrid/>
        <w:spacing w:before="113" w:line="640" w:lineRule="exact"/>
        <w:ind w:left="608"/>
        <w:textAlignment w:val="auto"/>
        <w:rPr>
          <w:rFonts w:hint="eastAsia" w:ascii="仿宋" w:hAnsi="仿宋" w:eastAsia="仿宋" w:cs="仿宋"/>
          <w:sz w:val="24"/>
          <w:szCs w:val="24"/>
          <w:highlight w:val="none"/>
        </w:rPr>
      </w:pPr>
      <w:r>
        <w:rPr>
          <w:rFonts w:hint="eastAsia" w:ascii="仿宋" w:hAnsi="仿宋" w:eastAsia="仿宋" w:cs="仿宋"/>
          <w:spacing w:val="-1"/>
          <w:sz w:val="24"/>
          <w:szCs w:val="24"/>
          <w:highlight w:val="none"/>
        </w:rPr>
        <w:t>榆林分行  郭小东 公司业务部</w:t>
      </w:r>
      <w:r>
        <w:rPr>
          <w:rFonts w:hint="eastAsia" w:ascii="仿宋" w:hAnsi="仿宋" w:eastAsia="仿宋" w:cs="仿宋"/>
          <w:spacing w:val="-50"/>
          <w:sz w:val="24"/>
          <w:szCs w:val="24"/>
          <w:highlight w:val="none"/>
        </w:rPr>
        <w:t xml:space="preserve"> </w:t>
      </w:r>
      <w:r>
        <w:rPr>
          <w:rFonts w:hint="eastAsia" w:ascii="仿宋" w:hAnsi="仿宋" w:eastAsia="仿宋" w:cs="仿宋"/>
          <w:spacing w:val="-1"/>
          <w:sz w:val="24"/>
          <w:szCs w:val="24"/>
          <w:highlight w:val="none"/>
        </w:rPr>
        <w:t>0912-221</w:t>
      </w:r>
      <w:r>
        <w:rPr>
          <w:rFonts w:hint="eastAsia" w:ascii="仿宋" w:hAnsi="仿宋" w:eastAsia="仿宋" w:cs="仿宋"/>
          <w:spacing w:val="-2"/>
          <w:sz w:val="24"/>
          <w:szCs w:val="24"/>
          <w:highlight w:val="none"/>
        </w:rPr>
        <w:t>6008</w:t>
      </w:r>
      <w:r>
        <w:rPr>
          <w:rFonts w:hint="eastAsia" w:ascii="仿宋" w:hAnsi="仿宋" w:eastAsia="仿宋" w:cs="仿宋"/>
          <w:spacing w:val="13"/>
          <w:sz w:val="24"/>
          <w:szCs w:val="24"/>
          <w:highlight w:val="none"/>
        </w:rPr>
        <w:t xml:space="preserve">  </w:t>
      </w:r>
      <w:r>
        <w:rPr>
          <w:rFonts w:hint="eastAsia" w:ascii="仿宋" w:hAnsi="仿宋" w:eastAsia="仿宋" w:cs="仿宋"/>
          <w:spacing w:val="-2"/>
          <w:sz w:val="24"/>
          <w:szCs w:val="24"/>
          <w:highlight w:val="none"/>
        </w:rPr>
        <w:t>15291820586</w:t>
      </w:r>
    </w:p>
    <w:p w14:paraId="38A01E38">
      <w:pPr>
        <w:keepNext w:val="0"/>
        <w:keepLines w:val="0"/>
        <w:pageBreakBefore w:val="0"/>
        <w:widowControl w:val="0"/>
        <w:kinsoku/>
        <w:wordWrap/>
        <w:overflowPunct/>
        <w:topLinePunct w:val="0"/>
        <w:autoSpaceDE/>
        <w:autoSpaceDN/>
        <w:bidi w:val="0"/>
        <w:adjustRightInd/>
        <w:snapToGrid/>
        <w:spacing w:before="114" w:line="640" w:lineRule="exact"/>
        <w:ind w:left="625"/>
        <w:textAlignment w:val="auto"/>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宝鸡分行  张一岚 公司业务部</w:t>
      </w:r>
      <w:r>
        <w:rPr>
          <w:rFonts w:hint="eastAsia" w:ascii="仿宋" w:hAnsi="仿宋" w:eastAsia="仿宋" w:cs="仿宋"/>
          <w:spacing w:val="-44"/>
          <w:sz w:val="24"/>
          <w:szCs w:val="24"/>
          <w:highlight w:val="none"/>
        </w:rPr>
        <w:t xml:space="preserve"> </w:t>
      </w:r>
      <w:r>
        <w:rPr>
          <w:rFonts w:hint="eastAsia" w:ascii="仿宋" w:hAnsi="仿宋" w:eastAsia="仿宋" w:cs="仿宋"/>
          <w:spacing w:val="-2"/>
          <w:sz w:val="24"/>
          <w:szCs w:val="24"/>
          <w:highlight w:val="none"/>
        </w:rPr>
        <w:t>0917-8662919</w:t>
      </w:r>
      <w:r>
        <w:rPr>
          <w:rFonts w:hint="eastAsia" w:ascii="仿宋" w:hAnsi="仿宋" w:eastAsia="仿宋" w:cs="仿宋"/>
          <w:spacing w:val="13"/>
          <w:sz w:val="24"/>
          <w:szCs w:val="24"/>
          <w:highlight w:val="none"/>
        </w:rPr>
        <w:t xml:space="preserve">  </w:t>
      </w:r>
      <w:r>
        <w:rPr>
          <w:rFonts w:hint="eastAsia" w:ascii="仿宋" w:hAnsi="仿宋" w:eastAsia="仿宋" w:cs="仿宋"/>
          <w:spacing w:val="-2"/>
          <w:sz w:val="24"/>
          <w:szCs w:val="24"/>
          <w:highlight w:val="none"/>
        </w:rPr>
        <w:t>18690008816</w:t>
      </w:r>
    </w:p>
    <w:p w14:paraId="17045368">
      <w:pPr>
        <w:keepNext w:val="0"/>
        <w:keepLines w:val="0"/>
        <w:pageBreakBefore w:val="0"/>
        <w:widowControl w:val="0"/>
        <w:kinsoku/>
        <w:wordWrap/>
        <w:overflowPunct/>
        <w:topLinePunct w:val="0"/>
        <w:autoSpaceDE/>
        <w:autoSpaceDN/>
        <w:bidi w:val="0"/>
        <w:adjustRightInd/>
        <w:snapToGrid/>
        <w:spacing w:before="111" w:line="640" w:lineRule="exact"/>
        <w:ind w:left="625"/>
        <w:textAlignment w:val="auto"/>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宝鸡分行  朱强   公司业务部</w:t>
      </w:r>
      <w:r>
        <w:rPr>
          <w:rFonts w:hint="eastAsia" w:ascii="仿宋" w:hAnsi="仿宋" w:eastAsia="仿宋" w:cs="仿宋"/>
          <w:spacing w:val="-42"/>
          <w:sz w:val="24"/>
          <w:szCs w:val="24"/>
          <w:highlight w:val="none"/>
        </w:rPr>
        <w:t xml:space="preserve"> </w:t>
      </w:r>
      <w:r>
        <w:rPr>
          <w:rFonts w:hint="eastAsia" w:ascii="仿宋" w:hAnsi="仿宋" w:eastAsia="仿宋" w:cs="仿宋"/>
          <w:spacing w:val="-2"/>
          <w:sz w:val="24"/>
          <w:szCs w:val="24"/>
          <w:highlight w:val="none"/>
        </w:rPr>
        <w:t>0917-8662926</w:t>
      </w:r>
      <w:r>
        <w:rPr>
          <w:rFonts w:hint="eastAsia" w:ascii="仿宋" w:hAnsi="仿宋" w:eastAsia="仿宋" w:cs="仿宋"/>
          <w:spacing w:val="13"/>
          <w:sz w:val="24"/>
          <w:szCs w:val="24"/>
          <w:highlight w:val="none"/>
        </w:rPr>
        <w:t xml:space="preserve">  </w:t>
      </w:r>
      <w:r>
        <w:rPr>
          <w:rFonts w:hint="eastAsia" w:ascii="仿宋" w:hAnsi="仿宋" w:eastAsia="仿宋" w:cs="仿宋"/>
          <w:spacing w:val="-2"/>
          <w:sz w:val="24"/>
          <w:szCs w:val="24"/>
          <w:highlight w:val="none"/>
        </w:rPr>
        <w:t>13909176381</w:t>
      </w:r>
    </w:p>
    <w:p w14:paraId="3666C4D9">
      <w:pPr>
        <w:keepNext w:val="0"/>
        <w:keepLines w:val="0"/>
        <w:pageBreakBefore w:val="0"/>
        <w:widowControl w:val="0"/>
        <w:kinsoku/>
        <w:wordWrap/>
        <w:overflowPunct/>
        <w:topLinePunct w:val="0"/>
        <w:autoSpaceDE/>
        <w:autoSpaceDN/>
        <w:bidi w:val="0"/>
        <w:adjustRightInd/>
        <w:snapToGrid/>
        <w:spacing w:before="113" w:line="640" w:lineRule="exact"/>
        <w:ind w:left="612"/>
        <w:textAlignment w:val="auto"/>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渭南分行  王晓峰 公司业务部</w:t>
      </w:r>
      <w:r>
        <w:rPr>
          <w:rFonts w:hint="eastAsia" w:ascii="仿宋" w:hAnsi="仿宋" w:eastAsia="仿宋" w:cs="仿宋"/>
          <w:spacing w:val="-31"/>
          <w:sz w:val="24"/>
          <w:szCs w:val="24"/>
          <w:highlight w:val="none"/>
        </w:rPr>
        <w:t xml:space="preserve"> </w:t>
      </w:r>
      <w:r>
        <w:rPr>
          <w:rFonts w:hint="eastAsia" w:ascii="仿宋" w:hAnsi="仿宋" w:eastAsia="仿宋" w:cs="仿宋"/>
          <w:spacing w:val="-2"/>
          <w:sz w:val="24"/>
          <w:szCs w:val="24"/>
          <w:highlight w:val="none"/>
        </w:rPr>
        <w:t>0913-3357080</w:t>
      </w:r>
      <w:r>
        <w:rPr>
          <w:rFonts w:hint="eastAsia" w:ascii="仿宋" w:hAnsi="仿宋" w:eastAsia="仿宋" w:cs="仿宋"/>
          <w:spacing w:val="13"/>
          <w:sz w:val="24"/>
          <w:szCs w:val="24"/>
          <w:highlight w:val="none"/>
        </w:rPr>
        <w:t xml:space="preserve">  </w:t>
      </w:r>
      <w:r>
        <w:rPr>
          <w:rFonts w:hint="eastAsia" w:ascii="仿宋" w:hAnsi="仿宋" w:eastAsia="仿宋" w:cs="仿宋"/>
          <w:spacing w:val="-2"/>
          <w:sz w:val="24"/>
          <w:szCs w:val="24"/>
          <w:highlight w:val="none"/>
        </w:rPr>
        <w:t>13992363166</w:t>
      </w:r>
    </w:p>
    <w:p w14:paraId="0A35D7FC">
      <w:pPr>
        <w:keepNext w:val="0"/>
        <w:keepLines w:val="0"/>
        <w:pageBreakBefore w:val="0"/>
        <w:widowControl w:val="0"/>
        <w:kinsoku/>
        <w:wordWrap/>
        <w:overflowPunct/>
        <w:topLinePunct w:val="0"/>
        <w:autoSpaceDE/>
        <w:autoSpaceDN/>
        <w:bidi w:val="0"/>
        <w:adjustRightInd/>
        <w:snapToGrid/>
        <w:spacing w:before="114" w:line="640" w:lineRule="exact"/>
        <w:ind w:left="610"/>
        <w:textAlignment w:val="auto"/>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咸阳分行  薛晗</w:t>
      </w:r>
      <w:r>
        <w:rPr>
          <w:rFonts w:hint="eastAsia" w:ascii="仿宋" w:hAnsi="仿宋" w:eastAsia="仿宋" w:cs="仿宋"/>
          <w:spacing w:val="6"/>
          <w:sz w:val="24"/>
          <w:szCs w:val="24"/>
          <w:highlight w:val="none"/>
        </w:rPr>
        <w:t xml:space="preserve">   </w:t>
      </w:r>
      <w:r>
        <w:rPr>
          <w:rFonts w:hint="eastAsia" w:ascii="仿宋" w:hAnsi="仿宋" w:eastAsia="仿宋" w:cs="仿宋"/>
          <w:spacing w:val="-2"/>
          <w:sz w:val="24"/>
          <w:szCs w:val="24"/>
          <w:highlight w:val="none"/>
        </w:rPr>
        <w:t>公司业务部</w:t>
      </w:r>
      <w:r>
        <w:rPr>
          <w:rFonts w:hint="eastAsia" w:ascii="仿宋" w:hAnsi="仿宋" w:eastAsia="仿宋" w:cs="仿宋"/>
          <w:spacing w:val="-47"/>
          <w:sz w:val="24"/>
          <w:szCs w:val="24"/>
          <w:highlight w:val="none"/>
        </w:rPr>
        <w:t xml:space="preserve"> </w:t>
      </w:r>
      <w:r>
        <w:rPr>
          <w:rFonts w:hint="eastAsia" w:ascii="仿宋" w:hAnsi="仿宋" w:eastAsia="仿宋" w:cs="仿宋"/>
          <w:spacing w:val="-2"/>
          <w:sz w:val="24"/>
          <w:szCs w:val="24"/>
          <w:highlight w:val="none"/>
        </w:rPr>
        <w:t>029-32083788</w:t>
      </w:r>
      <w:r>
        <w:rPr>
          <w:rFonts w:hint="eastAsia" w:ascii="仿宋" w:hAnsi="仿宋" w:eastAsia="仿宋" w:cs="仿宋"/>
          <w:spacing w:val="13"/>
          <w:sz w:val="24"/>
          <w:szCs w:val="24"/>
          <w:highlight w:val="none"/>
        </w:rPr>
        <w:t xml:space="preserve">  </w:t>
      </w:r>
      <w:r>
        <w:rPr>
          <w:rFonts w:hint="eastAsia" w:ascii="仿宋" w:hAnsi="仿宋" w:eastAsia="仿宋" w:cs="仿宋"/>
          <w:spacing w:val="-2"/>
          <w:sz w:val="24"/>
          <w:szCs w:val="24"/>
          <w:highlight w:val="none"/>
        </w:rPr>
        <w:t>15109226</w:t>
      </w:r>
      <w:r>
        <w:rPr>
          <w:rFonts w:hint="eastAsia" w:ascii="仿宋" w:hAnsi="仿宋" w:eastAsia="仿宋" w:cs="仿宋"/>
          <w:spacing w:val="-3"/>
          <w:sz w:val="24"/>
          <w:szCs w:val="24"/>
          <w:highlight w:val="none"/>
        </w:rPr>
        <w:t>216</w:t>
      </w:r>
    </w:p>
    <w:p w14:paraId="4C332462">
      <w:pPr>
        <w:keepNext w:val="0"/>
        <w:keepLines w:val="0"/>
        <w:pageBreakBefore w:val="0"/>
        <w:widowControl w:val="0"/>
        <w:kinsoku/>
        <w:wordWrap/>
        <w:overflowPunct/>
        <w:topLinePunct w:val="0"/>
        <w:autoSpaceDE/>
        <w:autoSpaceDN/>
        <w:bidi w:val="0"/>
        <w:adjustRightInd/>
        <w:snapToGrid/>
        <w:spacing w:before="111" w:line="640" w:lineRule="exact"/>
        <w:ind w:left="133"/>
        <w:textAlignment w:val="auto"/>
        <w:rPr>
          <w:rFonts w:hint="eastAsia" w:ascii="仿宋" w:hAnsi="仿宋" w:eastAsia="仿宋" w:cs="仿宋"/>
          <w:sz w:val="24"/>
          <w:szCs w:val="24"/>
          <w:highlight w:val="none"/>
        </w:rPr>
      </w:pPr>
      <w:r>
        <w:rPr>
          <w:rFonts w:hint="eastAsia" w:ascii="仿宋" w:hAnsi="仿宋" w:eastAsia="仿宋" w:cs="仿宋"/>
          <w:b/>
          <w:bCs/>
          <w:spacing w:val="-4"/>
          <w:sz w:val="24"/>
          <w:szCs w:val="24"/>
          <w:highlight w:val="none"/>
        </w:rPr>
        <w:t>七、兴业银行（政采贷）</w:t>
      </w:r>
    </w:p>
    <w:p w14:paraId="3F07B5C7">
      <w:pPr>
        <w:keepNext w:val="0"/>
        <w:keepLines w:val="0"/>
        <w:pageBreakBefore w:val="0"/>
        <w:widowControl w:val="0"/>
        <w:kinsoku/>
        <w:wordWrap/>
        <w:overflowPunct/>
        <w:topLinePunct w:val="0"/>
        <w:autoSpaceDE/>
        <w:autoSpaceDN/>
        <w:bidi w:val="0"/>
        <w:adjustRightInd/>
        <w:snapToGrid/>
        <w:spacing w:before="113" w:line="640" w:lineRule="exact"/>
        <w:ind w:left="611"/>
        <w:textAlignment w:val="auto"/>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西安分行  朱靖</w:t>
      </w:r>
      <w:r>
        <w:rPr>
          <w:rFonts w:hint="eastAsia" w:ascii="仿宋" w:hAnsi="仿宋" w:eastAsia="仿宋" w:cs="仿宋"/>
          <w:spacing w:val="8"/>
          <w:sz w:val="24"/>
          <w:szCs w:val="24"/>
          <w:highlight w:val="none"/>
        </w:rPr>
        <w:t xml:space="preserve">   </w:t>
      </w:r>
      <w:r>
        <w:rPr>
          <w:rFonts w:hint="eastAsia" w:ascii="仿宋" w:hAnsi="仿宋" w:eastAsia="仿宋" w:cs="仿宋"/>
          <w:spacing w:val="-2"/>
          <w:sz w:val="24"/>
          <w:szCs w:val="24"/>
          <w:highlight w:val="none"/>
        </w:rPr>
        <w:t>总监   029-87482998</w:t>
      </w:r>
      <w:r>
        <w:rPr>
          <w:rFonts w:hint="eastAsia" w:ascii="仿宋" w:hAnsi="仿宋" w:eastAsia="仿宋" w:cs="仿宋"/>
          <w:spacing w:val="14"/>
          <w:sz w:val="24"/>
          <w:szCs w:val="24"/>
          <w:highlight w:val="none"/>
        </w:rPr>
        <w:t xml:space="preserve">  </w:t>
      </w:r>
      <w:r>
        <w:rPr>
          <w:rFonts w:hint="eastAsia" w:ascii="仿宋" w:hAnsi="仿宋" w:eastAsia="仿宋" w:cs="仿宋"/>
          <w:spacing w:val="-2"/>
          <w:sz w:val="24"/>
          <w:szCs w:val="24"/>
          <w:highlight w:val="none"/>
        </w:rPr>
        <w:t>13363979983</w:t>
      </w:r>
    </w:p>
    <w:p w14:paraId="0C067CF1">
      <w:pPr>
        <w:keepNext w:val="0"/>
        <w:keepLines w:val="0"/>
        <w:pageBreakBefore w:val="0"/>
        <w:widowControl w:val="0"/>
        <w:kinsoku/>
        <w:wordWrap/>
        <w:overflowPunct/>
        <w:topLinePunct w:val="0"/>
        <w:autoSpaceDE/>
        <w:autoSpaceDN/>
        <w:bidi w:val="0"/>
        <w:adjustRightInd/>
        <w:snapToGrid/>
        <w:spacing w:before="114" w:line="640" w:lineRule="exact"/>
        <w:ind w:left="128"/>
        <w:textAlignment w:val="auto"/>
        <w:rPr>
          <w:rFonts w:hint="eastAsia" w:ascii="仿宋" w:hAnsi="仿宋" w:eastAsia="仿宋" w:cs="仿宋"/>
          <w:sz w:val="24"/>
          <w:szCs w:val="24"/>
          <w:highlight w:val="none"/>
        </w:rPr>
      </w:pPr>
      <w:r>
        <w:rPr>
          <w:rFonts w:hint="eastAsia" w:ascii="仿宋" w:hAnsi="仿宋" w:eastAsia="仿宋" w:cs="仿宋"/>
          <w:b/>
          <w:bCs/>
          <w:spacing w:val="-7"/>
          <w:sz w:val="24"/>
          <w:szCs w:val="24"/>
          <w:highlight w:val="none"/>
        </w:rPr>
        <w:t>八、</w:t>
      </w:r>
      <w:r>
        <w:rPr>
          <w:rFonts w:hint="eastAsia" w:ascii="仿宋" w:hAnsi="仿宋" w:eastAsia="仿宋" w:cs="仿宋"/>
          <w:spacing w:val="-69"/>
          <w:sz w:val="24"/>
          <w:szCs w:val="24"/>
          <w:highlight w:val="none"/>
        </w:rPr>
        <w:t xml:space="preserve"> </w:t>
      </w:r>
      <w:r>
        <w:rPr>
          <w:rFonts w:hint="eastAsia" w:ascii="仿宋" w:hAnsi="仿宋" w:eastAsia="仿宋" w:cs="仿宋"/>
          <w:b/>
          <w:bCs/>
          <w:spacing w:val="-7"/>
          <w:sz w:val="24"/>
          <w:szCs w:val="24"/>
          <w:highlight w:val="none"/>
        </w:rPr>
        <w:t>中国民生银行（政采贷）</w:t>
      </w:r>
    </w:p>
    <w:p w14:paraId="00F4054F">
      <w:pPr>
        <w:keepNext w:val="0"/>
        <w:keepLines w:val="0"/>
        <w:pageBreakBefore w:val="0"/>
        <w:widowControl w:val="0"/>
        <w:kinsoku/>
        <w:wordWrap/>
        <w:overflowPunct/>
        <w:topLinePunct w:val="0"/>
        <w:autoSpaceDE/>
        <w:autoSpaceDN/>
        <w:bidi w:val="0"/>
        <w:adjustRightInd/>
        <w:snapToGrid/>
        <w:spacing w:before="111" w:line="640" w:lineRule="exact"/>
        <w:ind w:left="580"/>
        <w:textAlignment w:val="auto"/>
        <w:rPr>
          <w:rFonts w:hint="eastAsia" w:ascii="仿宋" w:hAnsi="仿宋" w:eastAsia="仿宋" w:cs="仿宋"/>
          <w:sz w:val="24"/>
          <w:szCs w:val="24"/>
          <w:highlight w:val="none"/>
        </w:rPr>
      </w:pPr>
      <w:r>
        <w:rPr>
          <w:rFonts w:hint="eastAsia" w:ascii="仿宋" w:hAnsi="仿宋" w:eastAsia="仿宋" w:cs="仿宋"/>
          <w:spacing w:val="-1"/>
          <w:sz w:val="24"/>
          <w:szCs w:val="24"/>
          <w:highlight w:val="none"/>
        </w:rPr>
        <w:t>民生银行西安分行  联系人：陈经理 联系电话：61815275 /1882166</w:t>
      </w:r>
      <w:r>
        <w:rPr>
          <w:rFonts w:hint="eastAsia" w:ascii="仿宋" w:hAnsi="仿宋" w:eastAsia="仿宋" w:cs="仿宋"/>
          <w:spacing w:val="-2"/>
          <w:sz w:val="24"/>
          <w:szCs w:val="24"/>
          <w:highlight w:val="none"/>
        </w:rPr>
        <w:t>9199</w:t>
      </w:r>
    </w:p>
    <w:p w14:paraId="536DD76D">
      <w:pPr>
        <w:keepNext w:val="0"/>
        <w:keepLines w:val="0"/>
        <w:pageBreakBefore w:val="0"/>
        <w:widowControl w:val="0"/>
        <w:kinsoku/>
        <w:wordWrap/>
        <w:overflowPunct/>
        <w:topLinePunct w:val="0"/>
        <w:autoSpaceDE/>
        <w:autoSpaceDN/>
        <w:bidi w:val="0"/>
        <w:adjustRightInd/>
        <w:snapToGrid/>
        <w:spacing w:before="114" w:line="640" w:lineRule="exact"/>
        <w:ind w:left="546"/>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联系人：王经理 联系电话：618152</w:t>
      </w:r>
      <w:r>
        <w:rPr>
          <w:rFonts w:hint="eastAsia" w:ascii="仿宋" w:hAnsi="仿宋" w:eastAsia="仿宋" w:cs="仿宋"/>
          <w:spacing w:val="-1"/>
          <w:sz w:val="24"/>
          <w:szCs w:val="24"/>
          <w:highlight w:val="none"/>
        </w:rPr>
        <w:t>80 /18591953690</w:t>
      </w:r>
    </w:p>
    <w:p w14:paraId="322E5F7A">
      <w:pPr>
        <w:keepNext w:val="0"/>
        <w:keepLines w:val="0"/>
        <w:pageBreakBefore w:val="0"/>
        <w:widowControl w:val="0"/>
        <w:kinsoku/>
        <w:wordWrap/>
        <w:overflowPunct/>
        <w:topLinePunct w:val="0"/>
        <w:autoSpaceDE/>
        <w:autoSpaceDN/>
        <w:bidi w:val="0"/>
        <w:adjustRightInd/>
        <w:snapToGrid/>
        <w:spacing w:before="110" w:line="640" w:lineRule="exact"/>
        <w:ind w:left="137"/>
        <w:textAlignment w:val="auto"/>
        <w:rPr>
          <w:rFonts w:hint="eastAsia" w:ascii="仿宋" w:hAnsi="仿宋" w:eastAsia="仿宋" w:cs="仿宋"/>
          <w:sz w:val="24"/>
          <w:szCs w:val="24"/>
          <w:highlight w:val="none"/>
        </w:rPr>
      </w:pPr>
      <w:r>
        <w:rPr>
          <w:rFonts w:hint="eastAsia" w:ascii="仿宋" w:hAnsi="仿宋" w:eastAsia="仿宋" w:cs="仿宋"/>
          <w:b/>
          <w:bCs/>
          <w:spacing w:val="-4"/>
          <w:sz w:val="24"/>
          <w:szCs w:val="24"/>
          <w:highlight w:val="none"/>
        </w:rPr>
        <w:t>九、浙商银行</w:t>
      </w:r>
      <w:r>
        <w:rPr>
          <w:rFonts w:hint="eastAsia" w:ascii="仿宋" w:hAnsi="仿宋" w:eastAsia="仿宋" w:cs="仿宋"/>
          <w:spacing w:val="-4"/>
          <w:sz w:val="24"/>
          <w:szCs w:val="24"/>
          <w:highlight w:val="none"/>
        </w:rPr>
        <w:t xml:space="preserve"> </w:t>
      </w:r>
      <w:r>
        <w:rPr>
          <w:rFonts w:hint="eastAsia" w:ascii="仿宋" w:hAnsi="仿宋" w:eastAsia="仿宋" w:cs="仿宋"/>
          <w:b/>
          <w:bCs/>
          <w:spacing w:val="-4"/>
          <w:sz w:val="24"/>
          <w:szCs w:val="24"/>
          <w:highlight w:val="none"/>
        </w:rPr>
        <w:t>（政采贷）</w:t>
      </w:r>
    </w:p>
    <w:p w14:paraId="6AB7DFA7">
      <w:pPr>
        <w:keepNext w:val="0"/>
        <w:keepLines w:val="0"/>
        <w:pageBreakBefore w:val="0"/>
        <w:widowControl w:val="0"/>
        <w:kinsoku/>
        <w:wordWrap/>
        <w:overflowPunct/>
        <w:topLinePunct w:val="0"/>
        <w:autoSpaceDE/>
        <w:autoSpaceDN/>
        <w:bidi w:val="0"/>
        <w:adjustRightInd/>
        <w:snapToGrid/>
        <w:spacing w:before="111" w:line="640" w:lineRule="exact"/>
        <w:ind w:left="611"/>
        <w:textAlignment w:val="auto"/>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西安分行  西安市雁塔区科技路</w:t>
      </w:r>
      <w:r>
        <w:rPr>
          <w:rFonts w:hint="eastAsia" w:ascii="仿宋" w:hAnsi="仿宋" w:eastAsia="仿宋" w:cs="仿宋"/>
          <w:spacing w:val="-48"/>
          <w:sz w:val="24"/>
          <w:szCs w:val="24"/>
          <w:highlight w:val="none"/>
        </w:rPr>
        <w:t xml:space="preserve"> </w:t>
      </w:r>
      <w:r>
        <w:rPr>
          <w:rFonts w:hint="eastAsia" w:ascii="仿宋" w:hAnsi="仿宋" w:eastAsia="仿宋" w:cs="仿宋"/>
          <w:spacing w:val="-2"/>
          <w:sz w:val="24"/>
          <w:szCs w:val="24"/>
          <w:highlight w:val="none"/>
        </w:rPr>
        <w:t>259</w:t>
      </w:r>
      <w:r>
        <w:rPr>
          <w:rFonts w:hint="eastAsia" w:ascii="仿宋" w:hAnsi="仿宋" w:eastAsia="仿宋" w:cs="仿宋"/>
          <w:spacing w:val="-39"/>
          <w:sz w:val="24"/>
          <w:szCs w:val="24"/>
          <w:highlight w:val="none"/>
        </w:rPr>
        <w:t xml:space="preserve"> </w:t>
      </w:r>
      <w:r>
        <w:rPr>
          <w:rFonts w:hint="eastAsia" w:ascii="仿宋" w:hAnsi="仿宋" w:eastAsia="仿宋" w:cs="仿宋"/>
          <w:spacing w:val="-2"/>
          <w:sz w:val="24"/>
          <w:szCs w:val="24"/>
          <w:highlight w:val="none"/>
        </w:rPr>
        <w:t>号</w:t>
      </w:r>
      <w:r>
        <w:rPr>
          <w:rFonts w:hint="eastAsia" w:ascii="仿宋" w:hAnsi="仿宋" w:eastAsia="仿宋" w:cs="仿宋"/>
          <w:spacing w:val="-36"/>
          <w:sz w:val="24"/>
          <w:szCs w:val="24"/>
          <w:highlight w:val="none"/>
        </w:rPr>
        <w:t xml:space="preserve"> </w:t>
      </w:r>
      <w:r>
        <w:rPr>
          <w:rFonts w:hint="eastAsia" w:ascii="仿宋" w:hAnsi="仿宋" w:eastAsia="仿宋" w:cs="仿宋"/>
          <w:spacing w:val="-2"/>
          <w:sz w:val="24"/>
          <w:szCs w:val="24"/>
          <w:highlight w:val="none"/>
        </w:rPr>
        <w:t>曹金辉 18</w:t>
      </w:r>
      <w:r>
        <w:rPr>
          <w:rFonts w:hint="eastAsia" w:ascii="仿宋" w:hAnsi="仿宋" w:eastAsia="仿宋" w:cs="仿宋"/>
          <w:spacing w:val="-3"/>
          <w:sz w:val="24"/>
          <w:szCs w:val="24"/>
          <w:highlight w:val="none"/>
        </w:rPr>
        <w:t>710993980</w:t>
      </w:r>
    </w:p>
    <w:p w14:paraId="6E2BE737">
      <w:pPr>
        <w:keepNext w:val="0"/>
        <w:keepLines w:val="0"/>
        <w:pageBreakBefore w:val="0"/>
        <w:widowControl w:val="0"/>
        <w:kinsoku/>
        <w:wordWrap/>
        <w:overflowPunct/>
        <w:topLinePunct w:val="0"/>
        <w:autoSpaceDE/>
        <w:autoSpaceDN/>
        <w:bidi w:val="0"/>
        <w:adjustRightInd/>
        <w:snapToGrid/>
        <w:spacing w:before="114" w:line="640" w:lineRule="exact"/>
        <w:ind w:left="135"/>
        <w:textAlignment w:val="auto"/>
        <w:rPr>
          <w:rFonts w:hint="eastAsia" w:ascii="仿宋" w:hAnsi="仿宋" w:eastAsia="仿宋" w:cs="仿宋"/>
          <w:sz w:val="24"/>
          <w:szCs w:val="24"/>
          <w:highlight w:val="none"/>
        </w:rPr>
      </w:pPr>
      <w:r>
        <w:rPr>
          <w:rFonts w:hint="eastAsia" w:ascii="仿宋" w:hAnsi="仿宋" w:eastAsia="仿宋" w:cs="仿宋"/>
          <w:b/>
          <w:bCs/>
          <w:spacing w:val="-4"/>
          <w:sz w:val="24"/>
          <w:szCs w:val="24"/>
          <w:highlight w:val="none"/>
        </w:rPr>
        <w:t>十、</w:t>
      </w:r>
      <w:r>
        <w:rPr>
          <w:rFonts w:hint="eastAsia" w:ascii="仿宋" w:hAnsi="仿宋" w:eastAsia="仿宋" w:cs="仿宋"/>
          <w:spacing w:val="-4"/>
          <w:sz w:val="24"/>
          <w:szCs w:val="24"/>
          <w:highlight w:val="none"/>
        </w:rPr>
        <w:t xml:space="preserve"> </w:t>
      </w:r>
      <w:r>
        <w:rPr>
          <w:rFonts w:hint="eastAsia" w:ascii="仿宋" w:hAnsi="仿宋" w:eastAsia="仿宋" w:cs="仿宋"/>
          <w:b/>
          <w:bCs/>
          <w:spacing w:val="-4"/>
          <w:sz w:val="24"/>
          <w:szCs w:val="24"/>
          <w:highlight w:val="none"/>
        </w:rPr>
        <w:t>招商银行（政采贷）</w:t>
      </w:r>
    </w:p>
    <w:p w14:paraId="45C87D68">
      <w:pPr>
        <w:keepNext w:val="0"/>
        <w:keepLines w:val="0"/>
        <w:pageBreakBefore w:val="0"/>
        <w:widowControl w:val="0"/>
        <w:kinsoku/>
        <w:wordWrap/>
        <w:overflowPunct/>
        <w:topLinePunct w:val="0"/>
        <w:autoSpaceDE/>
        <w:autoSpaceDN/>
        <w:bidi w:val="0"/>
        <w:adjustRightInd/>
        <w:snapToGrid/>
        <w:spacing w:before="113" w:line="640" w:lineRule="exact"/>
        <w:ind w:left="608"/>
        <w:textAlignment w:val="auto"/>
        <w:rPr>
          <w:rFonts w:hint="eastAsia" w:ascii="仿宋" w:hAnsi="仿宋" w:eastAsia="仿宋" w:cs="仿宋"/>
          <w:sz w:val="24"/>
          <w:szCs w:val="24"/>
          <w:highlight w:val="none"/>
        </w:rPr>
      </w:pPr>
      <w:r>
        <w:rPr>
          <w:rFonts w:hint="eastAsia" w:ascii="仿宋" w:hAnsi="仿宋" w:eastAsia="仿宋" w:cs="仿宋"/>
          <w:spacing w:val="-1"/>
          <w:sz w:val="24"/>
          <w:szCs w:val="24"/>
          <w:highlight w:val="none"/>
        </w:rPr>
        <w:t>招商银行西安分行   联系人：任瑾；85438988</w:t>
      </w:r>
    </w:p>
    <w:p w14:paraId="36492378">
      <w:pPr>
        <w:keepNext w:val="0"/>
        <w:keepLines w:val="0"/>
        <w:pageBreakBefore w:val="0"/>
        <w:widowControl w:val="0"/>
        <w:kinsoku/>
        <w:wordWrap/>
        <w:overflowPunct/>
        <w:topLinePunct w:val="0"/>
        <w:autoSpaceDE/>
        <w:autoSpaceDN/>
        <w:bidi w:val="0"/>
        <w:adjustRightInd/>
        <w:snapToGrid/>
        <w:spacing w:before="112" w:line="640" w:lineRule="exact"/>
        <w:ind w:left="135"/>
        <w:textAlignment w:val="auto"/>
        <w:rPr>
          <w:rFonts w:hint="eastAsia" w:ascii="仿宋" w:hAnsi="仿宋" w:eastAsia="仿宋" w:cs="仿宋"/>
          <w:sz w:val="24"/>
          <w:szCs w:val="24"/>
          <w:highlight w:val="none"/>
        </w:rPr>
      </w:pPr>
      <w:r>
        <w:rPr>
          <w:rFonts w:hint="eastAsia" w:ascii="仿宋" w:hAnsi="仿宋" w:eastAsia="仿宋" w:cs="仿宋"/>
          <w:b/>
          <w:bCs/>
          <w:spacing w:val="-4"/>
          <w:sz w:val="24"/>
          <w:szCs w:val="24"/>
          <w:highlight w:val="none"/>
        </w:rPr>
        <w:t>十一、</w:t>
      </w:r>
      <w:r>
        <w:rPr>
          <w:rFonts w:hint="eastAsia" w:ascii="仿宋" w:hAnsi="仿宋" w:eastAsia="仿宋" w:cs="仿宋"/>
          <w:spacing w:val="-4"/>
          <w:sz w:val="24"/>
          <w:szCs w:val="24"/>
          <w:highlight w:val="none"/>
        </w:rPr>
        <w:t xml:space="preserve"> </w:t>
      </w:r>
      <w:r>
        <w:rPr>
          <w:rFonts w:hint="eastAsia" w:ascii="仿宋" w:hAnsi="仿宋" w:eastAsia="仿宋" w:cs="仿宋"/>
          <w:b/>
          <w:bCs/>
          <w:spacing w:val="-4"/>
          <w:sz w:val="24"/>
          <w:szCs w:val="24"/>
          <w:highlight w:val="none"/>
        </w:rPr>
        <w:t>长安银行（小微贷）</w:t>
      </w:r>
    </w:p>
    <w:p w14:paraId="3051768A">
      <w:pPr>
        <w:keepNext w:val="0"/>
        <w:keepLines w:val="0"/>
        <w:pageBreakBefore w:val="0"/>
        <w:widowControl w:val="0"/>
        <w:kinsoku/>
        <w:wordWrap/>
        <w:overflowPunct/>
        <w:topLinePunct w:val="0"/>
        <w:autoSpaceDE/>
        <w:autoSpaceDN/>
        <w:bidi w:val="0"/>
        <w:adjustRightInd/>
        <w:snapToGrid/>
        <w:spacing w:before="113" w:line="640" w:lineRule="exact"/>
        <w:ind w:left="609"/>
        <w:textAlignment w:val="auto"/>
        <w:rPr>
          <w:rFonts w:hint="eastAsia" w:ascii="仿宋" w:hAnsi="仿宋" w:eastAsia="仿宋" w:cs="仿宋"/>
          <w:sz w:val="24"/>
          <w:szCs w:val="24"/>
          <w:highlight w:val="none"/>
        </w:rPr>
      </w:pPr>
      <w:r>
        <w:rPr>
          <w:rFonts w:hint="eastAsia" w:ascii="仿宋" w:hAnsi="仿宋" w:eastAsia="仿宋" w:cs="仿宋"/>
          <w:spacing w:val="-1"/>
          <w:sz w:val="24"/>
          <w:szCs w:val="24"/>
          <w:highlight w:val="none"/>
        </w:rPr>
        <w:t>长安银行西安曲江新区支行 地址：西安市曲江新区雁南一路</w:t>
      </w:r>
      <w:r>
        <w:rPr>
          <w:rFonts w:hint="eastAsia" w:ascii="仿宋" w:hAnsi="仿宋" w:eastAsia="仿宋" w:cs="仿宋"/>
          <w:spacing w:val="-46"/>
          <w:sz w:val="24"/>
          <w:szCs w:val="24"/>
          <w:highlight w:val="none"/>
        </w:rPr>
        <w:t xml:space="preserve"> </w:t>
      </w:r>
      <w:r>
        <w:rPr>
          <w:rFonts w:hint="eastAsia" w:ascii="仿宋" w:hAnsi="仿宋" w:eastAsia="仿宋" w:cs="仿宋"/>
          <w:spacing w:val="-2"/>
          <w:sz w:val="24"/>
          <w:szCs w:val="24"/>
          <w:highlight w:val="none"/>
        </w:rPr>
        <w:t>3</w:t>
      </w:r>
      <w:r>
        <w:rPr>
          <w:rFonts w:hint="eastAsia" w:ascii="仿宋" w:hAnsi="仿宋" w:eastAsia="仿宋" w:cs="仿宋"/>
          <w:spacing w:val="-39"/>
          <w:sz w:val="24"/>
          <w:szCs w:val="24"/>
          <w:highlight w:val="none"/>
        </w:rPr>
        <w:t xml:space="preserve"> </w:t>
      </w:r>
      <w:r>
        <w:rPr>
          <w:rFonts w:hint="eastAsia" w:ascii="仿宋" w:hAnsi="仿宋" w:eastAsia="仿宋" w:cs="仿宋"/>
          <w:spacing w:val="-2"/>
          <w:sz w:val="24"/>
          <w:szCs w:val="24"/>
          <w:highlight w:val="none"/>
        </w:rPr>
        <w:t>号</w:t>
      </w:r>
    </w:p>
    <w:p w14:paraId="7403746D">
      <w:pPr>
        <w:keepNext w:val="0"/>
        <w:keepLines w:val="0"/>
        <w:pageBreakBefore w:val="0"/>
        <w:widowControl w:val="0"/>
        <w:kinsoku/>
        <w:wordWrap/>
        <w:overflowPunct/>
        <w:topLinePunct w:val="0"/>
        <w:autoSpaceDE/>
        <w:autoSpaceDN/>
        <w:bidi w:val="0"/>
        <w:adjustRightInd/>
        <w:snapToGrid/>
        <w:spacing w:before="114" w:line="640" w:lineRule="exact"/>
        <w:ind w:left="606"/>
        <w:textAlignment w:val="auto"/>
        <w:rPr>
          <w:rFonts w:hint="eastAsia" w:ascii="仿宋" w:hAnsi="仿宋" w:eastAsia="仿宋" w:cs="仿宋"/>
          <w:sz w:val="24"/>
          <w:szCs w:val="24"/>
          <w:highlight w:val="none"/>
        </w:rPr>
      </w:pPr>
      <w:r>
        <w:rPr>
          <w:rFonts w:hint="eastAsia" w:ascii="仿宋" w:hAnsi="仿宋" w:eastAsia="仿宋" w:cs="仿宋"/>
          <w:spacing w:val="-3"/>
          <w:sz w:val="24"/>
          <w:szCs w:val="24"/>
          <w:highlight w:val="none"/>
        </w:rPr>
        <w:t>联系人：陈瑶</w:t>
      </w:r>
      <w:r>
        <w:rPr>
          <w:rFonts w:hint="eastAsia" w:ascii="仿宋" w:hAnsi="仿宋" w:eastAsia="仿宋" w:cs="仿宋"/>
          <w:spacing w:val="36"/>
          <w:sz w:val="24"/>
          <w:szCs w:val="24"/>
          <w:highlight w:val="none"/>
        </w:rPr>
        <w:t xml:space="preserve"> </w:t>
      </w:r>
      <w:r>
        <w:rPr>
          <w:rFonts w:hint="eastAsia" w:ascii="仿宋" w:hAnsi="仿宋" w:eastAsia="仿宋" w:cs="仿宋"/>
          <w:spacing w:val="-3"/>
          <w:sz w:val="24"/>
          <w:szCs w:val="24"/>
          <w:highlight w:val="none"/>
        </w:rPr>
        <w:t>13629266833</w:t>
      </w:r>
    </w:p>
    <w:p w14:paraId="2B1A2BA3">
      <w:pPr>
        <w:keepNext w:val="0"/>
        <w:keepLines w:val="0"/>
        <w:pageBreakBefore w:val="0"/>
        <w:widowControl w:val="0"/>
        <w:kinsoku/>
        <w:wordWrap/>
        <w:overflowPunct/>
        <w:topLinePunct w:val="0"/>
        <w:autoSpaceDE/>
        <w:autoSpaceDN/>
        <w:bidi w:val="0"/>
        <w:adjustRightInd/>
        <w:snapToGrid/>
        <w:spacing w:before="108" w:line="640" w:lineRule="exact"/>
        <w:ind w:left="135"/>
        <w:textAlignment w:val="auto"/>
        <w:rPr>
          <w:rFonts w:hint="eastAsia" w:ascii="仿宋" w:hAnsi="仿宋" w:eastAsia="仿宋" w:cs="仿宋"/>
          <w:sz w:val="24"/>
          <w:szCs w:val="24"/>
          <w:highlight w:val="none"/>
        </w:rPr>
      </w:pPr>
      <w:r>
        <w:rPr>
          <w:rFonts w:hint="eastAsia" w:ascii="仿宋" w:hAnsi="仿宋" w:eastAsia="仿宋" w:cs="仿宋"/>
          <w:b/>
          <w:bCs/>
          <w:spacing w:val="-4"/>
          <w:sz w:val="24"/>
          <w:szCs w:val="24"/>
          <w:highlight w:val="none"/>
        </w:rPr>
        <w:t>十二、网商银行（合同贷）</w:t>
      </w:r>
    </w:p>
    <w:p w14:paraId="009CACEC">
      <w:pPr>
        <w:keepNext w:val="0"/>
        <w:keepLines w:val="0"/>
        <w:pageBreakBefore w:val="0"/>
        <w:widowControl w:val="0"/>
        <w:kinsoku/>
        <w:wordWrap/>
        <w:overflowPunct/>
        <w:topLinePunct w:val="0"/>
        <w:autoSpaceDE/>
        <w:autoSpaceDN/>
        <w:bidi w:val="0"/>
        <w:adjustRightInd/>
        <w:snapToGrid/>
        <w:spacing w:before="114" w:line="640" w:lineRule="exact"/>
        <w:ind w:left="135"/>
        <w:textAlignment w:val="auto"/>
        <w:rPr>
          <w:rFonts w:hint="eastAsia" w:ascii="仿宋" w:hAnsi="仿宋" w:eastAsia="仿宋" w:cs="仿宋"/>
          <w:sz w:val="24"/>
          <w:szCs w:val="24"/>
          <w:highlight w:val="none"/>
        </w:rPr>
      </w:pPr>
      <w:r>
        <w:rPr>
          <w:rFonts w:hint="eastAsia" w:ascii="仿宋" w:hAnsi="仿宋" w:eastAsia="仿宋" w:cs="仿宋"/>
          <w:b/>
          <w:bCs/>
          <w:spacing w:val="-3"/>
          <w:sz w:val="24"/>
          <w:szCs w:val="24"/>
          <w:highlight w:val="none"/>
        </w:rPr>
        <w:t>十三、中国邮政储蓄银行陕西省分行（政采贷）</w:t>
      </w:r>
    </w:p>
    <w:p w14:paraId="413EC8A7">
      <w:pPr>
        <w:keepNext w:val="0"/>
        <w:keepLines w:val="0"/>
        <w:pageBreakBefore w:val="0"/>
        <w:widowControl w:val="0"/>
        <w:kinsoku/>
        <w:wordWrap/>
        <w:overflowPunct/>
        <w:topLinePunct w:val="0"/>
        <w:autoSpaceDE/>
        <w:autoSpaceDN/>
        <w:bidi w:val="0"/>
        <w:adjustRightInd/>
        <w:snapToGrid/>
        <w:spacing w:before="111" w:line="640" w:lineRule="exact"/>
        <w:ind w:left="475"/>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渭南市政府采购贷款银行信息：</w:t>
      </w:r>
    </w:p>
    <w:tbl>
      <w:tblPr>
        <w:tblStyle w:val="154"/>
        <w:tblW w:w="928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34"/>
        <w:gridCol w:w="2209"/>
        <w:gridCol w:w="2869"/>
        <w:gridCol w:w="2874"/>
      </w:tblGrid>
      <w:tr w14:paraId="31D7C6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334" w:type="dxa"/>
            <w:noWrap w:val="0"/>
            <w:vAlign w:val="top"/>
          </w:tcPr>
          <w:p w14:paraId="11064301">
            <w:pPr>
              <w:pStyle w:val="153"/>
              <w:keepNext w:val="0"/>
              <w:keepLines w:val="0"/>
              <w:pageBreakBefore w:val="0"/>
              <w:widowControl w:val="0"/>
              <w:kinsoku/>
              <w:wordWrap/>
              <w:overflowPunct/>
              <w:topLinePunct w:val="0"/>
              <w:autoSpaceDE/>
              <w:autoSpaceDN/>
              <w:bidi w:val="0"/>
              <w:adjustRightInd/>
              <w:snapToGrid/>
              <w:spacing w:before="164" w:line="640" w:lineRule="exact"/>
              <w:ind w:left="440"/>
              <w:textAlignment w:val="auto"/>
              <w:rPr>
                <w:rFonts w:hint="eastAsia" w:ascii="仿宋" w:hAnsi="仿宋" w:eastAsia="仿宋" w:cs="仿宋"/>
                <w:sz w:val="24"/>
                <w:szCs w:val="24"/>
                <w:highlight w:val="none"/>
              </w:rPr>
            </w:pPr>
            <w:r>
              <w:rPr>
                <w:rFonts w:hint="eastAsia" w:ascii="仿宋" w:hAnsi="仿宋" w:eastAsia="仿宋" w:cs="仿宋"/>
                <w:spacing w:val="-8"/>
                <w:sz w:val="24"/>
                <w:szCs w:val="24"/>
                <w:highlight w:val="none"/>
              </w:rPr>
              <w:t>序号</w:t>
            </w:r>
          </w:p>
        </w:tc>
        <w:tc>
          <w:tcPr>
            <w:tcW w:w="2209" w:type="dxa"/>
            <w:noWrap w:val="0"/>
            <w:vAlign w:val="top"/>
          </w:tcPr>
          <w:p w14:paraId="7CE0A1DD">
            <w:pPr>
              <w:pStyle w:val="153"/>
              <w:keepNext w:val="0"/>
              <w:keepLines w:val="0"/>
              <w:pageBreakBefore w:val="0"/>
              <w:widowControl w:val="0"/>
              <w:kinsoku/>
              <w:wordWrap/>
              <w:overflowPunct/>
              <w:topLinePunct w:val="0"/>
              <w:autoSpaceDE/>
              <w:autoSpaceDN/>
              <w:bidi w:val="0"/>
              <w:adjustRightInd/>
              <w:snapToGrid/>
              <w:spacing w:before="163" w:line="640" w:lineRule="exact"/>
              <w:ind w:left="640"/>
              <w:textAlignment w:val="auto"/>
              <w:rPr>
                <w:rFonts w:hint="eastAsia" w:ascii="仿宋" w:hAnsi="仿宋" w:eastAsia="仿宋" w:cs="仿宋"/>
                <w:sz w:val="24"/>
                <w:szCs w:val="24"/>
                <w:highlight w:val="none"/>
              </w:rPr>
            </w:pPr>
            <w:r>
              <w:rPr>
                <w:rFonts w:hint="eastAsia" w:ascii="仿宋" w:hAnsi="仿宋" w:eastAsia="仿宋" w:cs="仿宋"/>
                <w:spacing w:val="-6"/>
                <w:sz w:val="24"/>
                <w:szCs w:val="24"/>
                <w:highlight w:val="none"/>
              </w:rPr>
              <w:t>单位名称</w:t>
            </w:r>
          </w:p>
        </w:tc>
        <w:tc>
          <w:tcPr>
            <w:tcW w:w="2869" w:type="dxa"/>
            <w:noWrap w:val="0"/>
            <w:vAlign w:val="top"/>
          </w:tcPr>
          <w:p w14:paraId="64FEBBED">
            <w:pPr>
              <w:pStyle w:val="153"/>
              <w:keepNext w:val="0"/>
              <w:keepLines w:val="0"/>
              <w:pageBreakBefore w:val="0"/>
              <w:widowControl w:val="0"/>
              <w:kinsoku/>
              <w:wordWrap/>
              <w:overflowPunct/>
              <w:topLinePunct w:val="0"/>
              <w:autoSpaceDE/>
              <w:autoSpaceDN/>
              <w:bidi w:val="0"/>
              <w:adjustRightInd/>
              <w:snapToGrid/>
              <w:spacing w:before="164" w:line="640" w:lineRule="exact"/>
              <w:ind w:left="1085"/>
              <w:textAlignment w:val="auto"/>
              <w:rPr>
                <w:rFonts w:hint="eastAsia" w:ascii="仿宋" w:hAnsi="仿宋" w:eastAsia="仿宋" w:cs="仿宋"/>
                <w:sz w:val="24"/>
                <w:szCs w:val="24"/>
                <w:highlight w:val="none"/>
              </w:rPr>
            </w:pPr>
            <w:r>
              <w:rPr>
                <w:rFonts w:hint="eastAsia" w:ascii="仿宋" w:hAnsi="仿宋" w:eastAsia="仿宋" w:cs="仿宋"/>
                <w:spacing w:val="-5"/>
                <w:sz w:val="24"/>
                <w:szCs w:val="24"/>
                <w:highlight w:val="none"/>
              </w:rPr>
              <w:t>联系人</w:t>
            </w:r>
          </w:p>
        </w:tc>
        <w:tc>
          <w:tcPr>
            <w:tcW w:w="2874" w:type="dxa"/>
            <w:noWrap w:val="0"/>
            <w:vAlign w:val="top"/>
          </w:tcPr>
          <w:p w14:paraId="49B62BD1">
            <w:pPr>
              <w:pStyle w:val="153"/>
              <w:keepNext w:val="0"/>
              <w:keepLines w:val="0"/>
              <w:pageBreakBefore w:val="0"/>
              <w:widowControl w:val="0"/>
              <w:kinsoku/>
              <w:wordWrap/>
              <w:overflowPunct/>
              <w:topLinePunct w:val="0"/>
              <w:autoSpaceDE/>
              <w:autoSpaceDN/>
              <w:bidi w:val="0"/>
              <w:adjustRightInd/>
              <w:snapToGrid/>
              <w:spacing w:before="163" w:line="640" w:lineRule="exact"/>
              <w:ind w:left="967"/>
              <w:textAlignment w:val="auto"/>
              <w:rPr>
                <w:rFonts w:hint="eastAsia" w:ascii="仿宋" w:hAnsi="仿宋" w:eastAsia="仿宋" w:cs="仿宋"/>
                <w:sz w:val="24"/>
                <w:szCs w:val="24"/>
                <w:highlight w:val="none"/>
              </w:rPr>
            </w:pPr>
            <w:r>
              <w:rPr>
                <w:rFonts w:hint="eastAsia" w:ascii="仿宋" w:hAnsi="仿宋" w:eastAsia="仿宋" w:cs="仿宋"/>
                <w:spacing w:val="-4"/>
                <w:sz w:val="24"/>
                <w:szCs w:val="24"/>
                <w:highlight w:val="none"/>
              </w:rPr>
              <w:t>联系电话</w:t>
            </w:r>
          </w:p>
        </w:tc>
      </w:tr>
      <w:tr w14:paraId="7B4E0F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87" w:hRule="atLeast"/>
        </w:trPr>
        <w:tc>
          <w:tcPr>
            <w:tcW w:w="1334" w:type="dxa"/>
            <w:noWrap w:val="0"/>
            <w:vAlign w:val="center"/>
          </w:tcPr>
          <w:p w14:paraId="32F27249">
            <w:pPr>
              <w:pStyle w:val="153"/>
              <w:keepNext w:val="0"/>
              <w:keepLines w:val="0"/>
              <w:pageBreakBefore w:val="0"/>
              <w:widowControl w:val="0"/>
              <w:kinsoku/>
              <w:wordWrap/>
              <w:overflowPunct/>
              <w:topLinePunct w:val="0"/>
              <w:autoSpaceDE/>
              <w:autoSpaceDN/>
              <w:bidi w:val="0"/>
              <w:adjustRightInd/>
              <w:snapToGrid/>
              <w:spacing w:before="125" w:line="640" w:lineRule="exact"/>
              <w:ind w:left="631"/>
              <w:jc w:val="left"/>
              <w:textAlignment w:val="auto"/>
              <w:rPr>
                <w:rFonts w:hint="eastAsia" w:ascii="仿宋" w:hAnsi="仿宋" w:eastAsia="仿宋" w:cs="仿宋"/>
                <w:sz w:val="24"/>
                <w:szCs w:val="24"/>
                <w:highlight w:val="none"/>
              </w:rPr>
            </w:pPr>
            <w:r>
              <w:rPr>
                <w:rFonts w:hint="eastAsia" w:ascii="仿宋" w:hAnsi="仿宋" w:eastAsia="仿宋" w:cs="仿宋"/>
                <w:position w:val="-2"/>
                <w:sz w:val="24"/>
                <w:szCs w:val="24"/>
                <w:highlight w:val="none"/>
              </w:rPr>
              <w:t>1</w:t>
            </w:r>
          </w:p>
        </w:tc>
        <w:tc>
          <w:tcPr>
            <w:tcW w:w="2209" w:type="dxa"/>
            <w:noWrap w:val="0"/>
            <w:vAlign w:val="center"/>
          </w:tcPr>
          <w:p w14:paraId="4F17B17A">
            <w:pPr>
              <w:pStyle w:val="153"/>
              <w:keepNext w:val="0"/>
              <w:keepLines w:val="0"/>
              <w:pageBreakBefore w:val="0"/>
              <w:widowControl w:val="0"/>
              <w:kinsoku/>
              <w:wordWrap/>
              <w:overflowPunct/>
              <w:topLinePunct w:val="0"/>
              <w:autoSpaceDE/>
              <w:autoSpaceDN/>
              <w:bidi w:val="0"/>
              <w:adjustRightInd/>
              <w:snapToGrid/>
              <w:spacing w:before="83" w:line="640" w:lineRule="exact"/>
              <w:ind w:left="635"/>
              <w:jc w:val="left"/>
              <w:textAlignment w:val="auto"/>
              <w:rPr>
                <w:rFonts w:hint="eastAsia" w:ascii="仿宋" w:hAnsi="仿宋" w:eastAsia="仿宋" w:cs="仿宋"/>
                <w:sz w:val="24"/>
                <w:szCs w:val="24"/>
                <w:highlight w:val="none"/>
              </w:rPr>
            </w:pPr>
            <w:r>
              <w:rPr>
                <w:rFonts w:hint="eastAsia" w:ascii="仿宋" w:hAnsi="仿宋" w:eastAsia="仿宋" w:cs="仿宋"/>
                <w:spacing w:val="-4"/>
                <w:sz w:val="24"/>
                <w:szCs w:val="24"/>
                <w:highlight w:val="none"/>
              </w:rPr>
              <w:t>建设银行</w:t>
            </w:r>
          </w:p>
        </w:tc>
        <w:tc>
          <w:tcPr>
            <w:tcW w:w="2869" w:type="dxa"/>
            <w:noWrap w:val="0"/>
            <w:vAlign w:val="center"/>
          </w:tcPr>
          <w:p w14:paraId="7E34F1DE">
            <w:pPr>
              <w:pStyle w:val="153"/>
              <w:keepNext w:val="0"/>
              <w:keepLines w:val="0"/>
              <w:pageBreakBefore w:val="0"/>
              <w:widowControl w:val="0"/>
              <w:kinsoku/>
              <w:wordWrap/>
              <w:overflowPunct/>
              <w:topLinePunct w:val="0"/>
              <w:autoSpaceDE/>
              <w:autoSpaceDN/>
              <w:bidi w:val="0"/>
              <w:adjustRightInd/>
              <w:snapToGrid/>
              <w:spacing w:before="83" w:line="640" w:lineRule="exact"/>
              <w:ind w:left="791"/>
              <w:jc w:val="left"/>
              <w:textAlignment w:val="auto"/>
              <w:rPr>
                <w:rFonts w:hint="eastAsia" w:ascii="仿宋" w:hAnsi="仿宋" w:eastAsia="仿宋" w:cs="仿宋"/>
                <w:sz w:val="24"/>
                <w:szCs w:val="24"/>
                <w:highlight w:val="none"/>
              </w:rPr>
            </w:pPr>
            <w:r>
              <w:rPr>
                <w:rFonts w:hint="eastAsia" w:ascii="仿宋" w:hAnsi="仿宋" w:eastAsia="仿宋" w:cs="仿宋"/>
                <w:spacing w:val="-14"/>
                <w:sz w:val="24"/>
                <w:szCs w:val="24"/>
                <w:highlight w:val="none"/>
              </w:rPr>
              <w:t>郭煜庆</w:t>
            </w:r>
            <w:r>
              <w:rPr>
                <w:rFonts w:hint="eastAsia" w:ascii="仿宋" w:hAnsi="仿宋" w:eastAsia="仿宋" w:cs="仿宋"/>
                <w:spacing w:val="50"/>
                <w:sz w:val="24"/>
                <w:szCs w:val="24"/>
                <w:highlight w:val="none"/>
              </w:rPr>
              <w:t xml:space="preserve"> </w:t>
            </w:r>
            <w:r>
              <w:rPr>
                <w:rFonts w:hint="eastAsia" w:ascii="仿宋" w:hAnsi="仿宋" w:eastAsia="仿宋" w:cs="仿宋"/>
                <w:spacing w:val="-14"/>
                <w:sz w:val="24"/>
                <w:szCs w:val="24"/>
                <w:highlight w:val="none"/>
              </w:rPr>
              <w:t>田宇</w:t>
            </w:r>
          </w:p>
        </w:tc>
        <w:tc>
          <w:tcPr>
            <w:tcW w:w="2874" w:type="dxa"/>
            <w:noWrap w:val="0"/>
            <w:vAlign w:val="top"/>
          </w:tcPr>
          <w:p w14:paraId="1BF3661E">
            <w:pPr>
              <w:pStyle w:val="153"/>
              <w:keepNext w:val="0"/>
              <w:keepLines w:val="0"/>
              <w:pageBreakBefore w:val="0"/>
              <w:widowControl w:val="0"/>
              <w:kinsoku/>
              <w:wordWrap/>
              <w:overflowPunct/>
              <w:topLinePunct w:val="0"/>
              <w:autoSpaceDE/>
              <w:autoSpaceDN/>
              <w:bidi w:val="0"/>
              <w:adjustRightInd/>
              <w:snapToGrid/>
              <w:spacing w:before="125" w:line="640" w:lineRule="exact"/>
              <w:ind w:left="799"/>
              <w:textAlignment w:val="auto"/>
              <w:rPr>
                <w:rFonts w:hint="eastAsia" w:ascii="仿宋" w:hAnsi="仿宋" w:eastAsia="仿宋" w:cs="仿宋"/>
                <w:spacing w:val="-3"/>
                <w:position w:val="-2"/>
                <w:sz w:val="24"/>
                <w:szCs w:val="24"/>
                <w:highlight w:val="none"/>
              </w:rPr>
            </w:pPr>
            <w:r>
              <w:rPr>
                <w:rFonts w:hint="eastAsia" w:ascii="仿宋" w:hAnsi="仿宋" w:eastAsia="仿宋" w:cs="仿宋"/>
                <w:spacing w:val="-3"/>
                <w:position w:val="-2"/>
                <w:sz w:val="24"/>
                <w:szCs w:val="24"/>
                <w:highlight w:val="none"/>
              </w:rPr>
              <w:t>13892535580</w:t>
            </w:r>
          </w:p>
          <w:p w14:paraId="4E9E4BFB">
            <w:pPr>
              <w:pStyle w:val="153"/>
              <w:keepNext w:val="0"/>
              <w:keepLines w:val="0"/>
              <w:pageBreakBefore w:val="0"/>
              <w:widowControl w:val="0"/>
              <w:kinsoku/>
              <w:wordWrap/>
              <w:overflowPunct/>
              <w:topLinePunct w:val="0"/>
              <w:autoSpaceDE/>
              <w:autoSpaceDN/>
              <w:bidi w:val="0"/>
              <w:adjustRightInd/>
              <w:snapToGrid/>
              <w:spacing w:before="125" w:line="640" w:lineRule="exact"/>
              <w:ind w:left="799"/>
              <w:textAlignment w:val="auto"/>
              <w:rPr>
                <w:rFonts w:hint="eastAsia" w:ascii="仿宋" w:hAnsi="仿宋" w:eastAsia="仿宋" w:cs="仿宋"/>
                <w:sz w:val="24"/>
                <w:szCs w:val="24"/>
                <w:highlight w:val="none"/>
              </w:rPr>
            </w:pPr>
            <w:r>
              <w:rPr>
                <w:rFonts w:hint="eastAsia" w:ascii="仿宋" w:hAnsi="仿宋" w:eastAsia="仿宋" w:cs="仿宋"/>
                <w:spacing w:val="-3"/>
                <w:sz w:val="24"/>
                <w:szCs w:val="24"/>
                <w:highlight w:val="none"/>
              </w:rPr>
              <w:t>17797059890</w:t>
            </w:r>
          </w:p>
        </w:tc>
      </w:tr>
      <w:tr w14:paraId="31AC77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trPr>
        <w:tc>
          <w:tcPr>
            <w:tcW w:w="1334" w:type="dxa"/>
            <w:noWrap w:val="0"/>
            <w:vAlign w:val="center"/>
          </w:tcPr>
          <w:p w14:paraId="5B31D011">
            <w:pPr>
              <w:keepNext w:val="0"/>
              <w:keepLines w:val="0"/>
              <w:pageBreakBefore w:val="0"/>
              <w:widowControl w:val="0"/>
              <w:kinsoku/>
              <w:wordWrap/>
              <w:overflowPunct/>
              <w:topLinePunct w:val="0"/>
              <w:autoSpaceDE/>
              <w:autoSpaceDN/>
              <w:bidi w:val="0"/>
              <w:adjustRightInd/>
              <w:snapToGrid/>
              <w:spacing w:line="640" w:lineRule="exact"/>
              <w:jc w:val="left"/>
              <w:textAlignment w:val="auto"/>
              <w:rPr>
                <w:rFonts w:hint="eastAsia" w:ascii="仿宋" w:hAnsi="仿宋" w:eastAsia="仿宋" w:cs="仿宋"/>
                <w:sz w:val="24"/>
                <w:szCs w:val="24"/>
                <w:highlight w:val="none"/>
              </w:rPr>
            </w:pPr>
          </w:p>
          <w:p w14:paraId="54C509B9">
            <w:pPr>
              <w:pStyle w:val="153"/>
              <w:keepNext w:val="0"/>
              <w:keepLines w:val="0"/>
              <w:pageBreakBefore w:val="0"/>
              <w:widowControl w:val="0"/>
              <w:kinsoku/>
              <w:wordWrap/>
              <w:overflowPunct/>
              <w:topLinePunct w:val="0"/>
              <w:autoSpaceDE/>
              <w:autoSpaceDN/>
              <w:bidi w:val="0"/>
              <w:adjustRightInd/>
              <w:snapToGrid/>
              <w:spacing w:before="78" w:line="640" w:lineRule="exact"/>
              <w:ind w:left="616"/>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w:t>
            </w:r>
          </w:p>
        </w:tc>
        <w:tc>
          <w:tcPr>
            <w:tcW w:w="2209" w:type="dxa"/>
            <w:noWrap w:val="0"/>
            <w:vAlign w:val="top"/>
          </w:tcPr>
          <w:p w14:paraId="1C9B0E78">
            <w:pPr>
              <w:pStyle w:val="153"/>
              <w:keepNext w:val="0"/>
              <w:keepLines w:val="0"/>
              <w:pageBreakBefore w:val="0"/>
              <w:widowControl w:val="0"/>
              <w:kinsoku/>
              <w:wordWrap/>
              <w:overflowPunct/>
              <w:topLinePunct w:val="0"/>
              <w:autoSpaceDE/>
              <w:autoSpaceDN/>
              <w:bidi w:val="0"/>
              <w:adjustRightInd/>
              <w:snapToGrid/>
              <w:spacing w:before="282" w:line="640" w:lineRule="exact"/>
              <w:ind w:left="636"/>
              <w:textAlignment w:val="auto"/>
              <w:rPr>
                <w:rFonts w:hint="eastAsia" w:ascii="仿宋" w:hAnsi="仿宋" w:eastAsia="仿宋" w:cs="仿宋"/>
                <w:sz w:val="24"/>
                <w:szCs w:val="24"/>
                <w:highlight w:val="none"/>
              </w:rPr>
            </w:pPr>
            <w:r>
              <w:rPr>
                <w:rFonts w:hint="eastAsia" w:ascii="仿宋" w:hAnsi="仿宋" w:eastAsia="仿宋" w:cs="仿宋"/>
                <w:spacing w:val="-5"/>
                <w:sz w:val="24"/>
                <w:szCs w:val="24"/>
                <w:highlight w:val="none"/>
              </w:rPr>
              <w:t>浦发银行</w:t>
            </w:r>
          </w:p>
        </w:tc>
        <w:tc>
          <w:tcPr>
            <w:tcW w:w="2869" w:type="dxa"/>
            <w:noWrap w:val="0"/>
            <w:vAlign w:val="top"/>
          </w:tcPr>
          <w:p w14:paraId="0EE7237B">
            <w:pPr>
              <w:pStyle w:val="153"/>
              <w:keepNext w:val="0"/>
              <w:keepLines w:val="0"/>
              <w:pageBreakBefore w:val="0"/>
              <w:widowControl w:val="0"/>
              <w:kinsoku/>
              <w:wordWrap/>
              <w:overflowPunct/>
              <w:topLinePunct w:val="0"/>
              <w:autoSpaceDE/>
              <w:autoSpaceDN/>
              <w:bidi w:val="0"/>
              <w:adjustRightInd/>
              <w:snapToGrid/>
              <w:spacing w:before="282" w:line="640" w:lineRule="exact"/>
              <w:ind w:left="790"/>
              <w:textAlignment w:val="auto"/>
              <w:rPr>
                <w:rFonts w:hint="eastAsia" w:ascii="仿宋" w:hAnsi="仿宋" w:eastAsia="仿宋" w:cs="仿宋"/>
                <w:sz w:val="24"/>
                <w:szCs w:val="24"/>
                <w:highlight w:val="none"/>
              </w:rPr>
            </w:pPr>
            <w:r>
              <w:rPr>
                <w:rFonts w:hint="eastAsia" w:ascii="仿宋" w:hAnsi="仿宋" w:eastAsia="仿宋" w:cs="仿宋"/>
                <w:spacing w:val="-9"/>
                <w:sz w:val="24"/>
                <w:szCs w:val="24"/>
                <w:highlight w:val="none"/>
              </w:rPr>
              <w:t>孙哲龙</w:t>
            </w:r>
            <w:r>
              <w:rPr>
                <w:rFonts w:hint="eastAsia" w:ascii="仿宋" w:hAnsi="仿宋" w:eastAsia="仿宋" w:cs="仿宋"/>
                <w:spacing w:val="26"/>
                <w:sz w:val="24"/>
                <w:szCs w:val="24"/>
                <w:highlight w:val="none"/>
              </w:rPr>
              <w:t xml:space="preserve"> </w:t>
            </w:r>
            <w:r>
              <w:rPr>
                <w:rFonts w:hint="eastAsia" w:ascii="仿宋" w:hAnsi="仿宋" w:eastAsia="仿宋" w:cs="仿宋"/>
                <w:spacing w:val="-9"/>
                <w:sz w:val="24"/>
                <w:szCs w:val="24"/>
                <w:highlight w:val="none"/>
              </w:rPr>
              <w:t>蒙波</w:t>
            </w:r>
          </w:p>
        </w:tc>
        <w:tc>
          <w:tcPr>
            <w:tcW w:w="2874" w:type="dxa"/>
            <w:noWrap w:val="0"/>
            <w:vAlign w:val="top"/>
          </w:tcPr>
          <w:p w14:paraId="6D4A462A">
            <w:pPr>
              <w:pStyle w:val="153"/>
              <w:keepNext w:val="0"/>
              <w:keepLines w:val="0"/>
              <w:pageBreakBefore w:val="0"/>
              <w:widowControl w:val="0"/>
              <w:kinsoku/>
              <w:wordWrap/>
              <w:overflowPunct/>
              <w:topLinePunct w:val="0"/>
              <w:autoSpaceDE/>
              <w:autoSpaceDN/>
              <w:bidi w:val="0"/>
              <w:adjustRightInd/>
              <w:snapToGrid/>
              <w:spacing w:before="121" w:line="640" w:lineRule="exact"/>
              <w:ind w:left="799"/>
              <w:textAlignment w:val="auto"/>
              <w:rPr>
                <w:rFonts w:hint="eastAsia" w:ascii="仿宋" w:hAnsi="仿宋" w:eastAsia="仿宋" w:cs="仿宋"/>
                <w:sz w:val="24"/>
                <w:szCs w:val="24"/>
                <w:highlight w:val="none"/>
              </w:rPr>
            </w:pPr>
            <w:r>
              <w:rPr>
                <w:rFonts w:hint="eastAsia" w:ascii="仿宋" w:hAnsi="仿宋" w:eastAsia="仿宋" w:cs="仿宋"/>
                <w:spacing w:val="-3"/>
                <w:sz w:val="24"/>
                <w:szCs w:val="24"/>
                <w:highlight w:val="none"/>
              </w:rPr>
              <w:t>13892383911</w:t>
            </w:r>
          </w:p>
          <w:p w14:paraId="1E4A926F">
            <w:pPr>
              <w:pStyle w:val="153"/>
              <w:keepNext w:val="0"/>
              <w:keepLines w:val="0"/>
              <w:pageBreakBefore w:val="0"/>
              <w:widowControl w:val="0"/>
              <w:kinsoku/>
              <w:wordWrap/>
              <w:overflowPunct/>
              <w:topLinePunct w:val="0"/>
              <w:autoSpaceDE/>
              <w:autoSpaceDN/>
              <w:bidi w:val="0"/>
              <w:adjustRightInd/>
              <w:snapToGrid/>
              <w:spacing w:before="165" w:line="640" w:lineRule="exact"/>
              <w:ind w:left="799"/>
              <w:textAlignment w:val="auto"/>
              <w:rPr>
                <w:rFonts w:hint="eastAsia" w:ascii="仿宋" w:hAnsi="仿宋" w:eastAsia="仿宋" w:cs="仿宋"/>
                <w:sz w:val="24"/>
                <w:szCs w:val="24"/>
                <w:highlight w:val="none"/>
              </w:rPr>
            </w:pPr>
            <w:r>
              <w:rPr>
                <w:rFonts w:hint="eastAsia" w:ascii="仿宋" w:hAnsi="仿宋" w:eastAsia="仿宋" w:cs="仿宋"/>
                <w:spacing w:val="-3"/>
                <w:sz w:val="24"/>
                <w:szCs w:val="24"/>
                <w:highlight w:val="none"/>
              </w:rPr>
              <w:t>15249035320</w:t>
            </w:r>
          </w:p>
        </w:tc>
      </w:tr>
      <w:tr w14:paraId="1FFDFE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trPr>
        <w:tc>
          <w:tcPr>
            <w:tcW w:w="1334" w:type="dxa"/>
            <w:noWrap w:val="0"/>
            <w:vAlign w:val="top"/>
          </w:tcPr>
          <w:p w14:paraId="2B2147EF">
            <w:pPr>
              <w:keepNext w:val="0"/>
              <w:keepLines w:val="0"/>
              <w:pageBreakBefore w:val="0"/>
              <w:widowControl w:val="0"/>
              <w:kinsoku/>
              <w:wordWrap/>
              <w:overflowPunct/>
              <w:topLinePunct w:val="0"/>
              <w:autoSpaceDE/>
              <w:autoSpaceDN/>
              <w:bidi w:val="0"/>
              <w:adjustRightInd/>
              <w:snapToGrid/>
              <w:spacing w:line="640" w:lineRule="exact"/>
              <w:jc w:val="left"/>
              <w:textAlignment w:val="auto"/>
              <w:rPr>
                <w:rFonts w:hint="eastAsia" w:ascii="仿宋" w:hAnsi="仿宋" w:eastAsia="仿宋" w:cs="仿宋"/>
                <w:sz w:val="24"/>
                <w:szCs w:val="24"/>
                <w:highlight w:val="none"/>
              </w:rPr>
            </w:pPr>
          </w:p>
          <w:p w14:paraId="3736F50D">
            <w:pPr>
              <w:pStyle w:val="153"/>
              <w:keepNext w:val="0"/>
              <w:keepLines w:val="0"/>
              <w:pageBreakBefore w:val="0"/>
              <w:widowControl w:val="0"/>
              <w:kinsoku/>
              <w:wordWrap/>
              <w:overflowPunct/>
              <w:topLinePunct w:val="0"/>
              <w:autoSpaceDE/>
              <w:autoSpaceDN/>
              <w:bidi w:val="0"/>
              <w:adjustRightInd/>
              <w:snapToGrid/>
              <w:spacing w:before="78" w:line="640" w:lineRule="exact"/>
              <w:ind w:left="618"/>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w:t>
            </w:r>
          </w:p>
        </w:tc>
        <w:tc>
          <w:tcPr>
            <w:tcW w:w="2209" w:type="dxa"/>
            <w:noWrap w:val="0"/>
            <w:vAlign w:val="top"/>
          </w:tcPr>
          <w:p w14:paraId="090E3665">
            <w:pPr>
              <w:pStyle w:val="153"/>
              <w:keepNext w:val="0"/>
              <w:keepLines w:val="0"/>
              <w:pageBreakBefore w:val="0"/>
              <w:widowControl w:val="0"/>
              <w:kinsoku/>
              <w:wordWrap/>
              <w:overflowPunct/>
              <w:topLinePunct w:val="0"/>
              <w:autoSpaceDE/>
              <w:autoSpaceDN/>
              <w:bidi w:val="0"/>
              <w:adjustRightInd/>
              <w:snapToGrid/>
              <w:spacing w:before="282" w:line="640" w:lineRule="exact"/>
              <w:ind w:left="666"/>
              <w:textAlignment w:val="auto"/>
              <w:rPr>
                <w:rFonts w:hint="eastAsia" w:ascii="仿宋" w:hAnsi="仿宋" w:eastAsia="仿宋" w:cs="仿宋"/>
                <w:sz w:val="24"/>
                <w:szCs w:val="24"/>
                <w:highlight w:val="none"/>
              </w:rPr>
            </w:pPr>
            <w:r>
              <w:rPr>
                <w:rFonts w:hint="eastAsia" w:ascii="仿宋" w:hAnsi="仿宋" w:eastAsia="仿宋" w:cs="仿宋"/>
                <w:spacing w:val="-12"/>
                <w:sz w:val="24"/>
                <w:szCs w:val="24"/>
                <w:highlight w:val="none"/>
              </w:rPr>
              <w:t>中信银行</w:t>
            </w:r>
          </w:p>
        </w:tc>
        <w:tc>
          <w:tcPr>
            <w:tcW w:w="2869" w:type="dxa"/>
            <w:noWrap w:val="0"/>
            <w:vAlign w:val="top"/>
          </w:tcPr>
          <w:p w14:paraId="43AE528F">
            <w:pPr>
              <w:pStyle w:val="153"/>
              <w:keepNext w:val="0"/>
              <w:keepLines w:val="0"/>
              <w:pageBreakBefore w:val="0"/>
              <w:widowControl w:val="0"/>
              <w:kinsoku/>
              <w:wordWrap/>
              <w:overflowPunct/>
              <w:topLinePunct w:val="0"/>
              <w:autoSpaceDE/>
              <w:autoSpaceDN/>
              <w:bidi w:val="0"/>
              <w:adjustRightInd/>
              <w:snapToGrid/>
              <w:spacing w:before="282" w:line="640" w:lineRule="exact"/>
              <w:ind w:left="910"/>
              <w:textAlignment w:val="auto"/>
              <w:rPr>
                <w:rFonts w:hint="eastAsia" w:ascii="仿宋" w:hAnsi="仿宋" w:eastAsia="仿宋" w:cs="仿宋"/>
                <w:sz w:val="24"/>
                <w:szCs w:val="24"/>
                <w:highlight w:val="none"/>
              </w:rPr>
            </w:pPr>
            <w:r>
              <w:rPr>
                <w:rFonts w:hint="eastAsia" w:ascii="仿宋" w:hAnsi="仿宋" w:eastAsia="仿宋" w:cs="仿宋"/>
                <w:spacing w:val="-9"/>
                <w:sz w:val="24"/>
                <w:szCs w:val="24"/>
                <w:highlight w:val="none"/>
              </w:rPr>
              <w:t>杨洋</w:t>
            </w:r>
            <w:r>
              <w:rPr>
                <w:rFonts w:hint="eastAsia" w:ascii="仿宋" w:hAnsi="仿宋" w:eastAsia="仿宋" w:cs="仿宋"/>
                <w:spacing w:val="17"/>
                <w:sz w:val="24"/>
                <w:szCs w:val="24"/>
                <w:highlight w:val="none"/>
              </w:rPr>
              <w:t xml:space="preserve"> </w:t>
            </w:r>
            <w:r>
              <w:rPr>
                <w:rFonts w:hint="eastAsia" w:ascii="仿宋" w:hAnsi="仿宋" w:eastAsia="仿宋" w:cs="仿宋"/>
                <w:spacing w:val="-9"/>
                <w:sz w:val="24"/>
                <w:szCs w:val="24"/>
                <w:highlight w:val="none"/>
              </w:rPr>
              <w:t>耿浩</w:t>
            </w:r>
          </w:p>
        </w:tc>
        <w:tc>
          <w:tcPr>
            <w:tcW w:w="2874" w:type="dxa"/>
            <w:noWrap w:val="0"/>
            <w:vAlign w:val="top"/>
          </w:tcPr>
          <w:p w14:paraId="23271724">
            <w:pPr>
              <w:pStyle w:val="153"/>
              <w:keepNext w:val="0"/>
              <w:keepLines w:val="0"/>
              <w:pageBreakBefore w:val="0"/>
              <w:widowControl w:val="0"/>
              <w:kinsoku/>
              <w:wordWrap/>
              <w:overflowPunct/>
              <w:topLinePunct w:val="0"/>
              <w:autoSpaceDE/>
              <w:autoSpaceDN/>
              <w:bidi w:val="0"/>
              <w:adjustRightInd/>
              <w:snapToGrid/>
              <w:spacing w:before="123" w:line="640" w:lineRule="exact"/>
              <w:ind w:left="799"/>
              <w:textAlignment w:val="auto"/>
              <w:rPr>
                <w:rFonts w:hint="eastAsia" w:ascii="仿宋" w:hAnsi="仿宋" w:eastAsia="仿宋" w:cs="仿宋"/>
                <w:sz w:val="24"/>
                <w:szCs w:val="24"/>
                <w:highlight w:val="none"/>
              </w:rPr>
            </w:pPr>
            <w:r>
              <w:rPr>
                <w:rFonts w:hint="eastAsia" w:ascii="仿宋" w:hAnsi="仿宋" w:eastAsia="仿宋" w:cs="仿宋"/>
                <w:spacing w:val="-3"/>
                <w:sz w:val="24"/>
                <w:szCs w:val="24"/>
                <w:highlight w:val="none"/>
              </w:rPr>
              <w:t>18191815559</w:t>
            </w:r>
          </w:p>
          <w:p w14:paraId="1772616F">
            <w:pPr>
              <w:pStyle w:val="153"/>
              <w:keepNext w:val="0"/>
              <w:keepLines w:val="0"/>
              <w:pageBreakBefore w:val="0"/>
              <w:widowControl w:val="0"/>
              <w:kinsoku/>
              <w:wordWrap/>
              <w:overflowPunct/>
              <w:topLinePunct w:val="0"/>
              <w:autoSpaceDE/>
              <w:autoSpaceDN/>
              <w:bidi w:val="0"/>
              <w:adjustRightInd/>
              <w:snapToGrid/>
              <w:spacing w:before="163" w:line="640" w:lineRule="exact"/>
              <w:ind w:left="799"/>
              <w:textAlignment w:val="auto"/>
              <w:rPr>
                <w:rFonts w:hint="eastAsia" w:ascii="仿宋" w:hAnsi="仿宋" w:eastAsia="仿宋" w:cs="仿宋"/>
                <w:sz w:val="24"/>
                <w:szCs w:val="24"/>
                <w:highlight w:val="none"/>
              </w:rPr>
            </w:pPr>
            <w:r>
              <w:rPr>
                <w:rFonts w:hint="eastAsia" w:ascii="仿宋" w:hAnsi="仿宋" w:eastAsia="仿宋" w:cs="仿宋"/>
                <w:spacing w:val="-3"/>
                <w:sz w:val="24"/>
                <w:szCs w:val="24"/>
                <w:highlight w:val="none"/>
              </w:rPr>
              <w:t>13193388328</w:t>
            </w:r>
          </w:p>
        </w:tc>
      </w:tr>
      <w:tr w14:paraId="5F58CF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5" w:hRule="atLeast"/>
        </w:trPr>
        <w:tc>
          <w:tcPr>
            <w:tcW w:w="1334" w:type="dxa"/>
            <w:noWrap w:val="0"/>
            <w:vAlign w:val="top"/>
          </w:tcPr>
          <w:p w14:paraId="31DBDA3F">
            <w:pPr>
              <w:pStyle w:val="153"/>
              <w:keepNext w:val="0"/>
              <w:keepLines w:val="0"/>
              <w:pageBreakBefore w:val="0"/>
              <w:widowControl w:val="0"/>
              <w:kinsoku/>
              <w:wordWrap/>
              <w:overflowPunct/>
              <w:topLinePunct w:val="0"/>
              <w:autoSpaceDE/>
              <w:autoSpaceDN/>
              <w:bidi w:val="0"/>
              <w:adjustRightInd/>
              <w:snapToGrid/>
              <w:spacing w:before="216" w:line="640" w:lineRule="exact"/>
              <w:ind w:left="612"/>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4</w:t>
            </w:r>
          </w:p>
        </w:tc>
        <w:tc>
          <w:tcPr>
            <w:tcW w:w="2209" w:type="dxa"/>
            <w:noWrap w:val="0"/>
            <w:vAlign w:val="top"/>
          </w:tcPr>
          <w:p w14:paraId="53EB0613">
            <w:pPr>
              <w:pStyle w:val="153"/>
              <w:keepNext w:val="0"/>
              <w:keepLines w:val="0"/>
              <w:pageBreakBefore w:val="0"/>
              <w:widowControl w:val="0"/>
              <w:kinsoku/>
              <w:wordWrap/>
              <w:overflowPunct/>
              <w:topLinePunct w:val="0"/>
              <w:autoSpaceDE/>
              <w:autoSpaceDN/>
              <w:bidi w:val="0"/>
              <w:adjustRightInd/>
              <w:snapToGrid/>
              <w:spacing w:before="174" w:line="640" w:lineRule="exact"/>
              <w:ind w:left="641"/>
              <w:textAlignment w:val="auto"/>
              <w:rPr>
                <w:rFonts w:hint="eastAsia" w:ascii="仿宋" w:hAnsi="仿宋" w:eastAsia="仿宋" w:cs="仿宋"/>
                <w:sz w:val="24"/>
                <w:szCs w:val="24"/>
                <w:highlight w:val="none"/>
              </w:rPr>
            </w:pPr>
            <w:r>
              <w:rPr>
                <w:rFonts w:hint="eastAsia" w:ascii="仿宋" w:hAnsi="仿宋" w:eastAsia="仿宋" w:cs="仿宋"/>
                <w:spacing w:val="-6"/>
                <w:sz w:val="24"/>
                <w:szCs w:val="24"/>
                <w:highlight w:val="none"/>
              </w:rPr>
              <w:t>兴业银行</w:t>
            </w:r>
          </w:p>
        </w:tc>
        <w:tc>
          <w:tcPr>
            <w:tcW w:w="2869" w:type="dxa"/>
            <w:noWrap w:val="0"/>
            <w:vAlign w:val="top"/>
          </w:tcPr>
          <w:p w14:paraId="1169C0EF">
            <w:pPr>
              <w:pStyle w:val="153"/>
              <w:keepNext w:val="0"/>
              <w:keepLines w:val="0"/>
              <w:pageBreakBefore w:val="0"/>
              <w:widowControl w:val="0"/>
              <w:kinsoku/>
              <w:wordWrap/>
              <w:overflowPunct/>
              <w:topLinePunct w:val="0"/>
              <w:autoSpaceDE/>
              <w:autoSpaceDN/>
              <w:bidi w:val="0"/>
              <w:adjustRightInd/>
              <w:snapToGrid/>
              <w:spacing w:before="174" w:line="640" w:lineRule="exact"/>
              <w:ind w:left="1087"/>
              <w:textAlignment w:val="auto"/>
              <w:rPr>
                <w:rFonts w:hint="eastAsia" w:ascii="仿宋" w:hAnsi="仿宋" w:eastAsia="仿宋" w:cs="仿宋"/>
                <w:sz w:val="24"/>
                <w:szCs w:val="24"/>
                <w:highlight w:val="none"/>
              </w:rPr>
            </w:pPr>
            <w:r>
              <w:rPr>
                <w:rFonts w:hint="eastAsia" w:ascii="仿宋" w:hAnsi="仿宋" w:eastAsia="仿宋" w:cs="仿宋"/>
                <w:spacing w:val="-6"/>
                <w:sz w:val="24"/>
                <w:szCs w:val="24"/>
                <w:highlight w:val="none"/>
              </w:rPr>
              <w:t>权奥星</w:t>
            </w:r>
          </w:p>
        </w:tc>
        <w:tc>
          <w:tcPr>
            <w:tcW w:w="2874" w:type="dxa"/>
            <w:noWrap w:val="0"/>
            <w:vAlign w:val="top"/>
          </w:tcPr>
          <w:p w14:paraId="08915C44">
            <w:pPr>
              <w:pStyle w:val="153"/>
              <w:keepNext w:val="0"/>
              <w:keepLines w:val="0"/>
              <w:pageBreakBefore w:val="0"/>
              <w:widowControl w:val="0"/>
              <w:kinsoku/>
              <w:wordWrap/>
              <w:overflowPunct/>
              <w:topLinePunct w:val="0"/>
              <w:autoSpaceDE/>
              <w:autoSpaceDN/>
              <w:bidi w:val="0"/>
              <w:adjustRightInd/>
              <w:snapToGrid/>
              <w:spacing w:before="214" w:line="640" w:lineRule="exact"/>
              <w:ind w:left="799"/>
              <w:textAlignment w:val="auto"/>
              <w:rPr>
                <w:rFonts w:hint="eastAsia" w:ascii="仿宋" w:hAnsi="仿宋" w:eastAsia="仿宋" w:cs="仿宋"/>
                <w:sz w:val="24"/>
                <w:szCs w:val="24"/>
                <w:highlight w:val="none"/>
              </w:rPr>
            </w:pPr>
            <w:r>
              <w:rPr>
                <w:rFonts w:hint="eastAsia" w:ascii="仿宋" w:hAnsi="仿宋" w:eastAsia="仿宋" w:cs="仿宋"/>
                <w:spacing w:val="-3"/>
                <w:sz w:val="24"/>
                <w:szCs w:val="24"/>
                <w:highlight w:val="none"/>
              </w:rPr>
              <w:t>15706090239</w:t>
            </w:r>
          </w:p>
        </w:tc>
      </w:tr>
      <w:tr w14:paraId="4895D5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trPr>
        <w:tc>
          <w:tcPr>
            <w:tcW w:w="1334" w:type="dxa"/>
            <w:noWrap w:val="0"/>
            <w:vAlign w:val="top"/>
          </w:tcPr>
          <w:p w14:paraId="5A5FAB73">
            <w:pPr>
              <w:keepNext w:val="0"/>
              <w:keepLines w:val="0"/>
              <w:pageBreakBefore w:val="0"/>
              <w:widowControl w:val="0"/>
              <w:kinsoku/>
              <w:wordWrap/>
              <w:overflowPunct/>
              <w:topLinePunct w:val="0"/>
              <w:autoSpaceDE/>
              <w:autoSpaceDN/>
              <w:bidi w:val="0"/>
              <w:adjustRightInd/>
              <w:snapToGrid/>
              <w:spacing w:line="640" w:lineRule="exact"/>
              <w:jc w:val="left"/>
              <w:textAlignment w:val="auto"/>
              <w:rPr>
                <w:rFonts w:hint="eastAsia" w:ascii="仿宋" w:hAnsi="仿宋" w:eastAsia="仿宋" w:cs="仿宋"/>
                <w:sz w:val="24"/>
                <w:szCs w:val="24"/>
                <w:highlight w:val="none"/>
              </w:rPr>
            </w:pPr>
          </w:p>
          <w:p w14:paraId="10CEB342">
            <w:pPr>
              <w:pStyle w:val="153"/>
              <w:keepNext w:val="0"/>
              <w:keepLines w:val="0"/>
              <w:pageBreakBefore w:val="0"/>
              <w:widowControl w:val="0"/>
              <w:kinsoku/>
              <w:wordWrap/>
              <w:overflowPunct/>
              <w:topLinePunct w:val="0"/>
              <w:autoSpaceDE/>
              <w:autoSpaceDN/>
              <w:bidi w:val="0"/>
              <w:adjustRightInd/>
              <w:snapToGrid/>
              <w:spacing w:before="78" w:line="640" w:lineRule="exact"/>
              <w:ind w:left="618"/>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5</w:t>
            </w:r>
          </w:p>
        </w:tc>
        <w:tc>
          <w:tcPr>
            <w:tcW w:w="2209" w:type="dxa"/>
            <w:noWrap w:val="0"/>
            <w:vAlign w:val="top"/>
          </w:tcPr>
          <w:p w14:paraId="58CAC45B">
            <w:pPr>
              <w:pStyle w:val="153"/>
              <w:keepNext w:val="0"/>
              <w:keepLines w:val="0"/>
              <w:pageBreakBefore w:val="0"/>
              <w:widowControl w:val="0"/>
              <w:kinsoku/>
              <w:wordWrap/>
              <w:overflowPunct/>
              <w:topLinePunct w:val="0"/>
              <w:autoSpaceDE/>
              <w:autoSpaceDN/>
              <w:bidi w:val="0"/>
              <w:adjustRightInd/>
              <w:snapToGrid/>
              <w:spacing w:before="282" w:line="640" w:lineRule="exact"/>
              <w:ind w:left="641"/>
              <w:textAlignment w:val="auto"/>
              <w:rPr>
                <w:rFonts w:hint="eastAsia" w:ascii="仿宋" w:hAnsi="仿宋" w:eastAsia="仿宋" w:cs="仿宋"/>
                <w:sz w:val="24"/>
                <w:szCs w:val="24"/>
                <w:highlight w:val="none"/>
              </w:rPr>
            </w:pPr>
            <w:r>
              <w:rPr>
                <w:rFonts w:hint="eastAsia" w:ascii="仿宋" w:hAnsi="仿宋" w:eastAsia="仿宋" w:cs="仿宋"/>
                <w:spacing w:val="-6"/>
                <w:sz w:val="24"/>
                <w:szCs w:val="24"/>
                <w:highlight w:val="none"/>
              </w:rPr>
              <w:t>工商银行</w:t>
            </w:r>
          </w:p>
        </w:tc>
        <w:tc>
          <w:tcPr>
            <w:tcW w:w="2869" w:type="dxa"/>
            <w:noWrap w:val="0"/>
            <w:vAlign w:val="top"/>
          </w:tcPr>
          <w:p w14:paraId="549CFDA0">
            <w:pPr>
              <w:pStyle w:val="153"/>
              <w:keepNext w:val="0"/>
              <w:keepLines w:val="0"/>
              <w:pageBreakBefore w:val="0"/>
              <w:widowControl w:val="0"/>
              <w:kinsoku/>
              <w:wordWrap/>
              <w:overflowPunct/>
              <w:topLinePunct w:val="0"/>
              <w:autoSpaceDE/>
              <w:autoSpaceDN/>
              <w:bidi w:val="0"/>
              <w:adjustRightInd/>
              <w:snapToGrid/>
              <w:spacing w:before="282" w:line="640" w:lineRule="exact"/>
              <w:ind w:left="911"/>
              <w:textAlignment w:val="auto"/>
              <w:rPr>
                <w:rFonts w:hint="eastAsia" w:ascii="仿宋" w:hAnsi="仿宋" w:eastAsia="仿宋" w:cs="仿宋"/>
                <w:sz w:val="24"/>
                <w:szCs w:val="24"/>
                <w:highlight w:val="none"/>
              </w:rPr>
            </w:pPr>
            <w:r>
              <w:rPr>
                <w:rFonts w:hint="eastAsia" w:ascii="仿宋" w:hAnsi="仿宋" w:eastAsia="仿宋" w:cs="仿宋"/>
                <w:spacing w:val="-10"/>
                <w:sz w:val="24"/>
                <w:szCs w:val="24"/>
                <w:highlight w:val="none"/>
              </w:rPr>
              <w:t>张剑</w:t>
            </w:r>
            <w:r>
              <w:rPr>
                <w:rFonts w:hint="eastAsia" w:ascii="仿宋" w:hAnsi="仿宋" w:eastAsia="仿宋" w:cs="仿宋"/>
                <w:spacing w:val="20"/>
                <w:sz w:val="24"/>
                <w:szCs w:val="24"/>
                <w:highlight w:val="none"/>
              </w:rPr>
              <w:t xml:space="preserve"> </w:t>
            </w:r>
            <w:r>
              <w:rPr>
                <w:rFonts w:hint="eastAsia" w:ascii="仿宋" w:hAnsi="仿宋" w:eastAsia="仿宋" w:cs="仿宋"/>
                <w:spacing w:val="-10"/>
                <w:sz w:val="24"/>
                <w:szCs w:val="24"/>
                <w:highlight w:val="none"/>
              </w:rPr>
              <w:t>张欢</w:t>
            </w:r>
          </w:p>
        </w:tc>
        <w:tc>
          <w:tcPr>
            <w:tcW w:w="2874" w:type="dxa"/>
            <w:noWrap w:val="0"/>
            <w:vAlign w:val="top"/>
          </w:tcPr>
          <w:p w14:paraId="271C2917">
            <w:pPr>
              <w:pStyle w:val="153"/>
              <w:keepNext w:val="0"/>
              <w:keepLines w:val="0"/>
              <w:pageBreakBefore w:val="0"/>
              <w:widowControl w:val="0"/>
              <w:kinsoku/>
              <w:wordWrap/>
              <w:overflowPunct/>
              <w:topLinePunct w:val="0"/>
              <w:autoSpaceDE/>
              <w:autoSpaceDN/>
              <w:bidi w:val="0"/>
              <w:adjustRightInd/>
              <w:snapToGrid/>
              <w:spacing w:before="123" w:line="640" w:lineRule="exact"/>
              <w:ind w:left="799"/>
              <w:textAlignment w:val="auto"/>
              <w:rPr>
                <w:rFonts w:hint="eastAsia" w:ascii="仿宋" w:hAnsi="仿宋" w:eastAsia="仿宋" w:cs="仿宋"/>
                <w:sz w:val="24"/>
                <w:szCs w:val="24"/>
                <w:highlight w:val="none"/>
              </w:rPr>
            </w:pPr>
            <w:r>
              <w:rPr>
                <w:rFonts w:hint="eastAsia" w:ascii="仿宋" w:hAnsi="仿宋" w:eastAsia="仿宋" w:cs="仿宋"/>
                <w:spacing w:val="-3"/>
                <w:sz w:val="24"/>
                <w:szCs w:val="24"/>
                <w:highlight w:val="none"/>
              </w:rPr>
              <w:t>18191356300</w:t>
            </w:r>
          </w:p>
          <w:p w14:paraId="135EFA47">
            <w:pPr>
              <w:pStyle w:val="153"/>
              <w:keepNext w:val="0"/>
              <w:keepLines w:val="0"/>
              <w:pageBreakBefore w:val="0"/>
              <w:widowControl w:val="0"/>
              <w:kinsoku/>
              <w:wordWrap/>
              <w:overflowPunct/>
              <w:topLinePunct w:val="0"/>
              <w:autoSpaceDE/>
              <w:autoSpaceDN/>
              <w:bidi w:val="0"/>
              <w:adjustRightInd/>
              <w:snapToGrid/>
              <w:spacing w:before="165" w:line="640" w:lineRule="exact"/>
              <w:ind w:left="799"/>
              <w:textAlignment w:val="auto"/>
              <w:rPr>
                <w:rFonts w:hint="eastAsia" w:ascii="仿宋" w:hAnsi="仿宋" w:eastAsia="仿宋" w:cs="仿宋"/>
                <w:sz w:val="24"/>
                <w:szCs w:val="24"/>
                <w:highlight w:val="none"/>
              </w:rPr>
            </w:pPr>
            <w:r>
              <w:rPr>
                <w:rFonts w:hint="eastAsia" w:ascii="仿宋" w:hAnsi="仿宋" w:eastAsia="仿宋" w:cs="仿宋"/>
                <w:spacing w:val="-3"/>
                <w:sz w:val="24"/>
                <w:szCs w:val="24"/>
                <w:highlight w:val="none"/>
              </w:rPr>
              <w:t>15229730006</w:t>
            </w:r>
          </w:p>
        </w:tc>
      </w:tr>
      <w:tr w14:paraId="7579AB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1" w:hRule="atLeast"/>
        </w:trPr>
        <w:tc>
          <w:tcPr>
            <w:tcW w:w="1334" w:type="dxa"/>
            <w:noWrap w:val="0"/>
            <w:vAlign w:val="top"/>
          </w:tcPr>
          <w:p w14:paraId="68A3D23F">
            <w:pPr>
              <w:pStyle w:val="153"/>
              <w:keepNext w:val="0"/>
              <w:keepLines w:val="0"/>
              <w:pageBreakBefore w:val="0"/>
              <w:widowControl w:val="0"/>
              <w:kinsoku/>
              <w:wordWrap/>
              <w:overflowPunct/>
              <w:topLinePunct w:val="0"/>
              <w:autoSpaceDE/>
              <w:autoSpaceDN/>
              <w:bidi w:val="0"/>
              <w:adjustRightInd/>
              <w:snapToGrid/>
              <w:spacing w:before="230" w:line="640" w:lineRule="exact"/>
              <w:ind w:left="615"/>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6</w:t>
            </w:r>
          </w:p>
        </w:tc>
        <w:tc>
          <w:tcPr>
            <w:tcW w:w="2209" w:type="dxa"/>
            <w:noWrap w:val="0"/>
            <w:vAlign w:val="top"/>
          </w:tcPr>
          <w:p w14:paraId="36CDFC16">
            <w:pPr>
              <w:pStyle w:val="153"/>
              <w:keepNext w:val="0"/>
              <w:keepLines w:val="0"/>
              <w:pageBreakBefore w:val="0"/>
              <w:widowControl w:val="0"/>
              <w:kinsoku/>
              <w:wordWrap/>
              <w:overflowPunct/>
              <w:topLinePunct w:val="0"/>
              <w:autoSpaceDE/>
              <w:autoSpaceDN/>
              <w:bidi w:val="0"/>
              <w:adjustRightInd/>
              <w:snapToGrid/>
              <w:spacing w:before="188" w:line="640" w:lineRule="exact"/>
              <w:ind w:left="635"/>
              <w:textAlignment w:val="auto"/>
              <w:rPr>
                <w:rFonts w:hint="eastAsia" w:ascii="仿宋" w:hAnsi="仿宋" w:eastAsia="仿宋" w:cs="仿宋"/>
                <w:sz w:val="24"/>
                <w:szCs w:val="24"/>
                <w:highlight w:val="none"/>
              </w:rPr>
            </w:pPr>
            <w:r>
              <w:rPr>
                <w:rFonts w:hint="eastAsia" w:ascii="仿宋" w:hAnsi="仿宋" w:eastAsia="仿宋" w:cs="仿宋"/>
                <w:spacing w:val="-4"/>
                <w:sz w:val="24"/>
                <w:szCs w:val="24"/>
                <w:highlight w:val="none"/>
              </w:rPr>
              <w:t>长安银行</w:t>
            </w:r>
          </w:p>
        </w:tc>
        <w:tc>
          <w:tcPr>
            <w:tcW w:w="2869" w:type="dxa"/>
            <w:noWrap w:val="0"/>
            <w:vAlign w:val="top"/>
          </w:tcPr>
          <w:p w14:paraId="090F0F2B">
            <w:pPr>
              <w:pStyle w:val="153"/>
              <w:keepNext w:val="0"/>
              <w:keepLines w:val="0"/>
              <w:pageBreakBefore w:val="0"/>
              <w:widowControl w:val="0"/>
              <w:kinsoku/>
              <w:wordWrap/>
              <w:overflowPunct/>
              <w:topLinePunct w:val="0"/>
              <w:autoSpaceDE/>
              <w:autoSpaceDN/>
              <w:bidi w:val="0"/>
              <w:adjustRightInd/>
              <w:snapToGrid/>
              <w:spacing w:before="188" w:line="640" w:lineRule="exact"/>
              <w:ind w:left="1213"/>
              <w:textAlignment w:val="auto"/>
              <w:rPr>
                <w:rFonts w:hint="eastAsia" w:ascii="仿宋" w:hAnsi="仿宋" w:eastAsia="仿宋" w:cs="仿宋"/>
                <w:sz w:val="24"/>
                <w:szCs w:val="24"/>
                <w:highlight w:val="none"/>
              </w:rPr>
            </w:pPr>
            <w:r>
              <w:rPr>
                <w:rFonts w:hint="eastAsia" w:ascii="仿宋" w:hAnsi="仿宋" w:eastAsia="仿宋" w:cs="仿宋"/>
                <w:spacing w:val="-11"/>
                <w:sz w:val="24"/>
                <w:szCs w:val="24"/>
                <w:highlight w:val="none"/>
              </w:rPr>
              <w:t>李华</w:t>
            </w:r>
          </w:p>
        </w:tc>
        <w:tc>
          <w:tcPr>
            <w:tcW w:w="2874" w:type="dxa"/>
            <w:noWrap w:val="0"/>
            <w:vAlign w:val="top"/>
          </w:tcPr>
          <w:p w14:paraId="3DDBA39C">
            <w:pPr>
              <w:pStyle w:val="153"/>
              <w:keepNext w:val="0"/>
              <w:keepLines w:val="0"/>
              <w:pageBreakBefore w:val="0"/>
              <w:widowControl w:val="0"/>
              <w:kinsoku/>
              <w:wordWrap/>
              <w:overflowPunct/>
              <w:topLinePunct w:val="0"/>
              <w:autoSpaceDE/>
              <w:autoSpaceDN/>
              <w:bidi w:val="0"/>
              <w:adjustRightInd/>
              <w:snapToGrid/>
              <w:spacing w:before="229" w:line="640" w:lineRule="exact"/>
              <w:ind w:left="799"/>
              <w:textAlignment w:val="auto"/>
              <w:rPr>
                <w:rFonts w:hint="eastAsia" w:ascii="仿宋" w:hAnsi="仿宋" w:eastAsia="仿宋" w:cs="仿宋"/>
                <w:sz w:val="24"/>
                <w:szCs w:val="24"/>
                <w:highlight w:val="none"/>
              </w:rPr>
            </w:pPr>
            <w:r>
              <w:rPr>
                <w:rFonts w:hint="eastAsia" w:ascii="仿宋" w:hAnsi="仿宋" w:eastAsia="仿宋" w:cs="仿宋"/>
                <w:spacing w:val="-3"/>
                <w:sz w:val="24"/>
                <w:szCs w:val="24"/>
                <w:highlight w:val="none"/>
              </w:rPr>
              <w:t>13335331958</w:t>
            </w:r>
          </w:p>
        </w:tc>
      </w:tr>
      <w:tr w14:paraId="08F979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9" w:hRule="atLeast"/>
        </w:trPr>
        <w:tc>
          <w:tcPr>
            <w:tcW w:w="1334" w:type="dxa"/>
            <w:noWrap w:val="0"/>
            <w:vAlign w:val="top"/>
          </w:tcPr>
          <w:p w14:paraId="13967BF4">
            <w:pPr>
              <w:keepNext w:val="0"/>
              <w:keepLines w:val="0"/>
              <w:pageBreakBefore w:val="0"/>
              <w:widowControl w:val="0"/>
              <w:kinsoku/>
              <w:wordWrap/>
              <w:overflowPunct/>
              <w:topLinePunct w:val="0"/>
              <w:autoSpaceDE/>
              <w:autoSpaceDN/>
              <w:bidi w:val="0"/>
              <w:adjustRightInd/>
              <w:snapToGrid/>
              <w:spacing w:line="640" w:lineRule="exact"/>
              <w:jc w:val="left"/>
              <w:textAlignment w:val="auto"/>
              <w:rPr>
                <w:rFonts w:hint="eastAsia" w:ascii="仿宋" w:hAnsi="仿宋" w:eastAsia="仿宋" w:cs="仿宋"/>
                <w:sz w:val="24"/>
                <w:szCs w:val="24"/>
                <w:highlight w:val="none"/>
              </w:rPr>
            </w:pPr>
          </w:p>
          <w:p w14:paraId="008B8BCF">
            <w:pPr>
              <w:pStyle w:val="153"/>
              <w:keepNext w:val="0"/>
              <w:keepLines w:val="0"/>
              <w:pageBreakBefore w:val="0"/>
              <w:widowControl w:val="0"/>
              <w:kinsoku/>
              <w:wordWrap/>
              <w:overflowPunct/>
              <w:topLinePunct w:val="0"/>
              <w:autoSpaceDE/>
              <w:autoSpaceDN/>
              <w:bidi w:val="0"/>
              <w:adjustRightInd/>
              <w:snapToGrid/>
              <w:spacing w:before="78" w:line="640" w:lineRule="exact"/>
              <w:ind w:left="619"/>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7</w:t>
            </w:r>
          </w:p>
        </w:tc>
        <w:tc>
          <w:tcPr>
            <w:tcW w:w="2209" w:type="dxa"/>
            <w:noWrap w:val="0"/>
            <w:vAlign w:val="top"/>
          </w:tcPr>
          <w:p w14:paraId="284EC513">
            <w:pPr>
              <w:pStyle w:val="153"/>
              <w:keepNext w:val="0"/>
              <w:keepLines w:val="0"/>
              <w:pageBreakBefore w:val="0"/>
              <w:widowControl w:val="0"/>
              <w:kinsoku/>
              <w:wordWrap/>
              <w:overflowPunct/>
              <w:topLinePunct w:val="0"/>
              <w:autoSpaceDE/>
              <w:autoSpaceDN/>
              <w:bidi w:val="0"/>
              <w:adjustRightInd/>
              <w:snapToGrid/>
              <w:spacing w:before="285" w:line="640" w:lineRule="exact"/>
              <w:ind w:left="653"/>
              <w:textAlignment w:val="auto"/>
              <w:rPr>
                <w:rFonts w:hint="eastAsia" w:ascii="仿宋" w:hAnsi="仿宋" w:eastAsia="仿宋" w:cs="仿宋"/>
                <w:sz w:val="24"/>
                <w:szCs w:val="24"/>
                <w:highlight w:val="none"/>
              </w:rPr>
            </w:pPr>
            <w:r>
              <w:rPr>
                <w:rFonts w:hint="eastAsia" w:ascii="仿宋" w:hAnsi="仿宋" w:eastAsia="仿宋" w:cs="仿宋"/>
                <w:spacing w:val="-9"/>
                <w:sz w:val="24"/>
                <w:szCs w:val="24"/>
                <w:highlight w:val="none"/>
              </w:rPr>
              <w:t>邮储银行</w:t>
            </w:r>
          </w:p>
        </w:tc>
        <w:tc>
          <w:tcPr>
            <w:tcW w:w="2869" w:type="dxa"/>
            <w:noWrap w:val="0"/>
            <w:vAlign w:val="top"/>
          </w:tcPr>
          <w:p w14:paraId="0C91089B">
            <w:pPr>
              <w:pStyle w:val="153"/>
              <w:keepNext w:val="0"/>
              <w:keepLines w:val="0"/>
              <w:pageBreakBefore w:val="0"/>
              <w:widowControl w:val="0"/>
              <w:kinsoku/>
              <w:wordWrap/>
              <w:overflowPunct/>
              <w:topLinePunct w:val="0"/>
              <w:autoSpaceDE/>
              <w:autoSpaceDN/>
              <w:bidi w:val="0"/>
              <w:adjustRightInd/>
              <w:snapToGrid/>
              <w:spacing w:before="285" w:line="640" w:lineRule="exact"/>
              <w:ind w:left="1211"/>
              <w:textAlignment w:val="auto"/>
              <w:rPr>
                <w:rFonts w:hint="eastAsia" w:ascii="仿宋" w:hAnsi="仿宋" w:eastAsia="仿宋" w:cs="仿宋"/>
                <w:sz w:val="24"/>
                <w:szCs w:val="24"/>
                <w:highlight w:val="none"/>
              </w:rPr>
            </w:pPr>
            <w:r>
              <w:rPr>
                <w:rFonts w:hint="eastAsia" w:ascii="仿宋" w:hAnsi="仿宋" w:eastAsia="仿宋" w:cs="仿宋"/>
                <w:spacing w:val="-10"/>
                <w:sz w:val="24"/>
                <w:szCs w:val="24"/>
                <w:highlight w:val="none"/>
              </w:rPr>
              <w:t>张萱</w:t>
            </w:r>
          </w:p>
        </w:tc>
        <w:tc>
          <w:tcPr>
            <w:tcW w:w="2874" w:type="dxa"/>
            <w:noWrap w:val="0"/>
            <w:vAlign w:val="top"/>
          </w:tcPr>
          <w:p w14:paraId="0CB0341B">
            <w:pPr>
              <w:pStyle w:val="153"/>
              <w:keepNext w:val="0"/>
              <w:keepLines w:val="0"/>
              <w:pageBreakBefore w:val="0"/>
              <w:widowControl w:val="0"/>
              <w:kinsoku/>
              <w:wordWrap/>
              <w:overflowPunct/>
              <w:topLinePunct w:val="0"/>
              <w:autoSpaceDE/>
              <w:autoSpaceDN/>
              <w:bidi w:val="0"/>
              <w:adjustRightInd/>
              <w:snapToGrid/>
              <w:spacing w:before="126" w:line="640" w:lineRule="exact"/>
              <w:ind w:left="799"/>
              <w:textAlignment w:val="auto"/>
              <w:rPr>
                <w:rFonts w:hint="eastAsia" w:ascii="仿宋" w:hAnsi="仿宋" w:eastAsia="仿宋" w:cs="仿宋"/>
                <w:sz w:val="24"/>
                <w:szCs w:val="24"/>
                <w:highlight w:val="none"/>
              </w:rPr>
            </w:pPr>
            <w:r>
              <w:rPr>
                <w:rFonts w:hint="eastAsia" w:ascii="仿宋" w:hAnsi="仿宋" w:eastAsia="仿宋" w:cs="仿宋"/>
                <w:spacing w:val="-3"/>
                <w:sz w:val="24"/>
                <w:szCs w:val="24"/>
                <w:highlight w:val="none"/>
              </w:rPr>
              <w:t>13028431555</w:t>
            </w:r>
          </w:p>
          <w:p w14:paraId="7FA14CF9">
            <w:pPr>
              <w:pStyle w:val="153"/>
              <w:keepNext w:val="0"/>
              <w:keepLines w:val="0"/>
              <w:pageBreakBefore w:val="0"/>
              <w:widowControl w:val="0"/>
              <w:kinsoku/>
              <w:wordWrap/>
              <w:overflowPunct/>
              <w:topLinePunct w:val="0"/>
              <w:autoSpaceDE/>
              <w:autoSpaceDN/>
              <w:bidi w:val="0"/>
              <w:adjustRightInd/>
              <w:snapToGrid/>
              <w:spacing w:before="163" w:line="640" w:lineRule="exact"/>
              <w:ind w:left="799"/>
              <w:textAlignment w:val="auto"/>
              <w:rPr>
                <w:rFonts w:hint="eastAsia" w:ascii="仿宋" w:hAnsi="仿宋" w:eastAsia="仿宋" w:cs="仿宋"/>
                <w:sz w:val="24"/>
                <w:szCs w:val="24"/>
                <w:highlight w:val="none"/>
              </w:rPr>
            </w:pPr>
            <w:r>
              <w:rPr>
                <w:rFonts w:hint="eastAsia" w:ascii="仿宋" w:hAnsi="仿宋" w:eastAsia="仿宋" w:cs="仿宋"/>
                <w:spacing w:val="-3"/>
                <w:sz w:val="24"/>
                <w:szCs w:val="24"/>
                <w:highlight w:val="none"/>
              </w:rPr>
              <w:t>18091365182</w:t>
            </w:r>
          </w:p>
        </w:tc>
      </w:tr>
    </w:tbl>
    <w:p w14:paraId="59554633">
      <w:pPr>
        <w:keepNext w:val="0"/>
        <w:keepLines w:val="0"/>
        <w:pageBreakBefore w:val="0"/>
        <w:widowControl w:val="0"/>
        <w:kinsoku/>
        <w:wordWrap/>
        <w:overflowPunct/>
        <w:topLinePunct w:val="0"/>
        <w:autoSpaceDE/>
        <w:autoSpaceDN/>
        <w:bidi w:val="0"/>
        <w:adjustRightInd/>
        <w:snapToGrid/>
        <w:spacing w:before="114" w:line="640" w:lineRule="exact"/>
        <w:ind w:left="129"/>
        <w:textAlignment w:val="auto"/>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延安市政府采购贷款银行信息：</w:t>
      </w:r>
    </w:p>
    <w:tbl>
      <w:tblPr>
        <w:tblStyle w:val="154"/>
        <w:tblW w:w="926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12"/>
        <w:gridCol w:w="2631"/>
        <w:gridCol w:w="3317"/>
        <w:gridCol w:w="937"/>
        <w:gridCol w:w="1566"/>
      </w:tblGrid>
      <w:tr w14:paraId="69386C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9" w:hRule="atLeast"/>
        </w:trPr>
        <w:tc>
          <w:tcPr>
            <w:tcW w:w="812" w:type="dxa"/>
            <w:noWrap w:val="0"/>
            <w:vAlign w:val="center"/>
          </w:tcPr>
          <w:p w14:paraId="324DB59A">
            <w:pPr>
              <w:pStyle w:val="153"/>
              <w:keepNext w:val="0"/>
              <w:keepLines w:val="0"/>
              <w:pageBreakBefore w:val="0"/>
              <w:widowControl w:val="0"/>
              <w:kinsoku/>
              <w:wordWrap/>
              <w:overflowPunct/>
              <w:topLinePunct w:val="0"/>
              <w:autoSpaceDE/>
              <w:autoSpaceDN/>
              <w:bidi w:val="0"/>
              <w:adjustRightInd/>
              <w:snapToGrid/>
              <w:spacing w:before="212" w:line="640" w:lineRule="exact"/>
              <w:ind w:left="119"/>
              <w:jc w:val="center"/>
              <w:textAlignment w:val="auto"/>
              <w:rPr>
                <w:rFonts w:hint="eastAsia" w:ascii="仿宋" w:hAnsi="仿宋" w:eastAsia="仿宋" w:cs="仿宋"/>
                <w:sz w:val="24"/>
                <w:szCs w:val="24"/>
                <w:highlight w:val="none"/>
              </w:rPr>
            </w:pPr>
            <w:r>
              <w:rPr>
                <w:rFonts w:hint="eastAsia" w:ascii="仿宋" w:hAnsi="仿宋" w:eastAsia="仿宋" w:cs="仿宋"/>
                <w:b/>
                <w:bCs/>
                <w:spacing w:val="3"/>
                <w:sz w:val="24"/>
                <w:szCs w:val="24"/>
                <w:highlight w:val="none"/>
              </w:rPr>
              <w:t>序</w:t>
            </w:r>
            <w:r>
              <w:rPr>
                <w:rFonts w:hint="eastAsia" w:ascii="仿宋" w:hAnsi="仿宋" w:eastAsia="仿宋" w:cs="仿宋"/>
                <w:spacing w:val="35"/>
                <w:sz w:val="24"/>
                <w:szCs w:val="24"/>
                <w:highlight w:val="none"/>
              </w:rPr>
              <w:t xml:space="preserve"> </w:t>
            </w:r>
            <w:r>
              <w:rPr>
                <w:rFonts w:hint="eastAsia" w:ascii="仿宋" w:hAnsi="仿宋" w:eastAsia="仿宋" w:cs="仿宋"/>
                <w:b/>
                <w:bCs/>
                <w:spacing w:val="3"/>
                <w:sz w:val="24"/>
                <w:szCs w:val="24"/>
                <w:highlight w:val="none"/>
              </w:rPr>
              <w:t>号</w:t>
            </w:r>
          </w:p>
        </w:tc>
        <w:tc>
          <w:tcPr>
            <w:tcW w:w="2631" w:type="dxa"/>
            <w:noWrap w:val="0"/>
            <w:vAlign w:val="center"/>
          </w:tcPr>
          <w:p w14:paraId="1A814F63">
            <w:pPr>
              <w:pStyle w:val="153"/>
              <w:keepNext w:val="0"/>
              <w:keepLines w:val="0"/>
              <w:pageBreakBefore w:val="0"/>
              <w:widowControl w:val="0"/>
              <w:kinsoku/>
              <w:wordWrap/>
              <w:overflowPunct/>
              <w:topLinePunct w:val="0"/>
              <w:autoSpaceDE/>
              <w:autoSpaceDN/>
              <w:bidi w:val="0"/>
              <w:adjustRightInd/>
              <w:snapToGrid/>
              <w:spacing w:before="78" w:line="640" w:lineRule="exact"/>
              <w:jc w:val="center"/>
              <w:textAlignment w:val="auto"/>
              <w:rPr>
                <w:rFonts w:hint="eastAsia" w:ascii="仿宋" w:hAnsi="仿宋" w:eastAsia="仿宋" w:cs="仿宋"/>
                <w:sz w:val="24"/>
                <w:szCs w:val="24"/>
                <w:highlight w:val="none"/>
              </w:rPr>
            </w:pPr>
            <w:r>
              <w:rPr>
                <w:rFonts w:hint="eastAsia" w:ascii="仿宋" w:hAnsi="仿宋" w:eastAsia="仿宋" w:cs="仿宋"/>
                <w:b/>
                <w:bCs/>
                <w:spacing w:val="-11"/>
                <w:sz w:val="24"/>
                <w:szCs w:val="24"/>
                <w:highlight w:val="none"/>
              </w:rPr>
              <w:t>银行</w:t>
            </w:r>
          </w:p>
        </w:tc>
        <w:tc>
          <w:tcPr>
            <w:tcW w:w="3317" w:type="dxa"/>
            <w:noWrap w:val="0"/>
            <w:vAlign w:val="center"/>
          </w:tcPr>
          <w:p w14:paraId="649B16C6">
            <w:pPr>
              <w:pStyle w:val="153"/>
              <w:keepNext w:val="0"/>
              <w:keepLines w:val="0"/>
              <w:pageBreakBefore w:val="0"/>
              <w:widowControl w:val="0"/>
              <w:kinsoku/>
              <w:wordWrap/>
              <w:overflowPunct/>
              <w:topLinePunct w:val="0"/>
              <w:autoSpaceDE/>
              <w:autoSpaceDN/>
              <w:bidi w:val="0"/>
              <w:adjustRightInd/>
              <w:snapToGrid/>
              <w:spacing w:before="78" w:line="640" w:lineRule="exact"/>
              <w:jc w:val="center"/>
              <w:textAlignment w:val="auto"/>
              <w:rPr>
                <w:rFonts w:hint="eastAsia" w:ascii="仿宋" w:hAnsi="仿宋" w:eastAsia="仿宋" w:cs="仿宋"/>
                <w:sz w:val="24"/>
                <w:szCs w:val="24"/>
                <w:highlight w:val="none"/>
              </w:rPr>
            </w:pPr>
            <w:r>
              <w:rPr>
                <w:rFonts w:hint="eastAsia" w:ascii="仿宋" w:hAnsi="仿宋" w:eastAsia="仿宋" w:cs="仿宋"/>
                <w:b/>
                <w:bCs/>
                <w:spacing w:val="-11"/>
                <w:sz w:val="24"/>
                <w:szCs w:val="24"/>
                <w:highlight w:val="none"/>
              </w:rPr>
              <w:t>地址</w:t>
            </w:r>
          </w:p>
        </w:tc>
        <w:tc>
          <w:tcPr>
            <w:tcW w:w="937" w:type="dxa"/>
            <w:noWrap w:val="0"/>
            <w:vAlign w:val="center"/>
          </w:tcPr>
          <w:p w14:paraId="7BEF5694">
            <w:pPr>
              <w:pStyle w:val="153"/>
              <w:keepNext w:val="0"/>
              <w:keepLines w:val="0"/>
              <w:pageBreakBefore w:val="0"/>
              <w:widowControl w:val="0"/>
              <w:kinsoku/>
              <w:wordWrap/>
              <w:overflowPunct/>
              <w:topLinePunct w:val="0"/>
              <w:autoSpaceDE/>
              <w:autoSpaceDN/>
              <w:bidi w:val="0"/>
              <w:adjustRightInd/>
              <w:snapToGrid/>
              <w:spacing w:before="78" w:line="640" w:lineRule="exact"/>
              <w:jc w:val="center"/>
              <w:textAlignment w:val="auto"/>
              <w:rPr>
                <w:rFonts w:hint="eastAsia" w:ascii="仿宋" w:hAnsi="仿宋" w:eastAsia="仿宋" w:cs="仿宋"/>
                <w:sz w:val="24"/>
                <w:szCs w:val="24"/>
                <w:highlight w:val="none"/>
              </w:rPr>
            </w:pPr>
            <w:r>
              <w:rPr>
                <w:rFonts w:hint="eastAsia" w:ascii="仿宋" w:hAnsi="仿宋" w:eastAsia="仿宋" w:cs="仿宋"/>
                <w:b/>
                <w:bCs/>
                <w:spacing w:val="-7"/>
                <w:sz w:val="24"/>
                <w:szCs w:val="24"/>
                <w:highlight w:val="none"/>
              </w:rPr>
              <w:t>联系人</w:t>
            </w:r>
          </w:p>
        </w:tc>
        <w:tc>
          <w:tcPr>
            <w:tcW w:w="1566" w:type="dxa"/>
            <w:noWrap w:val="0"/>
            <w:vAlign w:val="center"/>
          </w:tcPr>
          <w:p w14:paraId="5068E3AA">
            <w:pPr>
              <w:pStyle w:val="153"/>
              <w:keepNext w:val="0"/>
              <w:keepLines w:val="0"/>
              <w:pageBreakBefore w:val="0"/>
              <w:widowControl w:val="0"/>
              <w:kinsoku/>
              <w:wordWrap/>
              <w:overflowPunct/>
              <w:topLinePunct w:val="0"/>
              <w:autoSpaceDE/>
              <w:autoSpaceDN/>
              <w:bidi w:val="0"/>
              <w:adjustRightInd/>
              <w:snapToGrid/>
              <w:spacing w:before="78" w:line="640" w:lineRule="exact"/>
              <w:jc w:val="center"/>
              <w:textAlignment w:val="auto"/>
              <w:rPr>
                <w:rFonts w:hint="eastAsia" w:ascii="仿宋" w:hAnsi="仿宋" w:eastAsia="仿宋" w:cs="仿宋"/>
                <w:sz w:val="24"/>
                <w:szCs w:val="24"/>
                <w:highlight w:val="none"/>
              </w:rPr>
            </w:pPr>
            <w:r>
              <w:rPr>
                <w:rFonts w:hint="eastAsia" w:ascii="仿宋" w:hAnsi="仿宋" w:eastAsia="仿宋" w:cs="仿宋"/>
                <w:b/>
                <w:bCs/>
                <w:spacing w:val="-24"/>
                <w:sz w:val="24"/>
                <w:szCs w:val="24"/>
                <w:highlight w:val="none"/>
              </w:rPr>
              <w:t>电话</w:t>
            </w:r>
          </w:p>
        </w:tc>
      </w:tr>
      <w:tr w14:paraId="2680EC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812" w:type="dxa"/>
            <w:noWrap w:val="0"/>
            <w:vAlign w:val="top"/>
          </w:tcPr>
          <w:p w14:paraId="674B1C92">
            <w:pPr>
              <w:pStyle w:val="153"/>
              <w:keepNext w:val="0"/>
              <w:keepLines w:val="0"/>
              <w:pageBreakBefore w:val="0"/>
              <w:widowControl w:val="0"/>
              <w:kinsoku/>
              <w:wordWrap/>
              <w:overflowPunct/>
              <w:topLinePunct w:val="0"/>
              <w:autoSpaceDE/>
              <w:autoSpaceDN/>
              <w:bidi w:val="0"/>
              <w:adjustRightInd/>
              <w:snapToGrid/>
              <w:spacing w:before="157" w:line="640" w:lineRule="exact"/>
              <w:ind w:left="299"/>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w:t>
            </w:r>
          </w:p>
        </w:tc>
        <w:tc>
          <w:tcPr>
            <w:tcW w:w="2631" w:type="dxa"/>
            <w:noWrap w:val="0"/>
            <w:vAlign w:val="top"/>
          </w:tcPr>
          <w:p w14:paraId="202022C1">
            <w:pPr>
              <w:pStyle w:val="153"/>
              <w:keepNext w:val="0"/>
              <w:keepLines w:val="0"/>
              <w:pageBreakBefore w:val="0"/>
              <w:widowControl w:val="0"/>
              <w:kinsoku/>
              <w:wordWrap/>
              <w:overflowPunct/>
              <w:topLinePunct w:val="0"/>
              <w:autoSpaceDE/>
              <w:autoSpaceDN/>
              <w:bidi w:val="0"/>
              <w:adjustRightInd/>
              <w:snapToGrid/>
              <w:spacing w:before="115" w:line="640" w:lineRule="exact"/>
              <w:ind w:left="246"/>
              <w:textAlignment w:val="auto"/>
              <w:rPr>
                <w:rFonts w:hint="eastAsia" w:ascii="仿宋" w:hAnsi="仿宋" w:eastAsia="仿宋" w:cs="仿宋"/>
                <w:sz w:val="24"/>
                <w:szCs w:val="24"/>
                <w:highlight w:val="none"/>
              </w:rPr>
            </w:pPr>
            <w:r>
              <w:rPr>
                <w:rFonts w:hint="eastAsia" w:ascii="仿宋" w:hAnsi="仿宋" w:eastAsia="仿宋" w:cs="仿宋"/>
                <w:spacing w:val="-5"/>
                <w:sz w:val="24"/>
                <w:szCs w:val="24"/>
                <w:highlight w:val="none"/>
              </w:rPr>
              <w:t>中国建设银行延安分行</w:t>
            </w:r>
          </w:p>
        </w:tc>
        <w:tc>
          <w:tcPr>
            <w:tcW w:w="3317" w:type="dxa"/>
            <w:noWrap w:val="0"/>
            <w:vAlign w:val="top"/>
          </w:tcPr>
          <w:p w14:paraId="14920CF2">
            <w:pPr>
              <w:pStyle w:val="153"/>
              <w:keepNext w:val="0"/>
              <w:keepLines w:val="0"/>
              <w:pageBreakBefore w:val="0"/>
              <w:widowControl w:val="0"/>
              <w:kinsoku/>
              <w:wordWrap/>
              <w:overflowPunct/>
              <w:topLinePunct w:val="0"/>
              <w:autoSpaceDE/>
              <w:autoSpaceDN/>
              <w:bidi w:val="0"/>
              <w:adjustRightInd/>
              <w:snapToGrid/>
              <w:spacing w:before="115" w:line="640" w:lineRule="exact"/>
              <w:ind w:left="666"/>
              <w:textAlignment w:val="auto"/>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延安市宝塔区中心街</w:t>
            </w:r>
          </w:p>
        </w:tc>
        <w:tc>
          <w:tcPr>
            <w:tcW w:w="937" w:type="dxa"/>
            <w:noWrap w:val="0"/>
            <w:vAlign w:val="top"/>
          </w:tcPr>
          <w:p w14:paraId="36BF2190">
            <w:pPr>
              <w:pStyle w:val="153"/>
              <w:keepNext w:val="0"/>
              <w:keepLines w:val="0"/>
              <w:pageBreakBefore w:val="0"/>
              <w:widowControl w:val="0"/>
              <w:kinsoku/>
              <w:wordWrap/>
              <w:overflowPunct/>
              <w:topLinePunct w:val="0"/>
              <w:autoSpaceDE/>
              <w:autoSpaceDN/>
              <w:bidi w:val="0"/>
              <w:adjustRightInd/>
              <w:snapToGrid/>
              <w:spacing w:before="115" w:line="640" w:lineRule="exact"/>
              <w:ind w:left="279"/>
              <w:textAlignment w:val="auto"/>
              <w:rPr>
                <w:rFonts w:hint="eastAsia" w:ascii="仿宋" w:hAnsi="仿宋" w:eastAsia="仿宋" w:cs="仿宋"/>
                <w:sz w:val="24"/>
                <w:szCs w:val="24"/>
                <w:highlight w:val="none"/>
              </w:rPr>
            </w:pPr>
            <w:r>
              <w:rPr>
                <w:rFonts w:hint="eastAsia" w:ascii="仿宋" w:hAnsi="仿宋" w:eastAsia="仿宋" w:cs="仿宋"/>
                <w:spacing w:val="-15"/>
                <w:sz w:val="24"/>
                <w:szCs w:val="24"/>
                <w:highlight w:val="none"/>
              </w:rPr>
              <w:t>惠玉</w:t>
            </w:r>
          </w:p>
        </w:tc>
        <w:tc>
          <w:tcPr>
            <w:tcW w:w="1566" w:type="dxa"/>
            <w:noWrap w:val="0"/>
            <w:vAlign w:val="top"/>
          </w:tcPr>
          <w:p w14:paraId="1D401F3D">
            <w:pPr>
              <w:pStyle w:val="153"/>
              <w:keepNext w:val="0"/>
              <w:keepLines w:val="0"/>
              <w:pageBreakBefore w:val="0"/>
              <w:widowControl w:val="0"/>
              <w:kinsoku/>
              <w:wordWrap/>
              <w:overflowPunct/>
              <w:topLinePunct w:val="0"/>
              <w:autoSpaceDE/>
              <w:autoSpaceDN/>
              <w:bidi w:val="0"/>
              <w:adjustRightInd/>
              <w:snapToGrid/>
              <w:spacing w:before="156" w:line="640" w:lineRule="exact"/>
              <w:ind w:left="141"/>
              <w:textAlignment w:val="auto"/>
              <w:rPr>
                <w:rFonts w:hint="eastAsia" w:ascii="仿宋" w:hAnsi="仿宋" w:eastAsia="仿宋" w:cs="仿宋"/>
                <w:sz w:val="24"/>
                <w:szCs w:val="24"/>
                <w:highlight w:val="none"/>
              </w:rPr>
            </w:pPr>
            <w:r>
              <w:rPr>
                <w:rFonts w:hint="eastAsia" w:ascii="仿宋" w:hAnsi="仿宋" w:eastAsia="仿宋" w:cs="仿宋"/>
                <w:spacing w:val="-3"/>
                <w:sz w:val="24"/>
                <w:szCs w:val="24"/>
                <w:highlight w:val="none"/>
              </w:rPr>
              <w:t>13892179302</w:t>
            </w:r>
          </w:p>
        </w:tc>
      </w:tr>
      <w:tr w14:paraId="2ADFC3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812" w:type="dxa"/>
            <w:noWrap w:val="0"/>
            <w:vAlign w:val="top"/>
          </w:tcPr>
          <w:p w14:paraId="512BB010">
            <w:pPr>
              <w:pStyle w:val="153"/>
              <w:keepNext w:val="0"/>
              <w:keepLines w:val="0"/>
              <w:pageBreakBefore w:val="0"/>
              <w:widowControl w:val="0"/>
              <w:kinsoku/>
              <w:wordWrap/>
              <w:overflowPunct/>
              <w:topLinePunct w:val="0"/>
              <w:autoSpaceDE/>
              <w:autoSpaceDN/>
              <w:bidi w:val="0"/>
              <w:adjustRightInd/>
              <w:snapToGrid/>
              <w:spacing w:before="159" w:line="640" w:lineRule="exact"/>
              <w:ind w:left="285"/>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w:t>
            </w:r>
          </w:p>
        </w:tc>
        <w:tc>
          <w:tcPr>
            <w:tcW w:w="2631" w:type="dxa"/>
            <w:noWrap w:val="0"/>
            <w:vAlign w:val="top"/>
          </w:tcPr>
          <w:p w14:paraId="7B9F13CE">
            <w:pPr>
              <w:pStyle w:val="153"/>
              <w:keepNext w:val="0"/>
              <w:keepLines w:val="0"/>
              <w:pageBreakBefore w:val="0"/>
              <w:widowControl w:val="0"/>
              <w:kinsoku/>
              <w:wordWrap/>
              <w:overflowPunct/>
              <w:topLinePunct w:val="0"/>
              <w:autoSpaceDE/>
              <w:autoSpaceDN/>
              <w:bidi w:val="0"/>
              <w:adjustRightInd/>
              <w:snapToGrid/>
              <w:spacing w:before="118" w:line="640" w:lineRule="exact"/>
              <w:ind w:left="246"/>
              <w:textAlignment w:val="auto"/>
              <w:rPr>
                <w:rFonts w:hint="eastAsia" w:ascii="仿宋" w:hAnsi="仿宋" w:eastAsia="仿宋" w:cs="仿宋"/>
                <w:sz w:val="24"/>
                <w:szCs w:val="24"/>
                <w:highlight w:val="none"/>
              </w:rPr>
            </w:pPr>
            <w:r>
              <w:rPr>
                <w:rFonts w:hint="eastAsia" w:ascii="仿宋" w:hAnsi="仿宋" w:eastAsia="仿宋" w:cs="仿宋"/>
                <w:spacing w:val="-5"/>
                <w:sz w:val="24"/>
                <w:szCs w:val="24"/>
                <w:highlight w:val="none"/>
              </w:rPr>
              <w:t>中国工商银行延安分行</w:t>
            </w:r>
          </w:p>
        </w:tc>
        <w:tc>
          <w:tcPr>
            <w:tcW w:w="3317" w:type="dxa"/>
            <w:noWrap w:val="0"/>
            <w:vAlign w:val="top"/>
          </w:tcPr>
          <w:p w14:paraId="76CE5384">
            <w:pPr>
              <w:pStyle w:val="153"/>
              <w:keepNext w:val="0"/>
              <w:keepLines w:val="0"/>
              <w:pageBreakBefore w:val="0"/>
              <w:widowControl w:val="0"/>
              <w:kinsoku/>
              <w:wordWrap/>
              <w:overflowPunct/>
              <w:topLinePunct w:val="0"/>
              <w:autoSpaceDE/>
              <w:autoSpaceDN/>
              <w:bidi w:val="0"/>
              <w:adjustRightInd/>
              <w:snapToGrid/>
              <w:spacing w:before="118" w:line="640" w:lineRule="exact"/>
              <w:ind w:left="666"/>
              <w:textAlignment w:val="auto"/>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延安市宝塔区师范路</w:t>
            </w:r>
          </w:p>
        </w:tc>
        <w:tc>
          <w:tcPr>
            <w:tcW w:w="937" w:type="dxa"/>
            <w:noWrap w:val="0"/>
            <w:vAlign w:val="top"/>
          </w:tcPr>
          <w:p w14:paraId="36D79C24">
            <w:pPr>
              <w:pStyle w:val="153"/>
              <w:keepNext w:val="0"/>
              <w:keepLines w:val="0"/>
              <w:pageBreakBefore w:val="0"/>
              <w:widowControl w:val="0"/>
              <w:kinsoku/>
              <w:wordWrap/>
              <w:overflowPunct/>
              <w:topLinePunct w:val="0"/>
              <w:autoSpaceDE/>
              <w:autoSpaceDN/>
              <w:bidi w:val="0"/>
              <w:adjustRightInd/>
              <w:snapToGrid/>
              <w:spacing w:before="118" w:line="640" w:lineRule="exact"/>
              <w:ind w:left="265"/>
              <w:textAlignment w:val="auto"/>
              <w:rPr>
                <w:rFonts w:hint="eastAsia" w:ascii="仿宋" w:hAnsi="仿宋" w:eastAsia="仿宋" w:cs="仿宋"/>
                <w:sz w:val="24"/>
                <w:szCs w:val="24"/>
                <w:highlight w:val="none"/>
              </w:rPr>
            </w:pPr>
            <w:r>
              <w:rPr>
                <w:rFonts w:hint="eastAsia" w:ascii="仿宋" w:hAnsi="仿宋" w:eastAsia="仿宋" w:cs="仿宋"/>
                <w:spacing w:val="-8"/>
                <w:sz w:val="24"/>
                <w:szCs w:val="24"/>
                <w:highlight w:val="none"/>
              </w:rPr>
              <w:t>姬悦</w:t>
            </w:r>
          </w:p>
        </w:tc>
        <w:tc>
          <w:tcPr>
            <w:tcW w:w="1566" w:type="dxa"/>
            <w:noWrap w:val="0"/>
            <w:vAlign w:val="top"/>
          </w:tcPr>
          <w:p w14:paraId="7A6FFDCE">
            <w:pPr>
              <w:pStyle w:val="153"/>
              <w:keepNext w:val="0"/>
              <w:keepLines w:val="0"/>
              <w:pageBreakBefore w:val="0"/>
              <w:widowControl w:val="0"/>
              <w:kinsoku/>
              <w:wordWrap/>
              <w:overflowPunct/>
              <w:topLinePunct w:val="0"/>
              <w:autoSpaceDE/>
              <w:autoSpaceDN/>
              <w:bidi w:val="0"/>
              <w:adjustRightInd/>
              <w:snapToGrid/>
              <w:spacing w:before="158" w:line="640" w:lineRule="exact"/>
              <w:ind w:left="141"/>
              <w:textAlignment w:val="auto"/>
              <w:rPr>
                <w:rFonts w:hint="eastAsia" w:ascii="仿宋" w:hAnsi="仿宋" w:eastAsia="仿宋" w:cs="仿宋"/>
                <w:sz w:val="24"/>
                <w:szCs w:val="24"/>
                <w:highlight w:val="none"/>
              </w:rPr>
            </w:pPr>
            <w:r>
              <w:rPr>
                <w:rFonts w:hint="eastAsia" w:ascii="仿宋" w:hAnsi="仿宋" w:eastAsia="仿宋" w:cs="仿宋"/>
                <w:spacing w:val="-3"/>
                <w:sz w:val="24"/>
                <w:szCs w:val="24"/>
                <w:highlight w:val="none"/>
              </w:rPr>
              <w:t>18391156580</w:t>
            </w:r>
          </w:p>
        </w:tc>
      </w:tr>
      <w:tr w14:paraId="7DDD2B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812" w:type="dxa"/>
            <w:noWrap w:val="0"/>
            <w:vAlign w:val="top"/>
          </w:tcPr>
          <w:p w14:paraId="08D64B70">
            <w:pPr>
              <w:pStyle w:val="153"/>
              <w:keepNext w:val="0"/>
              <w:keepLines w:val="0"/>
              <w:pageBreakBefore w:val="0"/>
              <w:widowControl w:val="0"/>
              <w:kinsoku/>
              <w:wordWrap/>
              <w:overflowPunct/>
              <w:topLinePunct w:val="0"/>
              <w:autoSpaceDE/>
              <w:autoSpaceDN/>
              <w:bidi w:val="0"/>
              <w:adjustRightInd/>
              <w:snapToGrid/>
              <w:spacing w:before="158" w:line="640" w:lineRule="exact"/>
              <w:ind w:left="287"/>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w:t>
            </w:r>
          </w:p>
        </w:tc>
        <w:tc>
          <w:tcPr>
            <w:tcW w:w="2631" w:type="dxa"/>
            <w:noWrap w:val="0"/>
            <w:vAlign w:val="top"/>
          </w:tcPr>
          <w:p w14:paraId="19A12185">
            <w:pPr>
              <w:pStyle w:val="153"/>
              <w:keepNext w:val="0"/>
              <w:keepLines w:val="0"/>
              <w:pageBreakBefore w:val="0"/>
              <w:widowControl w:val="0"/>
              <w:kinsoku/>
              <w:wordWrap/>
              <w:overflowPunct/>
              <w:topLinePunct w:val="0"/>
              <w:autoSpaceDE/>
              <w:autoSpaceDN/>
              <w:bidi w:val="0"/>
              <w:adjustRightInd/>
              <w:snapToGrid/>
              <w:spacing w:before="117" w:line="640" w:lineRule="exact"/>
              <w:ind w:left="461"/>
              <w:textAlignment w:val="auto"/>
              <w:rPr>
                <w:rFonts w:hint="eastAsia" w:ascii="仿宋" w:hAnsi="仿宋" w:eastAsia="仿宋" w:cs="仿宋"/>
                <w:sz w:val="24"/>
                <w:szCs w:val="24"/>
                <w:highlight w:val="none"/>
              </w:rPr>
            </w:pPr>
            <w:r>
              <w:rPr>
                <w:rFonts w:hint="eastAsia" w:ascii="仿宋" w:hAnsi="仿宋" w:eastAsia="仿宋" w:cs="仿宋"/>
                <w:spacing w:val="-3"/>
                <w:sz w:val="24"/>
                <w:szCs w:val="24"/>
                <w:highlight w:val="none"/>
              </w:rPr>
              <w:t>北京银行延安分行</w:t>
            </w:r>
          </w:p>
        </w:tc>
        <w:tc>
          <w:tcPr>
            <w:tcW w:w="3317" w:type="dxa"/>
            <w:noWrap w:val="0"/>
            <w:vAlign w:val="top"/>
          </w:tcPr>
          <w:p w14:paraId="00C26D66">
            <w:pPr>
              <w:pStyle w:val="153"/>
              <w:keepNext w:val="0"/>
              <w:keepLines w:val="0"/>
              <w:pageBreakBefore w:val="0"/>
              <w:widowControl w:val="0"/>
              <w:kinsoku/>
              <w:wordWrap/>
              <w:overflowPunct/>
              <w:topLinePunct w:val="0"/>
              <w:autoSpaceDE/>
              <w:autoSpaceDN/>
              <w:bidi w:val="0"/>
              <w:adjustRightInd/>
              <w:snapToGrid/>
              <w:spacing w:before="117" w:line="640" w:lineRule="exact"/>
              <w:ind w:left="546"/>
              <w:textAlignment w:val="auto"/>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延安市宝塔区双拥大道</w:t>
            </w:r>
          </w:p>
        </w:tc>
        <w:tc>
          <w:tcPr>
            <w:tcW w:w="937" w:type="dxa"/>
            <w:noWrap w:val="0"/>
            <w:vAlign w:val="top"/>
          </w:tcPr>
          <w:p w14:paraId="64B61F0D">
            <w:pPr>
              <w:pStyle w:val="153"/>
              <w:keepNext w:val="0"/>
              <w:keepLines w:val="0"/>
              <w:pageBreakBefore w:val="0"/>
              <w:widowControl w:val="0"/>
              <w:kinsoku/>
              <w:wordWrap/>
              <w:overflowPunct/>
              <w:topLinePunct w:val="0"/>
              <w:autoSpaceDE/>
              <w:autoSpaceDN/>
              <w:bidi w:val="0"/>
              <w:adjustRightInd/>
              <w:snapToGrid/>
              <w:spacing w:before="117" w:line="640" w:lineRule="exact"/>
              <w:ind w:left="150"/>
              <w:textAlignment w:val="auto"/>
              <w:rPr>
                <w:rFonts w:hint="eastAsia" w:ascii="仿宋" w:hAnsi="仿宋" w:eastAsia="仿宋" w:cs="仿宋"/>
                <w:sz w:val="24"/>
                <w:szCs w:val="24"/>
                <w:highlight w:val="none"/>
              </w:rPr>
            </w:pPr>
            <w:r>
              <w:rPr>
                <w:rFonts w:hint="eastAsia" w:ascii="仿宋" w:hAnsi="仿宋" w:eastAsia="仿宋" w:cs="仿宋"/>
                <w:spacing w:val="-7"/>
                <w:sz w:val="24"/>
                <w:szCs w:val="24"/>
                <w:highlight w:val="none"/>
              </w:rPr>
              <w:t>奥宝森</w:t>
            </w:r>
          </w:p>
        </w:tc>
        <w:tc>
          <w:tcPr>
            <w:tcW w:w="1566" w:type="dxa"/>
            <w:noWrap w:val="0"/>
            <w:vAlign w:val="top"/>
          </w:tcPr>
          <w:p w14:paraId="2DE0C603">
            <w:pPr>
              <w:pStyle w:val="153"/>
              <w:keepNext w:val="0"/>
              <w:keepLines w:val="0"/>
              <w:pageBreakBefore w:val="0"/>
              <w:widowControl w:val="0"/>
              <w:kinsoku/>
              <w:wordWrap/>
              <w:overflowPunct/>
              <w:topLinePunct w:val="0"/>
              <w:autoSpaceDE/>
              <w:autoSpaceDN/>
              <w:bidi w:val="0"/>
              <w:adjustRightInd/>
              <w:snapToGrid/>
              <w:spacing w:before="157" w:line="640" w:lineRule="exact"/>
              <w:ind w:left="141"/>
              <w:textAlignment w:val="auto"/>
              <w:rPr>
                <w:rFonts w:hint="eastAsia" w:ascii="仿宋" w:hAnsi="仿宋" w:eastAsia="仿宋" w:cs="仿宋"/>
                <w:sz w:val="24"/>
                <w:szCs w:val="24"/>
                <w:highlight w:val="none"/>
              </w:rPr>
            </w:pPr>
            <w:r>
              <w:rPr>
                <w:rFonts w:hint="eastAsia" w:ascii="仿宋" w:hAnsi="仿宋" w:eastAsia="仿宋" w:cs="仿宋"/>
                <w:spacing w:val="-3"/>
                <w:sz w:val="24"/>
                <w:szCs w:val="24"/>
                <w:highlight w:val="none"/>
              </w:rPr>
              <w:t>15592925222</w:t>
            </w:r>
          </w:p>
        </w:tc>
      </w:tr>
      <w:tr w14:paraId="3DD8FC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812" w:type="dxa"/>
            <w:noWrap w:val="0"/>
            <w:vAlign w:val="top"/>
          </w:tcPr>
          <w:p w14:paraId="3D63A8BA">
            <w:pPr>
              <w:pStyle w:val="153"/>
              <w:keepNext w:val="0"/>
              <w:keepLines w:val="0"/>
              <w:pageBreakBefore w:val="0"/>
              <w:widowControl w:val="0"/>
              <w:kinsoku/>
              <w:wordWrap/>
              <w:overflowPunct/>
              <w:topLinePunct w:val="0"/>
              <w:autoSpaceDE/>
              <w:autoSpaceDN/>
              <w:bidi w:val="0"/>
              <w:adjustRightInd/>
              <w:snapToGrid/>
              <w:spacing w:before="160" w:line="640" w:lineRule="exact"/>
              <w:ind w:left="281"/>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4</w:t>
            </w:r>
          </w:p>
        </w:tc>
        <w:tc>
          <w:tcPr>
            <w:tcW w:w="2631" w:type="dxa"/>
            <w:noWrap w:val="0"/>
            <w:vAlign w:val="top"/>
          </w:tcPr>
          <w:p w14:paraId="279B50CD">
            <w:pPr>
              <w:pStyle w:val="153"/>
              <w:keepNext w:val="0"/>
              <w:keepLines w:val="0"/>
              <w:pageBreakBefore w:val="0"/>
              <w:widowControl w:val="0"/>
              <w:kinsoku/>
              <w:wordWrap/>
              <w:overflowPunct/>
              <w:topLinePunct w:val="0"/>
              <w:autoSpaceDE/>
              <w:autoSpaceDN/>
              <w:bidi w:val="0"/>
              <w:adjustRightInd/>
              <w:snapToGrid/>
              <w:spacing w:before="118" w:line="640" w:lineRule="exact"/>
              <w:ind w:left="473"/>
              <w:textAlignment w:val="auto"/>
              <w:rPr>
                <w:rFonts w:hint="eastAsia" w:ascii="仿宋" w:hAnsi="仿宋" w:eastAsia="仿宋" w:cs="仿宋"/>
                <w:sz w:val="24"/>
                <w:szCs w:val="24"/>
                <w:highlight w:val="none"/>
              </w:rPr>
            </w:pPr>
            <w:r>
              <w:rPr>
                <w:rFonts w:hint="eastAsia" w:ascii="仿宋" w:hAnsi="仿宋" w:eastAsia="仿宋" w:cs="仿宋"/>
                <w:spacing w:val="-5"/>
                <w:sz w:val="24"/>
                <w:szCs w:val="24"/>
                <w:highlight w:val="none"/>
              </w:rPr>
              <w:t>邮储银行延安分行</w:t>
            </w:r>
          </w:p>
        </w:tc>
        <w:tc>
          <w:tcPr>
            <w:tcW w:w="3317" w:type="dxa"/>
            <w:noWrap w:val="0"/>
            <w:vAlign w:val="top"/>
          </w:tcPr>
          <w:p w14:paraId="304F1896">
            <w:pPr>
              <w:pStyle w:val="153"/>
              <w:keepNext w:val="0"/>
              <w:keepLines w:val="0"/>
              <w:pageBreakBefore w:val="0"/>
              <w:widowControl w:val="0"/>
              <w:kinsoku/>
              <w:wordWrap/>
              <w:overflowPunct/>
              <w:topLinePunct w:val="0"/>
              <w:autoSpaceDE/>
              <w:autoSpaceDN/>
              <w:bidi w:val="0"/>
              <w:adjustRightInd/>
              <w:snapToGrid/>
              <w:spacing w:before="118" w:line="640" w:lineRule="exact"/>
              <w:ind w:left="186"/>
              <w:textAlignment w:val="auto"/>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延安市宝塔区枣园路志丹大厦</w:t>
            </w:r>
          </w:p>
        </w:tc>
        <w:tc>
          <w:tcPr>
            <w:tcW w:w="937" w:type="dxa"/>
            <w:noWrap w:val="0"/>
            <w:vAlign w:val="top"/>
          </w:tcPr>
          <w:p w14:paraId="271D5BE3">
            <w:pPr>
              <w:pStyle w:val="153"/>
              <w:keepNext w:val="0"/>
              <w:keepLines w:val="0"/>
              <w:pageBreakBefore w:val="0"/>
              <w:widowControl w:val="0"/>
              <w:kinsoku/>
              <w:wordWrap/>
              <w:overflowPunct/>
              <w:topLinePunct w:val="0"/>
              <w:autoSpaceDE/>
              <w:autoSpaceDN/>
              <w:bidi w:val="0"/>
              <w:adjustRightInd/>
              <w:snapToGrid/>
              <w:spacing w:before="118" w:line="640" w:lineRule="exact"/>
              <w:ind w:left="147"/>
              <w:textAlignment w:val="auto"/>
              <w:rPr>
                <w:rFonts w:hint="eastAsia" w:ascii="仿宋" w:hAnsi="仿宋" w:eastAsia="仿宋" w:cs="仿宋"/>
                <w:sz w:val="24"/>
                <w:szCs w:val="24"/>
                <w:highlight w:val="none"/>
              </w:rPr>
            </w:pPr>
            <w:r>
              <w:rPr>
                <w:rFonts w:hint="eastAsia" w:ascii="仿宋" w:hAnsi="仿宋" w:eastAsia="仿宋" w:cs="仿宋"/>
                <w:spacing w:val="-6"/>
                <w:sz w:val="24"/>
                <w:szCs w:val="24"/>
                <w:highlight w:val="none"/>
              </w:rPr>
              <w:t>杨慧花</w:t>
            </w:r>
          </w:p>
        </w:tc>
        <w:tc>
          <w:tcPr>
            <w:tcW w:w="1566" w:type="dxa"/>
            <w:noWrap w:val="0"/>
            <w:vAlign w:val="top"/>
          </w:tcPr>
          <w:p w14:paraId="67C4E9C6">
            <w:pPr>
              <w:pStyle w:val="153"/>
              <w:keepNext w:val="0"/>
              <w:keepLines w:val="0"/>
              <w:pageBreakBefore w:val="0"/>
              <w:widowControl w:val="0"/>
              <w:kinsoku/>
              <w:wordWrap/>
              <w:overflowPunct/>
              <w:topLinePunct w:val="0"/>
              <w:autoSpaceDE/>
              <w:autoSpaceDN/>
              <w:bidi w:val="0"/>
              <w:adjustRightInd/>
              <w:snapToGrid/>
              <w:spacing w:before="158" w:line="640" w:lineRule="exact"/>
              <w:ind w:left="141"/>
              <w:textAlignment w:val="auto"/>
              <w:rPr>
                <w:rFonts w:hint="eastAsia" w:ascii="仿宋" w:hAnsi="仿宋" w:eastAsia="仿宋" w:cs="仿宋"/>
                <w:sz w:val="24"/>
                <w:szCs w:val="24"/>
                <w:highlight w:val="none"/>
              </w:rPr>
            </w:pPr>
            <w:r>
              <w:rPr>
                <w:rFonts w:hint="eastAsia" w:ascii="仿宋" w:hAnsi="仿宋" w:eastAsia="仿宋" w:cs="仿宋"/>
                <w:spacing w:val="-3"/>
                <w:sz w:val="24"/>
                <w:szCs w:val="24"/>
                <w:highlight w:val="none"/>
              </w:rPr>
              <w:t>13909113843</w:t>
            </w:r>
          </w:p>
        </w:tc>
      </w:tr>
      <w:tr w14:paraId="3BF405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9" w:hRule="atLeast"/>
        </w:trPr>
        <w:tc>
          <w:tcPr>
            <w:tcW w:w="812" w:type="dxa"/>
            <w:noWrap w:val="0"/>
            <w:vAlign w:val="top"/>
          </w:tcPr>
          <w:p w14:paraId="03DD7747">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 w:hAnsi="仿宋" w:eastAsia="仿宋" w:cs="仿宋"/>
                <w:sz w:val="24"/>
                <w:szCs w:val="24"/>
                <w:highlight w:val="none"/>
              </w:rPr>
            </w:pPr>
          </w:p>
          <w:p w14:paraId="4664DB40">
            <w:pPr>
              <w:pStyle w:val="153"/>
              <w:keepNext w:val="0"/>
              <w:keepLines w:val="0"/>
              <w:pageBreakBefore w:val="0"/>
              <w:widowControl w:val="0"/>
              <w:kinsoku/>
              <w:wordWrap/>
              <w:overflowPunct/>
              <w:topLinePunct w:val="0"/>
              <w:autoSpaceDE/>
              <w:autoSpaceDN/>
              <w:bidi w:val="0"/>
              <w:adjustRightInd/>
              <w:snapToGrid/>
              <w:spacing w:before="78" w:line="640" w:lineRule="exact"/>
              <w:ind w:left="287"/>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5</w:t>
            </w:r>
          </w:p>
        </w:tc>
        <w:tc>
          <w:tcPr>
            <w:tcW w:w="2631" w:type="dxa"/>
            <w:noWrap w:val="0"/>
            <w:vAlign w:val="top"/>
          </w:tcPr>
          <w:p w14:paraId="20C3F750">
            <w:pPr>
              <w:pStyle w:val="153"/>
              <w:keepNext w:val="0"/>
              <w:keepLines w:val="0"/>
              <w:pageBreakBefore w:val="0"/>
              <w:widowControl w:val="0"/>
              <w:kinsoku/>
              <w:wordWrap/>
              <w:overflowPunct/>
              <w:topLinePunct w:val="0"/>
              <w:autoSpaceDE/>
              <w:autoSpaceDN/>
              <w:bidi w:val="0"/>
              <w:adjustRightInd/>
              <w:snapToGrid/>
              <w:spacing w:before="318" w:line="640" w:lineRule="exact"/>
              <w:ind w:left="461"/>
              <w:textAlignment w:val="auto"/>
              <w:rPr>
                <w:rFonts w:hint="eastAsia" w:ascii="仿宋" w:hAnsi="仿宋" w:eastAsia="仿宋" w:cs="仿宋"/>
                <w:sz w:val="24"/>
                <w:szCs w:val="24"/>
                <w:highlight w:val="none"/>
              </w:rPr>
            </w:pPr>
            <w:r>
              <w:rPr>
                <w:rFonts w:hint="eastAsia" w:ascii="仿宋" w:hAnsi="仿宋" w:eastAsia="仿宋" w:cs="仿宋"/>
                <w:spacing w:val="-3"/>
                <w:sz w:val="24"/>
                <w:szCs w:val="24"/>
                <w:highlight w:val="none"/>
              </w:rPr>
              <w:t>光大银行延安分行</w:t>
            </w:r>
          </w:p>
        </w:tc>
        <w:tc>
          <w:tcPr>
            <w:tcW w:w="3317" w:type="dxa"/>
            <w:noWrap w:val="0"/>
            <w:vAlign w:val="top"/>
          </w:tcPr>
          <w:p w14:paraId="2FB0F9D8">
            <w:pPr>
              <w:pStyle w:val="153"/>
              <w:keepNext w:val="0"/>
              <w:keepLines w:val="0"/>
              <w:pageBreakBefore w:val="0"/>
              <w:widowControl w:val="0"/>
              <w:kinsoku/>
              <w:wordWrap/>
              <w:overflowPunct/>
              <w:topLinePunct w:val="0"/>
              <w:autoSpaceDE/>
              <w:autoSpaceDN/>
              <w:bidi w:val="0"/>
              <w:adjustRightInd/>
              <w:snapToGrid/>
              <w:spacing w:before="120" w:line="640" w:lineRule="exact"/>
              <w:ind w:left="1269" w:right="169" w:hanging="1083"/>
              <w:textAlignment w:val="auto"/>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延安市宝塔区卷烟厂东信时代</w:t>
            </w:r>
            <w:r>
              <w:rPr>
                <w:rFonts w:hint="eastAsia" w:ascii="仿宋" w:hAnsi="仿宋" w:eastAsia="仿宋" w:cs="仿宋"/>
                <w:spacing w:val="9"/>
                <w:sz w:val="24"/>
                <w:szCs w:val="24"/>
                <w:highlight w:val="none"/>
              </w:rPr>
              <w:t xml:space="preserve"> </w:t>
            </w:r>
            <w:r>
              <w:rPr>
                <w:rFonts w:hint="eastAsia" w:ascii="仿宋" w:hAnsi="仿宋" w:eastAsia="仿宋" w:cs="仿宋"/>
                <w:spacing w:val="-1"/>
                <w:sz w:val="24"/>
                <w:szCs w:val="24"/>
                <w:highlight w:val="none"/>
              </w:rPr>
              <w:t>一、二层</w:t>
            </w:r>
          </w:p>
        </w:tc>
        <w:tc>
          <w:tcPr>
            <w:tcW w:w="937" w:type="dxa"/>
            <w:noWrap w:val="0"/>
            <w:vAlign w:val="top"/>
          </w:tcPr>
          <w:p w14:paraId="1CD3E02F">
            <w:pPr>
              <w:pStyle w:val="153"/>
              <w:keepNext w:val="0"/>
              <w:keepLines w:val="0"/>
              <w:pageBreakBefore w:val="0"/>
              <w:widowControl w:val="0"/>
              <w:kinsoku/>
              <w:wordWrap/>
              <w:overflowPunct/>
              <w:topLinePunct w:val="0"/>
              <w:autoSpaceDE/>
              <w:autoSpaceDN/>
              <w:bidi w:val="0"/>
              <w:adjustRightInd/>
              <w:snapToGrid/>
              <w:spacing w:before="318" w:line="640" w:lineRule="exact"/>
              <w:ind w:left="155"/>
              <w:textAlignment w:val="auto"/>
              <w:rPr>
                <w:rFonts w:hint="eastAsia" w:ascii="仿宋" w:hAnsi="仿宋" w:eastAsia="仿宋" w:cs="仿宋"/>
                <w:sz w:val="24"/>
                <w:szCs w:val="24"/>
                <w:highlight w:val="none"/>
              </w:rPr>
            </w:pPr>
            <w:r>
              <w:rPr>
                <w:rFonts w:hint="eastAsia" w:ascii="仿宋" w:hAnsi="仿宋" w:eastAsia="仿宋" w:cs="仿宋"/>
                <w:spacing w:val="-9"/>
                <w:sz w:val="24"/>
                <w:szCs w:val="24"/>
                <w:highlight w:val="none"/>
              </w:rPr>
              <w:t>汪昊田</w:t>
            </w:r>
          </w:p>
        </w:tc>
        <w:tc>
          <w:tcPr>
            <w:tcW w:w="1566" w:type="dxa"/>
            <w:noWrap w:val="0"/>
            <w:vAlign w:val="center"/>
          </w:tcPr>
          <w:p w14:paraId="2AF750F0">
            <w:pPr>
              <w:pStyle w:val="153"/>
              <w:keepNext w:val="0"/>
              <w:keepLines w:val="0"/>
              <w:pageBreakBefore w:val="0"/>
              <w:widowControl w:val="0"/>
              <w:kinsoku/>
              <w:wordWrap/>
              <w:overflowPunct/>
              <w:topLinePunct w:val="0"/>
              <w:autoSpaceDE/>
              <w:autoSpaceDN/>
              <w:bidi w:val="0"/>
              <w:adjustRightInd/>
              <w:snapToGrid/>
              <w:spacing w:before="78" w:line="640" w:lineRule="exact"/>
              <w:jc w:val="center"/>
              <w:textAlignment w:val="auto"/>
              <w:rPr>
                <w:rFonts w:hint="eastAsia" w:ascii="仿宋" w:hAnsi="仿宋" w:eastAsia="仿宋" w:cs="仿宋"/>
                <w:sz w:val="24"/>
                <w:szCs w:val="24"/>
                <w:highlight w:val="none"/>
              </w:rPr>
            </w:pPr>
            <w:r>
              <w:rPr>
                <w:rFonts w:hint="eastAsia" w:ascii="仿宋" w:hAnsi="仿宋" w:eastAsia="仿宋" w:cs="仿宋"/>
                <w:spacing w:val="-3"/>
                <w:sz w:val="24"/>
                <w:szCs w:val="24"/>
                <w:highlight w:val="none"/>
              </w:rPr>
              <w:t>13509115500</w:t>
            </w:r>
          </w:p>
        </w:tc>
      </w:tr>
    </w:tbl>
    <w:p w14:paraId="2B215138">
      <w:pPr>
        <w:spacing w:line="560" w:lineRule="exact"/>
        <w:ind w:firstLine="482" w:firstLineChars="20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4、</w:t>
      </w:r>
      <w:r>
        <w:rPr>
          <w:rFonts w:hint="eastAsia" w:ascii="仿宋" w:hAnsi="仿宋" w:eastAsia="仿宋" w:cs="仿宋"/>
          <w:b/>
          <w:bCs/>
          <w:color w:val="auto"/>
          <w:szCs w:val="24"/>
          <w:highlight w:val="none"/>
        </w:rPr>
        <w:t>定标</w:t>
      </w:r>
    </w:p>
    <w:p w14:paraId="319C45E9">
      <w:pPr>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4</w:t>
      </w:r>
      <w:r>
        <w:rPr>
          <w:rFonts w:hint="eastAsia" w:ascii="仿宋" w:hAnsi="仿宋" w:eastAsia="仿宋" w:cs="仿宋"/>
          <w:color w:val="auto"/>
          <w:szCs w:val="24"/>
          <w:highlight w:val="none"/>
          <w:lang w:val="en-US" w:eastAsia="zh-CN"/>
        </w:rPr>
        <w:t>.</w:t>
      </w:r>
      <w:r>
        <w:rPr>
          <w:rFonts w:hint="eastAsia" w:ascii="仿宋" w:hAnsi="仿宋" w:eastAsia="仿宋" w:cs="仿宋"/>
          <w:color w:val="auto"/>
          <w:szCs w:val="24"/>
          <w:highlight w:val="none"/>
        </w:rPr>
        <w:t>1、定标程序</w:t>
      </w:r>
    </w:p>
    <w:p w14:paraId="4A3BEBD4">
      <w:pPr>
        <w:numPr>
          <w:ilvl w:val="0"/>
          <w:numId w:val="4"/>
        </w:numPr>
        <w:spacing w:line="560" w:lineRule="exact"/>
        <w:ind w:firstLine="480" w:firstLineChars="200"/>
        <w:rPr>
          <w:rFonts w:hint="eastAsia" w:ascii="仿宋" w:hAnsi="仿宋" w:eastAsia="仿宋" w:cs="仿宋"/>
          <w:color w:val="auto"/>
          <w:kern w:val="0"/>
          <w:szCs w:val="24"/>
          <w:highlight w:val="none"/>
        </w:rPr>
      </w:pPr>
      <w:r>
        <w:rPr>
          <w:rFonts w:hint="eastAsia" w:ascii="仿宋" w:hAnsi="仿宋" w:eastAsia="仿宋" w:cs="仿宋"/>
          <w:color w:val="auto"/>
          <w:szCs w:val="24"/>
          <w:highlight w:val="none"/>
        </w:rPr>
        <w:t>评标委员会依据评标办法，经过符合性审查、澄清、比较与评价等程序后，在最大限度满足招标文件实质性要求前提下进行综合评审，以评标总得分最高到低的顺序推荐3名以上中标候选人，并编写</w:t>
      </w:r>
      <w:bookmarkStart w:id="34" w:name="OLE_LINK4"/>
      <w:r>
        <w:rPr>
          <w:rFonts w:hint="eastAsia" w:ascii="仿宋" w:hAnsi="仿宋" w:eastAsia="仿宋" w:cs="仿宋"/>
          <w:color w:val="auto"/>
          <w:szCs w:val="24"/>
          <w:highlight w:val="none"/>
        </w:rPr>
        <w:t>评标</w:t>
      </w:r>
      <w:bookmarkEnd w:id="34"/>
      <w:r>
        <w:rPr>
          <w:rFonts w:hint="eastAsia" w:ascii="仿宋" w:hAnsi="仿宋" w:eastAsia="仿宋" w:cs="仿宋"/>
          <w:color w:val="auto"/>
          <w:szCs w:val="24"/>
          <w:highlight w:val="none"/>
        </w:rPr>
        <w:t>报告。</w:t>
      </w:r>
    </w:p>
    <w:p w14:paraId="39DEA4D8">
      <w:pPr>
        <w:numPr>
          <w:ilvl w:val="0"/>
          <w:numId w:val="4"/>
        </w:numPr>
        <w:spacing w:line="560" w:lineRule="exact"/>
        <w:ind w:firstLine="480" w:firstLineChars="200"/>
        <w:rPr>
          <w:rFonts w:hint="eastAsia" w:ascii="仿宋" w:hAnsi="仿宋" w:eastAsia="仿宋" w:cs="仿宋"/>
          <w:color w:val="auto"/>
          <w:szCs w:val="24"/>
          <w:highlight w:val="none"/>
        </w:rPr>
      </w:pPr>
      <w:bookmarkStart w:id="35" w:name="OLE_LINK18"/>
      <w:r>
        <w:rPr>
          <w:rFonts w:hint="eastAsia" w:ascii="仿宋" w:hAnsi="仿宋" w:eastAsia="仿宋" w:cs="仿宋"/>
          <w:color w:val="auto"/>
          <w:szCs w:val="24"/>
          <w:highlight w:val="none"/>
        </w:rPr>
        <w:t>评标委员会成员应当在评标报告上签字，对自己的评审意见承担法律责任。</w:t>
      </w:r>
      <w:r>
        <w:rPr>
          <w:rFonts w:hint="eastAsia" w:ascii="仿宋" w:hAnsi="仿宋" w:eastAsia="仿宋" w:cs="仿宋"/>
          <w:color w:val="auto"/>
          <w:highlight w:val="none"/>
        </w:rPr>
        <w:t>评标委员会成员对需要共同认定的事项存在争议的，应当按照少数服从多数的原则作出结论。持不同意见的评标委员会成员应当在评标报告上签署不同意见及理由，否则视为同意评标报告。</w:t>
      </w:r>
    </w:p>
    <w:bookmarkEnd w:id="35"/>
    <w:p w14:paraId="2E51D01E">
      <w:pPr>
        <w:numPr>
          <w:ilvl w:val="0"/>
          <w:numId w:val="4"/>
        </w:numPr>
        <w:adjustRightInd w:val="0"/>
        <w:snapToGrid w:val="0"/>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采购代理机构应当自评审结束之日起2个工作日内将评标报告送交采购人。采购人在收到评审报告5个工作日内，从评审报告推荐的中标候选人中，按顺序确定中标人。中标候选人并列的，投标报价得分高者成为中标人，若投标报价得分相同，技术得分高者成为中标人。确定结果后，采购人向采购代理机构出具《定标复函》。采购人逾期未按评标报告推荐的中标候选人顺序确定中标人，又不能说明合法理由的，视同按评标报告推荐的顺序确定排名第一的中标候选人为中标人。</w:t>
      </w:r>
    </w:p>
    <w:p w14:paraId="5E4DD2AF">
      <w:pPr>
        <w:numPr>
          <w:ilvl w:val="0"/>
          <w:numId w:val="4"/>
        </w:numPr>
        <w:adjustRightInd w:val="0"/>
        <w:snapToGrid w:val="0"/>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采购代理机构接到采购人的《定标复函》后，在2个工作日内，将中标结果在陕西省政府采购网上进行公告。公告发布1个工作日，其他投标人若有异议，按《政府采购法》第52条执行。</w:t>
      </w:r>
    </w:p>
    <w:p w14:paraId="143D195E">
      <w:pPr>
        <w:spacing w:line="560" w:lineRule="exact"/>
        <w:ind w:firstLine="600" w:firstLineChars="250"/>
        <w:rPr>
          <w:rFonts w:hint="eastAsia" w:ascii="仿宋" w:hAnsi="仿宋" w:eastAsia="仿宋" w:cs="仿宋"/>
          <w:color w:val="auto"/>
          <w:szCs w:val="24"/>
          <w:highlight w:val="none"/>
        </w:rPr>
      </w:pPr>
      <w:r>
        <w:rPr>
          <w:rFonts w:hint="eastAsia" w:ascii="仿宋" w:hAnsi="仿宋" w:eastAsia="仿宋" w:cs="仿宋"/>
          <w:color w:val="auto"/>
          <w:szCs w:val="24"/>
          <w:highlight w:val="none"/>
        </w:rPr>
        <w:t>4</w:t>
      </w:r>
      <w:r>
        <w:rPr>
          <w:rFonts w:hint="eastAsia" w:ascii="仿宋" w:hAnsi="仿宋" w:eastAsia="仿宋" w:cs="仿宋"/>
          <w:color w:val="auto"/>
          <w:szCs w:val="24"/>
          <w:highlight w:val="none"/>
          <w:lang w:val="en-US" w:eastAsia="zh-CN"/>
        </w:rPr>
        <w:t>.</w:t>
      </w:r>
      <w:r>
        <w:rPr>
          <w:rFonts w:hint="eastAsia" w:ascii="仿宋" w:hAnsi="仿宋" w:eastAsia="仿宋" w:cs="仿宋"/>
          <w:color w:val="auto"/>
          <w:szCs w:val="24"/>
          <w:highlight w:val="none"/>
        </w:rPr>
        <w:t>2、中标人确定后，采购人和采购代理机构对未中标原因不作任何解释，投标文件不予退还（含纸质及电子版文件）。</w:t>
      </w:r>
    </w:p>
    <w:p w14:paraId="26F90649">
      <w:pPr>
        <w:pageBreakBefore w:val="0"/>
        <w:kinsoku/>
        <w:wordWrap/>
        <w:overflowPunct/>
        <w:topLinePunct w:val="0"/>
        <w:autoSpaceDE/>
        <w:autoSpaceDN/>
        <w:bidi w:val="0"/>
        <w:adjustRightInd w:val="0"/>
        <w:snapToGrid w:val="0"/>
        <w:spacing w:line="640" w:lineRule="exact"/>
        <w:ind w:firstLine="482" w:firstLineChars="200"/>
        <w:textAlignment w:val="auto"/>
        <w:rPr>
          <w:rFonts w:hint="eastAsia" w:ascii="仿宋" w:hAnsi="仿宋" w:eastAsia="仿宋" w:cs="仿宋"/>
          <w:szCs w:val="24"/>
          <w:highlight w:val="none"/>
        </w:rPr>
      </w:pPr>
      <w:bookmarkStart w:id="36" w:name="_Toc458617461"/>
      <w:bookmarkStart w:id="37" w:name="_Toc458617738"/>
      <w:r>
        <w:rPr>
          <w:rFonts w:hint="eastAsia" w:ascii="仿宋" w:hAnsi="仿宋" w:eastAsia="仿宋" w:cs="仿宋"/>
          <w:b/>
          <w:szCs w:val="24"/>
          <w:highlight w:val="none"/>
        </w:rPr>
        <w:t>5、投标无效的情形：</w:t>
      </w:r>
    </w:p>
    <w:p w14:paraId="5F27F445">
      <w:pPr>
        <w:pageBreakBefore w:val="0"/>
        <w:kinsoku/>
        <w:wordWrap/>
        <w:overflowPunct/>
        <w:topLinePunct w:val="0"/>
        <w:autoSpaceDE/>
        <w:autoSpaceDN/>
        <w:bidi w:val="0"/>
        <w:adjustRightInd w:val="0"/>
        <w:snapToGrid w:val="0"/>
        <w:spacing w:line="640" w:lineRule="exact"/>
        <w:ind w:firstLine="480" w:firstLineChars="200"/>
        <w:textAlignment w:val="auto"/>
        <w:rPr>
          <w:rFonts w:hint="eastAsia" w:ascii="仿宋" w:hAnsi="仿宋" w:eastAsia="仿宋" w:cs="仿宋"/>
          <w:szCs w:val="24"/>
          <w:highlight w:val="none"/>
        </w:rPr>
      </w:pPr>
      <w:r>
        <w:rPr>
          <w:rFonts w:hint="eastAsia" w:ascii="仿宋" w:hAnsi="仿宋" w:eastAsia="仿宋" w:cs="仿宋"/>
          <w:szCs w:val="24"/>
          <w:highlight w:val="none"/>
        </w:rPr>
        <w:t>5</w:t>
      </w:r>
      <w:r>
        <w:rPr>
          <w:rFonts w:hint="eastAsia" w:ascii="仿宋" w:hAnsi="仿宋" w:eastAsia="仿宋" w:cs="仿宋"/>
          <w:szCs w:val="24"/>
          <w:highlight w:val="none"/>
          <w:lang w:val="en-US" w:eastAsia="zh-CN"/>
        </w:rPr>
        <w:t>.</w:t>
      </w:r>
      <w:r>
        <w:rPr>
          <w:rFonts w:hint="eastAsia" w:ascii="仿宋" w:hAnsi="仿宋" w:eastAsia="仿宋" w:cs="仿宋"/>
          <w:szCs w:val="24"/>
          <w:highlight w:val="none"/>
        </w:rPr>
        <w:t>1、未按照招标文件的规定提交投标保证金的；</w:t>
      </w:r>
    </w:p>
    <w:p w14:paraId="124E2AC9">
      <w:pPr>
        <w:pageBreakBefore w:val="0"/>
        <w:kinsoku/>
        <w:wordWrap/>
        <w:overflowPunct/>
        <w:topLinePunct w:val="0"/>
        <w:autoSpaceDE/>
        <w:autoSpaceDN/>
        <w:bidi w:val="0"/>
        <w:adjustRightInd w:val="0"/>
        <w:snapToGrid w:val="0"/>
        <w:spacing w:line="640" w:lineRule="exact"/>
        <w:ind w:firstLine="480" w:firstLineChars="200"/>
        <w:textAlignment w:val="auto"/>
        <w:rPr>
          <w:rFonts w:hint="eastAsia" w:ascii="仿宋" w:hAnsi="仿宋" w:eastAsia="仿宋" w:cs="仿宋"/>
          <w:szCs w:val="24"/>
          <w:highlight w:val="none"/>
        </w:rPr>
      </w:pPr>
      <w:r>
        <w:rPr>
          <w:rFonts w:hint="eastAsia" w:ascii="仿宋" w:hAnsi="仿宋" w:eastAsia="仿宋" w:cs="仿宋"/>
          <w:szCs w:val="24"/>
          <w:highlight w:val="none"/>
        </w:rPr>
        <w:t>5</w:t>
      </w:r>
      <w:r>
        <w:rPr>
          <w:rFonts w:hint="eastAsia" w:ascii="仿宋" w:hAnsi="仿宋" w:eastAsia="仿宋" w:cs="仿宋"/>
          <w:szCs w:val="24"/>
          <w:highlight w:val="none"/>
          <w:lang w:val="en-US" w:eastAsia="zh-CN"/>
        </w:rPr>
        <w:t>.</w:t>
      </w:r>
      <w:r>
        <w:rPr>
          <w:rFonts w:hint="eastAsia" w:ascii="仿宋" w:hAnsi="仿宋" w:eastAsia="仿宋" w:cs="仿宋"/>
          <w:szCs w:val="24"/>
          <w:highlight w:val="none"/>
        </w:rPr>
        <w:t>2、投标文件未按招标文件要求签署、盖章的；</w:t>
      </w:r>
    </w:p>
    <w:p w14:paraId="35CB7224">
      <w:pPr>
        <w:pageBreakBefore w:val="0"/>
        <w:kinsoku/>
        <w:wordWrap/>
        <w:overflowPunct/>
        <w:topLinePunct w:val="0"/>
        <w:autoSpaceDE/>
        <w:autoSpaceDN/>
        <w:bidi w:val="0"/>
        <w:adjustRightInd w:val="0"/>
        <w:snapToGrid w:val="0"/>
        <w:spacing w:line="640" w:lineRule="exact"/>
        <w:ind w:firstLine="480" w:firstLineChars="200"/>
        <w:textAlignment w:val="auto"/>
        <w:rPr>
          <w:rFonts w:hint="eastAsia" w:ascii="仿宋" w:hAnsi="仿宋" w:eastAsia="仿宋" w:cs="仿宋"/>
          <w:szCs w:val="24"/>
          <w:highlight w:val="none"/>
        </w:rPr>
      </w:pPr>
      <w:r>
        <w:rPr>
          <w:rFonts w:hint="eastAsia" w:ascii="仿宋" w:hAnsi="仿宋" w:eastAsia="仿宋" w:cs="仿宋"/>
          <w:szCs w:val="24"/>
          <w:highlight w:val="none"/>
        </w:rPr>
        <w:t>5</w:t>
      </w:r>
      <w:r>
        <w:rPr>
          <w:rFonts w:hint="eastAsia" w:ascii="仿宋" w:hAnsi="仿宋" w:eastAsia="仿宋" w:cs="仿宋"/>
          <w:szCs w:val="24"/>
          <w:highlight w:val="none"/>
          <w:lang w:val="en-US" w:eastAsia="zh-CN"/>
        </w:rPr>
        <w:t>.</w:t>
      </w:r>
      <w:r>
        <w:rPr>
          <w:rFonts w:hint="eastAsia" w:ascii="仿宋" w:hAnsi="仿宋" w:eastAsia="仿宋" w:cs="仿宋"/>
          <w:szCs w:val="24"/>
          <w:highlight w:val="none"/>
        </w:rPr>
        <w:t>3、不具备招标文件中规定的资格要求的；</w:t>
      </w:r>
    </w:p>
    <w:p w14:paraId="3E105B2E">
      <w:pPr>
        <w:pageBreakBefore w:val="0"/>
        <w:kinsoku/>
        <w:wordWrap/>
        <w:overflowPunct/>
        <w:topLinePunct w:val="0"/>
        <w:autoSpaceDE/>
        <w:autoSpaceDN/>
        <w:bidi w:val="0"/>
        <w:adjustRightInd w:val="0"/>
        <w:snapToGrid w:val="0"/>
        <w:spacing w:line="640" w:lineRule="exact"/>
        <w:ind w:firstLine="480" w:firstLineChars="200"/>
        <w:textAlignment w:val="auto"/>
        <w:rPr>
          <w:rFonts w:hint="eastAsia" w:ascii="仿宋" w:hAnsi="仿宋" w:eastAsia="仿宋" w:cs="仿宋"/>
          <w:szCs w:val="24"/>
          <w:highlight w:val="none"/>
        </w:rPr>
      </w:pPr>
      <w:r>
        <w:rPr>
          <w:rFonts w:hint="eastAsia" w:ascii="仿宋" w:hAnsi="仿宋" w:eastAsia="仿宋" w:cs="仿宋"/>
          <w:szCs w:val="24"/>
          <w:highlight w:val="none"/>
        </w:rPr>
        <w:t>5</w:t>
      </w:r>
      <w:r>
        <w:rPr>
          <w:rFonts w:hint="eastAsia" w:ascii="仿宋" w:hAnsi="仿宋" w:eastAsia="仿宋" w:cs="仿宋"/>
          <w:szCs w:val="24"/>
          <w:highlight w:val="none"/>
          <w:lang w:val="en-US" w:eastAsia="zh-CN"/>
        </w:rPr>
        <w:t>.</w:t>
      </w:r>
      <w:r>
        <w:rPr>
          <w:rFonts w:hint="eastAsia" w:ascii="仿宋" w:hAnsi="仿宋" w:eastAsia="仿宋" w:cs="仿宋"/>
          <w:szCs w:val="24"/>
          <w:highlight w:val="none"/>
        </w:rPr>
        <w:t>4、报价超过招标文件中规定的预算金额的；</w:t>
      </w:r>
    </w:p>
    <w:p w14:paraId="61CBFEC8">
      <w:pPr>
        <w:pageBreakBefore w:val="0"/>
        <w:kinsoku/>
        <w:wordWrap/>
        <w:overflowPunct/>
        <w:topLinePunct w:val="0"/>
        <w:autoSpaceDE/>
        <w:autoSpaceDN/>
        <w:bidi w:val="0"/>
        <w:adjustRightInd w:val="0"/>
        <w:snapToGrid w:val="0"/>
        <w:spacing w:line="640" w:lineRule="exact"/>
        <w:ind w:firstLine="480" w:firstLineChars="200"/>
        <w:textAlignment w:val="auto"/>
        <w:rPr>
          <w:rFonts w:hint="eastAsia" w:ascii="仿宋" w:hAnsi="仿宋" w:eastAsia="仿宋" w:cs="仿宋"/>
          <w:szCs w:val="24"/>
          <w:highlight w:val="none"/>
        </w:rPr>
      </w:pPr>
      <w:r>
        <w:rPr>
          <w:rFonts w:hint="eastAsia" w:ascii="仿宋" w:hAnsi="仿宋" w:eastAsia="仿宋" w:cs="仿宋"/>
          <w:szCs w:val="24"/>
          <w:highlight w:val="none"/>
        </w:rPr>
        <w:t>5</w:t>
      </w:r>
      <w:r>
        <w:rPr>
          <w:rFonts w:hint="eastAsia" w:ascii="仿宋" w:hAnsi="仿宋" w:eastAsia="仿宋" w:cs="仿宋"/>
          <w:szCs w:val="24"/>
          <w:highlight w:val="none"/>
          <w:lang w:val="en-US" w:eastAsia="zh-CN"/>
        </w:rPr>
        <w:t>.</w:t>
      </w:r>
      <w:r>
        <w:rPr>
          <w:rFonts w:hint="eastAsia" w:ascii="仿宋" w:hAnsi="仿宋" w:eastAsia="仿宋" w:cs="仿宋"/>
          <w:szCs w:val="24"/>
          <w:highlight w:val="none"/>
        </w:rPr>
        <w:t>5、投标文件含有采购人不能接受的附加条件的；</w:t>
      </w:r>
    </w:p>
    <w:p w14:paraId="02341349">
      <w:pPr>
        <w:pageBreakBefore w:val="0"/>
        <w:kinsoku/>
        <w:wordWrap/>
        <w:overflowPunct/>
        <w:topLinePunct w:val="0"/>
        <w:autoSpaceDE/>
        <w:autoSpaceDN/>
        <w:bidi w:val="0"/>
        <w:adjustRightInd w:val="0"/>
        <w:snapToGrid w:val="0"/>
        <w:spacing w:line="640" w:lineRule="exact"/>
        <w:ind w:firstLine="480" w:firstLineChars="200"/>
        <w:textAlignment w:val="auto"/>
        <w:rPr>
          <w:rFonts w:hint="eastAsia" w:ascii="仿宋" w:hAnsi="仿宋" w:eastAsia="仿宋" w:cs="仿宋"/>
          <w:kern w:val="0"/>
          <w:szCs w:val="24"/>
          <w:highlight w:val="none"/>
        </w:rPr>
      </w:pPr>
      <w:r>
        <w:rPr>
          <w:rFonts w:hint="eastAsia" w:ascii="仿宋" w:hAnsi="仿宋" w:eastAsia="仿宋" w:cs="仿宋"/>
          <w:szCs w:val="24"/>
          <w:highlight w:val="none"/>
        </w:rPr>
        <w:t>5</w:t>
      </w:r>
      <w:r>
        <w:rPr>
          <w:rFonts w:hint="eastAsia" w:ascii="仿宋" w:hAnsi="仿宋" w:eastAsia="仿宋" w:cs="仿宋"/>
          <w:szCs w:val="24"/>
          <w:highlight w:val="none"/>
          <w:lang w:val="en-US" w:eastAsia="zh-CN"/>
        </w:rPr>
        <w:t>.</w:t>
      </w:r>
      <w:r>
        <w:rPr>
          <w:rFonts w:hint="eastAsia" w:ascii="仿宋" w:hAnsi="仿宋" w:eastAsia="仿宋" w:cs="仿宋"/>
          <w:szCs w:val="24"/>
          <w:highlight w:val="none"/>
        </w:rPr>
        <w:t>6、</w:t>
      </w:r>
      <w:r>
        <w:rPr>
          <w:rFonts w:hint="eastAsia" w:ascii="仿宋" w:hAnsi="仿宋" w:eastAsia="仿宋" w:cs="仿宋"/>
          <w:kern w:val="0"/>
          <w:szCs w:val="24"/>
          <w:highlight w:val="none"/>
        </w:rPr>
        <w:t>提供虚假材料谋取中标的；</w:t>
      </w:r>
    </w:p>
    <w:p w14:paraId="28683C5C">
      <w:pPr>
        <w:pageBreakBefore w:val="0"/>
        <w:kinsoku/>
        <w:wordWrap/>
        <w:overflowPunct/>
        <w:topLinePunct w:val="0"/>
        <w:autoSpaceDE/>
        <w:autoSpaceDN/>
        <w:bidi w:val="0"/>
        <w:adjustRightInd w:val="0"/>
        <w:snapToGrid w:val="0"/>
        <w:spacing w:line="640" w:lineRule="exact"/>
        <w:ind w:firstLine="480" w:firstLineChars="200"/>
        <w:textAlignment w:val="auto"/>
        <w:rPr>
          <w:rFonts w:hint="eastAsia" w:ascii="仿宋" w:hAnsi="仿宋" w:eastAsia="仿宋" w:cs="仿宋"/>
          <w:kern w:val="0"/>
          <w:szCs w:val="24"/>
          <w:highlight w:val="none"/>
        </w:rPr>
      </w:pPr>
      <w:r>
        <w:rPr>
          <w:rFonts w:hint="eastAsia" w:ascii="仿宋" w:hAnsi="仿宋" w:eastAsia="仿宋" w:cs="仿宋"/>
          <w:kern w:val="0"/>
          <w:szCs w:val="24"/>
          <w:highlight w:val="none"/>
        </w:rPr>
        <w:t>5</w:t>
      </w:r>
      <w:r>
        <w:rPr>
          <w:rFonts w:hint="eastAsia" w:ascii="仿宋" w:hAnsi="仿宋" w:eastAsia="仿宋" w:cs="仿宋"/>
          <w:kern w:val="0"/>
          <w:szCs w:val="24"/>
          <w:highlight w:val="none"/>
          <w:lang w:val="en-US" w:eastAsia="zh-CN"/>
        </w:rPr>
        <w:t>.</w:t>
      </w:r>
      <w:r>
        <w:rPr>
          <w:rFonts w:hint="eastAsia" w:ascii="仿宋" w:hAnsi="仿宋" w:eastAsia="仿宋" w:cs="仿宋"/>
          <w:kern w:val="0"/>
          <w:szCs w:val="24"/>
          <w:highlight w:val="none"/>
        </w:rPr>
        <w:t>7、采取不正当手段诋毁、排挤其他投标人的；</w:t>
      </w:r>
    </w:p>
    <w:p w14:paraId="1EF7ED13">
      <w:pPr>
        <w:pageBreakBefore w:val="0"/>
        <w:kinsoku/>
        <w:wordWrap/>
        <w:overflowPunct/>
        <w:topLinePunct w:val="0"/>
        <w:autoSpaceDE/>
        <w:autoSpaceDN/>
        <w:bidi w:val="0"/>
        <w:adjustRightInd w:val="0"/>
        <w:snapToGrid w:val="0"/>
        <w:spacing w:line="640" w:lineRule="exact"/>
        <w:ind w:firstLine="480" w:firstLineChars="200"/>
        <w:textAlignment w:val="auto"/>
        <w:rPr>
          <w:rFonts w:hint="eastAsia" w:ascii="仿宋" w:hAnsi="仿宋" w:eastAsia="仿宋" w:cs="仿宋"/>
          <w:szCs w:val="24"/>
          <w:highlight w:val="none"/>
        </w:rPr>
      </w:pPr>
      <w:r>
        <w:rPr>
          <w:rFonts w:hint="eastAsia" w:ascii="仿宋" w:hAnsi="仿宋" w:eastAsia="仿宋" w:cs="仿宋"/>
          <w:kern w:val="0"/>
          <w:szCs w:val="24"/>
          <w:highlight w:val="none"/>
        </w:rPr>
        <w:t>5</w:t>
      </w:r>
      <w:r>
        <w:rPr>
          <w:rFonts w:hint="eastAsia" w:ascii="仿宋" w:hAnsi="仿宋" w:eastAsia="仿宋" w:cs="仿宋"/>
          <w:kern w:val="0"/>
          <w:szCs w:val="24"/>
          <w:highlight w:val="none"/>
          <w:lang w:val="en-US" w:eastAsia="zh-CN"/>
        </w:rPr>
        <w:t>.</w:t>
      </w:r>
      <w:r>
        <w:rPr>
          <w:rFonts w:hint="eastAsia" w:ascii="仿宋" w:hAnsi="仿宋" w:eastAsia="仿宋" w:cs="仿宋"/>
          <w:kern w:val="0"/>
          <w:szCs w:val="24"/>
          <w:highlight w:val="none"/>
        </w:rPr>
        <w:t>8、</w:t>
      </w:r>
      <w:r>
        <w:rPr>
          <w:rFonts w:hint="eastAsia" w:ascii="仿宋" w:hAnsi="仿宋" w:eastAsia="仿宋" w:cs="仿宋"/>
          <w:szCs w:val="24"/>
          <w:highlight w:val="none"/>
        </w:rPr>
        <w:t>法律、法规和招标文件规定的其他无效情形。</w:t>
      </w:r>
    </w:p>
    <w:p w14:paraId="1C3492EF">
      <w:pPr>
        <w:pageBreakBefore w:val="0"/>
        <w:kinsoku/>
        <w:wordWrap/>
        <w:overflowPunct/>
        <w:topLinePunct w:val="0"/>
        <w:autoSpaceDE/>
        <w:autoSpaceDN/>
        <w:bidi w:val="0"/>
        <w:spacing w:line="640" w:lineRule="exact"/>
        <w:ind w:firstLine="472" w:firstLineChars="196"/>
        <w:textAlignment w:val="auto"/>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6、中标通知书及未中标通知书</w:t>
      </w:r>
    </w:p>
    <w:p w14:paraId="243FFE70">
      <w:pPr>
        <w:pageBreakBefore w:val="0"/>
        <w:kinsoku/>
        <w:wordWrap/>
        <w:overflowPunct/>
        <w:topLinePunct w:val="0"/>
        <w:autoSpaceDE/>
        <w:autoSpaceDN/>
        <w:bidi w:val="0"/>
        <w:adjustRightInd w:val="0"/>
        <w:snapToGrid w:val="0"/>
        <w:spacing w:line="640" w:lineRule="exact"/>
        <w:ind w:firstLine="480" w:firstLineChars="200"/>
        <w:textAlignment w:val="auto"/>
        <w:rPr>
          <w:rFonts w:hint="eastAsia" w:ascii="仿宋" w:hAnsi="仿宋" w:eastAsia="仿宋" w:cs="仿宋"/>
          <w:szCs w:val="24"/>
          <w:highlight w:val="none"/>
        </w:rPr>
      </w:pPr>
      <w:r>
        <w:rPr>
          <w:rFonts w:hint="eastAsia" w:ascii="仿宋" w:hAnsi="仿宋" w:eastAsia="仿宋" w:cs="仿宋"/>
          <w:szCs w:val="24"/>
          <w:highlight w:val="none"/>
        </w:rPr>
        <w:t>6</w:t>
      </w:r>
      <w:r>
        <w:rPr>
          <w:rFonts w:hint="eastAsia" w:ascii="仿宋" w:hAnsi="仿宋" w:eastAsia="仿宋" w:cs="仿宋"/>
          <w:szCs w:val="24"/>
          <w:highlight w:val="none"/>
          <w:lang w:val="en-US" w:eastAsia="zh-CN"/>
        </w:rPr>
        <w:t>.</w:t>
      </w:r>
      <w:r>
        <w:rPr>
          <w:rFonts w:hint="eastAsia" w:ascii="仿宋" w:hAnsi="仿宋" w:eastAsia="仿宋" w:cs="仿宋"/>
          <w:szCs w:val="24"/>
          <w:highlight w:val="none"/>
        </w:rPr>
        <w:t>1、中标通知书及未中标通知书将在中标公告发布的同时由采购代理机构发出。</w:t>
      </w:r>
    </w:p>
    <w:p w14:paraId="701BADFC">
      <w:pPr>
        <w:pageBreakBefore w:val="0"/>
        <w:kinsoku/>
        <w:wordWrap/>
        <w:overflowPunct/>
        <w:topLinePunct w:val="0"/>
        <w:autoSpaceDE/>
        <w:autoSpaceDN/>
        <w:bidi w:val="0"/>
        <w:adjustRightInd w:val="0"/>
        <w:snapToGrid w:val="0"/>
        <w:spacing w:line="640" w:lineRule="exact"/>
        <w:ind w:firstLine="480" w:firstLineChars="200"/>
        <w:textAlignment w:val="auto"/>
        <w:rPr>
          <w:rFonts w:hint="eastAsia" w:ascii="仿宋" w:hAnsi="仿宋" w:eastAsia="仿宋" w:cs="仿宋"/>
          <w:szCs w:val="24"/>
          <w:highlight w:val="none"/>
        </w:rPr>
      </w:pPr>
      <w:r>
        <w:rPr>
          <w:rFonts w:hint="eastAsia" w:ascii="仿宋" w:hAnsi="仿宋" w:eastAsia="仿宋" w:cs="仿宋"/>
          <w:szCs w:val="24"/>
          <w:highlight w:val="none"/>
        </w:rPr>
        <w:t>6</w:t>
      </w:r>
      <w:r>
        <w:rPr>
          <w:rFonts w:hint="eastAsia" w:ascii="仿宋" w:hAnsi="仿宋" w:eastAsia="仿宋" w:cs="仿宋"/>
          <w:szCs w:val="24"/>
          <w:highlight w:val="none"/>
          <w:lang w:val="en-US" w:eastAsia="zh-CN"/>
        </w:rPr>
        <w:t>.</w:t>
      </w:r>
      <w:r>
        <w:rPr>
          <w:rFonts w:hint="eastAsia" w:ascii="仿宋" w:hAnsi="仿宋" w:eastAsia="仿宋" w:cs="仿宋"/>
          <w:szCs w:val="24"/>
          <w:highlight w:val="none"/>
        </w:rPr>
        <w:t>2、中标人应在接到采购代理机构通知之日起七日内领取中标通知书。未在规定时间内领取中标通知书的，投标保证金不予退还。提供投标担保的投标人将由专业担保机构先行偿付采购人损失。</w:t>
      </w:r>
    </w:p>
    <w:p w14:paraId="0F2B8AAC">
      <w:pPr>
        <w:pageBreakBefore w:val="0"/>
        <w:kinsoku/>
        <w:wordWrap/>
        <w:overflowPunct/>
        <w:topLinePunct w:val="0"/>
        <w:autoSpaceDE/>
        <w:autoSpaceDN/>
        <w:bidi w:val="0"/>
        <w:adjustRightInd w:val="0"/>
        <w:snapToGrid w:val="0"/>
        <w:spacing w:line="640" w:lineRule="exact"/>
        <w:ind w:firstLine="480" w:firstLineChars="200"/>
        <w:textAlignment w:val="auto"/>
        <w:rPr>
          <w:rFonts w:hint="eastAsia" w:ascii="仿宋" w:hAnsi="仿宋" w:eastAsia="仿宋" w:cs="仿宋"/>
          <w:color w:val="auto"/>
          <w:kern w:val="0"/>
          <w:szCs w:val="24"/>
          <w:highlight w:val="none"/>
        </w:rPr>
      </w:pPr>
      <w:r>
        <w:rPr>
          <w:rFonts w:hint="eastAsia" w:ascii="仿宋" w:hAnsi="仿宋" w:eastAsia="仿宋" w:cs="仿宋"/>
          <w:color w:val="auto"/>
          <w:szCs w:val="24"/>
          <w:highlight w:val="none"/>
        </w:rPr>
        <w:t>6</w:t>
      </w:r>
      <w:r>
        <w:rPr>
          <w:rFonts w:hint="eastAsia" w:ascii="仿宋" w:hAnsi="仿宋" w:eastAsia="仿宋" w:cs="仿宋"/>
          <w:color w:val="auto"/>
          <w:szCs w:val="24"/>
          <w:highlight w:val="none"/>
          <w:lang w:val="en-US" w:eastAsia="zh-CN"/>
        </w:rPr>
        <w:t>.</w:t>
      </w:r>
      <w:r>
        <w:rPr>
          <w:rFonts w:hint="eastAsia" w:ascii="仿宋" w:hAnsi="仿宋" w:eastAsia="仿宋" w:cs="仿宋"/>
          <w:color w:val="auto"/>
          <w:szCs w:val="24"/>
          <w:highlight w:val="none"/>
        </w:rPr>
        <w:t>3、</w:t>
      </w:r>
      <w:r>
        <w:rPr>
          <w:rFonts w:hint="eastAsia" w:ascii="仿宋" w:hAnsi="仿宋" w:eastAsia="仿宋" w:cs="仿宋"/>
          <w:color w:val="auto"/>
          <w:kern w:val="0"/>
          <w:szCs w:val="24"/>
          <w:highlight w:val="none"/>
        </w:rPr>
        <w:t>中标通知书发出后，采购人不得违法改变中标结果，中标人无正当理由不得弃中标。</w:t>
      </w:r>
    </w:p>
    <w:bookmarkEnd w:id="36"/>
    <w:bookmarkEnd w:id="37"/>
    <w:p w14:paraId="2937D7AF">
      <w:pPr>
        <w:pStyle w:val="3"/>
        <w:spacing w:line="560" w:lineRule="exact"/>
        <w:rPr>
          <w:rFonts w:hint="eastAsia" w:ascii="仿宋" w:hAnsi="仿宋" w:eastAsia="仿宋" w:cs="仿宋"/>
          <w:color w:val="auto"/>
          <w:kern w:val="0"/>
          <w:sz w:val="28"/>
          <w:szCs w:val="28"/>
          <w:highlight w:val="none"/>
        </w:rPr>
      </w:pPr>
      <w:bookmarkStart w:id="38" w:name="_Toc458617739"/>
      <w:bookmarkStart w:id="39" w:name="_Toc458617462"/>
      <w:bookmarkStart w:id="40" w:name="_Toc30969"/>
      <w:bookmarkStart w:id="41" w:name="_Toc458617790"/>
      <w:r>
        <w:rPr>
          <w:rFonts w:hint="eastAsia" w:ascii="仿宋" w:hAnsi="仿宋" w:eastAsia="仿宋" w:cs="仿宋"/>
          <w:color w:val="auto"/>
          <w:kern w:val="0"/>
          <w:sz w:val="28"/>
          <w:szCs w:val="28"/>
          <w:highlight w:val="none"/>
        </w:rPr>
        <w:t>八、合同</w:t>
      </w:r>
      <w:bookmarkEnd w:id="38"/>
      <w:bookmarkEnd w:id="39"/>
      <w:bookmarkEnd w:id="40"/>
      <w:bookmarkEnd w:id="41"/>
    </w:p>
    <w:p w14:paraId="170E5222">
      <w:pPr>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1、中标人在收到中标通知书后</w:t>
      </w:r>
      <w:r>
        <w:rPr>
          <w:rFonts w:hint="eastAsia" w:ascii="仿宋" w:hAnsi="仿宋" w:eastAsia="仿宋" w:cs="仿宋"/>
          <w:color w:val="auto"/>
          <w:szCs w:val="24"/>
          <w:highlight w:val="none"/>
          <w:lang w:val="en-US" w:eastAsia="zh-CN"/>
        </w:rPr>
        <w:t>二十五</w:t>
      </w:r>
      <w:r>
        <w:rPr>
          <w:rFonts w:hint="eastAsia" w:ascii="仿宋" w:hAnsi="仿宋" w:eastAsia="仿宋" w:cs="仿宋"/>
          <w:color w:val="auto"/>
          <w:szCs w:val="24"/>
          <w:highlight w:val="none"/>
        </w:rPr>
        <w:t>（</w:t>
      </w:r>
      <w:r>
        <w:rPr>
          <w:rFonts w:hint="eastAsia" w:ascii="仿宋" w:hAnsi="仿宋" w:eastAsia="仿宋" w:cs="仿宋"/>
          <w:color w:val="auto"/>
          <w:szCs w:val="24"/>
          <w:highlight w:val="none"/>
          <w:lang w:val="en-US" w:eastAsia="zh-CN"/>
        </w:rPr>
        <w:t>25</w:t>
      </w:r>
      <w:r>
        <w:rPr>
          <w:rFonts w:hint="eastAsia" w:ascii="仿宋" w:hAnsi="仿宋" w:eastAsia="仿宋" w:cs="仿宋"/>
          <w:color w:val="auto"/>
          <w:szCs w:val="24"/>
          <w:highlight w:val="none"/>
        </w:rPr>
        <w:t>）个日历日内，应按招标文件的要求与采购人签订合同。</w:t>
      </w:r>
    </w:p>
    <w:p w14:paraId="12CC38D0">
      <w:pPr>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2、中标人因自身原因不按规定与采购人签订供货合同或者拒绝与采购人签订合同的，则采购人将废除授标，投标保证金不予退还。给采购人造成损失超过投标保证金额的，还应当对超过部分予以赔偿，并依法承担相应法律责任。</w:t>
      </w:r>
      <w:r>
        <w:rPr>
          <w:rFonts w:hint="eastAsia" w:ascii="仿宋" w:hAnsi="仿宋" w:eastAsia="仿宋" w:cs="仿宋"/>
          <w:color w:val="auto"/>
          <w:highlight w:val="none"/>
        </w:rPr>
        <w:t>同时，采购人可以按照评审报告推荐的中标候选人名单排序，确定下一候选人为中标人，</w:t>
      </w:r>
      <w:r>
        <w:rPr>
          <w:rFonts w:hint="eastAsia" w:ascii="仿宋" w:hAnsi="仿宋" w:eastAsia="仿宋" w:cs="仿宋"/>
          <w:color w:val="auto"/>
          <w:szCs w:val="24"/>
          <w:highlight w:val="none"/>
        </w:rPr>
        <w:t>以此类推，</w:t>
      </w:r>
      <w:r>
        <w:rPr>
          <w:rFonts w:hint="eastAsia" w:ascii="仿宋" w:hAnsi="仿宋" w:eastAsia="仿宋" w:cs="仿宋"/>
          <w:color w:val="auto"/>
          <w:highlight w:val="none"/>
        </w:rPr>
        <w:t>也可以重新开展政府采购活动。</w:t>
      </w:r>
      <w:r>
        <w:rPr>
          <w:rFonts w:hint="eastAsia" w:ascii="仿宋" w:hAnsi="仿宋" w:eastAsia="仿宋" w:cs="仿宋"/>
          <w:color w:val="auto"/>
          <w:szCs w:val="24"/>
          <w:highlight w:val="none"/>
        </w:rPr>
        <w:t>因自身原因拒绝签订政府采购合同的或者未按合同约定进行履约的，中标人不得参加对该项目重新开展的招标活动。</w:t>
      </w:r>
    </w:p>
    <w:p w14:paraId="35B9A798">
      <w:pPr>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3、中标通知书将是合同的重要组成部分。招标文件、中标人的投标文件及评议过程中有关的澄清文件均作为合同附件。</w:t>
      </w:r>
    </w:p>
    <w:p w14:paraId="686A1BC1">
      <w:pPr>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4、中标后，中标人应按照合同约定履行义务，完成招标项目的供货，经采购人同意，中标人可以依法采取分包方式履行合同。分包部分为中标项目的部分非主体、非关键性工作。接受分包的投标人应当具备相应的资格条件，并不得再次分包。分包履行的，中标人就采购项目和分包项目向采购人负责，分包投标人就分包项目承担责任。中小企业根据</w:t>
      </w:r>
      <w:r>
        <w:rPr>
          <w:rFonts w:hint="eastAsia" w:ascii="仿宋" w:hAnsi="仿宋" w:eastAsia="仿宋" w:cs="仿宋"/>
          <w:color w:val="auto"/>
          <w:szCs w:val="24"/>
          <w:highlight w:val="none"/>
          <w:lang w:eastAsia="zh-CN"/>
        </w:rPr>
        <w:t>《政府采购促进中小企业发展管理办法》的通知--财库[2020]46号</w:t>
      </w:r>
      <w:r>
        <w:rPr>
          <w:rFonts w:hint="eastAsia" w:ascii="仿宋" w:hAnsi="仿宋" w:eastAsia="仿宋" w:cs="仿宋"/>
          <w:color w:val="auto"/>
          <w:szCs w:val="24"/>
          <w:highlight w:val="none"/>
        </w:rPr>
        <w:t>规定的政策获取政府采购合同后，小型、微型企业不得分包或转包给大型、中型企业，中型企业不得分包或转包给大型企业。</w:t>
      </w:r>
    </w:p>
    <w:p w14:paraId="76BD7C42">
      <w:pPr>
        <w:spacing w:line="560" w:lineRule="exact"/>
        <w:ind w:left="480" w:left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5、所签订的合同不得对招标文件确定的事项和中标人投标文件作实质性修改。</w:t>
      </w:r>
    </w:p>
    <w:p w14:paraId="4745F607">
      <w:pPr>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6、采购人需追加与合同标的相同的货物、工程或服务的，在不改变合同其他条款的前提下，可以与中标人协商签订补充合同，但所有补充合同的采购金额不得超过原合同采购金额的百分之十。</w:t>
      </w:r>
      <w:bookmarkStart w:id="42" w:name="_Toc458617740"/>
      <w:bookmarkStart w:id="43" w:name="_Toc458617463"/>
    </w:p>
    <w:p w14:paraId="5B9AB75F">
      <w:pPr>
        <w:pStyle w:val="3"/>
        <w:spacing w:line="560" w:lineRule="exact"/>
        <w:rPr>
          <w:rFonts w:hint="eastAsia" w:ascii="仿宋" w:hAnsi="仿宋" w:eastAsia="仿宋" w:cs="仿宋"/>
          <w:color w:val="auto"/>
          <w:kern w:val="0"/>
          <w:sz w:val="28"/>
          <w:szCs w:val="28"/>
          <w:highlight w:val="none"/>
        </w:rPr>
      </w:pPr>
      <w:bookmarkStart w:id="44" w:name="_Toc5559"/>
      <w:r>
        <w:rPr>
          <w:rFonts w:hint="eastAsia" w:ascii="仿宋" w:hAnsi="仿宋" w:eastAsia="仿宋" w:cs="仿宋"/>
          <w:color w:val="auto"/>
          <w:kern w:val="0"/>
          <w:sz w:val="28"/>
          <w:szCs w:val="28"/>
          <w:highlight w:val="none"/>
        </w:rPr>
        <w:t>九、合同的履约验收</w:t>
      </w:r>
      <w:bookmarkEnd w:id="44"/>
    </w:p>
    <w:p w14:paraId="72FB2CD8">
      <w:pPr>
        <w:spacing w:line="560" w:lineRule="exact"/>
        <w:rPr>
          <w:rFonts w:hint="eastAsia" w:ascii="仿宋" w:hAnsi="仿宋" w:eastAsia="仿宋" w:cs="仿宋"/>
          <w:color w:val="auto"/>
          <w:highlight w:val="none"/>
        </w:rPr>
      </w:pPr>
      <w:r>
        <w:rPr>
          <w:rFonts w:hint="eastAsia" w:ascii="仿宋" w:hAnsi="仿宋" w:eastAsia="仿宋" w:cs="仿宋"/>
          <w:color w:val="auto"/>
          <w:highlight w:val="none"/>
        </w:rPr>
        <w:t xml:space="preserve">     采购人应按照政府采购合同约定的技术、服务、安全标准组织对投标人每一项技术、服务、安全标准的履约情况进行验收，并出具验收书。</w:t>
      </w:r>
    </w:p>
    <w:p w14:paraId="559A2EB3">
      <w:pPr>
        <w:pStyle w:val="3"/>
        <w:spacing w:line="560" w:lineRule="exact"/>
        <w:rPr>
          <w:rFonts w:hint="eastAsia" w:ascii="仿宋" w:hAnsi="仿宋" w:eastAsia="仿宋" w:cs="仿宋"/>
          <w:color w:val="auto"/>
          <w:kern w:val="0"/>
          <w:sz w:val="28"/>
          <w:szCs w:val="28"/>
          <w:highlight w:val="none"/>
        </w:rPr>
      </w:pPr>
      <w:bookmarkStart w:id="45" w:name="_Toc5410"/>
      <w:r>
        <w:rPr>
          <w:rFonts w:hint="eastAsia" w:ascii="仿宋" w:hAnsi="仿宋" w:eastAsia="仿宋" w:cs="仿宋"/>
          <w:color w:val="auto"/>
          <w:kern w:val="0"/>
          <w:sz w:val="28"/>
          <w:szCs w:val="28"/>
          <w:highlight w:val="none"/>
        </w:rPr>
        <w:t>十、招标服务费</w:t>
      </w:r>
      <w:bookmarkEnd w:id="42"/>
      <w:bookmarkEnd w:id="43"/>
      <w:bookmarkEnd w:id="45"/>
    </w:p>
    <w:p w14:paraId="76F4121F">
      <w:pPr>
        <w:spacing w:line="560" w:lineRule="exact"/>
        <w:ind w:firstLine="480" w:firstLineChars="200"/>
        <w:rPr>
          <w:rFonts w:hint="eastAsia" w:ascii="仿宋" w:hAnsi="仿宋" w:eastAsia="仿宋" w:cs="仿宋"/>
          <w:color w:val="auto"/>
          <w:highlight w:val="none"/>
          <w:lang w:eastAsia="zh-CN"/>
        </w:rPr>
      </w:pPr>
      <w:r>
        <w:rPr>
          <w:rFonts w:hint="eastAsia" w:ascii="仿宋" w:hAnsi="仿宋" w:eastAsia="仿宋" w:cs="仿宋"/>
          <w:bCs/>
          <w:color w:val="auto"/>
          <w:szCs w:val="24"/>
          <w:highlight w:val="none"/>
        </w:rPr>
        <w:t>1、</w:t>
      </w:r>
      <w:r>
        <w:rPr>
          <w:rFonts w:hint="eastAsia" w:ascii="仿宋" w:hAnsi="仿宋" w:eastAsia="仿宋" w:cs="仿宋"/>
          <w:color w:val="auto"/>
          <w:highlight w:val="none"/>
        </w:rPr>
        <w:t>中标人在领取中标通知书时，向</w:t>
      </w:r>
      <w:r>
        <w:rPr>
          <w:rFonts w:hint="eastAsia" w:ascii="仿宋" w:hAnsi="仿宋" w:eastAsia="仿宋" w:cs="仿宋"/>
          <w:color w:val="auto"/>
          <w:highlight w:val="none"/>
          <w:lang w:eastAsia="zh-CN"/>
        </w:rPr>
        <w:t>华招广和项目管理有限公司</w:t>
      </w:r>
      <w:r>
        <w:rPr>
          <w:rFonts w:hint="eastAsia" w:ascii="仿宋" w:hAnsi="仿宋" w:eastAsia="仿宋" w:cs="仿宋"/>
          <w:color w:val="auto"/>
          <w:highlight w:val="none"/>
        </w:rPr>
        <w:t>交纳</w:t>
      </w:r>
      <w:r>
        <w:rPr>
          <w:rFonts w:hint="eastAsia" w:ascii="仿宋" w:hAnsi="仿宋" w:eastAsia="仿宋" w:cs="仿宋"/>
          <w:color w:val="auto"/>
          <w:highlight w:val="none"/>
          <w:lang w:eastAsia="zh-CN"/>
        </w:rPr>
        <w:t>招标代理服务费</w:t>
      </w:r>
      <w:r>
        <w:rPr>
          <w:rFonts w:hint="eastAsia" w:ascii="仿宋" w:hAnsi="仿宋" w:eastAsia="仿宋" w:cs="仿宋"/>
          <w:color w:val="auto"/>
          <w:highlight w:val="none"/>
        </w:rPr>
        <w:t>。</w:t>
      </w:r>
      <w:r>
        <w:rPr>
          <w:rFonts w:hint="eastAsia" w:ascii="仿宋" w:hAnsi="仿宋" w:eastAsia="仿宋" w:cs="仿宋"/>
          <w:color w:val="auto"/>
          <w:highlight w:val="none"/>
          <w:lang w:eastAsia="zh-CN"/>
        </w:rPr>
        <w:t>服务费收费标准参照原</w:t>
      </w:r>
      <w:r>
        <w:rPr>
          <w:rFonts w:hint="eastAsia" w:ascii="仿宋" w:hAnsi="仿宋" w:eastAsia="仿宋" w:cs="仿宋"/>
          <w:color w:val="auto"/>
          <w:highlight w:val="none"/>
        </w:rPr>
        <w:t>《国家计委关于印发&lt;招标代理服务收费管理暂行办法&gt;的通知》(计价格〔2002〕1980号)</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《国家发展改革委关于降低部分建设项目收费标准规范收费行为等有关问题的通知》(发改价格〔2011〕534号)</w:t>
      </w:r>
      <w:r>
        <w:rPr>
          <w:rFonts w:hint="eastAsia" w:ascii="仿宋" w:hAnsi="仿宋" w:eastAsia="仿宋" w:cs="仿宋"/>
          <w:color w:val="auto"/>
          <w:highlight w:val="none"/>
          <w:lang w:eastAsia="zh-CN"/>
        </w:rPr>
        <w:t>以及财政部关于印发&lt;政府采购代理机构管理暂行办法&gt;的通知》（财库〔2018〕</w:t>
      </w:r>
      <w:r>
        <w:rPr>
          <w:rFonts w:hint="eastAsia" w:ascii="仿宋" w:hAnsi="仿宋" w:eastAsia="仿宋" w:cs="仿宋"/>
          <w:color w:val="auto"/>
          <w:highlight w:val="none"/>
          <w:lang w:val="en-US" w:eastAsia="zh-CN"/>
        </w:rPr>
        <w:t>2</w:t>
      </w:r>
      <w:r>
        <w:rPr>
          <w:rFonts w:hint="eastAsia" w:ascii="仿宋" w:hAnsi="仿宋" w:eastAsia="仿宋" w:cs="仿宋"/>
          <w:color w:val="auto"/>
          <w:highlight w:val="none"/>
          <w:lang w:eastAsia="zh-CN"/>
        </w:rPr>
        <w:t>号）规定执行。</w:t>
      </w:r>
      <w:bookmarkStart w:id="46" w:name="_Toc188808820"/>
      <w:bookmarkStart w:id="47" w:name="_Toc193126874"/>
      <w:bookmarkStart w:id="48" w:name="_Toc193187089"/>
      <w:bookmarkStart w:id="49" w:name="_Toc194663910"/>
    </w:p>
    <w:p w14:paraId="5A156BF8">
      <w:pPr>
        <w:spacing w:line="560" w:lineRule="exact"/>
        <w:ind w:firstLine="480" w:firstLineChars="200"/>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rPr>
        <w:t>2、招标服务费应采用转账形式交纳。</w:t>
      </w:r>
      <w:r>
        <w:rPr>
          <w:rFonts w:hint="eastAsia" w:ascii="仿宋" w:hAnsi="仿宋" w:eastAsia="仿宋" w:cs="仿宋"/>
          <w:color w:val="auto"/>
          <w:szCs w:val="24"/>
          <w:highlight w:val="none"/>
          <w:lang w:val="en-US" w:eastAsia="zh-CN"/>
        </w:rPr>
        <w:t xml:space="preserve"> </w:t>
      </w:r>
    </w:p>
    <w:p w14:paraId="5292C45C">
      <w:pPr>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3、中标人如未按上述第1条规定办理，采购代理机构将没收其投标保证金。提供投标担保的投标人将由专业担保机构先行偿付采购代理机构损失。</w:t>
      </w:r>
      <w:bookmarkStart w:id="50" w:name="_Toc458617464"/>
      <w:bookmarkStart w:id="51" w:name="_Toc458617741"/>
    </w:p>
    <w:p w14:paraId="5AC4690E">
      <w:pPr>
        <w:pStyle w:val="3"/>
        <w:spacing w:line="560" w:lineRule="exact"/>
        <w:rPr>
          <w:rFonts w:hint="eastAsia" w:ascii="仿宋" w:hAnsi="仿宋" w:eastAsia="仿宋" w:cs="仿宋"/>
          <w:color w:val="auto"/>
          <w:kern w:val="0"/>
          <w:sz w:val="28"/>
          <w:szCs w:val="28"/>
          <w:highlight w:val="none"/>
        </w:rPr>
      </w:pPr>
      <w:bookmarkStart w:id="52" w:name="_Toc7070"/>
      <w:r>
        <w:rPr>
          <w:rFonts w:hint="eastAsia" w:ascii="仿宋" w:hAnsi="仿宋" w:eastAsia="仿宋" w:cs="仿宋"/>
          <w:color w:val="auto"/>
          <w:kern w:val="0"/>
          <w:sz w:val="28"/>
          <w:szCs w:val="28"/>
          <w:highlight w:val="none"/>
        </w:rPr>
        <w:t>十一、</w:t>
      </w:r>
      <w:bookmarkEnd w:id="46"/>
      <w:bookmarkEnd w:id="47"/>
      <w:bookmarkEnd w:id="48"/>
      <w:bookmarkEnd w:id="49"/>
      <w:bookmarkEnd w:id="50"/>
      <w:bookmarkEnd w:id="51"/>
      <w:r>
        <w:rPr>
          <w:rFonts w:hint="eastAsia" w:ascii="仿宋" w:hAnsi="仿宋" w:eastAsia="仿宋" w:cs="仿宋"/>
          <w:color w:val="auto"/>
          <w:kern w:val="0"/>
          <w:sz w:val="28"/>
          <w:szCs w:val="28"/>
          <w:highlight w:val="none"/>
        </w:rPr>
        <w:t>重新组织采购活动</w:t>
      </w:r>
      <w:bookmarkEnd w:id="52"/>
    </w:p>
    <w:p w14:paraId="7AA2180E">
      <w:pPr>
        <w:spacing w:line="560" w:lineRule="exact"/>
        <w:ind w:firstLine="720" w:firstLineChars="300"/>
        <w:rPr>
          <w:rFonts w:hint="eastAsia" w:ascii="仿宋" w:hAnsi="仿宋" w:eastAsia="仿宋" w:cs="仿宋"/>
          <w:color w:val="auto"/>
          <w:szCs w:val="24"/>
          <w:highlight w:val="none"/>
        </w:rPr>
      </w:pPr>
      <w:r>
        <w:rPr>
          <w:rFonts w:hint="eastAsia" w:ascii="仿宋" w:hAnsi="仿宋" w:eastAsia="仿宋" w:cs="仿宋"/>
          <w:color w:val="auto"/>
          <w:szCs w:val="24"/>
          <w:highlight w:val="none"/>
        </w:rPr>
        <w:t>如果发生下列情况之一，采购人和采购代理机构将按《</w:t>
      </w:r>
      <w:r>
        <w:rPr>
          <w:rFonts w:hint="eastAsia" w:ascii="仿宋" w:hAnsi="仿宋" w:eastAsia="仿宋" w:cs="仿宋"/>
          <w:color w:val="auto"/>
          <w:szCs w:val="24"/>
          <w:highlight w:val="none"/>
          <w:lang w:eastAsia="zh-CN"/>
        </w:rPr>
        <w:t>中华人民共和国</w:t>
      </w:r>
      <w:r>
        <w:rPr>
          <w:rFonts w:hint="eastAsia" w:ascii="仿宋" w:hAnsi="仿宋" w:eastAsia="仿宋" w:cs="仿宋"/>
          <w:color w:val="auto"/>
          <w:szCs w:val="24"/>
          <w:highlight w:val="none"/>
        </w:rPr>
        <w:t>政府采购法》、《政府采购货物和服务招标投标管理办法》（财政部第87号）重新组织采购活动：</w:t>
      </w:r>
    </w:p>
    <w:p w14:paraId="270559AB">
      <w:pPr>
        <w:spacing w:line="560" w:lineRule="exact"/>
        <w:ind w:firstLine="480"/>
        <w:rPr>
          <w:rFonts w:hint="eastAsia" w:ascii="仿宋" w:hAnsi="仿宋" w:eastAsia="仿宋" w:cs="仿宋"/>
          <w:color w:val="auto"/>
          <w:kern w:val="96"/>
          <w:szCs w:val="24"/>
          <w:highlight w:val="none"/>
        </w:rPr>
      </w:pPr>
      <w:r>
        <w:rPr>
          <w:rFonts w:hint="eastAsia" w:ascii="仿宋" w:hAnsi="仿宋" w:eastAsia="仿宋" w:cs="仿宋"/>
          <w:color w:val="auto"/>
          <w:kern w:val="96"/>
          <w:szCs w:val="24"/>
          <w:highlight w:val="none"/>
        </w:rPr>
        <w:t>（1）因重大变故，采购任务取消的；</w:t>
      </w:r>
    </w:p>
    <w:p w14:paraId="313DE338">
      <w:pPr>
        <w:spacing w:line="560" w:lineRule="exact"/>
        <w:ind w:firstLine="480"/>
        <w:rPr>
          <w:rFonts w:hint="eastAsia" w:ascii="仿宋" w:hAnsi="仿宋" w:eastAsia="仿宋" w:cs="仿宋"/>
          <w:color w:val="auto"/>
          <w:kern w:val="96"/>
          <w:szCs w:val="24"/>
          <w:highlight w:val="none"/>
        </w:rPr>
      </w:pPr>
      <w:r>
        <w:rPr>
          <w:rFonts w:hint="eastAsia" w:ascii="仿宋" w:hAnsi="仿宋" w:eastAsia="仿宋" w:cs="仿宋"/>
          <w:color w:val="auto"/>
          <w:kern w:val="96"/>
          <w:szCs w:val="24"/>
          <w:highlight w:val="none"/>
        </w:rPr>
        <w:t>（2）招标文件存在不合理条款或者招标程序不符合规定的；</w:t>
      </w:r>
    </w:p>
    <w:p w14:paraId="31A27DE3">
      <w:pPr>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kern w:val="96"/>
          <w:szCs w:val="24"/>
          <w:highlight w:val="none"/>
        </w:rPr>
        <w:t>（3）</w:t>
      </w:r>
      <w:r>
        <w:rPr>
          <w:rFonts w:hint="eastAsia" w:ascii="仿宋" w:hAnsi="仿宋" w:eastAsia="仿宋" w:cs="仿宋"/>
          <w:color w:val="auto"/>
          <w:szCs w:val="24"/>
          <w:highlight w:val="none"/>
        </w:rPr>
        <w:t>出现影响采购公正的违法、违规行为的；</w:t>
      </w:r>
    </w:p>
    <w:p w14:paraId="64CD8B2E">
      <w:pPr>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（4）投标截止后投标人不足3家或者通过资格审查或符合性审查的投标人不足3家的；</w:t>
      </w:r>
    </w:p>
    <w:p w14:paraId="43F6DE3C">
      <w:pPr>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（5）所有投标人的报价均超出采购预算或最高限价，采购人不能支付的。</w:t>
      </w:r>
    </w:p>
    <w:p w14:paraId="1664785D">
      <w:pPr>
        <w:pStyle w:val="3"/>
        <w:tabs>
          <w:tab w:val="left" w:pos="6899"/>
        </w:tabs>
        <w:spacing w:line="560" w:lineRule="exact"/>
        <w:rPr>
          <w:rFonts w:hint="eastAsia" w:ascii="仿宋" w:hAnsi="仿宋" w:eastAsia="仿宋" w:cs="仿宋"/>
          <w:color w:val="auto"/>
          <w:kern w:val="0"/>
          <w:sz w:val="28"/>
          <w:szCs w:val="28"/>
          <w:highlight w:val="none"/>
        </w:rPr>
      </w:pPr>
      <w:bookmarkStart w:id="53" w:name="_Toc458617742"/>
      <w:bookmarkStart w:id="54" w:name="_Toc458617465"/>
      <w:bookmarkStart w:id="55" w:name="_Toc10462"/>
      <w:r>
        <w:rPr>
          <w:rFonts w:hint="eastAsia" w:ascii="仿宋" w:hAnsi="仿宋" w:eastAsia="仿宋" w:cs="仿宋"/>
          <w:color w:val="auto"/>
          <w:kern w:val="0"/>
          <w:sz w:val="28"/>
          <w:szCs w:val="28"/>
          <w:highlight w:val="none"/>
        </w:rPr>
        <w:t>十二、</w:t>
      </w:r>
      <w:bookmarkEnd w:id="53"/>
      <w:bookmarkEnd w:id="54"/>
      <w:bookmarkStart w:id="56" w:name="_Toc458617743"/>
      <w:bookmarkStart w:id="57" w:name="_Toc458617466"/>
      <w:r>
        <w:rPr>
          <w:rFonts w:hint="eastAsia" w:ascii="仿宋" w:hAnsi="仿宋" w:eastAsia="仿宋" w:cs="仿宋"/>
          <w:color w:val="auto"/>
          <w:kern w:val="0"/>
          <w:sz w:val="28"/>
          <w:szCs w:val="28"/>
          <w:highlight w:val="none"/>
        </w:rPr>
        <w:t>询问、质疑与投诉</w:t>
      </w:r>
      <w:bookmarkEnd w:id="55"/>
      <w:r>
        <w:rPr>
          <w:rFonts w:hint="eastAsia" w:ascii="仿宋" w:hAnsi="仿宋" w:eastAsia="仿宋" w:cs="仿宋"/>
          <w:color w:val="auto"/>
          <w:kern w:val="0"/>
          <w:sz w:val="28"/>
          <w:szCs w:val="28"/>
          <w:highlight w:val="none"/>
        </w:rPr>
        <w:tab/>
      </w:r>
    </w:p>
    <w:p w14:paraId="61028365">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1、询问</w:t>
      </w:r>
    </w:p>
    <w:p w14:paraId="2D294F19">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投标人对政府采购活动事项有疑问的，可以向采购人、采购代理机构提出询问。</w:t>
      </w:r>
    </w:p>
    <w:p w14:paraId="097FF82C">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2、质疑</w:t>
      </w:r>
    </w:p>
    <w:p w14:paraId="6EC261F8">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color w:val="auto"/>
          <w:highlight w:val="none"/>
          <w:lang w:val="en-US" w:eastAsia="zh-CN"/>
        </w:rPr>
        <w:t>.</w:t>
      </w:r>
      <w:r>
        <w:rPr>
          <w:rFonts w:hint="eastAsia" w:ascii="仿宋" w:hAnsi="仿宋" w:eastAsia="仿宋" w:cs="仿宋"/>
          <w:color w:val="auto"/>
          <w:highlight w:val="none"/>
        </w:rPr>
        <w:t>1、投标人认为招标文件、招标过程和中标结果使自己的权益受到损害的，可以在知道或者应知其权益受到损害之日起七个工作日内，以书面形式向采购人或采购代理机构提出质疑，逾期质疑无效。投标人应知其权益受到损害之日，是指：</w:t>
      </w:r>
    </w:p>
    <w:p w14:paraId="3A80DF47">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auto"/>
          <w:spacing w:val="-11"/>
          <w:highlight w:val="none"/>
        </w:rPr>
      </w:pPr>
      <w:r>
        <w:rPr>
          <w:rFonts w:hint="eastAsia" w:ascii="仿宋" w:hAnsi="仿宋" w:eastAsia="仿宋" w:cs="仿宋"/>
          <w:color w:val="auto"/>
          <w:highlight w:val="none"/>
        </w:rPr>
        <w:t>（1）</w:t>
      </w:r>
      <w:r>
        <w:rPr>
          <w:rFonts w:hint="eastAsia" w:ascii="仿宋" w:hAnsi="仿宋" w:eastAsia="仿宋" w:cs="仿宋"/>
          <w:color w:val="auto"/>
          <w:spacing w:val="-11"/>
          <w:highlight w:val="none"/>
        </w:rPr>
        <w:t>对采购文件提出质疑的，为收到采购文件之日或者采购文件公告期限届满之日；</w:t>
      </w:r>
    </w:p>
    <w:p w14:paraId="1F1C3B48">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（2）对采购过程提出质疑的，为各采购程序环节结束之日；</w:t>
      </w:r>
    </w:p>
    <w:p w14:paraId="7447B9D2">
      <w:pPr>
        <w:keepNext w:val="0"/>
        <w:keepLines w:val="0"/>
        <w:pageBreakBefore w:val="0"/>
        <w:kinsoku/>
        <w:wordWrap/>
        <w:overflowPunct/>
        <w:topLinePunct w:val="0"/>
        <w:autoSpaceDE/>
        <w:autoSpaceDN/>
        <w:bidi w:val="0"/>
        <w:adjustRightInd/>
        <w:snapToGrid/>
        <w:spacing w:line="560" w:lineRule="exact"/>
        <w:ind w:firstLine="240" w:firstLineChars="100"/>
        <w:jc w:val="center"/>
        <w:textAlignment w:val="auto"/>
        <w:rPr>
          <w:rFonts w:hint="eastAsia" w:ascii="仿宋" w:hAnsi="仿宋" w:eastAsia="仿宋" w:cs="仿宋"/>
          <w:color w:val="auto"/>
          <w:kern w:val="0"/>
          <w:szCs w:val="24"/>
          <w:highlight w:val="none"/>
        </w:rPr>
      </w:pPr>
      <w:r>
        <w:rPr>
          <w:rFonts w:hint="eastAsia" w:ascii="仿宋" w:hAnsi="仿宋" w:eastAsia="仿宋" w:cs="仿宋"/>
          <w:color w:val="auto"/>
          <w:highlight w:val="none"/>
        </w:rPr>
        <w:t xml:space="preserve">  （3）对中标或者成交结果提出质疑的，为中标或者成交结果公告期限届满之日。</w:t>
      </w:r>
      <w:r>
        <w:rPr>
          <w:rFonts w:hint="eastAsia" w:ascii="仿宋" w:hAnsi="仿宋" w:eastAsia="仿宋" w:cs="仿宋"/>
          <w:color w:val="auto"/>
          <w:kern w:val="0"/>
          <w:szCs w:val="24"/>
          <w:highlight w:val="none"/>
        </w:rPr>
        <w:t xml:space="preserve"> </w:t>
      </w:r>
    </w:p>
    <w:p w14:paraId="7FB35F75">
      <w:pPr>
        <w:keepNext w:val="0"/>
        <w:keepLines w:val="0"/>
        <w:pageBreakBefore w:val="0"/>
        <w:kinsoku/>
        <w:wordWrap/>
        <w:overflowPunct/>
        <w:topLinePunct w:val="0"/>
        <w:autoSpaceDE/>
        <w:autoSpaceDN/>
        <w:bidi w:val="0"/>
        <w:adjustRightInd/>
        <w:snapToGrid/>
        <w:spacing w:line="560" w:lineRule="exact"/>
        <w:ind w:firstLine="480" w:firstLineChars="200"/>
        <w:jc w:val="both"/>
        <w:textAlignment w:val="auto"/>
        <w:rPr>
          <w:rFonts w:hint="eastAsia" w:ascii="仿宋" w:hAnsi="仿宋" w:eastAsia="仿宋" w:cs="仿宋"/>
          <w:color w:val="auto"/>
          <w:szCs w:val="24"/>
          <w:highlight w:val="none"/>
        </w:rPr>
      </w:pPr>
      <w:r>
        <w:rPr>
          <w:rFonts w:hint="eastAsia" w:ascii="仿宋" w:hAnsi="仿宋" w:eastAsia="仿宋" w:cs="仿宋"/>
          <w:color w:val="auto"/>
          <w:highlight w:val="none"/>
        </w:rPr>
        <w:t>2</w:t>
      </w:r>
      <w:r>
        <w:rPr>
          <w:rFonts w:hint="eastAsia" w:ascii="仿宋" w:hAnsi="仿宋" w:eastAsia="仿宋" w:cs="仿宋"/>
          <w:color w:val="auto"/>
          <w:highlight w:val="none"/>
          <w:lang w:val="en-US" w:eastAsia="zh-CN"/>
        </w:rPr>
        <w:t>.</w:t>
      </w:r>
      <w:r>
        <w:rPr>
          <w:rFonts w:hint="eastAsia" w:ascii="仿宋" w:hAnsi="仿宋" w:eastAsia="仿宋" w:cs="仿宋"/>
          <w:color w:val="auto"/>
          <w:highlight w:val="none"/>
        </w:rPr>
        <w:t>2、投标人须在法</w:t>
      </w:r>
      <w:r>
        <w:rPr>
          <w:rFonts w:hint="eastAsia" w:ascii="仿宋" w:hAnsi="仿宋" w:eastAsia="仿宋" w:cs="仿宋"/>
          <w:color w:val="auto"/>
          <w:szCs w:val="24"/>
          <w:highlight w:val="none"/>
        </w:rPr>
        <w:t>定质疑期内一次性提出针对同一采购程序环节的质疑。</w:t>
      </w:r>
    </w:p>
    <w:p w14:paraId="51DC1D23">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2</w:t>
      </w:r>
      <w:r>
        <w:rPr>
          <w:rFonts w:hint="eastAsia" w:ascii="仿宋" w:hAnsi="仿宋" w:eastAsia="仿宋" w:cs="仿宋"/>
          <w:color w:val="auto"/>
          <w:szCs w:val="24"/>
          <w:highlight w:val="none"/>
          <w:lang w:val="en-US" w:eastAsia="zh-CN"/>
        </w:rPr>
        <w:t>.</w:t>
      </w:r>
      <w:r>
        <w:rPr>
          <w:rFonts w:hint="eastAsia" w:ascii="仿宋" w:hAnsi="仿宋" w:eastAsia="仿宋" w:cs="仿宋"/>
          <w:color w:val="auto"/>
          <w:szCs w:val="24"/>
          <w:highlight w:val="none"/>
        </w:rPr>
        <w:t>3、投标人须按照财政部发布的《政府采购</w:t>
      </w:r>
      <w:r>
        <w:rPr>
          <w:rFonts w:hint="eastAsia" w:ascii="仿宋" w:hAnsi="仿宋" w:eastAsia="仿宋" w:cs="仿宋"/>
          <w:color w:val="auto"/>
          <w:szCs w:val="24"/>
          <w:highlight w:val="none"/>
          <w:lang w:eastAsia="zh-CN"/>
        </w:rPr>
        <w:t>供应商</w:t>
      </w:r>
      <w:r>
        <w:rPr>
          <w:rFonts w:hint="eastAsia" w:ascii="仿宋" w:hAnsi="仿宋" w:eastAsia="仿宋" w:cs="仿宋"/>
          <w:color w:val="auto"/>
          <w:szCs w:val="24"/>
          <w:highlight w:val="none"/>
        </w:rPr>
        <w:t>质疑函范本》及其制作说明提出质疑，详见“中国政府采购网（www.ccgp.gov.cn）”下载专区。</w:t>
      </w:r>
    </w:p>
    <w:p w14:paraId="75DE87F2">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2</w:t>
      </w:r>
      <w:r>
        <w:rPr>
          <w:rFonts w:hint="eastAsia" w:ascii="仿宋" w:hAnsi="仿宋" w:eastAsia="仿宋" w:cs="仿宋"/>
          <w:color w:val="auto"/>
          <w:szCs w:val="24"/>
          <w:highlight w:val="none"/>
          <w:lang w:val="en-US" w:eastAsia="zh-CN"/>
        </w:rPr>
        <w:t>.</w:t>
      </w:r>
      <w:r>
        <w:rPr>
          <w:rFonts w:hint="eastAsia" w:ascii="仿宋" w:hAnsi="仿宋" w:eastAsia="仿宋" w:cs="仿宋"/>
          <w:color w:val="auto"/>
          <w:szCs w:val="24"/>
          <w:highlight w:val="none"/>
        </w:rPr>
        <w:t>4、投标人提出质疑应当提交必要的证明材料，证据来源必须合法，采购人、采购代理机构有权将质疑函转发质疑事项各关联方，请其作出解释说明。质疑函内容不得含有虚假、恶意成分。对捏造事实、提供虚假材料或者以非法手段取得的证明材料，滥用维权扰乱采购秩序的恶意质疑者，采购人、采购代理机构将驳回。</w:t>
      </w:r>
    </w:p>
    <w:p w14:paraId="103FF44C">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2</w:t>
      </w:r>
      <w:r>
        <w:rPr>
          <w:rFonts w:hint="eastAsia" w:ascii="仿宋" w:hAnsi="仿宋" w:eastAsia="仿宋" w:cs="仿宋"/>
          <w:color w:val="auto"/>
          <w:szCs w:val="24"/>
          <w:highlight w:val="none"/>
          <w:lang w:val="en-US" w:eastAsia="zh-CN"/>
        </w:rPr>
        <w:t>.</w:t>
      </w:r>
      <w:r>
        <w:rPr>
          <w:rFonts w:hint="eastAsia" w:ascii="仿宋" w:hAnsi="仿宋" w:eastAsia="仿宋" w:cs="仿宋"/>
          <w:color w:val="auto"/>
          <w:szCs w:val="24"/>
          <w:highlight w:val="none"/>
        </w:rPr>
        <w:t>5、投标人可以委托代理人进行质疑，须提交授权委托书。其授权委托书应当载明代理人的姓名或者名称、代理事项、具体权限、期限和相关事项。投标人为自然人的，应当由本人签字；投标人为法人或者其他组织的，应当由法定代表人、主要负责人，或者其授权代表签字或盖章，并加盖公章（鲜章）。</w:t>
      </w:r>
    </w:p>
    <w:p w14:paraId="69631388">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auto"/>
          <w:szCs w:val="24"/>
          <w:highlight w:val="none"/>
          <w:lang w:eastAsia="zh-CN"/>
        </w:rPr>
      </w:pPr>
      <w:r>
        <w:rPr>
          <w:rFonts w:hint="eastAsia" w:ascii="仿宋" w:hAnsi="仿宋" w:eastAsia="仿宋" w:cs="仿宋"/>
          <w:color w:val="auto"/>
          <w:szCs w:val="24"/>
          <w:highlight w:val="none"/>
        </w:rPr>
        <w:t>2</w:t>
      </w:r>
      <w:r>
        <w:rPr>
          <w:rFonts w:hint="eastAsia" w:ascii="仿宋" w:hAnsi="仿宋" w:eastAsia="仿宋" w:cs="仿宋"/>
          <w:color w:val="auto"/>
          <w:szCs w:val="24"/>
          <w:highlight w:val="none"/>
          <w:lang w:val="en-US" w:eastAsia="zh-CN"/>
        </w:rPr>
        <w:t>.</w:t>
      </w:r>
      <w:r>
        <w:rPr>
          <w:rFonts w:hint="eastAsia" w:ascii="仿宋" w:hAnsi="仿宋" w:eastAsia="仿宋" w:cs="仿宋"/>
          <w:color w:val="auto"/>
          <w:szCs w:val="24"/>
          <w:highlight w:val="none"/>
        </w:rPr>
        <w:t xml:space="preserve">6、投标人应在法定期限内以书面形式提出质疑，联系人： </w:t>
      </w:r>
      <w:r>
        <w:rPr>
          <w:rFonts w:hint="eastAsia" w:ascii="仿宋" w:hAnsi="仿宋" w:eastAsia="仿宋" w:cs="仿宋"/>
          <w:color w:val="auto"/>
          <w:szCs w:val="24"/>
          <w:highlight w:val="none"/>
          <w:lang w:eastAsia="zh-CN"/>
        </w:rPr>
        <w:t>秦工</w:t>
      </w:r>
      <w:r>
        <w:rPr>
          <w:rFonts w:hint="eastAsia" w:ascii="仿宋" w:hAnsi="仿宋" w:eastAsia="仿宋" w:cs="仿宋"/>
          <w:color w:val="auto"/>
          <w:szCs w:val="24"/>
          <w:highlight w:val="none"/>
        </w:rPr>
        <w:t>，联系方式：029-87592321，地址：</w:t>
      </w:r>
      <w:r>
        <w:rPr>
          <w:rFonts w:hint="eastAsia" w:ascii="仿宋" w:hAnsi="仿宋" w:eastAsia="仿宋" w:cs="仿宋"/>
          <w:color w:val="auto"/>
          <w:szCs w:val="24"/>
          <w:highlight w:val="none"/>
          <w:lang w:eastAsia="zh-CN"/>
        </w:rPr>
        <w:t>华招广和项目管理有限公司</w:t>
      </w:r>
      <w:r>
        <w:rPr>
          <w:rFonts w:hint="eastAsia" w:ascii="仿宋" w:hAnsi="仿宋" w:eastAsia="仿宋" w:cs="仿宋"/>
          <w:color w:val="auto"/>
          <w:szCs w:val="24"/>
          <w:highlight w:val="none"/>
        </w:rPr>
        <w:t>（西安市朱雀大街南段1号汇成天玺C座18层1812室）。</w:t>
      </w:r>
    </w:p>
    <w:p w14:paraId="05B44FCB">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3、投诉</w:t>
      </w:r>
    </w:p>
    <w:p w14:paraId="59EC5499">
      <w:pPr>
        <w:pStyle w:val="37"/>
        <w:keepNext w:val="0"/>
        <w:keepLines w:val="0"/>
        <w:pageBreakBefore w:val="0"/>
        <w:kinsoku/>
        <w:wordWrap/>
        <w:overflowPunct/>
        <w:topLinePunct w:val="0"/>
        <w:autoSpaceDE/>
        <w:autoSpaceDN/>
        <w:bidi w:val="0"/>
        <w:adjustRightInd/>
        <w:snapToGrid/>
        <w:spacing w:line="560" w:lineRule="exact"/>
        <w:ind w:firstLine="480"/>
        <w:textAlignment w:val="auto"/>
        <w:rPr>
          <w:rFonts w:hint="eastAsia" w:ascii="仿宋" w:hAnsi="仿宋" w:eastAsia="仿宋" w:cs="仿宋"/>
          <w:color w:val="auto"/>
          <w:kern w:val="2"/>
          <w:sz w:val="24"/>
          <w:szCs w:val="20"/>
          <w:highlight w:val="none"/>
        </w:rPr>
      </w:pPr>
      <w:r>
        <w:rPr>
          <w:rFonts w:hint="eastAsia" w:ascii="仿宋" w:hAnsi="仿宋" w:eastAsia="仿宋" w:cs="仿宋"/>
          <w:color w:val="auto"/>
          <w:kern w:val="2"/>
          <w:sz w:val="24"/>
          <w:szCs w:val="20"/>
          <w:highlight w:val="none"/>
        </w:rPr>
        <w:t>3</w:t>
      </w:r>
      <w:r>
        <w:rPr>
          <w:rFonts w:hint="eastAsia" w:ascii="仿宋" w:hAnsi="仿宋" w:eastAsia="仿宋" w:cs="仿宋"/>
          <w:color w:val="auto"/>
          <w:kern w:val="2"/>
          <w:sz w:val="24"/>
          <w:szCs w:val="20"/>
          <w:highlight w:val="none"/>
          <w:lang w:val="en-US" w:eastAsia="zh-CN"/>
        </w:rPr>
        <w:t>.</w:t>
      </w:r>
      <w:r>
        <w:rPr>
          <w:rFonts w:hint="eastAsia" w:ascii="仿宋" w:hAnsi="仿宋" w:eastAsia="仿宋" w:cs="仿宋"/>
          <w:color w:val="auto"/>
          <w:kern w:val="2"/>
          <w:sz w:val="24"/>
          <w:szCs w:val="20"/>
          <w:highlight w:val="none"/>
        </w:rPr>
        <w:t>1、质疑投标人对采购人、采购代理机构的答复不满意或者采购人、采购代理机构未在规定的时间内作出答复的，可按《政府采购法》第55条和《政府采购质疑和投诉办法》（财政部令第94号）第17条等有关规定执行。</w:t>
      </w:r>
    </w:p>
    <w:p w14:paraId="4A70C1FC">
      <w:pPr>
        <w:pStyle w:val="37"/>
        <w:keepNext w:val="0"/>
        <w:keepLines w:val="0"/>
        <w:pageBreakBefore w:val="0"/>
        <w:kinsoku/>
        <w:wordWrap/>
        <w:overflowPunct/>
        <w:topLinePunct w:val="0"/>
        <w:autoSpaceDE/>
        <w:autoSpaceDN/>
        <w:bidi w:val="0"/>
        <w:adjustRightInd/>
        <w:snapToGrid/>
        <w:spacing w:line="560" w:lineRule="exact"/>
        <w:ind w:firstLine="480"/>
        <w:textAlignment w:val="auto"/>
        <w:rPr>
          <w:rFonts w:hint="eastAsia" w:ascii="仿宋" w:hAnsi="仿宋" w:eastAsia="仿宋" w:cs="仿宋"/>
          <w:color w:val="auto"/>
          <w:kern w:val="2"/>
          <w:sz w:val="24"/>
          <w:szCs w:val="20"/>
          <w:highlight w:val="none"/>
        </w:rPr>
      </w:pPr>
      <w:r>
        <w:rPr>
          <w:rFonts w:hint="eastAsia" w:ascii="仿宋" w:hAnsi="仿宋" w:eastAsia="仿宋" w:cs="仿宋"/>
          <w:color w:val="auto"/>
          <w:kern w:val="2"/>
          <w:sz w:val="24"/>
          <w:szCs w:val="20"/>
          <w:highlight w:val="none"/>
        </w:rPr>
        <w:t>3</w:t>
      </w:r>
      <w:r>
        <w:rPr>
          <w:rFonts w:hint="eastAsia" w:ascii="仿宋" w:hAnsi="仿宋" w:eastAsia="仿宋" w:cs="仿宋"/>
          <w:color w:val="auto"/>
          <w:kern w:val="2"/>
          <w:sz w:val="24"/>
          <w:szCs w:val="20"/>
          <w:highlight w:val="none"/>
          <w:lang w:val="en-US" w:eastAsia="zh-CN"/>
        </w:rPr>
        <w:t>.</w:t>
      </w:r>
      <w:r>
        <w:rPr>
          <w:rFonts w:hint="eastAsia" w:ascii="仿宋" w:hAnsi="仿宋" w:eastAsia="仿宋" w:cs="仿宋"/>
          <w:color w:val="auto"/>
          <w:kern w:val="2"/>
          <w:sz w:val="24"/>
          <w:szCs w:val="20"/>
          <w:highlight w:val="none"/>
        </w:rPr>
        <w:t>2、本项目质疑投标人对采购人、采购代理机构的答复不满意或者采购人、采购代理机构未在规定时间内作出答复的，可在15个工作日内向</w:t>
      </w:r>
      <w:r>
        <w:rPr>
          <w:rFonts w:hint="eastAsia" w:ascii="仿宋" w:hAnsi="仿宋" w:eastAsia="仿宋" w:cs="仿宋"/>
          <w:color w:val="auto"/>
          <w:kern w:val="2"/>
          <w:sz w:val="24"/>
          <w:szCs w:val="20"/>
          <w:highlight w:val="none"/>
          <w:u w:val="single"/>
        </w:rPr>
        <w:t xml:space="preserve"> </w:t>
      </w:r>
      <w:r>
        <w:rPr>
          <w:rFonts w:hint="eastAsia" w:ascii="仿宋" w:hAnsi="仿宋" w:eastAsia="仿宋" w:cs="仿宋"/>
          <w:color w:val="auto"/>
          <w:kern w:val="2"/>
          <w:sz w:val="24"/>
          <w:szCs w:val="20"/>
          <w:highlight w:val="none"/>
          <w:u w:val="single" w:color="auto"/>
          <w:lang w:val="en-US" w:eastAsia="zh-CN"/>
        </w:rPr>
        <w:t>渭南市华州区财政局</w:t>
      </w:r>
      <w:r>
        <w:rPr>
          <w:rFonts w:hint="eastAsia" w:ascii="仿宋" w:hAnsi="仿宋" w:eastAsia="仿宋" w:cs="仿宋"/>
          <w:color w:val="auto"/>
          <w:kern w:val="2"/>
          <w:sz w:val="24"/>
          <w:szCs w:val="20"/>
          <w:highlight w:val="none"/>
          <w:u w:val="single"/>
        </w:rPr>
        <w:t xml:space="preserve"> </w:t>
      </w:r>
      <w:r>
        <w:rPr>
          <w:rFonts w:hint="eastAsia" w:ascii="仿宋" w:hAnsi="仿宋" w:eastAsia="仿宋" w:cs="仿宋"/>
          <w:color w:val="auto"/>
          <w:kern w:val="2"/>
          <w:sz w:val="24"/>
          <w:szCs w:val="20"/>
          <w:highlight w:val="none"/>
        </w:rPr>
        <w:t>提起投诉。</w:t>
      </w:r>
    </w:p>
    <w:p w14:paraId="7499DAAE">
      <w:pPr>
        <w:pStyle w:val="3"/>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kern w:val="0"/>
          <w:sz w:val="28"/>
          <w:szCs w:val="28"/>
          <w:highlight w:val="none"/>
        </w:rPr>
      </w:pPr>
      <w:bookmarkStart w:id="58" w:name="_Toc21044"/>
      <w:r>
        <w:rPr>
          <w:rFonts w:hint="eastAsia" w:ascii="仿宋" w:hAnsi="仿宋" w:eastAsia="仿宋" w:cs="仿宋"/>
          <w:color w:val="auto"/>
          <w:kern w:val="0"/>
          <w:sz w:val="28"/>
          <w:szCs w:val="28"/>
          <w:highlight w:val="none"/>
        </w:rPr>
        <w:t>十</w:t>
      </w:r>
      <w:r>
        <w:rPr>
          <w:rFonts w:hint="eastAsia" w:ascii="仿宋" w:hAnsi="仿宋" w:eastAsia="仿宋" w:cs="仿宋"/>
          <w:color w:val="auto"/>
          <w:kern w:val="0"/>
          <w:sz w:val="28"/>
          <w:szCs w:val="28"/>
          <w:highlight w:val="none"/>
          <w:lang w:val="en-US" w:eastAsia="zh-CN"/>
        </w:rPr>
        <w:t>三</w:t>
      </w:r>
      <w:r>
        <w:rPr>
          <w:rFonts w:hint="eastAsia" w:ascii="仿宋" w:hAnsi="仿宋" w:eastAsia="仿宋" w:cs="仿宋"/>
          <w:color w:val="auto"/>
          <w:kern w:val="0"/>
          <w:sz w:val="28"/>
          <w:szCs w:val="28"/>
          <w:highlight w:val="none"/>
        </w:rPr>
        <w:t>、拒绝商业贿赂</w:t>
      </w:r>
      <w:bookmarkEnd w:id="56"/>
      <w:bookmarkEnd w:id="57"/>
      <w:bookmarkEnd w:id="58"/>
    </w:p>
    <w:p w14:paraId="26609B56">
      <w:pPr>
        <w:pageBreakBefore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1、遵照陕西省财政厅的规定，采购人、采购代理机构、投标人和评审专家在招投标活动中，都要签订相应的《拒绝政府采购领域商业贿赂承诺书》，并对违反承诺的行为承担全部责任。</w:t>
      </w:r>
    </w:p>
    <w:p w14:paraId="7BCD1191">
      <w:pPr>
        <w:pageBreakBefore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2、投标人必须填写《拒绝政府采购领域商业贿赂承诺书》并附在投标文件中，同时应保证投标文件正、副本中一致。</w:t>
      </w:r>
    </w:p>
    <w:p w14:paraId="5D01E04B">
      <w:pPr>
        <w:pStyle w:val="2"/>
        <w:spacing w:line="560" w:lineRule="exact"/>
        <w:rPr>
          <w:rFonts w:hint="eastAsia" w:ascii="仿宋" w:hAnsi="仿宋" w:eastAsia="仿宋" w:cs="仿宋"/>
          <w:color w:val="auto"/>
          <w:kern w:val="0"/>
          <w:highlight w:val="none"/>
        </w:rPr>
      </w:pPr>
      <w:bookmarkStart w:id="59" w:name="_Toc458617744"/>
      <w:bookmarkStart w:id="60" w:name="_Toc458617467"/>
    </w:p>
    <w:p w14:paraId="679ACF6F">
      <w:pPr>
        <w:rPr>
          <w:rFonts w:hint="eastAsia" w:ascii="仿宋" w:hAnsi="仿宋" w:eastAsia="仿宋" w:cs="仿宋"/>
          <w:highlight w:val="none"/>
        </w:rPr>
        <w:sectPr>
          <w:headerReference r:id="rId13" w:type="first"/>
          <w:footerReference r:id="rId15" w:type="first"/>
          <w:headerReference r:id="rId12" w:type="default"/>
          <w:footerReference r:id="rId14" w:type="default"/>
          <w:pgSz w:w="11905" w:h="16840"/>
          <w:pgMar w:top="1417" w:right="1417" w:bottom="1417" w:left="1417" w:header="935" w:footer="771" w:gutter="0"/>
          <w:pgNumType w:fmt="decimal" w:start="3"/>
          <w:cols w:space="0" w:num="1"/>
          <w:titlePg/>
          <w:rtlGutter w:val="0"/>
          <w:docGrid w:linePitch="312" w:charSpace="0"/>
        </w:sectPr>
      </w:pPr>
    </w:p>
    <w:p w14:paraId="5456B218">
      <w:pPr>
        <w:pStyle w:val="2"/>
        <w:numPr>
          <w:ilvl w:val="0"/>
          <w:numId w:val="5"/>
        </w:numPr>
        <w:spacing w:line="560" w:lineRule="exact"/>
        <w:jc w:val="center"/>
        <w:rPr>
          <w:rFonts w:hint="eastAsia" w:ascii="仿宋" w:hAnsi="仿宋" w:eastAsia="仿宋" w:cs="仿宋"/>
          <w:color w:val="auto"/>
          <w:kern w:val="0"/>
          <w:highlight w:val="none"/>
        </w:rPr>
      </w:pPr>
      <w:r>
        <w:rPr>
          <w:rFonts w:hint="eastAsia" w:ascii="仿宋" w:hAnsi="仿宋" w:eastAsia="仿宋" w:cs="仿宋"/>
          <w:color w:val="auto"/>
          <w:kern w:val="0"/>
          <w:highlight w:val="none"/>
        </w:rPr>
        <w:t xml:space="preserve"> </w:t>
      </w:r>
      <w:bookmarkStart w:id="61" w:name="_Toc2397"/>
      <w:r>
        <w:rPr>
          <w:rFonts w:hint="eastAsia" w:ascii="仿宋" w:hAnsi="仿宋" w:eastAsia="仿宋" w:cs="仿宋"/>
          <w:color w:val="auto"/>
          <w:kern w:val="0"/>
          <w:highlight w:val="none"/>
        </w:rPr>
        <w:t>采购内容及技术要求</w:t>
      </w:r>
      <w:bookmarkEnd w:id="59"/>
      <w:bookmarkEnd w:id="60"/>
      <w:bookmarkEnd w:id="61"/>
      <w:bookmarkStart w:id="62" w:name="_Toc458617468"/>
      <w:bookmarkStart w:id="63" w:name="_Toc458617745"/>
    </w:p>
    <w:bookmarkEnd w:id="62"/>
    <w:bookmarkEnd w:id="63"/>
    <w:p w14:paraId="4843C0F5">
      <w:pPr>
        <w:numPr>
          <w:ilvl w:val="0"/>
          <w:numId w:val="0"/>
        </w:numPr>
        <w:spacing w:line="360" w:lineRule="auto"/>
        <w:jc w:val="center"/>
        <w:rPr>
          <w:rFonts w:hint="eastAsia" w:ascii="仿宋" w:hAnsi="仿宋" w:eastAsia="仿宋" w:cs="仿宋"/>
          <w:sz w:val="24"/>
          <w:szCs w:val="24"/>
          <w:highlight w:val="none"/>
          <w:lang w:val="en-US" w:eastAsia="zh-CN"/>
        </w:rPr>
      </w:pPr>
    </w:p>
    <w:p w14:paraId="5C750F1C">
      <w:pPr>
        <w:numPr>
          <w:ilvl w:val="0"/>
          <w:numId w:val="0"/>
        </w:numPr>
        <w:spacing w:line="360" w:lineRule="auto"/>
        <w:jc w:val="center"/>
        <w:rPr>
          <w:rFonts w:hint="eastAsia" w:ascii="仿宋" w:hAnsi="仿宋" w:eastAsia="仿宋" w:cs="仿宋"/>
          <w:b/>
          <w:bCs/>
          <w:sz w:val="32"/>
          <w:szCs w:val="32"/>
          <w:highlight w:val="none"/>
        </w:rPr>
      </w:pPr>
      <w:r>
        <w:rPr>
          <w:rFonts w:hint="eastAsia" w:ascii="仿宋" w:hAnsi="仿宋" w:eastAsia="仿宋" w:cs="仿宋"/>
          <w:b/>
          <w:bCs/>
          <w:sz w:val="32"/>
          <w:szCs w:val="32"/>
          <w:highlight w:val="none"/>
          <w:lang w:val="en-US" w:eastAsia="zh-CN"/>
        </w:rPr>
        <w:t>1、</w:t>
      </w:r>
      <w:r>
        <w:rPr>
          <w:rFonts w:hint="eastAsia" w:ascii="仿宋" w:hAnsi="仿宋" w:eastAsia="仿宋" w:cs="仿宋"/>
          <w:b/>
          <w:bCs/>
          <w:sz w:val="32"/>
          <w:szCs w:val="32"/>
          <w:highlight w:val="none"/>
        </w:rPr>
        <w:t>育英小学</w:t>
      </w:r>
    </w:p>
    <w:tbl>
      <w:tblPr>
        <w:tblStyle w:val="23"/>
        <w:tblpPr w:leftFromText="180" w:rightFromText="180" w:vertAnchor="text" w:horzAnchor="page" w:tblpX="1407" w:tblpY="340"/>
        <w:tblOverlap w:val="never"/>
        <w:tblW w:w="499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57"/>
        <w:gridCol w:w="577"/>
        <w:gridCol w:w="824"/>
        <w:gridCol w:w="5769"/>
        <w:gridCol w:w="826"/>
        <w:gridCol w:w="827"/>
      </w:tblGrid>
      <w:tr w14:paraId="66603A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4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34BC22">
            <w:pPr>
              <w:keepNext w:val="0"/>
              <w:keepLines w:val="0"/>
              <w:widowControl/>
              <w:suppressLineNumbers w:val="0"/>
              <w:spacing w:line="360" w:lineRule="auto"/>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序号</w:t>
            </w:r>
          </w:p>
        </w:tc>
        <w:tc>
          <w:tcPr>
            <w:tcW w:w="75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8816045">
            <w:pPr>
              <w:keepNext w:val="0"/>
              <w:keepLines w:val="0"/>
              <w:widowControl/>
              <w:suppressLineNumbers w:val="0"/>
              <w:spacing w:line="360" w:lineRule="auto"/>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物品名称</w:t>
            </w:r>
          </w:p>
        </w:tc>
        <w:tc>
          <w:tcPr>
            <w:tcW w:w="31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A676AA">
            <w:pPr>
              <w:keepNext w:val="0"/>
              <w:keepLines w:val="0"/>
              <w:widowControl/>
              <w:suppressLineNumbers w:val="0"/>
              <w:spacing w:line="360" w:lineRule="auto"/>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参数</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0CE97D">
            <w:pPr>
              <w:keepNext w:val="0"/>
              <w:keepLines w:val="0"/>
              <w:widowControl/>
              <w:suppressLineNumbers w:val="0"/>
              <w:spacing w:line="360" w:lineRule="auto"/>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规格</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63E5EA">
            <w:pPr>
              <w:keepNext w:val="0"/>
              <w:keepLines w:val="0"/>
              <w:widowControl/>
              <w:suppressLineNumbers w:val="0"/>
              <w:spacing w:line="360" w:lineRule="auto"/>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数量</w:t>
            </w:r>
          </w:p>
        </w:tc>
      </w:tr>
      <w:tr w14:paraId="19D408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24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553928">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w:t>
            </w:r>
          </w:p>
        </w:tc>
        <w:tc>
          <w:tcPr>
            <w:tcW w:w="75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929372D">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办公电脑</w:t>
            </w:r>
          </w:p>
        </w:tc>
        <w:tc>
          <w:tcPr>
            <w:tcW w:w="31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CD4517">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1、处理器：Intel ≥i5-13400，主频≥2.5GHz，8核心及以上；</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2、主板：英特尔B760芯片组或以上，100%全固态电容；不少于4个SATA接口；</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3、内存：≥16GB DDR4；</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4、硬盘：≥256GB SSD+ + 1TB 7200rpm SATAIII（不支持双3.5″机械硬盘），支持M.2 SSD + 3.5″机械双硬盘；</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5、显卡：集成显卡或独立显卡，支持高清显示；</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6、网卡：集成10/100/1000M自适应网卡；</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7、声卡：集成声卡芯片，5.1声道；</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8、键盘/鼠标：同一品牌USB抗菌防泼溅键盘，同一品牌USB抗菌光电鼠标；</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9、机箱电源：不小于110V/220V 180W电源，符合80Plus铜牌标准；</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10、其他：机箱不大于9L，后面板有串并口专用扩展位，前置开关及Reset重启键；</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11、插槽：不少于1个PCIe x16、2个PCIe x1、1个PCI，3个M.2；</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12、显示器：≥21.5英寸,同品牌液晶显示器，分辨率≥1920×1080，护眼低蓝光；</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13、操作系统：预装正版Windows 11 ；</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14、电源：电源功率≥180W；</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15、USB接口：≥4个USB 3.0接口</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16、耐用性：整机通过国家3C认证，具备防尘、防静电设计；</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17、售后服务：提供3年质保，24小时内响应维修服务；</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A36F7B">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台</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D6880B">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50</w:t>
            </w:r>
          </w:p>
        </w:tc>
      </w:tr>
      <w:tr w14:paraId="63C7EA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24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BCCFA8">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w:t>
            </w:r>
          </w:p>
        </w:tc>
        <w:tc>
          <w:tcPr>
            <w:tcW w:w="31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1D7EBB3">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计算机教室电脑</w:t>
            </w:r>
          </w:p>
        </w:tc>
        <w:tc>
          <w:tcPr>
            <w:tcW w:w="44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4254EC">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教师机</w:t>
            </w:r>
          </w:p>
        </w:tc>
        <w:tc>
          <w:tcPr>
            <w:tcW w:w="31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D5B096">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1、处理器：Intel ≥i5-13400，主频≥2.5GHz，8核心及以上；</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2、主板：英特尔B760芯片组或以上，100%全固态电容；不少于4个SATA接口；</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3、内存：≥16GB DDR4；</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4、硬盘：≥256GB SSD+ + 1TB 7200rpm SATAIII（不支持双3.5″机械硬盘），支持M.2 SSD + 3.5″机械双硬盘；</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5、显卡：集成显卡或独立显卡，支持高清显示；</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6、网卡：集成10/100/1000M自适应网卡；</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7、声卡：集成声卡芯片，5.1声道；</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8、键盘/鼠标：同一品牌USB抗菌防泼溅键盘，同一品牌USB抗菌光电鼠标；</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9、机箱电源：不小于110V/220V 180W电源，符合80Plus铜牌标准；</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10、其他：机箱不大于9L，后面板有串并口专用扩展位，前置开关及Reset重启键；</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11、插槽：不少于1个PCIe x16、2个PCIe x1、1个PCI，3个M.2；</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12、显示器：≥21.5英寸,同品牌液晶显示器，分辨率≥1920×1080，护眼低蓝光；</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13、操作系统：预装正版Windows 11 ；</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14、电源：电源功率≥180W；</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15、USB接口：≥4个USB 3.0接口</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16、耐用性：整机通过国家3C认证，具备防尘、防静电设计；</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17、售后服务：提供3年质保，24小时内响应维修服务；</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92984D0">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台</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4F09B8">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w:t>
            </w:r>
          </w:p>
        </w:tc>
      </w:tr>
      <w:tr w14:paraId="7946E9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24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75C538">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w:t>
            </w:r>
          </w:p>
        </w:tc>
        <w:tc>
          <w:tcPr>
            <w:tcW w:w="31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24769F3">
            <w:pPr>
              <w:spacing w:line="360" w:lineRule="auto"/>
              <w:jc w:val="center"/>
              <w:rPr>
                <w:rFonts w:hint="eastAsia" w:ascii="仿宋" w:hAnsi="仿宋" w:eastAsia="仿宋" w:cs="仿宋"/>
                <w:i w:val="0"/>
                <w:iCs w:val="0"/>
                <w:color w:val="000000"/>
                <w:sz w:val="24"/>
                <w:szCs w:val="24"/>
                <w:highlight w:val="none"/>
                <w:u w:val="none"/>
              </w:rPr>
            </w:pPr>
          </w:p>
        </w:tc>
        <w:tc>
          <w:tcPr>
            <w:tcW w:w="44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10D681">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学生机</w:t>
            </w:r>
          </w:p>
        </w:tc>
        <w:tc>
          <w:tcPr>
            <w:tcW w:w="31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93117A7">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1、处理器：Intel ≥i5-13400，主频≥2.5GHz，8核心及以上；</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2、主板：英特尔B760芯片组或以上，100%全固态电容；不少于4个SATA接口；</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3、内存： ≥8GB DDR4；</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4、硬盘：≥256GB SSD；</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5、显卡：集成显卡或独立显卡，支持高清显示；</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6、网卡：集成10/100/1000M自适应网卡；</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7、声卡：集成声卡芯片，5.1声道；</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8、键盘/鼠标：同一品牌USB抗菌防泼溅键盘，同一品牌USB抗菌光电鼠标；</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9、机箱电源：不小于110V/220V 180W电源，符合80Plus铜牌标准；</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10、其他：机箱不大于9L，后面板有串并口专用扩展位，前置开关及Reset重启键；</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11、插槽：不少于1个PCIe x16、2个PCIe x1、1个PCI，3个M.2；</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12、显示器：≥21.5英寸,同品牌液晶显示器，分辨率≥1920×1080，护眼低蓝光；</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13、操作系统：预装正版Windows 11 ；</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14、电源：电源功率≥180W；</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15、USB接口：≥4个USB 3.0接口</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16、耐用性：整机通过国家3C认证，具备防尘、防静电设计；</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17、售后服务：提供3年质保，24小时内响应维修服务；</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B46163">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台</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E217ED">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50</w:t>
            </w:r>
          </w:p>
        </w:tc>
      </w:tr>
      <w:tr w14:paraId="56E6FF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4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79AA51">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4</w:t>
            </w:r>
          </w:p>
        </w:tc>
        <w:tc>
          <w:tcPr>
            <w:tcW w:w="31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83BB39D">
            <w:pPr>
              <w:spacing w:line="360" w:lineRule="auto"/>
              <w:jc w:val="center"/>
              <w:rPr>
                <w:rFonts w:hint="eastAsia" w:ascii="仿宋" w:hAnsi="仿宋" w:eastAsia="仿宋" w:cs="仿宋"/>
                <w:i w:val="0"/>
                <w:iCs w:val="0"/>
                <w:color w:val="000000"/>
                <w:sz w:val="24"/>
                <w:szCs w:val="24"/>
                <w:highlight w:val="none"/>
                <w:u w:val="none"/>
              </w:rPr>
            </w:pPr>
          </w:p>
        </w:tc>
        <w:tc>
          <w:tcPr>
            <w:tcW w:w="44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C62DA0">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机房终端维护系统</w:t>
            </w:r>
          </w:p>
        </w:tc>
        <w:tc>
          <w:tcPr>
            <w:tcW w:w="31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537144">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1、安装部署方便，免拆机插卡、免重新构建分区，仅在Windows系统下双击应用程序即可完成软件的安装，支持自定义一键安装，兼容Windows XP、Windows 7、Windows 8 、Win10操作系统(x86&amp;x64)。</w:t>
            </w:r>
            <w:r>
              <w:rPr>
                <w:rStyle w:val="155"/>
                <w:rFonts w:hint="eastAsia" w:ascii="仿宋" w:hAnsi="仿宋" w:eastAsia="仿宋" w:cs="仿宋"/>
                <w:sz w:val="24"/>
                <w:szCs w:val="24"/>
                <w:highlight w:val="none"/>
                <w:lang w:val="en-US" w:eastAsia="zh-CN" w:bidi="ar"/>
              </w:rPr>
              <w:t xml:space="preserve"> </w:t>
            </w:r>
            <w:r>
              <w:rPr>
                <w:rStyle w:val="156"/>
                <w:rFonts w:hint="eastAsia" w:ascii="仿宋" w:hAnsi="仿宋" w:eastAsia="仿宋" w:cs="仿宋"/>
                <w:sz w:val="24"/>
                <w:szCs w:val="24"/>
                <w:highlight w:val="none"/>
                <w:lang w:val="en-US" w:eastAsia="zh-CN" w:bidi="ar"/>
              </w:rPr>
              <w:t>支持wifi无线网络环境使用。支持多个操作系统安装，如XP、Win7、Win8、Linux等，以及不同格式的数据分区，并对Windows操作系统分区及数据分区进行保护。</w:t>
            </w:r>
            <w:r>
              <w:rPr>
                <w:rStyle w:val="156"/>
                <w:rFonts w:hint="eastAsia" w:ascii="仿宋" w:hAnsi="仿宋" w:eastAsia="仿宋" w:cs="仿宋"/>
                <w:sz w:val="24"/>
                <w:szCs w:val="24"/>
                <w:highlight w:val="none"/>
                <w:lang w:val="en-US" w:eastAsia="zh-CN" w:bidi="ar"/>
              </w:rPr>
              <w:br w:type="textWrapping"/>
            </w:r>
            <w:r>
              <w:rPr>
                <w:rStyle w:val="156"/>
                <w:rFonts w:hint="eastAsia" w:ascii="仿宋" w:hAnsi="仿宋" w:eastAsia="仿宋" w:cs="仿宋"/>
                <w:sz w:val="24"/>
                <w:szCs w:val="24"/>
                <w:highlight w:val="none"/>
                <w:lang w:val="en-US" w:eastAsia="zh-CN" w:bidi="ar"/>
              </w:rPr>
              <w:t>2、支持独立环境功能，可以基于当前还原点创建无数个互不干扰的系统环境，且不被还原。方便学生在机房保存学习资料、完成作业或进行课程设计、毕业设计等任务</w:t>
            </w:r>
            <w:r>
              <w:rPr>
                <w:rStyle w:val="156"/>
                <w:rFonts w:hint="eastAsia" w:ascii="仿宋" w:hAnsi="仿宋" w:eastAsia="仿宋" w:cs="仿宋"/>
                <w:sz w:val="24"/>
                <w:szCs w:val="24"/>
                <w:highlight w:val="none"/>
                <w:lang w:val="en-US" w:eastAsia="zh-CN" w:bidi="ar"/>
              </w:rPr>
              <w:br w:type="textWrapping"/>
            </w:r>
            <w:r>
              <w:rPr>
                <w:rStyle w:val="156"/>
                <w:rFonts w:hint="eastAsia" w:ascii="仿宋" w:hAnsi="仿宋" w:eastAsia="仿宋" w:cs="仿宋"/>
                <w:sz w:val="24"/>
                <w:szCs w:val="24"/>
                <w:highlight w:val="none"/>
                <w:lang w:val="en-US" w:eastAsia="zh-CN" w:bidi="ar"/>
              </w:rPr>
              <w:t>3、可对大于500台终端机同时进行差异数据部署，并可自动分配IP地址(IPV4/IPV6)、计算机名、WINDOWS用户名 ，支持固态硬盘保护，支持M.2硬盘数据保护。</w:t>
            </w:r>
            <w:r>
              <w:rPr>
                <w:rStyle w:val="156"/>
                <w:rFonts w:hint="eastAsia" w:ascii="仿宋" w:hAnsi="仿宋" w:eastAsia="仿宋" w:cs="仿宋"/>
                <w:sz w:val="24"/>
                <w:szCs w:val="24"/>
                <w:highlight w:val="none"/>
                <w:lang w:val="en-US" w:eastAsia="zh-CN" w:bidi="ar"/>
              </w:rPr>
              <w:br w:type="textWrapping"/>
            </w:r>
            <w:r>
              <w:rPr>
                <w:rStyle w:val="156"/>
                <w:rFonts w:hint="eastAsia" w:ascii="仿宋" w:hAnsi="仿宋" w:eastAsia="仿宋" w:cs="仿宋"/>
                <w:sz w:val="24"/>
                <w:szCs w:val="24"/>
                <w:highlight w:val="none"/>
                <w:lang w:val="en-US" w:eastAsia="zh-CN" w:bidi="ar"/>
              </w:rPr>
              <w:t>4、支持保护分区的某一目录与不保护分区或外插U盘、硬盘进行自动/定时同步；同步文件可以按照后缀名等规则进行过滤；文件重命名、删除也可以进行同步；可以单向同步、亦可双向同步； 支持指定保护分区数据文件不还原，指定重要文件夹加密锁定/解锁设置。</w:t>
            </w:r>
            <w:r>
              <w:rPr>
                <w:rStyle w:val="156"/>
                <w:rFonts w:hint="eastAsia" w:ascii="仿宋" w:hAnsi="仿宋" w:eastAsia="仿宋" w:cs="仿宋"/>
                <w:sz w:val="24"/>
                <w:szCs w:val="24"/>
                <w:highlight w:val="none"/>
                <w:lang w:val="en-US" w:eastAsia="zh-CN" w:bidi="ar"/>
              </w:rPr>
              <w:br w:type="textWrapping"/>
            </w:r>
            <w:r>
              <w:rPr>
                <w:rStyle w:val="156"/>
                <w:rFonts w:hint="eastAsia" w:ascii="仿宋" w:hAnsi="仿宋" w:eastAsia="仿宋" w:cs="仿宋"/>
                <w:sz w:val="24"/>
                <w:szCs w:val="24"/>
                <w:highlight w:val="none"/>
                <w:lang w:val="en-US" w:eastAsia="zh-CN" w:bidi="ar"/>
              </w:rPr>
              <w:t>5、按照教学实际需求，可设定计划任务，在指定的时间点自动切换到指定的还原点，且支持离线任务；针对内网的应用，可无缝对接WSUS实现操作系统补丁包的过滤与更新，保证内网的安全。</w:t>
            </w:r>
            <w:r>
              <w:rPr>
                <w:rStyle w:val="156"/>
                <w:rFonts w:hint="eastAsia" w:ascii="仿宋" w:hAnsi="仿宋" w:eastAsia="仿宋" w:cs="仿宋"/>
                <w:sz w:val="24"/>
                <w:szCs w:val="24"/>
                <w:highlight w:val="none"/>
                <w:lang w:val="en-US" w:eastAsia="zh-CN" w:bidi="ar"/>
              </w:rPr>
              <w:br w:type="textWrapping"/>
            </w:r>
            <w:r>
              <w:rPr>
                <w:rStyle w:val="156"/>
                <w:rFonts w:hint="eastAsia" w:ascii="仿宋" w:hAnsi="仿宋" w:eastAsia="仿宋" w:cs="仿宋"/>
                <w:sz w:val="24"/>
                <w:szCs w:val="24"/>
                <w:highlight w:val="none"/>
                <w:lang w:val="en-US" w:eastAsia="zh-CN" w:bidi="ar"/>
              </w:rPr>
              <w:t>6、主控端网络侦测功能可以便利协助定位网络的通信问题，查找网卡、网线、交换机网口的故障；在硬盘全盘保护的情况下，可以自动侦测软件安装及文件、文件夹数据变动提醒用户保存当前状态。</w:t>
            </w:r>
            <w:r>
              <w:rPr>
                <w:rStyle w:val="155"/>
                <w:rFonts w:hint="eastAsia" w:ascii="仿宋" w:hAnsi="仿宋" w:eastAsia="仿宋" w:cs="仿宋"/>
                <w:sz w:val="24"/>
                <w:szCs w:val="24"/>
                <w:highlight w:val="none"/>
                <w:lang w:val="en-US" w:eastAsia="zh-CN" w:bidi="ar"/>
              </w:rPr>
              <w:t xml:space="preserve"> </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EC3C05">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套</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4F00AA">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51</w:t>
            </w:r>
          </w:p>
        </w:tc>
      </w:tr>
      <w:tr w14:paraId="07C2F5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24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7145CB">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5</w:t>
            </w:r>
          </w:p>
        </w:tc>
        <w:tc>
          <w:tcPr>
            <w:tcW w:w="31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09B2662">
            <w:pPr>
              <w:spacing w:line="360" w:lineRule="auto"/>
              <w:jc w:val="center"/>
              <w:rPr>
                <w:rFonts w:hint="eastAsia" w:ascii="仿宋" w:hAnsi="仿宋" w:eastAsia="仿宋" w:cs="仿宋"/>
                <w:i w:val="0"/>
                <w:iCs w:val="0"/>
                <w:color w:val="000000"/>
                <w:sz w:val="24"/>
                <w:szCs w:val="24"/>
                <w:highlight w:val="none"/>
                <w:u w:val="none"/>
              </w:rPr>
            </w:pPr>
          </w:p>
        </w:tc>
        <w:tc>
          <w:tcPr>
            <w:tcW w:w="44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F384B2">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课堂管理系统</w:t>
            </w:r>
          </w:p>
        </w:tc>
        <w:tc>
          <w:tcPr>
            <w:tcW w:w="31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8550F5">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1、为便于课堂多位老师使用，要求提供C/S架构教学管理软件平台，平台至少需要包含教师端和学生端，并且教师端和学生端能够进行互动教学</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2、为满足外教上课的需求,至少具备中文简体、中文繁体、英文三种或以上语言界面版本可供选择，且不关闭软件即可切换各种语言界面。</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3、为满足教师对教师端不同皮肤底纹以及布局的偏好使用，软件具有换肤和换底纹功能，教师可根据自己对不同颜色的偏爱选择自己喜欢的肤色，同时提供4套或以上功能按钮的布局，不需要退出软件即可更换各种布局，布局至少有主功能条在上方、下方、左边和右边。</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4、班级模型中可以实时看到学生端桌面的缩图，以定期更新，且可以在教室端任意的设定学生坐位的行数和列数，可放大和缩小缩略图。</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5、教师将屏幕或视频广播给学生，在云服务器宕机的情况下也能进行广播，广播后开机的云终端可自动接受广播，为提高教学效率，在执行屏幕或视频广播的同时，学生端的键盘和鼠标被锁定。</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6、教师可以对单一、部分、全体学生执行黑屏肃静来禁止其进行任何操作，达到专心听课目的。</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7、允许教师将教师机不同盘符中的目录或文件一起发送至生机的某目录下，目录不存在则自动新建此目录，文件已存在则自动覆盖旧文件；</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8、学生可以把做好的作业直接提交到教师机，教师端可设置学生提交作业时是否需要教师同意，配置需要教师同意后，则必需经过教师审批通过后才可提交。</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9、支持投票功能，教师可通过选择题或判断题在课堂上发起投票，以考核学习成果</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10、支持签到功能，方便老师对学生的上课情况进行考勤并统计，让学生名字和座位对应，点名结果可以保存为班级模型，供下次上课时调用。此外，教师还可将签到信息导出</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11、应用程序管理/U 盘管理：通过各种策略的应用，可防止学生在教学过程中使用、QQ、打游戏等多种应用；同时教师机可对学生机的USB存储设备进行权限管理，分为完全开放、只读、完全阻止多种权限策略；</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12、教师端可以通过远程命令功能，远程关闭、重新启动所有学生端、远程打开/关闭学生端上应用程序、退出学生端等。</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13、学生端支持防杀进程、断线锁屏、语言选择，支持发送消息、呼叫、密码保护、修改频道及提交文件。</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267204">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套</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1A78D1">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51</w:t>
            </w:r>
          </w:p>
        </w:tc>
      </w:tr>
      <w:tr w14:paraId="3B9D7F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46" w:type="pct"/>
            <w:tcBorders>
              <w:top w:val="nil"/>
              <w:left w:val="single" w:color="000000" w:sz="4" w:space="0"/>
              <w:bottom w:val="single" w:color="000000" w:sz="4" w:space="0"/>
              <w:right w:val="single" w:color="000000" w:sz="4" w:space="0"/>
            </w:tcBorders>
            <w:shd w:val="clear" w:color="auto" w:fill="FFFFFF"/>
            <w:vAlign w:val="center"/>
          </w:tcPr>
          <w:p w14:paraId="677ACA5E">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6</w:t>
            </w:r>
          </w:p>
        </w:tc>
        <w:tc>
          <w:tcPr>
            <w:tcW w:w="755" w:type="pct"/>
            <w:gridSpan w:val="2"/>
            <w:tcBorders>
              <w:top w:val="nil"/>
              <w:left w:val="single" w:color="000000" w:sz="4" w:space="0"/>
              <w:bottom w:val="single" w:color="000000" w:sz="4" w:space="0"/>
              <w:right w:val="single" w:color="000000" w:sz="4" w:space="0"/>
            </w:tcBorders>
            <w:shd w:val="clear" w:color="auto" w:fill="FFFFFF"/>
            <w:vAlign w:val="center"/>
          </w:tcPr>
          <w:p w14:paraId="32475719">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打印复印一体机</w:t>
            </w:r>
          </w:p>
        </w:tc>
        <w:tc>
          <w:tcPr>
            <w:tcW w:w="3107" w:type="pct"/>
            <w:tcBorders>
              <w:top w:val="nil"/>
              <w:left w:val="single" w:color="000000" w:sz="4" w:space="0"/>
              <w:bottom w:val="single" w:color="000000" w:sz="4" w:space="0"/>
              <w:right w:val="single" w:color="000000" w:sz="4" w:space="0"/>
            </w:tcBorders>
            <w:shd w:val="clear" w:color="auto" w:fill="FFFFFF"/>
            <w:vAlign w:val="center"/>
          </w:tcPr>
          <w:p w14:paraId="22A2D7E4">
            <w:pPr>
              <w:keepNext w:val="0"/>
              <w:keepLines w:val="0"/>
              <w:widowControl/>
              <w:numPr>
                <w:ilvl w:val="0"/>
                <w:numId w:val="0"/>
              </w:numPr>
              <w:suppressLineNumbers w:val="0"/>
              <w:spacing w:line="360" w:lineRule="auto"/>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lang w:val="en-US" w:eastAsia="zh-CN" w:bidi="ar"/>
              </w:rPr>
              <w:t>1、</w:t>
            </w:r>
            <w:r>
              <w:rPr>
                <w:rFonts w:hint="eastAsia" w:ascii="仿宋" w:hAnsi="仿宋" w:eastAsia="仿宋" w:cs="仿宋"/>
                <w:i w:val="0"/>
                <w:iCs w:val="0"/>
                <w:color w:val="000000"/>
                <w:kern w:val="0"/>
                <w:sz w:val="24"/>
                <w:szCs w:val="24"/>
                <w:highlight w:val="none"/>
                <w:u w:val="none"/>
                <w:lang w:val="en-US" w:eastAsia="zh-CN" w:bidi="ar"/>
              </w:rPr>
              <w:t>激光黑白</w:t>
            </w:r>
          </w:p>
          <w:p w14:paraId="68ECD3CC">
            <w:pPr>
              <w:keepNext w:val="0"/>
              <w:keepLines w:val="0"/>
              <w:widowControl/>
              <w:numPr>
                <w:ilvl w:val="0"/>
                <w:numId w:val="0"/>
              </w:numPr>
              <w:suppressLineNumbers w:val="0"/>
              <w:spacing w:line="360" w:lineRule="auto"/>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2、打印速度：≥30页/分钟</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3、分辨率：1200*1200DPI</w:t>
            </w:r>
          </w:p>
          <w:p w14:paraId="59309F1C">
            <w:pPr>
              <w:keepNext w:val="0"/>
              <w:keepLines w:val="0"/>
              <w:widowControl/>
              <w:numPr>
                <w:ilvl w:val="0"/>
                <w:numId w:val="0"/>
              </w:numPr>
              <w:suppressLineNumbers w:val="0"/>
              <w:spacing w:line="360" w:lineRule="auto"/>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4、纸张容量：≥200页纸盒，支持手动进纸。</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5、支持有线、无线、网络打印。</w:t>
            </w:r>
          </w:p>
          <w:p w14:paraId="2EEAE515">
            <w:pPr>
              <w:keepNext w:val="0"/>
              <w:keepLines w:val="0"/>
              <w:widowControl/>
              <w:numPr>
                <w:ilvl w:val="0"/>
                <w:numId w:val="0"/>
              </w:numPr>
              <w:suppressLineNumbers w:val="0"/>
              <w:spacing w:line="360" w:lineRule="auto"/>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lang w:val="en-US" w:eastAsia="zh-CN" w:bidi="ar"/>
              </w:rPr>
              <w:t>6、</w:t>
            </w:r>
            <w:r>
              <w:rPr>
                <w:rFonts w:hint="eastAsia" w:ascii="仿宋" w:hAnsi="仿宋" w:eastAsia="仿宋" w:cs="仿宋"/>
                <w:i w:val="0"/>
                <w:iCs w:val="0"/>
                <w:color w:val="000000"/>
                <w:kern w:val="0"/>
                <w:sz w:val="24"/>
                <w:szCs w:val="24"/>
                <w:highlight w:val="none"/>
                <w:u w:val="none"/>
                <w:lang w:val="en-US" w:eastAsia="zh-CN" w:bidi="ar"/>
              </w:rPr>
              <w:t>支持自动双面打印。</w:t>
            </w:r>
          </w:p>
          <w:p w14:paraId="599B900D">
            <w:pPr>
              <w:keepNext w:val="0"/>
              <w:keepLines w:val="0"/>
              <w:widowControl/>
              <w:numPr>
                <w:ilvl w:val="0"/>
                <w:numId w:val="0"/>
              </w:numPr>
              <w:suppressLineNumbers w:val="0"/>
              <w:spacing w:line="360" w:lineRule="auto"/>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7、耗材成本：硒鼓寿命≥2000页。</w:t>
            </w:r>
          </w:p>
        </w:tc>
        <w:tc>
          <w:tcPr>
            <w:tcW w:w="445" w:type="pct"/>
            <w:tcBorders>
              <w:top w:val="nil"/>
              <w:left w:val="single" w:color="000000" w:sz="4" w:space="0"/>
              <w:bottom w:val="single" w:color="000000" w:sz="4" w:space="0"/>
              <w:right w:val="single" w:color="000000" w:sz="4" w:space="0"/>
            </w:tcBorders>
            <w:shd w:val="clear" w:color="auto" w:fill="FFFFFF"/>
            <w:vAlign w:val="center"/>
          </w:tcPr>
          <w:p w14:paraId="1E0EAE18">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台</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DE2559">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5</w:t>
            </w:r>
          </w:p>
        </w:tc>
      </w:tr>
      <w:tr w14:paraId="371D60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24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BF650F">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7</w:t>
            </w:r>
          </w:p>
        </w:tc>
        <w:tc>
          <w:tcPr>
            <w:tcW w:w="75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E7F5E05">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柜式空调</w:t>
            </w:r>
          </w:p>
        </w:tc>
        <w:tc>
          <w:tcPr>
            <w:tcW w:w="31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37B103">
            <w:pPr>
              <w:keepNext w:val="0"/>
              <w:keepLines w:val="0"/>
              <w:widowControl/>
              <w:suppressLineNumbers w:val="0"/>
              <w:spacing w:line="360" w:lineRule="auto"/>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3匹面板材质：ABS塑料变频；</w:t>
            </w:r>
          </w:p>
          <w:p w14:paraId="66B22B27">
            <w:pPr>
              <w:keepNext w:val="0"/>
              <w:keepLines w:val="0"/>
              <w:widowControl/>
              <w:suppressLineNumbers w:val="0"/>
              <w:spacing w:line="360" w:lineRule="auto"/>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 xml:space="preserve">能效等级：3 </w:t>
            </w:r>
          </w:p>
          <w:p w14:paraId="07FA2A40">
            <w:pPr>
              <w:keepNext w:val="0"/>
              <w:keepLines w:val="0"/>
              <w:widowControl/>
              <w:suppressLineNumbers w:val="0"/>
              <w:spacing w:line="360" w:lineRule="auto"/>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能效比：3.36</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 xml:space="preserve">制冷/制热量（W）：7210/9110 </w:t>
            </w:r>
          </w:p>
          <w:p w14:paraId="086FE23E">
            <w:pPr>
              <w:keepNext w:val="0"/>
              <w:keepLines w:val="0"/>
              <w:widowControl/>
              <w:suppressLineNumbers w:val="0"/>
              <w:spacing w:line="360" w:lineRule="auto"/>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 xml:space="preserve">制冷/制暖输入功率（W）：2190（240-3040）/2920（240-4230） </w:t>
            </w:r>
          </w:p>
          <w:p w14:paraId="096519B8">
            <w:pPr>
              <w:keepNext w:val="0"/>
              <w:keepLines w:val="0"/>
              <w:widowControl/>
              <w:suppressLineNumbers w:val="0"/>
              <w:spacing w:line="360" w:lineRule="auto"/>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 xml:space="preserve">电热功率(W)：2100循环风量（m³/h）：1210 </w:t>
            </w:r>
          </w:p>
          <w:p w14:paraId="3BC77E15">
            <w:pPr>
              <w:keepNext w:val="0"/>
              <w:keepLines w:val="0"/>
              <w:widowControl/>
              <w:suppressLineNumbers w:val="0"/>
              <w:spacing w:line="360" w:lineRule="auto"/>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扫风方式：上下扫风</w:t>
            </w:r>
          </w:p>
          <w:p w14:paraId="3C14914A">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噪音(dB）内/外：≤45dB</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F8423F">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台</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762BED">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24</w:t>
            </w:r>
          </w:p>
        </w:tc>
      </w:tr>
      <w:tr w14:paraId="172B36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4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A961D9">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8</w:t>
            </w:r>
          </w:p>
        </w:tc>
        <w:tc>
          <w:tcPr>
            <w:tcW w:w="75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60C2385">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挂式空调</w:t>
            </w:r>
          </w:p>
        </w:tc>
        <w:tc>
          <w:tcPr>
            <w:tcW w:w="31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915D30">
            <w:pPr>
              <w:keepNext w:val="0"/>
              <w:keepLines w:val="0"/>
              <w:widowControl/>
              <w:suppressLineNumbers w:val="0"/>
              <w:spacing w:line="360" w:lineRule="auto"/>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1.5匹变频；</w:t>
            </w:r>
          </w:p>
          <w:p w14:paraId="57017CBF">
            <w:pPr>
              <w:keepNext w:val="0"/>
              <w:keepLines w:val="0"/>
              <w:widowControl/>
              <w:suppressLineNumbers w:val="0"/>
              <w:spacing w:line="360" w:lineRule="auto"/>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 xml:space="preserve">能效等级：3 </w:t>
            </w:r>
          </w:p>
          <w:p w14:paraId="0B5F3B17">
            <w:pPr>
              <w:keepNext w:val="0"/>
              <w:keepLines w:val="0"/>
              <w:widowControl/>
              <w:suppressLineNumbers w:val="0"/>
              <w:spacing w:line="360" w:lineRule="auto"/>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 xml:space="preserve">能效比：4.21 </w:t>
            </w:r>
          </w:p>
          <w:p w14:paraId="2BBCDC62">
            <w:pPr>
              <w:keepNext w:val="0"/>
              <w:keepLines w:val="0"/>
              <w:widowControl/>
              <w:suppressLineNumbers w:val="0"/>
              <w:spacing w:line="360" w:lineRule="auto"/>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 xml:space="preserve">制冷/制热量（W）：3500/4600 </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制冷/制暖输入功率（W）：980(82-1400)/1390(85-1960)</w:t>
            </w:r>
          </w:p>
          <w:p w14:paraId="71DBF539">
            <w:pPr>
              <w:keepNext w:val="0"/>
              <w:keepLines w:val="0"/>
              <w:widowControl/>
              <w:suppressLineNumbers w:val="0"/>
              <w:spacing w:line="360" w:lineRule="auto"/>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电热功率(W)：1000</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 xml:space="preserve">循环风量（m³/h）：690 </w:t>
            </w:r>
          </w:p>
          <w:p w14:paraId="3471F17A">
            <w:pPr>
              <w:keepNext w:val="0"/>
              <w:keepLines w:val="0"/>
              <w:widowControl/>
              <w:suppressLineNumbers w:val="0"/>
              <w:spacing w:line="360" w:lineRule="auto"/>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扫风方式：上下扫风</w:t>
            </w:r>
          </w:p>
          <w:p w14:paraId="7C8D70DD">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噪音(dB）内/外：≤45dB</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42F9DA">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台</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95D180">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14</w:t>
            </w:r>
          </w:p>
        </w:tc>
      </w:tr>
      <w:tr w14:paraId="1774FC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24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F19F93">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9</w:t>
            </w:r>
          </w:p>
        </w:tc>
        <w:tc>
          <w:tcPr>
            <w:tcW w:w="75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1AEE811">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火警报警器</w:t>
            </w:r>
          </w:p>
        </w:tc>
        <w:tc>
          <w:tcPr>
            <w:tcW w:w="31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3242CD">
            <w:pPr>
              <w:keepNext w:val="0"/>
              <w:keepLines w:val="0"/>
              <w:widowControl/>
              <w:suppressLineNumbers w:val="0"/>
              <w:spacing w:line="360" w:lineRule="auto"/>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 xml:space="preserve">材质：PC+ABS阻燃外壳 </w:t>
            </w:r>
          </w:p>
          <w:p w14:paraId="3F1D2C8F">
            <w:pPr>
              <w:keepNext w:val="0"/>
              <w:keepLines w:val="0"/>
              <w:widowControl/>
              <w:suppressLineNumbers w:val="0"/>
              <w:spacing w:line="360" w:lineRule="auto"/>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 xml:space="preserve">探测范围：360° </w:t>
            </w:r>
          </w:p>
          <w:p w14:paraId="089F79B0">
            <w:pPr>
              <w:keepNext w:val="0"/>
              <w:keepLines w:val="0"/>
              <w:widowControl/>
              <w:suppressLineNumbers w:val="0"/>
              <w:spacing w:line="360" w:lineRule="auto"/>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报警声音：≥85分贝</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 xml:space="preserve">有效距离：≥3米 </w:t>
            </w:r>
          </w:p>
          <w:p w14:paraId="67192EB0">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有效检测面积：≥40平方米</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37E5A6">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个</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C5F842">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w:t>
            </w:r>
          </w:p>
        </w:tc>
      </w:tr>
      <w:tr w14:paraId="7C83D4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24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0DD438">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10</w:t>
            </w:r>
          </w:p>
        </w:tc>
        <w:tc>
          <w:tcPr>
            <w:tcW w:w="75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2E9BDAB">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教室智慧黑板</w:t>
            </w:r>
          </w:p>
        </w:tc>
        <w:tc>
          <w:tcPr>
            <w:tcW w:w="31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1493EA">
            <w:pPr>
              <w:keepNext w:val="0"/>
              <w:keepLines w:val="0"/>
              <w:widowControl/>
              <w:suppressLineNumbers w:val="0"/>
              <w:spacing w:line="360" w:lineRule="auto"/>
              <w:jc w:val="left"/>
              <w:rPr>
                <w:sz w:val="24"/>
                <w:szCs w:val="24"/>
                <w:highlight w:val="none"/>
              </w:rPr>
            </w:pPr>
            <w:r>
              <w:rPr>
                <w:rFonts w:ascii="仿宋_GB2312" w:hAnsi="仿宋_GB2312" w:eastAsia="仿宋_GB2312" w:cs="仿宋_GB2312"/>
                <w:b/>
                <w:bCs/>
                <w:color w:val="000000"/>
                <w:kern w:val="0"/>
                <w:sz w:val="24"/>
                <w:szCs w:val="24"/>
                <w:highlight w:val="none"/>
                <w:lang w:val="en-US" w:eastAsia="zh-CN" w:bidi="ar"/>
              </w:rPr>
              <w:t>一、整体设计</w:t>
            </w:r>
          </w:p>
          <w:p w14:paraId="325CAD00">
            <w:pPr>
              <w:keepNext w:val="0"/>
              <w:keepLines w:val="0"/>
              <w:widowControl/>
              <w:suppressLineNumbers w:val="0"/>
              <w:spacing w:line="360" w:lineRule="auto"/>
              <w:jc w:val="left"/>
              <w:rPr>
                <w:sz w:val="24"/>
                <w:szCs w:val="24"/>
                <w:highlight w:val="none"/>
              </w:rPr>
            </w:pPr>
            <w:r>
              <w:rPr>
                <w:rFonts w:ascii="仿宋_GB2312" w:hAnsi="仿宋_GB2312" w:eastAsia="仿宋_GB2312" w:cs="仿宋_GB2312"/>
                <w:color w:val="000000"/>
                <w:kern w:val="0"/>
                <w:sz w:val="24"/>
                <w:szCs w:val="24"/>
                <w:highlight w:val="none"/>
                <w:lang w:val="en-US" w:eastAsia="zh-CN" w:bidi="ar"/>
              </w:rPr>
              <w:t>1. 整机采用全金属外壳，三拼接平面一体化设计，主屏外观尺寸≥86 英寸。</w:t>
            </w:r>
          </w:p>
          <w:p w14:paraId="229666FF">
            <w:pPr>
              <w:keepNext w:val="0"/>
              <w:keepLines w:val="0"/>
              <w:widowControl/>
              <w:suppressLineNumbers w:val="0"/>
              <w:spacing w:line="360" w:lineRule="auto"/>
              <w:jc w:val="left"/>
              <w:rPr>
                <w:sz w:val="24"/>
                <w:szCs w:val="24"/>
                <w:highlight w:val="none"/>
              </w:rPr>
            </w:pPr>
            <w:r>
              <w:rPr>
                <w:rFonts w:ascii="仿宋_GB2312" w:hAnsi="仿宋_GB2312" w:eastAsia="仿宋_GB2312" w:cs="仿宋_GB2312"/>
                <w:color w:val="000000"/>
                <w:kern w:val="0"/>
                <w:sz w:val="24"/>
                <w:szCs w:val="24"/>
                <w:highlight w:val="none"/>
                <w:lang w:val="en-US" w:eastAsia="zh-CN" w:bidi="ar"/>
              </w:rPr>
              <w:t>2.主屏支持普通粉笔直接书写，整机两侧副屏可支持以下媒介（普通粉笔、液体粉笔、成膜笔）进行板书书写。</w:t>
            </w:r>
          </w:p>
          <w:p w14:paraId="67489710">
            <w:pPr>
              <w:keepNext w:val="0"/>
              <w:keepLines w:val="0"/>
              <w:widowControl/>
              <w:suppressLineNumbers w:val="0"/>
              <w:spacing w:line="360" w:lineRule="auto"/>
              <w:jc w:val="left"/>
              <w:rPr>
                <w:sz w:val="24"/>
                <w:szCs w:val="24"/>
                <w:highlight w:val="none"/>
              </w:rPr>
            </w:pPr>
            <w:r>
              <w:rPr>
                <w:rFonts w:ascii="仿宋_GB2312" w:hAnsi="仿宋_GB2312" w:eastAsia="仿宋_GB2312" w:cs="仿宋_GB2312"/>
                <w:color w:val="000000"/>
                <w:kern w:val="0"/>
                <w:sz w:val="24"/>
                <w:szCs w:val="24"/>
                <w:highlight w:val="none"/>
                <w:lang w:val="en-US" w:eastAsia="zh-CN" w:bidi="ar"/>
              </w:rPr>
              <w:t>3.整机安卓版本不小于 android</w:t>
            </w:r>
            <w:r>
              <w:rPr>
                <w:rFonts w:hint="eastAsia" w:ascii="仿宋_GB2312" w:hAnsi="仿宋_GB2312" w:eastAsia="仿宋_GB2312" w:cs="仿宋_GB2312"/>
                <w:color w:val="000000"/>
                <w:kern w:val="0"/>
                <w:sz w:val="24"/>
                <w:szCs w:val="24"/>
                <w:highlight w:val="none"/>
                <w:lang w:val="en-US" w:eastAsia="zh-CN" w:bidi="ar"/>
              </w:rPr>
              <w:t xml:space="preserve"> </w:t>
            </w:r>
            <w:r>
              <w:rPr>
                <w:rFonts w:ascii="仿宋_GB2312" w:hAnsi="仿宋_GB2312" w:eastAsia="仿宋_GB2312" w:cs="仿宋_GB2312"/>
                <w:color w:val="000000"/>
                <w:kern w:val="0"/>
                <w:sz w:val="24"/>
                <w:szCs w:val="24"/>
                <w:highlight w:val="none"/>
                <w:lang w:val="en-US" w:eastAsia="zh-CN" w:bidi="ar"/>
              </w:rPr>
              <w:t>1</w:t>
            </w:r>
            <w:r>
              <w:rPr>
                <w:rFonts w:hint="eastAsia" w:ascii="仿宋_GB2312" w:hAnsi="仿宋_GB2312" w:eastAsia="仿宋_GB2312" w:cs="仿宋_GB2312"/>
                <w:color w:val="000000"/>
                <w:kern w:val="0"/>
                <w:sz w:val="24"/>
                <w:szCs w:val="24"/>
                <w:highlight w:val="none"/>
                <w:lang w:val="en-US" w:eastAsia="zh-CN" w:bidi="ar"/>
              </w:rPr>
              <w:t>4</w:t>
            </w:r>
            <w:r>
              <w:rPr>
                <w:rFonts w:ascii="仿宋_GB2312" w:hAnsi="仿宋_GB2312" w:eastAsia="仿宋_GB2312" w:cs="仿宋_GB2312"/>
                <w:color w:val="000000"/>
                <w:kern w:val="0"/>
                <w:sz w:val="24"/>
                <w:szCs w:val="24"/>
                <w:highlight w:val="none"/>
                <w:lang w:val="en-US" w:eastAsia="zh-CN" w:bidi="ar"/>
              </w:rPr>
              <w:t>。</w:t>
            </w:r>
          </w:p>
          <w:p w14:paraId="053729A8">
            <w:pPr>
              <w:keepNext w:val="0"/>
              <w:keepLines w:val="0"/>
              <w:widowControl/>
              <w:suppressLineNumbers w:val="0"/>
              <w:spacing w:line="360" w:lineRule="auto"/>
              <w:jc w:val="left"/>
              <w:rPr>
                <w:sz w:val="24"/>
                <w:szCs w:val="24"/>
                <w:highlight w:val="none"/>
              </w:rPr>
            </w:pPr>
            <w:r>
              <w:rPr>
                <w:rFonts w:ascii="仿宋_GB2312" w:hAnsi="仿宋_GB2312" w:eastAsia="仿宋_GB2312" w:cs="仿宋_GB2312"/>
                <w:color w:val="000000"/>
                <w:kern w:val="0"/>
                <w:sz w:val="24"/>
                <w:szCs w:val="24"/>
                <w:highlight w:val="none"/>
                <w:lang w:val="en-US" w:eastAsia="zh-CN" w:bidi="ar"/>
              </w:rPr>
              <w:t>4.整机采用防眩光玻璃，钢化玻璃表面硬度≥9H。</w:t>
            </w:r>
          </w:p>
          <w:p w14:paraId="016D17F8">
            <w:pPr>
              <w:keepNext w:val="0"/>
              <w:keepLines w:val="0"/>
              <w:widowControl/>
              <w:suppressLineNumbers w:val="0"/>
              <w:spacing w:line="360" w:lineRule="auto"/>
              <w:jc w:val="left"/>
              <w:rPr>
                <w:sz w:val="24"/>
                <w:szCs w:val="24"/>
                <w:highlight w:val="none"/>
              </w:rPr>
            </w:pPr>
            <w:r>
              <w:rPr>
                <w:rFonts w:ascii="仿宋_GB2312" w:hAnsi="仿宋_GB2312" w:eastAsia="仿宋_GB2312" w:cs="仿宋_GB2312"/>
                <w:color w:val="000000"/>
                <w:kern w:val="0"/>
                <w:sz w:val="24"/>
                <w:szCs w:val="24"/>
                <w:highlight w:val="none"/>
                <w:lang w:val="en-US" w:eastAsia="zh-CN" w:bidi="ar"/>
              </w:rPr>
              <w:t>▲5.整机支持音效设置，可以调节左右声道平衡；在中低频段2</w:t>
            </w:r>
            <w:r>
              <w:rPr>
                <w:rFonts w:hint="eastAsia" w:ascii="仿宋_GB2312" w:hAnsi="仿宋_GB2312" w:eastAsia="仿宋_GB2312" w:cs="仿宋_GB2312"/>
                <w:color w:val="000000"/>
                <w:kern w:val="0"/>
                <w:sz w:val="24"/>
                <w:szCs w:val="24"/>
                <w:highlight w:val="none"/>
                <w:lang w:val="en-US" w:eastAsia="zh-CN" w:bidi="ar"/>
              </w:rPr>
              <w:t>1</w:t>
            </w:r>
            <w:r>
              <w:rPr>
                <w:rFonts w:ascii="仿宋_GB2312" w:hAnsi="仿宋_GB2312" w:eastAsia="仿宋_GB2312" w:cs="仿宋_GB2312"/>
                <w:color w:val="000000"/>
                <w:kern w:val="0"/>
                <w:sz w:val="24"/>
                <w:szCs w:val="24"/>
                <w:highlight w:val="none"/>
                <w:lang w:val="en-US" w:eastAsia="zh-CN" w:bidi="ar"/>
              </w:rPr>
              <w:t>0Hz～1KHz，高频段 2KHz～15KHz 分别有-10dB～10dB 范围的调节功能。</w:t>
            </w:r>
          </w:p>
          <w:p w14:paraId="36909066">
            <w:pPr>
              <w:keepNext w:val="0"/>
              <w:keepLines w:val="0"/>
              <w:widowControl/>
              <w:suppressLineNumbers w:val="0"/>
              <w:spacing w:line="360" w:lineRule="auto"/>
              <w:jc w:val="left"/>
              <w:rPr>
                <w:sz w:val="24"/>
                <w:szCs w:val="24"/>
                <w:highlight w:val="none"/>
              </w:rPr>
            </w:pPr>
            <w:r>
              <w:rPr>
                <w:rFonts w:ascii="仿宋_GB2312" w:hAnsi="仿宋_GB2312" w:eastAsia="仿宋_GB2312" w:cs="仿宋_GB2312"/>
                <w:color w:val="000000"/>
                <w:kern w:val="0"/>
                <w:sz w:val="24"/>
                <w:szCs w:val="24"/>
                <w:highlight w:val="none"/>
                <w:lang w:val="en-US" w:eastAsia="zh-CN" w:bidi="ar"/>
              </w:rPr>
              <w:t>6.支持标准、听力、观影和 AI 空间感知音效等模式，AI 空间感知音效模式可通过内置麦克风采集教室物理环境声音，自动生成符合当前教室物理环境的频段、音量、音效等。</w:t>
            </w:r>
          </w:p>
          <w:p w14:paraId="7C7F9428">
            <w:pPr>
              <w:keepNext w:val="0"/>
              <w:keepLines w:val="0"/>
              <w:widowControl/>
              <w:suppressLineNumbers w:val="0"/>
              <w:spacing w:line="360" w:lineRule="auto"/>
              <w:jc w:val="left"/>
              <w:rPr>
                <w:sz w:val="24"/>
                <w:szCs w:val="24"/>
                <w:highlight w:val="none"/>
              </w:rPr>
            </w:pPr>
            <w:r>
              <w:rPr>
                <w:rFonts w:ascii="仿宋_GB2312" w:hAnsi="仿宋_GB2312" w:eastAsia="仿宋_GB2312" w:cs="仿宋_GB2312"/>
                <w:color w:val="000000"/>
                <w:kern w:val="0"/>
                <w:sz w:val="24"/>
                <w:szCs w:val="24"/>
                <w:highlight w:val="none"/>
                <w:lang w:val="en-US" w:eastAsia="zh-CN" w:bidi="ar"/>
              </w:rPr>
              <w:t>7.整机内置扬声器。</w:t>
            </w:r>
          </w:p>
          <w:p w14:paraId="40FC9468">
            <w:pPr>
              <w:keepNext w:val="0"/>
              <w:keepLines w:val="0"/>
              <w:widowControl/>
              <w:suppressLineNumbers w:val="0"/>
              <w:spacing w:line="360" w:lineRule="auto"/>
              <w:jc w:val="left"/>
              <w:rPr>
                <w:sz w:val="24"/>
                <w:szCs w:val="24"/>
                <w:highlight w:val="none"/>
              </w:rPr>
            </w:pPr>
            <w:r>
              <w:rPr>
                <w:rFonts w:ascii="仿宋_GB2312" w:hAnsi="仿宋_GB2312" w:eastAsia="仿宋_GB2312" w:cs="仿宋_GB2312"/>
                <w:color w:val="000000"/>
                <w:kern w:val="0"/>
                <w:sz w:val="24"/>
                <w:szCs w:val="24"/>
                <w:highlight w:val="none"/>
                <w:lang w:val="en-US" w:eastAsia="zh-CN" w:bidi="ar"/>
              </w:rPr>
              <w:t xml:space="preserve">8.采用红外触控技术，满足不少于 </w:t>
            </w:r>
            <w:r>
              <w:rPr>
                <w:rFonts w:hint="eastAsia" w:ascii="仿宋_GB2312" w:hAnsi="仿宋_GB2312" w:eastAsia="仿宋_GB2312" w:cs="仿宋_GB2312"/>
                <w:color w:val="000000"/>
                <w:kern w:val="0"/>
                <w:sz w:val="24"/>
                <w:szCs w:val="24"/>
                <w:highlight w:val="none"/>
                <w:lang w:val="en-US" w:eastAsia="zh-CN" w:bidi="ar"/>
              </w:rPr>
              <w:t>4</w:t>
            </w:r>
            <w:r>
              <w:rPr>
                <w:rFonts w:ascii="仿宋_GB2312" w:hAnsi="仿宋_GB2312" w:eastAsia="仿宋_GB2312" w:cs="仿宋_GB2312"/>
                <w:color w:val="000000"/>
                <w:kern w:val="0"/>
                <w:sz w:val="24"/>
                <w:szCs w:val="24"/>
                <w:highlight w:val="none"/>
                <w:lang w:val="en-US" w:eastAsia="zh-CN" w:bidi="ar"/>
              </w:rPr>
              <w:t>0 点触控。</w:t>
            </w:r>
          </w:p>
          <w:p w14:paraId="68EECA13">
            <w:pPr>
              <w:keepNext w:val="0"/>
              <w:keepLines w:val="0"/>
              <w:widowControl/>
              <w:suppressLineNumbers w:val="0"/>
              <w:spacing w:line="360" w:lineRule="auto"/>
              <w:jc w:val="left"/>
              <w:rPr>
                <w:sz w:val="24"/>
                <w:szCs w:val="24"/>
                <w:highlight w:val="none"/>
              </w:rPr>
            </w:pPr>
            <w:r>
              <w:rPr>
                <w:rFonts w:ascii="仿宋_GB2312" w:hAnsi="仿宋_GB2312" w:eastAsia="仿宋_GB2312" w:cs="仿宋_GB2312"/>
                <w:color w:val="000000"/>
                <w:kern w:val="0"/>
                <w:sz w:val="24"/>
                <w:szCs w:val="24"/>
                <w:highlight w:val="none"/>
                <w:lang w:val="en-US" w:eastAsia="zh-CN" w:bidi="ar"/>
              </w:rPr>
              <w:t>9.整机支持色彩空间可选，包含但不限于标准模式和 sRGB模式。</w:t>
            </w:r>
          </w:p>
          <w:p w14:paraId="0FD210BF">
            <w:pPr>
              <w:keepNext w:val="0"/>
              <w:keepLines w:val="0"/>
              <w:widowControl/>
              <w:suppressLineNumbers w:val="0"/>
              <w:spacing w:line="360" w:lineRule="auto"/>
              <w:jc w:val="left"/>
              <w:rPr>
                <w:sz w:val="24"/>
                <w:szCs w:val="24"/>
                <w:highlight w:val="none"/>
              </w:rPr>
            </w:pPr>
            <w:r>
              <w:rPr>
                <w:rFonts w:ascii="仿宋_GB2312" w:hAnsi="仿宋_GB2312" w:eastAsia="仿宋_GB2312" w:cs="仿宋_GB2312"/>
                <w:color w:val="000000"/>
                <w:kern w:val="0"/>
                <w:sz w:val="24"/>
                <w:szCs w:val="24"/>
                <w:highlight w:val="none"/>
                <w:lang w:val="en-US" w:eastAsia="zh-CN" w:bidi="ar"/>
              </w:rPr>
              <w:t>10.整机支持蓝牙 Bluetooth 5.4 或以上标准。</w:t>
            </w:r>
          </w:p>
          <w:p w14:paraId="18518AA5">
            <w:pPr>
              <w:keepNext w:val="0"/>
              <w:keepLines w:val="0"/>
              <w:widowControl/>
              <w:suppressLineNumbers w:val="0"/>
              <w:spacing w:line="360" w:lineRule="auto"/>
              <w:jc w:val="left"/>
              <w:rPr>
                <w:sz w:val="24"/>
                <w:szCs w:val="24"/>
                <w:highlight w:val="none"/>
              </w:rPr>
            </w:pPr>
            <w:r>
              <w:rPr>
                <w:rFonts w:ascii="仿宋_GB2312" w:hAnsi="仿宋_GB2312" w:eastAsia="仿宋_GB2312" w:cs="仿宋_GB2312"/>
                <w:b/>
                <w:bCs/>
                <w:color w:val="000000"/>
                <w:kern w:val="0"/>
                <w:sz w:val="24"/>
                <w:szCs w:val="24"/>
                <w:highlight w:val="none"/>
                <w:lang w:val="en-US" w:eastAsia="zh-CN" w:bidi="ar"/>
              </w:rPr>
              <w:t>二、接口及按键</w:t>
            </w:r>
          </w:p>
          <w:p w14:paraId="5CE0C114">
            <w:pPr>
              <w:keepNext w:val="0"/>
              <w:keepLines w:val="0"/>
              <w:widowControl/>
              <w:suppressLineNumbers w:val="0"/>
              <w:spacing w:line="360" w:lineRule="auto"/>
              <w:jc w:val="left"/>
              <w:rPr>
                <w:sz w:val="24"/>
                <w:szCs w:val="24"/>
                <w:highlight w:val="none"/>
              </w:rPr>
            </w:pPr>
            <w:r>
              <w:rPr>
                <w:rFonts w:ascii="仿宋_GB2312" w:hAnsi="仿宋_GB2312" w:eastAsia="仿宋_GB2312" w:cs="仿宋_GB2312"/>
                <w:color w:val="000000"/>
                <w:kern w:val="0"/>
                <w:sz w:val="24"/>
                <w:szCs w:val="24"/>
                <w:highlight w:val="none"/>
                <w:lang w:val="en-US" w:eastAsia="zh-CN" w:bidi="ar"/>
              </w:rPr>
              <w:t>1.整机具备前置按键，支持通过前置按键进行开关机等操作。</w:t>
            </w:r>
          </w:p>
          <w:p w14:paraId="6F56A6DF">
            <w:pPr>
              <w:keepNext w:val="0"/>
              <w:keepLines w:val="0"/>
              <w:widowControl/>
              <w:suppressLineNumbers w:val="0"/>
              <w:spacing w:line="360" w:lineRule="auto"/>
              <w:jc w:val="left"/>
              <w:rPr>
                <w:sz w:val="24"/>
                <w:szCs w:val="24"/>
                <w:highlight w:val="none"/>
              </w:rPr>
            </w:pPr>
            <w:r>
              <w:rPr>
                <w:rFonts w:ascii="仿宋_GB2312" w:hAnsi="仿宋_GB2312" w:eastAsia="仿宋_GB2312" w:cs="仿宋_GB2312"/>
                <w:color w:val="000000"/>
                <w:kern w:val="0"/>
                <w:sz w:val="24"/>
                <w:szCs w:val="24"/>
                <w:highlight w:val="none"/>
                <w:lang w:val="en-US" w:eastAsia="zh-CN" w:bidi="ar"/>
              </w:rPr>
              <w:t>▲2.支持通过前置面板物理按键一键启动录屏功能，可将屏幕中显示的课件、音频内容与老师人声同时录制。</w:t>
            </w:r>
          </w:p>
          <w:p w14:paraId="0F453730">
            <w:pPr>
              <w:keepNext w:val="0"/>
              <w:keepLines w:val="0"/>
              <w:widowControl/>
              <w:suppressLineNumbers w:val="0"/>
              <w:spacing w:line="360" w:lineRule="auto"/>
              <w:jc w:val="left"/>
              <w:rPr>
                <w:sz w:val="24"/>
                <w:szCs w:val="24"/>
                <w:highlight w:val="none"/>
              </w:rPr>
            </w:pPr>
            <w:r>
              <w:rPr>
                <w:rFonts w:ascii="仿宋_GB2312" w:hAnsi="仿宋_GB2312" w:eastAsia="仿宋_GB2312" w:cs="仿宋_GB2312"/>
                <w:color w:val="000000"/>
                <w:kern w:val="0"/>
                <w:sz w:val="24"/>
                <w:szCs w:val="24"/>
                <w:highlight w:val="none"/>
                <w:lang w:val="en-US" w:eastAsia="zh-CN" w:bidi="ar"/>
              </w:rPr>
              <w:t>3.智能黑板具备多种纸质护眼模式。</w:t>
            </w:r>
          </w:p>
          <w:p w14:paraId="1AD7ECC7">
            <w:pPr>
              <w:keepNext w:val="0"/>
              <w:keepLines w:val="0"/>
              <w:widowControl/>
              <w:suppressLineNumbers w:val="0"/>
              <w:spacing w:line="360" w:lineRule="auto"/>
              <w:jc w:val="left"/>
              <w:rPr>
                <w:sz w:val="24"/>
                <w:szCs w:val="24"/>
                <w:highlight w:val="none"/>
              </w:rPr>
            </w:pPr>
            <w:r>
              <w:rPr>
                <w:rFonts w:ascii="仿宋_GB2312" w:hAnsi="仿宋_GB2312" w:eastAsia="仿宋_GB2312" w:cs="仿宋_GB2312"/>
                <w:color w:val="000000"/>
                <w:kern w:val="0"/>
                <w:sz w:val="24"/>
                <w:szCs w:val="24"/>
                <w:highlight w:val="none"/>
                <w:lang w:val="en-US" w:eastAsia="zh-CN" w:bidi="ar"/>
              </w:rPr>
              <w:t>▲4.整机支持提笔书写，可实现无需点击任意功能入口，当检测到触控笔接触屏幕时，自动进入书写模式。</w:t>
            </w:r>
          </w:p>
          <w:p w14:paraId="7C28AA1F">
            <w:pPr>
              <w:keepNext w:val="0"/>
              <w:keepLines w:val="0"/>
              <w:widowControl/>
              <w:suppressLineNumbers w:val="0"/>
              <w:spacing w:line="360" w:lineRule="auto"/>
              <w:jc w:val="left"/>
              <w:rPr>
                <w:sz w:val="24"/>
                <w:szCs w:val="24"/>
                <w:highlight w:val="none"/>
              </w:rPr>
            </w:pPr>
            <w:r>
              <w:rPr>
                <w:rFonts w:ascii="仿宋_GB2312" w:hAnsi="仿宋_GB2312" w:eastAsia="仿宋_GB2312" w:cs="仿宋_GB2312"/>
                <w:color w:val="000000"/>
                <w:kern w:val="0"/>
                <w:sz w:val="24"/>
                <w:szCs w:val="24"/>
                <w:highlight w:val="none"/>
                <w:lang w:val="en-US" w:eastAsia="zh-CN" w:bidi="ar"/>
              </w:rPr>
              <w:t>5.前置接口，实现外接电脑 HDMI 信号的接入显示。</w:t>
            </w:r>
          </w:p>
          <w:p w14:paraId="63CEDC69">
            <w:pPr>
              <w:keepNext w:val="0"/>
              <w:keepLines w:val="0"/>
              <w:widowControl/>
              <w:suppressLineNumbers w:val="0"/>
              <w:spacing w:line="360" w:lineRule="auto"/>
              <w:jc w:val="left"/>
              <w:rPr>
                <w:sz w:val="24"/>
                <w:szCs w:val="24"/>
                <w:highlight w:val="none"/>
              </w:rPr>
            </w:pPr>
            <w:r>
              <w:rPr>
                <w:rFonts w:ascii="仿宋_GB2312" w:hAnsi="仿宋_GB2312" w:eastAsia="仿宋_GB2312" w:cs="仿宋_GB2312"/>
                <w:b/>
                <w:bCs/>
                <w:color w:val="000000"/>
                <w:kern w:val="0"/>
                <w:sz w:val="24"/>
                <w:szCs w:val="24"/>
                <w:highlight w:val="none"/>
                <w:lang w:val="en-US" w:eastAsia="zh-CN" w:bidi="ar"/>
              </w:rPr>
              <w:t>三、整机功能</w:t>
            </w:r>
          </w:p>
          <w:p w14:paraId="3DB49CF9">
            <w:pPr>
              <w:keepNext w:val="0"/>
              <w:keepLines w:val="0"/>
              <w:widowControl/>
              <w:suppressLineNumbers w:val="0"/>
              <w:spacing w:line="360" w:lineRule="auto"/>
              <w:jc w:val="left"/>
              <w:rPr>
                <w:sz w:val="24"/>
                <w:szCs w:val="24"/>
                <w:highlight w:val="none"/>
              </w:rPr>
            </w:pPr>
            <w:r>
              <w:rPr>
                <w:rFonts w:ascii="仿宋_GB2312" w:hAnsi="仿宋_GB2312" w:eastAsia="仿宋_GB2312" w:cs="仿宋_GB2312"/>
                <w:color w:val="000000"/>
                <w:kern w:val="0"/>
                <w:sz w:val="24"/>
                <w:szCs w:val="24"/>
                <w:highlight w:val="none"/>
                <w:lang w:val="en-US" w:eastAsia="zh-CN" w:bidi="ar"/>
              </w:rPr>
              <w:t>1.整机内置摄像头，摄像头数量≥1 个，可拍摄≥1300 万像素数的照片，摄像头视场角≥130 度。</w:t>
            </w:r>
          </w:p>
          <w:p w14:paraId="7A5C7AD6">
            <w:pPr>
              <w:keepNext w:val="0"/>
              <w:keepLines w:val="0"/>
              <w:widowControl/>
              <w:suppressLineNumbers w:val="0"/>
              <w:spacing w:line="360" w:lineRule="auto"/>
              <w:jc w:val="left"/>
              <w:rPr>
                <w:sz w:val="24"/>
                <w:szCs w:val="24"/>
                <w:highlight w:val="none"/>
              </w:rPr>
            </w:pPr>
            <w:r>
              <w:rPr>
                <w:rFonts w:ascii="仿宋_GB2312" w:hAnsi="仿宋_GB2312" w:eastAsia="仿宋_GB2312" w:cs="仿宋_GB2312"/>
                <w:color w:val="000000"/>
                <w:kern w:val="0"/>
                <w:sz w:val="24"/>
                <w:szCs w:val="24"/>
                <w:highlight w:val="none"/>
                <w:lang w:val="en-US" w:eastAsia="zh-CN" w:bidi="ar"/>
              </w:rPr>
              <w:t>2.整机系统支持智能画质调节模式（AI-PQ），可根据屏幕内容自动调节画质参数，当屏幕出现人物、建筑等元素时，自动调整对比度、饱和度等。</w:t>
            </w:r>
          </w:p>
          <w:p w14:paraId="1CCECA2C">
            <w:pPr>
              <w:keepNext w:val="0"/>
              <w:keepLines w:val="0"/>
              <w:widowControl/>
              <w:suppressLineNumbers w:val="0"/>
              <w:spacing w:line="360" w:lineRule="auto"/>
              <w:jc w:val="left"/>
              <w:rPr>
                <w:sz w:val="24"/>
                <w:szCs w:val="24"/>
                <w:highlight w:val="none"/>
              </w:rPr>
            </w:pPr>
            <w:r>
              <w:rPr>
                <w:rFonts w:ascii="仿宋_GB2312" w:hAnsi="仿宋_GB2312" w:eastAsia="仿宋_GB2312" w:cs="仿宋_GB2312"/>
                <w:color w:val="000000"/>
                <w:kern w:val="0"/>
                <w:sz w:val="24"/>
                <w:szCs w:val="24"/>
                <w:highlight w:val="none"/>
                <w:lang w:val="en-US" w:eastAsia="zh-CN" w:bidi="ar"/>
              </w:rPr>
              <w:t>3.触摸屏在照度≥100K LUX 环境下仍能正常工作。</w:t>
            </w:r>
          </w:p>
          <w:p w14:paraId="054A41AE">
            <w:pPr>
              <w:keepNext w:val="0"/>
              <w:keepLines w:val="0"/>
              <w:widowControl/>
              <w:suppressLineNumbers w:val="0"/>
              <w:spacing w:line="360" w:lineRule="auto"/>
              <w:jc w:val="left"/>
              <w:rPr>
                <w:sz w:val="24"/>
                <w:szCs w:val="24"/>
                <w:highlight w:val="none"/>
              </w:rPr>
            </w:pPr>
            <w:r>
              <w:rPr>
                <w:rFonts w:ascii="仿宋_GB2312" w:hAnsi="仿宋_GB2312" w:eastAsia="仿宋_GB2312" w:cs="仿宋_GB2312"/>
                <w:b/>
                <w:bCs/>
                <w:color w:val="000000"/>
                <w:kern w:val="0"/>
                <w:sz w:val="24"/>
                <w:szCs w:val="24"/>
                <w:highlight w:val="none"/>
                <w:lang w:val="en-US" w:eastAsia="zh-CN" w:bidi="ar"/>
              </w:rPr>
              <w:t>四、内置 OPS：</w:t>
            </w:r>
          </w:p>
          <w:p w14:paraId="2FDB9C00">
            <w:pPr>
              <w:keepNext w:val="0"/>
              <w:keepLines w:val="0"/>
              <w:widowControl/>
              <w:suppressLineNumbers w:val="0"/>
              <w:spacing w:line="360" w:lineRule="auto"/>
              <w:jc w:val="left"/>
              <w:rPr>
                <w:sz w:val="24"/>
                <w:szCs w:val="24"/>
                <w:highlight w:val="none"/>
              </w:rPr>
            </w:pPr>
            <w:r>
              <w:rPr>
                <w:rFonts w:ascii="仿宋_GB2312" w:hAnsi="仿宋_GB2312" w:eastAsia="仿宋_GB2312" w:cs="仿宋_GB2312"/>
                <w:color w:val="000000"/>
                <w:kern w:val="0"/>
                <w:sz w:val="24"/>
                <w:szCs w:val="24"/>
                <w:highlight w:val="none"/>
                <w:lang w:val="en-US" w:eastAsia="zh-CN" w:bidi="ar"/>
              </w:rPr>
              <w:t>1.采用抽拉内置式模块化电脑，可实现无单独接线的插拔，支持按压式卡扣方式。</w:t>
            </w:r>
          </w:p>
          <w:p w14:paraId="2E3CDA0D">
            <w:pPr>
              <w:keepNext w:val="0"/>
              <w:keepLines w:val="0"/>
              <w:widowControl/>
              <w:suppressLineNumbers w:val="0"/>
              <w:spacing w:line="360" w:lineRule="auto"/>
              <w:jc w:val="left"/>
              <w:rPr>
                <w:sz w:val="24"/>
                <w:szCs w:val="24"/>
                <w:highlight w:val="none"/>
              </w:rPr>
            </w:pPr>
            <w:r>
              <w:rPr>
                <w:rFonts w:ascii="仿宋_GB2312" w:hAnsi="仿宋_GB2312" w:eastAsia="仿宋_GB2312" w:cs="仿宋_GB2312"/>
                <w:color w:val="000000"/>
                <w:kern w:val="0"/>
                <w:sz w:val="24"/>
                <w:szCs w:val="24"/>
                <w:highlight w:val="none"/>
                <w:lang w:val="en-US" w:eastAsia="zh-CN" w:bidi="ar"/>
              </w:rPr>
              <w:t>2.搭载 CPU 采用≤10 纳米工艺，主频≥2.0GHz，≥6 核心12 线程；三级缓存≥12MB。内存：</w:t>
            </w:r>
            <w:r>
              <w:rPr>
                <w:rFonts w:hint="eastAsia" w:ascii="仿宋_GB2312" w:hAnsi="仿宋_GB2312" w:eastAsia="仿宋_GB2312" w:cs="仿宋_GB2312"/>
                <w:color w:val="000000"/>
                <w:kern w:val="0"/>
                <w:sz w:val="24"/>
                <w:szCs w:val="24"/>
                <w:highlight w:val="none"/>
                <w:lang w:val="en-US" w:eastAsia="zh-CN" w:bidi="ar"/>
              </w:rPr>
              <w:t>8</w:t>
            </w:r>
            <w:r>
              <w:rPr>
                <w:rFonts w:ascii="仿宋_GB2312" w:hAnsi="仿宋_GB2312" w:eastAsia="仿宋_GB2312" w:cs="仿宋_GB2312"/>
                <w:color w:val="000000"/>
                <w:kern w:val="0"/>
                <w:sz w:val="24"/>
                <w:szCs w:val="24"/>
                <w:highlight w:val="none"/>
                <w:lang w:val="en-US" w:eastAsia="zh-CN" w:bidi="ar"/>
              </w:rPr>
              <w:t xml:space="preserve"> GB DDR4 内存或以上配置。硬盘：</w:t>
            </w:r>
            <w:r>
              <w:rPr>
                <w:rFonts w:hint="eastAsia" w:ascii="仿宋_GB2312" w:hAnsi="仿宋_GB2312" w:eastAsia="仿宋_GB2312" w:cs="仿宋_GB2312"/>
                <w:color w:val="000000"/>
                <w:kern w:val="0"/>
                <w:sz w:val="24"/>
                <w:szCs w:val="24"/>
                <w:highlight w:val="none"/>
                <w:lang w:val="en-US" w:eastAsia="zh-CN" w:bidi="ar"/>
              </w:rPr>
              <w:t>256</w:t>
            </w:r>
            <w:r>
              <w:rPr>
                <w:rFonts w:ascii="仿宋_GB2312" w:hAnsi="仿宋_GB2312" w:eastAsia="仿宋_GB2312" w:cs="仿宋_GB2312"/>
                <w:color w:val="000000"/>
                <w:kern w:val="0"/>
                <w:sz w:val="24"/>
                <w:szCs w:val="24"/>
                <w:highlight w:val="none"/>
                <w:lang w:val="en-US" w:eastAsia="zh-CN" w:bidi="ar"/>
              </w:rPr>
              <w:t xml:space="preserve"> GB SSD 固态硬盘 或以上配置。</w:t>
            </w:r>
          </w:p>
          <w:p w14:paraId="453B6EB4">
            <w:pPr>
              <w:keepNext w:val="0"/>
              <w:keepLines w:val="0"/>
              <w:widowControl/>
              <w:suppressLineNumbers w:val="0"/>
              <w:spacing w:line="360" w:lineRule="auto"/>
              <w:jc w:val="left"/>
              <w:rPr>
                <w:sz w:val="24"/>
                <w:szCs w:val="24"/>
                <w:highlight w:val="none"/>
              </w:rPr>
            </w:pPr>
            <w:r>
              <w:rPr>
                <w:rFonts w:ascii="仿宋_GB2312" w:hAnsi="仿宋_GB2312" w:eastAsia="仿宋_GB2312" w:cs="仿宋_GB2312"/>
                <w:color w:val="000000"/>
                <w:kern w:val="0"/>
                <w:sz w:val="24"/>
                <w:szCs w:val="24"/>
                <w:highlight w:val="none"/>
                <w:lang w:val="en-US" w:eastAsia="zh-CN" w:bidi="ar"/>
              </w:rPr>
              <w:t>3.具备不少于 4 路 USB 接口。</w:t>
            </w:r>
          </w:p>
          <w:p w14:paraId="498E7433">
            <w:pPr>
              <w:keepNext w:val="0"/>
              <w:keepLines w:val="0"/>
              <w:widowControl/>
              <w:suppressLineNumbers w:val="0"/>
              <w:spacing w:line="360" w:lineRule="auto"/>
              <w:jc w:val="left"/>
              <w:rPr>
                <w:sz w:val="24"/>
                <w:szCs w:val="24"/>
                <w:highlight w:val="none"/>
              </w:rPr>
            </w:pPr>
            <w:r>
              <w:rPr>
                <w:rFonts w:ascii="仿宋_GB2312" w:hAnsi="仿宋_GB2312" w:eastAsia="仿宋_GB2312" w:cs="仿宋_GB2312"/>
                <w:b/>
                <w:bCs/>
                <w:color w:val="000000"/>
                <w:kern w:val="0"/>
                <w:sz w:val="24"/>
                <w:szCs w:val="24"/>
                <w:highlight w:val="none"/>
                <w:lang w:val="en-US" w:eastAsia="zh-CN" w:bidi="ar"/>
              </w:rPr>
              <w:t>软件：</w:t>
            </w:r>
          </w:p>
          <w:p w14:paraId="3274BB5A">
            <w:pPr>
              <w:keepNext w:val="0"/>
              <w:keepLines w:val="0"/>
              <w:widowControl/>
              <w:suppressLineNumbers w:val="0"/>
              <w:spacing w:line="360" w:lineRule="auto"/>
              <w:jc w:val="left"/>
              <w:rPr>
                <w:sz w:val="24"/>
                <w:szCs w:val="24"/>
                <w:highlight w:val="none"/>
              </w:rPr>
            </w:pPr>
            <w:r>
              <w:rPr>
                <w:rFonts w:ascii="仿宋_GB2312" w:hAnsi="仿宋_GB2312" w:eastAsia="仿宋_GB2312" w:cs="仿宋_GB2312"/>
                <w:color w:val="000000"/>
                <w:kern w:val="0"/>
                <w:sz w:val="24"/>
                <w:szCs w:val="24"/>
                <w:highlight w:val="none"/>
                <w:lang w:val="en-US" w:eastAsia="zh-CN" w:bidi="ar"/>
              </w:rPr>
              <w:t>▲1. 软件为老师提供云空间，提供不少于 20T 空间使用，方便老师存储相关教学资源。</w:t>
            </w:r>
          </w:p>
          <w:p w14:paraId="7AAD403C">
            <w:pPr>
              <w:keepNext w:val="0"/>
              <w:keepLines w:val="0"/>
              <w:widowControl/>
              <w:suppressLineNumbers w:val="0"/>
              <w:spacing w:line="360" w:lineRule="auto"/>
              <w:jc w:val="left"/>
              <w:rPr>
                <w:sz w:val="24"/>
                <w:szCs w:val="24"/>
                <w:highlight w:val="none"/>
              </w:rPr>
            </w:pPr>
            <w:r>
              <w:rPr>
                <w:rFonts w:ascii="仿宋_GB2312" w:hAnsi="仿宋_GB2312" w:eastAsia="仿宋_GB2312" w:cs="仿宋_GB2312"/>
                <w:color w:val="000000"/>
                <w:kern w:val="0"/>
                <w:sz w:val="24"/>
                <w:szCs w:val="24"/>
                <w:highlight w:val="none"/>
                <w:lang w:val="en-US" w:eastAsia="zh-CN" w:bidi="ar"/>
              </w:rPr>
              <w:t>2.采用备授课一体化框架设计，教师可根据教学场景自由切换类 PPT 界面的备课模式与触控交互教学模式，适用于教室、办公室等不同教学环境。</w:t>
            </w:r>
          </w:p>
          <w:p w14:paraId="18416228">
            <w:pPr>
              <w:keepNext w:val="0"/>
              <w:keepLines w:val="0"/>
              <w:widowControl/>
              <w:suppressLineNumbers w:val="0"/>
              <w:spacing w:line="360" w:lineRule="auto"/>
              <w:jc w:val="left"/>
              <w:rPr>
                <w:rFonts w:ascii="仿宋_GB2312" w:hAnsi="仿宋_GB2312" w:eastAsia="仿宋_GB2312" w:cs="仿宋_GB2312"/>
                <w:color w:val="000000"/>
                <w:kern w:val="0"/>
                <w:sz w:val="24"/>
                <w:szCs w:val="24"/>
                <w:highlight w:val="none"/>
                <w:lang w:val="en-US" w:eastAsia="zh-CN" w:bidi="ar"/>
              </w:rPr>
            </w:pPr>
            <w:r>
              <w:rPr>
                <w:rFonts w:ascii="仿宋_GB2312" w:hAnsi="仿宋_GB2312" w:eastAsia="仿宋_GB2312" w:cs="仿宋_GB2312"/>
                <w:color w:val="000000"/>
                <w:kern w:val="0"/>
                <w:sz w:val="24"/>
                <w:szCs w:val="24"/>
                <w:highlight w:val="none"/>
                <w:lang w:val="en-US" w:eastAsia="zh-CN" w:bidi="ar"/>
              </w:rPr>
              <w:t>3.互动课件内容的编辑修改无需人为保存即可自动同步至云空间，可根据教师需要调整云空间自动同步的时间间隔。</w:t>
            </w:r>
          </w:p>
          <w:p w14:paraId="758254BB">
            <w:pPr>
              <w:keepNext w:val="0"/>
              <w:keepLines w:val="0"/>
              <w:widowControl/>
              <w:suppressLineNumbers w:val="0"/>
              <w:spacing w:line="360" w:lineRule="auto"/>
              <w:jc w:val="left"/>
              <w:rPr>
                <w:sz w:val="24"/>
                <w:szCs w:val="24"/>
                <w:highlight w:val="none"/>
              </w:rPr>
            </w:pPr>
            <w:r>
              <w:rPr>
                <w:rFonts w:ascii="仿宋_GB2312" w:hAnsi="仿宋_GB2312" w:eastAsia="仿宋_GB2312" w:cs="仿宋_GB2312"/>
                <w:color w:val="000000"/>
                <w:kern w:val="0"/>
                <w:sz w:val="24"/>
                <w:szCs w:val="24"/>
                <w:highlight w:val="none"/>
                <w:lang w:val="en-US" w:eastAsia="zh-CN" w:bidi="ar"/>
              </w:rPr>
              <w:t>▲4. 软件支持电子化听评课功能，老师可在授课模式下在线发起听评课，其他老师可进行评价以及获取课件，发起老师可查看历史评课记录并进行文档导出，支持常见的文档格式。</w:t>
            </w:r>
          </w:p>
          <w:p w14:paraId="0C7D0BE7">
            <w:pPr>
              <w:keepNext w:val="0"/>
              <w:keepLines w:val="0"/>
              <w:widowControl/>
              <w:suppressLineNumbers w:val="0"/>
              <w:spacing w:line="360" w:lineRule="auto"/>
              <w:jc w:val="left"/>
              <w:rPr>
                <w:sz w:val="24"/>
                <w:szCs w:val="24"/>
                <w:highlight w:val="none"/>
              </w:rPr>
            </w:pPr>
            <w:r>
              <w:rPr>
                <w:rFonts w:ascii="仿宋_GB2312" w:hAnsi="仿宋_GB2312" w:eastAsia="仿宋_GB2312" w:cs="仿宋_GB2312"/>
                <w:color w:val="000000"/>
                <w:kern w:val="0"/>
                <w:sz w:val="24"/>
                <w:szCs w:val="24"/>
                <w:highlight w:val="none"/>
                <w:lang w:val="en-US" w:eastAsia="zh-CN" w:bidi="ar"/>
              </w:rPr>
              <w:t>5.提供直线、箭头、正方形、圆角四边形、平行四边形、圆形、等腰三角形、直角三角形、菱形、梯形、五边形等基本几何图形以及对话框、五角星、大括号、旗子等特殊图形，特殊图形插入后支持顶点位置编辑；图形总数量不少于 40种，可直接插入课件供教师使用。</w:t>
            </w:r>
          </w:p>
          <w:p w14:paraId="1E7063B6">
            <w:pPr>
              <w:keepNext w:val="0"/>
              <w:keepLines w:val="0"/>
              <w:widowControl/>
              <w:suppressLineNumbers w:val="0"/>
              <w:spacing w:line="360" w:lineRule="auto"/>
              <w:jc w:val="left"/>
              <w:rPr>
                <w:sz w:val="24"/>
                <w:szCs w:val="24"/>
                <w:highlight w:val="none"/>
              </w:rPr>
            </w:pPr>
            <w:r>
              <w:rPr>
                <w:rFonts w:ascii="仿宋_GB2312" w:hAnsi="仿宋_GB2312" w:eastAsia="仿宋_GB2312" w:cs="仿宋_GB2312"/>
                <w:color w:val="000000"/>
                <w:kern w:val="0"/>
                <w:sz w:val="24"/>
                <w:szCs w:val="24"/>
                <w:highlight w:val="none"/>
                <w:lang w:val="en-US" w:eastAsia="zh-CN" w:bidi="ar"/>
              </w:rPr>
              <w:t>▲6.软件内置语音课堂功能，可进行语音直播、课件同步、互动工具远程教学等；老师创建课堂后可便捷分享，学生可加入课堂，课堂学生可提问，教师可下发习题等，直播中还可下发奖杯等对学生进行激励，课堂结束后可自动生成直播回放。</w:t>
            </w:r>
          </w:p>
          <w:p w14:paraId="34FCEBBE">
            <w:pPr>
              <w:keepNext w:val="0"/>
              <w:keepLines w:val="0"/>
              <w:widowControl/>
              <w:suppressLineNumbers w:val="0"/>
              <w:spacing w:line="360" w:lineRule="auto"/>
              <w:jc w:val="left"/>
              <w:textAlignment w:val="center"/>
              <w:rPr>
                <w:rFonts w:hint="eastAsia" w:ascii="仿宋" w:hAnsi="仿宋" w:eastAsia="仿宋" w:cs="仿宋"/>
                <w:b/>
                <w:bCs/>
                <w:i w:val="0"/>
                <w:iCs w:val="0"/>
                <w:color w:val="000000"/>
                <w:sz w:val="24"/>
                <w:szCs w:val="24"/>
                <w:highlight w:val="none"/>
                <w:u w:val="none"/>
              </w:rPr>
            </w:pPr>
            <w:r>
              <w:rPr>
                <w:rFonts w:ascii="仿宋_GB2312" w:hAnsi="仿宋_GB2312" w:eastAsia="仿宋_GB2312" w:cs="仿宋_GB2312"/>
                <w:color w:val="000000"/>
                <w:kern w:val="0"/>
                <w:sz w:val="24"/>
                <w:szCs w:val="24"/>
                <w:highlight w:val="none"/>
                <w:lang w:val="en-US" w:eastAsia="zh-CN" w:bidi="ar"/>
              </w:rPr>
              <w:t>7.支持对音频、视频文件进行关键帧标记，可在音、视频进度条任意位置自由设置关键帧播放节点，快速定位讲解关键教学内容。</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0BF98C">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个</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7A09DD">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14</w:t>
            </w:r>
          </w:p>
        </w:tc>
      </w:tr>
      <w:tr w14:paraId="558738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4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6EA8AE">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11</w:t>
            </w:r>
          </w:p>
        </w:tc>
        <w:tc>
          <w:tcPr>
            <w:tcW w:w="75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2AA855C">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视频展台</w:t>
            </w:r>
          </w:p>
        </w:tc>
        <w:tc>
          <w:tcPr>
            <w:tcW w:w="31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3A5074">
            <w:pPr>
              <w:keepNext w:val="0"/>
              <w:keepLines w:val="0"/>
              <w:widowControl/>
              <w:suppressLineNumbers w:val="0"/>
              <w:spacing w:line="360" w:lineRule="auto"/>
              <w:jc w:val="left"/>
              <w:textAlignment w:val="center"/>
              <w:rPr>
                <w:rFonts w:hint="eastAsia" w:ascii="仿宋" w:hAnsi="仿宋" w:eastAsia="仿宋" w:cs="仿宋"/>
                <w:b/>
                <w:bCs/>
                <w:i w:val="0"/>
                <w:iCs w:val="0"/>
                <w:color w:val="000000"/>
                <w:sz w:val="24"/>
                <w:szCs w:val="24"/>
                <w:highlight w:val="none"/>
                <w:u w:val="none"/>
                <w:lang w:eastAsia="zh-CN"/>
              </w:rPr>
            </w:pPr>
            <w:r>
              <w:rPr>
                <w:rFonts w:hint="eastAsia" w:ascii="仿宋" w:hAnsi="仿宋" w:eastAsia="仿宋" w:cs="仿宋"/>
                <w:b/>
                <w:bCs/>
                <w:i w:val="0"/>
                <w:iCs w:val="0"/>
                <w:color w:val="000000"/>
                <w:sz w:val="24"/>
                <w:szCs w:val="24"/>
                <w:highlight w:val="none"/>
                <w:u w:val="none"/>
              </w:rPr>
              <w:t>硬件</w:t>
            </w:r>
            <w:r>
              <w:rPr>
                <w:rFonts w:hint="eastAsia" w:ascii="仿宋" w:hAnsi="仿宋" w:eastAsia="仿宋" w:cs="仿宋"/>
                <w:b/>
                <w:bCs/>
                <w:i w:val="0"/>
                <w:iCs w:val="0"/>
                <w:color w:val="000000"/>
                <w:sz w:val="24"/>
                <w:szCs w:val="24"/>
                <w:highlight w:val="none"/>
                <w:u w:val="none"/>
                <w:lang w:eastAsia="zh-CN"/>
              </w:rPr>
              <w:t>：</w:t>
            </w:r>
          </w:p>
          <w:p w14:paraId="03780CDA">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sz w:val="24"/>
                <w:szCs w:val="24"/>
                <w:highlight w:val="none"/>
                <w:u w:val="none"/>
              </w:rPr>
              <w:t>1.</w:t>
            </w:r>
            <w:r>
              <w:rPr>
                <w:rFonts w:hint="eastAsia" w:ascii="仿宋" w:hAnsi="仿宋" w:eastAsia="仿宋" w:cs="仿宋"/>
                <w:i w:val="0"/>
                <w:iCs w:val="0"/>
                <w:color w:val="000000"/>
                <w:sz w:val="24"/>
                <w:szCs w:val="24"/>
                <w:highlight w:val="none"/>
                <w:u w:val="none"/>
              </w:rPr>
              <w:tab/>
            </w:r>
            <w:r>
              <w:rPr>
                <w:rFonts w:hint="eastAsia" w:ascii="仿宋" w:hAnsi="仿宋" w:eastAsia="仿宋" w:cs="仿宋"/>
                <w:i w:val="0"/>
                <w:iCs w:val="0"/>
                <w:color w:val="000000"/>
                <w:sz w:val="24"/>
                <w:szCs w:val="24"/>
                <w:highlight w:val="none"/>
                <w:u w:val="none"/>
              </w:rPr>
              <w:t>采用800万像素摄像头；采用 USB五伏电源直接供电，无需额外配置电源适配器，环保无辐射；箱内USB连线采用隐藏式设计，箱内无可见连线且USB口下出，有效防止积尘，且方便布线和返修2A4大小拍摄幅面，1080P动态视频预览达到30帧/秒；托板及挂墙部分采用金属加强，托板可承重3kg，整机壁挂式安装。</w:t>
            </w:r>
          </w:p>
          <w:p w14:paraId="7918F1CD">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sz w:val="24"/>
                <w:szCs w:val="24"/>
                <w:highlight w:val="none"/>
                <w:u w:val="none"/>
              </w:rPr>
              <w:t>2.</w:t>
            </w:r>
            <w:r>
              <w:rPr>
                <w:rFonts w:hint="eastAsia" w:ascii="仿宋" w:hAnsi="仿宋" w:eastAsia="仿宋" w:cs="仿宋"/>
                <w:i w:val="0"/>
                <w:iCs w:val="0"/>
                <w:color w:val="000000"/>
                <w:sz w:val="24"/>
                <w:szCs w:val="24"/>
                <w:highlight w:val="none"/>
                <w:u w:val="none"/>
              </w:rPr>
              <w:tab/>
            </w:r>
            <w:r>
              <w:rPr>
                <w:rFonts w:hint="eastAsia" w:ascii="仿宋" w:hAnsi="仿宋" w:eastAsia="仿宋" w:cs="仿宋"/>
                <w:i w:val="0"/>
                <w:iCs w:val="0"/>
                <w:color w:val="000000"/>
                <w:sz w:val="24"/>
                <w:szCs w:val="24"/>
                <w:highlight w:val="none"/>
                <w:u w:val="none"/>
              </w:rPr>
              <w:t>支持展台成像画面实时批注，预设多种笔划粗细及颜色供选择，且支持对展台成像画面联同批注内容进行同步缩放、移动。</w:t>
            </w:r>
          </w:p>
          <w:p w14:paraId="0261B80D">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sz w:val="24"/>
                <w:szCs w:val="24"/>
                <w:highlight w:val="none"/>
                <w:u w:val="none"/>
              </w:rPr>
              <w:t>3.</w:t>
            </w:r>
            <w:r>
              <w:rPr>
                <w:rFonts w:hint="eastAsia" w:ascii="仿宋" w:hAnsi="仿宋" w:eastAsia="仿宋" w:cs="仿宋"/>
                <w:i w:val="0"/>
                <w:iCs w:val="0"/>
                <w:color w:val="000000"/>
                <w:sz w:val="24"/>
                <w:szCs w:val="24"/>
                <w:highlight w:val="none"/>
                <w:u w:val="none"/>
              </w:rPr>
              <w:tab/>
            </w:r>
            <w:r>
              <w:rPr>
                <w:rFonts w:hint="eastAsia" w:ascii="仿宋" w:hAnsi="仿宋" w:eastAsia="仿宋" w:cs="仿宋"/>
                <w:i w:val="0"/>
                <w:iCs w:val="0"/>
                <w:color w:val="000000"/>
                <w:sz w:val="24"/>
                <w:szCs w:val="24"/>
                <w:highlight w:val="none"/>
                <w:u w:val="none"/>
              </w:rPr>
              <w:t>整机采用圆弧式设计，无锐角；同时托板采用磁吸吸附式机构，防止托板打落，方便打开及固定，避免机械式锁具故障率高的问题。</w:t>
            </w:r>
          </w:p>
          <w:p w14:paraId="511C6F3C">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sz w:val="24"/>
                <w:szCs w:val="24"/>
                <w:highlight w:val="none"/>
                <w:u w:val="none"/>
              </w:rPr>
              <w:t>4.</w:t>
            </w:r>
            <w:r>
              <w:rPr>
                <w:rFonts w:hint="eastAsia" w:ascii="仿宋" w:hAnsi="仿宋" w:eastAsia="仿宋" w:cs="仿宋"/>
                <w:i w:val="0"/>
                <w:iCs w:val="0"/>
                <w:color w:val="000000"/>
                <w:sz w:val="24"/>
                <w:szCs w:val="24"/>
                <w:highlight w:val="none"/>
                <w:u w:val="none"/>
              </w:rPr>
              <w:tab/>
            </w:r>
            <w:r>
              <w:rPr>
                <w:rFonts w:hint="eastAsia" w:ascii="仿宋" w:hAnsi="仿宋" w:eastAsia="仿宋" w:cs="仿宋"/>
                <w:i w:val="0"/>
                <w:iCs w:val="0"/>
                <w:color w:val="000000"/>
                <w:sz w:val="24"/>
                <w:szCs w:val="24"/>
                <w:highlight w:val="none"/>
                <w:u w:val="none"/>
              </w:rPr>
              <w:t xml:space="preserve">展示托板正上方具备LED补光灯，保证展示区域的亮度及展示效果，补光灯开关采用触摸按键设计，同时可通过交互智能平板中的软件直接控制开关； </w:t>
            </w:r>
          </w:p>
          <w:p w14:paraId="48D5F15E">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sz w:val="24"/>
                <w:szCs w:val="24"/>
                <w:highlight w:val="none"/>
                <w:u w:val="none"/>
              </w:rPr>
              <w:t>5.</w:t>
            </w:r>
            <w:r>
              <w:rPr>
                <w:rFonts w:hint="eastAsia" w:ascii="仿宋" w:hAnsi="仿宋" w:eastAsia="仿宋" w:cs="仿宋"/>
                <w:i w:val="0"/>
                <w:iCs w:val="0"/>
                <w:color w:val="000000"/>
                <w:sz w:val="24"/>
                <w:szCs w:val="24"/>
                <w:highlight w:val="none"/>
                <w:u w:val="none"/>
              </w:rPr>
              <w:tab/>
            </w:r>
            <w:r>
              <w:rPr>
                <w:rFonts w:hint="eastAsia" w:ascii="仿宋" w:hAnsi="仿宋" w:eastAsia="仿宋" w:cs="仿宋"/>
                <w:i w:val="0"/>
                <w:iCs w:val="0"/>
                <w:color w:val="000000"/>
                <w:sz w:val="24"/>
                <w:szCs w:val="24"/>
                <w:highlight w:val="none"/>
                <w:u w:val="none"/>
              </w:rPr>
              <w:t>带自动对焦摄像头；外壳在摄像头部分带保护镜片密封，防止灰尘沾染摄像头，防护等级达到IP4X级别。</w:t>
            </w:r>
          </w:p>
          <w:p w14:paraId="44789B5C">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sz w:val="24"/>
                <w:szCs w:val="24"/>
                <w:highlight w:val="none"/>
                <w:u w:val="none"/>
              </w:rPr>
              <w:t>6.</w:t>
            </w:r>
            <w:r>
              <w:rPr>
                <w:rFonts w:hint="eastAsia" w:ascii="仿宋" w:hAnsi="仿宋" w:eastAsia="仿宋" w:cs="仿宋"/>
                <w:i w:val="0"/>
                <w:iCs w:val="0"/>
                <w:color w:val="000000"/>
                <w:sz w:val="24"/>
                <w:szCs w:val="24"/>
                <w:highlight w:val="none"/>
                <w:u w:val="none"/>
              </w:rPr>
              <w:tab/>
            </w:r>
            <w:r>
              <w:rPr>
                <w:rFonts w:hint="eastAsia" w:ascii="仿宋" w:hAnsi="仿宋" w:eastAsia="仿宋" w:cs="仿宋"/>
                <w:i w:val="0"/>
                <w:iCs w:val="0"/>
                <w:color w:val="000000"/>
                <w:sz w:val="24"/>
                <w:szCs w:val="24"/>
                <w:highlight w:val="none"/>
                <w:u w:val="none"/>
              </w:rPr>
              <w:t>具有故障自动检测功能：在调用展台却无法出现镜头采集画面信号时，可自动出现检测链接，并给出导致性原因（如硬件连接、摄像头占用、配套软件版本等问题）。</w:t>
            </w:r>
          </w:p>
          <w:p w14:paraId="6EDEBF5F">
            <w:pPr>
              <w:keepNext w:val="0"/>
              <w:keepLines w:val="0"/>
              <w:widowControl/>
              <w:suppressLineNumbers w:val="0"/>
              <w:spacing w:line="360" w:lineRule="auto"/>
              <w:jc w:val="left"/>
              <w:textAlignment w:val="center"/>
              <w:rPr>
                <w:rFonts w:hint="eastAsia" w:ascii="仿宋" w:hAnsi="仿宋" w:eastAsia="仿宋" w:cs="仿宋"/>
                <w:b/>
                <w:bCs/>
                <w:i w:val="0"/>
                <w:iCs w:val="0"/>
                <w:color w:val="000000"/>
                <w:sz w:val="24"/>
                <w:szCs w:val="24"/>
                <w:highlight w:val="none"/>
                <w:u w:val="none"/>
                <w:lang w:eastAsia="zh-CN"/>
              </w:rPr>
            </w:pPr>
            <w:r>
              <w:rPr>
                <w:rFonts w:hint="eastAsia" w:ascii="仿宋" w:hAnsi="仿宋" w:eastAsia="仿宋" w:cs="仿宋"/>
                <w:b/>
                <w:bCs/>
                <w:i w:val="0"/>
                <w:iCs w:val="0"/>
                <w:color w:val="000000"/>
                <w:sz w:val="24"/>
                <w:szCs w:val="24"/>
                <w:highlight w:val="none"/>
                <w:u w:val="none"/>
              </w:rPr>
              <w:t>软件参数</w:t>
            </w:r>
            <w:r>
              <w:rPr>
                <w:rFonts w:hint="eastAsia" w:ascii="仿宋" w:hAnsi="仿宋" w:eastAsia="仿宋" w:cs="仿宋"/>
                <w:b/>
                <w:bCs/>
                <w:i w:val="0"/>
                <w:iCs w:val="0"/>
                <w:color w:val="000000"/>
                <w:sz w:val="24"/>
                <w:szCs w:val="24"/>
                <w:highlight w:val="none"/>
                <w:u w:val="none"/>
                <w:lang w:eastAsia="zh-CN"/>
              </w:rPr>
              <w:t>：</w:t>
            </w:r>
          </w:p>
          <w:p w14:paraId="3DAB4F5E">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sz w:val="24"/>
                <w:szCs w:val="24"/>
                <w:highlight w:val="none"/>
                <w:u w:val="none"/>
              </w:rPr>
              <w:t>1.</w:t>
            </w:r>
            <w:r>
              <w:rPr>
                <w:rFonts w:hint="eastAsia" w:ascii="仿宋" w:hAnsi="仿宋" w:eastAsia="仿宋" w:cs="仿宋"/>
                <w:i w:val="0"/>
                <w:iCs w:val="0"/>
                <w:color w:val="000000"/>
                <w:sz w:val="24"/>
                <w:szCs w:val="24"/>
                <w:highlight w:val="none"/>
                <w:u w:val="none"/>
              </w:rPr>
              <w:tab/>
            </w:r>
            <w:r>
              <w:rPr>
                <w:rFonts w:hint="eastAsia" w:ascii="仿宋" w:hAnsi="仿宋" w:eastAsia="仿宋" w:cs="仿宋"/>
                <w:i w:val="0"/>
                <w:iCs w:val="0"/>
                <w:color w:val="000000"/>
                <w:sz w:val="24"/>
                <w:szCs w:val="24"/>
                <w:highlight w:val="none"/>
                <w:u w:val="none"/>
              </w:rPr>
              <w:t>支持对展台画面进行放大、缩小、旋转、自适应、冻结画面等操作。</w:t>
            </w:r>
          </w:p>
          <w:p w14:paraId="37003306">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sz w:val="24"/>
                <w:szCs w:val="24"/>
                <w:highlight w:val="none"/>
                <w:u w:val="none"/>
              </w:rPr>
              <w:t>2.</w:t>
            </w:r>
            <w:r>
              <w:rPr>
                <w:rFonts w:hint="eastAsia" w:ascii="仿宋" w:hAnsi="仿宋" w:eastAsia="仿宋" w:cs="仿宋"/>
                <w:i w:val="0"/>
                <w:iCs w:val="0"/>
                <w:color w:val="000000"/>
                <w:sz w:val="24"/>
                <w:szCs w:val="24"/>
                <w:highlight w:val="none"/>
                <w:u w:val="none"/>
              </w:rPr>
              <w:tab/>
            </w:r>
            <w:r>
              <w:rPr>
                <w:rFonts w:hint="eastAsia" w:ascii="仿宋" w:hAnsi="仿宋" w:eastAsia="仿宋" w:cs="仿宋"/>
                <w:i w:val="0"/>
                <w:iCs w:val="0"/>
                <w:color w:val="000000"/>
                <w:sz w:val="24"/>
                <w:szCs w:val="24"/>
                <w:highlight w:val="none"/>
                <w:u w:val="none"/>
              </w:rPr>
              <w:t>支持展台画面实时批注，预设多种笔划粗细及颜色供选择，且支持对展台画面联同批注内容进行同步缩放、移动。</w:t>
            </w:r>
          </w:p>
          <w:p w14:paraId="2907E071">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sz w:val="24"/>
                <w:szCs w:val="24"/>
                <w:highlight w:val="none"/>
                <w:u w:val="none"/>
              </w:rPr>
              <w:t>3.</w:t>
            </w:r>
            <w:r>
              <w:rPr>
                <w:rFonts w:hint="eastAsia" w:ascii="仿宋" w:hAnsi="仿宋" w:eastAsia="仿宋" w:cs="仿宋"/>
                <w:i w:val="0"/>
                <w:iCs w:val="0"/>
                <w:color w:val="000000"/>
                <w:sz w:val="24"/>
                <w:szCs w:val="24"/>
                <w:highlight w:val="none"/>
                <w:u w:val="none"/>
              </w:rPr>
              <w:tab/>
            </w:r>
            <w:r>
              <w:rPr>
                <w:rFonts w:hint="eastAsia" w:ascii="仿宋" w:hAnsi="仿宋" w:eastAsia="仿宋" w:cs="仿宋"/>
                <w:i w:val="0"/>
                <w:iCs w:val="0"/>
                <w:color w:val="000000"/>
                <w:sz w:val="24"/>
                <w:szCs w:val="24"/>
                <w:highlight w:val="none"/>
                <w:u w:val="none"/>
              </w:rPr>
              <w:t>支持展台画面拍照截图并进行多图预览，可对任一图片进行全屏显示。</w:t>
            </w:r>
          </w:p>
          <w:p w14:paraId="197166AB">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sz w:val="24"/>
                <w:szCs w:val="24"/>
                <w:highlight w:val="none"/>
                <w:u w:val="none"/>
              </w:rPr>
              <w:t>4.</w:t>
            </w:r>
            <w:r>
              <w:rPr>
                <w:rFonts w:hint="eastAsia" w:ascii="仿宋" w:hAnsi="仿宋" w:eastAsia="仿宋" w:cs="仿宋"/>
                <w:i w:val="0"/>
                <w:iCs w:val="0"/>
                <w:color w:val="000000"/>
                <w:sz w:val="24"/>
                <w:szCs w:val="24"/>
                <w:highlight w:val="none"/>
                <w:u w:val="none"/>
              </w:rPr>
              <w:tab/>
            </w:r>
            <w:r>
              <w:rPr>
                <w:rFonts w:hint="eastAsia" w:ascii="仿宋" w:hAnsi="仿宋" w:eastAsia="仿宋" w:cs="仿宋"/>
                <w:i w:val="0"/>
                <w:iCs w:val="0"/>
                <w:color w:val="000000"/>
                <w:sz w:val="24"/>
                <w:szCs w:val="24"/>
                <w:highlight w:val="none"/>
                <w:u w:val="none"/>
              </w:rPr>
              <w:t>老师可在一体机或电脑上选择延时拍照功能，支持5秒或10秒延时模式，预留充足时间以便调整拍摄内容。</w:t>
            </w:r>
          </w:p>
          <w:p w14:paraId="1E7FD880">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sz w:val="24"/>
                <w:szCs w:val="24"/>
                <w:highlight w:val="none"/>
                <w:u w:val="none"/>
              </w:rPr>
              <w:t>5.</w:t>
            </w:r>
            <w:r>
              <w:rPr>
                <w:rFonts w:hint="eastAsia" w:ascii="仿宋" w:hAnsi="仿宋" w:eastAsia="仿宋" w:cs="仿宋"/>
                <w:i w:val="0"/>
                <w:iCs w:val="0"/>
                <w:color w:val="000000"/>
                <w:sz w:val="24"/>
                <w:szCs w:val="24"/>
                <w:highlight w:val="none"/>
                <w:u w:val="none"/>
              </w:rPr>
              <w:tab/>
            </w:r>
            <w:r>
              <w:rPr>
                <w:rFonts w:hint="eastAsia" w:ascii="仿宋" w:hAnsi="仿宋" w:eastAsia="仿宋" w:cs="仿宋"/>
                <w:i w:val="0"/>
                <w:iCs w:val="0"/>
                <w:color w:val="000000"/>
                <w:sz w:val="24"/>
                <w:szCs w:val="24"/>
                <w:highlight w:val="none"/>
                <w:u w:val="none"/>
              </w:rPr>
              <w:t>具备图像增强功能，可自动裁剪背景并增强文字显示，使文档画面更清晰。</w:t>
            </w:r>
          </w:p>
          <w:p w14:paraId="50FE7536">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sz w:val="24"/>
                <w:szCs w:val="24"/>
                <w:highlight w:val="none"/>
                <w:u w:val="none"/>
              </w:rPr>
              <w:t>6.</w:t>
            </w:r>
            <w:r>
              <w:rPr>
                <w:rFonts w:hint="eastAsia" w:ascii="仿宋" w:hAnsi="仿宋" w:eastAsia="仿宋" w:cs="仿宋"/>
                <w:i w:val="0"/>
                <w:iCs w:val="0"/>
                <w:color w:val="000000"/>
                <w:sz w:val="24"/>
                <w:szCs w:val="24"/>
                <w:highlight w:val="none"/>
                <w:u w:val="none"/>
              </w:rPr>
              <w:tab/>
            </w:r>
            <w:r>
              <w:rPr>
                <w:rFonts w:hint="eastAsia" w:ascii="仿宋" w:hAnsi="仿宋" w:eastAsia="仿宋" w:cs="仿宋"/>
                <w:i w:val="0"/>
                <w:iCs w:val="0"/>
                <w:color w:val="000000"/>
                <w:sz w:val="24"/>
                <w:szCs w:val="24"/>
                <w:highlight w:val="none"/>
                <w:u w:val="none"/>
              </w:rPr>
              <w:t>可选择图像、文本或动态等多种情景模式，适应不同展示内容。</w:t>
            </w:r>
          </w:p>
          <w:p w14:paraId="7C8AA03D">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sz w:val="24"/>
                <w:szCs w:val="24"/>
                <w:highlight w:val="none"/>
                <w:u w:val="none"/>
              </w:rPr>
              <w:t>7.</w:t>
            </w:r>
            <w:r>
              <w:rPr>
                <w:rFonts w:hint="eastAsia" w:ascii="仿宋" w:hAnsi="仿宋" w:eastAsia="仿宋" w:cs="仿宋"/>
                <w:i w:val="0"/>
                <w:iCs w:val="0"/>
                <w:color w:val="000000"/>
                <w:sz w:val="24"/>
                <w:szCs w:val="24"/>
                <w:highlight w:val="none"/>
                <w:u w:val="none"/>
              </w:rPr>
              <w:tab/>
            </w:r>
            <w:r>
              <w:rPr>
                <w:rFonts w:hint="eastAsia" w:ascii="仿宋" w:hAnsi="仿宋" w:eastAsia="仿宋" w:cs="仿宋"/>
                <w:i w:val="0"/>
                <w:iCs w:val="0"/>
                <w:color w:val="000000"/>
                <w:sz w:val="24"/>
                <w:szCs w:val="24"/>
                <w:highlight w:val="none"/>
                <w:u w:val="none"/>
              </w:rPr>
              <w:t>支持故障自动检测，在软件无法出现展台拍摄画面时，自动出现检测链接，帮助用户检测“无画面”的原因，并给出引导性解决方案。可判断硬件连接、显卡驱动、摄像头占用、软件版本等问题。</w:t>
            </w:r>
          </w:p>
          <w:p w14:paraId="50019218">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sz w:val="24"/>
                <w:szCs w:val="24"/>
                <w:highlight w:val="none"/>
                <w:u w:val="none"/>
              </w:rPr>
              <w:t>8.</w:t>
            </w:r>
            <w:r>
              <w:rPr>
                <w:rFonts w:hint="eastAsia" w:ascii="仿宋" w:hAnsi="仿宋" w:eastAsia="仿宋" w:cs="仿宋"/>
                <w:i w:val="0"/>
                <w:iCs w:val="0"/>
                <w:color w:val="000000"/>
                <w:sz w:val="24"/>
                <w:szCs w:val="24"/>
                <w:highlight w:val="none"/>
                <w:u w:val="none"/>
              </w:rPr>
              <w:tab/>
            </w:r>
            <w:r>
              <w:rPr>
                <w:rFonts w:hint="eastAsia" w:ascii="仿宋" w:hAnsi="仿宋" w:eastAsia="仿宋" w:cs="仿宋"/>
                <w:i w:val="0"/>
                <w:iCs w:val="0"/>
                <w:color w:val="000000"/>
                <w:sz w:val="24"/>
                <w:szCs w:val="24"/>
                <w:highlight w:val="none"/>
                <w:u w:val="none"/>
              </w:rPr>
              <w:t>支持二维码扫码功能：打开扫一扫功能后，将书本上的二维码放入扫描框内即可自动扫描，并进入系统浏览器获取二维码的链接内容，帮助老师快速获取电子教学资源。</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B3367B">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个</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C49490">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14</w:t>
            </w:r>
          </w:p>
        </w:tc>
      </w:tr>
      <w:tr w14:paraId="34F9AD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4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73CF8E">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12</w:t>
            </w:r>
          </w:p>
        </w:tc>
        <w:tc>
          <w:tcPr>
            <w:tcW w:w="31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DFAB105">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监控设备</w:t>
            </w:r>
          </w:p>
        </w:tc>
        <w:tc>
          <w:tcPr>
            <w:tcW w:w="44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77FFBD">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显示屏</w:t>
            </w:r>
          </w:p>
        </w:tc>
        <w:tc>
          <w:tcPr>
            <w:tcW w:w="31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B5F52C">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显示尺寸：≥55寸</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屏幕可视区域：1209.6 (H) mm × 680.4 (V) mm</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物理分辨率：3840 × 2160</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背光源类型：D-LED</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像素间距：0.315 (H) mm × 0.315 (V) mm</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亮度：450 cd/㎡</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可视角：178° （H）/ 178°（V）</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色深度：10 bit (8 bit + FRC)</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对比度：4000：1</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响应时间：8 ms</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刷新率：60 Hz</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雾度：2 %</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色域：72 % NTFS</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200E47">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台</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E5FBFC">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w:t>
            </w:r>
          </w:p>
        </w:tc>
      </w:tr>
      <w:tr w14:paraId="6404F1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24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19741F">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13</w:t>
            </w:r>
          </w:p>
        </w:tc>
        <w:tc>
          <w:tcPr>
            <w:tcW w:w="31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3E8CDA5">
            <w:pPr>
              <w:spacing w:line="360" w:lineRule="auto"/>
              <w:jc w:val="center"/>
              <w:rPr>
                <w:rFonts w:hint="eastAsia" w:ascii="仿宋" w:hAnsi="仿宋" w:eastAsia="仿宋" w:cs="仿宋"/>
                <w:i w:val="0"/>
                <w:iCs w:val="0"/>
                <w:color w:val="000000"/>
                <w:sz w:val="24"/>
                <w:szCs w:val="24"/>
                <w:highlight w:val="none"/>
                <w:u w:val="none"/>
              </w:rPr>
            </w:pPr>
          </w:p>
        </w:tc>
        <w:tc>
          <w:tcPr>
            <w:tcW w:w="44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794294">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硬盘</w:t>
            </w:r>
          </w:p>
        </w:tc>
        <w:tc>
          <w:tcPr>
            <w:tcW w:w="31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B83C7D">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标称容量：12TB</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外形规格：3.5-inch</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接口类型：SATA</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刻录技术：CMR</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转速：7200RPM</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缓存：512MB</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最大读取速度：265MB/s</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接口传输速率（最大值）：6.0Gb/s</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平均读写功率（W）：9.1W</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F3BAE2">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块</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EB0000">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24</w:t>
            </w:r>
          </w:p>
        </w:tc>
      </w:tr>
      <w:tr w14:paraId="57E47C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4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E50BD4">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14</w:t>
            </w:r>
          </w:p>
        </w:tc>
        <w:tc>
          <w:tcPr>
            <w:tcW w:w="31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215E92B">
            <w:pPr>
              <w:spacing w:line="360" w:lineRule="auto"/>
              <w:jc w:val="center"/>
              <w:rPr>
                <w:rFonts w:hint="eastAsia" w:ascii="仿宋" w:hAnsi="仿宋" w:eastAsia="仿宋" w:cs="仿宋"/>
                <w:i w:val="0"/>
                <w:iCs w:val="0"/>
                <w:color w:val="000000"/>
                <w:sz w:val="24"/>
                <w:szCs w:val="24"/>
                <w:highlight w:val="none"/>
                <w:u w:val="none"/>
              </w:rPr>
            </w:pPr>
          </w:p>
        </w:tc>
        <w:tc>
          <w:tcPr>
            <w:tcW w:w="44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AC523D">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摄像头枪机</w:t>
            </w:r>
          </w:p>
        </w:tc>
        <w:tc>
          <w:tcPr>
            <w:tcW w:w="31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6A9AE3">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400万筒型网络摄像机</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支持SmartIR，防止夜间红外过曝</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支持背光补偿，强光抑制，3D数字降噪，数字宽动态，适应不同环境</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支持开放型网络视频接口，ISAPI，SDK，GB28181协议，支持萤石平台接入</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1个内置麦克风</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采用高效阵列红外灯，使用寿命长，红外照射最远可达50 m</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在2560x1440@25fps下分辨力可达到1400TVL</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靶面尺寸为1/2.7英寸</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信噪比不小于55dB。</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支持红外补光，有效补光距离达到50m</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摄像机应能在额定电源电压 DC12V的±25%范围内正常工作，且支持POE供电</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内置1个麦克风，1个RJ45网络接口</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需支持IP66防尘防水。</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含摄像头枪机支架</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08A0E0">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个</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4723EE">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19</w:t>
            </w:r>
          </w:p>
        </w:tc>
      </w:tr>
      <w:tr w14:paraId="3A290B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24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7DB01B">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15</w:t>
            </w:r>
          </w:p>
        </w:tc>
        <w:tc>
          <w:tcPr>
            <w:tcW w:w="31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19E3DB0">
            <w:pPr>
              <w:spacing w:line="360" w:lineRule="auto"/>
              <w:jc w:val="center"/>
              <w:rPr>
                <w:rFonts w:hint="eastAsia" w:ascii="仿宋" w:hAnsi="仿宋" w:eastAsia="仿宋" w:cs="仿宋"/>
                <w:i w:val="0"/>
                <w:iCs w:val="0"/>
                <w:color w:val="000000"/>
                <w:sz w:val="24"/>
                <w:szCs w:val="24"/>
                <w:highlight w:val="none"/>
                <w:u w:val="none"/>
              </w:rPr>
            </w:pPr>
          </w:p>
        </w:tc>
        <w:tc>
          <w:tcPr>
            <w:tcW w:w="44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88C9B0">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摄像头室内半球</w:t>
            </w:r>
          </w:p>
        </w:tc>
        <w:tc>
          <w:tcPr>
            <w:tcW w:w="31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D60EF1">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传感器类型：1/2.7" Progressive Scan CMOS</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最低照度：彩色：0.005 Lux</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宽动态：数字宽动态</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调节角度：水平：0°~360°，垂直：0°~75°，旋转：0°~360°</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焦距&amp;视场角：2.8 mm：水平视场角：94°，垂直视场角：49°，对角视场角：114°</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防补光过曝：支持</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补光灯类型：红外灯</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补光距离：最远可达30 m</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最大分辨率：2560 × 1440</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视频压缩标准：主码流：H.265/H.264/Smart264/Smart265</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子码流：H.265/H.264</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存储温湿度：-30 ℃~60 ℃，湿度小于95%（无凝结）。</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启动及工作温湿度：-30 ℃~60 ℃，湿度小于95%（无凝结）。</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恢复出厂设置：支持客户端或浏览器恢复。</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摄像机应能在额定电源电压 DC12V的±25%范围内正常工作，且支持POE供电。</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内置1个麦克风，1个RJ45网络接口。</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需支持IP66防尘防水。</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E440DC">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个</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ED3398">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47</w:t>
            </w:r>
          </w:p>
        </w:tc>
      </w:tr>
      <w:tr w14:paraId="7C6C5C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24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669BE93">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16</w:t>
            </w:r>
          </w:p>
        </w:tc>
        <w:tc>
          <w:tcPr>
            <w:tcW w:w="31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6CC17C1">
            <w:pPr>
              <w:spacing w:line="360" w:lineRule="auto"/>
              <w:jc w:val="center"/>
              <w:rPr>
                <w:rFonts w:hint="eastAsia" w:ascii="仿宋" w:hAnsi="仿宋" w:eastAsia="仿宋" w:cs="仿宋"/>
                <w:i w:val="0"/>
                <w:iCs w:val="0"/>
                <w:color w:val="000000"/>
                <w:sz w:val="24"/>
                <w:szCs w:val="24"/>
                <w:highlight w:val="none"/>
                <w:u w:val="none"/>
              </w:rPr>
            </w:pPr>
          </w:p>
        </w:tc>
        <w:tc>
          <w:tcPr>
            <w:tcW w:w="44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BBBCBB">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室外球机</w:t>
            </w:r>
          </w:p>
        </w:tc>
        <w:tc>
          <w:tcPr>
            <w:tcW w:w="31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98B1277">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设备靶面尺寸为1/2.8英寸</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最低照度：彩色：0.005Lux @ (F1.6，AGC ON)；黑白：0.001Lux @(F1.6，AGC ON) ；0 Lux with IR</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焦距：4.8 mm~110 mm，23倍光学变倍</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视场角：水平视场角：55°~2.7°（广角~望远）</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垂直视场角：33°~1.5°（广角~望远）</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对角视场角：61.5°~3.1°（广角~望远）</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补光灯类型：红外，白光补光</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补光灯距离：红外：150 m，白光：100 m</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防补光过曝：支持</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红外波长范围：850nm</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水平范围：水平360°</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垂直范围：-15°-90°(自动翻转)</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视频压缩标准：H.265;H.264;MJPEG</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宽动态：支持真宽动态</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网络接口：RJ45网口;自适应10M/100M网络数据</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SD卡扩展：内置Micro SD卡插槽，支持Micro SD/Micro SDHC/Micro SDXC卡（最大支持512GB）</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报警输入：2路报警输入</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报警输出：1路报警输出</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音频输入：1路音频输入，音频峰值：2-2.4V[p-p]，输入阻抗：1 k</w:t>
            </w:r>
            <w:r>
              <w:rPr>
                <w:rStyle w:val="60"/>
                <w:rFonts w:hint="eastAsia" w:ascii="仿宋" w:hAnsi="仿宋" w:eastAsia="仿宋" w:cs="仿宋"/>
                <w:sz w:val="24"/>
                <w:szCs w:val="24"/>
                <w:highlight w:val="none"/>
                <w:lang w:val="en-US" w:eastAsia="zh-CN" w:bidi="ar"/>
              </w:rPr>
              <w:t>Ω</w:t>
            </w:r>
            <w:r>
              <w:rPr>
                <w:rStyle w:val="156"/>
                <w:rFonts w:hint="eastAsia" w:ascii="仿宋" w:hAnsi="仿宋" w:eastAsia="仿宋" w:cs="仿宋"/>
                <w:sz w:val="24"/>
                <w:szCs w:val="24"/>
                <w:highlight w:val="none"/>
                <w:lang w:val="en-US" w:eastAsia="zh-CN" w:bidi="ar"/>
              </w:rPr>
              <w:t>±10%</w:t>
            </w:r>
            <w:r>
              <w:rPr>
                <w:rStyle w:val="156"/>
                <w:rFonts w:hint="eastAsia" w:ascii="仿宋" w:hAnsi="仿宋" w:eastAsia="仿宋" w:cs="仿宋"/>
                <w:sz w:val="24"/>
                <w:szCs w:val="24"/>
                <w:highlight w:val="none"/>
                <w:lang w:val="en-US" w:eastAsia="zh-CN" w:bidi="ar"/>
              </w:rPr>
              <w:br w:type="textWrapping"/>
            </w:r>
            <w:r>
              <w:rPr>
                <w:rStyle w:val="156"/>
                <w:rFonts w:hint="eastAsia" w:ascii="仿宋" w:hAnsi="仿宋" w:eastAsia="仿宋" w:cs="仿宋"/>
                <w:sz w:val="24"/>
                <w:szCs w:val="24"/>
                <w:highlight w:val="none"/>
                <w:lang w:val="en-US" w:eastAsia="zh-CN" w:bidi="ar"/>
              </w:rPr>
              <w:t>音频输出：1路音频输出，线性电平，阻抗:600</w:t>
            </w:r>
            <w:r>
              <w:rPr>
                <w:rStyle w:val="60"/>
                <w:rFonts w:hint="eastAsia" w:ascii="仿宋" w:hAnsi="仿宋" w:eastAsia="仿宋" w:cs="仿宋"/>
                <w:sz w:val="24"/>
                <w:szCs w:val="24"/>
                <w:highlight w:val="none"/>
                <w:lang w:val="en-US" w:eastAsia="zh-CN" w:bidi="ar"/>
              </w:rPr>
              <w:t>Ω</w:t>
            </w:r>
            <w:r>
              <w:rPr>
                <w:rStyle w:val="156"/>
                <w:rFonts w:hint="eastAsia" w:ascii="仿宋" w:hAnsi="仿宋" w:eastAsia="仿宋" w:cs="仿宋"/>
                <w:sz w:val="24"/>
                <w:szCs w:val="24"/>
                <w:highlight w:val="none"/>
                <w:lang w:val="en-US" w:eastAsia="zh-CN" w:bidi="ar"/>
              </w:rPr>
              <w:br w:type="textWrapping"/>
            </w:r>
            <w:r>
              <w:rPr>
                <w:rStyle w:val="156"/>
                <w:rFonts w:hint="eastAsia" w:ascii="仿宋" w:hAnsi="仿宋" w:eastAsia="仿宋" w:cs="仿宋"/>
                <w:sz w:val="24"/>
                <w:szCs w:val="24"/>
                <w:highlight w:val="none"/>
                <w:lang w:val="en-US" w:eastAsia="zh-CN" w:bidi="ar"/>
              </w:rPr>
              <w:t>供电方式：DC36V</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1B6D29">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个</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B8E366">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w:t>
            </w:r>
          </w:p>
        </w:tc>
      </w:tr>
      <w:tr w14:paraId="40FA8F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4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2C47A4">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17</w:t>
            </w:r>
          </w:p>
        </w:tc>
        <w:tc>
          <w:tcPr>
            <w:tcW w:w="31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3447320">
            <w:pPr>
              <w:spacing w:line="360" w:lineRule="auto"/>
              <w:jc w:val="center"/>
              <w:rPr>
                <w:rFonts w:hint="eastAsia" w:ascii="仿宋" w:hAnsi="仿宋" w:eastAsia="仿宋" w:cs="仿宋"/>
                <w:i w:val="0"/>
                <w:iCs w:val="0"/>
                <w:color w:val="000000"/>
                <w:sz w:val="24"/>
                <w:szCs w:val="24"/>
                <w:highlight w:val="none"/>
                <w:u w:val="none"/>
              </w:rPr>
            </w:pPr>
          </w:p>
        </w:tc>
        <w:tc>
          <w:tcPr>
            <w:tcW w:w="44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3743EC">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摄像机电源适配器</w:t>
            </w:r>
          </w:p>
        </w:tc>
        <w:tc>
          <w:tcPr>
            <w:tcW w:w="31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41AA3D">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国标,12V1A输出,</w:t>
            </w:r>
            <w:r>
              <w:rPr>
                <w:rStyle w:val="60"/>
                <w:rFonts w:hint="eastAsia" w:ascii="仿宋" w:hAnsi="仿宋" w:eastAsia="仿宋" w:cs="仿宋"/>
                <w:sz w:val="24"/>
                <w:szCs w:val="24"/>
                <w:highlight w:val="none"/>
                <w:lang w:val="en-US" w:eastAsia="zh-CN" w:bidi="ar"/>
              </w:rPr>
              <w:t>Φ</w:t>
            </w:r>
            <w:r>
              <w:rPr>
                <w:rStyle w:val="156"/>
                <w:rFonts w:hint="eastAsia" w:ascii="仿宋" w:hAnsi="仿宋" w:eastAsia="仿宋" w:cs="仿宋"/>
                <w:sz w:val="24"/>
                <w:szCs w:val="24"/>
                <w:highlight w:val="none"/>
                <w:lang w:val="en-US" w:eastAsia="zh-CN" w:bidi="ar"/>
              </w:rPr>
              <w:t>2.1圆头，桌面式，输入350mm,输出800mm</w:t>
            </w:r>
            <w:r>
              <w:rPr>
                <w:rStyle w:val="156"/>
                <w:rFonts w:hint="eastAsia" w:ascii="仿宋" w:hAnsi="仿宋" w:eastAsia="仿宋" w:cs="仿宋"/>
                <w:sz w:val="24"/>
                <w:szCs w:val="24"/>
                <w:highlight w:val="none"/>
                <w:lang w:val="en-US" w:eastAsia="zh-CN" w:bidi="ar"/>
              </w:rPr>
              <w:br w:type="textWrapping"/>
            </w:r>
            <w:r>
              <w:rPr>
                <w:rStyle w:val="156"/>
                <w:rFonts w:hint="eastAsia" w:ascii="仿宋" w:hAnsi="仿宋" w:eastAsia="仿宋" w:cs="仿宋"/>
                <w:sz w:val="24"/>
                <w:szCs w:val="24"/>
                <w:highlight w:val="none"/>
                <w:lang w:val="en-US" w:eastAsia="zh-CN" w:bidi="ar"/>
              </w:rPr>
              <w:t>输入电压：AC170V~240V</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53A145">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台</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26DE89">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68</w:t>
            </w:r>
          </w:p>
        </w:tc>
      </w:tr>
      <w:tr w14:paraId="7D8B3E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24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561670">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18</w:t>
            </w:r>
          </w:p>
        </w:tc>
        <w:tc>
          <w:tcPr>
            <w:tcW w:w="31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B8DD980">
            <w:pPr>
              <w:spacing w:line="360" w:lineRule="auto"/>
              <w:jc w:val="center"/>
              <w:rPr>
                <w:rFonts w:hint="eastAsia" w:ascii="仿宋" w:hAnsi="仿宋" w:eastAsia="仿宋" w:cs="仿宋"/>
                <w:i w:val="0"/>
                <w:iCs w:val="0"/>
                <w:color w:val="000000"/>
                <w:sz w:val="24"/>
                <w:szCs w:val="24"/>
                <w:highlight w:val="none"/>
                <w:u w:val="none"/>
              </w:rPr>
            </w:pPr>
          </w:p>
        </w:tc>
        <w:tc>
          <w:tcPr>
            <w:tcW w:w="44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7C515E">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硬盘录像机</w:t>
            </w:r>
          </w:p>
        </w:tc>
        <w:tc>
          <w:tcPr>
            <w:tcW w:w="31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6991E0">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【硬件规格】</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存储接口：16个SATA接口</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视频接口：2×HDMI，2×VGA</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网络接口：2×RJ45 10/100/1000Mbps自适应以太网口</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报警接口：16路报警输入，9路报警输出（其中第9路支持CTRL 12V）</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反向供电：1路DC12V 1A</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串行接口：1路RS-232接口，1路半双工RS-485接口</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USB接口：2×USB 2.0，2×USB 3.0</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【产品性能】</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输入带宽：320Mbps</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输出带宽：256Mbps</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接入能力：64路H.264、H.265格式高清码流接入</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解码能力：最大支持12×1080P</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显示能力：最大支持4K+1080P异源输出</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可接入 1T、2T、3T、4T、6T、8T、10T、12TB、14TB、16TB、18TB、20TB 容量的 SATA接口硬盘；可接入 AI 硬盘； 支持不同品牌、不同转速的监控级和企业级硬盘混合接入（需提供相关证明材料）</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196160">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套</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6A8682">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w:t>
            </w:r>
          </w:p>
        </w:tc>
      </w:tr>
      <w:tr w14:paraId="2D8868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4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40E3DC">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19</w:t>
            </w:r>
          </w:p>
        </w:tc>
        <w:tc>
          <w:tcPr>
            <w:tcW w:w="31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A54A83F">
            <w:pPr>
              <w:spacing w:line="360" w:lineRule="auto"/>
              <w:jc w:val="center"/>
              <w:rPr>
                <w:rFonts w:hint="eastAsia" w:ascii="仿宋" w:hAnsi="仿宋" w:eastAsia="仿宋" w:cs="仿宋"/>
                <w:i w:val="0"/>
                <w:iCs w:val="0"/>
                <w:color w:val="000000"/>
                <w:sz w:val="24"/>
                <w:szCs w:val="24"/>
                <w:highlight w:val="none"/>
                <w:u w:val="none"/>
              </w:rPr>
            </w:pPr>
          </w:p>
        </w:tc>
        <w:tc>
          <w:tcPr>
            <w:tcW w:w="44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7435E9">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接入交换机</w:t>
            </w:r>
          </w:p>
        </w:tc>
        <w:tc>
          <w:tcPr>
            <w:tcW w:w="31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18F4A9">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配置：可用千兆电口数量≥24，千兆光口数量≥2</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交换容量≥56 Gbps</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转发性能≥41.67 Mpps</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支持通过管理平台和手机APP对交换机进行远程控制和状态查看</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支持通过管理平台和手机APP对交换机进行远程升级、远程重启功能</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支持SNMP管理、LLDP功能</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支持链路聚合、QoS、STP/RSTP、端口镜像、端口隔离、风暴抑制功能</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浪涌（冲击）抗扰度符合GB/T17626.5</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支持工作温度范围为0℃-45℃</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2A6725">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台</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5F6D0B">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4</w:t>
            </w:r>
          </w:p>
        </w:tc>
      </w:tr>
      <w:tr w14:paraId="32E755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24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0B301F">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20</w:t>
            </w:r>
          </w:p>
        </w:tc>
        <w:tc>
          <w:tcPr>
            <w:tcW w:w="31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A4614E4">
            <w:pPr>
              <w:spacing w:line="360" w:lineRule="auto"/>
              <w:jc w:val="center"/>
              <w:rPr>
                <w:rFonts w:hint="eastAsia" w:ascii="仿宋" w:hAnsi="仿宋" w:eastAsia="仿宋" w:cs="仿宋"/>
                <w:i w:val="0"/>
                <w:iCs w:val="0"/>
                <w:color w:val="000000"/>
                <w:sz w:val="24"/>
                <w:szCs w:val="24"/>
                <w:highlight w:val="none"/>
                <w:u w:val="none"/>
              </w:rPr>
            </w:pPr>
          </w:p>
        </w:tc>
        <w:tc>
          <w:tcPr>
            <w:tcW w:w="44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3D39D3">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汇聚交换机</w:t>
            </w:r>
          </w:p>
        </w:tc>
        <w:tc>
          <w:tcPr>
            <w:tcW w:w="31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AF77F4">
            <w:pPr>
              <w:keepNext w:val="0"/>
              <w:keepLines w:val="0"/>
              <w:widowControl/>
              <w:suppressLineNumbers w:val="0"/>
              <w:spacing w:line="360" w:lineRule="auto"/>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配置：可用千兆电接口数量≥24，非复用千兆光接口数量≥4</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支持独立的console管理串口</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交换容量≥336Gbps/3.36Tbps</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包转发率≥126Mpps</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提供工信部入网许可证</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产品符合CQC31-452422-2019认证规则要求</w:t>
            </w:r>
          </w:p>
          <w:p w14:paraId="673517DE">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支持STP、RSTP、MSTP、ERPS功能</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支持CPU保护功能</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设备支持流镜像、端口镜像、远程镜像功能</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备支持BFD for IPv4路由功能、支持BFD for IPv6路由功能</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支持在网络拓扑中展示设备详情，包括设备基本信息、性能使用信息、面板状态和端口信息</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BE0539">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台</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7E0CCE">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w:t>
            </w:r>
          </w:p>
        </w:tc>
      </w:tr>
      <w:tr w14:paraId="547A7C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4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7DCF95">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21</w:t>
            </w:r>
          </w:p>
        </w:tc>
        <w:tc>
          <w:tcPr>
            <w:tcW w:w="31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471229A">
            <w:pPr>
              <w:spacing w:line="360" w:lineRule="auto"/>
              <w:jc w:val="center"/>
              <w:rPr>
                <w:rFonts w:hint="eastAsia" w:ascii="仿宋" w:hAnsi="仿宋" w:eastAsia="仿宋" w:cs="仿宋"/>
                <w:i w:val="0"/>
                <w:iCs w:val="0"/>
                <w:color w:val="000000"/>
                <w:sz w:val="24"/>
                <w:szCs w:val="24"/>
                <w:highlight w:val="none"/>
                <w:u w:val="none"/>
              </w:rPr>
            </w:pPr>
          </w:p>
        </w:tc>
        <w:tc>
          <w:tcPr>
            <w:tcW w:w="44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12B545">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机柜</w:t>
            </w:r>
          </w:p>
        </w:tc>
        <w:tc>
          <w:tcPr>
            <w:tcW w:w="31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E8F844">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32U，玻璃门，落地机柜</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 xml:space="preserve">前后门材质： </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前单开玻璃门 ，后钣金门 ，冷轧板 T =0.8</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门开孔率：无</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侧门材质：冷轧板 T=0.8</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门框左右立柱材质：冷轧板 T=0.8</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左右支架：冷轧板 T=1.2</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横梁：冷轧板 T=1.2</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滚轮：支持，4个</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脚撑：支持，4个</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风扇：2个220V风扇</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辅件：含40套安装螺丝</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尺寸（宽*深*高）：600*600*1600 mm</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CB93DE">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台</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DC8B8F">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w:t>
            </w:r>
          </w:p>
        </w:tc>
      </w:tr>
      <w:tr w14:paraId="43DA83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24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7C502D">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22</w:t>
            </w:r>
          </w:p>
        </w:tc>
        <w:tc>
          <w:tcPr>
            <w:tcW w:w="31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49BC2AE">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体育器材</w:t>
            </w:r>
          </w:p>
        </w:tc>
        <w:tc>
          <w:tcPr>
            <w:tcW w:w="44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2DC14D">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移动升降篮球架</w:t>
            </w:r>
          </w:p>
        </w:tc>
        <w:tc>
          <w:tcPr>
            <w:tcW w:w="31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7798E4">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篮板：1.2m*0.8m(铝合金包边，厚度：10mm，为钢化玻璃板，旁边加防护胶)篮圈：18mm圆钢，内径国际标准不低于45cm底箱尺寸：1.5m*0.8m，可升降高范围1.4-3.05m</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C19497">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个</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E3C01B">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w:t>
            </w:r>
          </w:p>
        </w:tc>
      </w:tr>
      <w:tr w14:paraId="5D95C9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24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F3BEF3">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23</w:t>
            </w:r>
          </w:p>
        </w:tc>
        <w:tc>
          <w:tcPr>
            <w:tcW w:w="31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5E8C775">
            <w:pPr>
              <w:spacing w:line="360" w:lineRule="auto"/>
              <w:jc w:val="center"/>
              <w:rPr>
                <w:rFonts w:hint="eastAsia" w:ascii="仿宋" w:hAnsi="仿宋" w:eastAsia="仿宋" w:cs="仿宋"/>
                <w:i w:val="0"/>
                <w:iCs w:val="0"/>
                <w:color w:val="000000"/>
                <w:sz w:val="24"/>
                <w:szCs w:val="24"/>
                <w:highlight w:val="none"/>
                <w:u w:val="none"/>
              </w:rPr>
            </w:pPr>
          </w:p>
        </w:tc>
        <w:tc>
          <w:tcPr>
            <w:tcW w:w="44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89E73D">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户外乒乓球桌</w:t>
            </w:r>
          </w:p>
        </w:tc>
        <w:tc>
          <w:tcPr>
            <w:tcW w:w="31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809BB6">
            <w:pPr>
              <w:keepNext w:val="0"/>
              <w:keepLines w:val="0"/>
              <w:widowControl/>
              <w:numPr>
                <w:ilvl w:val="0"/>
                <w:numId w:val="0"/>
              </w:numPr>
              <w:suppressLineNumbers w:val="0"/>
              <w:spacing w:line="360" w:lineRule="auto"/>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lang w:val="en-US" w:eastAsia="zh-CN" w:bidi="ar"/>
              </w:rPr>
              <w:t>1、</w:t>
            </w:r>
            <w:r>
              <w:rPr>
                <w:rFonts w:hint="eastAsia" w:ascii="仿宋" w:hAnsi="仿宋" w:eastAsia="仿宋" w:cs="仿宋"/>
                <w:i w:val="0"/>
                <w:iCs w:val="0"/>
                <w:color w:val="000000"/>
                <w:kern w:val="0"/>
                <w:sz w:val="24"/>
                <w:szCs w:val="24"/>
                <w:highlight w:val="none"/>
                <w:u w:val="none"/>
                <w:lang w:val="en-US" w:eastAsia="zh-CN" w:bidi="ar"/>
              </w:rPr>
              <w:t>满足中小学体育教学需要。</w:t>
            </w:r>
          </w:p>
          <w:p w14:paraId="6DAF9E08">
            <w:pPr>
              <w:keepNext w:val="0"/>
              <w:keepLines w:val="0"/>
              <w:widowControl/>
              <w:numPr>
                <w:ilvl w:val="0"/>
                <w:numId w:val="0"/>
              </w:numPr>
              <w:suppressLineNumbers w:val="0"/>
              <w:spacing w:line="360" w:lineRule="auto"/>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2、球台长度 2740mm;球台宽度 1525mm;球台高度 760mm;端、边线宽度 20mm;中线宽度 3mm。</w:t>
            </w:r>
          </w:p>
          <w:p w14:paraId="08E6637D">
            <w:pPr>
              <w:keepNext w:val="0"/>
              <w:keepLines w:val="0"/>
              <w:widowControl/>
              <w:numPr>
                <w:ilvl w:val="0"/>
                <w:numId w:val="0"/>
              </w:numPr>
              <w:suppressLineNumbers w:val="0"/>
              <w:spacing w:line="360" w:lineRule="auto"/>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3、球台面板选用 SMC 树脂材料，一次性铸压成形。</w:t>
            </w:r>
          </w:p>
          <w:p w14:paraId="3AFA749B">
            <w:pPr>
              <w:keepNext w:val="0"/>
              <w:keepLines w:val="0"/>
              <w:widowControl/>
              <w:numPr>
                <w:ilvl w:val="0"/>
                <w:numId w:val="0"/>
              </w:numPr>
              <w:suppressLineNumbers w:val="0"/>
              <w:spacing w:line="360" w:lineRule="auto"/>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4、球台台面表面无光泽；端、边线和中线为白色。含钢制球网。</w:t>
            </w:r>
          </w:p>
          <w:p w14:paraId="79DC06F8">
            <w:pPr>
              <w:keepNext w:val="0"/>
              <w:keepLines w:val="0"/>
              <w:widowControl/>
              <w:numPr>
                <w:ilvl w:val="0"/>
                <w:numId w:val="0"/>
              </w:numPr>
              <w:suppressLineNumbers w:val="0"/>
              <w:spacing w:line="360" w:lineRule="auto"/>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5、球台表面平整无开裂、脱胶、伤痕、明显翘曲等缺陷。</w:t>
            </w:r>
          </w:p>
          <w:p w14:paraId="7778309E">
            <w:pPr>
              <w:keepNext w:val="0"/>
              <w:keepLines w:val="0"/>
              <w:widowControl/>
              <w:numPr>
                <w:ilvl w:val="0"/>
                <w:numId w:val="0"/>
              </w:numPr>
              <w:suppressLineNumbers w:val="0"/>
              <w:spacing w:line="360" w:lineRule="auto"/>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6、球台台面支撑架采用优质钢管，彩虹腿，壁厚约 2mm。</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D0A027">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张</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003998">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10</w:t>
            </w:r>
          </w:p>
        </w:tc>
      </w:tr>
      <w:tr w14:paraId="0B6C45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4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771EA0">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24</w:t>
            </w:r>
          </w:p>
        </w:tc>
        <w:tc>
          <w:tcPr>
            <w:tcW w:w="31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39C03B0">
            <w:pPr>
              <w:spacing w:line="360" w:lineRule="auto"/>
              <w:jc w:val="center"/>
              <w:rPr>
                <w:rFonts w:hint="eastAsia" w:ascii="仿宋" w:hAnsi="仿宋" w:eastAsia="仿宋" w:cs="仿宋"/>
                <w:i w:val="0"/>
                <w:iCs w:val="0"/>
                <w:color w:val="000000"/>
                <w:sz w:val="24"/>
                <w:szCs w:val="24"/>
                <w:highlight w:val="none"/>
                <w:u w:val="none"/>
              </w:rPr>
            </w:pPr>
          </w:p>
        </w:tc>
        <w:tc>
          <w:tcPr>
            <w:tcW w:w="44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700808">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羽毛球专用场地</w:t>
            </w:r>
          </w:p>
        </w:tc>
        <w:tc>
          <w:tcPr>
            <w:tcW w:w="31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E01BCD">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标准羽毛球场地，专用环保地胶，防水耐磨，球场必须有清楚的界线，场地线宽均为40毫米，场地线的颜色白色。</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6CE23E">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6D5378">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200</w:t>
            </w:r>
          </w:p>
        </w:tc>
      </w:tr>
      <w:tr w14:paraId="25EB91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4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A73F54">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25</w:t>
            </w:r>
          </w:p>
        </w:tc>
        <w:tc>
          <w:tcPr>
            <w:tcW w:w="31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B72B81D">
            <w:pPr>
              <w:spacing w:line="360" w:lineRule="auto"/>
              <w:jc w:val="center"/>
              <w:rPr>
                <w:rFonts w:hint="eastAsia" w:ascii="仿宋" w:hAnsi="仿宋" w:eastAsia="仿宋" w:cs="仿宋"/>
                <w:i w:val="0"/>
                <w:iCs w:val="0"/>
                <w:color w:val="000000"/>
                <w:sz w:val="24"/>
                <w:szCs w:val="24"/>
                <w:highlight w:val="none"/>
                <w:u w:val="none"/>
              </w:rPr>
            </w:pPr>
          </w:p>
        </w:tc>
        <w:tc>
          <w:tcPr>
            <w:tcW w:w="44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A58CAA">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标准羽毛球网架</w:t>
            </w:r>
          </w:p>
        </w:tc>
        <w:tc>
          <w:tcPr>
            <w:tcW w:w="31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45DE9C">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1.底座由上、中、下及伸缩块四块铸铁件组合而成，长度可调 475-600mm×底座宽 365mm×高 170mm；立柱高 1550mm，</w:t>
            </w:r>
            <w:r>
              <w:rPr>
                <w:rStyle w:val="60"/>
                <w:rFonts w:hint="eastAsia" w:ascii="仿宋" w:hAnsi="仿宋" w:eastAsia="仿宋" w:cs="仿宋"/>
                <w:sz w:val="24"/>
                <w:szCs w:val="24"/>
                <w:highlight w:val="none"/>
                <w:lang w:val="en-US" w:eastAsia="zh-CN" w:bidi="ar"/>
              </w:rPr>
              <w:t>φ</w:t>
            </w:r>
            <w:r>
              <w:rPr>
                <w:rStyle w:val="156"/>
                <w:rFonts w:hint="eastAsia" w:ascii="仿宋" w:hAnsi="仿宋" w:eastAsia="仿宋" w:cs="仿宋"/>
                <w:sz w:val="24"/>
                <w:szCs w:val="24"/>
                <w:highlight w:val="none"/>
                <w:lang w:val="en-US" w:eastAsia="zh-CN" w:bidi="ar"/>
              </w:rPr>
              <w:t>42mm 钢管，壁厚5mm。</w:t>
            </w:r>
            <w:r>
              <w:rPr>
                <w:rStyle w:val="156"/>
                <w:rFonts w:hint="eastAsia" w:ascii="仿宋" w:hAnsi="仿宋" w:eastAsia="仿宋" w:cs="仿宋"/>
                <w:sz w:val="24"/>
                <w:szCs w:val="24"/>
                <w:highlight w:val="none"/>
                <w:lang w:val="en-US" w:eastAsia="zh-CN" w:bidi="ar"/>
              </w:rPr>
              <w:br w:type="textWrapping"/>
            </w:r>
            <w:r>
              <w:rPr>
                <w:rStyle w:val="156"/>
                <w:rFonts w:hint="eastAsia" w:ascii="仿宋" w:hAnsi="仿宋" w:eastAsia="仿宋" w:cs="仿宋"/>
                <w:sz w:val="24"/>
                <w:szCs w:val="24"/>
                <w:highlight w:val="none"/>
                <w:lang w:val="en-US" w:eastAsia="zh-CN" w:bidi="ar"/>
              </w:rPr>
              <w:t>2.总重量≥ 200公斤/付，底座平稳无晃动。</w:t>
            </w:r>
            <w:r>
              <w:rPr>
                <w:rStyle w:val="156"/>
                <w:rFonts w:hint="eastAsia" w:ascii="仿宋" w:hAnsi="仿宋" w:eastAsia="仿宋" w:cs="仿宋"/>
                <w:sz w:val="24"/>
                <w:szCs w:val="24"/>
                <w:highlight w:val="none"/>
                <w:lang w:val="en-US" w:eastAsia="zh-CN" w:bidi="ar"/>
              </w:rPr>
              <w:br w:type="textWrapping"/>
            </w:r>
            <w:r>
              <w:rPr>
                <w:rStyle w:val="156"/>
                <w:rFonts w:hint="eastAsia" w:ascii="仿宋" w:hAnsi="仿宋" w:eastAsia="仿宋" w:cs="仿宋"/>
                <w:sz w:val="24"/>
                <w:szCs w:val="24"/>
                <w:highlight w:val="none"/>
                <w:lang w:val="en-US" w:eastAsia="zh-CN" w:bidi="ar"/>
              </w:rPr>
              <w:t>3.安装方式：移动式；</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4A653B">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个</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F3C4FF">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w:t>
            </w:r>
          </w:p>
        </w:tc>
      </w:tr>
      <w:tr w14:paraId="5B8117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24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B6F6D3">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26</w:t>
            </w:r>
          </w:p>
        </w:tc>
        <w:tc>
          <w:tcPr>
            <w:tcW w:w="31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644CE57">
            <w:pPr>
              <w:spacing w:line="360" w:lineRule="auto"/>
              <w:jc w:val="center"/>
              <w:rPr>
                <w:rFonts w:hint="eastAsia" w:ascii="仿宋" w:hAnsi="仿宋" w:eastAsia="仿宋" w:cs="仿宋"/>
                <w:i w:val="0"/>
                <w:iCs w:val="0"/>
                <w:color w:val="000000"/>
                <w:sz w:val="24"/>
                <w:szCs w:val="24"/>
                <w:highlight w:val="none"/>
                <w:u w:val="none"/>
              </w:rPr>
            </w:pPr>
          </w:p>
        </w:tc>
        <w:tc>
          <w:tcPr>
            <w:tcW w:w="44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0BA898">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厚跳高垫</w:t>
            </w:r>
          </w:p>
        </w:tc>
        <w:tc>
          <w:tcPr>
            <w:tcW w:w="31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C848CF">
            <w:pPr>
              <w:keepNext w:val="0"/>
              <w:keepLines w:val="0"/>
              <w:widowControl/>
              <w:numPr>
                <w:ilvl w:val="0"/>
                <w:numId w:val="0"/>
              </w:numPr>
              <w:suppressLineNumbers w:val="0"/>
              <w:spacing w:line="360" w:lineRule="auto"/>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lang w:val="en-US" w:eastAsia="zh-CN" w:bidi="ar"/>
              </w:rPr>
              <w:t>1、</w:t>
            </w:r>
            <w:r>
              <w:rPr>
                <w:rFonts w:hint="eastAsia" w:ascii="仿宋" w:hAnsi="仿宋" w:eastAsia="仿宋" w:cs="仿宋"/>
                <w:i w:val="0"/>
                <w:iCs w:val="0"/>
                <w:color w:val="000000"/>
                <w:kern w:val="0"/>
                <w:sz w:val="24"/>
                <w:szCs w:val="24"/>
                <w:highlight w:val="none"/>
                <w:u w:val="none"/>
                <w:lang w:val="en-US" w:eastAsia="zh-CN" w:bidi="ar"/>
              </w:rPr>
              <w:t>尺寸 2000mm×3000mm×300mm；</w:t>
            </w:r>
          </w:p>
          <w:p w14:paraId="52E0EE1D">
            <w:pPr>
              <w:keepNext w:val="0"/>
              <w:keepLines w:val="0"/>
              <w:widowControl/>
              <w:numPr>
                <w:ilvl w:val="0"/>
                <w:numId w:val="0"/>
              </w:numPr>
              <w:suppressLineNumbers w:val="0"/>
              <w:spacing w:line="360" w:lineRule="auto"/>
              <w:ind w:left="0" w:leftChars="0" w:firstLine="0" w:firstLineChars="0"/>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lang w:val="en-US" w:eastAsia="zh-CN" w:bidi="ar"/>
              </w:rPr>
              <w:t>2、</w:t>
            </w:r>
            <w:r>
              <w:rPr>
                <w:rFonts w:hint="eastAsia" w:ascii="仿宋" w:hAnsi="仿宋" w:eastAsia="仿宋" w:cs="仿宋"/>
                <w:i w:val="0"/>
                <w:iCs w:val="0"/>
                <w:color w:val="000000"/>
                <w:kern w:val="0"/>
                <w:sz w:val="24"/>
                <w:szCs w:val="24"/>
                <w:highlight w:val="none"/>
                <w:u w:val="none"/>
                <w:lang w:val="en-US" w:eastAsia="zh-CN" w:bidi="ar"/>
              </w:rPr>
              <w:t>主要材料用高级 25#软海绵材料制成，防水帆布包面，且符合有关硬度、减震和防滑有关规定。</w:t>
            </w:r>
          </w:p>
          <w:p w14:paraId="4BBE01F2">
            <w:pPr>
              <w:keepNext w:val="0"/>
              <w:keepLines w:val="0"/>
              <w:widowControl/>
              <w:numPr>
                <w:ilvl w:val="0"/>
                <w:numId w:val="0"/>
              </w:numPr>
              <w:suppressLineNumbers w:val="0"/>
              <w:spacing w:line="360" w:lineRule="auto"/>
              <w:ind w:left="0" w:leftChars="0" w:firstLine="0" w:firstLineChars="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3、外观质量海绵包的四角为直角，表面平整、无绉折，色泽一致。</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0A9156">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个</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C9EB90">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w:t>
            </w:r>
          </w:p>
        </w:tc>
      </w:tr>
      <w:tr w14:paraId="6AE4F8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24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293C7E">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27</w:t>
            </w:r>
          </w:p>
        </w:tc>
        <w:tc>
          <w:tcPr>
            <w:tcW w:w="31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4ABD80C">
            <w:pPr>
              <w:spacing w:line="360" w:lineRule="auto"/>
              <w:jc w:val="center"/>
              <w:rPr>
                <w:rFonts w:hint="eastAsia" w:ascii="仿宋" w:hAnsi="仿宋" w:eastAsia="仿宋" w:cs="仿宋"/>
                <w:i w:val="0"/>
                <w:iCs w:val="0"/>
                <w:color w:val="000000"/>
                <w:sz w:val="24"/>
                <w:szCs w:val="24"/>
                <w:highlight w:val="none"/>
                <w:u w:val="none"/>
              </w:rPr>
            </w:pPr>
          </w:p>
        </w:tc>
        <w:tc>
          <w:tcPr>
            <w:tcW w:w="44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DFEECF">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跳高架</w:t>
            </w:r>
          </w:p>
        </w:tc>
        <w:tc>
          <w:tcPr>
            <w:tcW w:w="31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A85CCD">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固定立柱与移动立柱选用铝合金型材，型材之间采用燕尾槽配合。表面氧化处理。固定立柱上贴有不锈钢标尺，刻度调节范围：约 600-2600mm。底座选用</w:t>
            </w:r>
            <w:r>
              <w:rPr>
                <w:rStyle w:val="60"/>
                <w:rFonts w:hint="eastAsia" w:ascii="仿宋" w:hAnsi="仿宋" w:eastAsia="仿宋" w:cs="仿宋"/>
                <w:sz w:val="24"/>
                <w:szCs w:val="24"/>
                <w:highlight w:val="none"/>
                <w:lang w:val="en-US" w:eastAsia="zh-CN" w:bidi="ar"/>
              </w:rPr>
              <w:t>δ</w:t>
            </w:r>
            <w:r>
              <w:rPr>
                <w:rStyle w:val="156"/>
                <w:rFonts w:hint="eastAsia" w:ascii="仿宋" w:hAnsi="仿宋" w:eastAsia="仿宋" w:cs="仿宋"/>
                <w:sz w:val="24"/>
                <w:szCs w:val="24"/>
                <w:highlight w:val="none"/>
                <w:lang w:val="en-US" w:eastAsia="zh-CN" w:bidi="ar"/>
              </w:rPr>
              <w:t>4铁板一次冲压成型，底部设有 PU 滚轮。</w:t>
            </w:r>
            <w:r>
              <w:rPr>
                <w:rStyle w:val="156"/>
                <w:rFonts w:hint="eastAsia" w:ascii="仿宋" w:hAnsi="仿宋" w:eastAsia="仿宋" w:cs="仿宋"/>
                <w:sz w:val="24"/>
                <w:szCs w:val="24"/>
                <w:highlight w:val="none"/>
                <w:lang w:val="en-US" w:eastAsia="zh-CN" w:bidi="ar"/>
              </w:rPr>
              <w:br w:type="textWrapping"/>
            </w:r>
            <w:r>
              <w:rPr>
                <w:rStyle w:val="156"/>
                <w:rFonts w:hint="eastAsia" w:ascii="仿宋" w:hAnsi="仿宋" w:eastAsia="仿宋" w:cs="仿宋"/>
                <w:sz w:val="24"/>
                <w:szCs w:val="24"/>
                <w:highlight w:val="none"/>
                <w:lang w:val="en-US" w:eastAsia="zh-CN" w:bidi="ar"/>
              </w:rPr>
              <w:t>跳高架横杆托架采用铝压铸件。</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2DCCF9">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个</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7131AE">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w:t>
            </w:r>
          </w:p>
        </w:tc>
      </w:tr>
      <w:tr w14:paraId="272265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24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DE8B69">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28</w:t>
            </w:r>
          </w:p>
        </w:tc>
        <w:tc>
          <w:tcPr>
            <w:tcW w:w="31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D78FF58">
            <w:pPr>
              <w:spacing w:line="360" w:lineRule="auto"/>
              <w:jc w:val="center"/>
              <w:rPr>
                <w:rFonts w:hint="eastAsia" w:ascii="仿宋" w:hAnsi="仿宋" w:eastAsia="仿宋" w:cs="仿宋"/>
                <w:i w:val="0"/>
                <w:iCs w:val="0"/>
                <w:color w:val="000000"/>
                <w:sz w:val="24"/>
                <w:szCs w:val="24"/>
                <w:highlight w:val="none"/>
                <w:u w:val="none"/>
              </w:rPr>
            </w:pPr>
          </w:p>
        </w:tc>
        <w:tc>
          <w:tcPr>
            <w:tcW w:w="44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A02399">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7号篮球</w:t>
            </w:r>
          </w:p>
        </w:tc>
        <w:tc>
          <w:tcPr>
            <w:tcW w:w="31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98604D">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1.圆周长：695mm～725mm；</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2.质量：490g～560g；材质：PVC皮革，丁基内胆；</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D29B33">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个</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8223B8">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100</w:t>
            </w:r>
          </w:p>
        </w:tc>
      </w:tr>
      <w:tr w14:paraId="56BAB6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24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1CA716">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29</w:t>
            </w:r>
          </w:p>
        </w:tc>
        <w:tc>
          <w:tcPr>
            <w:tcW w:w="31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CC0486C">
            <w:pPr>
              <w:spacing w:line="360" w:lineRule="auto"/>
              <w:jc w:val="center"/>
              <w:rPr>
                <w:rFonts w:hint="eastAsia" w:ascii="仿宋" w:hAnsi="仿宋" w:eastAsia="仿宋" w:cs="仿宋"/>
                <w:i w:val="0"/>
                <w:iCs w:val="0"/>
                <w:color w:val="000000"/>
                <w:sz w:val="24"/>
                <w:szCs w:val="24"/>
                <w:highlight w:val="none"/>
                <w:u w:val="none"/>
              </w:rPr>
            </w:pPr>
          </w:p>
        </w:tc>
        <w:tc>
          <w:tcPr>
            <w:tcW w:w="44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DF1636">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发令枪</w:t>
            </w:r>
          </w:p>
        </w:tc>
        <w:tc>
          <w:tcPr>
            <w:tcW w:w="31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65D6EAB">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双发式。金属,塑胶手柄；击发方式：单发击发；声响：100米处不小于60分贝；烟雾：150米处清晰可见。</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AFF678">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把</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D72290">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w:t>
            </w:r>
          </w:p>
        </w:tc>
      </w:tr>
      <w:tr w14:paraId="567C10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4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4203AA">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30</w:t>
            </w:r>
          </w:p>
        </w:tc>
        <w:tc>
          <w:tcPr>
            <w:tcW w:w="31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2DD7C62">
            <w:pPr>
              <w:spacing w:line="360" w:lineRule="auto"/>
              <w:jc w:val="center"/>
              <w:rPr>
                <w:rFonts w:hint="eastAsia" w:ascii="仿宋" w:hAnsi="仿宋" w:eastAsia="仿宋" w:cs="仿宋"/>
                <w:i w:val="0"/>
                <w:iCs w:val="0"/>
                <w:color w:val="000000"/>
                <w:sz w:val="24"/>
                <w:szCs w:val="24"/>
                <w:highlight w:val="none"/>
                <w:u w:val="none"/>
              </w:rPr>
            </w:pPr>
          </w:p>
        </w:tc>
        <w:tc>
          <w:tcPr>
            <w:tcW w:w="44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6096E5D">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比赛专用秒表</w:t>
            </w:r>
          </w:p>
        </w:tc>
        <w:tc>
          <w:tcPr>
            <w:tcW w:w="31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883CE7">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电子秒表，供体育教学及比赛训练用。30 道以上，精度 1/100 秒。防水防震。三排数码显示，具有分散、重叠和累计时间显示功能。具有记忆、存储、重现功能，能存储 40 种以上信息（40 人以上的成绩）</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B2A68A">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个</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E47389">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15</w:t>
            </w:r>
          </w:p>
        </w:tc>
      </w:tr>
      <w:tr w14:paraId="1C7048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4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8C95E3">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31</w:t>
            </w:r>
          </w:p>
        </w:tc>
        <w:tc>
          <w:tcPr>
            <w:tcW w:w="31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81FAD8E">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音美器材</w:t>
            </w:r>
          </w:p>
        </w:tc>
        <w:tc>
          <w:tcPr>
            <w:tcW w:w="44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B52636">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音乐六面体凳</w:t>
            </w:r>
          </w:p>
        </w:tc>
        <w:tc>
          <w:tcPr>
            <w:tcW w:w="31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2F577B">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 xml:space="preserve">1．六面体结构，外形尺寸 300×350×400mm。 </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2．采用模具成型软塑料边条经机械封饰、配龄合型软防滑八角，带搬运孔。</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3．可承重 100kg。内置金属框架。</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4CBF29">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个</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F0EB53">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120</w:t>
            </w:r>
          </w:p>
        </w:tc>
      </w:tr>
      <w:tr w14:paraId="237254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24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21FFD8">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32</w:t>
            </w:r>
          </w:p>
        </w:tc>
        <w:tc>
          <w:tcPr>
            <w:tcW w:w="31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8285423">
            <w:pPr>
              <w:spacing w:line="360" w:lineRule="auto"/>
              <w:jc w:val="center"/>
              <w:rPr>
                <w:rFonts w:hint="eastAsia" w:ascii="仿宋" w:hAnsi="仿宋" w:eastAsia="仿宋" w:cs="仿宋"/>
                <w:i w:val="0"/>
                <w:iCs w:val="0"/>
                <w:color w:val="000000"/>
                <w:sz w:val="24"/>
                <w:szCs w:val="24"/>
                <w:highlight w:val="none"/>
                <w:u w:val="none"/>
              </w:rPr>
            </w:pPr>
          </w:p>
        </w:tc>
        <w:tc>
          <w:tcPr>
            <w:tcW w:w="44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6858CA">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手鼓</w:t>
            </w:r>
          </w:p>
        </w:tc>
        <w:tc>
          <w:tcPr>
            <w:tcW w:w="31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AA7040E">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羊皮泡钉手鼓8寸(20cm)</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3891AD">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个</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36D46">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50</w:t>
            </w:r>
          </w:p>
        </w:tc>
      </w:tr>
      <w:tr w14:paraId="5DD5A5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24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14C487">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33</w:t>
            </w:r>
          </w:p>
        </w:tc>
        <w:tc>
          <w:tcPr>
            <w:tcW w:w="31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ED387D6">
            <w:pPr>
              <w:spacing w:line="360" w:lineRule="auto"/>
              <w:jc w:val="center"/>
              <w:rPr>
                <w:rFonts w:hint="eastAsia" w:ascii="仿宋" w:hAnsi="仿宋" w:eastAsia="仿宋" w:cs="仿宋"/>
                <w:i w:val="0"/>
                <w:iCs w:val="0"/>
                <w:color w:val="000000"/>
                <w:sz w:val="24"/>
                <w:szCs w:val="24"/>
                <w:highlight w:val="none"/>
                <w:u w:val="none"/>
              </w:rPr>
            </w:pPr>
          </w:p>
        </w:tc>
        <w:tc>
          <w:tcPr>
            <w:tcW w:w="44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98CA1B">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口风琴</w:t>
            </w:r>
          </w:p>
        </w:tc>
        <w:tc>
          <w:tcPr>
            <w:tcW w:w="31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27B9681">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37键，配琴包</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58C08F">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个</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F1E000">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50</w:t>
            </w:r>
          </w:p>
        </w:tc>
      </w:tr>
      <w:tr w14:paraId="3B00AF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24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C6170F">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34</w:t>
            </w:r>
          </w:p>
        </w:tc>
        <w:tc>
          <w:tcPr>
            <w:tcW w:w="31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FCED235">
            <w:pPr>
              <w:spacing w:line="360" w:lineRule="auto"/>
              <w:jc w:val="center"/>
              <w:rPr>
                <w:rFonts w:hint="eastAsia" w:ascii="仿宋" w:hAnsi="仿宋" w:eastAsia="仿宋" w:cs="仿宋"/>
                <w:i w:val="0"/>
                <w:iCs w:val="0"/>
                <w:color w:val="000000"/>
                <w:sz w:val="24"/>
                <w:szCs w:val="24"/>
                <w:highlight w:val="none"/>
                <w:u w:val="none"/>
              </w:rPr>
            </w:pPr>
          </w:p>
        </w:tc>
        <w:tc>
          <w:tcPr>
            <w:tcW w:w="44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B67B22">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话筒架</w:t>
            </w:r>
          </w:p>
        </w:tc>
        <w:tc>
          <w:tcPr>
            <w:tcW w:w="31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13A598">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材质：碳素钢材质。</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尺寸：折叠高度75CM，可伸缩至150CM。</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颜色：黑色。</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支架配置：双杆+U型麦夹、可上下伸缩、横杆可左右伸缩，可摇动。</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1E09DD">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个</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518D02">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6</w:t>
            </w:r>
          </w:p>
        </w:tc>
      </w:tr>
      <w:tr w14:paraId="27108A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24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1D0895">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35</w:t>
            </w:r>
          </w:p>
        </w:tc>
        <w:tc>
          <w:tcPr>
            <w:tcW w:w="31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50183E1">
            <w:pPr>
              <w:spacing w:line="360" w:lineRule="auto"/>
              <w:jc w:val="center"/>
              <w:rPr>
                <w:rFonts w:hint="eastAsia" w:ascii="仿宋" w:hAnsi="仿宋" w:eastAsia="仿宋" w:cs="仿宋"/>
                <w:i w:val="0"/>
                <w:iCs w:val="0"/>
                <w:color w:val="000000"/>
                <w:sz w:val="24"/>
                <w:szCs w:val="24"/>
                <w:highlight w:val="none"/>
                <w:u w:val="none"/>
              </w:rPr>
            </w:pPr>
          </w:p>
        </w:tc>
        <w:tc>
          <w:tcPr>
            <w:tcW w:w="44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9601748">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演唱话筒</w:t>
            </w:r>
          </w:p>
        </w:tc>
        <w:tc>
          <w:tcPr>
            <w:tcW w:w="31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71FB83">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 频率范围：UHF 520-930MHz</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2. 调制方式：宽频FM</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3. 可调范围：50MHz</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4. 通道数目：2x100</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5. 通道间隔：250KHz</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6. 频率稳定度：±0.005%以内</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7. 动态范围：100dB</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8. 最大频偏：±45KHz</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9. 音频回应：80Hz-18KHz(±3dB)</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10. 综合信噪比：＞105dB</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11. 综合失真：≤0.5%</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 xml:space="preserve">12. 工作温度：-10℃ ~ 50℃  </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2AC315">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个</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AC5141">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6</w:t>
            </w:r>
          </w:p>
        </w:tc>
      </w:tr>
      <w:tr w14:paraId="663B49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24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29DFBE">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36</w:t>
            </w:r>
          </w:p>
        </w:tc>
        <w:tc>
          <w:tcPr>
            <w:tcW w:w="31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EBB0973">
            <w:pPr>
              <w:spacing w:line="360" w:lineRule="auto"/>
              <w:jc w:val="center"/>
              <w:rPr>
                <w:rFonts w:hint="eastAsia" w:ascii="仿宋" w:hAnsi="仿宋" w:eastAsia="仿宋" w:cs="仿宋"/>
                <w:i w:val="0"/>
                <w:iCs w:val="0"/>
                <w:color w:val="000000"/>
                <w:sz w:val="24"/>
                <w:szCs w:val="24"/>
                <w:highlight w:val="none"/>
                <w:u w:val="none"/>
              </w:rPr>
            </w:pPr>
          </w:p>
        </w:tc>
        <w:tc>
          <w:tcPr>
            <w:tcW w:w="44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7186E8">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音响</w:t>
            </w:r>
          </w:p>
        </w:tc>
        <w:tc>
          <w:tcPr>
            <w:tcW w:w="31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93A1A1">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尺寸：约315*210*530mm</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1.箱体；木箱材质.黑色皮</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 xml:space="preserve">2.喇叭:10寸低音+3寸压电高音二分频 </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3.电池:12V/4.5A天能电池超长播放:4-8小时</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4:实际功率；40W</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5.配置：充电器、遥控器、说明书、保修卡</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6.大功率、网红氛围音效</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CFFD8A">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个</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04657B">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w:t>
            </w:r>
          </w:p>
        </w:tc>
      </w:tr>
      <w:tr w14:paraId="0133DF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24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11D8F1">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37</w:t>
            </w:r>
          </w:p>
        </w:tc>
        <w:tc>
          <w:tcPr>
            <w:tcW w:w="31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106A14F">
            <w:pPr>
              <w:spacing w:line="360" w:lineRule="auto"/>
              <w:jc w:val="center"/>
              <w:rPr>
                <w:rFonts w:hint="eastAsia" w:ascii="仿宋" w:hAnsi="仿宋" w:eastAsia="仿宋" w:cs="仿宋"/>
                <w:i w:val="0"/>
                <w:iCs w:val="0"/>
                <w:color w:val="000000"/>
                <w:sz w:val="24"/>
                <w:szCs w:val="24"/>
                <w:highlight w:val="none"/>
                <w:u w:val="none"/>
              </w:rPr>
            </w:pPr>
          </w:p>
        </w:tc>
        <w:tc>
          <w:tcPr>
            <w:tcW w:w="44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2B9A3C">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歌谱架</w:t>
            </w:r>
          </w:p>
        </w:tc>
        <w:tc>
          <w:tcPr>
            <w:tcW w:w="31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BB833A">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材质：优质铁；规格:支架谱台面直径≧46CM，高度≧34CM，最大可升降到1.1-1.4米的高度，金属钢管支架中心钢管直径≧1CM；结构：由支架谱台面和金属钢管支架组成。金属钢管支架底部有3个支撑杆可收合， 脚底为防滑塑胶材质，所有旋钮为均高级ABS材质结实耐用，</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D7B31F">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个</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45A6A7">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4</w:t>
            </w:r>
          </w:p>
        </w:tc>
      </w:tr>
      <w:tr w14:paraId="049AB1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24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3330F9">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38</w:t>
            </w:r>
          </w:p>
        </w:tc>
        <w:tc>
          <w:tcPr>
            <w:tcW w:w="31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C1ABF87">
            <w:pPr>
              <w:spacing w:line="360" w:lineRule="auto"/>
              <w:jc w:val="center"/>
              <w:rPr>
                <w:rFonts w:hint="eastAsia" w:ascii="仿宋" w:hAnsi="仿宋" w:eastAsia="仿宋" w:cs="仿宋"/>
                <w:i w:val="0"/>
                <w:iCs w:val="0"/>
                <w:color w:val="000000"/>
                <w:sz w:val="24"/>
                <w:szCs w:val="24"/>
                <w:highlight w:val="none"/>
                <w:u w:val="none"/>
              </w:rPr>
            </w:pPr>
          </w:p>
        </w:tc>
        <w:tc>
          <w:tcPr>
            <w:tcW w:w="44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1F095A">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三角铁</w:t>
            </w:r>
          </w:p>
        </w:tc>
        <w:tc>
          <w:tcPr>
            <w:tcW w:w="31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4D9096">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6寸，斜边长15cm，直径0.8cm，重0.18kg，敲击棒长12.5cm，直径0.5cm，重0.03kg</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1474AE">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个</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6705F5">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25</w:t>
            </w:r>
          </w:p>
        </w:tc>
      </w:tr>
      <w:tr w14:paraId="4CBA14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24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87805F">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39</w:t>
            </w:r>
          </w:p>
        </w:tc>
        <w:tc>
          <w:tcPr>
            <w:tcW w:w="31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9E00031">
            <w:pPr>
              <w:spacing w:line="360" w:lineRule="auto"/>
              <w:jc w:val="center"/>
              <w:rPr>
                <w:rFonts w:hint="eastAsia" w:ascii="仿宋" w:hAnsi="仿宋" w:eastAsia="仿宋" w:cs="仿宋"/>
                <w:i w:val="0"/>
                <w:iCs w:val="0"/>
                <w:color w:val="000000"/>
                <w:sz w:val="24"/>
                <w:szCs w:val="24"/>
                <w:highlight w:val="none"/>
                <w:u w:val="none"/>
              </w:rPr>
            </w:pPr>
          </w:p>
        </w:tc>
        <w:tc>
          <w:tcPr>
            <w:tcW w:w="44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5E340E">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小响板</w:t>
            </w:r>
          </w:p>
        </w:tc>
        <w:tc>
          <w:tcPr>
            <w:tcW w:w="31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839BAB">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【材质】:木质；</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【规格】：响板全长≧20cm，板头最大半径≧5cm，板头长≧8cm，主板厚≧1.2cm，盖板厚≧0.9cm；手柄长≧1.3cm，最大直径≧1.6cm ；</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【结构】：由两块盖板及主木板构成，板头用细绳串联在一起，主板串联着手柄构成； 两个为一套；</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【使用方法】：使用时手持响板，上下或左右摇晃，盖板与主板碰撞使其发出清脆声响，用于奥尔夫打击乐教学或舞蹈伴奏使用；本产品无味无公害。</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55C9E6">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个</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D0E3F1">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25</w:t>
            </w:r>
          </w:p>
        </w:tc>
      </w:tr>
      <w:tr w14:paraId="451F5E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4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839811">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40</w:t>
            </w:r>
          </w:p>
        </w:tc>
        <w:tc>
          <w:tcPr>
            <w:tcW w:w="31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7382D5E">
            <w:pPr>
              <w:spacing w:line="360" w:lineRule="auto"/>
              <w:jc w:val="center"/>
              <w:rPr>
                <w:rFonts w:hint="eastAsia" w:ascii="仿宋" w:hAnsi="仿宋" w:eastAsia="仿宋" w:cs="仿宋"/>
                <w:i w:val="0"/>
                <w:iCs w:val="0"/>
                <w:color w:val="000000"/>
                <w:sz w:val="24"/>
                <w:szCs w:val="24"/>
                <w:highlight w:val="none"/>
                <w:u w:val="none"/>
              </w:rPr>
            </w:pPr>
          </w:p>
        </w:tc>
        <w:tc>
          <w:tcPr>
            <w:tcW w:w="44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A71269">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铃鼓</w:t>
            </w:r>
          </w:p>
        </w:tc>
        <w:tc>
          <w:tcPr>
            <w:tcW w:w="31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0AE547">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8寸羊皮。优质不锈钢镲片</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7B8C62">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个</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F9AF7">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25</w:t>
            </w:r>
          </w:p>
        </w:tc>
      </w:tr>
      <w:tr w14:paraId="2D3660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24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64D7B52">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41</w:t>
            </w:r>
          </w:p>
        </w:tc>
        <w:tc>
          <w:tcPr>
            <w:tcW w:w="31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ADC4F93">
            <w:pPr>
              <w:spacing w:line="360" w:lineRule="auto"/>
              <w:jc w:val="center"/>
              <w:rPr>
                <w:rFonts w:hint="eastAsia" w:ascii="仿宋" w:hAnsi="仿宋" w:eastAsia="仿宋" w:cs="仿宋"/>
                <w:i w:val="0"/>
                <w:iCs w:val="0"/>
                <w:color w:val="000000"/>
                <w:sz w:val="24"/>
                <w:szCs w:val="24"/>
                <w:highlight w:val="none"/>
                <w:u w:val="none"/>
              </w:rPr>
            </w:pPr>
          </w:p>
        </w:tc>
        <w:tc>
          <w:tcPr>
            <w:tcW w:w="44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9B7133">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马蹄铃（手铃）</w:t>
            </w:r>
          </w:p>
        </w:tc>
        <w:tc>
          <w:tcPr>
            <w:tcW w:w="31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01CA84">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材质:木制.牛皮.金属；规格：手柄长≧10.5cm，直径≧1.6cm；铃圈厚≧0.2cm，皮宽≧1.6cm，皮长约≧20cm；铃铛规格≧23*22mm； 结构：手摇铃由木制手柄、优质牛皮铃圈和5颗金属铃铛构成； 使用方法：使用时双手各持一个摇铃，摇晃使其发声</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B2D1F8">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个</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27EF86">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25</w:t>
            </w:r>
          </w:p>
        </w:tc>
      </w:tr>
      <w:tr w14:paraId="1BE227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4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C044EDA">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42</w:t>
            </w:r>
          </w:p>
        </w:tc>
        <w:tc>
          <w:tcPr>
            <w:tcW w:w="31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828296E">
            <w:pPr>
              <w:spacing w:line="360" w:lineRule="auto"/>
              <w:jc w:val="center"/>
              <w:rPr>
                <w:rFonts w:hint="eastAsia" w:ascii="仿宋" w:hAnsi="仿宋" w:eastAsia="仿宋" w:cs="仿宋"/>
                <w:i w:val="0"/>
                <w:iCs w:val="0"/>
                <w:color w:val="000000"/>
                <w:sz w:val="24"/>
                <w:szCs w:val="24"/>
                <w:highlight w:val="none"/>
                <w:u w:val="none"/>
              </w:rPr>
            </w:pPr>
          </w:p>
        </w:tc>
        <w:tc>
          <w:tcPr>
            <w:tcW w:w="44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D39641">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沙锤</w:t>
            </w:r>
          </w:p>
        </w:tc>
        <w:tc>
          <w:tcPr>
            <w:tcW w:w="31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58AF6A">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【材质】：木制 ；</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【规格】：长度为≧14.5cm ，沙球直径为4.5cm，手柄长度为8.5cm；</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【结构】：全木制沙锤，有球头和手柄构成，球头内部掏空，装有砂砾，外观原木色清漆，两个为一付；</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【使用方法】：演奏时左右手各握一把，双手交替上下晃动</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95C004">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个</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EADBAB">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25</w:t>
            </w:r>
          </w:p>
        </w:tc>
      </w:tr>
      <w:tr w14:paraId="722B18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4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F591FE">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43</w:t>
            </w:r>
          </w:p>
        </w:tc>
        <w:tc>
          <w:tcPr>
            <w:tcW w:w="31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92F2F1F">
            <w:pPr>
              <w:spacing w:line="360" w:lineRule="auto"/>
              <w:jc w:val="center"/>
              <w:rPr>
                <w:rFonts w:hint="eastAsia" w:ascii="仿宋" w:hAnsi="仿宋" w:eastAsia="仿宋" w:cs="仿宋"/>
                <w:i w:val="0"/>
                <w:iCs w:val="0"/>
                <w:color w:val="000000"/>
                <w:sz w:val="24"/>
                <w:szCs w:val="24"/>
                <w:highlight w:val="none"/>
                <w:u w:val="none"/>
              </w:rPr>
            </w:pPr>
          </w:p>
        </w:tc>
        <w:tc>
          <w:tcPr>
            <w:tcW w:w="44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2D5AA6">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双响筒</w:t>
            </w:r>
          </w:p>
        </w:tc>
        <w:tc>
          <w:tcPr>
            <w:tcW w:w="31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4732EF">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【材质】：材质为桦木，原木色或竹制；</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规格】：筒长度：≥190mm，筒外径：≥41mm，孔内径：≥27mm，高音孔深：≥65mm，低音孔深：≥75mm，开缝缝宽：1.9mm～3.5mm，高音一侧缝长44mm～58mm，低音一侧缝长50mm～65mm，握把长：≥154mm，握把直径：≥13mm，打棒长：≥152mm。；</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【结构】：由筒体、手柄构成，双响筒两端有粗细均匀的的螺纹状更加能体现音型，40-208拍/分；加沟凹槽都是经过紧密处理，使得发声标准清晰； 配敲棒一根；</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【音色】：发音清脆，无杂音；</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【使用方法】：用敲棒，敲击双响筒上面部分，会发出清脆的咚咚声</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259C740">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个</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5DFDC1">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25</w:t>
            </w:r>
          </w:p>
        </w:tc>
      </w:tr>
      <w:tr w14:paraId="6F72D2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24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F7B7A9">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44</w:t>
            </w:r>
          </w:p>
        </w:tc>
        <w:tc>
          <w:tcPr>
            <w:tcW w:w="31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0778454">
            <w:pPr>
              <w:spacing w:line="360" w:lineRule="auto"/>
              <w:jc w:val="center"/>
              <w:rPr>
                <w:rFonts w:hint="eastAsia" w:ascii="仿宋" w:hAnsi="仿宋" w:eastAsia="仿宋" w:cs="仿宋"/>
                <w:i w:val="0"/>
                <w:iCs w:val="0"/>
                <w:color w:val="000000"/>
                <w:sz w:val="24"/>
                <w:szCs w:val="24"/>
                <w:highlight w:val="none"/>
                <w:u w:val="none"/>
              </w:rPr>
            </w:pPr>
          </w:p>
        </w:tc>
        <w:tc>
          <w:tcPr>
            <w:tcW w:w="44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E36925">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木鱼</w:t>
            </w:r>
          </w:p>
        </w:tc>
        <w:tc>
          <w:tcPr>
            <w:tcW w:w="31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4BA07F">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材质:椿木；规格：每个尺寸分别为（长±5mm×高±5mm）：95mm×70mm、90mm×70mm、85mm×70mm、80mm×60mm、75mm×60mm、70mm×60mm、60mm×50mm、60mm×50mm。正面方形，侧面三角形。颜色：红色.金色。手工制作，设有发音孔。附敲击槌1个，槌头1个；槌头直径为25mm，圆球形；把为圆柱形，直径为5mm，全长为190mm。；结构：椿木，环保红漆、金漆，音质：发音清脆，音高清晰可辨，没有杂音。八个为一组（8音）；使用方法：演奏时，使用敲击锤击打木鱼</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8DB64B">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个</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217DE4">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25</w:t>
            </w:r>
          </w:p>
        </w:tc>
      </w:tr>
      <w:tr w14:paraId="69788B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24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01F458">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45</w:t>
            </w:r>
          </w:p>
        </w:tc>
        <w:tc>
          <w:tcPr>
            <w:tcW w:w="31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5275ACF">
            <w:pPr>
              <w:spacing w:line="360" w:lineRule="auto"/>
              <w:jc w:val="center"/>
              <w:rPr>
                <w:rFonts w:hint="eastAsia" w:ascii="仿宋" w:hAnsi="仿宋" w:eastAsia="仿宋" w:cs="仿宋"/>
                <w:i w:val="0"/>
                <w:iCs w:val="0"/>
                <w:color w:val="000000"/>
                <w:sz w:val="24"/>
                <w:szCs w:val="24"/>
                <w:highlight w:val="none"/>
                <w:u w:val="none"/>
              </w:rPr>
            </w:pPr>
          </w:p>
        </w:tc>
        <w:tc>
          <w:tcPr>
            <w:tcW w:w="44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445BB1">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扁鼓</w:t>
            </w:r>
          </w:p>
        </w:tc>
        <w:tc>
          <w:tcPr>
            <w:tcW w:w="31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F78601">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牛皮8寸红扁鼓+鼓棒  直径：26CM，鼓高：17CM</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AE1B02">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个</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054A86">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25</w:t>
            </w:r>
          </w:p>
        </w:tc>
      </w:tr>
      <w:tr w14:paraId="05DE36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24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DBF0BB">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46</w:t>
            </w:r>
          </w:p>
        </w:tc>
        <w:tc>
          <w:tcPr>
            <w:tcW w:w="31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95F9D50">
            <w:pPr>
              <w:spacing w:line="360" w:lineRule="auto"/>
              <w:jc w:val="center"/>
              <w:rPr>
                <w:rFonts w:hint="eastAsia" w:ascii="仿宋" w:hAnsi="仿宋" w:eastAsia="仿宋" w:cs="仿宋"/>
                <w:i w:val="0"/>
                <w:iCs w:val="0"/>
                <w:color w:val="000000"/>
                <w:sz w:val="24"/>
                <w:szCs w:val="24"/>
                <w:highlight w:val="none"/>
                <w:u w:val="none"/>
              </w:rPr>
            </w:pPr>
          </w:p>
        </w:tc>
        <w:tc>
          <w:tcPr>
            <w:tcW w:w="44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AB984B">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小锣</w:t>
            </w:r>
          </w:p>
        </w:tc>
        <w:tc>
          <w:tcPr>
            <w:tcW w:w="31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2557D4">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响铜/≥21cm+锣锤</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AE8285">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个</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AF5D02">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25</w:t>
            </w:r>
          </w:p>
        </w:tc>
      </w:tr>
      <w:tr w14:paraId="509DDB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24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5CA8F9">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47</w:t>
            </w:r>
          </w:p>
        </w:tc>
        <w:tc>
          <w:tcPr>
            <w:tcW w:w="31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C82294C">
            <w:pPr>
              <w:spacing w:line="360" w:lineRule="auto"/>
              <w:jc w:val="center"/>
              <w:rPr>
                <w:rFonts w:hint="eastAsia" w:ascii="仿宋" w:hAnsi="仿宋" w:eastAsia="仿宋" w:cs="仿宋"/>
                <w:i w:val="0"/>
                <w:iCs w:val="0"/>
                <w:color w:val="000000"/>
                <w:sz w:val="24"/>
                <w:szCs w:val="24"/>
                <w:highlight w:val="none"/>
                <w:u w:val="none"/>
              </w:rPr>
            </w:pPr>
          </w:p>
        </w:tc>
        <w:tc>
          <w:tcPr>
            <w:tcW w:w="44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E9B8BAA">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钹</w:t>
            </w:r>
          </w:p>
        </w:tc>
        <w:tc>
          <w:tcPr>
            <w:tcW w:w="31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3BD3C2">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响铜/15CM</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E994F2">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个</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02E03B">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25</w:t>
            </w:r>
          </w:p>
        </w:tc>
      </w:tr>
      <w:tr w14:paraId="14D7C4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24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49D640">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48</w:t>
            </w:r>
          </w:p>
        </w:tc>
        <w:tc>
          <w:tcPr>
            <w:tcW w:w="31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1657D84">
            <w:pPr>
              <w:spacing w:line="360" w:lineRule="auto"/>
              <w:jc w:val="center"/>
              <w:rPr>
                <w:rFonts w:hint="eastAsia" w:ascii="仿宋" w:hAnsi="仿宋" w:eastAsia="仿宋" w:cs="仿宋"/>
                <w:i w:val="0"/>
                <w:iCs w:val="0"/>
                <w:color w:val="000000"/>
                <w:sz w:val="24"/>
                <w:szCs w:val="24"/>
                <w:highlight w:val="none"/>
                <w:u w:val="none"/>
              </w:rPr>
            </w:pPr>
          </w:p>
        </w:tc>
        <w:tc>
          <w:tcPr>
            <w:tcW w:w="44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F6B8E63">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大军鼓</w:t>
            </w:r>
          </w:p>
        </w:tc>
        <w:tc>
          <w:tcPr>
            <w:tcW w:w="31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2AAC21">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1、规格：直径：64.5cm；高：31.5cm；</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2、材质：聚酯膜鼓皮；木质鼓腔，鼓腔外包高级PVC。</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3、各部件表面打磨光滑，无毛刺，无锐利边角，鼓框拼 接整齐，胶合牢固，无裂开，声音饱满，浑厚。镀锌紧箍件，不少于6个精密紧箍件。</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4、配：鼓槌、背带、钥匙</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C7097E">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个</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901AE2">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8</w:t>
            </w:r>
          </w:p>
        </w:tc>
      </w:tr>
      <w:tr w14:paraId="4A8D34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4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65D7ED">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49</w:t>
            </w:r>
          </w:p>
        </w:tc>
        <w:tc>
          <w:tcPr>
            <w:tcW w:w="31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BDA592F">
            <w:pPr>
              <w:spacing w:line="360" w:lineRule="auto"/>
              <w:jc w:val="center"/>
              <w:rPr>
                <w:rFonts w:hint="eastAsia" w:ascii="仿宋" w:hAnsi="仿宋" w:eastAsia="仿宋" w:cs="仿宋"/>
                <w:i w:val="0"/>
                <w:iCs w:val="0"/>
                <w:color w:val="000000"/>
                <w:sz w:val="24"/>
                <w:szCs w:val="24"/>
                <w:highlight w:val="none"/>
                <w:u w:val="none"/>
              </w:rPr>
            </w:pPr>
          </w:p>
        </w:tc>
        <w:tc>
          <w:tcPr>
            <w:tcW w:w="44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971247">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小军鼓</w:t>
            </w:r>
          </w:p>
        </w:tc>
        <w:tc>
          <w:tcPr>
            <w:tcW w:w="31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6DAA29">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1、材质：金属外圈和木腔镶接，鼓圈：铝合金压铸；金属外圈，正品鼓皮</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2、规格：直径≥39cm，鼓体高度≥15.5cm，鼓皮厚度≥ 0.15mm。</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3、镀锌紧箍件，不少于6个精密紧箍件，各部件表面打磨 光滑，无毛刺，无锐利边角，鼓框拼接整齐，胶合牢固，无裂开，声音饱满，浑厚。</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4、配：鼓棒、背带</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72600B5">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个</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B10251">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32</w:t>
            </w:r>
          </w:p>
        </w:tc>
      </w:tr>
      <w:tr w14:paraId="4D479F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4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96E489">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50</w:t>
            </w:r>
          </w:p>
        </w:tc>
        <w:tc>
          <w:tcPr>
            <w:tcW w:w="31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9A3DA32">
            <w:pPr>
              <w:spacing w:line="360" w:lineRule="auto"/>
              <w:jc w:val="center"/>
              <w:rPr>
                <w:rFonts w:hint="eastAsia" w:ascii="仿宋" w:hAnsi="仿宋" w:eastAsia="仿宋" w:cs="仿宋"/>
                <w:i w:val="0"/>
                <w:iCs w:val="0"/>
                <w:color w:val="000000"/>
                <w:sz w:val="24"/>
                <w:szCs w:val="24"/>
                <w:highlight w:val="none"/>
                <w:u w:val="none"/>
              </w:rPr>
            </w:pPr>
          </w:p>
        </w:tc>
        <w:tc>
          <w:tcPr>
            <w:tcW w:w="44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ECECDE">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大镲</w:t>
            </w:r>
          </w:p>
        </w:tc>
        <w:tc>
          <w:tcPr>
            <w:tcW w:w="31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3880F5">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响铜≥27cm</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582299">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个</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A06CA9">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4</w:t>
            </w:r>
          </w:p>
        </w:tc>
      </w:tr>
      <w:tr w14:paraId="743ED9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4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89317A">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51</w:t>
            </w:r>
          </w:p>
        </w:tc>
        <w:tc>
          <w:tcPr>
            <w:tcW w:w="31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AF1A91E">
            <w:pPr>
              <w:spacing w:line="360" w:lineRule="auto"/>
              <w:jc w:val="center"/>
              <w:rPr>
                <w:rFonts w:hint="eastAsia" w:ascii="仿宋" w:hAnsi="仿宋" w:eastAsia="仿宋" w:cs="仿宋"/>
                <w:i w:val="0"/>
                <w:iCs w:val="0"/>
                <w:color w:val="000000"/>
                <w:sz w:val="24"/>
                <w:szCs w:val="24"/>
                <w:highlight w:val="none"/>
                <w:u w:val="none"/>
              </w:rPr>
            </w:pPr>
          </w:p>
        </w:tc>
        <w:tc>
          <w:tcPr>
            <w:tcW w:w="44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51A965">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小镲</w:t>
            </w:r>
          </w:p>
        </w:tc>
        <w:tc>
          <w:tcPr>
            <w:tcW w:w="31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1663B0">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响铜≥15CM</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A8C3D3">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个</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AC49A8">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8</w:t>
            </w:r>
          </w:p>
        </w:tc>
      </w:tr>
      <w:tr w14:paraId="3339CC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4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5A0D1A">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52</w:t>
            </w:r>
          </w:p>
        </w:tc>
        <w:tc>
          <w:tcPr>
            <w:tcW w:w="31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EFCD214">
            <w:pPr>
              <w:spacing w:line="360" w:lineRule="auto"/>
              <w:jc w:val="center"/>
              <w:rPr>
                <w:rFonts w:hint="eastAsia" w:ascii="仿宋" w:hAnsi="仿宋" w:eastAsia="仿宋" w:cs="仿宋"/>
                <w:i w:val="0"/>
                <w:iCs w:val="0"/>
                <w:color w:val="000000"/>
                <w:sz w:val="24"/>
                <w:szCs w:val="24"/>
                <w:highlight w:val="none"/>
                <w:u w:val="none"/>
              </w:rPr>
            </w:pPr>
          </w:p>
        </w:tc>
        <w:tc>
          <w:tcPr>
            <w:tcW w:w="44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678B43">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小号</w:t>
            </w:r>
          </w:p>
        </w:tc>
        <w:tc>
          <w:tcPr>
            <w:tcW w:w="31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2DE42C">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黄铜管体，无铅焊接，活塞滑动灵活，可拆卸音控，吹奏省力。</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24E5D3">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个</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44E5AB">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20</w:t>
            </w:r>
          </w:p>
        </w:tc>
      </w:tr>
      <w:tr w14:paraId="3EDFE2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24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F15A8B">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53</w:t>
            </w:r>
          </w:p>
        </w:tc>
        <w:tc>
          <w:tcPr>
            <w:tcW w:w="31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E105077">
            <w:pPr>
              <w:spacing w:line="360" w:lineRule="auto"/>
              <w:jc w:val="center"/>
              <w:rPr>
                <w:rFonts w:hint="eastAsia" w:ascii="仿宋" w:hAnsi="仿宋" w:eastAsia="仿宋" w:cs="仿宋"/>
                <w:i w:val="0"/>
                <w:iCs w:val="0"/>
                <w:color w:val="000000"/>
                <w:sz w:val="24"/>
                <w:szCs w:val="24"/>
                <w:highlight w:val="none"/>
                <w:u w:val="none"/>
              </w:rPr>
            </w:pPr>
          </w:p>
        </w:tc>
        <w:tc>
          <w:tcPr>
            <w:tcW w:w="44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6A8B37">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舞蹈大鼓</w:t>
            </w:r>
          </w:p>
        </w:tc>
        <w:tc>
          <w:tcPr>
            <w:tcW w:w="31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637A07B">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材质：杨木鼓腔、水牛皮鼓面 ；规格：鼓面直径≧600MM，高度≧500MM ；工艺：手工制作 ；结构：由木制鼓圈和水牛皮鼓面组成。鼓圈与鼓面连接处用锚钉固定，更为结实。鼓圈喷油红色环保油漆，鼓的侧面两端镶有铝制挂钩，可以同时挂在鼓架上使用 ；使用方法：左右手手持鼓棒敲击鼓面即可</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9AD502">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个</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1CA582">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w:t>
            </w:r>
          </w:p>
        </w:tc>
      </w:tr>
      <w:tr w14:paraId="05780F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24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3C8E07">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54</w:t>
            </w:r>
          </w:p>
        </w:tc>
        <w:tc>
          <w:tcPr>
            <w:tcW w:w="31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3773CB6">
            <w:pPr>
              <w:spacing w:line="360" w:lineRule="auto"/>
              <w:jc w:val="center"/>
              <w:rPr>
                <w:rFonts w:hint="eastAsia" w:ascii="仿宋" w:hAnsi="仿宋" w:eastAsia="仿宋" w:cs="仿宋"/>
                <w:i w:val="0"/>
                <w:iCs w:val="0"/>
                <w:color w:val="000000"/>
                <w:sz w:val="24"/>
                <w:szCs w:val="24"/>
                <w:highlight w:val="none"/>
                <w:u w:val="none"/>
              </w:rPr>
            </w:pPr>
          </w:p>
        </w:tc>
        <w:tc>
          <w:tcPr>
            <w:tcW w:w="44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F11A05">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瑜伽垫</w:t>
            </w:r>
          </w:p>
        </w:tc>
        <w:tc>
          <w:tcPr>
            <w:tcW w:w="31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998DE7">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尺寸：约180×80cm，高密度环保TPE材质，厚度：≥1cm。</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B5108F">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个</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669AEC">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30</w:t>
            </w:r>
          </w:p>
        </w:tc>
      </w:tr>
      <w:tr w14:paraId="20FDBE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24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A206BE">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55</w:t>
            </w:r>
          </w:p>
        </w:tc>
        <w:tc>
          <w:tcPr>
            <w:tcW w:w="31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858ACA2">
            <w:pPr>
              <w:spacing w:line="360" w:lineRule="auto"/>
              <w:jc w:val="center"/>
              <w:rPr>
                <w:rFonts w:hint="eastAsia" w:ascii="仿宋" w:hAnsi="仿宋" w:eastAsia="仿宋" w:cs="仿宋"/>
                <w:i w:val="0"/>
                <w:iCs w:val="0"/>
                <w:color w:val="000000"/>
                <w:sz w:val="24"/>
                <w:szCs w:val="24"/>
                <w:highlight w:val="none"/>
                <w:u w:val="none"/>
              </w:rPr>
            </w:pPr>
          </w:p>
        </w:tc>
        <w:tc>
          <w:tcPr>
            <w:tcW w:w="44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BDB757">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书法桌、椅</w:t>
            </w:r>
          </w:p>
        </w:tc>
        <w:tc>
          <w:tcPr>
            <w:tcW w:w="31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C90A4C">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书法桌：优质实木，外观尺寸不小于1200*1000*780mm,桌面下带装饰雕花，四腿马蹄脚优质实木；</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书法椅：外观尺寸不小于350*350*400mm，凳面下带装饰雕花，四腿马蹄脚</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804E62">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套</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34593C">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15</w:t>
            </w:r>
          </w:p>
        </w:tc>
      </w:tr>
      <w:tr w14:paraId="30CEC0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24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328C8C">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56</w:t>
            </w:r>
          </w:p>
        </w:tc>
        <w:tc>
          <w:tcPr>
            <w:tcW w:w="31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428A8D7">
            <w:pPr>
              <w:spacing w:line="360" w:lineRule="auto"/>
              <w:jc w:val="center"/>
              <w:rPr>
                <w:rFonts w:hint="eastAsia" w:ascii="仿宋" w:hAnsi="仿宋" w:eastAsia="仿宋" w:cs="仿宋"/>
                <w:i w:val="0"/>
                <w:iCs w:val="0"/>
                <w:color w:val="000000"/>
                <w:sz w:val="24"/>
                <w:szCs w:val="24"/>
                <w:highlight w:val="none"/>
                <w:u w:val="none"/>
              </w:rPr>
            </w:pPr>
          </w:p>
        </w:tc>
        <w:tc>
          <w:tcPr>
            <w:tcW w:w="44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44E4BA">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磁吸书法展示墙板</w:t>
            </w:r>
          </w:p>
        </w:tc>
        <w:tc>
          <w:tcPr>
            <w:tcW w:w="31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437E0C">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规格：2000*1000，材质：十字布包边，主体瓦楞加软木，铝合金香槟色包边，背板采用镀锌板。</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7C3DC6A">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个</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385D0B">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w:t>
            </w:r>
          </w:p>
        </w:tc>
      </w:tr>
      <w:tr w14:paraId="0748F8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4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771676">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57</w:t>
            </w:r>
          </w:p>
        </w:tc>
        <w:tc>
          <w:tcPr>
            <w:tcW w:w="31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7768EAA">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体艺展演舞台</w:t>
            </w:r>
          </w:p>
        </w:tc>
        <w:tc>
          <w:tcPr>
            <w:tcW w:w="44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365ACE">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舞台主体</w:t>
            </w:r>
          </w:p>
        </w:tc>
        <w:tc>
          <w:tcPr>
            <w:tcW w:w="31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AF6C29">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大小：长12米，宽8米，高0.8米 规格：实体结构 红砖砌舞台，混凝土平整地面，铺贴瓷砖，实体结构，两侧预留上下舞台台阶。</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0D2B0A">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9C517E">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96</w:t>
            </w:r>
          </w:p>
        </w:tc>
      </w:tr>
      <w:tr w14:paraId="190F20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24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AD939B8">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58</w:t>
            </w:r>
          </w:p>
        </w:tc>
        <w:tc>
          <w:tcPr>
            <w:tcW w:w="31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D1AEEEB">
            <w:pPr>
              <w:spacing w:line="360" w:lineRule="auto"/>
              <w:jc w:val="center"/>
              <w:rPr>
                <w:rFonts w:hint="eastAsia" w:ascii="仿宋" w:hAnsi="仿宋" w:eastAsia="仿宋" w:cs="仿宋"/>
                <w:i w:val="0"/>
                <w:iCs w:val="0"/>
                <w:color w:val="000000"/>
                <w:sz w:val="24"/>
                <w:szCs w:val="24"/>
                <w:highlight w:val="none"/>
                <w:u w:val="none"/>
              </w:rPr>
            </w:pPr>
          </w:p>
        </w:tc>
        <w:tc>
          <w:tcPr>
            <w:tcW w:w="44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5663FB">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舞台顶棚</w:t>
            </w:r>
          </w:p>
        </w:tc>
        <w:tc>
          <w:tcPr>
            <w:tcW w:w="31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E759AC">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大小：长12米，宽8米，高6米 规格：钢结构 钢结构软膜顶棚，与舞台相对应，后面做背板，设计复合力学要求。</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4C6087">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350E2F">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96</w:t>
            </w:r>
          </w:p>
        </w:tc>
      </w:tr>
      <w:tr w14:paraId="5ACA03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24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787F22">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59</w:t>
            </w:r>
          </w:p>
        </w:tc>
        <w:tc>
          <w:tcPr>
            <w:tcW w:w="31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43F402B">
            <w:pPr>
              <w:spacing w:line="360" w:lineRule="auto"/>
              <w:jc w:val="center"/>
              <w:rPr>
                <w:rFonts w:hint="eastAsia" w:ascii="仿宋" w:hAnsi="仿宋" w:eastAsia="仿宋" w:cs="仿宋"/>
                <w:i w:val="0"/>
                <w:iCs w:val="0"/>
                <w:color w:val="000000"/>
                <w:sz w:val="24"/>
                <w:szCs w:val="24"/>
                <w:highlight w:val="none"/>
                <w:u w:val="none"/>
              </w:rPr>
            </w:pPr>
          </w:p>
        </w:tc>
        <w:tc>
          <w:tcPr>
            <w:tcW w:w="44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4EFEAB">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LED屏</w:t>
            </w:r>
          </w:p>
        </w:tc>
        <w:tc>
          <w:tcPr>
            <w:tcW w:w="31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DC56D4">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户外单色条幅屏</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1、尺寸：宽≥11.62m，高≥0.74m</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2、物理像素点间距：PH=10mm</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3、显示亮度：≥1500cd/m²</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4、模组尺寸：≥20×160×27mm</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5、显示颜色：红色</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6、屏幕寿命：≥10 万小时</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7、驱动扫描:四分之一扫描 恒流驱动</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726E31">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套</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6D401A">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w:t>
            </w:r>
          </w:p>
        </w:tc>
      </w:tr>
      <w:tr w14:paraId="2DD808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4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75A0AA">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60</w:t>
            </w:r>
          </w:p>
        </w:tc>
        <w:tc>
          <w:tcPr>
            <w:tcW w:w="31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6998C31">
            <w:pPr>
              <w:spacing w:line="360" w:lineRule="auto"/>
              <w:jc w:val="center"/>
              <w:rPr>
                <w:rFonts w:hint="eastAsia" w:ascii="仿宋" w:hAnsi="仿宋" w:eastAsia="仿宋" w:cs="仿宋"/>
                <w:i w:val="0"/>
                <w:iCs w:val="0"/>
                <w:color w:val="000000"/>
                <w:sz w:val="24"/>
                <w:szCs w:val="24"/>
                <w:highlight w:val="none"/>
                <w:u w:val="none"/>
              </w:rPr>
            </w:pPr>
          </w:p>
        </w:tc>
        <w:tc>
          <w:tcPr>
            <w:tcW w:w="44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30FD44">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设备控制室</w:t>
            </w:r>
          </w:p>
        </w:tc>
        <w:tc>
          <w:tcPr>
            <w:tcW w:w="31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FB798F">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面积：长4m宽2.5m高3m 混凝土平整地面，彩钢结构墙体，一套窗户，一套单开防盗门，用于放置舞台音响操作设备。</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751FED">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间</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EFD399">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w:t>
            </w:r>
          </w:p>
        </w:tc>
      </w:tr>
      <w:tr w14:paraId="2AF085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4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C426A3">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61</w:t>
            </w:r>
          </w:p>
        </w:tc>
        <w:tc>
          <w:tcPr>
            <w:tcW w:w="31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0E46143">
            <w:pPr>
              <w:spacing w:line="360" w:lineRule="auto"/>
              <w:jc w:val="center"/>
              <w:rPr>
                <w:rFonts w:hint="eastAsia" w:ascii="仿宋" w:hAnsi="仿宋" w:eastAsia="仿宋" w:cs="仿宋"/>
                <w:i w:val="0"/>
                <w:iCs w:val="0"/>
                <w:color w:val="000000"/>
                <w:sz w:val="24"/>
                <w:szCs w:val="24"/>
                <w:highlight w:val="none"/>
                <w:u w:val="none"/>
              </w:rPr>
            </w:pPr>
          </w:p>
        </w:tc>
        <w:tc>
          <w:tcPr>
            <w:tcW w:w="44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1796AB">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无源全频音箱</w:t>
            </w:r>
          </w:p>
        </w:tc>
        <w:tc>
          <w:tcPr>
            <w:tcW w:w="31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2048B7">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1.单元配置：1x15″低音单元75芯音圈，500W/8</w:t>
            </w:r>
            <w:r>
              <w:rPr>
                <w:rStyle w:val="60"/>
                <w:rFonts w:hint="eastAsia" w:ascii="仿宋" w:hAnsi="仿宋" w:eastAsia="仿宋" w:cs="仿宋"/>
                <w:sz w:val="24"/>
                <w:szCs w:val="24"/>
                <w:highlight w:val="none"/>
                <w:lang w:val="en-US" w:eastAsia="zh-CN" w:bidi="ar"/>
              </w:rPr>
              <w:t>Ω</w:t>
            </w:r>
            <w:r>
              <w:rPr>
                <w:rStyle w:val="156"/>
                <w:rFonts w:hint="eastAsia" w:ascii="仿宋" w:hAnsi="仿宋" w:eastAsia="仿宋" w:cs="仿宋"/>
                <w:sz w:val="24"/>
                <w:szCs w:val="24"/>
                <w:highlight w:val="none"/>
                <w:lang w:val="en-US" w:eastAsia="zh-CN" w:bidi="ar"/>
              </w:rPr>
              <w:t>，190磁1x75mm高音单元75芯音圈，1″口径，100W/8</w:t>
            </w:r>
            <w:r>
              <w:rPr>
                <w:rStyle w:val="60"/>
                <w:rFonts w:hint="eastAsia" w:ascii="仿宋" w:hAnsi="仿宋" w:eastAsia="仿宋" w:cs="仿宋"/>
                <w:sz w:val="24"/>
                <w:szCs w:val="24"/>
                <w:highlight w:val="none"/>
                <w:lang w:val="en-US" w:eastAsia="zh-CN" w:bidi="ar"/>
              </w:rPr>
              <w:t>Ω</w:t>
            </w:r>
            <w:r>
              <w:rPr>
                <w:rStyle w:val="156"/>
                <w:rFonts w:hint="eastAsia" w:ascii="仿宋" w:hAnsi="仿宋" w:eastAsia="仿宋" w:cs="仿宋"/>
                <w:sz w:val="24"/>
                <w:szCs w:val="24"/>
                <w:highlight w:val="none"/>
                <w:lang w:val="en-US" w:eastAsia="zh-CN" w:bidi="ar"/>
              </w:rPr>
              <w:br w:type="textWrapping"/>
            </w:r>
            <w:r>
              <w:rPr>
                <w:rStyle w:val="156"/>
                <w:rFonts w:hint="eastAsia" w:ascii="仿宋" w:hAnsi="仿宋" w:eastAsia="仿宋" w:cs="仿宋"/>
                <w:sz w:val="24"/>
                <w:szCs w:val="24"/>
                <w:highlight w:val="none"/>
                <w:lang w:val="en-US" w:eastAsia="zh-CN" w:bidi="ar"/>
              </w:rPr>
              <w:t>2.号角材质：工程塑料</w:t>
            </w:r>
            <w:r>
              <w:rPr>
                <w:rStyle w:val="156"/>
                <w:rFonts w:hint="eastAsia" w:ascii="仿宋" w:hAnsi="仿宋" w:eastAsia="仿宋" w:cs="仿宋"/>
                <w:sz w:val="24"/>
                <w:szCs w:val="24"/>
                <w:highlight w:val="none"/>
                <w:lang w:val="en-US" w:eastAsia="zh-CN" w:bidi="ar"/>
              </w:rPr>
              <w:br w:type="textWrapping"/>
            </w:r>
            <w:r>
              <w:rPr>
                <w:rStyle w:val="156"/>
                <w:rFonts w:hint="eastAsia" w:ascii="仿宋" w:hAnsi="仿宋" w:eastAsia="仿宋" w:cs="仿宋"/>
                <w:sz w:val="24"/>
                <w:szCs w:val="24"/>
                <w:highlight w:val="none"/>
                <w:lang w:val="en-US" w:eastAsia="zh-CN" w:bidi="ar"/>
              </w:rPr>
              <w:t>3.音箱材质：≥18mm桦木夹板</w:t>
            </w:r>
            <w:r>
              <w:rPr>
                <w:rStyle w:val="156"/>
                <w:rFonts w:hint="eastAsia" w:ascii="仿宋" w:hAnsi="仿宋" w:eastAsia="仿宋" w:cs="仿宋"/>
                <w:sz w:val="24"/>
                <w:szCs w:val="24"/>
                <w:highlight w:val="none"/>
                <w:lang w:val="en-US" w:eastAsia="zh-CN" w:bidi="ar"/>
              </w:rPr>
              <w:br w:type="textWrapping"/>
            </w:r>
            <w:r>
              <w:rPr>
                <w:rStyle w:val="156"/>
                <w:rFonts w:hint="eastAsia" w:ascii="仿宋" w:hAnsi="仿宋" w:eastAsia="仿宋" w:cs="仿宋"/>
                <w:sz w:val="24"/>
                <w:szCs w:val="24"/>
                <w:highlight w:val="none"/>
                <w:lang w:val="en-US" w:eastAsia="zh-CN" w:bidi="ar"/>
              </w:rPr>
              <w:t>4.音箱铁网：≤1.5mm多孔钢网外覆防尘网布</w:t>
            </w:r>
            <w:r>
              <w:rPr>
                <w:rStyle w:val="156"/>
                <w:rFonts w:hint="eastAsia" w:ascii="仿宋" w:hAnsi="仿宋" w:eastAsia="仿宋" w:cs="仿宋"/>
                <w:sz w:val="24"/>
                <w:szCs w:val="24"/>
                <w:highlight w:val="none"/>
                <w:lang w:val="en-US" w:eastAsia="zh-CN" w:bidi="ar"/>
              </w:rPr>
              <w:br w:type="textWrapping"/>
            </w:r>
            <w:r>
              <w:rPr>
                <w:rStyle w:val="156"/>
                <w:rFonts w:hint="eastAsia" w:ascii="仿宋" w:hAnsi="仿宋" w:eastAsia="仿宋" w:cs="仿宋"/>
                <w:sz w:val="24"/>
                <w:szCs w:val="24"/>
                <w:highlight w:val="none"/>
                <w:lang w:val="en-US" w:eastAsia="zh-CN" w:bidi="ar"/>
              </w:rPr>
              <w:t>5.频响范围：35Hz-20KHz</w:t>
            </w:r>
            <w:r>
              <w:rPr>
                <w:rStyle w:val="156"/>
                <w:rFonts w:hint="eastAsia" w:ascii="仿宋" w:hAnsi="仿宋" w:eastAsia="仿宋" w:cs="仿宋"/>
                <w:sz w:val="24"/>
                <w:szCs w:val="24"/>
                <w:highlight w:val="none"/>
                <w:lang w:val="en-US" w:eastAsia="zh-CN" w:bidi="ar"/>
              </w:rPr>
              <w:br w:type="textWrapping"/>
            </w:r>
            <w:r>
              <w:rPr>
                <w:rStyle w:val="156"/>
                <w:rFonts w:hint="eastAsia" w:ascii="仿宋" w:hAnsi="仿宋" w:eastAsia="仿宋" w:cs="仿宋"/>
                <w:sz w:val="24"/>
                <w:szCs w:val="24"/>
                <w:highlight w:val="none"/>
                <w:lang w:val="en-US" w:eastAsia="zh-CN" w:bidi="ar"/>
              </w:rPr>
              <w:t>6.灵敏度：99dB</w:t>
            </w:r>
            <w:r>
              <w:rPr>
                <w:rStyle w:val="156"/>
                <w:rFonts w:hint="eastAsia" w:ascii="仿宋" w:hAnsi="仿宋" w:eastAsia="仿宋" w:cs="仿宋"/>
                <w:sz w:val="24"/>
                <w:szCs w:val="24"/>
                <w:highlight w:val="none"/>
                <w:lang w:val="en-US" w:eastAsia="zh-CN" w:bidi="ar"/>
              </w:rPr>
              <w:br w:type="textWrapping"/>
            </w:r>
            <w:r>
              <w:rPr>
                <w:rStyle w:val="156"/>
                <w:rFonts w:hint="eastAsia" w:ascii="仿宋" w:hAnsi="仿宋" w:eastAsia="仿宋" w:cs="仿宋"/>
                <w:sz w:val="24"/>
                <w:szCs w:val="24"/>
                <w:highlight w:val="none"/>
                <w:lang w:val="en-US" w:eastAsia="zh-CN" w:bidi="ar"/>
              </w:rPr>
              <w:t>7.额定功率：≥500W</w:t>
            </w:r>
            <w:r>
              <w:rPr>
                <w:rStyle w:val="156"/>
                <w:rFonts w:hint="eastAsia" w:ascii="仿宋" w:hAnsi="仿宋" w:eastAsia="仿宋" w:cs="仿宋"/>
                <w:sz w:val="24"/>
                <w:szCs w:val="24"/>
                <w:highlight w:val="none"/>
                <w:lang w:val="en-US" w:eastAsia="zh-CN" w:bidi="ar"/>
              </w:rPr>
              <w:br w:type="textWrapping"/>
            </w:r>
            <w:r>
              <w:rPr>
                <w:rStyle w:val="156"/>
                <w:rFonts w:hint="eastAsia" w:ascii="仿宋" w:hAnsi="仿宋" w:eastAsia="仿宋" w:cs="仿宋"/>
                <w:sz w:val="24"/>
                <w:szCs w:val="24"/>
                <w:highlight w:val="none"/>
                <w:lang w:val="en-US" w:eastAsia="zh-CN" w:bidi="ar"/>
              </w:rPr>
              <w:t>8.最大声压级：129dB</w:t>
            </w:r>
            <w:r>
              <w:rPr>
                <w:rStyle w:val="156"/>
                <w:rFonts w:hint="eastAsia" w:ascii="仿宋" w:hAnsi="仿宋" w:eastAsia="仿宋" w:cs="仿宋"/>
                <w:sz w:val="24"/>
                <w:szCs w:val="24"/>
                <w:highlight w:val="none"/>
                <w:lang w:val="en-US" w:eastAsia="zh-CN" w:bidi="ar"/>
              </w:rPr>
              <w:br w:type="textWrapping"/>
            </w:r>
            <w:r>
              <w:rPr>
                <w:rStyle w:val="156"/>
                <w:rFonts w:hint="eastAsia" w:ascii="仿宋" w:hAnsi="仿宋" w:eastAsia="仿宋" w:cs="仿宋"/>
                <w:sz w:val="24"/>
                <w:szCs w:val="24"/>
                <w:highlight w:val="none"/>
                <w:lang w:val="en-US" w:eastAsia="zh-CN" w:bidi="ar"/>
              </w:rPr>
              <w:t>9.阻抗：8（</w:t>
            </w:r>
            <w:r>
              <w:rPr>
                <w:rStyle w:val="60"/>
                <w:rFonts w:hint="eastAsia" w:ascii="仿宋" w:hAnsi="仿宋" w:eastAsia="仿宋" w:cs="仿宋"/>
                <w:sz w:val="24"/>
                <w:szCs w:val="24"/>
                <w:highlight w:val="none"/>
                <w:lang w:val="en-US" w:eastAsia="zh-CN" w:bidi="ar"/>
              </w:rPr>
              <w:t>Ω</w:t>
            </w:r>
            <w:r>
              <w:rPr>
                <w:rStyle w:val="156"/>
                <w:rFonts w:hint="eastAsia" w:ascii="仿宋" w:hAnsi="仿宋" w:eastAsia="仿宋" w:cs="仿宋"/>
                <w:sz w:val="24"/>
                <w:szCs w:val="24"/>
                <w:highlight w:val="none"/>
                <w:lang w:val="en-US" w:eastAsia="zh-CN" w:bidi="ar"/>
              </w:rPr>
              <w:t>）</w:t>
            </w:r>
            <w:r>
              <w:rPr>
                <w:rStyle w:val="156"/>
                <w:rFonts w:hint="eastAsia" w:ascii="仿宋" w:hAnsi="仿宋" w:eastAsia="仿宋" w:cs="仿宋"/>
                <w:sz w:val="24"/>
                <w:szCs w:val="24"/>
                <w:highlight w:val="none"/>
                <w:lang w:val="en-US" w:eastAsia="zh-CN" w:bidi="ar"/>
              </w:rPr>
              <w:br w:type="textWrapping"/>
            </w:r>
            <w:r>
              <w:rPr>
                <w:rStyle w:val="156"/>
                <w:rFonts w:hint="eastAsia" w:ascii="仿宋" w:hAnsi="仿宋" w:eastAsia="仿宋" w:cs="仿宋"/>
                <w:sz w:val="24"/>
                <w:szCs w:val="24"/>
                <w:highlight w:val="none"/>
                <w:lang w:val="en-US" w:eastAsia="zh-CN" w:bidi="ar"/>
              </w:rPr>
              <w:t>10.分频点：1.9KHz</w:t>
            </w:r>
            <w:r>
              <w:rPr>
                <w:rStyle w:val="156"/>
                <w:rFonts w:hint="eastAsia" w:ascii="仿宋" w:hAnsi="仿宋" w:eastAsia="仿宋" w:cs="仿宋"/>
                <w:sz w:val="24"/>
                <w:szCs w:val="24"/>
                <w:highlight w:val="none"/>
                <w:lang w:val="en-US" w:eastAsia="zh-CN" w:bidi="ar"/>
              </w:rPr>
              <w:br w:type="textWrapping"/>
            </w:r>
            <w:r>
              <w:rPr>
                <w:rStyle w:val="156"/>
                <w:rFonts w:hint="eastAsia" w:ascii="仿宋" w:hAnsi="仿宋" w:eastAsia="仿宋" w:cs="仿宋"/>
                <w:sz w:val="24"/>
                <w:szCs w:val="24"/>
                <w:highlight w:val="none"/>
                <w:lang w:val="en-US" w:eastAsia="zh-CN" w:bidi="ar"/>
              </w:rPr>
              <w:t>11.覆盖角：80°×50°（H×V）</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2B4FBD">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只</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93AF3F">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6</w:t>
            </w:r>
          </w:p>
        </w:tc>
      </w:tr>
      <w:tr w14:paraId="5D4132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4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E93617">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62</w:t>
            </w:r>
          </w:p>
        </w:tc>
        <w:tc>
          <w:tcPr>
            <w:tcW w:w="31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E4E5477">
            <w:pPr>
              <w:spacing w:line="360" w:lineRule="auto"/>
              <w:jc w:val="center"/>
              <w:rPr>
                <w:rFonts w:hint="eastAsia" w:ascii="仿宋" w:hAnsi="仿宋" w:eastAsia="仿宋" w:cs="仿宋"/>
                <w:i w:val="0"/>
                <w:iCs w:val="0"/>
                <w:color w:val="000000"/>
                <w:sz w:val="24"/>
                <w:szCs w:val="24"/>
                <w:highlight w:val="none"/>
                <w:u w:val="none"/>
              </w:rPr>
            </w:pPr>
          </w:p>
        </w:tc>
        <w:tc>
          <w:tcPr>
            <w:tcW w:w="44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DCC528">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支架</w:t>
            </w:r>
          </w:p>
        </w:tc>
        <w:tc>
          <w:tcPr>
            <w:tcW w:w="31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2390B6">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1.固定面板尺寸（长*宽）：250mm*140mm； 2.臂杆长度：360mm；</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3.箱体固定杆长度：260mm；4.支持180°摇摆移动，方便使用； 5.承重：</w:t>
            </w:r>
            <w:r>
              <w:rPr>
                <w:rStyle w:val="156"/>
                <w:rFonts w:hint="eastAsia" w:ascii="仿宋" w:hAnsi="仿宋" w:eastAsia="仿宋" w:cs="仿宋"/>
                <w:sz w:val="24"/>
                <w:szCs w:val="24"/>
                <w:highlight w:val="none"/>
                <w:lang w:val="en-US" w:eastAsia="zh-CN" w:bidi="ar"/>
              </w:rPr>
              <w:t>≥</w:t>
            </w:r>
            <w:r>
              <w:rPr>
                <w:rFonts w:hint="eastAsia" w:ascii="仿宋" w:hAnsi="仿宋" w:eastAsia="仿宋" w:cs="仿宋"/>
                <w:i w:val="0"/>
                <w:iCs w:val="0"/>
                <w:color w:val="000000"/>
                <w:kern w:val="0"/>
                <w:sz w:val="24"/>
                <w:szCs w:val="24"/>
                <w:highlight w:val="none"/>
                <w:u w:val="none"/>
                <w:lang w:val="en-US" w:eastAsia="zh-CN" w:bidi="ar"/>
              </w:rPr>
              <w:t>40kg；</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3F4B5C">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只</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49E53F">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6</w:t>
            </w:r>
          </w:p>
        </w:tc>
      </w:tr>
      <w:tr w14:paraId="680576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4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B295F4">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63</w:t>
            </w:r>
          </w:p>
        </w:tc>
        <w:tc>
          <w:tcPr>
            <w:tcW w:w="31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7455ACD">
            <w:pPr>
              <w:spacing w:line="360" w:lineRule="auto"/>
              <w:jc w:val="center"/>
              <w:rPr>
                <w:rFonts w:hint="eastAsia" w:ascii="仿宋" w:hAnsi="仿宋" w:eastAsia="仿宋" w:cs="仿宋"/>
                <w:i w:val="0"/>
                <w:iCs w:val="0"/>
                <w:color w:val="000000"/>
                <w:sz w:val="24"/>
                <w:szCs w:val="24"/>
                <w:highlight w:val="none"/>
                <w:u w:val="none"/>
              </w:rPr>
            </w:pPr>
          </w:p>
        </w:tc>
        <w:tc>
          <w:tcPr>
            <w:tcW w:w="44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60004B">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双通道专业数字功放</w:t>
            </w:r>
          </w:p>
        </w:tc>
        <w:tc>
          <w:tcPr>
            <w:tcW w:w="31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5DD751">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1.功放是一款高性能、高可靠性的专业功率放大器；</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2.功放放大电路在先进、成熟的AB类和H类电路基础之上做了全面的优化以及线路的调整，采用顶级功率放大管，进一步优化声音，持续提供澎湃的驱动力；</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3.风道散热系统及全自动保护系统也做了相应的升级,令功放在各种恶劣环境中都能可靠稳定的工作,更有利于提高工作效率以及稳定性；</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4.失真极小，还原度高，完善的保护功能。</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5.额定输出功率：8</w:t>
            </w:r>
            <w:r>
              <w:rPr>
                <w:rStyle w:val="60"/>
                <w:rFonts w:hint="eastAsia" w:ascii="仿宋" w:hAnsi="仿宋" w:eastAsia="仿宋" w:cs="仿宋"/>
                <w:sz w:val="24"/>
                <w:szCs w:val="24"/>
                <w:highlight w:val="none"/>
                <w:lang w:val="en-US" w:eastAsia="zh-CN" w:bidi="ar"/>
              </w:rPr>
              <w:t>Ω</w:t>
            </w:r>
            <w:r>
              <w:rPr>
                <w:rStyle w:val="156"/>
                <w:rFonts w:hint="eastAsia" w:ascii="仿宋" w:hAnsi="仿宋" w:eastAsia="仿宋" w:cs="仿宋"/>
                <w:sz w:val="24"/>
                <w:szCs w:val="24"/>
                <w:highlight w:val="none"/>
                <w:lang w:val="en-US" w:eastAsia="zh-CN" w:bidi="ar"/>
              </w:rPr>
              <w:t>立体声600W×2、额定输出功率.4</w:t>
            </w:r>
            <w:r>
              <w:rPr>
                <w:rStyle w:val="60"/>
                <w:rFonts w:hint="eastAsia" w:ascii="仿宋" w:hAnsi="仿宋" w:eastAsia="仿宋" w:cs="仿宋"/>
                <w:sz w:val="24"/>
                <w:szCs w:val="24"/>
                <w:highlight w:val="none"/>
                <w:lang w:val="en-US" w:eastAsia="zh-CN" w:bidi="ar"/>
              </w:rPr>
              <w:t>Ω</w:t>
            </w:r>
            <w:r>
              <w:rPr>
                <w:rStyle w:val="156"/>
                <w:rFonts w:hint="eastAsia" w:ascii="仿宋" w:hAnsi="仿宋" w:eastAsia="仿宋" w:cs="仿宋"/>
                <w:sz w:val="24"/>
                <w:szCs w:val="24"/>
                <w:highlight w:val="none"/>
                <w:lang w:val="en-US" w:eastAsia="zh-CN" w:bidi="ar"/>
              </w:rPr>
              <w:t>立体声900W×2、2</w:t>
            </w:r>
            <w:r>
              <w:rPr>
                <w:rStyle w:val="60"/>
                <w:rFonts w:hint="eastAsia" w:ascii="仿宋" w:hAnsi="仿宋" w:eastAsia="仿宋" w:cs="仿宋"/>
                <w:sz w:val="24"/>
                <w:szCs w:val="24"/>
                <w:highlight w:val="none"/>
                <w:lang w:val="en-US" w:eastAsia="zh-CN" w:bidi="ar"/>
              </w:rPr>
              <w:t>Ω</w:t>
            </w:r>
            <w:r>
              <w:rPr>
                <w:rStyle w:val="156"/>
                <w:rFonts w:hint="eastAsia" w:ascii="仿宋" w:hAnsi="仿宋" w:eastAsia="仿宋" w:cs="仿宋"/>
                <w:sz w:val="24"/>
                <w:szCs w:val="24"/>
                <w:highlight w:val="none"/>
                <w:lang w:val="en-US" w:eastAsia="zh-CN" w:bidi="ar"/>
              </w:rPr>
              <w:t>立体声1350W×2、额定桥接输出功率.8</w:t>
            </w:r>
            <w:r>
              <w:rPr>
                <w:rStyle w:val="60"/>
                <w:rFonts w:hint="eastAsia" w:ascii="仿宋" w:hAnsi="仿宋" w:eastAsia="仿宋" w:cs="仿宋"/>
                <w:sz w:val="24"/>
                <w:szCs w:val="24"/>
                <w:highlight w:val="none"/>
                <w:lang w:val="en-US" w:eastAsia="zh-CN" w:bidi="ar"/>
              </w:rPr>
              <w:t>Ω</w:t>
            </w:r>
            <w:r>
              <w:rPr>
                <w:rStyle w:val="156"/>
                <w:rFonts w:hint="eastAsia" w:ascii="仿宋" w:hAnsi="仿宋" w:eastAsia="仿宋" w:cs="仿宋"/>
                <w:sz w:val="24"/>
                <w:szCs w:val="24"/>
                <w:highlight w:val="none"/>
                <w:lang w:val="en-US" w:eastAsia="zh-CN" w:bidi="ar"/>
              </w:rPr>
              <w:t>桥接1500W</w:t>
            </w:r>
            <w:r>
              <w:rPr>
                <w:rStyle w:val="156"/>
                <w:rFonts w:hint="eastAsia" w:ascii="仿宋" w:hAnsi="仿宋" w:eastAsia="仿宋" w:cs="仿宋"/>
                <w:sz w:val="24"/>
                <w:szCs w:val="24"/>
                <w:highlight w:val="none"/>
                <w:lang w:val="en-US" w:eastAsia="zh-CN" w:bidi="ar"/>
              </w:rPr>
              <w:br w:type="textWrapping"/>
            </w:r>
            <w:r>
              <w:rPr>
                <w:rStyle w:val="156"/>
                <w:rFonts w:hint="eastAsia" w:ascii="仿宋" w:hAnsi="仿宋" w:eastAsia="仿宋" w:cs="仿宋"/>
                <w:sz w:val="24"/>
                <w:szCs w:val="24"/>
                <w:highlight w:val="none"/>
                <w:lang w:val="en-US" w:eastAsia="zh-CN" w:bidi="ar"/>
              </w:rPr>
              <w:t>6.频率响应：20Hz-20kHz.+0/-0.5dB</w:t>
            </w:r>
            <w:r>
              <w:rPr>
                <w:rStyle w:val="156"/>
                <w:rFonts w:hint="eastAsia" w:ascii="仿宋" w:hAnsi="仿宋" w:eastAsia="仿宋" w:cs="仿宋"/>
                <w:sz w:val="24"/>
                <w:szCs w:val="24"/>
                <w:highlight w:val="none"/>
                <w:lang w:val="en-US" w:eastAsia="zh-CN" w:bidi="ar"/>
              </w:rPr>
              <w:br w:type="textWrapping"/>
            </w:r>
            <w:r>
              <w:rPr>
                <w:rStyle w:val="156"/>
                <w:rFonts w:hint="eastAsia" w:ascii="仿宋" w:hAnsi="仿宋" w:eastAsia="仿宋" w:cs="仿宋"/>
                <w:sz w:val="24"/>
                <w:szCs w:val="24"/>
                <w:highlight w:val="none"/>
                <w:lang w:val="en-US" w:eastAsia="zh-CN" w:bidi="ar"/>
              </w:rPr>
              <w:t>7.输出级：Class-AB</w:t>
            </w:r>
            <w:r>
              <w:rPr>
                <w:rStyle w:val="156"/>
                <w:rFonts w:hint="eastAsia" w:ascii="仿宋" w:hAnsi="仿宋" w:eastAsia="仿宋" w:cs="仿宋"/>
                <w:sz w:val="24"/>
                <w:szCs w:val="24"/>
                <w:highlight w:val="none"/>
                <w:lang w:val="en-US" w:eastAsia="zh-CN" w:bidi="ar"/>
              </w:rPr>
              <w:br w:type="textWrapping"/>
            </w:r>
            <w:r>
              <w:rPr>
                <w:rStyle w:val="156"/>
                <w:rFonts w:hint="eastAsia" w:ascii="仿宋" w:hAnsi="仿宋" w:eastAsia="仿宋" w:cs="仿宋"/>
                <w:sz w:val="24"/>
                <w:szCs w:val="24"/>
                <w:highlight w:val="none"/>
                <w:lang w:val="en-US" w:eastAsia="zh-CN" w:bidi="ar"/>
              </w:rPr>
              <w:t>8.LED指示灯：电源/信号/失真/削波</w:t>
            </w:r>
            <w:r>
              <w:rPr>
                <w:rStyle w:val="156"/>
                <w:rFonts w:hint="eastAsia" w:ascii="仿宋" w:hAnsi="仿宋" w:eastAsia="仿宋" w:cs="仿宋"/>
                <w:sz w:val="24"/>
                <w:szCs w:val="24"/>
                <w:highlight w:val="none"/>
                <w:lang w:val="en-US" w:eastAsia="zh-CN" w:bidi="ar"/>
              </w:rPr>
              <w:br w:type="textWrapping"/>
            </w:r>
            <w:r>
              <w:rPr>
                <w:rStyle w:val="156"/>
                <w:rFonts w:hint="eastAsia" w:ascii="仿宋" w:hAnsi="仿宋" w:eastAsia="仿宋" w:cs="仿宋"/>
                <w:sz w:val="24"/>
                <w:szCs w:val="24"/>
                <w:highlight w:val="none"/>
                <w:lang w:val="en-US" w:eastAsia="zh-CN" w:bidi="ar"/>
              </w:rPr>
              <w:t>9.散热系统：双变速风扇，从前到后排风</w:t>
            </w:r>
            <w:r>
              <w:rPr>
                <w:rStyle w:val="156"/>
                <w:rFonts w:hint="eastAsia" w:ascii="仿宋" w:hAnsi="仿宋" w:eastAsia="仿宋" w:cs="仿宋"/>
                <w:sz w:val="24"/>
                <w:szCs w:val="24"/>
                <w:highlight w:val="none"/>
                <w:lang w:val="en-US" w:eastAsia="zh-CN" w:bidi="ar"/>
              </w:rPr>
              <w:br w:type="textWrapping"/>
            </w:r>
            <w:r>
              <w:rPr>
                <w:rStyle w:val="156"/>
                <w:rFonts w:hint="eastAsia" w:ascii="仿宋" w:hAnsi="仿宋" w:eastAsia="仿宋" w:cs="仿宋"/>
                <w:sz w:val="24"/>
                <w:szCs w:val="24"/>
                <w:highlight w:val="none"/>
                <w:lang w:val="en-US" w:eastAsia="zh-CN" w:bidi="ar"/>
              </w:rPr>
              <w:t>10.保护功能：过热，短路，直流输出</w:t>
            </w:r>
            <w:r>
              <w:rPr>
                <w:rStyle w:val="156"/>
                <w:rFonts w:hint="eastAsia" w:ascii="仿宋" w:hAnsi="仿宋" w:eastAsia="仿宋" w:cs="仿宋"/>
                <w:sz w:val="24"/>
                <w:szCs w:val="24"/>
                <w:highlight w:val="none"/>
                <w:lang w:val="en-US" w:eastAsia="zh-CN" w:bidi="ar"/>
              </w:rPr>
              <w:br w:type="textWrapping"/>
            </w:r>
            <w:r>
              <w:rPr>
                <w:rStyle w:val="156"/>
                <w:rFonts w:hint="eastAsia" w:ascii="仿宋" w:hAnsi="仿宋" w:eastAsia="仿宋" w:cs="仿宋"/>
                <w:sz w:val="24"/>
                <w:szCs w:val="24"/>
                <w:highlight w:val="none"/>
                <w:lang w:val="en-US" w:eastAsia="zh-CN" w:bidi="ar"/>
              </w:rPr>
              <w:t>11.产品功耗：1600W</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01537F">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只</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099DD4">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w:t>
            </w:r>
          </w:p>
        </w:tc>
      </w:tr>
      <w:tr w14:paraId="40658E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24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7FCBDB">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64</w:t>
            </w:r>
          </w:p>
        </w:tc>
        <w:tc>
          <w:tcPr>
            <w:tcW w:w="31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4A79314">
            <w:pPr>
              <w:spacing w:line="360" w:lineRule="auto"/>
              <w:jc w:val="center"/>
              <w:rPr>
                <w:rFonts w:hint="eastAsia" w:ascii="仿宋" w:hAnsi="仿宋" w:eastAsia="仿宋" w:cs="仿宋"/>
                <w:i w:val="0"/>
                <w:iCs w:val="0"/>
                <w:color w:val="000000"/>
                <w:sz w:val="24"/>
                <w:szCs w:val="24"/>
                <w:highlight w:val="none"/>
                <w:u w:val="none"/>
              </w:rPr>
            </w:pPr>
          </w:p>
        </w:tc>
        <w:tc>
          <w:tcPr>
            <w:tcW w:w="44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9BB841">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数字前级音频处理器</w:t>
            </w:r>
          </w:p>
        </w:tc>
        <w:tc>
          <w:tcPr>
            <w:tcW w:w="31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A666F2">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1.支持≥8路模拟音频输入，≥8路模拟音频输出，支持麦克风输入和线路输入自由切换</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▲2.输入通道支持扩展器、压缩器、回声消除、AFC反馈抑制、ANC噪声抑制、AMC增益共享自动混音、AM自动混音、AGC自动增益【提供软件图佐证】</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3.支持灵敏度调节，通过软件可对每路模拟信号输入进行带≥9级调节</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4.支持48V幻相供电功能，每路模拟输入可单独电源开关</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5.支持一键静音，每路模拟信号可单独静音，也支持系统一键静音</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6.支持外接有线控制屏，可多组屏同时控制</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7.支持≥1路RS232，能够通过中控系统进行控制，实现远程操作</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8.支持反馈抑制功能，每路模拟输入都带有功能开关，两档调节</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9.内置一进一出的USB声卡，支持音乐播放控制（上一首，下一首，停止，播放）、录音控制（开启，停止）、声音大小调节等</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10.支持iOS、iPad、Android的手机/平板APP进行操作控制</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11.设备支持终端用户订制操作界，根据用户喜好自定义界面，方便使用</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12.支持通过浏览器访问设备，下载自带管理控制软件；软件界面直观、图形化，可工作在XP/Windows7.8.10等系统环境下</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13.USB接口：Micro-Btype,免驱</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14.控制接口：≥1路RS232（DSrialportcommunication串口通信）</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 xml:space="preserve">15.TCP/IP网口：≥1路RJ-45                                                                                                                                                                                                                                                                               ▲16.支持通过PC端和手机端以场所的维度查看设备状态、设备信息，可直接对设备进行远程控制；（提供佐证材料）                                                                                                                                                                                               ▲17.支持用展示会议室空间布局图，显示设备运行状态，异常状态红色提示；监看整体会议室占用、空闲、已预约状态；统计设备告警情况；环境设备状态实时提示；可支持远程快速控制设备；（提供佐证材料） </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48A3AA">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只</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654BDA">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w:t>
            </w:r>
          </w:p>
        </w:tc>
      </w:tr>
      <w:tr w14:paraId="07C2B1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24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8D30AB">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65</w:t>
            </w:r>
          </w:p>
        </w:tc>
        <w:tc>
          <w:tcPr>
            <w:tcW w:w="31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87A7F47">
            <w:pPr>
              <w:spacing w:line="360" w:lineRule="auto"/>
              <w:jc w:val="center"/>
              <w:rPr>
                <w:rFonts w:hint="eastAsia" w:ascii="仿宋" w:hAnsi="仿宋" w:eastAsia="仿宋" w:cs="仿宋"/>
                <w:i w:val="0"/>
                <w:iCs w:val="0"/>
                <w:color w:val="000000"/>
                <w:sz w:val="24"/>
                <w:szCs w:val="24"/>
                <w:highlight w:val="none"/>
                <w:u w:val="none"/>
              </w:rPr>
            </w:pPr>
          </w:p>
        </w:tc>
        <w:tc>
          <w:tcPr>
            <w:tcW w:w="44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10A25A">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调音台</w:t>
            </w:r>
          </w:p>
        </w:tc>
        <w:tc>
          <w:tcPr>
            <w:tcW w:w="31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7F9C61">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1.采用SMT贴片技术，外观精致，音质清晰；</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2.具有≥14路输入，≥8个单声道话筒+≥3个立体声道话筒；</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3.通道具有≥3段参量均衡器，支持监听独立输出，耳机监听输出；</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▲4.支持PAN声像定位，静音开关，信号失真监控灯；（提供佐证材料）</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5.主声道L/R，SUB编组，PFL独奏等母线信号分配按钮；</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6.采用60mm高精度电平衰减推子；</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7.具有AUX辅助发送，效果FX发送功能，REC莲花输入和录音输出；</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8.具有USB数据接口，支持蓝牙，外接其他电子设备，方便使用；</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9.具有≥2路立体声辅助返回输入；</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 xml:space="preserve">▲10.设备内置≥99种调音频效果器，具有数字显示屏显示；（提供佐证材料） </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 xml:space="preserve">▲11.支持≥两编组输出，双12段电平监视，支持48V幻象供电；（提供佐证材料） </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12.内置110V/240V，50-60Hz宽频电源；</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B354E4">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台</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553FEC">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w:t>
            </w:r>
          </w:p>
        </w:tc>
      </w:tr>
      <w:tr w14:paraId="5726D5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24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A50AE3">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66</w:t>
            </w:r>
          </w:p>
        </w:tc>
        <w:tc>
          <w:tcPr>
            <w:tcW w:w="31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A565061">
            <w:pPr>
              <w:spacing w:line="360" w:lineRule="auto"/>
              <w:jc w:val="center"/>
              <w:rPr>
                <w:rFonts w:hint="eastAsia" w:ascii="仿宋" w:hAnsi="仿宋" w:eastAsia="仿宋" w:cs="仿宋"/>
                <w:i w:val="0"/>
                <w:iCs w:val="0"/>
                <w:color w:val="000000"/>
                <w:sz w:val="24"/>
                <w:szCs w:val="24"/>
                <w:highlight w:val="none"/>
                <w:u w:val="none"/>
              </w:rPr>
            </w:pPr>
          </w:p>
        </w:tc>
        <w:tc>
          <w:tcPr>
            <w:tcW w:w="44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245F80">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专业自动反馈抑制器</w:t>
            </w:r>
          </w:p>
        </w:tc>
        <w:tc>
          <w:tcPr>
            <w:tcW w:w="31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9E9789">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1.300兆主频DPS，24-bit转换，5档自动移频，48kHz采样</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2.陷波器灵活可调，独立通道功能强大，包括增益、噪声门、压限器等，7段PEQ功能强大，移频器精度±10Hz，步进1Hz</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3.采用2寸IPS真彩显示屏显示参数功能，分辨率320*240。可选中英文菜单显示</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4.48个LED实时显示陷波器状态，每通道配12个静态+12个动态陷波器，高效处理音频</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5.采用单键飞梭快捷操作，快速实现模式、直通、锁定及中英文选择功能</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6.提供USB与RS-485接口，连接PC上位机与中控设备，PC端可自由编辑5档预设模式，并支持模式与EQ存档的导入导出功能</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7.输入通道：2路XLR母座+2路TRS母座</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8.输出通道：2路XLR公座+2路TRS公座</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44942E">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台</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59654F">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w:t>
            </w:r>
          </w:p>
        </w:tc>
      </w:tr>
      <w:tr w14:paraId="462053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4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ACC9A7">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67</w:t>
            </w:r>
          </w:p>
        </w:tc>
        <w:tc>
          <w:tcPr>
            <w:tcW w:w="31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464B5D1">
            <w:pPr>
              <w:spacing w:line="360" w:lineRule="auto"/>
              <w:jc w:val="center"/>
              <w:rPr>
                <w:rFonts w:hint="eastAsia" w:ascii="仿宋" w:hAnsi="仿宋" w:eastAsia="仿宋" w:cs="仿宋"/>
                <w:i w:val="0"/>
                <w:iCs w:val="0"/>
                <w:color w:val="000000"/>
                <w:sz w:val="24"/>
                <w:szCs w:val="24"/>
                <w:highlight w:val="none"/>
                <w:u w:val="none"/>
              </w:rPr>
            </w:pPr>
          </w:p>
        </w:tc>
        <w:tc>
          <w:tcPr>
            <w:tcW w:w="44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64FC29">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手持式无线话筒</w:t>
            </w:r>
          </w:p>
        </w:tc>
        <w:tc>
          <w:tcPr>
            <w:tcW w:w="31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B78C02">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1.使用UHF520-930MHz频段，避免干扰频率；</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2.采用锁相环PLL频率合成稳定系统，提供≥200个通道；</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3.采用最新型高频滤波器，最大限度地滤除带外干扰信号；</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4.采用二次变频的高频电路设计，具有极高的灵敏度；</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▲5.专门设计的语音压缩扩展电路，极大地提高信噪比；（提供佐证材料）</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6.独特的电路设计，动态大，频响宽，噪音小；</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7.含1套无线接收主机和2只双手持麦克风；</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AF6231">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套</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EEB67C">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w:t>
            </w:r>
          </w:p>
        </w:tc>
      </w:tr>
      <w:tr w14:paraId="150B46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24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295986">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68</w:t>
            </w:r>
          </w:p>
        </w:tc>
        <w:tc>
          <w:tcPr>
            <w:tcW w:w="31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50E1C42">
            <w:pPr>
              <w:spacing w:line="360" w:lineRule="auto"/>
              <w:jc w:val="center"/>
              <w:rPr>
                <w:rFonts w:hint="eastAsia" w:ascii="仿宋" w:hAnsi="仿宋" w:eastAsia="仿宋" w:cs="仿宋"/>
                <w:i w:val="0"/>
                <w:iCs w:val="0"/>
                <w:color w:val="000000"/>
                <w:sz w:val="24"/>
                <w:szCs w:val="24"/>
                <w:highlight w:val="none"/>
                <w:u w:val="none"/>
              </w:rPr>
            </w:pPr>
          </w:p>
        </w:tc>
        <w:tc>
          <w:tcPr>
            <w:tcW w:w="44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23136B">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领夹式无线话筒</w:t>
            </w:r>
          </w:p>
        </w:tc>
        <w:tc>
          <w:tcPr>
            <w:tcW w:w="31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F13ED7C">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1.使用UHF520-930MHz频段，避免干扰频率</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2.全自动红外线对频，使发射机与接收机自动同步收发</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3.采用锁相环PLL频率合成稳定系统，提供200个通道</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4.采用最新型高频滤波器，最大限度地滤除带外干扰信号</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5.采用二次变频的高频电路设计，具有极高的灵敏度</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6.可调范围.50MHz</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7.通道数目.2x100</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8.通道间隔.250KHz</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9.频率稳定度.±0.005%以内</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10.含1套无线接收主机和2只领夹话筒</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2AABAE">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套</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B06E25">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w:t>
            </w:r>
          </w:p>
        </w:tc>
      </w:tr>
      <w:tr w14:paraId="55F412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4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516764">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69</w:t>
            </w:r>
          </w:p>
        </w:tc>
        <w:tc>
          <w:tcPr>
            <w:tcW w:w="31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135F8D8">
            <w:pPr>
              <w:spacing w:line="360" w:lineRule="auto"/>
              <w:jc w:val="center"/>
              <w:rPr>
                <w:rFonts w:hint="eastAsia" w:ascii="仿宋" w:hAnsi="仿宋" w:eastAsia="仿宋" w:cs="仿宋"/>
                <w:i w:val="0"/>
                <w:iCs w:val="0"/>
                <w:color w:val="000000"/>
                <w:sz w:val="24"/>
                <w:szCs w:val="24"/>
                <w:highlight w:val="none"/>
                <w:u w:val="none"/>
              </w:rPr>
            </w:pPr>
          </w:p>
        </w:tc>
        <w:tc>
          <w:tcPr>
            <w:tcW w:w="44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D7B057">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分配器</w:t>
            </w:r>
          </w:p>
        </w:tc>
        <w:tc>
          <w:tcPr>
            <w:tcW w:w="31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5812AC">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1.提供使用2~4台UHF无线系列或其他系列各种的多频系统，共用一对天线，</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2.简化天线装配工程，提升接收距离及效能。</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3.采用高动态低杂讯之主动元件及主动回馈稳流变压的最新设计，具有超低內调失真特性，</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4.能在多频道同时使用排除混频干扰</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4D058D">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台</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58D15C">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w:t>
            </w:r>
          </w:p>
        </w:tc>
      </w:tr>
      <w:tr w14:paraId="5428E6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24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68DE5D">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70</w:t>
            </w:r>
          </w:p>
        </w:tc>
        <w:tc>
          <w:tcPr>
            <w:tcW w:w="31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7DC7228">
            <w:pPr>
              <w:spacing w:line="360" w:lineRule="auto"/>
              <w:jc w:val="center"/>
              <w:rPr>
                <w:rFonts w:hint="eastAsia" w:ascii="仿宋" w:hAnsi="仿宋" w:eastAsia="仿宋" w:cs="仿宋"/>
                <w:i w:val="0"/>
                <w:iCs w:val="0"/>
                <w:color w:val="000000"/>
                <w:sz w:val="24"/>
                <w:szCs w:val="24"/>
                <w:highlight w:val="none"/>
                <w:u w:val="none"/>
              </w:rPr>
            </w:pPr>
          </w:p>
        </w:tc>
        <w:tc>
          <w:tcPr>
            <w:tcW w:w="44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E87004">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天线放大器</w:t>
            </w:r>
          </w:p>
        </w:tc>
        <w:tc>
          <w:tcPr>
            <w:tcW w:w="31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DE7604">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1.频率范围.500-940MHz</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2.输入截断点.+22dBm</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3.噪声比.4.0dBType(CenterBand)</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4.增益.+6-9dB(CenterBand)</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5.输出阻抗.15dBmin阻抗.50</w:t>
            </w:r>
            <w:r>
              <w:rPr>
                <w:rStyle w:val="60"/>
                <w:rFonts w:hint="eastAsia" w:ascii="仿宋" w:hAnsi="仿宋" w:eastAsia="仿宋" w:cs="仿宋"/>
                <w:sz w:val="24"/>
                <w:szCs w:val="24"/>
                <w:highlight w:val="none"/>
                <w:lang w:val="en-US" w:eastAsia="zh-CN" w:bidi="ar"/>
              </w:rPr>
              <w:t>Ω</w:t>
            </w:r>
            <w:r>
              <w:rPr>
                <w:rStyle w:val="156"/>
                <w:rFonts w:hint="eastAsia" w:ascii="仿宋" w:hAnsi="仿宋" w:eastAsia="仿宋" w:cs="仿宋"/>
                <w:sz w:val="24"/>
                <w:szCs w:val="24"/>
                <w:highlight w:val="none"/>
                <w:lang w:val="en-US" w:eastAsia="zh-CN" w:bidi="ar"/>
              </w:rPr>
              <w:br w:type="textWrapping"/>
            </w:r>
            <w:r>
              <w:rPr>
                <w:rStyle w:val="156"/>
                <w:rFonts w:hint="eastAsia" w:ascii="仿宋" w:hAnsi="仿宋" w:eastAsia="仿宋" w:cs="仿宋"/>
                <w:sz w:val="24"/>
                <w:szCs w:val="24"/>
                <w:highlight w:val="none"/>
                <w:lang w:val="en-US" w:eastAsia="zh-CN" w:bidi="ar"/>
              </w:rPr>
              <w:t>6.频宽.300MHz插座.TNCfemale</w:t>
            </w:r>
            <w:r>
              <w:rPr>
                <w:rStyle w:val="156"/>
                <w:rFonts w:hint="eastAsia" w:ascii="仿宋" w:hAnsi="仿宋" w:eastAsia="仿宋" w:cs="仿宋"/>
                <w:sz w:val="24"/>
                <w:szCs w:val="24"/>
                <w:highlight w:val="none"/>
                <w:lang w:val="en-US" w:eastAsia="zh-CN" w:bidi="ar"/>
              </w:rPr>
              <w:br w:type="textWrapping"/>
            </w:r>
            <w:r>
              <w:rPr>
                <w:rStyle w:val="156"/>
                <w:rFonts w:hint="eastAsia" w:ascii="仿宋" w:hAnsi="仿宋" w:eastAsia="仿宋" w:cs="仿宋"/>
                <w:sz w:val="24"/>
                <w:szCs w:val="24"/>
                <w:highlight w:val="none"/>
                <w:lang w:val="en-US" w:eastAsia="zh-CN" w:bidi="ar"/>
              </w:rPr>
              <w:t>7.电源供应.100-240V/50/60Hz</w:t>
            </w:r>
            <w:r>
              <w:rPr>
                <w:rStyle w:val="156"/>
                <w:rFonts w:hint="eastAsia" w:ascii="仿宋" w:hAnsi="仿宋" w:eastAsia="仿宋" w:cs="仿宋"/>
                <w:sz w:val="24"/>
                <w:szCs w:val="24"/>
                <w:highlight w:val="none"/>
                <w:lang w:val="en-US" w:eastAsia="zh-CN" w:bidi="ar"/>
              </w:rPr>
              <w:br w:type="textWrapping"/>
            </w:r>
            <w:r>
              <w:rPr>
                <w:rStyle w:val="156"/>
                <w:rFonts w:hint="eastAsia" w:ascii="仿宋" w:hAnsi="仿宋" w:eastAsia="仿宋" w:cs="仿宋"/>
                <w:sz w:val="24"/>
                <w:szCs w:val="24"/>
                <w:highlight w:val="none"/>
                <w:lang w:val="en-US" w:eastAsia="zh-CN" w:bidi="ar"/>
              </w:rPr>
              <w:t>8.电源消耗.170mA</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CF1F879">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对</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2CCE6D">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w:t>
            </w:r>
          </w:p>
        </w:tc>
      </w:tr>
      <w:tr w14:paraId="057F59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4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8A1C94">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71</w:t>
            </w:r>
          </w:p>
        </w:tc>
        <w:tc>
          <w:tcPr>
            <w:tcW w:w="31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F96FCD7">
            <w:pPr>
              <w:spacing w:line="360" w:lineRule="auto"/>
              <w:jc w:val="center"/>
              <w:rPr>
                <w:rFonts w:hint="eastAsia" w:ascii="仿宋" w:hAnsi="仿宋" w:eastAsia="仿宋" w:cs="仿宋"/>
                <w:i w:val="0"/>
                <w:iCs w:val="0"/>
                <w:color w:val="000000"/>
                <w:sz w:val="24"/>
                <w:szCs w:val="24"/>
                <w:highlight w:val="none"/>
                <w:u w:val="none"/>
              </w:rPr>
            </w:pPr>
          </w:p>
        </w:tc>
        <w:tc>
          <w:tcPr>
            <w:tcW w:w="44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59A3DA">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电源时序器</w:t>
            </w:r>
          </w:p>
        </w:tc>
        <w:tc>
          <w:tcPr>
            <w:tcW w:w="31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4CCE02">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1.产品正面的红色数码管显示电压</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2.面板颜色.铁黑色</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3.通道数量.8路万用插座继电器受控</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4.继电器受控输出最大承受单路功率/总功率.5000W/8000W</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5.输出电源插座规格.阻燃ABS材料，最大可承受13A电流，黄铜材质，标准万用插座</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6.每路开关间隔时间/定时时间.1秒</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7.输出继电器触点电流.30A277VAC</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8.供电规格.内置开关电源，适用全球电压AC90-260V50-60HZ</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9.主电缆线规格.3*4平方电缆线，总长度为1.0米（配电源输入插头）</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10.电力输入条件(单相3线).AC90-260V50-60HZ两相（三线.零，火，地）</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E38792">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台</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710D8B">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w:t>
            </w:r>
          </w:p>
        </w:tc>
      </w:tr>
      <w:tr w14:paraId="66A510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24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A6CD6BC">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72</w:t>
            </w:r>
          </w:p>
        </w:tc>
        <w:tc>
          <w:tcPr>
            <w:tcW w:w="31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D46B10E">
            <w:pPr>
              <w:spacing w:line="360" w:lineRule="auto"/>
              <w:jc w:val="center"/>
              <w:rPr>
                <w:rFonts w:hint="eastAsia" w:ascii="仿宋" w:hAnsi="仿宋" w:eastAsia="仿宋" w:cs="仿宋"/>
                <w:i w:val="0"/>
                <w:iCs w:val="0"/>
                <w:color w:val="000000"/>
                <w:sz w:val="24"/>
                <w:szCs w:val="24"/>
                <w:highlight w:val="none"/>
                <w:u w:val="none"/>
              </w:rPr>
            </w:pPr>
          </w:p>
        </w:tc>
        <w:tc>
          <w:tcPr>
            <w:tcW w:w="44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E843F7">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控制电脑</w:t>
            </w:r>
          </w:p>
        </w:tc>
        <w:tc>
          <w:tcPr>
            <w:tcW w:w="31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221D31">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1、处理器：Intel ≥i5-13400，主频≥2.5GHz，8核心及以上；</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2、主板：英特尔B760芯片组或以上，100%全固态电容；不少于4个SATA接口；</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3、内存： ≥8GB DDR4；</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4、硬盘：≥256GB SSD；</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5、显卡：集成显卡或独立显卡，支持高清显示；</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6、网卡：集成10/100/1000M自适应网卡；</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7、声卡：集成声卡芯片，5.1声道；</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8、键盘/鼠标：同一品牌USB抗菌防泼溅键盘，同一品牌USB抗菌光电鼠标；</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9、机箱电源：不小于110V/220V 180W电源，符合80Plus铜牌标准；</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10、其他：机箱不大于9L，后面板有串并口专用扩展位，前置开关及Reset重启键；</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11、插槽：不少于1个PCIe x16、2个PCIe x1、1个PCI，3个M.2；</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12、显示器：≥21.5英寸,同品牌液晶显示器，分辨率≥1920×1080，护眼低蓝光；</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13、操作系统：预装正版Windows 11 ；</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14、电源：电源功率≥180W；</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15、USB接口：≥4个USB 3.0接口</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16、耐用性：整机通过国家3C认证，具备防尘、防静电设计；</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17、售后服务：提供3年质保，24小时内响应维修服务；</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C08650">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台</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384EE2">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w:t>
            </w:r>
          </w:p>
        </w:tc>
      </w:tr>
      <w:tr w14:paraId="2D3D1A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4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89A83E">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73</w:t>
            </w:r>
          </w:p>
        </w:tc>
        <w:tc>
          <w:tcPr>
            <w:tcW w:w="31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F964A3A">
            <w:pPr>
              <w:spacing w:line="360" w:lineRule="auto"/>
              <w:jc w:val="center"/>
              <w:rPr>
                <w:rFonts w:hint="eastAsia" w:ascii="仿宋" w:hAnsi="仿宋" w:eastAsia="仿宋" w:cs="仿宋"/>
                <w:i w:val="0"/>
                <w:iCs w:val="0"/>
                <w:color w:val="000000"/>
                <w:sz w:val="24"/>
                <w:szCs w:val="24"/>
                <w:highlight w:val="none"/>
                <w:u w:val="none"/>
              </w:rPr>
            </w:pPr>
          </w:p>
        </w:tc>
        <w:tc>
          <w:tcPr>
            <w:tcW w:w="44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167BBE">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机柜</w:t>
            </w:r>
          </w:p>
        </w:tc>
        <w:tc>
          <w:tcPr>
            <w:tcW w:w="31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3F1B72">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安装空间：42U</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基本配置：底座、支架、顶盖和两个侧板；</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四条可调节铝合金槽轨；</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四个活动脚轮；</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配置30条可调横托、一块前板、一块后板；</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65DCC53">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个</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9905AB">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w:t>
            </w:r>
          </w:p>
        </w:tc>
      </w:tr>
      <w:tr w14:paraId="1DE48E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4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41D2ED">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74</w:t>
            </w:r>
          </w:p>
        </w:tc>
        <w:tc>
          <w:tcPr>
            <w:tcW w:w="31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F898472">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舞蹈室</w:t>
            </w:r>
          </w:p>
        </w:tc>
        <w:tc>
          <w:tcPr>
            <w:tcW w:w="44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C23594">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教室墙面处理</w:t>
            </w:r>
          </w:p>
        </w:tc>
        <w:tc>
          <w:tcPr>
            <w:tcW w:w="31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58733F">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房间尺寸：长9.6m宽7m高3.4m</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四面墙加顶部清理铲除旧涂层、修补裂缝、内部白色乳胶漆粉刷，踢脚线拆除。</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C0981A">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B47CB5">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100</w:t>
            </w:r>
          </w:p>
        </w:tc>
      </w:tr>
      <w:tr w14:paraId="41B69E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24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692BAB4">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75</w:t>
            </w:r>
          </w:p>
        </w:tc>
        <w:tc>
          <w:tcPr>
            <w:tcW w:w="31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A68C7BF">
            <w:pPr>
              <w:spacing w:line="360" w:lineRule="auto"/>
              <w:jc w:val="center"/>
              <w:rPr>
                <w:rFonts w:hint="eastAsia" w:ascii="仿宋" w:hAnsi="仿宋" w:eastAsia="仿宋" w:cs="仿宋"/>
                <w:i w:val="0"/>
                <w:iCs w:val="0"/>
                <w:color w:val="000000"/>
                <w:sz w:val="24"/>
                <w:szCs w:val="24"/>
                <w:highlight w:val="none"/>
                <w:u w:val="none"/>
              </w:rPr>
            </w:pPr>
          </w:p>
        </w:tc>
        <w:tc>
          <w:tcPr>
            <w:tcW w:w="44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89B3D0">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讲台</w:t>
            </w:r>
          </w:p>
        </w:tc>
        <w:tc>
          <w:tcPr>
            <w:tcW w:w="31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D06401">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原有讲台拆除，平整地面</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A5B51E">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项</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66FF42">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w:t>
            </w:r>
          </w:p>
        </w:tc>
      </w:tr>
      <w:tr w14:paraId="79DCFD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4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9B875D">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76</w:t>
            </w:r>
          </w:p>
        </w:tc>
        <w:tc>
          <w:tcPr>
            <w:tcW w:w="31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7336418">
            <w:pPr>
              <w:spacing w:line="360" w:lineRule="auto"/>
              <w:jc w:val="center"/>
              <w:rPr>
                <w:rFonts w:hint="eastAsia" w:ascii="仿宋" w:hAnsi="仿宋" w:eastAsia="仿宋" w:cs="仿宋"/>
                <w:i w:val="0"/>
                <w:iCs w:val="0"/>
                <w:color w:val="000000"/>
                <w:sz w:val="24"/>
                <w:szCs w:val="24"/>
                <w:highlight w:val="none"/>
                <w:u w:val="none"/>
              </w:rPr>
            </w:pPr>
          </w:p>
        </w:tc>
        <w:tc>
          <w:tcPr>
            <w:tcW w:w="44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A937CA">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墙裙</w:t>
            </w:r>
          </w:p>
        </w:tc>
        <w:tc>
          <w:tcPr>
            <w:tcW w:w="31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DD962A">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规格：长25m，高1.2，宽0.3m 四面墙裙木工板基层，皮革软包处理，防止意外磕碰。</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9E72F2">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9F20B7">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30</w:t>
            </w:r>
          </w:p>
        </w:tc>
      </w:tr>
      <w:tr w14:paraId="3BE404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24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510ECA">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77</w:t>
            </w:r>
          </w:p>
        </w:tc>
        <w:tc>
          <w:tcPr>
            <w:tcW w:w="31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6D76786">
            <w:pPr>
              <w:spacing w:line="360" w:lineRule="auto"/>
              <w:jc w:val="center"/>
              <w:rPr>
                <w:rFonts w:hint="eastAsia" w:ascii="仿宋" w:hAnsi="仿宋" w:eastAsia="仿宋" w:cs="仿宋"/>
                <w:i w:val="0"/>
                <w:iCs w:val="0"/>
                <w:color w:val="000000"/>
                <w:sz w:val="24"/>
                <w:szCs w:val="24"/>
                <w:highlight w:val="none"/>
                <w:u w:val="none"/>
              </w:rPr>
            </w:pPr>
          </w:p>
        </w:tc>
        <w:tc>
          <w:tcPr>
            <w:tcW w:w="44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EC3D88">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地面</w:t>
            </w:r>
          </w:p>
        </w:tc>
        <w:tc>
          <w:tcPr>
            <w:tcW w:w="31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B3A8AF">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地面自流平处理平整，铺设运动树胶地板。</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DEE515">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AF6341">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70</w:t>
            </w:r>
          </w:p>
        </w:tc>
      </w:tr>
      <w:tr w14:paraId="54D7BB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4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030836">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78</w:t>
            </w:r>
          </w:p>
        </w:tc>
        <w:tc>
          <w:tcPr>
            <w:tcW w:w="31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DEFE35E">
            <w:pPr>
              <w:spacing w:line="360" w:lineRule="auto"/>
              <w:jc w:val="center"/>
              <w:rPr>
                <w:rFonts w:hint="eastAsia" w:ascii="仿宋" w:hAnsi="仿宋" w:eastAsia="仿宋" w:cs="仿宋"/>
                <w:i w:val="0"/>
                <w:iCs w:val="0"/>
                <w:color w:val="000000"/>
                <w:sz w:val="24"/>
                <w:szCs w:val="24"/>
                <w:highlight w:val="none"/>
                <w:u w:val="none"/>
              </w:rPr>
            </w:pPr>
          </w:p>
        </w:tc>
        <w:tc>
          <w:tcPr>
            <w:tcW w:w="44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EBBB4F">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暖气翻新</w:t>
            </w:r>
          </w:p>
        </w:tc>
        <w:tc>
          <w:tcPr>
            <w:tcW w:w="31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BFE5DE">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暖气片及管道，打磨原有漆面，清除锈迹，涂刷银色防锈漆两遍。</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5D1432">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组</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885B05">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6</w:t>
            </w:r>
          </w:p>
        </w:tc>
      </w:tr>
      <w:tr w14:paraId="2528D6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4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9D3AA6">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79</w:t>
            </w:r>
          </w:p>
        </w:tc>
        <w:tc>
          <w:tcPr>
            <w:tcW w:w="31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0FD8E9C">
            <w:pPr>
              <w:spacing w:line="360" w:lineRule="auto"/>
              <w:jc w:val="center"/>
              <w:rPr>
                <w:rFonts w:hint="eastAsia" w:ascii="仿宋" w:hAnsi="仿宋" w:eastAsia="仿宋" w:cs="仿宋"/>
                <w:i w:val="0"/>
                <w:iCs w:val="0"/>
                <w:color w:val="000000"/>
                <w:sz w:val="24"/>
                <w:szCs w:val="24"/>
                <w:highlight w:val="none"/>
                <w:u w:val="none"/>
              </w:rPr>
            </w:pPr>
          </w:p>
        </w:tc>
        <w:tc>
          <w:tcPr>
            <w:tcW w:w="44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33855D">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把杆</w:t>
            </w:r>
          </w:p>
        </w:tc>
        <w:tc>
          <w:tcPr>
            <w:tcW w:w="31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62E265">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尺寸：3M，材质：纯实木打造，实木把杆，不锈钢立柱</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ABS 底座样式：可移动升降式。</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D52A9D">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套</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884695">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4</w:t>
            </w:r>
          </w:p>
        </w:tc>
      </w:tr>
      <w:tr w14:paraId="0F56A9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24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892ABB">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80</w:t>
            </w:r>
          </w:p>
        </w:tc>
        <w:tc>
          <w:tcPr>
            <w:tcW w:w="31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FC19BBC">
            <w:pPr>
              <w:spacing w:line="360" w:lineRule="auto"/>
              <w:jc w:val="center"/>
              <w:rPr>
                <w:rFonts w:hint="eastAsia" w:ascii="仿宋" w:hAnsi="仿宋" w:eastAsia="仿宋" w:cs="仿宋"/>
                <w:i w:val="0"/>
                <w:iCs w:val="0"/>
                <w:color w:val="000000"/>
                <w:sz w:val="24"/>
                <w:szCs w:val="24"/>
                <w:highlight w:val="none"/>
                <w:u w:val="none"/>
              </w:rPr>
            </w:pPr>
          </w:p>
        </w:tc>
        <w:tc>
          <w:tcPr>
            <w:tcW w:w="44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F9FFA1F">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舞蹈镜</w:t>
            </w:r>
          </w:p>
        </w:tc>
        <w:tc>
          <w:tcPr>
            <w:tcW w:w="31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0B2136">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尺寸：5m*2.2m，高强度防爆玻璃。</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E2A8FF">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5BBEC3">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11</w:t>
            </w:r>
          </w:p>
        </w:tc>
      </w:tr>
      <w:tr w14:paraId="125210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24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C00B7D">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81</w:t>
            </w:r>
          </w:p>
        </w:tc>
        <w:tc>
          <w:tcPr>
            <w:tcW w:w="31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570E3E0">
            <w:pPr>
              <w:spacing w:line="360" w:lineRule="auto"/>
              <w:jc w:val="center"/>
              <w:rPr>
                <w:rFonts w:hint="eastAsia" w:ascii="仿宋" w:hAnsi="仿宋" w:eastAsia="仿宋" w:cs="仿宋"/>
                <w:i w:val="0"/>
                <w:iCs w:val="0"/>
                <w:color w:val="000000"/>
                <w:sz w:val="24"/>
                <w:szCs w:val="24"/>
                <w:highlight w:val="none"/>
                <w:u w:val="none"/>
              </w:rPr>
            </w:pPr>
          </w:p>
        </w:tc>
        <w:tc>
          <w:tcPr>
            <w:tcW w:w="44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A2EE36">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鞋柜</w:t>
            </w:r>
          </w:p>
        </w:tc>
        <w:tc>
          <w:tcPr>
            <w:tcW w:w="31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EB6D92">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软包：规格：10格尺寸：120cm*30cm*40cm</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B32A8B">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个</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2853A5">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4</w:t>
            </w:r>
          </w:p>
        </w:tc>
      </w:tr>
      <w:tr w14:paraId="7F8A2A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4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50F096">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82</w:t>
            </w:r>
          </w:p>
        </w:tc>
        <w:tc>
          <w:tcPr>
            <w:tcW w:w="31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F760DF5">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音乐教室</w:t>
            </w:r>
          </w:p>
        </w:tc>
        <w:tc>
          <w:tcPr>
            <w:tcW w:w="44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988C6F">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电子琴（含琴架琴凳）</w:t>
            </w:r>
          </w:p>
        </w:tc>
        <w:tc>
          <w:tcPr>
            <w:tcW w:w="31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30BBB6">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 xml:space="preserve">键盘 61键（钢琴外观琴键）音源 AHL         </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最大复音数 48</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音色 400种内置音色</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数码音效 混响：10种</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节奏/模式 150种内置节奏</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自动伴奏   模式：卡西欧单指和弦、多指和弦1、多指和弦2（第6音关闭）、多指和弦3（贝斯开）、全键盘和 弦</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控制器：开始/停止、前奏、标准节奏/填充节奏、变奏节奏/填充节奏、同步启动/尾奏</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内置乐曲 110首（乐曲库）</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教学功能 进阶课程练习</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评分系统</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语音指法指导</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（分手练习：右手、左手、合手）</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节拍器 0、2、3、4、5、6拍（速度范围：</w:t>
            </w:r>
            <w:r>
              <w:rPr>
                <w:rStyle w:val="158"/>
                <w:rFonts w:hint="eastAsia" w:ascii="仿宋" w:hAnsi="仿宋" w:eastAsia="仿宋" w:cs="仿宋"/>
                <w:sz w:val="24"/>
                <w:szCs w:val="24"/>
                <w:highlight w:val="none"/>
                <w:lang w:val="en-US" w:eastAsia="zh-CN" w:bidi="ar"/>
              </w:rPr>
              <w:t>♩</w:t>
            </w:r>
            <w:r>
              <w:rPr>
                <w:rStyle w:val="156"/>
                <w:rFonts w:hint="eastAsia" w:ascii="仿宋" w:hAnsi="仿宋" w:eastAsia="仿宋" w:cs="仿宋"/>
                <w:sz w:val="24"/>
                <w:szCs w:val="24"/>
                <w:highlight w:val="none"/>
                <w:lang w:val="en-US" w:eastAsia="zh-CN" w:bidi="ar"/>
              </w:rPr>
              <w:t>＝30～255）</w:t>
            </w:r>
            <w:r>
              <w:rPr>
                <w:rStyle w:val="156"/>
                <w:rFonts w:hint="eastAsia" w:ascii="仿宋" w:hAnsi="仿宋" w:eastAsia="仿宋" w:cs="仿宋"/>
                <w:sz w:val="24"/>
                <w:szCs w:val="24"/>
                <w:highlight w:val="none"/>
                <w:lang w:val="en-US" w:eastAsia="zh-CN" w:bidi="ar"/>
              </w:rPr>
              <w:br w:type="textWrapping"/>
            </w:r>
            <w:r>
              <w:rPr>
                <w:rStyle w:val="156"/>
                <w:rFonts w:hint="eastAsia" w:ascii="仿宋" w:hAnsi="仿宋" w:eastAsia="仿宋" w:cs="仿宋"/>
                <w:sz w:val="24"/>
                <w:szCs w:val="24"/>
                <w:highlight w:val="none"/>
                <w:lang w:val="en-US" w:eastAsia="zh-CN" w:bidi="ar"/>
              </w:rPr>
              <w:t>采样功能 • 最大采样时间为2秒，可以录制一个长的采样或者5个短的采样</w:t>
            </w:r>
            <w:r>
              <w:rPr>
                <w:rStyle w:val="156"/>
                <w:rFonts w:hint="eastAsia" w:ascii="仿宋" w:hAnsi="仿宋" w:eastAsia="仿宋" w:cs="仿宋"/>
                <w:sz w:val="24"/>
                <w:szCs w:val="24"/>
                <w:highlight w:val="none"/>
                <w:lang w:val="en-US" w:eastAsia="zh-CN" w:bidi="ar"/>
              </w:rPr>
              <w:br w:type="textWrapping"/>
            </w:r>
            <w:r>
              <w:rPr>
                <w:rStyle w:val="156"/>
                <w:rFonts w:hint="eastAsia" w:ascii="仿宋" w:hAnsi="仿宋" w:eastAsia="仿宋" w:cs="仿宋"/>
                <w:sz w:val="24"/>
                <w:szCs w:val="24"/>
                <w:highlight w:val="none"/>
                <w:lang w:val="en-US" w:eastAsia="zh-CN" w:bidi="ar"/>
              </w:rPr>
              <w:t>内置麦克风/外接麦克风接口</w:t>
            </w:r>
            <w:r>
              <w:rPr>
                <w:rStyle w:val="156"/>
                <w:rFonts w:hint="eastAsia" w:ascii="仿宋" w:hAnsi="仿宋" w:eastAsia="仿宋" w:cs="仿宋"/>
                <w:sz w:val="24"/>
                <w:szCs w:val="24"/>
                <w:highlight w:val="none"/>
                <w:lang w:val="en-US" w:eastAsia="zh-CN" w:bidi="ar"/>
              </w:rPr>
              <w:br w:type="textWrapping"/>
            </w:r>
            <w:r>
              <w:rPr>
                <w:rStyle w:val="156"/>
                <w:rFonts w:hint="eastAsia" w:ascii="仿宋" w:hAnsi="仿宋" w:eastAsia="仿宋" w:cs="仿宋"/>
                <w:sz w:val="24"/>
                <w:szCs w:val="24"/>
                <w:highlight w:val="none"/>
                <w:lang w:val="en-US" w:eastAsia="zh-CN" w:bidi="ar"/>
              </w:rPr>
              <w:t>1个长采样或者5个短采样，长采样和短采样都可以额外配置10个效果</w:t>
            </w:r>
            <w:r>
              <w:rPr>
                <w:rStyle w:val="156"/>
                <w:rFonts w:hint="eastAsia" w:ascii="仿宋" w:hAnsi="仿宋" w:eastAsia="仿宋" w:cs="仿宋"/>
                <w:sz w:val="24"/>
                <w:szCs w:val="24"/>
                <w:highlight w:val="none"/>
                <w:lang w:val="en-US" w:eastAsia="zh-CN" w:bidi="ar"/>
              </w:rPr>
              <w:br w:type="textWrapping"/>
            </w:r>
            <w:r>
              <w:rPr>
                <w:rStyle w:val="156"/>
                <w:rFonts w:hint="eastAsia" w:ascii="仿宋" w:hAnsi="仿宋" w:eastAsia="仿宋" w:cs="仿宋"/>
                <w:sz w:val="24"/>
                <w:szCs w:val="24"/>
                <w:highlight w:val="none"/>
                <w:lang w:val="en-US" w:eastAsia="zh-CN" w:bidi="ar"/>
              </w:rPr>
              <w:t>其它功能 单键预设：150组</w:t>
            </w:r>
            <w:r>
              <w:rPr>
                <w:rStyle w:val="156"/>
                <w:rFonts w:hint="eastAsia" w:ascii="仿宋" w:hAnsi="仿宋" w:eastAsia="仿宋" w:cs="仿宋"/>
                <w:sz w:val="24"/>
                <w:szCs w:val="24"/>
                <w:highlight w:val="none"/>
                <w:lang w:val="en-US" w:eastAsia="zh-CN" w:bidi="ar"/>
              </w:rPr>
              <w:br w:type="textWrapping"/>
            </w:r>
            <w:r>
              <w:rPr>
                <w:rStyle w:val="156"/>
                <w:rFonts w:hint="eastAsia" w:ascii="仿宋" w:hAnsi="仿宋" w:eastAsia="仿宋" w:cs="仿宋"/>
                <w:sz w:val="24"/>
                <w:szCs w:val="24"/>
                <w:highlight w:val="none"/>
                <w:lang w:val="en-US" w:eastAsia="zh-CN" w:bidi="ar"/>
              </w:rPr>
              <w:t>节奏/乐曲控制器</w:t>
            </w:r>
            <w:r>
              <w:rPr>
                <w:rStyle w:val="156"/>
                <w:rFonts w:hint="eastAsia" w:ascii="仿宋" w:hAnsi="仿宋" w:eastAsia="仿宋" w:cs="仿宋"/>
                <w:sz w:val="24"/>
                <w:szCs w:val="24"/>
                <w:highlight w:val="none"/>
                <w:lang w:val="en-US" w:eastAsia="zh-CN" w:bidi="ar"/>
              </w:rPr>
              <w:br w:type="textWrapping"/>
            </w:r>
            <w:r>
              <w:rPr>
                <w:rStyle w:val="156"/>
                <w:rFonts w:hint="eastAsia" w:ascii="仿宋" w:hAnsi="仿宋" w:eastAsia="仿宋" w:cs="仿宋"/>
                <w:sz w:val="24"/>
                <w:szCs w:val="24"/>
                <w:highlight w:val="none"/>
                <w:lang w:val="en-US" w:eastAsia="zh-CN" w:bidi="ar"/>
              </w:rPr>
              <w:t>移调 25档（-12到+12半音）</w:t>
            </w:r>
            <w:r>
              <w:rPr>
                <w:rStyle w:val="156"/>
                <w:rFonts w:hint="eastAsia" w:ascii="仿宋" w:hAnsi="仿宋" w:eastAsia="仿宋" w:cs="仿宋"/>
                <w:sz w:val="24"/>
                <w:szCs w:val="24"/>
                <w:highlight w:val="none"/>
                <w:lang w:val="en-US" w:eastAsia="zh-CN" w:bidi="ar"/>
              </w:rPr>
              <w:br w:type="textWrapping"/>
            </w:r>
            <w:r>
              <w:rPr>
                <w:rStyle w:val="156"/>
                <w:rFonts w:hint="eastAsia" w:ascii="仿宋" w:hAnsi="仿宋" w:eastAsia="仿宋" w:cs="仿宋"/>
                <w:sz w:val="24"/>
                <w:szCs w:val="24"/>
                <w:highlight w:val="none"/>
                <w:lang w:val="en-US" w:eastAsia="zh-CN" w:bidi="ar"/>
              </w:rPr>
              <w:t>调音 A4＝大约440 Hz ± 100音分</w:t>
            </w:r>
            <w:r>
              <w:rPr>
                <w:rStyle w:val="156"/>
                <w:rFonts w:hint="eastAsia" w:ascii="仿宋" w:hAnsi="仿宋" w:eastAsia="仿宋" w:cs="仿宋"/>
                <w:sz w:val="24"/>
                <w:szCs w:val="24"/>
                <w:highlight w:val="none"/>
                <w:lang w:val="en-US" w:eastAsia="zh-CN" w:bidi="ar"/>
              </w:rPr>
              <w:br w:type="textWrapping"/>
            </w:r>
            <w:r>
              <w:rPr>
                <w:rStyle w:val="156"/>
                <w:rFonts w:hint="eastAsia" w:ascii="仿宋" w:hAnsi="仿宋" w:eastAsia="仿宋" w:cs="仿宋"/>
                <w:sz w:val="24"/>
                <w:szCs w:val="24"/>
                <w:highlight w:val="none"/>
                <w:lang w:val="en-US" w:eastAsia="zh-CN" w:bidi="ar"/>
              </w:rPr>
              <w:t>踏板接口 标准插口（延音、柔音、抽选、开始/停止）</w:t>
            </w:r>
            <w:r>
              <w:rPr>
                <w:rStyle w:val="156"/>
                <w:rFonts w:hint="eastAsia" w:ascii="仿宋" w:hAnsi="仿宋" w:eastAsia="仿宋" w:cs="仿宋"/>
                <w:sz w:val="24"/>
                <w:szCs w:val="24"/>
                <w:highlight w:val="none"/>
                <w:lang w:val="en-US" w:eastAsia="zh-CN" w:bidi="ar"/>
              </w:rPr>
              <w:br w:type="textWrapping"/>
            </w:r>
            <w:r>
              <w:rPr>
                <w:rStyle w:val="156"/>
                <w:rFonts w:hint="eastAsia" w:ascii="仿宋" w:hAnsi="仿宋" w:eastAsia="仿宋" w:cs="仿宋"/>
                <w:sz w:val="24"/>
                <w:szCs w:val="24"/>
                <w:highlight w:val="none"/>
                <w:lang w:val="en-US" w:eastAsia="zh-CN" w:bidi="ar"/>
              </w:rPr>
              <w:t>显示屏幕 92mm x 40mm液晶LCD (无背光)</w:t>
            </w:r>
            <w:r>
              <w:rPr>
                <w:rStyle w:val="156"/>
                <w:rFonts w:hint="eastAsia" w:ascii="仿宋" w:hAnsi="仿宋" w:eastAsia="仿宋" w:cs="仿宋"/>
                <w:sz w:val="24"/>
                <w:szCs w:val="24"/>
                <w:highlight w:val="none"/>
                <w:lang w:val="en-US" w:eastAsia="zh-CN" w:bidi="ar"/>
              </w:rPr>
              <w:br w:type="textWrapping"/>
            </w:r>
            <w:r>
              <w:rPr>
                <w:rStyle w:val="156"/>
                <w:rFonts w:hint="eastAsia" w:ascii="仿宋" w:hAnsi="仿宋" w:eastAsia="仿宋" w:cs="仿宋"/>
                <w:sz w:val="24"/>
                <w:szCs w:val="24"/>
                <w:highlight w:val="none"/>
                <w:lang w:val="en-US" w:eastAsia="zh-CN" w:bidi="ar"/>
              </w:rPr>
              <w:t>MIDI GM兼容性：1级</w:t>
            </w:r>
            <w:r>
              <w:rPr>
                <w:rStyle w:val="156"/>
                <w:rFonts w:hint="eastAsia" w:ascii="仿宋" w:hAnsi="仿宋" w:eastAsia="仿宋" w:cs="仿宋"/>
                <w:sz w:val="24"/>
                <w:szCs w:val="24"/>
                <w:highlight w:val="none"/>
                <w:lang w:val="en-US" w:eastAsia="zh-CN" w:bidi="ar"/>
              </w:rPr>
              <w:br w:type="textWrapping"/>
            </w:r>
            <w:r>
              <w:rPr>
                <w:rStyle w:val="156"/>
                <w:rFonts w:hint="eastAsia" w:ascii="仿宋" w:hAnsi="仿宋" w:eastAsia="仿宋" w:cs="仿宋"/>
                <w:sz w:val="24"/>
                <w:szCs w:val="24"/>
                <w:highlight w:val="none"/>
                <w:lang w:val="en-US" w:eastAsia="zh-CN" w:bidi="ar"/>
              </w:rPr>
              <w:t>终端接口： USB</w:t>
            </w:r>
            <w:r>
              <w:rPr>
                <w:rStyle w:val="156"/>
                <w:rFonts w:hint="eastAsia" w:ascii="仿宋" w:hAnsi="仿宋" w:eastAsia="仿宋" w:cs="仿宋"/>
                <w:sz w:val="24"/>
                <w:szCs w:val="24"/>
                <w:highlight w:val="none"/>
                <w:lang w:val="en-US" w:eastAsia="zh-CN" w:bidi="ar"/>
              </w:rPr>
              <w:br w:type="textWrapping"/>
            </w:r>
            <w:r>
              <w:rPr>
                <w:rStyle w:val="156"/>
                <w:rFonts w:hint="eastAsia" w:ascii="仿宋" w:hAnsi="仿宋" w:eastAsia="仿宋" w:cs="仿宋"/>
                <w:sz w:val="24"/>
                <w:szCs w:val="24"/>
                <w:highlight w:val="none"/>
                <w:lang w:val="en-US" w:eastAsia="zh-CN" w:bidi="ar"/>
              </w:rPr>
              <w:t>扬声器 10cm×2</w:t>
            </w:r>
            <w:r>
              <w:rPr>
                <w:rStyle w:val="156"/>
                <w:rFonts w:hint="eastAsia" w:ascii="仿宋" w:hAnsi="仿宋" w:eastAsia="仿宋" w:cs="仿宋"/>
                <w:sz w:val="24"/>
                <w:szCs w:val="24"/>
                <w:highlight w:val="none"/>
                <w:lang w:val="en-US" w:eastAsia="zh-CN" w:bidi="ar"/>
              </w:rPr>
              <w:br w:type="textWrapping"/>
            </w:r>
            <w:r>
              <w:rPr>
                <w:rStyle w:val="156"/>
                <w:rFonts w:hint="eastAsia" w:ascii="仿宋" w:hAnsi="仿宋" w:eastAsia="仿宋" w:cs="仿宋"/>
                <w:sz w:val="24"/>
                <w:szCs w:val="24"/>
                <w:highlight w:val="none"/>
                <w:lang w:val="en-US" w:eastAsia="zh-CN" w:bidi="ar"/>
              </w:rPr>
              <w:t>放大器输出 2W + 2W</w:t>
            </w:r>
            <w:r>
              <w:rPr>
                <w:rStyle w:val="156"/>
                <w:rFonts w:hint="eastAsia" w:ascii="仿宋" w:hAnsi="仿宋" w:eastAsia="仿宋" w:cs="仿宋"/>
                <w:sz w:val="24"/>
                <w:szCs w:val="24"/>
                <w:highlight w:val="none"/>
                <w:lang w:val="en-US" w:eastAsia="zh-CN" w:bidi="ar"/>
              </w:rPr>
              <w:br w:type="textWrapping"/>
            </w:r>
            <w:r>
              <w:rPr>
                <w:rStyle w:val="156"/>
                <w:rFonts w:hint="eastAsia" w:ascii="仿宋" w:hAnsi="仿宋" w:eastAsia="仿宋" w:cs="仿宋"/>
                <w:sz w:val="24"/>
                <w:szCs w:val="24"/>
                <w:highlight w:val="none"/>
                <w:lang w:val="en-US" w:eastAsia="zh-CN" w:bidi="ar"/>
              </w:rPr>
              <w:t>输入/输出终端  耳机/输出（立体声标准JACK插头）</w:t>
            </w:r>
            <w:r>
              <w:rPr>
                <w:rStyle w:val="156"/>
                <w:rFonts w:hint="eastAsia" w:ascii="仿宋" w:hAnsi="仿宋" w:eastAsia="仿宋" w:cs="仿宋"/>
                <w:sz w:val="24"/>
                <w:szCs w:val="24"/>
                <w:highlight w:val="none"/>
                <w:lang w:val="en-US" w:eastAsia="zh-CN" w:bidi="ar"/>
              </w:rPr>
              <w:br w:type="textWrapping"/>
            </w:r>
            <w:r>
              <w:rPr>
                <w:rStyle w:val="156"/>
                <w:rFonts w:hint="eastAsia" w:ascii="仿宋" w:hAnsi="仿宋" w:eastAsia="仿宋" w:cs="仿宋"/>
                <w:sz w:val="24"/>
                <w:szCs w:val="24"/>
                <w:highlight w:val="none"/>
                <w:lang w:val="en-US" w:eastAsia="zh-CN" w:bidi="ar"/>
              </w:rPr>
              <w:t>延音/分设踏板</w:t>
            </w:r>
            <w:r>
              <w:rPr>
                <w:rStyle w:val="156"/>
                <w:rFonts w:hint="eastAsia" w:ascii="仿宋" w:hAnsi="仿宋" w:eastAsia="仿宋" w:cs="仿宋"/>
                <w:sz w:val="24"/>
                <w:szCs w:val="24"/>
                <w:highlight w:val="none"/>
                <w:lang w:val="en-US" w:eastAsia="zh-CN" w:bidi="ar"/>
              </w:rPr>
              <w:br w:type="textWrapping"/>
            </w:r>
            <w:r>
              <w:rPr>
                <w:rStyle w:val="156"/>
                <w:rFonts w:hint="eastAsia" w:ascii="仿宋" w:hAnsi="仿宋" w:eastAsia="仿宋" w:cs="仿宋"/>
                <w:sz w:val="24"/>
                <w:szCs w:val="24"/>
                <w:highlight w:val="none"/>
                <w:lang w:val="en-US" w:eastAsia="zh-CN" w:bidi="ar"/>
              </w:rPr>
              <w:t>音频输入</w:t>
            </w:r>
            <w:r>
              <w:rPr>
                <w:rStyle w:val="156"/>
                <w:rFonts w:hint="eastAsia" w:ascii="仿宋" w:hAnsi="仿宋" w:eastAsia="仿宋" w:cs="仿宋"/>
                <w:sz w:val="24"/>
                <w:szCs w:val="24"/>
                <w:highlight w:val="none"/>
                <w:lang w:val="en-US" w:eastAsia="zh-CN" w:bidi="ar"/>
              </w:rPr>
              <w:br w:type="textWrapping"/>
            </w:r>
            <w:r>
              <w:rPr>
                <w:rStyle w:val="156"/>
                <w:rFonts w:hint="eastAsia" w:ascii="仿宋" w:hAnsi="仿宋" w:eastAsia="仿宋" w:cs="仿宋"/>
                <w:sz w:val="24"/>
                <w:szCs w:val="24"/>
                <w:highlight w:val="none"/>
                <w:lang w:val="en-US" w:eastAsia="zh-CN" w:bidi="ar"/>
              </w:rPr>
              <w:t>USB：B型      外部电源（9.5V DC）</w:t>
            </w:r>
            <w:r>
              <w:rPr>
                <w:rStyle w:val="156"/>
                <w:rFonts w:hint="eastAsia" w:ascii="仿宋" w:hAnsi="仿宋" w:eastAsia="仿宋" w:cs="仿宋"/>
                <w:sz w:val="24"/>
                <w:szCs w:val="24"/>
                <w:highlight w:val="none"/>
                <w:lang w:val="en-US" w:eastAsia="zh-CN" w:bidi="ar"/>
              </w:rPr>
              <w:br w:type="textWrapping"/>
            </w:r>
            <w:r>
              <w:rPr>
                <w:rStyle w:val="156"/>
                <w:rFonts w:hint="eastAsia" w:ascii="仿宋" w:hAnsi="仿宋" w:eastAsia="仿宋" w:cs="仿宋"/>
                <w:sz w:val="24"/>
                <w:szCs w:val="24"/>
                <w:highlight w:val="none"/>
                <w:lang w:val="en-US" w:eastAsia="zh-CN" w:bidi="ar"/>
              </w:rPr>
              <w:t>USB终端需要使用USB电缆（A-B型）连接计算机。</w:t>
            </w:r>
            <w:r>
              <w:rPr>
                <w:rStyle w:val="156"/>
                <w:rFonts w:hint="eastAsia" w:ascii="仿宋" w:hAnsi="仿宋" w:eastAsia="仿宋" w:cs="仿宋"/>
                <w:sz w:val="24"/>
                <w:szCs w:val="24"/>
                <w:highlight w:val="none"/>
                <w:lang w:val="en-US" w:eastAsia="zh-CN" w:bidi="ar"/>
              </w:rPr>
              <w:br w:type="textWrapping"/>
            </w:r>
            <w:r>
              <w:rPr>
                <w:rStyle w:val="156"/>
                <w:rFonts w:hint="eastAsia" w:ascii="仿宋" w:hAnsi="仿宋" w:eastAsia="仿宋" w:cs="仿宋"/>
                <w:sz w:val="24"/>
                <w:szCs w:val="24"/>
                <w:highlight w:val="none"/>
                <w:lang w:val="en-US" w:eastAsia="zh-CN" w:bidi="ar"/>
              </w:rPr>
              <w:t>电源要求 电池：5号电池6节/可选电源适配器：AD-E95</w:t>
            </w:r>
            <w:r>
              <w:rPr>
                <w:rStyle w:val="156"/>
                <w:rFonts w:hint="eastAsia" w:ascii="仿宋" w:hAnsi="仿宋" w:eastAsia="仿宋" w:cs="仿宋"/>
                <w:sz w:val="24"/>
                <w:szCs w:val="24"/>
                <w:highlight w:val="none"/>
                <w:lang w:val="en-US" w:eastAsia="zh-CN" w:bidi="ar"/>
              </w:rPr>
              <w:br w:type="textWrapping"/>
            </w:r>
            <w:r>
              <w:rPr>
                <w:rStyle w:val="156"/>
                <w:rFonts w:hint="eastAsia" w:ascii="仿宋" w:hAnsi="仿宋" w:eastAsia="仿宋" w:cs="仿宋"/>
                <w:sz w:val="24"/>
                <w:szCs w:val="24"/>
                <w:highlight w:val="none"/>
                <w:lang w:val="en-US" w:eastAsia="zh-CN" w:bidi="ar"/>
              </w:rPr>
              <w:t>附件 曲谱、谱架、电源配适器、说明书</w:t>
            </w:r>
            <w:r>
              <w:rPr>
                <w:rStyle w:val="156"/>
                <w:rFonts w:hint="eastAsia" w:ascii="仿宋" w:hAnsi="仿宋" w:eastAsia="仿宋" w:cs="仿宋"/>
                <w:sz w:val="24"/>
                <w:szCs w:val="24"/>
                <w:highlight w:val="none"/>
                <w:lang w:val="en-US" w:eastAsia="zh-CN" w:bidi="ar"/>
              </w:rPr>
              <w:br w:type="textWrapping"/>
            </w:r>
            <w:r>
              <w:rPr>
                <w:rStyle w:val="156"/>
                <w:rFonts w:hint="eastAsia" w:ascii="仿宋" w:hAnsi="仿宋" w:eastAsia="仿宋" w:cs="仿宋"/>
                <w:sz w:val="24"/>
                <w:szCs w:val="24"/>
                <w:highlight w:val="none"/>
                <w:lang w:val="en-US" w:eastAsia="zh-CN" w:bidi="ar"/>
              </w:rPr>
              <w:t>琴架：电子琴专用琴架</w:t>
            </w:r>
            <w:r>
              <w:rPr>
                <w:rStyle w:val="156"/>
                <w:rFonts w:hint="eastAsia" w:ascii="仿宋" w:hAnsi="仿宋" w:eastAsia="仿宋" w:cs="仿宋"/>
                <w:sz w:val="24"/>
                <w:szCs w:val="24"/>
                <w:highlight w:val="none"/>
                <w:lang w:val="en-US" w:eastAsia="zh-CN" w:bidi="ar"/>
              </w:rPr>
              <w:br w:type="textWrapping"/>
            </w:r>
            <w:r>
              <w:rPr>
                <w:rStyle w:val="156"/>
                <w:rFonts w:hint="eastAsia" w:ascii="仿宋" w:hAnsi="仿宋" w:eastAsia="仿宋" w:cs="仿宋"/>
                <w:sz w:val="24"/>
                <w:szCs w:val="24"/>
                <w:highlight w:val="none"/>
                <w:lang w:val="en-US" w:eastAsia="zh-CN" w:bidi="ar"/>
              </w:rPr>
              <w:t>凳子：X型升降琴凳   提供授权及售后服务承诺函</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8DD12F">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套</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022AF9">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40</w:t>
            </w:r>
          </w:p>
        </w:tc>
      </w:tr>
      <w:tr w14:paraId="7035F2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4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1CBBB8">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83</w:t>
            </w:r>
          </w:p>
        </w:tc>
        <w:tc>
          <w:tcPr>
            <w:tcW w:w="31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645F47D">
            <w:pPr>
              <w:spacing w:line="360" w:lineRule="auto"/>
              <w:jc w:val="center"/>
              <w:rPr>
                <w:rFonts w:hint="eastAsia" w:ascii="仿宋" w:hAnsi="仿宋" w:eastAsia="仿宋" w:cs="仿宋"/>
                <w:i w:val="0"/>
                <w:iCs w:val="0"/>
                <w:color w:val="000000"/>
                <w:sz w:val="24"/>
                <w:szCs w:val="24"/>
                <w:highlight w:val="none"/>
                <w:u w:val="none"/>
              </w:rPr>
            </w:pPr>
          </w:p>
        </w:tc>
        <w:tc>
          <w:tcPr>
            <w:tcW w:w="44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913E35">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合唱台</w:t>
            </w:r>
          </w:p>
        </w:tc>
        <w:tc>
          <w:tcPr>
            <w:tcW w:w="31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BCE34E">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尺寸:长1200*宽1200*高600mm</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1.三层固定合唱台</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2.材质:整体采用优质橡胶木18mm厚度，板材表面平整光滑，无结疤、无裂纹。</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3.工艺:选用优质环保油漆漆涂饰，硬度≥2H，挥发性有机化合物、苯系物、游离甲醛含量均合格，表面平整，无颗粒、无气泡、无渣点。内部两块木质龙骨连接固定，两侧各有两个圆形扣手，方便搬运移动。</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F87491">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组</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AF788D">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5</w:t>
            </w:r>
          </w:p>
        </w:tc>
      </w:tr>
      <w:tr w14:paraId="2B711A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4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F76817">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84</w:t>
            </w:r>
          </w:p>
        </w:tc>
        <w:tc>
          <w:tcPr>
            <w:tcW w:w="31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399965D">
            <w:pPr>
              <w:spacing w:line="360" w:lineRule="auto"/>
              <w:jc w:val="center"/>
              <w:rPr>
                <w:rFonts w:hint="eastAsia" w:ascii="仿宋" w:hAnsi="仿宋" w:eastAsia="仿宋" w:cs="仿宋"/>
                <w:i w:val="0"/>
                <w:iCs w:val="0"/>
                <w:color w:val="000000"/>
                <w:sz w:val="24"/>
                <w:szCs w:val="24"/>
                <w:highlight w:val="none"/>
                <w:u w:val="none"/>
              </w:rPr>
            </w:pPr>
          </w:p>
        </w:tc>
        <w:tc>
          <w:tcPr>
            <w:tcW w:w="44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01391C">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尤克里里</w:t>
            </w:r>
          </w:p>
        </w:tc>
        <w:tc>
          <w:tcPr>
            <w:tcW w:w="31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44B20F">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尺寸：23寸 4弦；面板：沙比利木；底侧板：沙比利；品线：18品白铜</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040F82">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个</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FDB032">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60</w:t>
            </w:r>
          </w:p>
        </w:tc>
      </w:tr>
      <w:tr w14:paraId="59A4D3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4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8C2642">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85</w:t>
            </w:r>
          </w:p>
        </w:tc>
        <w:tc>
          <w:tcPr>
            <w:tcW w:w="31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B0B6C78">
            <w:pPr>
              <w:spacing w:line="360" w:lineRule="auto"/>
              <w:jc w:val="center"/>
              <w:rPr>
                <w:rFonts w:hint="eastAsia" w:ascii="仿宋" w:hAnsi="仿宋" w:eastAsia="仿宋" w:cs="仿宋"/>
                <w:i w:val="0"/>
                <w:iCs w:val="0"/>
                <w:color w:val="000000"/>
                <w:sz w:val="24"/>
                <w:szCs w:val="24"/>
                <w:highlight w:val="none"/>
                <w:u w:val="none"/>
              </w:rPr>
            </w:pPr>
          </w:p>
        </w:tc>
        <w:tc>
          <w:tcPr>
            <w:tcW w:w="44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447CC6">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口琴</w:t>
            </w:r>
          </w:p>
        </w:tc>
        <w:tc>
          <w:tcPr>
            <w:tcW w:w="31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72DA09">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24孔C调，材质：铜板芯。双排吹孔设计，选用ABS树脂材质制成，不锈钢盖板，手感舒适，强度高，不易变形，不易氧化、生锈，表面镀铬抛光，塑格无毛疵，无裂缝，排列有序，音色好，音调准确。配琴盒，擦琴布。</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AACBBE0">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个</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922FDF">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60</w:t>
            </w:r>
          </w:p>
        </w:tc>
      </w:tr>
      <w:tr w14:paraId="17A341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4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F133C9">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86</w:t>
            </w:r>
          </w:p>
        </w:tc>
        <w:tc>
          <w:tcPr>
            <w:tcW w:w="31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CCCB313">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部室装修</w:t>
            </w:r>
          </w:p>
        </w:tc>
        <w:tc>
          <w:tcPr>
            <w:tcW w:w="44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321CA6">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教室内墙处理</w:t>
            </w:r>
          </w:p>
        </w:tc>
        <w:tc>
          <w:tcPr>
            <w:tcW w:w="31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CB4576">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教室大小：长9.6m宽7.2m高3.4m  教室数量：9间教室，每间施工面积185㎡</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内容：四面墙加顶部清理墙面、铲除旧涂层、修补裂缝、打磨平整等，确保基层牢固、平整，使用腻子对墙面进行找平处理，确保墙面光滑平整，涂刷面漆，确保颜色均匀、光泽度一致。</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1840AF">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8C771E">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1665</w:t>
            </w:r>
          </w:p>
        </w:tc>
      </w:tr>
      <w:tr w14:paraId="38CFB3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4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F7C615">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87</w:t>
            </w:r>
          </w:p>
        </w:tc>
        <w:tc>
          <w:tcPr>
            <w:tcW w:w="31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6E07FF5">
            <w:pPr>
              <w:spacing w:line="360" w:lineRule="auto"/>
              <w:jc w:val="center"/>
              <w:rPr>
                <w:rFonts w:hint="eastAsia" w:ascii="仿宋" w:hAnsi="仿宋" w:eastAsia="仿宋" w:cs="仿宋"/>
                <w:i w:val="0"/>
                <w:iCs w:val="0"/>
                <w:color w:val="000000"/>
                <w:sz w:val="24"/>
                <w:szCs w:val="24"/>
                <w:highlight w:val="none"/>
                <w:u w:val="none"/>
              </w:rPr>
            </w:pPr>
          </w:p>
        </w:tc>
        <w:tc>
          <w:tcPr>
            <w:tcW w:w="44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E93760">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外墙楼道处理</w:t>
            </w:r>
          </w:p>
        </w:tc>
        <w:tc>
          <w:tcPr>
            <w:tcW w:w="31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BA7337">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规格：三层楼外墙及楼梯走廊</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内容：外墙墙面清理、铲除旧涂层、修补裂缝、打磨平整等，确保基层牢固、平整，使用腻子对墙面进行找平处理，确保墙面光滑平整，涂刷面漆，确保颜色均匀、光泽度一致。</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53213D">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6E7F7C">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400</w:t>
            </w:r>
          </w:p>
        </w:tc>
      </w:tr>
      <w:tr w14:paraId="5F0872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4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CEFB83">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88</w:t>
            </w:r>
          </w:p>
        </w:tc>
        <w:tc>
          <w:tcPr>
            <w:tcW w:w="31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BD27A90">
            <w:pPr>
              <w:spacing w:line="360" w:lineRule="auto"/>
              <w:jc w:val="center"/>
              <w:rPr>
                <w:rFonts w:hint="eastAsia" w:ascii="仿宋" w:hAnsi="仿宋" w:eastAsia="仿宋" w:cs="仿宋"/>
                <w:i w:val="0"/>
                <w:iCs w:val="0"/>
                <w:color w:val="000000"/>
                <w:sz w:val="24"/>
                <w:szCs w:val="24"/>
                <w:highlight w:val="none"/>
                <w:u w:val="none"/>
              </w:rPr>
            </w:pPr>
          </w:p>
        </w:tc>
        <w:tc>
          <w:tcPr>
            <w:tcW w:w="44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13FDA9">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窗框修复</w:t>
            </w:r>
          </w:p>
        </w:tc>
        <w:tc>
          <w:tcPr>
            <w:tcW w:w="31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6D4EEE3">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数量：9间教室窗框</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规格：大窗框：1.75*0.9m，小窗框1.75*1.8m，共计8个大窗框，18个小窗框</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内容：拆除活动瓷砖，窗框四周混凝土填补缝隙，实木基层校平，四周表面铺贴定制不锈钢，结构胶收口。</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4268D4">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m</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E584B0">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158</w:t>
            </w:r>
          </w:p>
        </w:tc>
      </w:tr>
      <w:tr w14:paraId="27C4B0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4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06944F">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89</w:t>
            </w:r>
          </w:p>
        </w:tc>
        <w:tc>
          <w:tcPr>
            <w:tcW w:w="31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5E65CBB">
            <w:pPr>
              <w:spacing w:line="360" w:lineRule="auto"/>
              <w:jc w:val="center"/>
              <w:rPr>
                <w:rFonts w:hint="eastAsia" w:ascii="仿宋" w:hAnsi="仿宋" w:eastAsia="仿宋" w:cs="仿宋"/>
                <w:i w:val="0"/>
                <w:iCs w:val="0"/>
                <w:color w:val="000000"/>
                <w:sz w:val="24"/>
                <w:szCs w:val="24"/>
                <w:highlight w:val="none"/>
                <w:u w:val="none"/>
              </w:rPr>
            </w:pPr>
          </w:p>
        </w:tc>
        <w:tc>
          <w:tcPr>
            <w:tcW w:w="44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A742C2">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窗帘</w:t>
            </w:r>
          </w:p>
        </w:tc>
        <w:tc>
          <w:tcPr>
            <w:tcW w:w="31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9AF6AC2">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尺寸规格：1.3m*3m轨道长度：3 米面料材质：质地柔软，耐磨易清洗</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里衬材质：遮光布，有效阻挡光线颜色：浅色</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512FD4">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个</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B5FC68">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28</w:t>
            </w:r>
          </w:p>
        </w:tc>
      </w:tr>
      <w:tr w14:paraId="06EE26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4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E3B9321">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90</w:t>
            </w:r>
          </w:p>
        </w:tc>
        <w:tc>
          <w:tcPr>
            <w:tcW w:w="31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F4C3793">
            <w:pPr>
              <w:spacing w:line="360" w:lineRule="auto"/>
              <w:jc w:val="center"/>
              <w:rPr>
                <w:rFonts w:hint="eastAsia" w:ascii="仿宋" w:hAnsi="仿宋" w:eastAsia="仿宋" w:cs="仿宋"/>
                <w:i w:val="0"/>
                <w:iCs w:val="0"/>
                <w:color w:val="000000"/>
                <w:sz w:val="24"/>
                <w:szCs w:val="24"/>
                <w:highlight w:val="none"/>
                <w:u w:val="none"/>
              </w:rPr>
            </w:pPr>
          </w:p>
        </w:tc>
        <w:tc>
          <w:tcPr>
            <w:tcW w:w="44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7F1FBC">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窗帘</w:t>
            </w:r>
          </w:p>
        </w:tc>
        <w:tc>
          <w:tcPr>
            <w:tcW w:w="31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3BFCDC">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尺寸规格：3m*3m轨道长度：3 米面料材质：质地柔软，耐磨易清洗</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里衬材质：遮光布，有效阻挡光线颜色：浅色</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D36259">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个</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EAF4CA">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56</w:t>
            </w:r>
          </w:p>
        </w:tc>
      </w:tr>
      <w:tr w14:paraId="114DD5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24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AA558B">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91</w:t>
            </w:r>
          </w:p>
        </w:tc>
        <w:tc>
          <w:tcPr>
            <w:tcW w:w="31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22B3581">
            <w:pPr>
              <w:spacing w:line="360" w:lineRule="auto"/>
              <w:jc w:val="center"/>
              <w:rPr>
                <w:rFonts w:hint="eastAsia" w:ascii="仿宋" w:hAnsi="仿宋" w:eastAsia="仿宋" w:cs="仿宋"/>
                <w:i w:val="0"/>
                <w:iCs w:val="0"/>
                <w:color w:val="000000"/>
                <w:sz w:val="24"/>
                <w:szCs w:val="24"/>
                <w:highlight w:val="none"/>
                <w:u w:val="none"/>
              </w:rPr>
            </w:pPr>
          </w:p>
        </w:tc>
        <w:tc>
          <w:tcPr>
            <w:tcW w:w="44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9E0D33">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教室护眼灯</w:t>
            </w:r>
          </w:p>
        </w:tc>
        <w:tc>
          <w:tcPr>
            <w:tcW w:w="31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390043">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1、额定功率：38W±10%</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2、产品尺寸：1195*295*65mm</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3、显    指：&gt;95,R9＞50</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4、色    温：5000±300K</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5、光效≥90LM/W</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6、安装方式：吊杆</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7、整灯通过国家强制性CCC认证；</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8、LED教室灯频闪无危害或无显著影响或无频闪危害。</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 xml:space="preserve">9、LED教室灯蓝光无危害或危害等级为RG0（0类危险）。 </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10、LED教室灯电器电子产品认证结果符合《GB/T 26572》及《GB/T 26125》标准要求。</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11、教室灯依据标准满足课桌面平均照度≥300Lx，照度均匀度≥0.7，UGR小于19。</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6166FA">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个</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9F7B03">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99</w:t>
            </w:r>
          </w:p>
        </w:tc>
      </w:tr>
      <w:tr w14:paraId="1AA7E1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24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A5EBA7">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92</w:t>
            </w:r>
          </w:p>
        </w:tc>
        <w:tc>
          <w:tcPr>
            <w:tcW w:w="31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231CD7C">
            <w:pPr>
              <w:spacing w:line="360" w:lineRule="auto"/>
              <w:jc w:val="center"/>
              <w:rPr>
                <w:rFonts w:hint="eastAsia" w:ascii="仿宋" w:hAnsi="仿宋" w:eastAsia="仿宋" w:cs="仿宋"/>
                <w:i w:val="0"/>
                <w:iCs w:val="0"/>
                <w:color w:val="000000"/>
                <w:sz w:val="24"/>
                <w:szCs w:val="24"/>
                <w:highlight w:val="none"/>
                <w:u w:val="none"/>
              </w:rPr>
            </w:pPr>
          </w:p>
        </w:tc>
        <w:tc>
          <w:tcPr>
            <w:tcW w:w="44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EE4410">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黑板护眼灯</w:t>
            </w:r>
          </w:p>
        </w:tc>
        <w:tc>
          <w:tcPr>
            <w:tcW w:w="31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495C6C">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 xml:space="preserve">1、额定功率：38W±10% </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 xml:space="preserve">2、产品尺寸：1240*100*30mm </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 xml:space="preserve">3、显 指：&gt;95类自然光,R9＞50 </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 xml:space="preserve">4、色 温：5000±300K </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 xml:space="preserve">5、安装方式：吊杆 </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6、整灯通过国家强制性CCC认证；</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7、LED黑板灯频闪无危害或无显著影响或无频闪危害。</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8、LED黑板灯蓝光无危害或危害等级为RG0（0类危险）。</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9、LED黑板灯电器电子产品认证结果符合《GB/T 26572》及《GB/T 26125》标准要求。</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10、满足黑板面平均照度≥500Lx，照度均匀度≥0.8。</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FC97F7">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个</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FBAA62">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22</w:t>
            </w:r>
          </w:p>
        </w:tc>
      </w:tr>
      <w:tr w14:paraId="209E93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4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65E5869">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93</w:t>
            </w:r>
          </w:p>
        </w:tc>
        <w:tc>
          <w:tcPr>
            <w:tcW w:w="31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30ACC19">
            <w:pPr>
              <w:spacing w:line="360" w:lineRule="auto"/>
              <w:jc w:val="center"/>
              <w:rPr>
                <w:rFonts w:hint="eastAsia" w:ascii="仿宋" w:hAnsi="仿宋" w:eastAsia="仿宋" w:cs="仿宋"/>
                <w:i w:val="0"/>
                <w:iCs w:val="0"/>
                <w:color w:val="000000"/>
                <w:sz w:val="24"/>
                <w:szCs w:val="24"/>
                <w:highlight w:val="none"/>
                <w:u w:val="none"/>
              </w:rPr>
            </w:pPr>
          </w:p>
        </w:tc>
        <w:tc>
          <w:tcPr>
            <w:tcW w:w="44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953128">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展示柜</w:t>
            </w:r>
          </w:p>
        </w:tc>
        <w:tc>
          <w:tcPr>
            <w:tcW w:w="31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E47369">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1.规格：1850*800*400mm</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2.材质：实木颗粒板；</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3.工艺：采用国家标准E1级板，厚度18mm,基材采用优质实木颗粒板，PVC直封边制作。五金件采用液压铰链，缓冲效果是普通铰链的五倍；</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3.功能：可调节层板高度，便于放置各类大小写生物体，可用于收纳教材、教具都物品。</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217F363">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个</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92D5B0">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15</w:t>
            </w:r>
          </w:p>
        </w:tc>
      </w:tr>
      <w:tr w14:paraId="549C72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4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88BD85">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94</w:t>
            </w:r>
          </w:p>
        </w:tc>
        <w:tc>
          <w:tcPr>
            <w:tcW w:w="31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1B29052">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安装调试辅材</w:t>
            </w:r>
          </w:p>
        </w:tc>
        <w:tc>
          <w:tcPr>
            <w:tcW w:w="44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F2239F">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安装调试</w:t>
            </w:r>
          </w:p>
        </w:tc>
        <w:tc>
          <w:tcPr>
            <w:tcW w:w="31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5ABC67">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符合安装标准，网络监控、一体机、舞台音响设备，体育美术器材等设备安装及调试，满足学校需求，保障设备正常运行。</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505248">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项</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F35B9A">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w:t>
            </w:r>
          </w:p>
        </w:tc>
      </w:tr>
      <w:tr w14:paraId="31D7AC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24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E0CD79">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95</w:t>
            </w:r>
          </w:p>
        </w:tc>
        <w:tc>
          <w:tcPr>
            <w:tcW w:w="31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6EC6F9B">
            <w:pPr>
              <w:spacing w:line="360" w:lineRule="auto"/>
              <w:jc w:val="center"/>
              <w:rPr>
                <w:rFonts w:hint="eastAsia" w:ascii="仿宋" w:hAnsi="仿宋" w:eastAsia="仿宋" w:cs="仿宋"/>
                <w:i w:val="0"/>
                <w:iCs w:val="0"/>
                <w:color w:val="000000"/>
                <w:sz w:val="24"/>
                <w:szCs w:val="24"/>
                <w:highlight w:val="none"/>
                <w:u w:val="none"/>
              </w:rPr>
            </w:pPr>
          </w:p>
        </w:tc>
        <w:tc>
          <w:tcPr>
            <w:tcW w:w="44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2161EC">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线材辅材</w:t>
            </w:r>
          </w:p>
        </w:tc>
        <w:tc>
          <w:tcPr>
            <w:tcW w:w="31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4FD00B">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配件辅材符合国标，光纤、网线、机箱、支架、插板、线管、电源线、水晶头及辅材等符合国家标准。</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B119FA">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项</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289BB2">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w:t>
            </w:r>
          </w:p>
        </w:tc>
      </w:tr>
      <w:tr w14:paraId="2FC737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24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AFB291C">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96</w:t>
            </w:r>
          </w:p>
        </w:tc>
        <w:tc>
          <w:tcPr>
            <w:tcW w:w="31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1B623EA">
            <w:pPr>
              <w:spacing w:line="360" w:lineRule="auto"/>
              <w:jc w:val="center"/>
              <w:rPr>
                <w:rFonts w:hint="eastAsia" w:ascii="仿宋" w:hAnsi="仿宋" w:eastAsia="仿宋" w:cs="仿宋"/>
                <w:i w:val="0"/>
                <w:iCs w:val="0"/>
                <w:color w:val="000000"/>
                <w:sz w:val="24"/>
                <w:szCs w:val="24"/>
                <w:highlight w:val="none"/>
                <w:u w:val="none"/>
              </w:rPr>
            </w:pPr>
          </w:p>
        </w:tc>
        <w:tc>
          <w:tcPr>
            <w:tcW w:w="44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6EA6AE">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保洁垃圾外运</w:t>
            </w:r>
          </w:p>
        </w:tc>
        <w:tc>
          <w:tcPr>
            <w:tcW w:w="31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F4A659">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现场垃圾清运保洁</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6E465E2">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项</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D5BA94">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w:t>
            </w:r>
          </w:p>
        </w:tc>
      </w:tr>
    </w:tbl>
    <w:p w14:paraId="24A508A9">
      <w:pPr>
        <w:rPr>
          <w:rFonts w:hint="eastAsia" w:ascii="仿宋" w:hAnsi="仿宋" w:eastAsia="仿宋" w:cs="仿宋"/>
          <w:highlight w:val="none"/>
        </w:rPr>
      </w:pPr>
      <w:r>
        <w:rPr>
          <w:rFonts w:hint="eastAsia" w:ascii="仿宋" w:hAnsi="仿宋" w:eastAsia="仿宋" w:cs="仿宋"/>
          <w:highlight w:val="none"/>
        </w:rPr>
        <w:br w:type="page"/>
      </w:r>
    </w:p>
    <w:p w14:paraId="5BA2536E">
      <w:pPr>
        <w:numPr>
          <w:ilvl w:val="0"/>
          <w:numId w:val="0"/>
        </w:numPr>
        <w:spacing w:line="360" w:lineRule="auto"/>
        <w:jc w:val="center"/>
        <w:rPr>
          <w:rFonts w:hint="eastAsia" w:ascii="仿宋" w:hAnsi="仿宋" w:eastAsia="仿宋" w:cs="仿宋"/>
          <w:b/>
          <w:bCs/>
          <w:sz w:val="32"/>
          <w:szCs w:val="32"/>
          <w:highlight w:val="none"/>
        </w:rPr>
      </w:pPr>
      <w:r>
        <w:rPr>
          <w:rFonts w:hint="eastAsia" w:ascii="仿宋" w:hAnsi="仿宋" w:eastAsia="仿宋" w:cs="仿宋"/>
          <w:b/>
          <w:bCs/>
          <w:kern w:val="2"/>
          <w:sz w:val="32"/>
          <w:szCs w:val="32"/>
          <w:highlight w:val="none"/>
          <w:lang w:val="en-US" w:eastAsia="zh-CN" w:bidi="ar-SA"/>
        </w:rPr>
        <w:t>2、</w:t>
      </w:r>
      <w:r>
        <w:rPr>
          <w:rFonts w:hint="eastAsia" w:ascii="仿宋" w:hAnsi="仿宋" w:eastAsia="仿宋" w:cs="仿宋"/>
          <w:b/>
          <w:bCs/>
          <w:sz w:val="32"/>
          <w:szCs w:val="32"/>
          <w:highlight w:val="none"/>
        </w:rPr>
        <w:t>城关小学</w:t>
      </w:r>
    </w:p>
    <w:tbl>
      <w:tblPr>
        <w:tblStyle w:val="23"/>
        <w:tblW w:w="50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57"/>
        <w:gridCol w:w="947"/>
        <w:gridCol w:w="6846"/>
        <w:gridCol w:w="622"/>
        <w:gridCol w:w="599"/>
      </w:tblGrid>
      <w:tr w14:paraId="5D234A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2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41D501">
            <w:pPr>
              <w:keepNext w:val="0"/>
              <w:keepLines w:val="0"/>
              <w:widowControl/>
              <w:suppressLineNumbers w:val="0"/>
              <w:spacing w:line="360" w:lineRule="auto"/>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序号</w:t>
            </w:r>
          </w:p>
        </w:tc>
        <w:tc>
          <w:tcPr>
            <w:tcW w:w="5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C92EB2">
            <w:pPr>
              <w:keepNext w:val="0"/>
              <w:keepLines w:val="0"/>
              <w:widowControl/>
              <w:suppressLineNumbers w:val="0"/>
              <w:spacing w:line="360" w:lineRule="auto"/>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物品名称</w:t>
            </w:r>
          </w:p>
        </w:tc>
        <w:tc>
          <w:tcPr>
            <w:tcW w:w="36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9FD431">
            <w:pPr>
              <w:keepNext w:val="0"/>
              <w:keepLines w:val="0"/>
              <w:widowControl/>
              <w:suppressLineNumbers w:val="0"/>
              <w:spacing w:line="360" w:lineRule="auto"/>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参数</w:t>
            </w:r>
          </w:p>
        </w:tc>
        <w:tc>
          <w:tcPr>
            <w:tcW w:w="3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A78E16">
            <w:pPr>
              <w:keepNext w:val="0"/>
              <w:keepLines w:val="0"/>
              <w:widowControl/>
              <w:suppressLineNumbers w:val="0"/>
              <w:spacing w:line="360" w:lineRule="auto"/>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规格</w:t>
            </w:r>
          </w:p>
        </w:tc>
        <w:tc>
          <w:tcPr>
            <w:tcW w:w="31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7196F8">
            <w:pPr>
              <w:keepNext w:val="0"/>
              <w:keepLines w:val="0"/>
              <w:widowControl/>
              <w:suppressLineNumbers w:val="0"/>
              <w:spacing w:line="360" w:lineRule="auto"/>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数量</w:t>
            </w:r>
          </w:p>
        </w:tc>
      </w:tr>
      <w:tr w14:paraId="7D5BD3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2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A618AB">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w:t>
            </w:r>
          </w:p>
        </w:tc>
        <w:tc>
          <w:tcPr>
            <w:tcW w:w="5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70DE3C">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教师机</w:t>
            </w:r>
          </w:p>
        </w:tc>
        <w:tc>
          <w:tcPr>
            <w:tcW w:w="36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56D38F">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1、处理器：Intel ≥i5-13400，主频≥2.5GHz，8核心及以上；</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2、主板：英特尔B760芯片组或以上，100%全固态电容；不少于4个SATA接口；</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3、内存：≥16GB DDR4；</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4、硬盘：≥256GB SSD+ + 1TB 7200rpm SATAIII（不支持双3.5″机械硬盘），支持M.2 SSD + 3.5″机械双硬盘；</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5、显卡：集成显卡或独立显卡，支持高清显示；</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6、网卡：集成10/100/1000M自适应网卡；</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7、声卡：集成声卡芯片，5.1声道；</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8、键盘/鼠标：同一品牌USB抗菌防泼溅键盘，同一品牌USB抗菌光电鼠标；</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9、机箱电源：不小于110V/220V 180W电源，符合80Plus铜牌标准；</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10、其他：机箱不大于9L，后面板有串并口专用扩展位，前置开关及Reset重启键；</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11、插槽：不少于1个PCIe x16、2个PCIe x1、1个PCI，3个M.2；</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12、显示器：≥21.5英寸,同品牌液晶显示器，分辨率≥1920×1080，护眼低蓝光；</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13、操作系统：预装正版Windows 11 ；</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14、电源：电源功率≥180W；</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15、USB接口：≥4个USB 3.0接口</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16、耐用性：整机通过国家3C认证，具备防尘、防静电设计；</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17、售后服务：提供3年质保，24小时内响应维修服务；</w:t>
            </w:r>
          </w:p>
        </w:tc>
        <w:tc>
          <w:tcPr>
            <w:tcW w:w="3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12A020">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台</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7BE425">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w:t>
            </w:r>
          </w:p>
        </w:tc>
      </w:tr>
      <w:tr w14:paraId="2453EA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2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B3A66A">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w:t>
            </w:r>
          </w:p>
        </w:tc>
        <w:tc>
          <w:tcPr>
            <w:tcW w:w="5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C26C70">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学生机</w:t>
            </w:r>
          </w:p>
        </w:tc>
        <w:tc>
          <w:tcPr>
            <w:tcW w:w="36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E1D71C">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1、处理器：Intel ≥i5-13400，主频≥2.5GHz，8核心及以上；</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2、主板：英特尔B760芯片组或以上，100%全固态电容；不少于4个SATA接口；</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3、内存： ≥8GB DDR4；</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4、硬盘：≥256GB SSD；</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5、显卡：集成显卡或独立显卡，支持高清显示；</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6、网卡：集成10/100/1000M自适应网卡；</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7、声卡：集成声卡芯片，5.1声道；</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8、键盘/鼠标：同一品牌USB抗菌防泼溅键盘，同一品牌USB抗菌光电鼠标；</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9、机箱电源：不小于110V/220V 180W电源，符合80Plus铜牌标准；</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10、其他：机箱不大于9L，后面板有串并口专用扩展位，前置开关及Reset重启键；</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11、插槽：不少于1个PCIe x16、2个PCIe x1、1个PCI，3个M.2；</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12、显示器：≥21.5英寸,同品牌液晶显示器，分辨率≥1920×1080，护眼低蓝光；</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13、操作系统：预装正版Windows 11 ；</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14、电源：电源功率≥180W；</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15、USB接口：≥4个USB 3.0接口</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16、耐用性：整机通过国家3C认证，具备防尘、防静电设计；</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17、售后服务：提供3年质保，24小时内响应维修服务；</w:t>
            </w:r>
          </w:p>
        </w:tc>
        <w:tc>
          <w:tcPr>
            <w:tcW w:w="3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6B0C48">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台</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1F0E93">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156</w:t>
            </w:r>
          </w:p>
        </w:tc>
      </w:tr>
      <w:tr w14:paraId="5E7A75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0" w:hRule="atLeast"/>
        </w:trPr>
        <w:tc>
          <w:tcPr>
            <w:tcW w:w="2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909377">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w:t>
            </w:r>
          </w:p>
        </w:tc>
        <w:tc>
          <w:tcPr>
            <w:tcW w:w="5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6D3DC1">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机房终端维护系统</w:t>
            </w:r>
          </w:p>
        </w:tc>
        <w:tc>
          <w:tcPr>
            <w:tcW w:w="36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77681E">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1、安装部署方便，免拆机插卡、免重新构建分区，仅在Windows系统下双击应用程序即可完成软件的安装，支持自定义一键安装，兼容Windows XP、Windows 7、Windows 8 、Win10操作系统(x86&amp;x64)。</w:t>
            </w:r>
            <w:r>
              <w:rPr>
                <w:rStyle w:val="159"/>
                <w:rFonts w:hint="eastAsia" w:ascii="仿宋" w:hAnsi="仿宋" w:eastAsia="仿宋" w:cs="仿宋"/>
                <w:sz w:val="24"/>
                <w:szCs w:val="24"/>
                <w:highlight w:val="none"/>
                <w:lang w:val="en-US" w:eastAsia="zh-CN" w:bidi="ar"/>
              </w:rPr>
              <w:t xml:space="preserve"> </w:t>
            </w:r>
            <w:r>
              <w:rPr>
                <w:rStyle w:val="65"/>
                <w:rFonts w:hint="eastAsia" w:ascii="仿宋" w:hAnsi="仿宋" w:eastAsia="仿宋" w:cs="仿宋"/>
                <w:sz w:val="24"/>
                <w:szCs w:val="24"/>
                <w:highlight w:val="none"/>
                <w:lang w:val="en-US" w:eastAsia="zh-CN" w:bidi="ar"/>
              </w:rPr>
              <w:t>支持wifi无线网络环境使用。支持多个操作系统安装，如XP、Win7、Win8、Linux等，以及不同格式的数据分区，并对Windows操作系统分区及数据分区进行保护。</w:t>
            </w:r>
            <w:r>
              <w:rPr>
                <w:rStyle w:val="65"/>
                <w:rFonts w:hint="eastAsia" w:ascii="仿宋" w:hAnsi="仿宋" w:eastAsia="仿宋" w:cs="仿宋"/>
                <w:sz w:val="24"/>
                <w:szCs w:val="24"/>
                <w:highlight w:val="none"/>
                <w:lang w:val="en-US" w:eastAsia="zh-CN" w:bidi="ar"/>
              </w:rPr>
              <w:br w:type="textWrapping"/>
            </w:r>
            <w:r>
              <w:rPr>
                <w:rStyle w:val="65"/>
                <w:rFonts w:hint="eastAsia" w:ascii="仿宋" w:hAnsi="仿宋" w:eastAsia="仿宋" w:cs="仿宋"/>
                <w:sz w:val="24"/>
                <w:szCs w:val="24"/>
                <w:highlight w:val="none"/>
                <w:lang w:val="en-US" w:eastAsia="zh-CN" w:bidi="ar"/>
              </w:rPr>
              <w:t>2、支持独立环境功能，可以基于当前还原点创建无数个互不干扰的系统环境，且不被还原。方便学生在机房保存学习资料、完成作业或进行课程设计、毕业设计等任务（需提供相关证明材料）</w:t>
            </w:r>
            <w:r>
              <w:rPr>
                <w:rStyle w:val="65"/>
                <w:rFonts w:hint="eastAsia" w:ascii="仿宋" w:hAnsi="仿宋" w:eastAsia="仿宋" w:cs="仿宋"/>
                <w:sz w:val="24"/>
                <w:szCs w:val="24"/>
                <w:highlight w:val="none"/>
                <w:lang w:val="en-US" w:eastAsia="zh-CN" w:bidi="ar"/>
              </w:rPr>
              <w:br w:type="textWrapping"/>
            </w:r>
            <w:r>
              <w:rPr>
                <w:rStyle w:val="65"/>
                <w:rFonts w:hint="eastAsia" w:ascii="仿宋" w:hAnsi="仿宋" w:eastAsia="仿宋" w:cs="仿宋"/>
                <w:sz w:val="24"/>
                <w:szCs w:val="24"/>
                <w:highlight w:val="none"/>
                <w:lang w:val="en-US" w:eastAsia="zh-CN" w:bidi="ar"/>
              </w:rPr>
              <w:t>3、可对大于500台终端机同时进行差异数据部署，并可自动分配IP地址(IPV4/IPV6)、计算机名、WINDOWS用户名 ，支持固态硬盘保护，支持M.2硬盘数据保护。</w:t>
            </w:r>
            <w:r>
              <w:rPr>
                <w:rStyle w:val="65"/>
                <w:rFonts w:hint="eastAsia" w:ascii="仿宋" w:hAnsi="仿宋" w:eastAsia="仿宋" w:cs="仿宋"/>
                <w:sz w:val="24"/>
                <w:szCs w:val="24"/>
                <w:highlight w:val="none"/>
                <w:lang w:val="en-US" w:eastAsia="zh-CN" w:bidi="ar"/>
              </w:rPr>
              <w:br w:type="textWrapping"/>
            </w:r>
            <w:r>
              <w:rPr>
                <w:rStyle w:val="65"/>
                <w:rFonts w:hint="eastAsia" w:ascii="仿宋" w:hAnsi="仿宋" w:eastAsia="仿宋" w:cs="仿宋"/>
                <w:sz w:val="24"/>
                <w:szCs w:val="24"/>
                <w:highlight w:val="none"/>
                <w:lang w:val="en-US" w:eastAsia="zh-CN" w:bidi="ar"/>
              </w:rPr>
              <w:t>4、支持保护分区的某一目录与不保护分区或外插U盘、硬盘进行自动/定时同步；同步文件可以按照后缀名等规则进行过滤；文件重命名、删除也可以进行同步；可以单向同步、亦可双向同步； 支持指定保护分区数据文件不还原，指定重要文件夹加密锁定/解锁设置。</w:t>
            </w:r>
            <w:r>
              <w:rPr>
                <w:rStyle w:val="65"/>
                <w:rFonts w:hint="eastAsia" w:ascii="仿宋" w:hAnsi="仿宋" w:eastAsia="仿宋" w:cs="仿宋"/>
                <w:sz w:val="24"/>
                <w:szCs w:val="24"/>
                <w:highlight w:val="none"/>
                <w:lang w:val="en-US" w:eastAsia="zh-CN" w:bidi="ar"/>
              </w:rPr>
              <w:br w:type="textWrapping"/>
            </w:r>
            <w:r>
              <w:rPr>
                <w:rStyle w:val="65"/>
                <w:rFonts w:hint="eastAsia" w:ascii="仿宋" w:hAnsi="仿宋" w:eastAsia="仿宋" w:cs="仿宋"/>
                <w:sz w:val="24"/>
                <w:szCs w:val="24"/>
                <w:highlight w:val="none"/>
                <w:lang w:val="en-US" w:eastAsia="zh-CN" w:bidi="ar"/>
              </w:rPr>
              <w:t>5、按照教学实际需求，可设定计划任务，在指定的时间点自动切换到指定的还原点，且支持离线任务；针对内网的应用，可无缝对接WSUS实现操作系统补丁包的过滤与更新，保证内网的安全。</w:t>
            </w:r>
            <w:r>
              <w:rPr>
                <w:rStyle w:val="65"/>
                <w:rFonts w:hint="eastAsia" w:ascii="仿宋" w:hAnsi="仿宋" w:eastAsia="仿宋" w:cs="仿宋"/>
                <w:sz w:val="24"/>
                <w:szCs w:val="24"/>
                <w:highlight w:val="none"/>
                <w:lang w:val="en-US" w:eastAsia="zh-CN" w:bidi="ar"/>
              </w:rPr>
              <w:br w:type="textWrapping"/>
            </w:r>
            <w:r>
              <w:rPr>
                <w:rStyle w:val="65"/>
                <w:rFonts w:hint="eastAsia" w:ascii="仿宋" w:hAnsi="仿宋" w:eastAsia="仿宋" w:cs="仿宋"/>
                <w:sz w:val="24"/>
                <w:szCs w:val="24"/>
                <w:highlight w:val="none"/>
                <w:lang w:val="en-US" w:eastAsia="zh-CN" w:bidi="ar"/>
              </w:rPr>
              <w:t>6、主控端网络侦测功能可以便利协助定位网络的通信问题，查找网卡、网线、交换机网口的故障；在硬盘全盘保护的情况下，可以自动侦测软件安装及文件、文件夹数据变动提醒用户保存当前状态。</w:t>
            </w:r>
          </w:p>
        </w:tc>
        <w:tc>
          <w:tcPr>
            <w:tcW w:w="3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577C02">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套</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2D382A">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159</w:t>
            </w:r>
          </w:p>
        </w:tc>
      </w:tr>
      <w:tr w14:paraId="69D097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2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A03DA6">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4</w:t>
            </w:r>
          </w:p>
        </w:tc>
        <w:tc>
          <w:tcPr>
            <w:tcW w:w="5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C99A52">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课堂管理系统</w:t>
            </w:r>
          </w:p>
        </w:tc>
        <w:tc>
          <w:tcPr>
            <w:tcW w:w="36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89F20D">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1、为便于课堂多位老师使用，要求提供C/S架构教学管理软件平台，平台至少需要包含教师端和学生端，并且教师端和学生端能够进行互动教学</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2、为满足外教上课的需求,至少具备中文简体、中文繁体、英文三种或以上语言界面版本可供选择，且不关闭软件即可切换各种语言界面。</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3、为满足教师对教师端不同皮肤底纹以及布局的偏好使用，软件具有换肤和换底纹功能，教师可根据自己对不同颜色的偏爱选择自己喜欢的肤色，同时提供4套或以上功能按钮的布局，不需要退出软件即可更换各种布局，布局至少有主功能条在上方、下方、左边和右边。</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4、班级模型中可以实时看到学生端桌面的缩图，以定期更新，且可以在教室端任意的设定学生坐位的行数和列数，可放大和缩小缩略图。</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5、教师将屏幕或视频广播给学生，在云服务器宕机的情况下也能进行广播，广播后开机的云终端可自动接受广播，为提高教学效率，在执行屏幕或视频广播的同时，学生端的键盘和鼠标被锁定。</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6、教师可以对单一、部分、全体学生执行黑屏肃静来禁止其进行任何操作，达到专心听课目的。</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7、允许教师将教师机不同盘符中的目录或文件一起发送至生机的某目录下，目录不存在则自动新建此目录，文件已存在则自动覆盖旧文件；</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8、学生可以把做好的作业直接提交到教师机，教师端可设置学生提交作业时是否需要教师同意，配置需要教师同意后，则必需经过教师审批通过后才可提交。</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9、支持投票功能，教师可通过选择题或判断题在课堂上发起投票，以考核学习成果</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10、支持签到功能，方便老师对学生的上课情况进行考勤并统计，让学生名字和座位对应，点名结果可以保存为班级模型，供下次上课时调用。此外，教师还可将签到信息导出</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11、应用程序管理/U 盘管理：通过各种策略的应用，可防止学生在教学过程中使用、QQ、打游戏等多种应用；同时教师机可对学生机的USB存储设备进行权限管理，分为完全开放、只读、完全阻止多种权限策略；</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12、教师端可以通过远程命令功能，远程关闭、重新启动所有学生端、远程打开/关闭学生端上应用程序、退出学生端等。</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13、学生端支持防杀进程、断线锁屏、语言选择，支持发送消息、呼叫、密码保护、修改频道及提交文件。</w:t>
            </w:r>
          </w:p>
        </w:tc>
        <w:tc>
          <w:tcPr>
            <w:tcW w:w="3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3C435A">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套</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2C323B">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159</w:t>
            </w:r>
          </w:p>
        </w:tc>
      </w:tr>
      <w:tr w14:paraId="2C8C77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0" w:hRule="atLeast"/>
        </w:trPr>
        <w:tc>
          <w:tcPr>
            <w:tcW w:w="2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0ABDD5">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5</w:t>
            </w:r>
          </w:p>
        </w:tc>
        <w:tc>
          <w:tcPr>
            <w:tcW w:w="5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B1B549">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智慧黑板</w:t>
            </w:r>
          </w:p>
        </w:tc>
        <w:tc>
          <w:tcPr>
            <w:tcW w:w="36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C5D84A">
            <w:pPr>
              <w:keepNext w:val="0"/>
              <w:keepLines w:val="0"/>
              <w:widowControl/>
              <w:suppressLineNumbers w:val="0"/>
              <w:spacing w:line="360" w:lineRule="auto"/>
              <w:jc w:val="left"/>
              <w:rPr>
                <w:sz w:val="24"/>
                <w:szCs w:val="24"/>
                <w:highlight w:val="none"/>
              </w:rPr>
            </w:pPr>
            <w:r>
              <w:rPr>
                <w:rFonts w:ascii="仿宋_GB2312" w:hAnsi="仿宋_GB2312" w:eastAsia="仿宋_GB2312" w:cs="仿宋_GB2312"/>
                <w:b/>
                <w:bCs/>
                <w:color w:val="000000"/>
                <w:kern w:val="0"/>
                <w:sz w:val="24"/>
                <w:szCs w:val="24"/>
                <w:highlight w:val="none"/>
                <w:lang w:val="en-US" w:eastAsia="zh-CN" w:bidi="ar"/>
              </w:rPr>
              <w:t>一、整体设计</w:t>
            </w:r>
          </w:p>
          <w:p w14:paraId="0097DD94">
            <w:pPr>
              <w:keepNext w:val="0"/>
              <w:keepLines w:val="0"/>
              <w:widowControl/>
              <w:suppressLineNumbers w:val="0"/>
              <w:spacing w:line="360" w:lineRule="auto"/>
              <w:jc w:val="left"/>
              <w:rPr>
                <w:sz w:val="24"/>
                <w:szCs w:val="24"/>
                <w:highlight w:val="none"/>
              </w:rPr>
            </w:pPr>
            <w:r>
              <w:rPr>
                <w:rFonts w:ascii="仿宋_GB2312" w:hAnsi="仿宋_GB2312" w:eastAsia="仿宋_GB2312" w:cs="仿宋_GB2312"/>
                <w:color w:val="000000"/>
                <w:kern w:val="0"/>
                <w:sz w:val="24"/>
                <w:szCs w:val="24"/>
                <w:highlight w:val="none"/>
                <w:lang w:val="en-US" w:eastAsia="zh-CN" w:bidi="ar"/>
              </w:rPr>
              <w:t>1. 整机采用全金属外壳，三拼接平面一体化设计，主屏外观尺寸≥86 英寸。</w:t>
            </w:r>
          </w:p>
          <w:p w14:paraId="74F4EC21">
            <w:pPr>
              <w:keepNext w:val="0"/>
              <w:keepLines w:val="0"/>
              <w:widowControl/>
              <w:suppressLineNumbers w:val="0"/>
              <w:spacing w:line="360" w:lineRule="auto"/>
              <w:jc w:val="left"/>
              <w:rPr>
                <w:sz w:val="24"/>
                <w:szCs w:val="24"/>
                <w:highlight w:val="none"/>
              </w:rPr>
            </w:pPr>
            <w:r>
              <w:rPr>
                <w:rFonts w:ascii="仿宋_GB2312" w:hAnsi="仿宋_GB2312" w:eastAsia="仿宋_GB2312" w:cs="仿宋_GB2312"/>
                <w:color w:val="000000"/>
                <w:kern w:val="0"/>
                <w:sz w:val="24"/>
                <w:szCs w:val="24"/>
                <w:highlight w:val="none"/>
                <w:lang w:val="en-US" w:eastAsia="zh-CN" w:bidi="ar"/>
              </w:rPr>
              <w:t>2.主屏支持普通粉笔直接书写，整机两侧副屏可支持以下媒介（普通粉笔、液体粉笔、成膜笔）进行板书书写。</w:t>
            </w:r>
          </w:p>
          <w:p w14:paraId="23FFE65F">
            <w:pPr>
              <w:keepNext w:val="0"/>
              <w:keepLines w:val="0"/>
              <w:widowControl/>
              <w:suppressLineNumbers w:val="0"/>
              <w:spacing w:line="360" w:lineRule="auto"/>
              <w:jc w:val="left"/>
              <w:rPr>
                <w:sz w:val="24"/>
                <w:szCs w:val="24"/>
                <w:highlight w:val="none"/>
              </w:rPr>
            </w:pPr>
            <w:r>
              <w:rPr>
                <w:rFonts w:ascii="仿宋_GB2312" w:hAnsi="仿宋_GB2312" w:eastAsia="仿宋_GB2312" w:cs="仿宋_GB2312"/>
                <w:color w:val="000000"/>
                <w:kern w:val="0"/>
                <w:sz w:val="24"/>
                <w:szCs w:val="24"/>
                <w:highlight w:val="none"/>
                <w:lang w:val="en-US" w:eastAsia="zh-CN" w:bidi="ar"/>
              </w:rPr>
              <w:t>3.整机安卓版本不小于 android</w:t>
            </w:r>
            <w:r>
              <w:rPr>
                <w:rFonts w:hint="eastAsia" w:ascii="仿宋_GB2312" w:hAnsi="仿宋_GB2312" w:eastAsia="仿宋_GB2312" w:cs="仿宋_GB2312"/>
                <w:color w:val="000000"/>
                <w:kern w:val="0"/>
                <w:sz w:val="24"/>
                <w:szCs w:val="24"/>
                <w:highlight w:val="none"/>
                <w:lang w:val="en-US" w:eastAsia="zh-CN" w:bidi="ar"/>
              </w:rPr>
              <w:t xml:space="preserve"> </w:t>
            </w:r>
            <w:r>
              <w:rPr>
                <w:rFonts w:ascii="仿宋_GB2312" w:hAnsi="仿宋_GB2312" w:eastAsia="仿宋_GB2312" w:cs="仿宋_GB2312"/>
                <w:color w:val="000000"/>
                <w:kern w:val="0"/>
                <w:sz w:val="24"/>
                <w:szCs w:val="24"/>
                <w:highlight w:val="none"/>
                <w:lang w:val="en-US" w:eastAsia="zh-CN" w:bidi="ar"/>
              </w:rPr>
              <w:t>1</w:t>
            </w:r>
            <w:r>
              <w:rPr>
                <w:rFonts w:hint="eastAsia" w:ascii="仿宋_GB2312" w:hAnsi="仿宋_GB2312" w:eastAsia="仿宋_GB2312" w:cs="仿宋_GB2312"/>
                <w:color w:val="000000"/>
                <w:kern w:val="0"/>
                <w:sz w:val="24"/>
                <w:szCs w:val="24"/>
                <w:highlight w:val="none"/>
                <w:lang w:val="en-US" w:eastAsia="zh-CN" w:bidi="ar"/>
              </w:rPr>
              <w:t>4</w:t>
            </w:r>
            <w:r>
              <w:rPr>
                <w:rFonts w:ascii="仿宋_GB2312" w:hAnsi="仿宋_GB2312" w:eastAsia="仿宋_GB2312" w:cs="仿宋_GB2312"/>
                <w:color w:val="000000"/>
                <w:kern w:val="0"/>
                <w:sz w:val="24"/>
                <w:szCs w:val="24"/>
                <w:highlight w:val="none"/>
                <w:lang w:val="en-US" w:eastAsia="zh-CN" w:bidi="ar"/>
              </w:rPr>
              <w:t>。</w:t>
            </w:r>
          </w:p>
          <w:p w14:paraId="34C13814">
            <w:pPr>
              <w:keepNext w:val="0"/>
              <w:keepLines w:val="0"/>
              <w:widowControl/>
              <w:suppressLineNumbers w:val="0"/>
              <w:spacing w:line="360" w:lineRule="auto"/>
              <w:jc w:val="left"/>
              <w:rPr>
                <w:sz w:val="24"/>
                <w:szCs w:val="24"/>
                <w:highlight w:val="none"/>
              </w:rPr>
            </w:pPr>
            <w:r>
              <w:rPr>
                <w:rFonts w:ascii="仿宋_GB2312" w:hAnsi="仿宋_GB2312" w:eastAsia="仿宋_GB2312" w:cs="仿宋_GB2312"/>
                <w:color w:val="000000"/>
                <w:kern w:val="0"/>
                <w:sz w:val="24"/>
                <w:szCs w:val="24"/>
                <w:highlight w:val="none"/>
                <w:lang w:val="en-US" w:eastAsia="zh-CN" w:bidi="ar"/>
              </w:rPr>
              <w:t>4.整机采用防眩光玻璃，钢化玻璃表面硬度≥9H。</w:t>
            </w:r>
          </w:p>
          <w:p w14:paraId="272F8971">
            <w:pPr>
              <w:keepNext w:val="0"/>
              <w:keepLines w:val="0"/>
              <w:widowControl/>
              <w:suppressLineNumbers w:val="0"/>
              <w:spacing w:line="360" w:lineRule="auto"/>
              <w:jc w:val="left"/>
              <w:rPr>
                <w:sz w:val="24"/>
                <w:szCs w:val="24"/>
                <w:highlight w:val="none"/>
              </w:rPr>
            </w:pPr>
            <w:r>
              <w:rPr>
                <w:rFonts w:ascii="仿宋_GB2312" w:hAnsi="仿宋_GB2312" w:eastAsia="仿宋_GB2312" w:cs="仿宋_GB2312"/>
                <w:color w:val="000000"/>
                <w:kern w:val="0"/>
                <w:sz w:val="24"/>
                <w:szCs w:val="24"/>
                <w:highlight w:val="none"/>
                <w:lang w:val="en-US" w:eastAsia="zh-CN" w:bidi="ar"/>
              </w:rPr>
              <w:t>▲5.整机支持音效设置，可以调节左右声道平衡；在中低频段2</w:t>
            </w:r>
            <w:r>
              <w:rPr>
                <w:rFonts w:hint="eastAsia" w:ascii="仿宋_GB2312" w:hAnsi="仿宋_GB2312" w:eastAsia="仿宋_GB2312" w:cs="仿宋_GB2312"/>
                <w:color w:val="000000"/>
                <w:kern w:val="0"/>
                <w:sz w:val="24"/>
                <w:szCs w:val="24"/>
                <w:highlight w:val="none"/>
                <w:lang w:val="en-US" w:eastAsia="zh-CN" w:bidi="ar"/>
              </w:rPr>
              <w:t>1</w:t>
            </w:r>
            <w:r>
              <w:rPr>
                <w:rFonts w:ascii="仿宋_GB2312" w:hAnsi="仿宋_GB2312" w:eastAsia="仿宋_GB2312" w:cs="仿宋_GB2312"/>
                <w:color w:val="000000"/>
                <w:kern w:val="0"/>
                <w:sz w:val="24"/>
                <w:szCs w:val="24"/>
                <w:highlight w:val="none"/>
                <w:lang w:val="en-US" w:eastAsia="zh-CN" w:bidi="ar"/>
              </w:rPr>
              <w:t>0Hz～1KHz，高频段 2KHz～15KHz 分别有-10dB～10dB 范围的调节功能。</w:t>
            </w:r>
          </w:p>
          <w:p w14:paraId="636FF718">
            <w:pPr>
              <w:keepNext w:val="0"/>
              <w:keepLines w:val="0"/>
              <w:widowControl/>
              <w:suppressLineNumbers w:val="0"/>
              <w:spacing w:line="360" w:lineRule="auto"/>
              <w:jc w:val="left"/>
              <w:rPr>
                <w:sz w:val="24"/>
                <w:szCs w:val="24"/>
                <w:highlight w:val="none"/>
              </w:rPr>
            </w:pPr>
            <w:r>
              <w:rPr>
                <w:rFonts w:ascii="仿宋_GB2312" w:hAnsi="仿宋_GB2312" w:eastAsia="仿宋_GB2312" w:cs="仿宋_GB2312"/>
                <w:color w:val="000000"/>
                <w:kern w:val="0"/>
                <w:sz w:val="24"/>
                <w:szCs w:val="24"/>
                <w:highlight w:val="none"/>
                <w:lang w:val="en-US" w:eastAsia="zh-CN" w:bidi="ar"/>
              </w:rPr>
              <w:t>6.支持标准、听力、观影和 AI 空间感知音效等模式，AI 空间感知音效模式可通过内置麦克风采集教室物理环境声音，自动生成符合当前教室物理环境的频段、音量、音效等。</w:t>
            </w:r>
          </w:p>
          <w:p w14:paraId="56247658">
            <w:pPr>
              <w:keepNext w:val="0"/>
              <w:keepLines w:val="0"/>
              <w:widowControl/>
              <w:suppressLineNumbers w:val="0"/>
              <w:spacing w:line="360" w:lineRule="auto"/>
              <w:jc w:val="left"/>
              <w:rPr>
                <w:sz w:val="24"/>
                <w:szCs w:val="24"/>
                <w:highlight w:val="none"/>
              </w:rPr>
            </w:pPr>
            <w:r>
              <w:rPr>
                <w:rFonts w:ascii="仿宋_GB2312" w:hAnsi="仿宋_GB2312" w:eastAsia="仿宋_GB2312" w:cs="仿宋_GB2312"/>
                <w:color w:val="000000"/>
                <w:kern w:val="0"/>
                <w:sz w:val="24"/>
                <w:szCs w:val="24"/>
                <w:highlight w:val="none"/>
                <w:lang w:val="en-US" w:eastAsia="zh-CN" w:bidi="ar"/>
              </w:rPr>
              <w:t>7.整机内置扬声器。</w:t>
            </w:r>
          </w:p>
          <w:p w14:paraId="28385695">
            <w:pPr>
              <w:keepNext w:val="0"/>
              <w:keepLines w:val="0"/>
              <w:widowControl/>
              <w:suppressLineNumbers w:val="0"/>
              <w:spacing w:line="360" w:lineRule="auto"/>
              <w:jc w:val="left"/>
              <w:rPr>
                <w:sz w:val="24"/>
                <w:szCs w:val="24"/>
                <w:highlight w:val="none"/>
              </w:rPr>
            </w:pPr>
            <w:r>
              <w:rPr>
                <w:rFonts w:ascii="仿宋_GB2312" w:hAnsi="仿宋_GB2312" w:eastAsia="仿宋_GB2312" w:cs="仿宋_GB2312"/>
                <w:color w:val="000000"/>
                <w:kern w:val="0"/>
                <w:sz w:val="24"/>
                <w:szCs w:val="24"/>
                <w:highlight w:val="none"/>
                <w:lang w:val="en-US" w:eastAsia="zh-CN" w:bidi="ar"/>
              </w:rPr>
              <w:t xml:space="preserve">8.采用红外触控技术，满足不少于 </w:t>
            </w:r>
            <w:r>
              <w:rPr>
                <w:rFonts w:hint="eastAsia" w:ascii="仿宋_GB2312" w:hAnsi="仿宋_GB2312" w:eastAsia="仿宋_GB2312" w:cs="仿宋_GB2312"/>
                <w:color w:val="000000"/>
                <w:kern w:val="0"/>
                <w:sz w:val="24"/>
                <w:szCs w:val="24"/>
                <w:highlight w:val="none"/>
                <w:lang w:val="en-US" w:eastAsia="zh-CN" w:bidi="ar"/>
              </w:rPr>
              <w:t>4</w:t>
            </w:r>
            <w:r>
              <w:rPr>
                <w:rFonts w:ascii="仿宋_GB2312" w:hAnsi="仿宋_GB2312" w:eastAsia="仿宋_GB2312" w:cs="仿宋_GB2312"/>
                <w:color w:val="000000"/>
                <w:kern w:val="0"/>
                <w:sz w:val="24"/>
                <w:szCs w:val="24"/>
                <w:highlight w:val="none"/>
                <w:lang w:val="en-US" w:eastAsia="zh-CN" w:bidi="ar"/>
              </w:rPr>
              <w:t>0 点触控。</w:t>
            </w:r>
          </w:p>
          <w:p w14:paraId="3BBB1A91">
            <w:pPr>
              <w:keepNext w:val="0"/>
              <w:keepLines w:val="0"/>
              <w:widowControl/>
              <w:suppressLineNumbers w:val="0"/>
              <w:spacing w:line="360" w:lineRule="auto"/>
              <w:jc w:val="left"/>
              <w:rPr>
                <w:sz w:val="24"/>
                <w:szCs w:val="24"/>
                <w:highlight w:val="none"/>
              </w:rPr>
            </w:pPr>
            <w:r>
              <w:rPr>
                <w:rFonts w:ascii="仿宋_GB2312" w:hAnsi="仿宋_GB2312" w:eastAsia="仿宋_GB2312" w:cs="仿宋_GB2312"/>
                <w:color w:val="000000"/>
                <w:kern w:val="0"/>
                <w:sz w:val="24"/>
                <w:szCs w:val="24"/>
                <w:highlight w:val="none"/>
                <w:lang w:val="en-US" w:eastAsia="zh-CN" w:bidi="ar"/>
              </w:rPr>
              <w:t>9.整机支持色彩空间可选，包含但不限于标准模式和 sRGB模式。</w:t>
            </w:r>
          </w:p>
          <w:p w14:paraId="0FCD4E5E">
            <w:pPr>
              <w:keepNext w:val="0"/>
              <w:keepLines w:val="0"/>
              <w:widowControl/>
              <w:suppressLineNumbers w:val="0"/>
              <w:spacing w:line="360" w:lineRule="auto"/>
              <w:jc w:val="left"/>
              <w:rPr>
                <w:sz w:val="24"/>
                <w:szCs w:val="24"/>
                <w:highlight w:val="none"/>
              </w:rPr>
            </w:pPr>
            <w:r>
              <w:rPr>
                <w:rFonts w:ascii="仿宋_GB2312" w:hAnsi="仿宋_GB2312" w:eastAsia="仿宋_GB2312" w:cs="仿宋_GB2312"/>
                <w:color w:val="000000"/>
                <w:kern w:val="0"/>
                <w:sz w:val="24"/>
                <w:szCs w:val="24"/>
                <w:highlight w:val="none"/>
                <w:lang w:val="en-US" w:eastAsia="zh-CN" w:bidi="ar"/>
              </w:rPr>
              <w:t>10.整机支持蓝牙 Bluetooth 5.4 或以上标准。</w:t>
            </w:r>
          </w:p>
          <w:p w14:paraId="5BAD8AE5">
            <w:pPr>
              <w:keepNext w:val="0"/>
              <w:keepLines w:val="0"/>
              <w:widowControl/>
              <w:suppressLineNumbers w:val="0"/>
              <w:spacing w:line="360" w:lineRule="auto"/>
              <w:jc w:val="left"/>
              <w:rPr>
                <w:sz w:val="24"/>
                <w:szCs w:val="24"/>
                <w:highlight w:val="none"/>
              </w:rPr>
            </w:pPr>
            <w:r>
              <w:rPr>
                <w:rFonts w:ascii="仿宋_GB2312" w:hAnsi="仿宋_GB2312" w:eastAsia="仿宋_GB2312" w:cs="仿宋_GB2312"/>
                <w:b/>
                <w:bCs/>
                <w:color w:val="000000"/>
                <w:kern w:val="0"/>
                <w:sz w:val="24"/>
                <w:szCs w:val="24"/>
                <w:highlight w:val="none"/>
                <w:lang w:val="en-US" w:eastAsia="zh-CN" w:bidi="ar"/>
              </w:rPr>
              <w:t>二、接口及按键</w:t>
            </w:r>
          </w:p>
          <w:p w14:paraId="2533243E">
            <w:pPr>
              <w:keepNext w:val="0"/>
              <w:keepLines w:val="0"/>
              <w:widowControl/>
              <w:suppressLineNumbers w:val="0"/>
              <w:spacing w:line="360" w:lineRule="auto"/>
              <w:jc w:val="left"/>
              <w:rPr>
                <w:sz w:val="24"/>
                <w:szCs w:val="24"/>
                <w:highlight w:val="none"/>
              </w:rPr>
            </w:pPr>
            <w:r>
              <w:rPr>
                <w:rFonts w:ascii="仿宋_GB2312" w:hAnsi="仿宋_GB2312" w:eastAsia="仿宋_GB2312" w:cs="仿宋_GB2312"/>
                <w:color w:val="000000"/>
                <w:kern w:val="0"/>
                <w:sz w:val="24"/>
                <w:szCs w:val="24"/>
                <w:highlight w:val="none"/>
                <w:lang w:val="en-US" w:eastAsia="zh-CN" w:bidi="ar"/>
              </w:rPr>
              <w:t>1.整机具备前置按键，支持通过前置按键进行开关机等操作。</w:t>
            </w:r>
          </w:p>
          <w:p w14:paraId="552193C8">
            <w:pPr>
              <w:keepNext w:val="0"/>
              <w:keepLines w:val="0"/>
              <w:widowControl/>
              <w:suppressLineNumbers w:val="0"/>
              <w:spacing w:line="360" w:lineRule="auto"/>
              <w:jc w:val="left"/>
              <w:rPr>
                <w:sz w:val="24"/>
                <w:szCs w:val="24"/>
                <w:highlight w:val="none"/>
              </w:rPr>
            </w:pPr>
            <w:r>
              <w:rPr>
                <w:rFonts w:ascii="仿宋_GB2312" w:hAnsi="仿宋_GB2312" w:eastAsia="仿宋_GB2312" w:cs="仿宋_GB2312"/>
                <w:color w:val="000000"/>
                <w:kern w:val="0"/>
                <w:sz w:val="24"/>
                <w:szCs w:val="24"/>
                <w:highlight w:val="none"/>
                <w:lang w:val="en-US" w:eastAsia="zh-CN" w:bidi="ar"/>
              </w:rPr>
              <w:t>▲2.支持通过前置面板物理按键一键启动录屏功能，可将屏幕中显示的课件、音频内容与老师人声同时录制。</w:t>
            </w:r>
          </w:p>
          <w:p w14:paraId="46181EA7">
            <w:pPr>
              <w:keepNext w:val="0"/>
              <w:keepLines w:val="0"/>
              <w:widowControl/>
              <w:suppressLineNumbers w:val="0"/>
              <w:spacing w:line="360" w:lineRule="auto"/>
              <w:jc w:val="left"/>
              <w:rPr>
                <w:sz w:val="24"/>
                <w:szCs w:val="24"/>
                <w:highlight w:val="none"/>
              </w:rPr>
            </w:pPr>
            <w:r>
              <w:rPr>
                <w:rFonts w:ascii="仿宋_GB2312" w:hAnsi="仿宋_GB2312" w:eastAsia="仿宋_GB2312" w:cs="仿宋_GB2312"/>
                <w:color w:val="000000"/>
                <w:kern w:val="0"/>
                <w:sz w:val="24"/>
                <w:szCs w:val="24"/>
                <w:highlight w:val="none"/>
                <w:lang w:val="en-US" w:eastAsia="zh-CN" w:bidi="ar"/>
              </w:rPr>
              <w:t>3.智能黑板具备多种纸质护眼模式。</w:t>
            </w:r>
          </w:p>
          <w:p w14:paraId="36C328E4">
            <w:pPr>
              <w:keepNext w:val="0"/>
              <w:keepLines w:val="0"/>
              <w:widowControl/>
              <w:suppressLineNumbers w:val="0"/>
              <w:spacing w:line="360" w:lineRule="auto"/>
              <w:jc w:val="left"/>
              <w:rPr>
                <w:sz w:val="24"/>
                <w:szCs w:val="24"/>
                <w:highlight w:val="none"/>
              </w:rPr>
            </w:pPr>
            <w:r>
              <w:rPr>
                <w:rFonts w:ascii="仿宋_GB2312" w:hAnsi="仿宋_GB2312" w:eastAsia="仿宋_GB2312" w:cs="仿宋_GB2312"/>
                <w:color w:val="000000"/>
                <w:kern w:val="0"/>
                <w:sz w:val="24"/>
                <w:szCs w:val="24"/>
                <w:highlight w:val="none"/>
                <w:lang w:val="en-US" w:eastAsia="zh-CN" w:bidi="ar"/>
              </w:rPr>
              <w:t>▲4.整机支持提笔书写，可实现无需点击任意功能入口，当检测到触控笔接触屏幕时，自动进入书写模式。</w:t>
            </w:r>
          </w:p>
          <w:p w14:paraId="0FBA6C14">
            <w:pPr>
              <w:keepNext w:val="0"/>
              <w:keepLines w:val="0"/>
              <w:widowControl/>
              <w:suppressLineNumbers w:val="0"/>
              <w:spacing w:line="360" w:lineRule="auto"/>
              <w:jc w:val="left"/>
              <w:rPr>
                <w:sz w:val="24"/>
                <w:szCs w:val="24"/>
                <w:highlight w:val="none"/>
              </w:rPr>
            </w:pPr>
            <w:r>
              <w:rPr>
                <w:rFonts w:ascii="仿宋_GB2312" w:hAnsi="仿宋_GB2312" w:eastAsia="仿宋_GB2312" w:cs="仿宋_GB2312"/>
                <w:color w:val="000000"/>
                <w:kern w:val="0"/>
                <w:sz w:val="24"/>
                <w:szCs w:val="24"/>
                <w:highlight w:val="none"/>
                <w:lang w:val="en-US" w:eastAsia="zh-CN" w:bidi="ar"/>
              </w:rPr>
              <w:t>5.前置接口，实现外接电脑 HDMI 信号的接入显示。</w:t>
            </w:r>
          </w:p>
          <w:p w14:paraId="1A0D0578">
            <w:pPr>
              <w:keepNext w:val="0"/>
              <w:keepLines w:val="0"/>
              <w:widowControl/>
              <w:suppressLineNumbers w:val="0"/>
              <w:spacing w:line="360" w:lineRule="auto"/>
              <w:jc w:val="left"/>
              <w:rPr>
                <w:sz w:val="24"/>
                <w:szCs w:val="24"/>
                <w:highlight w:val="none"/>
              </w:rPr>
            </w:pPr>
            <w:r>
              <w:rPr>
                <w:rFonts w:ascii="仿宋_GB2312" w:hAnsi="仿宋_GB2312" w:eastAsia="仿宋_GB2312" w:cs="仿宋_GB2312"/>
                <w:b/>
                <w:bCs/>
                <w:color w:val="000000"/>
                <w:kern w:val="0"/>
                <w:sz w:val="24"/>
                <w:szCs w:val="24"/>
                <w:highlight w:val="none"/>
                <w:lang w:val="en-US" w:eastAsia="zh-CN" w:bidi="ar"/>
              </w:rPr>
              <w:t>三、整机功能</w:t>
            </w:r>
          </w:p>
          <w:p w14:paraId="310BC9F1">
            <w:pPr>
              <w:keepNext w:val="0"/>
              <w:keepLines w:val="0"/>
              <w:widowControl/>
              <w:suppressLineNumbers w:val="0"/>
              <w:spacing w:line="360" w:lineRule="auto"/>
              <w:jc w:val="left"/>
              <w:rPr>
                <w:sz w:val="24"/>
                <w:szCs w:val="24"/>
                <w:highlight w:val="none"/>
              </w:rPr>
            </w:pPr>
            <w:r>
              <w:rPr>
                <w:rFonts w:ascii="仿宋_GB2312" w:hAnsi="仿宋_GB2312" w:eastAsia="仿宋_GB2312" w:cs="仿宋_GB2312"/>
                <w:color w:val="000000"/>
                <w:kern w:val="0"/>
                <w:sz w:val="24"/>
                <w:szCs w:val="24"/>
                <w:highlight w:val="none"/>
                <w:lang w:val="en-US" w:eastAsia="zh-CN" w:bidi="ar"/>
              </w:rPr>
              <w:t>1.整机内置摄像头，摄像头数量≥1 个，可拍摄≥1300 万像素数的照片，摄像头视场角≥130 度。</w:t>
            </w:r>
          </w:p>
          <w:p w14:paraId="22B84039">
            <w:pPr>
              <w:keepNext w:val="0"/>
              <w:keepLines w:val="0"/>
              <w:widowControl/>
              <w:suppressLineNumbers w:val="0"/>
              <w:spacing w:line="360" w:lineRule="auto"/>
              <w:jc w:val="left"/>
              <w:rPr>
                <w:sz w:val="24"/>
                <w:szCs w:val="24"/>
                <w:highlight w:val="none"/>
              </w:rPr>
            </w:pPr>
            <w:r>
              <w:rPr>
                <w:rFonts w:ascii="仿宋_GB2312" w:hAnsi="仿宋_GB2312" w:eastAsia="仿宋_GB2312" w:cs="仿宋_GB2312"/>
                <w:color w:val="000000"/>
                <w:kern w:val="0"/>
                <w:sz w:val="24"/>
                <w:szCs w:val="24"/>
                <w:highlight w:val="none"/>
                <w:lang w:val="en-US" w:eastAsia="zh-CN" w:bidi="ar"/>
              </w:rPr>
              <w:t>2.整机系统支持智能画质调节模式（AI-PQ），可根据屏幕内容自动调节画质参数，当屏幕出现人物、建筑等元素时，自动调整对比度、饱和度等。</w:t>
            </w:r>
          </w:p>
          <w:p w14:paraId="3DB9024A">
            <w:pPr>
              <w:keepNext w:val="0"/>
              <w:keepLines w:val="0"/>
              <w:widowControl/>
              <w:suppressLineNumbers w:val="0"/>
              <w:spacing w:line="360" w:lineRule="auto"/>
              <w:jc w:val="left"/>
              <w:rPr>
                <w:sz w:val="24"/>
                <w:szCs w:val="24"/>
                <w:highlight w:val="none"/>
              </w:rPr>
            </w:pPr>
            <w:r>
              <w:rPr>
                <w:rFonts w:ascii="仿宋_GB2312" w:hAnsi="仿宋_GB2312" w:eastAsia="仿宋_GB2312" w:cs="仿宋_GB2312"/>
                <w:color w:val="000000"/>
                <w:kern w:val="0"/>
                <w:sz w:val="24"/>
                <w:szCs w:val="24"/>
                <w:highlight w:val="none"/>
                <w:lang w:val="en-US" w:eastAsia="zh-CN" w:bidi="ar"/>
              </w:rPr>
              <w:t>3.触摸屏在照度≥100K LUX 环境下仍能正常工作。</w:t>
            </w:r>
          </w:p>
          <w:p w14:paraId="628F145E">
            <w:pPr>
              <w:keepNext w:val="0"/>
              <w:keepLines w:val="0"/>
              <w:widowControl/>
              <w:suppressLineNumbers w:val="0"/>
              <w:spacing w:line="360" w:lineRule="auto"/>
              <w:jc w:val="left"/>
              <w:rPr>
                <w:sz w:val="24"/>
                <w:szCs w:val="24"/>
                <w:highlight w:val="none"/>
              </w:rPr>
            </w:pPr>
            <w:r>
              <w:rPr>
                <w:rFonts w:ascii="仿宋_GB2312" w:hAnsi="仿宋_GB2312" w:eastAsia="仿宋_GB2312" w:cs="仿宋_GB2312"/>
                <w:b/>
                <w:bCs/>
                <w:color w:val="000000"/>
                <w:kern w:val="0"/>
                <w:sz w:val="24"/>
                <w:szCs w:val="24"/>
                <w:highlight w:val="none"/>
                <w:lang w:val="en-US" w:eastAsia="zh-CN" w:bidi="ar"/>
              </w:rPr>
              <w:t>四、内置 OPS：</w:t>
            </w:r>
          </w:p>
          <w:p w14:paraId="148ADA2E">
            <w:pPr>
              <w:keepNext w:val="0"/>
              <w:keepLines w:val="0"/>
              <w:widowControl/>
              <w:suppressLineNumbers w:val="0"/>
              <w:spacing w:line="360" w:lineRule="auto"/>
              <w:jc w:val="left"/>
              <w:rPr>
                <w:sz w:val="24"/>
                <w:szCs w:val="24"/>
                <w:highlight w:val="none"/>
              </w:rPr>
            </w:pPr>
            <w:r>
              <w:rPr>
                <w:rFonts w:ascii="仿宋_GB2312" w:hAnsi="仿宋_GB2312" w:eastAsia="仿宋_GB2312" w:cs="仿宋_GB2312"/>
                <w:color w:val="000000"/>
                <w:kern w:val="0"/>
                <w:sz w:val="24"/>
                <w:szCs w:val="24"/>
                <w:highlight w:val="none"/>
                <w:lang w:val="en-US" w:eastAsia="zh-CN" w:bidi="ar"/>
              </w:rPr>
              <w:t>1.采用抽拉内置式模块化电脑，可实现无单独接线的插拔，支持按压式卡扣方式。</w:t>
            </w:r>
          </w:p>
          <w:p w14:paraId="3A4C0B3A">
            <w:pPr>
              <w:keepNext w:val="0"/>
              <w:keepLines w:val="0"/>
              <w:widowControl/>
              <w:suppressLineNumbers w:val="0"/>
              <w:spacing w:line="360" w:lineRule="auto"/>
              <w:jc w:val="left"/>
              <w:rPr>
                <w:sz w:val="24"/>
                <w:szCs w:val="24"/>
                <w:highlight w:val="none"/>
              </w:rPr>
            </w:pPr>
            <w:r>
              <w:rPr>
                <w:rFonts w:ascii="仿宋_GB2312" w:hAnsi="仿宋_GB2312" w:eastAsia="仿宋_GB2312" w:cs="仿宋_GB2312"/>
                <w:color w:val="000000"/>
                <w:kern w:val="0"/>
                <w:sz w:val="24"/>
                <w:szCs w:val="24"/>
                <w:highlight w:val="none"/>
                <w:lang w:val="en-US" w:eastAsia="zh-CN" w:bidi="ar"/>
              </w:rPr>
              <w:t>2.搭载 CPU 采用≤10 纳米工艺，主频≥2.0GHz，≥6 核心12 线程；三级缓存≥12MB。内存：</w:t>
            </w:r>
            <w:r>
              <w:rPr>
                <w:rFonts w:hint="eastAsia" w:ascii="仿宋_GB2312" w:hAnsi="仿宋_GB2312" w:eastAsia="仿宋_GB2312" w:cs="仿宋_GB2312"/>
                <w:color w:val="000000"/>
                <w:kern w:val="0"/>
                <w:sz w:val="24"/>
                <w:szCs w:val="24"/>
                <w:highlight w:val="none"/>
                <w:lang w:val="en-US" w:eastAsia="zh-CN" w:bidi="ar"/>
              </w:rPr>
              <w:t>8</w:t>
            </w:r>
            <w:r>
              <w:rPr>
                <w:rFonts w:ascii="仿宋_GB2312" w:hAnsi="仿宋_GB2312" w:eastAsia="仿宋_GB2312" w:cs="仿宋_GB2312"/>
                <w:color w:val="000000"/>
                <w:kern w:val="0"/>
                <w:sz w:val="24"/>
                <w:szCs w:val="24"/>
                <w:highlight w:val="none"/>
                <w:lang w:val="en-US" w:eastAsia="zh-CN" w:bidi="ar"/>
              </w:rPr>
              <w:t xml:space="preserve"> GB DDR4 内存或以上配置。硬盘：</w:t>
            </w:r>
            <w:r>
              <w:rPr>
                <w:rFonts w:hint="eastAsia" w:ascii="仿宋_GB2312" w:hAnsi="仿宋_GB2312" w:eastAsia="仿宋_GB2312" w:cs="仿宋_GB2312"/>
                <w:color w:val="000000"/>
                <w:kern w:val="0"/>
                <w:sz w:val="24"/>
                <w:szCs w:val="24"/>
                <w:highlight w:val="none"/>
                <w:lang w:val="en-US" w:eastAsia="zh-CN" w:bidi="ar"/>
              </w:rPr>
              <w:t>256</w:t>
            </w:r>
            <w:r>
              <w:rPr>
                <w:rFonts w:ascii="仿宋_GB2312" w:hAnsi="仿宋_GB2312" w:eastAsia="仿宋_GB2312" w:cs="仿宋_GB2312"/>
                <w:color w:val="000000"/>
                <w:kern w:val="0"/>
                <w:sz w:val="24"/>
                <w:szCs w:val="24"/>
                <w:highlight w:val="none"/>
                <w:lang w:val="en-US" w:eastAsia="zh-CN" w:bidi="ar"/>
              </w:rPr>
              <w:t xml:space="preserve"> GB SSD 固态硬盘 或以上配置。</w:t>
            </w:r>
          </w:p>
          <w:p w14:paraId="0B567C9D">
            <w:pPr>
              <w:keepNext w:val="0"/>
              <w:keepLines w:val="0"/>
              <w:widowControl/>
              <w:suppressLineNumbers w:val="0"/>
              <w:spacing w:line="360" w:lineRule="auto"/>
              <w:jc w:val="left"/>
              <w:rPr>
                <w:sz w:val="24"/>
                <w:szCs w:val="24"/>
                <w:highlight w:val="none"/>
              </w:rPr>
            </w:pPr>
            <w:r>
              <w:rPr>
                <w:rFonts w:ascii="仿宋_GB2312" w:hAnsi="仿宋_GB2312" w:eastAsia="仿宋_GB2312" w:cs="仿宋_GB2312"/>
                <w:color w:val="000000"/>
                <w:kern w:val="0"/>
                <w:sz w:val="24"/>
                <w:szCs w:val="24"/>
                <w:highlight w:val="none"/>
                <w:lang w:val="en-US" w:eastAsia="zh-CN" w:bidi="ar"/>
              </w:rPr>
              <w:t>3.具备不少于 4 路 USB 接口。</w:t>
            </w:r>
          </w:p>
          <w:p w14:paraId="3ACC01DF">
            <w:pPr>
              <w:keepNext w:val="0"/>
              <w:keepLines w:val="0"/>
              <w:widowControl/>
              <w:suppressLineNumbers w:val="0"/>
              <w:spacing w:line="360" w:lineRule="auto"/>
              <w:jc w:val="left"/>
              <w:rPr>
                <w:sz w:val="24"/>
                <w:szCs w:val="24"/>
                <w:highlight w:val="none"/>
              </w:rPr>
            </w:pPr>
            <w:r>
              <w:rPr>
                <w:rFonts w:ascii="仿宋_GB2312" w:hAnsi="仿宋_GB2312" w:eastAsia="仿宋_GB2312" w:cs="仿宋_GB2312"/>
                <w:b/>
                <w:bCs/>
                <w:color w:val="000000"/>
                <w:kern w:val="0"/>
                <w:sz w:val="24"/>
                <w:szCs w:val="24"/>
                <w:highlight w:val="none"/>
                <w:lang w:val="en-US" w:eastAsia="zh-CN" w:bidi="ar"/>
              </w:rPr>
              <w:t>软件：</w:t>
            </w:r>
          </w:p>
          <w:p w14:paraId="06427811">
            <w:pPr>
              <w:keepNext w:val="0"/>
              <w:keepLines w:val="0"/>
              <w:widowControl/>
              <w:suppressLineNumbers w:val="0"/>
              <w:spacing w:line="360" w:lineRule="auto"/>
              <w:jc w:val="left"/>
              <w:rPr>
                <w:sz w:val="24"/>
                <w:szCs w:val="24"/>
                <w:highlight w:val="none"/>
              </w:rPr>
            </w:pPr>
            <w:r>
              <w:rPr>
                <w:rFonts w:ascii="仿宋_GB2312" w:hAnsi="仿宋_GB2312" w:eastAsia="仿宋_GB2312" w:cs="仿宋_GB2312"/>
                <w:color w:val="000000"/>
                <w:kern w:val="0"/>
                <w:sz w:val="24"/>
                <w:szCs w:val="24"/>
                <w:highlight w:val="none"/>
                <w:lang w:val="en-US" w:eastAsia="zh-CN" w:bidi="ar"/>
              </w:rPr>
              <w:t>▲1. 软件为老师提供云空间，提供不少于 20T 空间使用，方便老师存储相关教学资源。</w:t>
            </w:r>
          </w:p>
          <w:p w14:paraId="1F330F15">
            <w:pPr>
              <w:keepNext w:val="0"/>
              <w:keepLines w:val="0"/>
              <w:widowControl/>
              <w:suppressLineNumbers w:val="0"/>
              <w:spacing w:line="360" w:lineRule="auto"/>
              <w:jc w:val="left"/>
              <w:rPr>
                <w:sz w:val="24"/>
                <w:szCs w:val="24"/>
                <w:highlight w:val="none"/>
              </w:rPr>
            </w:pPr>
            <w:r>
              <w:rPr>
                <w:rFonts w:ascii="仿宋_GB2312" w:hAnsi="仿宋_GB2312" w:eastAsia="仿宋_GB2312" w:cs="仿宋_GB2312"/>
                <w:color w:val="000000"/>
                <w:kern w:val="0"/>
                <w:sz w:val="24"/>
                <w:szCs w:val="24"/>
                <w:highlight w:val="none"/>
                <w:lang w:val="en-US" w:eastAsia="zh-CN" w:bidi="ar"/>
              </w:rPr>
              <w:t>2.采用备授课一体化框架设计，教师可根据教学场景自由切换类 PPT 界面的备课模式与触控交互教学模式，适用于教室、办公室等不同教学环境。</w:t>
            </w:r>
          </w:p>
          <w:p w14:paraId="48A9A94B">
            <w:pPr>
              <w:keepNext w:val="0"/>
              <w:keepLines w:val="0"/>
              <w:widowControl/>
              <w:suppressLineNumbers w:val="0"/>
              <w:spacing w:line="360" w:lineRule="auto"/>
              <w:jc w:val="left"/>
              <w:rPr>
                <w:rFonts w:ascii="仿宋_GB2312" w:hAnsi="仿宋_GB2312" w:eastAsia="仿宋_GB2312" w:cs="仿宋_GB2312"/>
                <w:color w:val="000000"/>
                <w:kern w:val="0"/>
                <w:sz w:val="24"/>
                <w:szCs w:val="24"/>
                <w:highlight w:val="none"/>
                <w:lang w:val="en-US" w:eastAsia="zh-CN" w:bidi="ar"/>
              </w:rPr>
            </w:pPr>
            <w:r>
              <w:rPr>
                <w:rFonts w:ascii="仿宋_GB2312" w:hAnsi="仿宋_GB2312" w:eastAsia="仿宋_GB2312" w:cs="仿宋_GB2312"/>
                <w:color w:val="000000"/>
                <w:kern w:val="0"/>
                <w:sz w:val="24"/>
                <w:szCs w:val="24"/>
                <w:highlight w:val="none"/>
                <w:lang w:val="en-US" w:eastAsia="zh-CN" w:bidi="ar"/>
              </w:rPr>
              <w:t>3.互动课件内容的编辑修改无需人为保存即可自动同步至云空间，可根据教师需要调整云空间自动同步的时间间隔。</w:t>
            </w:r>
          </w:p>
          <w:p w14:paraId="494CA7B9">
            <w:pPr>
              <w:keepNext w:val="0"/>
              <w:keepLines w:val="0"/>
              <w:widowControl/>
              <w:suppressLineNumbers w:val="0"/>
              <w:spacing w:line="360" w:lineRule="auto"/>
              <w:jc w:val="left"/>
              <w:rPr>
                <w:sz w:val="24"/>
                <w:szCs w:val="24"/>
                <w:highlight w:val="none"/>
              </w:rPr>
            </w:pPr>
            <w:r>
              <w:rPr>
                <w:rFonts w:ascii="仿宋_GB2312" w:hAnsi="仿宋_GB2312" w:eastAsia="仿宋_GB2312" w:cs="仿宋_GB2312"/>
                <w:color w:val="000000"/>
                <w:kern w:val="0"/>
                <w:sz w:val="24"/>
                <w:szCs w:val="24"/>
                <w:highlight w:val="none"/>
                <w:lang w:val="en-US" w:eastAsia="zh-CN" w:bidi="ar"/>
              </w:rPr>
              <w:t>▲4. 软件支持电子化听评课功能，老师可在授课模式下在线发起听评课，其他老师可进行评价以及获取课件，发起老师可查看历史评课记录并进行文档导出，支持常见的文档格式。</w:t>
            </w:r>
          </w:p>
          <w:p w14:paraId="2ACB4D7C">
            <w:pPr>
              <w:keepNext w:val="0"/>
              <w:keepLines w:val="0"/>
              <w:widowControl/>
              <w:suppressLineNumbers w:val="0"/>
              <w:spacing w:line="360" w:lineRule="auto"/>
              <w:jc w:val="left"/>
              <w:rPr>
                <w:sz w:val="24"/>
                <w:szCs w:val="24"/>
                <w:highlight w:val="none"/>
              </w:rPr>
            </w:pPr>
            <w:r>
              <w:rPr>
                <w:rFonts w:ascii="仿宋_GB2312" w:hAnsi="仿宋_GB2312" w:eastAsia="仿宋_GB2312" w:cs="仿宋_GB2312"/>
                <w:color w:val="000000"/>
                <w:kern w:val="0"/>
                <w:sz w:val="24"/>
                <w:szCs w:val="24"/>
                <w:highlight w:val="none"/>
                <w:lang w:val="en-US" w:eastAsia="zh-CN" w:bidi="ar"/>
              </w:rPr>
              <w:t>5.提供直线、箭头、正方形、圆角四边形、平行四边形、圆形、等腰三角形、直角三角形、菱形、梯形、五边形等基本几何图形以及对话框、五角星、大括号、旗子等特殊图形，特殊图形插入后支持顶点位置编辑；图形总数量不少于 40种，可直接插入课件供教师使用。</w:t>
            </w:r>
          </w:p>
          <w:p w14:paraId="01248D2B">
            <w:pPr>
              <w:keepNext w:val="0"/>
              <w:keepLines w:val="0"/>
              <w:widowControl/>
              <w:suppressLineNumbers w:val="0"/>
              <w:spacing w:line="360" w:lineRule="auto"/>
              <w:jc w:val="left"/>
              <w:rPr>
                <w:sz w:val="24"/>
                <w:szCs w:val="24"/>
                <w:highlight w:val="none"/>
              </w:rPr>
            </w:pPr>
            <w:r>
              <w:rPr>
                <w:rFonts w:ascii="仿宋_GB2312" w:hAnsi="仿宋_GB2312" w:eastAsia="仿宋_GB2312" w:cs="仿宋_GB2312"/>
                <w:color w:val="000000"/>
                <w:kern w:val="0"/>
                <w:sz w:val="24"/>
                <w:szCs w:val="24"/>
                <w:highlight w:val="none"/>
                <w:lang w:val="en-US" w:eastAsia="zh-CN" w:bidi="ar"/>
              </w:rPr>
              <w:t>▲6.软件内置语音课堂功能，可进行语音直播、课件同步、互动工具远程教学等；老师创建课堂后可便捷分享，学生可加入课堂，课堂学生可提问，教师可下发习题等，直播中还可下发奖杯等对学生进行激励，课堂结束后可自动生成直播回放。</w:t>
            </w:r>
          </w:p>
          <w:p w14:paraId="1708C1FB">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highlight w:val="none"/>
                <w:u w:val="none"/>
              </w:rPr>
            </w:pPr>
            <w:r>
              <w:rPr>
                <w:rFonts w:ascii="仿宋_GB2312" w:hAnsi="仿宋_GB2312" w:eastAsia="仿宋_GB2312" w:cs="仿宋_GB2312"/>
                <w:color w:val="000000"/>
                <w:kern w:val="0"/>
                <w:sz w:val="24"/>
                <w:szCs w:val="24"/>
                <w:highlight w:val="none"/>
                <w:lang w:val="en-US" w:eastAsia="zh-CN" w:bidi="ar"/>
              </w:rPr>
              <w:t>7.支持对音频、视频文件进行关键帧标记，可在音、视频进度条任意位置自由设置关键帧播放节点，快速定位讲解关键教学内容。</w:t>
            </w:r>
          </w:p>
        </w:tc>
        <w:tc>
          <w:tcPr>
            <w:tcW w:w="3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53D097">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个</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0CD4E6">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50</w:t>
            </w:r>
          </w:p>
        </w:tc>
      </w:tr>
      <w:tr w14:paraId="656A3D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40" w:hRule="atLeast"/>
        </w:trPr>
        <w:tc>
          <w:tcPr>
            <w:tcW w:w="2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92DC248">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6</w:t>
            </w:r>
          </w:p>
        </w:tc>
        <w:tc>
          <w:tcPr>
            <w:tcW w:w="5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9DC106">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视频展台</w:t>
            </w:r>
          </w:p>
        </w:tc>
        <w:tc>
          <w:tcPr>
            <w:tcW w:w="6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7C7BD0">
            <w:pPr>
              <w:keepNext w:val="0"/>
              <w:keepLines w:val="0"/>
              <w:widowControl/>
              <w:suppressLineNumbers w:val="0"/>
              <w:spacing w:line="360" w:lineRule="auto"/>
              <w:jc w:val="left"/>
              <w:textAlignment w:val="center"/>
              <w:rPr>
                <w:rFonts w:hint="eastAsia" w:ascii="仿宋" w:hAnsi="仿宋" w:eastAsia="仿宋" w:cs="仿宋"/>
                <w:b/>
                <w:bCs/>
                <w:i w:val="0"/>
                <w:iCs w:val="0"/>
                <w:color w:val="000000"/>
                <w:sz w:val="24"/>
                <w:szCs w:val="24"/>
                <w:highlight w:val="none"/>
                <w:u w:val="none"/>
                <w:lang w:eastAsia="zh-CN"/>
              </w:rPr>
            </w:pPr>
            <w:r>
              <w:rPr>
                <w:rFonts w:hint="eastAsia" w:ascii="仿宋" w:hAnsi="仿宋" w:eastAsia="仿宋" w:cs="仿宋"/>
                <w:b/>
                <w:bCs/>
                <w:i w:val="0"/>
                <w:iCs w:val="0"/>
                <w:color w:val="000000"/>
                <w:sz w:val="24"/>
                <w:szCs w:val="24"/>
                <w:highlight w:val="none"/>
                <w:u w:val="none"/>
              </w:rPr>
              <w:t>硬件</w:t>
            </w:r>
            <w:r>
              <w:rPr>
                <w:rFonts w:hint="eastAsia" w:ascii="仿宋" w:hAnsi="仿宋" w:eastAsia="仿宋" w:cs="仿宋"/>
                <w:b/>
                <w:bCs/>
                <w:i w:val="0"/>
                <w:iCs w:val="0"/>
                <w:color w:val="000000"/>
                <w:sz w:val="24"/>
                <w:szCs w:val="24"/>
                <w:highlight w:val="none"/>
                <w:u w:val="none"/>
                <w:lang w:eastAsia="zh-CN"/>
              </w:rPr>
              <w:t>：</w:t>
            </w:r>
          </w:p>
          <w:p w14:paraId="354A3681">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sz w:val="24"/>
                <w:szCs w:val="24"/>
                <w:highlight w:val="none"/>
                <w:u w:val="none"/>
              </w:rPr>
              <w:t>1.</w:t>
            </w:r>
            <w:r>
              <w:rPr>
                <w:rFonts w:hint="eastAsia" w:ascii="仿宋" w:hAnsi="仿宋" w:eastAsia="仿宋" w:cs="仿宋"/>
                <w:i w:val="0"/>
                <w:iCs w:val="0"/>
                <w:color w:val="000000"/>
                <w:sz w:val="24"/>
                <w:szCs w:val="24"/>
                <w:highlight w:val="none"/>
                <w:u w:val="none"/>
              </w:rPr>
              <w:tab/>
            </w:r>
            <w:r>
              <w:rPr>
                <w:rFonts w:hint="eastAsia" w:ascii="仿宋" w:hAnsi="仿宋" w:eastAsia="仿宋" w:cs="仿宋"/>
                <w:i w:val="0"/>
                <w:iCs w:val="0"/>
                <w:color w:val="000000"/>
                <w:sz w:val="24"/>
                <w:szCs w:val="24"/>
                <w:highlight w:val="none"/>
                <w:u w:val="none"/>
              </w:rPr>
              <w:t>采用800万像素摄像头；采用 USB五伏电源直接供电，无需额外配置电源适配器，环保无辐射；箱内USB连线采用隐藏式设计，箱内无可见连线且USB口下出，有效防止积尘，且方便布线和返修2A4大小拍摄幅面，1080P动态视频预览达到30帧/秒；托板及挂墙部分采用金属加强，托板可承重3kg，整机壁挂式安装。</w:t>
            </w:r>
          </w:p>
          <w:p w14:paraId="7DEE22B3">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sz w:val="24"/>
                <w:szCs w:val="24"/>
                <w:highlight w:val="none"/>
                <w:u w:val="none"/>
              </w:rPr>
              <w:t>2.</w:t>
            </w:r>
            <w:r>
              <w:rPr>
                <w:rFonts w:hint="eastAsia" w:ascii="仿宋" w:hAnsi="仿宋" w:eastAsia="仿宋" w:cs="仿宋"/>
                <w:i w:val="0"/>
                <w:iCs w:val="0"/>
                <w:color w:val="000000"/>
                <w:sz w:val="24"/>
                <w:szCs w:val="24"/>
                <w:highlight w:val="none"/>
                <w:u w:val="none"/>
              </w:rPr>
              <w:tab/>
            </w:r>
            <w:r>
              <w:rPr>
                <w:rFonts w:hint="eastAsia" w:ascii="仿宋" w:hAnsi="仿宋" w:eastAsia="仿宋" w:cs="仿宋"/>
                <w:i w:val="0"/>
                <w:iCs w:val="0"/>
                <w:color w:val="000000"/>
                <w:sz w:val="24"/>
                <w:szCs w:val="24"/>
                <w:highlight w:val="none"/>
                <w:u w:val="none"/>
              </w:rPr>
              <w:t>支持展台成像画面实时批注，预设多种笔划粗细及颜色供选择，且支持对展台成像画面联同批注内容进行同步缩放、移动。</w:t>
            </w:r>
          </w:p>
          <w:p w14:paraId="4FB2AC12">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sz w:val="24"/>
                <w:szCs w:val="24"/>
                <w:highlight w:val="none"/>
                <w:u w:val="none"/>
              </w:rPr>
              <w:t>3.</w:t>
            </w:r>
            <w:r>
              <w:rPr>
                <w:rFonts w:hint="eastAsia" w:ascii="仿宋" w:hAnsi="仿宋" w:eastAsia="仿宋" w:cs="仿宋"/>
                <w:i w:val="0"/>
                <w:iCs w:val="0"/>
                <w:color w:val="000000"/>
                <w:sz w:val="24"/>
                <w:szCs w:val="24"/>
                <w:highlight w:val="none"/>
                <w:u w:val="none"/>
              </w:rPr>
              <w:tab/>
            </w:r>
            <w:r>
              <w:rPr>
                <w:rFonts w:hint="eastAsia" w:ascii="仿宋" w:hAnsi="仿宋" w:eastAsia="仿宋" w:cs="仿宋"/>
                <w:i w:val="0"/>
                <w:iCs w:val="0"/>
                <w:color w:val="000000"/>
                <w:sz w:val="24"/>
                <w:szCs w:val="24"/>
                <w:highlight w:val="none"/>
                <w:u w:val="none"/>
              </w:rPr>
              <w:t>整机采用圆弧式设计，无锐角；同时托板采用磁吸吸附式机构，防止托板打落，方便打开及固定，避免机械式锁具故障率高的问题。</w:t>
            </w:r>
          </w:p>
          <w:p w14:paraId="338C07CC">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sz w:val="24"/>
                <w:szCs w:val="24"/>
                <w:highlight w:val="none"/>
                <w:u w:val="none"/>
              </w:rPr>
              <w:t>4.</w:t>
            </w:r>
            <w:r>
              <w:rPr>
                <w:rFonts w:hint="eastAsia" w:ascii="仿宋" w:hAnsi="仿宋" w:eastAsia="仿宋" w:cs="仿宋"/>
                <w:i w:val="0"/>
                <w:iCs w:val="0"/>
                <w:color w:val="000000"/>
                <w:sz w:val="24"/>
                <w:szCs w:val="24"/>
                <w:highlight w:val="none"/>
                <w:u w:val="none"/>
              </w:rPr>
              <w:tab/>
            </w:r>
            <w:r>
              <w:rPr>
                <w:rFonts w:hint="eastAsia" w:ascii="仿宋" w:hAnsi="仿宋" w:eastAsia="仿宋" w:cs="仿宋"/>
                <w:i w:val="0"/>
                <w:iCs w:val="0"/>
                <w:color w:val="000000"/>
                <w:sz w:val="24"/>
                <w:szCs w:val="24"/>
                <w:highlight w:val="none"/>
                <w:u w:val="none"/>
              </w:rPr>
              <w:t xml:space="preserve">展示托板正上方具备LED补光灯，保证展示区域的亮度及展示效果，补光灯开关采用触摸按键设计，同时可通过交互智能平板中的软件直接控制开关； </w:t>
            </w:r>
          </w:p>
          <w:p w14:paraId="37C2F632">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sz w:val="24"/>
                <w:szCs w:val="24"/>
                <w:highlight w:val="none"/>
                <w:u w:val="none"/>
              </w:rPr>
              <w:t>5.</w:t>
            </w:r>
            <w:r>
              <w:rPr>
                <w:rFonts w:hint="eastAsia" w:ascii="仿宋" w:hAnsi="仿宋" w:eastAsia="仿宋" w:cs="仿宋"/>
                <w:i w:val="0"/>
                <w:iCs w:val="0"/>
                <w:color w:val="000000"/>
                <w:sz w:val="24"/>
                <w:szCs w:val="24"/>
                <w:highlight w:val="none"/>
                <w:u w:val="none"/>
              </w:rPr>
              <w:tab/>
            </w:r>
            <w:r>
              <w:rPr>
                <w:rFonts w:hint="eastAsia" w:ascii="仿宋" w:hAnsi="仿宋" w:eastAsia="仿宋" w:cs="仿宋"/>
                <w:i w:val="0"/>
                <w:iCs w:val="0"/>
                <w:color w:val="000000"/>
                <w:sz w:val="24"/>
                <w:szCs w:val="24"/>
                <w:highlight w:val="none"/>
                <w:u w:val="none"/>
              </w:rPr>
              <w:t>带自动对焦摄像头；外壳在摄像头部分带保护镜片密封，防止灰尘沾染摄像头，防护等级达到IP4X级别。</w:t>
            </w:r>
          </w:p>
          <w:p w14:paraId="6C0CE90A">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sz w:val="24"/>
                <w:szCs w:val="24"/>
                <w:highlight w:val="none"/>
                <w:u w:val="none"/>
              </w:rPr>
              <w:t>6.</w:t>
            </w:r>
            <w:r>
              <w:rPr>
                <w:rFonts w:hint="eastAsia" w:ascii="仿宋" w:hAnsi="仿宋" w:eastAsia="仿宋" w:cs="仿宋"/>
                <w:i w:val="0"/>
                <w:iCs w:val="0"/>
                <w:color w:val="000000"/>
                <w:sz w:val="24"/>
                <w:szCs w:val="24"/>
                <w:highlight w:val="none"/>
                <w:u w:val="none"/>
              </w:rPr>
              <w:tab/>
            </w:r>
            <w:r>
              <w:rPr>
                <w:rFonts w:hint="eastAsia" w:ascii="仿宋" w:hAnsi="仿宋" w:eastAsia="仿宋" w:cs="仿宋"/>
                <w:i w:val="0"/>
                <w:iCs w:val="0"/>
                <w:color w:val="000000"/>
                <w:sz w:val="24"/>
                <w:szCs w:val="24"/>
                <w:highlight w:val="none"/>
                <w:u w:val="none"/>
              </w:rPr>
              <w:t>具有故障自动检测功能：在调用展台却无法出现镜头采集画面信号时，可自动出现检测链接，并给出导致性原因（如硬件连接、摄像头占用、配套软件版本等问题）。</w:t>
            </w:r>
          </w:p>
          <w:p w14:paraId="5FF6C22F">
            <w:pPr>
              <w:keepNext w:val="0"/>
              <w:keepLines w:val="0"/>
              <w:widowControl/>
              <w:suppressLineNumbers w:val="0"/>
              <w:spacing w:line="360" w:lineRule="auto"/>
              <w:jc w:val="left"/>
              <w:textAlignment w:val="center"/>
              <w:rPr>
                <w:rFonts w:hint="eastAsia" w:ascii="仿宋" w:hAnsi="仿宋" w:eastAsia="仿宋" w:cs="仿宋"/>
                <w:b/>
                <w:bCs/>
                <w:i w:val="0"/>
                <w:iCs w:val="0"/>
                <w:color w:val="000000"/>
                <w:sz w:val="24"/>
                <w:szCs w:val="24"/>
                <w:highlight w:val="none"/>
                <w:u w:val="none"/>
                <w:lang w:eastAsia="zh-CN"/>
              </w:rPr>
            </w:pPr>
            <w:r>
              <w:rPr>
                <w:rFonts w:hint="eastAsia" w:ascii="仿宋" w:hAnsi="仿宋" w:eastAsia="仿宋" w:cs="仿宋"/>
                <w:b/>
                <w:bCs/>
                <w:i w:val="0"/>
                <w:iCs w:val="0"/>
                <w:color w:val="000000"/>
                <w:sz w:val="24"/>
                <w:szCs w:val="24"/>
                <w:highlight w:val="none"/>
                <w:u w:val="none"/>
              </w:rPr>
              <w:t>软件参数</w:t>
            </w:r>
            <w:r>
              <w:rPr>
                <w:rFonts w:hint="eastAsia" w:ascii="仿宋" w:hAnsi="仿宋" w:eastAsia="仿宋" w:cs="仿宋"/>
                <w:b/>
                <w:bCs/>
                <w:i w:val="0"/>
                <w:iCs w:val="0"/>
                <w:color w:val="000000"/>
                <w:sz w:val="24"/>
                <w:szCs w:val="24"/>
                <w:highlight w:val="none"/>
                <w:u w:val="none"/>
                <w:lang w:eastAsia="zh-CN"/>
              </w:rPr>
              <w:t>：</w:t>
            </w:r>
          </w:p>
          <w:p w14:paraId="0F7FE988">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sz w:val="24"/>
                <w:szCs w:val="24"/>
                <w:highlight w:val="none"/>
                <w:u w:val="none"/>
              </w:rPr>
              <w:t>1.</w:t>
            </w:r>
            <w:r>
              <w:rPr>
                <w:rFonts w:hint="eastAsia" w:ascii="仿宋" w:hAnsi="仿宋" w:eastAsia="仿宋" w:cs="仿宋"/>
                <w:i w:val="0"/>
                <w:iCs w:val="0"/>
                <w:color w:val="000000"/>
                <w:sz w:val="24"/>
                <w:szCs w:val="24"/>
                <w:highlight w:val="none"/>
                <w:u w:val="none"/>
              </w:rPr>
              <w:tab/>
            </w:r>
            <w:r>
              <w:rPr>
                <w:rFonts w:hint="eastAsia" w:ascii="仿宋" w:hAnsi="仿宋" w:eastAsia="仿宋" w:cs="仿宋"/>
                <w:i w:val="0"/>
                <w:iCs w:val="0"/>
                <w:color w:val="000000"/>
                <w:sz w:val="24"/>
                <w:szCs w:val="24"/>
                <w:highlight w:val="none"/>
                <w:u w:val="none"/>
              </w:rPr>
              <w:t>支持对展台画面进行放大、缩小、旋转、自适应、冻结画面等操作。</w:t>
            </w:r>
          </w:p>
          <w:p w14:paraId="7D9AF372">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sz w:val="24"/>
                <w:szCs w:val="24"/>
                <w:highlight w:val="none"/>
                <w:u w:val="none"/>
              </w:rPr>
              <w:t>2.</w:t>
            </w:r>
            <w:r>
              <w:rPr>
                <w:rFonts w:hint="eastAsia" w:ascii="仿宋" w:hAnsi="仿宋" w:eastAsia="仿宋" w:cs="仿宋"/>
                <w:i w:val="0"/>
                <w:iCs w:val="0"/>
                <w:color w:val="000000"/>
                <w:sz w:val="24"/>
                <w:szCs w:val="24"/>
                <w:highlight w:val="none"/>
                <w:u w:val="none"/>
              </w:rPr>
              <w:tab/>
            </w:r>
            <w:r>
              <w:rPr>
                <w:rFonts w:hint="eastAsia" w:ascii="仿宋" w:hAnsi="仿宋" w:eastAsia="仿宋" w:cs="仿宋"/>
                <w:i w:val="0"/>
                <w:iCs w:val="0"/>
                <w:color w:val="000000"/>
                <w:sz w:val="24"/>
                <w:szCs w:val="24"/>
                <w:highlight w:val="none"/>
                <w:u w:val="none"/>
              </w:rPr>
              <w:t>支持展台画面实时批注，预设多种笔划粗细及颜色供选择，且支持对展台画面联同批注内容进行同步缩放、移动。</w:t>
            </w:r>
          </w:p>
          <w:p w14:paraId="06FE8ACE">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sz w:val="24"/>
                <w:szCs w:val="24"/>
                <w:highlight w:val="none"/>
                <w:u w:val="none"/>
              </w:rPr>
              <w:t>3.</w:t>
            </w:r>
            <w:r>
              <w:rPr>
                <w:rFonts w:hint="eastAsia" w:ascii="仿宋" w:hAnsi="仿宋" w:eastAsia="仿宋" w:cs="仿宋"/>
                <w:i w:val="0"/>
                <w:iCs w:val="0"/>
                <w:color w:val="000000"/>
                <w:sz w:val="24"/>
                <w:szCs w:val="24"/>
                <w:highlight w:val="none"/>
                <w:u w:val="none"/>
              </w:rPr>
              <w:tab/>
            </w:r>
            <w:r>
              <w:rPr>
                <w:rFonts w:hint="eastAsia" w:ascii="仿宋" w:hAnsi="仿宋" w:eastAsia="仿宋" w:cs="仿宋"/>
                <w:i w:val="0"/>
                <w:iCs w:val="0"/>
                <w:color w:val="000000"/>
                <w:sz w:val="24"/>
                <w:szCs w:val="24"/>
                <w:highlight w:val="none"/>
                <w:u w:val="none"/>
              </w:rPr>
              <w:t>支持展台画面拍照截图并进行多图预览，可对任一图片进行全屏显示。</w:t>
            </w:r>
          </w:p>
          <w:p w14:paraId="53A02CCC">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sz w:val="24"/>
                <w:szCs w:val="24"/>
                <w:highlight w:val="none"/>
                <w:u w:val="none"/>
              </w:rPr>
              <w:t>4.</w:t>
            </w:r>
            <w:r>
              <w:rPr>
                <w:rFonts w:hint="eastAsia" w:ascii="仿宋" w:hAnsi="仿宋" w:eastAsia="仿宋" w:cs="仿宋"/>
                <w:i w:val="0"/>
                <w:iCs w:val="0"/>
                <w:color w:val="000000"/>
                <w:sz w:val="24"/>
                <w:szCs w:val="24"/>
                <w:highlight w:val="none"/>
                <w:u w:val="none"/>
              </w:rPr>
              <w:tab/>
            </w:r>
            <w:r>
              <w:rPr>
                <w:rFonts w:hint="eastAsia" w:ascii="仿宋" w:hAnsi="仿宋" w:eastAsia="仿宋" w:cs="仿宋"/>
                <w:i w:val="0"/>
                <w:iCs w:val="0"/>
                <w:color w:val="000000"/>
                <w:sz w:val="24"/>
                <w:szCs w:val="24"/>
                <w:highlight w:val="none"/>
                <w:u w:val="none"/>
              </w:rPr>
              <w:t>老师可在一体机或电脑上选择延时拍照功能，支持5秒或10秒延时模式，预留充足时间以便调整拍摄内容。</w:t>
            </w:r>
          </w:p>
          <w:p w14:paraId="73FD6FB3">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sz w:val="24"/>
                <w:szCs w:val="24"/>
                <w:highlight w:val="none"/>
                <w:u w:val="none"/>
              </w:rPr>
              <w:t>5.</w:t>
            </w:r>
            <w:r>
              <w:rPr>
                <w:rFonts w:hint="eastAsia" w:ascii="仿宋" w:hAnsi="仿宋" w:eastAsia="仿宋" w:cs="仿宋"/>
                <w:i w:val="0"/>
                <w:iCs w:val="0"/>
                <w:color w:val="000000"/>
                <w:sz w:val="24"/>
                <w:szCs w:val="24"/>
                <w:highlight w:val="none"/>
                <w:u w:val="none"/>
              </w:rPr>
              <w:tab/>
            </w:r>
            <w:r>
              <w:rPr>
                <w:rFonts w:hint="eastAsia" w:ascii="仿宋" w:hAnsi="仿宋" w:eastAsia="仿宋" w:cs="仿宋"/>
                <w:i w:val="0"/>
                <w:iCs w:val="0"/>
                <w:color w:val="000000"/>
                <w:sz w:val="24"/>
                <w:szCs w:val="24"/>
                <w:highlight w:val="none"/>
                <w:u w:val="none"/>
              </w:rPr>
              <w:t>具备图像增强功能，可自动裁剪背景并增强文字显示，使文档画面更清晰。</w:t>
            </w:r>
          </w:p>
          <w:p w14:paraId="7DBC6F5A">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sz w:val="24"/>
                <w:szCs w:val="24"/>
                <w:highlight w:val="none"/>
                <w:u w:val="none"/>
              </w:rPr>
              <w:t>6.</w:t>
            </w:r>
            <w:r>
              <w:rPr>
                <w:rFonts w:hint="eastAsia" w:ascii="仿宋" w:hAnsi="仿宋" w:eastAsia="仿宋" w:cs="仿宋"/>
                <w:i w:val="0"/>
                <w:iCs w:val="0"/>
                <w:color w:val="000000"/>
                <w:sz w:val="24"/>
                <w:szCs w:val="24"/>
                <w:highlight w:val="none"/>
                <w:u w:val="none"/>
              </w:rPr>
              <w:tab/>
            </w:r>
            <w:r>
              <w:rPr>
                <w:rFonts w:hint="eastAsia" w:ascii="仿宋" w:hAnsi="仿宋" w:eastAsia="仿宋" w:cs="仿宋"/>
                <w:i w:val="0"/>
                <w:iCs w:val="0"/>
                <w:color w:val="000000"/>
                <w:sz w:val="24"/>
                <w:szCs w:val="24"/>
                <w:highlight w:val="none"/>
                <w:u w:val="none"/>
              </w:rPr>
              <w:t>可选择图像、文本或动态等多种情景模式，适应不同展示内容。</w:t>
            </w:r>
          </w:p>
          <w:p w14:paraId="4F6FE277">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sz w:val="24"/>
                <w:szCs w:val="24"/>
                <w:highlight w:val="none"/>
                <w:u w:val="none"/>
              </w:rPr>
              <w:t>7.</w:t>
            </w:r>
            <w:r>
              <w:rPr>
                <w:rFonts w:hint="eastAsia" w:ascii="仿宋" w:hAnsi="仿宋" w:eastAsia="仿宋" w:cs="仿宋"/>
                <w:i w:val="0"/>
                <w:iCs w:val="0"/>
                <w:color w:val="000000"/>
                <w:sz w:val="24"/>
                <w:szCs w:val="24"/>
                <w:highlight w:val="none"/>
                <w:u w:val="none"/>
              </w:rPr>
              <w:tab/>
            </w:r>
            <w:r>
              <w:rPr>
                <w:rFonts w:hint="eastAsia" w:ascii="仿宋" w:hAnsi="仿宋" w:eastAsia="仿宋" w:cs="仿宋"/>
                <w:i w:val="0"/>
                <w:iCs w:val="0"/>
                <w:color w:val="000000"/>
                <w:sz w:val="24"/>
                <w:szCs w:val="24"/>
                <w:highlight w:val="none"/>
                <w:u w:val="none"/>
              </w:rPr>
              <w:t>支持故障自动检测，在软件无法出现展台拍摄画面时，自动出现检测链接，帮助用户检测“无画面”的原因，并给出引导性解决方案。可判断硬件连接、显卡驱动、摄像头占用、软件版本等问题。</w:t>
            </w:r>
          </w:p>
          <w:p w14:paraId="0868F10A">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sz w:val="24"/>
                <w:szCs w:val="24"/>
                <w:highlight w:val="none"/>
                <w:u w:val="none"/>
              </w:rPr>
              <w:t>8.</w:t>
            </w:r>
            <w:r>
              <w:rPr>
                <w:rFonts w:hint="eastAsia" w:ascii="仿宋" w:hAnsi="仿宋" w:eastAsia="仿宋" w:cs="仿宋"/>
                <w:i w:val="0"/>
                <w:iCs w:val="0"/>
                <w:color w:val="000000"/>
                <w:sz w:val="24"/>
                <w:szCs w:val="24"/>
                <w:highlight w:val="none"/>
                <w:u w:val="none"/>
              </w:rPr>
              <w:tab/>
            </w:r>
            <w:r>
              <w:rPr>
                <w:rFonts w:hint="eastAsia" w:ascii="仿宋" w:hAnsi="仿宋" w:eastAsia="仿宋" w:cs="仿宋"/>
                <w:i w:val="0"/>
                <w:iCs w:val="0"/>
                <w:color w:val="000000"/>
                <w:sz w:val="24"/>
                <w:szCs w:val="24"/>
                <w:highlight w:val="none"/>
                <w:u w:val="none"/>
              </w:rPr>
              <w:t>支持二维码扫码功能：打开扫一扫功能后，将书本上的二维码放入扫描框内即可自动扫描，并进入系统浏览器获取二维码的链接内容，帮助老师快速获取电子教学资源。</w:t>
            </w:r>
          </w:p>
        </w:tc>
        <w:tc>
          <w:tcPr>
            <w:tcW w:w="3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365EDF">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个</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B631E7">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50</w:t>
            </w:r>
          </w:p>
        </w:tc>
      </w:tr>
      <w:tr w14:paraId="251183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20" w:hRule="atLeast"/>
        </w:trPr>
        <w:tc>
          <w:tcPr>
            <w:tcW w:w="2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F000AB">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7</w:t>
            </w:r>
          </w:p>
        </w:tc>
        <w:tc>
          <w:tcPr>
            <w:tcW w:w="5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471909">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千兆交换机</w:t>
            </w:r>
          </w:p>
        </w:tc>
        <w:tc>
          <w:tcPr>
            <w:tcW w:w="36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16FFC3">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配置：可用千兆电接口数量≥24，非复用千兆光接口数量≥4</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支持独立的console管理串口</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交换容量≥336Gbps/3.36Tbps</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包转发率≥126Mpps</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提供工信部入网许可证</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产品符合CQC31-452422-2019认证规则要求</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支持STP、RSTP、MSTP、ERPS功能</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支持CPU保护功能</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设备支持流镜像、端口镜像、远程镜像功能</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备支持BFD for IPv4路由功能、支持BFD for IPv6路由功能</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支持在网络拓扑中展示设备详情，包括设备基本信息、性能使用信息、面板状态和端口信息</w:t>
            </w:r>
          </w:p>
        </w:tc>
        <w:tc>
          <w:tcPr>
            <w:tcW w:w="3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6899EA">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台</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BC5797">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w:t>
            </w:r>
          </w:p>
        </w:tc>
      </w:tr>
      <w:tr w14:paraId="7076D9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2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88D1E1">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8</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764767">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安装调试</w:t>
            </w:r>
          </w:p>
        </w:tc>
        <w:tc>
          <w:tcPr>
            <w:tcW w:w="3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57059E">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智慧黑板、视频展台安装，激活调试（原有老旧黑板拆除）</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线材辅材：电源线，网线，水晶头，线槽</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安装符合国家标准要求，满足学校需求，保障设备正常运行。</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DBF9D4">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项</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1AAFB6">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w:t>
            </w:r>
          </w:p>
        </w:tc>
      </w:tr>
    </w:tbl>
    <w:p w14:paraId="488F8249">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br w:type="page"/>
      </w:r>
    </w:p>
    <w:p w14:paraId="679C937D">
      <w:pPr>
        <w:numPr>
          <w:ilvl w:val="0"/>
          <w:numId w:val="0"/>
        </w:numPr>
        <w:spacing w:line="360" w:lineRule="auto"/>
        <w:ind w:left="0" w:leftChars="0" w:firstLine="0" w:firstLineChars="0"/>
        <w:jc w:val="center"/>
        <w:rPr>
          <w:rFonts w:hint="eastAsia" w:ascii="仿宋" w:hAnsi="仿宋" w:eastAsia="仿宋" w:cs="仿宋"/>
          <w:b/>
          <w:bCs/>
          <w:sz w:val="28"/>
          <w:szCs w:val="28"/>
          <w:highlight w:val="none"/>
          <w:lang w:val="en-US" w:eastAsia="zh-CN"/>
        </w:rPr>
      </w:pPr>
      <w:r>
        <w:rPr>
          <w:rFonts w:hint="eastAsia" w:ascii="仿宋" w:hAnsi="仿宋" w:eastAsia="仿宋" w:cs="仿宋"/>
          <w:b/>
          <w:bCs/>
          <w:kern w:val="2"/>
          <w:sz w:val="28"/>
          <w:szCs w:val="28"/>
          <w:highlight w:val="none"/>
          <w:lang w:val="en-US" w:eastAsia="zh-CN" w:bidi="ar-SA"/>
        </w:rPr>
        <w:t>3、</w:t>
      </w:r>
      <w:r>
        <w:rPr>
          <w:rFonts w:hint="eastAsia" w:ascii="仿宋" w:hAnsi="仿宋" w:eastAsia="仿宋" w:cs="仿宋"/>
          <w:b/>
          <w:bCs/>
          <w:sz w:val="28"/>
          <w:szCs w:val="28"/>
          <w:highlight w:val="none"/>
          <w:lang w:val="en-US" w:eastAsia="zh-CN"/>
        </w:rPr>
        <w:t>南街小学</w:t>
      </w:r>
    </w:p>
    <w:tbl>
      <w:tblPr>
        <w:tblStyle w:val="23"/>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57"/>
        <w:gridCol w:w="873"/>
        <w:gridCol w:w="7038"/>
        <w:gridCol w:w="457"/>
        <w:gridCol w:w="458"/>
      </w:tblGrid>
      <w:tr w14:paraId="697E44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1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EFB343">
            <w:pPr>
              <w:keepNext w:val="0"/>
              <w:keepLines w:val="0"/>
              <w:widowControl/>
              <w:suppressLineNumbers w:val="0"/>
              <w:spacing w:line="360" w:lineRule="auto"/>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序号</w:t>
            </w:r>
          </w:p>
        </w:tc>
        <w:tc>
          <w:tcPr>
            <w:tcW w:w="49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80363B">
            <w:pPr>
              <w:keepNext w:val="0"/>
              <w:keepLines w:val="0"/>
              <w:widowControl/>
              <w:suppressLineNumbers w:val="0"/>
              <w:spacing w:line="360" w:lineRule="auto"/>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物品名称</w:t>
            </w:r>
          </w:p>
        </w:tc>
        <w:tc>
          <w:tcPr>
            <w:tcW w:w="38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338EE8">
            <w:pPr>
              <w:keepNext w:val="0"/>
              <w:keepLines w:val="0"/>
              <w:widowControl/>
              <w:suppressLineNumbers w:val="0"/>
              <w:spacing w:line="360" w:lineRule="auto"/>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参数</w:t>
            </w:r>
          </w:p>
        </w:tc>
        <w:tc>
          <w:tcPr>
            <w:tcW w:w="25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CDD132">
            <w:pPr>
              <w:keepNext w:val="0"/>
              <w:keepLines w:val="0"/>
              <w:widowControl/>
              <w:suppressLineNumbers w:val="0"/>
              <w:spacing w:line="360" w:lineRule="auto"/>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规格</w:t>
            </w:r>
          </w:p>
        </w:tc>
        <w:tc>
          <w:tcPr>
            <w:tcW w:w="25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A4D141">
            <w:pPr>
              <w:keepNext w:val="0"/>
              <w:keepLines w:val="0"/>
              <w:widowControl/>
              <w:suppressLineNumbers w:val="0"/>
              <w:spacing w:line="360" w:lineRule="auto"/>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数量</w:t>
            </w:r>
          </w:p>
        </w:tc>
      </w:tr>
      <w:tr w14:paraId="052AB1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1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E53158">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w:t>
            </w:r>
          </w:p>
        </w:tc>
        <w:tc>
          <w:tcPr>
            <w:tcW w:w="49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20FE1D4">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教师机</w:t>
            </w:r>
          </w:p>
        </w:tc>
        <w:tc>
          <w:tcPr>
            <w:tcW w:w="38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75F711">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1、处理器：Intel ≥i5-13400，主频≥2.5GHz，8核心及以上；</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2、主板：英特尔B760芯片组或以上，100%全固态电容；不少于4个SATA接口；</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3、内存：≥16GB DDR4；4、硬盘：≥256GB SSD+ + 1TB 7200rpm SATAIII（不支持双3.5″机械硬盘），支持M.2 SSD + 3.5″机械双硬盘；</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5、显卡：集成显卡或独立显卡，支持高清显示；6、网卡：集成10/100/1000M自适应网卡；7、声卡：集成声卡芯片，5.1声道；</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8、键盘/鼠标：同一品牌USB抗菌防泼溅键盘，同一品牌USB抗菌光电鼠标；</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9、机箱电源：不小于110V/220V 180W电源，符合80Plus铜牌标准；10、其他：机箱不大于9L，后面板有串并口专用扩展位，前置开关及Reset重启键；</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11、插槽：不少于1个PCIe x16、2个PCIe x1、1个PCI，3个M.2；</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12、显示器：≥21.5英寸,同品牌液晶显示器，分辨率≥1920×1080，护眼低蓝光；</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13、操作系统：预装正版Windows 11 ；14、电源：电源功率≥180W；</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15、USB接口：≥4个USB 3.0接口16、耐用性：整机通过国家3C认证，具备防尘、防静电设计；</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17、售后服务：提供3年质保，24小时内响应维修服务；</w:t>
            </w:r>
          </w:p>
        </w:tc>
        <w:tc>
          <w:tcPr>
            <w:tcW w:w="25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079A7A">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台</w:t>
            </w:r>
          </w:p>
        </w:tc>
        <w:tc>
          <w:tcPr>
            <w:tcW w:w="25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899C23">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w:t>
            </w:r>
          </w:p>
        </w:tc>
      </w:tr>
      <w:tr w14:paraId="1172AB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1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45D289">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w:t>
            </w:r>
          </w:p>
        </w:tc>
        <w:tc>
          <w:tcPr>
            <w:tcW w:w="49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4B78BA">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学生机</w:t>
            </w:r>
          </w:p>
        </w:tc>
        <w:tc>
          <w:tcPr>
            <w:tcW w:w="38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693488B">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1、处理器：Intel ≥i5-13400，主频≥2.5GHz，8核心及以上；</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2、主板：英特尔B760芯片组或以上，100%全固态电容；不少于4个SATA接口；</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3、内存： ≥8GB DDR4；4、硬盘：≥256GB SSD；5、显卡：集成显卡或独立显卡，支持高清显示；6、网卡：集成10/100/1000M自适应网卡；</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7、声卡：集成声卡芯片，5.1声道；</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8、键盘/鼠标：同一品牌USB抗菌防泼溅键盘，同一品牌USB抗菌光电鼠标；</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9、机箱电源：不小于110V/220V 180W电源，符合80Plus铜牌标准；</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10、其他：机箱不大于9L，后面板有串并口专用扩展位，前置开关及Reset重启键；</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11、插槽：不少于1个PCIe x16、2个PCIe x1、1个PCI，3个M.2；</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12、显示器：≥21.5英寸,同品牌液晶显示器，分辨率≥1920×1080，护眼低蓝光；</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13、操作系统：预装正版Windows 11 ；</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14、电源：电源功率≥180W；</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15、USB接口：≥4个USB 3.0接口</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16、耐用性：整机通过国家3C认证，具备防尘、防静电设计；</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17、售后服务：提供3年质保，24小时内响应维修服务；</w:t>
            </w:r>
          </w:p>
        </w:tc>
        <w:tc>
          <w:tcPr>
            <w:tcW w:w="25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1F09F9">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台</w:t>
            </w:r>
          </w:p>
        </w:tc>
        <w:tc>
          <w:tcPr>
            <w:tcW w:w="25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3C8310">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50</w:t>
            </w:r>
          </w:p>
        </w:tc>
      </w:tr>
      <w:tr w14:paraId="5F6986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1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F49391">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w:t>
            </w:r>
          </w:p>
        </w:tc>
        <w:tc>
          <w:tcPr>
            <w:tcW w:w="49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EA584F">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机房终端维护系统</w:t>
            </w:r>
          </w:p>
        </w:tc>
        <w:tc>
          <w:tcPr>
            <w:tcW w:w="38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28CBB5">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1、安装部署方便，免拆机插卡、免重新构建分区，仅在Windows系统下双击应用程序即可完成软件的安装，支持自定义一键安装，兼容Windows XP、Windows 7、Windows 8 、Win10操作系统(x86&amp;x64)。 支持wifi无线网络环境使用。支持多个操作系统安装，如XP、Win7、Win8、Linux等，以及不同格式的数据分区，并对Windows操作系统分区及数据分区进行保护。</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2、支持独立环境功能，可以基于当前还原点创建无数个互不干扰的系统环境，且不被还原。方便学生在机房保存学习资料、完成作业或进行课程设计、毕业设计等任务</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3、可对大于500台终端机同时进行差异数据部署，并可自动分配IP地址(IPV4/IPV6)、计算机名、WINDOWS用户名 ，支持固态硬盘保护，支持M.2硬盘数据保护。</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4、支持保护分区的某一目录与不保护分区或外插U盘、硬盘进行自动/定时同步；同步文件可以按照后缀名等规则进行过滤；文件重命名、删除也可以进行同步；可以单向同步、亦可双向同步； 支持指定保护分区数据文件不还原，指定重要文件夹加密锁定/解锁设置。</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5、按照教学实际需求，可设定计划任务，在指定的时间点自动切换到指定的还原点，且支持离线任务；针对内网的应用，可无缝对接WSUS实现操作系统补丁包的过滤与更新，保证内网的安全。</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 xml:space="preserve">6、主控端网络侦测功能可以便利协助定位网络的通信问题，查找网卡、网线、交换机网口的故障；在硬盘全盘保护的情况下，可以自动侦测软件安装及文件、文件夹数据变动提醒用户保存当前状态。 </w:t>
            </w:r>
          </w:p>
        </w:tc>
        <w:tc>
          <w:tcPr>
            <w:tcW w:w="25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375A37">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套</w:t>
            </w:r>
          </w:p>
        </w:tc>
        <w:tc>
          <w:tcPr>
            <w:tcW w:w="25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BF3254">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51</w:t>
            </w:r>
          </w:p>
        </w:tc>
      </w:tr>
      <w:tr w14:paraId="3E57E4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0" w:hRule="atLeast"/>
        </w:trPr>
        <w:tc>
          <w:tcPr>
            <w:tcW w:w="171" w:type="pct"/>
            <w:tcBorders>
              <w:top w:val="single" w:color="000000" w:sz="4" w:space="0"/>
              <w:left w:val="single" w:color="000000" w:sz="4" w:space="0"/>
              <w:bottom w:val="nil"/>
              <w:right w:val="single" w:color="000000" w:sz="4" w:space="0"/>
            </w:tcBorders>
            <w:shd w:val="clear" w:color="auto" w:fill="FFFFFF"/>
            <w:vAlign w:val="center"/>
          </w:tcPr>
          <w:p w14:paraId="3D78CB29">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4</w:t>
            </w:r>
          </w:p>
        </w:tc>
        <w:tc>
          <w:tcPr>
            <w:tcW w:w="497" w:type="pct"/>
            <w:tcBorders>
              <w:top w:val="single" w:color="000000" w:sz="4" w:space="0"/>
              <w:left w:val="single" w:color="000000" w:sz="4" w:space="0"/>
              <w:bottom w:val="nil"/>
              <w:right w:val="single" w:color="000000" w:sz="4" w:space="0"/>
            </w:tcBorders>
            <w:shd w:val="clear" w:color="auto" w:fill="FFFFFF"/>
            <w:vAlign w:val="center"/>
          </w:tcPr>
          <w:p w14:paraId="1A32464B">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课堂管理系统</w:t>
            </w:r>
          </w:p>
        </w:tc>
        <w:tc>
          <w:tcPr>
            <w:tcW w:w="3815" w:type="pct"/>
            <w:tcBorders>
              <w:top w:val="single" w:color="000000" w:sz="4" w:space="0"/>
              <w:left w:val="single" w:color="000000" w:sz="4" w:space="0"/>
              <w:bottom w:val="nil"/>
              <w:right w:val="single" w:color="000000" w:sz="4" w:space="0"/>
            </w:tcBorders>
            <w:shd w:val="clear" w:color="auto" w:fill="FFFFFF"/>
            <w:vAlign w:val="center"/>
          </w:tcPr>
          <w:p w14:paraId="74B5CB75">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1、为便于课堂多位老师使用，要求提供C/S架构教学管理软件平台，平台至少需要包含教师端和学生端，并且教师端和学生端能够进行互动教学</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2、为满足外教上课的需求,至少具备中文简体、中文繁体、英文三种或以上语言界面版本可供选择，且不关闭软件即可切换各种语言界面。</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3、为满足教师对教师端不同皮肤底纹以及布局的偏好使用，软件具有换肤和换底纹功能，教师可根据自己对不同颜色的偏爱选择自己喜欢的肤色，同时提供4套或以上功能按钮的布局，不需要退出软件即可更换各种布局，布局至少有主功能条在上方、下方、左边和右边。</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4、班级模型中可以实时看到学生端桌面的缩图，以定期更新，且可以在教室端任意的设定学生坐位的行数和列数，可放大和缩小缩略图。</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5、教师将屏幕或视频广播给学生，在云服务器宕机的情况下也能进行广播，广播后开机的云终端可自动接受广播，为提高教学效率，在执行屏幕或视频广播的同时，学生端的键盘和鼠标被锁定。</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6、教师可以对单一、部分、全体学生执行黑屏肃静来禁止其进行任何操作，达到专心听课目的。</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7、允许教师将教师机不同盘符中的目录或文件一起发送至生机的某目录下，目录不存在则自动新建此目录，文件已存在则自动覆盖旧文件；</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8、学生可以把做好的作业直接提交到教师机，教师端可设置学生提交作业时是否需要教师同意，配置需要教师同意后，则必需经过教师审批通过后才可提交。</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9、支持投票功能，教师可通过选择题或判断题在课堂上发起投票，以考核学习成果</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10、支持签到功能，方便老师对学生的上课情况进行考勤并统计，让学生名字和座位对应，点名结果可以保存为班级模型，供下次上课时调用。此外，教师还可将签到信息导出</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11、应用程序管理/U 盘管理：通过各种策略的应用，可防止学生在教学过程中使用、QQ、打游戏等多种应用；同时教师机可对学生机的USB存储设备进行权限管理，分为完全开放、只读、完全阻止多种权限策略；</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12、教师端可以通过远程命令功能，远程关闭、重新启动所有学生端、远程打开/关闭学生端上应用程序、退出学生端等。</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13、学生端支持防杀进程、断线锁屏、语言选择，支持发送消息、呼叫、密码保护、修改频道及提交文件。</w:t>
            </w:r>
          </w:p>
        </w:tc>
        <w:tc>
          <w:tcPr>
            <w:tcW w:w="257" w:type="pct"/>
            <w:tcBorders>
              <w:top w:val="single" w:color="000000" w:sz="4" w:space="0"/>
              <w:left w:val="single" w:color="000000" w:sz="4" w:space="0"/>
              <w:bottom w:val="nil"/>
              <w:right w:val="single" w:color="000000" w:sz="4" w:space="0"/>
            </w:tcBorders>
            <w:shd w:val="clear" w:color="auto" w:fill="FFFFFF"/>
            <w:vAlign w:val="center"/>
          </w:tcPr>
          <w:p w14:paraId="2A064D77">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套</w:t>
            </w:r>
          </w:p>
        </w:tc>
        <w:tc>
          <w:tcPr>
            <w:tcW w:w="257" w:type="pct"/>
            <w:tcBorders>
              <w:top w:val="single" w:color="000000" w:sz="4" w:space="0"/>
              <w:left w:val="single" w:color="000000" w:sz="4" w:space="0"/>
              <w:bottom w:val="nil"/>
              <w:right w:val="single" w:color="000000" w:sz="4" w:space="0"/>
            </w:tcBorders>
            <w:shd w:val="clear" w:color="auto" w:fill="FFFFFF"/>
            <w:vAlign w:val="center"/>
          </w:tcPr>
          <w:p w14:paraId="071F2010">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51</w:t>
            </w:r>
          </w:p>
        </w:tc>
      </w:tr>
      <w:tr w14:paraId="2984A2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60" w:hRule="atLeast"/>
        </w:trPr>
        <w:tc>
          <w:tcPr>
            <w:tcW w:w="1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D2F932">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4</w:t>
            </w:r>
          </w:p>
        </w:tc>
        <w:tc>
          <w:tcPr>
            <w:tcW w:w="49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0BDDDB">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办公电脑</w:t>
            </w:r>
          </w:p>
        </w:tc>
        <w:tc>
          <w:tcPr>
            <w:tcW w:w="38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3ED4E2">
            <w:pPr>
              <w:keepNext w:val="0"/>
              <w:keepLines w:val="0"/>
              <w:widowControl/>
              <w:numPr>
                <w:ilvl w:val="0"/>
                <w:numId w:val="0"/>
              </w:numPr>
              <w:suppressLineNumbers w:val="0"/>
              <w:spacing w:line="360" w:lineRule="auto"/>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lang w:val="en-US" w:eastAsia="zh-CN" w:bidi="ar"/>
              </w:rPr>
              <w:t>1、</w:t>
            </w:r>
            <w:r>
              <w:rPr>
                <w:rFonts w:hint="eastAsia" w:ascii="仿宋" w:hAnsi="仿宋" w:eastAsia="仿宋" w:cs="仿宋"/>
                <w:i w:val="0"/>
                <w:iCs w:val="0"/>
                <w:color w:val="000000"/>
                <w:kern w:val="0"/>
                <w:sz w:val="24"/>
                <w:szCs w:val="24"/>
                <w:highlight w:val="none"/>
                <w:u w:val="none"/>
                <w:lang w:val="en-US" w:eastAsia="zh-CN" w:bidi="ar"/>
              </w:rPr>
              <w:t>处理器：Intel ≥i5-13400，主频≥2.5GHz，8核心及以上；</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2、主板：英特尔B760芯片组或以上，100%全固态电容；不少于4个SATA接口；</w:t>
            </w:r>
          </w:p>
          <w:p w14:paraId="340C10D6">
            <w:pPr>
              <w:keepNext w:val="0"/>
              <w:keepLines w:val="0"/>
              <w:widowControl/>
              <w:numPr>
                <w:ilvl w:val="0"/>
                <w:numId w:val="0"/>
              </w:numPr>
              <w:suppressLineNumbers w:val="0"/>
              <w:spacing w:line="360" w:lineRule="auto"/>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3、内存：≥16GB DDR4；</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4、硬盘：≥256GB SSD+ + 1TB 7200rpm SATAIII（不支持双3.5″机械硬盘），支持M.2 SSD + 3.5″机械双硬盘；</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5、显卡：集成显卡或独立显卡，支持高清显示；</w:t>
            </w:r>
          </w:p>
          <w:p w14:paraId="53D9FD36">
            <w:pPr>
              <w:keepNext w:val="0"/>
              <w:keepLines w:val="0"/>
              <w:widowControl/>
              <w:numPr>
                <w:ilvl w:val="0"/>
                <w:numId w:val="0"/>
              </w:numPr>
              <w:suppressLineNumbers w:val="0"/>
              <w:spacing w:line="360" w:lineRule="auto"/>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6、网卡：集成10/100/1000M自适应网卡；</w:t>
            </w:r>
          </w:p>
          <w:p w14:paraId="5F403DDF">
            <w:pPr>
              <w:keepNext w:val="0"/>
              <w:keepLines w:val="0"/>
              <w:widowControl/>
              <w:numPr>
                <w:ilvl w:val="0"/>
                <w:numId w:val="0"/>
              </w:numPr>
              <w:suppressLineNumbers w:val="0"/>
              <w:spacing w:line="360" w:lineRule="auto"/>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7、声卡：集成声卡芯片，5.1声道；</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8、键盘/鼠标：同一品牌USB抗菌防泼溅键盘，同一品牌USB抗菌光电鼠标；</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9、机箱电源：不小于110V/220V 180W电源，符合80Plus铜牌标准；</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10、其他：机箱不大于9L，后面板有串并口专用扩展位，前置开关及Reset重启键；</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11、插槽：不少于1个PCIe x16、2个PCIe x1、1个PCI，3个M.2；</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12、显示器：≥21.5英寸,同品牌液晶显示器，分辨率≥1920×1080，护眼低蓝光；</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13、操作系统：预装正版Windows 11 ；</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14、电源：电源功率≥180W；</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15、USB接口：≥4个USB 3.0接口</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16、耐用性：整机通过国家3C认证，具备防尘、防静电设计；</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17、售后服务：提供3年质保，24小时内响应维修服务；</w:t>
            </w:r>
          </w:p>
        </w:tc>
        <w:tc>
          <w:tcPr>
            <w:tcW w:w="25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6157B4">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台</w:t>
            </w:r>
          </w:p>
        </w:tc>
        <w:tc>
          <w:tcPr>
            <w:tcW w:w="25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4ACD97">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7</w:t>
            </w:r>
          </w:p>
        </w:tc>
      </w:tr>
      <w:tr w14:paraId="316D21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0" w:hRule="atLeast"/>
        </w:trPr>
        <w:tc>
          <w:tcPr>
            <w:tcW w:w="1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3E4DBA">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5</w:t>
            </w:r>
          </w:p>
        </w:tc>
        <w:tc>
          <w:tcPr>
            <w:tcW w:w="49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6499D9">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千兆交换机</w:t>
            </w:r>
          </w:p>
        </w:tc>
        <w:tc>
          <w:tcPr>
            <w:tcW w:w="38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BAD805">
            <w:pPr>
              <w:keepNext w:val="0"/>
              <w:keepLines w:val="0"/>
              <w:widowControl/>
              <w:suppressLineNumbers w:val="0"/>
              <w:spacing w:line="360" w:lineRule="auto"/>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配置：可用千兆电接口数量≥24，非复用千兆光接口数量≥4 支持独立的console管理串口 交换容量≥336Gbps/3.36Tbps 包转发率≥126Mpps</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提供工信部入网许可证</w:t>
            </w:r>
          </w:p>
          <w:p w14:paraId="2CFEDD05">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产品符合CQC31-452422-2019认证规则要求</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支持STP、RSTP、MSTP、ERPS功能  支持CPU保护功能  设备支持流镜像、端口镜像、远程镜像功能</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备支持BFD for IPv4路由功能、支持BFD for IPv6路由功能</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支持在网络拓扑中展示设备详情，包括设备基本信息、性能使用信息、面板状态和端口信息</w:t>
            </w:r>
          </w:p>
        </w:tc>
        <w:tc>
          <w:tcPr>
            <w:tcW w:w="25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5FF061">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台</w:t>
            </w:r>
          </w:p>
        </w:tc>
        <w:tc>
          <w:tcPr>
            <w:tcW w:w="25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11A992">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w:t>
            </w:r>
          </w:p>
        </w:tc>
      </w:tr>
      <w:tr w14:paraId="6739DE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1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90C229">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6</w:t>
            </w:r>
          </w:p>
        </w:tc>
        <w:tc>
          <w:tcPr>
            <w:tcW w:w="49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70EB4A">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千兆路由器</w:t>
            </w:r>
          </w:p>
        </w:tc>
        <w:tc>
          <w:tcPr>
            <w:tcW w:w="38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2E1D08">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散热方式：自然散热 LAN输出口：千兆网口 天线：外置天线 管理方式：APP管理，远程管理，WEB页面频</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频段：双频 适用频段 2.4GHz+5GHz  防火墙：支持防火墙</w:t>
            </w:r>
          </w:p>
        </w:tc>
        <w:tc>
          <w:tcPr>
            <w:tcW w:w="25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4A86F0">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个</w:t>
            </w:r>
          </w:p>
        </w:tc>
        <w:tc>
          <w:tcPr>
            <w:tcW w:w="25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C8384C">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w:t>
            </w:r>
          </w:p>
        </w:tc>
      </w:tr>
    </w:tbl>
    <w:p w14:paraId="7D2F9EA4">
      <w:pPr>
        <w:spacing w:line="360" w:lineRule="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br w:type="page"/>
      </w:r>
    </w:p>
    <w:p w14:paraId="4B950EDB">
      <w:pPr>
        <w:numPr>
          <w:ilvl w:val="0"/>
          <w:numId w:val="0"/>
        </w:numPr>
        <w:spacing w:line="360" w:lineRule="auto"/>
        <w:ind w:left="0" w:leftChars="0" w:firstLine="0" w:firstLineChars="0"/>
        <w:jc w:val="center"/>
        <w:rPr>
          <w:rFonts w:hint="eastAsia" w:ascii="仿宋" w:hAnsi="仿宋" w:eastAsia="仿宋" w:cs="仿宋"/>
          <w:b/>
          <w:bCs/>
          <w:sz w:val="32"/>
          <w:szCs w:val="32"/>
          <w:highlight w:val="none"/>
          <w:lang w:val="en-US" w:eastAsia="zh-CN"/>
        </w:rPr>
      </w:pPr>
      <w:r>
        <w:rPr>
          <w:rFonts w:hint="eastAsia" w:ascii="仿宋" w:hAnsi="仿宋" w:eastAsia="仿宋" w:cs="仿宋"/>
          <w:b/>
          <w:bCs/>
          <w:kern w:val="2"/>
          <w:sz w:val="32"/>
          <w:szCs w:val="32"/>
          <w:highlight w:val="none"/>
          <w:lang w:val="en-US" w:eastAsia="zh-CN" w:bidi="ar-SA"/>
        </w:rPr>
        <w:t>4、</w:t>
      </w:r>
      <w:r>
        <w:rPr>
          <w:rFonts w:hint="eastAsia" w:ascii="仿宋" w:hAnsi="仿宋" w:eastAsia="仿宋" w:cs="仿宋"/>
          <w:b/>
          <w:bCs/>
          <w:sz w:val="32"/>
          <w:szCs w:val="32"/>
          <w:highlight w:val="none"/>
          <w:lang w:val="en-US" w:eastAsia="zh-CN"/>
        </w:rPr>
        <w:t>毓秀小学</w:t>
      </w:r>
    </w:p>
    <w:tbl>
      <w:tblPr>
        <w:tblStyle w:val="23"/>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57"/>
        <w:gridCol w:w="772"/>
        <w:gridCol w:w="6641"/>
        <w:gridCol w:w="707"/>
        <w:gridCol w:w="708"/>
      </w:tblGrid>
      <w:tr w14:paraId="3E6EE8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225" w:type="pct"/>
            <w:tcBorders>
              <w:top w:val="single" w:color="000000" w:sz="4" w:space="0"/>
              <w:left w:val="single" w:color="000000" w:sz="4" w:space="0"/>
              <w:bottom w:val="nil"/>
              <w:right w:val="single" w:color="000000" w:sz="4" w:space="0"/>
            </w:tcBorders>
            <w:shd w:val="clear" w:color="auto" w:fill="FFFFFF"/>
            <w:vAlign w:val="center"/>
          </w:tcPr>
          <w:p w14:paraId="0BE247E8">
            <w:pPr>
              <w:keepNext w:val="0"/>
              <w:keepLines w:val="0"/>
              <w:widowControl/>
              <w:suppressLineNumbers w:val="0"/>
              <w:spacing w:line="360" w:lineRule="auto"/>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序号</w:t>
            </w:r>
          </w:p>
        </w:tc>
        <w:tc>
          <w:tcPr>
            <w:tcW w:w="421" w:type="pct"/>
            <w:tcBorders>
              <w:top w:val="single" w:color="000000" w:sz="4" w:space="0"/>
              <w:left w:val="single" w:color="000000" w:sz="4" w:space="0"/>
              <w:bottom w:val="nil"/>
              <w:right w:val="single" w:color="000000" w:sz="4" w:space="0"/>
            </w:tcBorders>
            <w:shd w:val="clear" w:color="auto" w:fill="FFFFFF"/>
            <w:vAlign w:val="center"/>
          </w:tcPr>
          <w:p w14:paraId="7FD14380">
            <w:pPr>
              <w:keepNext w:val="0"/>
              <w:keepLines w:val="0"/>
              <w:widowControl/>
              <w:suppressLineNumbers w:val="0"/>
              <w:spacing w:line="360" w:lineRule="auto"/>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物品名称</w:t>
            </w:r>
          </w:p>
        </w:tc>
        <w:tc>
          <w:tcPr>
            <w:tcW w:w="3580" w:type="pct"/>
            <w:tcBorders>
              <w:top w:val="single" w:color="000000" w:sz="4" w:space="0"/>
              <w:left w:val="single" w:color="000000" w:sz="4" w:space="0"/>
              <w:bottom w:val="nil"/>
              <w:right w:val="single" w:color="000000" w:sz="4" w:space="0"/>
            </w:tcBorders>
            <w:shd w:val="clear" w:color="auto" w:fill="FFFFFF"/>
            <w:vAlign w:val="center"/>
          </w:tcPr>
          <w:p w14:paraId="584569C1">
            <w:pPr>
              <w:keepNext w:val="0"/>
              <w:keepLines w:val="0"/>
              <w:widowControl/>
              <w:suppressLineNumbers w:val="0"/>
              <w:spacing w:line="360" w:lineRule="auto"/>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参数</w:t>
            </w:r>
          </w:p>
        </w:tc>
        <w:tc>
          <w:tcPr>
            <w:tcW w:w="386" w:type="pct"/>
            <w:tcBorders>
              <w:top w:val="single" w:color="000000" w:sz="4" w:space="0"/>
              <w:left w:val="single" w:color="000000" w:sz="4" w:space="0"/>
              <w:bottom w:val="nil"/>
              <w:right w:val="single" w:color="000000" w:sz="4" w:space="0"/>
            </w:tcBorders>
            <w:shd w:val="clear" w:color="auto" w:fill="FFFFFF"/>
            <w:vAlign w:val="center"/>
          </w:tcPr>
          <w:p w14:paraId="501EA73C">
            <w:pPr>
              <w:keepNext w:val="0"/>
              <w:keepLines w:val="0"/>
              <w:widowControl/>
              <w:suppressLineNumbers w:val="0"/>
              <w:spacing w:line="360" w:lineRule="auto"/>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规格</w:t>
            </w:r>
          </w:p>
        </w:tc>
        <w:tc>
          <w:tcPr>
            <w:tcW w:w="386" w:type="pct"/>
            <w:tcBorders>
              <w:top w:val="single" w:color="000000" w:sz="4" w:space="0"/>
              <w:left w:val="single" w:color="000000" w:sz="4" w:space="0"/>
              <w:bottom w:val="nil"/>
              <w:right w:val="single" w:color="000000" w:sz="4" w:space="0"/>
            </w:tcBorders>
            <w:shd w:val="clear" w:color="auto" w:fill="FFFFFF"/>
            <w:vAlign w:val="center"/>
          </w:tcPr>
          <w:p w14:paraId="57599558">
            <w:pPr>
              <w:keepNext w:val="0"/>
              <w:keepLines w:val="0"/>
              <w:widowControl/>
              <w:suppressLineNumbers w:val="0"/>
              <w:spacing w:line="360" w:lineRule="auto"/>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数量</w:t>
            </w:r>
          </w:p>
        </w:tc>
      </w:tr>
      <w:tr w14:paraId="6FF29B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2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589C19">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w:t>
            </w:r>
          </w:p>
        </w:tc>
        <w:tc>
          <w:tcPr>
            <w:tcW w:w="4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408485">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智慧黑板</w:t>
            </w:r>
          </w:p>
        </w:tc>
        <w:tc>
          <w:tcPr>
            <w:tcW w:w="35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7CEFD6">
            <w:pPr>
              <w:keepNext w:val="0"/>
              <w:keepLines w:val="0"/>
              <w:widowControl/>
              <w:suppressLineNumbers w:val="0"/>
              <w:spacing w:line="360" w:lineRule="auto"/>
              <w:jc w:val="left"/>
              <w:rPr>
                <w:sz w:val="24"/>
                <w:szCs w:val="24"/>
                <w:highlight w:val="none"/>
              </w:rPr>
            </w:pPr>
            <w:r>
              <w:rPr>
                <w:rFonts w:ascii="仿宋_GB2312" w:hAnsi="仿宋_GB2312" w:eastAsia="仿宋_GB2312" w:cs="仿宋_GB2312"/>
                <w:b/>
                <w:bCs/>
                <w:color w:val="000000"/>
                <w:kern w:val="0"/>
                <w:sz w:val="24"/>
                <w:szCs w:val="24"/>
                <w:highlight w:val="none"/>
                <w:lang w:val="en-US" w:eastAsia="zh-CN" w:bidi="ar"/>
              </w:rPr>
              <w:t>一、整体设计</w:t>
            </w:r>
          </w:p>
          <w:p w14:paraId="736978C2">
            <w:pPr>
              <w:keepNext w:val="0"/>
              <w:keepLines w:val="0"/>
              <w:widowControl/>
              <w:suppressLineNumbers w:val="0"/>
              <w:spacing w:line="360" w:lineRule="auto"/>
              <w:jc w:val="left"/>
              <w:rPr>
                <w:sz w:val="24"/>
                <w:szCs w:val="24"/>
                <w:highlight w:val="none"/>
              </w:rPr>
            </w:pPr>
            <w:r>
              <w:rPr>
                <w:rFonts w:ascii="仿宋_GB2312" w:hAnsi="仿宋_GB2312" w:eastAsia="仿宋_GB2312" w:cs="仿宋_GB2312"/>
                <w:color w:val="000000"/>
                <w:kern w:val="0"/>
                <w:sz w:val="24"/>
                <w:szCs w:val="24"/>
                <w:highlight w:val="none"/>
                <w:lang w:val="en-US" w:eastAsia="zh-CN" w:bidi="ar"/>
              </w:rPr>
              <w:t>1. 整机采用全金属外壳，三拼接平面一体化设计，主屏外观尺寸≥86 英寸。</w:t>
            </w:r>
          </w:p>
          <w:p w14:paraId="44AE5E6A">
            <w:pPr>
              <w:keepNext w:val="0"/>
              <w:keepLines w:val="0"/>
              <w:widowControl/>
              <w:suppressLineNumbers w:val="0"/>
              <w:spacing w:line="360" w:lineRule="auto"/>
              <w:jc w:val="left"/>
              <w:rPr>
                <w:sz w:val="24"/>
                <w:szCs w:val="24"/>
                <w:highlight w:val="none"/>
              </w:rPr>
            </w:pPr>
            <w:r>
              <w:rPr>
                <w:rFonts w:ascii="仿宋_GB2312" w:hAnsi="仿宋_GB2312" w:eastAsia="仿宋_GB2312" w:cs="仿宋_GB2312"/>
                <w:color w:val="000000"/>
                <w:kern w:val="0"/>
                <w:sz w:val="24"/>
                <w:szCs w:val="24"/>
                <w:highlight w:val="none"/>
                <w:lang w:val="en-US" w:eastAsia="zh-CN" w:bidi="ar"/>
              </w:rPr>
              <w:t>2.主屏支持普通粉笔直接书写，整机两侧副屏可支持以下媒介（普通粉笔、液体粉笔、成膜笔）进行板书书写。</w:t>
            </w:r>
          </w:p>
          <w:p w14:paraId="394E23FB">
            <w:pPr>
              <w:keepNext w:val="0"/>
              <w:keepLines w:val="0"/>
              <w:widowControl/>
              <w:suppressLineNumbers w:val="0"/>
              <w:spacing w:line="360" w:lineRule="auto"/>
              <w:jc w:val="left"/>
              <w:rPr>
                <w:sz w:val="24"/>
                <w:szCs w:val="24"/>
                <w:highlight w:val="none"/>
              </w:rPr>
            </w:pPr>
            <w:r>
              <w:rPr>
                <w:rFonts w:ascii="仿宋_GB2312" w:hAnsi="仿宋_GB2312" w:eastAsia="仿宋_GB2312" w:cs="仿宋_GB2312"/>
                <w:color w:val="000000"/>
                <w:kern w:val="0"/>
                <w:sz w:val="24"/>
                <w:szCs w:val="24"/>
                <w:highlight w:val="none"/>
                <w:lang w:val="en-US" w:eastAsia="zh-CN" w:bidi="ar"/>
              </w:rPr>
              <w:t>3.整机安卓版本不小于 android</w:t>
            </w:r>
            <w:r>
              <w:rPr>
                <w:rFonts w:hint="eastAsia" w:ascii="仿宋_GB2312" w:hAnsi="仿宋_GB2312" w:eastAsia="仿宋_GB2312" w:cs="仿宋_GB2312"/>
                <w:color w:val="000000"/>
                <w:kern w:val="0"/>
                <w:sz w:val="24"/>
                <w:szCs w:val="24"/>
                <w:highlight w:val="none"/>
                <w:lang w:val="en-US" w:eastAsia="zh-CN" w:bidi="ar"/>
              </w:rPr>
              <w:t xml:space="preserve"> </w:t>
            </w:r>
            <w:r>
              <w:rPr>
                <w:rFonts w:ascii="仿宋_GB2312" w:hAnsi="仿宋_GB2312" w:eastAsia="仿宋_GB2312" w:cs="仿宋_GB2312"/>
                <w:color w:val="000000"/>
                <w:kern w:val="0"/>
                <w:sz w:val="24"/>
                <w:szCs w:val="24"/>
                <w:highlight w:val="none"/>
                <w:lang w:val="en-US" w:eastAsia="zh-CN" w:bidi="ar"/>
              </w:rPr>
              <w:t>1</w:t>
            </w:r>
            <w:r>
              <w:rPr>
                <w:rFonts w:hint="eastAsia" w:ascii="仿宋_GB2312" w:hAnsi="仿宋_GB2312" w:eastAsia="仿宋_GB2312" w:cs="仿宋_GB2312"/>
                <w:color w:val="000000"/>
                <w:kern w:val="0"/>
                <w:sz w:val="24"/>
                <w:szCs w:val="24"/>
                <w:highlight w:val="none"/>
                <w:lang w:val="en-US" w:eastAsia="zh-CN" w:bidi="ar"/>
              </w:rPr>
              <w:t>4</w:t>
            </w:r>
            <w:r>
              <w:rPr>
                <w:rFonts w:ascii="仿宋_GB2312" w:hAnsi="仿宋_GB2312" w:eastAsia="仿宋_GB2312" w:cs="仿宋_GB2312"/>
                <w:color w:val="000000"/>
                <w:kern w:val="0"/>
                <w:sz w:val="24"/>
                <w:szCs w:val="24"/>
                <w:highlight w:val="none"/>
                <w:lang w:val="en-US" w:eastAsia="zh-CN" w:bidi="ar"/>
              </w:rPr>
              <w:t>。</w:t>
            </w:r>
          </w:p>
          <w:p w14:paraId="74032BBD">
            <w:pPr>
              <w:keepNext w:val="0"/>
              <w:keepLines w:val="0"/>
              <w:widowControl/>
              <w:suppressLineNumbers w:val="0"/>
              <w:spacing w:line="360" w:lineRule="auto"/>
              <w:jc w:val="left"/>
              <w:rPr>
                <w:sz w:val="24"/>
                <w:szCs w:val="24"/>
                <w:highlight w:val="none"/>
              </w:rPr>
            </w:pPr>
            <w:r>
              <w:rPr>
                <w:rFonts w:ascii="仿宋_GB2312" w:hAnsi="仿宋_GB2312" w:eastAsia="仿宋_GB2312" w:cs="仿宋_GB2312"/>
                <w:color w:val="000000"/>
                <w:kern w:val="0"/>
                <w:sz w:val="24"/>
                <w:szCs w:val="24"/>
                <w:highlight w:val="none"/>
                <w:lang w:val="en-US" w:eastAsia="zh-CN" w:bidi="ar"/>
              </w:rPr>
              <w:t>4.整机采用防眩光玻璃，钢化玻璃表面硬度≥9H。</w:t>
            </w:r>
          </w:p>
          <w:p w14:paraId="06CA0115">
            <w:pPr>
              <w:keepNext w:val="0"/>
              <w:keepLines w:val="0"/>
              <w:widowControl/>
              <w:suppressLineNumbers w:val="0"/>
              <w:spacing w:line="360" w:lineRule="auto"/>
              <w:jc w:val="left"/>
              <w:rPr>
                <w:sz w:val="24"/>
                <w:szCs w:val="24"/>
                <w:highlight w:val="none"/>
              </w:rPr>
            </w:pPr>
            <w:r>
              <w:rPr>
                <w:rFonts w:ascii="仿宋_GB2312" w:hAnsi="仿宋_GB2312" w:eastAsia="仿宋_GB2312" w:cs="仿宋_GB2312"/>
                <w:color w:val="000000"/>
                <w:kern w:val="0"/>
                <w:sz w:val="24"/>
                <w:szCs w:val="24"/>
                <w:highlight w:val="none"/>
                <w:lang w:val="en-US" w:eastAsia="zh-CN" w:bidi="ar"/>
              </w:rPr>
              <w:t>▲5.整机支持音效设置，可以调节左右声道平衡；在中低频段2</w:t>
            </w:r>
            <w:r>
              <w:rPr>
                <w:rFonts w:hint="eastAsia" w:ascii="仿宋_GB2312" w:hAnsi="仿宋_GB2312" w:eastAsia="仿宋_GB2312" w:cs="仿宋_GB2312"/>
                <w:color w:val="000000"/>
                <w:kern w:val="0"/>
                <w:sz w:val="24"/>
                <w:szCs w:val="24"/>
                <w:highlight w:val="none"/>
                <w:lang w:val="en-US" w:eastAsia="zh-CN" w:bidi="ar"/>
              </w:rPr>
              <w:t>1</w:t>
            </w:r>
            <w:r>
              <w:rPr>
                <w:rFonts w:ascii="仿宋_GB2312" w:hAnsi="仿宋_GB2312" w:eastAsia="仿宋_GB2312" w:cs="仿宋_GB2312"/>
                <w:color w:val="000000"/>
                <w:kern w:val="0"/>
                <w:sz w:val="24"/>
                <w:szCs w:val="24"/>
                <w:highlight w:val="none"/>
                <w:lang w:val="en-US" w:eastAsia="zh-CN" w:bidi="ar"/>
              </w:rPr>
              <w:t>0Hz～1KHz，高频段 2KHz～15KHz 分别有-10dB～10dB 范围的调节功能。</w:t>
            </w:r>
          </w:p>
          <w:p w14:paraId="0599E0D5">
            <w:pPr>
              <w:keepNext w:val="0"/>
              <w:keepLines w:val="0"/>
              <w:widowControl/>
              <w:suppressLineNumbers w:val="0"/>
              <w:spacing w:line="360" w:lineRule="auto"/>
              <w:jc w:val="left"/>
              <w:rPr>
                <w:sz w:val="24"/>
                <w:szCs w:val="24"/>
                <w:highlight w:val="none"/>
              </w:rPr>
            </w:pPr>
            <w:r>
              <w:rPr>
                <w:rFonts w:ascii="仿宋_GB2312" w:hAnsi="仿宋_GB2312" w:eastAsia="仿宋_GB2312" w:cs="仿宋_GB2312"/>
                <w:color w:val="000000"/>
                <w:kern w:val="0"/>
                <w:sz w:val="24"/>
                <w:szCs w:val="24"/>
                <w:highlight w:val="none"/>
                <w:lang w:val="en-US" w:eastAsia="zh-CN" w:bidi="ar"/>
              </w:rPr>
              <w:t>6.支持标准、听力、观影和 AI 空间感知音效等模式，AI 空间感知音效模式可通过内置麦克风采集教室物理环境声音，自动生成符合当前教室物理环境的频段、音量、音效等。</w:t>
            </w:r>
          </w:p>
          <w:p w14:paraId="5AAD5015">
            <w:pPr>
              <w:keepNext w:val="0"/>
              <w:keepLines w:val="0"/>
              <w:widowControl/>
              <w:suppressLineNumbers w:val="0"/>
              <w:spacing w:line="360" w:lineRule="auto"/>
              <w:jc w:val="left"/>
              <w:rPr>
                <w:sz w:val="24"/>
                <w:szCs w:val="24"/>
                <w:highlight w:val="none"/>
              </w:rPr>
            </w:pPr>
            <w:r>
              <w:rPr>
                <w:rFonts w:ascii="仿宋_GB2312" w:hAnsi="仿宋_GB2312" w:eastAsia="仿宋_GB2312" w:cs="仿宋_GB2312"/>
                <w:color w:val="000000"/>
                <w:kern w:val="0"/>
                <w:sz w:val="24"/>
                <w:szCs w:val="24"/>
                <w:highlight w:val="none"/>
                <w:lang w:val="en-US" w:eastAsia="zh-CN" w:bidi="ar"/>
              </w:rPr>
              <w:t>7.整机内置扬声器。</w:t>
            </w:r>
          </w:p>
          <w:p w14:paraId="19D9D09B">
            <w:pPr>
              <w:keepNext w:val="0"/>
              <w:keepLines w:val="0"/>
              <w:widowControl/>
              <w:suppressLineNumbers w:val="0"/>
              <w:spacing w:line="360" w:lineRule="auto"/>
              <w:jc w:val="left"/>
              <w:rPr>
                <w:sz w:val="24"/>
                <w:szCs w:val="24"/>
                <w:highlight w:val="none"/>
              </w:rPr>
            </w:pPr>
            <w:r>
              <w:rPr>
                <w:rFonts w:ascii="仿宋_GB2312" w:hAnsi="仿宋_GB2312" w:eastAsia="仿宋_GB2312" w:cs="仿宋_GB2312"/>
                <w:color w:val="000000"/>
                <w:kern w:val="0"/>
                <w:sz w:val="24"/>
                <w:szCs w:val="24"/>
                <w:highlight w:val="none"/>
                <w:lang w:val="en-US" w:eastAsia="zh-CN" w:bidi="ar"/>
              </w:rPr>
              <w:t xml:space="preserve">8.采用红外触控技术，满足不少于 </w:t>
            </w:r>
            <w:r>
              <w:rPr>
                <w:rFonts w:hint="eastAsia" w:ascii="仿宋_GB2312" w:hAnsi="仿宋_GB2312" w:eastAsia="仿宋_GB2312" w:cs="仿宋_GB2312"/>
                <w:color w:val="000000"/>
                <w:kern w:val="0"/>
                <w:sz w:val="24"/>
                <w:szCs w:val="24"/>
                <w:highlight w:val="none"/>
                <w:lang w:val="en-US" w:eastAsia="zh-CN" w:bidi="ar"/>
              </w:rPr>
              <w:t>4</w:t>
            </w:r>
            <w:r>
              <w:rPr>
                <w:rFonts w:ascii="仿宋_GB2312" w:hAnsi="仿宋_GB2312" w:eastAsia="仿宋_GB2312" w:cs="仿宋_GB2312"/>
                <w:color w:val="000000"/>
                <w:kern w:val="0"/>
                <w:sz w:val="24"/>
                <w:szCs w:val="24"/>
                <w:highlight w:val="none"/>
                <w:lang w:val="en-US" w:eastAsia="zh-CN" w:bidi="ar"/>
              </w:rPr>
              <w:t>0 点触控。</w:t>
            </w:r>
          </w:p>
          <w:p w14:paraId="4EA8F3FF">
            <w:pPr>
              <w:keepNext w:val="0"/>
              <w:keepLines w:val="0"/>
              <w:widowControl/>
              <w:suppressLineNumbers w:val="0"/>
              <w:spacing w:line="360" w:lineRule="auto"/>
              <w:jc w:val="left"/>
              <w:rPr>
                <w:sz w:val="24"/>
                <w:szCs w:val="24"/>
                <w:highlight w:val="none"/>
              </w:rPr>
            </w:pPr>
            <w:r>
              <w:rPr>
                <w:rFonts w:ascii="仿宋_GB2312" w:hAnsi="仿宋_GB2312" w:eastAsia="仿宋_GB2312" w:cs="仿宋_GB2312"/>
                <w:color w:val="000000"/>
                <w:kern w:val="0"/>
                <w:sz w:val="24"/>
                <w:szCs w:val="24"/>
                <w:highlight w:val="none"/>
                <w:lang w:val="en-US" w:eastAsia="zh-CN" w:bidi="ar"/>
              </w:rPr>
              <w:t>9.整机支持色彩空间可选，包含但不限于标准模式和 sRGB模式。</w:t>
            </w:r>
          </w:p>
          <w:p w14:paraId="34E0D348">
            <w:pPr>
              <w:keepNext w:val="0"/>
              <w:keepLines w:val="0"/>
              <w:widowControl/>
              <w:suppressLineNumbers w:val="0"/>
              <w:spacing w:line="360" w:lineRule="auto"/>
              <w:jc w:val="left"/>
              <w:rPr>
                <w:sz w:val="24"/>
                <w:szCs w:val="24"/>
                <w:highlight w:val="none"/>
              </w:rPr>
            </w:pPr>
            <w:r>
              <w:rPr>
                <w:rFonts w:ascii="仿宋_GB2312" w:hAnsi="仿宋_GB2312" w:eastAsia="仿宋_GB2312" w:cs="仿宋_GB2312"/>
                <w:color w:val="000000"/>
                <w:kern w:val="0"/>
                <w:sz w:val="24"/>
                <w:szCs w:val="24"/>
                <w:highlight w:val="none"/>
                <w:lang w:val="en-US" w:eastAsia="zh-CN" w:bidi="ar"/>
              </w:rPr>
              <w:t>10.整机支持蓝牙 Bluetooth 5.4 或以上标准。</w:t>
            </w:r>
          </w:p>
          <w:p w14:paraId="1D05F6F5">
            <w:pPr>
              <w:keepNext w:val="0"/>
              <w:keepLines w:val="0"/>
              <w:widowControl/>
              <w:suppressLineNumbers w:val="0"/>
              <w:spacing w:line="360" w:lineRule="auto"/>
              <w:jc w:val="left"/>
              <w:rPr>
                <w:sz w:val="24"/>
                <w:szCs w:val="24"/>
                <w:highlight w:val="none"/>
              </w:rPr>
            </w:pPr>
            <w:r>
              <w:rPr>
                <w:rFonts w:ascii="仿宋_GB2312" w:hAnsi="仿宋_GB2312" w:eastAsia="仿宋_GB2312" w:cs="仿宋_GB2312"/>
                <w:b/>
                <w:bCs/>
                <w:color w:val="000000"/>
                <w:kern w:val="0"/>
                <w:sz w:val="24"/>
                <w:szCs w:val="24"/>
                <w:highlight w:val="none"/>
                <w:lang w:val="en-US" w:eastAsia="zh-CN" w:bidi="ar"/>
              </w:rPr>
              <w:t>二、接口及按键</w:t>
            </w:r>
          </w:p>
          <w:p w14:paraId="21319E0A">
            <w:pPr>
              <w:keepNext w:val="0"/>
              <w:keepLines w:val="0"/>
              <w:widowControl/>
              <w:suppressLineNumbers w:val="0"/>
              <w:spacing w:line="360" w:lineRule="auto"/>
              <w:jc w:val="left"/>
              <w:rPr>
                <w:sz w:val="24"/>
                <w:szCs w:val="24"/>
                <w:highlight w:val="none"/>
              </w:rPr>
            </w:pPr>
            <w:r>
              <w:rPr>
                <w:rFonts w:ascii="仿宋_GB2312" w:hAnsi="仿宋_GB2312" w:eastAsia="仿宋_GB2312" w:cs="仿宋_GB2312"/>
                <w:color w:val="000000"/>
                <w:kern w:val="0"/>
                <w:sz w:val="24"/>
                <w:szCs w:val="24"/>
                <w:highlight w:val="none"/>
                <w:lang w:val="en-US" w:eastAsia="zh-CN" w:bidi="ar"/>
              </w:rPr>
              <w:t>1.整机具备前置按键，支持通过前置按键进行开关机等操作。</w:t>
            </w:r>
          </w:p>
          <w:p w14:paraId="3D000E9C">
            <w:pPr>
              <w:keepNext w:val="0"/>
              <w:keepLines w:val="0"/>
              <w:widowControl/>
              <w:suppressLineNumbers w:val="0"/>
              <w:spacing w:line="360" w:lineRule="auto"/>
              <w:jc w:val="left"/>
              <w:rPr>
                <w:sz w:val="24"/>
                <w:szCs w:val="24"/>
                <w:highlight w:val="none"/>
              </w:rPr>
            </w:pPr>
            <w:r>
              <w:rPr>
                <w:rFonts w:ascii="仿宋_GB2312" w:hAnsi="仿宋_GB2312" w:eastAsia="仿宋_GB2312" w:cs="仿宋_GB2312"/>
                <w:color w:val="000000"/>
                <w:kern w:val="0"/>
                <w:sz w:val="24"/>
                <w:szCs w:val="24"/>
                <w:highlight w:val="none"/>
                <w:lang w:val="en-US" w:eastAsia="zh-CN" w:bidi="ar"/>
              </w:rPr>
              <w:t>▲2.支持通过前置面板物理按键一键启动录屏功能，可将屏幕中显示的课件、音频内容与老师人声同时录制。</w:t>
            </w:r>
          </w:p>
          <w:p w14:paraId="02940F01">
            <w:pPr>
              <w:keepNext w:val="0"/>
              <w:keepLines w:val="0"/>
              <w:widowControl/>
              <w:suppressLineNumbers w:val="0"/>
              <w:spacing w:line="360" w:lineRule="auto"/>
              <w:jc w:val="left"/>
              <w:rPr>
                <w:sz w:val="24"/>
                <w:szCs w:val="24"/>
                <w:highlight w:val="none"/>
              </w:rPr>
            </w:pPr>
            <w:r>
              <w:rPr>
                <w:rFonts w:ascii="仿宋_GB2312" w:hAnsi="仿宋_GB2312" w:eastAsia="仿宋_GB2312" w:cs="仿宋_GB2312"/>
                <w:color w:val="000000"/>
                <w:kern w:val="0"/>
                <w:sz w:val="24"/>
                <w:szCs w:val="24"/>
                <w:highlight w:val="none"/>
                <w:lang w:val="en-US" w:eastAsia="zh-CN" w:bidi="ar"/>
              </w:rPr>
              <w:t>3.智能黑板具备多种纸质护眼模式。</w:t>
            </w:r>
          </w:p>
          <w:p w14:paraId="0681DCD2">
            <w:pPr>
              <w:keepNext w:val="0"/>
              <w:keepLines w:val="0"/>
              <w:widowControl/>
              <w:suppressLineNumbers w:val="0"/>
              <w:spacing w:line="360" w:lineRule="auto"/>
              <w:jc w:val="left"/>
              <w:rPr>
                <w:sz w:val="24"/>
                <w:szCs w:val="24"/>
                <w:highlight w:val="none"/>
              </w:rPr>
            </w:pPr>
            <w:r>
              <w:rPr>
                <w:rFonts w:ascii="仿宋_GB2312" w:hAnsi="仿宋_GB2312" w:eastAsia="仿宋_GB2312" w:cs="仿宋_GB2312"/>
                <w:color w:val="000000"/>
                <w:kern w:val="0"/>
                <w:sz w:val="24"/>
                <w:szCs w:val="24"/>
                <w:highlight w:val="none"/>
                <w:lang w:val="en-US" w:eastAsia="zh-CN" w:bidi="ar"/>
              </w:rPr>
              <w:t>▲4.整机支持提笔书写，可实现无需点击任意功能入口，当检测到触控笔接触屏幕时，自动进入书写模式。</w:t>
            </w:r>
          </w:p>
          <w:p w14:paraId="6ACCAC9D">
            <w:pPr>
              <w:keepNext w:val="0"/>
              <w:keepLines w:val="0"/>
              <w:widowControl/>
              <w:suppressLineNumbers w:val="0"/>
              <w:spacing w:line="360" w:lineRule="auto"/>
              <w:jc w:val="left"/>
              <w:rPr>
                <w:sz w:val="24"/>
                <w:szCs w:val="24"/>
                <w:highlight w:val="none"/>
              </w:rPr>
            </w:pPr>
            <w:r>
              <w:rPr>
                <w:rFonts w:ascii="仿宋_GB2312" w:hAnsi="仿宋_GB2312" w:eastAsia="仿宋_GB2312" w:cs="仿宋_GB2312"/>
                <w:color w:val="000000"/>
                <w:kern w:val="0"/>
                <w:sz w:val="24"/>
                <w:szCs w:val="24"/>
                <w:highlight w:val="none"/>
                <w:lang w:val="en-US" w:eastAsia="zh-CN" w:bidi="ar"/>
              </w:rPr>
              <w:t>5.前置接口，实现外接电脑 HDMI 信号的接入显示。</w:t>
            </w:r>
          </w:p>
          <w:p w14:paraId="38CE617B">
            <w:pPr>
              <w:keepNext w:val="0"/>
              <w:keepLines w:val="0"/>
              <w:widowControl/>
              <w:suppressLineNumbers w:val="0"/>
              <w:spacing w:line="360" w:lineRule="auto"/>
              <w:jc w:val="left"/>
              <w:rPr>
                <w:sz w:val="24"/>
                <w:szCs w:val="24"/>
                <w:highlight w:val="none"/>
              </w:rPr>
            </w:pPr>
            <w:r>
              <w:rPr>
                <w:rFonts w:ascii="仿宋_GB2312" w:hAnsi="仿宋_GB2312" w:eastAsia="仿宋_GB2312" w:cs="仿宋_GB2312"/>
                <w:b/>
                <w:bCs/>
                <w:color w:val="000000"/>
                <w:kern w:val="0"/>
                <w:sz w:val="24"/>
                <w:szCs w:val="24"/>
                <w:highlight w:val="none"/>
                <w:lang w:val="en-US" w:eastAsia="zh-CN" w:bidi="ar"/>
              </w:rPr>
              <w:t>三、整机功能</w:t>
            </w:r>
          </w:p>
          <w:p w14:paraId="14518FAF">
            <w:pPr>
              <w:keepNext w:val="0"/>
              <w:keepLines w:val="0"/>
              <w:widowControl/>
              <w:suppressLineNumbers w:val="0"/>
              <w:spacing w:line="360" w:lineRule="auto"/>
              <w:jc w:val="left"/>
              <w:rPr>
                <w:sz w:val="24"/>
                <w:szCs w:val="24"/>
                <w:highlight w:val="none"/>
              </w:rPr>
            </w:pPr>
            <w:r>
              <w:rPr>
                <w:rFonts w:ascii="仿宋_GB2312" w:hAnsi="仿宋_GB2312" w:eastAsia="仿宋_GB2312" w:cs="仿宋_GB2312"/>
                <w:color w:val="000000"/>
                <w:kern w:val="0"/>
                <w:sz w:val="24"/>
                <w:szCs w:val="24"/>
                <w:highlight w:val="none"/>
                <w:lang w:val="en-US" w:eastAsia="zh-CN" w:bidi="ar"/>
              </w:rPr>
              <w:t>1.整机内置摄像头，摄像头数量≥1 个，可拍摄≥1300 万像素数的照片，摄像头视场角≥130 度。</w:t>
            </w:r>
          </w:p>
          <w:p w14:paraId="49DD42C4">
            <w:pPr>
              <w:keepNext w:val="0"/>
              <w:keepLines w:val="0"/>
              <w:widowControl/>
              <w:suppressLineNumbers w:val="0"/>
              <w:spacing w:line="360" w:lineRule="auto"/>
              <w:jc w:val="left"/>
              <w:rPr>
                <w:sz w:val="24"/>
                <w:szCs w:val="24"/>
                <w:highlight w:val="none"/>
              </w:rPr>
            </w:pPr>
            <w:r>
              <w:rPr>
                <w:rFonts w:ascii="仿宋_GB2312" w:hAnsi="仿宋_GB2312" w:eastAsia="仿宋_GB2312" w:cs="仿宋_GB2312"/>
                <w:color w:val="000000"/>
                <w:kern w:val="0"/>
                <w:sz w:val="24"/>
                <w:szCs w:val="24"/>
                <w:highlight w:val="none"/>
                <w:lang w:val="en-US" w:eastAsia="zh-CN" w:bidi="ar"/>
              </w:rPr>
              <w:t>2.整机系统支持智能画质调节模式（AI-PQ），可根据屏幕内容自动调节画质参数，当屏幕出现人物、建筑等元素时，自动调整对比度、饱和度等。</w:t>
            </w:r>
          </w:p>
          <w:p w14:paraId="0ED0E8EE">
            <w:pPr>
              <w:keepNext w:val="0"/>
              <w:keepLines w:val="0"/>
              <w:widowControl/>
              <w:suppressLineNumbers w:val="0"/>
              <w:spacing w:line="360" w:lineRule="auto"/>
              <w:jc w:val="left"/>
              <w:rPr>
                <w:sz w:val="24"/>
                <w:szCs w:val="24"/>
                <w:highlight w:val="none"/>
              </w:rPr>
            </w:pPr>
            <w:r>
              <w:rPr>
                <w:rFonts w:ascii="仿宋_GB2312" w:hAnsi="仿宋_GB2312" w:eastAsia="仿宋_GB2312" w:cs="仿宋_GB2312"/>
                <w:color w:val="000000"/>
                <w:kern w:val="0"/>
                <w:sz w:val="24"/>
                <w:szCs w:val="24"/>
                <w:highlight w:val="none"/>
                <w:lang w:val="en-US" w:eastAsia="zh-CN" w:bidi="ar"/>
              </w:rPr>
              <w:t>3.触摸屏在照度≥100K LUX 环境下仍能正常工作。</w:t>
            </w:r>
          </w:p>
          <w:p w14:paraId="198F3674">
            <w:pPr>
              <w:keepNext w:val="0"/>
              <w:keepLines w:val="0"/>
              <w:widowControl/>
              <w:suppressLineNumbers w:val="0"/>
              <w:spacing w:line="360" w:lineRule="auto"/>
              <w:jc w:val="left"/>
              <w:rPr>
                <w:sz w:val="24"/>
                <w:szCs w:val="24"/>
                <w:highlight w:val="none"/>
              </w:rPr>
            </w:pPr>
            <w:r>
              <w:rPr>
                <w:rFonts w:ascii="仿宋_GB2312" w:hAnsi="仿宋_GB2312" w:eastAsia="仿宋_GB2312" w:cs="仿宋_GB2312"/>
                <w:b/>
                <w:bCs/>
                <w:color w:val="000000"/>
                <w:kern w:val="0"/>
                <w:sz w:val="24"/>
                <w:szCs w:val="24"/>
                <w:highlight w:val="none"/>
                <w:lang w:val="en-US" w:eastAsia="zh-CN" w:bidi="ar"/>
              </w:rPr>
              <w:t>四、内置 OPS：</w:t>
            </w:r>
          </w:p>
          <w:p w14:paraId="69B743F7">
            <w:pPr>
              <w:keepNext w:val="0"/>
              <w:keepLines w:val="0"/>
              <w:widowControl/>
              <w:suppressLineNumbers w:val="0"/>
              <w:spacing w:line="360" w:lineRule="auto"/>
              <w:jc w:val="left"/>
              <w:rPr>
                <w:sz w:val="24"/>
                <w:szCs w:val="24"/>
                <w:highlight w:val="none"/>
              </w:rPr>
            </w:pPr>
            <w:r>
              <w:rPr>
                <w:rFonts w:ascii="仿宋_GB2312" w:hAnsi="仿宋_GB2312" w:eastAsia="仿宋_GB2312" w:cs="仿宋_GB2312"/>
                <w:color w:val="000000"/>
                <w:kern w:val="0"/>
                <w:sz w:val="24"/>
                <w:szCs w:val="24"/>
                <w:highlight w:val="none"/>
                <w:lang w:val="en-US" w:eastAsia="zh-CN" w:bidi="ar"/>
              </w:rPr>
              <w:t>1.采用抽拉内置式模块化电脑，可实现无单独接线的插拔，支持按压式卡扣方式。</w:t>
            </w:r>
          </w:p>
          <w:p w14:paraId="5A413212">
            <w:pPr>
              <w:keepNext w:val="0"/>
              <w:keepLines w:val="0"/>
              <w:widowControl/>
              <w:suppressLineNumbers w:val="0"/>
              <w:spacing w:line="360" w:lineRule="auto"/>
              <w:jc w:val="left"/>
              <w:rPr>
                <w:sz w:val="24"/>
                <w:szCs w:val="24"/>
                <w:highlight w:val="none"/>
              </w:rPr>
            </w:pPr>
            <w:r>
              <w:rPr>
                <w:rFonts w:ascii="仿宋_GB2312" w:hAnsi="仿宋_GB2312" w:eastAsia="仿宋_GB2312" w:cs="仿宋_GB2312"/>
                <w:color w:val="000000"/>
                <w:kern w:val="0"/>
                <w:sz w:val="24"/>
                <w:szCs w:val="24"/>
                <w:highlight w:val="none"/>
                <w:lang w:val="en-US" w:eastAsia="zh-CN" w:bidi="ar"/>
              </w:rPr>
              <w:t>2.搭载 CPU 采用≤10 纳米工艺，主频≥2.0GHz，≥6 核心12 线程；三级缓存≥12MB。内存：</w:t>
            </w:r>
            <w:r>
              <w:rPr>
                <w:rFonts w:hint="eastAsia" w:ascii="仿宋_GB2312" w:hAnsi="仿宋_GB2312" w:eastAsia="仿宋_GB2312" w:cs="仿宋_GB2312"/>
                <w:color w:val="000000"/>
                <w:kern w:val="0"/>
                <w:sz w:val="24"/>
                <w:szCs w:val="24"/>
                <w:highlight w:val="none"/>
                <w:lang w:val="en-US" w:eastAsia="zh-CN" w:bidi="ar"/>
              </w:rPr>
              <w:t>8</w:t>
            </w:r>
            <w:r>
              <w:rPr>
                <w:rFonts w:ascii="仿宋_GB2312" w:hAnsi="仿宋_GB2312" w:eastAsia="仿宋_GB2312" w:cs="仿宋_GB2312"/>
                <w:color w:val="000000"/>
                <w:kern w:val="0"/>
                <w:sz w:val="24"/>
                <w:szCs w:val="24"/>
                <w:highlight w:val="none"/>
                <w:lang w:val="en-US" w:eastAsia="zh-CN" w:bidi="ar"/>
              </w:rPr>
              <w:t xml:space="preserve"> GB DDR4 内存或以上配置。硬盘：</w:t>
            </w:r>
            <w:r>
              <w:rPr>
                <w:rFonts w:hint="eastAsia" w:ascii="仿宋_GB2312" w:hAnsi="仿宋_GB2312" w:eastAsia="仿宋_GB2312" w:cs="仿宋_GB2312"/>
                <w:color w:val="000000"/>
                <w:kern w:val="0"/>
                <w:sz w:val="24"/>
                <w:szCs w:val="24"/>
                <w:highlight w:val="none"/>
                <w:lang w:val="en-US" w:eastAsia="zh-CN" w:bidi="ar"/>
              </w:rPr>
              <w:t>256</w:t>
            </w:r>
            <w:r>
              <w:rPr>
                <w:rFonts w:ascii="仿宋_GB2312" w:hAnsi="仿宋_GB2312" w:eastAsia="仿宋_GB2312" w:cs="仿宋_GB2312"/>
                <w:color w:val="000000"/>
                <w:kern w:val="0"/>
                <w:sz w:val="24"/>
                <w:szCs w:val="24"/>
                <w:highlight w:val="none"/>
                <w:lang w:val="en-US" w:eastAsia="zh-CN" w:bidi="ar"/>
              </w:rPr>
              <w:t xml:space="preserve"> GB SSD 固态硬盘 或以上配置。</w:t>
            </w:r>
          </w:p>
          <w:p w14:paraId="50FB2C87">
            <w:pPr>
              <w:keepNext w:val="0"/>
              <w:keepLines w:val="0"/>
              <w:widowControl/>
              <w:suppressLineNumbers w:val="0"/>
              <w:spacing w:line="360" w:lineRule="auto"/>
              <w:jc w:val="left"/>
              <w:rPr>
                <w:sz w:val="24"/>
                <w:szCs w:val="24"/>
                <w:highlight w:val="none"/>
              </w:rPr>
            </w:pPr>
            <w:r>
              <w:rPr>
                <w:rFonts w:ascii="仿宋_GB2312" w:hAnsi="仿宋_GB2312" w:eastAsia="仿宋_GB2312" w:cs="仿宋_GB2312"/>
                <w:color w:val="000000"/>
                <w:kern w:val="0"/>
                <w:sz w:val="24"/>
                <w:szCs w:val="24"/>
                <w:highlight w:val="none"/>
                <w:lang w:val="en-US" w:eastAsia="zh-CN" w:bidi="ar"/>
              </w:rPr>
              <w:t>3.具备不少于 4 路 USB 接口。</w:t>
            </w:r>
          </w:p>
          <w:p w14:paraId="1B4AB99E">
            <w:pPr>
              <w:keepNext w:val="0"/>
              <w:keepLines w:val="0"/>
              <w:widowControl/>
              <w:suppressLineNumbers w:val="0"/>
              <w:spacing w:line="360" w:lineRule="auto"/>
              <w:jc w:val="left"/>
              <w:rPr>
                <w:sz w:val="24"/>
                <w:szCs w:val="24"/>
                <w:highlight w:val="none"/>
              </w:rPr>
            </w:pPr>
            <w:r>
              <w:rPr>
                <w:rFonts w:ascii="仿宋_GB2312" w:hAnsi="仿宋_GB2312" w:eastAsia="仿宋_GB2312" w:cs="仿宋_GB2312"/>
                <w:b/>
                <w:bCs/>
                <w:color w:val="000000"/>
                <w:kern w:val="0"/>
                <w:sz w:val="24"/>
                <w:szCs w:val="24"/>
                <w:highlight w:val="none"/>
                <w:lang w:val="en-US" w:eastAsia="zh-CN" w:bidi="ar"/>
              </w:rPr>
              <w:t>软件：</w:t>
            </w:r>
          </w:p>
          <w:p w14:paraId="2804ABEF">
            <w:pPr>
              <w:keepNext w:val="0"/>
              <w:keepLines w:val="0"/>
              <w:widowControl/>
              <w:suppressLineNumbers w:val="0"/>
              <w:spacing w:line="360" w:lineRule="auto"/>
              <w:jc w:val="left"/>
              <w:rPr>
                <w:sz w:val="24"/>
                <w:szCs w:val="24"/>
                <w:highlight w:val="none"/>
              </w:rPr>
            </w:pPr>
            <w:r>
              <w:rPr>
                <w:rFonts w:ascii="仿宋_GB2312" w:hAnsi="仿宋_GB2312" w:eastAsia="仿宋_GB2312" w:cs="仿宋_GB2312"/>
                <w:color w:val="000000"/>
                <w:kern w:val="0"/>
                <w:sz w:val="24"/>
                <w:szCs w:val="24"/>
                <w:highlight w:val="none"/>
                <w:lang w:val="en-US" w:eastAsia="zh-CN" w:bidi="ar"/>
              </w:rPr>
              <w:t>▲1. 软件为老师提供云空间，提供不少于 20T 空间使用，方便老师存储相关教学资源。</w:t>
            </w:r>
          </w:p>
          <w:p w14:paraId="788D1468">
            <w:pPr>
              <w:keepNext w:val="0"/>
              <w:keepLines w:val="0"/>
              <w:widowControl/>
              <w:suppressLineNumbers w:val="0"/>
              <w:spacing w:line="360" w:lineRule="auto"/>
              <w:jc w:val="left"/>
              <w:rPr>
                <w:sz w:val="24"/>
                <w:szCs w:val="24"/>
                <w:highlight w:val="none"/>
              </w:rPr>
            </w:pPr>
            <w:r>
              <w:rPr>
                <w:rFonts w:ascii="仿宋_GB2312" w:hAnsi="仿宋_GB2312" w:eastAsia="仿宋_GB2312" w:cs="仿宋_GB2312"/>
                <w:color w:val="000000"/>
                <w:kern w:val="0"/>
                <w:sz w:val="24"/>
                <w:szCs w:val="24"/>
                <w:highlight w:val="none"/>
                <w:lang w:val="en-US" w:eastAsia="zh-CN" w:bidi="ar"/>
              </w:rPr>
              <w:t>2.采用备授课一体化框架设计，教师可根据教学场景自由切换类 PPT 界面的备课模式与触控交互教学模式，适用于教室、办公室等不同教学环境。</w:t>
            </w:r>
          </w:p>
          <w:p w14:paraId="3926C4EE">
            <w:pPr>
              <w:keepNext w:val="0"/>
              <w:keepLines w:val="0"/>
              <w:widowControl/>
              <w:suppressLineNumbers w:val="0"/>
              <w:spacing w:line="360" w:lineRule="auto"/>
              <w:jc w:val="left"/>
              <w:rPr>
                <w:rFonts w:ascii="仿宋_GB2312" w:hAnsi="仿宋_GB2312" w:eastAsia="仿宋_GB2312" w:cs="仿宋_GB2312"/>
                <w:color w:val="000000"/>
                <w:kern w:val="0"/>
                <w:sz w:val="24"/>
                <w:szCs w:val="24"/>
                <w:highlight w:val="none"/>
                <w:lang w:val="en-US" w:eastAsia="zh-CN" w:bidi="ar"/>
              </w:rPr>
            </w:pPr>
            <w:r>
              <w:rPr>
                <w:rFonts w:ascii="仿宋_GB2312" w:hAnsi="仿宋_GB2312" w:eastAsia="仿宋_GB2312" w:cs="仿宋_GB2312"/>
                <w:color w:val="000000"/>
                <w:kern w:val="0"/>
                <w:sz w:val="24"/>
                <w:szCs w:val="24"/>
                <w:highlight w:val="none"/>
                <w:lang w:val="en-US" w:eastAsia="zh-CN" w:bidi="ar"/>
              </w:rPr>
              <w:t>3.互动课件内容的编辑修改无需人为保存即可自动同步至云空间，可根据教师需要调整云空间自动同步的时间间隔。</w:t>
            </w:r>
          </w:p>
          <w:p w14:paraId="6DE6C1FB">
            <w:pPr>
              <w:keepNext w:val="0"/>
              <w:keepLines w:val="0"/>
              <w:widowControl/>
              <w:suppressLineNumbers w:val="0"/>
              <w:spacing w:line="360" w:lineRule="auto"/>
              <w:jc w:val="left"/>
              <w:rPr>
                <w:sz w:val="24"/>
                <w:szCs w:val="24"/>
                <w:highlight w:val="none"/>
              </w:rPr>
            </w:pPr>
            <w:r>
              <w:rPr>
                <w:rFonts w:ascii="仿宋_GB2312" w:hAnsi="仿宋_GB2312" w:eastAsia="仿宋_GB2312" w:cs="仿宋_GB2312"/>
                <w:color w:val="000000"/>
                <w:kern w:val="0"/>
                <w:sz w:val="24"/>
                <w:szCs w:val="24"/>
                <w:highlight w:val="none"/>
                <w:lang w:val="en-US" w:eastAsia="zh-CN" w:bidi="ar"/>
              </w:rPr>
              <w:t>▲4. 软件支持电子化听评课功能，老师可在授课模式下在线发起听评课，其他老师可进行评价以及获取课件，发起老师可查看历史评课记录并进行文档导出，支持常见的文档格式。</w:t>
            </w:r>
          </w:p>
          <w:p w14:paraId="03D4FECF">
            <w:pPr>
              <w:keepNext w:val="0"/>
              <w:keepLines w:val="0"/>
              <w:widowControl/>
              <w:suppressLineNumbers w:val="0"/>
              <w:spacing w:line="360" w:lineRule="auto"/>
              <w:jc w:val="left"/>
              <w:rPr>
                <w:sz w:val="24"/>
                <w:szCs w:val="24"/>
                <w:highlight w:val="none"/>
              </w:rPr>
            </w:pPr>
            <w:r>
              <w:rPr>
                <w:rFonts w:ascii="仿宋_GB2312" w:hAnsi="仿宋_GB2312" w:eastAsia="仿宋_GB2312" w:cs="仿宋_GB2312"/>
                <w:color w:val="000000"/>
                <w:kern w:val="0"/>
                <w:sz w:val="24"/>
                <w:szCs w:val="24"/>
                <w:highlight w:val="none"/>
                <w:lang w:val="en-US" w:eastAsia="zh-CN" w:bidi="ar"/>
              </w:rPr>
              <w:t>5.提供直线、箭头、正方形、圆角四边形、平行四边形、圆形、等腰三角形、直角三角形、菱形、梯形、五边形等基本几何图形以及对话框、五角星、大括号、旗子等特殊图形，特殊图形插入后支持顶点位置编辑；图形总数量不少于 40种，可直接插入课件供教师使用。</w:t>
            </w:r>
          </w:p>
          <w:p w14:paraId="38CA808C">
            <w:pPr>
              <w:keepNext w:val="0"/>
              <w:keepLines w:val="0"/>
              <w:widowControl/>
              <w:suppressLineNumbers w:val="0"/>
              <w:spacing w:line="360" w:lineRule="auto"/>
              <w:jc w:val="left"/>
              <w:rPr>
                <w:sz w:val="24"/>
                <w:szCs w:val="24"/>
                <w:highlight w:val="none"/>
              </w:rPr>
            </w:pPr>
            <w:r>
              <w:rPr>
                <w:rFonts w:ascii="仿宋_GB2312" w:hAnsi="仿宋_GB2312" w:eastAsia="仿宋_GB2312" w:cs="仿宋_GB2312"/>
                <w:color w:val="000000"/>
                <w:kern w:val="0"/>
                <w:sz w:val="24"/>
                <w:szCs w:val="24"/>
                <w:highlight w:val="none"/>
                <w:lang w:val="en-US" w:eastAsia="zh-CN" w:bidi="ar"/>
              </w:rPr>
              <w:t>▲6.软件内置语音课堂功能，可进行语音直播、课件同步、互动工具远程教学等；老师创建课堂后可便捷分享，学生可加入课堂，课堂学生可提问，教师可下发习题等，直播中还可下发奖杯等对学生进行激励，课堂结束后可自动生成直播回放。</w:t>
            </w:r>
          </w:p>
          <w:p w14:paraId="64BDAA2C">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highlight w:val="none"/>
                <w:u w:val="none"/>
              </w:rPr>
            </w:pPr>
            <w:r>
              <w:rPr>
                <w:rFonts w:ascii="仿宋_GB2312" w:hAnsi="仿宋_GB2312" w:eastAsia="仿宋_GB2312" w:cs="仿宋_GB2312"/>
                <w:color w:val="000000"/>
                <w:kern w:val="0"/>
                <w:sz w:val="24"/>
                <w:szCs w:val="24"/>
                <w:highlight w:val="none"/>
                <w:lang w:val="en-US" w:eastAsia="zh-CN" w:bidi="ar"/>
              </w:rPr>
              <w:t>7.支持对音频、视频文件进行关键帧标记，可在音、视频进度条任意位置自由设置关键帧播放节点，快速定位讲解关键教学内容。</w:t>
            </w:r>
          </w:p>
        </w:tc>
        <w:tc>
          <w:tcPr>
            <w:tcW w:w="38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54F7E7">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个</w:t>
            </w:r>
          </w:p>
        </w:tc>
        <w:tc>
          <w:tcPr>
            <w:tcW w:w="38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5DBA13">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46</w:t>
            </w:r>
          </w:p>
        </w:tc>
      </w:tr>
      <w:tr w14:paraId="63832D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2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34BB07">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w:t>
            </w:r>
          </w:p>
        </w:tc>
        <w:tc>
          <w:tcPr>
            <w:tcW w:w="4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146D17">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视频展台</w:t>
            </w:r>
          </w:p>
        </w:tc>
        <w:tc>
          <w:tcPr>
            <w:tcW w:w="66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39E772">
            <w:pPr>
              <w:keepNext w:val="0"/>
              <w:keepLines w:val="0"/>
              <w:widowControl/>
              <w:suppressLineNumbers w:val="0"/>
              <w:spacing w:line="360" w:lineRule="auto"/>
              <w:jc w:val="left"/>
              <w:textAlignment w:val="center"/>
              <w:rPr>
                <w:rFonts w:hint="eastAsia" w:ascii="仿宋" w:hAnsi="仿宋" w:eastAsia="仿宋" w:cs="仿宋"/>
                <w:b/>
                <w:bCs/>
                <w:i w:val="0"/>
                <w:iCs w:val="0"/>
                <w:color w:val="000000"/>
                <w:sz w:val="24"/>
                <w:szCs w:val="24"/>
                <w:highlight w:val="none"/>
                <w:u w:val="none"/>
                <w:lang w:eastAsia="zh-CN"/>
              </w:rPr>
            </w:pPr>
            <w:r>
              <w:rPr>
                <w:rFonts w:hint="eastAsia" w:ascii="仿宋" w:hAnsi="仿宋" w:eastAsia="仿宋" w:cs="仿宋"/>
                <w:b/>
                <w:bCs/>
                <w:i w:val="0"/>
                <w:iCs w:val="0"/>
                <w:color w:val="000000"/>
                <w:sz w:val="24"/>
                <w:szCs w:val="24"/>
                <w:highlight w:val="none"/>
                <w:u w:val="none"/>
              </w:rPr>
              <w:t>硬件</w:t>
            </w:r>
            <w:r>
              <w:rPr>
                <w:rFonts w:hint="eastAsia" w:ascii="仿宋" w:hAnsi="仿宋" w:eastAsia="仿宋" w:cs="仿宋"/>
                <w:b/>
                <w:bCs/>
                <w:i w:val="0"/>
                <w:iCs w:val="0"/>
                <w:color w:val="000000"/>
                <w:sz w:val="24"/>
                <w:szCs w:val="24"/>
                <w:highlight w:val="none"/>
                <w:u w:val="none"/>
                <w:lang w:eastAsia="zh-CN"/>
              </w:rPr>
              <w:t>：</w:t>
            </w:r>
          </w:p>
          <w:p w14:paraId="62B212B7">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sz w:val="24"/>
                <w:szCs w:val="24"/>
                <w:highlight w:val="none"/>
                <w:u w:val="none"/>
              </w:rPr>
              <w:t>1.</w:t>
            </w:r>
            <w:r>
              <w:rPr>
                <w:rFonts w:hint="eastAsia" w:ascii="仿宋" w:hAnsi="仿宋" w:eastAsia="仿宋" w:cs="仿宋"/>
                <w:i w:val="0"/>
                <w:iCs w:val="0"/>
                <w:color w:val="000000"/>
                <w:sz w:val="24"/>
                <w:szCs w:val="24"/>
                <w:highlight w:val="none"/>
                <w:u w:val="none"/>
              </w:rPr>
              <w:tab/>
            </w:r>
            <w:r>
              <w:rPr>
                <w:rFonts w:hint="eastAsia" w:ascii="仿宋" w:hAnsi="仿宋" w:eastAsia="仿宋" w:cs="仿宋"/>
                <w:i w:val="0"/>
                <w:iCs w:val="0"/>
                <w:color w:val="000000"/>
                <w:sz w:val="24"/>
                <w:szCs w:val="24"/>
                <w:highlight w:val="none"/>
                <w:u w:val="none"/>
              </w:rPr>
              <w:t>采用800万像素摄像头；采用 USB五伏电源直接供电，无需额外配置电源适配器，环保无辐射；箱内USB连线采用隐藏式设计，箱内无可见连线且USB口下出，有效防止积尘，且方便布线和返修2A4大小拍摄幅面，1080P动态视频预览达到30帧/秒；托板及挂墙部分采用金属加强，托板可承重3kg，整机壁挂式安装。</w:t>
            </w:r>
          </w:p>
          <w:p w14:paraId="0014EF73">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sz w:val="24"/>
                <w:szCs w:val="24"/>
                <w:highlight w:val="none"/>
                <w:u w:val="none"/>
              </w:rPr>
              <w:t>2.</w:t>
            </w:r>
            <w:r>
              <w:rPr>
                <w:rFonts w:hint="eastAsia" w:ascii="仿宋" w:hAnsi="仿宋" w:eastAsia="仿宋" w:cs="仿宋"/>
                <w:i w:val="0"/>
                <w:iCs w:val="0"/>
                <w:color w:val="000000"/>
                <w:sz w:val="24"/>
                <w:szCs w:val="24"/>
                <w:highlight w:val="none"/>
                <w:u w:val="none"/>
              </w:rPr>
              <w:tab/>
            </w:r>
            <w:r>
              <w:rPr>
                <w:rFonts w:hint="eastAsia" w:ascii="仿宋" w:hAnsi="仿宋" w:eastAsia="仿宋" w:cs="仿宋"/>
                <w:i w:val="0"/>
                <w:iCs w:val="0"/>
                <w:color w:val="000000"/>
                <w:sz w:val="24"/>
                <w:szCs w:val="24"/>
                <w:highlight w:val="none"/>
                <w:u w:val="none"/>
              </w:rPr>
              <w:t>支持展台成像画面实时批注，预设多种笔划粗细及颜色供选择，且支持对展台成像画面联同批注内容进行同步缩放、移动。</w:t>
            </w:r>
          </w:p>
          <w:p w14:paraId="608A1DA1">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sz w:val="24"/>
                <w:szCs w:val="24"/>
                <w:highlight w:val="none"/>
                <w:u w:val="none"/>
              </w:rPr>
              <w:t>3.</w:t>
            </w:r>
            <w:r>
              <w:rPr>
                <w:rFonts w:hint="eastAsia" w:ascii="仿宋" w:hAnsi="仿宋" w:eastAsia="仿宋" w:cs="仿宋"/>
                <w:i w:val="0"/>
                <w:iCs w:val="0"/>
                <w:color w:val="000000"/>
                <w:sz w:val="24"/>
                <w:szCs w:val="24"/>
                <w:highlight w:val="none"/>
                <w:u w:val="none"/>
              </w:rPr>
              <w:tab/>
            </w:r>
            <w:r>
              <w:rPr>
                <w:rFonts w:hint="eastAsia" w:ascii="仿宋" w:hAnsi="仿宋" w:eastAsia="仿宋" w:cs="仿宋"/>
                <w:i w:val="0"/>
                <w:iCs w:val="0"/>
                <w:color w:val="000000"/>
                <w:sz w:val="24"/>
                <w:szCs w:val="24"/>
                <w:highlight w:val="none"/>
                <w:u w:val="none"/>
              </w:rPr>
              <w:t>整机采用圆弧式设计，无锐角；同时托板采用磁吸吸附式机构，防止托板打落，方便打开及固定，避免机械式锁具故障率高的问题。</w:t>
            </w:r>
          </w:p>
          <w:p w14:paraId="2C2628D9">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sz w:val="24"/>
                <w:szCs w:val="24"/>
                <w:highlight w:val="none"/>
                <w:u w:val="none"/>
              </w:rPr>
              <w:t>4.</w:t>
            </w:r>
            <w:r>
              <w:rPr>
                <w:rFonts w:hint="eastAsia" w:ascii="仿宋" w:hAnsi="仿宋" w:eastAsia="仿宋" w:cs="仿宋"/>
                <w:i w:val="0"/>
                <w:iCs w:val="0"/>
                <w:color w:val="000000"/>
                <w:sz w:val="24"/>
                <w:szCs w:val="24"/>
                <w:highlight w:val="none"/>
                <w:u w:val="none"/>
              </w:rPr>
              <w:tab/>
            </w:r>
            <w:r>
              <w:rPr>
                <w:rFonts w:hint="eastAsia" w:ascii="仿宋" w:hAnsi="仿宋" w:eastAsia="仿宋" w:cs="仿宋"/>
                <w:i w:val="0"/>
                <w:iCs w:val="0"/>
                <w:color w:val="000000"/>
                <w:sz w:val="24"/>
                <w:szCs w:val="24"/>
                <w:highlight w:val="none"/>
                <w:u w:val="none"/>
              </w:rPr>
              <w:t xml:space="preserve">展示托板正上方具备LED补光灯，保证展示区域的亮度及展示效果，补光灯开关采用触摸按键设计，同时可通过交互智能平板中的软件直接控制开关； </w:t>
            </w:r>
          </w:p>
          <w:p w14:paraId="4371B0BA">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sz w:val="24"/>
                <w:szCs w:val="24"/>
                <w:highlight w:val="none"/>
                <w:u w:val="none"/>
              </w:rPr>
              <w:t>5.</w:t>
            </w:r>
            <w:r>
              <w:rPr>
                <w:rFonts w:hint="eastAsia" w:ascii="仿宋" w:hAnsi="仿宋" w:eastAsia="仿宋" w:cs="仿宋"/>
                <w:i w:val="0"/>
                <w:iCs w:val="0"/>
                <w:color w:val="000000"/>
                <w:sz w:val="24"/>
                <w:szCs w:val="24"/>
                <w:highlight w:val="none"/>
                <w:u w:val="none"/>
              </w:rPr>
              <w:tab/>
            </w:r>
            <w:r>
              <w:rPr>
                <w:rFonts w:hint="eastAsia" w:ascii="仿宋" w:hAnsi="仿宋" w:eastAsia="仿宋" w:cs="仿宋"/>
                <w:i w:val="0"/>
                <w:iCs w:val="0"/>
                <w:color w:val="000000"/>
                <w:sz w:val="24"/>
                <w:szCs w:val="24"/>
                <w:highlight w:val="none"/>
                <w:u w:val="none"/>
              </w:rPr>
              <w:t>带自动对焦摄像头；外壳在摄像头部分带保护镜片密封，防止灰尘沾染摄像头，防护等级达到IP4X级别。</w:t>
            </w:r>
          </w:p>
          <w:p w14:paraId="40613C7F">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sz w:val="24"/>
                <w:szCs w:val="24"/>
                <w:highlight w:val="none"/>
                <w:u w:val="none"/>
              </w:rPr>
              <w:t>6.</w:t>
            </w:r>
            <w:r>
              <w:rPr>
                <w:rFonts w:hint="eastAsia" w:ascii="仿宋" w:hAnsi="仿宋" w:eastAsia="仿宋" w:cs="仿宋"/>
                <w:i w:val="0"/>
                <w:iCs w:val="0"/>
                <w:color w:val="000000"/>
                <w:sz w:val="24"/>
                <w:szCs w:val="24"/>
                <w:highlight w:val="none"/>
                <w:u w:val="none"/>
              </w:rPr>
              <w:tab/>
            </w:r>
            <w:r>
              <w:rPr>
                <w:rFonts w:hint="eastAsia" w:ascii="仿宋" w:hAnsi="仿宋" w:eastAsia="仿宋" w:cs="仿宋"/>
                <w:i w:val="0"/>
                <w:iCs w:val="0"/>
                <w:color w:val="000000"/>
                <w:sz w:val="24"/>
                <w:szCs w:val="24"/>
                <w:highlight w:val="none"/>
                <w:u w:val="none"/>
              </w:rPr>
              <w:t>具有故障自动检测功能：在调用展台却无法出现镜头采集画面信号时，可自动出现检测链接，并给出导致性原因（如硬件连接、摄像头占用、配套软件版本等问题）。</w:t>
            </w:r>
          </w:p>
          <w:p w14:paraId="311E1A64">
            <w:pPr>
              <w:keepNext w:val="0"/>
              <w:keepLines w:val="0"/>
              <w:widowControl/>
              <w:suppressLineNumbers w:val="0"/>
              <w:spacing w:line="360" w:lineRule="auto"/>
              <w:jc w:val="left"/>
              <w:textAlignment w:val="center"/>
              <w:rPr>
                <w:rFonts w:hint="eastAsia" w:ascii="仿宋" w:hAnsi="仿宋" w:eastAsia="仿宋" w:cs="仿宋"/>
                <w:b/>
                <w:bCs/>
                <w:i w:val="0"/>
                <w:iCs w:val="0"/>
                <w:color w:val="000000"/>
                <w:sz w:val="24"/>
                <w:szCs w:val="24"/>
                <w:highlight w:val="none"/>
                <w:u w:val="none"/>
                <w:lang w:eastAsia="zh-CN"/>
              </w:rPr>
            </w:pPr>
            <w:r>
              <w:rPr>
                <w:rFonts w:hint="eastAsia" w:ascii="仿宋" w:hAnsi="仿宋" w:eastAsia="仿宋" w:cs="仿宋"/>
                <w:b/>
                <w:bCs/>
                <w:i w:val="0"/>
                <w:iCs w:val="0"/>
                <w:color w:val="000000"/>
                <w:sz w:val="24"/>
                <w:szCs w:val="24"/>
                <w:highlight w:val="none"/>
                <w:u w:val="none"/>
              </w:rPr>
              <w:t>软件参数</w:t>
            </w:r>
            <w:r>
              <w:rPr>
                <w:rFonts w:hint="eastAsia" w:ascii="仿宋" w:hAnsi="仿宋" w:eastAsia="仿宋" w:cs="仿宋"/>
                <w:b/>
                <w:bCs/>
                <w:i w:val="0"/>
                <w:iCs w:val="0"/>
                <w:color w:val="000000"/>
                <w:sz w:val="24"/>
                <w:szCs w:val="24"/>
                <w:highlight w:val="none"/>
                <w:u w:val="none"/>
                <w:lang w:eastAsia="zh-CN"/>
              </w:rPr>
              <w:t>：</w:t>
            </w:r>
          </w:p>
          <w:p w14:paraId="3DE6E4E2">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sz w:val="24"/>
                <w:szCs w:val="24"/>
                <w:highlight w:val="none"/>
                <w:u w:val="none"/>
              </w:rPr>
              <w:t>1.</w:t>
            </w:r>
            <w:r>
              <w:rPr>
                <w:rFonts w:hint="eastAsia" w:ascii="仿宋" w:hAnsi="仿宋" w:eastAsia="仿宋" w:cs="仿宋"/>
                <w:i w:val="0"/>
                <w:iCs w:val="0"/>
                <w:color w:val="000000"/>
                <w:sz w:val="24"/>
                <w:szCs w:val="24"/>
                <w:highlight w:val="none"/>
                <w:u w:val="none"/>
              </w:rPr>
              <w:tab/>
            </w:r>
            <w:r>
              <w:rPr>
                <w:rFonts w:hint="eastAsia" w:ascii="仿宋" w:hAnsi="仿宋" w:eastAsia="仿宋" w:cs="仿宋"/>
                <w:i w:val="0"/>
                <w:iCs w:val="0"/>
                <w:color w:val="000000"/>
                <w:sz w:val="24"/>
                <w:szCs w:val="24"/>
                <w:highlight w:val="none"/>
                <w:u w:val="none"/>
              </w:rPr>
              <w:t>支持对展台画面进行放大、缩小、旋转、自适应、冻结画面等操作。</w:t>
            </w:r>
          </w:p>
          <w:p w14:paraId="3F9A8956">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sz w:val="24"/>
                <w:szCs w:val="24"/>
                <w:highlight w:val="none"/>
                <w:u w:val="none"/>
              </w:rPr>
              <w:t>2.</w:t>
            </w:r>
            <w:r>
              <w:rPr>
                <w:rFonts w:hint="eastAsia" w:ascii="仿宋" w:hAnsi="仿宋" w:eastAsia="仿宋" w:cs="仿宋"/>
                <w:i w:val="0"/>
                <w:iCs w:val="0"/>
                <w:color w:val="000000"/>
                <w:sz w:val="24"/>
                <w:szCs w:val="24"/>
                <w:highlight w:val="none"/>
                <w:u w:val="none"/>
              </w:rPr>
              <w:tab/>
            </w:r>
            <w:r>
              <w:rPr>
                <w:rFonts w:hint="eastAsia" w:ascii="仿宋" w:hAnsi="仿宋" w:eastAsia="仿宋" w:cs="仿宋"/>
                <w:i w:val="0"/>
                <w:iCs w:val="0"/>
                <w:color w:val="000000"/>
                <w:sz w:val="24"/>
                <w:szCs w:val="24"/>
                <w:highlight w:val="none"/>
                <w:u w:val="none"/>
              </w:rPr>
              <w:t>支持展台画面实时批注，预设多种笔划粗细及颜色供选择，且支持对展台画面联同批注内容进行同步缩放、移动。</w:t>
            </w:r>
          </w:p>
          <w:p w14:paraId="713EA4F1">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sz w:val="24"/>
                <w:szCs w:val="24"/>
                <w:highlight w:val="none"/>
                <w:u w:val="none"/>
              </w:rPr>
              <w:t>3.</w:t>
            </w:r>
            <w:r>
              <w:rPr>
                <w:rFonts w:hint="eastAsia" w:ascii="仿宋" w:hAnsi="仿宋" w:eastAsia="仿宋" w:cs="仿宋"/>
                <w:i w:val="0"/>
                <w:iCs w:val="0"/>
                <w:color w:val="000000"/>
                <w:sz w:val="24"/>
                <w:szCs w:val="24"/>
                <w:highlight w:val="none"/>
                <w:u w:val="none"/>
              </w:rPr>
              <w:tab/>
            </w:r>
            <w:r>
              <w:rPr>
                <w:rFonts w:hint="eastAsia" w:ascii="仿宋" w:hAnsi="仿宋" w:eastAsia="仿宋" w:cs="仿宋"/>
                <w:i w:val="0"/>
                <w:iCs w:val="0"/>
                <w:color w:val="000000"/>
                <w:sz w:val="24"/>
                <w:szCs w:val="24"/>
                <w:highlight w:val="none"/>
                <w:u w:val="none"/>
              </w:rPr>
              <w:t>支持展台画面拍照截图并进行多图预览，可对任一图片进行全屏显示。</w:t>
            </w:r>
          </w:p>
          <w:p w14:paraId="674F6837">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sz w:val="24"/>
                <w:szCs w:val="24"/>
                <w:highlight w:val="none"/>
                <w:u w:val="none"/>
              </w:rPr>
              <w:t>4.</w:t>
            </w:r>
            <w:r>
              <w:rPr>
                <w:rFonts w:hint="eastAsia" w:ascii="仿宋" w:hAnsi="仿宋" w:eastAsia="仿宋" w:cs="仿宋"/>
                <w:i w:val="0"/>
                <w:iCs w:val="0"/>
                <w:color w:val="000000"/>
                <w:sz w:val="24"/>
                <w:szCs w:val="24"/>
                <w:highlight w:val="none"/>
                <w:u w:val="none"/>
              </w:rPr>
              <w:tab/>
            </w:r>
            <w:r>
              <w:rPr>
                <w:rFonts w:hint="eastAsia" w:ascii="仿宋" w:hAnsi="仿宋" w:eastAsia="仿宋" w:cs="仿宋"/>
                <w:i w:val="0"/>
                <w:iCs w:val="0"/>
                <w:color w:val="000000"/>
                <w:sz w:val="24"/>
                <w:szCs w:val="24"/>
                <w:highlight w:val="none"/>
                <w:u w:val="none"/>
              </w:rPr>
              <w:t>老师可在一体机或电脑上选择延时拍照功能，支持5秒或10秒延时模式，预留充足时间以便调整拍摄内容。</w:t>
            </w:r>
          </w:p>
          <w:p w14:paraId="1CEDF53B">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sz w:val="24"/>
                <w:szCs w:val="24"/>
                <w:highlight w:val="none"/>
                <w:u w:val="none"/>
              </w:rPr>
              <w:t>5.</w:t>
            </w:r>
            <w:r>
              <w:rPr>
                <w:rFonts w:hint="eastAsia" w:ascii="仿宋" w:hAnsi="仿宋" w:eastAsia="仿宋" w:cs="仿宋"/>
                <w:i w:val="0"/>
                <w:iCs w:val="0"/>
                <w:color w:val="000000"/>
                <w:sz w:val="24"/>
                <w:szCs w:val="24"/>
                <w:highlight w:val="none"/>
                <w:u w:val="none"/>
              </w:rPr>
              <w:tab/>
            </w:r>
            <w:r>
              <w:rPr>
                <w:rFonts w:hint="eastAsia" w:ascii="仿宋" w:hAnsi="仿宋" w:eastAsia="仿宋" w:cs="仿宋"/>
                <w:i w:val="0"/>
                <w:iCs w:val="0"/>
                <w:color w:val="000000"/>
                <w:sz w:val="24"/>
                <w:szCs w:val="24"/>
                <w:highlight w:val="none"/>
                <w:u w:val="none"/>
              </w:rPr>
              <w:t>具备图像增强功能，可自动裁剪背景并增强文字显示，使文档画面更清晰。</w:t>
            </w:r>
          </w:p>
          <w:p w14:paraId="74B56D9D">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sz w:val="24"/>
                <w:szCs w:val="24"/>
                <w:highlight w:val="none"/>
                <w:u w:val="none"/>
              </w:rPr>
              <w:t>6.</w:t>
            </w:r>
            <w:r>
              <w:rPr>
                <w:rFonts w:hint="eastAsia" w:ascii="仿宋" w:hAnsi="仿宋" w:eastAsia="仿宋" w:cs="仿宋"/>
                <w:i w:val="0"/>
                <w:iCs w:val="0"/>
                <w:color w:val="000000"/>
                <w:sz w:val="24"/>
                <w:szCs w:val="24"/>
                <w:highlight w:val="none"/>
                <w:u w:val="none"/>
              </w:rPr>
              <w:tab/>
            </w:r>
            <w:r>
              <w:rPr>
                <w:rFonts w:hint="eastAsia" w:ascii="仿宋" w:hAnsi="仿宋" w:eastAsia="仿宋" w:cs="仿宋"/>
                <w:i w:val="0"/>
                <w:iCs w:val="0"/>
                <w:color w:val="000000"/>
                <w:sz w:val="24"/>
                <w:szCs w:val="24"/>
                <w:highlight w:val="none"/>
                <w:u w:val="none"/>
              </w:rPr>
              <w:t>可选择图像、文本或动态等多种情景模式，适应不同展示内容。</w:t>
            </w:r>
          </w:p>
          <w:p w14:paraId="0CB4290C">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sz w:val="24"/>
                <w:szCs w:val="24"/>
                <w:highlight w:val="none"/>
                <w:u w:val="none"/>
              </w:rPr>
              <w:t>7.</w:t>
            </w:r>
            <w:r>
              <w:rPr>
                <w:rFonts w:hint="eastAsia" w:ascii="仿宋" w:hAnsi="仿宋" w:eastAsia="仿宋" w:cs="仿宋"/>
                <w:i w:val="0"/>
                <w:iCs w:val="0"/>
                <w:color w:val="000000"/>
                <w:sz w:val="24"/>
                <w:szCs w:val="24"/>
                <w:highlight w:val="none"/>
                <w:u w:val="none"/>
              </w:rPr>
              <w:tab/>
            </w:r>
            <w:r>
              <w:rPr>
                <w:rFonts w:hint="eastAsia" w:ascii="仿宋" w:hAnsi="仿宋" w:eastAsia="仿宋" w:cs="仿宋"/>
                <w:i w:val="0"/>
                <w:iCs w:val="0"/>
                <w:color w:val="000000"/>
                <w:sz w:val="24"/>
                <w:szCs w:val="24"/>
                <w:highlight w:val="none"/>
                <w:u w:val="none"/>
              </w:rPr>
              <w:t>支持故障自动检测，在软件无法出现展台拍摄画面时，自动出现检测链接，帮助用户检测“无画面”的原因，并给出引导性解决方案。可判断硬件连接、显卡驱动、摄像头占用、软件版本等问题。</w:t>
            </w:r>
          </w:p>
          <w:p w14:paraId="109E28CE">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sz w:val="24"/>
                <w:szCs w:val="24"/>
                <w:highlight w:val="none"/>
                <w:u w:val="none"/>
              </w:rPr>
              <w:t>8.</w:t>
            </w:r>
            <w:r>
              <w:rPr>
                <w:rFonts w:hint="eastAsia" w:ascii="仿宋" w:hAnsi="仿宋" w:eastAsia="仿宋" w:cs="仿宋"/>
                <w:i w:val="0"/>
                <w:iCs w:val="0"/>
                <w:color w:val="000000"/>
                <w:sz w:val="24"/>
                <w:szCs w:val="24"/>
                <w:highlight w:val="none"/>
                <w:u w:val="none"/>
              </w:rPr>
              <w:tab/>
            </w:r>
            <w:r>
              <w:rPr>
                <w:rFonts w:hint="eastAsia" w:ascii="仿宋" w:hAnsi="仿宋" w:eastAsia="仿宋" w:cs="仿宋"/>
                <w:i w:val="0"/>
                <w:iCs w:val="0"/>
                <w:color w:val="000000"/>
                <w:sz w:val="24"/>
                <w:szCs w:val="24"/>
                <w:highlight w:val="none"/>
                <w:u w:val="none"/>
              </w:rPr>
              <w:t>支持二维码扫码功能：打开扫一扫功能后，将书本上的二维码放入扫描框内即可自动扫描，并进入系统浏览器获取二维码的链接内容，帮助老师快速获取电子教学资源。</w:t>
            </w:r>
          </w:p>
        </w:tc>
        <w:tc>
          <w:tcPr>
            <w:tcW w:w="38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513CEC">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个</w:t>
            </w:r>
          </w:p>
        </w:tc>
        <w:tc>
          <w:tcPr>
            <w:tcW w:w="38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8009F3">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46</w:t>
            </w:r>
          </w:p>
        </w:tc>
      </w:tr>
      <w:tr w14:paraId="154299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0" w:hRule="atLeast"/>
        </w:trPr>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623E47">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84CDDA">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安装调试</w:t>
            </w:r>
          </w:p>
        </w:tc>
        <w:tc>
          <w:tcPr>
            <w:tcW w:w="35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EFF10A">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智慧黑板、视频展台安装，激活调试（原有老旧黑板拆除）</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线材辅材：电源线，网线，水晶头，线槽</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安装符合国家标准要求，满足学校需求，保障设备正常运行。</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73F29C">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项</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AA9C9C">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w:t>
            </w:r>
          </w:p>
        </w:tc>
      </w:tr>
    </w:tbl>
    <w:p w14:paraId="13663C7F">
      <w:pPr>
        <w:widowControl w:val="0"/>
        <w:numPr>
          <w:ilvl w:val="0"/>
          <w:numId w:val="0"/>
        </w:numPr>
        <w:spacing w:line="360" w:lineRule="auto"/>
        <w:jc w:val="center"/>
        <w:rPr>
          <w:rFonts w:hint="eastAsia" w:ascii="仿宋" w:hAnsi="仿宋" w:eastAsia="仿宋" w:cs="仿宋"/>
          <w:sz w:val="24"/>
          <w:szCs w:val="24"/>
          <w:highlight w:val="none"/>
          <w:lang w:val="en-US" w:eastAsia="zh-CN"/>
        </w:rPr>
      </w:pPr>
    </w:p>
    <w:p w14:paraId="225E1D79">
      <w:pPr>
        <w:widowControl w:val="0"/>
        <w:numPr>
          <w:ilvl w:val="0"/>
          <w:numId w:val="0"/>
        </w:numPr>
        <w:spacing w:line="360" w:lineRule="auto"/>
        <w:jc w:val="center"/>
        <w:rPr>
          <w:rFonts w:hint="eastAsia" w:ascii="仿宋" w:hAnsi="仿宋" w:eastAsia="仿宋" w:cs="仿宋"/>
          <w:sz w:val="24"/>
          <w:szCs w:val="24"/>
          <w:highlight w:val="none"/>
          <w:lang w:val="en-US" w:eastAsia="zh-CN"/>
        </w:rPr>
      </w:pPr>
    </w:p>
    <w:p w14:paraId="7F0C2CBE">
      <w:pPr>
        <w:widowControl w:val="0"/>
        <w:numPr>
          <w:ilvl w:val="0"/>
          <w:numId w:val="0"/>
        </w:numPr>
        <w:spacing w:line="360" w:lineRule="auto"/>
        <w:jc w:val="center"/>
        <w:rPr>
          <w:rFonts w:hint="eastAsia" w:ascii="仿宋" w:hAnsi="仿宋" w:eastAsia="仿宋" w:cs="仿宋"/>
          <w:sz w:val="24"/>
          <w:szCs w:val="24"/>
          <w:highlight w:val="none"/>
          <w:lang w:val="en-US" w:eastAsia="zh-CN"/>
        </w:rPr>
      </w:pPr>
    </w:p>
    <w:p w14:paraId="322A2A22">
      <w:pPr>
        <w:spacing w:line="360" w:lineRule="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br w:type="page"/>
      </w:r>
    </w:p>
    <w:p w14:paraId="2597665E">
      <w:pPr>
        <w:numPr>
          <w:ilvl w:val="0"/>
          <w:numId w:val="0"/>
        </w:numPr>
        <w:spacing w:line="360" w:lineRule="auto"/>
        <w:ind w:left="0" w:leftChars="0" w:firstLine="0" w:firstLineChars="0"/>
        <w:jc w:val="center"/>
        <w:rPr>
          <w:rFonts w:hint="eastAsia" w:ascii="仿宋" w:hAnsi="仿宋" w:eastAsia="仿宋" w:cs="仿宋"/>
          <w:b/>
          <w:bCs/>
          <w:sz w:val="32"/>
          <w:szCs w:val="32"/>
          <w:highlight w:val="none"/>
          <w:lang w:val="en-US" w:eastAsia="zh-CN"/>
        </w:rPr>
      </w:pPr>
      <w:r>
        <w:rPr>
          <w:rFonts w:hint="eastAsia" w:ascii="仿宋" w:hAnsi="仿宋" w:eastAsia="仿宋" w:cs="仿宋"/>
          <w:b/>
          <w:bCs/>
          <w:kern w:val="2"/>
          <w:sz w:val="32"/>
          <w:szCs w:val="32"/>
          <w:highlight w:val="none"/>
          <w:lang w:val="en-US" w:eastAsia="zh-CN" w:bidi="ar-SA"/>
        </w:rPr>
        <w:t>5、</w:t>
      </w:r>
      <w:r>
        <w:rPr>
          <w:rFonts w:hint="eastAsia" w:ascii="仿宋" w:hAnsi="仿宋" w:eastAsia="仿宋" w:cs="仿宋"/>
          <w:b/>
          <w:bCs/>
          <w:sz w:val="32"/>
          <w:szCs w:val="32"/>
          <w:highlight w:val="none"/>
          <w:lang w:val="en-US" w:eastAsia="zh-CN"/>
        </w:rPr>
        <w:t>瓜坡中心小学</w:t>
      </w:r>
    </w:p>
    <w:tbl>
      <w:tblPr>
        <w:tblStyle w:val="23"/>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57"/>
        <w:gridCol w:w="772"/>
        <w:gridCol w:w="6641"/>
        <w:gridCol w:w="707"/>
        <w:gridCol w:w="708"/>
      </w:tblGrid>
      <w:tr w14:paraId="649AA6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2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DD6463">
            <w:pPr>
              <w:keepNext w:val="0"/>
              <w:keepLines w:val="0"/>
              <w:widowControl/>
              <w:suppressLineNumbers w:val="0"/>
              <w:spacing w:line="360" w:lineRule="auto"/>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序号</w:t>
            </w:r>
          </w:p>
        </w:tc>
        <w:tc>
          <w:tcPr>
            <w:tcW w:w="4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27A35D">
            <w:pPr>
              <w:keepNext w:val="0"/>
              <w:keepLines w:val="0"/>
              <w:widowControl/>
              <w:suppressLineNumbers w:val="0"/>
              <w:spacing w:line="360" w:lineRule="auto"/>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物品名称</w:t>
            </w:r>
          </w:p>
        </w:tc>
        <w:tc>
          <w:tcPr>
            <w:tcW w:w="35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6689C9">
            <w:pPr>
              <w:keepNext w:val="0"/>
              <w:keepLines w:val="0"/>
              <w:widowControl/>
              <w:suppressLineNumbers w:val="0"/>
              <w:spacing w:line="360" w:lineRule="auto"/>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参数</w:t>
            </w:r>
          </w:p>
        </w:tc>
        <w:tc>
          <w:tcPr>
            <w:tcW w:w="38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6F9CAA">
            <w:pPr>
              <w:keepNext w:val="0"/>
              <w:keepLines w:val="0"/>
              <w:widowControl/>
              <w:suppressLineNumbers w:val="0"/>
              <w:spacing w:line="360" w:lineRule="auto"/>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规格</w:t>
            </w:r>
          </w:p>
        </w:tc>
        <w:tc>
          <w:tcPr>
            <w:tcW w:w="38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5C48FE">
            <w:pPr>
              <w:keepNext w:val="0"/>
              <w:keepLines w:val="0"/>
              <w:widowControl/>
              <w:suppressLineNumbers w:val="0"/>
              <w:spacing w:line="360" w:lineRule="auto"/>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数量</w:t>
            </w:r>
          </w:p>
        </w:tc>
      </w:tr>
      <w:tr w14:paraId="17F932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20" w:hRule="atLeast"/>
        </w:trPr>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345A8A">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6CD61D">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智慧黑板</w:t>
            </w:r>
          </w:p>
        </w:tc>
        <w:tc>
          <w:tcPr>
            <w:tcW w:w="35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6D4C24">
            <w:pPr>
              <w:keepNext w:val="0"/>
              <w:keepLines w:val="0"/>
              <w:widowControl/>
              <w:suppressLineNumbers w:val="0"/>
              <w:spacing w:line="360" w:lineRule="auto"/>
              <w:jc w:val="left"/>
              <w:rPr>
                <w:sz w:val="24"/>
                <w:szCs w:val="24"/>
                <w:highlight w:val="none"/>
              </w:rPr>
            </w:pPr>
            <w:r>
              <w:rPr>
                <w:rFonts w:ascii="仿宋_GB2312" w:hAnsi="仿宋_GB2312" w:eastAsia="仿宋_GB2312" w:cs="仿宋_GB2312"/>
                <w:b/>
                <w:bCs/>
                <w:color w:val="000000"/>
                <w:kern w:val="0"/>
                <w:sz w:val="24"/>
                <w:szCs w:val="24"/>
                <w:highlight w:val="none"/>
                <w:lang w:val="en-US" w:eastAsia="zh-CN" w:bidi="ar"/>
              </w:rPr>
              <w:t>一、整体设计</w:t>
            </w:r>
          </w:p>
          <w:p w14:paraId="6FCF8A09">
            <w:pPr>
              <w:keepNext w:val="0"/>
              <w:keepLines w:val="0"/>
              <w:widowControl/>
              <w:suppressLineNumbers w:val="0"/>
              <w:spacing w:line="360" w:lineRule="auto"/>
              <w:jc w:val="left"/>
              <w:rPr>
                <w:sz w:val="24"/>
                <w:szCs w:val="24"/>
                <w:highlight w:val="none"/>
              </w:rPr>
            </w:pPr>
            <w:r>
              <w:rPr>
                <w:rFonts w:ascii="仿宋_GB2312" w:hAnsi="仿宋_GB2312" w:eastAsia="仿宋_GB2312" w:cs="仿宋_GB2312"/>
                <w:color w:val="000000"/>
                <w:kern w:val="0"/>
                <w:sz w:val="24"/>
                <w:szCs w:val="24"/>
                <w:highlight w:val="none"/>
                <w:lang w:val="en-US" w:eastAsia="zh-CN" w:bidi="ar"/>
              </w:rPr>
              <w:t>1. 整机采用全金属外壳，三拼接平面一体化设计，主屏外观尺寸≥86 英寸。</w:t>
            </w:r>
          </w:p>
          <w:p w14:paraId="76E38DA1">
            <w:pPr>
              <w:keepNext w:val="0"/>
              <w:keepLines w:val="0"/>
              <w:widowControl/>
              <w:suppressLineNumbers w:val="0"/>
              <w:spacing w:line="360" w:lineRule="auto"/>
              <w:jc w:val="left"/>
              <w:rPr>
                <w:sz w:val="24"/>
                <w:szCs w:val="24"/>
                <w:highlight w:val="none"/>
              </w:rPr>
            </w:pPr>
            <w:r>
              <w:rPr>
                <w:rFonts w:ascii="仿宋_GB2312" w:hAnsi="仿宋_GB2312" w:eastAsia="仿宋_GB2312" w:cs="仿宋_GB2312"/>
                <w:color w:val="000000"/>
                <w:kern w:val="0"/>
                <w:sz w:val="24"/>
                <w:szCs w:val="24"/>
                <w:highlight w:val="none"/>
                <w:lang w:val="en-US" w:eastAsia="zh-CN" w:bidi="ar"/>
              </w:rPr>
              <w:t>2.主屏支持普通粉笔直接书写，整机两侧副屏可支持以下媒介（普通粉笔、液体粉笔、成膜笔）进行板书书写。</w:t>
            </w:r>
          </w:p>
          <w:p w14:paraId="1F5FC5E7">
            <w:pPr>
              <w:keepNext w:val="0"/>
              <w:keepLines w:val="0"/>
              <w:widowControl/>
              <w:suppressLineNumbers w:val="0"/>
              <w:spacing w:line="360" w:lineRule="auto"/>
              <w:jc w:val="left"/>
              <w:rPr>
                <w:sz w:val="24"/>
                <w:szCs w:val="24"/>
                <w:highlight w:val="none"/>
              </w:rPr>
            </w:pPr>
            <w:r>
              <w:rPr>
                <w:rFonts w:ascii="仿宋_GB2312" w:hAnsi="仿宋_GB2312" w:eastAsia="仿宋_GB2312" w:cs="仿宋_GB2312"/>
                <w:color w:val="000000"/>
                <w:kern w:val="0"/>
                <w:sz w:val="24"/>
                <w:szCs w:val="24"/>
                <w:highlight w:val="none"/>
                <w:lang w:val="en-US" w:eastAsia="zh-CN" w:bidi="ar"/>
              </w:rPr>
              <w:t>3.整机安卓版本不小于 android</w:t>
            </w:r>
            <w:r>
              <w:rPr>
                <w:rFonts w:hint="eastAsia" w:ascii="仿宋_GB2312" w:hAnsi="仿宋_GB2312" w:eastAsia="仿宋_GB2312" w:cs="仿宋_GB2312"/>
                <w:color w:val="000000"/>
                <w:kern w:val="0"/>
                <w:sz w:val="24"/>
                <w:szCs w:val="24"/>
                <w:highlight w:val="none"/>
                <w:lang w:val="en-US" w:eastAsia="zh-CN" w:bidi="ar"/>
              </w:rPr>
              <w:t xml:space="preserve"> </w:t>
            </w:r>
            <w:r>
              <w:rPr>
                <w:rFonts w:ascii="仿宋_GB2312" w:hAnsi="仿宋_GB2312" w:eastAsia="仿宋_GB2312" w:cs="仿宋_GB2312"/>
                <w:color w:val="000000"/>
                <w:kern w:val="0"/>
                <w:sz w:val="24"/>
                <w:szCs w:val="24"/>
                <w:highlight w:val="none"/>
                <w:lang w:val="en-US" w:eastAsia="zh-CN" w:bidi="ar"/>
              </w:rPr>
              <w:t>1</w:t>
            </w:r>
            <w:r>
              <w:rPr>
                <w:rFonts w:hint="eastAsia" w:ascii="仿宋_GB2312" w:hAnsi="仿宋_GB2312" w:eastAsia="仿宋_GB2312" w:cs="仿宋_GB2312"/>
                <w:color w:val="000000"/>
                <w:kern w:val="0"/>
                <w:sz w:val="24"/>
                <w:szCs w:val="24"/>
                <w:highlight w:val="none"/>
                <w:lang w:val="en-US" w:eastAsia="zh-CN" w:bidi="ar"/>
              </w:rPr>
              <w:t>4</w:t>
            </w:r>
            <w:r>
              <w:rPr>
                <w:rFonts w:ascii="仿宋_GB2312" w:hAnsi="仿宋_GB2312" w:eastAsia="仿宋_GB2312" w:cs="仿宋_GB2312"/>
                <w:color w:val="000000"/>
                <w:kern w:val="0"/>
                <w:sz w:val="24"/>
                <w:szCs w:val="24"/>
                <w:highlight w:val="none"/>
                <w:lang w:val="en-US" w:eastAsia="zh-CN" w:bidi="ar"/>
              </w:rPr>
              <w:t>。</w:t>
            </w:r>
          </w:p>
          <w:p w14:paraId="6D837D74">
            <w:pPr>
              <w:keepNext w:val="0"/>
              <w:keepLines w:val="0"/>
              <w:widowControl/>
              <w:suppressLineNumbers w:val="0"/>
              <w:spacing w:line="360" w:lineRule="auto"/>
              <w:jc w:val="left"/>
              <w:rPr>
                <w:sz w:val="24"/>
                <w:szCs w:val="24"/>
                <w:highlight w:val="none"/>
              </w:rPr>
            </w:pPr>
            <w:r>
              <w:rPr>
                <w:rFonts w:ascii="仿宋_GB2312" w:hAnsi="仿宋_GB2312" w:eastAsia="仿宋_GB2312" w:cs="仿宋_GB2312"/>
                <w:color w:val="000000"/>
                <w:kern w:val="0"/>
                <w:sz w:val="24"/>
                <w:szCs w:val="24"/>
                <w:highlight w:val="none"/>
                <w:lang w:val="en-US" w:eastAsia="zh-CN" w:bidi="ar"/>
              </w:rPr>
              <w:t>4.整机采用防眩光玻璃，钢化玻璃表面硬度≥9H。</w:t>
            </w:r>
          </w:p>
          <w:p w14:paraId="6E08EEFE">
            <w:pPr>
              <w:keepNext w:val="0"/>
              <w:keepLines w:val="0"/>
              <w:widowControl/>
              <w:suppressLineNumbers w:val="0"/>
              <w:spacing w:line="360" w:lineRule="auto"/>
              <w:jc w:val="left"/>
              <w:rPr>
                <w:sz w:val="24"/>
                <w:szCs w:val="24"/>
                <w:highlight w:val="none"/>
              </w:rPr>
            </w:pPr>
            <w:r>
              <w:rPr>
                <w:rFonts w:ascii="仿宋_GB2312" w:hAnsi="仿宋_GB2312" w:eastAsia="仿宋_GB2312" w:cs="仿宋_GB2312"/>
                <w:color w:val="000000"/>
                <w:kern w:val="0"/>
                <w:sz w:val="24"/>
                <w:szCs w:val="24"/>
                <w:highlight w:val="none"/>
                <w:lang w:val="en-US" w:eastAsia="zh-CN" w:bidi="ar"/>
              </w:rPr>
              <w:t>▲5.整机支持音效设置，可以调节左右声道平衡；在中低频段2</w:t>
            </w:r>
            <w:r>
              <w:rPr>
                <w:rFonts w:hint="eastAsia" w:ascii="仿宋_GB2312" w:hAnsi="仿宋_GB2312" w:eastAsia="仿宋_GB2312" w:cs="仿宋_GB2312"/>
                <w:color w:val="000000"/>
                <w:kern w:val="0"/>
                <w:sz w:val="24"/>
                <w:szCs w:val="24"/>
                <w:highlight w:val="none"/>
                <w:lang w:val="en-US" w:eastAsia="zh-CN" w:bidi="ar"/>
              </w:rPr>
              <w:t>1</w:t>
            </w:r>
            <w:r>
              <w:rPr>
                <w:rFonts w:ascii="仿宋_GB2312" w:hAnsi="仿宋_GB2312" w:eastAsia="仿宋_GB2312" w:cs="仿宋_GB2312"/>
                <w:color w:val="000000"/>
                <w:kern w:val="0"/>
                <w:sz w:val="24"/>
                <w:szCs w:val="24"/>
                <w:highlight w:val="none"/>
                <w:lang w:val="en-US" w:eastAsia="zh-CN" w:bidi="ar"/>
              </w:rPr>
              <w:t>0Hz～1KHz，高频段 2KHz～15KHz 分别有-10dB～10dB 范围的调节功能。</w:t>
            </w:r>
          </w:p>
          <w:p w14:paraId="58591F13">
            <w:pPr>
              <w:keepNext w:val="0"/>
              <w:keepLines w:val="0"/>
              <w:widowControl/>
              <w:suppressLineNumbers w:val="0"/>
              <w:spacing w:line="360" w:lineRule="auto"/>
              <w:jc w:val="left"/>
              <w:rPr>
                <w:sz w:val="24"/>
                <w:szCs w:val="24"/>
                <w:highlight w:val="none"/>
              </w:rPr>
            </w:pPr>
            <w:r>
              <w:rPr>
                <w:rFonts w:ascii="仿宋_GB2312" w:hAnsi="仿宋_GB2312" w:eastAsia="仿宋_GB2312" w:cs="仿宋_GB2312"/>
                <w:color w:val="000000"/>
                <w:kern w:val="0"/>
                <w:sz w:val="24"/>
                <w:szCs w:val="24"/>
                <w:highlight w:val="none"/>
                <w:lang w:val="en-US" w:eastAsia="zh-CN" w:bidi="ar"/>
              </w:rPr>
              <w:t>6.支持标准、听力、观影和 AI 空间感知音效等模式，AI 空间感知音效模式可通过内置麦克风采集教室物理环境声音，自动生成符合当前教室物理环境的频段、音量、音效等。</w:t>
            </w:r>
          </w:p>
          <w:p w14:paraId="7D01D2F6">
            <w:pPr>
              <w:keepNext w:val="0"/>
              <w:keepLines w:val="0"/>
              <w:widowControl/>
              <w:suppressLineNumbers w:val="0"/>
              <w:spacing w:line="360" w:lineRule="auto"/>
              <w:jc w:val="left"/>
              <w:rPr>
                <w:sz w:val="24"/>
                <w:szCs w:val="24"/>
                <w:highlight w:val="none"/>
              </w:rPr>
            </w:pPr>
            <w:r>
              <w:rPr>
                <w:rFonts w:ascii="仿宋_GB2312" w:hAnsi="仿宋_GB2312" w:eastAsia="仿宋_GB2312" w:cs="仿宋_GB2312"/>
                <w:color w:val="000000"/>
                <w:kern w:val="0"/>
                <w:sz w:val="24"/>
                <w:szCs w:val="24"/>
                <w:highlight w:val="none"/>
                <w:lang w:val="en-US" w:eastAsia="zh-CN" w:bidi="ar"/>
              </w:rPr>
              <w:t>7.整机内置扬声器。</w:t>
            </w:r>
          </w:p>
          <w:p w14:paraId="388E6036">
            <w:pPr>
              <w:keepNext w:val="0"/>
              <w:keepLines w:val="0"/>
              <w:widowControl/>
              <w:suppressLineNumbers w:val="0"/>
              <w:spacing w:line="360" w:lineRule="auto"/>
              <w:jc w:val="left"/>
              <w:rPr>
                <w:sz w:val="24"/>
                <w:szCs w:val="24"/>
                <w:highlight w:val="none"/>
              </w:rPr>
            </w:pPr>
            <w:r>
              <w:rPr>
                <w:rFonts w:ascii="仿宋_GB2312" w:hAnsi="仿宋_GB2312" w:eastAsia="仿宋_GB2312" w:cs="仿宋_GB2312"/>
                <w:color w:val="000000"/>
                <w:kern w:val="0"/>
                <w:sz w:val="24"/>
                <w:szCs w:val="24"/>
                <w:highlight w:val="none"/>
                <w:lang w:val="en-US" w:eastAsia="zh-CN" w:bidi="ar"/>
              </w:rPr>
              <w:t xml:space="preserve">8.采用红外触控技术，满足不少于 </w:t>
            </w:r>
            <w:r>
              <w:rPr>
                <w:rFonts w:hint="eastAsia" w:ascii="仿宋_GB2312" w:hAnsi="仿宋_GB2312" w:eastAsia="仿宋_GB2312" w:cs="仿宋_GB2312"/>
                <w:color w:val="000000"/>
                <w:kern w:val="0"/>
                <w:sz w:val="24"/>
                <w:szCs w:val="24"/>
                <w:highlight w:val="none"/>
                <w:lang w:val="en-US" w:eastAsia="zh-CN" w:bidi="ar"/>
              </w:rPr>
              <w:t>4</w:t>
            </w:r>
            <w:r>
              <w:rPr>
                <w:rFonts w:ascii="仿宋_GB2312" w:hAnsi="仿宋_GB2312" w:eastAsia="仿宋_GB2312" w:cs="仿宋_GB2312"/>
                <w:color w:val="000000"/>
                <w:kern w:val="0"/>
                <w:sz w:val="24"/>
                <w:szCs w:val="24"/>
                <w:highlight w:val="none"/>
                <w:lang w:val="en-US" w:eastAsia="zh-CN" w:bidi="ar"/>
              </w:rPr>
              <w:t>0 点触控。</w:t>
            </w:r>
          </w:p>
          <w:p w14:paraId="006B8695">
            <w:pPr>
              <w:keepNext w:val="0"/>
              <w:keepLines w:val="0"/>
              <w:widowControl/>
              <w:suppressLineNumbers w:val="0"/>
              <w:spacing w:line="360" w:lineRule="auto"/>
              <w:jc w:val="left"/>
              <w:rPr>
                <w:sz w:val="24"/>
                <w:szCs w:val="24"/>
                <w:highlight w:val="none"/>
              </w:rPr>
            </w:pPr>
            <w:r>
              <w:rPr>
                <w:rFonts w:ascii="仿宋_GB2312" w:hAnsi="仿宋_GB2312" w:eastAsia="仿宋_GB2312" w:cs="仿宋_GB2312"/>
                <w:color w:val="000000"/>
                <w:kern w:val="0"/>
                <w:sz w:val="24"/>
                <w:szCs w:val="24"/>
                <w:highlight w:val="none"/>
                <w:lang w:val="en-US" w:eastAsia="zh-CN" w:bidi="ar"/>
              </w:rPr>
              <w:t>9.整机支持色彩空间可选，包含但不限于标准模式和 sRGB模式。</w:t>
            </w:r>
          </w:p>
          <w:p w14:paraId="5B3736AC">
            <w:pPr>
              <w:keepNext w:val="0"/>
              <w:keepLines w:val="0"/>
              <w:widowControl/>
              <w:suppressLineNumbers w:val="0"/>
              <w:spacing w:line="360" w:lineRule="auto"/>
              <w:jc w:val="left"/>
              <w:rPr>
                <w:sz w:val="24"/>
                <w:szCs w:val="24"/>
                <w:highlight w:val="none"/>
              </w:rPr>
            </w:pPr>
            <w:r>
              <w:rPr>
                <w:rFonts w:ascii="仿宋_GB2312" w:hAnsi="仿宋_GB2312" w:eastAsia="仿宋_GB2312" w:cs="仿宋_GB2312"/>
                <w:color w:val="000000"/>
                <w:kern w:val="0"/>
                <w:sz w:val="24"/>
                <w:szCs w:val="24"/>
                <w:highlight w:val="none"/>
                <w:lang w:val="en-US" w:eastAsia="zh-CN" w:bidi="ar"/>
              </w:rPr>
              <w:t>10.整机支持蓝牙 Bluetooth 5.4 或以上标准。</w:t>
            </w:r>
          </w:p>
          <w:p w14:paraId="4F5A0052">
            <w:pPr>
              <w:keepNext w:val="0"/>
              <w:keepLines w:val="0"/>
              <w:widowControl/>
              <w:suppressLineNumbers w:val="0"/>
              <w:spacing w:line="360" w:lineRule="auto"/>
              <w:jc w:val="left"/>
              <w:rPr>
                <w:sz w:val="24"/>
                <w:szCs w:val="24"/>
                <w:highlight w:val="none"/>
              </w:rPr>
            </w:pPr>
            <w:r>
              <w:rPr>
                <w:rFonts w:ascii="仿宋_GB2312" w:hAnsi="仿宋_GB2312" w:eastAsia="仿宋_GB2312" w:cs="仿宋_GB2312"/>
                <w:b/>
                <w:bCs/>
                <w:color w:val="000000"/>
                <w:kern w:val="0"/>
                <w:sz w:val="24"/>
                <w:szCs w:val="24"/>
                <w:highlight w:val="none"/>
                <w:lang w:val="en-US" w:eastAsia="zh-CN" w:bidi="ar"/>
              </w:rPr>
              <w:t>二、接口及按键</w:t>
            </w:r>
          </w:p>
          <w:p w14:paraId="3D33585B">
            <w:pPr>
              <w:keepNext w:val="0"/>
              <w:keepLines w:val="0"/>
              <w:widowControl/>
              <w:suppressLineNumbers w:val="0"/>
              <w:spacing w:line="360" w:lineRule="auto"/>
              <w:jc w:val="left"/>
              <w:rPr>
                <w:sz w:val="24"/>
                <w:szCs w:val="24"/>
                <w:highlight w:val="none"/>
              </w:rPr>
            </w:pPr>
            <w:r>
              <w:rPr>
                <w:rFonts w:ascii="仿宋_GB2312" w:hAnsi="仿宋_GB2312" w:eastAsia="仿宋_GB2312" w:cs="仿宋_GB2312"/>
                <w:color w:val="000000"/>
                <w:kern w:val="0"/>
                <w:sz w:val="24"/>
                <w:szCs w:val="24"/>
                <w:highlight w:val="none"/>
                <w:lang w:val="en-US" w:eastAsia="zh-CN" w:bidi="ar"/>
              </w:rPr>
              <w:t>1.整机具备前置按键，支持通过前置按键进行开关机等操作。</w:t>
            </w:r>
          </w:p>
          <w:p w14:paraId="2923609C">
            <w:pPr>
              <w:keepNext w:val="0"/>
              <w:keepLines w:val="0"/>
              <w:widowControl/>
              <w:suppressLineNumbers w:val="0"/>
              <w:spacing w:line="360" w:lineRule="auto"/>
              <w:jc w:val="left"/>
              <w:rPr>
                <w:sz w:val="24"/>
                <w:szCs w:val="24"/>
                <w:highlight w:val="none"/>
              </w:rPr>
            </w:pPr>
            <w:r>
              <w:rPr>
                <w:rFonts w:ascii="仿宋_GB2312" w:hAnsi="仿宋_GB2312" w:eastAsia="仿宋_GB2312" w:cs="仿宋_GB2312"/>
                <w:color w:val="000000"/>
                <w:kern w:val="0"/>
                <w:sz w:val="24"/>
                <w:szCs w:val="24"/>
                <w:highlight w:val="none"/>
                <w:lang w:val="en-US" w:eastAsia="zh-CN" w:bidi="ar"/>
              </w:rPr>
              <w:t>▲2.支持通过前置面板物理按键一键启动录屏功能，可将屏幕中显示的课件、音频内容与老师人声同时录制。</w:t>
            </w:r>
          </w:p>
          <w:p w14:paraId="382A50FA">
            <w:pPr>
              <w:keepNext w:val="0"/>
              <w:keepLines w:val="0"/>
              <w:widowControl/>
              <w:suppressLineNumbers w:val="0"/>
              <w:spacing w:line="360" w:lineRule="auto"/>
              <w:jc w:val="left"/>
              <w:rPr>
                <w:sz w:val="24"/>
                <w:szCs w:val="24"/>
                <w:highlight w:val="none"/>
              </w:rPr>
            </w:pPr>
            <w:r>
              <w:rPr>
                <w:rFonts w:ascii="仿宋_GB2312" w:hAnsi="仿宋_GB2312" w:eastAsia="仿宋_GB2312" w:cs="仿宋_GB2312"/>
                <w:color w:val="000000"/>
                <w:kern w:val="0"/>
                <w:sz w:val="24"/>
                <w:szCs w:val="24"/>
                <w:highlight w:val="none"/>
                <w:lang w:val="en-US" w:eastAsia="zh-CN" w:bidi="ar"/>
              </w:rPr>
              <w:t>3.智能黑板具备多种纸质护眼模式。</w:t>
            </w:r>
          </w:p>
          <w:p w14:paraId="25634755">
            <w:pPr>
              <w:keepNext w:val="0"/>
              <w:keepLines w:val="0"/>
              <w:widowControl/>
              <w:suppressLineNumbers w:val="0"/>
              <w:spacing w:line="360" w:lineRule="auto"/>
              <w:jc w:val="left"/>
              <w:rPr>
                <w:sz w:val="24"/>
                <w:szCs w:val="24"/>
                <w:highlight w:val="none"/>
              </w:rPr>
            </w:pPr>
            <w:r>
              <w:rPr>
                <w:rFonts w:ascii="仿宋_GB2312" w:hAnsi="仿宋_GB2312" w:eastAsia="仿宋_GB2312" w:cs="仿宋_GB2312"/>
                <w:color w:val="000000"/>
                <w:kern w:val="0"/>
                <w:sz w:val="24"/>
                <w:szCs w:val="24"/>
                <w:highlight w:val="none"/>
                <w:lang w:val="en-US" w:eastAsia="zh-CN" w:bidi="ar"/>
              </w:rPr>
              <w:t>▲4.整机支持提笔书写，可实现无需点击任意功能入口，当检测到触控笔接触屏幕时，自动进入书写模式。</w:t>
            </w:r>
          </w:p>
          <w:p w14:paraId="3D04687A">
            <w:pPr>
              <w:keepNext w:val="0"/>
              <w:keepLines w:val="0"/>
              <w:widowControl/>
              <w:suppressLineNumbers w:val="0"/>
              <w:spacing w:line="360" w:lineRule="auto"/>
              <w:jc w:val="left"/>
              <w:rPr>
                <w:sz w:val="24"/>
                <w:szCs w:val="24"/>
                <w:highlight w:val="none"/>
              </w:rPr>
            </w:pPr>
            <w:r>
              <w:rPr>
                <w:rFonts w:ascii="仿宋_GB2312" w:hAnsi="仿宋_GB2312" w:eastAsia="仿宋_GB2312" w:cs="仿宋_GB2312"/>
                <w:color w:val="000000"/>
                <w:kern w:val="0"/>
                <w:sz w:val="24"/>
                <w:szCs w:val="24"/>
                <w:highlight w:val="none"/>
                <w:lang w:val="en-US" w:eastAsia="zh-CN" w:bidi="ar"/>
              </w:rPr>
              <w:t>5.前置接口，实现外接电脑 HDMI 信号的接入显示。</w:t>
            </w:r>
          </w:p>
          <w:p w14:paraId="5B3DD489">
            <w:pPr>
              <w:keepNext w:val="0"/>
              <w:keepLines w:val="0"/>
              <w:widowControl/>
              <w:suppressLineNumbers w:val="0"/>
              <w:spacing w:line="360" w:lineRule="auto"/>
              <w:jc w:val="left"/>
              <w:rPr>
                <w:sz w:val="24"/>
                <w:szCs w:val="24"/>
                <w:highlight w:val="none"/>
              </w:rPr>
            </w:pPr>
            <w:r>
              <w:rPr>
                <w:rFonts w:ascii="仿宋_GB2312" w:hAnsi="仿宋_GB2312" w:eastAsia="仿宋_GB2312" w:cs="仿宋_GB2312"/>
                <w:b/>
                <w:bCs/>
                <w:color w:val="000000"/>
                <w:kern w:val="0"/>
                <w:sz w:val="24"/>
                <w:szCs w:val="24"/>
                <w:highlight w:val="none"/>
                <w:lang w:val="en-US" w:eastAsia="zh-CN" w:bidi="ar"/>
              </w:rPr>
              <w:t>三、整机功能</w:t>
            </w:r>
          </w:p>
          <w:p w14:paraId="56B9C07F">
            <w:pPr>
              <w:keepNext w:val="0"/>
              <w:keepLines w:val="0"/>
              <w:widowControl/>
              <w:suppressLineNumbers w:val="0"/>
              <w:spacing w:line="360" w:lineRule="auto"/>
              <w:jc w:val="left"/>
              <w:rPr>
                <w:sz w:val="24"/>
                <w:szCs w:val="24"/>
                <w:highlight w:val="none"/>
              </w:rPr>
            </w:pPr>
            <w:r>
              <w:rPr>
                <w:rFonts w:ascii="仿宋_GB2312" w:hAnsi="仿宋_GB2312" w:eastAsia="仿宋_GB2312" w:cs="仿宋_GB2312"/>
                <w:color w:val="000000"/>
                <w:kern w:val="0"/>
                <w:sz w:val="24"/>
                <w:szCs w:val="24"/>
                <w:highlight w:val="none"/>
                <w:lang w:val="en-US" w:eastAsia="zh-CN" w:bidi="ar"/>
              </w:rPr>
              <w:t>1.整机内置摄像头，摄像头数量≥1 个，可拍摄≥1300 万像素数的照片，摄像头视场角≥130 度。</w:t>
            </w:r>
          </w:p>
          <w:p w14:paraId="680D9A1C">
            <w:pPr>
              <w:keepNext w:val="0"/>
              <w:keepLines w:val="0"/>
              <w:widowControl/>
              <w:suppressLineNumbers w:val="0"/>
              <w:spacing w:line="360" w:lineRule="auto"/>
              <w:jc w:val="left"/>
              <w:rPr>
                <w:sz w:val="24"/>
                <w:szCs w:val="24"/>
                <w:highlight w:val="none"/>
              </w:rPr>
            </w:pPr>
            <w:r>
              <w:rPr>
                <w:rFonts w:ascii="仿宋_GB2312" w:hAnsi="仿宋_GB2312" w:eastAsia="仿宋_GB2312" w:cs="仿宋_GB2312"/>
                <w:color w:val="000000"/>
                <w:kern w:val="0"/>
                <w:sz w:val="24"/>
                <w:szCs w:val="24"/>
                <w:highlight w:val="none"/>
                <w:lang w:val="en-US" w:eastAsia="zh-CN" w:bidi="ar"/>
              </w:rPr>
              <w:t>2.整机系统支持智能画质调节模式（AI-PQ），可根据屏幕内容自动调节画质参数，当屏幕出现人物、建筑等元素时，自动调整对比度、饱和度等。</w:t>
            </w:r>
          </w:p>
          <w:p w14:paraId="5C7E764A">
            <w:pPr>
              <w:keepNext w:val="0"/>
              <w:keepLines w:val="0"/>
              <w:widowControl/>
              <w:suppressLineNumbers w:val="0"/>
              <w:spacing w:line="360" w:lineRule="auto"/>
              <w:jc w:val="left"/>
              <w:rPr>
                <w:sz w:val="24"/>
                <w:szCs w:val="24"/>
                <w:highlight w:val="none"/>
              </w:rPr>
            </w:pPr>
            <w:r>
              <w:rPr>
                <w:rFonts w:ascii="仿宋_GB2312" w:hAnsi="仿宋_GB2312" w:eastAsia="仿宋_GB2312" w:cs="仿宋_GB2312"/>
                <w:color w:val="000000"/>
                <w:kern w:val="0"/>
                <w:sz w:val="24"/>
                <w:szCs w:val="24"/>
                <w:highlight w:val="none"/>
                <w:lang w:val="en-US" w:eastAsia="zh-CN" w:bidi="ar"/>
              </w:rPr>
              <w:t>3.触摸屏在照度≥100K LUX 环境下仍能正常工作。</w:t>
            </w:r>
          </w:p>
          <w:p w14:paraId="5A1154E6">
            <w:pPr>
              <w:keepNext w:val="0"/>
              <w:keepLines w:val="0"/>
              <w:widowControl/>
              <w:suppressLineNumbers w:val="0"/>
              <w:spacing w:line="360" w:lineRule="auto"/>
              <w:jc w:val="left"/>
              <w:rPr>
                <w:sz w:val="24"/>
                <w:szCs w:val="24"/>
                <w:highlight w:val="none"/>
              </w:rPr>
            </w:pPr>
            <w:r>
              <w:rPr>
                <w:rFonts w:ascii="仿宋_GB2312" w:hAnsi="仿宋_GB2312" w:eastAsia="仿宋_GB2312" w:cs="仿宋_GB2312"/>
                <w:b/>
                <w:bCs/>
                <w:color w:val="000000"/>
                <w:kern w:val="0"/>
                <w:sz w:val="24"/>
                <w:szCs w:val="24"/>
                <w:highlight w:val="none"/>
                <w:lang w:val="en-US" w:eastAsia="zh-CN" w:bidi="ar"/>
              </w:rPr>
              <w:t>四、内置 OPS：</w:t>
            </w:r>
          </w:p>
          <w:p w14:paraId="0F981F10">
            <w:pPr>
              <w:keepNext w:val="0"/>
              <w:keepLines w:val="0"/>
              <w:widowControl/>
              <w:suppressLineNumbers w:val="0"/>
              <w:spacing w:line="360" w:lineRule="auto"/>
              <w:jc w:val="left"/>
              <w:rPr>
                <w:sz w:val="24"/>
                <w:szCs w:val="24"/>
                <w:highlight w:val="none"/>
              </w:rPr>
            </w:pPr>
            <w:r>
              <w:rPr>
                <w:rFonts w:ascii="仿宋_GB2312" w:hAnsi="仿宋_GB2312" w:eastAsia="仿宋_GB2312" w:cs="仿宋_GB2312"/>
                <w:color w:val="000000"/>
                <w:kern w:val="0"/>
                <w:sz w:val="24"/>
                <w:szCs w:val="24"/>
                <w:highlight w:val="none"/>
                <w:lang w:val="en-US" w:eastAsia="zh-CN" w:bidi="ar"/>
              </w:rPr>
              <w:t>1.采用抽拉内置式模块化电脑，可实现无单独接线的插拔，支持按压式卡扣方式。</w:t>
            </w:r>
          </w:p>
          <w:p w14:paraId="2B9E4B38">
            <w:pPr>
              <w:keepNext w:val="0"/>
              <w:keepLines w:val="0"/>
              <w:widowControl/>
              <w:suppressLineNumbers w:val="0"/>
              <w:spacing w:line="360" w:lineRule="auto"/>
              <w:jc w:val="left"/>
              <w:rPr>
                <w:sz w:val="24"/>
                <w:szCs w:val="24"/>
                <w:highlight w:val="none"/>
              </w:rPr>
            </w:pPr>
            <w:r>
              <w:rPr>
                <w:rFonts w:ascii="仿宋_GB2312" w:hAnsi="仿宋_GB2312" w:eastAsia="仿宋_GB2312" w:cs="仿宋_GB2312"/>
                <w:color w:val="000000"/>
                <w:kern w:val="0"/>
                <w:sz w:val="24"/>
                <w:szCs w:val="24"/>
                <w:highlight w:val="none"/>
                <w:lang w:val="en-US" w:eastAsia="zh-CN" w:bidi="ar"/>
              </w:rPr>
              <w:t>2.搭载 CPU 采用≤10 纳米工艺，主频≥2.0GHz，≥6 核心12 线程；三级缓存≥12MB。内存：</w:t>
            </w:r>
            <w:r>
              <w:rPr>
                <w:rFonts w:hint="eastAsia" w:ascii="仿宋_GB2312" w:hAnsi="仿宋_GB2312" w:eastAsia="仿宋_GB2312" w:cs="仿宋_GB2312"/>
                <w:color w:val="000000"/>
                <w:kern w:val="0"/>
                <w:sz w:val="24"/>
                <w:szCs w:val="24"/>
                <w:highlight w:val="none"/>
                <w:lang w:val="en-US" w:eastAsia="zh-CN" w:bidi="ar"/>
              </w:rPr>
              <w:t>8</w:t>
            </w:r>
            <w:r>
              <w:rPr>
                <w:rFonts w:ascii="仿宋_GB2312" w:hAnsi="仿宋_GB2312" w:eastAsia="仿宋_GB2312" w:cs="仿宋_GB2312"/>
                <w:color w:val="000000"/>
                <w:kern w:val="0"/>
                <w:sz w:val="24"/>
                <w:szCs w:val="24"/>
                <w:highlight w:val="none"/>
                <w:lang w:val="en-US" w:eastAsia="zh-CN" w:bidi="ar"/>
              </w:rPr>
              <w:t xml:space="preserve"> GB DDR4 内存或以上配置。硬盘：</w:t>
            </w:r>
            <w:r>
              <w:rPr>
                <w:rFonts w:hint="eastAsia" w:ascii="仿宋_GB2312" w:hAnsi="仿宋_GB2312" w:eastAsia="仿宋_GB2312" w:cs="仿宋_GB2312"/>
                <w:color w:val="000000"/>
                <w:kern w:val="0"/>
                <w:sz w:val="24"/>
                <w:szCs w:val="24"/>
                <w:highlight w:val="none"/>
                <w:lang w:val="en-US" w:eastAsia="zh-CN" w:bidi="ar"/>
              </w:rPr>
              <w:t>256</w:t>
            </w:r>
            <w:r>
              <w:rPr>
                <w:rFonts w:ascii="仿宋_GB2312" w:hAnsi="仿宋_GB2312" w:eastAsia="仿宋_GB2312" w:cs="仿宋_GB2312"/>
                <w:color w:val="000000"/>
                <w:kern w:val="0"/>
                <w:sz w:val="24"/>
                <w:szCs w:val="24"/>
                <w:highlight w:val="none"/>
                <w:lang w:val="en-US" w:eastAsia="zh-CN" w:bidi="ar"/>
              </w:rPr>
              <w:t xml:space="preserve"> GB SSD 固态硬盘 或以上配置。</w:t>
            </w:r>
          </w:p>
          <w:p w14:paraId="2AFC0B56">
            <w:pPr>
              <w:keepNext w:val="0"/>
              <w:keepLines w:val="0"/>
              <w:widowControl/>
              <w:suppressLineNumbers w:val="0"/>
              <w:spacing w:line="360" w:lineRule="auto"/>
              <w:jc w:val="left"/>
              <w:rPr>
                <w:sz w:val="24"/>
                <w:szCs w:val="24"/>
                <w:highlight w:val="none"/>
              </w:rPr>
            </w:pPr>
            <w:r>
              <w:rPr>
                <w:rFonts w:ascii="仿宋_GB2312" w:hAnsi="仿宋_GB2312" w:eastAsia="仿宋_GB2312" w:cs="仿宋_GB2312"/>
                <w:color w:val="000000"/>
                <w:kern w:val="0"/>
                <w:sz w:val="24"/>
                <w:szCs w:val="24"/>
                <w:highlight w:val="none"/>
                <w:lang w:val="en-US" w:eastAsia="zh-CN" w:bidi="ar"/>
              </w:rPr>
              <w:t>3.具备不少于 4 路 USB 接口。</w:t>
            </w:r>
          </w:p>
          <w:p w14:paraId="09BAFC69">
            <w:pPr>
              <w:keepNext w:val="0"/>
              <w:keepLines w:val="0"/>
              <w:widowControl/>
              <w:suppressLineNumbers w:val="0"/>
              <w:spacing w:line="360" w:lineRule="auto"/>
              <w:jc w:val="left"/>
              <w:rPr>
                <w:sz w:val="24"/>
                <w:szCs w:val="24"/>
                <w:highlight w:val="none"/>
              </w:rPr>
            </w:pPr>
            <w:r>
              <w:rPr>
                <w:rFonts w:ascii="仿宋_GB2312" w:hAnsi="仿宋_GB2312" w:eastAsia="仿宋_GB2312" w:cs="仿宋_GB2312"/>
                <w:b/>
                <w:bCs/>
                <w:color w:val="000000"/>
                <w:kern w:val="0"/>
                <w:sz w:val="24"/>
                <w:szCs w:val="24"/>
                <w:highlight w:val="none"/>
                <w:lang w:val="en-US" w:eastAsia="zh-CN" w:bidi="ar"/>
              </w:rPr>
              <w:t>软件：</w:t>
            </w:r>
          </w:p>
          <w:p w14:paraId="67D32F15">
            <w:pPr>
              <w:keepNext w:val="0"/>
              <w:keepLines w:val="0"/>
              <w:widowControl/>
              <w:suppressLineNumbers w:val="0"/>
              <w:spacing w:line="360" w:lineRule="auto"/>
              <w:jc w:val="left"/>
              <w:rPr>
                <w:sz w:val="24"/>
                <w:szCs w:val="24"/>
                <w:highlight w:val="none"/>
              </w:rPr>
            </w:pPr>
            <w:r>
              <w:rPr>
                <w:rFonts w:ascii="仿宋_GB2312" w:hAnsi="仿宋_GB2312" w:eastAsia="仿宋_GB2312" w:cs="仿宋_GB2312"/>
                <w:color w:val="000000"/>
                <w:kern w:val="0"/>
                <w:sz w:val="24"/>
                <w:szCs w:val="24"/>
                <w:highlight w:val="none"/>
                <w:lang w:val="en-US" w:eastAsia="zh-CN" w:bidi="ar"/>
              </w:rPr>
              <w:t>▲1. 软件为老师提供云空间，提供不少于 20T 空间使用，方便老师存储相关教学资源。</w:t>
            </w:r>
          </w:p>
          <w:p w14:paraId="44664C71">
            <w:pPr>
              <w:keepNext w:val="0"/>
              <w:keepLines w:val="0"/>
              <w:widowControl/>
              <w:suppressLineNumbers w:val="0"/>
              <w:spacing w:line="360" w:lineRule="auto"/>
              <w:jc w:val="left"/>
              <w:rPr>
                <w:sz w:val="24"/>
                <w:szCs w:val="24"/>
                <w:highlight w:val="none"/>
              </w:rPr>
            </w:pPr>
            <w:r>
              <w:rPr>
                <w:rFonts w:ascii="仿宋_GB2312" w:hAnsi="仿宋_GB2312" w:eastAsia="仿宋_GB2312" w:cs="仿宋_GB2312"/>
                <w:color w:val="000000"/>
                <w:kern w:val="0"/>
                <w:sz w:val="24"/>
                <w:szCs w:val="24"/>
                <w:highlight w:val="none"/>
                <w:lang w:val="en-US" w:eastAsia="zh-CN" w:bidi="ar"/>
              </w:rPr>
              <w:t>2.采用备授课一体化框架设计，教师可根据教学场景自由切换类 PPT 界面的备课模式与触控交互教学模式，适用于教室、办公室等不同教学环境。</w:t>
            </w:r>
          </w:p>
          <w:p w14:paraId="72A0BE73">
            <w:pPr>
              <w:keepNext w:val="0"/>
              <w:keepLines w:val="0"/>
              <w:widowControl/>
              <w:suppressLineNumbers w:val="0"/>
              <w:spacing w:line="360" w:lineRule="auto"/>
              <w:jc w:val="left"/>
              <w:rPr>
                <w:rFonts w:ascii="仿宋_GB2312" w:hAnsi="仿宋_GB2312" w:eastAsia="仿宋_GB2312" w:cs="仿宋_GB2312"/>
                <w:color w:val="000000"/>
                <w:kern w:val="0"/>
                <w:sz w:val="24"/>
                <w:szCs w:val="24"/>
                <w:highlight w:val="none"/>
                <w:lang w:val="en-US" w:eastAsia="zh-CN" w:bidi="ar"/>
              </w:rPr>
            </w:pPr>
            <w:r>
              <w:rPr>
                <w:rFonts w:ascii="仿宋_GB2312" w:hAnsi="仿宋_GB2312" w:eastAsia="仿宋_GB2312" w:cs="仿宋_GB2312"/>
                <w:color w:val="000000"/>
                <w:kern w:val="0"/>
                <w:sz w:val="24"/>
                <w:szCs w:val="24"/>
                <w:highlight w:val="none"/>
                <w:lang w:val="en-US" w:eastAsia="zh-CN" w:bidi="ar"/>
              </w:rPr>
              <w:t>3.互动课件内容的编辑修改无需人为保存即可自动同步至云空间，可根据教师需要调整云空间自动同步的时间间隔。</w:t>
            </w:r>
          </w:p>
          <w:p w14:paraId="20D78218">
            <w:pPr>
              <w:keepNext w:val="0"/>
              <w:keepLines w:val="0"/>
              <w:widowControl/>
              <w:suppressLineNumbers w:val="0"/>
              <w:spacing w:line="360" w:lineRule="auto"/>
              <w:jc w:val="left"/>
              <w:rPr>
                <w:sz w:val="24"/>
                <w:szCs w:val="24"/>
                <w:highlight w:val="none"/>
              </w:rPr>
            </w:pPr>
            <w:r>
              <w:rPr>
                <w:rFonts w:ascii="仿宋_GB2312" w:hAnsi="仿宋_GB2312" w:eastAsia="仿宋_GB2312" w:cs="仿宋_GB2312"/>
                <w:color w:val="000000"/>
                <w:kern w:val="0"/>
                <w:sz w:val="24"/>
                <w:szCs w:val="24"/>
                <w:highlight w:val="none"/>
                <w:lang w:val="en-US" w:eastAsia="zh-CN" w:bidi="ar"/>
              </w:rPr>
              <w:t>▲4. 软件支持电子化听评课功能，老师可在授课模式下在线发起听评课，其他老师可进行评价以及获取课件，发起老师可查看历史评课记录并进行文档导出，支持常见的文档格式。</w:t>
            </w:r>
          </w:p>
          <w:p w14:paraId="3925F1A2">
            <w:pPr>
              <w:keepNext w:val="0"/>
              <w:keepLines w:val="0"/>
              <w:widowControl/>
              <w:suppressLineNumbers w:val="0"/>
              <w:spacing w:line="360" w:lineRule="auto"/>
              <w:jc w:val="left"/>
              <w:rPr>
                <w:sz w:val="24"/>
                <w:szCs w:val="24"/>
                <w:highlight w:val="none"/>
              </w:rPr>
            </w:pPr>
            <w:r>
              <w:rPr>
                <w:rFonts w:ascii="仿宋_GB2312" w:hAnsi="仿宋_GB2312" w:eastAsia="仿宋_GB2312" w:cs="仿宋_GB2312"/>
                <w:color w:val="000000"/>
                <w:kern w:val="0"/>
                <w:sz w:val="24"/>
                <w:szCs w:val="24"/>
                <w:highlight w:val="none"/>
                <w:lang w:val="en-US" w:eastAsia="zh-CN" w:bidi="ar"/>
              </w:rPr>
              <w:t>5.提供直线、箭头、正方形、圆角四边形、平行四边形、圆形、等腰三角形、直角三角形、菱形、梯形、五边形等基本几何图形以及对话框、五角星、大括号、旗子等特殊图形，特殊图形插入后支持顶点位置编辑；图形总数量不少于 40种，可直接插入课件供教师使用。</w:t>
            </w:r>
          </w:p>
          <w:p w14:paraId="42287F33">
            <w:pPr>
              <w:keepNext w:val="0"/>
              <w:keepLines w:val="0"/>
              <w:widowControl/>
              <w:suppressLineNumbers w:val="0"/>
              <w:spacing w:line="360" w:lineRule="auto"/>
              <w:jc w:val="left"/>
              <w:rPr>
                <w:sz w:val="24"/>
                <w:szCs w:val="24"/>
                <w:highlight w:val="none"/>
              </w:rPr>
            </w:pPr>
            <w:r>
              <w:rPr>
                <w:rFonts w:ascii="仿宋_GB2312" w:hAnsi="仿宋_GB2312" w:eastAsia="仿宋_GB2312" w:cs="仿宋_GB2312"/>
                <w:color w:val="000000"/>
                <w:kern w:val="0"/>
                <w:sz w:val="24"/>
                <w:szCs w:val="24"/>
                <w:highlight w:val="none"/>
                <w:lang w:val="en-US" w:eastAsia="zh-CN" w:bidi="ar"/>
              </w:rPr>
              <w:t>▲6.软件内置语音课堂功能，可进行语音直播、课件同步、互动工具远程教学等；老师创建课堂后可便捷分享，学生可加入课堂，课堂学生可提问，教师可下发习题等，直播中还可下发奖杯等对学生进行激励，课堂结束后可自动生成直播回放。</w:t>
            </w:r>
          </w:p>
          <w:p w14:paraId="420F25B0">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highlight w:val="none"/>
                <w:u w:val="none"/>
              </w:rPr>
            </w:pPr>
            <w:r>
              <w:rPr>
                <w:rFonts w:ascii="仿宋_GB2312" w:hAnsi="仿宋_GB2312" w:eastAsia="仿宋_GB2312" w:cs="仿宋_GB2312"/>
                <w:color w:val="000000"/>
                <w:kern w:val="0"/>
                <w:sz w:val="24"/>
                <w:szCs w:val="24"/>
                <w:highlight w:val="none"/>
                <w:lang w:val="en-US" w:eastAsia="zh-CN" w:bidi="ar"/>
              </w:rPr>
              <w:t>7.支持对音频、视频文件进行关键帧标记，可在音、视频进度条任意位置自由设置关键帧播放节点，快速定位讲解关键教学内容。</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0D7A77">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个</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902908">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19</w:t>
            </w:r>
          </w:p>
        </w:tc>
      </w:tr>
      <w:tr w14:paraId="690B90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0" w:hRule="atLeast"/>
        </w:trPr>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4D4FA1">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91D99F">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视频展台</w:t>
            </w:r>
          </w:p>
        </w:tc>
        <w:tc>
          <w:tcPr>
            <w:tcW w:w="6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AB4E4">
            <w:pPr>
              <w:keepNext w:val="0"/>
              <w:keepLines w:val="0"/>
              <w:widowControl/>
              <w:suppressLineNumbers w:val="0"/>
              <w:spacing w:line="360" w:lineRule="auto"/>
              <w:jc w:val="left"/>
              <w:textAlignment w:val="center"/>
              <w:rPr>
                <w:rFonts w:hint="eastAsia" w:ascii="仿宋" w:hAnsi="仿宋" w:eastAsia="仿宋" w:cs="仿宋"/>
                <w:b/>
                <w:bCs/>
                <w:i w:val="0"/>
                <w:iCs w:val="0"/>
                <w:color w:val="000000"/>
                <w:sz w:val="24"/>
                <w:szCs w:val="24"/>
                <w:highlight w:val="none"/>
                <w:u w:val="none"/>
                <w:lang w:eastAsia="zh-CN"/>
              </w:rPr>
            </w:pPr>
            <w:r>
              <w:rPr>
                <w:rFonts w:hint="eastAsia" w:ascii="仿宋" w:hAnsi="仿宋" w:eastAsia="仿宋" w:cs="仿宋"/>
                <w:b/>
                <w:bCs/>
                <w:i w:val="0"/>
                <w:iCs w:val="0"/>
                <w:color w:val="000000"/>
                <w:sz w:val="24"/>
                <w:szCs w:val="24"/>
                <w:highlight w:val="none"/>
                <w:u w:val="none"/>
              </w:rPr>
              <w:t>硬件</w:t>
            </w:r>
            <w:r>
              <w:rPr>
                <w:rFonts w:hint="eastAsia" w:ascii="仿宋" w:hAnsi="仿宋" w:eastAsia="仿宋" w:cs="仿宋"/>
                <w:b/>
                <w:bCs/>
                <w:i w:val="0"/>
                <w:iCs w:val="0"/>
                <w:color w:val="000000"/>
                <w:sz w:val="24"/>
                <w:szCs w:val="24"/>
                <w:highlight w:val="none"/>
                <w:u w:val="none"/>
                <w:lang w:eastAsia="zh-CN"/>
              </w:rPr>
              <w:t>：</w:t>
            </w:r>
          </w:p>
          <w:p w14:paraId="7AE2438A">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sz w:val="24"/>
                <w:szCs w:val="24"/>
                <w:highlight w:val="none"/>
                <w:u w:val="none"/>
              </w:rPr>
              <w:t>1.</w:t>
            </w:r>
            <w:r>
              <w:rPr>
                <w:rFonts w:hint="eastAsia" w:ascii="仿宋" w:hAnsi="仿宋" w:eastAsia="仿宋" w:cs="仿宋"/>
                <w:i w:val="0"/>
                <w:iCs w:val="0"/>
                <w:color w:val="000000"/>
                <w:sz w:val="24"/>
                <w:szCs w:val="24"/>
                <w:highlight w:val="none"/>
                <w:u w:val="none"/>
              </w:rPr>
              <w:tab/>
            </w:r>
            <w:r>
              <w:rPr>
                <w:rFonts w:hint="eastAsia" w:ascii="仿宋" w:hAnsi="仿宋" w:eastAsia="仿宋" w:cs="仿宋"/>
                <w:i w:val="0"/>
                <w:iCs w:val="0"/>
                <w:color w:val="000000"/>
                <w:sz w:val="24"/>
                <w:szCs w:val="24"/>
                <w:highlight w:val="none"/>
                <w:u w:val="none"/>
              </w:rPr>
              <w:t>采用800万像素摄像头；采用 USB五伏电源直接供电，无需额外配置电源适配器，环保无辐射；箱内USB连线采用隐藏式设计，箱内无可见连线且USB口下出，有效防止积尘，且方便布线和返修2A4大小拍摄幅面，1080P动态视频预览达到30帧/秒；托板及挂墙部分采用金属加强，托板可承重3kg，整机壁挂式安装。</w:t>
            </w:r>
          </w:p>
          <w:p w14:paraId="4C85A00C">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sz w:val="24"/>
                <w:szCs w:val="24"/>
                <w:highlight w:val="none"/>
                <w:u w:val="none"/>
              </w:rPr>
              <w:t>2.</w:t>
            </w:r>
            <w:r>
              <w:rPr>
                <w:rFonts w:hint="eastAsia" w:ascii="仿宋" w:hAnsi="仿宋" w:eastAsia="仿宋" w:cs="仿宋"/>
                <w:i w:val="0"/>
                <w:iCs w:val="0"/>
                <w:color w:val="000000"/>
                <w:sz w:val="24"/>
                <w:szCs w:val="24"/>
                <w:highlight w:val="none"/>
                <w:u w:val="none"/>
              </w:rPr>
              <w:tab/>
            </w:r>
            <w:r>
              <w:rPr>
                <w:rFonts w:hint="eastAsia" w:ascii="仿宋" w:hAnsi="仿宋" w:eastAsia="仿宋" w:cs="仿宋"/>
                <w:i w:val="0"/>
                <w:iCs w:val="0"/>
                <w:color w:val="000000"/>
                <w:sz w:val="24"/>
                <w:szCs w:val="24"/>
                <w:highlight w:val="none"/>
                <w:u w:val="none"/>
              </w:rPr>
              <w:t>支持展台成像画面实时批注，预设多种笔划粗细及颜色供选择，且支持对展台成像画面联同批注内容进行同步缩放、移动。</w:t>
            </w:r>
          </w:p>
          <w:p w14:paraId="3BCC3990">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sz w:val="24"/>
                <w:szCs w:val="24"/>
                <w:highlight w:val="none"/>
                <w:u w:val="none"/>
              </w:rPr>
              <w:t>3.</w:t>
            </w:r>
            <w:r>
              <w:rPr>
                <w:rFonts w:hint="eastAsia" w:ascii="仿宋" w:hAnsi="仿宋" w:eastAsia="仿宋" w:cs="仿宋"/>
                <w:i w:val="0"/>
                <w:iCs w:val="0"/>
                <w:color w:val="000000"/>
                <w:sz w:val="24"/>
                <w:szCs w:val="24"/>
                <w:highlight w:val="none"/>
                <w:u w:val="none"/>
              </w:rPr>
              <w:tab/>
            </w:r>
            <w:r>
              <w:rPr>
                <w:rFonts w:hint="eastAsia" w:ascii="仿宋" w:hAnsi="仿宋" w:eastAsia="仿宋" w:cs="仿宋"/>
                <w:i w:val="0"/>
                <w:iCs w:val="0"/>
                <w:color w:val="000000"/>
                <w:sz w:val="24"/>
                <w:szCs w:val="24"/>
                <w:highlight w:val="none"/>
                <w:u w:val="none"/>
              </w:rPr>
              <w:t>整机采用圆弧式设计，无锐角；同时托板采用磁吸吸附式机构，防止托板打落，方便打开及固定，避免机械式锁具故障率高的问题。</w:t>
            </w:r>
          </w:p>
          <w:p w14:paraId="19DC342F">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sz w:val="24"/>
                <w:szCs w:val="24"/>
                <w:highlight w:val="none"/>
                <w:u w:val="none"/>
              </w:rPr>
              <w:t>4.</w:t>
            </w:r>
            <w:r>
              <w:rPr>
                <w:rFonts w:hint="eastAsia" w:ascii="仿宋" w:hAnsi="仿宋" w:eastAsia="仿宋" w:cs="仿宋"/>
                <w:i w:val="0"/>
                <w:iCs w:val="0"/>
                <w:color w:val="000000"/>
                <w:sz w:val="24"/>
                <w:szCs w:val="24"/>
                <w:highlight w:val="none"/>
                <w:u w:val="none"/>
              </w:rPr>
              <w:tab/>
            </w:r>
            <w:r>
              <w:rPr>
                <w:rFonts w:hint="eastAsia" w:ascii="仿宋" w:hAnsi="仿宋" w:eastAsia="仿宋" w:cs="仿宋"/>
                <w:i w:val="0"/>
                <w:iCs w:val="0"/>
                <w:color w:val="000000"/>
                <w:sz w:val="24"/>
                <w:szCs w:val="24"/>
                <w:highlight w:val="none"/>
                <w:u w:val="none"/>
              </w:rPr>
              <w:t xml:space="preserve">展示托板正上方具备LED补光灯，保证展示区域的亮度及展示效果，补光灯开关采用触摸按键设计，同时可通过交互智能平板中的软件直接控制开关； </w:t>
            </w:r>
          </w:p>
          <w:p w14:paraId="06EDB8A5">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sz w:val="24"/>
                <w:szCs w:val="24"/>
                <w:highlight w:val="none"/>
                <w:u w:val="none"/>
              </w:rPr>
              <w:t>5.</w:t>
            </w:r>
            <w:r>
              <w:rPr>
                <w:rFonts w:hint="eastAsia" w:ascii="仿宋" w:hAnsi="仿宋" w:eastAsia="仿宋" w:cs="仿宋"/>
                <w:i w:val="0"/>
                <w:iCs w:val="0"/>
                <w:color w:val="000000"/>
                <w:sz w:val="24"/>
                <w:szCs w:val="24"/>
                <w:highlight w:val="none"/>
                <w:u w:val="none"/>
              </w:rPr>
              <w:tab/>
            </w:r>
            <w:r>
              <w:rPr>
                <w:rFonts w:hint="eastAsia" w:ascii="仿宋" w:hAnsi="仿宋" w:eastAsia="仿宋" w:cs="仿宋"/>
                <w:i w:val="0"/>
                <w:iCs w:val="0"/>
                <w:color w:val="000000"/>
                <w:sz w:val="24"/>
                <w:szCs w:val="24"/>
                <w:highlight w:val="none"/>
                <w:u w:val="none"/>
              </w:rPr>
              <w:t>带自动对焦摄像头；外壳在摄像头部分带保护镜片密封，防止灰尘沾染摄像头，防护等级达到IP4X级别。</w:t>
            </w:r>
          </w:p>
          <w:p w14:paraId="6240B485">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sz w:val="24"/>
                <w:szCs w:val="24"/>
                <w:highlight w:val="none"/>
                <w:u w:val="none"/>
              </w:rPr>
              <w:t>6.</w:t>
            </w:r>
            <w:r>
              <w:rPr>
                <w:rFonts w:hint="eastAsia" w:ascii="仿宋" w:hAnsi="仿宋" w:eastAsia="仿宋" w:cs="仿宋"/>
                <w:i w:val="0"/>
                <w:iCs w:val="0"/>
                <w:color w:val="000000"/>
                <w:sz w:val="24"/>
                <w:szCs w:val="24"/>
                <w:highlight w:val="none"/>
                <w:u w:val="none"/>
              </w:rPr>
              <w:tab/>
            </w:r>
            <w:r>
              <w:rPr>
                <w:rFonts w:hint="eastAsia" w:ascii="仿宋" w:hAnsi="仿宋" w:eastAsia="仿宋" w:cs="仿宋"/>
                <w:i w:val="0"/>
                <w:iCs w:val="0"/>
                <w:color w:val="000000"/>
                <w:sz w:val="24"/>
                <w:szCs w:val="24"/>
                <w:highlight w:val="none"/>
                <w:u w:val="none"/>
              </w:rPr>
              <w:t>具有故障自动检测功能：在调用展台却无法出现镜头采集画面信号时，可自动出现检测链接，并给出导致性原因（如硬件连接、摄像头占用、配套软件版本等问题）。</w:t>
            </w:r>
          </w:p>
          <w:p w14:paraId="31D76BE7">
            <w:pPr>
              <w:keepNext w:val="0"/>
              <w:keepLines w:val="0"/>
              <w:widowControl/>
              <w:suppressLineNumbers w:val="0"/>
              <w:spacing w:line="360" w:lineRule="auto"/>
              <w:jc w:val="left"/>
              <w:textAlignment w:val="center"/>
              <w:rPr>
                <w:rFonts w:hint="eastAsia" w:ascii="仿宋" w:hAnsi="仿宋" w:eastAsia="仿宋" w:cs="仿宋"/>
                <w:b/>
                <w:bCs/>
                <w:i w:val="0"/>
                <w:iCs w:val="0"/>
                <w:color w:val="000000"/>
                <w:sz w:val="24"/>
                <w:szCs w:val="24"/>
                <w:highlight w:val="none"/>
                <w:u w:val="none"/>
                <w:lang w:eastAsia="zh-CN"/>
              </w:rPr>
            </w:pPr>
            <w:r>
              <w:rPr>
                <w:rFonts w:hint="eastAsia" w:ascii="仿宋" w:hAnsi="仿宋" w:eastAsia="仿宋" w:cs="仿宋"/>
                <w:b/>
                <w:bCs/>
                <w:i w:val="0"/>
                <w:iCs w:val="0"/>
                <w:color w:val="000000"/>
                <w:sz w:val="24"/>
                <w:szCs w:val="24"/>
                <w:highlight w:val="none"/>
                <w:u w:val="none"/>
              </w:rPr>
              <w:t>软件参数</w:t>
            </w:r>
            <w:r>
              <w:rPr>
                <w:rFonts w:hint="eastAsia" w:ascii="仿宋" w:hAnsi="仿宋" w:eastAsia="仿宋" w:cs="仿宋"/>
                <w:b/>
                <w:bCs/>
                <w:i w:val="0"/>
                <w:iCs w:val="0"/>
                <w:color w:val="000000"/>
                <w:sz w:val="24"/>
                <w:szCs w:val="24"/>
                <w:highlight w:val="none"/>
                <w:u w:val="none"/>
                <w:lang w:eastAsia="zh-CN"/>
              </w:rPr>
              <w:t>：</w:t>
            </w:r>
          </w:p>
          <w:p w14:paraId="3F0A7B5F">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sz w:val="24"/>
                <w:szCs w:val="24"/>
                <w:highlight w:val="none"/>
                <w:u w:val="none"/>
              </w:rPr>
              <w:t>1.</w:t>
            </w:r>
            <w:r>
              <w:rPr>
                <w:rFonts w:hint="eastAsia" w:ascii="仿宋" w:hAnsi="仿宋" w:eastAsia="仿宋" w:cs="仿宋"/>
                <w:i w:val="0"/>
                <w:iCs w:val="0"/>
                <w:color w:val="000000"/>
                <w:sz w:val="24"/>
                <w:szCs w:val="24"/>
                <w:highlight w:val="none"/>
                <w:u w:val="none"/>
              </w:rPr>
              <w:tab/>
            </w:r>
            <w:r>
              <w:rPr>
                <w:rFonts w:hint="eastAsia" w:ascii="仿宋" w:hAnsi="仿宋" w:eastAsia="仿宋" w:cs="仿宋"/>
                <w:i w:val="0"/>
                <w:iCs w:val="0"/>
                <w:color w:val="000000"/>
                <w:sz w:val="24"/>
                <w:szCs w:val="24"/>
                <w:highlight w:val="none"/>
                <w:u w:val="none"/>
              </w:rPr>
              <w:t>支持对展台画面进行放大、缩小、旋转、自适应、冻结画面等操作。</w:t>
            </w:r>
          </w:p>
          <w:p w14:paraId="5440FCA2">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sz w:val="24"/>
                <w:szCs w:val="24"/>
                <w:highlight w:val="none"/>
                <w:u w:val="none"/>
              </w:rPr>
              <w:t>2.</w:t>
            </w:r>
            <w:r>
              <w:rPr>
                <w:rFonts w:hint="eastAsia" w:ascii="仿宋" w:hAnsi="仿宋" w:eastAsia="仿宋" w:cs="仿宋"/>
                <w:i w:val="0"/>
                <w:iCs w:val="0"/>
                <w:color w:val="000000"/>
                <w:sz w:val="24"/>
                <w:szCs w:val="24"/>
                <w:highlight w:val="none"/>
                <w:u w:val="none"/>
              </w:rPr>
              <w:tab/>
            </w:r>
            <w:r>
              <w:rPr>
                <w:rFonts w:hint="eastAsia" w:ascii="仿宋" w:hAnsi="仿宋" w:eastAsia="仿宋" w:cs="仿宋"/>
                <w:i w:val="0"/>
                <w:iCs w:val="0"/>
                <w:color w:val="000000"/>
                <w:sz w:val="24"/>
                <w:szCs w:val="24"/>
                <w:highlight w:val="none"/>
                <w:u w:val="none"/>
              </w:rPr>
              <w:t>支持展台画面实时批注，预设多种笔划粗细及颜色供选择，且支持对展台画面联同批注内容进行同步缩放、移动。</w:t>
            </w:r>
          </w:p>
          <w:p w14:paraId="789FC7D6">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sz w:val="24"/>
                <w:szCs w:val="24"/>
                <w:highlight w:val="none"/>
                <w:u w:val="none"/>
              </w:rPr>
              <w:t>3.</w:t>
            </w:r>
            <w:r>
              <w:rPr>
                <w:rFonts w:hint="eastAsia" w:ascii="仿宋" w:hAnsi="仿宋" w:eastAsia="仿宋" w:cs="仿宋"/>
                <w:i w:val="0"/>
                <w:iCs w:val="0"/>
                <w:color w:val="000000"/>
                <w:sz w:val="24"/>
                <w:szCs w:val="24"/>
                <w:highlight w:val="none"/>
                <w:u w:val="none"/>
              </w:rPr>
              <w:tab/>
            </w:r>
            <w:r>
              <w:rPr>
                <w:rFonts w:hint="eastAsia" w:ascii="仿宋" w:hAnsi="仿宋" w:eastAsia="仿宋" w:cs="仿宋"/>
                <w:i w:val="0"/>
                <w:iCs w:val="0"/>
                <w:color w:val="000000"/>
                <w:sz w:val="24"/>
                <w:szCs w:val="24"/>
                <w:highlight w:val="none"/>
                <w:u w:val="none"/>
              </w:rPr>
              <w:t>支持展台画面拍照截图并进行多图预览，可对任一图片进行全屏显示。</w:t>
            </w:r>
          </w:p>
          <w:p w14:paraId="22509AA8">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sz w:val="24"/>
                <w:szCs w:val="24"/>
                <w:highlight w:val="none"/>
                <w:u w:val="none"/>
              </w:rPr>
              <w:t>4.</w:t>
            </w:r>
            <w:r>
              <w:rPr>
                <w:rFonts w:hint="eastAsia" w:ascii="仿宋" w:hAnsi="仿宋" w:eastAsia="仿宋" w:cs="仿宋"/>
                <w:i w:val="0"/>
                <w:iCs w:val="0"/>
                <w:color w:val="000000"/>
                <w:sz w:val="24"/>
                <w:szCs w:val="24"/>
                <w:highlight w:val="none"/>
                <w:u w:val="none"/>
              </w:rPr>
              <w:tab/>
            </w:r>
            <w:r>
              <w:rPr>
                <w:rFonts w:hint="eastAsia" w:ascii="仿宋" w:hAnsi="仿宋" w:eastAsia="仿宋" w:cs="仿宋"/>
                <w:i w:val="0"/>
                <w:iCs w:val="0"/>
                <w:color w:val="000000"/>
                <w:sz w:val="24"/>
                <w:szCs w:val="24"/>
                <w:highlight w:val="none"/>
                <w:u w:val="none"/>
              </w:rPr>
              <w:t>老师可在一体机或电脑上选择延时拍照功能，支持5秒或10秒延时模式，预留充足时间以便调整拍摄内容。</w:t>
            </w:r>
          </w:p>
          <w:p w14:paraId="20B82675">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sz w:val="24"/>
                <w:szCs w:val="24"/>
                <w:highlight w:val="none"/>
                <w:u w:val="none"/>
              </w:rPr>
              <w:t>5.</w:t>
            </w:r>
            <w:r>
              <w:rPr>
                <w:rFonts w:hint="eastAsia" w:ascii="仿宋" w:hAnsi="仿宋" w:eastAsia="仿宋" w:cs="仿宋"/>
                <w:i w:val="0"/>
                <w:iCs w:val="0"/>
                <w:color w:val="000000"/>
                <w:sz w:val="24"/>
                <w:szCs w:val="24"/>
                <w:highlight w:val="none"/>
                <w:u w:val="none"/>
              </w:rPr>
              <w:tab/>
            </w:r>
            <w:r>
              <w:rPr>
                <w:rFonts w:hint="eastAsia" w:ascii="仿宋" w:hAnsi="仿宋" w:eastAsia="仿宋" w:cs="仿宋"/>
                <w:i w:val="0"/>
                <w:iCs w:val="0"/>
                <w:color w:val="000000"/>
                <w:sz w:val="24"/>
                <w:szCs w:val="24"/>
                <w:highlight w:val="none"/>
                <w:u w:val="none"/>
              </w:rPr>
              <w:t>具备图像增强功能，可自动裁剪背景并增强文字显示，使文档画面更清晰。</w:t>
            </w:r>
          </w:p>
          <w:p w14:paraId="1516E12D">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sz w:val="24"/>
                <w:szCs w:val="24"/>
                <w:highlight w:val="none"/>
                <w:u w:val="none"/>
              </w:rPr>
              <w:t>6.</w:t>
            </w:r>
            <w:r>
              <w:rPr>
                <w:rFonts w:hint="eastAsia" w:ascii="仿宋" w:hAnsi="仿宋" w:eastAsia="仿宋" w:cs="仿宋"/>
                <w:i w:val="0"/>
                <w:iCs w:val="0"/>
                <w:color w:val="000000"/>
                <w:sz w:val="24"/>
                <w:szCs w:val="24"/>
                <w:highlight w:val="none"/>
                <w:u w:val="none"/>
              </w:rPr>
              <w:tab/>
            </w:r>
            <w:r>
              <w:rPr>
                <w:rFonts w:hint="eastAsia" w:ascii="仿宋" w:hAnsi="仿宋" w:eastAsia="仿宋" w:cs="仿宋"/>
                <w:i w:val="0"/>
                <w:iCs w:val="0"/>
                <w:color w:val="000000"/>
                <w:sz w:val="24"/>
                <w:szCs w:val="24"/>
                <w:highlight w:val="none"/>
                <w:u w:val="none"/>
              </w:rPr>
              <w:t>可选择图像、文本或动态等多种情景模式，适应不同展示内容。</w:t>
            </w:r>
          </w:p>
          <w:p w14:paraId="391711C0">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sz w:val="24"/>
                <w:szCs w:val="24"/>
                <w:highlight w:val="none"/>
                <w:u w:val="none"/>
              </w:rPr>
              <w:t>7.</w:t>
            </w:r>
            <w:r>
              <w:rPr>
                <w:rFonts w:hint="eastAsia" w:ascii="仿宋" w:hAnsi="仿宋" w:eastAsia="仿宋" w:cs="仿宋"/>
                <w:i w:val="0"/>
                <w:iCs w:val="0"/>
                <w:color w:val="000000"/>
                <w:sz w:val="24"/>
                <w:szCs w:val="24"/>
                <w:highlight w:val="none"/>
                <w:u w:val="none"/>
              </w:rPr>
              <w:tab/>
            </w:r>
            <w:r>
              <w:rPr>
                <w:rFonts w:hint="eastAsia" w:ascii="仿宋" w:hAnsi="仿宋" w:eastAsia="仿宋" w:cs="仿宋"/>
                <w:i w:val="0"/>
                <w:iCs w:val="0"/>
                <w:color w:val="000000"/>
                <w:sz w:val="24"/>
                <w:szCs w:val="24"/>
                <w:highlight w:val="none"/>
                <w:u w:val="none"/>
              </w:rPr>
              <w:t>支持故障自动检测，在软件无法出现展台拍摄画面时，自动出现检测链接，帮助用户检测“无画面”的原因，并给出引导性解决方案。可判断硬件连接、显卡驱动、摄像头占用、软件版本等问题。</w:t>
            </w:r>
          </w:p>
          <w:p w14:paraId="2A008763">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sz w:val="24"/>
                <w:szCs w:val="24"/>
                <w:highlight w:val="none"/>
                <w:u w:val="none"/>
              </w:rPr>
              <w:t>8.</w:t>
            </w:r>
            <w:r>
              <w:rPr>
                <w:rFonts w:hint="eastAsia" w:ascii="仿宋" w:hAnsi="仿宋" w:eastAsia="仿宋" w:cs="仿宋"/>
                <w:i w:val="0"/>
                <w:iCs w:val="0"/>
                <w:color w:val="000000"/>
                <w:sz w:val="24"/>
                <w:szCs w:val="24"/>
                <w:highlight w:val="none"/>
                <w:u w:val="none"/>
              </w:rPr>
              <w:tab/>
            </w:r>
            <w:r>
              <w:rPr>
                <w:rFonts w:hint="eastAsia" w:ascii="仿宋" w:hAnsi="仿宋" w:eastAsia="仿宋" w:cs="仿宋"/>
                <w:i w:val="0"/>
                <w:iCs w:val="0"/>
                <w:color w:val="000000"/>
                <w:sz w:val="24"/>
                <w:szCs w:val="24"/>
                <w:highlight w:val="none"/>
                <w:u w:val="none"/>
              </w:rPr>
              <w:t>支持二维码扫码功能：打开扫一扫功能后，将书本上的二维码放入扫描框内即可自动扫描，并进入系统浏览器获取二维码的链接内容，帮助老师快速获取电子教学资源。</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ED0E80">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个</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D21125">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19</w:t>
            </w:r>
          </w:p>
        </w:tc>
      </w:tr>
      <w:tr w14:paraId="02C7EB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A0BD88">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0C780B">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安装调试</w:t>
            </w:r>
          </w:p>
        </w:tc>
        <w:tc>
          <w:tcPr>
            <w:tcW w:w="35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C4D87F">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智慧黑板、视频展台安装，激活调试（原有老旧黑板拆除）</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线材辅材：电源线，网线，水晶头，线槽</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安装符合国家标准要求，满足学校需求，保障设备正常运行。</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6A9869">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项</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3493D3">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w:t>
            </w:r>
          </w:p>
        </w:tc>
      </w:tr>
    </w:tbl>
    <w:p w14:paraId="71A09E1B">
      <w:pPr>
        <w:spacing w:line="360" w:lineRule="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br w:type="page"/>
      </w:r>
    </w:p>
    <w:p w14:paraId="3FFB712F">
      <w:pPr>
        <w:numPr>
          <w:ilvl w:val="0"/>
          <w:numId w:val="0"/>
        </w:numPr>
        <w:spacing w:line="360" w:lineRule="auto"/>
        <w:ind w:leftChars="0"/>
        <w:jc w:val="center"/>
        <w:rPr>
          <w:rFonts w:hint="eastAsia"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val="en-US" w:eastAsia="zh-CN"/>
        </w:rPr>
        <w:t>6、北村学校</w:t>
      </w:r>
    </w:p>
    <w:tbl>
      <w:tblPr>
        <w:tblStyle w:val="23"/>
        <w:tblW w:w="499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57"/>
        <w:gridCol w:w="744"/>
        <w:gridCol w:w="713"/>
        <w:gridCol w:w="6135"/>
        <w:gridCol w:w="533"/>
        <w:gridCol w:w="698"/>
      </w:tblGrid>
      <w:tr w14:paraId="160A07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24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E0EBA9">
            <w:pPr>
              <w:keepNext w:val="0"/>
              <w:keepLines w:val="0"/>
              <w:widowControl/>
              <w:suppressLineNumbers w:val="0"/>
              <w:spacing w:line="360" w:lineRule="auto"/>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序号</w:t>
            </w:r>
          </w:p>
        </w:tc>
        <w:tc>
          <w:tcPr>
            <w:tcW w:w="4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6D05A83">
            <w:pPr>
              <w:keepNext w:val="0"/>
              <w:keepLines w:val="0"/>
              <w:widowControl/>
              <w:suppressLineNumbers w:val="0"/>
              <w:spacing w:line="360" w:lineRule="auto"/>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物品名称</w:t>
            </w:r>
          </w:p>
        </w:tc>
        <w:tc>
          <w:tcPr>
            <w:tcW w:w="3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1A3CBE">
            <w:pPr>
              <w:keepNext w:val="0"/>
              <w:keepLines w:val="0"/>
              <w:widowControl/>
              <w:suppressLineNumbers w:val="0"/>
              <w:spacing w:line="360" w:lineRule="auto"/>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参数</w:t>
            </w:r>
          </w:p>
        </w:tc>
        <w:tc>
          <w:tcPr>
            <w:tcW w:w="330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A31AA4">
            <w:pPr>
              <w:keepNext w:val="0"/>
              <w:keepLines w:val="0"/>
              <w:widowControl/>
              <w:suppressLineNumbers w:val="0"/>
              <w:spacing w:line="360" w:lineRule="auto"/>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规格</w:t>
            </w:r>
          </w:p>
        </w:tc>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6DA2E8">
            <w:pPr>
              <w:keepNext w:val="0"/>
              <w:keepLines w:val="0"/>
              <w:widowControl/>
              <w:suppressLineNumbers w:val="0"/>
              <w:spacing w:line="360" w:lineRule="auto"/>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数量</w:t>
            </w:r>
          </w:p>
        </w:tc>
        <w:tc>
          <w:tcPr>
            <w:tcW w:w="3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8DDF41">
            <w:pPr>
              <w:keepNext w:val="0"/>
              <w:keepLines w:val="0"/>
              <w:widowControl/>
              <w:suppressLineNumbers w:val="0"/>
              <w:spacing w:line="360" w:lineRule="auto"/>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数量</w:t>
            </w:r>
          </w:p>
        </w:tc>
      </w:tr>
      <w:tr w14:paraId="18FD99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24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34215D">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9A30F2E">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计算机教室电脑</w:t>
            </w:r>
          </w:p>
        </w:tc>
        <w:tc>
          <w:tcPr>
            <w:tcW w:w="3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03C36B">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教师机</w:t>
            </w:r>
          </w:p>
        </w:tc>
        <w:tc>
          <w:tcPr>
            <w:tcW w:w="330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CBE0B3">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1、处理器：Intel ≥i5-13400，主频≥2.5GHz，8核心及以上；</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2、主板：英特尔B760芯片组或以上，100%全固态电容；不少于4个SATA接口；</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3、内存：≥16GB DDR4；</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4、硬盘：≥256GB SSD+ + 1TB 7200rpm SATAIII（不支持双3.5″机械硬盘），支持M.2 SSD + 3.5″机械双硬盘；</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5、显卡：集成显卡或独立显卡，支持高清显示；</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6、网卡：集成10/100/1000M自适应网卡；</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7、声卡：集成声卡芯片，5.1声道；</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8、键盘/鼠标：同一品牌USB抗菌防泼溅键盘，同一品牌USB抗菌光电鼠标；</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9、机箱电源：不小于110V/220V 180W电源，符合80Plus铜牌标准；</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10、其他：机箱不大于9L，后面板有串并口专用扩展位，前置开关及Reset重启键；</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11、插槽：不少于1个PCIe x16、2个PCIe x1、1个PCI，3个M.2；</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12、显示器：≥21.5英寸,同品牌液晶显示器，分辨率≥1920×1080，护眼低蓝光；</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13、操作系统：预装正版Windows 11 ；</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14、电源：电源功率≥180W；</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15、USB接口：≥4个USB 3.0接口</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16、耐用性：整机通过国家3C认证，具备防尘、防静电设计；</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17、售后服务：提供3年质保，24小时内响应维修服务；</w:t>
            </w:r>
          </w:p>
        </w:tc>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FCD84F">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台</w:t>
            </w:r>
          </w:p>
        </w:tc>
        <w:tc>
          <w:tcPr>
            <w:tcW w:w="37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277705">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w:t>
            </w:r>
          </w:p>
        </w:tc>
      </w:tr>
      <w:tr w14:paraId="7231DA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24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1481E0">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w:t>
            </w:r>
          </w:p>
        </w:tc>
        <w:tc>
          <w:tcPr>
            <w:tcW w:w="40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7998582">
            <w:pPr>
              <w:spacing w:line="360" w:lineRule="auto"/>
              <w:jc w:val="center"/>
              <w:rPr>
                <w:rFonts w:hint="eastAsia" w:ascii="仿宋" w:hAnsi="仿宋" w:eastAsia="仿宋" w:cs="仿宋"/>
                <w:i w:val="0"/>
                <w:iCs w:val="0"/>
                <w:color w:val="000000"/>
                <w:sz w:val="24"/>
                <w:szCs w:val="24"/>
                <w:highlight w:val="none"/>
                <w:u w:val="none"/>
              </w:rPr>
            </w:pPr>
          </w:p>
        </w:tc>
        <w:tc>
          <w:tcPr>
            <w:tcW w:w="3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0D7DC7">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学生机</w:t>
            </w:r>
          </w:p>
        </w:tc>
        <w:tc>
          <w:tcPr>
            <w:tcW w:w="330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121187">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1、处理器：Intel ≥i5-13400，主频≥2.5GHz，8核心及以上；</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2、主板：英特尔B760芯片组或以上，100%全固态电容；不少于4个SATA接口；</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3、内存： ≥8GB DDR4；</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4、硬盘：≥256GB SSD；</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5、显卡：集成显卡或独立显卡，支持高清显示；</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6、网卡：集成10/100/1000M自适应网卡；</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7、声卡：集成声卡芯片，5.1声道；</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8、键盘/鼠标：同一品牌USB抗菌防泼溅键盘，同一品牌USB抗菌光电鼠标；</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9、机箱电源：不小于110V/220V 180W电源，符合80Plus铜牌标准；</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10、其他：机箱不大于9L，后面板有串并口专用扩展位，前置开关及Reset重启键；</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11、插槽：不少于1个PCIe x16、2个PCIe x1、1个PCI，3个M.2；</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12、显示器：≥21.5英寸,同品牌液晶显示器，分辨率≥1920×1080，护眼低蓝光；</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13、操作系统：预装正版Windows 11 ；</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14、电源：电源功率≥180W；</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15、USB接口：≥4个USB 3.0接口</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16、耐用性：整机通过国家3C认证，具备防尘、防静电设计；</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17、售后服务：提供3年质保，24小时内响应维修服务；</w:t>
            </w:r>
          </w:p>
        </w:tc>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1EE334">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台</w:t>
            </w:r>
          </w:p>
        </w:tc>
        <w:tc>
          <w:tcPr>
            <w:tcW w:w="37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C31ADE3">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50</w:t>
            </w:r>
          </w:p>
        </w:tc>
      </w:tr>
      <w:tr w14:paraId="159C80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0" w:hRule="atLeast"/>
        </w:trPr>
        <w:tc>
          <w:tcPr>
            <w:tcW w:w="24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FB36E3">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w:t>
            </w:r>
          </w:p>
        </w:tc>
        <w:tc>
          <w:tcPr>
            <w:tcW w:w="40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E5C20F2">
            <w:pPr>
              <w:spacing w:line="360" w:lineRule="auto"/>
              <w:jc w:val="center"/>
              <w:rPr>
                <w:rFonts w:hint="eastAsia" w:ascii="仿宋" w:hAnsi="仿宋" w:eastAsia="仿宋" w:cs="仿宋"/>
                <w:i w:val="0"/>
                <w:iCs w:val="0"/>
                <w:color w:val="000000"/>
                <w:sz w:val="24"/>
                <w:szCs w:val="24"/>
                <w:highlight w:val="none"/>
                <w:u w:val="none"/>
              </w:rPr>
            </w:pPr>
          </w:p>
        </w:tc>
        <w:tc>
          <w:tcPr>
            <w:tcW w:w="3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3A28D3">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机房终端维护系统</w:t>
            </w:r>
          </w:p>
        </w:tc>
        <w:tc>
          <w:tcPr>
            <w:tcW w:w="330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F10752E">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1、安装部署方便，免拆机插卡、免重新构建分区，仅在Windows系统下双击应用程序即可完成软件的安装，支持自定义一键安装，兼容Windows XP、Windows 7、Windows 8 、Win10操作系统(x86&amp;x64)。 支持wifi无线网络环境使用。支持多个操作系统安装，如XP、Win7、Win8、Linux等，以及不同格式的数据分区，并对Windows操作系统分区及数据分区进行保护。</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2、支持独立环境功能，可以基于当前还原点创建无数个互不干扰的系统环境，且不被还原。方便学生在机房保存学习资料、完成作业或进行课程设计、毕业设计等任务</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3、可对大于500台终端机同时进行差异数据部署，并可自动分配IP地址(IPV4/IPV6)、计算机名、WINDOWS用户名 ，支持固态硬盘保护，支持M.2硬盘数据保护。</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4、支持保护分区的某一目录与不保护分区或外插U盘、硬盘进行自动/定时同步；同步文件可以按照后缀名等规则进行过滤；文件重命名、删除也可以进行同步；可以单向同步、亦可双向同步； 支持指定保护分区数据文件不还原，指定重要文件夹加密锁定/解锁设置。</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5、按照教学实际需求，可设定计划任务，在指定的时间点自动切换到指定的还原点，且支持离线任务；针对内网的应用，可无缝对接WSUS实现操作系统补丁包的过滤与更新，保证内网的安全。</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 xml:space="preserve">6、主控端网络侦测功能可以便利协助定位网络的通信问题，查找网卡、网线、交换机网口的故障；在硬盘全盘保护的情况下，可以自动侦测软件安装及文件、文件夹数据变动提醒用户保存当前状态。 </w:t>
            </w:r>
          </w:p>
        </w:tc>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3E012B">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套</w:t>
            </w:r>
          </w:p>
        </w:tc>
        <w:tc>
          <w:tcPr>
            <w:tcW w:w="37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BDC1A7">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51</w:t>
            </w:r>
          </w:p>
        </w:tc>
      </w:tr>
      <w:tr w14:paraId="468DDA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0" w:hRule="atLeast"/>
        </w:trPr>
        <w:tc>
          <w:tcPr>
            <w:tcW w:w="24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3E47B0">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4</w:t>
            </w:r>
          </w:p>
        </w:tc>
        <w:tc>
          <w:tcPr>
            <w:tcW w:w="40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2196D62">
            <w:pPr>
              <w:spacing w:line="360" w:lineRule="auto"/>
              <w:jc w:val="center"/>
              <w:rPr>
                <w:rFonts w:hint="eastAsia" w:ascii="仿宋" w:hAnsi="仿宋" w:eastAsia="仿宋" w:cs="仿宋"/>
                <w:i w:val="0"/>
                <w:iCs w:val="0"/>
                <w:color w:val="000000"/>
                <w:sz w:val="24"/>
                <w:szCs w:val="24"/>
                <w:highlight w:val="none"/>
                <w:u w:val="none"/>
              </w:rPr>
            </w:pPr>
          </w:p>
        </w:tc>
        <w:tc>
          <w:tcPr>
            <w:tcW w:w="3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09275E">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课堂管理系统</w:t>
            </w:r>
          </w:p>
        </w:tc>
        <w:tc>
          <w:tcPr>
            <w:tcW w:w="330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A841AC">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1、为便于课堂多位老师使用，要求提供C/S架构教学管理软件平台，平台至少需要包含教师端和学生端，并且教师端和学生端能够进行互动教学</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2、为满足外教上课的需求,至少具备中文简体、中文繁体、英文三种或以上语言界面版本可供选择，且不关闭软件即可切换各种语言界面。</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3、为满足教师对教师端不同皮肤底纹以及布局的偏好使用，软件具有换肤和换底纹功能，教师可根据自己对不同颜色的偏爱选择自己喜欢的肤色，同时提供4套或以上功能按钮的布局，不需要退出软件即可更换各种布局，布局至少有主功能条在上方、下方、左边和右边。</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4、班级模型中可以实时看到学生端桌面的缩图，以定期更新，且可以在教室端任意的设定学生坐位的行数和列数，可放大和缩小缩略图。</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5、教师将屏幕或视频广播给学生，在云服务器宕机的情况下也能进行广播，广播后开机的云终端可自动接受广播，为提高教学效率，在执行屏幕或视频广播的同时，学生端的键盘和鼠标被锁定。</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6、教师可以对单一、部分、全体学生执行黑屏肃静来禁止其进行任何操作，达到专心听课目的。</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7、允许教师将教师机不同盘符中的目录或文件一起发送至生机的某目录下，目录不存在则自动新建此目录，文件已存在则自动覆盖旧文件；</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8、学生可以把做好的作业直接提交到教师机，教师端可设置学生提交作业时是否需要教师同意，配置需要教师同意后，则必需经过教师审批通过后才可提交。</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9、支持投票功能，教师可通过选择题或判断题在课堂上发起投票，以考核学习成果</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10、支持签到功能，方便老师对学生的上课情况进行考勤并统计，让学生名字和座位对应，点名结果可以保存为班级模型，供下次上课时调用。此外，教师还可将签到信息导出</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11、应用程序管理/U 盘管理：通过各种策略的应用，可防止学生在教学过程中使用、QQ、打游戏等多种应用；同时教师机可对学生机的USB存储设备进行权限管理，分为完全开放、只读、完全阻止多种权限策略；</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12、教师端可以通过远程命令功能，远程关闭、重新启动所有学生端、远程打开/关闭学生端上应用程序、退出学生端等。</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13、学生端支持防杀进程、断线锁屏、语言选择，支持发送消息、呼叫、密码保护、修改频道及提交文件。</w:t>
            </w:r>
          </w:p>
        </w:tc>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D39898">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套</w:t>
            </w:r>
          </w:p>
        </w:tc>
        <w:tc>
          <w:tcPr>
            <w:tcW w:w="37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92FDCC">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51</w:t>
            </w:r>
          </w:p>
        </w:tc>
      </w:tr>
      <w:tr w14:paraId="5A66A8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24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9941B2">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5</w:t>
            </w:r>
          </w:p>
        </w:tc>
        <w:tc>
          <w:tcPr>
            <w:tcW w:w="78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58BA4E5">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办公电脑</w:t>
            </w:r>
          </w:p>
        </w:tc>
        <w:tc>
          <w:tcPr>
            <w:tcW w:w="330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0200D3">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1、处理器：Intel ≥i5-13400，主频≥2.5GHz，8核心及以上；</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2、主板：英特尔B760芯片组或以上，100%全固态电容；不少于4个SATA接口；</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3、内存：≥16GB DDR4；</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4、硬盘：≥256GB SSD+ + 1TB 7200rpm SATAIII（不支持双3.5″机械硬盘），支持M.2 SSD + 3.5″机械双硬盘；</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5、显卡：集成显卡或独立显卡，支持高清显示；</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6、网卡：集成10/100/1000M自适应网卡；</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7、声卡：集成声卡芯片，5.1声道；</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8、键盘/鼠标：同一品牌USB抗菌防泼溅键盘，同一品牌USB抗菌光电鼠标；</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9、机箱电源：不小于110V/220V 180W电源，符合80Plus铜牌标准；</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10、其他：机箱不大于9L，后面板有串并口专用扩展位，前置开关及Reset重启键；</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11、插槽：不少于1个PCIe x16、2个PCIe x1、1个PCI，3个M.2；</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12、显示器：≥21.5英寸,同品牌液晶显示器，分辨率≥1920×1080，护眼低蓝光；</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13、操作系统：预装正版Windows 11 ；</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14、电源：电源功率≥180W；</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15、USB接口：≥4个USB 3.0接口</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16、耐用性：整机通过国家3C认证，具备防尘、防静电设计；</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17、售后服务：提供3年质保，24小时内响应维修服务；</w:t>
            </w:r>
          </w:p>
        </w:tc>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36E2BC">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台</w:t>
            </w:r>
          </w:p>
        </w:tc>
        <w:tc>
          <w:tcPr>
            <w:tcW w:w="37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0D85E2">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25</w:t>
            </w:r>
          </w:p>
        </w:tc>
      </w:tr>
      <w:tr w14:paraId="55123C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24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3A7796">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6</w:t>
            </w:r>
          </w:p>
        </w:tc>
        <w:tc>
          <w:tcPr>
            <w:tcW w:w="78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543FA68">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智慧黑板</w:t>
            </w:r>
          </w:p>
        </w:tc>
        <w:tc>
          <w:tcPr>
            <w:tcW w:w="330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0B1896">
            <w:pPr>
              <w:keepNext w:val="0"/>
              <w:keepLines w:val="0"/>
              <w:widowControl/>
              <w:suppressLineNumbers w:val="0"/>
              <w:spacing w:line="360" w:lineRule="auto"/>
              <w:jc w:val="left"/>
              <w:rPr>
                <w:sz w:val="24"/>
                <w:szCs w:val="24"/>
                <w:highlight w:val="none"/>
              </w:rPr>
            </w:pPr>
            <w:r>
              <w:rPr>
                <w:rFonts w:ascii="仿宋_GB2312" w:hAnsi="仿宋_GB2312" w:eastAsia="仿宋_GB2312" w:cs="仿宋_GB2312"/>
                <w:b/>
                <w:bCs/>
                <w:color w:val="000000"/>
                <w:kern w:val="0"/>
                <w:sz w:val="24"/>
                <w:szCs w:val="24"/>
                <w:highlight w:val="none"/>
                <w:lang w:val="en-US" w:eastAsia="zh-CN" w:bidi="ar"/>
              </w:rPr>
              <w:t>一、整体设计</w:t>
            </w:r>
          </w:p>
          <w:p w14:paraId="58BE0DCC">
            <w:pPr>
              <w:keepNext w:val="0"/>
              <w:keepLines w:val="0"/>
              <w:widowControl/>
              <w:suppressLineNumbers w:val="0"/>
              <w:spacing w:line="360" w:lineRule="auto"/>
              <w:jc w:val="left"/>
              <w:rPr>
                <w:sz w:val="24"/>
                <w:szCs w:val="24"/>
                <w:highlight w:val="none"/>
              </w:rPr>
            </w:pPr>
            <w:r>
              <w:rPr>
                <w:rFonts w:ascii="仿宋_GB2312" w:hAnsi="仿宋_GB2312" w:eastAsia="仿宋_GB2312" w:cs="仿宋_GB2312"/>
                <w:color w:val="000000"/>
                <w:kern w:val="0"/>
                <w:sz w:val="24"/>
                <w:szCs w:val="24"/>
                <w:highlight w:val="none"/>
                <w:lang w:val="en-US" w:eastAsia="zh-CN" w:bidi="ar"/>
              </w:rPr>
              <w:t>1. 整机采用全金属外壳，三拼接平面一体化设计，主屏外观尺寸≥86 英寸。</w:t>
            </w:r>
          </w:p>
          <w:p w14:paraId="0FA8C2E1">
            <w:pPr>
              <w:keepNext w:val="0"/>
              <w:keepLines w:val="0"/>
              <w:widowControl/>
              <w:suppressLineNumbers w:val="0"/>
              <w:spacing w:line="360" w:lineRule="auto"/>
              <w:jc w:val="left"/>
              <w:rPr>
                <w:sz w:val="24"/>
                <w:szCs w:val="24"/>
                <w:highlight w:val="none"/>
              </w:rPr>
            </w:pPr>
            <w:r>
              <w:rPr>
                <w:rFonts w:ascii="仿宋_GB2312" w:hAnsi="仿宋_GB2312" w:eastAsia="仿宋_GB2312" w:cs="仿宋_GB2312"/>
                <w:color w:val="000000"/>
                <w:kern w:val="0"/>
                <w:sz w:val="24"/>
                <w:szCs w:val="24"/>
                <w:highlight w:val="none"/>
                <w:lang w:val="en-US" w:eastAsia="zh-CN" w:bidi="ar"/>
              </w:rPr>
              <w:t>2.主屏支持普通粉笔直接书写，整机两侧副屏可支持以下媒介（普通粉笔、液体粉笔、成膜笔）进行板书书写。</w:t>
            </w:r>
          </w:p>
          <w:p w14:paraId="5ACCD326">
            <w:pPr>
              <w:keepNext w:val="0"/>
              <w:keepLines w:val="0"/>
              <w:widowControl/>
              <w:suppressLineNumbers w:val="0"/>
              <w:spacing w:line="360" w:lineRule="auto"/>
              <w:jc w:val="left"/>
              <w:rPr>
                <w:sz w:val="24"/>
                <w:szCs w:val="24"/>
                <w:highlight w:val="none"/>
              </w:rPr>
            </w:pPr>
            <w:r>
              <w:rPr>
                <w:rFonts w:ascii="仿宋_GB2312" w:hAnsi="仿宋_GB2312" w:eastAsia="仿宋_GB2312" w:cs="仿宋_GB2312"/>
                <w:color w:val="000000"/>
                <w:kern w:val="0"/>
                <w:sz w:val="24"/>
                <w:szCs w:val="24"/>
                <w:highlight w:val="none"/>
                <w:lang w:val="en-US" w:eastAsia="zh-CN" w:bidi="ar"/>
              </w:rPr>
              <w:t>3.整机安卓版本不小于 android</w:t>
            </w:r>
            <w:r>
              <w:rPr>
                <w:rFonts w:hint="eastAsia" w:ascii="仿宋_GB2312" w:hAnsi="仿宋_GB2312" w:eastAsia="仿宋_GB2312" w:cs="仿宋_GB2312"/>
                <w:color w:val="000000"/>
                <w:kern w:val="0"/>
                <w:sz w:val="24"/>
                <w:szCs w:val="24"/>
                <w:highlight w:val="none"/>
                <w:lang w:val="en-US" w:eastAsia="zh-CN" w:bidi="ar"/>
              </w:rPr>
              <w:t xml:space="preserve"> </w:t>
            </w:r>
            <w:r>
              <w:rPr>
                <w:rFonts w:ascii="仿宋_GB2312" w:hAnsi="仿宋_GB2312" w:eastAsia="仿宋_GB2312" w:cs="仿宋_GB2312"/>
                <w:color w:val="000000"/>
                <w:kern w:val="0"/>
                <w:sz w:val="24"/>
                <w:szCs w:val="24"/>
                <w:highlight w:val="none"/>
                <w:lang w:val="en-US" w:eastAsia="zh-CN" w:bidi="ar"/>
              </w:rPr>
              <w:t>1</w:t>
            </w:r>
            <w:r>
              <w:rPr>
                <w:rFonts w:hint="eastAsia" w:ascii="仿宋_GB2312" w:hAnsi="仿宋_GB2312" w:eastAsia="仿宋_GB2312" w:cs="仿宋_GB2312"/>
                <w:color w:val="000000"/>
                <w:kern w:val="0"/>
                <w:sz w:val="24"/>
                <w:szCs w:val="24"/>
                <w:highlight w:val="none"/>
                <w:lang w:val="en-US" w:eastAsia="zh-CN" w:bidi="ar"/>
              </w:rPr>
              <w:t>4</w:t>
            </w:r>
            <w:r>
              <w:rPr>
                <w:rFonts w:ascii="仿宋_GB2312" w:hAnsi="仿宋_GB2312" w:eastAsia="仿宋_GB2312" w:cs="仿宋_GB2312"/>
                <w:color w:val="000000"/>
                <w:kern w:val="0"/>
                <w:sz w:val="24"/>
                <w:szCs w:val="24"/>
                <w:highlight w:val="none"/>
                <w:lang w:val="en-US" w:eastAsia="zh-CN" w:bidi="ar"/>
              </w:rPr>
              <w:t>。</w:t>
            </w:r>
          </w:p>
          <w:p w14:paraId="3ED6D963">
            <w:pPr>
              <w:keepNext w:val="0"/>
              <w:keepLines w:val="0"/>
              <w:widowControl/>
              <w:suppressLineNumbers w:val="0"/>
              <w:spacing w:line="360" w:lineRule="auto"/>
              <w:jc w:val="left"/>
              <w:rPr>
                <w:sz w:val="24"/>
                <w:szCs w:val="24"/>
                <w:highlight w:val="none"/>
              </w:rPr>
            </w:pPr>
            <w:r>
              <w:rPr>
                <w:rFonts w:ascii="仿宋_GB2312" w:hAnsi="仿宋_GB2312" w:eastAsia="仿宋_GB2312" w:cs="仿宋_GB2312"/>
                <w:color w:val="000000"/>
                <w:kern w:val="0"/>
                <w:sz w:val="24"/>
                <w:szCs w:val="24"/>
                <w:highlight w:val="none"/>
                <w:lang w:val="en-US" w:eastAsia="zh-CN" w:bidi="ar"/>
              </w:rPr>
              <w:t>4.整机采用防眩光玻璃，钢化玻璃表面硬度≥9H。</w:t>
            </w:r>
          </w:p>
          <w:p w14:paraId="575C1D26">
            <w:pPr>
              <w:keepNext w:val="0"/>
              <w:keepLines w:val="0"/>
              <w:widowControl/>
              <w:suppressLineNumbers w:val="0"/>
              <w:spacing w:line="360" w:lineRule="auto"/>
              <w:jc w:val="left"/>
              <w:rPr>
                <w:sz w:val="24"/>
                <w:szCs w:val="24"/>
                <w:highlight w:val="none"/>
              </w:rPr>
            </w:pPr>
            <w:r>
              <w:rPr>
                <w:rFonts w:ascii="仿宋_GB2312" w:hAnsi="仿宋_GB2312" w:eastAsia="仿宋_GB2312" w:cs="仿宋_GB2312"/>
                <w:color w:val="000000"/>
                <w:kern w:val="0"/>
                <w:sz w:val="24"/>
                <w:szCs w:val="24"/>
                <w:highlight w:val="none"/>
                <w:lang w:val="en-US" w:eastAsia="zh-CN" w:bidi="ar"/>
              </w:rPr>
              <w:t>▲5.整机支持音效设置，可以调节左右声道平衡；在中低频段2</w:t>
            </w:r>
            <w:r>
              <w:rPr>
                <w:rFonts w:hint="eastAsia" w:ascii="仿宋_GB2312" w:hAnsi="仿宋_GB2312" w:eastAsia="仿宋_GB2312" w:cs="仿宋_GB2312"/>
                <w:color w:val="000000"/>
                <w:kern w:val="0"/>
                <w:sz w:val="24"/>
                <w:szCs w:val="24"/>
                <w:highlight w:val="none"/>
                <w:lang w:val="en-US" w:eastAsia="zh-CN" w:bidi="ar"/>
              </w:rPr>
              <w:t>1</w:t>
            </w:r>
            <w:r>
              <w:rPr>
                <w:rFonts w:ascii="仿宋_GB2312" w:hAnsi="仿宋_GB2312" w:eastAsia="仿宋_GB2312" w:cs="仿宋_GB2312"/>
                <w:color w:val="000000"/>
                <w:kern w:val="0"/>
                <w:sz w:val="24"/>
                <w:szCs w:val="24"/>
                <w:highlight w:val="none"/>
                <w:lang w:val="en-US" w:eastAsia="zh-CN" w:bidi="ar"/>
              </w:rPr>
              <w:t>0Hz～1KHz，高频段 2KHz～15KHz 分别有-10dB～10dB 范围的调节功能。</w:t>
            </w:r>
          </w:p>
          <w:p w14:paraId="72C7316B">
            <w:pPr>
              <w:keepNext w:val="0"/>
              <w:keepLines w:val="0"/>
              <w:widowControl/>
              <w:suppressLineNumbers w:val="0"/>
              <w:spacing w:line="360" w:lineRule="auto"/>
              <w:jc w:val="left"/>
              <w:rPr>
                <w:sz w:val="24"/>
                <w:szCs w:val="24"/>
                <w:highlight w:val="none"/>
              </w:rPr>
            </w:pPr>
            <w:r>
              <w:rPr>
                <w:rFonts w:ascii="仿宋_GB2312" w:hAnsi="仿宋_GB2312" w:eastAsia="仿宋_GB2312" w:cs="仿宋_GB2312"/>
                <w:color w:val="000000"/>
                <w:kern w:val="0"/>
                <w:sz w:val="24"/>
                <w:szCs w:val="24"/>
                <w:highlight w:val="none"/>
                <w:lang w:val="en-US" w:eastAsia="zh-CN" w:bidi="ar"/>
              </w:rPr>
              <w:t>6.支持标准、听力、观影和 AI 空间感知音效等模式，AI 空间感知音效模式可通过内置麦克风采集教室物理环境声音，自动生成符合当前教室物理环境的频段、音量、音效等。</w:t>
            </w:r>
          </w:p>
          <w:p w14:paraId="7293578B">
            <w:pPr>
              <w:keepNext w:val="0"/>
              <w:keepLines w:val="0"/>
              <w:widowControl/>
              <w:suppressLineNumbers w:val="0"/>
              <w:spacing w:line="360" w:lineRule="auto"/>
              <w:jc w:val="left"/>
              <w:rPr>
                <w:sz w:val="24"/>
                <w:szCs w:val="24"/>
                <w:highlight w:val="none"/>
              </w:rPr>
            </w:pPr>
            <w:r>
              <w:rPr>
                <w:rFonts w:ascii="仿宋_GB2312" w:hAnsi="仿宋_GB2312" w:eastAsia="仿宋_GB2312" w:cs="仿宋_GB2312"/>
                <w:color w:val="000000"/>
                <w:kern w:val="0"/>
                <w:sz w:val="24"/>
                <w:szCs w:val="24"/>
                <w:highlight w:val="none"/>
                <w:lang w:val="en-US" w:eastAsia="zh-CN" w:bidi="ar"/>
              </w:rPr>
              <w:t>7.整机内置扬声器。</w:t>
            </w:r>
          </w:p>
          <w:p w14:paraId="53132ED6">
            <w:pPr>
              <w:keepNext w:val="0"/>
              <w:keepLines w:val="0"/>
              <w:widowControl/>
              <w:suppressLineNumbers w:val="0"/>
              <w:spacing w:line="360" w:lineRule="auto"/>
              <w:jc w:val="left"/>
              <w:rPr>
                <w:sz w:val="24"/>
                <w:szCs w:val="24"/>
                <w:highlight w:val="none"/>
              </w:rPr>
            </w:pPr>
            <w:r>
              <w:rPr>
                <w:rFonts w:ascii="仿宋_GB2312" w:hAnsi="仿宋_GB2312" w:eastAsia="仿宋_GB2312" w:cs="仿宋_GB2312"/>
                <w:color w:val="000000"/>
                <w:kern w:val="0"/>
                <w:sz w:val="24"/>
                <w:szCs w:val="24"/>
                <w:highlight w:val="none"/>
                <w:lang w:val="en-US" w:eastAsia="zh-CN" w:bidi="ar"/>
              </w:rPr>
              <w:t xml:space="preserve">8.采用红外触控技术，满足不少于 </w:t>
            </w:r>
            <w:r>
              <w:rPr>
                <w:rFonts w:hint="eastAsia" w:ascii="仿宋_GB2312" w:hAnsi="仿宋_GB2312" w:eastAsia="仿宋_GB2312" w:cs="仿宋_GB2312"/>
                <w:color w:val="000000"/>
                <w:kern w:val="0"/>
                <w:sz w:val="24"/>
                <w:szCs w:val="24"/>
                <w:highlight w:val="none"/>
                <w:lang w:val="en-US" w:eastAsia="zh-CN" w:bidi="ar"/>
              </w:rPr>
              <w:t>4</w:t>
            </w:r>
            <w:r>
              <w:rPr>
                <w:rFonts w:ascii="仿宋_GB2312" w:hAnsi="仿宋_GB2312" w:eastAsia="仿宋_GB2312" w:cs="仿宋_GB2312"/>
                <w:color w:val="000000"/>
                <w:kern w:val="0"/>
                <w:sz w:val="24"/>
                <w:szCs w:val="24"/>
                <w:highlight w:val="none"/>
                <w:lang w:val="en-US" w:eastAsia="zh-CN" w:bidi="ar"/>
              </w:rPr>
              <w:t>0 点触控。</w:t>
            </w:r>
          </w:p>
          <w:p w14:paraId="19F17B25">
            <w:pPr>
              <w:keepNext w:val="0"/>
              <w:keepLines w:val="0"/>
              <w:widowControl/>
              <w:suppressLineNumbers w:val="0"/>
              <w:spacing w:line="360" w:lineRule="auto"/>
              <w:jc w:val="left"/>
              <w:rPr>
                <w:sz w:val="24"/>
                <w:szCs w:val="24"/>
                <w:highlight w:val="none"/>
              </w:rPr>
            </w:pPr>
            <w:r>
              <w:rPr>
                <w:rFonts w:ascii="仿宋_GB2312" w:hAnsi="仿宋_GB2312" w:eastAsia="仿宋_GB2312" w:cs="仿宋_GB2312"/>
                <w:color w:val="000000"/>
                <w:kern w:val="0"/>
                <w:sz w:val="24"/>
                <w:szCs w:val="24"/>
                <w:highlight w:val="none"/>
                <w:lang w:val="en-US" w:eastAsia="zh-CN" w:bidi="ar"/>
              </w:rPr>
              <w:t>9.整机支持色彩空间可选，包含但不限于标准模式和 sRGB模式。</w:t>
            </w:r>
          </w:p>
          <w:p w14:paraId="3E098D3D">
            <w:pPr>
              <w:keepNext w:val="0"/>
              <w:keepLines w:val="0"/>
              <w:widowControl/>
              <w:suppressLineNumbers w:val="0"/>
              <w:spacing w:line="360" w:lineRule="auto"/>
              <w:jc w:val="left"/>
              <w:rPr>
                <w:sz w:val="24"/>
                <w:szCs w:val="24"/>
                <w:highlight w:val="none"/>
              </w:rPr>
            </w:pPr>
            <w:r>
              <w:rPr>
                <w:rFonts w:ascii="仿宋_GB2312" w:hAnsi="仿宋_GB2312" w:eastAsia="仿宋_GB2312" w:cs="仿宋_GB2312"/>
                <w:color w:val="000000"/>
                <w:kern w:val="0"/>
                <w:sz w:val="24"/>
                <w:szCs w:val="24"/>
                <w:highlight w:val="none"/>
                <w:lang w:val="en-US" w:eastAsia="zh-CN" w:bidi="ar"/>
              </w:rPr>
              <w:t>10.整机支持蓝牙 Bluetooth 5.4 或以上标准。</w:t>
            </w:r>
          </w:p>
          <w:p w14:paraId="5E78DDBB">
            <w:pPr>
              <w:keepNext w:val="0"/>
              <w:keepLines w:val="0"/>
              <w:widowControl/>
              <w:suppressLineNumbers w:val="0"/>
              <w:spacing w:line="360" w:lineRule="auto"/>
              <w:jc w:val="left"/>
              <w:rPr>
                <w:sz w:val="24"/>
                <w:szCs w:val="24"/>
                <w:highlight w:val="none"/>
              </w:rPr>
            </w:pPr>
            <w:r>
              <w:rPr>
                <w:rFonts w:ascii="仿宋_GB2312" w:hAnsi="仿宋_GB2312" w:eastAsia="仿宋_GB2312" w:cs="仿宋_GB2312"/>
                <w:b/>
                <w:bCs/>
                <w:color w:val="000000"/>
                <w:kern w:val="0"/>
                <w:sz w:val="24"/>
                <w:szCs w:val="24"/>
                <w:highlight w:val="none"/>
                <w:lang w:val="en-US" w:eastAsia="zh-CN" w:bidi="ar"/>
              </w:rPr>
              <w:t>二、接口及按键</w:t>
            </w:r>
          </w:p>
          <w:p w14:paraId="47A05A02">
            <w:pPr>
              <w:keepNext w:val="0"/>
              <w:keepLines w:val="0"/>
              <w:widowControl/>
              <w:suppressLineNumbers w:val="0"/>
              <w:spacing w:line="360" w:lineRule="auto"/>
              <w:jc w:val="left"/>
              <w:rPr>
                <w:sz w:val="24"/>
                <w:szCs w:val="24"/>
                <w:highlight w:val="none"/>
              </w:rPr>
            </w:pPr>
            <w:r>
              <w:rPr>
                <w:rFonts w:ascii="仿宋_GB2312" w:hAnsi="仿宋_GB2312" w:eastAsia="仿宋_GB2312" w:cs="仿宋_GB2312"/>
                <w:color w:val="000000"/>
                <w:kern w:val="0"/>
                <w:sz w:val="24"/>
                <w:szCs w:val="24"/>
                <w:highlight w:val="none"/>
                <w:lang w:val="en-US" w:eastAsia="zh-CN" w:bidi="ar"/>
              </w:rPr>
              <w:t>1.整机具备前置按键，支持通过前置按键进行开关机等操作。</w:t>
            </w:r>
          </w:p>
          <w:p w14:paraId="0A6C7D25">
            <w:pPr>
              <w:keepNext w:val="0"/>
              <w:keepLines w:val="0"/>
              <w:widowControl/>
              <w:suppressLineNumbers w:val="0"/>
              <w:spacing w:line="360" w:lineRule="auto"/>
              <w:jc w:val="left"/>
              <w:rPr>
                <w:sz w:val="24"/>
                <w:szCs w:val="24"/>
                <w:highlight w:val="none"/>
              </w:rPr>
            </w:pPr>
            <w:r>
              <w:rPr>
                <w:rFonts w:ascii="仿宋_GB2312" w:hAnsi="仿宋_GB2312" w:eastAsia="仿宋_GB2312" w:cs="仿宋_GB2312"/>
                <w:color w:val="000000"/>
                <w:kern w:val="0"/>
                <w:sz w:val="24"/>
                <w:szCs w:val="24"/>
                <w:highlight w:val="none"/>
                <w:lang w:val="en-US" w:eastAsia="zh-CN" w:bidi="ar"/>
              </w:rPr>
              <w:t>▲2.支持通过前置面板物理按键一键启动录屏功能，可将屏幕中显示的课件、音频内容与老师人声同时录制。</w:t>
            </w:r>
          </w:p>
          <w:p w14:paraId="3013563C">
            <w:pPr>
              <w:keepNext w:val="0"/>
              <w:keepLines w:val="0"/>
              <w:widowControl/>
              <w:suppressLineNumbers w:val="0"/>
              <w:spacing w:line="360" w:lineRule="auto"/>
              <w:jc w:val="left"/>
              <w:rPr>
                <w:sz w:val="24"/>
                <w:szCs w:val="24"/>
                <w:highlight w:val="none"/>
              </w:rPr>
            </w:pPr>
            <w:r>
              <w:rPr>
                <w:rFonts w:ascii="仿宋_GB2312" w:hAnsi="仿宋_GB2312" w:eastAsia="仿宋_GB2312" w:cs="仿宋_GB2312"/>
                <w:color w:val="000000"/>
                <w:kern w:val="0"/>
                <w:sz w:val="24"/>
                <w:szCs w:val="24"/>
                <w:highlight w:val="none"/>
                <w:lang w:val="en-US" w:eastAsia="zh-CN" w:bidi="ar"/>
              </w:rPr>
              <w:t>3.智能黑板具备多种纸质护眼模式。</w:t>
            </w:r>
          </w:p>
          <w:p w14:paraId="7A6A99A3">
            <w:pPr>
              <w:keepNext w:val="0"/>
              <w:keepLines w:val="0"/>
              <w:widowControl/>
              <w:suppressLineNumbers w:val="0"/>
              <w:spacing w:line="360" w:lineRule="auto"/>
              <w:jc w:val="left"/>
              <w:rPr>
                <w:sz w:val="24"/>
                <w:szCs w:val="24"/>
                <w:highlight w:val="none"/>
              </w:rPr>
            </w:pPr>
            <w:r>
              <w:rPr>
                <w:rFonts w:ascii="仿宋_GB2312" w:hAnsi="仿宋_GB2312" w:eastAsia="仿宋_GB2312" w:cs="仿宋_GB2312"/>
                <w:color w:val="000000"/>
                <w:kern w:val="0"/>
                <w:sz w:val="24"/>
                <w:szCs w:val="24"/>
                <w:highlight w:val="none"/>
                <w:lang w:val="en-US" w:eastAsia="zh-CN" w:bidi="ar"/>
              </w:rPr>
              <w:t>▲4.整机支持提笔书写，可实现无需点击任意功能入口，当检测到触控笔接触屏幕时，自动进入书写模式。</w:t>
            </w:r>
          </w:p>
          <w:p w14:paraId="7F8C0F3F">
            <w:pPr>
              <w:keepNext w:val="0"/>
              <w:keepLines w:val="0"/>
              <w:widowControl/>
              <w:suppressLineNumbers w:val="0"/>
              <w:spacing w:line="360" w:lineRule="auto"/>
              <w:jc w:val="left"/>
              <w:rPr>
                <w:sz w:val="24"/>
                <w:szCs w:val="24"/>
                <w:highlight w:val="none"/>
              </w:rPr>
            </w:pPr>
            <w:r>
              <w:rPr>
                <w:rFonts w:ascii="仿宋_GB2312" w:hAnsi="仿宋_GB2312" w:eastAsia="仿宋_GB2312" w:cs="仿宋_GB2312"/>
                <w:color w:val="000000"/>
                <w:kern w:val="0"/>
                <w:sz w:val="24"/>
                <w:szCs w:val="24"/>
                <w:highlight w:val="none"/>
                <w:lang w:val="en-US" w:eastAsia="zh-CN" w:bidi="ar"/>
              </w:rPr>
              <w:t>5.前置接口，实现外接电脑 HDMI 信号的接入显示。</w:t>
            </w:r>
          </w:p>
          <w:p w14:paraId="677D2521">
            <w:pPr>
              <w:keepNext w:val="0"/>
              <w:keepLines w:val="0"/>
              <w:widowControl/>
              <w:suppressLineNumbers w:val="0"/>
              <w:spacing w:line="360" w:lineRule="auto"/>
              <w:jc w:val="left"/>
              <w:rPr>
                <w:sz w:val="24"/>
                <w:szCs w:val="24"/>
                <w:highlight w:val="none"/>
              </w:rPr>
            </w:pPr>
            <w:r>
              <w:rPr>
                <w:rFonts w:ascii="仿宋_GB2312" w:hAnsi="仿宋_GB2312" w:eastAsia="仿宋_GB2312" w:cs="仿宋_GB2312"/>
                <w:b/>
                <w:bCs/>
                <w:color w:val="000000"/>
                <w:kern w:val="0"/>
                <w:sz w:val="24"/>
                <w:szCs w:val="24"/>
                <w:highlight w:val="none"/>
                <w:lang w:val="en-US" w:eastAsia="zh-CN" w:bidi="ar"/>
              </w:rPr>
              <w:t>三、整机功能</w:t>
            </w:r>
          </w:p>
          <w:p w14:paraId="4F27F63D">
            <w:pPr>
              <w:keepNext w:val="0"/>
              <w:keepLines w:val="0"/>
              <w:widowControl/>
              <w:suppressLineNumbers w:val="0"/>
              <w:spacing w:line="360" w:lineRule="auto"/>
              <w:jc w:val="left"/>
              <w:rPr>
                <w:sz w:val="24"/>
                <w:szCs w:val="24"/>
                <w:highlight w:val="none"/>
              </w:rPr>
            </w:pPr>
            <w:r>
              <w:rPr>
                <w:rFonts w:ascii="仿宋_GB2312" w:hAnsi="仿宋_GB2312" w:eastAsia="仿宋_GB2312" w:cs="仿宋_GB2312"/>
                <w:color w:val="000000"/>
                <w:kern w:val="0"/>
                <w:sz w:val="24"/>
                <w:szCs w:val="24"/>
                <w:highlight w:val="none"/>
                <w:lang w:val="en-US" w:eastAsia="zh-CN" w:bidi="ar"/>
              </w:rPr>
              <w:t>1.整机内置摄像头，摄像头数量≥1 个，可拍摄≥1300 万像素数的照片，摄像头视场角≥130 度。</w:t>
            </w:r>
          </w:p>
          <w:p w14:paraId="1D668905">
            <w:pPr>
              <w:keepNext w:val="0"/>
              <w:keepLines w:val="0"/>
              <w:widowControl/>
              <w:suppressLineNumbers w:val="0"/>
              <w:spacing w:line="360" w:lineRule="auto"/>
              <w:jc w:val="left"/>
              <w:rPr>
                <w:sz w:val="24"/>
                <w:szCs w:val="24"/>
                <w:highlight w:val="none"/>
              </w:rPr>
            </w:pPr>
            <w:r>
              <w:rPr>
                <w:rFonts w:ascii="仿宋_GB2312" w:hAnsi="仿宋_GB2312" w:eastAsia="仿宋_GB2312" w:cs="仿宋_GB2312"/>
                <w:color w:val="000000"/>
                <w:kern w:val="0"/>
                <w:sz w:val="24"/>
                <w:szCs w:val="24"/>
                <w:highlight w:val="none"/>
                <w:lang w:val="en-US" w:eastAsia="zh-CN" w:bidi="ar"/>
              </w:rPr>
              <w:t>2.整机系统支持智能画质调节模式（AI-PQ），可根据屏幕内容自动调节画质参数，当屏幕出现人物、建筑等元素时，自动调整对比度、饱和度等。</w:t>
            </w:r>
          </w:p>
          <w:p w14:paraId="1DCA3E16">
            <w:pPr>
              <w:keepNext w:val="0"/>
              <w:keepLines w:val="0"/>
              <w:widowControl/>
              <w:suppressLineNumbers w:val="0"/>
              <w:spacing w:line="360" w:lineRule="auto"/>
              <w:jc w:val="left"/>
              <w:rPr>
                <w:sz w:val="24"/>
                <w:szCs w:val="24"/>
                <w:highlight w:val="none"/>
              </w:rPr>
            </w:pPr>
            <w:r>
              <w:rPr>
                <w:rFonts w:ascii="仿宋_GB2312" w:hAnsi="仿宋_GB2312" w:eastAsia="仿宋_GB2312" w:cs="仿宋_GB2312"/>
                <w:color w:val="000000"/>
                <w:kern w:val="0"/>
                <w:sz w:val="24"/>
                <w:szCs w:val="24"/>
                <w:highlight w:val="none"/>
                <w:lang w:val="en-US" w:eastAsia="zh-CN" w:bidi="ar"/>
              </w:rPr>
              <w:t>3.触摸屏在照度≥100K LUX 环境下仍能正常工作。</w:t>
            </w:r>
          </w:p>
          <w:p w14:paraId="32B4EB90">
            <w:pPr>
              <w:keepNext w:val="0"/>
              <w:keepLines w:val="0"/>
              <w:widowControl/>
              <w:suppressLineNumbers w:val="0"/>
              <w:spacing w:line="360" w:lineRule="auto"/>
              <w:jc w:val="left"/>
              <w:rPr>
                <w:sz w:val="24"/>
                <w:szCs w:val="24"/>
                <w:highlight w:val="none"/>
              </w:rPr>
            </w:pPr>
            <w:r>
              <w:rPr>
                <w:rFonts w:ascii="仿宋_GB2312" w:hAnsi="仿宋_GB2312" w:eastAsia="仿宋_GB2312" w:cs="仿宋_GB2312"/>
                <w:b/>
                <w:bCs/>
                <w:color w:val="000000"/>
                <w:kern w:val="0"/>
                <w:sz w:val="24"/>
                <w:szCs w:val="24"/>
                <w:highlight w:val="none"/>
                <w:lang w:val="en-US" w:eastAsia="zh-CN" w:bidi="ar"/>
              </w:rPr>
              <w:t>四、内置 OPS：</w:t>
            </w:r>
          </w:p>
          <w:p w14:paraId="747B68EF">
            <w:pPr>
              <w:keepNext w:val="0"/>
              <w:keepLines w:val="0"/>
              <w:widowControl/>
              <w:suppressLineNumbers w:val="0"/>
              <w:spacing w:line="360" w:lineRule="auto"/>
              <w:jc w:val="left"/>
              <w:rPr>
                <w:sz w:val="24"/>
                <w:szCs w:val="24"/>
                <w:highlight w:val="none"/>
              </w:rPr>
            </w:pPr>
            <w:r>
              <w:rPr>
                <w:rFonts w:ascii="仿宋_GB2312" w:hAnsi="仿宋_GB2312" w:eastAsia="仿宋_GB2312" w:cs="仿宋_GB2312"/>
                <w:color w:val="000000"/>
                <w:kern w:val="0"/>
                <w:sz w:val="24"/>
                <w:szCs w:val="24"/>
                <w:highlight w:val="none"/>
                <w:lang w:val="en-US" w:eastAsia="zh-CN" w:bidi="ar"/>
              </w:rPr>
              <w:t>1.采用抽拉内置式模块化电脑，可实现无单独接线的插拔，支持按压式卡扣方式。</w:t>
            </w:r>
          </w:p>
          <w:p w14:paraId="37DC0898">
            <w:pPr>
              <w:keepNext w:val="0"/>
              <w:keepLines w:val="0"/>
              <w:widowControl/>
              <w:suppressLineNumbers w:val="0"/>
              <w:spacing w:line="360" w:lineRule="auto"/>
              <w:jc w:val="left"/>
              <w:rPr>
                <w:sz w:val="24"/>
                <w:szCs w:val="24"/>
                <w:highlight w:val="none"/>
              </w:rPr>
            </w:pPr>
            <w:r>
              <w:rPr>
                <w:rFonts w:ascii="仿宋_GB2312" w:hAnsi="仿宋_GB2312" w:eastAsia="仿宋_GB2312" w:cs="仿宋_GB2312"/>
                <w:color w:val="000000"/>
                <w:kern w:val="0"/>
                <w:sz w:val="24"/>
                <w:szCs w:val="24"/>
                <w:highlight w:val="none"/>
                <w:lang w:val="en-US" w:eastAsia="zh-CN" w:bidi="ar"/>
              </w:rPr>
              <w:t>2.搭载 CPU 采用≤10 纳米工艺，主频≥2.0GHz，≥6 核心12 线程；三级缓存≥12MB。内存：</w:t>
            </w:r>
            <w:r>
              <w:rPr>
                <w:rFonts w:hint="eastAsia" w:ascii="仿宋_GB2312" w:hAnsi="仿宋_GB2312" w:eastAsia="仿宋_GB2312" w:cs="仿宋_GB2312"/>
                <w:color w:val="000000"/>
                <w:kern w:val="0"/>
                <w:sz w:val="24"/>
                <w:szCs w:val="24"/>
                <w:highlight w:val="none"/>
                <w:lang w:val="en-US" w:eastAsia="zh-CN" w:bidi="ar"/>
              </w:rPr>
              <w:t>8</w:t>
            </w:r>
            <w:r>
              <w:rPr>
                <w:rFonts w:ascii="仿宋_GB2312" w:hAnsi="仿宋_GB2312" w:eastAsia="仿宋_GB2312" w:cs="仿宋_GB2312"/>
                <w:color w:val="000000"/>
                <w:kern w:val="0"/>
                <w:sz w:val="24"/>
                <w:szCs w:val="24"/>
                <w:highlight w:val="none"/>
                <w:lang w:val="en-US" w:eastAsia="zh-CN" w:bidi="ar"/>
              </w:rPr>
              <w:t xml:space="preserve"> GB DDR4 内存或以上配置。硬盘：</w:t>
            </w:r>
            <w:r>
              <w:rPr>
                <w:rFonts w:hint="eastAsia" w:ascii="仿宋_GB2312" w:hAnsi="仿宋_GB2312" w:eastAsia="仿宋_GB2312" w:cs="仿宋_GB2312"/>
                <w:color w:val="000000"/>
                <w:kern w:val="0"/>
                <w:sz w:val="24"/>
                <w:szCs w:val="24"/>
                <w:highlight w:val="none"/>
                <w:lang w:val="en-US" w:eastAsia="zh-CN" w:bidi="ar"/>
              </w:rPr>
              <w:t>256</w:t>
            </w:r>
            <w:r>
              <w:rPr>
                <w:rFonts w:ascii="仿宋_GB2312" w:hAnsi="仿宋_GB2312" w:eastAsia="仿宋_GB2312" w:cs="仿宋_GB2312"/>
                <w:color w:val="000000"/>
                <w:kern w:val="0"/>
                <w:sz w:val="24"/>
                <w:szCs w:val="24"/>
                <w:highlight w:val="none"/>
                <w:lang w:val="en-US" w:eastAsia="zh-CN" w:bidi="ar"/>
              </w:rPr>
              <w:t xml:space="preserve"> GB SSD 固态硬盘 或以上配置。</w:t>
            </w:r>
          </w:p>
          <w:p w14:paraId="1A089598">
            <w:pPr>
              <w:keepNext w:val="0"/>
              <w:keepLines w:val="0"/>
              <w:widowControl/>
              <w:suppressLineNumbers w:val="0"/>
              <w:spacing w:line="360" w:lineRule="auto"/>
              <w:jc w:val="left"/>
              <w:rPr>
                <w:sz w:val="24"/>
                <w:szCs w:val="24"/>
                <w:highlight w:val="none"/>
              </w:rPr>
            </w:pPr>
            <w:r>
              <w:rPr>
                <w:rFonts w:ascii="仿宋_GB2312" w:hAnsi="仿宋_GB2312" w:eastAsia="仿宋_GB2312" w:cs="仿宋_GB2312"/>
                <w:color w:val="000000"/>
                <w:kern w:val="0"/>
                <w:sz w:val="24"/>
                <w:szCs w:val="24"/>
                <w:highlight w:val="none"/>
                <w:lang w:val="en-US" w:eastAsia="zh-CN" w:bidi="ar"/>
              </w:rPr>
              <w:t>3.具备不少于 4 路 USB 接口。</w:t>
            </w:r>
          </w:p>
          <w:p w14:paraId="59DCF310">
            <w:pPr>
              <w:keepNext w:val="0"/>
              <w:keepLines w:val="0"/>
              <w:widowControl/>
              <w:suppressLineNumbers w:val="0"/>
              <w:spacing w:line="360" w:lineRule="auto"/>
              <w:jc w:val="left"/>
              <w:rPr>
                <w:sz w:val="24"/>
                <w:szCs w:val="24"/>
                <w:highlight w:val="none"/>
              </w:rPr>
            </w:pPr>
            <w:r>
              <w:rPr>
                <w:rFonts w:ascii="仿宋_GB2312" w:hAnsi="仿宋_GB2312" w:eastAsia="仿宋_GB2312" w:cs="仿宋_GB2312"/>
                <w:b/>
                <w:bCs/>
                <w:color w:val="000000"/>
                <w:kern w:val="0"/>
                <w:sz w:val="24"/>
                <w:szCs w:val="24"/>
                <w:highlight w:val="none"/>
                <w:lang w:val="en-US" w:eastAsia="zh-CN" w:bidi="ar"/>
              </w:rPr>
              <w:t>软件：</w:t>
            </w:r>
          </w:p>
          <w:p w14:paraId="5EEB2248">
            <w:pPr>
              <w:keepNext w:val="0"/>
              <w:keepLines w:val="0"/>
              <w:widowControl/>
              <w:suppressLineNumbers w:val="0"/>
              <w:spacing w:line="360" w:lineRule="auto"/>
              <w:jc w:val="left"/>
              <w:rPr>
                <w:sz w:val="24"/>
                <w:szCs w:val="24"/>
                <w:highlight w:val="none"/>
              </w:rPr>
            </w:pPr>
            <w:r>
              <w:rPr>
                <w:rFonts w:ascii="仿宋_GB2312" w:hAnsi="仿宋_GB2312" w:eastAsia="仿宋_GB2312" w:cs="仿宋_GB2312"/>
                <w:color w:val="000000"/>
                <w:kern w:val="0"/>
                <w:sz w:val="24"/>
                <w:szCs w:val="24"/>
                <w:highlight w:val="none"/>
                <w:lang w:val="en-US" w:eastAsia="zh-CN" w:bidi="ar"/>
              </w:rPr>
              <w:t>▲1. 软件为老师提供云空间，提供不少于 20T 空间使用，方便老师存储相关教学资源。</w:t>
            </w:r>
          </w:p>
          <w:p w14:paraId="4B1F88BB">
            <w:pPr>
              <w:keepNext w:val="0"/>
              <w:keepLines w:val="0"/>
              <w:widowControl/>
              <w:suppressLineNumbers w:val="0"/>
              <w:spacing w:line="360" w:lineRule="auto"/>
              <w:jc w:val="left"/>
              <w:rPr>
                <w:sz w:val="24"/>
                <w:szCs w:val="24"/>
                <w:highlight w:val="none"/>
              </w:rPr>
            </w:pPr>
            <w:r>
              <w:rPr>
                <w:rFonts w:ascii="仿宋_GB2312" w:hAnsi="仿宋_GB2312" w:eastAsia="仿宋_GB2312" w:cs="仿宋_GB2312"/>
                <w:color w:val="000000"/>
                <w:kern w:val="0"/>
                <w:sz w:val="24"/>
                <w:szCs w:val="24"/>
                <w:highlight w:val="none"/>
                <w:lang w:val="en-US" w:eastAsia="zh-CN" w:bidi="ar"/>
              </w:rPr>
              <w:t>2.采用备授课一体化框架设计，教师可根据教学场景自由切换类 PPT 界面的备课模式与触控交互教学模式，适用于教室、办公室等不同教学环境。</w:t>
            </w:r>
          </w:p>
          <w:p w14:paraId="51A0EE17">
            <w:pPr>
              <w:keepNext w:val="0"/>
              <w:keepLines w:val="0"/>
              <w:widowControl/>
              <w:suppressLineNumbers w:val="0"/>
              <w:spacing w:line="360" w:lineRule="auto"/>
              <w:jc w:val="left"/>
              <w:rPr>
                <w:rFonts w:ascii="仿宋_GB2312" w:hAnsi="仿宋_GB2312" w:eastAsia="仿宋_GB2312" w:cs="仿宋_GB2312"/>
                <w:color w:val="000000"/>
                <w:kern w:val="0"/>
                <w:sz w:val="24"/>
                <w:szCs w:val="24"/>
                <w:highlight w:val="none"/>
                <w:lang w:val="en-US" w:eastAsia="zh-CN" w:bidi="ar"/>
              </w:rPr>
            </w:pPr>
            <w:r>
              <w:rPr>
                <w:rFonts w:ascii="仿宋_GB2312" w:hAnsi="仿宋_GB2312" w:eastAsia="仿宋_GB2312" w:cs="仿宋_GB2312"/>
                <w:color w:val="000000"/>
                <w:kern w:val="0"/>
                <w:sz w:val="24"/>
                <w:szCs w:val="24"/>
                <w:highlight w:val="none"/>
                <w:lang w:val="en-US" w:eastAsia="zh-CN" w:bidi="ar"/>
              </w:rPr>
              <w:t>3.互动课件内容的编辑修改无需人为保存即可自动同步至云空间，可根据教师需要调整云空间自动同步的时间间隔。</w:t>
            </w:r>
          </w:p>
          <w:p w14:paraId="4202180C">
            <w:pPr>
              <w:keepNext w:val="0"/>
              <w:keepLines w:val="0"/>
              <w:widowControl/>
              <w:suppressLineNumbers w:val="0"/>
              <w:spacing w:line="360" w:lineRule="auto"/>
              <w:jc w:val="left"/>
              <w:rPr>
                <w:sz w:val="24"/>
                <w:szCs w:val="24"/>
                <w:highlight w:val="none"/>
              </w:rPr>
            </w:pPr>
            <w:r>
              <w:rPr>
                <w:rFonts w:ascii="仿宋_GB2312" w:hAnsi="仿宋_GB2312" w:eastAsia="仿宋_GB2312" w:cs="仿宋_GB2312"/>
                <w:color w:val="000000"/>
                <w:kern w:val="0"/>
                <w:sz w:val="24"/>
                <w:szCs w:val="24"/>
                <w:highlight w:val="none"/>
                <w:lang w:val="en-US" w:eastAsia="zh-CN" w:bidi="ar"/>
              </w:rPr>
              <w:t>▲4. 软件支持电子化听评课功能，老师可在授课模式下在线发起听评课，其他老师可进行评价以及获取课件，发起老师可查看历史评课记录并进行文档导出，支持常见的文档格式。</w:t>
            </w:r>
          </w:p>
          <w:p w14:paraId="780BE91C">
            <w:pPr>
              <w:keepNext w:val="0"/>
              <w:keepLines w:val="0"/>
              <w:widowControl/>
              <w:suppressLineNumbers w:val="0"/>
              <w:spacing w:line="360" w:lineRule="auto"/>
              <w:jc w:val="left"/>
              <w:rPr>
                <w:sz w:val="24"/>
                <w:szCs w:val="24"/>
                <w:highlight w:val="none"/>
              </w:rPr>
            </w:pPr>
            <w:r>
              <w:rPr>
                <w:rFonts w:ascii="仿宋_GB2312" w:hAnsi="仿宋_GB2312" w:eastAsia="仿宋_GB2312" w:cs="仿宋_GB2312"/>
                <w:color w:val="000000"/>
                <w:kern w:val="0"/>
                <w:sz w:val="24"/>
                <w:szCs w:val="24"/>
                <w:highlight w:val="none"/>
                <w:lang w:val="en-US" w:eastAsia="zh-CN" w:bidi="ar"/>
              </w:rPr>
              <w:t>5.提供直线、箭头、正方形、圆角四边形、平行四边形、圆形、等腰三角形、直角三角形、菱形、梯形、五边形等基本几何图形以及对话框、五角星、大括号、旗子等特殊图形，特殊图形插入后支持顶点位置编辑；图形总数量不少于 40种，可直接插入课件供教师使用。</w:t>
            </w:r>
          </w:p>
          <w:p w14:paraId="3F5573D5">
            <w:pPr>
              <w:keepNext w:val="0"/>
              <w:keepLines w:val="0"/>
              <w:widowControl/>
              <w:suppressLineNumbers w:val="0"/>
              <w:spacing w:line="360" w:lineRule="auto"/>
              <w:jc w:val="left"/>
              <w:rPr>
                <w:sz w:val="24"/>
                <w:szCs w:val="24"/>
                <w:highlight w:val="none"/>
              </w:rPr>
            </w:pPr>
            <w:r>
              <w:rPr>
                <w:rFonts w:ascii="仿宋_GB2312" w:hAnsi="仿宋_GB2312" w:eastAsia="仿宋_GB2312" w:cs="仿宋_GB2312"/>
                <w:color w:val="000000"/>
                <w:kern w:val="0"/>
                <w:sz w:val="24"/>
                <w:szCs w:val="24"/>
                <w:highlight w:val="none"/>
                <w:lang w:val="en-US" w:eastAsia="zh-CN" w:bidi="ar"/>
              </w:rPr>
              <w:t>▲6.软件内置语音课堂功能，可进行语音直播、课件同步、互动工具远程教学等；老师创建课堂后可便捷分享，学生可加入课堂，课堂学生可提问，教师可下发习题等，直播中还可下发奖杯等对学生进行激励，课堂结束后可自动生成直播回放。</w:t>
            </w:r>
          </w:p>
          <w:p w14:paraId="6F97ED98">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highlight w:val="none"/>
                <w:u w:val="none"/>
              </w:rPr>
            </w:pPr>
            <w:r>
              <w:rPr>
                <w:rFonts w:ascii="仿宋_GB2312" w:hAnsi="仿宋_GB2312" w:eastAsia="仿宋_GB2312" w:cs="仿宋_GB2312"/>
                <w:color w:val="000000"/>
                <w:kern w:val="0"/>
                <w:sz w:val="24"/>
                <w:szCs w:val="24"/>
                <w:highlight w:val="none"/>
                <w:lang w:val="en-US" w:eastAsia="zh-CN" w:bidi="ar"/>
              </w:rPr>
              <w:t>7.支持对音频、视频文件进行关键帧标记，可在音、视频进度条任意位置自由设置关键帧播放节点，快速定位讲解关键教学内容。</w:t>
            </w:r>
          </w:p>
        </w:tc>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FD471C">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个</w:t>
            </w:r>
          </w:p>
        </w:tc>
        <w:tc>
          <w:tcPr>
            <w:tcW w:w="37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22A6A8">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9</w:t>
            </w:r>
          </w:p>
        </w:tc>
      </w:tr>
      <w:tr w14:paraId="4D3214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24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575361">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7</w:t>
            </w:r>
          </w:p>
        </w:tc>
        <w:tc>
          <w:tcPr>
            <w:tcW w:w="78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53AED66">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视频展台</w:t>
            </w:r>
          </w:p>
        </w:tc>
        <w:tc>
          <w:tcPr>
            <w:tcW w:w="330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FB83FC">
            <w:pPr>
              <w:keepNext w:val="0"/>
              <w:keepLines w:val="0"/>
              <w:widowControl/>
              <w:suppressLineNumbers w:val="0"/>
              <w:spacing w:line="360" w:lineRule="auto"/>
              <w:jc w:val="left"/>
              <w:textAlignment w:val="center"/>
              <w:rPr>
                <w:rFonts w:hint="eastAsia" w:ascii="仿宋" w:hAnsi="仿宋" w:eastAsia="仿宋" w:cs="仿宋"/>
                <w:b/>
                <w:bCs/>
                <w:i w:val="0"/>
                <w:iCs w:val="0"/>
                <w:color w:val="000000"/>
                <w:sz w:val="24"/>
                <w:szCs w:val="24"/>
                <w:highlight w:val="none"/>
                <w:u w:val="none"/>
                <w:lang w:eastAsia="zh-CN"/>
              </w:rPr>
            </w:pPr>
            <w:r>
              <w:rPr>
                <w:rFonts w:hint="eastAsia" w:ascii="仿宋" w:hAnsi="仿宋" w:eastAsia="仿宋" w:cs="仿宋"/>
                <w:b/>
                <w:bCs/>
                <w:i w:val="0"/>
                <w:iCs w:val="0"/>
                <w:color w:val="000000"/>
                <w:sz w:val="24"/>
                <w:szCs w:val="24"/>
                <w:highlight w:val="none"/>
                <w:u w:val="none"/>
              </w:rPr>
              <w:t>硬件</w:t>
            </w:r>
            <w:r>
              <w:rPr>
                <w:rFonts w:hint="eastAsia" w:ascii="仿宋" w:hAnsi="仿宋" w:eastAsia="仿宋" w:cs="仿宋"/>
                <w:b/>
                <w:bCs/>
                <w:i w:val="0"/>
                <w:iCs w:val="0"/>
                <w:color w:val="000000"/>
                <w:sz w:val="24"/>
                <w:szCs w:val="24"/>
                <w:highlight w:val="none"/>
                <w:u w:val="none"/>
                <w:lang w:eastAsia="zh-CN"/>
              </w:rPr>
              <w:t>：</w:t>
            </w:r>
          </w:p>
          <w:p w14:paraId="10230B5C">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sz w:val="24"/>
                <w:szCs w:val="24"/>
                <w:highlight w:val="none"/>
                <w:u w:val="none"/>
              </w:rPr>
              <w:t>1.</w:t>
            </w:r>
            <w:r>
              <w:rPr>
                <w:rFonts w:hint="eastAsia" w:ascii="仿宋" w:hAnsi="仿宋" w:eastAsia="仿宋" w:cs="仿宋"/>
                <w:i w:val="0"/>
                <w:iCs w:val="0"/>
                <w:color w:val="000000"/>
                <w:sz w:val="24"/>
                <w:szCs w:val="24"/>
                <w:highlight w:val="none"/>
                <w:u w:val="none"/>
              </w:rPr>
              <w:tab/>
            </w:r>
            <w:r>
              <w:rPr>
                <w:rFonts w:hint="eastAsia" w:ascii="仿宋" w:hAnsi="仿宋" w:eastAsia="仿宋" w:cs="仿宋"/>
                <w:i w:val="0"/>
                <w:iCs w:val="0"/>
                <w:color w:val="000000"/>
                <w:sz w:val="24"/>
                <w:szCs w:val="24"/>
                <w:highlight w:val="none"/>
                <w:u w:val="none"/>
              </w:rPr>
              <w:t>采用800万像素摄像头；采用 USB五伏电源直接供电，无需额外配置电源适配器，环保无辐射；箱内USB连线采用隐藏式设计，箱内无可见连线且USB口下出，有效防止积尘，且方便布线和返修2A4大小拍摄幅面，1080P动态视频预览达到30帧/秒；托板及挂墙部分采用金属加强，托板可承重3kg，整机壁挂式安装。</w:t>
            </w:r>
          </w:p>
          <w:p w14:paraId="26DD63B5">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sz w:val="24"/>
                <w:szCs w:val="24"/>
                <w:highlight w:val="none"/>
                <w:u w:val="none"/>
              </w:rPr>
              <w:t>2.</w:t>
            </w:r>
            <w:r>
              <w:rPr>
                <w:rFonts w:hint="eastAsia" w:ascii="仿宋" w:hAnsi="仿宋" w:eastAsia="仿宋" w:cs="仿宋"/>
                <w:i w:val="0"/>
                <w:iCs w:val="0"/>
                <w:color w:val="000000"/>
                <w:sz w:val="24"/>
                <w:szCs w:val="24"/>
                <w:highlight w:val="none"/>
                <w:u w:val="none"/>
              </w:rPr>
              <w:tab/>
            </w:r>
            <w:r>
              <w:rPr>
                <w:rFonts w:hint="eastAsia" w:ascii="仿宋" w:hAnsi="仿宋" w:eastAsia="仿宋" w:cs="仿宋"/>
                <w:i w:val="0"/>
                <w:iCs w:val="0"/>
                <w:color w:val="000000"/>
                <w:sz w:val="24"/>
                <w:szCs w:val="24"/>
                <w:highlight w:val="none"/>
                <w:u w:val="none"/>
              </w:rPr>
              <w:t>支持展台成像画面实时批注，预设多种笔划粗细及颜色供选择，且支持对展台成像画面联同批注内容进行同步缩放、移动。</w:t>
            </w:r>
          </w:p>
          <w:p w14:paraId="61EDD39A">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sz w:val="24"/>
                <w:szCs w:val="24"/>
                <w:highlight w:val="none"/>
                <w:u w:val="none"/>
              </w:rPr>
              <w:t>3.</w:t>
            </w:r>
            <w:r>
              <w:rPr>
                <w:rFonts w:hint="eastAsia" w:ascii="仿宋" w:hAnsi="仿宋" w:eastAsia="仿宋" w:cs="仿宋"/>
                <w:i w:val="0"/>
                <w:iCs w:val="0"/>
                <w:color w:val="000000"/>
                <w:sz w:val="24"/>
                <w:szCs w:val="24"/>
                <w:highlight w:val="none"/>
                <w:u w:val="none"/>
              </w:rPr>
              <w:tab/>
            </w:r>
            <w:r>
              <w:rPr>
                <w:rFonts w:hint="eastAsia" w:ascii="仿宋" w:hAnsi="仿宋" w:eastAsia="仿宋" w:cs="仿宋"/>
                <w:i w:val="0"/>
                <w:iCs w:val="0"/>
                <w:color w:val="000000"/>
                <w:sz w:val="24"/>
                <w:szCs w:val="24"/>
                <w:highlight w:val="none"/>
                <w:u w:val="none"/>
              </w:rPr>
              <w:t>整机采用圆弧式设计，无锐角；同时托板采用磁吸吸附式机构，防止托板打落，方便打开及固定，避免机械式锁具故障率高的问题。</w:t>
            </w:r>
          </w:p>
          <w:p w14:paraId="3D7AE2CA">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sz w:val="24"/>
                <w:szCs w:val="24"/>
                <w:highlight w:val="none"/>
                <w:u w:val="none"/>
              </w:rPr>
              <w:t>4.</w:t>
            </w:r>
            <w:r>
              <w:rPr>
                <w:rFonts w:hint="eastAsia" w:ascii="仿宋" w:hAnsi="仿宋" w:eastAsia="仿宋" w:cs="仿宋"/>
                <w:i w:val="0"/>
                <w:iCs w:val="0"/>
                <w:color w:val="000000"/>
                <w:sz w:val="24"/>
                <w:szCs w:val="24"/>
                <w:highlight w:val="none"/>
                <w:u w:val="none"/>
              </w:rPr>
              <w:tab/>
            </w:r>
            <w:r>
              <w:rPr>
                <w:rFonts w:hint="eastAsia" w:ascii="仿宋" w:hAnsi="仿宋" w:eastAsia="仿宋" w:cs="仿宋"/>
                <w:i w:val="0"/>
                <w:iCs w:val="0"/>
                <w:color w:val="000000"/>
                <w:sz w:val="24"/>
                <w:szCs w:val="24"/>
                <w:highlight w:val="none"/>
                <w:u w:val="none"/>
              </w:rPr>
              <w:t xml:space="preserve">展示托板正上方具备LED补光灯，保证展示区域的亮度及展示效果，补光灯开关采用触摸按键设计，同时可通过交互智能平板中的软件直接控制开关； </w:t>
            </w:r>
          </w:p>
          <w:p w14:paraId="58B1C293">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sz w:val="24"/>
                <w:szCs w:val="24"/>
                <w:highlight w:val="none"/>
                <w:u w:val="none"/>
              </w:rPr>
              <w:t>5.</w:t>
            </w:r>
            <w:r>
              <w:rPr>
                <w:rFonts w:hint="eastAsia" w:ascii="仿宋" w:hAnsi="仿宋" w:eastAsia="仿宋" w:cs="仿宋"/>
                <w:i w:val="0"/>
                <w:iCs w:val="0"/>
                <w:color w:val="000000"/>
                <w:sz w:val="24"/>
                <w:szCs w:val="24"/>
                <w:highlight w:val="none"/>
                <w:u w:val="none"/>
              </w:rPr>
              <w:tab/>
            </w:r>
            <w:r>
              <w:rPr>
                <w:rFonts w:hint="eastAsia" w:ascii="仿宋" w:hAnsi="仿宋" w:eastAsia="仿宋" w:cs="仿宋"/>
                <w:i w:val="0"/>
                <w:iCs w:val="0"/>
                <w:color w:val="000000"/>
                <w:sz w:val="24"/>
                <w:szCs w:val="24"/>
                <w:highlight w:val="none"/>
                <w:u w:val="none"/>
              </w:rPr>
              <w:t>带自动对焦摄像头；外壳在摄像头部分带保护镜片密封，防止灰尘沾染摄像头，防护等级达到IP4X级别。</w:t>
            </w:r>
          </w:p>
          <w:p w14:paraId="0F2AD84F">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sz w:val="24"/>
                <w:szCs w:val="24"/>
                <w:highlight w:val="none"/>
                <w:u w:val="none"/>
              </w:rPr>
              <w:t>6.</w:t>
            </w:r>
            <w:r>
              <w:rPr>
                <w:rFonts w:hint="eastAsia" w:ascii="仿宋" w:hAnsi="仿宋" w:eastAsia="仿宋" w:cs="仿宋"/>
                <w:i w:val="0"/>
                <w:iCs w:val="0"/>
                <w:color w:val="000000"/>
                <w:sz w:val="24"/>
                <w:szCs w:val="24"/>
                <w:highlight w:val="none"/>
                <w:u w:val="none"/>
              </w:rPr>
              <w:tab/>
            </w:r>
            <w:r>
              <w:rPr>
                <w:rFonts w:hint="eastAsia" w:ascii="仿宋" w:hAnsi="仿宋" w:eastAsia="仿宋" w:cs="仿宋"/>
                <w:i w:val="0"/>
                <w:iCs w:val="0"/>
                <w:color w:val="000000"/>
                <w:sz w:val="24"/>
                <w:szCs w:val="24"/>
                <w:highlight w:val="none"/>
                <w:u w:val="none"/>
              </w:rPr>
              <w:t>具有故障自动检测功能：在调用展台却无法出现镜头采集画面信号时，可自动出现检测链接，并给出导致性原因（如硬件连接、摄像头占用、配套软件版本等问题）。</w:t>
            </w:r>
          </w:p>
          <w:p w14:paraId="053ABBE5">
            <w:pPr>
              <w:keepNext w:val="0"/>
              <w:keepLines w:val="0"/>
              <w:widowControl/>
              <w:suppressLineNumbers w:val="0"/>
              <w:spacing w:line="360" w:lineRule="auto"/>
              <w:jc w:val="left"/>
              <w:textAlignment w:val="center"/>
              <w:rPr>
                <w:rFonts w:hint="eastAsia" w:ascii="仿宋" w:hAnsi="仿宋" w:eastAsia="仿宋" w:cs="仿宋"/>
                <w:b/>
                <w:bCs/>
                <w:i w:val="0"/>
                <w:iCs w:val="0"/>
                <w:color w:val="000000"/>
                <w:sz w:val="24"/>
                <w:szCs w:val="24"/>
                <w:highlight w:val="none"/>
                <w:u w:val="none"/>
                <w:lang w:eastAsia="zh-CN"/>
              </w:rPr>
            </w:pPr>
            <w:r>
              <w:rPr>
                <w:rFonts w:hint="eastAsia" w:ascii="仿宋" w:hAnsi="仿宋" w:eastAsia="仿宋" w:cs="仿宋"/>
                <w:b/>
                <w:bCs/>
                <w:i w:val="0"/>
                <w:iCs w:val="0"/>
                <w:color w:val="000000"/>
                <w:sz w:val="24"/>
                <w:szCs w:val="24"/>
                <w:highlight w:val="none"/>
                <w:u w:val="none"/>
              </w:rPr>
              <w:t>软件参数</w:t>
            </w:r>
            <w:r>
              <w:rPr>
                <w:rFonts w:hint="eastAsia" w:ascii="仿宋" w:hAnsi="仿宋" w:eastAsia="仿宋" w:cs="仿宋"/>
                <w:b/>
                <w:bCs/>
                <w:i w:val="0"/>
                <w:iCs w:val="0"/>
                <w:color w:val="000000"/>
                <w:sz w:val="24"/>
                <w:szCs w:val="24"/>
                <w:highlight w:val="none"/>
                <w:u w:val="none"/>
                <w:lang w:eastAsia="zh-CN"/>
              </w:rPr>
              <w:t>：</w:t>
            </w:r>
          </w:p>
          <w:p w14:paraId="6090F4AB">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sz w:val="24"/>
                <w:szCs w:val="24"/>
                <w:highlight w:val="none"/>
                <w:u w:val="none"/>
              </w:rPr>
              <w:t>1.</w:t>
            </w:r>
            <w:r>
              <w:rPr>
                <w:rFonts w:hint="eastAsia" w:ascii="仿宋" w:hAnsi="仿宋" w:eastAsia="仿宋" w:cs="仿宋"/>
                <w:i w:val="0"/>
                <w:iCs w:val="0"/>
                <w:color w:val="000000"/>
                <w:sz w:val="24"/>
                <w:szCs w:val="24"/>
                <w:highlight w:val="none"/>
                <w:u w:val="none"/>
              </w:rPr>
              <w:tab/>
            </w:r>
            <w:r>
              <w:rPr>
                <w:rFonts w:hint="eastAsia" w:ascii="仿宋" w:hAnsi="仿宋" w:eastAsia="仿宋" w:cs="仿宋"/>
                <w:i w:val="0"/>
                <w:iCs w:val="0"/>
                <w:color w:val="000000"/>
                <w:sz w:val="24"/>
                <w:szCs w:val="24"/>
                <w:highlight w:val="none"/>
                <w:u w:val="none"/>
              </w:rPr>
              <w:t>支持对展台画面进行放大、缩小、旋转、自适应、冻结画面等操作。</w:t>
            </w:r>
          </w:p>
          <w:p w14:paraId="7F12D1D1">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sz w:val="24"/>
                <w:szCs w:val="24"/>
                <w:highlight w:val="none"/>
                <w:u w:val="none"/>
              </w:rPr>
              <w:t>2.</w:t>
            </w:r>
            <w:r>
              <w:rPr>
                <w:rFonts w:hint="eastAsia" w:ascii="仿宋" w:hAnsi="仿宋" w:eastAsia="仿宋" w:cs="仿宋"/>
                <w:i w:val="0"/>
                <w:iCs w:val="0"/>
                <w:color w:val="000000"/>
                <w:sz w:val="24"/>
                <w:szCs w:val="24"/>
                <w:highlight w:val="none"/>
                <w:u w:val="none"/>
              </w:rPr>
              <w:tab/>
            </w:r>
            <w:r>
              <w:rPr>
                <w:rFonts w:hint="eastAsia" w:ascii="仿宋" w:hAnsi="仿宋" w:eastAsia="仿宋" w:cs="仿宋"/>
                <w:i w:val="0"/>
                <w:iCs w:val="0"/>
                <w:color w:val="000000"/>
                <w:sz w:val="24"/>
                <w:szCs w:val="24"/>
                <w:highlight w:val="none"/>
                <w:u w:val="none"/>
              </w:rPr>
              <w:t>支持展台画面实时批注，预设多种笔划粗细及颜色供选择，且支持对展台画面联同批注内容进行同步缩放、移动。</w:t>
            </w:r>
          </w:p>
          <w:p w14:paraId="431A737E">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sz w:val="24"/>
                <w:szCs w:val="24"/>
                <w:highlight w:val="none"/>
                <w:u w:val="none"/>
              </w:rPr>
              <w:t>3.</w:t>
            </w:r>
            <w:r>
              <w:rPr>
                <w:rFonts w:hint="eastAsia" w:ascii="仿宋" w:hAnsi="仿宋" w:eastAsia="仿宋" w:cs="仿宋"/>
                <w:i w:val="0"/>
                <w:iCs w:val="0"/>
                <w:color w:val="000000"/>
                <w:sz w:val="24"/>
                <w:szCs w:val="24"/>
                <w:highlight w:val="none"/>
                <w:u w:val="none"/>
              </w:rPr>
              <w:tab/>
            </w:r>
            <w:r>
              <w:rPr>
                <w:rFonts w:hint="eastAsia" w:ascii="仿宋" w:hAnsi="仿宋" w:eastAsia="仿宋" w:cs="仿宋"/>
                <w:i w:val="0"/>
                <w:iCs w:val="0"/>
                <w:color w:val="000000"/>
                <w:sz w:val="24"/>
                <w:szCs w:val="24"/>
                <w:highlight w:val="none"/>
                <w:u w:val="none"/>
              </w:rPr>
              <w:t>支持展台画面拍照截图并进行多图预览，可对任一图片进行全屏显示。</w:t>
            </w:r>
          </w:p>
          <w:p w14:paraId="02227C12">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sz w:val="24"/>
                <w:szCs w:val="24"/>
                <w:highlight w:val="none"/>
                <w:u w:val="none"/>
              </w:rPr>
              <w:t>4.</w:t>
            </w:r>
            <w:r>
              <w:rPr>
                <w:rFonts w:hint="eastAsia" w:ascii="仿宋" w:hAnsi="仿宋" w:eastAsia="仿宋" w:cs="仿宋"/>
                <w:i w:val="0"/>
                <w:iCs w:val="0"/>
                <w:color w:val="000000"/>
                <w:sz w:val="24"/>
                <w:szCs w:val="24"/>
                <w:highlight w:val="none"/>
                <w:u w:val="none"/>
              </w:rPr>
              <w:tab/>
            </w:r>
            <w:r>
              <w:rPr>
                <w:rFonts w:hint="eastAsia" w:ascii="仿宋" w:hAnsi="仿宋" w:eastAsia="仿宋" w:cs="仿宋"/>
                <w:i w:val="0"/>
                <w:iCs w:val="0"/>
                <w:color w:val="000000"/>
                <w:sz w:val="24"/>
                <w:szCs w:val="24"/>
                <w:highlight w:val="none"/>
                <w:u w:val="none"/>
              </w:rPr>
              <w:t>老师可在一体机或电脑上选择延时拍照功能，支持5秒或10秒延时模式，预留充足时间以便调整拍摄内容。</w:t>
            </w:r>
          </w:p>
          <w:p w14:paraId="26F07E4D">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sz w:val="24"/>
                <w:szCs w:val="24"/>
                <w:highlight w:val="none"/>
                <w:u w:val="none"/>
              </w:rPr>
              <w:t>5.</w:t>
            </w:r>
            <w:r>
              <w:rPr>
                <w:rFonts w:hint="eastAsia" w:ascii="仿宋" w:hAnsi="仿宋" w:eastAsia="仿宋" w:cs="仿宋"/>
                <w:i w:val="0"/>
                <w:iCs w:val="0"/>
                <w:color w:val="000000"/>
                <w:sz w:val="24"/>
                <w:szCs w:val="24"/>
                <w:highlight w:val="none"/>
                <w:u w:val="none"/>
              </w:rPr>
              <w:tab/>
            </w:r>
            <w:r>
              <w:rPr>
                <w:rFonts w:hint="eastAsia" w:ascii="仿宋" w:hAnsi="仿宋" w:eastAsia="仿宋" w:cs="仿宋"/>
                <w:i w:val="0"/>
                <w:iCs w:val="0"/>
                <w:color w:val="000000"/>
                <w:sz w:val="24"/>
                <w:szCs w:val="24"/>
                <w:highlight w:val="none"/>
                <w:u w:val="none"/>
              </w:rPr>
              <w:t>具备图像增强功能，可自动裁剪背景并增强文字显示，使文档画面更清晰。</w:t>
            </w:r>
          </w:p>
          <w:p w14:paraId="0000A407">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sz w:val="24"/>
                <w:szCs w:val="24"/>
                <w:highlight w:val="none"/>
                <w:u w:val="none"/>
              </w:rPr>
              <w:t>6.</w:t>
            </w:r>
            <w:r>
              <w:rPr>
                <w:rFonts w:hint="eastAsia" w:ascii="仿宋" w:hAnsi="仿宋" w:eastAsia="仿宋" w:cs="仿宋"/>
                <w:i w:val="0"/>
                <w:iCs w:val="0"/>
                <w:color w:val="000000"/>
                <w:sz w:val="24"/>
                <w:szCs w:val="24"/>
                <w:highlight w:val="none"/>
                <w:u w:val="none"/>
              </w:rPr>
              <w:tab/>
            </w:r>
            <w:r>
              <w:rPr>
                <w:rFonts w:hint="eastAsia" w:ascii="仿宋" w:hAnsi="仿宋" w:eastAsia="仿宋" w:cs="仿宋"/>
                <w:i w:val="0"/>
                <w:iCs w:val="0"/>
                <w:color w:val="000000"/>
                <w:sz w:val="24"/>
                <w:szCs w:val="24"/>
                <w:highlight w:val="none"/>
                <w:u w:val="none"/>
              </w:rPr>
              <w:t>可选择图像、文本或动态等多种情景模式，适应不同展示内容。</w:t>
            </w:r>
          </w:p>
          <w:p w14:paraId="6CC750AF">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sz w:val="24"/>
                <w:szCs w:val="24"/>
                <w:highlight w:val="none"/>
                <w:u w:val="none"/>
              </w:rPr>
              <w:t>7.</w:t>
            </w:r>
            <w:r>
              <w:rPr>
                <w:rFonts w:hint="eastAsia" w:ascii="仿宋" w:hAnsi="仿宋" w:eastAsia="仿宋" w:cs="仿宋"/>
                <w:i w:val="0"/>
                <w:iCs w:val="0"/>
                <w:color w:val="000000"/>
                <w:sz w:val="24"/>
                <w:szCs w:val="24"/>
                <w:highlight w:val="none"/>
                <w:u w:val="none"/>
              </w:rPr>
              <w:tab/>
            </w:r>
            <w:r>
              <w:rPr>
                <w:rFonts w:hint="eastAsia" w:ascii="仿宋" w:hAnsi="仿宋" w:eastAsia="仿宋" w:cs="仿宋"/>
                <w:i w:val="0"/>
                <w:iCs w:val="0"/>
                <w:color w:val="000000"/>
                <w:sz w:val="24"/>
                <w:szCs w:val="24"/>
                <w:highlight w:val="none"/>
                <w:u w:val="none"/>
              </w:rPr>
              <w:t>支持故障自动检测，在软件无法出现展台拍摄画面时，自动出现检测链接，帮助用户检测“无画面”的原因，并给出引导性解决方案。可判断硬件连接、显卡驱动、摄像头占用、软件版本等问题。</w:t>
            </w:r>
          </w:p>
          <w:p w14:paraId="36C4D15C">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sz w:val="24"/>
                <w:szCs w:val="24"/>
                <w:highlight w:val="none"/>
                <w:u w:val="none"/>
              </w:rPr>
              <w:t>8.</w:t>
            </w:r>
            <w:r>
              <w:rPr>
                <w:rFonts w:hint="eastAsia" w:ascii="仿宋" w:hAnsi="仿宋" w:eastAsia="仿宋" w:cs="仿宋"/>
                <w:i w:val="0"/>
                <w:iCs w:val="0"/>
                <w:color w:val="000000"/>
                <w:sz w:val="24"/>
                <w:szCs w:val="24"/>
                <w:highlight w:val="none"/>
                <w:u w:val="none"/>
              </w:rPr>
              <w:tab/>
            </w:r>
            <w:r>
              <w:rPr>
                <w:rFonts w:hint="eastAsia" w:ascii="仿宋" w:hAnsi="仿宋" w:eastAsia="仿宋" w:cs="仿宋"/>
                <w:i w:val="0"/>
                <w:iCs w:val="0"/>
                <w:color w:val="000000"/>
                <w:sz w:val="24"/>
                <w:szCs w:val="24"/>
                <w:highlight w:val="none"/>
                <w:u w:val="none"/>
              </w:rPr>
              <w:t>支持二维码扫码功能：打开扫一扫功能后，将书本上的二维码放入扫描框内即可自动扫描，并进入系统浏览器获取二维码的链接内容，帮助老师快速获取电子教学资源。</w:t>
            </w:r>
          </w:p>
        </w:tc>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237D53">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个</w:t>
            </w:r>
          </w:p>
        </w:tc>
        <w:tc>
          <w:tcPr>
            <w:tcW w:w="37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D8BA5C">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9</w:t>
            </w:r>
          </w:p>
        </w:tc>
      </w:tr>
      <w:tr w14:paraId="4DAB01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24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35560C">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8</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4768941">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监控设备</w:t>
            </w:r>
          </w:p>
        </w:tc>
        <w:tc>
          <w:tcPr>
            <w:tcW w:w="3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2EBFC4">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显示屏</w:t>
            </w:r>
          </w:p>
        </w:tc>
        <w:tc>
          <w:tcPr>
            <w:tcW w:w="330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9A06F65">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显示尺寸：55寸，屏幕可视区域：1209.6 (H) mm × 680.4 (V) mm，物理分辨率：3840 × 2160</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背光源类型：D-LED，像素间距：0.315 (H) mm × 0.315 (V) mm，亮度：450 cd/㎡，可视角：178° （H）/ 178°（V）</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色深度：10 bit (8 bit + FRC)，对比度：4000：1，响应时间：8 ms，刷新率：60 Hz，雾度：2 %，色域：72 % NTFS</w:t>
            </w:r>
          </w:p>
        </w:tc>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698FEE">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台</w:t>
            </w:r>
          </w:p>
        </w:tc>
        <w:tc>
          <w:tcPr>
            <w:tcW w:w="37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791913">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4</w:t>
            </w:r>
          </w:p>
        </w:tc>
      </w:tr>
      <w:tr w14:paraId="7D1B24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24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E7E3C8">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9</w:t>
            </w:r>
          </w:p>
        </w:tc>
        <w:tc>
          <w:tcPr>
            <w:tcW w:w="40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12E1343">
            <w:pPr>
              <w:spacing w:line="360" w:lineRule="auto"/>
              <w:jc w:val="center"/>
              <w:rPr>
                <w:rFonts w:hint="eastAsia" w:ascii="仿宋" w:hAnsi="仿宋" w:eastAsia="仿宋" w:cs="仿宋"/>
                <w:i w:val="0"/>
                <w:iCs w:val="0"/>
                <w:color w:val="000000"/>
                <w:sz w:val="24"/>
                <w:szCs w:val="24"/>
                <w:highlight w:val="none"/>
                <w:u w:val="none"/>
              </w:rPr>
            </w:pPr>
          </w:p>
        </w:tc>
        <w:tc>
          <w:tcPr>
            <w:tcW w:w="3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8D0483">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硬盘录像机</w:t>
            </w:r>
          </w:p>
        </w:tc>
        <w:tc>
          <w:tcPr>
            <w:tcW w:w="330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5B38DF">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【硬件规格】，存储接口：16个SATA接口，视频接口：2×HDMI，2×VGA</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网络接口：2×RJ45 10/100/1000Mbps自适应以太网口，报警接口：16路报警输入，9路报警输出（其中第9路支持CTRL 12V）</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反向供电：1路DC12V 1A 串行接口：1路RS-232接口，1路半双工RS-485接口 USB接口：2×USB 2.0，2×USB 3.0</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【产品性能】 输入带宽：320Mbps，输出带宽：256Mbps 接入能力：64路H.264、H.265格式高清码流接入</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解码能力：最大支持12×1080P，显示能力：最大支持4K+1080P异源输出</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▲可接入 1T、2T、3T、4T、6T、8T、10T、12TB、14TB、16TB、18TB、20TB 容量的 SATA接口硬盘；可接入 AI 硬盘； 支持不同品牌、不同转速的监控级和企业级硬盘混合接入（需提供相关证明材料）</w:t>
            </w:r>
          </w:p>
        </w:tc>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C1BF9F">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套</w:t>
            </w:r>
          </w:p>
        </w:tc>
        <w:tc>
          <w:tcPr>
            <w:tcW w:w="37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CBDE7A">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4</w:t>
            </w:r>
          </w:p>
        </w:tc>
      </w:tr>
      <w:tr w14:paraId="735E5C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24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4D99B1">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10</w:t>
            </w:r>
          </w:p>
        </w:tc>
        <w:tc>
          <w:tcPr>
            <w:tcW w:w="40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1BF49A2">
            <w:pPr>
              <w:spacing w:line="360" w:lineRule="auto"/>
              <w:jc w:val="center"/>
              <w:rPr>
                <w:rFonts w:hint="eastAsia" w:ascii="仿宋" w:hAnsi="仿宋" w:eastAsia="仿宋" w:cs="仿宋"/>
                <w:i w:val="0"/>
                <w:iCs w:val="0"/>
                <w:color w:val="000000"/>
                <w:sz w:val="24"/>
                <w:szCs w:val="24"/>
                <w:highlight w:val="none"/>
                <w:u w:val="none"/>
              </w:rPr>
            </w:pPr>
          </w:p>
        </w:tc>
        <w:tc>
          <w:tcPr>
            <w:tcW w:w="3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C60ECD">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硬盘</w:t>
            </w:r>
          </w:p>
        </w:tc>
        <w:tc>
          <w:tcPr>
            <w:tcW w:w="330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265BBB">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标称容量：12TB，外形规格：3.5-inch，接口类型：SATA，刻录技术：CMR，转速：7200RPM，缓存：512MB，最大读取速度：265MB/s</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接口传输速率（最大值）：6.0Gb/s。平均读写功率（W）：9.1W</w:t>
            </w:r>
          </w:p>
        </w:tc>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3D99D1">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块</w:t>
            </w:r>
          </w:p>
        </w:tc>
        <w:tc>
          <w:tcPr>
            <w:tcW w:w="37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7DD7EB">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37</w:t>
            </w:r>
          </w:p>
        </w:tc>
      </w:tr>
      <w:tr w14:paraId="6F20E0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24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F3B60A">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11</w:t>
            </w:r>
          </w:p>
        </w:tc>
        <w:tc>
          <w:tcPr>
            <w:tcW w:w="40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8562C48">
            <w:pPr>
              <w:spacing w:line="360" w:lineRule="auto"/>
              <w:jc w:val="center"/>
              <w:rPr>
                <w:rFonts w:hint="eastAsia" w:ascii="仿宋" w:hAnsi="仿宋" w:eastAsia="仿宋" w:cs="仿宋"/>
                <w:i w:val="0"/>
                <w:iCs w:val="0"/>
                <w:color w:val="000000"/>
                <w:sz w:val="24"/>
                <w:szCs w:val="24"/>
                <w:highlight w:val="none"/>
                <w:u w:val="none"/>
              </w:rPr>
            </w:pPr>
          </w:p>
        </w:tc>
        <w:tc>
          <w:tcPr>
            <w:tcW w:w="3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F837A6">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摄像头枪机</w:t>
            </w:r>
          </w:p>
        </w:tc>
        <w:tc>
          <w:tcPr>
            <w:tcW w:w="330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B72A87">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400万筒型网络摄像机，支持SmartIR，防止夜间红外过曝，支持背光补偿，强光抑制，3D数字降噪，数字宽动态，适应不同环境</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支持开放型网络视频接口，ISAPI，SDK，GB28181协议，支持萤石平台接入，1个内置麦克风</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采用高效阵列红外灯，使用寿命长，红外照射最远可达50 m</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在2560x1440@25fps下分辨力可达到1400TVL（需提供相关证明材料）</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靶面尺寸为1/2.7英寸（需提供相关证明材料）</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信噪比不小于55dB。</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支持红外补光，有效补光距离达到50m</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摄像机应能在额定电源电压 DC12V的±25%范围内正常工作，且支持POE供电</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内置1个麦克风，1个RJ45网络接口</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需支持IP66防尘防水。</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含摄像头枪机支架</w:t>
            </w:r>
          </w:p>
        </w:tc>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08D21E">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个</w:t>
            </w:r>
          </w:p>
        </w:tc>
        <w:tc>
          <w:tcPr>
            <w:tcW w:w="37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4E5B01">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95</w:t>
            </w:r>
          </w:p>
        </w:tc>
      </w:tr>
      <w:tr w14:paraId="7AC3F8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24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4BF36C">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12</w:t>
            </w:r>
          </w:p>
        </w:tc>
        <w:tc>
          <w:tcPr>
            <w:tcW w:w="40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10BD934">
            <w:pPr>
              <w:spacing w:line="360" w:lineRule="auto"/>
              <w:jc w:val="center"/>
              <w:rPr>
                <w:rFonts w:hint="eastAsia" w:ascii="仿宋" w:hAnsi="仿宋" w:eastAsia="仿宋" w:cs="仿宋"/>
                <w:i w:val="0"/>
                <w:iCs w:val="0"/>
                <w:color w:val="000000"/>
                <w:sz w:val="24"/>
                <w:szCs w:val="24"/>
                <w:highlight w:val="none"/>
                <w:u w:val="none"/>
              </w:rPr>
            </w:pPr>
          </w:p>
        </w:tc>
        <w:tc>
          <w:tcPr>
            <w:tcW w:w="3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77BB96">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摄像头室内半球</w:t>
            </w:r>
          </w:p>
        </w:tc>
        <w:tc>
          <w:tcPr>
            <w:tcW w:w="330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A96251">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传感器类型：1/2.7" Progressive Scan CMOS，最低照度：彩色：0.005 Lux。宽动态：数字宽动态，调节角度：水平：0°~360°，垂直：0°~75°，旋转：0°~360°，焦距&amp;视场角：2.8 mm：水平视场角：94°，垂直视场角：49°，对角视场角：114°</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防补光过曝：支持，补光灯类型：红外灯</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补光距离：最远可达30 m</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最大分辨率：2560 × 1440</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视频压缩标准：主码流：H.265/H.264/Smart264/Smart265</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子码流：H.265/H.264</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存储温湿度：-30 ℃~60 ℃，湿度小于95%（无凝结）。</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启动及工作温湿度：-30 ℃~60 ℃，湿度小于95%（无凝结）。</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恢复出厂设置：支持客户端或浏览器恢复。</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摄像机应能在额定电源电压 DC12V的±25%范围内正常工作，且支持POE供电。</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内置1个麦克风，1个RJ45网络接口。</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需支持IP66防尘防水。</w:t>
            </w:r>
          </w:p>
        </w:tc>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6EBC7C">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个</w:t>
            </w:r>
          </w:p>
        </w:tc>
        <w:tc>
          <w:tcPr>
            <w:tcW w:w="37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D3AC66">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12</w:t>
            </w:r>
          </w:p>
        </w:tc>
      </w:tr>
      <w:tr w14:paraId="731431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24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340790">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13</w:t>
            </w:r>
          </w:p>
        </w:tc>
        <w:tc>
          <w:tcPr>
            <w:tcW w:w="40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F3A1170">
            <w:pPr>
              <w:spacing w:line="360" w:lineRule="auto"/>
              <w:jc w:val="center"/>
              <w:rPr>
                <w:rFonts w:hint="eastAsia" w:ascii="仿宋" w:hAnsi="仿宋" w:eastAsia="仿宋" w:cs="仿宋"/>
                <w:i w:val="0"/>
                <w:iCs w:val="0"/>
                <w:color w:val="000000"/>
                <w:sz w:val="24"/>
                <w:szCs w:val="24"/>
                <w:highlight w:val="none"/>
                <w:u w:val="none"/>
              </w:rPr>
            </w:pPr>
          </w:p>
        </w:tc>
        <w:tc>
          <w:tcPr>
            <w:tcW w:w="3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32294F">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摄像机电源适配器</w:t>
            </w:r>
          </w:p>
        </w:tc>
        <w:tc>
          <w:tcPr>
            <w:tcW w:w="330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D36DEB">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国标,12V1A输出,</w:t>
            </w:r>
            <w:r>
              <w:rPr>
                <w:rStyle w:val="61"/>
                <w:rFonts w:hint="eastAsia" w:ascii="仿宋" w:hAnsi="仿宋" w:eastAsia="仿宋" w:cs="仿宋"/>
                <w:sz w:val="24"/>
                <w:szCs w:val="24"/>
                <w:highlight w:val="none"/>
                <w:lang w:val="en-US" w:eastAsia="zh-CN" w:bidi="ar"/>
              </w:rPr>
              <w:t>Φ</w:t>
            </w:r>
            <w:r>
              <w:rPr>
                <w:rFonts w:hint="eastAsia" w:ascii="仿宋" w:hAnsi="仿宋" w:eastAsia="仿宋" w:cs="仿宋"/>
                <w:i w:val="0"/>
                <w:iCs w:val="0"/>
                <w:color w:val="000000"/>
                <w:kern w:val="0"/>
                <w:sz w:val="24"/>
                <w:szCs w:val="24"/>
                <w:highlight w:val="none"/>
                <w:u w:val="none"/>
                <w:lang w:val="en-US" w:eastAsia="zh-CN" w:bidi="ar"/>
              </w:rPr>
              <w:t>2.1圆头，桌面式，输入350mm,输出800mm，输入电压：AC170V~240V</w:t>
            </w:r>
          </w:p>
        </w:tc>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C8B9CE">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台</w:t>
            </w:r>
          </w:p>
        </w:tc>
        <w:tc>
          <w:tcPr>
            <w:tcW w:w="37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34AB24">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107</w:t>
            </w:r>
          </w:p>
        </w:tc>
      </w:tr>
      <w:tr w14:paraId="3E727C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24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08ED40">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14</w:t>
            </w:r>
          </w:p>
        </w:tc>
        <w:tc>
          <w:tcPr>
            <w:tcW w:w="40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DB0F49E">
            <w:pPr>
              <w:spacing w:line="360" w:lineRule="auto"/>
              <w:jc w:val="center"/>
              <w:rPr>
                <w:rFonts w:hint="eastAsia" w:ascii="仿宋" w:hAnsi="仿宋" w:eastAsia="仿宋" w:cs="仿宋"/>
                <w:i w:val="0"/>
                <w:iCs w:val="0"/>
                <w:color w:val="000000"/>
                <w:sz w:val="24"/>
                <w:szCs w:val="24"/>
                <w:highlight w:val="none"/>
                <w:u w:val="none"/>
              </w:rPr>
            </w:pPr>
          </w:p>
        </w:tc>
        <w:tc>
          <w:tcPr>
            <w:tcW w:w="3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2252B6">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接入交换机</w:t>
            </w:r>
          </w:p>
        </w:tc>
        <w:tc>
          <w:tcPr>
            <w:tcW w:w="330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3F40CB">
            <w:pPr>
              <w:keepNext w:val="0"/>
              <w:keepLines w:val="0"/>
              <w:widowControl/>
              <w:suppressLineNumbers w:val="0"/>
              <w:spacing w:line="360" w:lineRule="auto"/>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配置：可用千兆电口数量≥24，千兆光口数量≥2，交换容量≥56 Gbps，转发性能≥41.67 Mpps</w:t>
            </w:r>
          </w:p>
          <w:p w14:paraId="391F30EF">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支持通过管理平台和手机APP对交换机进行远程控制和状态查看，支持通过管理平台和手机APP对交换机进行远程升级、远程重启功能</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支持SNMP管理、LLDP功能</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支持链路聚合、QoS、STP/RSTP、端口镜像、端口隔离、风暴抑制功能</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浪涌（冲击）抗扰度符合GB/T17626.5</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支持工作温度范围为0℃-45℃</w:t>
            </w:r>
          </w:p>
        </w:tc>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F6465F4">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台</w:t>
            </w:r>
          </w:p>
        </w:tc>
        <w:tc>
          <w:tcPr>
            <w:tcW w:w="37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61FE53">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6</w:t>
            </w:r>
          </w:p>
        </w:tc>
      </w:tr>
      <w:tr w14:paraId="3AB490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24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57FBC7">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15</w:t>
            </w:r>
          </w:p>
        </w:tc>
        <w:tc>
          <w:tcPr>
            <w:tcW w:w="40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3FA41BB">
            <w:pPr>
              <w:spacing w:line="360" w:lineRule="auto"/>
              <w:jc w:val="center"/>
              <w:rPr>
                <w:rFonts w:hint="eastAsia" w:ascii="仿宋" w:hAnsi="仿宋" w:eastAsia="仿宋" w:cs="仿宋"/>
                <w:i w:val="0"/>
                <w:iCs w:val="0"/>
                <w:color w:val="000000"/>
                <w:sz w:val="24"/>
                <w:szCs w:val="24"/>
                <w:highlight w:val="none"/>
                <w:u w:val="none"/>
              </w:rPr>
            </w:pPr>
          </w:p>
        </w:tc>
        <w:tc>
          <w:tcPr>
            <w:tcW w:w="3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6C16DA">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汇聚交换机</w:t>
            </w:r>
          </w:p>
        </w:tc>
        <w:tc>
          <w:tcPr>
            <w:tcW w:w="330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D17F78">
            <w:pPr>
              <w:keepNext w:val="0"/>
              <w:keepLines w:val="0"/>
              <w:widowControl/>
              <w:suppressLineNumbers w:val="0"/>
              <w:spacing w:line="360" w:lineRule="auto"/>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配置：可用千兆电接口数量≥24，非复用千兆光接口数量≥4</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支持独立的console管理串口，交换容量≥336Gbps/3.36Tbps，包转发率≥126Mpps</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提供工信部入网许可证</w:t>
            </w:r>
          </w:p>
          <w:p w14:paraId="5EB9D4B9">
            <w:pPr>
              <w:keepNext w:val="0"/>
              <w:keepLines w:val="0"/>
              <w:widowControl/>
              <w:suppressLineNumbers w:val="0"/>
              <w:spacing w:line="360" w:lineRule="auto"/>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产品符合CQC31-452422-2019认证规则要求</w:t>
            </w:r>
          </w:p>
          <w:p w14:paraId="165C752C">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支持STP、RSTP、MSTP、ERPS功能</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支持CPU保护功能</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设备支持流镜像、端口镜像、远程镜像功能</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备支持BFD for IPv4路由功能、支持BFD for IPv6路由功能</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支持在网络拓扑中展示设备详情，包括设备基本信息、性能使用信息、面板状态和端口信息</w:t>
            </w:r>
          </w:p>
        </w:tc>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87CEB3">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台</w:t>
            </w:r>
          </w:p>
        </w:tc>
        <w:tc>
          <w:tcPr>
            <w:tcW w:w="37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5E6DC9">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w:t>
            </w:r>
          </w:p>
        </w:tc>
      </w:tr>
      <w:tr w14:paraId="48E45B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24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39EA61">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16</w:t>
            </w:r>
          </w:p>
        </w:tc>
        <w:tc>
          <w:tcPr>
            <w:tcW w:w="40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3574036">
            <w:pPr>
              <w:spacing w:line="360" w:lineRule="auto"/>
              <w:jc w:val="center"/>
              <w:rPr>
                <w:rFonts w:hint="eastAsia" w:ascii="仿宋" w:hAnsi="仿宋" w:eastAsia="仿宋" w:cs="仿宋"/>
                <w:i w:val="0"/>
                <w:iCs w:val="0"/>
                <w:color w:val="000000"/>
                <w:sz w:val="24"/>
                <w:szCs w:val="24"/>
                <w:highlight w:val="none"/>
                <w:u w:val="none"/>
              </w:rPr>
            </w:pPr>
          </w:p>
        </w:tc>
        <w:tc>
          <w:tcPr>
            <w:tcW w:w="3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C5E027">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机柜</w:t>
            </w:r>
          </w:p>
        </w:tc>
        <w:tc>
          <w:tcPr>
            <w:tcW w:w="330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836171">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32U，玻璃门，落地机柜。前后门材质： 前单开玻璃门 ，后钣金门 ，冷轧板 T =0.8，门开孔率：无，侧门材质：冷轧板 T=0.8。门框左右立柱材质：冷轧板 T=0.8，左右支架：冷轧板 T=1.2，横梁：冷轧板 T=1.2，滚轮：支持，4个脚撑：支持，4个</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风扇：2个220V风扇</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辅件：含40套安装螺丝</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尺寸（宽*深*高）：600*600*1600 mm</w:t>
            </w:r>
          </w:p>
        </w:tc>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44AB23">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台</w:t>
            </w:r>
          </w:p>
        </w:tc>
        <w:tc>
          <w:tcPr>
            <w:tcW w:w="37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C08DA0">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w:t>
            </w:r>
          </w:p>
        </w:tc>
      </w:tr>
      <w:tr w14:paraId="18BFDD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24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988AA8">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17</w:t>
            </w:r>
          </w:p>
        </w:tc>
        <w:tc>
          <w:tcPr>
            <w:tcW w:w="78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EBC92B">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安装调试</w:t>
            </w:r>
          </w:p>
        </w:tc>
        <w:tc>
          <w:tcPr>
            <w:tcW w:w="33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3BAC1C">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1、智慧黑板、视频展台安装，激活调试（原有老旧黑板拆除）；</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2、校园监控点位安装调试；</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安装符合国家标准要求，满足学校需求，保障设备正常运行。</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DD4B4C">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项</w:t>
            </w:r>
          </w:p>
        </w:tc>
        <w:tc>
          <w:tcPr>
            <w:tcW w:w="3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6BA44B">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w:t>
            </w:r>
          </w:p>
        </w:tc>
      </w:tr>
      <w:tr w14:paraId="4BA6FA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24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BDBC7C">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18</w:t>
            </w:r>
          </w:p>
        </w:tc>
        <w:tc>
          <w:tcPr>
            <w:tcW w:w="78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74CA48">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线材辅材</w:t>
            </w:r>
          </w:p>
        </w:tc>
        <w:tc>
          <w:tcPr>
            <w:tcW w:w="33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021A6D">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配件辅材符合国标，光纤、网线、机箱、支架、插板、线管、电源线、水晶头及辅材等符合国家标准。</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EA3BE0">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项</w:t>
            </w:r>
          </w:p>
        </w:tc>
        <w:tc>
          <w:tcPr>
            <w:tcW w:w="3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C5793D">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w:t>
            </w:r>
          </w:p>
        </w:tc>
      </w:tr>
    </w:tbl>
    <w:p w14:paraId="16139D00">
      <w:pPr>
        <w:numPr>
          <w:ilvl w:val="0"/>
          <w:numId w:val="0"/>
        </w:numPr>
        <w:ind w:leftChars="0"/>
        <w:jc w:val="both"/>
        <w:rPr>
          <w:rFonts w:hint="eastAsia" w:ascii="仿宋" w:hAnsi="仿宋" w:eastAsia="仿宋" w:cs="仿宋"/>
          <w:highlight w:val="none"/>
          <w:lang w:val="en-US" w:eastAsia="zh-CN"/>
        </w:rPr>
      </w:pPr>
    </w:p>
    <w:p w14:paraId="047C7584">
      <w:pPr>
        <w:rPr>
          <w:rFonts w:hint="eastAsia"/>
          <w:highlight w:val="none"/>
          <w:lang w:val="en-US" w:eastAsia="zh-CN"/>
        </w:rPr>
      </w:pPr>
    </w:p>
    <w:p w14:paraId="35E33B53">
      <w:pPr>
        <w:rPr>
          <w:rFonts w:hint="eastAsia" w:ascii="仿宋" w:hAnsi="仿宋" w:eastAsia="仿宋" w:cs="仿宋"/>
          <w:b/>
          <w:bCs/>
          <w:highlight w:val="none"/>
        </w:rPr>
        <w:sectPr>
          <w:footerReference r:id="rId16" w:type="first"/>
          <w:pgSz w:w="11905" w:h="16840"/>
          <w:pgMar w:top="1417" w:right="1417" w:bottom="1417" w:left="1417" w:header="935" w:footer="907" w:gutter="0"/>
          <w:pgNumType w:fmt="decimal"/>
          <w:cols w:space="0" w:num="1"/>
          <w:titlePg/>
          <w:rtlGutter w:val="0"/>
          <w:docGrid w:linePitch="312" w:charSpace="0"/>
        </w:sectPr>
      </w:pPr>
      <w:r>
        <w:rPr>
          <w:rFonts w:hint="eastAsia" w:ascii="仿宋" w:hAnsi="仿宋" w:eastAsia="仿宋" w:cs="仿宋"/>
          <w:b/>
          <w:bCs/>
          <w:highlight w:val="none"/>
          <w:lang w:val="en-US" w:eastAsia="zh-CN"/>
        </w:rPr>
        <w:t>核心产品：</w:t>
      </w:r>
      <w:r>
        <w:rPr>
          <w:rFonts w:hint="eastAsia" w:ascii="仿宋" w:hAnsi="仿宋" w:eastAsia="仿宋" w:cs="仿宋"/>
          <w:b/>
          <w:bCs/>
          <w:highlight w:val="none"/>
        </w:rPr>
        <w:t>学生机</w:t>
      </w:r>
      <w:r>
        <w:rPr>
          <w:rFonts w:hint="eastAsia" w:ascii="仿宋" w:hAnsi="仿宋" w:eastAsia="仿宋" w:cs="仿宋"/>
          <w:b/>
          <w:bCs/>
          <w:highlight w:val="none"/>
          <w:lang w:eastAsia="zh-CN"/>
        </w:rPr>
        <w:t>、</w:t>
      </w:r>
      <w:r>
        <w:rPr>
          <w:rFonts w:hint="eastAsia" w:ascii="仿宋" w:hAnsi="仿宋" w:eastAsia="仿宋" w:cs="仿宋"/>
          <w:b/>
          <w:bCs/>
          <w:highlight w:val="none"/>
        </w:rPr>
        <w:t>机房终端维护系统</w:t>
      </w:r>
      <w:r>
        <w:rPr>
          <w:rFonts w:hint="eastAsia" w:ascii="仿宋" w:hAnsi="仿宋" w:eastAsia="仿宋" w:cs="仿宋"/>
          <w:b/>
          <w:bCs/>
          <w:highlight w:val="none"/>
          <w:lang w:eastAsia="zh-CN"/>
        </w:rPr>
        <w:t>、</w:t>
      </w:r>
      <w:r>
        <w:rPr>
          <w:rFonts w:hint="eastAsia" w:ascii="仿宋" w:hAnsi="仿宋" w:eastAsia="仿宋" w:cs="仿宋"/>
          <w:b/>
          <w:bCs/>
          <w:highlight w:val="none"/>
        </w:rPr>
        <w:t>课堂管理系统</w:t>
      </w:r>
      <w:r>
        <w:rPr>
          <w:rFonts w:hint="eastAsia" w:ascii="仿宋" w:hAnsi="仿宋" w:eastAsia="仿宋" w:cs="仿宋"/>
          <w:b/>
          <w:bCs/>
          <w:highlight w:val="none"/>
          <w:lang w:eastAsia="zh-CN"/>
        </w:rPr>
        <w:t>、</w:t>
      </w:r>
      <w:r>
        <w:rPr>
          <w:rFonts w:hint="eastAsia" w:ascii="仿宋" w:hAnsi="仿宋" w:eastAsia="仿宋" w:cs="仿宋"/>
          <w:b/>
          <w:bCs/>
          <w:highlight w:val="none"/>
        </w:rPr>
        <w:t>智慧黑板</w:t>
      </w:r>
    </w:p>
    <w:p w14:paraId="2F7B991F">
      <w:pPr>
        <w:pStyle w:val="2"/>
        <w:bidi w:val="0"/>
        <w:spacing w:line="360" w:lineRule="auto"/>
        <w:jc w:val="center"/>
        <w:rPr>
          <w:rFonts w:hint="eastAsia" w:ascii="仿宋" w:hAnsi="仿宋" w:eastAsia="仿宋" w:cs="仿宋"/>
          <w:color w:val="auto"/>
          <w:highlight w:val="none"/>
        </w:rPr>
      </w:pPr>
      <w:bookmarkStart w:id="64" w:name="_Toc5904"/>
      <w:r>
        <w:rPr>
          <w:rFonts w:hint="eastAsia" w:ascii="仿宋" w:hAnsi="仿宋" w:eastAsia="仿宋" w:cs="仿宋"/>
          <w:color w:val="auto"/>
          <w:highlight w:val="none"/>
        </w:rPr>
        <w:t>第四章  商务要求</w:t>
      </w:r>
      <w:bookmarkEnd w:id="64"/>
    </w:p>
    <w:p w14:paraId="4278F94A">
      <w:pPr>
        <w:spacing w:line="560" w:lineRule="exact"/>
        <w:rPr>
          <w:rFonts w:hint="eastAsia" w:ascii="仿宋" w:hAnsi="仿宋" w:eastAsia="仿宋" w:cs="仿宋"/>
          <w:color w:val="auto"/>
          <w:szCs w:val="24"/>
          <w:highlight w:val="none"/>
        </w:rPr>
      </w:pPr>
      <w:r>
        <w:rPr>
          <w:rFonts w:hint="eastAsia" w:ascii="仿宋" w:hAnsi="仿宋" w:eastAsia="仿宋" w:cs="仿宋"/>
          <w:b/>
          <w:color w:val="auto"/>
          <w:szCs w:val="24"/>
          <w:highlight w:val="none"/>
        </w:rPr>
        <w:t>一、交货期及地点：</w:t>
      </w:r>
    </w:p>
    <w:p w14:paraId="19131683">
      <w:pPr>
        <w:adjustRightInd w:val="0"/>
        <w:snapToGrid w:val="0"/>
        <w:spacing w:line="560" w:lineRule="exact"/>
        <w:ind w:firstLine="600" w:firstLineChars="250"/>
        <w:rPr>
          <w:rFonts w:hint="eastAsia" w:ascii="仿宋" w:hAnsi="仿宋" w:eastAsia="仿宋" w:cs="仿宋"/>
          <w:color w:val="auto"/>
          <w:szCs w:val="24"/>
          <w:highlight w:val="none"/>
        </w:rPr>
      </w:pPr>
      <w:bookmarkStart w:id="65" w:name="_Toc167714037"/>
      <w:bookmarkStart w:id="66" w:name="_Toc167712839"/>
      <w:bookmarkStart w:id="67" w:name="_Toc167715234"/>
      <w:r>
        <w:rPr>
          <w:rFonts w:hint="eastAsia" w:ascii="仿宋" w:hAnsi="仿宋" w:eastAsia="仿宋" w:cs="仿宋"/>
          <w:color w:val="auto"/>
          <w:szCs w:val="24"/>
          <w:highlight w:val="none"/>
        </w:rPr>
        <w:t>1、 交货期：</w:t>
      </w:r>
      <w:bookmarkEnd w:id="65"/>
      <w:bookmarkEnd w:id="66"/>
      <w:bookmarkEnd w:id="67"/>
      <w:r>
        <w:rPr>
          <w:rFonts w:hint="eastAsia" w:ascii="仿宋" w:hAnsi="仿宋" w:eastAsia="仿宋" w:cs="仿宋"/>
          <w:color w:val="auto"/>
          <w:szCs w:val="24"/>
          <w:highlight w:val="none"/>
          <w:lang w:eastAsia="zh-CN"/>
        </w:rPr>
        <w:t>自合同签订之日起50个日历日内交付完毕</w:t>
      </w:r>
      <w:r>
        <w:rPr>
          <w:rFonts w:hint="eastAsia" w:ascii="仿宋" w:hAnsi="仿宋" w:eastAsia="仿宋" w:cs="仿宋"/>
          <w:color w:val="auto"/>
          <w:szCs w:val="24"/>
          <w:highlight w:val="none"/>
        </w:rPr>
        <w:t>。</w:t>
      </w:r>
    </w:p>
    <w:p w14:paraId="130C7443">
      <w:pPr>
        <w:adjustRightInd w:val="0"/>
        <w:snapToGrid w:val="0"/>
        <w:spacing w:line="560" w:lineRule="exact"/>
        <w:ind w:firstLine="600" w:firstLineChars="250"/>
        <w:rPr>
          <w:rFonts w:hint="eastAsia" w:ascii="仿宋" w:hAnsi="仿宋" w:eastAsia="仿宋" w:cs="仿宋"/>
          <w:color w:val="auto"/>
          <w:szCs w:val="24"/>
          <w:highlight w:val="none"/>
        </w:rPr>
      </w:pPr>
      <w:r>
        <w:rPr>
          <w:rFonts w:hint="eastAsia" w:ascii="仿宋" w:hAnsi="仿宋" w:eastAsia="仿宋" w:cs="仿宋"/>
          <w:color w:val="auto"/>
          <w:szCs w:val="24"/>
          <w:highlight w:val="none"/>
        </w:rPr>
        <w:t>2、 交货地点：</w:t>
      </w:r>
      <w:r>
        <w:rPr>
          <w:rFonts w:hint="eastAsia" w:ascii="仿宋" w:hAnsi="仿宋" w:eastAsia="仿宋" w:cs="仿宋"/>
          <w:color w:val="auto"/>
          <w:szCs w:val="24"/>
          <w:highlight w:val="none"/>
          <w:lang w:eastAsia="zh-CN"/>
        </w:rPr>
        <w:t>渭南市华州区教育体育局</w:t>
      </w:r>
      <w:r>
        <w:rPr>
          <w:rFonts w:hint="eastAsia" w:ascii="仿宋" w:hAnsi="仿宋" w:eastAsia="仿宋" w:cs="仿宋"/>
          <w:color w:val="auto"/>
          <w:szCs w:val="24"/>
          <w:highlight w:val="none"/>
        </w:rPr>
        <w:t>指定地点。</w:t>
      </w:r>
    </w:p>
    <w:p w14:paraId="35A66B0A">
      <w:pPr>
        <w:spacing w:line="560" w:lineRule="exact"/>
        <w:ind w:firstLine="482" w:firstLineChars="20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二、包装、运输、安装、调试及培训要求：</w:t>
      </w:r>
    </w:p>
    <w:p w14:paraId="21E63A2E">
      <w:pPr>
        <w:spacing w:line="560" w:lineRule="exact"/>
        <w:ind w:firstLine="600" w:firstLineChars="250"/>
        <w:rPr>
          <w:rFonts w:hint="eastAsia" w:ascii="仿宋" w:hAnsi="仿宋" w:eastAsia="仿宋" w:cs="仿宋"/>
          <w:color w:val="auto"/>
          <w:szCs w:val="24"/>
          <w:highlight w:val="none"/>
        </w:rPr>
      </w:pPr>
      <w:r>
        <w:rPr>
          <w:rFonts w:hint="eastAsia" w:ascii="仿宋" w:hAnsi="仿宋" w:eastAsia="仿宋" w:cs="仿宋"/>
          <w:color w:val="auto"/>
          <w:szCs w:val="24"/>
          <w:highlight w:val="none"/>
        </w:rPr>
        <w:t>1、包装：应采取防潮、防晒、防腐蚀、防震动及防止其它损坏的必要措施。中标人应承担由于其包装或防护措施不妥而引起的货物锈蚀、损坏和丢失等任何损失造成的责任或费用。</w:t>
      </w:r>
    </w:p>
    <w:p w14:paraId="553F0CEA">
      <w:pPr>
        <w:spacing w:line="560" w:lineRule="exact"/>
        <w:ind w:firstLine="600" w:firstLineChars="250"/>
        <w:rPr>
          <w:rFonts w:hint="eastAsia" w:ascii="仿宋" w:hAnsi="仿宋" w:eastAsia="仿宋" w:cs="仿宋"/>
          <w:color w:val="auto"/>
          <w:kern w:val="0"/>
          <w:szCs w:val="24"/>
          <w:highlight w:val="none"/>
        </w:rPr>
      </w:pPr>
      <w:r>
        <w:rPr>
          <w:rFonts w:hint="eastAsia" w:ascii="仿宋" w:hAnsi="仿宋" w:eastAsia="仿宋" w:cs="仿宋"/>
          <w:color w:val="auto"/>
          <w:szCs w:val="24"/>
          <w:highlight w:val="none"/>
        </w:rPr>
        <w:t>2、运输：</w:t>
      </w:r>
      <w:r>
        <w:rPr>
          <w:rFonts w:hint="eastAsia" w:ascii="仿宋" w:hAnsi="仿宋" w:eastAsia="仿宋" w:cs="仿宋"/>
          <w:color w:val="auto"/>
          <w:kern w:val="0"/>
          <w:szCs w:val="24"/>
          <w:highlight w:val="none"/>
        </w:rPr>
        <w:t>选择运输风险小、运费低、距离短的运输路线。运杂费一次包死在总价内，包括生产厂到施工现场所需的装卸、运输（含保险费）、现场保管费、二次倒运费、吊装费等费用。</w:t>
      </w:r>
    </w:p>
    <w:p w14:paraId="3710DD0D">
      <w:pPr>
        <w:spacing w:line="560" w:lineRule="exact"/>
        <w:ind w:firstLine="600" w:firstLineChars="250"/>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rPr>
        <w:t>3、安装、调试及培训：中标人负责所有设备的安装、调试、培训工作，所有费用一次包死在总价内。</w:t>
      </w:r>
      <w:bookmarkStart w:id="68" w:name="_Toc167715259"/>
      <w:bookmarkStart w:id="69" w:name="_Toc167712864"/>
      <w:bookmarkStart w:id="70" w:name="_Toc167714062"/>
      <w:r>
        <w:rPr>
          <w:rFonts w:hint="eastAsia" w:ascii="仿宋" w:hAnsi="仿宋" w:eastAsia="仿宋" w:cs="仿宋"/>
          <w:color w:val="auto"/>
          <w:szCs w:val="24"/>
          <w:highlight w:val="none"/>
        </w:rPr>
        <w:t>每套设备安装调试完毕后，中标人必须安排技术人员对使用单位的设备管理人员进行操作应用及维护保养方面的技能培训</w:t>
      </w:r>
      <w:bookmarkEnd w:id="68"/>
      <w:bookmarkEnd w:id="69"/>
      <w:bookmarkEnd w:id="70"/>
      <w:r>
        <w:rPr>
          <w:rFonts w:hint="eastAsia" w:ascii="仿宋" w:hAnsi="仿宋" w:eastAsia="仿宋" w:cs="仿宋"/>
          <w:color w:val="auto"/>
          <w:szCs w:val="24"/>
          <w:highlight w:val="none"/>
        </w:rPr>
        <w:t>，使其掌握基本技能。</w:t>
      </w:r>
    </w:p>
    <w:p w14:paraId="4AD9D27E">
      <w:pPr>
        <w:adjustRightInd w:val="0"/>
        <w:snapToGrid w:val="0"/>
        <w:spacing w:line="560" w:lineRule="exact"/>
        <w:rPr>
          <w:rFonts w:hint="eastAsia" w:ascii="仿宋" w:hAnsi="仿宋" w:eastAsia="仿宋" w:cs="仿宋"/>
          <w:b/>
          <w:color w:val="auto"/>
          <w:szCs w:val="24"/>
          <w:highlight w:val="none"/>
          <w:u w:val="wavyHeavy" w:color="FF0000"/>
        </w:rPr>
      </w:pPr>
      <w:r>
        <w:rPr>
          <w:rFonts w:hint="eastAsia" w:ascii="仿宋" w:hAnsi="仿宋" w:eastAsia="仿宋" w:cs="仿宋"/>
          <w:b/>
          <w:color w:val="auto"/>
          <w:szCs w:val="24"/>
          <w:highlight w:val="none"/>
        </w:rPr>
        <w:t xml:space="preserve">    三、付款方式：</w:t>
      </w:r>
    </w:p>
    <w:p w14:paraId="1A3007B1">
      <w:pPr>
        <w:adjustRightInd w:val="0"/>
        <w:snapToGrid w:val="0"/>
        <w:spacing w:line="560" w:lineRule="exact"/>
        <w:ind w:firstLine="720" w:firstLineChars="300"/>
        <w:rPr>
          <w:rFonts w:hint="eastAsia" w:ascii="仿宋" w:hAnsi="仿宋" w:eastAsia="仿宋" w:cs="仿宋"/>
          <w:color w:val="auto"/>
          <w:szCs w:val="24"/>
          <w:highlight w:val="none"/>
          <w:lang w:val="en-US" w:eastAsia="zh-CN"/>
        </w:rPr>
      </w:pPr>
      <w:bookmarkStart w:id="71" w:name="_Toc167714040"/>
      <w:bookmarkStart w:id="72" w:name="_Toc167712842"/>
      <w:bookmarkStart w:id="73" w:name="_Toc167715237"/>
      <w:r>
        <w:rPr>
          <w:rFonts w:hint="eastAsia" w:ascii="仿宋" w:hAnsi="仿宋" w:eastAsia="仿宋" w:cs="仿宋"/>
          <w:color w:val="auto"/>
          <w:szCs w:val="24"/>
          <w:highlight w:val="none"/>
          <w:lang w:val="en-US" w:eastAsia="zh-CN"/>
        </w:rPr>
        <w:t>项目整体验收合格后一年内，一次性支付合同总价的100%。</w:t>
      </w:r>
    </w:p>
    <w:p w14:paraId="4F0B37F2">
      <w:pPr>
        <w:adjustRightInd w:val="0"/>
        <w:snapToGrid w:val="0"/>
        <w:spacing w:line="560" w:lineRule="exact"/>
        <w:rPr>
          <w:rFonts w:hint="eastAsia" w:ascii="仿宋" w:hAnsi="仿宋" w:eastAsia="仿宋" w:cs="仿宋"/>
          <w:b/>
          <w:color w:val="auto"/>
          <w:szCs w:val="24"/>
          <w:highlight w:val="none"/>
        </w:rPr>
      </w:pPr>
      <w:r>
        <w:rPr>
          <w:rFonts w:hint="eastAsia" w:ascii="仿宋" w:hAnsi="仿宋" w:eastAsia="仿宋" w:cs="仿宋"/>
          <w:color w:val="auto"/>
          <w:szCs w:val="24"/>
          <w:highlight w:val="none"/>
        </w:rPr>
        <w:t xml:space="preserve"> </w:t>
      </w:r>
      <w:r>
        <w:rPr>
          <w:rFonts w:hint="eastAsia" w:ascii="仿宋" w:hAnsi="仿宋" w:eastAsia="仿宋" w:cs="仿宋"/>
          <w:b/>
          <w:color w:val="auto"/>
          <w:szCs w:val="24"/>
          <w:highlight w:val="none"/>
        </w:rPr>
        <w:t xml:space="preserve">   四、验收</w:t>
      </w:r>
      <w:bookmarkEnd w:id="71"/>
      <w:bookmarkEnd w:id="72"/>
      <w:bookmarkEnd w:id="73"/>
      <w:bookmarkStart w:id="74" w:name="_Toc167712843"/>
      <w:bookmarkStart w:id="75" w:name="_Toc167714041"/>
      <w:bookmarkStart w:id="76" w:name="_Toc167715238"/>
      <w:r>
        <w:rPr>
          <w:rFonts w:hint="eastAsia" w:ascii="仿宋" w:hAnsi="仿宋" w:eastAsia="仿宋" w:cs="仿宋"/>
          <w:b/>
          <w:color w:val="auto"/>
          <w:szCs w:val="24"/>
          <w:highlight w:val="none"/>
        </w:rPr>
        <w:t>:</w:t>
      </w:r>
      <w:r>
        <w:rPr>
          <w:rFonts w:hint="eastAsia" w:ascii="仿宋" w:hAnsi="仿宋" w:eastAsia="仿宋" w:cs="仿宋"/>
          <w:b/>
          <w:color w:val="auto"/>
          <w:szCs w:val="24"/>
          <w:highlight w:val="none"/>
        </w:rPr>
        <w:tab/>
      </w:r>
    </w:p>
    <w:p w14:paraId="53CB012A">
      <w:pPr>
        <w:adjustRightInd w:val="0"/>
        <w:snapToGrid w:val="0"/>
        <w:spacing w:line="560" w:lineRule="exact"/>
        <w:ind w:firstLine="470" w:firstLineChars="196"/>
        <w:rPr>
          <w:rFonts w:hint="eastAsia" w:ascii="仿宋" w:hAnsi="仿宋" w:eastAsia="仿宋" w:cs="仿宋"/>
          <w:color w:val="auto"/>
          <w:szCs w:val="24"/>
          <w:highlight w:val="none"/>
        </w:rPr>
      </w:pPr>
      <w:r>
        <w:rPr>
          <w:rFonts w:hint="eastAsia" w:ascii="仿宋" w:hAnsi="仿宋" w:eastAsia="仿宋" w:cs="仿宋"/>
          <w:color w:val="auto"/>
          <w:szCs w:val="24"/>
          <w:highlight w:val="none"/>
        </w:rPr>
        <w:t>1、项目验收分初验和终验:</w:t>
      </w:r>
      <w:bookmarkEnd w:id="74"/>
      <w:bookmarkEnd w:id="75"/>
      <w:bookmarkEnd w:id="76"/>
      <w:bookmarkStart w:id="77" w:name="_Toc167715239"/>
      <w:bookmarkStart w:id="78" w:name="_Toc167714042"/>
      <w:bookmarkStart w:id="79" w:name="_Toc167712844"/>
    </w:p>
    <w:bookmarkEnd w:id="77"/>
    <w:bookmarkEnd w:id="78"/>
    <w:bookmarkEnd w:id="79"/>
    <w:p w14:paraId="16F76B58">
      <w:pPr>
        <w:spacing w:line="560" w:lineRule="exact"/>
        <w:ind w:firstLine="480" w:firstLineChars="200"/>
        <w:rPr>
          <w:rFonts w:hint="eastAsia" w:ascii="仿宋" w:hAnsi="仿宋" w:eastAsia="仿宋" w:cs="仿宋"/>
          <w:color w:val="auto"/>
          <w:szCs w:val="24"/>
          <w:highlight w:val="none"/>
        </w:rPr>
      </w:pPr>
      <w:bookmarkStart w:id="80" w:name="_Toc167714044"/>
      <w:bookmarkStart w:id="81" w:name="_Toc167715241"/>
      <w:bookmarkStart w:id="82" w:name="_Toc167712846"/>
      <w:r>
        <w:rPr>
          <w:rFonts w:hint="eastAsia" w:ascii="仿宋" w:hAnsi="仿宋" w:eastAsia="仿宋" w:cs="仿宋"/>
          <w:color w:val="auto"/>
          <w:szCs w:val="24"/>
          <w:highlight w:val="none"/>
        </w:rPr>
        <w:t>初验：货物到达交货地点后，由使用单位根据合同对货物（设备）的名称、品牌、规格、型号、产地、数量进行检查。</w:t>
      </w:r>
    </w:p>
    <w:p w14:paraId="3D20188E">
      <w:pPr>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终验：所有货物(设备)安装、调试完毕，正常使用</w:t>
      </w:r>
      <w:r>
        <w:rPr>
          <w:rFonts w:hint="eastAsia" w:ascii="仿宋" w:hAnsi="仿宋" w:eastAsia="仿宋" w:cs="仿宋"/>
          <w:color w:val="auto"/>
          <w:szCs w:val="24"/>
          <w:highlight w:val="none"/>
          <w:lang w:val="en-US" w:eastAsia="zh-CN"/>
        </w:rPr>
        <w:t>3</w:t>
      </w:r>
      <w:r>
        <w:rPr>
          <w:rFonts w:hint="eastAsia" w:ascii="仿宋" w:hAnsi="仿宋" w:eastAsia="仿宋" w:cs="仿宋"/>
          <w:color w:val="auto"/>
          <w:szCs w:val="24"/>
          <w:highlight w:val="none"/>
        </w:rPr>
        <w:t>0个日历日后，由采购人进行终验（最终验收），合格后签发《终验合格单》。</w:t>
      </w:r>
      <w:r>
        <w:rPr>
          <w:rFonts w:hint="eastAsia" w:ascii="仿宋" w:hAnsi="仿宋" w:eastAsia="仿宋" w:cs="仿宋"/>
          <w:color w:val="auto"/>
          <w:szCs w:val="24"/>
          <w:highlight w:val="none"/>
        </w:rPr>
        <w:cr/>
      </w:r>
      <w:r>
        <w:rPr>
          <w:rFonts w:hint="eastAsia" w:ascii="仿宋" w:hAnsi="仿宋" w:eastAsia="仿宋" w:cs="仿宋"/>
          <w:color w:val="auto"/>
          <w:szCs w:val="24"/>
          <w:highlight w:val="none"/>
        </w:rPr>
        <w:t xml:space="preserve">    2、验收不合格的中标单位，必须在接到通知后7个日历日内确保货物通过验收。如接到通知后7个日历日内验收仍不合格，采购人可提出索赔或取消其供货合同。采购人可以按照评审报告推荐的中标候选人名单排序，确定下一候选人为中标单位。</w:t>
      </w:r>
    </w:p>
    <w:p w14:paraId="0F315794">
      <w:pPr>
        <w:adjustRightInd w:val="0"/>
        <w:snapToGrid w:val="0"/>
        <w:spacing w:line="560" w:lineRule="exact"/>
        <w:ind w:firstLine="470" w:firstLineChars="196"/>
        <w:rPr>
          <w:rFonts w:hint="eastAsia" w:ascii="仿宋" w:hAnsi="仿宋" w:eastAsia="仿宋" w:cs="仿宋"/>
          <w:color w:val="auto"/>
          <w:szCs w:val="24"/>
          <w:highlight w:val="none"/>
        </w:rPr>
      </w:pPr>
      <w:r>
        <w:rPr>
          <w:rFonts w:hint="eastAsia" w:ascii="仿宋" w:hAnsi="仿宋" w:eastAsia="仿宋" w:cs="仿宋"/>
          <w:color w:val="auto"/>
          <w:szCs w:val="24"/>
          <w:highlight w:val="none"/>
        </w:rPr>
        <w:t>3、验收依据</w:t>
      </w:r>
      <w:bookmarkEnd w:id="80"/>
      <w:bookmarkEnd w:id="81"/>
      <w:bookmarkEnd w:id="82"/>
      <w:bookmarkStart w:id="83" w:name="_Toc167715242"/>
      <w:bookmarkStart w:id="84" w:name="_Toc167712847"/>
      <w:bookmarkStart w:id="85" w:name="_Toc167714045"/>
    </w:p>
    <w:p w14:paraId="64E580A3">
      <w:pPr>
        <w:adjustRightInd w:val="0"/>
        <w:snapToGrid w:val="0"/>
        <w:spacing w:line="560" w:lineRule="exact"/>
        <w:ind w:firstLine="470" w:firstLineChars="196"/>
        <w:rPr>
          <w:rFonts w:hint="eastAsia" w:ascii="仿宋" w:hAnsi="仿宋" w:eastAsia="仿宋" w:cs="仿宋"/>
          <w:color w:val="auto"/>
          <w:szCs w:val="24"/>
          <w:highlight w:val="none"/>
        </w:rPr>
      </w:pPr>
      <w:r>
        <w:rPr>
          <w:rFonts w:hint="eastAsia" w:ascii="仿宋" w:hAnsi="仿宋" w:eastAsia="仿宋" w:cs="仿宋"/>
          <w:color w:val="auto"/>
          <w:szCs w:val="24"/>
          <w:highlight w:val="none"/>
        </w:rPr>
        <w:t>（1）合同文本及合同补充文件（条款）</w:t>
      </w:r>
      <w:bookmarkEnd w:id="83"/>
      <w:bookmarkEnd w:id="84"/>
      <w:bookmarkEnd w:id="85"/>
      <w:r>
        <w:rPr>
          <w:rFonts w:hint="eastAsia" w:ascii="仿宋" w:hAnsi="仿宋" w:eastAsia="仿宋" w:cs="仿宋"/>
          <w:color w:val="auto"/>
          <w:szCs w:val="24"/>
          <w:highlight w:val="none"/>
        </w:rPr>
        <w:t xml:space="preserve">； </w:t>
      </w:r>
    </w:p>
    <w:p w14:paraId="4D903061">
      <w:pPr>
        <w:adjustRightInd w:val="0"/>
        <w:snapToGrid w:val="0"/>
        <w:spacing w:line="560" w:lineRule="exact"/>
        <w:ind w:firstLine="470" w:firstLineChars="196"/>
        <w:rPr>
          <w:rFonts w:hint="eastAsia" w:ascii="仿宋" w:hAnsi="仿宋" w:eastAsia="仿宋" w:cs="仿宋"/>
          <w:color w:val="auto"/>
          <w:szCs w:val="24"/>
          <w:highlight w:val="none"/>
        </w:rPr>
      </w:pPr>
      <w:r>
        <w:rPr>
          <w:rFonts w:hint="eastAsia" w:ascii="仿宋" w:hAnsi="仿宋" w:eastAsia="仿宋" w:cs="仿宋"/>
          <w:color w:val="auto"/>
          <w:szCs w:val="24"/>
          <w:highlight w:val="none"/>
        </w:rPr>
        <w:t>（2）产品的合法来源渠道证明文件、响应功能证明材料；</w:t>
      </w:r>
    </w:p>
    <w:p w14:paraId="17F0C7C1">
      <w:pPr>
        <w:adjustRightInd w:val="0"/>
        <w:snapToGrid w:val="0"/>
        <w:spacing w:line="560" w:lineRule="exact"/>
        <w:ind w:firstLine="470" w:firstLineChars="196"/>
        <w:rPr>
          <w:rFonts w:hint="eastAsia" w:ascii="仿宋" w:hAnsi="仿宋" w:eastAsia="仿宋" w:cs="仿宋"/>
          <w:color w:val="auto"/>
          <w:szCs w:val="24"/>
          <w:highlight w:val="none"/>
        </w:rPr>
      </w:pPr>
      <w:r>
        <w:rPr>
          <w:rFonts w:hint="eastAsia" w:ascii="仿宋" w:hAnsi="仿宋" w:eastAsia="仿宋" w:cs="仿宋"/>
          <w:color w:val="auto"/>
          <w:szCs w:val="24"/>
          <w:highlight w:val="none"/>
        </w:rPr>
        <w:t>（3）招标文件；</w:t>
      </w:r>
    </w:p>
    <w:p w14:paraId="6340C013">
      <w:pPr>
        <w:adjustRightInd w:val="0"/>
        <w:snapToGrid w:val="0"/>
        <w:spacing w:line="560" w:lineRule="exact"/>
        <w:ind w:firstLine="470" w:firstLineChars="196"/>
        <w:rPr>
          <w:rFonts w:hint="eastAsia" w:ascii="仿宋" w:hAnsi="仿宋" w:eastAsia="仿宋" w:cs="仿宋"/>
          <w:color w:val="auto"/>
          <w:szCs w:val="24"/>
          <w:highlight w:val="none"/>
        </w:rPr>
      </w:pPr>
      <w:r>
        <w:rPr>
          <w:rFonts w:hint="eastAsia" w:ascii="仿宋" w:hAnsi="仿宋" w:eastAsia="仿宋" w:cs="仿宋"/>
          <w:color w:val="auto"/>
          <w:szCs w:val="24"/>
          <w:highlight w:val="none"/>
        </w:rPr>
        <w:t>（4）中标人的投标文件；</w:t>
      </w:r>
    </w:p>
    <w:p w14:paraId="69901B3D">
      <w:pPr>
        <w:adjustRightInd w:val="0"/>
        <w:snapToGrid w:val="0"/>
        <w:spacing w:line="560" w:lineRule="exact"/>
        <w:ind w:firstLine="470" w:firstLineChars="196"/>
        <w:rPr>
          <w:rFonts w:hint="eastAsia" w:ascii="仿宋" w:hAnsi="仿宋" w:eastAsia="仿宋" w:cs="仿宋"/>
          <w:color w:val="auto"/>
          <w:szCs w:val="24"/>
          <w:highlight w:val="none"/>
        </w:rPr>
      </w:pPr>
      <w:r>
        <w:rPr>
          <w:rFonts w:hint="eastAsia" w:ascii="仿宋" w:hAnsi="仿宋" w:eastAsia="仿宋" w:cs="仿宋"/>
          <w:color w:val="auto"/>
          <w:szCs w:val="24"/>
          <w:highlight w:val="none"/>
        </w:rPr>
        <w:t>（5）货物清单；</w:t>
      </w:r>
    </w:p>
    <w:p w14:paraId="688A1F0B">
      <w:pPr>
        <w:adjustRightInd w:val="0"/>
        <w:snapToGrid w:val="0"/>
        <w:spacing w:line="560" w:lineRule="exact"/>
        <w:ind w:firstLine="470" w:firstLineChars="196"/>
        <w:rPr>
          <w:rFonts w:hint="eastAsia" w:ascii="仿宋" w:hAnsi="仿宋" w:eastAsia="仿宋" w:cs="仿宋"/>
          <w:color w:val="auto"/>
          <w:szCs w:val="24"/>
          <w:highlight w:val="none"/>
        </w:rPr>
      </w:pPr>
      <w:r>
        <w:rPr>
          <w:rFonts w:hint="eastAsia" w:ascii="仿宋" w:hAnsi="仿宋" w:eastAsia="仿宋" w:cs="仿宋"/>
          <w:color w:val="auto"/>
          <w:szCs w:val="24"/>
          <w:highlight w:val="none"/>
        </w:rPr>
        <w:t>（6）生产厂家的企业资质、货物的执行标准。</w:t>
      </w:r>
    </w:p>
    <w:p w14:paraId="71487831">
      <w:pPr>
        <w:spacing w:line="560" w:lineRule="exact"/>
        <w:ind w:firstLine="482" w:firstLineChars="200"/>
        <w:rPr>
          <w:rFonts w:hint="eastAsia" w:ascii="仿宋" w:hAnsi="仿宋" w:eastAsia="仿宋" w:cs="仿宋"/>
          <w:b/>
          <w:color w:val="auto"/>
          <w:szCs w:val="24"/>
          <w:highlight w:val="none"/>
        </w:rPr>
      </w:pPr>
      <w:bookmarkStart w:id="86" w:name="_Toc167714047"/>
      <w:bookmarkStart w:id="87" w:name="_Toc167715244"/>
      <w:bookmarkStart w:id="88" w:name="_Toc167712849"/>
      <w:r>
        <w:rPr>
          <w:rFonts w:hint="eastAsia" w:ascii="仿宋" w:hAnsi="仿宋" w:eastAsia="仿宋" w:cs="仿宋"/>
          <w:b/>
          <w:color w:val="auto"/>
          <w:szCs w:val="24"/>
          <w:highlight w:val="none"/>
        </w:rPr>
        <w:t>五、</w:t>
      </w:r>
      <w:bookmarkEnd w:id="86"/>
      <w:bookmarkEnd w:id="87"/>
      <w:bookmarkEnd w:id="88"/>
      <w:bookmarkStart w:id="89" w:name="_Toc167714051"/>
      <w:bookmarkStart w:id="90" w:name="_Toc167715248"/>
      <w:bookmarkStart w:id="91" w:name="_Toc167712853"/>
      <w:r>
        <w:rPr>
          <w:rFonts w:hint="eastAsia" w:ascii="仿宋" w:hAnsi="仿宋" w:eastAsia="仿宋" w:cs="仿宋"/>
          <w:b/>
          <w:color w:val="auto"/>
          <w:szCs w:val="24"/>
          <w:highlight w:val="none"/>
        </w:rPr>
        <w:t>质量保证</w:t>
      </w:r>
      <w:bookmarkEnd w:id="89"/>
      <w:bookmarkEnd w:id="90"/>
      <w:bookmarkEnd w:id="91"/>
    </w:p>
    <w:p w14:paraId="266CCEC3">
      <w:pPr>
        <w:spacing w:line="560" w:lineRule="exact"/>
        <w:ind w:firstLine="472" w:firstLineChars="196"/>
        <w:rPr>
          <w:rFonts w:hint="eastAsia" w:ascii="仿宋" w:hAnsi="仿宋" w:eastAsia="仿宋" w:cs="仿宋"/>
          <w:color w:val="auto"/>
          <w:szCs w:val="24"/>
          <w:highlight w:val="none"/>
        </w:rPr>
      </w:pPr>
      <w:bookmarkStart w:id="92" w:name="_Toc167714055"/>
      <w:bookmarkStart w:id="93" w:name="_Toc167712857"/>
      <w:bookmarkStart w:id="94" w:name="_Toc167715252"/>
      <w:r>
        <w:rPr>
          <w:rFonts w:hint="eastAsia" w:ascii="仿宋" w:hAnsi="仿宋" w:eastAsia="仿宋" w:cs="仿宋"/>
          <w:b/>
          <w:color w:val="auto"/>
          <w:szCs w:val="24"/>
          <w:highlight w:val="none"/>
        </w:rPr>
        <w:t>1、</w:t>
      </w:r>
      <w:r>
        <w:rPr>
          <w:rFonts w:hint="eastAsia" w:ascii="仿宋" w:hAnsi="仿宋" w:eastAsia="仿宋" w:cs="仿宋"/>
          <w:b/>
          <w:color w:val="auto"/>
          <w:szCs w:val="24"/>
          <w:highlight w:val="none"/>
        </w:rPr>
        <w:t>项目整体质保期自终验合格之日起不少</w:t>
      </w:r>
      <w:r>
        <w:rPr>
          <w:rFonts w:hint="eastAsia" w:ascii="仿宋" w:hAnsi="仿宋" w:eastAsia="仿宋" w:cs="仿宋"/>
          <w:b/>
          <w:color w:val="auto"/>
          <w:szCs w:val="24"/>
          <w:highlight w:val="none"/>
          <w:lang w:val="en-US" w:eastAsia="zh-CN"/>
        </w:rPr>
        <w:t>12个月</w:t>
      </w:r>
      <w:r>
        <w:rPr>
          <w:rFonts w:hint="eastAsia" w:ascii="仿宋" w:hAnsi="仿宋" w:eastAsia="仿宋" w:cs="仿宋"/>
          <w:b w:val="0"/>
          <w:bCs/>
          <w:color w:val="auto"/>
          <w:szCs w:val="24"/>
          <w:highlight w:val="none"/>
        </w:rPr>
        <w:t>（参数中有具体要求的，按参数要求提供质保）</w:t>
      </w:r>
      <w:r>
        <w:rPr>
          <w:rFonts w:hint="eastAsia" w:ascii="仿宋" w:hAnsi="仿宋" w:eastAsia="仿宋" w:cs="仿宋"/>
          <w:b/>
          <w:bCs w:val="0"/>
          <w:color w:val="auto"/>
          <w:szCs w:val="24"/>
          <w:highlight w:val="none"/>
        </w:rPr>
        <w:t>。</w:t>
      </w:r>
      <w:r>
        <w:rPr>
          <w:rFonts w:hint="eastAsia" w:ascii="仿宋" w:hAnsi="仿宋" w:eastAsia="仿宋" w:cs="仿宋"/>
          <w:color w:val="auto"/>
          <w:kern w:val="0"/>
          <w:szCs w:val="24"/>
          <w:highlight w:val="none"/>
        </w:rPr>
        <w:t>中标人承诺的质保时间超过招标文件要求的，按其承诺时间质保。</w:t>
      </w:r>
    </w:p>
    <w:p w14:paraId="21ED7BC1">
      <w:pPr>
        <w:adjustRightInd w:val="0"/>
        <w:snapToGrid w:val="0"/>
        <w:spacing w:line="560" w:lineRule="exact"/>
        <w:ind w:firstLine="470" w:firstLineChars="196"/>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2、中标人承诺的质保期起始时间为终验合格之日。</w:t>
      </w:r>
      <w:bookmarkStart w:id="95" w:name="_Toc167714053"/>
      <w:bookmarkStart w:id="96" w:name="_Toc167715250"/>
      <w:bookmarkStart w:id="97" w:name="_Toc167712855"/>
    </w:p>
    <w:p w14:paraId="2FC6DB49">
      <w:pPr>
        <w:adjustRightInd w:val="0"/>
        <w:snapToGrid w:val="0"/>
        <w:spacing w:line="560" w:lineRule="exact"/>
        <w:ind w:firstLine="470" w:firstLineChars="196"/>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3、所有产品质量必须符合国家有关规范和相关政策。所有设备及辅材必须是未使用过的新产品，质量优良、渠道正当，配置合理。</w:t>
      </w:r>
      <w:bookmarkEnd w:id="95"/>
      <w:bookmarkEnd w:id="96"/>
      <w:bookmarkEnd w:id="97"/>
      <w:bookmarkStart w:id="98" w:name="_Toc167715251"/>
      <w:bookmarkStart w:id="99" w:name="_Toc167714054"/>
      <w:bookmarkStart w:id="100" w:name="_Toc167712856"/>
    </w:p>
    <w:p w14:paraId="0D89545B">
      <w:pPr>
        <w:adjustRightInd w:val="0"/>
        <w:snapToGrid w:val="0"/>
        <w:spacing w:line="560" w:lineRule="exact"/>
        <w:ind w:firstLine="470" w:firstLineChars="196"/>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4、质保期出现的质量问题由中标人负责解决并承担所有费用。质保期后如需更换零部件，中标人应以优惠价提供。</w:t>
      </w:r>
      <w:bookmarkEnd w:id="98"/>
      <w:bookmarkEnd w:id="99"/>
      <w:bookmarkEnd w:id="100"/>
    </w:p>
    <w:bookmarkEnd w:id="92"/>
    <w:bookmarkEnd w:id="93"/>
    <w:bookmarkEnd w:id="94"/>
    <w:p w14:paraId="079BE1CD">
      <w:pPr>
        <w:adjustRightInd w:val="0"/>
        <w:spacing w:line="560" w:lineRule="exact"/>
        <w:ind w:firstLine="482" w:firstLineChars="200"/>
        <w:rPr>
          <w:rFonts w:hint="eastAsia" w:ascii="仿宋" w:hAnsi="仿宋" w:eastAsia="仿宋" w:cs="仿宋"/>
          <w:b/>
          <w:color w:val="auto"/>
          <w:szCs w:val="24"/>
          <w:highlight w:val="none"/>
        </w:rPr>
      </w:pPr>
      <w:bookmarkStart w:id="101" w:name="_Toc167712868"/>
      <w:bookmarkStart w:id="102" w:name="_Toc167715263"/>
      <w:bookmarkStart w:id="103" w:name="_Toc167714066"/>
      <w:r>
        <w:rPr>
          <w:rFonts w:hint="eastAsia" w:ascii="仿宋" w:hAnsi="仿宋" w:eastAsia="仿宋" w:cs="仿宋"/>
          <w:b/>
          <w:color w:val="auto"/>
          <w:szCs w:val="24"/>
          <w:highlight w:val="none"/>
        </w:rPr>
        <w:t>六、合同实施：</w:t>
      </w:r>
      <w:bookmarkEnd w:id="101"/>
      <w:bookmarkEnd w:id="102"/>
      <w:bookmarkEnd w:id="103"/>
      <w:bookmarkStart w:id="104" w:name="_Toc167714067"/>
      <w:bookmarkStart w:id="105" w:name="_Toc167715264"/>
      <w:bookmarkStart w:id="106" w:name="_Toc167712869"/>
    </w:p>
    <w:p w14:paraId="6F3CA0A7">
      <w:pPr>
        <w:adjustRightInd w:val="0"/>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 xml:space="preserve">1 </w:t>
      </w:r>
      <w:bookmarkEnd w:id="104"/>
      <w:bookmarkEnd w:id="105"/>
      <w:bookmarkEnd w:id="106"/>
      <w:r>
        <w:rPr>
          <w:rFonts w:hint="eastAsia" w:ascii="仿宋" w:hAnsi="仿宋" w:eastAsia="仿宋" w:cs="仿宋"/>
          <w:color w:val="auto"/>
          <w:szCs w:val="24"/>
          <w:highlight w:val="none"/>
        </w:rPr>
        <w:t>、中标人应在合同签订后7个日历日内安排人员（项目组成人员简历表所列）与使用单位就送货、安装、调试、培训等工作进行安排、部署。</w:t>
      </w:r>
      <w:bookmarkStart w:id="107" w:name="_Toc167715265"/>
      <w:bookmarkStart w:id="108" w:name="_Toc167712870"/>
      <w:bookmarkStart w:id="109" w:name="_Toc167714068"/>
    </w:p>
    <w:p w14:paraId="35CC402B">
      <w:pPr>
        <w:keepNext w:val="0"/>
        <w:keepLines w:val="0"/>
        <w:pageBreakBefore w:val="0"/>
        <w:widowControl w:val="0"/>
        <w:kinsoku/>
        <w:wordWrap/>
        <w:overflowPunct/>
        <w:topLinePunct w:val="0"/>
        <w:autoSpaceDE/>
        <w:autoSpaceDN/>
        <w:bidi w:val="0"/>
        <w:adjustRightInd w:val="0"/>
        <w:spacing w:line="560" w:lineRule="exact"/>
        <w:ind w:firstLine="480" w:firstLineChars="20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2</w:t>
      </w:r>
      <w:bookmarkEnd w:id="107"/>
      <w:bookmarkEnd w:id="108"/>
      <w:bookmarkEnd w:id="109"/>
      <w:r>
        <w:rPr>
          <w:rFonts w:hint="eastAsia" w:ascii="仿宋" w:hAnsi="仿宋" w:eastAsia="仿宋" w:cs="仿宋"/>
          <w:color w:val="auto"/>
          <w:szCs w:val="24"/>
          <w:highlight w:val="none"/>
        </w:rPr>
        <w:t xml:space="preserve"> 、若未能在交货期内完成合同规定的义务，由此对采购人造成的延误和一切损失，由中标人承担和赔偿。</w:t>
      </w:r>
    </w:p>
    <w:p w14:paraId="681BBF40">
      <w:pPr>
        <w:keepNext w:val="0"/>
        <w:keepLines w:val="0"/>
        <w:pageBreakBefore w:val="0"/>
        <w:widowControl w:val="0"/>
        <w:kinsoku/>
        <w:wordWrap/>
        <w:overflowPunct/>
        <w:topLinePunct w:val="0"/>
        <w:autoSpaceDE/>
        <w:autoSpaceDN/>
        <w:bidi w:val="0"/>
        <w:adjustRightInd w:val="0"/>
        <w:spacing w:line="560" w:lineRule="exact"/>
        <w:ind w:firstLine="482" w:firstLineChars="200"/>
        <w:textAlignment w:val="auto"/>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七、违约责任：</w:t>
      </w:r>
    </w:p>
    <w:p w14:paraId="008021FB">
      <w:pPr>
        <w:keepNext w:val="0"/>
        <w:keepLines w:val="0"/>
        <w:pageBreakBefore w:val="0"/>
        <w:widowControl w:val="0"/>
        <w:kinsoku/>
        <w:wordWrap/>
        <w:overflowPunct/>
        <w:topLinePunct w:val="0"/>
        <w:autoSpaceDE/>
        <w:autoSpaceDN/>
        <w:bidi w:val="0"/>
        <w:adjustRightInd w:val="0"/>
        <w:spacing w:line="560" w:lineRule="exact"/>
        <w:ind w:firstLine="480" w:firstLineChars="20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1、按《</w:t>
      </w:r>
      <w:r>
        <w:rPr>
          <w:rFonts w:hint="eastAsia" w:ascii="仿宋" w:hAnsi="仿宋" w:eastAsia="仿宋" w:cs="仿宋"/>
          <w:color w:val="auto"/>
          <w:szCs w:val="24"/>
          <w:highlight w:val="none"/>
          <w:lang w:eastAsia="zh-CN"/>
        </w:rPr>
        <w:t>中华人民共和国民法典</w:t>
      </w:r>
      <w:r>
        <w:rPr>
          <w:rFonts w:hint="eastAsia" w:ascii="仿宋" w:hAnsi="仿宋" w:eastAsia="仿宋" w:cs="仿宋"/>
          <w:color w:val="auto"/>
          <w:szCs w:val="24"/>
          <w:highlight w:val="none"/>
        </w:rPr>
        <w:t>》中的相关条款执行。</w:t>
      </w:r>
    </w:p>
    <w:p w14:paraId="1CF32F60">
      <w:pPr>
        <w:keepNext w:val="0"/>
        <w:keepLines w:val="0"/>
        <w:pageBreakBefore w:val="0"/>
        <w:widowControl w:val="0"/>
        <w:kinsoku/>
        <w:wordWrap/>
        <w:overflowPunct/>
        <w:topLinePunct w:val="0"/>
        <w:autoSpaceDE/>
        <w:autoSpaceDN/>
        <w:bidi w:val="0"/>
        <w:adjustRightInd w:val="0"/>
        <w:spacing w:line="560" w:lineRule="exact"/>
        <w:ind w:firstLine="480" w:firstLineChars="20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2、未按合同要求提供产品或设备质量不能满足技术要求，采购人有权终止合同，并对供方违约行为进行追究，同时按《政府采购法》的有关规定进行处罚。</w:t>
      </w:r>
    </w:p>
    <w:p w14:paraId="15D8790A">
      <w:pPr>
        <w:spacing w:line="560" w:lineRule="exact"/>
        <w:jc w:val="center"/>
        <w:rPr>
          <w:rFonts w:hint="eastAsia" w:ascii="仿宋" w:hAnsi="仿宋" w:eastAsia="仿宋" w:cs="仿宋"/>
          <w:b/>
          <w:color w:val="auto"/>
          <w:sz w:val="44"/>
          <w:szCs w:val="44"/>
          <w:highlight w:val="none"/>
        </w:rPr>
      </w:pPr>
      <w:r>
        <w:rPr>
          <w:rFonts w:hint="eastAsia" w:ascii="仿宋" w:hAnsi="仿宋" w:eastAsia="仿宋" w:cs="仿宋"/>
          <w:b/>
          <w:color w:val="auto"/>
          <w:highlight w:val="none"/>
        </w:rPr>
        <w:pict>
          <v:shape id="_x0000_s1027" o:spid="_x0000_s1027" o:spt="202" type="#_x0000_t202" style="position:absolute;left:0pt;margin-left:3.25pt;margin-top:25.95pt;height:38.85pt;width:432.1pt;mso-wrap-distance-bottom:0pt;mso-wrap-distance-left:9pt;mso-wrap-distance-right:9pt;mso-wrap-distance-top:0pt;z-index:251661312;mso-width-relative:page;mso-height-relative:page;" coordsize="21600,21600" o:gfxdata="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bmzCkNcAAAAIAQAADwAAAAAAAAABACAAAAAiAAAAZHJzL2Rvd25yZXYueG1sUEsB&#10;AhQAFAAAAAgAh07iQDFgcG72AQAAEAQAAA4AAAAAAAAAAQAgAAAAJgEAAGRycy9lMm9Eb2MueG1s&#10;UEsFBgAAAAAGAAYAWQEAAI4FAAAAAA==&#10;">
            <v:path/>
            <v:fill focussize="0,0"/>
            <v:stroke joinstyle="miter"/>
            <v:imagedata o:title=""/>
            <o:lock v:ext="edit"/>
            <v:textbox>
              <w:txbxContent>
                <w:p w14:paraId="38E88F91">
                  <w:pPr>
                    <w:tabs>
                      <w:tab w:val="left" w:pos="3485"/>
                    </w:tabs>
                    <w:spacing w:line="520" w:lineRule="exact"/>
                    <w:jc w:val="center"/>
                    <w:rPr>
                      <w:rFonts w:hint="eastAsia" w:ascii="仿宋" w:hAnsi="仿宋" w:eastAsia="仿宋" w:cs="仿宋"/>
                      <w:b/>
                      <w:sz w:val="32"/>
                      <w:szCs w:val="32"/>
                    </w:rPr>
                  </w:pPr>
                  <w:r>
                    <w:rPr>
                      <w:rFonts w:hint="eastAsia" w:ascii="仿宋" w:hAnsi="仿宋" w:eastAsia="仿宋" w:cs="仿宋"/>
                      <w:b/>
                      <w:sz w:val="32"/>
                      <w:szCs w:val="32"/>
                    </w:rPr>
                    <w:t>注：商务要求为实质性要求，不得负偏离。</w:t>
                  </w:r>
                </w:p>
              </w:txbxContent>
            </v:textbox>
            <w10:wrap type="square"/>
          </v:shape>
        </w:pict>
      </w:r>
    </w:p>
    <w:p w14:paraId="1D7C2AF6">
      <w:pPr>
        <w:spacing w:line="560" w:lineRule="exact"/>
        <w:jc w:val="center"/>
        <w:rPr>
          <w:rFonts w:hint="eastAsia" w:ascii="仿宋" w:hAnsi="仿宋" w:eastAsia="仿宋" w:cs="仿宋"/>
          <w:b/>
          <w:color w:val="auto"/>
          <w:sz w:val="44"/>
          <w:szCs w:val="44"/>
          <w:highlight w:val="none"/>
        </w:rPr>
      </w:pPr>
    </w:p>
    <w:p w14:paraId="31C3CB74">
      <w:pPr>
        <w:spacing w:line="560" w:lineRule="exact"/>
        <w:jc w:val="center"/>
        <w:rPr>
          <w:rFonts w:hint="eastAsia" w:ascii="仿宋" w:hAnsi="仿宋" w:eastAsia="仿宋" w:cs="仿宋"/>
          <w:b/>
          <w:color w:val="auto"/>
          <w:sz w:val="44"/>
          <w:szCs w:val="44"/>
          <w:highlight w:val="none"/>
        </w:rPr>
      </w:pPr>
    </w:p>
    <w:p w14:paraId="066E5765">
      <w:pPr>
        <w:spacing w:line="560" w:lineRule="exact"/>
        <w:jc w:val="center"/>
        <w:rPr>
          <w:rFonts w:hint="eastAsia" w:ascii="仿宋" w:hAnsi="仿宋" w:eastAsia="仿宋" w:cs="仿宋"/>
          <w:b/>
          <w:color w:val="auto"/>
          <w:sz w:val="44"/>
          <w:szCs w:val="44"/>
          <w:highlight w:val="none"/>
        </w:rPr>
      </w:pPr>
    </w:p>
    <w:p w14:paraId="7F0ADC6A">
      <w:pPr>
        <w:spacing w:line="560" w:lineRule="exact"/>
        <w:jc w:val="center"/>
        <w:rPr>
          <w:rFonts w:hint="eastAsia" w:ascii="仿宋" w:hAnsi="仿宋" w:eastAsia="仿宋" w:cs="仿宋"/>
          <w:b/>
          <w:color w:val="auto"/>
          <w:sz w:val="44"/>
          <w:szCs w:val="44"/>
          <w:highlight w:val="none"/>
        </w:rPr>
      </w:pPr>
    </w:p>
    <w:p w14:paraId="3180C0EB">
      <w:pPr>
        <w:spacing w:line="560" w:lineRule="exact"/>
        <w:jc w:val="center"/>
        <w:rPr>
          <w:rFonts w:hint="eastAsia" w:ascii="仿宋" w:hAnsi="仿宋" w:eastAsia="仿宋" w:cs="仿宋"/>
          <w:b/>
          <w:color w:val="auto"/>
          <w:sz w:val="44"/>
          <w:szCs w:val="44"/>
          <w:highlight w:val="none"/>
        </w:rPr>
      </w:pPr>
    </w:p>
    <w:p w14:paraId="72A6C0FA">
      <w:pPr>
        <w:spacing w:line="560" w:lineRule="exact"/>
        <w:jc w:val="center"/>
        <w:rPr>
          <w:rFonts w:hint="eastAsia" w:ascii="仿宋" w:hAnsi="仿宋" w:eastAsia="仿宋" w:cs="仿宋"/>
          <w:b/>
          <w:color w:val="auto"/>
          <w:sz w:val="44"/>
          <w:szCs w:val="44"/>
          <w:highlight w:val="none"/>
        </w:rPr>
      </w:pPr>
    </w:p>
    <w:p w14:paraId="631CC6E9">
      <w:pPr>
        <w:rPr>
          <w:rFonts w:hint="eastAsia" w:ascii="仿宋" w:hAnsi="仿宋" w:eastAsia="仿宋" w:cs="仿宋"/>
          <w:color w:val="auto"/>
          <w:highlight w:val="none"/>
        </w:rPr>
      </w:pPr>
      <w:bookmarkStart w:id="110" w:name="_Toc458617746"/>
      <w:bookmarkStart w:id="111" w:name="_Toc458617469"/>
      <w:r>
        <w:rPr>
          <w:rFonts w:hint="eastAsia" w:ascii="仿宋" w:hAnsi="仿宋" w:eastAsia="仿宋" w:cs="仿宋"/>
          <w:color w:val="auto"/>
          <w:highlight w:val="none"/>
        </w:rPr>
        <w:br w:type="page"/>
      </w:r>
    </w:p>
    <w:p w14:paraId="00CE32D2">
      <w:pPr>
        <w:pStyle w:val="2"/>
        <w:spacing w:line="560" w:lineRule="exact"/>
        <w:jc w:val="center"/>
        <w:rPr>
          <w:rFonts w:hint="eastAsia" w:ascii="仿宋" w:hAnsi="仿宋" w:eastAsia="仿宋" w:cs="仿宋"/>
          <w:color w:val="auto"/>
          <w:szCs w:val="24"/>
          <w:highlight w:val="none"/>
          <w:lang w:eastAsia="zh-CN"/>
        </w:rPr>
      </w:pPr>
      <w:bookmarkStart w:id="112" w:name="_Toc11871"/>
      <w:r>
        <w:rPr>
          <w:rFonts w:hint="eastAsia" w:ascii="仿宋" w:hAnsi="仿宋" w:eastAsia="仿宋" w:cs="仿宋"/>
          <w:color w:val="auto"/>
          <w:highlight w:val="none"/>
        </w:rPr>
        <w:t>第五章  合同条款</w:t>
      </w:r>
      <w:bookmarkEnd w:id="110"/>
      <w:bookmarkEnd w:id="111"/>
      <w:r>
        <w:rPr>
          <w:rFonts w:hint="eastAsia" w:ascii="仿宋" w:hAnsi="仿宋" w:eastAsia="仿宋" w:cs="仿宋"/>
          <w:color w:val="auto"/>
          <w:sz w:val="36"/>
          <w:szCs w:val="36"/>
          <w:highlight w:val="none"/>
          <w:lang w:eastAsia="zh-CN"/>
        </w:rPr>
        <w:t>（</w:t>
      </w:r>
      <w:r>
        <w:rPr>
          <w:rFonts w:hint="eastAsia" w:ascii="仿宋" w:hAnsi="仿宋" w:eastAsia="仿宋" w:cs="仿宋"/>
          <w:color w:val="auto"/>
          <w:sz w:val="36"/>
          <w:szCs w:val="36"/>
          <w:highlight w:val="none"/>
          <w:lang w:val="en-US" w:eastAsia="zh-CN"/>
        </w:rPr>
        <w:t>仅供参考</w:t>
      </w:r>
      <w:r>
        <w:rPr>
          <w:rFonts w:hint="eastAsia" w:ascii="仿宋" w:hAnsi="仿宋" w:eastAsia="仿宋" w:cs="仿宋"/>
          <w:color w:val="auto"/>
          <w:sz w:val="36"/>
          <w:szCs w:val="36"/>
          <w:highlight w:val="none"/>
          <w:lang w:eastAsia="zh-CN"/>
        </w:rPr>
        <w:t>）</w:t>
      </w:r>
      <w:bookmarkEnd w:id="112"/>
    </w:p>
    <w:p w14:paraId="48E24685">
      <w:pPr>
        <w:keepNext w:val="0"/>
        <w:keepLines w:val="0"/>
        <w:pageBreakBefore w:val="0"/>
        <w:kinsoku/>
        <w:overflowPunct/>
        <w:bidi w:val="0"/>
        <w:spacing w:line="540" w:lineRule="exact"/>
        <w:textAlignment w:val="auto"/>
        <w:rPr>
          <w:rFonts w:hint="eastAsia" w:ascii="仿宋" w:hAnsi="仿宋" w:eastAsia="仿宋" w:cs="仿宋"/>
          <w:b/>
          <w:color w:val="auto"/>
          <w:sz w:val="18"/>
          <w:szCs w:val="18"/>
          <w:highlight w:val="none"/>
          <w:u w:color="FF0000"/>
        </w:rPr>
      </w:pPr>
      <w:r>
        <w:rPr>
          <w:rFonts w:hint="eastAsia" w:ascii="仿宋" w:hAnsi="仿宋" w:eastAsia="仿宋" w:cs="仿宋"/>
          <w:color w:val="auto"/>
          <w:szCs w:val="24"/>
          <w:highlight w:val="none"/>
        </w:rPr>
        <w:t>一、供货合同格式</w:t>
      </w:r>
    </w:p>
    <w:p w14:paraId="0F37F77C">
      <w:pPr>
        <w:keepNext w:val="0"/>
        <w:keepLines w:val="0"/>
        <w:pageBreakBefore w:val="0"/>
        <w:widowControl/>
        <w:kinsoku/>
        <w:wordWrap w:val="0"/>
        <w:overflowPunct/>
        <w:topLinePunct/>
        <w:bidi w:val="0"/>
        <w:spacing w:line="540" w:lineRule="exact"/>
        <w:ind w:right="-226" w:rightChars="-94" w:firstLine="480" w:firstLineChars="200"/>
        <w:jc w:val="left"/>
        <w:textAlignment w:val="auto"/>
        <w:rPr>
          <w:rFonts w:hint="eastAsia" w:ascii="仿宋" w:hAnsi="仿宋" w:eastAsia="仿宋" w:cs="仿宋"/>
          <w:color w:val="auto"/>
          <w:kern w:val="0"/>
          <w:szCs w:val="24"/>
          <w:highlight w:val="none"/>
        </w:rPr>
      </w:pPr>
      <w:r>
        <w:rPr>
          <w:rFonts w:hint="eastAsia" w:ascii="仿宋" w:hAnsi="仿宋" w:eastAsia="仿宋" w:cs="仿宋"/>
          <w:color w:val="auto"/>
          <w:szCs w:val="24"/>
          <w:highlight w:val="none"/>
          <w:lang w:eastAsia="zh-CN"/>
        </w:rPr>
        <w:t>渭南市华州区教育体育局6所学校教育教学设施设备采购项目</w:t>
      </w:r>
      <w:r>
        <w:rPr>
          <w:rFonts w:hint="eastAsia" w:ascii="仿宋" w:hAnsi="仿宋" w:eastAsia="仿宋" w:cs="仿宋"/>
          <w:color w:val="auto"/>
          <w:szCs w:val="24"/>
          <w:highlight w:val="none"/>
        </w:rPr>
        <w:t xml:space="preserve"> (文件编号：</w:t>
      </w:r>
      <w:r>
        <w:rPr>
          <w:rFonts w:hint="eastAsia" w:ascii="仿宋" w:hAnsi="仿宋" w:eastAsia="仿宋" w:cs="仿宋"/>
          <w:color w:val="auto"/>
          <w:szCs w:val="24"/>
          <w:highlight w:val="none"/>
          <w:lang w:eastAsia="zh-CN"/>
        </w:rPr>
        <w:t>HZGH-2024-012</w:t>
      </w:r>
      <w:r>
        <w:rPr>
          <w:rFonts w:hint="eastAsia" w:ascii="仿宋" w:hAnsi="仿宋" w:eastAsia="仿宋" w:cs="仿宋"/>
          <w:color w:val="auto"/>
          <w:szCs w:val="24"/>
          <w:highlight w:val="none"/>
        </w:rPr>
        <w:t>)，在</w:t>
      </w:r>
      <w:r>
        <w:rPr>
          <w:rFonts w:hint="eastAsia" w:ascii="仿宋" w:hAnsi="仿宋" w:eastAsia="仿宋" w:cs="仿宋"/>
          <w:color w:val="auto"/>
          <w:szCs w:val="24"/>
          <w:highlight w:val="none"/>
          <w:lang w:eastAsia="zh-CN"/>
        </w:rPr>
        <w:t>渭南市华州区财政局</w:t>
      </w:r>
      <w:r>
        <w:rPr>
          <w:rFonts w:hint="eastAsia" w:ascii="仿宋" w:hAnsi="仿宋" w:eastAsia="仿宋" w:cs="仿宋"/>
          <w:color w:val="auto"/>
          <w:szCs w:val="24"/>
          <w:highlight w:val="none"/>
        </w:rPr>
        <w:t>的监督管理</w:t>
      </w:r>
      <w:r>
        <w:rPr>
          <w:rFonts w:hint="eastAsia" w:ascii="仿宋" w:hAnsi="仿宋" w:eastAsia="仿宋" w:cs="仿宋"/>
          <w:color w:val="auto"/>
          <w:kern w:val="0"/>
          <w:szCs w:val="24"/>
          <w:highlight w:val="none"/>
        </w:rPr>
        <w:t>下，由</w:t>
      </w:r>
      <w:r>
        <w:rPr>
          <w:rFonts w:hint="eastAsia" w:ascii="仿宋" w:hAnsi="仿宋" w:eastAsia="仿宋" w:cs="仿宋"/>
          <w:color w:val="auto"/>
          <w:kern w:val="0"/>
          <w:szCs w:val="24"/>
          <w:highlight w:val="none"/>
          <w:lang w:eastAsia="zh-CN"/>
        </w:rPr>
        <w:t>华招广和项目管理有限公司</w:t>
      </w:r>
      <w:r>
        <w:rPr>
          <w:rFonts w:hint="eastAsia" w:ascii="仿宋" w:hAnsi="仿宋" w:eastAsia="仿宋" w:cs="仿宋"/>
          <w:color w:val="auto"/>
          <w:kern w:val="0"/>
          <w:szCs w:val="24"/>
          <w:highlight w:val="none"/>
        </w:rPr>
        <w:t>组织公开招标。</w:t>
      </w:r>
      <w:r>
        <w:rPr>
          <w:rFonts w:hint="eastAsia" w:ascii="仿宋" w:hAnsi="仿宋" w:eastAsia="仿宋" w:cs="仿宋"/>
          <w:color w:val="auto"/>
          <w:kern w:val="0"/>
          <w:szCs w:val="24"/>
          <w:highlight w:val="none"/>
          <w:lang w:eastAsia="zh-CN"/>
        </w:rPr>
        <w:t>渭南市华州区教育体育局</w:t>
      </w:r>
      <w:r>
        <w:rPr>
          <w:rFonts w:hint="eastAsia" w:ascii="仿宋" w:hAnsi="仿宋" w:eastAsia="仿宋" w:cs="仿宋"/>
          <w:color w:val="auto"/>
          <w:kern w:val="0"/>
          <w:szCs w:val="24"/>
          <w:highlight w:val="none"/>
        </w:rPr>
        <w:t>(以下简称“买方”)确定 (中标单位名称) （以下简称“卖方”）为中标单位。</w:t>
      </w:r>
    </w:p>
    <w:p w14:paraId="54314255">
      <w:pPr>
        <w:keepNext w:val="0"/>
        <w:keepLines w:val="0"/>
        <w:pageBreakBefore w:val="0"/>
        <w:kinsoku/>
        <w:overflowPunct/>
        <w:bidi w:val="0"/>
        <w:spacing w:line="540" w:lineRule="exact"/>
        <w:ind w:right="240" w:rightChars="100" w:firstLine="480" w:firstLineChars="200"/>
        <w:textAlignment w:val="auto"/>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依据《</w:t>
      </w:r>
      <w:r>
        <w:rPr>
          <w:rFonts w:hint="eastAsia" w:ascii="仿宋" w:hAnsi="仿宋" w:eastAsia="仿宋" w:cs="仿宋"/>
          <w:color w:val="auto"/>
          <w:kern w:val="0"/>
          <w:szCs w:val="24"/>
          <w:highlight w:val="none"/>
          <w:lang w:eastAsia="zh-CN"/>
        </w:rPr>
        <w:t>中华人民共和国民法典</w:t>
      </w:r>
      <w:r>
        <w:rPr>
          <w:rFonts w:hint="eastAsia" w:ascii="仿宋" w:hAnsi="仿宋" w:eastAsia="仿宋" w:cs="仿宋"/>
          <w:color w:val="auto"/>
          <w:kern w:val="0"/>
          <w:szCs w:val="24"/>
          <w:highlight w:val="none"/>
        </w:rPr>
        <w:t>》、《中华人民共和国政府采购法》《中华人民共和国政府采购法实施条例》，买方通过公开招标采购</w:t>
      </w:r>
      <w:r>
        <w:rPr>
          <w:rFonts w:hint="eastAsia" w:ascii="仿宋" w:hAnsi="仿宋" w:eastAsia="仿宋" w:cs="仿宋"/>
          <w:color w:val="auto"/>
          <w:kern w:val="0"/>
          <w:szCs w:val="24"/>
          <w:highlight w:val="none"/>
          <w:u w:val="single"/>
        </w:rPr>
        <w:t xml:space="preserve">（货物名称） </w:t>
      </w:r>
      <w:r>
        <w:rPr>
          <w:rFonts w:hint="eastAsia" w:ascii="仿宋" w:hAnsi="仿宋" w:eastAsia="仿宋" w:cs="仿宋"/>
          <w:color w:val="auto"/>
          <w:kern w:val="0"/>
          <w:szCs w:val="24"/>
          <w:highlight w:val="none"/>
        </w:rPr>
        <w:t>，并接受了卖方以价格</w:t>
      </w:r>
      <w:r>
        <w:rPr>
          <w:rFonts w:hint="eastAsia" w:ascii="仿宋" w:hAnsi="仿宋" w:eastAsia="仿宋" w:cs="仿宋"/>
          <w:color w:val="auto"/>
          <w:kern w:val="0"/>
          <w:szCs w:val="24"/>
          <w:highlight w:val="none"/>
          <w:u w:val="single"/>
        </w:rPr>
        <w:t>(中标金额大写)</w:t>
      </w:r>
      <w:r>
        <w:rPr>
          <w:rFonts w:hint="eastAsia" w:ascii="仿宋" w:hAnsi="仿宋" w:eastAsia="仿宋" w:cs="仿宋"/>
          <w:color w:val="auto"/>
          <w:kern w:val="0"/>
          <w:szCs w:val="24"/>
          <w:highlight w:val="none"/>
        </w:rPr>
        <w:t>(以下简称“合同价”)提供的产品及服务。</w:t>
      </w:r>
    </w:p>
    <w:p w14:paraId="352D46D9">
      <w:pPr>
        <w:keepNext w:val="0"/>
        <w:keepLines w:val="0"/>
        <w:pageBreakBefore w:val="0"/>
        <w:kinsoku/>
        <w:overflowPunct/>
        <w:bidi w:val="0"/>
        <w:spacing w:line="540" w:lineRule="exact"/>
        <w:ind w:firstLine="480" w:firstLineChars="200"/>
        <w:textAlignment w:val="auto"/>
        <w:rPr>
          <w:rFonts w:hint="eastAsia" w:ascii="仿宋" w:hAnsi="仿宋" w:eastAsia="仿宋" w:cs="仿宋"/>
          <w:color w:val="auto"/>
          <w:szCs w:val="24"/>
          <w:highlight w:val="none"/>
        </w:rPr>
      </w:pPr>
      <w:bookmarkStart w:id="113" w:name="_Toc193187095"/>
      <w:bookmarkStart w:id="114" w:name="_Toc188808831"/>
      <w:bookmarkStart w:id="115" w:name="_Toc194663916"/>
      <w:bookmarkStart w:id="116" w:name="_Toc193126879"/>
      <w:r>
        <w:rPr>
          <w:rFonts w:hint="eastAsia" w:ascii="仿宋" w:hAnsi="仿宋" w:eastAsia="仿宋" w:cs="仿宋"/>
          <w:color w:val="auto"/>
          <w:szCs w:val="24"/>
          <w:highlight w:val="none"/>
        </w:rPr>
        <w:t>本合同在此声明如下：</w:t>
      </w:r>
    </w:p>
    <w:p w14:paraId="1593D19E">
      <w:pPr>
        <w:keepNext w:val="0"/>
        <w:keepLines w:val="0"/>
        <w:pageBreakBefore w:val="0"/>
        <w:kinsoku/>
        <w:overflowPunct/>
        <w:bidi w:val="0"/>
        <w:spacing w:line="540" w:lineRule="exact"/>
        <w:ind w:firstLine="480" w:firstLineChars="20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1、本合同中的词语和术语的含义与合同条款中定义的相同。</w:t>
      </w:r>
    </w:p>
    <w:p w14:paraId="5C4A964B">
      <w:pPr>
        <w:keepNext w:val="0"/>
        <w:keepLines w:val="0"/>
        <w:pageBreakBefore w:val="0"/>
        <w:kinsoku/>
        <w:overflowPunct/>
        <w:bidi w:val="0"/>
        <w:spacing w:line="540" w:lineRule="exact"/>
        <w:ind w:firstLine="480" w:firstLineChars="20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2、下述文件是本合同的一部分，并与本合同一起阅读和解释：</w:t>
      </w:r>
    </w:p>
    <w:p w14:paraId="53DD9159">
      <w:pPr>
        <w:keepNext w:val="0"/>
        <w:keepLines w:val="0"/>
        <w:pageBreakBefore w:val="0"/>
        <w:kinsoku/>
        <w:overflowPunct/>
        <w:bidi w:val="0"/>
        <w:spacing w:line="540" w:lineRule="exact"/>
        <w:ind w:firstLine="480" w:firstLineChars="20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1）合同条款</w:t>
      </w:r>
    </w:p>
    <w:p w14:paraId="733BA77D">
      <w:pPr>
        <w:keepNext w:val="0"/>
        <w:keepLines w:val="0"/>
        <w:pageBreakBefore w:val="0"/>
        <w:kinsoku/>
        <w:overflowPunct/>
        <w:bidi w:val="0"/>
        <w:spacing w:line="540" w:lineRule="exact"/>
        <w:ind w:firstLine="480" w:firstLineChars="20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2）合同条款附件</w:t>
      </w:r>
    </w:p>
    <w:p w14:paraId="09BCF95B">
      <w:pPr>
        <w:keepNext w:val="0"/>
        <w:keepLines w:val="0"/>
        <w:pageBreakBefore w:val="0"/>
        <w:kinsoku/>
        <w:overflowPunct/>
        <w:bidi w:val="0"/>
        <w:spacing w:line="540" w:lineRule="exact"/>
        <w:ind w:firstLine="840" w:firstLineChars="35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附件1—设备清单</w:t>
      </w:r>
    </w:p>
    <w:p w14:paraId="491925A2">
      <w:pPr>
        <w:keepNext w:val="0"/>
        <w:keepLines w:val="0"/>
        <w:pageBreakBefore w:val="0"/>
        <w:kinsoku/>
        <w:overflowPunct/>
        <w:bidi w:val="0"/>
        <w:spacing w:line="540" w:lineRule="exact"/>
        <w:ind w:firstLine="840" w:firstLineChars="35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附件2—质量保证承诺</w:t>
      </w:r>
    </w:p>
    <w:p w14:paraId="03B2D342">
      <w:pPr>
        <w:keepNext w:val="0"/>
        <w:keepLines w:val="0"/>
        <w:pageBreakBefore w:val="0"/>
        <w:kinsoku/>
        <w:overflowPunct/>
        <w:bidi w:val="0"/>
        <w:spacing w:line="540" w:lineRule="exact"/>
        <w:ind w:firstLine="840" w:firstLineChars="35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附件3—售后服务方案</w:t>
      </w:r>
    </w:p>
    <w:p w14:paraId="5AB93E69">
      <w:pPr>
        <w:keepNext w:val="0"/>
        <w:keepLines w:val="0"/>
        <w:pageBreakBefore w:val="0"/>
        <w:kinsoku/>
        <w:overflowPunct/>
        <w:bidi w:val="0"/>
        <w:spacing w:line="540" w:lineRule="exact"/>
        <w:ind w:firstLine="840" w:firstLineChars="35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附件4—培训计划</w:t>
      </w:r>
    </w:p>
    <w:p w14:paraId="0F73117E">
      <w:pPr>
        <w:keepNext w:val="0"/>
        <w:keepLines w:val="0"/>
        <w:pageBreakBefore w:val="0"/>
        <w:kinsoku/>
        <w:overflowPunct/>
        <w:bidi w:val="0"/>
        <w:spacing w:line="540" w:lineRule="exact"/>
        <w:ind w:firstLine="480" w:firstLineChars="20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3）中标通知书</w:t>
      </w:r>
    </w:p>
    <w:p w14:paraId="09CB9EA5">
      <w:pPr>
        <w:keepNext w:val="0"/>
        <w:keepLines w:val="0"/>
        <w:pageBreakBefore w:val="0"/>
        <w:kinsoku/>
        <w:overflowPunct/>
        <w:bidi w:val="0"/>
        <w:spacing w:line="540" w:lineRule="exact"/>
        <w:ind w:firstLine="480" w:firstLineChars="20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4）招标文件</w:t>
      </w:r>
    </w:p>
    <w:p w14:paraId="7474751F">
      <w:pPr>
        <w:keepNext w:val="0"/>
        <w:keepLines w:val="0"/>
        <w:pageBreakBefore w:val="0"/>
        <w:kinsoku/>
        <w:overflowPunct/>
        <w:bidi w:val="0"/>
        <w:spacing w:line="540" w:lineRule="exact"/>
        <w:ind w:firstLine="480" w:firstLineChars="20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5）投标文件</w:t>
      </w:r>
    </w:p>
    <w:p w14:paraId="334EBF92">
      <w:pPr>
        <w:keepNext w:val="0"/>
        <w:keepLines w:val="0"/>
        <w:pageBreakBefore w:val="0"/>
        <w:kinsoku/>
        <w:overflowPunct/>
        <w:bidi w:val="0"/>
        <w:spacing w:line="540" w:lineRule="exact"/>
        <w:ind w:firstLine="480" w:firstLineChars="20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3、考虑到买方将按照本合同向卖方支付货款，卖方在此保证全部按照合同的规定向买方提供货物和服务，并修补缺陷。</w:t>
      </w:r>
    </w:p>
    <w:p w14:paraId="1AD73734">
      <w:pPr>
        <w:keepNext w:val="0"/>
        <w:keepLines w:val="0"/>
        <w:pageBreakBefore w:val="0"/>
        <w:kinsoku/>
        <w:overflowPunct/>
        <w:bidi w:val="0"/>
        <w:spacing w:line="540" w:lineRule="exact"/>
        <w:ind w:firstLine="480" w:firstLineChars="20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4、考虑到卖方提供的货物和服务并修补缺陷，买方在此保证按照合同规定的时间和方式向卖方支付合同价或其他按合同规定应支付的金额。</w:t>
      </w:r>
    </w:p>
    <w:p w14:paraId="48466533">
      <w:pPr>
        <w:keepNext w:val="0"/>
        <w:keepLines w:val="0"/>
        <w:pageBreakBefore w:val="0"/>
        <w:kinsoku/>
        <w:overflowPunct/>
        <w:bidi w:val="0"/>
        <w:spacing w:line="540" w:lineRule="exact"/>
        <w:ind w:firstLine="480" w:firstLineChars="20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5、付款方式：</w:t>
      </w:r>
    </w:p>
    <w:p w14:paraId="0EA21F7C">
      <w:pPr>
        <w:keepNext w:val="0"/>
        <w:keepLines w:val="0"/>
        <w:pageBreakBefore w:val="0"/>
        <w:kinsoku/>
        <w:overflowPunct/>
        <w:bidi w:val="0"/>
        <w:adjustRightInd w:val="0"/>
        <w:snapToGrid w:val="0"/>
        <w:spacing w:line="540" w:lineRule="exact"/>
        <w:ind w:firstLine="480" w:firstLineChars="200"/>
        <w:textAlignment w:val="auto"/>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项目整体验收合格后一年内，一次性支付合同总价的100%。</w:t>
      </w:r>
    </w:p>
    <w:p w14:paraId="254FDF8D">
      <w:pPr>
        <w:keepNext w:val="0"/>
        <w:keepLines w:val="0"/>
        <w:pageBreakBefore w:val="0"/>
        <w:kinsoku/>
        <w:overflowPunct/>
        <w:bidi w:val="0"/>
        <w:adjustRightInd w:val="0"/>
        <w:snapToGrid w:val="0"/>
        <w:spacing w:line="540" w:lineRule="exact"/>
        <w:ind w:firstLine="480" w:firstLineChars="20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6、交 货 期：</w:t>
      </w:r>
      <w:r>
        <w:rPr>
          <w:rFonts w:hint="eastAsia" w:ascii="仿宋" w:hAnsi="仿宋" w:eastAsia="仿宋" w:cs="仿宋"/>
          <w:color w:val="auto"/>
          <w:szCs w:val="24"/>
          <w:highlight w:val="none"/>
          <w:u w:val="single"/>
        </w:rPr>
        <w:t xml:space="preserve">                            </w:t>
      </w:r>
      <w:r>
        <w:rPr>
          <w:rFonts w:hint="eastAsia" w:ascii="仿宋" w:hAnsi="仿宋" w:eastAsia="仿宋" w:cs="仿宋"/>
          <w:color w:val="auto"/>
          <w:szCs w:val="24"/>
          <w:highlight w:val="none"/>
        </w:rPr>
        <w:t>。</w:t>
      </w:r>
    </w:p>
    <w:p w14:paraId="7D7E529B">
      <w:pPr>
        <w:keepNext w:val="0"/>
        <w:keepLines w:val="0"/>
        <w:pageBreakBefore w:val="0"/>
        <w:kinsoku/>
        <w:overflowPunct/>
        <w:bidi w:val="0"/>
        <w:adjustRightInd w:val="0"/>
        <w:snapToGrid w:val="0"/>
        <w:spacing w:line="540" w:lineRule="exact"/>
        <w:ind w:firstLine="480" w:firstLineChars="20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 xml:space="preserve">   交货地点：</w:t>
      </w:r>
      <w:r>
        <w:rPr>
          <w:rFonts w:hint="eastAsia" w:ascii="仿宋" w:hAnsi="仿宋" w:eastAsia="仿宋" w:cs="仿宋"/>
          <w:color w:val="auto"/>
          <w:szCs w:val="24"/>
          <w:highlight w:val="none"/>
          <w:lang w:eastAsia="zh-CN"/>
        </w:rPr>
        <w:t>渭南市华州区教育体育局</w:t>
      </w:r>
      <w:r>
        <w:rPr>
          <w:rFonts w:hint="eastAsia" w:ascii="仿宋" w:hAnsi="仿宋" w:eastAsia="仿宋" w:cs="仿宋"/>
          <w:color w:val="auto"/>
          <w:szCs w:val="24"/>
          <w:highlight w:val="none"/>
        </w:rPr>
        <w:t xml:space="preserve">指定地点。                           </w:t>
      </w:r>
    </w:p>
    <w:p w14:paraId="0F0568FC">
      <w:pPr>
        <w:keepNext w:val="0"/>
        <w:keepLines w:val="0"/>
        <w:pageBreakBefore w:val="0"/>
        <w:kinsoku/>
        <w:overflowPunct/>
        <w:bidi w:val="0"/>
        <w:adjustRightInd w:val="0"/>
        <w:snapToGrid w:val="0"/>
        <w:spacing w:line="540" w:lineRule="exact"/>
        <w:ind w:firstLine="480" w:firstLineChars="20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7、本合同一式伍份，其中，买方贰份，卖方贰份，采购代理机构备案壹份。</w:t>
      </w:r>
    </w:p>
    <w:p w14:paraId="11C209C9">
      <w:pPr>
        <w:keepNext w:val="0"/>
        <w:keepLines w:val="0"/>
        <w:pageBreakBefore w:val="0"/>
        <w:kinsoku/>
        <w:overflowPunct/>
        <w:bidi w:val="0"/>
        <w:adjustRightInd w:val="0"/>
        <w:snapToGrid w:val="0"/>
        <w:spacing w:line="540" w:lineRule="exact"/>
        <w:ind w:firstLine="480" w:firstLineChars="200"/>
        <w:textAlignment w:val="auto"/>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8、本合同由买卖双方共同签字盖章，自买卖双方签字盖章之日起生效。</w:t>
      </w:r>
    </w:p>
    <w:tbl>
      <w:tblPr>
        <w:tblStyle w:val="23"/>
        <w:tblpPr w:leftFromText="180" w:rightFromText="180" w:vertAnchor="text" w:horzAnchor="margin" w:tblpX="406" w:tblpY="58"/>
        <w:tblOverlap w:val="never"/>
        <w:tblW w:w="16233" w:type="dxa"/>
        <w:tblInd w:w="0" w:type="dxa"/>
        <w:tblLayout w:type="fixed"/>
        <w:tblCellMar>
          <w:top w:w="0" w:type="dxa"/>
          <w:left w:w="108" w:type="dxa"/>
          <w:bottom w:w="0" w:type="dxa"/>
          <w:right w:w="108" w:type="dxa"/>
        </w:tblCellMar>
      </w:tblPr>
      <w:tblGrid>
        <w:gridCol w:w="4425"/>
        <w:gridCol w:w="3936"/>
        <w:gridCol w:w="3936"/>
        <w:gridCol w:w="3936"/>
      </w:tblGrid>
      <w:tr w14:paraId="4A3ABCAD">
        <w:tblPrEx>
          <w:tblCellMar>
            <w:top w:w="0" w:type="dxa"/>
            <w:left w:w="108" w:type="dxa"/>
            <w:bottom w:w="0" w:type="dxa"/>
            <w:right w:w="108" w:type="dxa"/>
          </w:tblCellMar>
        </w:tblPrEx>
        <w:trPr>
          <w:trHeight w:val="3093" w:hRule="atLeast"/>
        </w:trPr>
        <w:tc>
          <w:tcPr>
            <w:tcW w:w="4425" w:type="dxa"/>
            <w:tcMar>
              <w:top w:w="113" w:type="dxa"/>
              <w:left w:w="113" w:type="dxa"/>
              <w:bottom w:w="113" w:type="dxa"/>
              <w:right w:w="113" w:type="dxa"/>
            </w:tcMar>
          </w:tcPr>
          <w:p w14:paraId="1D603C25">
            <w:pPr>
              <w:keepNext w:val="0"/>
              <w:keepLines w:val="0"/>
              <w:pageBreakBefore w:val="0"/>
              <w:kinsoku/>
              <w:overflowPunct/>
              <w:autoSpaceDE w:val="0"/>
              <w:autoSpaceDN w:val="0"/>
              <w:bidi w:val="0"/>
              <w:spacing w:line="540" w:lineRule="exact"/>
              <w:ind w:left="240" w:leftChars="10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 xml:space="preserve">买方名称： </w:t>
            </w:r>
          </w:p>
          <w:p w14:paraId="650DDFE8">
            <w:pPr>
              <w:keepNext w:val="0"/>
              <w:keepLines w:val="0"/>
              <w:pageBreakBefore w:val="0"/>
              <w:kinsoku/>
              <w:overflowPunct/>
              <w:autoSpaceDE w:val="0"/>
              <w:autoSpaceDN w:val="0"/>
              <w:bidi w:val="0"/>
              <w:spacing w:line="540" w:lineRule="exact"/>
              <w:ind w:left="240" w:leftChars="10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 xml:space="preserve">地    址： </w:t>
            </w:r>
          </w:p>
          <w:p w14:paraId="10F19745">
            <w:pPr>
              <w:keepNext w:val="0"/>
              <w:keepLines w:val="0"/>
              <w:pageBreakBefore w:val="0"/>
              <w:kinsoku/>
              <w:overflowPunct/>
              <w:autoSpaceDE w:val="0"/>
              <w:autoSpaceDN w:val="0"/>
              <w:bidi w:val="0"/>
              <w:spacing w:line="540" w:lineRule="exact"/>
              <w:ind w:left="240" w:leftChars="10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邮    编：</w:t>
            </w:r>
          </w:p>
          <w:p w14:paraId="77A839EB">
            <w:pPr>
              <w:keepNext w:val="0"/>
              <w:keepLines w:val="0"/>
              <w:pageBreakBefore w:val="0"/>
              <w:kinsoku/>
              <w:overflowPunct/>
              <w:autoSpaceDE w:val="0"/>
              <w:autoSpaceDN w:val="0"/>
              <w:bidi w:val="0"/>
              <w:spacing w:line="540" w:lineRule="exact"/>
              <w:ind w:left="240" w:leftChars="10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电    话：</w:t>
            </w:r>
          </w:p>
          <w:p w14:paraId="4EC68F53">
            <w:pPr>
              <w:keepNext w:val="0"/>
              <w:keepLines w:val="0"/>
              <w:pageBreakBefore w:val="0"/>
              <w:kinsoku/>
              <w:overflowPunct/>
              <w:autoSpaceDE w:val="0"/>
              <w:autoSpaceDN w:val="0"/>
              <w:bidi w:val="0"/>
              <w:spacing w:line="540" w:lineRule="exact"/>
              <w:ind w:left="240" w:leftChars="10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传    真：</w:t>
            </w:r>
          </w:p>
          <w:p w14:paraId="7F783117">
            <w:pPr>
              <w:keepNext w:val="0"/>
              <w:keepLines w:val="0"/>
              <w:pageBreakBefore w:val="0"/>
              <w:kinsoku/>
              <w:overflowPunct/>
              <w:autoSpaceDE w:val="0"/>
              <w:autoSpaceDN w:val="0"/>
              <w:bidi w:val="0"/>
              <w:spacing w:line="540" w:lineRule="exact"/>
              <w:ind w:left="240" w:leftChars="100"/>
              <w:textAlignment w:val="auto"/>
              <w:rPr>
                <w:rFonts w:hint="eastAsia" w:ascii="仿宋" w:hAnsi="仿宋" w:eastAsia="仿宋" w:cs="仿宋"/>
                <w:color w:val="auto"/>
                <w:szCs w:val="24"/>
                <w:highlight w:val="none"/>
              </w:rPr>
            </w:pPr>
          </w:p>
          <w:p w14:paraId="439469A6">
            <w:pPr>
              <w:keepNext w:val="0"/>
              <w:keepLines w:val="0"/>
              <w:pageBreakBefore w:val="0"/>
              <w:kinsoku/>
              <w:overflowPunct/>
              <w:autoSpaceDE w:val="0"/>
              <w:autoSpaceDN w:val="0"/>
              <w:bidi w:val="0"/>
              <w:spacing w:line="540" w:lineRule="exact"/>
              <w:ind w:left="240" w:leftChars="100"/>
              <w:textAlignment w:val="auto"/>
              <w:rPr>
                <w:rFonts w:hint="eastAsia" w:ascii="仿宋" w:hAnsi="仿宋" w:eastAsia="仿宋" w:cs="仿宋"/>
                <w:color w:val="auto"/>
                <w:szCs w:val="24"/>
                <w:highlight w:val="none"/>
              </w:rPr>
            </w:pPr>
          </w:p>
          <w:p w14:paraId="55EA8299">
            <w:pPr>
              <w:keepNext w:val="0"/>
              <w:keepLines w:val="0"/>
              <w:pageBreakBefore w:val="0"/>
              <w:kinsoku/>
              <w:overflowPunct/>
              <w:autoSpaceDE w:val="0"/>
              <w:autoSpaceDN w:val="0"/>
              <w:bidi w:val="0"/>
              <w:spacing w:line="540" w:lineRule="exact"/>
              <w:ind w:left="240" w:leftChars="10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代表签字：</w:t>
            </w:r>
          </w:p>
          <w:p w14:paraId="47CA573C">
            <w:pPr>
              <w:keepNext w:val="0"/>
              <w:keepLines w:val="0"/>
              <w:pageBreakBefore w:val="0"/>
              <w:kinsoku/>
              <w:overflowPunct/>
              <w:bidi w:val="0"/>
              <w:spacing w:line="540" w:lineRule="exact"/>
              <w:ind w:left="240" w:leftChars="10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盖章：</w:t>
            </w:r>
          </w:p>
          <w:p w14:paraId="37418FEE">
            <w:pPr>
              <w:keepNext w:val="0"/>
              <w:keepLines w:val="0"/>
              <w:pageBreakBefore w:val="0"/>
              <w:kinsoku/>
              <w:overflowPunct/>
              <w:autoSpaceDE w:val="0"/>
              <w:autoSpaceDN w:val="0"/>
              <w:bidi w:val="0"/>
              <w:spacing w:line="540" w:lineRule="exact"/>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 xml:space="preserve">                年  月  日     </w:t>
            </w:r>
          </w:p>
        </w:tc>
        <w:tc>
          <w:tcPr>
            <w:tcW w:w="3936" w:type="dxa"/>
            <w:tcMar>
              <w:top w:w="113" w:type="dxa"/>
              <w:left w:w="113" w:type="dxa"/>
              <w:bottom w:w="113" w:type="dxa"/>
              <w:right w:w="113" w:type="dxa"/>
            </w:tcMar>
          </w:tcPr>
          <w:p w14:paraId="0AD446D0">
            <w:pPr>
              <w:keepNext w:val="0"/>
              <w:keepLines w:val="0"/>
              <w:pageBreakBefore w:val="0"/>
              <w:kinsoku/>
              <w:overflowPunct/>
              <w:autoSpaceDE w:val="0"/>
              <w:autoSpaceDN w:val="0"/>
              <w:bidi w:val="0"/>
              <w:spacing w:line="540" w:lineRule="exact"/>
              <w:ind w:left="240" w:leftChars="10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卖方名称：</w:t>
            </w:r>
          </w:p>
          <w:p w14:paraId="544F01FC">
            <w:pPr>
              <w:keepNext w:val="0"/>
              <w:keepLines w:val="0"/>
              <w:pageBreakBefore w:val="0"/>
              <w:kinsoku/>
              <w:overflowPunct/>
              <w:autoSpaceDE w:val="0"/>
              <w:autoSpaceDN w:val="0"/>
              <w:bidi w:val="0"/>
              <w:spacing w:line="540" w:lineRule="exact"/>
              <w:ind w:left="240" w:leftChars="10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 xml:space="preserve">地    址： </w:t>
            </w:r>
          </w:p>
          <w:p w14:paraId="3FA53046">
            <w:pPr>
              <w:keepNext w:val="0"/>
              <w:keepLines w:val="0"/>
              <w:pageBreakBefore w:val="0"/>
              <w:kinsoku/>
              <w:overflowPunct/>
              <w:autoSpaceDE w:val="0"/>
              <w:autoSpaceDN w:val="0"/>
              <w:bidi w:val="0"/>
              <w:spacing w:line="540" w:lineRule="exact"/>
              <w:ind w:left="240" w:leftChars="10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 xml:space="preserve">邮    编： </w:t>
            </w:r>
          </w:p>
          <w:p w14:paraId="74EA3BB8">
            <w:pPr>
              <w:keepNext w:val="0"/>
              <w:keepLines w:val="0"/>
              <w:pageBreakBefore w:val="0"/>
              <w:kinsoku/>
              <w:overflowPunct/>
              <w:autoSpaceDE w:val="0"/>
              <w:autoSpaceDN w:val="0"/>
              <w:bidi w:val="0"/>
              <w:spacing w:line="540" w:lineRule="exact"/>
              <w:ind w:left="240" w:leftChars="10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 xml:space="preserve">电    话： </w:t>
            </w:r>
          </w:p>
          <w:p w14:paraId="09725A48">
            <w:pPr>
              <w:keepNext w:val="0"/>
              <w:keepLines w:val="0"/>
              <w:pageBreakBefore w:val="0"/>
              <w:kinsoku/>
              <w:overflowPunct/>
              <w:autoSpaceDE w:val="0"/>
              <w:autoSpaceDN w:val="0"/>
              <w:bidi w:val="0"/>
              <w:spacing w:line="540" w:lineRule="exact"/>
              <w:ind w:left="240" w:leftChars="10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 xml:space="preserve">传    真：  </w:t>
            </w:r>
          </w:p>
          <w:p w14:paraId="742D9B52">
            <w:pPr>
              <w:keepNext w:val="0"/>
              <w:keepLines w:val="0"/>
              <w:pageBreakBefore w:val="0"/>
              <w:kinsoku/>
              <w:overflowPunct/>
              <w:autoSpaceDE w:val="0"/>
              <w:autoSpaceDN w:val="0"/>
              <w:bidi w:val="0"/>
              <w:spacing w:line="540" w:lineRule="exact"/>
              <w:ind w:left="240" w:leftChars="10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开户银行：</w:t>
            </w:r>
          </w:p>
          <w:p w14:paraId="79B11A3A">
            <w:pPr>
              <w:keepNext w:val="0"/>
              <w:keepLines w:val="0"/>
              <w:pageBreakBefore w:val="0"/>
              <w:kinsoku/>
              <w:overflowPunct/>
              <w:autoSpaceDE w:val="0"/>
              <w:autoSpaceDN w:val="0"/>
              <w:bidi w:val="0"/>
              <w:spacing w:line="540" w:lineRule="exact"/>
              <w:ind w:left="240" w:leftChars="10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帐    号：</w:t>
            </w:r>
          </w:p>
          <w:p w14:paraId="2D2F9F3D">
            <w:pPr>
              <w:keepNext w:val="0"/>
              <w:keepLines w:val="0"/>
              <w:pageBreakBefore w:val="0"/>
              <w:kinsoku/>
              <w:overflowPunct/>
              <w:autoSpaceDE w:val="0"/>
              <w:autoSpaceDN w:val="0"/>
              <w:bidi w:val="0"/>
              <w:spacing w:line="540" w:lineRule="exact"/>
              <w:ind w:left="240" w:leftChars="10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代表签字</w:t>
            </w:r>
          </w:p>
          <w:p w14:paraId="4C4E9E93">
            <w:pPr>
              <w:keepNext w:val="0"/>
              <w:keepLines w:val="0"/>
              <w:pageBreakBefore w:val="0"/>
              <w:kinsoku/>
              <w:overflowPunct/>
              <w:bidi w:val="0"/>
              <w:spacing w:line="540" w:lineRule="exact"/>
              <w:ind w:left="240" w:leftChars="10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盖章：</w:t>
            </w:r>
          </w:p>
          <w:p w14:paraId="4255A4C6">
            <w:pPr>
              <w:keepNext w:val="0"/>
              <w:keepLines w:val="0"/>
              <w:pageBreakBefore w:val="0"/>
              <w:kinsoku/>
              <w:overflowPunct/>
              <w:bidi w:val="0"/>
              <w:spacing w:line="540" w:lineRule="exact"/>
              <w:ind w:left="240" w:leftChars="10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 xml:space="preserve">             年  月  日</w:t>
            </w:r>
          </w:p>
        </w:tc>
        <w:tc>
          <w:tcPr>
            <w:tcW w:w="3936" w:type="dxa"/>
            <w:tcMar>
              <w:top w:w="113" w:type="dxa"/>
              <w:left w:w="113" w:type="dxa"/>
              <w:bottom w:w="113" w:type="dxa"/>
              <w:right w:w="113" w:type="dxa"/>
            </w:tcMar>
          </w:tcPr>
          <w:p w14:paraId="0E0269DB">
            <w:pPr>
              <w:keepNext w:val="0"/>
              <w:keepLines w:val="0"/>
              <w:pageBreakBefore w:val="0"/>
              <w:kinsoku/>
              <w:overflowPunct/>
              <w:bidi w:val="0"/>
              <w:spacing w:line="540" w:lineRule="exact"/>
              <w:ind w:left="240" w:leftChars="100"/>
              <w:textAlignment w:val="auto"/>
              <w:rPr>
                <w:rFonts w:hint="eastAsia" w:ascii="仿宋" w:hAnsi="仿宋" w:eastAsia="仿宋" w:cs="仿宋"/>
                <w:color w:val="auto"/>
                <w:szCs w:val="24"/>
                <w:highlight w:val="none"/>
              </w:rPr>
            </w:pPr>
          </w:p>
        </w:tc>
        <w:tc>
          <w:tcPr>
            <w:tcW w:w="3936" w:type="dxa"/>
            <w:tcMar>
              <w:top w:w="113" w:type="dxa"/>
              <w:left w:w="113" w:type="dxa"/>
              <w:bottom w:w="113" w:type="dxa"/>
              <w:right w:w="113" w:type="dxa"/>
            </w:tcMar>
          </w:tcPr>
          <w:p w14:paraId="6287E244">
            <w:pPr>
              <w:keepNext w:val="0"/>
              <w:keepLines w:val="0"/>
              <w:pageBreakBefore w:val="0"/>
              <w:kinsoku/>
              <w:overflowPunct/>
              <w:bidi w:val="0"/>
              <w:spacing w:line="540" w:lineRule="exact"/>
              <w:ind w:left="240" w:leftChars="100"/>
              <w:textAlignment w:val="auto"/>
              <w:rPr>
                <w:rFonts w:hint="eastAsia" w:ascii="仿宋" w:hAnsi="仿宋" w:eastAsia="仿宋" w:cs="仿宋"/>
                <w:color w:val="auto"/>
                <w:szCs w:val="24"/>
                <w:highlight w:val="none"/>
              </w:rPr>
            </w:pPr>
          </w:p>
        </w:tc>
      </w:tr>
      <w:bookmarkEnd w:id="113"/>
      <w:bookmarkEnd w:id="114"/>
      <w:bookmarkEnd w:id="115"/>
      <w:bookmarkEnd w:id="116"/>
    </w:tbl>
    <w:p w14:paraId="2D98FB32">
      <w:pPr>
        <w:spacing w:line="560" w:lineRule="exact"/>
        <w:rPr>
          <w:rFonts w:hint="eastAsia" w:ascii="仿宋" w:hAnsi="仿宋" w:eastAsia="仿宋" w:cs="仿宋"/>
          <w:color w:val="auto"/>
          <w:szCs w:val="24"/>
          <w:highlight w:val="none"/>
        </w:rPr>
      </w:pPr>
    </w:p>
    <w:p w14:paraId="3299ABEE">
      <w:pPr>
        <w:rPr>
          <w:rFonts w:hint="eastAsia" w:ascii="仿宋" w:hAnsi="仿宋" w:eastAsia="仿宋" w:cs="仿宋"/>
          <w:color w:val="auto"/>
          <w:szCs w:val="24"/>
          <w:highlight w:val="none"/>
        </w:rPr>
      </w:pPr>
      <w:r>
        <w:rPr>
          <w:rFonts w:hint="eastAsia" w:ascii="仿宋" w:hAnsi="仿宋" w:eastAsia="仿宋" w:cs="仿宋"/>
          <w:color w:val="auto"/>
          <w:szCs w:val="24"/>
          <w:highlight w:val="none"/>
        </w:rPr>
        <w:br w:type="page"/>
      </w:r>
    </w:p>
    <w:p w14:paraId="54060E67">
      <w:pPr>
        <w:spacing w:line="560" w:lineRule="exact"/>
        <w:rPr>
          <w:rFonts w:hint="eastAsia" w:ascii="仿宋" w:hAnsi="仿宋" w:eastAsia="仿宋" w:cs="仿宋"/>
          <w:color w:val="auto"/>
          <w:szCs w:val="24"/>
          <w:highlight w:val="none"/>
        </w:rPr>
      </w:pPr>
      <w:r>
        <w:rPr>
          <w:rFonts w:hint="eastAsia" w:ascii="仿宋" w:hAnsi="仿宋" w:eastAsia="仿宋" w:cs="仿宋"/>
          <w:color w:val="auto"/>
          <w:szCs w:val="24"/>
          <w:highlight w:val="none"/>
        </w:rPr>
        <w:t>二、合同条款</w:t>
      </w:r>
    </w:p>
    <w:p w14:paraId="2598D817">
      <w:pPr>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rPr>
        <w:t>1、定义</w:t>
      </w:r>
    </w:p>
    <w:p w14:paraId="1FD4EAD7">
      <w:pPr>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rPr>
        <w:t>本合同下列术语应解释为：</w:t>
      </w:r>
    </w:p>
    <w:p w14:paraId="2C660B24">
      <w:pPr>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1-1、“合同”系指买卖双方签署的、合同格式中载明的买卖双方所达成的协议，包括所有的附件、附录和招标文件所提到的构成合同的所有文件。</w:t>
      </w:r>
    </w:p>
    <w:p w14:paraId="19233790">
      <w:pPr>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1-2、“合同价”系指根据本合同规定卖方在正确地完全履行合同义务后买方应支付给卖方的价款。</w:t>
      </w:r>
    </w:p>
    <w:p w14:paraId="2A50E372">
      <w:pPr>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1-3、“货物”系指卖方根据本合同规定须向买方提供的一切产品、部件或其它材料。</w:t>
      </w:r>
    </w:p>
    <w:p w14:paraId="1970DA65">
      <w:pPr>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1-4、“服务”系指根据本合同规定卖方承担与供货有关的辅助服务如运输、保险以及其它的伴随服务，例如调试、提供技术援助、培训和合同中规定卖方应承担的其它义务。</w:t>
      </w:r>
    </w:p>
    <w:p w14:paraId="5DEA6CBE">
      <w:pPr>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1-5、“</w:t>
      </w:r>
      <w:r>
        <w:rPr>
          <w:rFonts w:hint="eastAsia" w:ascii="仿宋" w:hAnsi="仿宋" w:eastAsia="仿宋" w:cs="仿宋"/>
          <w:color w:val="auto"/>
          <w:kern w:val="0"/>
          <w:szCs w:val="24"/>
          <w:highlight w:val="none"/>
        </w:rPr>
        <w:t>项目现场”系指本合同项下货物安装、运行的场地。</w:t>
      </w:r>
    </w:p>
    <w:p w14:paraId="1AD49944">
      <w:pPr>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1-6、“合同条款”系指本合同条款。</w:t>
      </w:r>
    </w:p>
    <w:p w14:paraId="70E979A1">
      <w:pPr>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1-7、“买方”是指购买货物和服务的单位即</w:t>
      </w:r>
      <w:r>
        <w:rPr>
          <w:rFonts w:hint="eastAsia" w:ascii="仿宋" w:hAnsi="仿宋" w:eastAsia="仿宋" w:cs="仿宋"/>
          <w:color w:val="auto"/>
          <w:szCs w:val="24"/>
          <w:highlight w:val="none"/>
          <w:lang w:eastAsia="zh-CN"/>
        </w:rPr>
        <w:t>渭南市华州区教育体育局</w:t>
      </w:r>
      <w:r>
        <w:rPr>
          <w:rFonts w:hint="eastAsia" w:ascii="仿宋" w:hAnsi="仿宋" w:eastAsia="仿宋" w:cs="仿宋"/>
          <w:color w:val="auto"/>
          <w:szCs w:val="24"/>
          <w:highlight w:val="none"/>
        </w:rPr>
        <w:t>。</w:t>
      </w:r>
    </w:p>
    <w:p w14:paraId="41ADFD69">
      <w:pPr>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1-8、“卖方”是指提供本合同内的货物和服务的公司或其它实体即中标人。</w:t>
      </w:r>
    </w:p>
    <w:p w14:paraId="09F57A85">
      <w:pPr>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1-9、“天”指日历天数。</w:t>
      </w:r>
    </w:p>
    <w:p w14:paraId="4778973E">
      <w:pPr>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2、适用性</w:t>
      </w:r>
    </w:p>
    <w:p w14:paraId="731F37FF">
      <w:pPr>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本合同条款适用于没有被本项目招标文件规定条款、卖方的投标文件承诺条款所取代的范围。</w:t>
      </w:r>
    </w:p>
    <w:p w14:paraId="6C399826">
      <w:pPr>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rPr>
        <w:t>3、</w:t>
      </w:r>
      <w:r>
        <w:rPr>
          <w:rFonts w:hint="eastAsia" w:ascii="仿宋" w:hAnsi="仿宋" w:eastAsia="仿宋" w:cs="仿宋"/>
          <w:color w:val="auto"/>
          <w:szCs w:val="24"/>
          <w:highlight w:val="none"/>
        </w:rPr>
        <w:t>使用合同文件和资料</w:t>
      </w:r>
    </w:p>
    <w:p w14:paraId="1AA6C0E2">
      <w:pPr>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3-1、没有买方事先书面同意，卖方不得将买方或代表买方提供的有关合同或任何合同条文、规格、计划、图纸、模型或资料提供给与履行本合同无关的任何其他人，即使向与履行本合同有关的人员提供，也应注意保密并限于履行合同必须的范围。</w:t>
      </w:r>
    </w:p>
    <w:p w14:paraId="05B891D7">
      <w:pPr>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3-2、没有买方事先书面同意，除了履行本合同之外，卖方不应使用合同条款第3-1条所列举的任何文件和资料。</w:t>
      </w:r>
    </w:p>
    <w:p w14:paraId="1EA03C9F">
      <w:pPr>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3-3、除了合同本身以外，合同条款第3-1条所列举的任何文件是买方的财产。如果买方有要求，卖方在完成合同后应将这些文件及全部复制件还给买方。</w:t>
      </w:r>
    </w:p>
    <w:p w14:paraId="233C9E0F">
      <w:pPr>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4、专利权</w:t>
      </w:r>
    </w:p>
    <w:p w14:paraId="4BE04F1F">
      <w:pPr>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卖方应保证，买方在使用该产品或产品的任何一部分，免受第三方提出的侵犯（其专利权）、商标权、著作权或其它知识产权的起诉。</w:t>
      </w:r>
    </w:p>
    <w:p w14:paraId="30FE8406">
      <w:pPr>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5、技术规格</w:t>
      </w:r>
    </w:p>
    <w:p w14:paraId="65294F5C">
      <w:pPr>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本合同下交付的货物必须等同或优于本项目招标文件《技术规格与要求》所述的标准。若卖方在其投标文件中承诺的技术标准优于本项目招标文件《技术规格与要求》所述标准的，按投标文件的承诺执行。</w:t>
      </w:r>
    </w:p>
    <w:p w14:paraId="7EF61405">
      <w:pPr>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6、检验和测试</w:t>
      </w:r>
    </w:p>
    <w:p w14:paraId="757846A6">
      <w:pPr>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6-1、买方或其代表应有权检验和测试产品及其部件，以确认所供产品是否符合合同规格的要求，并且不承担额外的费用。买方要求进行的检验和测试，以及在何处进行这些检验和测试，以书面形式通知卖方。</w:t>
      </w:r>
    </w:p>
    <w:p w14:paraId="4704FE65">
      <w:pPr>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6-2、检验和测试在买方指定的交货地点进行。</w:t>
      </w:r>
    </w:p>
    <w:p w14:paraId="68890ABB">
      <w:pPr>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6-3、如果任何被检验或测试的产品或部件不能满足招标文件及合同的要求，买方可以拒绝接受该产品或部件，卖方应更换被拒绝的产品或部件，或者免费进行必要的修改以满足规格的要求。</w:t>
      </w:r>
    </w:p>
    <w:p w14:paraId="6D06D4A5">
      <w:pPr>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6-4、在交货前，卖方应让制造商对产品及其部件的质量、规格、性能、数量和重量等进行详细而全面的检验，并出具一份证明符合合同规定的检验证书，检验证书是验收文件的一个组成部分，但不能作为有关质量、规格、性能、数量和重量的最终检验，制造商检验的结果和细节应附在质量检验证书后面。</w:t>
      </w:r>
    </w:p>
    <w:p w14:paraId="50AB3438">
      <w:pPr>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6-5、如果在产品使用寿命期内，根据检验结果，发现产品的质量或规格与合同要求不符，或被证实有缺陷，包含潜在的缺陷或使用不合适的材料，买方应向卖方提出索赔。</w:t>
      </w:r>
    </w:p>
    <w:p w14:paraId="39FCDF9D">
      <w:pPr>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7、包装及运输</w:t>
      </w:r>
    </w:p>
    <w:p w14:paraId="40AA82DF">
      <w:pPr>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7-1、卖方负责货物到达交货地点前的所有包装、运输、装卸及保险事项，相关费用应包括在合同总价中。</w:t>
      </w:r>
    </w:p>
    <w:p w14:paraId="6BBB0998">
      <w:pPr>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7-2、卖方应提供货物运至合同规定的最终目的地所需要的包装，以防止货物在运转中损坏。这类包装应采取防漏、防晒、防腐蚀、防震动及防止其它损坏的必要保护措施。卖方应承担由于其包装或其防护措施不妥而引起货物锈蚀、损坏和丢失的任何损失责任和费用。</w:t>
      </w:r>
    </w:p>
    <w:p w14:paraId="23AB94FC">
      <w:pPr>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 xml:space="preserve">7-3、货物的运输方式由卖方自行选择，但包装必须满足货物运输和装卸的要求，保证买方收到的是无任何损伤的货物。否则，因此造成的损失由卖方自行承担。 </w:t>
      </w:r>
    </w:p>
    <w:p w14:paraId="703FC6FC">
      <w:pPr>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8、伴随服务</w:t>
      </w:r>
    </w:p>
    <w:p w14:paraId="5D004DB5">
      <w:pPr>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rPr>
        <w:t>8-1、卖方必须在合同生效后三十 (30)天内向买方提交所供货物的技术文件（中文技术文件），例如：产品说明、图纸、操作手册、使用说明、维护手册和／或服务指南等。</w:t>
      </w:r>
    </w:p>
    <w:p w14:paraId="240BA41B">
      <w:pPr>
        <w:spacing w:line="560" w:lineRule="exact"/>
        <w:ind w:firstLine="480" w:firstLineChars="20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8-2、卖方应向买方提供下列所有服务，包括本项目招标文件“商务条款”与“技术规格与要求”中规定的附加服务（如果有的话）：</w:t>
      </w:r>
    </w:p>
    <w:p w14:paraId="3E9FDF40">
      <w:pPr>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rPr>
        <w:t>（1）实施或监督所供货物的现场组装 和/或试运行；</w:t>
      </w:r>
    </w:p>
    <w:p w14:paraId="381B7EB5">
      <w:pPr>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rPr>
        <w:t>（2）提供货物组装 和/或 维修所需的工具；</w:t>
      </w:r>
    </w:p>
    <w:p w14:paraId="5E19738C">
      <w:pPr>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rPr>
        <w:t>（3）为所供货物的每一适当的单台设备提供详细的操作和维护手册；</w:t>
      </w:r>
    </w:p>
    <w:p w14:paraId="3B43EFE8">
      <w:pPr>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rPr>
        <w:t xml:space="preserve">（4）在双方商定的一定期限内对所供货物实施运行或监督或维护或修理，但前提条件是该服务并不能免除卖方在合同保证期内所承担的义务；  </w:t>
      </w:r>
    </w:p>
    <w:p w14:paraId="1C87E0AF">
      <w:pPr>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rPr>
        <w:t>（5）在卖方或制造厂和/或在项目现场就所供货物的组装、试运行、运行、维护和/或修理、软硬件升级对买方人员进行培训。</w:t>
      </w:r>
    </w:p>
    <w:p w14:paraId="2ABCE13C">
      <w:pPr>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rPr>
        <w:t>8-3、卖方应提供本项目招标文件“商务条款”和“技术规格与要求”中规定的所有服务。为履行要求的伴随服务的报价或双方商定的费用应包括在合同价中。</w:t>
      </w:r>
    </w:p>
    <w:p w14:paraId="2718F954">
      <w:pPr>
        <w:spacing w:line="560" w:lineRule="exact"/>
        <w:ind w:firstLine="480" w:firstLineChars="20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8-4、如果卖方或制造厂提供的伴随服务的费用未含在货物的合同价中，双方应事先就其达成协议，但其费用单价不应超过卖方向其他人提供类似服务所收取的现行单价。</w:t>
      </w:r>
    </w:p>
    <w:p w14:paraId="110D9270">
      <w:pPr>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rPr>
        <w:t>9、备品备件</w:t>
      </w:r>
    </w:p>
    <w:p w14:paraId="14D8DF70">
      <w:pPr>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rPr>
        <w:t>9-1、卖方可能被要求提供下列与备品备件有关的材料、通知和资料：</w:t>
      </w:r>
    </w:p>
    <w:p w14:paraId="3DD694D3">
      <w:pPr>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rPr>
        <w:t>（1）买方从卖方选购备品备件，但前提条件是该选择并不能免除卖方在合同保证期内所承担的义务；</w:t>
      </w:r>
    </w:p>
    <w:p w14:paraId="7C8190F2">
      <w:pPr>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rPr>
        <w:t>（2）在备品备件停止生产的情况下，卖方应事先将要停止生产的计划通知买方使买方有足够的时间采购所需的备品备件；</w:t>
      </w:r>
    </w:p>
    <w:p w14:paraId="22E91155">
      <w:pPr>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rPr>
        <w:t>（3）在备品备件停止生产后，如果买方要求，卖方应免费向买方提供备品备件的蓝图、图纸和规格。</w:t>
      </w:r>
    </w:p>
    <w:p w14:paraId="1C30BDB3">
      <w:pPr>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rPr>
        <w:t>9-2、卖方应按照本项目招标文件“商务条款”和“技术规格与要求”中的规定提供所需的备品备件。</w:t>
      </w:r>
    </w:p>
    <w:p w14:paraId="5FDF21F7">
      <w:pPr>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rPr>
        <w:t>10、质量保证</w:t>
      </w:r>
    </w:p>
    <w:p w14:paraId="42FD82EE">
      <w:pPr>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rPr>
        <w:t>10-1、质量保证期为终验合格之日起</w:t>
      </w:r>
      <w:r>
        <w:rPr>
          <w:rFonts w:hint="eastAsia" w:ascii="仿宋" w:hAnsi="仿宋" w:eastAsia="仿宋" w:cs="仿宋"/>
          <w:color w:val="auto"/>
          <w:kern w:val="0"/>
          <w:szCs w:val="24"/>
          <w:highlight w:val="none"/>
          <w:u w:val="single"/>
        </w:rPr>
        <w:t xml:space="preserve">   </w:t>
      </w:r>
      <w:r>
        <w:rPr>
          <w:rFonts w:hint="eastAsia" w:ascii="仿宋" w:hAnsi="仿宋" w:eastAsia="仿宋" w:cs="仿宋"/>
          <w:color w:val="auto"/>
          <w:kern w:val="0"/>
          <w:szCs w:val="24"/>
          <w:highlight w:val="none"/>
        </w:rPr>
        <w:t>个月。</w:t>
      </w:r>
    </w:p>
    <w:p w14:paraId="68F18A38">
      <w:pPr>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rPr>
        <w:t>10-2、卖方应保证合同项下所供货物是合同规定厂家制造的、全新的、未使用过的，并完全符合合同规定的质量、规格和性能要求的合格产品。卖方应保证其货物在正确安装、正常使用和保养条件下，在其使用寿命期内应具有满意的性能。在货物的质量保证期内，卖方对由于设计、工艺或材料的缺陷而产生的故障负责。</w:t>
      </w:r>
    </w:p>
    <w:p w14:paraId="7F99FD55">
      <w:pPr>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rPr>
        <w:t>10-3、根据检验结果或者在质量保证期内，如果货物的数量、质量或规格与合同不符，或证实货物是有缺陷的，包括潜在的缺陷，买方应尽快以书面形式向卖方提出所发现的缺陷。</w:t>
      </w:r>
    </w:p>
    <w:p w14:paraId="50AE3E81">
      <w:pPr>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rPr>
        <w:t>10-4、卖方收到通知后应在招标文件规定的时间内以合理的速度免费维修或更换有缺陷的货物或部件。</w:t>
      </w:r>
    </w:p>
    <w:p w14:paraId="374142A7">
      <w:pPr>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rPr>
        <w:t>10-5、如果卖方收到通知后在招标文件规定的时间内没有及时修补缺陷，买方可提出索赔，并可采取必要的补救措施，但其风险和费用将由卖方承担，买方根据合同规定对卖方行使的其他权力不受影响。</w:t>
      </w:r>
    </w:p>
    <w:p w14:paraId="19E50505">
      <w:pPr>
        <w:autoSpaceDN w:val="0"/>
        <w:adjustRightInd w:val="0"/>
        <w:spacing w:line="560" w:lineRule="exact"/>
        <w:ind w:firstLine="480" w:firstLineChars="20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11、索赔</w:t>
      </w:r>
    </w:p>
    <w:p w14:paraId="3B002AA0">
      <w:pPr>
        <w:autoSpaceDN w:val="0"/>
        <w:adjustRightInd w:val="0"/>
        <w:spacing w:line="560" w:lineRule="exact"/>
        <w:ind w:firstLine="480" w:firstLineChars="20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11-1、如果卖方对偏差负有责任，而买方在安装、调试、验收和质量保证期内提出了索赔，卖方应按照买方同意的下列一种或几种方式结合起来解决索赔事宜：</w:t>
      </w:r>
    </w:p>
    <w:p w14:paraId="3CBD4A24">
      <w:pPr>
        <w:autoSpaceDN w:val="0"/>
        <w:adjustRightInd w:val="0"/>
        <w:spacing w:line="560" w:lineRule="exact"/>
        <w:ind w:firstLine="480" w:firstLineChars="20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1）卖方同意退货并用合同规定的货币将货款退还给买方，并承担由此发生的一切损失和费用，包括利息、银行手续费、运费、保险费、检验费、仓储费、装卸费以及为看管和保护退回货物所需的其它必要费用。</w:t>
      </w:r>
    </w:p>
    <w:p w14:paraId="60A45C83">
      <w:pPr>
        <w:autoSpaceDN w:val="0"/>
        <w:adjustRightInd w:val="0"/>
        <w:spacing w:line="560" w:lineRule="exact"/>
        <w:ind w:firstLine="480" w:firstLineChars="20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（2）根据货物的偏差情况、损坏程度、以及买方所遭受损失的金额，经买卖双方商定降低货物的价格。</w:t>
      </w:r>
    </w:p>
    <w:p w14:paraId="6E9A580D">
      <w:pPr>
        <w:autoSpaceDN w:val="0"/>
        <w:adjustRightInd w:val="0"/>
        <w:spacing w:line="560" w:lineRule="exact"/>
        <w:ind w:firstLine="480" w:firstLineChars="20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用符合合同规定的规格、质量和性能要求的新零件、部件和/或设备来更换有缺陷的部分和/或修补缺陷部分，卖方应承担一切费用和风险并负担买方蒙受的全部直接损失费用。同时，卖方应按合同条款第10-1条规定，相应延长所更换货物的质量保证期。</w:t>
      </w:r>
    </w:p>
    <w:p w14:paraId="710B6983">
      <w:pPr>
        <w:autoSpaceDN w:val="0"/>
        <w:adjustRightInd w:val="0"/>
        <w:spacing w:line="560" w:lineRule="exact"/>
        <w:ind w:firstLine="480" w:firstLineChars="20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11-2、如果在买方发出索赔通知后三十（30）天内，卖方未作答复，上述索赔应视为已被卖方接受。如卖方未能在买方发出索赔通知后三十（30）天内或买方同意的延长期限内，按照买方同意的上述规定的任何一种方法解决索赔事宜，买方将从未付货款或从卖方交纳的履约保证金中扣回索赔金额。若索赔金额超过未付货款或履约保证金的，卖方必须用已收货款进行弥补。</w:t>
      </w:r>
    </w:p>
    <w:p w14:paraId="4E26FBF9">
      <w:pPr>
        <w:autoSpaceDN w:val="0"/>
        <w:adjustRightInd w:val="0"/>
        <w:spacing w:line="560" w:lineRule="exact"/>
        <w:ind w:firstLine="480" w:firstLineChars="20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12、变更指令</w:t>
      </w:r>
    </w:p>
    <w:p w14:paraId="6D3C50D0">
      <w:pPr>
        <w:autoSpaceDN w:val="0"/>
        <w:adjustRightInd w:val="0"/>
        <w:spacing w:line="560" w:lineRule="exact"/>
        <w:ind w:firstLine="480" w:firstLineChars="20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12-1、买方可以在任何时候书面向卖方发出指令，在本合同的一般范围内变更下述一项或几项：</w:t>
      </w:r>
    </w:p>
    <w:p w14:paraId="664D8CA4">
      <w:pPr>
        <w:autoSpaceDN w:val="0"/>
        <w:adjustRightInd w:val="0"/>
        <w:spacing w:line="560" w:lineRule="exact"/>
        <w:ind w:firstLine="480" w:firstLineChars="200"/>
        <w:rPr>
          <w:rFonts w:hint="eastAsia" w:ascii="仿宋" w:hAnsi="仿宋" w:eastAsia="仿宋" w:cs="仿宋"/>
          <w:color w:val="auto"/>
          <w:spacing w:val="-4"/>
          <w:kern w:val="0"/>
          <w:szCs w:val="24"/>
          <w:highlight w:val="none"/>
        </w:rPr>
      </w:pPr>
      <w:r>
        <w:rPr>
          <w:rFonts w:hint="eastAsia" w:ascii="仿宋" w:hAnsi="仿宋" w:eastAsia="仿宋" w:cs="仿宋"/>
          <w:color w:val="auto"/>
          <w:kern w:val="0"/>
          <w:szCs w:val="24"/>
          <w:highlight w:val="none"/>
        </w:rPr>
        <w:t>（1）</w:t>
      </w:r>
      <w:r>
        <w:rPr>
          <w:rFonts w:hint="eastAsia" w:ascii="仿宋" w:hAnsi="仿宋" w:eastAsia="仿宋" w:cs="仿宋"/>
          <w:color w:val="auto"/>
          <w:spacing w:val="-4"/>
          <w:kern w:val="0"/>
          <w:szCs w:val="24"/>
          <w:highlight w:val="none"/>
        </w:rPr>
        <w:t>本合同项下提供的货物是专为买方制造时，变更图纸、设计或规格；</w:t>
      </w:r>
    </w:p>
    <w:p w14:paraId="027255E3">
      <w:pPr>
        <w:autoSpaceDN w:val="0"/>
        <w:adjustRightInd w:val="0"/>
        <w:spacing w:line="560" w:lineRule="exact"/>
        <w:ind w:firstLine="480" w:firstLineChars="20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（2）运输或包装的方法；</w:t>
      </w:r>
    </w:p>
    <w:p w14:paraId="7BF0F556">
      <w:pPr>
        <w:autoSpaceDN w:val="0"/>
        <w:adjustRightInd w:val="0"/>
        <w:spacing w:line="560" w:lineRule="exact"/>
        <w:ind w:firstLine="480" w:firstLineChars="20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（3）交货地点；</w:t>
      </w:r>
    </w:p>
    <w:p w14:paraId="20C0307E">
      <w:pPr>
        <w:autoSpaceDN w:val="0"/>
        <w:adjustRightInd w:val="0"/>
        <w:spacing w:line="560" w:lineRule="exact"/>
        <w:ind w:firstLine="480" w:firstLineChars="20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（4）卖方提供的服务。</w:t>
      </w:r>
    </w:p>
    <w:p w14:paraId="4FB64334">
      <w:pPr>
        <w:autoSpaceDN w:val="0"/>
        <w:adjustRightInd w:val="0"/>
        <w:spacing w:line="560" w:lineRule="exact"/>
        <w:ind w:firstLine="464" w:firstLineChars="200"/>
        <w:rPr>
          <w:rFonts w:hint="eastAsia" w:ascii="仿宋" w:hAnsi="仿宋" w:eastAsia="仿宋" w:cs="仿宋"/>
          <w:color w:val="auto"/>
          <w:kern w:val="0"/>
          <w:szCs w:val="24"/>
          <w:highlight w:val="none"/>
        </w:rPr>
      </w:pPr>
      <w:r>
        <w:rPr>
          <w:rFonts w:hint="eastAsia" w:ascii="仿宋" w:hAnsi="仿宋" w:eastAsia="仿宋" w:cs="仿宋"/>
          <w:color w:val="auto"/>
          <w:spacing w:val="-4"/>
          <w:kern w:val="0"/>
          <w:szCs w:val="24"/>
          <w:highlight w:val="none"/>
        </w:rPr>
        <w:t>12-2、</w:t>
      </w:r>
      <w:r>
        <w:rPr>
          <w:rFonts w:hint="eastAsia" w:ascii="仿宋" w:hAnsi="仿宋" w:eastAsia="仿宋" w:cs="仿宋"/>
          <w:color w:val="auto"/>
          <w:kern w:val="0"/>
          <w:szCs w:val="24"/>
          <w:highlight w:val="none"/>
        </w:rPr>
        <w:t>如果上述变更使卖方履行合同义务的费用或时间增加或减少，将对合同价或交货时间或两者进行公平的调整，同时相应修改合同。卖方根据本条进行调整的要求必须在收到买方的变更指令后三十（30）天内提出。</w:t>
      </w:r>
    </w:p>
    <w:p w14:paraId="4469032C">
      <w:pPr>
        <w:autoSpaceDN w:val="0"/>
        <w:adjustRightInd w:val="0"/>
        <w:spacing w:line="560" w:lineRule="exact"/>
        <w:ind w:firstLine="480" w:firstLineChars="20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13、合同修改</w:t>
      </w:r>
    </w:p>
    <w:p w14:paraId="441AA89D">
      <w:pPr>
        <w:autoSpaceDN w:val="0"/>
        <w:adjustRightInd w:val="0"/>
        <w:spacing w:line="560" w:lineRule="exact"/>
        <w:ind w:firstLine="480" w:firstLineChars="20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除了合同条款第12条的情况，不应对合同条款进行任何变更或修改，除非双方同意并签订书面的合同修改书。</w:t>
      </w:r>
    </w:p>
    <w:p w14:paraId="5FD50A00">
      <w:pPr>
        <w:autoSpaceDN w:val="0"/>
        <w:adjustRightInd w:val="0"/>
        <w:spacing w:line="560" w:lineRule="exact"/>
        <w:ind w:firstLine="480" w:firstLineChars="20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14、转让</w:t>
      </w:r>
    </w:p>
    <w:p w14:paraId="4E29EC72">
      <w:pPr>
        <w:autoSpaceDN w:val="0"/>
        <w:adjustRightInd w:val="0"/>
        <w:spacing w:line="560" w:lineRule="exact"/>
        <w:ind w:firstLine="480" w:firstLineChars="20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未经买方事先书面同意，卖方不得部分转让或全部转让其应履行的合同义务。</w:t>
      </w:r>
    </w:p>
    <w:p w14:paraId="39035168">
      <w:pPr>
        <w:autoSpaceDN w:val="0"/>
        <w:adjustRightInd w:val="0"/>
        <w:spacing w:line="560" w:lineRule="exact"/>
        <w:ind w:firstLine="480" w:firstLineChars="20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15、卖方履约延误</w:t>
      </w:r>
    </w:p>
    <w:p w14:paraId="2FBA752F">
      <w:pPr>
        <w:autoSpaceDN w:val="0"/>
        <w:adjustRightInd w:val="0"/>
        <w:spacing w:line="560" w:lineRule="exact"/>
        <w:ind w:firstLine="480" w:firstLineChars="20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15-1、卖方应按照本项目招标文件“商务条款”中规定的交货时间交货和提供服务。</w:t>
      </w:r>
    </w:p>
    <w:p w14:paraId="264BC643">
      <w:pPr>
        <w:autoSpaceDN w:val="0"/>
        <w:adjustRightInd w:val="0"/>
        <w:spacing w:line="560" w:lineRule="exact"/>
        <w:ind w:firstLine="480" w:firstLineChars="20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15-2、在履行合同过程中，如果卖方遇到妨碍按时交货和提供服务的情况时，应及时以书面形式将拖延的事实、可能拖延的时间和原因通知买方。买方在收到卖方通知后，应尽快对情况进行评价，并确定是否同意延长交货时间以及是否收取误期赔偿费。延期应通过修改合同的方式由双方认可。</w:t>
      </w:r>
    </w:p>
    <w:p w14:paraId="28AD4B27">
      <w:pPr>
        <w:spacing w:line="560" w:lineRule="exact"/>
        <w:ind w:firstLine="480" w:firstLineChars="20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15-3、除合同条款第20条规定的情况外,除非拖延是根据合同条款第15-2条的规定取得同意而不收取误期赔偿费之外，卖方延误交货，将按合同条款第17条的规定被收取误期赔偿费。</w:t>
      </w:r>
    </w:p>
    <w:p w14:paraId="649A37CA">
      <w:pPr>
        <w:autoSpaceDN w:val="0"/>
        <w:adjustRightInd w:val="0"/>
        <w:spacing w:line="560" w:lineRule="exact"/>
        <w:ind w:firstLine="480" w:firstLineChars="20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16、验收</w:t>
      </w:r>
    </w:p>
    <w:p w14:paraId="7AE72022">
      <w:pPr>
        <w:adjustRightInd w:val="0"/>
        <w:snapToGrid w:val="0"/>
        <w:spacing w:line="560" w:lineRule="exact"/>
        <w:ind w:firstLine="470" w:firstLineChars="196"/>
        <w:rPr>
          <w:rFonts w:hint="eastAsia" w:ascii="仿宋" w:hAnsi="仿宋" w:eastAsia="仿宋" w:cs="仿宋"/>
          <w:color w:val="auto"/>
          <w:szCs w:val="24"/>
          <w:highlight w:val="none"/>
        </w:rPr>
      </w:pPr>
      <w:r>
        <w:rPr>
          <w:rFonts w:hint="eastAsia" w:ascii="仿宋" w:hAnsi="仿宋" w:eastAsia="仿宋" w:cs="仿宋"/>
          <w:color w:val="auto"/>
          <w:szCs w:val="24"/>
          <w:highlight w:val="none"/>
        </w:rPr>
        <w:t>16-1、项目验收分初验和终验:</w:t>
      </w:r>
    </w:p>
    <w:p w14:paraId="2FE34157">
      <w:pPr>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初验：货物到达交货地点后，由使用单位根据合同对货物（设备）的名称、品牌、规格、型号、产地、数量进行检查。</w:t>
      </w:r>
    </w:p>
    <w:p w14:paraId="6A6A3566">
      <w:pPr>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终验：所有货物(设备)安装、调试完毕，正常使用10个日历日后，由采购人进行终验（最终验收），合格后签发《终验合格单》。</w:t>
      </w:r>
      <w:r>
        <w:rPr>
          <w:rFonts w:hint="eastAsia" w:ascii="仿宋" w:hAnsi="仿宋" w:eastAsia="仿宋" w:cs="仿宋"/>
          <w:color w:val="auto"/>
          <w:szCs w:val="24"/>
          <w:highlight w:val="none"/>
        </w:rPr>
        <w:cr/>
      </w:r>
      <w:r>
        <w:rPr>
          <w:rFonts w:hint="eastAsia" w:ascii="仿宋" w:hAnsi="仿宋" w:eastAsia="仿宋" w:cs="仿宋"/>
          <w:color w:val="auto"/>
          <w:szCs w:val="24"/>
          <w:highlight w:val="none"/>
        </w:rPr>
        <w:t xml:space="preserve">    16-2、验收不合格的中标单位，必须在接到通知后7个日历日内确保货物通过验收。如接到通知后7个日历日内验收仍不合格，采购人可提出索赔或取消其供货合同。采购代理机构将把成交资格授予评审排序下一名的成交单位。</w:t>
      </w:r>
    </w:p>
    <w:p w14:paraId="12E3D8F0">
      <w:pPr>
        <w:adjustRightInd w:val="0"/>
        <w:snapToGrid w:val="0"/>
        <w:spacing w:line="560" w:lineRule="exact"/>
        <w:ind w:firstLine="470" w:firstLineChars="196"/>
        <w:rPr>
          <w:rFonts w:hint="eastAsia" w:ascii="仿宋" w:hAnsi="仿宋" w:eastAsia="仿宋" w:cs="仿宋"/>
          <w:color w:val="auto"/>
          <w:szCs w:val="24"/>
          <w:highlight w:val="none"/>
        </w:rPr>
      </w:pPr>
      <w:r>
        <w:rPr>
          <w:rFonts w:hint="eastAsia" w:ascii="仿宋" w:hAnsi="仿宋" w:eastAsia="仿宋" w:cs="仿宋"/>
          <w:color w:val="auto"/>
          <w:szCs w:val="24"/>
          <w:highlight w:val="none"/>
        </w:rPr>
        <w:t>16-3、验收依据</w:t>
      </w:r>
    </w:p>
    <w:p w14:paraId="38C2FA94">
      <w:pPr>
        <w:adjustRightInd w:val="0"/>
        <w:snapToGrid w:val="0"/>
        <w:spacing w:line="560" w:lineRule="exact"/>
        <w:ind w:firstLine="470" w:firstLineChars="196"/>
        <w:rPr>
          <w:rFonts w:hint="eastAsia" w:ascii="仿宋" w:hAnsi="仿宋" w:eastAsia="仿宋" w:cs="仿宋"/>
          <w:color w:val="auto"/>
          <w:szCs w:val="24"/>
          <w:highlight w:val="none"/>
        </w:rPr>
      </w:pPr>
      <w:r>
        <w:rPr>
          <w:rFonts w:hint="eastAsia" w:ascii="仿宋" w:hAnsi="仿宋" w:eastAsia="仿宋" w:cs="仿宋"/>
          <w:color w:val="auto"/>
          <w:szCs w:val="24"/>
          <w:highlight w:val="none"/>
        </w:rPr>
        <w:t xml:space="preserve">（1）合同文本及合同补充文件（条款）； </w:t>
      </w:r>
    </w:p>
    <w:p w14:paraId="37AD60AE">
      <w:pPr>
        <w:adjustRightInd w:val="0"/>
        <w:snapToGrid w:val="0"/>
        <w:spacing w:line="560" w:lineRule="exact"/>
        <w:ind w:firstLine="470" w:firstLineChars="196"/>
        <w:rPr>
          <w:rFonts w:hint="eastAsia" w:ascii="仿宋" w:hAnsi="仿宋" w:eastAsia="仿宋" w:cs="仿宋"/>
          <w:color w:val="auto"/>
          <w:szCs w:val="24"/>
          <w:highlight w:val="none"/>
        </w:rPr>
      </w:pPr>
      <w:r>
        <w:rPr>
          <w:rFonts w:hint="eastAsia" w:ascii="仿宋" w:hAnsi="仿宋" w:eastAsia="仿宋" w:cs="仿宋"/>
          <w:color w:val="auto"/>
          <w:szCs w:val="24"/>
          <w:highlight w:val="none"/>
        </w:rPr>
        <w:t>（2）产品的合法来源渠道证明文件、响应功能证明材料；</w:t>
      </w:r>
    </w:p>
    <w:p w14:paraId="147EB8CD">
      <w:pPr>
        <w:adjustRightInd w:val="0"/>
        <w:snapToGrid w:val="0"/>
        <w:spacing w:line="560" w:lineRule="exact"/>
        <w:ind w:firstLine="470" w:firstLineChars="196"/>
        <w:rPr>
          <w:rFonts w:hint="eastAsia" w:ascii="仿宋" w:hAnsi="仿宋" w:eastAsia="仿宋" w:cs="仿宋"/>
          <w:color w:val="auto"/>
          <w:szCs w:val="24"/>
          <w:highlight w:val="none"/>
        </w:rPr>
      </w:pPr>
      <w:r>
        <w:rPr>
          <w:rFonts w:hint="eastAsia" w:ascii="仿宋" w:hAnsi="仿宋" w:eastAsia="仿宋" w:cs="仿宋"/>
          <w:color w:val="auto"/>
          <w:szCs w:val="24"/>
          <w:highlight w:val="none"/>
        </w:rPr>
        <w:t>（3）招标文件；</w:t>
      </w:r>
    </w:p>
    <w:p w14:paraId="19AB08A5">
      <w:pPr>
        <w:adjustRightInd w:val="0"/>
        <w:snapToGrid w:val="0"/>
        <w:spacing w:line="560" w:lineRule="exact"/>
        <w:ind w:firstLine="470" w:firstLineChars="196"/>
        <w:rPr>
          <w:rFonts w:hint="eastAsia" w:ascii="仿宋" w:hAnsi="仿宋" w:eastAsia="仿宋" w:cs="仿宋"/>
          <w:color w:val="auto"/>
          <w:szCs w:val="24"/>
          <w:highlight w:val="none"/>
        </w:rPr>
      </w:pPr>
      <w:r>
        <w:rPr>
          <w:rFonts w:hint="eastAsia" w:ascii="仿宋" w:hAnsi="仿宋" w:eastAsia="仿宋" w:cs="仿宋"/>
          <w:color w:val="auto"/>
          <w:szCs w:val="24"/>
          <w:highlight w:val="none"/>
        </w:rPr>
        <w:t>（4）中标人的投标文件；</w:t>
      </w:r>
    </w:p>
    <w:p w14:paraId="49563B71">
      <w:pPr>
        <w:adjustRightInd w:val="0"/>
        <w:snapToGrid w:val="0"/>
        <w:spacing w:line="560" w:lineRule="exact"/>
        <w:ind w:firstLine="470" w:firstLineChars="196"/>
        <w:rPr>
          <w:rFonts w:hint="eastAsia" w:ascii="仿宋" w:hAnsi="仿宋" w:eastAsia="仿宋" w:cs="仿宋"/>
          <w:color w:val="auto"/>
          <w:szCs w:val="24"/>
          <w:highlight w:val="none"/>
        </w:rPr>
      </w:pPr>
      <w:r>
        <w:rPr>
          <w:rFonts w:hint="eastAsia" w:ascii="仿宋" w:hAnsi="仿宋" w:eastAsia="仿宋" w:cs="仿宋"/>
          <w:color w:val="auto"/>
          <w:szCs w:val="24"/>
          <w:highlight w:val="none"/>
        </w:rPr>
        <w:t>（5）货物清单；</w:t>
      </w:r>
    </w:p>
    <w:p w14:paraId="61CCEF66">
      <w:pPr>
        <w:adjustRightInd w:val="0"/>
        <w:snapToGrid w:val="0"/>
        <w:spacing w:line="560" w:lineRule="exact"/>
        <w:ind w:firstLine="470" w:firstLineChars="196"/>
        <w:rPr>
          <w:rFonts w:hint="eastAsia" w:ascii="仿宋" w:hAnsi="仿宋" w:eastAsia="仿宋" w:cs="仿宋"/>
          <w:color w:val="auto"/>
          <w:szCs w:val="24"/>
          <w:highlight w:val="none"/>
        </w:rPr>
      </w:pPr>
      <w:r>
        <w:rPr>
          <w:rFonts w:hint="eastAsia" w:ascii="仿宋" w:hAnsi="仿宋" w:eastAsia="仿宋" w:cs="仿宋"/>
          <w:color w:val="auto"/>
          <w:szCs w:val="24"/>
          <w:highlight w:val="none"/>
        </w:rPr>
        <w:t>（6）生产厂家的企业资质、货物的执行标准。</w:t>
      </w:r>
    </w:p>
    <w:p w14:paraId="0636DAF4">
      <w:pPr>
        <w:autoSpaceDN w:val="0"/>
        <w:adjustRightInd w:val="0"/>
        <w:spacing w:line="560" w:lineRule="exact"/>
        <w:ind w:firstLine="480" w:firstLineChars="20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17、误期赔偿费</w:t>
      </w:r>
    </w:p>
    <w:p w14:paraId="6D921AF5">
      <w:pPr>
        <w:autoSpaceDN w:val="0"/>
        <w:adjustRightInd w:val="0"/>
        <w:spacing w:line="560" w:lineRule="exact"/>
        <w:ind w:firstLine="480" w:firstLineChars="200"/>
        <w:rPr>
          <w:rFonts w:hint="eastAsia" w:ascii="仿宋" w:hAnsi="仿宋" w:eastAsia="仿宋" w:cs="仿宋"/>
          <w:color w:val="auto"/>
          <w:kern w:val="0"/>
          <w:szCs w:val="24"/>
          <w:highlight w:val="none"/>
        </w:rPr>
      </w:pPr>
      <w:r>
        <w:rPr>
          <w:rFonts w:hint="eastAsia" w:ascii="仿宋" w:hAnsi="仿宋" w:eastAsia="仿宋" w:cs="仿宋"/>
          <w:color w:val="auto"/>
          <w:szCs w:val="24"/>
          <w:highlight w:val="none"/>
        </w:rPr>
        <w:t>除合同条款第19条规定的情况外，如果卖方没有按照合同规定的时间交货和提供服务，买方应在不影响</w:t>
      </w:r>
      <w:r>
        <w:rPr>
          <w:rFonts w:hint="eastAsia" w:ascii="仿宋" w:hAnsi="仿宋" w:eastAsia="仿宋" w:cs="仿宋"/>
          <w:color w:val="auto"/>
          <w:kern w:val="0"/>
          <w:szCs w:val="24"/>
          <w:highlight w:val="none"/>
        </w:rPr>
        <w:t>合同项下的其他补救措施的情况下，从合同价中扣除误期赔偿费。每延误一周的赔偿费按合同价的0.5％计收，直至交货或提供服务为止。误期赔偿费的最高限额为合同价格的百分之五（5%）。一旦达到误期赔偿费的最高限额，买方可考虑根据合同条款18条的规定终止合同。</w:t>
      </w:r>
    </w:p>
    <w:p w14:paraId="5DD9445E">
      <w:pPr>
        <w:autoSpaceDN w:val="0"/>
        <w:adjustRightInd w:val="0"/>
        <w:spacing w:line="560" w:lineRule="exact"/>
        <w:ind w:firstLine="480" w:firstLineChars="20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18、违约终止合同</w:t>
      </w:r>
    </w:p>
    <w:p w14:paraId="06D8DC01">
      <w:pPr>
        <w:autoSpaceDN w:val="0"/>
        <w:adjustRightInd w:val="0"/>
        <w:spacing w:line="560" w:lineRule="exact"/>
        <w:ind w:firstLine="480" w:firstLineChars="20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18-1、在买方对卖方违约而采取的任何补救措施不受影响的情况下，买方可向卖方发出书面违约通知书，提出终止部分或全部合同：</w:t>
      </w:r>
    </w:p>
    <w:p w14:paraId="526F0AF4">
      <w:pPr>
        <w:autoSpaceDN w:val="0"/>
        <w:adjustRightInd w:val="0"/>
        <w:spacing w:line="560" w:lineRule="exact"/>
        <w:ind w:firstLine="480" w:firstLineChars="20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（1）如果卖方未能在合同规定的期限内或买方根据合同条款第15-2条的规定同意延长的期限内提供部分或全部货物；或</w:t>
      </w:r>
      <w:r>
        <w:rPr>
          <w:rFonts w:hint="eastAsia" w:ascii="仿宋" w:hAnsi="仿宋" w:eastAsia="仿宋" w:cs="仿宋"/>
          <w:color w:val="auto"/>
          <w:szCs w:val="24"/>
          <w:highlight w:val="none"/>
        </w:rPr>
        <w:t>误期赔偿费达到最高限额。</w:t>
      </w:r>
    </w:p>
    <w:p w14:paraId="1DEC3974">
      <w:pPr>
        <w:autoSpaceDN w:val="0"/>
        <w:adjustRightInd w:val="0"/>
        <w:spacing w:line="560" w:lineRule="exact"/>
        <w:ind w:firstLine="480" w:firstLineChars="20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（2）如果卖方未能履行合同规定的其它任何义务。</w:t>
      </w:r>
    </w:p>
    <w:p w14:paraId="6A31D0EC">
      <w:pPr>
        <w:autoSpaceDN w:val="0"/>
        <w:adjustRightInd w:val="0"/>
        <w:spacing w:line="560" w:lineRule="exact"/>
        <w:ind w:firstLine="480" w:firstLineChars="20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（3）如果买方认为卖方在本合同的竞争和实施过程中有腐败和欺诈行为。为此目的，定义下述条件：</w:t>
      </w:r>
    </w:p>
    <w:p w14:paraId="362618AE">
      <w:pPr>
        <w:autoSpaceDN w:val="0"/>
        <w:adjustRightInd w:val="0"/>
        <w:spacing w:line="560" w:lineRule="exact"/>
        <w:ind w:firstLine="480" w:firstLineChars="20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“腐败行为”是指提供、给予、接受或索取任何有价值的物品来影响买方在采购过程或合同实施过程中的行为。</w:t>
      </w:r>
    </w:p>
    <w:p w14:paraId="029AEE7D">
      <w:pPr>
        <w:autoSpaceDN w:val="0"/>
        <w:adjustRightInd w:val="0"/>
        <w:spacing w:line="560" w:lineRule="exact"/>
        <w:ind w:firstLine="480" w:firstLineChars="20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“欺诈行为”是指为了影响采购过程或合同实施过程而谎报或隐瞒事实，损害买方利益的行为。</w:t>
      </w:r>
    </w:p>
    <w:p w14:paraId="20E5BBAF">
      <w:pPr>
        <w:autoSpaceDN w:val="0"/>
        <w:adjustRightInd w:val="0"/>
        <w:spacing w:line="560" w:lineRule="exact"/>
        <w:ind w:firstLine="480" w:firstLineChars="20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18-2、如果买方根据上述第18-1条的规定，终止了全部或部分合同，买方可以依其认为适当的条件和方法购买与未交货物类似的货物或服务，卖方应承担买方因购买类似货物或服务而产生的额外支出。但是，卖方应继续执行合同中未终止的部分。</w:t>
      </w:r>
    </w:p>
    <w:p w14:paraId="6DAE1C2F">
      <w:pPr>
        <w:tabs>
          <w:tab w:val="left" w:pos="5700"/>
        </w:tabs>
        <w:autoSpaceDN w:val="0"/>
        <w:adjustRightInd w:val="0"/>
        <w:spacing w:line="560" w:lineRule="exact"/>
        <w:ind w:firstLine="480" w:firstLineChars="20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19、不可抗力</w:t>
      </w:r>
      <w:r>
        <w:rPr>
          <w:rFonts w:hint="eastAsia" w:ascii="仿宋" w:hAnsi="仿宋" w:eastAsia="仿宋" w:cs="仿宋"/>
          <w:color w:val="auto"/>
          <w:kern w:val="0"/>
          <w:szCs w:val="24"/>
          <w:highlight w:val="none"/>
        </w:rPr>
        <w:tab/>
      </w:r>
    </w:p>
    <w:p w14:paraId="237871AA">
      <w:pPr>
        <w:autoSpaceDN w:val="0"/>
        <w:adjustRightInd w:val="0"/>
        <w:spacing w:line="560" w:lineRule="exact"/>
        <w:ind w:firstLine="480" w:firstLineChars="20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19-1、签约双方任何一方由于不可抗力事件的影响而不能执行合同时，履行合同的期限应予延长，其延长的期限应相当于事件所影响的时间。不可抗力事件系指买卖双方在缔结合同时所不能预见的，并且它的发生及其后果是无法避免和无法克服的事件，诸如战争、严重火灾、洪水、台风、地震等。</w:t>
      </w:r>
    </w:p>
    <w:p w14:paraId="4296FBE1">
      <w:pPr>
        <w:autoSpaceDN w:val="0"/>
        <w:adjustRightInd w:val="0"/>
        <w:spacing w:line="560" w:lineRule="exact"/>
        <w:ind w:firstLine="480" w:firstLineChars="20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19-2、受影响一方应在不可抗力事件发生后尽快用书面形式通知对方，并于不可抗力事件发生后十四（14）天内将有关当局出具的证明文件用特快专递或挂号信寄给对方审阅确认。一旦不可抗力事件的影响持续一百二十天（120）天以上，双方应通过友好协商在合理的时间内达成进一步履行合同的协议。</w:t>
      </w:r>
    </w:p>
    <w:p w14:paraId="226DD3A6">
      <w:pPr>
        <w:autoSpaceDN w:val="0"/>
        <w:adjustRightInd w:val="0"/>
        <w:spacing w:line="560" w:lineRule="exact"/>
        <w:ind w:firstLine="480" w:firstLineChars="20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19-3、因合同一方迟延履行合同后发生不可抗力的，不能免除迟延履行方的相应责任。</w:t>
      </w:r>
    </w:p>
    <w:p w14:paraId="49587B29">
      <w:pPr>
        <w:autoSpaceDN w:val="0"/>
        <w:adjustRightInd w:val="0"/>
        <w:spacing w:line="560" w:lineRule="exact"/>
        <w:ind w:firstLine="480" w:firstLineChars="20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20、因破产而终止合同</w:t>
      </w:r>
    </w:p>
    <w:p w14:paraId="3144127E">
      <w:pPr>
        <w:autoSpaceDN w:val="0"/>
        <w:adjustRightInd w:val="0"/>
        <w:spacing w:line="560" w:lineRule="exact"/>
        <w:ind w:firstLine="480" w:firstLineChars="20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如果卖方破产或无清偿能力，买方可在任何时候以书面形式通知卖方，提出终止合同而不给卖方补偿。该合同的终止将不损害或影响买方已经采取或将要采取的任何行动或补救措施的权力。</w:t>
      </w:r>
    </w:p>
    <w:p w14:paraId="576565FE">
      <w:pPr>
        <w:autoSpaceDN w:val="0"/>
        <w:adjustRightInd w:val="0"/>
        <w:spacing w:line="560" w:lineRule="exact"/>
        <w:ind w:firstLine="480" w:firstLineChars="20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21、因买方的便利而终止合同</w:t>
      </w:r>
    </w:p>
    <w:p w14:paraId="4044109E">
      <w:pPr>
        <w:autoSpaceDN w:val="0"/>
        <w:adjustRightInd w:val="0"/>
        <w:spacing w:line="560" w:lineRule="exact"/>
        <w:ind w:firstLine="480" w:firstLineChars="20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21-1、买方可在任何时候出于自身的便利向卖方发出书面通知全部或部分终止合同，终止通知应明确该终止合同是出于买方的便利，并明确合同终止的程度，以及终止的生效日期。</w:t>
      </w:r>
    </w:p>
    <w:p w14:paraId="685A79A5">
      <w:pPr>
        <w:autoSpaceDN w:val="0"/>
        <w:adjustRightInd w:val="0"/>
        <w:spacing w:line="560" w:lineRule="exact"/>
        <w:ind w:firstLine="480" w:firstLineChars="20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21-2、对卖方收到终止通知后三十（30）天内已完成并准备装运的货物，买方应按原合同价格和条款予以接收，对于剩下的货物，买方可：</w:t>
      </w:r>
    </w:p>
    <w:p w14:paraId="3439D2A8">
      <w:pPr>
        <w:autoSpaceDN w:val="0"/>
        <w:adjustRightInd w:val="0"/>
        <w:spacing w:line="560" w:lineRule="exact"/>
        <w:ind w:firstLine="480" w:firstLineChars="20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（1）仅对部分货物按照原来的合同价格和条款予以接受；</w:t>
      </w:r>
    </w:p>
    <w:p w14:paraId="4957759B">
      <w:pPr>
        <w:autoSpaceDN w:val="0"/>
        <w:adjustRightInd w:val="0"/>
        <w:spacing w:line="560" w:lineRule="exact"/>
        <w:ind w:firstLine="480" w:firstLineChars="20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（2）取消对所剩货物的采购，并按双方商定的金额向卖方支付部分完成的货物和服务以及卖方以前已采购的材料和部件的费用。</w:t>
      </w:r>
    </w:p>
    <w:p w14:paraId="2029C7CC">
      <w:pPr>
        <w:autoSpaceDN w:val="0"/>
        <w:adjustRightInd w:val="0"/>
        <w:spacing w:line="560" w:lineRule="exact"/>
        <w:ind w:firstLine="480" w:firstLineChars="20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22、争议的解决</w:t>
      </w:r>
    </w:p>
    <w:p w14:paraId="7FA0C693">
      <w:pPr>
        <w:autoSpaceDN w:val="0"/>
        <w:adjustRightInd w:val="0"/>
        <w:spacing w:line="560" w:lineRule="exact"/>
        <w:ind w:firstLine="480" w:firstLineChars="20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因执行本合同所发生的或与本合同有关的一切争议,双方应通过友好协商解决。如果协商开始后六十（60）天还不能解决，双方可依以下一种方式解决：</w:t>
      </w:r>
    </w:p>
    <w:p w14:paraId="373F0861">
      <w:pPr>
        <w:autoSpaceDN w:val="0"/>
        <w:adjustRightInd w:val="0"/>
        <w:spacing w:line="560" w:lineRule="exact"/>
        <w:ind w:firstLine="480" w:firstLineChars="20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22-1、双方达成仲裁协议，向约定的仲裁委员会申请仲裁。</w:t>
      </w:r>
    </w:p>
    <w:p w14:paraId="7812E56A">
      <w:pPr>
        <w:autoSpaceDN w:val="0"/>
        <w:adjustRightInd w:val="0"/>
        <w:spacing w:line="560" w:lineRule="exact"/>
        <w:ind w:firstLine="480" w:firstLineChars="20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22-2、向有管辖权的人民法院起诉。</w:t>
      </w:r>
    </w:p>
    <w:p w14:paraId="701FE499">
      <w:pPr>
        <w:autoSpaceDN w:val="0"/>
        <w:adjustRightInd w:val="0"/>
        <w:spacing w:line="560" w:lineRule="exact"/>
        <w:ind w:firstLine="480" w:firstLineChars="20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23、适用法律</w:t>
      </w:r>
    </w:p>
    <w:p w14:paraId="15B53420">
      <w:pPr>
        <w:autoSpaceDN w:val="0"/>
        <w:adjustRightInd w:val="0"/>
        <w:spacing w:line="560" w:lineRule="exact"/>
        <w:ind w:firstLine="480" w:firstLineChars="20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本合同应按照中华人民共和国的现行法律进行解释。</w:t>
      </w:r>
    </w:p>
    <w:p w14:paraId="14AEFF13">
      <w:pPr>
        <w:autoSpaceDN w:val="0"/>
        <w:adjustRightInd w:val="0"/>
        <w:spacing w:line="560" w:lineRule="exact"/>
        <w:ind w:firstLine="480" w:firstLineChars="20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24、通知</w:t>
      </w:r>
    </w:p>
    <w:p w14:paraId="5590B109">
      <w:pPr>
        <w:autoSpaceDN w:val="0"/>
        <w:adjustRightInd w:val="0"/>
        <w:spacing w:line="560" w:lineRule="exact"/>
        <w:ind w:firstLine="480" w:firstLineChars="20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24-1、本合同一方给对方的通知应用书面形式送到合同专用条款中规定的对方的地址。传真要经书面确认。</w:t>
      </w:r>
    </w:p>
    <w:p w14:paraId="4A069B59">
      <w:pPr>
        <w:autoSpaceDN w:val="0"/>
        <w:adjustRightInd w:val="0"/>
        <w:spacing w:line="560" w:lineRule="exact"/>
        <w:ind w:firstLine="480" w:firstLineChars="20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24-2、通知以送到日期或通知书的生效日期为生效日期，两者中以晚的一个日期为准。</w:t>
      </w:r>
    </w:p>
    <w:p w14:paraId="715370F4">
      <w:pPr>
        <w:autoSpaceDN w:val="0"/>
        <w:adjustRightInd w:val="0"/>
        <w:spacing w:line="560" w:lineRule="exact"/>
        <w:ind w:firstLine="480" w:firstLineChars="20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25、税款</w:t>
      </w:r>
    </w:p>
    <w:p w14:paraId="3E4AE854">
      <w:pPr>
        <w:autoSpaceDN w:val="0"/>
        <w:adjustRightInd w:val="0"/>
        <w:spacing w:line="560" w:lineRule="exact"/>
        <w:ind w:firstLine="480" w:firstLineChars="20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25-1、按照中华人民共和国税法和有关部门的规定，买方需交纳的与本合同有关的一切税费均应由买方负担。</w:t>
      </w:r>
    </w:p>
    <w:p w14:paraId="78F4BCE8">
      <w:pPr>
        <w:autoSpaceDN w:val="0"/>
        <w:adjustRightInd w:val="0"/>
        <w:spacing w:line="560" w:lineRule="exact"/>
        <w:ind w:firstLine="480" w:firstLineChars="20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25-2、按照中华人民共和国税法和有关部门的规定，卖方需交纳的与本合同有关的一切税费均应由卖方负担。</w:t>
      </w:r>
    </w:p>
    <w:p w14:paraId="14F2BCE8">
      <w:pPr>
        <w:autoSpaceDN w:val="0"/>
        <w:adjustRightInd w:val="0"/>
        <w:spacing w:line="560" w:lineRule="exact"/>
        <w:ind w:firstLine="480" w:firstLineChars="20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26、合同生效</w:t>
      </w:r>
    </w:p>
    <w:p w14:paraId="0FB406AF">
      <w:pPr>
        <w:adjustRightInd w:val="0"/>
        <w:snapToGrid w:val="0"/>
        <w:spacing w:line="560" w:lineRule="exact"/>
        <w:ind w:firstLine="480" w:firstLineChars="200"/>
        <w:rPr>
          <w:rFonts w:hint="eastAsia" w:ascii="仿宋" w:hAnsi="仿宋" w:eastAsia="仿宋" w:cs="仿宋"/>
          <w:b/>
          <w:color w:val="auto"/>
          <w:sz w:val="18"/>
          <w:szCs w:val="18"/>
          <w:highlight w:val="none"/>
          <w:u w:color="FF0000"/>
        </w:rPr>
      </w:pPr>
      <w:r>
        <w:rPr>
          <w:rFonts w:hint="eastAsia" w:ascii="仿宋" w:hAnsi="仿宋" w:eastAsia="仿宋" w:cs="仿宋"/>
          <w:color w:val="auto"/>
          <w:kern w:val="0"/>
          <w:szCs w:val="24"/>
          <w:highlight w:val="none"/>
        </w:rPr>
        <w:t>本合同由买卖双方共同签字盖章，自买卖双方签字盖章之日起生效。</w:t>
      </w:r>
    </w:p>
    <w:p w14:paraId="44CA930E">
      <w:pPr>
        <w:adjustRightInd w:val="0"/>
        <w:snapToGrid w:val="0"/>
        <w:spacing w:line="560" w:lineRule="exact"/>
        <w:ind w:firstLine="361" w:firstLineChars="200"/>
        <w:rPr>
          <w:rFonts w:hint="eastAsia" w:ascii="仿宋" w:hAnsi="仿宋" w:eastAsia="仿宋" w:cs="仿宋"/>
          <w:b/>
          <w:color w:val="auto"/>
          <w:sz w:val="18"/>
          <w:szCs w:val="18"/>
          <w:highlight w:val="none"/>
          <w:u w:color="FF0000"/>
        </w:rPr>
      </w:pPr>
      <w:r>
        <w:rPr>
          <w:rFonts w:hint="eastAsia" w:ascii="仿宋" w:hAnsi="仿宋" w:eastAsia="仿宋" w:cs="仿宋"/>
          <w:b/>
          <w:color w:val="auto"/>
          <w:sz w:val="18"/>
          <w:szCs w:val="18"/>
          <w:highlight w:val="none"/>
          <w:u w:color="FF0000"/>
        </w:rPr>
        <w:br w:type="page"/>
      </w:r>
    </w:p>
    <w:p w14:paraId="4F6E7F5F">
      <w:pPr>
        <w:pStyle w:val="2"/>
        <w:numPr>
          <w:ilvl w:val="0"/>
          <w:numId w:val="6"/>
        </w:numPr>
        <w:spacing w:line="560" w:lineRule="exact"/>
        <w:jc w:val="center"/>
        <w:rPr>
          <w:rFonts w:hint="eastAsia" w:ascii="仿宋" w:hAnsi="仿宋" w:eastAsia="仿宋" w:cs="仿宋"/>
          <w:color w:val="auto"/>
          <w:highlight w:val="none"/>
        </w:rPr>
      </w:pPr>
      <w:bookmarkStart w:id="117" w:name="_Toc458617747"/>
      <w:bookmarkStart w:id="118" w:name="_Toc458617470"/>
      <w:r>
        <w:rPr>
          <w:rFonts w:hint="eastAsia" w:ascii="仿宋" w:hAnsi="仿宋" w:eastAsia="仿宋" w:cs="仿宋"/>
          <w:color w:val="auto"/>
          <w:highlight w:val="none"/>
        </w:rPr>
        <w:t xml:space="preserve"> </w:t>
      </w:r>
      <w:bookmarkStart w:id="119" w:name="_Toc22893"/>
      <w:r>
        <w:rPr>
          <w:rFonts w:hint="eastAsia" w:ascii="仿宋" w:hAnsi="仿宋" w:eastAsia="仿宋" w:cs="仿宋"/>
          <w:color w:val="auto"/>
          <w:highlight w:val="none"/>
        </w:rPr>
        <w:t>投标文件格式</w:t>
      </w:r>
      <w:bookmarkEnd w:id="117"/>
      <w:bookmarkEnd w:id="118"/>
      <w:bookmarkEnd w:id="119"/>
    </w:p>
    <w:p w14:paraId="5D9AD0CE">
      <w:pPr>
        <w:spacing w:line="560" w:lineRule="exact"/>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投标文件编制说明</w:t>
      </w:r>
    </w:p>
    <w:p w14:paraId="155835EA">
      <w:pPr>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1、投标文件应当按照招标文件给定的格式和要求编制，格式之外的可自行编写。</w:t>
      </w:r>
    </w:p>
    <w:p w14:paraId="7B5F891A">
      <w:pPr>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2、投标人必须按照招标文件的规定和要求在投标文件中指定的页面落款处加盖公章（鲜章）并由法定代表人或被授权人签字（或盖章）。招标文件凡是要求法定代表人签字或盖章之处，非法人单位的负责人均参照执行。</w:t>
      </w:r>
    </w:p>
    <w:p w14:paraId="7EE8A49C">
      <w:pPr>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3、纸质投标文件均须A4纸打印（提倡双面打印），分别各自装订成册并编制目录和页码，产品彩页、厂家授权等证明材料原件除外。</w:t>
      </w:r>
    </w:p>
    <w:p w14:paraId="78D33F06">
      <w:pPr>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4、投标文件正本中的法人授权书须为原件，其它资质证明文件为复印件加盖投标人公章（鲜章）。副本可以是正本的复印件。</w:t>
      </w:r>
    </w:p>
    <w:p w14:paraId="30D885CC">
      <w:pPr>
        <w:spacing w:line="560" w:lineRule="exact"/>
        <w:ind w:left="240" w:leftChars="100"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 xml:space="preserve">     </w:t>
      </w:r>
    </w:p>
    <w:p w14:paraId="170950A6">
      <w:pPr>
        <w:pStyle w:val="10"/>
        <w:rPr>
          <w:rFonts w:hint="eastAsia" w:ascii="仿宋" w:hAnsi="仿宋" w:eastAsia="仿宋" w:cs="仿宋"/>
          <w:color w:val="auto"/>
          <w:highlight w:val="none"/>
        </w:rPr>
      </w:pPr>
    </w:p>
    <w:p w14:paraId="0634149C">
      <w:pPr>
        <w:spacing w:line="560" w:lineRule="exact"/>
        <w:ind w:firstLine="4003" w:firstLineChars="1246"/>
        <w:rPr>
          <w:rFonts w:hint="eastAsia" w:ascii="仿宋" w:hAnsi="仿宋" w:eastAsia="仿宋" w:cs="仿宋"/>
          <w:b/>
          <w:color w:val="auto"/>
          <w:sz w:val="32"/>
          <w:szCs w:val="32"/>
          <w:highlight w:val="none"/>
        </w:rPr>
      </w:pPr>
    </w:p>
    <w:p w14:paraId="38A5BEF5">
      <w:pPr>
        <w:spacing w:line="560" w:lineRule="exact"/>
        <w:ind w:firstLine="4003" w:firstLineChars="1246"/>
        <w:rPr>
          <w:rFonts w:hint="eastAsia" w:ascii="仿宋" w:hAnsi="仿宋" w:eastAsia="仿宋" w:cs="仿宋"/>
          <w:b/>
          <w:color w:val="auto"/>
          <w:sz w:val="32"/>
          <w:szCs w:val="32"/>
          <w:highlight w:val="none"/>
        </w:rPr>
      </w:pPr>
    </w:p>
    <w:p w14:paraId="6C51A5B7">
      <w:pPr>
        <w:spacing w:line="560" w:lineRule="exact"/>
        <w:ind w:firstLine="4003" w:firstLineChars="1246"/>
        <w:rPr>
          <w:rFonts w:hint="eastAsia" w:ascii="仿宋" w:hAnsi="仿宋" w:eastAsia="仿宋" w:cs="仿宋"/>
          <w:b/>
          <w:color w:val="auto"/>
          <w:sz w:val="32"/>
          <w:szCs w:val="32"/>
          <w:highlight w:val="none"/>
        </w:rPr>
      </w:pPr>
    </w:p>
    <w:p w14:paraId="1D6A6682">
      <w:pPr>
        <w:spacing w:line="560" w:lineRule="exact"/>
        <w:ind w:firstLine="4003" w:firstLineChars="1246"/>
        <w:rPr>
          <w:rFonts w:hint="eastAsia" w:ascii="仿宋" w:hAnsi="仿宋" w:eastAsia="仿宋" w:cs="仿宋"/>
          <w:b/>
          <w:color w:val="auto"/>
          <w:sz w:val="32"/>
          <w:szCs w:val="32"/>
          <w:highlight w:val="none"/>
        </w:rPr>
      </w:pPr>
    </w:p>
    <w:p w14:paraId="56F9AEEF">
      <w:pPr>
        <w:spacing w:line="560" w:lineRule="exact"/>
        <w:ind w:firstLine="4003" w:firstLineChars="1246"/>
        <w:rPr>
          <w:rFonts w:hint="eastAsia" w:ascii="仿宋" w:hAnsi="仿宋" w:eastAsia="仿宋" w:cs="仿宋"/>
          <w:b/>
          <w:color w:val="auto"/>
          <w:sz w:val="32"/>
          <w:szCs w:val="32"/>
          <w:highlight w:val="none"/>
        </w:rPr>
      </w:pPr>
    </w:p>
    <w:p w14:paraId="4D7A3209">
      <w:pPr>
        <w:spacing w:line="560" w:lineRule="exact"/>
        <w:ind w:firstLine="4003" w:firstLineChars="1246"/>
        <w:rPr>
          <w:rFonts w:hint="eastAsia" w:ascii="仿宋" w:hAnsi="仿宋" w:eastAsia="仿宋" w:cs="仿宋"/>
          <w:b/>
          <w:color w:val="auto"/>
          <w:sz w:val="32"/>
          <w:szCs w:val="32"/>
          <w:highlight w:val="none"/>
        </w:rPr>
      </w:pPr>
    </w:p>
    <w:p w14:paraId="1A335698">
      <w:pPr>
        <w:spacing w:line="560" w:lineRule="exact"/>
        <w:ind w:firstLine="4003" w:firstLineChars="1246"/>
        <w:rPr>
          <w:rFonts w:hint="eastAsia" w:ascii="仿宋" w:hAnsi="仿宋" w:eastAsia="仿宋" w:cs="仿宋"/>
          <w:b/>
          <w:color w:val="auto"/>
          <w:sz w:val="32"/>
          <w:szCs w:val="32"/>
          <w:highlight w:val="none"/>
        </w:rPr>
      </w:pPr>
    </w:p>
    <w:p w14:paraId="1F613391">
      <w:pPr>
        <w:spacing w:line="560" w:lineRule="exact"/>
        <w:ind w:firstLine="4003" w:firstLineChars="1246"/>
        <w:rPr>
          <w:rFonts w:hint="eastAsia" w:ascii="仿宋" w:hAnsi="仿宋" w:eastAsia="仿宋" w:cs="仿宋"/>
          <w:b/>
          <w:color w:val="auto"/>
          <w:sz w:val="32"/>
          <w:szCs w:val="32"/>
          <w:highlight w:val="none"/>
        </w:rPr>
      </w:pPr>
    </w:p>
    <w:p w14:paraId="50EB9271">
      <w:pPr>
        <w:spacing w:line="560" w:lineRule="exact"/>
        <w:ind w:firstLine="4003" w:firstLineChars="1246"/>
        <w:rPr>
          <w:rFonts w:hint="eastAsia" w:ascii="仿宋" w:hAnsi="仿宋" w:eastAsia="仿宋" w:cs="仿宋"/>
          <w:b/>
          <w:color w:val="auto"/>
          <w:sz w:val="32"/>
          <w:szCs w:val="32"/>
          <w:highlight w:val="none"/>
        </w:rPr>
      </w:pPr>
    </w:p>
    <w:p w14:paraId="49E11CF9">
      <w:pPr>
        <w:pStyle w:val="10"/>
        <w:rPr>
          <w:rFonts w:hint="eastAsia" w:ascii="仿宋" w:hAnsi="仿宋" w:eastAsia="仿宋" w:cs="仿宋"/>
          <w:color w:val="auto"/>
          <w:highlight w:val="none"/>
        </w:rPr>
      </w:pPr>
    </w:p>
    <w:p w14:paraId="49AC7C60">
      <w:pPr>
        <w:spacing w:line="640" w:lineRule="exact"/>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 xml:space="preserve">                                   </w:t>
      </w:r>
    </w:p>
    <w:p w14:paraId="61332AEE">
      <w:pP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br w:type="page"/>
      </w:r>
    </w:p>
    <w:p w14:paraId="56814A8A">
      <w:pPr>
        <w:spacing w:line="640" w:lineRule="exact"/>
        <w:jc w:val="right"/>
        <w:rPr>
          <w:rFonts w:hint="eastAsia" w:ascii="仿宋" w:hAnsi="仿宋" w:eastAsia="仿宋" w:cs="仿宋"/>
          <w:b/>
          <w:color w:val="auto"/>
          <w:sz w:val="36"/>
          <w:szCs w:val="36"/>
          <w:highlight w:val="none"/>
        </w:rPr>
      </w:pPr>
      <w:r>
        <w:rPr>
          <w:rFonts w:hint="eastAsia" w:ascii="仿宋" w:hAnsi="仿宋" w:eastAsia="仿宋" w:cs="仿宋"/>
          <w:color w:val="auto"/>
          <w:sz w:val="36"/>
          <w:highlight w:val="none"/>
        </w:rPr>
        <w:pict>
          <v:shape id="_x0000_s1037" o:spid="_x0000_s1037" o:spt="202" type="#_x0000_t202" style="position:absolute;left:0pt;margin-left:326.1pt;margin-top:12pt;height:29.15pt;width:117.7pt;z-index:251671552;mso-width-relative:page;mso-height-relative:page;" fillcolor="#FFFFFF" filled="t" stroked="t" coordsize="21600,21600">
            <v:path/>
            <v:fill on="t" color2="#FFFFFF" focussize="0,0"/>
            <v:stroke color="#000000"/>
            <v:imagedata o:title=""/>
            <o:lock v:ext="edit" aspectratio="f"/>
            <v:textbox>
              <w:txbxContent>
                <w:p w14:paraId="1448F654">
                  <w:pPr>
                    <w:jc w:val="center"/>
                    <w:rPr>
                      <w:rFonts w:hint="eastAsia" w:ascii="仿宋" w:hAnsi="仿宋" w:eastAsia="仿宋" w:cs="仿宋"/>
                      <w:sz w:val="32"/>
                      <w:szCs w:val="28"/>
                      <w:lang w:eastAsia="zh-CN"/>
                    </w:rPr>
                  </w:pPr>
                  <w:r>
                    <w:rPr>
                      <w:rFonts w:hint="eastAsia" w:ascii="仿宋" w:hAnsi="仿宋" w:eastAsia="仿宋" w:cs="仿宋"/>
                      <w:b/>
                      <w:bCs/>
                      <w:sz w:val="32"/>
                      <w:szCs w:val="28"/>
                      <w:lang w:eastAsia="zh-CN"/>
                    </w:rPr>
                    <w:t>政府采购项目</w:t>
                  </w:r>
                </w:p>
              </w:txbxContent>
            </v:textbox>
          </v:shape>
        </w:pict>
      </w:r>
    </w:p>
    <w:p w14:paraId="012788A0">
      <w:pPr>
        <w:spacing w:line="560" w:lineRule="exact"/>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 xml:space="preserve"> </w:t>
      </w:r>
    </w:p>
    <w:p w14:paraId="2F2FDF27">
      <w:pPr>
        <w:spacing w:line="560" w:lineRule="exact"/>
        <w:rPr>
          <w:rFonts w:hint="eastAsia" w:ascii="仿宋" w:hAnsi="仿宋" w:eastAsia="仿宋" w:cs="仿宋"/>
          <w:b/>
          <w:color w:val="auto"/>
          <w:sz w:val="36"/>
          <w:szCs w:val="36"/>
          <w:highlight w:val="none"/>
        </w:rPr>
      </w:pPr>
    </w:p>
    <w:p w14:paraId="474495CA">
      <w:pPr>
        <w:spacing w:line="560" w:lineRule="exact"/>
        <w:rPr>
          <w:rFonts w:hint="eastAsia" w:ascii="仿宋" w:hAnsi="仿宋" w:eastAsia="仿宋" w:cs="仿宋"/>
          <w:b/>
          <w:color w:val="auto"/>
          <w:sz w:val="36"/>
          <w:szCs w:val="36"/>
          <w:highlight w:val="none"/>
          <w:lang w:val="en-US" w:eastAsia="zh-CN"/>
        </w:rPr>
      </w:pPr>
      <w:r>
        <w:rPr>
          <w:rFonts w:hint="eastAsia" w:ascii="仿宋" w:hAnsi="仿宋" w:eastAsia="仿宋" w:cs="仿宋"/>
          <w:b/>
          <w:color w:val="auto"/>
          <w:sz w:val="36"/>
          <w:szCs w:val="36"/>
          <w:highlight w:val="none"/>
        </w:rPr>
        <w:t xml:space="preserve">文件编号: </w:t>
      </w:r>
      <w:r>
        <w:rPr>
          <w:rFonts w:hint="eastAsia" w:ascii="仿宋" w:hAnsi="仿宋" w:eastAsia="仿宋" w:cs="仿宋"/>
          <w:b/>
          <w:color w:val="auto"/>
          <w:sz w:val="36"/>
          <w:szCs w:val="36"/>
          <w:highlight w:val="none"/>
          <w:lang w:eastAsia="zh-CN"/>
        </w:rPr>
        <w:t>HZGH-2024-012</w:t>
      </w:r>
      <w:r>
        <w:rPr>
          <w:rFonts w:hint="eastAsia" w:ascii="仿宋" w:hAnsi="仿宋" w:eastAsia="仿宋" w:cs="仿宋"/>
          <w:b/>
          <w:color w:val="auto"/>
          <w:sz w:val="36"/>
          <w:szCs w:val="36"/>
          <w:highlight w:val="none"/>
          <w:lang w:val="en-US" w:eastAsia="zh-CN"/>
        </w:rPr>
        <w:t xml:space="preserve">              正/副本</w:t>
      </w:r>
    </w:p>
    <w:p w14:paraId="24109F11">
      <w:pPr>
        <w:spacing w:line="560" w:lineRule="exact"/>
        <w:rPr>
          <w:rFonts w:hint="eastAsia" w:ascii="仿宋" w:hAnsi="仿宋" w:eastAsia="仿宋" w:cs="仿宋"/>
          <w:b/>
          <w:color w:val="auto"/>
          <w:sz w:val="36"/>
          <w:szCs w:val="36"/>
          <w:highlight w:val="none"/>
        </w:rPr>
      </w:pPr>
    </w:p>
    <w:p w14:paraId="5A7824A6">
      <w:pPr>
        <w:pStyle w:val="16"/>
        <w:rPr>
          <w:rFonts w:hint="eastAsia" w:ascii="仿宋" w:hAnsi="仿宋" w:eastAsia="仿宋" w:cs="仿宋"/>
          <w:color w:val="auto"/>
          <w:highlight w:val="none"/>
        </w:rPr>
      </w:pPr>
    </w:p>
    <w:p w14:paraId="3B53D7D6">
      <w:pPr>
        <w:spacing w:beforeLines="50" w:line="560" w:lineRule="exact"/>
        <w:ind w:right="-998" w:rightChars="-416"/>
        <w:rPr>
          <w:rFonts w:hint="eastAsia" w:ascii="仿宋" w:hAnsi="仿宋" w:eastAsia="仿宋" w:cs="仿宋"/>
          <w:b/>
          <w:bCs/>
          <w:color w:val="auto"/>
          <w:spacing w:val="52"/>
          <w:kern w:val="0"/>
          <w:sz w:val="15"/>
          <w:szCs w:val="15"/>
          <w:highlight w:val="none"/>
        </w:rPr>
      </w:pPr>
    </w:p>
    <w:p w14:paraId="7FB9C50D">
      <w:pPr>
        <w:keepNext w:val="0"/>
        <w:keepLines w:val="0"/>
        <w:pageBreakBefore w:val="0"/>
        <w:widowControl w:val="0"/>
        <w:kinsoku/>
        <w:wordWrap/>
        <w:overflowPunct/>
        <w:topLinePunct w:val="0"/>
        <w:autoSpaceDE/>
        <w:autoSpaceDN/>
        <w:bidi w:val="0"/>
        <w:adjustRightInd w:val="0"/>
        <w:snapToGrid/>
        <w:spacing w:beforeLines="50" w:line="360" w:lineRule="auto"/>
        <w:ind w:right="0" w:rightChars="0"/>
        <w:jc w:val="center"/>
        <w:textAlignment w:val="auto"/>
        <w:rPr>
          <w:rFonts w:hint="eastAsia" w:ascii="仿宋" w:hAnsi="仿宋" w:eastAsia="仿宋" w:cs="仿宋"/>
          <w:b/>
          <w:color w:val="auto"/>
          <w:spacing w:val="-22"/>
          <w:sz w:val="56"/>
          <w:szCs w:val="56"/>
          <w:highlight w:val="none"/>
          <w:shd w:val="clear" w:color="auto" w:fill="FFFFFF"/>
          <w:lang w:eastAsia="zh-CN"/>
        </w:rPr>
      </w:pPr>
      <w:r>
        <w:rPr>
          <w:rFonts w:hint="eastAsia" w:ascii="仿宋" w:hAnsi="仿宋" w:eastAsia="仿宋" w:cs="仿宋"/>
          <w:b/>
          <w:color w:val="auto"/>
          <w:spacing w:val="-22"/>
          <w:sz w:val="56"/>
          <w:szCs w:val="56"/>
          <w:highlight w:val="none"/>
          <w:shd w:val="clear" w:color="auto" w:fill="FFFFFF"/>
          <w:lang w:eastAsia="zh-CN"/>
        </w:rPr>
        <w:t>渭南市华州区教育体育局6所学校教育教学设施设备采购项目</w:t>
      </w:r>
    </w:p>
    <w:p w14:paraId="76171AE3">
      <w:pPr>
        <w:spacing w:beforeLines="50" w:line="560" w:lineRule="exact"/>
        <w:ind w:right="-998" w:rightChars="-416" w:firstLine="2960" w:firstLineChars="388"/>
        <w:rPr>
          <w:rFonts w:hint="eastAsia" w:ascii="仿宋" w:hAnsi="仿宋" w:eastAsia="仿宋" w:cs="仿宋"/>
          <w:b/>
          <w:bCs/>
          <w:color w:val="auto"/>
          <w:spacing w:val="20"/>
          <w:kern w:val="0"/>
          <w:sz w:val="72"/>
          <w:szCs w:val="72"/>
          <w:highlight w:val="none"/>
        </w:rPr>
      </w:pPr>
    </w:p>
    <w:p w14:paraId="4C87C536">
      <w:pPr>
        <w:spacing w:beforeLines="50" w:line="560" w:lineRule="exact"/>
        <w:ind w:right="-998" w:rightChars="-416" w:firstLine="2960" w:firstLineChars="388"/>
        <w:rPr>
          <w:rFonts w:hint="eastAsia" w:ascii="仿宋" w:hAnsi="仿宋" w:eastAsia="仿宋" w:cs="仿宋"/>
          <w:b/>
          <w:bCs/>
          <w:color w:val="auto"/>
          <w:spacing w:val="20"/>
          <w:kern w:val="0"/>
          <w:sz w:val="72"/>
          <w:szCs w:val="72"/>
          <w:highlight w:val="none"/>
        </w:rPr>
      </w:pPr>
      <w:r>
        <w:rPr>
          <w:rFonts w:hint="eastAsia" w:ascii="仿宋" w:hAnsi="仿宋" w:eastAsia="仿宋" w:cs="仿宋"/>
          <w:b/>
          <w:bCs/>
          <w:color w:val="auto"/>
          <w:spacing w:val="20"/>
          <w:kern w:val="0"/>
          <w:sz w:val="72"/>
          <w:szCs w:val="72"/>
          <w:highlight w:val="none"/>
        </w:rPr>
        <w:t>投标文件</w:t>
      </w:r>
    </w:p>
    <w:p w14:paraId="69F6F79F">
      <w:pPr>
        <w:spacing w:line="560" w:lineRule="exact"/>
        <w:rPr>
          <w:rFonts w:hint="eastAsia" w:ascii="仿宋" w:hAnsi="仿宋" w:eastAsia="仿宋" w:cs="仿宋"/>
          <w:color w:val="auto"/>
          <w:sz w:val="32"/>
          <w:highlight w:val="none"/>
        </w:rPr>
      </w:pPr>
    </w:p>
    <w:p w14:paraId="6E057E6C">
      <w:pPr>
        <w:spacing w:line="560" w:lineRule="exact"/>
        <w:rPr>
          <w:rFonts w:hint="eastAsia" w:ascii="仿宋" w:hAnsi="仿宋" w:eastAsia="仿宋" w:cs="仿宋"/>
          <w:color w:val="auto"/>
          <w:sz w:val="32"/>
          <w:highlight w:val="none"/>
        </w:rPr>
      </w:pPr>
    </w:p>
    <w:p w14:paraId="0D6E1F8C">
      <w:pPr>
        <w:pStyle w:val="10"/>
        <w:rPr>
          <w:rFonts w:hint="eastAsia" w:ascii="仿宋" w:hAnsi="仿宋" w:eastAsia="仿宋" w:cs="仿宋"/>
          <w:color w:val="auto"/>
          <w:sz w:val="32"/>
          <w:highlight w:val="none"/>
        </w:rPr>
      </w:pPr>
    </w:p>
    <w:p w14:paraId="074046D0">
      <w:pPr>
        <w:rPr>
          <w:rFonts w:hint="eastAsia" w:ascii="仿宋" w:hAnsi="仿宋" w:eastAsia="仿宋" w:cs="仿宋"/>
          <w:color w:val="auto"/>
          <w:sz w:val="32"/>
          <w:highlight w:val="none"/>
        </w:rPr>
      </w:pPr>
    </w:p>
    <w:p w14:paraId="42EA773E">
      <w:pPr>
        <w:pStyle w:val="16"/>
        <w:rPr>
          <w:rFonts w:hint="eastAsia" w:ascii="仿宋" w:hAnsi="仿宋" w:eastAsia="仿宋" w:cs="仿宋"/>
          <w:color w:val="auto"/>
          <w:sz w:val="32"/>
          <w:highlight w:val="none"/>
        </w:rPr>
      </w:pPr>
    </w:p>
    <w:p w14:paraId="7BDCC311">
      <w:pPr>
        <w:rPr>
          <w:rFonts w:hint="eastAsia" w:ascii="仿宋" w:hAnsi="仿宋" w:eastAsia="仿宋" w:cs="仿宋"/>
          <w:color w:val="auto"/>
          <w:highlight w:val="none"/>
        </w:rPr>
      </w:pPr>
    </w:p>
    <w:p w14:paraId="1AF2CBD5">
      <w:pPr>
        <w:rPr>
          <w:rFonts w:hint="eastAsia" w:ascii="仿宋" w:hAnsi="仿宋" w:eastAsia="仿宋" w:cs="仿宋"/>
          <w:color w:val="auto"/>
          <w:highlight w:val="none"/>
        </w:rPr>
      </w:pPr>
    </w:p>
    <w:p w14:paraId="1E819C6E">
      <w:pPr>
        <w:spacing w:beforeLines="70" w:line="560" w:lineRule="exact"/>
        <w:ind w:firstLine="1634" w:firstLineChars="550"/>
        <w:rPr>
          <w:rFonts w:hint="eastAsia" w:ascii="仿宋" w:hAnsi="仿宋" w:eastAsia="仿宋" w:cs="仿宋"/>
          <w:b/>
          <w:bCs/>
          <w:color w:val="auto"/>
          <w:spacing w:val="8"/>
          <w:sz w:val="28"/>
          <w:szCs w:val="28"/>
          <w:highlight w:val="none"/>
          <w:u w:val="single"/>
        </w:rPr>
      </w:pPr>
      <w:r>
        <w:rPr>
          <w:rFonts w:hint="eastAsia" w:ascii="仿宋" w:hAnsi="仿宋" w:eastAsia="仿宋" w:cs="仿宋"/>
          <w:b/>
          <w:color w:val="auto"/>
          <w:spacing w:val="8"/>
          <w:sz w:val="28"/>
          <w:szCs w:val="28"/>
          <w:highlight w:val="none"/>
        </w:rPr>
        <w:t>投 标 单 位：</w:t>
      </w:r>
      <w:r>
        <w:rPr>
          <w:rFonts w:hint="eastAsia" w:ascii="仿宋" w:hAnsi="仿宋" w:eastAsia="仿宋" w:cs="仿宋"/>
          <w:b/>
          <w:color w:val="auto"/>
          <w:spacing w:val="8"/>
          <w:sz w:val="28"/>
          <w:szCs w:val="28"/>
          <w:highlight w:val="none"/>
          <w:u w:val="single"/>
        </w:rPr>
        <w:t xml:space="preserve">                       </w:t>
      </w:r>
      <w:r>
        <w:rPr>
          <w:rFonts w:hint="eastAsia" w:ascii="仿宋" w:hAnsi="仿宋" w:eastAsia="仿宋" w:cs="仿宋"/>
          <w:b/>
          <w:color w:val="auto"/>
          <w:spacing w:val="8"/>
          <w:sz w:val="28"/>
          <w:szCs w:val="28"/>
          <w:highlight w:val="none"/>
        </w:rPr>
        <w:t xml:space="preserve">                       </w:t>
      </w:r>
    </w:p>
    <w:p w14:paraId="5AF2B84B">
      <w:pPr>
        <w:spacing w:beforeLines="70" w:line="560" w:lineRule="exact"/>
        <w:ind w:firstLine="1661" w:firstLineChars="591"/>
        <w:rPr>
          <w:rFonts w:hint="eastAsia" w:ascii="仿宋" w:hAnsi="仿宋" w:eastAsia="仿宋" w:cs="仿宋"/>
          <w:b/>
          <w:bCs/>
          <w:color w:val="auto"/>
          <w:sz w:val="28"/>
          <w:szCs w:val="28"/>
          <w:highlight w:val="none"/>
          <w:u w:val="single"/>
        </w:rPr>
      </w:pPr>
      <w:r>
        <w:rPr>
          <w:rFonts w:hint="eastAsia" w:ascii="仿宋" w:hAnsi="仿宋" w:eastAsia="仿宋" w:cs="仿宋"/>
          <w:b/>
          <w:color w:val="auto"/>
          <w:sz w:val="28"/>
          <w:szCs w:val="28"/>
          <w:highlight w:val="none"/>
        </w:rPr>
        <w:t>采购代理机构：</w:t>
      </w:r>
      <w:r>
        <w:rPr>
          <w:rFonts w:hint="eastAsia" w:ascii="仿宋" w:hAnsi="仿宋" w:eastAsia="仿宋" w:cs="仿宋"/>
          <w:b/>
          <w:color w:val="auto"/>
          <w:sz w:val="28"/>
          <w:szCs w:val="28"/>
          <w:highlight w:val="none"/>
          <w:u w:val="single"/>
        </w:rPr>
        <w:t xml:space="preserve">                          </w:t>
      </w:r>
    </w:p>
    <w:p w14:paraId="557E0AA5">
      <w:pPr>
        <w:spacing w:line="560" w:lineRule="exact"/>
        <w:ind w:firstLine="1661" w:firstLineChars="591"/>
        <w:rPr>
          <w:rFonts w:hint="eastAsia" w:ascii="仿宋" w:hAnsi="仿宋" w:eastAsia="仿宋" w:cs="仿宋"/>
          <w:b/>
          <w:color w:val="auto"/>
          <w:sz w:val="32"/>
          <w:szCs w:val="32"/>
          <w:highlight w:val="none"/>
        </w:rPr>
      </w:pPr>
      <w:r>
        <w:rPr>
          <w:rFonts w:hint="eastAsia" w:ascii="仿宋" w:hAnsi="仿宋" w:eastAsia="仿宋" w:cs="仿宋"/>
          <w:b/>
          <w:color w:val="auto"/>
          <w:sz w:val="28"/>
          <w:szCs w:val="28"/>
          <w:highlight w:val="none"/>
        </w:rPr>
        <w:t>时        间：</w:t>
      </w:r>
      <w:r>
        <w:rPr>
          <w:rFonts w:hint="eastAsia" w:ascii="仿宋" w:hAnsi="仿宋" w:eastAsia="仿宋" w:cs="仿宋"/>
          <w:b/>
          <w:color w:val="auto"/>
          <w:sz w:val="28"/>
          <w:szCs w:val="28"/>
          <w:highlight w:val="none"/>
          <w:u w:val="single"/>
        </w:rPr>
        <w:t xml:space="preserve">                          </w:t>
      </w:r>
      <w:bookmarkStart w:id="120" w:name="_Toc170980453"/>
      <w:bookmarkStart w:id="121" w:name="_Toc169846873"/>
      <w:bookmarkStart w:id="122" w:name="_Toc175033592"/>
      <w:bookmarkStart w:id="123" w:name="_Toc188808833"/>
      <w:bookmarkStart w:id="124" w:name="_Toc193187097"/>
      <w:bookmarkStart w:id="125" w:name="_Toc167591492"/>
      <w:bookmarkStart w:id="126" w:name="_Toc167849360"/>
      <w:bookmarkStart w:id="127" w:name="_Toc167590775"/>
      <w:bookmarkStart w:id="128" w:name="_Toc170980552"/>
      <w:bookmarkStart w:id="129" w:name="_Toc167591330"/>
      <w:bookmarkStart w:id="130" w:name="_Toc169846776"/>
      <w:bookmarkStart w:id="131" w:name="_Toc194663918"/>
      <w:bookmarkStart w:id="132" w:name="_Toc154482479"/>
      <w:bookmarkStart w:id="133" w:name="_Toc167591144"/>
      <w:bookmarkStart w:id="134" w:name="_Toc173549978"/>
      <w:bookmarkStart w:id="135" w:name="_Toc167591043"/>
      <w:bookmarkStart w:id="136" w:name="_Toc175032437"/>
      <w:bookmarkStart w:id="137" w:name="_Toc193126881"/>
      <w:bookmarkStart w:id="138" w:name="_Toc169838532"/>
    </w:p>
    <w:p w14:paraId="375E98DB">
      <w:pPr>
        <w:spacing w:line="560" w:lineRule="exact"/>
        <w:ind w:left="240" w:leftChars="100" w:firstLine="4003" w:firstLineChars="1246"/>
        <w:rPr>
          <w:rFonts w:hint="eastAsia" w:ascii="仿宋" w:hAnsi="仿宋" w:eastAsia="仿宋" w:cs="仿宋"/>
          <w:b/>
          <w:color w:val="auto"/>
          <w:sz w:val="32"/>
          <w:szCs w:val="32"/>
          <w:highlight w:val="none"/>
        </w:rPr>
      </w:pPr>
    </w:p>
    <w:p w14:paraId="7E2C7FF1">
      <w:pPr>
        <w:rPr>
          <w:rFonts w:hint="eastAsia" w:ascii="仿宋" w:hAnsi="仿宋" w:eastAsia="仿宋" w:cs="仿宋"/>
          <w:color w:val="auto"/>
          <w:highlight w:val="none"/>
        </w:rPr>
      </w:pPr>
    </w:p>
    <w:p w14:paraId="13E4A04C">
      <w:pP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br w:type="page"/>
      </w:r>
    </w:p>
    <w:p w14:paraId="0096F5B2">
      <w:pPr>
        <w:spacing w:line="560" w:lineRule="exact"/>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目  录</w:t>
      </w:r>
    </w:p>
    <w:p w14:paraId="5AEDDBE4">
      <w:pPr>
        <w:spacing w:line="500" w:lineRule="exact"/>
        <w:ind w:firstLine="1200" w:firstLineChars="500"/>
        <w:rPr>
          <w:rFonts w:hint="eastAsia" w:ascii="仿宋" w:hAnsi="仿宋" w:eastAsia="仿宋" w:cs="仿宋"/>
          <w:color w:val="auto"/>
          <w:szCs w:val="24"/>
          <w:highlight w:val="none"/>
        </w:rPr>
      </w:pPr>
      <w:r>
        <w:rPr>
          <w:rFonts w:hint="eastAsia" w:ascii="仿宋" w:hAnsi="仿宋" w:eastAsia="仿宋" w:cs="仿宋"/>
          <w:color w:val="auto"/>
          <w:szCs w:val="24"/>
          <w:highlight w:val="none"/>
        </w:rPr>
        <w:t>1．投标函（格式）</w:t>
      </w:r>
    </w:p>
    <w:p w14:paraId="1FF5D4DD">
      <w:pPr>
        <w:spacing w:line="500" w:lineRule="exact"/>
        <w:ind w:firstLine="1200" w:firstLineChars="500"/>
        <w:rPr>
          <w:rFonts w:hint="eastAsia" w:ascii="仿宋" w:hAnsi="仿宋" w:eastAsia="仿宋" w:cs="仿宋"/>
          <w:color w:val="auto"/>
          <w:szCs w:val="24"/>
          <w:highlight w:val="none"/>
        </w:rPr>
      </w:pPr>
      <w:r>
        <w:rPr>
          <w:rFonts w:hint="eastAsia" w:ascii="仿宋" w:hAnsi="仿宋" w:eastAsia="仿宋" w:cs="仿宋"/>
          <w:color w:val="auto"/>
          <w:szCs w:val="24"/>
          <w:highlight w:val="none"/>
        </w:rPr>
        <w:t>2．开标一览表（格式）</w:t>
      </w:r>
    </w:p>
    <w:p w14:paraId="21CEFC4D">
      <w:pPr>
        <w:spacing w:line="500" w:lineRule="exact"/>
        <w:ind w:left="240" w:leftChars="100" w:firstLine="960" w:firstLineChars="400"/>
        <w:rPr>
          <w:rFonts w:hint="eastAsia" w:ascii="仿宋" w:hAnsi="仿宋" w:eastAsia="仿宋" w:cs="仿宋"/>
          <w:color w:val="auto"/>
          <w:szCs w:val="24"/>
          <w:highlight w:val="none"/>
        </w:rPr>
      </w:pPr>
      <w:r>
        <w:rPr>
          <w:rFonts w:hint="eastAsia" w:ascii="仿宋" w:hAnsi="仿宋" w:eastAsia="仿宋" w:cs="仿宋"/>
          <w:color w:val="auto"/>
          <w:szCs w:val="24"/>
          <w:highlight w:val="none"/>
        </w:rPr>
        <w:t>3．投标分项报价表（格式）</w:t>
      </w:r>
    </w:p>
    <w:p w14:paraId="25B6413C">
      <w:pPr>
        <w:keepNext w:val="0"/>
        <w:keepLines w:val="0"/>
        <w:pageBreakBefore w:val="0"/>
        <w:widowControl w:val="0"/>
        <w:kinsoku/>
        <w:wordWrap/>
        <w:overflowPunct/>
        <w:topLinePunct w:val="0"/>
        <w:bidi w:val="0"/>
        <w:adjustRightInd/>
        <w:snapToGrid/>
        <w:spacing w:line="600" w:lineRule="exact"/>
        <w:ind w:left="240" w:leftChars="100" w:firstLine="960" w:firstLineChars="40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4．节能环保、环境标志产品明细表 （格式，若有）</w:t>
      </w:r>
    </w:p>
    <w:p w14:paraId="680DB89F">
      <w:pPr>
        <w:spacing w:line="500" w:lineRule="exact"/>
        <w:ind w:left="240" w:leftChars="100" w:firstLine="960" w:firstLineChars="400"/>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5</w:t>
      </w:r>
      <w:r>
        <w:rPr>
          <w:rFonts w:hint="eastAsia" w:ascii="仿宋" w:hAnsi="仿宋" w:eastAsia="仿宋" w:cs="仿宋"/>
          <w:color w:val="auto"/>
          <w:szCs w:val="24"/>
          <w:highlight w:val="none"/>
        </w:rPr>
        <w:t>. 选配件报价表（格式，若有）</w:t>
      </w:r>
    </w:p>
    <w:p w14:paraId="5786A122">
      <w:pPr>
        <w:spacing w:line="500" w:lineRule="exact"/>
        <w:ind w:left="240" w:leftChars="100" w:firstLine="960" w:firstLineChars="400"/>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6</w:t>
      </w:r>
      <w:r>
        <w:rPr>
          <w:rFonts w:hint="eastAsia" w:ascii="仿宋" w:hAnsi="仿宋" w:eastAsia="仿宋" w:cs="仿宋"/>
          <w:color w:val="auto"/>
          <w:szCs w:val="24"/>
          <w:highlight w:val="none"/>
        </w:rPr>
        <w:t>．货物说明一览表（格式）</w:t>
      </w:r>
    </w:p>
    <w:p w14:paraId="26204B84">
      <w:pPr>
        <w:spacing w:line="500" w:lineRule="exact"/>
        <w:ind w:left="240" w:leftChars="100" w:firstLine="960" w:firstLineChars="400"/>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7</w:t>
      </w:r>
      <w:r>
        <w:rPr>
          <w:rFonts w:hint="eastAsia" w:ascii="仿宋" w:hAnsi="仿宋" w:eastAsia="仿宋" w:cs="仿宋"/>
          <w:color w:val="auto"/>
          <w:szCs w:val="24"/>
          <w:highlight w:val="none"/>
        </w:rPr>
        <w:t>．技术规格响应偏离表（格式）</w:t>
      </w:r>
    </w:p>
    <w:p w14:paraId="65601DA6">
      <w:pPr>
        <w:spacing w:line="500" w:lineRule="exact"/>
        <w:ind w:left="240" w:leftChars="100" w:firstLine="960" w:firstLineChars="400"/>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8</w:t>
      </w:r>
      <w:r>
        <w:rPr>
          <w:rFonts w:hint="eastAsia" w:ascii="仿宋" w:hAnsi="仿宋" w:eastAsia="仿宋" w:cs="仿宋"/>
          <w:color w:val="auto"/>
          <w:szCs w:val="24"/>
          <w:highlight w:val="none"/>
        </w:rPr>
        <w:t>．商务条款响应偏离表（格式）</w:t>
      </w:r>
    </w:p>
    <w:p w14:paraId="47A174BF">
      <w:pPr>
        <w:spacing w:line="500" w:lineRule="exact"/>
        <w:ind w:left="240" w:leftChars="100" w:firstLine="960" w:firstLineChars="400"/>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9</w:t>
      </w:r>
      <w:r>
        <w:rPr>
          <w:rFonts w:hint="eastAsia" w:ascii="仿宋" w:hAnsi="仿宋" w:eastAsia="仿宋" w:cs="仿宋"/>
          <w:color w:val="auto"/>
          <w:szCs w:val="24"/>
          <w:highlight w:val="none"/>
        </w:rPr>
        <w:t>. 资格证明文件</w:t>
      </w:r>
    </w:p>
    <w:p w14:paraId="7081F7AC">
      <w:pPr>
        <w:autoSpaceDE w:val="0"/>
        <w:autoSpaceDN w:val="0"/>
        <w:spacing w:line="500" w:lineRule="exact"/>
        <w:ind w:firstLine="1200" w:firstLineChars="500"/>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10</w:t>
      </w:r>
      <w:r>
        <w:rPr>
          <w:rFonts w:hint="eastAsia" w:ascii="仿宋" w:hAnsi="仿宋" w:eastAsia="仿宋" w:cs="仿宋"/>
          <w:color w:val="auto"/>
          <w:szCs w:val="24"/>
          <w:highlight w:val="none"/>
        </w:rPr>
        <w:t xml:space="preserve">. </w:t>
      </w:r>
      <w:r>
        <w:rPr>
          <w:rFonts w:hint="eastAsia" w:ascii="仿宋" w:hAnsi="仿宋" w:eastAsia="仿宋" w:cs="仿宋"/>
          <w:color w:val="auto"/>
          <w:szCs w:val="24"/>
          <w:highlight w:val="none"/>
          <w:lang w:eastAsia="zh-CN"/>
        </w:rPr>
        <w:t>20</w:t>
      </w:r>
      <w:r>
        <w:rPr>
          <w:rFonts w:hint="eastAsia" w:ascii="仿宋" w:hAnsi="仿宋" w:eastAsia="仿宋" w:cs="仿宋"/>
          <w:color w:val="auto"/>
          <w:szCs w:val="24"/>
          <w:highlight w:val="none"/>
          <w:lang w:val="en-US" w:eastAsia="zh-CN"/>
        </w:rPr>
        <w:t>22</w:t>
      </w:r>
      <w:r>
        <w:rPr>
          <w:rFonts w:hint="eastAsia" w:ascii="仿宋" w:hAnsi="仿宋" w:eastAsia="仿宋" w:cs="仿宋"/>
          <w:color w:val="auto"/>
          <w:szCs w:val="24"/>
          <w:highlight w:val="none"/>
          <w:lang w:eastAsia="zh-CN"/>
        </w:rPr>
        <w:t>年1月1日</w:t>
      </w:r>
      <w:r>
        <w:rPr>
          <w:rFonts w:hint="eastAsia" w:ascii="仿宋" w:hAnsi="仿宋" w:eastAsia="仿宋" w:cs="仿宋"/>
          <w:color w:val="auto"/>
          <w:szCs w:val="24"/>
          <w:highlight w:val="none"/>
        </w:rPr>
        <w:t>至今</w:t>
      </w:r>
      <w:r>
        <w:rPr>
          <w:rFonts w:hint="eastAsia" w:ascii="仿宋" w:hAnsi="仿宋" w:eastAsia="仿宋" w:cs="仿宋"/>
          <w:color w:val="auto"/>
          <w:szCs w:val="24"/>
          <w:highlight w:val="none"/>
          <w:lang w:eastAsia="zh-CN"/>
        </w:rPr>
        <w:t>类似项目业绩</w:t>
      </w:r>
      <w:r>
        <w:rPr>
          <w:rFonts w:hint="eastAsia" w:ascii="仿宋" w:hAnsi="仿宋" w:eastAsia="仿宋" w:cs="仿宋"/>
          <w:color w:val="auto"/>
          <w:szCs w:val="24"/>
          <w:highlight w:val="none"/>
        </w:rPr>
        <w:t>（以合同为准</w:t>
      </w:r>
      <w:r>
        <w:rPr>
          <w:rFonts w:hint="eastAsia" w:ascii="仿宋" w:hAnsi="仿宋" w:eastAsia="仿宋" w:cs="仿宋"/>
          <w:color w:val="auto"/>
          <w:szCs w:val="24"/>
          <w:highlight w:val="none"/>
          <w:lang w:eastAsia="zh-CN"/>
        </w:rPr>
        <w:t>，</w:t>
      </w:r>
      <w:r>
        <w:rPr>
          <w:rFonts w:hint="eastAsia" w:ascii="仿宋" w:hAnsi="仿宋" w:eastAsia="仿宋" w:cs="仿宋"/>
          <w:color w:val="auto"/>
          <w:szCs w:val="24"/>
          <w:highlight w:val="none"/>
          <w:lang w:val="en-US" w:eastAsia="zh-CN"/>
        </w:rPr>
        <w:t>复印件加盖公章</w:t>
      </w:r>
      <w:r>
        <w:rPr>
          <w:rFonts w:hint="eastAsia" w:ascii="仿宋" w:hAnsi="仿宋" w:eastAsia="仿宋" w:cs="仿宋"/>
          <w:color w:val="auto"/>
          <w:szCs w:val="24"/>
          <w:highlight w:val="none"/>
        </w:rPr>
        <w:t>）</w:t>
      </w:r>
    </w:p>
    <w:p w14:paraId="53D095AC">
      <w:pPr>
        <w:spacing w:line="500" w:lineRule="exact"/>
        <w:ind w:firstLine="1200" w:firstLineChars="500"/>
        <w:rPr>
          <w:rFonts w:hint="eastAsia" w:ascii="仿宋" w:hAnsi="仿宋" w:eastAsia="仿宋" w:cs="仿宋"/>
          <w:color w:val="auto"/>
          <w:szCs w:val="24"/>
          <w:highlight w:val="none"/>
        </w:rPr>
      </w:pPr>
      <w:r>
        <w:rPr>
          <w:rFonts w:hint="eastAsia" w:ascii="仿宋" w:hAnsi="仿宋" w:eastAsia="仿宋" w:cs="仿宋"/>
          <w:color w:val="auto"/>
          <w:szCs w:val="24"/>
          <w:highlight w:val="none"/>
        </w:rPr>
        <w:t>1</w:t>
      </w:r>
      <w:r>
        <w:rPr>
          <w:rFonts w:hint="eastAsia" w:ascii="仿宋" w:hAnsi="仿宋" w:eastAsia="仿宋" w:cs="仿宋"/>
          <w:color w:val="auto"/>
          <w:szCs w:val="24"/>
          <w:highlight w:val="none"/>
          <w:lang w:val="en-US" w:eastAsia="zh-CN"/>
        </w:rPr>
        <w:t>1</w:t>
      </w:r>
      <w:r>
        <w:rPr>
          <w:rFonts w:hint="eastAsia" w:ascii="仿宋" w:hAnsi="仿宋" w:eastAsia="仿宋" w:cs="仿宋"/>
          <w:color w:val="auto"/>
          <w:szCs w:val="24"/>
          <w:highlight w:val="none"/>
        </w:rPr>
        <w:t>. 产品的合法渠道证明文件</w:t>
      </w:r>
    </w:p>
    <w:p w14:paraId="593EF58E">
      <w:pPr>
        <w:spacing w:line="500" w:lineRule="exact"/>
        <w:ind w:firstLine="1200" w:firstLineChars="500"/>
        <w:rPr>
          <w:rFonts w:hint="eastAsia" w:ascii="仿宋" w:hAnsi="仿宋" w:eastAsia="仿宋" w:cs="仿宋"/>
          <w:color w:val="auto"/>
          <w:kern w:val="0"/>
          <w:szCs w:val="24"/>
          <w:highlight w:val="none"/>
        </w:rPr>
      </w:pPr>
      <w:r>
        <w:rPr>
          <w:rFonts w:hint="eastAsia" w:ascii="仿宋" w:hAnsi="仿宋" w:eastAsia="仿宋" w:cs="仿宋"/>
          <w:color w:val="auto"/>
          <w:szCs w:val="24"/>
          <w:highlight w:val="none"/>
        </w:rPr>
        <w:t>1</w:t>
      </w:r>
      <w:r>
        <w:rPr>
          <w:rFonts w:hint="eastAsia" w:ascii="仿宋" w:hAnsi="仿宋" w:eastAsia="仿宋" w:cs="仿宋"/>
          <w:color w:val="auto"/>
          <w:szCs w:val="24"/>
          <w:highlight w:val="none"/>
          <w:lang w:val="en-US" w:eastAsia="zh-CN"/>
        </w:rPr>
        <w:t>2</w:t>
      </w:r>
      <w:r>
        <w:rPr>
          <w:rFonts w:hint="eastAsia" w:ascii="仿宋" w:hAnsi="仿宋" w:eastAsia="仿宋" w:cs="仿宋"/>
          <w:color w:val="auto"/>
          <w:szCs w:val="24"/>
          <w:highlight w:val="none"/>
        </w:rPr>
        <w:t>.</w:t>
      </w:r>
      <w:r>
        <w:rPr>
          <w:rFonts w:hint="eastAsia" w:ascii="仿宋" w:hAnsi="仿宋" w:eastAsia="仿宋" w:cs="仿宋"/>
          <w:color w:val="auto"/>
          <w:kern w:val="0"/>
          <w:szCs w:val="24"/>
          <w:highlight w:val="none"/>
        </w:rPr>
        <w:t xml:space="preserve"> 项目实施方案</w:t>
      </w:r>
    </w:p>
    <w:p w14:paraId="3DD2CE3B">
      <w:pPr>
        <w:spacing w:line="500" w:lineRule="exact"/>
        <w:ind w:firstLine="1200" w:firstLineChars="500"/>
        <w:rPr>
          <w:rFonts w:hint="eastAsia" w:ascii="仿宋" w:hAnsi="仿宋" w:eastAsia="仿宋" w:cs="仿宋"/>
          <w:color w:val="auto"/>
          <w:highlight w:val="none"/>
        </w:rPr>
      </w:pPr>
      <w:r>
        <w:rPr>
          <w:rFonts w:hint="eastAsia" w:ascii="仿宋" w:hAnsi="仿宋" w:eastAsia="仿宋" w:cs="仿宋"/>
          <w:color w:val="auto"/>
          <w:szCs w:val="24"/>
          <w:highlight w:val="none"/>
        </w:rPr>
        <w:t>1</w:t>
      </w:r>
      <w:r>
        <w:rPr>
          <w:rFonts w:hint="eastAsia" w:ascii="仿宋" w:hAnsi="仿宋" w:eastAsia="仿宋" w:cs="仿宋"/>
          <w:color w:val="auto"/>
          <w:szCs w:val="24"/>
          <w:highlight w:val="none"/>
          <w:lang w:val="en-US" w:eastAsia="zh-CN"/>
        </w:rPr>
        <w:t>3</w:t>
      </w:r>
      <w:r>
        <w:rPr>
          <w:rFonts w:hint="eastAsia" w:ascii="仿宋" w:hAnsi="仿宋" w:eastAsia="仿宋" w:cs="仿宋"/>
          <w:color w:val="auto"/>
          <w:szCs w:val="24"/>
          <w:highlight w:val="none"/>
        </w:rPr>
        <w:t>.</w:t>
      </w:r>
      <w:r>
        <w:rPr>
          <w:rFonts w:hint="eastAsia" w:ascii="仿宋" w:hAnsi="仿宋" w:eastAsia="仿宋" w:cs="仿宋"/>
          <w:color w:val="auto"/>
          <w:kern w:val="0"/>
          <w:szCs w:val="24"/>
          <w:highlight w:val="none"/>
        </w:rPr>
        <w:t xml:space="preserve"> 产品的技术文件</w:t>
      </w:r>
    </w:p>
    <w:p w14:paraId="2763DBF4">
      <w:pPr>
        <w:spacing w:line="500" w:lineRule="exact"/>
        <w:ind w:left="240" w:leftChars="100" w:firstLine="960" w:firstLineChars="400"/>
        <w:rPr>
          <w:rFonts w:hint="eastAsia" w:ascii="仿宋" w:hAnsi="仿宋" w:eastAsia="仿宋" w:cs="仿宋"/>
          <w:color w:val="auto"/>
          <w:szCs w:val="24"/>
          <w:highlight w:val="none"/>
        </w:rPr>
      </w:pPr>
      <w:r>
        <w:rPr>
          <w:rFonts w:hint="eastAsia" w:ascii="仿宋" w:hAnsi="仿宋" w:eastAsia="仿宋" w:cs="仿宋"/>
          <w:color w:val="auto"/>
          <w:szCs w:val="24"/>
          <w:highlight w:val="none"/>
        </w:rPr>
        <w:t>1</w:t>
      </w:r>
      <w:r>
        <w:rPr>
          <w:rFonts w:hint="eastAsia" w:ascii="仿宋" w:hAnsi="仿宋" w:eastAsia="仿宋" w:cs="仿宋"/>
          <w:color w:val="auto"/>
          <w:szCs w:val="24"/>
          <w:highlight w:val="none"/>
          <w:lang w:val="en-US" w:eastAsia="zh-CN"/>
        </w:rPr>
        <w:t>4</w:t>
      </w:r>
      <w:r>
        <w:rPr>
          <w:rFonts w:hint="eastAsia" w:ascii="仿宋" w:hAnsi="仿宋" w:eastAsia="仿宋" w:cs="仿宋"/>
          <w:color w:val="auto"/>
          <w:szCs w:val="24"/>
          <w:highlight w:val="none"/>
        </w:rPr>
        <w:t>. 质量保证</w:t>
      </w:r>
    </w:p>
    <w:p w14:paraId="33CE8A9C">
      <w:pPr>
        <w:spacing w:line="500" w:lineRule="exact"/>
        <w:ind w:firstLine="1200" w:firstLineChars="500"/>
        <w:rPr>
          <w:rFonts w:hint="eastAsia" w:ascii="仿宋" w:hAnsi="仿宋" w:eastAsia="仿宋" w:cs="仿宋"/>
          <w:color w:val="auto"/>
          <w:szCs w:val="24"/>
          <w:highlight w:val="none"/>
          <w:lang w:eastAsia="zh-CN"/>
        </w:rPr>
      </w:pPr>
      <w:r>
        <w:rPr>
          <w:rFonts w:hint="eastAsia" w:ascii="仿宋" w:hAnsi="仿宋" w:eastAsia="仿宋" w:cs="仿宋"/>
          <w:color w:val="auto"/>
          <w:szCs w:val="24"/>
          <w:highlight w:val="none"/>
        </w:rPr>
        <w:t>1</w:t>
      </w:r>
      <w:r>
        <w:rPr>
          <w:rFonts w:hint="eastAsia" w:ascii="仿宋" w:hAnsi="仿宋" w:eastAsia="仿宋" w:cs="仿宋"/>
          <w:color w:val="auto"/>
          <w:szCs w:val="24"/>
          <w:highlight w:val="none"/>
          <w:lang w:val="en-US" w:eastAsia="zh-CN"/>
        </w:rPr>
        <w:t>5</w:t>
      </w:r>
      <w:r>
        <w:rPr>
          <w:rFonts w:hint="eastAsia" w:ascii="仿宋" w:hAnsi="仿宋" w:eastAsia="仿宋" w:cs="仿宋"/>
          <w:color w:val="auto"/>
          <w:szCs w:val="24"/>
          <w:highlight w:val="none"/>
        </w:rPr>
        <w:t>. 售后服务</w:t>
      </w:r>
      <w:r>
        <w:rPr>
          <w:rFonts w:hint="eastAsia" w:ascii="仿宋" w:hAnsi="仿宋" w:eastAsia="仿宋" w:cs="仿宋"/>
          <w:color w:val="auto"/>
          <w:szCs w:val="24"/>
          <w:highlight w:val="none"/>
          <w:lang w:eastAsia="zh-CN"/>
        </w:rPr>
        <w:t>及培训计划</w:t>
      </w:r>
    </w:p>
    <w:p w14:paraId="2EB7C2A1">
      <w:pPr>
        <w:autoSpaceDE w:val="0"/>
        <w:autoSpaceDN w:val="0"/>
        <w:spacing w:line="500" w:lineRule="exact"/>
        <w:ind w:left="240" w:leftChars="100" w:firstLine="960" w:firstLineChars="400"/>
        <w:rPr>
          <w:rFonts w:hint="eastAsia" w:ascii="仿宋" w:hAnsi="仿宋" w:eastAsia="仿宋" w:cs="仿宋"/>
          <w:color w:val="auto"/>
          <w:szCs w:val="24"/>
          <w:highlight w:val="none"/>
        </w:rPr>
      </w:pPr>
      <w:r>
        <w:rPr>
          <w:rFonts w:hint="eastAsia" w:ascii="仿宋" w:hAnsi="仿宋" w:eastAsia="仿宋" w:cs="仿宋"/>
          <w:color w:val="auto"/>
          <w:szCs w:val="24"/>
          <w:highlight w:val="none"/>
        </w:rPr>
        <w:t>1</w:t>
      </w:r>
      <w:r>
        <w:rPr>
          <w:rFonts w:hint="eastAsia" w:ascii="仿宋" w:hAnsi="仿宋" w:eastAsia="仿宋" w:cs="仿宋"/>
          <w:color w:val="auto"/>
          <w:szCs w:val="24"/>
          <w:highlight w:val="none"/>
          <w:lang w:val="en-US" w:eastAsia="zh-CN"/>
        </w:rPr>
        <w:t>6</w:t>
      </w:r>
      <w:r>
        <w:rPr>
          <w:rFonts w:hint="eastAsia" w:ascii="仿宋" w:hAnsi="仿宋" w:eastAsia="仿宋" w:cs="仿宋"/>
          <w:color w:val="auto"/>
          <w:szCs w:val="24"/>
          <w:highlight w:val="none"/>
        </w:rPr>
        <w:t>. 投标人认为有必要说明的事宜（若有）</w:t>
      </w:r>
    </w:p>
    <w:p w14:paraId="21C7B637">
      <w:pPr>
        <w:autoSpaceDE w:val="0"/>
        <w:autoSpaceDN w:val="0"/>
        <w:spacing w:line="500" w:lineRule="exact"/>
        <w:ind w:left="240" w:leftChars="100" w:firstLine="960" w:firstLineChars="400"/>
        <w:rPr>
          <w:rFonts w:hint="eastAsia" w:ascii="仿宋" w:hAnsi="仿宋" w:eastAsia="仿宋" w:cs="仿宋"/>
          <w:color w:val="auto"/>
          <w:szCs w:val="24"/>
          <w:highlight w:val="none"/>
        </w:rPr>
      </w:pPr>
      <w:r>
        <w:rPr>
          <w:rFonts w:hint="eastAsia" w:ascii="仿宋" w:hAnsi="仿宋" w:eastAsia="仿宋" w:cs="仿宋"/>
          <w:color w:val="auto"/>
          <w:szCs w:val="24"/>
          <w:highlight w:val="none"/>
        </w:rPr>
        <w:t>1</w:t>
      </w:r>
      <w:r>
        <w:rPr>
          <w:rFonts w:hint="eastAsia" w:ascii="仿宋" w:hAnsi="仿宋" w:eastAsia="仿宋" w:cs="仿宋"/>
          <w:color w:val="auto"/>
          <w:szCs w:val="24"/>
          <w:highlight w:val="none"/>
          <w:lang w:val="en-US" w:eastAsia="zh-CN"/>
        </w:rPr>
        <w:t>7</w:t>
      </w:r>
      <w:r>
        <w:rPr>
          <w:rFonts w:hint="eastAsia" w:ascii="仿宋" w:hAnsi="仿宋" w:eastAsia="仿宋" w:cs="仿宋"/>
          <w:color w:val="auto"/>
          <w:szCs w:val="24"/>
          <w:highlight w:val="none"/>
        </w:rPr>
        <w:t xml:space="preserve">. </w:t>
      </w:r>
      <w:r>
        <w:rPr>
          <w:rFonts w:hint="eastAsia" w:ascii="仿宋" w:hAnsi="仿宋" w:eastAsia="仿宋" w:cs="仿宋"/>
          <w:color w:val="auto"/>
          <w:szCs w:val="24"/>
          <w:highlight w:val="none"/>
          <w:lang w:eastAsia="zh-CN"/>
        </w:rPr>
        <w:t>投标人承诺书</w:t>
      </w:r>
      <w:r>
        <w:rPr>
          <w:rFonts w:hint="eastAsia" w:ascii="仿宋" w:hAnsi="仿宋" w:eastAsia="仿宋" w:cs="仿宋"/>
          <w:color w:val="auto"/>
          <w:szCs w:val="24"/>
          <w:highlight w:val="none"/>
        </w:rPr>
        <w:t>（格式）</w:t>
      </w:r>
    </w:p>
    <w:p w14:paraId="1F553FE2">
      <w:pPr>
        <w:autoSpaceDE w:val="0"/>
        <w:autoSpaceDN w:val="0"/>
        <w:spacing w:line="500" w:lineRule="exact"/>
        <w:ind w:left="240" w:leftChars="100" w:firstLine="960" w:firstLineChars="400"/>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18</w:t>
      </w:r>
      <w:r>
        <w:rPr>
          <w:rFonts w:hint="eastAsia" w:ascii="仿宋" w:hAnsi="仿宋" w:eastAsia="仿宋" w:cs="仿宋"/>
          <w:color w:val="auto"/>
          <w:szCs w:val="24"/>
          <w:highlight w:val="none"/>
        </w:rPr>
        <w:t>.《</w:t>
      </w:r>
      <w:r>
        <w:rPr>
          <w:rFonts w:hint="eastAsia" w:ascii="仿宋" w:hAnsi="仿宋" w:eastAsia="仿宋" w:cs="仿宋"/>
          <w:color w:val="auto"/>
          <w:szCs w:val="24"/>
          <w:highlight w:val="none"/>
          <w:lang w:eastAsia="zh-CN"/>
        </w:rPr>
        <w:t>中小</w:t>
      </w:r>
      <w:r>
        <w:rPr>
          <w:rFonts w:hint="eastAsia" w:ascii="仿宋" w:hAnsi="仿宋" w:eastAsia="仿宋" w:cs="仿宋"/>
          <w:color w:val="auto"/>
          <w:szCs w:val="24"/>
          <w:highlight w:val="none"/>
        </w:rPr>
        <w:t>企业声明函》（格式，若有）</w:t>
      </w:r>
    </w:p>
    <w:p w14:paraId="711A2A67">
      <w:pPr>
        <w:autoSpaceDE w:val="0"/>
        <w:autoSpaceDN w:val="0"/>
        <w:spacing w:line="500" w:lineRule="exact"/>
        <w:ind w:left="240" w:leftChars="100" w:firstLine="960" w:firstLineChars="400"/>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val="en-US" w:eastAsia="zh-CN"/>
        </w:rPr>
        <w:t>19</w:t>
      </w:r>
      <w:r>
        <w:rPr>
          <w:rFonts w:hint="eastAsia" w:ascii="仿宋" w:hAnsi="仿宋" w:eastAsia="仿宋" w:cs="仿宋"/>
          <w:color w:val="auto"/>
          <w:kern w:val="0"/>
          <w:szCs w:val="24"/>
          <w:highlight w:val="none"/>
        </w:rPr>
        <w:t>.《残疾人福利性单位声明函》</w:t>
      </w:r>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Start w:id="139" w:name="_Toc1386"/>
      <w:bookmarkStart w:id="140" w:name="_Toc458617471"/>
      <w:bookmarkStart w:id="141" w:name="_Toc25120"/>
      <w:bookmarkStart w:id="142" w:name="_Toc188808834"/>
      <w:bookmarkStart w:id="143" w:name="_Toc193187098"/>
      <w:bookmarkStart w:id="144" w:name="_Toc193126882"/>
      <w:bookmarkStart w:id="145" w:name="_Toc194663919"/>
      <w:r>
        <w:rPr>
          <w:rFonts w:hint="eastAsia" w:ascii="仿宋" w:hAnsi="仿宋" w:eastAsia="仿宋" w:cs="仿宋"/>
          <w:color w:val="auto"/>
          <w:szCs w:val="24"/>
          <w:highlight w:val="none"/>
        </w:rPr>
        <w:t>（格式，若有）</w:t>
      </w:r>
    </w:p>
    <w:p w14:paraId="17D8FEDC">
      <w:pPr>
        <w:autoSpaceDE w:val="0"/>
        <w:autoSpaceDN w:val="0"/>
        <w:spacing w:line="500" w:lineRule="exact"/>
        <w:ind w:left="240" w:leftChars="100" w:firstLine="960" w:firstLineChars="400"/>
        <w:rPr>
          <w:rFonts w:hint="eastAsia" w:ascii="仿宋" w:hAnsi="仿宋" w:eastAsia="仿宋" w:cs="仿宋"/>
          <w:color w:val="auto"/>
          <w:kern w:val="0"/>
          <w:szCs w:val="24"/>
          <w:highlight w:val="none"/>
          <w:lang w:val="en-US" w:eastAsia="zh-CN"/>
        </w:rPr>
      </w:pPr>
      <w:r>
        <w:rPr>
          <w:rFonts w:hint="eastAsia" w:ascii="仿宋" w:hAnsi="仿宋" w:eastAsia="仿宋" w:cs="仿宋"/>
          <w:color w:val="auto"/>
          <w:kern w:val="0"/>
          <w:szCs w:val="24"/>
          <w:highlight w:val="none"/>
          <w:lang w:val="en-US" w:eastAsia="zh-CN"/>
        </w:rPr>
        <w:t>20</w:t>
      </w:r>
      <w:r>
        <w:rPr>
          <w:rFonts w:hint="eastAsia" w:ascii="仿宋" w:hAnsi="仿宋" w:eastAsia="仿宋" w:cs="仿宋"/>
          <w:color w:val="auto"/>
          <w:kern w:val="0"/>
          <w:szCs w:val="24"/>
          <w:highlight w:val="none"/>
        </w:rPr>
        <w:t xml:space="preserve">. </w:t>
      </w:r>
      <w:r>
        <w:rPr>
          <w:rFonts w:hint="eastAsia" w:ascii="仿宋" w:hAnsi="仿宋" w:eastAsia="仿宋" w:cs="仿宋"/>
          <w:color w:val="auto"/>
          <w:kern w:val="0"/>
          <w:szCs w:val="24"/>
          <w:highlight w:val="none"/>
          <w:lang w:val="en-US" w:eastAsia="zh-CN"/>
        </w:rPr>
        <w:t>《监狱、戒毒企业声明函》（格式，若有）</w:t>
      </w:r>
    </w:p>
    <w:p w14:paraId="6E58C236">
      <w:pPr>
        <w:pStyle w:val="10"/>
        <w:rPr>
          <w:rFonts w:hint="eastAsia" w:ascii="仿宋" w:hAnsi="仿宋" w:eastAsia="仿宋" w:cs="仿宋"/>
          <w:color w:val="auto"/>
          <w:highlight w:val="none"/>
        </w:rPr>
      </w:pPr>
    </w:p>
    <w:p w14:paraId="7651E2F7">
      <w:pPr>
        <w:rPr>
          <w:rFonts w:hint="eastAsia" w:ascii="仿宋" w:hAnsi="仿宋" w:eastAsia="仿宋" w:cs="仿宋"/>
          <w:b/>
          <w:color w:val="auto"/>
          <w:highlight w:val="none"/>
        </w:rPr>
      </w:pPr>
      <w:r>
        <w:rPr>
          <w:rFonts w:hint="eastAsia" w:ascii="仿宋" w:hAnsi="仿宋" w:eastAsia="仿宋" w:cs="仿宋"/>
          <w:b/>
          <w:color w:val="auto"/>
          <w:highlight w:val="none"/>
        </w:rPr>
        <w:br w:type="page"/>
      </w:r>
    </w:p>
    <w:p w14:paraId="75A4BDDB">
      <w:pPr>
        <w:pStyle w:val="37"/>
        <w:spacing w:line="560" w:lineRule="exact"/>
        <w:ind w:firstLine="0" w:firstLineChars="0"/>
        <w:rPr>
          <w:rFonts w:hint="eastAsia" w:ascii="仿宋" w:hAnsi="仿宋" w:eastAsia="仿宋" w:cs="仿宋"/>
          <w:b/>
          <w:color w:val="auto"/>
          <w:highlight w:val="none"/>
        </w:rPr>
      </w:pPr>
      <w:r>
        <w:rPr>
          <w:rFonts w:hint="eastAsia" w:ascii="仿宋" w:hAnsi="仿宋" w:eastAsia="仿宋" w:cs="仿宋"/>
          <w:b/>
          <w:color w:val="auto"/>
          <w:highlight w:val="none"/>
        </w:rPr>
        <w:t>1.投标函</w:t>
      </w:r>
      <w:bookmarkEnd w:id="139"/>
      <w:bookmarkEnd w:id="140"/>
      <w:bookmarkEnd w:id="141"/>
      <w:r>
        <w:rPr>
          <w:rFonts w:hint="eastAsia" w:ascii="仿宋" w:hAnsi="仿宋" w:eastAsia="仿宋" w:cs="仿宋"/>
          <w:bCs/>
          <w:color w:val="auto"/>
          <w:sz w:val="22"/>
          <w:szCs w:val="20"/>
          <w:highlight w:val="none"/>
        </w:rPr>
        <w:t>（格式）</w:t>
      </w:r>
    </w:p>
    <w:p w14:paraId="64025487">
      <w:pPr>
        <w:spacing w:line="560" w:lineRule="exact"/>
        <w:ind w:left="240" w:leftChars="100"/>
        <w:rPr>
          <w:rFonts w:hint="eastAsia" w:ascii="仿宋" w:hAnsi="仿宋" w:eastAsia="仿宋" w:cs="仿宋"/>
          <w:color w:val="auto"/>
          <w:szCs w:val="21"/>
          <w:highlight w:val="none"/>
        </w:rPr>
      </w:pPr>
    </w:p>
    <w:p w14:paraId="7379EBF5">
      <w:pPr>
        <w:spacing w:line="560" w:lineRule="exact"/>
        <w:rPr>
          <w:rFonts w:hint="eastAsia" w:ascii="仿宋" w:hAnsi="仿宋" w:eastAsia="仿宋" w:cs="仿宋"/>
          <w:b/>
          <w:color w:val="auto"/>
          <w:szCs w:val="24"/>
          <w:highlight w:val="none"/>
          <w:lang w:eastAsia="zh-CN"/>
        </w:rPr>
      </w:pPr>
      <w:r>
        <w:rPr>
          <w:rFonts w:hint="eastAsia" w:ascii="仿宋" w:hAnsi="仿宋" w:eastAsia="仿宋" w:cs="仿宋"/>
          <w:b/>
          <w:color w:val="auto"/>
          <w:szCs w:val="24"/>
          <w:highlight w:val="none"/>
        </w:rPr>
        <w:t>致：</w:t>
      </w:r>
      <w:r>
        <w:rPr>
          <w:rFonts w:hint="eastAsia" w:ascii="仿宋" w:hAnsi="仿宋" w:eastAsia="仿宋" w:cs="仿宋"/>
          <w:b/>
          <w:color w:val="auto"/>
          <w:szCs w:val="24"/>
          <w:highlight w:val="none"/>
          <w:lang w:eastAsia="zh-CN"/>
        </w:rPr>
        <w:t>华招广和项目管理有限公司</w:t>
      </w:r>
    </w:p>
    <w:p w14:paraId="5A8D3FD7">
      <w:pPr>
        <w:spacing w:line="560" w:lineRule="exact"/>
        <w:ind w:firstLine="470" w:firstLineChars="196"/>
        <w:rPr>
          <w:rFonts w:hint="eastAsia" w:ascii="仿宋" w:hAnsi="仿宋" w:eastAsia="仿宋" w:cs="仿宋"/>
          <w:b/>
          <w:color w:val="auto"/>
          <w:szCs w:val="24"/>
          <w:highlight w:val="none"/>
        </w:rPr>
      </w:pPr>
      <w:r>
        <w:rPr>
          <w:rFonts w:hint="eastAsia" w:ascii="仿宋" w:hAnsi="仿宋" w:eastAsia="仿宋" w:cs="仿宋"/>
          <w:color w:val="auto"/>
          <w:szCs w:val="24"/>
          <w:highlight w:val="none"/>
        </w:rPr>
        <w:t>根据贵单位</w:t>
      </w:r>
      <w:r>
        <w:rPr>
          <w:rFonts w:hint="eastAsia" w:ascii="仿宋" w:hAnsi="仿宋" w:eastAsia="仿宋" w:cs="仿宋"/>
          <w:color w:val="auto"/>
          <w:szCs w:val="24"/>
          <w:highlight w:val="none"/>
          <w:u w:val="single"/>
        </w:rPr>
        <w:t xml:space="preserve">         （招标项目名称）    </w:t>
      </w:r>
      <w:r>
        <w:rPr>
          <w:rFonts w:hint="eastAsia" w:ascii="仿宋" w:hAnsi="仿宋" w:eastAsia="仿宋" w:cs="仿宋"/>
          <w:color w:val="auto"/>
          <w:szCs w:val="24"/>
          <w:highlight w:val="none"/>
        </w:rPr>
        <w:t>项目</w:t>
      </w:r>
      <w:r>
        <w:rPr>
          <w:rFonts w:hint="eastAsia" w:ascii="仿宋" w:hAnsi="仿宋" w:eastAsia="仿宋" w:cs="仿宋"/>
          <w:color w:val="auto"/>
          <w:szCs w:val="24"/>
          <w:highlight w:val="none"/>
          <w:u w:val="single"/>
        </w:rPr>
        <w:t>（项目编号）</w:t>
      </w:r>
      <w:r>
        <w:rPr>
          <w:rFonts w:hint="eastAsia" w:ascii="仿宋" w:hAnsi="仿宋" w:eastAsia="仿宋" w:cs="仿宋"/>
          <w:color w:val="auto"/>
          <w:szCs w:val="24"/>
          <w:highlight w:val="none"/>
        </w:rPr>
        <w:t>的招标公告，我方代表</w:t>
      </w:r>
      <w:r>
        <w:rPr>
          <w:rFonts w:hint="eastAsia" w:ascii="仿宋" w:hAnsi="仿宋" w:eastAsia="仿宋" w:cs="仿宋"/>
          <w:color w:val="auto"/>
          <w:szCs w:val="24"/>
          <w:highlight w:val="none"/>
          <w:u w:val="single"/>
        </w:rPr>
        <w:t xml:space="preserve">   （姓名、职务）   </w:t>
      </w:r>
      <w:r>
        <w:rPr>
          <w:rFonts w:hint="eastAsia" w:ascii="仿宋" w:hAnsi="仿宋" w:eastAsia="仿宋" w:cs="仿宋"/>
          <w:color w:val="auto"/>
          <w:szCs w:val="24"/>
          <w:highlight w:val="none"/>
        </w:rPr>
        <w:t>经正式授权并代表</w:t>
      </w:r>
      <w:r>
        <w:rPr>
          <w:rFonts w:hint="eastAsia" w:ascii="仿宋" w:hAnsi="仿宋" w:eastAsia="仿宋" w:cs="仿宋"/>
          <w:color w:val="auto"/>
          <w:szCs w:val="24"/>
          <w:highlight w:val="none"/>
          <w:u w:val="single"/>
        </w:rPr>
        <w:t xml:space="preserve">     （投标人名称）     </w:t>
      </w:r>
      <w:r>
        <w:rPr>
          <w:rFonts w:hint="eastAsia" w:ascii="仿宋" w:hAnsi="仿宋" w:eastAsia="仿宋" w:cs="仿宋"/>
          <w:color w:val="auto"/>
          <w:szCs w:val="24"/>
          <w:highlight w:val="none"/>
        </w:rPr>
        <w:t>就该项目进行投标。</w:t>
      </w:r>
    </w:p>
    <w:p w14:paraId="0645D452">
      <w:pPr>
        <w:spacing w:line="560" w:lineRule="exact"/>
        <w:ind w:firstLine="472" w:firstLineChars="196"/>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在此，我方郑重声明以下诸点，并负法律责任：</w:t>
      </w:r>
    </w:p>
    <w:p w14:paraId="32463E1D">
      <w:pPr>
        <w:spacing w:line="560" w:lineRule="exact"/>
        <w:ind w:firstLine="470" w:firstLineChars="196"/>
        <w:rPr>
          <w:rFonts w:hint="eastAsia" w:ascii="仿宋" w:hAnsi="仿宋" w:eastAsia="仿宋" w:cs="仿宋"/>
          <w:b/>
          <w:color w:val="auto"/>
          <w:szCs w:val="24"/>
          <w:highlight w:val="none"/>
        </w:rPr>
      </w:pPr>
      <w:r>
        <w:rPr>
          <w:rFonts w:hint="eastAsia" w:ascii="仿宋" w:hAnsi="仿宋" w:eastAsia="仿宋" w:cs="仿宋"/>
          <w:color w:val="auto"/>
          <w:szCs w:val="24"/>
          <w:highlight w:val="none"/>
        </w:rPr>
        <w:t>1、我方提交的投标文件正本一份，副本四份，电子文件一份，“开标一览表”一份。</w:t>
      </w:r>
    </w:p>
    <w:p w14:paraId="4FE76470">
      <w:pPr>
        <w:spacing w:line="560" w:lineRule="exact"/>
        <w:ind w:firstLine="470" w:firstLineChars="196"/>
        <w:rPr>
          <w:rFonts w:hint="eastAsia" w:ascii="仿宋" w:hAnsi="仿宋" w:eastAsia="仿宋" w:cs="仿宋"/>
          <w:color w:val="auto"/>
          <w:szCs w:val="24"/>
          <w:highlight w:val="none"/>
        </w:rPr>
      </w:pPr>
      <w:r>
        <w:rPr>
          <w:rFonts w:hint="eastAsia" w:ascii="仿宋" w:hAnsi="仿宋" w:eastAsia="仿宋" w:cs="仿宋"/>
          <w:color w:val="auto"/>
          <w:szCs w:val="24"/>
          <w:highlight w:val="none"/>
        </w:rPr>
        <w:t>2、我方所附投标报价表中应提交和交付的货物/服务投标总价为人民币：</w:t>
      </w:r>
      <w:r>
        <w:rPr>
          <w:rFonts w:hint="eastAsia" w:ascii="仿宋" w:hAnsi="仿宋" w:eastAsia="仿宋" w:cs="仿宋"/>
          <w:color w:val="auto"/>
          <w:szCs w:val="24"/>
          <w:highlight w:val="none"/>
          <w:u w:val="single"/>
        </w:rPr>
        <w:t>（同时用汉字大写和数字表示的投标总价）</w:t>
      </w:r>
      <w:r>
        <w:rPr>
          <w:rFonts w:hint="eastAsia" w:ascii="仿宋" w:hAnsi="仿宋" w:eastAsia="仿宋" w:cs="仿宋"/>
          <w:color w:val="auto"/>
          <w:szCs w:val="24"/>
          <w:highlight w:val="none"/>
        </w:rPr>
        <w:t>。该报价一次报死，不受市场因素的影响。</w:t>
      </w:r>
    </w:p>
    <w:p w14:paraId="2BD6184A">
      <w:pPr>
        <w:spacing w:line="560" w:lineRule="exact"/>
        <w:ind w:firstLine="470" w:firstLineChars="196"/>
        <w:rPr>
          <w:rFonts w:hint="eastAsia" w:ascii="仿宋" w:hAnsi="仿宋" w:eastAsia="仿宋" w:cs="仿宋"/>
          <w:b/>
          <w:color w:val="auto"/>
          <w:szCs w:val="24"/>
          <w:highlight w:val="none"/>
        </w:rPr>
      </w:pPr>
      <w:r>
        <w:rPr>
          <w:rFonts w:hint="eastAsia" w:ascii="仿宋" w:hAnsi="仿宋" w:eastAsia="仿宋" w:cs="仿宋"/>
          <w:color w:val="auto"/>
          <w:szCs w:val="24"/>
          <w:highlight w:val="none"/>
        </w:rPr>
        <w:t>3、我方已详细审查全部招标文件，完全理解并同意放弃对这方面有不明及误解质疑的权力。</w:t>
      </w:r>
    </w:p>
    <w:p w14:paraId="3EAFD4A2">
      <w:pPr>
        <w:spacing w:line="560" w:lineRule="exact"/>
        <w:ind w:firstLine="470" w:firstLineChars="196"/>
        <w:rPr>
          <w:rFonts w:hint="eastAsia" w:ascii="仿宋" w:hAnsi="仿宋" w:eastAsia="仿宋" w:cs="仿宋"/>
          <w:b/>
          <w:color w:val="auto"/>
          <w:szCs w:val="24"/>
          <w:highlight w:val="none"/>
        </w:rPr>
      </w:pPr>
      <w:r>
        <w:rPr>
          <w:rFonts w:hint="eastAsia" w:ascii="仿宋" w:hAnsi="仿宋" w:eastAsia="仿宋" w:cs="仿宋"/>
          <w:color w:val="auto"/>
          <w:szCs w:val="24"/>
          <w:highlight w:val="none"/>
        </w:rPr>
        <w:t>4、我方完全理解并同意招标文件中有关没收投标保证金、要求专业担保机构先行偿付和拒绝投标的条款。</w:t>
      </w:r>
    </w:p>
    <w:p w14:paraId="7C2630DA">
      <w:pPr>
        <w:spacing w:line="560" w:lineRule="exact"/>
        <w:ind w:firstLine="470" w:firstLineChars="196"/>
        <w:rPr>
          <w:rFonts w:hint="eastAsia" w:ascii="仿宋" w:hAnsi="仿宋" w:eastAsia="仿宋" w:cs="仿宋"/>
          <w:b/>
          <w:color w:val="auto"/>
          <w:szCs w:val="24"/>
          <w:highlight w:val="none"/>
        </w:rPr>
      </w:pPr>
      <w:r>
        <w:rPr>
          <w:rFonts w:hint="eastAsia" w:ascii="仿宋" w:hAnsi="仿宋" w:eastAsia="仿宋" w:cs="仿宋"/>
          <w:color w:val="auto"/>
          <w:szCs w:val="24"/>
          <w:highlight w:val="none"/>
        </w:rPr>
        <w:t>5、我方同意按照要求提供投标有关的一切数据或资料。</w:t>
      </w:r>
    </w:p>
    <w:p w14:paraId="5DC91F76">
      <w:pPr>
        <w:spacing w:line="560" w:lineRule="exact"/>
        <w:ind w:firstLine="470" w:firstLineChars="196"/>
        <w:rPr>
          <w:rFonts w:hint="eastAsia" w:ascii="仿宋" w:hAnsi="仿宋" w:eastAsia="仿宋" w:cs="仿宋"/>
          <w:b/>
          <w:color w:val="auto"/>
          <w:szCs w:val="24"/>
          <w:highlight w:val="none"/>
        </w:rPr>
      </w:pPr>
      <w:r>
        <w:rPr>
          <w:rFonts w:hint="eastAsia" w:ascii="仿宋" w:hAnsi="仿宋" w:eastAsia="仿宋" w:cs="仿宋"/>
          <w:color w:val="auto"/>
          <w:szCs w:val="24"/>
          <w:highlight w:val="none"/>
        </w:rPr>
        <w:t>6、我方将按招标文件的规定履行合同责任和义务。</w:t>
      </w:r>
    </w:p>
    <w:p w14:paraId="42208F32">
      <w:pPr>
        <w:spacing w:line="560" w:lineRule="exact"/>
        <w:ind w:firstLine="470" w:firstLineChars="196"/>
        <w:rPr>
          <w:rFonts w:hint="eastAsia" w:ascii="仿宋" w:hAnsi="仿宋" w:eastAsia="仿宋" w:cs="仿宋"/>
          <w:b/>
          <w:color w:val="auto"/>
          <w:szCs w:val="24"/>
          <w:highlight w:val="none"/>
        </w:rPr>
      </w:pPr>
      <w:r>
        <w:rPr>
          <w:rFonts w:hint="eastAsia" w:ascii="仿宋" w:hAnsi="仿宋" w:eastAsia="仿宋" w:cs="仿宋"/>
          <w:color w:val="auto"/>
          <w:szCs w:val="24"/>
          <w:highlight w:val="none"/>
        </w:rPr>
        <w:t>7、我方完全理解最低报价不是中标的唯一条件，采购人有权选择质优价廉的货物/服务。</w:t>
      </w:r>
    </w:p>
    <w:p w14:paraId="2565D0D1">
      <w:pPr>
        <w:spacing w:line="560" w:lineRule="exact"/>
        <w:ind w:firstLine="470" w:firstLineChars="196"/>
        <w:rPr>
          <w:rFonts w:hint="eastAsia" w:ascii="仿宋" w:hAnsi="仿宋" w:eastAsia="仿宋" w:cs="仿宋"/>
          <w:b/>
          <w:color w:val="auto"/>
          <w:szCs w:val="24"/>
          <w:highlight w:val="none"/>
        </w:rPr>
      </w:pPr>
      <w:r>
        <w:rPr>
          <w:rFonts w:hint="eastAsia" w:ascii="仿宋" w:hAnsi="仿宋" w:eastAsia="仿宋" w:cs="仿宋"/>
          <w:color w:val="auto"/>
          <w:szCs w:val="24"/>
          <w:highlight w:val="none"/>
        </w:rPr>
        <w:t>8、我方同意按招标文件规定，遵守贵方有关招标的各项规定。</w:t>
      </w:r>
    </w:p>
    <w:p w14:paraId="24267B15">
      <w:pPr>
        <w:spacing w:line="560" w:lineRule="exact"/>
        <w:ind w:firstLine="470" w:firstLineChars="196"/>
        <w:rPr>
          <w:rFonts w:hint="eastAsia" w:ascii="仿宋" w:hAnsi="仿宋" w:eastAsia="仿宋" w:cs="仿宋"/>
          <w:b/>
          <w:color w:val="auto"/>
          <w:szCs w:val="24"/>
          <w:highlight w:val="none"/>
        </w:rPr>
      </w:pPr>
      <w:r>
        <w:rPr>
          <w:rFonts w:hint="eastAsia" w:ascii="仿宋" w:hAnsi="仿宋" w:eastAsia="仿宋" w:cs="仿宋"/>
          <w:color w:val="auto"/>
          <w:szCs w:val="24"/>
          <w:highlight w:val="none"/>
        </w:rPr>
        <w:t>9、若我方中标，我方保证按有关规定向贵方支付招标服务费。</w:t>
      </w:r>
    </w:p>
    <w:p w14:paraId="55BC23D7">
      <w:pPr>
        <w:spacing w:line="560" w:lineRule="exact"/>
        <w:ind w:firstLine="470" w:firstLineChars="196"/>
        <w:rPr>
          <w:rFonts w:hint="eastAsia" w:ascii="仿宋" w:hAnsi="仿宋" w:eastAsia="仿宋" w:cs="仿宋"/>
          <w:b/>
          <w:color w:val="auto"/>
          <w:szCs w:val="24"/>
          <w:highlight w:val="none"/>
        </w:rPr>
      </w:pPr>
      <w:r>
        <w:rPr>
          <w:rFonts w:hint="eastAsia" w:ascii="仿宋" w:hAnsi="仿宋" w:eastAsia="仿宋" w:cs="仿宋"/>
          <w:color w:val="auto"/>
          <w:szCs w:val="24"/>
          <w:highlight w:val="none"/>
        </w:rPr>
        <w:t>10、投标有效期为自提交投标文件的截止之日起90个日历日。</w:t>
      </w:r>
    </w:p>
    <w:p w14:paraId="48EAFD87">
      <w:pPr>
        <w:spacing w:line="560" w:lineRule="exact"/>
        <w:ind w:firstLine="470" w:firstLineChars="196"/>
        <w:rPr>
          <w:rFonts w:hint="eastAsia" w:ascii="仿宋" w:hAnsi="仿宋" w:eastAsia="仿宋" w:cs="仿宋"/>
          <w:b/>
          <w:color w:val="auto"/>
          <w:szCs w:val="24"/>
          <w:highlight w:val="none"/>
        </w:rPr>
      </w:pPr>
      <w:r>
        <w:rPr>
          <w:rFonts w:hint="eastAsia" w:ascii="仿宋" w:hAnsi="仿宋" w:eastAsia="仿宋" w:cs="仿宋"/>
          <w:color w:val="auto"/>
          <w:szCs w:val="24"/>
          <w:highlight w:val="none"/>
        </w:rPr>
        <w:t>11、所有关于本项目的函电，请按下列地址联系：</w:t>
      </w:r>
    </w:p>
    <w:p w14:paraId="7A384979">
      <w:pPr>
        <w:spacing w:line="560" w:lineRule="exact"/>
        <w:ind w:firstLine="480" w:firstLineChars="200"/>
        <w:rPr>
          <w:rFonts w:hint="eastAsia" w:ascii="仿宋" w:hAnsi="仿宋" w:eastAsia="仿宋" w:cs="仿宋"/>
          <w:color w:val="auto"/>
          <w:szCs w:val="24"/>
          <w:highlight w:val="none"/>
        </w:rPr>
      </w:pPr>
    </w:p>
    <w:p w14:paraId="4EDBC7ED">
      <w:pPr>
        <w:spacing w:line="560" w:lineRule="exact"/>
        <w:ind w:firstLine="480" w:firstLineChars="200"/>
        <w:rPr>
          <w:rFonts w:hint="eastAsia" w:ascii="仿宋" w:hAnsi="仿宋" w:eastAsia="仿宋" w:cs="仿宋"/>
          <w:color w:val="auto"/>
          <w:szCs w:val="24"/>
          <w:highlight w:val="none"/>
        </w:rPr>
      </w:pPr>
    </w:p>
    <w:p w14:paraId="6F11B963">
      <w:pPr>
        <w:spacing w:line="560" w:lineRule="exact"/>
        <w:rPr>
          <w:rFonts w:hint="eastAsia" w:ascii="仿宋" w:hAnsi="仿宋" w:eastAsia="仿宋" w:cs="仿宋"/>
          <w:color w:val="auto"/>
          <w:szCs w:val="24"/>
          <w:highlight w:val="none"/>
        </w:rPr>
      </w:pPr>
    </w:p>
    <w:p w14:paraId="13800EA8">
      <w:pPr>
        <w:spacing w:line="560" w:lineRule="exact"/>
        <w:ind w:firstLine="480" w:firstLineChars="200"/>
        <w:rPr>
          <w:rFonts w:hint="eastAsia" w:ascii="仿宋" w:hAnsi="仿宋" w:eastAsia="仿宋" w:cs="仿宋"/>
          <w:color w:val="auto"/>
          <w:szCs w:val="24"/>
          <w:highlight w:val="none"/>
          <w:u w:val="single"/>
        </w:rPr>
      </w:pPr>
      <w:r>
        <w:rPr>
          <w:rFonts w:hint="eastAsia" w:ascii="仿宋" w:hAnsi="仿宋" w:eastAsia="仿宋" w:cs="仿宋"/>
          <w:color w:val="auto"/>
          <w:szCs w:val="24"/>
          <w:highlight w:val="none"/>
        </w:rPr>
        <w:t>投标人名称（公章）：</w:t>
      </w:r>
      <w:r>
        <w:rPr>
          <w:rFonts w:hint="eastAsia" w:ascii="仿宋" w:hAnsi="仿宋" w:eastAsia="仿宋" w:cs="仿宋"/>
          <w:color w:val="auto"/>
          <w:szCs w:val="24"/>
          <w:highlight w:val="none"/>
          <w:u w:val="single"/>
        </w:rPr>
        <w:t xml:space="preserve">                                </w:t>
      </w:r>
    </w:p>
    <w:p w14:paraId="302512F7">
      <w:pPr>
        <w:spacing w:line="560" w:lineRule="exact"/>
        <w:ind w:firstLine="480" w:firstLineChars="200"/>
        <w:rPr>
          <w:rFonts w:hint="eastAsia" w:ascii="仿宋" w:hAnsi="仿宋" w:eastAsia="仿宋" w:cs="仿宋"/>
          <w:color w:val="auto"/>
          <w:szCs w:val="24"/>
          <w:highlight w:val="none"/>
          <w:u w:val="single"/>
        </w:rPr>
      </w:pPr>
      <w:r>
        <w:rPr>
          <w:rFonts w:hint="eastAsia" w:ascii="仿宋" w:hAnsi="仿宋" w:eastAsia="仿宋" w:cs="仿宋"/>
          <w:color w:val="auto"/>
          <w:szCs w:val="24"/>
          <w:highlight w:val="none"/>
        </w:rPr>
        <w:t>详 细 地 址：</w:t>
      </w:r>
      <w:r>
        <w:rPr>
          <w:rFonts w:hint="eastAsia" w:ascii="仿宋" w:hAnsi="仿宋" w:eastAsia="仿宋" w:cs="仿宋"/>
          <w:color w:val="auto"/>
          <w:szCs w:val="24"/>
          <w:highlight w:val="none"/>
          <w:u w:val="single"/>
        </w:rPr>
        <w:t xml:space="preserve">                                      </w:t>
      </w:r>
    </w:p>
    <w:p w14:paraId="0FD342B8">
      <w:pPr>
        <w:spacing w:line="560" w:lineRule="exact"/>
        <w:ind w:firstLine="480" w:firstLineChars="200"/>
        <w:rPr>
          <w:rFonts w:hint="eastAsia" w:ascii="仿宋" w:hAnsi="仿宋" w:eastAsia="仿宋" w:cs="仿宋"/>
          <w:color w:val="auto"/>
          <w:szCs w:val="24"/>
          <w:highlight w:val="none"/>
          <w:u w:val="single"/>
        </w:rPr>
      </w:pPr>
      <w:r>
        <w:rPr>
          <w:rFonts w:hint="eastAsia" w:ascii="仿宋" w:hAnsi="仿宋" w:eastAsia="仿宋" w:cs="仿宋"/>
          <w:color w:val="auto"/>
          <w:szCs w:val="24"/>
          <w:highlight w:val="none"/>
        </w:rPr>
        <w:t>邮 政 编 码：</w:t>
      </w:r>
      <w:r>
        <w:rPr>
          <w:rFonts w:hint="eastAsia" w:ascii="仿宋" w:hAnsi="仿宋" w:eastAsia="仿宋" w:cs="仿宋"/>
          <w:color w:val="auto"/>
          <w:szCs w:val="24"/>
          <w:highlight w:val="none"/>
          <w:u w:val="single"/>
        </w:rPr>
        <w:t xml:space="preserve">                   </w:t>
      </w:r>
    </w:p>
    <w:p w14:paraId="2191312A">
      <w:pPr>
        <w:spacing w:line="560" w:lineRule="exact"/>
        <w:ind w:firstLine="480" w:firstLineChars="200"/>
        <w:rPr>
          <w:rFonts w:hint="eastAsia" w:ascii="仿宋" w:hAnsi="仿宋" w:eastAsia="仿宋" w:cs="仿宋"/>
          <w:color w:val="auto"/>
          <w:szCs w:val="24"/>
          <w:highlight w:val="none"/>
          <w:u w:val="single"/>
        </w:rPr>
      </w:pPr>
      <w:r>
        <w:rPr>
          <w:rFonts w:hint="eastAsia" w:ascii="仿宋" w:hAnsi="仿宋" w:eastAsia="仿宋" w:cs="仿宋"/>
          <w:color w:val="auto"/>
          <w:szCs w:val="24"/>
          <w:highlight w:val="none"/>
          <w:lang w:val="zh-CN"/>
        </w:rPr>
        <w:t>电       话：</w:t>
      </w:r>
      <w:r>
        <w:rPr>
          <w:rFonts w:hint="eastAsia" w:ascii="仿宋" w:hAnsi="仿宋" w:eastAsia="仿宋" w:cs="仿宋"/>
          <w:color w:val="auto"/>
          <w:szCs w:val="24"/>
          <w:highlight w:val="none"/>
          <w:u w:val="single"/>
          <w:lang w:val="zh-CN"/>
        </w:rPr>
        <w:t xml:space="preserve">                   </w:t>
      </w:r>
    </w:p>
    <w:p w14:paraId="6085B0DB">
      <w:pPr>
        <w:spacing w:line="560" w:lineRule="exact"/>
        <w:ind w:firstLine="480" w:firstLineChars="200"/>
        <w:rPr>
          <w:rFonts w:hint="eastAsia" w:ascii="仿宋" w:hAnsi="仿宋" w:eastAsia="仿宋" w:cs="仿宋"/>
          <w:color w:val="auto"/>
          <w:szCs w:val="24"/>
          <w:highlight w:val="none"/>
          <w:u w:val="single"/>
        </w:rPr>
      </w:pPr>
      <w:r>
        <w:rPr>
          <w:rFonts w:hint="eastAsia" w:ascii="仿宋" w:hAnsi="仿宋" w:eastAsia="仿宋" w:cs="仿宋"/>
          <w:color w:val="auto"/>
          <w:szCs w:val="24"/>
          <w:highlight w:val="none"/>
          <w:lang w:val="zh-CN"/>
        </w:rPr>
        <w:t>传       真：</w:t>
      </w:r>
      <w:r>
        <w:rPr>
          <w:rFonts w:hint="eastAsia" w:ascii="仿宋" w:hAnsi="仿宋" w:eastAsia="仿宋" w:cs="仿宋"/>
          <w:color w:val="auto"/>
          <w:szCs w:val="24"/>
          <w:highlight w:val="none"/>
          <w:u w:val="single"/>
          <w:lang w:val="zh-CN"/>
        </w:rPr>
        <w:t xml:space="preserve">                   </w:t>
      </w:r>
    </w:p>
    <w:p w14:paraId="595498FD">
      <w:pPr>
        <w:spacing w:line="560" w:lineRule="exact"/>
        <w:ind w:firstLine="480" w:firstLineChars="200"/>
        <w:rPr>
          <w:rFonts w:hint="eastAsia" w:ascii="仿宋" w:hAnsi="仿宋" w:eastAsia="仿宋" w:cs="仿宋"/>
          <w:color w:val="auto"/>
          <w:szCs w:val="24"/>
          <w:highlight w:val="none"/>
          <w:u w:val="single"/>
        </w:rPr>
      </w:pPr>
      <w:r>
        <w:rPr>
          <w:rFonts w:hint="eastAsia" w:ascii="仿宋" w:hAnsi="仿宋" w:eastAsia="仿宋" w:cs="仿宋"/>
          <w:color w:val="auto"/>
          <w:szCs w:val="24"/>
          <w:highlight w:val="none"/>
        </w:rPr>
        <w:t>电 子 邮 件：</w:t>
      </w:r>
      <w:r>
        <w:rPr>
          <w:rFonts w:hint="eastAsia" w:ascii="仿宋" w:hAnsi="仿宋" w:eastAsia="仿宋" w:cs="仿宋"/>
          <w:color w:val="auto"/>
          <w:szCs w:val="24"/>
          <w:highlight w:val="none"/>
          <w:u w:val="single"/>
        </w:rPr>
        <w:t xml:space="preserve">                   </w:t>
      </w:r>
    </w:p>
    <w:p w14:paraId="32A7B6CD">
      <w:pPr>
        <w:spacing w:line="560" w:lineRule="exact"/>
        <w:ind w:firstLine="480" w:firstLineChars="200"/>
        <w:rPr>
          <w:rFonts w:hint="eastAsia" w:ascii="仿宋" w:hAnsi="仿宋" w:eastAsia="仿宋" w:cs="仿宋"/>
          <w:color w:val="auto"/>
          <w:szCs w:val="24"/>
          <w:highlight w:val="none"/>
          <w:u w:val="single"/>
        </w:rPr>
      </w:pPr>
      <w:r>
        <w:rPr>
          <w:rFonts w:hint="eastAsia" w:ascii="仿宋" w:hAnsi="仿宋" w:eastAsia="仿宋" w:cs="仿宋"/>
          <w:color w:val="auto"/>
          <w:szCs w:val="24"/>
          <w:highlight w:val="none"/>
          <w:lang w:val="zh-CN"/>
        </w:rPr>
        <w:t>开 户 银 行：</w:t>
      </w:r>
      <w:r>
        <w:rPr>
          <w:rFonts w:hint="eastAsia" w:ascii="仿宋" w:hAnsi="仿宋" w:eastAsia="仿宋" w:cs="仿宋"/>
          <w:color w:val="auto"/>
          <w:szCs w:val="24"/>
          <w:highlight w:val="none"/>
          <w:u w:val="single"/>
          <w:lang w:val="zh-CN"/>
        </w:rPr>
        <w:t xml:space="preserve">                   </w:t>
      </w:r>
    </w:p>
    <w:p w14:paraId="39EDA1A1">
      <w:pPr>
        <w:spacing w:line="560" w:lineRule="exact"/>
        <w:ind w:firstLine="480" w:firstLineChars="200"/>
        <w:rPr>
          <w:rFonts w:hint="eastAsia" w:ascii="仿宋" w:hAnsi="仿宋" w:eastAsia="仿宋" w:cs="仿宋"/>
          <w:color w:val="auto"/>
          <w:szCs w:val="24"/>
          <w:highlight w:val="none"/>
          <w:u w:val="single"/>
        </w:rPr>
      </w:pPr>
      <w:r>
        <w:rPr>
          <w:rFonts w:hint="eastAsia" w:ascii="仿宋" w:hAnsi="仿宋" w:eastAsia="仿宋" w:cs="仿宋"/>
          <w:color w:val="auto"/>
          <w:szCs w:val="24"/>
          <w:highlight w:val="none"/>
          <w:lang w:val="zh-CN"/>
        </w:rPr>
        <w:t>帐       号：</w:t>
      </w:r>
      <w:r>
        <w:rPr>
          <w:rFonts w:hint="eastAsia" w:ascii="仿宋" w:hAnsi="仿宋" w:eastAsia="仿宋" w:cs="仿宋"/>
          <w:color w:val="auto"/>
          <w:szCs w:val="24"/>
          <w:highlight w:val="none"/>
          <w:u w:val="single"/>
          <w:lang w:val="zh-CN"/>
        </w:rPr>
        <w:t xml:space="preserve">                   </w:t>
      </w:r>
    </w:p>
    <w:p w14:paraId="49174AF9">
      <w:pPr>
        <w:autoSpaceDE w:val="0"/>
        <w:autoSpaceDN w:val="0"/>
        <w:adjustRightInd w:val="0"/>
        <w:spacing w:line="560" w:lineRule="exact"/>
        <w:ind w:left="840" w:leftChars="100" w:hanging="600"/>
        <w:rPr>
          <w:rFonts w:hint="eastAsia" w:ascii="仿宋" w:hAnsi="仿宋" w:eastAsia="仿宋" w:cs="仿宋"/>
          <w:color w:val="auto"/>
          <w:szCs w:val="24"/>
          <w:highlight w:val="none"/>
          <w:lang w:val="zh-CN"/>
        </w:rPr>
      </w:pPr>
      <w:r>
        <w:rPr>
          <w:rFonts w:hint="eastAsia" w:ascii="仿宋" w:hAnsi="仿宋" w:eastAsia="仿宋" w:cs="仿宋"/>
          <w:color w:val="auto"/>
          <w:szCs w:val="24"/>
          <w:highlight w:val="none"/>
          <w:lang w:val="zh-CN"/>
        </w:rPr>
        <w:t xml:space="preserve">             </w:t>
      </w:r>
    </w:p>
    <w:p w14:paraId="5FE2B6F9">
      <w:pPr>
        <w:autoSpaceDE w:val="0"/>
        <w:autoSpaceDN w:val="0"/>
        <w:adjustRightInd w:val="0"/>
        <w:spacing w:line="560" w:lineRule="exact"/>
        <w:ind w:left="840" w:leftChars="100" w:hanging="600"/>
        <w:rPr>
          <w:rFonts w:hint="eastAsia" w:ascii="仿宋" w:hAnsi="仿宋" w:eastAsia="仿宋" w:cs="仿宋"/>
          <w:color w:val="auto"/>
          <w:szCs w:val="24"/>
          <w:highlight w:val="none"/>
          <w:lang w:val="zh-CN"/>
        </w:rPr>
      </w:pPr>
    </w:p>
    <w:p w14:paraId="1074E0C7">
      <w:pPr>
        <w:autoSpaceDE w:val="0"/>
        <w:autoSpaceDN w:val="0"/>
        <w:adjustRightInd w:val="0"/>
        <w:spacing w:line="560" w:lineRule="exact"/>
        <w:ind w:left="840" w:leftChars="100" w:hanging="600"/>
        <w:rPr>
          <w:rFonts w:hint="eastAsia" w:ascii="仿宋" w:hAnsi="仿宋" w:eastAsia="仿宋" w:cs="仿宋"/>
          <w:color w:val="auto"/>
          <w:szCs w:val="24"/>
          <w:highlight w:val="none"/>
          <w:lang w:val="zh-CN"/>
        </w:rPr>
      </w:pPr>
    </w:p>
    <w:p w14:paraId="3F723E45">
      <w:pPr>
        <w:autoSpaceDE w:val="0"/>
        <w:autoSpaceDN w:val="0"/>
        <w:adjustRightInd w:val="0"/>
        <w:spacing w:line="560" w:lineRule="exact"/>
        <w:ind w:left="840" w:leftChars="100" w:hanging="600"/>
        <w:rPr>
          <w:rFonts w:hint="eastAsia" w:ascii="仿宋" w:hAnsi="仿宋" w:eastAsia="仿宋" w:cs="仿宋"/>
          <w:color w:val="auto"/>
          <w:szCs w:val="24"/>
          <w:highlight w:val="none"/>
          <w:lang w:val="zh-CN"/>
        </w:rPr>
      </w:pPr>
    </w:p>
    <w:p w14:paraId="72E02626">
      <w:pPr>
        <w:autoSpaceDE w:val="0"/>
        <w:autoSpaceDN w:val="0"/>
        <w:adjustRightInd w:val="0"/>
        <w:spacing w:line="560" w:lineRule="exact"/>
        <w:rPr>
          <w:rFonts w:hint="eastAsia" w:ascii="仿宋" w:hAnsi="仿宋" w:eastAsia="仿宋" w:cs="仿宋"/>
          <w:color w:val="auto"/>
          <w:szCs w:val="24"/>
          <w:highlight w:val="none"/>
          <w:lang w:val="zh-CN"/>
        </w:rPr>
      </w:pPr>
    </w:p>
    <w:p w14:paraId="214F8D74">
      <w:pPr>
        <w:autoSpaceDE w:val="0"/>
        <w:autoSpaceDN w:val="0"/>
        <w:adjustRightInd w:val="0"/>
        <w:spacing w:line="560" w:lineRule="exact"/>
        <w:ind w:left="840" w:leftChars="100" w:hanging="600"/>
        <w:rPr>
          <w:rFonts w:hint="eastAsia" w:ascii="仿宋" w:hAnsi="仿宋" w:eastAsia="仿宋" w:cs="仿宋"/>
          <w:color w:val="auto"/>
          <w:szCs w:val="24"/>
          <w:highlight w:val="none"/>
          <w:lang w:val="zh-CN"/>
        </w:rPr>
      </w:pPr>
    </w:p>
    <w:p w14:paraId="4C1CE8CF">
      <w:pPr>
        <w:autoSpaceDE w:val="0"/>
        <w:autoSpaceDN w:val="0"/>
        <w:adjustRightInd w:val="0"/>
        <w:spacing w:line="560" w:lineRule="exact"/>
        <w:ind w:left="840" w:leftChars="100" w:hanging="600"/>
        <w:rPr>
          <w:rFonts w:hint="eastAsia" w:ascii="仿宋" w:hAnsi="仿宋" w:eastAsia="仿宋" w:cs="仿宋"/>
          <w:color w:val="auto"/>
          <w:szCs w:val="24"/>
          <w:highlight w:val="none"/>
          <w:lang w:val="zh-CN"/>
        </w:rPr>
      </w:pPr>
    </w:p>
    <w:p w14:paraId="38BEF433">
      <w:pPr>
        <w:autoSpaceDE w:val="0"/>
        <w:autoSpaceDN w:val="0"/>
        <w:adjustRightInd w:val="0"/>
        <w:spacing w:line="560" w:lineRule="exact"/>
        <w:ind w:left="840" w:leftChars="100" w:hanging="600"/>
        <w:rPr>
          <w:rFonts w:hint="eastAsia" w:ascii="仿宋" w:hAnsi="仿宋" w:eastAsia="仿宋" w:cs="仿宋"/>
          <w:color w:val="auto"/>
          <w:szCs w:val="24"/>
          <w:highlight w:val="none"/>
          <w:lang w:val="zh-CN"/>
        </w:rPr>
      </w:pPr>
    </w:p>
    <w:p w14:paraId="6FEB8F34">
      <w:pPr>
        <w:autoSpaceDE w:val="0"/>
        <w:autoSpaceDN w:val="0"/>
        <w:adjustRightInd w:val="0"/>
        <w:spacing w:line="560" w:lineRule="exact"/>
        <w:ind w:left="840" w:leftChars="100" w:hanging="600"/>
        <w:rPr>
          <w:rFonts w:hint="eastAsia" w:ascii="仿宋" w:hAnsi="仿宋" w:eastAsia="仿宋" w:cs="仿宋"/>
          <w:color w:val="auto"/>
          <w:szCs w:val="24"/>
          <w:highlight w:val="none"/>
          <w:lang w:val="zh-CN"/>
        </w:rPr>
      </w:pPr>
    </w:p>
    <w:p w14:paraId="0A2C2084">
      <w:pPr>
        <w:autoSpaceDE w:val="0"/>
        <w:autoSpaceDN w:val="0"/>
        <w:adjustRightInd w:val="0"/>
        <w:spacing w:line="560" w:lineRule="exact"/>
        <w:rPr>
          <w:rFonts w:hint="eastAsia" w:ascii="仿宋" w:hAnsi="仿宋" w:eastAsia="仿宋" w:cs="仿宋"/>
          <w:color w:val="auto"/>
          <w:szCs w:val="24"/>
          <w:highlight w:val="none"/>
        </w:rPr>
      </w:pPr>
      <w:r>
        <w:rPr>
          <w:rFonts w:hint="eastAsia" w:ascii="仿宋" w:hAnsi="仿宋" w:eastAsia="仿宋" w:cs="仿宋"/>
          <w:color w:val="auto"/>
          <w:szCs w:val="24"/>
          <w:highlight w:val="none"/>
        </w:rPr>
        <w:t xml:space="preserve">             </w:t>
      </w:r>
      <w:r>
        <w:rPr>
          <w:rFonts w:hint="eastAsia" w:ascii="仿宋" w:hAnsi="仿宋" w:eastAsia="仿宋" w:cs="仿宋"/>
          <w:color w:val="auto"/>
          <w:szCs w:val="24"/>
          <w:highlight w:val="none"/>
          <w:lang w:val="zh-CN"/>
        </w:rPr>
        <w:t>法定代表人或被授权人（签字或盖章）：</w:t>
      </w:r>
      <w:r>
        <w:rPr>
          <w:rFonts w:hint="eastAsia" w:ascii="仿宋" w:hAnsi="仿宋" w:eastAsia="仿宋" w:cs="仿宋"/>
          <w:color w:val="auto"/>
          <w:szCs w:val="24"/>
          <w:highlight w:val="none"/>
          <w:u w:val="single"/>
        </w:rPr>
        <w:t xml:space="preserve">               </w:t>
      </w:r>
    </w:p>
    <w:p w14:paraId="37B21FE4">
      <w:pPr>
        <w:autoSpaceDE w:val="0"/>
        <w:autoSpaceDN w:val="0"/>
        <w:adjustRightInd w:val="0"/>
        <w:spacing w:line="560" w:lineRule="exact"/>
        <w:ind w:left="240" w:leftChars="100" w:firstLine="3960" w:firstLineChars="1650"/>
        <w:rPr>
          <w:rFonts w:hint="eastAsia" w:ascii="仿宋" w:hAnsi="仿宋" w:eastAsia="仿宋" w:cs="仿宋"/>
          <w:color w:val="auto"/>
          <w:szCs w:val="24"/>
          <w:highlight w:val="none"/>
          <w:u w:val="single"/>
          <w:lang w:val="zh-CN"/>
        </w:rPr>
      </w:pPr>
      <w:r>
        <w:rPr>
          <w:rFonts w:hint="eastAsia" w:ascii="仿宋" w:hAnsi="仿宋" w:eastAsia="仿宋" w:cs="仿宋"/>
          <w:color w:val="auto"/>
          <w:szCs w:val="24"/>
          <w:highlight w:val="none"/>
          <w:lang w:val="zh-CN"/>
        </w:rPr>
        <w:t>联系电话/手机：</w:t>
      </w:r>
      <w:r>
        <w:rPr>
          <w:rFonts w:hint="eastAsia" w:ascii="仿宋" w:hAnsi="仿宋" w:eastAsia="仿宋" w:cs="仿宋"/>
          <w:color w:val="auto"/>
          <w:szCs w:val="24"/>
          <w:highlight w:val="none"/>
          <w:u w:val="single"/>
          <w:lang w:val="zh-CN"/>
        </w:rPr>
        <w:t xml:space="preserve">               </w:t>
      </w:r>
      <w:r>
        <w:rPr>
          <w:rFonts w:hint="eastAsia" w:ascii="仿宋" w:hAnsi="仿宋" w:eastAsia="仿宋" w:cs="仿宋"/>
          <w:color w:val="auto"/>
          <w:szCs w:val="24"/>
          <w:highlight w:val="none"/>
        </w:rPr>
        <w:t xml:space="preserve">  </w:t>
      </w:r>
    </w:p>
    <w:p w14:paraId="691ABAED">
      <w:pPr>
        <w:spacing w:line="560" w:lineRule="exact"/>
        <w:ind w:left="240" w:leftChars="100"/>
        <w:jc w:val="center"/>
        <w:rPr>
          <w:rFonts w:hint="eastAsia" w:ascii="仿宋" w:hAnsi="仿宋" w:eastAsia="仿宋" w:cs="仿宋"/>
          <w:color w:val="auto"/>
          <w:szCs w:val="24"/>
          <w:highlight w:val="none"/>
        </w:rPr>
        <w:sectPr>
          <w:pgSz w:w="11905" w:h="16840"/>
          <w:pgMar w:top="1417" w:right="1417" w:bottom="1417" w:left="1417" w:header="935" w:footer="907" w:gutter="0"/>
          <w:pgNumType w:fmt="decimal"/>
          <w:cols w:space="0" w:num="1"/>
          <w:titlePg/>
          <w:rtlGutter w:val="0"/>
          <w:docGrid w:linePitch="312" w:charSpace="0"/>
        </w:sectPr>
      </w:pPr>
      <w:r>
        <w:rPr>
          <w:rFonts w:hint="eastAsia" w:ascii="仿宋" w:hAnsi="仿宋" w:eastAsia="仿宋" w:cs="仿宋"/>
          <w:color w:val="auto"/>
          <w:szCs w:val="24"/>
          <w:highlight w:val="none"/>
        </w:rPr>
        <w:t xml:space="preserve">                                               </w:t>
      </w:r>
      <w:r>
        <w:rPr>
          <w:rFonts w:hint="eastAsia" w:ascii="仿宋" w:hAnsi="仿宋" w:eastAsia="仿宋" w:cs="仿宋"/>
          <w:color w:val="auto"/>
          <w:szCs w:val="24"/>
          <w:highlight w:val="none"/>
          <w:u w:val="single"/>
        </w:rPr>
        <w:t xml:space="preserve">    </w:t>
      </w:r>
      <w:r>
        <w:rPr>
          <w:rFonts w:hint="eastAsia" w:ascii="仿宋" w:hAnsi="仿宋" w:eastAsia="仿宋" w:cs="仿宋"/>
          <w:color w:val="auto"/>
          <w:szCs w:val="24"/>
          <w:highlight w:val="none"/>
        </w:rPr>
        <w:t>年</w:t>
      </w:r>
      <w:r>
        <w:rPr>
          <w:rFonts w:hint="eastAsia" w:ascii="仿宋" w:hAnsi="仿宋" w:eastAsia="仿宋" w:cs="仿宋"/>
          <w:color w:val="auto"/>
          <w:szCs w:val="24"/>
          <w:highlight w:val="none"/>
          <w:u w:val="single"/>
        </w:rPr>
        <w:t xml:space="preserve">  </w:t>
      </w:r>
      <w:r>
        <w:rPr>
          <w:rFonts w:hint="eastAsia" w:ascii="仿宋" w:hAnsi="仿宋" w:eastAsia="仿宋" w:cs="仿宋"/>
          <w:color w:val="auto"/>
          <w:szCs w:val="24"/>
          <w:highlight w:val="none"/>
        </w:rPr>
        <w:t>月</w:t>
      </w:r>
      <w:r>
        <w:rPr>
          <w:rFonts w:hint="eastAsia" w:ascii="仿宋" w:hAnsi="仿宋" w:eastAsia="仿宋" w:cs="仿宋"/>
          <w:color w:val="auto"/>
          <w:szCs w:val="24"/>
          <w:highlight w:val="none"/>
          <w:u w:val="single"/>
        </w:rPr>
        <w:t xml:space="preserve">  </w:t>
      </w:r>
      <w:r>
        <w:rPr>
          <w:rFonts w:hint="eastAsia" w:ascii="仿宋" w:hAnsi="仿宋" w:eastAsia="仿宋" w:cs="仿宋"/>
          <w:color w:val="auto"/>
          <w:szCs w:val="24"/>
          <w:highlight w:val="none"/>
        </w:rPr>
        <w:t>日</w:t>
      </w:r>
    </w:p>
    <w:bookmarkEnd w:id="142"/>
    <w:bookmarkEnd w:id="143"/>
    <w:bookmarkEnd w:id="144"/>
    <w:bookmarkEnd w:id="145"/>
    <w:p w14:paraId="77DEEC5F">
      <w:pPr>
        <w:pStyle w:val="37"/>
        <w:spacing w:line="560" w:lineRule="exact"/>
        <w:ind w:firstLine="0" w:firstLineChars="0"/>
        <w:rPr>
          <w:rFonts w:hint="eastAsia" w:ascii="仿宋" w:hAnsi="仿宋" w:eastAsia="仿宋" w:cs="仿宋"/>
          <w:bCs/>
          <w:color w:val="auto"/>
          <w:sz w:val="24"/>
          <w:szCs w:val="21"/>
          <w:highlight w:val="none"/>
        </w:rPr>
      </w:pPr>
      <w:bookmarkStart w:id="146" w:name="_Toc458617472"/>
      <w:bookmarkStart w:id="147" w:name="_Toc6986"/>
      <w:bookmarkStart w:id="148" w:name="_Toc5497"/>
      <w:bookmarkStart w:id="149" w:name="_Toc188808840"/>
      <w:bookmarkStart w:id="150" w:name="_Toc193126889"/>
      <w:bookmarkStart w:id="151" w:name="_Toc194663926"/>
      <w:bookmarkStart w:id="152" w:name="_Toc193187105"/>
      <w:r>
        <w:rPr>
          <w:rFonts w:hint="eastAsia" w:ascii="仿宋" w:hAnsi="仿宋" w:eastAsia="仿宋" w:cs="仿宋"/>
          <w:b/>
          <w:color w:val="auto"/>
          <w:highlight w:val="none"/>
        </w:rPr>
        <w:t>2.开标一览表</w:t>
      </w:r>
      <w:bookmarkEnd w:id="146"/>
      <w:bookmarkEnd w:id="147"/>
      <w:bookmarkEnd w:id="148"/>
      <w:r>
        <w:rPr>
          <w:rFonts w:hint="eastAsia" w:ascii="仿宋" w:hAnsi="仿宋" w:eastAsia="仿宋" w:cs="仿宋"/>
          <w:bCs/>
          <w:color w:val="auto"/>
          <w:sz w:val="24"/>
          <w:szCs w:val="21"/>
          <w:highlight w:val="none"/>
        </w:rPr>
        <w:t>（格式）</w:t>
      </w:r>
    </w:p>
    <w:p w14:paraId="684E7801">
      <w:pPr>
        <w:spacing w:line="560" w:lineRule="exact"/>
        <w:ind w:left="240" w:leftChars="100"/>
        <w:jc w:val="center"/>
        <w:rPr>
          <w:rFonts w:hint="eastAsia" w:ascii="仿宋" w:hAnsi="仿宋" w:eastAsia="仿宋" w:cs="仿宋"/>
          <w:b/>
          <w:bCs/>
          <w:color w:val="auto"/>
          <w:sz w:val="36"/>
          <w:szCs w:val="21"/>
          <w:highlight w:val="none"/>
        </w:rPr>
      </w:pPr>
    </w:p>
    <w:p w14:paraId="1858F9A5">
      <w:pPr>
        <w:spacing w:line="560" w:lineRule="exact"/>
        <w:rPr>
          <w:rFonts w:hint="eastAsia" w:ascii="仿宋" w:hAnsi="仿宋" w:eastAsia="仿宋" w:cs="仿宋"/>
          <w:b/>
          <w:bCs/>
          <w:color w:val="auto"/>
          <w:sz w:val="36"/>
          <w:szCs w:val="21"/>
          <w:highlight w:val="none"/>
        </w:rPr>
      </w:pPr>
    </w:p>
    <w:p w14:paraId="2753764A">
      <w:pPr>
        <w:spacing w:line="560" w:lineRule="exact"/>
        <w:ind w:firstLine="120" w:firstLineChars="50"/>
        <w:rPr>
          <w:rFonts w:hint="eastAsia" w:ascii="仿宋" w:hAnsi="仿宋" w:eastAsia="仿宋" w:cs="仿宋"/>
          <w:bCs/>
          <w:color w:val="auto"/>
          <w:kern w:val="0"/>
          <w:szCs w:val="24"/>
          <w:highlight w:val="none"/>
          <w:u w:val="single"/>
        </w:rPr>
      </w:pPr>
      <w:r>
        <w:rPr>
          <w:rFonts w:hint="eastAsia" w:ascii="仿宋" w:hAnsi="仿宋" w:eastAsia="仿宋" w:cs="仿宋"/>
          <w:bCs/>
          <w:color w:val="auto"/>
          <w:kern w:val="0"/>
          <w:szCs w:val="24"/>
          <w:highlight w:val="none"/>
        </w:rPr>
        <w:t>投标人名称：</w:t>
      </w:r>
      <w:r>
        <w:rPr>
          <w:rFonts w:hint="eastAsia" w:ascii="仿宋" w:hAnsi="仿宋" w:eastAsia="仿宋" w:cs="仿宋"/>
          <w:bCs/>
          <w:color w:val="auto"/>
          <w:kern w:val="0"/>
          <w:szCs w:val="24"/>
          <w:highlight w:val="none"/>
          <w:u w:val="single"/>
        </w:rPr>
        <w:t xml:space="preserve">                    </w:t>
      </w:r>
      <w:r>
        <w:rPr>
          <w:rFonts w:hint="eastAsia" w:ascii="仿宋" w:hAnsi="仿宋" w:eastAsia="仿宋" w:cs="仿宋"/>
          <w:bCs/>
          <w:color w:val="auto"/>
          <w:kern w:val="0"/>
          <w:szCs w:val="24"/>
          <w:highlight w:val="none"/>
        </w:rPr>
        <w:t xml:space="preserve">                                                   </w:t>
      </w:r>
    </w:p>
    <w:tbl>
      <w:tblPr>
        <w:tblStyle w:val="23"/>
        <w:tblW w:w="14367"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0" w:type="dxa"/>
          <w:bottom w:w="0" w:type="dxa"/>
          <w:right w:w="0" w:type="dxa"/>
        </w:tblCellMar>
      </w:tblPr>
      <w:tblGrid>
        <w:gridCol w:w="2477"/>
        <w:gridCol w:w="4509"/>
        <w:gridCol w:w="3969"/>
        <w:gridCol w:w="3412"/>
      </w:tblGrid>
      <w:tr w14:paraId="70953DF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477" w:type="dxa"/>
            <w:vAlign w:val="center"/>
          </w:tcPr>
          <w:p w14:paraId="7E720DDA">
            <w:pPr>
              <w:spacing w:line="560" w:lineRule="exact"/>
              <w:ind w:right="163" w:rightChars="68" w:firstLine="118" w:firstLineChars="49"/>
              <w:jc w:val="center"/>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项目编号</w:t>
            </w:r>
          </w:p>
        </w:tc>
        <w:tc>
          <w:tcPr>
            <w:tcW w:w="4509" w:type="dxa"/>
            <w:vAlign w:val="center"/>
          </w:tcPr>
          <w:p w14:paraId="5B00160D">
            <w:pPr>
              <w:spacing w:line="560" w:lineRule="exact"/>
              <w:ind w:left="240" w:leftChars="100"/>
              <w:jc w:val="center"/>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投标总价</w:t>
            </w:r>
          </w:p>
          <w:p w14:paraId="1DD5FAC6">
            <w:pPr>
              <w:spacing w:line="560" w:lineRule="exact"/>
              <w:ind w:left="240" w:leftChars="100"/>
              <w:jc w:val="center"/>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（人民币:元）</w:t>
            </w:r>
          </w:p>
        </w:tc>
        <w:tc>
          <w:tcPr>
            <w:tcW w:w="3969" w:type="dxa"/>
            <w:tcMar>
              <w:top w:w="57" w:type="dxa"/>
              <w:left w:w="28" w:type="dxa"/>
              <w:bottom w:w="57" w:type="dxa"/>
              <w:right w:w="28" w:type="dxa"/>
            </w:tcMar>
            <w:vAlign w:val="center"/>
          </w:tcPr>
          <w:p w14:paraId="13D1D95A">
            <w:pPr>
              <w:spacing w:line="560" w:lineRule="exact"/>
              <w:ind w:left="240" w:leftChars="100"/>
              <w:jc w:val="center"/>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交货期</w:t>
            </w:r>
          </w:p>
          <w:p w14:paraId="71CE1091">
            <w:pPr>
              <w:spacing w:line="560" w:lineRule="exact"/>
              <w:ind w:left="240" w:leftChars="100"/>
              <w:jc w:val="center"/>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w:t>
            </w:r>
            <w:r>
              <w:rPr>
                <w:rFonts w:hint="eastAsia" w:ascii="仿宋" w:hAnsi="仿宋" w:eastAsia="仿宋" w:cs="仿宋"/>
                <w:b/>
                <w:color w:val="auto"/>
                <w:szCs w:val="24"/>
                <w:highlight w:val="none"/>
                <w:lang w:val="en-US" w:eastAsia="zh-CN"/>
              </w:rPr>
              <w:t>日历日</w:t>
            </w:r>
            <w:r>
              <w:rPr>
                <w:rFonts w:hint="eastAsia" w:ascii="仿宋" w:hAnsi="仿宋" w:eastAsia="仿宋" w:cs="仿宋"/>
                <w:b/>
                <w:color w:val="auto"/>
                <w:szCs w:val="24"/>
                <w:highlight w:val="none"/>
              </w:rPr>
              <w:t>）</w:t>
            </w:r>
          </w:p>
        </w:tc>
        <w:tc>
          <w:tcPr>
            <w:tcW w:w="3412" w:type="dxa"/>
            <w:tcMar>
              <w:top w:w="57" w:type="dxa"/>
              <w:left w:w="28" w:type="dxa"/>
              <w:bottom w:w="57" w:type="dxa"/>
              <w:right w:w="28" w:type="dxa"/>
            </w:tcMar>
            <w:vAlign w:val="center"/>
          </w:tcPr>
          <w:p w14:paraId="6B181888">
            <w:pPr>
              <w:spacing w:line="560" w:lineRule="exact"/>
              <w:ind w:left="240" w:leftChars="100"/>
              <w:jc w:val="center"/>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质保期</w:t>
            </w:r>
          </w:p>
          <w:p w14:paraId="589CF4CD">
            <w:pPr>
              <w:spacing w:line="560" w:lineRule="exact"/>
              <w:ind w:left="240" w:leftChars="100"/>
              <w:jc w:val="center"/>
              <w:rPr>
                <w:rFonts w:hint="eastAsia" w:ascii="仿宋" w:hAnsi="仿宋" w:eastAsia="仿宋" w:cs="仿宋"/>
                <w:b/>
                <w:color w:val="auto"/>
                <w:szCs w:val="24"/>
                <w:highlight w:val="none"/>
                <w:lang w:eastAsia="zh-CN"/>
              </w:rPr>
            </w:pPr>
            <w:r>
              <w:rPr>
                <w:rFonts w:hint="eastAsia" w:ascii="仿宋" w:hAnsi="仿宋" w:eastAsia="仿宋" w:cs="仿宋"/>
                <w:b/>
                <w:color w:val="auto"/>
                <w:szCs w:val="24"/>
                <w:highlight w:val="none"/>
                <w:lang w:eastAsia="zh-CN"/>
              </w:rPr>
              <w:t>（</w:t>
            </w:r>
            <w:r>
              <w:rPr>
                <w:rFonts w:hint="eastAsia" w:ascii="仿宋" w:hAnsi="仿宋" w:eastAsia="仿宋" w:cs="仿宋"/>
                <w:b/>
                <w:color w:val="auto"/>
                <w:szCs w:val="24"/>
                <w:highlight w:val="none"/>
                <w:lang w:val="en-US" w:eastAsia="zh-CN"/>
              </w:rPr>
              <w:t>月</w:t>
            </w:r>
            <w:r>
              <w:rPr>
                <w:rFonts w:hint="eastAsia" w:ascii="仿宋" w:hAnsi="仿宋" w:eastAsia="仿宋" w:cs="仿宋"/>
                <w:b/>
                <w:color w:val="auto"/>
                <w:szCs w:val="24"/>
                <w:highlight w:val="none"/>
                <w:lang w:eastAsia="zh-CN"/>
              </w:rPr>
              <w:t>）</w:t>
            </w:r>
          </w:p>
        </w:tc>
      </w:tr>
      <w:tr w14:paraId="71A25E1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477" w:type="dxa"/>
            <w:vMerge w:val="restart"/>
            <w:vAlign w:val="center"/>
          </w:tcPr>
          <w:p w14:paraId="373681F3">
            <w:pPr>
              <w:spacing w:line="560" w:lineRule="exact"/>
              <w:ind w:left="240" w:leftChars="100"/>
              <w:jc w:val="center"/>
              <w:rPr>
                <w:rFonts w:hint="eastAsia" w:ascii="仿宋" w:hAnsi="仿宋" w:eastAsia="仿宋" w:cs="仿宋"/>
                <w:color w:val="auto"/>
                <w:szCs w:val="24"/>
                <w:highlight w:val="none"/>
              </w:rPr>
            </w:pPr>
          </w:p>
        </w:tc>
        <w:tc>
          <w:tcPr>
            <w:tcW w:w="4509" w:type="dxa"/>
            <w:vAlign w:val="center"/>
          </w:tcPr>
          <w:p w14:paraId="7B335456">
            <w:pPr>
              <w:spacing w:line="560" w:lineRule="exact"/>
              <w:ind w:left="240" w:leftChars="100"/>
              <w:jc w:val="center"/>
              <w:rPr>
                <w:rFonts w:hint="eastAsia" w:ascii="仿宋" w:hAnsi="仿宋" w:eastAsia="仿宋" w:cs="仿宋"/>
                <w:color w:val="auto"/>
                <w:szCs w:val="24"/>
                <w:highlight w:val="none"/>
              </w:rPr>
            </w:pPr>
          </w:p>
        </w:tc>
        <w:tc>
          <w:tcPr>
            <w:tcW w:w="3969" w:type="dxa"/>
            <w:tcMar>
              <w:top w:w="57" w:type="dxa"/>
              <w:left w:w="28" w:type="dxa"/>
              <w:bottom w:w="57" w:type="dxa"/>
              <w:right w:w="28" w:type="dxa"/>
            </w:tcMar>
            <w:vAlign w:val="center"/>
          </w:tcPr>
          <w:p w14:paraId="519CCC0D">
            <w:pPr>
              <w:spacing w:line="560" w:lineRule="exact"/>
              <w:ind w:left="240" w:leftChars="100"/>
              <w:jc w:val="center"/>
              <w:rPr>
                <w:rFonts w:hint="eastAsia" w:ascii="仿宋" w:hAnsi="仿宋" w:eastAsia="仿宋" w:cs="仿宋"/>
                <w:color w:val="auto"/>
                <w:szCs w:val="24"/>
                <w:highlight w:val="none"/>
              </w:rPr>
            </w:pPr>
          </w:p>
        </w:tc>
        <w:tc>
          <w:tcPr>
            <w:tcW w:w="3412" w:type="dxa"/>
            <w:tcMar>
              <w:top w:w="57" w:type="dxa"/>
              <w:left w:w="28" w:type="dxa"/>
              <w:bottom w:w="57" w:type="dxa"/>
              <w:right w:w="28" w:type="dxa"/>
            </w:tcMar>
            <w:vAlign w:val="center"/>
          </w:tcPr>
          <w:p w14:paraId="24EB4257">
            <w:pPr>
              <w:spacing w:line="560" w:lineRule="exact"/>
              <w:ind w:left="240" w:leftChars="100"/>
              <w:jc w:val="center"/>
              <w:rPr>
                <w:rFonts w:hint="eastAsia" w:ascii="仿宋" w:hAnsi="仿宋" w:eastAsia="仿宋" w:cs="仿宋"/>
                <w:color w:val="auto"/>
                <w:szCs w:val="24"/>
                <w:highlight w:val="none"/>
              </w:rPr>
            </w:pPr>
          </w:p>
        </w:tc>
      </w:tr>
      <w:tr w14:paraId="2131168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477" w:type="dxa"/>
            <w:vMerge w:val="continue"/>
            <w:tcMar>
              <w:top w:w="57" w:type="dxa"/>
              <w:left w:w="28" w:type="dxa"/>
              <w:bottom w:w="57" w:type="dxa"/>
              <w:right w:w="28" w:type="dxa"/>
            </w:tcMar>
            <w:vAlign w:val="center"/>
          </w:tcPr>
          <w:p w14:paraId="379B4714">
            <w:pPr>
              <w:spacing w:line="560" w:lineRule="exact"/>
              <w:ind w:left="240" w:leftChars="100"/>
              <w:rPr>
                <w:rFonts w:hint="eastAsia" w:ascii="仿宋" w:hAnsi="仿宋" w:eastAsia="仿宋" w:cs="仿宋"/>
                <w:color w:val="auto"/>
                <w:szCs w:val="24"/>
                <w:highlight w:val="none"/>
              </w:rPr>
            </w:pPr>
          </w:p>
        </w:tc>
        <w:tc>
          <w:tcPr>
            <w:tcW w:w="11890" w:type="dxa"/>
            <w:gridSpan w:val="3"/>
            <w:tcBorders>
              <w:top w:val="single" w:color="auto" w:sz="4" w:space="0"/>
            </w:tcBorders>
            <w:vAlign w:val="center"/>
          </w:tcPr>
          <w:p w14:paraId="52B0D83C">
            <w:pPr>
              <w:spacing w:line="560" w:lineRule="exact"/>
              <w:ind w:left="240" w:leftChars="10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 xml:space="preserve">（大写）                                </w:t>
            </w:r>
          </w:p>
        </w:tc>
      </w:tr>
    </w:tbl>
    <w:p w14:paraId="4CC49F22">
      <w:pPr>
        <w:spacing w:line="560" w:lineRule="exact"/>
        <w:ind w:left="240" w:leftChars="100" w:firstLine="480" w:firstLineChars="200"/>
        <w:rPr>
          <w:rFonts w:hint="eastAsia" w:ascii="仿宋" w:hAnsi="仿宋" w:eastAsia="仿宋" w:cs="仿宋"/>
          <w:color w:val="auto"/>
          <w:szCs w:val="24"/>
          <w:highlight w:val="none"/>
        </w:rPr>
      </w:pPr>
    </w:p>
    <w:p w14:paraId="3B08A086">
      <w:pPr>
        <w:spacing w:line="560" w:lineRule="exact"/>
        <w:rPr>
          <w:rFonts w:hint="eastAsia" w:ascii="仿宋" w:hAnsi="仿宋" w:eastAsia="仿宋" w:cs="仿宋"/>
          <w:color w:val="auto"/>
          <w:szCs w:val="24"/>
          <w:highlight w:val="none"/>
        </w:rPr>
      </w:pPr>
    </w:p>
    <w:p w14:paraId="738FAE47">
      <w:pPr>
        <w:spacing w:line="560" w:lineRule="exact"/>
        <w:rPr>
          <w:rFonts w:hint="eastAsia" w:ascii="仿宋" w:hAnsi="仿宋" w:eastAsia="仿宋" w:cs="仿宋"/>
          <w:color w:val="auto"/>
          <w:szCs w:val="24"/>
          <w:highlight w:val="none"/>
          <w:u w:val="single"/>
        </w:rPr>
      </w:pPr>
      <w:r>
        <w:rPr>
          <w:rFonts w:hint="eastAsia" w:ascii="仿宋" w:hAnsi="仿宋" w:eastAsia="仿宋" w:cs="仿宋"/>
          <w:color w:val="auto"/>
          <w:szCs w:val="24"/>
          <w:highlight w:val="none"/>
        </w:rPr>
        <w:t xml:space="preserve"> </w:t>
      </w:r>
      <w:r>
        <w:rPr>
          <w:rFonts w:hint="eastAsia" w:ascii="仿宋" w:hAnsi="仿宋" w:eastAsia="仿宋" w:cs="仿宋"/>
          <w:color w:val="auto"/>
          <w:szCs w:val="24"/>
          <w:highlight w:val="none"/>
          <w:lang w:val="zh-CN"/>
        </w:rPr>
        <w:t>法定代表人或被授权人（签字或盖章）</w:t>
      </w:r>
      <w:r>
        <w:rPr>
          <w:rFonts w:hint="eastAsia" w:ascii="仿宋" w:hAnsi="仿宋" w:eastAsia="仿宋" w:cs="仿宋"/>
          <w:color w:val="auto"/>
          <w:szCs w:val="24"/>
          <w:highlight w:val="none"/>
        </w:rPr>
        <w:t>：</w:t>
      </w:r>
      <w:r>
        <w:rPr>
          <w:rFonts w:hint="eastAsia" w:ascii="仿宋" w:hAnsi="仿宋" w:eastAsia="仿宋" w:cs="仿宋"/>
          <w:color w:val="auto"/>
          <w:szCs w:val="24"/>
          <w:highlight w:val="none"/>
          <w:u w:val="single"/>
        </w:rPr>
        <w:t xml:space="preserve">                  </w:t>
      </w:r>
      <w:r>
        <w:rPr>
          <w:rFonts w:hint="eastAsia" w:ascii="仿宋" w:hAnsi="仿宋" w:eastAsia="仿宋" w:cs="仿宋"/>
          <w:color w:val="auto"/>
          <w:szCs w:val="24"/>
          <w:highlight w:val="none"/>
        </w:rPr>
        <w:t>（投标人单位公章）                       日 期：</w:t>
      </w:r>
      <w:r>
        <w:rPr>
          <w:rFonts w:hint="eastAsia" w:ascii="仿宋" w:hAnsi="仿宋" w:eastAsia="仿宋" w:cs="仿宋"/>
          <w:color w:val="auto"/>
          <w:szCs w:val="24"/>
          <w:highlight w:val="none"/>
          <w:u w:val="single"/>
        </w:rPr>
        <w:t xml:space="preserve">            </w:t>
      </w:r>
    </w:p>
    <w:p w14:paraId="23B2BC1B">
      <w:pPr>
        <w:rPr>
          <w:rFonts w:hint="eastAsia" w:ascii="仿宋" w:hAnsi="仿宋" w:eastAsia="仿宋" w:cs="仿宋"/>
          <w:b/>
          <w:color w:val="auto"/>
          <w:highlight w:val="none"/>
        </w:rPr>
      </w:pPr>
      <w:bookmarkStart w:id="153" w:name="_Toc458617473"/>
      <w:bookmarkStart w:id="154" w:name="_Toc9029"/>
      <w:bookmarkStart w:id="155" w:name="_Toc10249"/>
      <w:bookmarkStart w:id="156" w:name="_Toc170980556"/>
      <w:bookmarkStart w:id="157" w:name="_Toc167849364"/>
      <w:bookmarkStart w:id="158" w:name="_Toc188808836"/>
      <w:bookmarkStart w:id="159" w:name="_Toc167591496"/>
      <w:bookmarkStart w:id="160" w:name="_Toc167591334"/>
      <w:bookmarkStart w:id="161" w:name="_Toc170980457"/>
      <w:bookmarkStart w:id="162" w:name="_Toc167591047"/>
      <w:bookmarkStart w:id="163" w:name="_Toc169846877"/>
      <w:bookmarkStart w:id="164" w:name="_Toc193126885"/>
      <w:bookmarkStart w:id="165" w:name="_Toc194663922"/>
      <w:bookmarkStart w:id="166" w:name="_Toc193187101"/>
      <w:bookmarkStart w:id="167" w:name="_Toc169838536"/>
      <w:bookmarkStart w:id="168" w:name="_Toc175033596"/>
      <w:bookmarkStart w:id="169" w:name="_Toc167591148"/>
      <w:bookmarkStart w:id="170" w:name="_Toc173549982"/>
      <w:bookmarkStart w:id="171" w:name="_Toc167590779"/>
      <w:bookmarkStart w:id="172" w:name="_Toc154482483"/>
      <w:bookmarkStart w:id="173" w:name="_Toc169846780"/>
      <w:bookmarkStart w:id="174" w:name="_Toc175032441"/>
      <w:r>
        <w:rPr>
          <w:rFonts w:hint="eastAsia" w:ascii="仿宋" w:hAnsi="仿宋" w:eastAsia="仿宋" w:cs="仿宋"/>
          <w:b/>
          <w:color w:val="auto"/>
          <w:highlight w:val="none"/>
        </w:rPr>
        <w:br w:type="page"/>
      </w:r>
    </w:p>
    <w:p w14:paraId="654C286D">
      <w:pPr>
        <w:pStyle w:val="37"/>
        <w:spacing w:line="560" w:lineRule="exact"/>
        <w:ind w:firstLine="0" w:firstLineChars="0"/>
        <w:rPr>
          <w:rFonts w:hint="eastAsia" w:ascii="仿宋" w:hAnsi="仿宋" w:eastAsia="仿宋" w:cs="仿宋"/>
          <w:bCs/>
          <w:color w:val="auto"/>
          <w:sz w:val="24"/>
          <w:szCs w:val="21"/>
          <w:highlight w:val="none"/>
        </w:rPr>
      </w:pPr>
      <w:r>
        <w:rPr>
          <w:rFonts w:hint="eastAsia" w:ascii="仿宋" w:hAnsi="仿宋" w:eastAsia="仿宋" w:cs="仿宋"/>
          <w:b/>
          <w:color w:val="auto"/>
          <w:highlight w:val="none"/>
        </w:rPr>
        <w:t>3.投标分项报价表</w:t>
      </w:r>
      <w:bookmarkEnd w:id="153"/>
      <w:bookmarkEnd w:id="154"/>
      <w:bookmarkEnd w:id="155"/>
      <w:r>
        <w:rPr>
          <w:rFonts w:hint="eastAsia" w:ascii="仿宋" w:hAnsi="仿宋" w:eastAsia="仿宋" w:cs="仿宋"/>
          <w:bCs/>
          <w:color w:val="auto"/>
          <w:sz w:val="24"/>
          <w:szCs w:val="21"/>
          <w:highlight w:val="none"/>
        </w:rPr>
        <w:t>（格式）</w:t>
      </w:r>
    </w:p>
    <w:p w14:paraId="7B21D80B">
      <w:pPr>
        <w:spacing w:line="560" w:lineRule="exact"/>
        <w:rPr>
          <w:rFonts w:hint="eastAsia" w:ascii="仿宋" w:hAnsi="仿宋" w:eastAsia="仿宋" w:cs="仿宋"/>
          <w:color w:val="auto"/>
          <w:szCs w:val="24"/>
          <w:highlight w:val="none"/>
          <w:u w:val="single"/>
        </w:rPr>
      </w:pPr>
      <w:r>
        <w:rPr>
          <w:rFonts w:hint="eastAsia" w:ascii="仿宋" w:hAnsi="仿宋" w:eastAsia="仿宋" w:cs="仿宋"/>
          <w:color w:val="auto"/>
          <w:szCs w:val="24"/>
          <w:highlight w:val="none"/>
        </w:rPr>
        <w:t>投标人名称：</w:t>
      </w:r>
      <w:r>
        <w:rPr>
          <w:rFonts w:hint="eastAsia" w:ascii="仿宋" w:hAnsi="仿宋" w:eastAsia="仿宋" w:cs="仿宋"/>
          <w:color w:val="auto"/>
          <w:szCs w:val="24"/>
          <w:highlight w:val="none"/>
          <w:u w:val="single"/>
        </w:rPr>
        <w:t xml:space="preserve">                            </w:t>
      </w:r>
      <w:r>
        <w:rPr>
          <w:rFonts w:hint="eastAsia" w:ascii="仿宋" w:hAnsi="仿宋" w:eastAsia="仿宋" w:cs="仿宋"/>
          <w:color w:val="auto"/>
          <w:szCs w:val="24"/>
          <w:highlight w:val="none"/>
        </w:rPr>
        <w:t xml:space="preserve">                                   </w:t>
      </w:r>
      <w:r>
        <w:rPr>
          <w:rFonts w:hint="eastAsia" w:ascii="仿宋" w:hAnsi="仿宋" w:eastAsia="仿宋" w:cs="仿宋"/>
          <w:bCs/>
          <w:color w:val="auto"/>
          <w:kern w:val="0"/>
          <w:szCs w:val="24"/>
          <w:highlight w:val="none"/>
        </w:rPr>
        <w:t>项目编号</w:t>
      </w:r>
      <w:r>
        <w:rPr>
          <w:rFonts w:hint="eastAsia" w:ascii="仿宋" w:hAnsi="仿宋" w:eastAsia="仿宋" w:cs="仿宋"/>
          <w:color w:val="auto"/>
          <w:szCs w:val="24"/>
          <w:highlight w:val="none"/>
        </w:rPr>
        <w:t>：</w:t>
      </w:r>
      <w:r>
        <w:rPr>
          <w:rFonts w:hint="eastAsia" w:ascii="仿宋" w:hAnsi="仿宋" w:eastAsia="仿宋" w:cs="仿宋"/>
          <w:color w:val="auto"/>
          <w:szCs w:val="24"/>
          <w:highlight w:val="none"/>
          <w:u w:val="single"/>
        </w:rPr>
        <w:t xml:space="preserve">                   </w:t>
      </w:r>
    </w:p>
    <w:tbl>
      <w:tblPr>
        <w:tblStyle w:val="23"/>
        <w:tblW w:w="14693"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5"/>
        <w:gridCol w:w="2175"/>
        <w:gridCol w:w="1713"/>
        <w:gridCol w:w="1385"/>
        <w:gridCol w:w="1719"/>
        <w:gridCol w:w="943"/>
        <w:gridCol w:w="851"/>
        <w:gridCol w:w="1720"/>
        <w:gridCol w:w="1750"/>
        <w:gridCol w:w="1522"/>
      </w:tblGrid>
      <w:tr w14:paraId="2FF08B5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915" w:type="dxa"/>
            <w:vAlign w:val="center"/>
          </w:tcPr>
          <w:p w14:paraId="3640789F">
            <w:pPr>
              <w:spacing w:line="560" w:lineRule="exact"/>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序号</w:t>
            </w:r>
          </w:p>
        </w:tc>
        <w:tc>
          <w:tcPr>
            <w:tcW w:w="2175" w:type="dxa"/>
            <w:vAlign w:val="center"/>
          </w:tcPr>
          <w:p w14:paraId="3E4FEA65">
            <w:pPr>
              <w:spacing w:line="560" w:lineRule="exact"/>
              <w:ind w:left="240" w:leftChars="100"/>
              <w:jc w:val="center"/>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名    称</w:t>
            </w:r>
          </w:p>
        </w:tc>
        <w:tc>
          <w:tcPr>
            <w:tcW w:w="1713" w:type="dxa"/>
            <w:vAlign w:val="center"/>
          </w:tcPr>
          <w:p w14:paraId="723059F8">
            <w:pPr>
              <w:spacing w:line="560" w:lineRule="exact"/>
              <w:ind w:firstLine="116" w:firstLineChars="48"/>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品牌/型号</w:t>
            </w:r>
          </w:p>
        </w:tc>
        <w:tc>
          <w:tcPr>
            <w:tcW w:w="1385" w:type="dxa"/>
            <w:vAlign w:val="center"/>
          </w:tcPr>
          <w:p w14:paraId="35363ACF">
            <w:pPr>
              <w:spacing w:line="560" w:lineRule="exact"/>
              <w:jc w:val="center"/>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制造厂家</w:t>
            </w:r>
          </w:p>
        </w:tc>
        <w:tc>
          <w:tcPr>
            <w:tcW w:w="1719" w:type="dxa"/>
            <w:vAlign w:val="center"/>
          </w:tcPr>
          <w:p w14:paraId="4FD1D748">
            <w:pPr>
              <w:spacing w:line="560" w:lineRule="exact"/>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规格和说明</w:t>
            </w:r>
          </w:p>
        </w:tc>
        <w:tc>
          <w:tcPr>
            <w:tcW w:w="943" w:type="dxa"/>
            <w:tcBorders>
              <w:top w:val="single" w:color="auto" w:sz="4" w:space="0"/>
            </w:tcBorders>
            <w:vAlign w:val="center"/>
          </w:tcPr>
          <w:p w14:paraId="7CAE2C56">
            <w:pPr>
              <w:spacing w:line="560" w:lineRule="exact"/>
              <w:ind w:left="14" w:leftChars="6"/>
              <w:jc w:val="center"/>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单位</w:t>
            </w:r>
          </w:p>
        </w:tc>
        <w:tc>
          <w:tcPr>
            <w:tcW w:w="851" w:type="dxa"/>
            <w:tcBorders>
              <w:top w:val="single" w:color="auto" w:sz="4" w:space="0"/>
            </w:tcBorders>
            <w:vAlign w:val="center"/>
          </w:tcPr>
          <w:p w14:paraId="433AC518">
            <w:pPr>
              <w:spacing w:line="560" w:lineRule="exact"/>
              <w:ind w:left="14" w:leftChars="6"/>
              <w:jc w:val="center"/>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数量</w:t>
            </w:r>
          </w:p>
        </w:tc>
        <w:tc>
          <w:tcPr>
            <w:tcW w:w="1720" w:type="dxa"/>
            <w:tcMar>
              <w:top w:w="28" w:type="dxa"/>
              <w:left w:w="57" w:type="dxa"/>
              <w:bottom w:w="28" w:type="dxa"/>
              <w:right w:w="57" w:type="dxa"/>
            </w:tcMar>
            <w:vAlign w:val="center"/>
          </w:tcPr>
          <w:p w14:paraId="0A564DAC">
            <w:pPr>
              <w:spacing w:line="560" w:lineRule="exact"/>
              <w:jc w:val="center"/>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单价</w:t>
            </w:r>
          </w:p>
          <w:p w14:paraId="3F4E80D3">
            <w:pPr>
              <w:spacing w:line="560" w:lineRule="exact"/>
              <w:ind w:left="53" w:leftChars="22"/>
              <w:jc w:val="center"/>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（人民币元）</w:t>
            </w:r>
          </w:p>
        </w:tc>
        <w:tc>
          <w:tcPr>
            <w:tcW w:w="1750" w:type="dxa"/>
            <w:tcMar>
              <w:top w:w="28" w:type="dxa"/>
              <w:left w:w="57" w:type="dxa"/>
              <w:bottom w:w="28" w:type="dxa"/>
              <w:right w:w="57" w:type="dxa"/>
            </w:tcMar>
            <w:vAlign w:val="center"/>
          </w:tcPr>
          <w:p w14:paraId="00B9DC00">
            <w:pPr>
              <w:spacing w:line="560" w:lineRule="exact"/>
              <w:jc w:val="center"/>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总价</w:t>
            </w:r>
          </w:p>
          <w:p w14:paraId="08CC0355">
            <w:pPr>
              <w:spacing w:line="560" w:lineRule="exact"/>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（人民币元）</w:t>
            </w:r>
          </w:p>
        </w:tc>
        <w:tc>
          <w:tcPr>
            <w:tcW w:w="1522" w:type="dxa"/>
            <w:tcMar>
              <w:top w:w="28" w:type="dxa"/>
              <w:left w:w="57" w:type="dxa"/>
              <w:bottom w:w="28" w:type="dxa"/>
              <w:right w:w="57" w:type="dxa"/>
            </w:tcMar>
            <w:vAlign w:val="center"/>
          </w:tcPr>
          <w:p w14:paraId="28328B5B">
            <w:pPr>
              <w:spacing w:line="560" w:lineRule="exact"/>
              <w:ind w:left="240" w:leftChars="100"/>
              <w:jc w:val="center"/>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备注</w:t>
            </w:r>
          </w:p>
        </w:tc>
      </w:tr>
      <w:tr w14:paraId="25ABE05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jc w:val="center"/>
        </w:trPr>
        <w:tc>
          <w:tcPr>
            <w:tcW w:w="915" w:type="dxa"/>
            <w:tcBorders>
              <w:bottom w:val="single" w:color="auto" w:sz="4" w:space="0"/>
            </w:tcBorders>
            <w:tcMar>
              <w:left w:w="57" w:type="dxa"/>
              <w:right w:w="57" w:type="dxa"/>
            </w:tcMar>
            <w:vAlign w:val="center"/>
          </w:tcPr>
          <w:p w14:paraId="46798860">
            <w:pPr>
              <w:spacing w:line="560" w:lineRule="exact"/>
              <w:ind w:left="240" w:leftChars="100"/>
              <w:jc w:val="center"/>
              <w:rPr>
                <w:rFonts w:hint="eastAsia" w:ascii="仿宋" w:hAnsi="仿宋" w:eastAsia="仿宋" w:cs="仿宋"/>
                <w:color w:val="auto"/>
                <w:szCs w:val="24"/>
                <w:highlight w:val="none"/>
              </w:rPr>
            </w:pPr>
          </w:p>
        </w:tc>
        <w:tc>
          <w:tcPr>
            <w:tcW w:w="2175" w:type="dxa"/>
            <w:tcBorders>
              <w:bottom w:val="single" w:color="auto" w:sz="4" w:space="0"/>
            </w:tcBorders>
            <w:tcMar>
              <w:left w:w="57" w:type="dxa"/>
              <w:right w:w="57" w:type="dxa"/>
            </w:tcMar>
            <w:vAlign w:val="center"/>
          </w:tcPr>
          <w:p w14:paraId="221C2F47">
            <w:pPr>
              <w:spacing w:line="560" w:lineRule="exact"/>
              <w:ind w:left="240" w:leftChars="100"/>
              <w:rPr>
                <w:rFonts w:hint="eastAsia" w:ascii="仿宋" w:hAnsi="仿宋" w:eastAsia="仿宋" w:cs="仿宋"/>
                <w:color w:val="auto"/>
                <w:szCs w:val="24"/>
                <w:highlight w:val="none"/>
              </w:rPr>
            </w:pPr>
          </w:p>
        </w:tc>
        <w:tc>
          <w:tcPr>
            <w:tcW w:w="1713" w:type="dxa"/>
            <w:tcBorders>
              <w:bottom w:val="single" w:color="auto" w:sz="4" w:space="0"/>
            </w:tcBorders>
            <w:tcMar>
              <w:left w:w="57" w:type="dxa"/>
              <w:right w:w="57" w:type="dxa"/>
            </w:tcMar>
            <w:vAlign w:val="center"/>
          </w:tcPr>
          <w:p w14:paraId="54BB68A7">
            <w:pPr>
              <w:spacing w:line="560" w:lineRule="exact"/>
              <w:ind w:left="240" w:leftChars="100"/>
              <w:jc w:val="center"/>
              <w:rPr>
                <w:rFonts w:hint="eastAsia" w:ascii="仿宋" w:hAnsi="仿宋" w:eastAsia="仿宋" w:cs="仿宋"/>
                <w:color w:val="auto"/>
                <w:szCs w:val="24"/>
                <w:highlight w:val="none"/>
              </w:rPr>
            </w:pPr>
          </w:p>
        </w:tc>
        <w:tc>
          <w:tcPr>
            <w:tcW w:w="1385" w:type="dxa"/>
            <w:tcBorders>
              <w:bottom w:val="single" w:color="auto" w:sz="4" w:space="0"/>
            </w:tcBorders>
            <w:tcMar>
              <w:left w:w="57" w:type="dxa"/>
              <w:right w:w="57" w:type="dxa"/>
            </w:tcMar>
            <w:vAlign w:val="center"/>
          </w:tcPr>
          <w:p w14:paraId="11BDE873">
            <w:pPr>
              <w:spacing w:line="560" w:lineRule="exact"/>
              <w:ind w:left="240" w:leftChars="100"/>
              <w:jc w:val="center"/>
              <w:rPr>
                <w:rFonts w:hint="eastAsia" w:ascii="仿宋" w:hAnsi="仿宋" w:eastAsia="仿宋" w:cs="仿宋"/>
                <w:color w:val="auto"/>
                <w:szCs w:val="24"/>
                <w:highlight w:val="none"/>
              </w:rPr>
            </w:pPr>
          </w:p>
        </w:tc>
        <w:tc>
          <w:tcPr>
            <w:tcW w:w="1719" w:type="dxa"/>
            <w:tcBorders>
              <w:bottom w:val="single" w:color="auto" w:sz="4" w:space="0"/>
            </w:tcBorders>
            <w:tcMar>
              <w:left w:w="57" w:type="dxa"/>
              <w:right w:w="57" w:type="dxa"/>
            </w:tcMar>
            <w:vAlign w:val="center"/>
          </w:tcPr>
          <w:p w14:paraId="708C6014">
            <w:pPr>
              <w:spacing w:line="560" w:lineRule="exact"/>
              <w:ind w:left="240" w:leftChars="100"/>
              <w:jc w:val="center"/>
              <w:rPr>
                <w:rFonts w:hint="eastAsia" w:ascii="仿宋" w:hAnsi="仿宋" w:eastAsia="仿宋" w:cs="仿宋"/>
                <w:color w:val="auto"/>
                <w:szCs w:val="24"/>
                <w:highlight w:val="none"/>
              </w:rPr>
            </w:pPr>
          </w:p>
        </w:tc>
        <w:tc>
          <w:tcPr>
            <w:tcW w:w="943" w:type="dxa"/>
            <w:tcBorders>
              <w:bottom w:val="single" w:color="auto" w:sz="4" w:space="0"/>
            </w:tcBorders>
            <w:tcMar>
              <w:left w:w="57" w:type="dxa"/>
              <w:right w:w="57" w:type="dxa"/>
            </w:tcMar>
            <w:vAlign w:val="center"/>
          </w:tcPr>
          <w:p w14:paraId="3614CF99">
            <w:pPr>
              <w:spacing w:line="560" w:lineRule="exact"/>
              <w:ind w:left="240" w:leftChars="100"/>
              <w:jc w:val="center"/>
              <w:rPr>
                <w:rFonts w:hint="eastAsia" w:ascii="仿宋" w:hAnsi="仿宋" w:eastAsia="仿宋" w:cs="仿宋"/>
                <w:color w:val="auto"/>
                <w:szCs w:val="24"/>
                <w:highlight w:val="none"/>
              </w:rPr>
            </w:pPr>
          </w:p>
        </w:tc>
        <w:tc>
          <w:tcPr>
            <w:tcW w:w="851" w:type="dxa"/>
            <w:tcBorders>
              <w:bottom w:val="single" w:color="auto" w:sz="4" w:space="0"/>
            </w:tcBorders>
            <w:tcMar>
              <w:left w:w="57" w:type="dxa"/>
              <w:right w:w="57" w:type="dxa"/>
            </w:tcMar>
            <w:vAlign w:val="center"/>
          </w:tcPr>
          <w:p w14:paraId="037905AC">
            <w:pPr>
              <w:spacing w:line="560" w:lineRule="exact"/>
              <w:ind w:left="240" w:leftChars="100"/>
              <w:jc w:val="center"/>
              <w:rPr>
                <w:rFonts w:hint="eastAsia" w:ascii="仿宋" w:hAnsi="仿宋" w:eastAsia="仿宋" w:cs="仿宋"/>
                <w:color w:val="auto"/>
                <w:szCs w:val="24"/>
                <w:highlight w:val="none"/>
              </w:rPr>
            </w:pPr>
          </w:p>
        </w:tc>
        <w:tc>
          <w:tcPr>
            <w:tcW w:w="1720" w:type="dxa"/>
            <w:tcBorders>
              <w:bottom w:val="single" w:color="auto" w:sz="4" w:space="0"/>
            </w:tcBorders>
            <w:tcMar>
              <w:left w:w="57" w:type="dxa"/>
              <w:right w:w="57" w:type="dxa"/>
            </w:tcMar>
          </w:tcPr>
          <w:p w14:paraId="7C33E6AF">
            <w:pPr>
              <w:spacing w:line="560" w:lineRule="exact"/>
              <w:ind w:left="240" w:leftChars="100"/>
              <w:jc w:val="center"/>
              <w:rPr>
                <w:rFonts w:hint="eastAsia" w:ascii="仿宋" w:hAnsi="仿宋" w:eastAsia="仿宋" w:cs="仿宋"/>
                <w:color w:val="auto"/>
                <w:szCs w:val="24"/>
                <w:highlight w:val="none"/>
              </w:rPr>
            </w:pPr>
          </w:p>
        </w:tc>
        <w:tc>
          <w:tcPr>
            <w:tcW w:w="1750" w:type="dxa"/>
            <w:tcBorders>
              <w:bottom w:val="single" w:color="auto" w:sz="4" w:space="0"/>
            </w:tcBorders>
            <w:tcMar>
              <w:left w:w="57" w:type="dxa"/>
              <w:right w:w="57" w:type="dxa"/>
            </w:tcMar>
            <w:vAlign w:val="center"/>
          </w:tcPr>
          <w:p w14:paraId="6BFDE508">
            <w:pPr>
              <w:spacing w:line="560" w:lineRule="exact"/>
              <w:ind w:left="240" w:leftChars="100"/>
              <w:jc w:val="center"/>
              <w:rPr>
                <w:rFonts w:hint="eastAsia" w:ascii="仿宋" w:hAnsi="仿宋" w:eastAsia="仿宋" w:cs="仿宋"/>
                <w:color w:val="auto"/>
                <w:szCs w:val="24"/>
                <w:highlight w:val="none"/>
              </w:rPr>
            </w:pPr>
          </w:p>
        </w:tc>
        <w:tc>
          <w:tcPr>
            <w:tcW w:w="1522" w:type="dxa"/>
            <w:tcBorders>
              <w:bottom w:val="single" w:color="auto" w:sz="4" w:space="0"/>
            </w:tcBorders>
            <w:tcMar>
              <w:left w:w="57" w:type="dxa"/>
              <w:right w:w="57" w:type="dxa"/>
            </w:tcMar>
            <w:vAlign w:val="center"/>
          </w:tcPr>
          <w:p w14:paraId="368946E0">
            <w:pPr>
              <w:spacing w:line="560" w:lineRule="exact"/>
              <w:ind w:left="240" w:leftChars="100"/>
              <w:rPr>
                <w:rFonts w:hint="eastAsia" w:ascii="仿宋" w:hAnsi="仿宋" w:eastAsia="仿宋" w:cs="仿宋"/>
                <w:color w:val="auto"/>
                <w:szCs w:val="24"/>
                <w:highlight w:val="none"/>
              </w:rPr>
            </w:pPr>
          </w:p>
        </w:tc>
      </w:tr>
      <w:tr w14:paraId="2A1150E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915" w:type="dxa"/>
            <w:tcBorders>
              <w:bottom w:val="single" w:color="auto" w:sz="4" w:space="0"/>
            </w:tcBorders>
            <w:tcMar>
              <w:left w:w="57" w:type="dxa"/>
              <w:right w:w="57" w:type="dxa"/>
            </w:tcMar>
            <w:vAlign w:val="center"/>
          </w:tcPr>
          <w:p w14:paraId="4A230322">
            <w:pPr>
              <w:spacing w:line="560" w:lineRule="exact"/>
              <w:ind w:left="240" w:leftChars="100"/>
              <w:jc w:val="center"/>
              <w:rPr>
                <w:rFonts w:hint="eastAsia" w:ascii="仿宋" w:hAnsi="仿宋" w:eastAsia="仿宋" w:cs="仿宋"/>
                <w:color w:val="auto"/>
                <w:szCs w:val="24"/>
                <w:highlight w:val="none"/>
              </w:rPr>
            </w:pPr>
          </w:p>
        </w:tc>
        <w:tc>
          <w:tcPr>
            <w:tcW w:w="2175" w:type="dxa"/>
            <w:tcBorders>
              <w:bottom w:val="single" w:color="auto" w:sz="4" w:space="0"/>
            </w:tcBorders>
            <w:tcMar>
              <w:left w:w="57" w:type="dxa"/>
              <w:right w:w="57" w:type="dxa"/>
            </w:tcMar>
            <w:vAlign w:val="center"/>
          </w:tcPr>
          <w:p w14:paraId="29A7101D">
            <w:pPr>
              <w:spacing w:line="560" w:lineRule="exact"/>
              <w:ind w:left="240" w:leftChars="100"/>
              <w:rPr>
                <w:rFonts w:hint="eastAsia" w:ascii="仿宋" w:hAnsi="仿宋" w:eastAsia="仿宋" w:cs="仿宋"/>
                <w:color w:val="auto"/>
                <w:szCs w:val="24"/>
                <w:highlight w:val="none"/>
              </w:rPr>
            </w:pPr>
          </w:p>
        </w:tc>
        <w:tc>
          <w:tcPr>
            <w:tcW w:w="1713" w:type="dxa"/>
            <w:tcBorders>
              <w:bottom w:val="single" w:color="auto" w:sz="4" w:space="0"/>
            </w:tcBorders>
            <w:tcMar>
              <w:left w:w="57" w:type="dxa"/>
              <w:right w:w="57" w:type="dxa"/>
            </w:tcMar>
            <w:vAlign w:val="center"/>
          </w:tcPr>
          <w:p w14:paraId="4E38B4A0">
            <w:pPr>
              <w:spacing w:line="560" w:lineRule="exact"/>
              <w:ind w:left="240" w:leftChars="100"/>
              <w:jc w:val="center"/>
              <w:rPr>
                <w:rFonts w:hint="eastAsia" w:ascii="仿宋" w:hAnsi="仿宋" w:eastAsia="仿宋" w:cs="仿宋"/>
                <w:color w:val="auto"/>
                <w:szCs w:val="24"/>
                <w:highlight w:val="none"/>
              </w:rPr>
            </w:pPr>
          </w:p>
        </w:tc>
        <w:tc>
          <w:tcPr>
            <w:tcW w:w="1385" w:type="dxa"/>
            <w:tcBorders>
              <w:bottom w:val="single" w:color="auto" w:sz="4" w:space="0"/>
            </w:tcBorders>
            <w:tcMar>
              <w:left w:w="57" w:type="dxa"/>
              <w:right w:w="57" w:type="dxa"/>
            </w:tcMar>
            <w:vAlign w:val="center"/>
          </w:tcPr>
          <w:p w14:paraId="6E3860F5">
            <w:pPr>
              <w:spacing w:line="560" w:lineRule="exact"/>
              <w:ind w:left="240" w:leftChars="100"/>
              <w:jc w:val="center"/>
              <w:rPr>
                <w:rFonts w:hint="eastAsia" w:ascii="仿宋" w:hAnsi="仿宋" w:eastAsia="仿宋" w:cs="仿宋"/>
                <w:color w:val="auto"/>
                <w:szCs w:val="24"/>
                <w:highlight w:val="none"/>
              </w:rPr>
            </w:pPr>
          </w:p>
        </w:tc>
        <w:tc>
          <w:tcPr>
            <w:tcW w:w="1719" w:type="dxa"/>
            <w:tcBorders>
              <w:bottom w:val="single" w:color="auto" w:sz="4" w:space="0"/>
            </w:tcBorders>
            <w:tcMar>
              <w:left w:w="57" w:type="dxa"/>
              <w:right w:w="57" w:type="dxa"/>
            </w:tcMar>
            <w:vAlign w:val="center"/>
          </w:tcPr>
          <w:p w14:paraId="3FE6D693">
            <w:pPr>
              <w:spacing w:line="560" w:lineRule="exact"/>
              <w:ind w:left="240" w:leftChars="100"/>
              <w:jc w:val="center"/>
              <w:rPr>
                <w:rFonts w:hint="eastAsia" w:ascii="仿宋" w:hAnsi="仿宋" w:eastAsia="仿宋" w:cs="仿宋"/>
                <w:color w:val="auto"/>
                <w:szCs w:val="24"/>
                <w:highlight w:val="none"/>
              </w:rPr>
            </w:pPr>
          </w:p>
        </w:tc>
        <w:tc>
          <w:tcPr>
            <w:tcW w:w="943" w:type="dxa"/>
            <w:tcBorders>
              <w:bottom w:val="single" w:color="auto" w:sz="4" w:space="0"/>
            </w:tcBorders>
            <w:tcMar>
              <w:left w:w="57" w:type="dxa"/>
              <w:right w:w="57" w:type="dxa"/>
            </w:tcMar>
            <w:vAlign w:val="center"/>
          </w:tcPr>
          <w:p w14:paraId="1CA210E6">
            <w:pPr>
              <w:spacing w:line="560" w:lineRule="exact"/>
              <w:ind w:left="240" w:leftChars="100"/>
              <w:jc w:val="center"/>
              <w:rPr>
                <w:rFonts w:hint="eastAsia" w:ascii="仿宋" w:hAnsi="仿宋" w:eastAsia="仿宋" w:cs="仿宋"/>
                <w:color w:val="auto"/>
                <w:szCs w:val="24"/>
                <w:highlight w:val="none"/>
              </w:rPr>
            </w:pPr>
          </w:p>
        </w:tc>
        <w:tc>
          <w:tcPr>
            <w:tcW w:w="851" w:type="dxa"/>
            <w:tcBorders>
              <w:bottom w:val="single" w:color="auto" w:sz="4" w:space="0"/>
            </w:tcBorders>
            <w:tcMar>
              <w:left w:w="57" w:type="dxa"/>
              <w:right w:w="57" w:type="dxa"/>
            </w:tcMar>
            <w:vAlign w:val="center"/>
          </w:tcPr>
          <w:p w14:paraId="3689434F">
            <w:pPr>
              <w:spacing w:line="560" w:lineRule="exact"/>
              <w:ind w:left="240" w:leftChars="100"/>
              <w:jc w:val="center"/>
              <w:rPr>
                <w:rFonts w:hint="eastAsia" w:ascii="仿宋" w:hAnsi="仿宋" w:eastAsia="仿宋" w:cs="仿宋"/>
                <w:color w:val="auto"/>
                <w:szCs w:val="24"/>
                <w:highlight w:val="none"/>
              </w:rPr>
            </w:pPr>
          </w:p>
        </w:tc>
        <w:tc>
          <w:tcPr>
            <w:tcW w:w="1720" w:type="dxa"/>
            <w:tcBorders>
              <w:bottom w:val="single" w:color="auto" w:sz="4" w:space="0"/>
            </w:tcBorders>
            <w:tcMar>
              <w:left w:w="57" w:type="dxa"/>
              <w:right w:w="57" w:type="dxa"/>
            </w:tcMar>
          </w:tcPr>
          <w:p w14:paraId="2DA1687E">
            <w:pPr>
              <w:spacing w:line="560" w:lineRule="exact"/>
              <w:ind w:left="240" w:leftChars="100"/>
              <w:jc w:val="center"/>
              <w:rPr>
                <w:rFonts w:hint="eastAsia" w:ascii="仿宋" w:hAnsi="仿宋" w:eastAsia="仿宋" w:cs="仿宋"/>
                <w:color w:val="auto"/>
                <w:szCs w:val="24"/>
                <w:highlight w:val="none"/>
              </w:rPr>
            </w:pPr>
          </w:p>
        </w:tc>
        <w:tc>
          <w:tcPr>
            <w:tcW w:w="1750" w:type="dxa"/>
            <w:tcBorders>
              <w:bottom w:val="single" w:color="auto" w:sz="4" w:space="0"/>
            </w:tcBorders>
            <w:tcMar>
              <w:left w:w="57" w:type="dxa"/>
              <w:right w:w="57" w:type="dxa"/>
            </w:tcMar>
            <w:vAlign w:val="center"/>
          </w:tcPr>
          <w:p w14:paraId="010E848B">
            <w:pPr>
              <w:spacing w:line="560" w:lineRule="exact"/>
              <w:ind w:left="240" w:leftChars="100"/>
              <w:jc w:val="center"/>
              <w:rPr>
                <w:rFonts w:hint="eastAsia" w:ascii="仿宋" w:hAnsi="仿宋" w:eastAsia="仿宋" w:cs="仿宋"/>
                <w:color w:val="auto"/>
                <w:szCs w:val="24"/>
                <w:highlight w:val="none"/>
              </w:rPr>
            </w:pPr>
          </w:p>
        </w:tc>
        <w:tc>
          <w:tcPr>
            <w:tcW w:w="1522" w:type="dxa"/>
            <w:tcBorders>
              <w:bottom w:val="single" w:color="auto" w:sz="4" w:space="0"/>
            </w:tcBorders>
            <w:tcMar>
              <w:left w:w="57" w:type="dxa"/>
              <w:right w:w="57" w:type="dxa"/>
            </w:tcMar>
            <w:vAlign w:val="center"/>
          </w:tcPr>
          <w:p w14:paraId="7B43F9B2">
            <w:pPr>
              <w:spacing w:line="560" w:lineRule="exact"/>
              <w:ind w:left="240" w:leftChars="100"/>
              <w:rPr>
                <w:rFonts w:hint="eastAsia" w:ascii="仿宋" w:hAnsi="仿宋" w:eastAsia="仿宋" w:cs="仿宋"/>
                <w:color w:val="auto"/>
                <w:szCs w:val="24"/>
                <w:highlight w:val="none"/>
              </w:rPr>
            </w:pPr>
          </w:p>
        </w:tc>
      </w:tr>
      <w:tr w14:paraId="3D42A1D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15" w:type="dxa"/>
            <w:tcMar>
              <w:left w:w="57" w:type="dxa"/>
              <w:right w:w="57" w:type="dxa"/>
            </w:tcMar>
            <w:vAlign w:val="center"/>
          </w:tcPr>
          <w:p w14:paraId="4318B44D">
            <w:pPr>
              <w:spacing w:line="560" w:lineRule="exact"/>
              <w:ind w:left="240" w:leftChars="100"/>
              <w:jc w:val="center"/>
              <w:rPr>
                <w:rFonts w:hint="eastAsia" w:ascii="仿宋" w:hAnsi="仿宋" w:eastAsia="仿宋" w:cs="仿宋"/>
                <w:color w:val="auto"/>
                <w:szCs w:val="24"/>
                <w:highlight w:val="none"/>
              </w:rPr>
            </w:pPr>
          </w:p>
        </w:tc>
        <w:tc>
          <w:tcPr>
            <w:tcW w:w="2175" w:type="dxa"/>
            <w:tcMar>
              <w:left w:w="57" w:type="dxa"/>
              <w:right w:w="57" w:type="dxa"/>
            </w:tcMar>
            <w:vAlign w:val="center"/>
          </w:tcPr>
          <w:p w14:paraId="04575F88">
            <w:pPr>
              <w:spacing w:line="560" w:lineRule="exact"/>
              <w:ind w:left="240" w:leftChars="100"/>
              <w:jc w:val="center"/>
              <w:rPr>
                <w:rFonts w:hint="eastAsia" w:ascii="仿宋" w:hAnsi="仿宋" w:eastAsia="仿宋" w:cs="仿宋"/>
                <w:color w:val="auto"/>
                <w:szCs w:val="24"/>
                <w:highlight w:val="none"/>
              </w:rPr>
            </w:pPr>
          </w:p>
        </w:tc>
        <w:tc>
          <w:tcPr>
            <w:tcW w:w="1713" w:type="dxa"/>
            <w:tcMar>
              <w:left w:w="57" w:type="dxa"/>
              <w:right w:w="57" w:type="dxa"/>
            </w:tcMar>
            <w:vAlign w:val="center"/>
          </w:tcPr>
          <w:p w14:paraId="1E3AA762">
            <w:pPr>
              <w:spacing w:line="560" w:lineRule="exact"/>
              <w:ind w:left="240" w:leftChars="100"/>
              <w:jc w:val="center"/>
              <w:rPr>
                <w:rFonts w:hint="eastAsia" w:ascii="仿宋" w:hAnsi="仿宋" w:eastAsia="仿宋" w:cs="仿宋"/>
                <w:color w:val="auto"/>
                <w:szCs w:val="24"/>
                <w:highlight w:val="none"/>
              </w:rPr>
            </w:pPr>
          </w:p>
        </w:tc>
        <w:tc>
          <w:tcPr>
            <w:tcW w:w="1385" w:type="dxa"/>
            <w:tcMar>
              <w:left w:w="57" w:type="dxa"/>
              <w:right w:w="57" w:type="dxa"/>
            </w:tcMar>
            <w:vAlign w:val="center"/>
          </w:tcPr>
          <w:p w14:paraId="663E5713">
            <w:pPr>
              <w:spacing w:line="560" w:lineRule="exact"/>
              <w:ind w:left="240" w:leftChars="100"/>
              <w:jc w:val="center"/>
              <w:rPr>
                <w:rFonts w:hint="eastAsia" w:ascii="仿宋" w:hAnsi="仿宋" w:eastAsia="仿宋" w:cs="仿宋"/>
                <w:color w:val="auto"/>
                <w:szCs w:val="24"/>
                <w:highlight w:val="none"/>
              </w:rPr>
            </w:pPr>
          </w:p>
        </w:tc>
        <w:tc>
          <w:tcPr>
            <w:tcW w:w="1719" w:type="dxa"/>
            <w:tcMar>
              <w:left w:w="57" w:type="dxa"/>
              <w:right w:w="57" w:type="dxa"/>
            </w:tcMar>
            <w:vAlign w:val="center"/>
          </w:tcPr>
          <w:p w14:paraId="53280587">
            <w:pPr>
              <w:spacing w:line="560" w:lineRule="exact"/>
              <w:ind w:left="240" w:leftChars="100"/>
              <w:jc w:val="center"/>
              <w:rPr>
                <w:rFonts w:hint="eastAsia" w:ascii="仿宋" w:hAnsi="仿宋" w:eastAsia="仿宋" w:cs="仿宋"/>
                <w:color w:val="auto"/>
                <w:szCs w:val="24"/>
                <w:highlight w:val="none"/>
              </w:rPr>
            </w:pPr>
          </w:p>
        </w:tc>
        <w:tc>
          <w:tcPr>
            <w:tcW w:w="943" w:type="dxa"/>
            <w:tcMar>
              <w:left w:w="57" w:type="dxa"/>
              <w:right w:w="57" w:type="dxa"/>
            </w:tcMar>
            <w:vAlign w:val="center"/>
          </w:tcPr>
          <w:p w14:paraId="54DD6312">
            <w:pPr>
              <w:spacing w:line="560" w:lineRule="exact"/>
              <w:ind w:left="240" w:leftChars="100"/>
              <w:jc w:val="center"/>
              <w:rPr>
                <w:rFonts w:hint="eastAsia" w:ascii="仿宋" w:hAnsi="仿宋" w:eastAsia="仿宋" w:cs="仿宋"/>
                <w:color w:val="auto"/>
                <w:szCs w:val="24"/>
                <w:highlight w:val="none"/>
              </w:rPr>
            </w:pPr>
          </w:p>
        </w:tc>
        <w:tc>
          <w:tcPr>
            <w:tcW w:w="851" w:type="dxa"/>
            <w:tcBorders>
              <w:top w:val="single" w:color="auto" w:sz="4" w:space="0"/>
              <w:bottom w:val="single" w:color="auto" w:sz="4" w:space="0"/>
            </w:tcBorders>
            <w:tcMar>
              <w:left w:w="57" w:type="dxa"/>
              <w:right w:w="57" w:type="dxa"/>
            </w:tcMar>
            <w:vAlign w:val="center"/>
          </w:tcPr>
          <w:p w14:paraId="2AA5F66C">
            <w:pPr>
              <w:spacing w:line="560" w:lineRule="exact"/>
              <w:ind w:left="240" w:leftChars="100"/>
              <w:jc w:val="center"/>
              <w:rPr>
                <w:rFonts w:hint="eastAsia" w:ascii="仿宋" w:hAnsi="仿宋" w:eastAsia="仿宋" w:cs="仿宋"/>
                <w:color w:val="auto"/>
                <w:szCs w:val="24"/>
                <w:highlight w:val="none"/>
              </w:rPr>
            </w:pPr>
          </w:p>
        </w:tc>
        <w:tc>
          <w:tcPr>
            <w:tcW w:w="1720" w:type="dxa"/>
            <w:tcMar>
              <w:left w:w="57" w:type="dxa"/>
              <w:right w:w="57" w:type="dxa"/>
            </w:tcMar>
          </w:tcPr>
          <w:p w14:paraId="590C3135">
            <w:pPr>
              <w:spacing w:line="560" w:lineRule="exact"/>
              <w:ind w:left="240" w:leftChars="100"/>
              <w:jc w:val="center"/>
              <w:rPr>
                <w:rFonts w:hint="eastAsia" w:ascii="仿宋" w:hAnsi="仿宋" w:eastAsia="仿宋" w:cs="仿宋"/>
                <w:color w:val="auto"/>
                <w:szCs w:val="24"/>
                <w:highlight w:val="none"/>
              </w:rPr>
            </w:pPr>
          </w:p>
        </w:tc>
        <w:tc>
          <w:tcPr>
            <w:tcW w:w="1750" w:type="dxa"/>
            <w:tcMar>
              <w:left w:w="57" w:type="dxa"/>
              <w:right w:w="57" w:type="dxa"/>
            </w:tcMar>
            <w:vAlign w:val="center"/>
          </w:tcPr>
          <w:p w14:paraId="4B6898A1">
            <w:pPr>
              <w:spacing w:line="560" w:lineRule="exact"/>
              <w:ind w:left="240" w:leftChars="100"/>
              <w:jc w:val="center"/>
              <w:rPr>
                <w:rFonts w:hint="eastAsia" w:ascii="仿宋" w:hAnsi="仿宋" w:eastAsia="仿宋" w:cs="仿宋"/>
                <w:color w:val="auto"/>
                <w:szCs w:val="24"/>
                <w:highlight w:val="none"/>
              </w:rPr>
            </w:pPr>
          </w:p>
        </w:tc>
        <w:tc>
          <w:tcPr>
            <w:tcW w:w="1522" w:type="dxa"/>
            <w:tcMar>
              <w:left w:w="57" w:type="dxa"/>
              <w:right w:w="57" w:type="dxa"/>
            </w:tcMar>
            <w:vAlign w:val="center"/>
          </w:tcPr>
          <w:p w14:paraId="45074E46">
            <w:pPr>
              <w:spacing w:line="560" w:lineRule="exact"/>
              <w:ind w:left="240" w:leftChars="100"/>
              <w:rPr>
                <w:rFonts w:hint="eastAsia" w:ascii="仿宋" w:hAnsi="仿宋" w:eastAsia="仿宋" w:cs="仿宋"/>
                <w:color w:val="auto"/>
                <w:szCs w:val="24"/>
                <w:highlight w:val="none"/>
              </w:rPr>
            </w:pPr>
          </w:p>
        </w:tc>
      </w:tr>
      <w:tr w14:paraId="74CAFD6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15" w:type="dxa"/>
            <w:tcMar>
              <w:left w:w="57" w:type="dxa"/>
              <w:right w:w="57" w:type="dxa"/>
            </w:tcMar>
            <w:vAlign w:val="center"/>
          </w:tcPr>
          <w:p w14:paraId="60B0864F">
            <w:pPr>
              <w:spacing w:line="560" w:lineRule="exact"/>
              <w:ind w:left="240" w:leftChars="100"/>
              <w:jc w:val="center"/>
              <w:rPr>
                <w:rFonts w:hint="eastAsia" w:ascii="仿宋" w:hAnsi="仿宋" w:eastAsia="仿宋" w:cs="仿宋"/>
                <w:color w:val="auto"/>
                <w:szCs w:val="24"/>
                <w:highlight w:val="none"/>
              </w:rPr>
            </w:pPr>
          </w:p>
        </w:tc>
        <w:tc>
          <w:tcPr>
            <w:tcW w:w="2175" w:type="dxa"/>
            <w:tcMar>
              <w:left w:w="57" w:type="dxa"/>
              <w:right w:w="57" w:type="dxa"/>
            </w:tcMar>
            <w:vAlign w:val="center"/>
          </w:tcPr>
          <w:p w14:paraId="2F00092D">
            <w:pPr>
              <w:spacing w:line="560" w:lineRule="exact"/>
              <w:ind w:left="240" w:leftChars="100"/>
              <w:jc w:val="center"/>
              <w:rPr>
                <w:rFonts w:hint="eastAsia" w:ascii="仿宋" w:hAnsi="仿宋" w:eastAsia="仿宋" w:cs="仿宋"/>
                <w:color w:val="auto"/>
                <w:szCs w:val="24"/>
                <w:highlight w:val="none"/>
              </w:rPr>
            </w:pPr>
          </w:p>
        </w:tc>
        <w:tc>
          <w:tcPr>
            <w:tcW w:w="1713" w:type="dxa"/>
            <w:tcMar>
              <w:left w:w="57" w:type="dxa"/>
              <w:right w:w="57" w:type="dxa"/>
            </w:tcMar>
            <w:vAlign w:val="center"/>
          </w:tcPr>
          <w:p w14:paraId="68E61B3B">
            <w:pPr>
              <w:spacing w:line="560" w:lineRule="exact"/>
              <w:ind w:left="240" w:leftChars="100"/>
              <w:jc w:val="center"/>
              <w:rPr>
                <w:rFonts w:hint="eastAsia" w:ascii="仿宋" w:hAnsi="仿宋" w:eastAsia="仿宋" w:cs="仿宋"/>
                <w:color w:val="auto"/>
                <w:szCs w:val="24"/>
                <w:highlight w:val="none"/>
              </w:rPr>
            </w:pPr>
          </w:p>
        </w:tc>
        <w:tc>
          <w:tcPr>
            <w:tcW w:w="1385" w:type="dxa"/>
            <w:tcMar>
              <w:left w:w="57" w:type="dxa"/>
              <w:right w:w="57" w:type="dxa"/>
            </w:tcMar>
            <w:vAlign w:val="center"/>
          </w:tcPr>
          <w:p w14:paraId="4A1FC3BD">
            <w:pPr>
              <w:spacing w:line="560" w:lineRule="exact"/>
              <w:ind w:left="240" w:leftChars="100"/>
              <w:jc w:val="center"/>
              <w:rPr>
                <w:rFonts w:hint="eastAsia" w:ascii="仿宋" w:hAnsi="仿宋" w:eastAsia="仿宋" w:cs="仿宋"/>
                <w:color w:val="auto"/>
                <w:szCs w:val="24"/>
                <w:highlight w:val="none"/>
              </w:rPr>
            </w:pPr>
          </w:p>
        </w:tc>
        <w:tc>
          <w:tcPr>
            <w:tcW w:w="1719" w:type="dxa"/>
            <w:tcMar>
              <w:left w:w="57" w:type="dxa"/>
              <w:right w:w="57" w:type="dxa"/>
            </w:tcMar>
            <w:vAlign w:val="center"/>
          </w:tcPr>
          <w:p w14:paraId="353CF301">
            <w:pPr>
              <w:spacing w:line="560" w:lineRule="exact"/>
              <w:ind w:left="240" w:leftChars="100"/>
              <w:jc w:val="center"/>
              <w:rPr>
                <w:rFonts w:hint="eastAsia" w:ascii="仿宋" w:hAnsi="仿宋" w:eastAsia="仿宋" w:cs="仿宋"/>
                <w:color w:val="auto"/>
                <w:szCs w:val="24"/>
                <w:highlight w:val="none"/>
              </w:rPr>
            </w:pPr>
          </w:p>
        </w:tc>
        <w:tc>
          <w:tcPr>
            <w:tcW w:w="943" w:type="dxa"/>
            <w:tcMar>
              <w:left w:w="57" w:type="dxa"/>
              <w:right w:w="57" w:type="dxa"/>
            </w:tcMar>
            <w:vAlign w:val="center"/>
          </w:tcPr>
          <w:p w14:paraId="7122DAFE">
            <w:pPr>
              <w:spacing w:line="560" w:lineRule="exact"/>
              <w:ind w:left="240" w:leftChars="100"/>
              <w:jc w:val="center"/>
              <w:rPr>
                <w:rFonts w:hint="eastAsia" w:ascii="仿宋" w:hAnsi="仿宋" w:eastAsia="仿宋" w:cs="仿宋"/>
                <w:color w:val="auto"/>
                <w:szCs w:val="24"/>
                <w:highlight w:val="none"/>
              </w:rPr>
            </w:pPr>
          </w:p>
        </w:tc>
        <w:tc>
          <w:tcPr>
            <w:tcW w:w="851" w:type="dxa"/>
            <w:tcBorders>
              <w:top w:val="single" w:color="auto" w:sz="4" w:space="0"/>
              <w:bottom w:val="single" w:color="auto" w:sz="4" w:space="0"/>
            </w:tcBorders>
            <w:tcMar>
              <w:left w:w="57" w:type="dxa"/>
              <w:right w:w="57" w:type="dxa"/>
            </w:tcMar>
            <w:vAlign w:val="center"/>
          </w:tcPr>
          <w:p w14:paraId="24BBFF7B">
            <w:pPr>
              <w:spacing w:line="560" w:lineRule="exact"/>
              <w:ind w:left="240" w:leftChars="100"/>
              <w:jc w:val="center"/>
              <w:rPr>
                <w:rFonts w:hint="eastAsia" w:ascii="仿宋" w:hAnsi="仿宋" w:eastAsia="仿宋" w:cs="仿宋"/>
                <w:color w:val="auto"/>
                <w:szCs w:val="24"/>
                <w:highlight w:val="none"/>
              </w:rPr>
            </w:pPr>
          </w:p>
        </w:tc>
        <w:tc>
          <w:tcPr>
            <w:tcW w:w="1720" w:type="dxa"/>
            <w:tcMar>
              <w:left w:w="57" w:type="dxa"/>
              <w:right w:w="57" w:type="dxa"/>
            </w:tcMar>
          </w:tcPr>
          <w:p w14:paraId="131CBF4A">
            <w:pPr>
              <w:spacing w:line="560" w:lineRule="exact"/>
              <w:ind w:left="240" w:leftChars="100"/>
              <w:jc w:val="center"/>
              <w:rPr>
                <w:rFonts w:hint="eastAsia" w:ascii="仿宋" w:hAnsi="仿宋" w:eastAsia="仿宋" w:cs="仿宋"/>
                <w:color w:val="auto"/>
                <w:szCs w:val="24"/>
                <w:highlight w:val="none"/>
              </w:rPr>
            </w:pPr>
          </w:p>
        </w:tc>
        <w:tc>
          <w:tcPr>
            <w:tcW w:w="1750" w:type="dxa"/>
            <w:tcMar>
              <w:left w:w="57" w:type="dxa"/>
              <w:right w:w="57" w:type="dxa"/>
            </w:tcMar>
            <w:vAlign w:val="center"/>
          </w:tcPr>
          <w:p w14:paraId="75431AB8">
            <w:pPr>
              <w:spacing w:line="560" w:lineRule="exact"/>
              <w:ind w:left="240" w:leftChars="100"/>
              <w:jc w:val="center"/>
              <w:rPr>
                <w:rFonts w:hint="eastAsia" w:ascii="仿宋" w:hAnsi="仿宋" w:eastAsia="仿宋" w:cs="仿宋"/>
                <w:color w:val="auto"/>
                <w:szCs w:val="24"/>
                <w:highlight w:val="none"/>
              </w:rPr>
            </w:pPr>
          </w:p>
        </w:tc>
        <w:tc>
          <w:tcPr>
            <w:tcW w:w="1522" w:type="dxa"/>
            <w:tcMar>
              <w:left w:w="57" w:type="dxa"/>
              <w:right w:w="57" w:type="dxa"/>
            </w:tcMar>
            <w:vAlign w:val="center"/>
          </w:tcPr>
          <w:p w14:paraId="2834948A">
            <w:pPr>
              <w:spacing w:line="560" w:lineRule="exact"/>
              <w:ind w:left="240" w:leftChars="100"/>
              <w:rPr>
                <w:rFonts w:hint="eastAsia" w:ascii="仿宋" w:hAnsi="仿宋" w:eastAsia="仿宋" w:cs="仿宋"/>
                <w:color w:val="auto"/>
                <w:szCs w:val="24"/>
                <w:highlight w:val="none"/>
              </w:rPr>
            </w:pPr>
          </w:p>
        </w:tc>
      </w:tr>
      <w:tr w14:paraId="1BF17AD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15" w:type="dxa"/>
            <w:tcMar>
              <w:left w:w="57" w:type="dxa"/>
              <w:right w:w="57" w:type="dxa"/>
            </w:tcMar>
            <w:vAlign w:val="center"/>
          </w:tcPr>
          <w:p w14:paraId="56825CD8">
            <w:pPr>
              <w:spacing w:line="560" w:lineRule="exact"/>
              <w:ind w:left="240" w:leftChars="100"/>
              <w:jc w:val="center"/>
              <w:rPr>
                <w:rFonts w:hint="eastAsia" w:ascii="仿宋" w:hAnsi="仿宋" w:eastAsia="仿宋" w:cs="仿宋"/>
                <w:color w:val="auto"/>
                <w:szCs w:val="24"/>
                <w:highlight w:val="none"/>
              </w:rPr>
            </w:pPr>
          </w:p>
        </w:tc>
        <w:tc>
          <w:tcPr>
            <w:tcW w:w="2175" w:type="dxa"/>
            <w:tcMar>
              <w:left w:w="57" w:type="dxa"/>
              <w:right w:w="57" w:type="dxa"/>
            </w:tcMar>
            <w:vAlign w:val="center"/>
          </w:tcPr>
          <w:p w14:paraId="2AAA3F14">
            <w:pPr>
              <w:spacing w:line="560" w:lineRule="exact"/>
              <w:ind w:left="240" w:leftChars="100"/>
              <w:jc w:val="center"/>
              <w:rPr>
                <w:rFonts w:hint="eastAsia" w:ascii="仿宋" w:hAnsi="仿宋" w:eastAsia="仿宋" w:cs="仿宋"/>
                <w:color w:val="auto"/>
                <w:szCs w:val="24"/>
                <w:highlight w:val="none"/>
              </w:rPr>
            </w:pPr>
          </w:p>
        </w:tc>
        <w:tc>
          <w:tcPr>
            <w:tcW w:w="1713" w:type="dxa"/>
            <w:tcMar>
              <w:left w:w="57" w:type="dxa"/>
              <w:right w:w="57" w:type="dxa"/>
            </w:tcMar>
            <w:vAlign w:val="center"/>
          </w:tcPr>
          <w:p w14:paraId="3A0AE346">
            <w:pPr>
              <w:spacing w:line="560" w:lineRule="exact"/>
              <w:ind w:left="240" w:leftChars="100"/>
              <w:jc w:val="center"/>
              <w:rPr>
                <w:rFonts w:hint="eastAsia" w:ascii="仿宋" w:hAnsi="仿宋" w:eastAsia="仿宋" w:cs="仿宋"/>
                <w:color w:val="auto"/>
                <w:szCs w:val="24"/>
                <w:highlight w:val="none"/>
              </w:rPr>
            </w:pPr>
          </w:p>
        </w:tc>
        <w:tc>
          <w:tcPr>
            <w:tcW w:w="1385" w:type="dxa"/>
            <w:tcMar>
              <w:left w:w="57" w:type="dxa"/>
              <w:right w:w="57" w:type="dxa"/>
            </w:tcMar>
            <w:vAlign w:val="center"/>
          </w:tcPr>
          <w:p w14:paraId="60DE4353">
            <w:pPr>
              <w:spacing w:line="560" w:lineRule="exact"/>
              <w:ind w:left="240" w:leftChars="100"/>
              <w:jc w:val="center"/>
              <w:rPr>
                <w:rFonts w:hint="eastAsia" w:ascii="仿宋" w:hAnsi="仿宋" w:eastAsia="仿宋" w:cs="仿宋"/>
                <w:color w:val="auto"/>
                <w:szCs w:val="24"/>
                <w:highlight w:val="none"/>
              </w:rPr>
            </w:pPr>
          </w:p>
        </w:tc>
        <w:tc>
          <w:tcPr>
            <w:tcW w:w="1719" w:type="dxa"/>
            <w:tcMar>
              <w:left w:w="57" w:type="dxa"/>
              <w:right w:w="57" w:type="dxa"/>
            </w:tcMar>
            <w:vAlign w:val="center"/>
          </w:tcPr>
          <w:p w14:paraId="4965E0DA">
            <w:pPr>
              <w:spacing w:line="560" w:lineRule="exact"/>
              <w:ind w:left="240" w:leftChars="100"/>
              <w:jc w:val="center"/>
              <w:rPr>
                <w:rFonts w:hint="eastAsia" w:ascii="仿宋" w:hAnsi="仿宋" w:eastAsia="仿宋" w:cs="仿宋"/>
                <w:color w:val="auto"/>
                <w:szCs w:val="24"/>
                <w:highlight w:val="none"/>
              </w:rPr>
            </w:pPr>
          </w:p>
        </w:tc>
        <w:tc>
          <w:tcPr>
            <w:tcW w:w="943" w:type="dxa"/>
            <w:tcMar>
              <w:left w:w="57" w:type="dxa"/>
              <w:right w:w="57" w:type="dxa"/>
            </w:tcMar>
            <w:vAlign w:val="center"/>
          </w:tcPr>
          <w:p w14:paraId="4A3F9D13">
            <w:pPr>
              <w:spacing w:line="560" w:lineRule="exact"/>
              <w:ind w:left="240" w:leftChars="100"/>
              <w:jc w:val="center"/>
              <w:rPr>
                <w:rFonts w:hint="eastAsia" w:ascii="仿宋" w:hAnsi="仿宋" w:eastAsia="仿宋" w:cs="仿宋"/>
                <w:color w:val="auto"/>
                <w:szCs w:val="24"/>
                <w:highlight w:val="none"/>
              </w:rPr>
            </w:pPr>
          </w:p>
        </w:tc>
        <w:tc>
          <w:tcPr>
            <w:tcW w:w="851" w:type="dxa"/>
            <w:tcBorders>
              <w:top w:val="single" w:color="auto" w:sz="4" w:space="0"/>
            </w:tcBorders>
            <w:tcMar>
              <w:left w:w="57" w:type="dxa"/>
              <w:right w:w="57" w:type="dxa"/>
            </w:tcMar>
            <w:vAlign w:val="center"/>
          </w:tcPr>
          <w:p w14:paraId="1E6182E2">
            <w:pPr>
              <w:spacing w:line="560" w:lineRule="exact"/>
              <w:ind w:left="240" w:leftChars="100"/>
              <w:jc w:val="center"/>
              <w:rPr>
                <w:rFonts w:hint="eastAsia" w:ascii="仿宋" w:hAnsi="仿宋" w:eastAsia="仿宋" w:cs="仿宋"/>
                <w:color w:val="auto"/>
                <w:szCs w:val="24"/>
                <w:highlight w:val="none"/>
              </w:rPr>
            </w:pPr>
          </w:p>
        </w:tc>
        <w:tc>
          <w:tcPr>
            <w:tcW w:w="1720" w:type="dxa"/>
            <w:tcMar>
              <w:left w:w="57" w:type="dxa"/>
              <w:right w:w="57" w:type="dxa"/>
            </w:tcMar>
          </w:tcPr>
          <w:p w14:paraId="03F2C4CB">
            <w:pPr>
              <w:spacing w:line="560" w:lineRule="exact"/>
              <w:ind w:left="240" w:leftChars="100"/>
              <w:jc w:val="center"/>
              <w:rPr>
                <w:rFonts w:hint="eastAsia" w:ascii="仿宋" w:hAnsi="仿宋" w:eastAsia="仿宋" w:cs="仿宋"/>
                <w:color w:val="auto"/>
                <w:szCs w:val="24"/>
                <w:highlight w:val="none"/>
              </w:rPr>
            </w:pPr>
          </w:p>
        </w:tc>
        <w:tc>
          <w:tcPr>
            <w:tcW w:w="1750" w:type="dxa"/>
            <w:tcMar>
              <w:left w:w="57" w:type="dxa"/>
              <w:right w:w="57" w:type="dxa"/>
            </w:tcMar>
            <w:vAlign w:val="center"/>
          </w:tcPr>
          <w:p w14:paraId="116247B9">
            <w:pPr>
              <w:spacing w:line="560" w:lineRule="exact"/>
              <w:ind w:left="240" w:leftChars="100"/>
              <w:jc w:val="center"/>
              <w:rPr>
                <w:rFonts w:hint="eastAsia" w:ascii="仿宋" w:hAnsi="仿宋" w:eastAsia="仿宋" w:cs="仿宋"/>
                <w:color w:val="auto"/>
                <w:szCs w:val="24"/>
                <w:highlight w:val="none"/>
              </w:rPr>
            </w:pPr>
          </w:p>
        </w:tc>
        <w:tc>
          <w:tcPr>
            <w:tcW w:w="1522" w:type="dxa"/>
            <w:tcMar>
              <w:left w:w="57" w:type="dxa"/>
              <w:right w:w="57" w:type="dxa"/>
            </w:tcMar>
            <w:vAlign w:val="center"/>
          </w:tcPr>
          <w:p w14:paraId="5174057D">
            <w:pPr>
              <w:spacing w:line="560" w:lineRule="exact"/>
              <w:ind w:left="240" w:leftChars="100"/>
              <w:rPr>
                <w:rFonts w:hint="eastAsia" w:ascii="仿宋" w:hAnsi="仿宋" w:eastAsia="仿宋" w:cs="仿宋"/>
                <w:color w:val="auto"/>
                <w:szCs w:val="24"/>
                <w:highlight w:val="none"/>
              </w:rPr>
            </w:pPr>
          </w:p>
        </w:tc>
      </w:tr>
      <w:tr w14:paraId="19BC440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15" w:type="dxa"/>
            <w:tcMar>
              <w:left w:w="57" w:type="dxa"/>
              <w:right w:w="57" w:type="dxa"/>
            </w:tcMar>
            <w:vAlign w:val="center"/>
          </w:tcPr>
          <w:p w14:paraId="039A25C2">
            <w:pPr>
              <w:spacing w:line="560" w:lineRule="exact"/>
              <w:ind w:left="240" w:leftChars="100"/>
              <w:jc w:val="center"/>
              <w:rPr>
                <w:rFonts w:hint="eastAsia" w:ascii="仿宋" w:hAnsi="仿宋" w:eastAsia="仿宋" w:cs="仿宋"/>
                <w:color w:val="auto"/>
                <w:szCs w:val="24"/>
                <w:highlight w:val="none"/>
              </w:rPr>
            </w:pPr>
          </w:p>
        </w:tc>
        <w:tc>
          <w:tcPr>
            <w:tcW w:w="2175" w:type="dxa"/>
            <w:tcMar>
              <w:left w:w="57" w:type="dxa"/>
              <w:right w:w="57" w:type="dxa"/>
            </w:tcMar>
            <w:vAlign w:val="center"/>
          </w:tcPr>
          <w:p w14:paraId="350E0631">
            <w:pPr>
              <w:spacing w:line="560" w:lineRule="exact"/>
              <w:ind w:left="240" w:leftChars="100"/>
              <w:jc w:val="center"/>
              <w:rPr>
                <w:rFonts w:hint="eastAsia" w:ascii="仿宋" w:hAnsi="仿宋" w:eastAsia="仿宋" w:cs="仿宋"/>
                <w:color w:val="auto"/>
                <w:szCs w:val="24"/>
                <w:highlight w:val="none"/>
              </w:rPr>
            </w:pPr>
          </w:p>
        </w:tc>
        <w:tc>
          <w:tcPr>
            <w:tcW w:w="1713" w:type="dxa"/>
            <w:tcMar>
              <w:left w:w="57" w:type="dxa"/>
              <w:right w:w="57" w:type="dxa"/>
            </w:tcMar>
            <w:vAlign w:val="center"/>
          </w:tcPr>
          <w:p w14:paraId="62075942">
            <w:pPr>
              <w:spacing w:line="560" w:lineRule="exact"/>
              <w:ind w:left="240" w:leftChars="100"/>
              <w:jc w:val="center"/>
              <w:rPr>
                <w:rFonts w:hint="eastAsia" w:ascii="仿宋" w:hAnsi="仿宋" w:eastAsia="仿宋" w:cs="仿宋"/>
                <w:color w:val="auto"/>
                <w:szCs w:val="24"/>
                <w:highlight w:val="none"/>
              </w:rPr>
            </w:pPr>
          </w:p>
        </w:tc>
        <w:tc>
          <w:tcPr>
            <w:tcW w:w="1385" w:type="dxa"/>
            <w:tcMar>
              <w:left w:w="57" w:type="dxa"/>
              <w:right w:w="57" w:type="dxa"/>
            </w:tcMar>
            <w:vAlign w:val="center"/>
          </w:tcPr>
          <w:p w14:paraId="4507542D">
            <w:pPr>
              <w:spacing w:line="560" w:lineRule="exact"/>
              <w:ind w:left="240" w:leftChars="100"/>
              <w:jc w:val="center"/>
              <w:rPr>
                <w:rFonts w:hint="eastAsia" w:ascii="仿宋" w:hAnsi="仿宋" w:eastAsia="仿宋" w:cs="仿宋"/>
                <w:color w:val="auto"/>
                <w:szCs w:val="24"/>
                <w:highlight w:val="none"/>
              </w:rPr>
            </w:pPr>
          </w:p>
        </w:tc>
        <w:tc>
          <w:tcPr>
            <w:tcW w:w="1719" w:type="dxa"/>
            <w:tcMar>
              <w:left w:w="57" w:type="dxa"/>
              <w:right w:w="57" w:type="dxa"/>
            </w:tcMar>
            <w:vAlign w:val="center"/>
          </w:tcPr>
          <w:p w14:paraId="28D3D1C4">
            <w:pPr>
              <w:spacing w:line="560" w:lineRule="exact"/>
              <w:ind w:left="240" w:leftChars="100"/>
              <w:jc w:val="center"/>
              <w:rPr>
                <w:rFonts w:hint="eastAsia" w:ascii="仿宋" w:hAnsi="仿宋" w:eastAsia="仿宋" w:cs="仿宋"/>
                <w:color w:val="auto"/>
                <w:szCs w:val="24"/>
                <w:highlight w:val="none"/>
              </w:rPr>
            </w:pPr>
          </w:p>
        </w:tc>
        <w:tc>
          <w:tcPr>
            <w:tcW w:w="943" w:type="dxa"/>
            <w:tcMar>
              <w:left w:w="57" w:type="dxa"/>
              <w:right w:w="57" w:type="dxa"/>
            </w:tcMar>
            <w:vAlign w:val="center"/>
          </w:tcPr>
          <w:p w14:paraId="180F9690">
            <w:pPr>
              <w:spacing w:line="560" w:lineRule="exact"/>
              <w:ind w:left="240" w:leftChars="100"/>
              <w:jc w:val="center"/>
              <w:rPr>
                <w:rFonts w:hint="eastAsia" w:ascii="仿宋" w:hAnsi="仿宋" w:eastAsia="仿宋" w:cs="仿宋"/>
                <w:color w:val="auto"/>
                <w:szCs w:val="24"/>
                <w:highlight w:val="none"/>
              </w:rPr>
            </w:pPr>
          </w:p>
        </w:tc>
        <w:tc>
          <w:tcPr>
            <w:tcW w:w="851" w:type="dxa"/>
            <w:tcMar>
              <w:left w:w="57" w:type="dxa"/>
              <w:right w:w="57" w:type="dxa"/>
            </w:tcMar>
            <w:vAlign w:val="center"/>
          </w:tcPr>
          <w:p w14:paraId="2EC3F90F">
            <w:pPr>
              <w:spacing w:line="560" w:lineRule="exact"/>
              <w:ind w:left="240" w:leftChars="100"/>
              <w:jc w:val="center"/>
              <w:rPr>
                <w:rFonts w:hint="eastAsia" w:ascii="仿宋" w:hAnsi="仿宋" w:eastAsia="仿宋" w:cs="仿宋"/>
                <w:color w:val="auto"/>
                <w:szCs w:val="24"/>
                <w:highlight w:val="none"/>
              </w:rPr>
            </w:pPr>
          </w:p>
        </w:tc>
        <w:tc>
          <w:tcPr>
            <w:tcW w:w="1720" w:type="dxa"/>
            <w:tcMar>
              <w:left w:w="57" w:type="dxa"/>
              <w:right w:w="57" w:type="dxa"/>
            </w:tcMar>
          </w:tcPr>
          <w:p w14:paraId="0F4F90E1">
            <w:pPr>
              <w:spacing w:line="560" w:lineRule="exact"/>
              <w:ind w:left="240" w:leftChars="100"/>
              <w:jc w:val="center"/>
              <w:rPr>
                <w:rFonts w:hint="eastAsia" w:ascii="仿宋" w:hAnsi="仿宋" w:eastAsia="仿宋" w:cs="仿宋"/>
                <w:color w:val="auto"/>
                <w:szCs w:val="24"/>
                <w:highlight w:val="none"/>
              </w:rPr>
            </w:pPr>
          </w:p>
        </w:tc>
        <w:tc>
          <w:tcPr>
            <w:tcW w:w="1750" w:type="dxa"/>
            <w:tcMar>
              <w:left w:w="57" w:type="dxa"/>
              <w:right w:w="57" w:type="dxa"/>
            </w:tcMar>
            <w:vAlign w:val="center"/>
          </w:tcPr>
          <w:p w14:paraId="3BD3BDC4">
            <w:pPr>
              <w:spacing w:line="560" w:lineRule="exact"/>
              <w:ind w:left="240" w:leftChars="100"/>
              <w:jc w:val="center"/>
              <w:rPr>
                <w:rFonts w:hint="eastAsia" w:ascii="仿宋" w:hAnsi="仿宋" w:eastAsia="仿宋" w:cs="仿宋"/>
                <w:color w:val="auto"/>
                <w:szCs w:val="24"/>
                <w:highlight w:val="none"/>
              </w:rPr>
            </w:pPr>
          </w:p>
        </w:tc>
        <w:tc>
          <w:tcPr>
            <w:tcW w:w="1522" w:type="dxa"/>
            <w:tcMar>
              <w:left w:w="57" w:type="dxa"/>
              <w:right w:w="57" w:type="dxa"/>
            </w:tcMar>
            <w:vAlign w:val="center"/>
          </w:tcPr>
          <w:p w14:paraId="41A474FD">
            <w:pPr>
              <w:spacing w:line="560" w:lineRule="exact"/>
              <w:ind w:left="240" w:leftChars="100"/>
              <w:rPr>
                <w:rFonts w:hint="eastAsia" w:ascii="仿宋" w:hAnsi="仿宋" w:eastAsia="仿宋" w:cs="仿宋"/>
                <w:color w:val="auto"/>
                <w:szCs w:val="24"/>
                <w:highlight w:val="none"/>
              </w:rPr>
            </w:pPr>
          </w:p>
        </w:tc>
      </w:tr>
      <w:tr w14:paraId="7913C83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15" w:type="dxa"/>
            <w:tcMar>
              <w:left w:w="57" w:type="dxa"/>
              <w:right w:w="57" w:type="dxa"/>
            </w:tcMar>
            <w:vAlign w:val="center"/>
          </w:tcPr>
          <w:p w14:paraId="729022B7">
            <w:pPr>
              <w:spacing w:line="560" w:lineRule="exact"/>
              <w:ind w:left="240" w:leftChars="100"/>
              <w:jc w:val="center"/>
              <w:rPr>
                <w:rFonts w:hint="eastAsia" w:ascii="仿宋" w:hAnsi="仿宋" w:eastAsia="仿宋" w:cs="仿宋"/>
                <w:color w:val="auto"/>
                <w:szCs w:val="24"/>
                <w:highlight w:val="none"/>
              </w:rPr>
            </w:pPr>
          </w:p>
        </w:tc>
        <w:tc>
          <w:tcPr>
            <w:tcW w:w="2175" w:type="dxa"/>
            <w:tcMar>
              <w:left w:w="57" w:type="dxa"/>
              <w:right w:w="57" w:type="dxa"/>
            </w:tcMar>
            <w:vAlign w:val="center"/>
          </w:tcPr>
          <w:p w14:paraId="688E7875">
            <w:pPr>
              <w:spacing w:line="560" w:lineRule="exact"/>
              <w:ind w:left="240" w:leftChars="100"/>
              <w:jc w:val="center"/>
              <w:rPr>
                <w:rFonts w:hint="eastAsia" w:ascii="仿宋" w:hAnsi="仿宋" w:eastAsia="仿宋" w:cs="仿宋"/>
                <w:color w:val="auto"/>
                <w:szCs w:val="24"/>
                <w:highlight w:val="none"/>
              </w:rPr>
            </w:pPr>
          </w:p>
        </w:tc>
        <w:tc>
          <w:tcPr>
            <w:tcW w:w="1713" w:type="dxa"/>
            <w:tcMar>
              <w:left w:w="57" w:type="dxa"/>
              <w:right w:w="57" w:type="dxa"/>
            </w:tcMar>
            <w:vAlign w:val="center"/>
          </w:tcPr>
          <w:p w14:paraId="1B907DEF">
            <w:pPr>
              <w:spacing w:line="560" w:lineRule="exact"/>
              <w:ind w:left="240" w:leftChars="100"/>
              <w:jc w:val="center"/>
              <w:rPr>
                <w:rFonts w:hint="eastAsia" w:ascii="仿宋" w:hAnsi="仿宋" w:eastAsia="仿宋" w:cs="仿宋"/>
                <w:color w:val="auto"/>
                <w:szCs w:val="24"/>
                <w:highlight w:val="none"/>
              </w:rPr>
            </w:pPr>
          </w:p>
        </w:tc>
        <w:tc>
          <w:tcPr>
            <w:tcW w:w="1385" w:type="dxa"/>
            <w:tcMar>
              <w:left w:w="57" w:type="dxa"/>
              <w:right w:w="57" w:type="dxa"/>
            </w:tcMar>
            <w:vAlign w:val="center"/>
          </w:tcPr>
          <w:p w14:paraId="5F5172BE">
            <w:pPr>
              <w:spacing w:line="560" w:lineRule="exact"/>
              <w:ind w:left="240" w:leftChars="100"/>
              <w:jc w:val="center"/>
              <w:rPr>
                <w:rFonts w:hint="eastAsia" w:ascii="仿宋" w:hAnsi="仿宋" w:eastAsia="仿宋" w:cs="仿宋"/>
                <w:color w:val="auto"/>
                <w:szCs w:val="24"/>
                <w:highlight w:val="none"/>
              </w:rPr>
            </w:pPr>
          </w:p>
        </w:tc>
        <w:tc>
          <w:tcPr>
            <w:tcW w:w="1719" w:type="dxa"/>
            <w:tcMar>
              <w:left w:w="57" w:type="dxa"/>
              <w:right w:w="57" w:type="dxa"/>
            </w:tcMar>
            <w:vAlign w:val="center"/>
          </w:tcPr>
          <w:p w14:paraId="58766CE4">
            <w:pPr>
              <w:spacing w:line="560" w:lineRule="exact"/>
              <w:ind w:left="240" w:leftChars="100"/>
              <w:jc w:val="center"/>
              <w:rPr>
                <w:rFonts w:hint="eastAsia" w:ascii="仿宋" w:hAnsi="仿宋" w:eastAsia="仿宋" w:cs="仿宋"/>
                <w:color w:val="auto"/>
                <w:szCs w:val="24"/>
                <w:highlight w:val="none"/>
              </w:rPr>
            </w:pPr>
          </w:p>
        </w:tc>
        <w:tc>
          <w:tcPr>
            <w:tcW w:w="943" w:type="dxa"/>
            <w:tcMar>
              <w:left w:w="57" w:type="dxa"/>
              <w:right w:w="57" w:type="dxa"/>
            </w:tcMar>
            <w:vAlign w:val="center"/>
          </w:tcPr>
          <w:p w14:paraId="0A22CDD9">
            <w:pPr>
              <w:spacing w:line="560" w:lineRule="exact"/>
              <w:ind w:left="240" w:leftChars="100"/>
              <w:jc w:val="center"/>
              <w:rPr>
                <w:rFonts w:hint="eastAsia" w:ascii="仿宋" w:hAnsi="仿宋" w:eastAsia="仿宋" w:cs="仿宋"/>
                <w:color w:val="auto"/>
                <w:szCs w:val="24"/>
                <w:highlight w:val="none"/>
              </w:rPr>
            </w:pPr>
          </w:p>
        </w:tc>
        <w:tc>
          <w:tcPr>
            <w:tcW w:w="851" w:type="dxa"/>
            <w:tcMar>
              <w:left w:w="57" w:type="dxa"/>
              <w:right w:w="57" w:type="dxa"/>
            </w:tcMar>
            <w:vAlign w:val="center"/>
          </w:tcPr>
          <w:p w14:paraId="510DF2DD">
            <w:pPr>
              <w:spacing w:line="560" w:lineRule="exact"/>
              <w:ind w:left="240" w:leftChars="100"/>
              <w:jc w:val="center"/>
              <w:rPr>
                <w:rFonts w:hint="eastAsia" w:ascii="仿宋" w:hAnsi="仿宋" w:eastAsia="仿宋" w:cs="仿宋"/>
                <w:color w:val="auto"/>
                <w:szCs w:val="24"/>
                <w:highlight w:val="none"/>
              </w:rPr>
            </w:pPr>
          </w:p>
        </w:tc>
        <w:tc>
          <w:tcPr>
            <w:tcW w:w="1720" w:type="dxa"/>
            <w:tcMar>
              <w:left w:w="57" w:type="dxa"/>
              <w:right w:w="57" w:type="dxa"/>
            </w:tcMar>
          </w:tcPr>
          <w:p w14:paraId="2BA8C594">
            <w:pPr>
              <w:spacing w:line="560" w:lineRule="exact"/>
              <w:ind w:left="240" w:leftChars="100"/>
              <w:jc w:val="center"/>
              <w:rPr>
                <w:rFonts w:hint="eastAsia" w:ascii="仿宋" w:hAnsi="仿宋" w:eastAsia="仿宋" w:cs="仿宋"/>
                <w:color w:val="auto"/>
                <w:szCs w:val="24"/>
                <w:highlight w:val="none"/>
              </w:rPr>
            </w:pPr>
          </w:p>
        </w:tc>
        <w:tc>
          <w:tcPr>
            <w:tcW w:w="1750" w:type="dxa"/>
            <w:tcMar>
              <w:left w:w="57" w:type="dxa"/>
              <w:right w:w="57" w:type="dxa"/>
            </w:tcMar>
            <w:vAlign w:val="center"/>
          </w:tcPr>
          <w:p w14:paraId="33B7D040">
            <w:pPr>
              <w:spacing w:line="560" w:lineRule="exact"/>
              <w:ind w:left="240" w:leftChars="100"/>
              <w:jc w:val="center"/>
              <w:rPr>
                <w:rFonts w:hint="eastAsia" w:ascii="仿宋" w:hAnsi="仿宋" w:eastAsia="仿宋" w:cs="仿宋"/>
                <w:color w:val="auto"/>
                <w:szCs w:val="24"/>
                <w:highlight w:val="none"/>
              </w:rPr>
            </w:pPr>
          </w:p>
        </w:tc>
        <w:tc>
          <w:tcPr>
            <w:tcW w:w="1522" w:type="dxa"/>
            <w:tcMar>
              <w:left w:w="57" w:type="dxa"/>
              <w:right w:w="57" w:type="dxa"/>
            </w:tcMar>
            <w:vAlign w:val="center"/>
          </w:tcPr>
          <w:p w14:paraId="6F2F8C1B">
            <w:pPr>
              <w:spacing w:line="560" w:lineRule="exact"/>
              <w:ind w:left="240" w:leftChars="100"/>
              <w:rPr>
                <w:rFonts w:hint="eastAsia" w:ascii="仿宋" w:hAnsi="仿宋" w:eastAsia="仿宋" w:cs="仿宋"/>
                <w:color w:val="auto"/>
                <w:szCs w:val="24"/>
                <w:highlight w:val="none"/>
              </w:rPr>
            </w:pPr>
          </w:p>
        </w:tc>
      </w:tr>
      <w:tr w14:paraId="12F9A56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915" w:type="dxa"/>
            <w:tcMar>
              <w:left w:w="57" w:type="dxa"/>
              <w:right w:w="57" w:type="dxa"/>
            </w:tcMar>
            <w:vAlign w:val="center"/>
          </w:tcPr>
          <w:p w14:paraId="436911FB">
            <w:pPr>
              <w:spacing w:line="560" w:lineRule="exact"/>
              <w:ind w:left="240" w:leftChars="100"/>
              <w:jc w:val="center"/>
              <w:rPr>
                <w:rFonts w:hint="eastAsia" w:ascii="仿宋" w:hAnsi="仿宋" w:eastAsia="仿宋" w:cs="仿宋"/>
                <w:color w:val="auto"/>
                <w:szCs w:val="24"/>
                <w:highlight w:val="none"/>
              </w:rPr>
            </w:pPr>
          </w:p>
        </w:tc>
        <w:tc>
          <w:tcPr>
            <w:tcW w:w="2175" w:type="dxa"/>
            <w:tcMar>
              <w:left w:w="57" w:type="dxa"/>
              <w:right w:w="57" w:type="dxa"/>
            </w:tcMar>
            <w:vAlign w:val="center"/>
          </w:tcPr>
          <w:p w14:paraId="732E4D1D">
            <w:pPr>
              <w:spacing w:line="560" w:lineRule="exact"/>
              <w:ind w:left="240" w:leftChars="100"/>
              <w:jc w:val="center"/>
              <w:rPr>
                <w:rFonts w:hint="eastAsia" w:ascii="仿宋" w:hAnsi="仿宋" w:eastAsia="仿宋" w:cs="仿宋"/>
                <w:color w:val="auto"/>
                <w:szCs w:val="24"/>
                <w:highlight w:val="none"/>
              </w:rPr>
            </w:pPr>
          </w:p>
        </w:tc>
        <w:tc>
          <w:tcPr>
            <w:tcW w:w="1713" w:type="dxa"/>
            <w:tcMar>
              <w:left w:w="57" w:type="dxa"/>
              <w:right w:w="57" w:type="dxa"/>
            </w:tcMar>
            <w:vAlign w:val="center"/>
          </w:tcPr>
          <w:p w14:paraId="0C37C756">
            <w:pPr>
              <w:spacing w:line="560" w:lineRule="exact"/>
              <w:ind w:left="240" w:leftChars="100"/>
              <w:jc w:val="center"/>
              <w:rPr>
                <w:rFonts w:hint="eastAsia" w:ascii="仿宋" w:hAnsi="仿宋" w:eastAsia="仿宋" w:cs="仿宋"/>
                <w:color w:val="auto"/>
                <w:szCs w:val="24"/>
                <w:highlight w:val="none"/>
              </w:rPr>
            </w:pPr>
          </w:p>
        </w:tc>
        <w:tc>
          <w:tcPr>
            <w:tcW w:w="1385" w:type="dxa"/>
            <w:tcMar>
              <w:left w:w="57" w:type="dxa"/>
              <w:right w:w="57" w:type="dxa"/>
            </w:tcMar>
            <w:vAlign w:val="center"/>
          </w:tcPr>
          <w:p w14:paraId="73768EDF">
            <w:pPr>
              <w:spacing w:line="560" w:lineRule="exact"/>
              <w:ind w:left="240" w:leftChars="100"/>
              <w:jc w:val="center"/>
              <w:rPr>
                <w:rFonts w:hint="eastAsia" w:ascii="仿宋" w:hAnsi="仿宋" w:eastAsia="仿宋" w:cs="仿宋"/>
                <w:color w:val="auto"/>
                <w:szCs w:val="24"/>
                <w:highlight w:val="none"/>
              </w:rPr>
            </w:pPr>
          </w:p>
        </w:tc>
        <w:tc>
          <w:tcPr>
            <w:tcW w:w="1719" w:type="dxa"/>
            <w:tcMar>
              <w:left w:w="57" w:type="dxa"/>
              <w:right w:w="57" w:type="dxa"/>
            </w:tcMar>
            <w:vAlign w:val="center"/>
          </w:tcPr>
          <w:p w14:paraId="6C935131">
            <w:pPr>
              <w:spacing w:line="560" w:lineRule="exact"/>
              <w:ind w:left="240" w:leftChars="100"/>
              <w:jc w:val="center"/>
              <w:rPr>
                <w:rFonts w:hint="eastAsia" w:ascii="仿宋" w:hAnsi="仿宋" w:eastAsia="仿宋" w:cs="仿宋"/>
                <w:color w:val="auto"/>
                <w:szCs w:val="24"/>
                <w:highlight w:val="none"/>
              </w:rPr>
            </w:pPr>
          </w:p>
        </w:tc>
        <w:tc>
          <w:tcPr>
            <w:tcW w:w="943" w:type="dxa"/>
            <w:tcMar>
              <w:left w:w="57" w:type="dxa"/>
              <w:right w:w="57" w:type="dxa"/>
            </w:tcMar>
            <w:vAlign w:val="center"/>
          </w:tcPr>
          <w:p w14:paraId="007D9B73">
            <w:pPr>
              <w:spacing w:line="560" w:lineRule="exact"/>
              <w:ind w:left="240" w:leftChars="100"/>
              <w:jc w:val="center"/>
              <w:rPr>
                <w:rFonts w:hint="eastAsia" w:ascii="仿宋" w:hAnsi="仿宋" w:eastAsia="仿宋" w:cs="仿宋"/>
                <w:color w:val="auto"/>
                <w:szCs w:val="24"/>
                <w:highlight w:val="none"/>
              </w:rPr>
            </w:pPr>
          </w:p>
        </w:tc>
        <w:tc>
          <w:tcPr>
            <w:tcW w:w="851" w:type="dxa"/>
            <w:tcMar>
              <w:left w:w="57" w:type="dxa"/>
              <w:right w:w="57" w:type="dxa"/>
            </w:tcMar>
            <w:vAlign w:val="center"/>
          </w:tcPr>
          <w:p w14:paraId="07E9E8C5">
            <w:pPr>
              <w:spacing w:line="560" w:lineRule="exact"/>
              <w:ind w:left="240" w:leftChars="100"/>
              <w:jc w:val="center"/>
              <w:rPr>
                <w:rFonts w:hint="eastAsia" w:ascii="仿宋" w:hAnsi="仿宋" w:eastAsia="仿宋" w:cs="仿宋"/>
                <w:color w:val="auto"/>
                <w:szCs w:val="24"/>
                <w:highlight w:val="none"/>
              </w:rPr>
            </w:pPr>
          </w:p>
        </w:tc>
        <w:tc>
          <w:tcPr>
            <w:tcW w:w="1720" w:type="dxa"/>
            <w:tcMar>
              <w:left w:w="57" w:type="dxa"/>
              <w:right w:w="57" w:type="dxa"/>
            </w:tcMar>
          </w:tcPr>
          <w:p w14:paraId="6925F0AF">
            <w:pPr>
              <w:spacing w:line="560" w:lineRule="exact"/>
              <w:ind w:left="240" w:leftChars="100"/>
              <w:jc w:val="center"/>
              <w:rPr>
                <w:rFonts w:hint="eastAsia" w:ascii="仿宋" w:hAnsi="仿宋" w:eastAsia="仿宋" w:cs="仿宋"/>
                <w:color w:val="auto"/>
                <w:szCs w:val="24"/>
                <w:highlight w:val="none"/>
              </w:rPr>
            </w:pPr>
          </w:p>
        </w:tc>
        <w:tc>
          <w:tcPr>
            <w:tcW w:w="1750" w:type="dxa"/>
            <w:tcMar>
              <w:left w:w="57" w:type="dxa"/>
              <w:right w:w="57" w:type="dxa"/>
            </w:tcMar>
            <w:vAlign w:val="center"/>
          </w:tcPr>
          <w:p w14:paraId="00026535">
            <w:pPr>
              <w:spacing w:line="560" w:lineRule="exact"/>
              <w:ind w:left="240" w:leftChars="100"/>
              <w:jc w:val="center"/>
              <w:rPr>
                <w:rFonts w:hint="eastAsia" w:ascii="仿宋" w:hAnsi="仿宋" w:eastAsia="仿宋" w:cs="仿宋"/>
                <w:color w:val="auto"/>
                <w:szCs w:val="24"/>
                <w:highlight w:val="none"/>
              </w:rPr>
            </w:pPr>
          </w:p>
        </w:tc>
        <w:tc>
          <w:tcPr>
            <w:tcW w:w="1522" w:type="dxa"/>
            <w:tcMar>
              <w:left w:w="57" w:type="dxa"/>
              <w:right w:w="57" w:type="dxa"/>
            </w:tcMar>
            <w:vAlign w:val="center"/>
          </w:tcPr>
          <w:p w14:paraId="62E9C096">
            <w:pPr>
              <w:spacing w:line="560" w:lineRule="exact"/>
              <w:ind w:left="240" w:leftChars="100"/>
              <w:rPr>
                <w:rFonts w:hint="eastAsia" w:ascii="仿宋" w:hAnsi="仿宋" w:eastAsia="仿宋" w:cs="仿宋"/>
                <w:color w:val="auto"/>
                <w:szCs w:val="24"/>
                <w:highlight w:val="none"/>
              </w:rPr>
            </w:pPr>
          </w:p>
        </w:tc>
      </w:tr>
      <w:tr w14:paraId="1AF47C7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3090" w:type="dxa"/>
            <w:gridSpan w:val="2"/>
            <w:tcMar>
              <w:left w:w="57" w:type="dxa"/>
              <w:right w:w="57" w:type="dxa"/>
            </w:tcMar>
            <w:vAlign w:val="center"/>
          </w:tcPr>
          <w:p w14:paraId="060077E9">
            <w:pPr>
              <w:spacing w:line="560" w:lineRule="exact"/>
              <w:ind w:left="240" w:leftChars="10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总 计（人民币元）</w:t>
            </w:r>
          </w:p>
        </w:tc>
        <w:tc>
          <w:tcPr>
            <w:tcW w:w="10081" w:type="dxa"/>
            <w:gridSpan w:val="7"/>
            <w:tcMar>
              <w:left w:w="57" w:type="dxa"/>
              <w:right w:w="57" w:type="dxa"/>
            </w:tcMar>
            <w:vAlign w:val="center"/>
          </w:tcPr>
          <w:p w14:paraId="7A5EB6A6">
            <w:pPr>
              <w:spacing w:line="560" w:lineRule="exact"/>
              <w:ind w:left="240" w:leftChars="100"/>
              <w:jc w:val="center"/>
              <w:rPr>
                <w:rFonts w:hint="eastAsia" w:ascii="仿宋" w:hAnsi="仿宋" w:eastAsia="仿宋" w:cs="仿宋"/>
                <w:color w:val="auto"/>
                <w:szCs w:val="24"/>
                <w:highlight w:val="none"/>
              </w:rPr>
            </w:pPr>
          </w:p>
        </w:tc>
        <w:tc>
          <w:tcPr>
            <w:tcW w:w="1522" w:type="dxa"/>
            <w:tcMar>
              <w:left w:w="57" w:type="dxa"/>
              <w:right w:w="57" w:type="dxa"/>
            </w:tcMar>
            <w:vAlign w:val="center"/>
          </w:tcPr>
          <w:p w14:paraId="4D7AD86B">
            <w:pPr>
              <w:spacing w:line="560" w:lineRule="exact"/>
              <w:ind w:left="240" w:leftChars="100"/>
              <w:rPr>
                <w:rFonts w:hint="eastAsia" w:ascii="仿宋" w:hAnsi="仿宋" w:eastAsia="仿宋" w:cs="仿宋"/>
                <w:color w:val="auto"/>
                <w:szCs w:val="24"/>
                <w:highlight w:val="none"/>
              </w:rPr>
            </w:pPr>
            <w:r>
              <w:rPr>
                <w:rFonts w:hint="eastAsia" w:ascii="仿宋" w:hAnsi="仿宋" w:eastAsia="仿宋" w:cs="仿宋"/>
                <w:color w:val="auto"/>
                <w:szCs w:val="24"/>
                <w:highlight w:val="none"/>
              </w:rPr>
              <w:t>￥：</w:t>
            </w:r>
          </w:p>
        </w:tc>
      </w:tr>
    </w:tbl>
    <w:p w14:paraId="1B18EDC2">
      <w:pPr>
        <w:pStyle w:val="37"/>
        <w:spacing w:line="560" w:lineRule="exact"/>
        <w:ind w:firstLine="0" w:firstLineChars="0"/>
        <w:rPr>
          <w:rFonts w:hint="eastAsia" w:ascii="仿宋" w:hAnsi="仿宋" w:eastAsia="仿宋" w:cs="仿宋"/>
          <w:color w:val="auto"/>
          <w:szCs w:val="24"/>
          <w:highlight w:val="none"/>
          <w:u w:val="single"/>
        </w:rPr>
      </w:pPr>
      <w:r>
        <w:rPr>
          <w:rFonts w:hint="eastAsia" w:ascii="仿宋" w:hAnsi="仿宋" w:eastAsia="仿宋" w:cs="仿宋"/>
          <w:color w:val="auto"/>
          <w:sz w:val="24"/>
          <w:szCs w:val="24"/>
          <w:highlight w:val="none"/>
          <w:lang w:val="zh-CN"/>
        </w:rPr>
        <w:t>法定代表人或被授权人（签字或盖章）</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（投标人单位公章）                     日 期：</w:t>
      </w:r>
      <w:r>
        <w:rPr>
          <w:rFonts w:hint="eastAsia" w:ascii="仿宋" w:hAnsi="仿宋" w:eastAsia="仿宋" w:cs="仿宋"/>
          <w:color w:val="auto"/>
          <w:szCs w:val="24"/>
          <w:highlight w:val="none"/>
          <w:u w:val="single"/>
        </w:rPr>
        <w:t xml:space="preserve">            </w:t>
      </w:r>
    </w:p>
    <w:p w14:paraId="50FFCDD1">
      <w:pPr>
        <w:rPr>
          <w:rFonts w:hint="eastAsia" w:ascii="仿宋" w:hAnsi="仿宋" w:eastAsia="仿宋" w:cs="仿宋"/>
          <w:b/>
          <w:color w:val="auto"/>
          <w:highlight w:val="none"/>
        </w:rPr>
      </w:pPr>
      <w:bookmarkStart w:id="175" w:name="_Toc458617474"/>
      <w:bookmarkStart w:id="176" w:name="_Toc194663921"/>
      <w:bookmarkStart w:id="177" w:name="_Toc193126884"/>
      <w:bookmarkStart w:id="178" w:name="_Toc17354"/>
      <w:bookmarkStart w:id="179" w:name="_Toc4842"/>
      <w:bookmarkStart w:id="180" w:name="_Toc193187100"/>
      <w:r>
        <w:rPr>
          <w:rFonts w:hint="eastAsia" w:ascii="仿宋" w:hAnsi="仿宋" w:eastAsia="仿宋" w:cs="仿宋"/>
          <w:b/>
          <w:color w:val="auto"/>
          <w:highlight w:val="none"/>
        </w:rPr>
        <w:br w:type="page"/>
      </w:r>
    </w:p>
    <w:p w14:paraId="30B7C236">
      <w:pPr>
        <w:pStyle w:val="37"/>
        <w:spacing w:line="560" w:lineRule="exact"/>
        <w:ind w:firstLine="0" w:firstLineChars="0"/>
        <w:rPr>
          <w:rFonts w:hint="eastAsia" w:ascii="仿宋" w:hAnsi="仿宋" w:eastAsia="仿宋" w:cs="仿宋"/>
          <w:b/>
          <w:color w:val="auto"/>
          <w:highlight w:val="none"/>
        </w:rPr>
      </w:pPr>
      <w:r>
        <w:rPr>
          <w:rFonts w:hint="eastAsia" w:ascii="仿宋" w:hAnsi="仿宋" w:eastAsia="仿宋" w:cs="仿宋"/>
          <w:b/>
          <w:color w:val="auto"/>
          <w:highlight w:val="none"/>
        </w:rPr>
        <w:t xml:space="preserve">4、节能环保、环境标志产品明细表 </w:t>
      </w:r>
      <w:r>
        <w:rPr>
          <w:rFonts w:hint="eastAsia" w:ascii="仿宋" w:hAnsi="仿宋" w:eastAsia="仿宋" w:cs="仿宋"/>
          <w:bCs/>
          <w:color w:val="auto"/>
          <w:sz w:val="24"/>
          <w:szCs w:val="24"/>
          <w:highlight w:val="none"/>
        </w:rPr>
        <w:t>（格式，若有）</w:t>
      </w:r>
    </w:p>
    <w:p w14:paraId="7E544FB2">
      <w:pPr>
        <w:pStyle w:val="37"/>
        <w:spacing w:line="520" w:lineRule="exact"/>
        <w:ind w:firstLine="170" w:firstLineChars="71"/>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投标人名称：</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w:t>
      </w:r>
      <w:r>
        <w:rPr>
          <w:rFonts w:hint="eastAsia" w:ascii="仿宋" w:hAnsi="仿宋" w:eastAsia="仿宋" w:cs="仿宋"/>
          <w:bCs/>
          <w:color w:val="auto"/>
          <w:sz w:val="24"/>
          <w:szCs w:val="24"/>
          <w:highlight w:val="none"/>
        </w:rPr>
        <w:t>项目编号</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rPr>
        <w:t xml:space="preserve">                  </w:t>
      </w:r>
    </w:p>
    <w:tbl>
      <w:tblPr>
        <w:tblStyle w:val="23"/>
        <w:tblW w:w="14251" w:type="dxa"/>
        <w:jc w:val="center"/>
        <w:tblLayout w:type="fixed"/>
        <w:tblCellMar>
          <w:top w:w="0" w:type="dxa"/>
          <w:left w:w="108" w:type="dxa"/>
          <w:bottom w:w="0" w:type="dxa"/>
          <w:right w:w="108" w:type="dxa"/>
        </w:tblCellMar>
      </w:tblPr>
      <w:tblGrid>
        <w:gridCol w:w="832"/>
        <w:gridCol w:w="2268"/>
        <w:gridCol w:w="1984"/>
        <w:gridCol w:w="1844"/>
        <w:gridCol w:w="1418"/>
        <w:gridCol w:w="1843"/>
        <w:gridCol w:w="850"/>
        <w:gridCol w:w="1559"/>
        <w:gridCol w:w="1653"/>
      </w:tblGrid>
      <w:tr w14:paraId="253BB39C">
        <w:tblPrEx>
          <w:tblCellMar>
            <w:top w:w="0" w:type="dxa"/>
            <w:left w:w="108" w:type="dxa"/>
            <w:bottom w:w="0" w:type="dxa"/>
            <w:right w:w="108" w:type="dxa"/>
          </w:tblCellMar>
        </w:tblPrEx>
        <w:trPr>
          <w:trHeight w:val="241" w:hRule="atLeast"/>
          <w:jc w:val="center"/>
        </w:trPr>
        <w:tc>
          <w:tcPr>
            <w:tcW w:w="832" w:type="dxa"/>
            <w:tcBorders>
              <w:top w:val="single" w:color="auto" w:sz="6" w:space="0"/>
              <w:left w:val="single" w:color="auto" w:sz="6" w:space="0"/>
              <w:bottom w:val="single" w:color="auto" w:sz="6" w:space="0"/>
              <w:right w:val="single" w:color="auto" w:sz="6" w:space="0"/>
            </w:tcBorders>
            <w:vAlign w:val="center"/>
          </w:tcPr>
          <w:p w14:paraId="2561A8A7">
            <w:pPr>
              <w:autoSpaceDE w:val="0"/>
              <w:autoSpaceDN w:val="0"/>
              <w:adjustRightInd w:val="0"/>
              <w:snapToGrid w:val="0"/>
              <w:spacing w:line="520" w:lineRule="exact"/>
              <w:jc w:val="center"/>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序号</w:t>
            </w:r>
          </w:p>
        </w:tc>
        <w:tc>
          <w:tcPr>
            <w:tcW w:w="2268" w:type="dxa"/>
            <w:tcBorders>
              <w:top w:val="single" w:color="auto" w:sz="6" w:space="0"/>
              <w:left w:val="single" w:color="auto" w:sz="6" w:space="0"/>
              <w:bottom w:val="single" w:color="auto" w:sz="6" w:space="0"/>
              <w:right w:val="single" w:color="auto" w:sz="6" w:space="0"/>
            </w:tcBorders>
            <w:vAlign w:val="center"/>
          </w:tcPr>
          <w:p w14:paraId="19A078E4">
            <w:pPr>
              <w:autoSpaceDE w:val="0"/>
              <w:autoSpaceDN w:val="0"/>
              <w:adjustRightInd w:val="0"/>
              <w:snapToGrid w:val="0"/>
              <w:spacing w:line="520" w:lineRule="exact"/>
              <w:jc w:val="center"/>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产品名称</w:t>
            </w:r>
          </w:p>
        </w:tc>
        <w:tc>
          <w:tcPr>
            <w:tcW w:w="1984" w:type="dxa"/>
            <w:tcBorders>
              <w:top w:val="single" w:color="auto" w:sz="6" w:space="0"/>
              <w:left w:val="single" w:color="auto" w:sz="6" w:space="0"/>
              <w:bottom w:val="single" w:color="auto" w:sz="6" w:space="0"/>
              <w:right w:val="single" w:color="auto" w:sz="4" w:space="0"/>
            </w:tcBorders>
            <w:vAlign w:val="center"/>
          </w:tcPr>
          <w:p w14:paraId="7AF6E6BF">
            <w:pPr>
              <w:autoSpaceDE w:val="0"/>
              <w:autoSpaceDN w:val="0"/>
              <w:adjustRightInd w:val="0"/>
              <w:snapToGrid w:val="0"/>
              <w:spacing w:line="520" w:lineRule="exact"/>
              <w:jc w:val="center"/>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制造厂家</w:t>
            </w:r>
          </w:p>
        </w:tc>
        <w:tc>
          <w:tcPr>
            <w:tcW w:w="1844" w:type="dxa"/>
            <w:tcBorders>
              <w:top w:val="single" w:color="auto" w:sz="6" w:space="0"/>
              <w:left w:val="single" w:color="auto" w:sz="4" w:space="0"/>
              <w:bottom w:val="single" w:color="auto" w:sz="6" w:space="0"/>
              <w:right w:val="single" w:color="auto" w:sz="6" w:space="0"/>
            </w:tcBorders>
            <w:vAlign w:val="center"/>
          </w:tcPr>
          <w:p w14:paraId="25DFE44D">
            <w:pPr>
              <w:autoSpaceDE w:val="0"/>
              <w:autoSpaceDN w:val="0"/>
              <w:adjustRightInd w:val="0"/>
              <w:snapToGrid w:val="0"/>
              <w:spacing w:line="520" w:lineRule="exact"/>
              <w:jc w:val="center"/>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规格型号</w:t>
            </w:r>
          </w:p>
        </w:tc>
        <w:tc>
          <w:tcPr>
            <w:tcW w:w="1418" w:type="dxa"/>
            <w:tcBorders>
              <w:top w:val="single" w:color="auto" w:sz="6" w:space="0"/>
              <w:left w:val="single" w:color="auto" w:sz="6" w:space="0"/>
              <w:bottom w:val="single" w:color="auto" w:sz="6" w:space="0"/>
              <w:right w:val="single" w:color="auto" w:sz="6" w:space="0"/>
            </w:tcBorders>
            <w:vAlign w:val="center"/>
          </w:tcPr>
          <w:p w14:paraId="566E9A9E">
            <w:pPr>
              <w:autoSpaceDE w:val="0"/>
              <w:autoSpaceDN w:val="0"/>
              <w:adjustRightInd w:val="0"/>
              <w:snapToGrid w:val="0"/>
              <w:spacing w:line="520" w:lineRule="exact"/>
              <w:jc w:val="center"/>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类别</w:t>
            </w:r>
          </w:p>
        </w:tc>
        <w:tc>
          <w:tcPr>
            <w:tcW w:w="1843" w:type="dxa"/>
            <w:tcBorders>
              <w:top w:val="single" w:color="auto" w:sz="6" w:space="0"/>
              <w:left w:val="single" w:color="auto" w:sz="6" w:space="0"/>
              <w:bottom w:val="single" w:color="auto" w:sz="6" w:space="0"/>
              <w:right w:val="single" w:color="auto" w:sz="6" w:space="0"/>
            </w:tcBorders>
            <w:vAlign w:val="center"/>
          </w:tcPr>
          <w:p w14:paraId="117BD0A7">
            <w:pPr>
              <w:autoSpaceDE w:val="0"/>
              <w:autoSpaceDN w:val="0"/>
              <w:adjustRightInd w:val="0"/>
              <w:snapToGrid w:val="0"/>
              <w:spacing w:line="520" w:lineRule="exact"/>
              <w:jc w:val="center"/>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认证证书编号</w:t>
            </w:r>
          </w:p>
        </w:tc>
        <w:tc>
          <w:tcPr>
            <w:tcW w:w="850" w:type="dxa"/>
            <w:tcBorders>
              <w:top w:val="single" w:color="auto" w:sz="6" w:space="0"/>
              <w:left w:val="single" w:color="auto" w:sz="6" w:space="0"/>
              <w:bottom w:val="single" w:color="auto" w:sz="6" w:space="0"/>
              <w:right w:val="single" w:color="auto" w:sz="6" w:space="0"/>
            </w:tcBorders>
            <w:vAlign w:val="center"/>
          </w:tcPr>
          <w:p w14:paraId="266D4A98">
            <w:pPr>
              <w:autoSpaceDE w:val="0"/>
              <w:autoSpaceDN w:val="0"/>
              <w:adjustRightInd w:val="0"/>
              <w:snapToGrid w:val="0"/>
              <w:spacing w:line="520" w:lineRule="exact"/>
              <w:jc w:val="center"/>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数量</w:t>
            </w:r>
          </w:p>
        </w:tc>
        <w:tc>
          <w:tcPr>
            <w:tcW w:w="1559" w:type="dxa"/>
            <w:tcBorders>
              <w:top w:val="single" w:color="auto" w:sz="6" w:space="0"/>
              <w:left w:val="single" w:color="auto" w:sz="6" w:space="0"/>
              <w:bottom w:val="single" w:color="auto" w:sz="6" w:space="0"/>
              <w:right w:val="single" w:color="auto" w:sz="6" w:space="0"/>
            </w:tcBorders>
            <w:vAlign w:val="center"/>
          </w:tcPr>
          <w:p w14:paraId="0DE1D31B">
            <w:pPr>
              <w:autoSpaceDE w:val="0"/>
              <w:autoSpaceDN w:val="0"/>
              <w:adjustRightInd w:val="0"/>
              <w:snapToGrid w:val="0"/>
              <w:spacing w:line="520" w:lineRule="exact"/>
              <w:jc w:val="center"/>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单价</w:t>
            </w:r>
          </w:p>
          <w:p w14:paraId="77CADD59">
            <w:pPr>
              <w:autoSpaceDE w:val="0"/>
              <w:autoSpaceDN w:val="0"/>
              <w:adjustRightInd w:val="0"/>
              <w:snapToGrid w:val="0"/>
              <w:spacing w:line="520" w:lineRule="exact"/>
              <w:jc w:val="center"/>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（人民币元）</w:t>
            </w:r>
          </w:p>
        </w:tc>
        <w:tc>
          <w:tcPr>
            <w:tcW w:w="1653" w:type="dxa"/>
            <w:tcBorders>
              <w:top w:val="single" w:color="auto" w:sz="6" w:space="0"/>
              <w:left w:val="single" w:color="auto" w:sz="6" w:space="0"/>
              <w:bottom w:val="single" w:color="auto" w:sz="6" w:space="0"/>
              <w:right w:val="single" w:color="auto" w:sz="6" w:space="0"/>
            </w:tcBorders>
            <w:vAlign w:val="center"/>
          </w:tcPr>
          <w:p w14:paraId="3F98EB3E">
            <w:pPr>
              <w:autoSpaceDE w:val="0"/>
              <w:autoSpaceDN w:val="0"/>
              <w:adjustRightInd w:val="0"/>
              <w:snapToGrid w:val="0"/>
              <w:spacing w:line="520" w:lineRule="exact"/>
              <w:jc w:val="center"/>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总价</w:t>
            </w:r>
          </w:p>
          <w:p w14:paraId="5FB9C234">
            <w:pPr>
              <w:autoSpaceDE w:val="0"/>
              <w:autoSpaceDN w:val="0"/>
              <w:adjustRightInd w:val="0"/>
              <w:snapToGrid w:val="0"/>
              <w:spacing w:line="520" w:lineRule="exact"/>
              <w:jc w:val="center"/>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（人民币元）</w:t>
            </w:r>
          </w:p>
        </w:tc>
      </w:tr>
      <w:tr w14:paraId="2A7BC673">
        <w:tblPrEx>
          <w:tblCellMar>
            <w:top w:w="0" w:type="dxa"/>
            <w:left w:w="108" w:type="dxa"/>
            <w:bottom w:w="0" w:type="dxa"/>
            <w:right w:w="108" w:type="dxa"/>
          </w:tblCellMar>
        </w:tblPrEx>
        <w:trPr>
          <w:trHeight w:val="379" w:hRule="atLeast"/>
          <w:jc w:val="center"/>
        </w:trPr>
        <w:tc>
          <w:tcPr>
            <w:tcW w:w="832" w:type="dxa"/>
            <w:tcBorders>
              <w:top w:val="single" w:color="auto" w:sz="6" w:space="0"/>
              <w:left w:val="single" w:color="auto" w:sz="6" w:space="0"/>
              <w:bottom w:val="single" w:color="auto" w:sz="6" w:space="0"/>
              <w:right w:val="single" w:color="auto" w:sz="6" w:space="0"/>
            </w:tcBorders>
          </w:tcPr>
          <w:p w14:paraId="69E380BB">
            <w:pPr>
              <w:autoSpaceDE w:val="0"/>
              <w:autoSpaceDN w:val="0"/>
              <w:adjustRightInd w:val="0"/>
              <w:snapToGrid w:val="0"/>
              <w:spacing w:line="520" w:lineRule="exact"/>
              <w:rPr>
                <w:rFonts w:hint="eastAsia" w:ascii="仿宋" w:hAnsi="仿宋" w:eastAsia="仿宋" w:cs="仿宋"/>
                <w:color w:val="auto"/>
                <w:highlight w:val="none"/>
              </w:rPr>
            </w:pPr>
          </w:p>
        </w:tc>
        <w:tc>
          <w:tcPr>
            <w:tcW w:w="2268" w:type="dxa"/>
            <w:tcBorders>
              <w:top w:val="single" w:color="auto" w:sz="6" w:space="0"/>
              <w:left w:val="single" w:color="auto" w:sz="6" w:space="0"/>
              <w:bottom w:val="single" w:color="auto" w:sz="6" w:space="0"/>
              <w:right w:val="single" w:color="auto" w:sz="6" w:space="0"/>
            </w:tcBorders>
          </w:tcPr>
          <w:p w14:paraId="5EB85998">
            <w:pPr>
              <w:autoSpaceDE w:val="0"/>
              <w:autoSpaceDN w:val="0"/>
              <w:adjustRightInd w:val="0"/>
              <w:snapToGrid w:val="0"/>
              <w:spacing w:line="520" w:lineRule="exact"/>
              <w:rPr>
                <w:rFonts w:hint="eastAsia" w:ascii="仿宋" w:hAnsi="仿宋" w:eastAsia="仿宋" w:cs="仿宋"/>
                <w:color w:val="auto"/>
                <w:highlight w:val="none"/>
              </w:rPr>
            </w:pPr>
          </w:p>
        </w:tc>
        <w:tc>
          <w:tcPr>
            <w:tcW w:w="1984" w:type="dxa"/>
            <w:tcBorders>
              <w:top w:val="single" w:color="auto" w:sz="6" w:space="0"/>
              <w:left w:val="single" w:color="auto" w:sz="6" w:space="0"/>
              <w:bottom w:val="single" w:color="auto" w:sz="6" w:space="0"/>
              <w:right w:val="single" w:color="auto" w:sz="4" w:space="0"/>
            </w:tcBorders>
          </w:tcPr>
          <w:p w14:paraId="3EC135E5">
            <w:pPr>
              <w:autoSpaceDE w:val="0"/>
              <w:autoSpaceDN w:val="0"/>
              <w:adjustRightInd w:val="0"/>
              <w:snapToGrid w:val="0"/>
              <w:spacing w:line="520" w:lineRule="exact"/>
              <w:rPr>
                <w:rFonts w:hint="eastAsia" w:ascii="仿宋" w:hAnsi="仿宋" w:eastAsia="仿宋" w:cs="仿宋"/>
                <w:color w:val="auto"/>
                <w:highlight w:val="none"/>
              </w:rPr>
            </w:pPr>
          </w:p>
        </w:tc>
        <w:tc>
          <w:tcPr>
            <w:tcW w:w="1844" w:type="dxa"/>
            <w:tcBorders>
              <w:top w:val="single" w:color="auto" w:sz="6" w:space="0"/>
              <w:left w:val="single" w:color="auto" w:sz="4" w:space="0"/>
              <w:bottom w:val="single" w:color="auto" w:sz="6" w:space="0"/>
              <w:right w:val="single" w:color="auto" w:sz="6" w:space="0"/>
            </w:tcBorders>
          </w:tcPr>
          <w:p w14:paraId="0302E712">
            <w:pPr>
              <w:autoSpaceDE w:val="0"/>
              <w:autoSpaceDN w:val="0"/>
              <w:adjustRightInd w:val="0"/>
              <w:snapToGrid w:val="0"/>
              <w:spacing w:line="520" w:lineRule="exact"/>
              <w:rPr>
                <w:rFonts w:hint="eastAsia" w:ascii="仿宋" w:hAnsi="仿宋" w:eastAsia="仿宋" w:cs="仿宋"/>
                <w:color w:val="auto"/>
                <w:highlight w:val="none"/>
              </w:rPr>
            </w:pPr>
          </w:p>
        </w:tc>
        <w:tc>
          <w:tcPr>
            <w:tcW w:w="1418" w:type="dxa"/>
            <w:tcBorders>
              <w:top w:val="single" w:color="auto" w:sz="6" w:space="0"/>
              <w:left w:val="single" w:color="auto" w:sz="6" w:space="0"/>
              <w:bottom w:val="single" w:color="auto" w:sz="6" w:space="0"/>
              <w:right w:val="single" w:color="auto" w:sz="6" w:space="0"/>
            </w:tcBorders>
          </w:tcPr>
          <w:p w14:paraId="4600BCAC">
            <w:pPr>
              <w:autoSpaceDE w:val="0"/>
              <w:autoSpaceDN w:val="0"/>
              <w:adjustRightInd w:val="0"/>
              <w:snapToGrid w:val="0"/>
              <w:spacing w:line="520" w:lineRule="exact"/>
              <w:rPr>
                <w:rFonts w:hint="eastAsia" w:ascii="仿宋" w:hAnsi="仿宋" w:eastAsia="仿宋" w:cs="仿宋"/>
                <w:color w:val="auto"/>
                <w:highlight w:val="none"/>
              </w:rPr>
            </w:pPr>
          </w:p>
        </w:tc>
        <w:tc>
          <w:tcPr>
            <w:tcW w:w="1843" w:type="dxa"/>
            <w:tcBorders>
              <w:top w:val="single" w:color="auto" w:sz="6" w:space="0"/>
              <w:left w:val="single" w:color="auto" w:sz="6" w:space="0"/>
              <w:bottom w:val="single" w:color="auto" w:sz="6" w:space="0"/>
              <w:right w:val="single" w:color="auto" w:sz="6" w:space="0"/>
            </w:tcBorders>
          </w:tcPr>
          <w:p w14:paraId="09E3E082">
            <w:pPr>
              <w:autoSpaceDE w:val="0"/>
              <w:autoSpaceDN w:val="0"/>
              <w:adjustRightInd w:val="0"/>
              <w:snapToGrid w:val="0"/>
              <w:spacing w:line="520" w:lineRule="exact"/>
              <w:rPr>
                <w:rFonts w:hint="eastAsia" w:ascii="仿宋" w:hAnsi="仿宋" w:eastAsia="仿宋" w:cs="仿宋"/>
                <w:color w:val="auto"/>
                <w:highlight w:val="none"/>
              </w:rPr>
            </w:pPr>
          </w:p>
        </w:tc>
        <w:tc>
          <w:tcPr>
            <w:tcW w:w="850" w:type="dxa"/>
            <w:tcBorders>
              <w:top w:val="single" w:color="auto" w:sz="6" w:space="0"/>
              <w:left w:val="single" w:color="auto" w:sz="6" w:space="0"/>
              <w:bottom w:val="single" w:color="auto" w:sz="6" w:space="0"/>
              <w:right w:val="single" w:color="auto" w:sz="6" w:space="0"/>
            </w:tcBorders>
          </w:tcPr>
          <w:p w14:paraId="6521898D">
            <w:pPr>
              <w:autoSpaceDE w:val="0"/>
              <w:autoSpaceDN w:val="0"/>
              <w:adjustRightInd w:val="0"/>
              <w:snapToGrid w:val="0"/>
              <w:spacing w:line="520" w:lineRule="exact"/>
              <w:rPr>
                <w:rFonts w:hint="eastAsia" w:ascii="仿宋" w:hAnsi="仿宋" w:eastAsia="仿宋" w:cs="仿宋"/>
                <w:color w:val="auto"/>
                <w:highlight w:val="none"/>
              </w:rPr>
            </w:pPr>
          </w:p>
        </w:tc>
        <w:tc>
          <w:tcPr>
            <w:tcW w:w="1559" w:type="dxa"/>
            <w:tcBorders>
              <w:top w:val="single" w:color="auto" w:sz="6" w:space="0"/>
              <w:left w:val="single" w:color="auto" w:sz="6" w:space="0"/>
              <w:bottom w:val="single" w:color="auto" w:sz="6" w:space="0"/>
              <w:right w:val="single" w:color="auto" w:sz="6" w:space="0"/>
            </w:tcBorders>
          </w:tcPr>
          <w:p w14:paraId="23466A64">
            <w:pPr>
              <w:autoSpaceDE w:val="0"/>
              <w:autoSpaceDN w:val="0"/>
              <w:adjustRightInd w:val="0"/>
              <w:snapToGrid w:val="0"/>
              <w:spacing w:line="520" w:lineRule="exact"/>
              <w:rPr>
                <w:rFonts w:hint="eastAsia" w:ascii="仿宋" w:hAnsi="仿宋" w:eastAsia="仿宋" w:cs="仿宋"/>
                <w:color w:val="auto"/>
                <w:highlight w:val="none"/>
              </w:rPr>
            </w:pPr>
          </w:p>
        </w:tc>
        <w:tc>
          <w:tcPr>
            <w:tcW w:w="1653" w:type="dxa"/>
            <w:tcBorders>
              <w:top w:val="single" w:color="auto" w:sz="6" w:space="0"/>
              <w:left w:val="single" w:color="auto" w:sz="6" w:space="0"/>
              <w:bottom w:val="single" w:color="auto" w:sz="6" w:space="0"/>
              <w:right w:val="single" w:color="auto" w:sz="6" w:space="0"/>
            </w:tcBorders>
          </w:tcPr>
          <w:p w14:paraId="3D026993">
            <w:pPr>
              <w:autoSpaceDE w:val="0"/>
              <w:autoSpaceDN w:val="0"/>
              <w:adjustRightInd w:val="0"/>
              <w:snapToGrid w:val="0"/>
              <w:spacing w:line="520" w:lineRule="exact"/>
              <w:rPr>
                <w:rFonts w:hint="eastAsia" w:ascii="仿宋" w:hAnsi="仿宋" w:eastAsia="仿宋" w:cs="仿宋"/>
                <w:color w:val="auto"/>
                <w:highlight w:val="none"/>
              </w:rPr>
            </w:pPr>
          </w:p>
        </w:tc>
      </w:tr>
      <w:tr w14:paraId="088DCFD4">
        <w:tblPrEx>
          <w:tblCellMar>
            <w:top w:w="0" w:type="dxa"/>
            <w:left w:w="108" w:type="dxa"/>
            <w:bottom w:w="0" w:type="dxa"/>
            <w:right w:w="108" w:type="dxa"/>
          </w:tblCellMar>
        </w:tblPrEx>
        <w:trPr>
          <w:trHeight w:val="379" w:hRule="atLeast"/>
          <w:jc w:val="center"/>
        </w:trPr>
        <w:tc>
          <w:tcPr>
            <w:tcW w:w="832" w:type="dxa"/>
            <w:tcBorders>
              <w:top w:val="single" w:color="auto" w:sz="6" w:space="0"/>
              <w:left w:val="single" w:color="auto" w:sz="6" w:space="0"/>
              <w:bottom w:val="single" w:color="auto" w:sz="6" w:space="0"/>
              <w:right w:val="single" w:color="auto" w:sz="6" w:space="0"/>
            </w:tcBorders>
          </w:tcPr>
          <w:p w14:paraId="205AEE65">
            <w:pPr>
              <w:autoSpaceDE w:val="0"/>
              <w:autoSpaceDN w:val="0"/>
              <w:adjustRightInd w:val="0"/>
              <w:snapToGrid w:val="0"/>
              <w:spacing w:line="520" w:lineRule="exact"/>
              <w:rPr>
                <w:rFonts w:hint="eastAsia" w:ascii="仿宋" w:hAnsi="仿宋" w:eastAsia="仿宋" w:cs="仿宋"/>
                <w:color w:val="auto"/>
                <w:highlight w:val="none"/>
              </w:rPr>
            </w:pPr>
          </w:p>
        </w:tc>
        <w:tc>
          <w:tcPr>
            <w:tcW w:w="2268" w:type="dxa"/>
            <w:tcBorders>
              <w:top w:val="single" w:color="auto" w:sz="6" w:space="0"/>
              <w:left w:val="single" w:color="auto" w:sz="6" w:space="0"/>
              <w:bottom w:val="single" w:color="auto" w:sz="6" w:space="0"/>
              <w:right w:val="single" w:color="auto" w:sz="6" w:space="0"/>
            </w:tcBorders>
          </w:tcPr>
          <w:p w14:paraId="4296B0A0">
            <w:pPr>
              <w:autoSpaceDE w:val="0"/>
              <w:autoSpaceDN w:val="0"/>
              <w:adjustRightInd w:val="0"/>
              <w:snapToGrid w:val="0"/>
              <w:spacing w:line="520" w:lineRule="exact"/>
              <w:rPr>
                <w:rFonts w:hint="eastAsia" w:ascii="仿宋" w:hAnsi="仿宋" w:eastAsia="仿宋" w:cs="仿宋"/>
                <w:color w:val="auto"/>
                <w:highlight w:val="none"/>
              </w:rPr>
            </w:pPr>
          </w:p>
        </w:tc>
        <w:tc>
          <w:tcPr>
            <w:tcW w:w="1984" w:type="dxa"/>
            <w:tcBorders>
              <w:top w:val="single" w:color="auto" w:sz="6" w:space="0"/>
              <w:left w:val="single" w:color="auto" w:sz="6" w:space="0"/>
              <w:bottom w:val="single" w:color="auto" w:sz="6" w:space="0"/>
              <w:right w:val="single" w:color="auto" w:sz="4" w:space="0"/>
            </w:tcBorders>
          </w:tcPr>
          <w:p w14:paraId="00AF38DB">
            <w:pPr>
              <w:autoSpaceDE w:val="0"/>
              <w:autoSpaceDN w:val="0"/>
              <w:adjustRightInd w:val="0"/>
              <w:snapToGrid w:val="0"/>
              <w:spacing w:line="520" w:lineRule="exact"/>
              <w:rPr>
                <w:rFonts w:hint="eastAsia" w:ascii="仿宋" w:hAnsi="仿宋" w:eastAsia="仿宋" w:cs="仿宋"/>
                <w:color w:val="auto"/>
                <w:highlight w:val="none"/>
              </w:rPr>
            </w:pPr>
          </w:p>
        </w:tc>
        <w:tc>
          <w:tcPr>
            <w:tcW w:w="1844" w:type="dxa"/>
            <w:tcBorders>
              <w:top w:val="single" w:color="auto" w:sz="6" w:space="0"/>
              <w:left w:val="single" w:color="auto" w:sz="4" w:space="0"/>
              <w:bottom w:val="single" w:color="auto" w:sz="6" w:space="0"/>
              <w:right w:val="single" w:color="auto" w:sz="6" w:space="0"/>
            </w:tcBorders>
          </w:tcPr>
          <w:p w14:paraId="71DB0C5E">
            <w:pPr>
              <w:autoSpaceDE w:val="0"/>
              <w:autoSpaceDN w:val="0"/>
              <w:adjustRightInd w:val="0"/>
              <w:snapToGrid w:val="0"/>
              <w:spacing w:line="520" w:lineRule="exact"/>
              <w:rPr>
                <w:rFonts w:hint="eastAsia" w:ascii="仿宋" w:hAnsi="仿宋" w:eastAsia="仿宋" w:cs="仿宋"/>
                <w:color w:val="auto"/>
                <w:highlight w:val="none"/>
              </w:rPr>
            </w:pPr>
          </w:p>
        </w:tc>
        <w:tc>
          <w:tcPr>
            <w:tcW w:w="1418" w:type="dxa"/>
            <w:tcBorders>
              <w:top w:val="single" w:color="auto" w:sz="6" w:space="0"/>
              <w:left w:val="single" w:color="auto" w:sz="6" w:space="0"/>
              <w:bottom w:val="single" w:color="auto" w:sz="6" w:space="0"/>
              <w:right w:val="single" w:color="auto" w:sz="6" w:space="0"/>
            </w:tcBorders>
          </w:tcPr>
          <w:p w14:paraId="7B12756B">
            <w:pPr>
              <w:autoSpaceDE w:val="0"/>
              <w:autoSpaceDN w:val="0"/>
              <w:adjustRightInd w:val="0"/>
              <w:snapToGrid w:val="0"/>
              <w:spacing w:line="520" w:lineRule="exact"/>
              <w:rPr>
                <w:rFonts w:hint="eastAsia" w:ascii="仿宋" w:hAnsi="仿宋" w:eastAsia="仿宋" w:cs="仿宋"/>
                <w:color w:val="auto"/>
                <w:highlight w:val="none"/>
              </w:rPr>
            </w:pPr>
          </w:p>
        </w:tc>
        <w:tc>
          <w:tcPr>
            <w:tcW w:w="1843" w:type="dxa"/>
            <w:tcBorders>
              <w:top w:val="single" w:color="auto" w:sz="6" w:space="0"/>
              <w:left w:val="single" w:color="auto" w:sz="6" w:space="0"/>
              <w:bottom w:val="single" w:color="auto" w:sz="6" w:space="0"/>
              <w:right w:val="single" w:color="auto" w:sz="6" w:space="0"/>
            </w:tcBorders>
          </w:tcPr>
          <w:p w14:paraId="6D1F1787">
            <w:pPr>
              <w:autoSpaceDE w:val="0"/>
              <w:autoSpaceDN w:val="0"/>
              <w:adjustRightInd w:val="0"/>
              <w:snapToGrid w:val="0"/>
              <w:spacing w:line="520" w:lineRule="exact"/>
              <w:rPr>
                <w:rFonts w:hint="eastAsia" w:ascii="仿宋" w:hAnsi="仿宋" w:eastAsia="仿宋" w:cs="仿宋"/>
                <w:color w:val="auto"/>
                <w:highlight w:val="none"/>
              </w:rPr>
            </w:pPr>
          </w:p>
        </w:tc>
        <w:tc>
          <w:tcPr>
            <w:tcW w:w="850" w:type="dxa"/>
            <w:tcBorders>
              <w:top w:val="single" w:color="auto" w:sz="6" w:space="0"/>
              <w:left w:val="single" w:color="auto" w:sz="6" w:space="0"/>
              <w:bottom w:val="single" w:color="auto" w:sz="6" w:space="0"/>
              <w:right w:val="single" w:color="auto" w:sz="6" w:space="0"/>
            </w:tcBorders>
          </w:tcPr>
          <w:p w14:paraId="2D7FE015">
            <w:pPr>
              <w:autoSpaceDE w:val="0"/>
              <w:autoSpaceDN w:val="0"/>
              <w:adjustRightInd w:val="0"/>
              <w:snapToGrid w:val="0"/>
              <w:spacing w:line="520" w:lineRule="exact"/>
              <w:rPr>
                <w:rFonts w:hint="eastAsia" w:ascii="仿宋" w:hAnsi="仿宋" w:eastAsia="仿宋" w:cs="仿宋"/>
                <w:color w:val="auto"/>
                <w:highlight w:val="none"/>
              </w:rPr>
            </w:pPr>
          </w:p>
        </w:tc>
        <w:tc>
          <w:tcPr>
            <w:tcW w:w="1559" w:type="dxa"/>
            <w:tcBorders>
              <w:top w:val="single" w:color="auto" w:sz="6" w:space="0"/>
              <w:left w:val="single" w:color="auto" w:sz="6" w:space="0"/>
              <w:bottom w:val="single" w:color="auto" w:sz="6" w:space="0"/>
              <w:right w:val="single" w:color="auto" w:sz="6" w:space="0"/>
            </w:tcBorders>
          </w:tcPr>
          <w:p w14:paraId="3668C90C">
            <w:pPr>
              <w:autoSpaceDE w:val="0"/>
              <w:autoSpaceDN w:val="0"/>
              <w:adjustRightInd w:val="0"/>
              <w:snapToGrid w:val="0"/>
              <w:spacing w:line="520" w:lineRule="exact"/>
              <w:rPr>
                <w:rFonts w:hint="eastAsia" w:ascii="仿宋" w:hAnsi="仿宋" w:eastAsia="仿宋" w:cs="仿宋"/>
                <w:color w:val="auto"/>
                <w:highlight w:val="none"/>
              </w:rPr>
            </w:pPr>
          </w:p>
        </w:tc>
        <w:tc>
          <w:tcPr>
            <w:tcW w:w="1653" w:type="dxa"/>
            <w:tcBorders>
              <w:top w:val="single" w:color="auto" w:sz="6" w:space="0"/>
              <w:left w:val="single" w:color="auto" w:sz="6" w:space="0"/>
              <w:bottom w:val="single" w:color="auto" w:sz="6" w:space="0"/>
              <w:right w:val="single" w:color="auto" w:sz="6" w:space="0"/>
            </w:tcBorders>
          </w:tcPr>
          <w:p w14:paraId="044C9755">
            <w:pPr>
              <w:autoSpaceDE w:val="0"/>
              <w:autoSpaceDN w:val="0"/>
              <w:adjustRightInd w:val="0"/>
              <w:snapToGrid w:val="0"/>
              <w:spacing w:line="520" w:lineRule="exact"/>
              <w:rPr>
                <w:rFonts w:hint="eastAsia" w:ascii="仿宋" w:hAnsi="仿宋" w:eastAsia="仿宋" w:cs="仿宋"/>
                <w:color w:val="auto"/>
                <w:highlight w:val="none"/>
              </w:rPr>
            </w:pPr>
          </w:p>
        </w:tc>
      </w:tr>
      <w:tr w14:paraId="7CDC1A71">
        <w:tblPrEx>
          <w:tblCellMar>
            <w:top w:w="0" w:type="dxa"/>
            <w:left w:w="108" w:type="dxa"/>
            <w:bottom w:w="0" w:type="dxa"/>
            <w:right w:w="108" w:type="dxa"/>
          </w:tblCellMar>
        </w:tblPrEx>
        <w:trPr>
          <w:trHeight w:val="379" w:hRule="atLeast"/>
          <w:jc w:val="center"/>
        </w:trPr>
        <w:tc>
          <w:tcPr>
            <w:tcW w:w="832" w:type="dxa"/>
            <w:tcBorders>
              <w:top w:val="single" w:color="auto" w:sz="6" w:space="0"/>
              <w:left w:val="single" w:color="auto" w:sz="6" w:space="0"/>
              <w:bottom w:val="single" w:color="auto" w:sz="6" w:space="0"/>
              <w:right w:val="single" w:color="auto" w:sz="6" w:space="0"/>
            </w:tcBorders>
          </w:tcPr>
          <w:p w14:paraId="406E3CC5">
            <w:pPr>
              <w:autoSpaceDE w:val="0"/>
              <w:autoSpaceDN w:val="0"/>
              <w:adjustRightInd w:val="0"/>
              <w:snapToGrid w:val="0"/>
              <w:spacing w:line="520" w:lineRule="exact"/>
              <w:rPr>
                <w:rFonts w:hint="eastAsia" w:ascii="仿宋" w:hAnsi="仿宋" w:eastAsia="仿宋" w:cs="仿宋"/>
                <w:color w:val="auto"/>
                <w:highlight w:val="none"/>
              </w:rPr>
            </w:pPr>
          </w:p>
        </w:tc>
        <w:tc>
          <w:tcPr>
            <w:tcW w:w="2268" w:type="dxa"/>
            <w:tcBorders>
              <w:top w:val="single" w:color="auto" w:sz="6" w:space="0"/>
              <w:left w:val="single" w:color="auto" w:sz="6" w:space="0"/>
              <w:bottom w:val="single" w:color="auto" w:sz="6" w:space="0"/>
              <w:right w:val="single" w:color="auto" w:sz="6" w:space="0"/>
            </w:tcBorders>
          </w:tcPr>
          <w:p w14:paraId="7649C1EA">
            <w:pPr>
              <w:autoSpaceDE w:val="0"/>
              <w:autoSpaceDN w:val="0"/>
              <w:adjustRightInd w:val="0"/>
              <w:snapToGrid w:val="0"/>
              <w:spacing w:line="520" w:lineRule="exact"/>
              <w:rPr>
                <w:rFonts w:hint="eastAsia" w:ascii="仿宋" w:hAnsi="仿宋" w:eastAsia="仿宋" w:cs="仿宋"/>
                <w:color w:val="auto"/>
                <w:highlight w:val="none"/>
              </w:rPr>
            </w:pPr>
          </w:p>
        </w:tc>
        <w:tc>
          <w:tcPr>
            <w:tcW w:w="1984" w:type="dxa"/>
            <w:tcBorders>
              <w:top w:val="single" w:color="auto" w:sz="6" w:space="0"/>
              <w:left w:val="single" w:color="auto" w:sz="6" w:space="0"/>
              <w:bottom w:val="single" w:color="auto" w:sz="6" w:space="0"/>
              <w:right w:val="single" w:color="auto" w:sz="4" w:space="0"/>
            </w:tcBorders>
          </w:tcPr>
          <w:p w14:paraId="31316F0A">
            <w:pPr>
              <w:autoSpaceDE w:val="0"/>
              <w:autoSpaceDN w:val="0"/>
              <w:adjustRightInd w:val="0"/>
              <w:snapToGrid w:val="0"/>
              <w:spacing w:line="520" w:lineRule="exact"/>
              <w:rPr>
                <w:rFonts w:hint="eastAsia" w:ascii="仿宋" w:hAnsi="仿宋" w:eastAsia="仿宋" w:cs="仿宋"/>
                <w:color w:val="auto"/>
                <w:highlight w:val="none"/>
              </w:rPr>
            </w:pPr>
          </w:p>
        </w:tc>
        <w:tc>
          <w:tcPr>
            <w:tcW w:w="1844" w:type="dxa"/>
            <w:tcBorders>
              <w:top w:val="single" w:color="auto" w:sz="6" w:space="0"/>
              <w:left w:val="single" w:color="auto" w:sz="4" w:space="0"/>
              <w:bottom w:val="single" w:color="auto" w:sz="6" w:space="0"/>
              <w:right w:val="single" w:color="auto" w:sz="6" w:space="0"/>
            </w:tcBorders>
          </w:tcPr>
          <w:p w14:paraId="44AB1B3C">
            <w:pPr>
              <w:autoSpaceDE w:val="0"/>
              <w:autoSpaceDN w:val="0"/>
              <w:adjustRightInd w:val="0"/>
              <w:snapToGrid w:val="0"/>
              <w:spacing w:line="520" w:lineRule="exact"/>
              <w:rPr>
                <w:rFonts w:hint="eastAsia" w:ascii="仿宋" w:hAnsi="仿宋" w:eastAsia="仿宋" w:cs="仿宋"/>
                <w:color w:val="auto"/>
                <w:highlight w:val="none"/>
              </w:rPr>
            </w:pPr>
          </w:p>
        </w:tc>
        <w:tc>
          <w:tcPr>
            <w:tcW w:w="1418" w:type="dxa"/>
            <w:tcBorders>
              <w:top w:val="single" w:color="auto" w:sz="6" w:space="0"/>
              <w:left w:val="single" w:color="auto" w:sz="6" w:space="0"/>
              <w:bottom w:val="single" w:color="auto" w:sz="6" w:space="0"/>
              <w:right w:val="single" w:color="auto" w:sz="6" w:space="0"/>
            </w:tcBorders>
          </w:tcPr>
          <w:p w14:paraId="392BE721">
            <w:pPr>
              <w:autoSpaceDE w:val="0"/>
              <w:autoSpaceDN w:val="0"/>
              <w:adjustRightInd w:val="0"/>
              <w:snapToGrid w:val="0"/>
              <w:spacing w:line="520" w:lineRule="exact"/>
              <w:rPr>
                <w:rFonts w:hint="eastAsia" w:ascii="仿宋" w:hAnsi="仿宋" w:eastAsia="仿宋" w:cs="仿宋"/>
                <w:color w:val="auto"/>
                <w:highlight w:val="none"/>
              </w:rPr>
            </w:pPr>
          </w:p>
        </w:tc>
        <w:tc>
          <w:tcPr>
            <w:tcW w:w="1843" w:type="dxa"/>
            <w:tcBorders>
              <w:top w:val="single" w:color="auto" w:sz="6" w:space="0"/>
              <w:left w:val="single" w:color="auto" w:sz="6" w:space="0"/>
              <w:bottom w:val="single" w:color="auto" w:sz="6" w:space="0"/>
              <w:right w:val="single" w:color="auto" w:sz="6" w:space="0"/>
            </w:tcBorders>
          </w:tcPr>
          <w:p w14:paraId="71327CF6">
            <w:pPr>
              <w:autoSpaceDE w:val="0"/>
              <w:autoSpaceDN w:val="0"/>
              <w:adjustRightInd w:val="0"/>
              <w:snapToGrid w:val="0"/>
              <w:spacing w:line="520" w:lineRule="exact"/>
              <w:rPr>
                <w:rFonts w:hint="eastAsia" w:ascii="仿宋" w:hAnsi="仿宋" w:eastAsia="仿宋" w:cs="仿宋"/>
                <w:color w:val="auto"/>
                <w:highlight w:val="none"/>
              </w:rPr>
            </w:pPr>
          </w:p>
        </w:tc>
        <w:tc>
          <w:tcPr>
            <w:tcW w:w="850" w:type="dxa"/>
            <w:tcBorders>
              <w:top w:val="single" w:color="auto" w:sz="6" w:space="0"/>
              <w:left w:val="single" w:color="auto" w:sz="6" w:space="0"/>
              <w:bottom w:val="single" w:color="auto" w:sz="6" w:space="0"/>
              <w:right w:val="single" w:color="auto" w:sz="6" w:space="0"/>
            </w:tcBorders>
          </w:tcPr>
          <w:p w14:paraId="650D7DC0">
            <w:pPr>
              <w:autoSpaceDE w:val="0"/>
              <w:autoSpaceDN w:val="0"/>
              <w:adjustRightInd w:val="0"/>
              <w:snapToGrid w:val="0"/>
              <w:spacing w:line="520" w:lineRule="exact"/>
              <w:rPr>
                <w:rFonts w:hint="eastAsia" w:ascii="仿宋" w:hAnsi="仿宋" w:eastAsia="仿宋" w:cs="仿宋"/>
                <w:color w:val="auto"/>
                <w:highlight w:val="none"/>
              </w:rPr>
            </w:pPr>
          </w:p>
        </w:tc>
        <w:tc>
          <w:tcPr>
            <w:tcW w:w="1559" w:type="dxa"/>
            <w:tcBorders>
              <w:top w:val="single" w:color="auto" w:sz="6" w:space="0"/>
              <w:left w:val="single" w:color="auto" w:sz="6" w:space="0"/>
              <w:bottom w:val="single" w:color="auto" w:sz="6" w:space="0"/>
              <w:right w:val="single" w:color="auto" w:sz="6" w:space="0"/>
            </w:tcBorders>
          </w:tcPr>
          <w:p w14:paraId="23ED3E38">
            <w:pPr>
              <w:autoSpaceDE w:val="0"/>
              <w:autoSpaceDN w:val="0"/>
              <w:adjustRightInd w:val="0"/>
              <w:snapToGrid w:val="0"/>
              <w:spacing w:line="520" w:lineRule="exact"/>
              <w:rPr>
                <w:rFonts w:hint="eastAsia" w:ascii="仿宋" w:hAnsi="仿宋" w:eastAsia="仿宋" w:cs="仿宋"/>
                <w:color w:val="auto"/>
                <w:highlight w:val="none"/>
              </w:rPr>
            </w:pPr>
          </w:p>
        </w:tc>
        <w:tc>
          <w:tcPr>
            <w:tcW w:w="1653" w:type="dxa"/>
            <w:tcBorders>
              <w:top w:val="single" w:color="auto" w:sz="6" w:space="0"/>
              <w:left w:val="single" w:color="auto" w:sz="6" w:space="0"/>
              <w:bottom w:val="single" w:color="auto" w:sz="6" w:space="0"/>
              <w:right w:val="single" w:color="auto" w:sz="6" w:space="0"/>
            </w:tcBorders>
          </w:tcPr>
          <w:p w14:paraId="65571E9D">
            <w:pPr>
              <w:autoSpaceDE w:val="0"/>
              <w:autoSpaceDN w:val="0"/>
              <w:adjustRightInd w:val="0"/>
              <w:snapToGrid w:val="0"/>
              <w:spacing w:line="520" w:lineRule="exact"/>
              <w:rPr>
                <w:rFonts w:hint="eastAsia" w:ascii="仿宋" w:hAnsi="仿宋" w:eastAsia="仿宋" w:cs="仿宋"/>
                <w:color w:val="auto"/>
                <w:highlight w:val="none"/>
              </w:rPr>
            </w:pPr>
          </w:p>
        </w:tc>
      </w:tr>
      <w:tr w14:paraId="767421FC">
        <w:tblPrEx>
          <w:tblCellMar>
            <w:top w:w="0" w:type="dxa"/>
            <w:left w:w="108" w:type="dxa"/>
            <w:bottom w:w="0" w:type="dxa"/>
            <w:right w:w="108" w:type="dxa"/>
          </w:tblCellMar>
        </w:tblPrEx>
        <w:trPr>
          <w:trHeight w:val="379" w:hRule="atLeast"/>
          <w:jc w:val="center"/>
        </w:trPr>
        <w:tc>
          <w:tcPr>
            <w:tcW w:w="832" w:type="dxa"/>
            <w:tcBorders>
              <w:top w:val="single" w:color="auto" w:sz="6" w:space="0"/>
              <w:left w:val="single" w:color="auto" w:sz="6" w:space="0"/>
              <w:bottom w:val="single" w:color="auto" w:sz="6" w:space="0"/>
              <w:right w:val="single" w:color="auto" w:sz="6" w:space="0"/>
            </w:tcBorders>
          </w:tcPr>
          <w:p w14:paraId="31D035EF">
            <w:pPr>
              <w:autoSpaceDE w:val="0"/>
              <w:autoSpaceDN w:val="0"/>
              <w:adjustRightInd w:val="0"/>
              <w:snapToGrid w:val="0"/>
              <w:spacing w:line="520" w:lineRule="exact"/>
              <w:rPr>
                <w:rFonts w:hint="eastAsia" w:ascii="仿宋" w:hAnsi="仿宋" w:eastAsia="仿宋" w:cs="仿宋"/>
                <w:color w:val="auto"/>
                <w:highlight w:val="none"/>
              </w:rPr>
            </w:pPr>
          </w:p>
        </w:tc>
        <w:tc>
          <w:tcPr>
            <w:tcW w:w="2268" w:type="dxa"/>
            <w:tcBorders>
              <w:top w:val="single" w:color="auto" w:sz="6" w:space="0"/>
              <w:left w:val="single" w:color="auto" w:sz="6" w:space="0"/>
              <w:bottom w:val="single" w:color="auto" w:sz="6" w:space="0"/>
              <w:right w:val="single" w:color="auto" w:sz="6" w:space="0"/>
            </w:tcBorders>
          </w:tcPr>
          <w:p w14:paraId="59E4A702">
            <w:pPr>
              <w:autoSpaceDE w:val="0"/>
              <w:autoSpaceDN w:val="0"/>
              <w:adjustRightInd w:val="0"/>
              <w:snapToGrid w:val="0"/>
              <w:spacing w:line="520" w:lineRule="exact"/>
              <w:rPr>
                <w:rFonts w:hint="eastAsia" w:ascii="仿宋" w:hAnsi="仿宋" w:eastAsia="仿宋" w:cs="仿宋"/>
                <w:color w:val="auto"/>
                <w:highlight w:val="none"/>
              </w:rPr>
            </w:pPr>
          </w:p>
        </w:tc>
        <w:tc>
          <w:tcPr>
            <w:tcW w:w="1984" w:type="dxa"/>
            <w:tcBorders>
              <w:top w:val="single" w:color="auto" w:sz="6" w:space="0"/>
              <w:left w:val="single" w:color="auto" w:sz="6" w:space="0"/>
              <w:bottom w:val="single" w:color="auto" w:sz="6" w:space="0"/>
              <w:right w:val="single" w:color="auto" w:sz="4" w:space="0"/>
            </w:tcBorders>
          </w:tcPr>
          <w:p w14:paraId="449FBD34">
            <w:pPr>
              <w:autoSpaceDE w:val="0"/>
              <w:autoSpaceDN w:val="0"/>
              <w:adjustRightInd w:val="0"/>
              <w:snapToGrid w:val="0"/>
              <w:spacing w:line="520" w:lineRule="exact"/>
              <w:rPr>
                <w:rFonts w:hint="eastAsia" w:ascii="仿宋" w:hAnsi="仿宋" w:eastAsia="仿宋" w:cs="仿宋"/>
                <w:color w:val="auto"/>
                <w:highlight w:val="none"/>
              </w:rPr>
            </w:pPr>
          </w:p>
        </w:tc>
        <w:tc>
          <w:tcPr>
            <w:tcW w:w="1844" w:type="dxa"/>
            <w:tcBorders>
              <w:top w:val="single" w:color="auto" w:sz="6" w:space="0"/>
              <w:left w:val="single" w:color="auto" w:sz="4" w:space="0"/>
              <w:bottom w:val="single" w:color="auto" w:sz="6" w:space="0"/>
              <w:right w:val="single" w:color="auto" w:sz="6" w:space="0"/>
            </w:tcBorders>
          </w:tcPr>
          <w:p w14:paraId="14AB3548">
            <w:pPr>
              <w:autoSpaceDE w:val="0"/>
              <w:autoSpaceDN w:val="0"/>
              <w:adjustRightInd w:val="0"/>
              <w:snapToGrid w:val="0"/>
              <w:spacing w:line="520" w:lineRule="exact"/>
              <w:rPr>
                <w:rFonts w:hint="eastAsia" w:ascii="仿宋" w:hAnsi="仿宋" w:eastAsia="仿宋" w:cs="仿宋"/>
                <w:color w:val="auto"/>
                <w:highlight w:val="none"/>
              </w:rPr>
            </w:pPr>
          </w:p>
        </w:tc>
        <w:tc>
          <w:tcPr>
            <w:tcW w:w="1418" w:type="dxa"/>
            <w:tcBorders>
              <w:top w:val="single" w:color="auto" w:sz="6" w:space="0"/>
              <w:left w:val="single" w:color="auto" w:sz="6" w:space="0"/>
              <w:bottom w:val="single" w:color="auto" w:sz="6" w:space="0"/>
              <w:right w:val="single" w:color="auto" w:sz="6" w:space="0"/>
            </w:tcBorders>
          </w:tcPr>
          <w:p w14:paraId="336C4998">
            <w:pPr>
              <w:autoSpaceDE w:val="0"/>
              <w:autoSpaceDN w:val="0"/>
              <w:adjustRightInd w:val="0"/>
              <w:snapToGrid w:val="0"/>
              <w:spacing w:line="520" w:lineRule="exact"/>
              <w:rPr>
                <w:rFonts w:hint="eastAsia" w:ascii="仿宋" w:hAnsi="仿宋" w:eastAsia="仿宋" w:cs="仿宋"/>
                <w:color w:val="auto"/>
                <w:highlight w:val="none"/>
              </w:rPr>
            </w:pPr>
          </w:p>
        </w:tc>
        <w:tc>
          <w:tcPr>
            <w:tcW w:w="1843" w:type="dxa"/>
            <w:tcBorders>
              <w:top w:val="single" w:color="auto" w:sz="6" w:space="0"/>
              <w:left w:val="single" w:color="auto" w:sz="6" w:space="0"/>
              <w:bottom w:val="single" w:color="auto" w:sz="6" w:space="0"/>
              <w:right w:val="single" w:color="auto" w:sz="6" w:space="0"/>
            </w:tcBorders>
          </w:tcPr>
          <w:p w14:paraId="6C42C7B3">
            <w:pPr>
              <w:autoSpaceDE w:val="0"/>
              <w:autoSpaceDN w:val="0"/>
              <w:adjustRightInd w:val="0"/>
              <w:snapToGrid w:val="0"/>
              <w:spacing w:line="520" w:lineRule="exact"/>
              <w:rPr>
                <w:rFonts w:hint="eastAsia" w:ascii="仿宋" w:hAnsi="仿宋" w:eastAsia="仿宋" w:cs="仿宋"/>
                <w:color w:val="auto"/>
                <w:highlight w:val="none"/>
              </w:rPr>
            </w:pPr>
          </w:p>
        </w:tc>
        <w:tc>
          <w:tcPr>
            <w:tcW w:w="850" w:type="dxa"/>
            <w:tcBorders>
              <w:top w:val="single" w:color="auto" w:sz="6" w:space="0"/>
              <w:left w:val="single" w:color="auto" w:sz="6" w:space="0"/>
              <w:bottom w:val="single" w:color="auto" w:sz="6" w:space="0"/>
              <w:right w:val="single" w:color="auto" w:sz="6" w:space="0"/>
            </w:tcBorders>
          </w:tcPr>
          <w:p w14:paraId="6B4A18F7">
            <w:pPr>
              <w:autoSpaceDE w:val="0"/>
              <w:autoSpaceDN w:val="0"/>
              <w:adjustRightInd w:val="0"/>
              <w:snapToGrid w:val="0"/>
              <w:spacing w:line="520" w:lineRule="exact"/>
              <w:rPr>
                <w:rFonts w:hint="eastAsia" w:ascii="仿宋" w:hAnsi="仿宋" w:eastAsia="仿宋" w:cs="仿宋"/>
                <w:color w:val="auto"/>
                <w:highlight w:val="none"/>
              </w:rPr>
            </w:pPr>
          </w:p>
        </w:tc>
        <w:tc>
          <w:tcPr>
            <w:tcW w:w="1559" w:type="dxa"/>
            <w:tcBorders>
              <w:top w:val="single" w:color="auto" w:sz="6" w:space="0"/>
              <w:left w:val="single" w:color="auto" w:sz="6" w:space="0"/>
              <w:bottom w:val="single" w:color="auto" w:sz="6" w:space="0"/>
              <w:right w:val="single" w:color="auto" w:sz="6" w:space="0"/>
            </w:tcBorders>
          </w:tcPr>
          <w:p w14:paraId="34CAC346">
            <w:pPr>
              <w:autoSpaceDE w:val="0"/>
              <w:autoSpaceDN w:val="0"/>
              <w:adjustRightInd w:val="0"/>
              <w:snapToGrid w:val="0"/>
              <w:spacing w:line="520" w:lineRule="exact"/>
              <w:rPr>
                <w:rFonts w:hint="eastAsia" w:ascii="仿宋" w:hAnsi="仿宋" w:eastAsia="仿宋" w:cs="仿宋"/>
                <w:color w:val="auto"/>
                <w:highlight w:val="none"/>
              </w:rPr>
            </w:pPr>
          </w:p>
        </w:tc>
        <w:tc>
          <w:tcPr>
            <w:tcW w:w="1653" w:type="dxa"/>
            <w:tcBorders>
              <w:top w:val="single" w:color="auto" w:sz="6" w:space="0"/>
              <w:left w:val="single" w:color="auto" w:sz="6" w:space="0"/>
              <w:bottom w:val="single" w:color="auto" w:sz="6" w:space="0"/>
              <w:right w:val="single" w:color="auto" w:sz="6" w:space="0"/>
            </w:tcBorders>
          </w:tcPr>
          <w:p w14:paraId="07788082">
            <w:pPr>
              <w:autoSpaceDE w:val="0"/>
              <w:autoSpaceDN w:val="0"/>
              <w:adjustRightInd w:val="0"/>
              <w:snapToGrid w:val="0"/>
              <w:spacing w:line="520" w:lineRule="exact"/>
              <w:rPr>
                <w:rFonts w:hint="eastAsia" w:ascii="仿宋" w:hAnsi="仿宋" w:eastAsia="仿宋" w:cs="仿宋"/>
                <w:color w:val="auto"/>
                <w:highlight w:val="none"/>
              </w:rPr>
            </w:pPr>
          </w:p>
        </w:tc>
      </w:tr>
      <w:tr w14:paraId="14432C67">
        <w:tblPrEx>
          <w:tblCellMar>
            <w:top w:w="0" w:type="dxa"/>
            <w:left w:w="108" w:type="dxa"/>
            <w:bottom w:w="0" w:type="dxa"/>
            <w:right w:w="108" w:type="dxa"/>
          </w:tblCellMar>
        </w:tblPrEx>
        <w:trPr>
          <w:trHeight w:val="379" w:hRule="atLeast"/>
          <w:jc w:val="center"/>
        </w:trPr>
        <w:tc>
          <w:tcPr>
            <w:tcW w:w="832" w:type="dxa"/>
            <w:tcBorders>
              <w:top w:val="single" w:color="auto" w:sz="6" w:space="0"/>
              <w:left w:val="single" w:color="auto" w:sz="6" w:space="0"/>
              <w:bottom w:val="single" w:color="auto" w:sz="6" w:space="0"/>
              <w:right w:val="single" w:color="auto" w:sz="6" w:space="0"/>
            </w:tcBorders>
          </w:tcPr>
          <w:p w14:paraId="69093939">
            <w:pPr>
              <w:autoSpaceDE w:val="0"/>
              <w:autoSpaceDN w:val="0"/>
              <w:adjustRightInd w:val="0"/>
              <w:snapToGrid w:val="0"/>
              <w:spacing w:line="520" w:lineRule="exact"/>
              <w:rPr>
                <w:rFonts w:hint="eastAsia" w:ascii="仿宋" w:hAnsi="仿宋" w:eastAsia="仿宋" w:cs="仿宋"/>
                <w:color w:val="auto"/>
                <w:highlight w:val="none"/>
              </w:rPr>
            </w:pPr>
          </w:p>
        </w:tc>
        <w:tc>
          <w:tcPr>
            <w:tcW w:w="2268" w:type="dxa"/>
            <w:tcBorders>
              <w:top w:val="single" w:color="auto" w:sz="6" w:space="0"/>
              <w:left w:val="single" w:color="auto" w:sz="6" w:space="0"/>
              <w:bottom w:val="single" w:color="auto" w:sz="6" w:space="0"/>
              <w:right w:val="single" w:color="auto" w:sz="6" w:space="0"/>
            </w:tcBorders>
          </w:tcPr>
          <w:p w14:paraId="62528D3B">
            <w:pPr>
              <w:autoSpaceDE w:val="0"/>
              <w:autoSpaceDN w:val="0"/>
              <w:adjustRightInd w:val="0"/>
              <w:snapToGrid w:val="0"/>
              <w:spacing w:line="520" w:lineRule="exact"/>
              <w:rPr>
                <w:rFonts w:hint="eastAsia" w:ascii="仿宋" w:hAnsi="仿宋" w:eastAsia="仿宋" w:cs="仿宋"/>
                <w:color w:val="auto"/>
                <w:highlight w:val="none"/>
              </w:rPr>
            </w:pPr>
          </w:p>
        </w:tc>
        <w:tc>
          <w:tcPr>
            <w:tcW w:w="1984" w:type="dxa"/>
            <w:tcBorders>
              <w:top w:val="single" w:color="auto" w:sz="6" w:space="0"/>
              <w:left w:val="single" w:color="auto" w:sz="6" w:space="0"/>
              <w:bottom w:val="single" w:color="auto" w:sz="6" w:space="0"/>
              <w:right w:val="single" w:color="auto" w:sz="4" w:space="0"/>
            </w:tcBorders>
          </w:tcPr>
          <w:p w14:paraId="396BAFF1">
            <w:pPr>
              <w:autoSpaceDE w:val="0"/>
              <w:autoSpaceDN w:val="0"/>
              <w:adjustRightInd w:val="0"/>
              <w:snapToGrid w:val="0"/>
              <w:spacing w:line="520" w:lineRule="exact"/>
              <w:rPr>
                <w:rFonts w:hint="eastAsia" w:ascii="仿宋" w:hAnsi="仿宋" w:eastAsia="仿宋" w:cs="仿宋"/>
                <w:color w:val="auto"/>
                <w:highlight w:val="none"/>
              </w:rPr>
            </w:pPr>
          </w:p>
        </w:tc>
        <w:tc>
          <w:tcPr>
            <w:tcW w:w="1844" w:type="dxa"/>
            <w:tcBorders>
              <w:top w:val="single" w:color="auto" w:sz="6" w:space="0"/>
              <w:left w:val="single" w:color="auto" w:sz="4" w:space="0"/>
              <w:bottom w:val="single" w:color="auto" w:sz="6" w:space="0"/>
              <w:right w:val="single" w:color="auto" w:sz="6" w:space="0"/>
            </w:tcBorders>
          </w:tcPr>
          <w:p w14:paraId="1F9291DA">
            <w:pPr>
              <w:autoSpaceDE w:val="0"/>
              <w:autoSpaceDN w:val="0"/>
              <w:adjustRightInd w:val="0"/>
              <w:snapToGrid w:val="0"/>
              <w:spacing w:line="520" w:lineRule="exact"/>
              <w:rPr>
                <w:rFonts w:hint="eastAsia" w:ascii="仿宋" w:hAnsi="仿宋" w:eastAsia="仿宋" w:cs="仿宋"/>
                <w:color w:val="auto"/>
                <w:highlight w:val="none"/>
              </w:rPr>
            </w:pPr>
          </w:p>
        </w:tc>
        <w:tc>
          <w:tcPr>
            <w:tcW w:w="1418" w:type="dxa"/>
            <w:tcBorders>
              <w:top w:val="single" w:color="auto" w:sz="6" w:space="0"/>
              <w:left w:val="single" w:color="auto" w:sz="6" w:space="0"/>
              <w:bottom w:val="single" w:color="auto" w:sz="6" w:space="0"/>
              <w:right w:val="single" w:color="auto" w:sz="6" w:space="0"/>
            </w:tcBorders>
          </w:tcPr>
          <w:p w14:paraId="7A727917">
            <w:pPr>
              <w:autoSpaceDE w:val="0"/>
              <w:autoSpaceDN w:val="0"/>
              <w:adjustRightInd w:val="0"/>
              <w:snapToGrid w:val="0"/>
              <w:spacing w:line="520" w:lineRule="exact"/>
              <w:rPr>
                <w:rFonts w:hint="eastAsia" w:ascii="仿宋" w:hAnsi="仿宋" w:eastAsia="仿宋" w:cs="仿宋"/>
                <w:color w:val="auto"/>
                <w:highlight w:val="none"/>
              </w:rPr>
            </w:pPr>
          </w:p>
        </w:tc>
        <w:tc>
          <w:tcPr>
            <w:tcW w:w="1843" w:type="dxa"/>
            <w:tcBorders>
              <w:top w:val="single" w:color="auto" w:sz="6" w:space="0"/>
              <w:left w:val="single" w:color="auto" w:sz="6" w:space="0"/>
              <w:bottom w:val="single" w:color="auto" w:sz="6" w:space="0"/>
              <w:right w:val="single" w:color="auto" w:sz="6" w:space="0"/>
            </w:tcBorders>
          </w:tcPr>
          <w:p w14:paraId="53681F8A">
            <w:pPr>
              <w:autoSpaceDE w:val="0"/>
              <w:autoSpaceDN w:val="0"/>
              <w:adjustRightInd w:val="0"/>
              <w:snapToGrid w:val="0"/>
              <w:spacing w:line="520" w:lineRule="exact"/>
              <w:rPr>
                <w:rFonts w:hint="eastAsia" w:ascii="仿宋" w:hAnsi="仿宋" w:eastAsia="仿宋" w:cs="仿宋"/>
                <w:color w:val="auto"/>
                <w:highlight w:val="none"/>
              </w:rPr>
            </w:pPr>
          </w:p>
        </w:tc>
        <w:tc>
          <w:tcPr>
            <w:tcW w:w="850" w:type="dxa"/>
            <w:tcBorders>
              <w:top w:val="single" w:color="auto" w:sz="6" w:space="0"/>
              <w:left w:val="single" w:color="auto" w:sz="6" w:space="0"/>
              <w:bottom w:val="single" w:color="auto" w:sz="6" w:space="0"/>
              <w:right w:val="single" w:color="auto" w:sz="6" w:space="0"/>
            </w:tcBorders>
          </w:tcPr>
          <w:p w14:paraId="1ED5EC15">
            <w:pPr>
              <w:autoSpaceDE w:val="0"/>
              <w:autoSpaceDN w:val="0"/>
              <w:adjustRightInd w:val="0"/>
              <w:snapToGrid w:val="0"/>
              <w:spacing w:line="520" w:lineRule="exact"/>
              <w:rPr>
                <w:rFonts w:hint="eastAsia" w:ascii="仿宋" w:hAnsi="仿宋" w:eastAsia="仿宋" w:cs="仿宋"/>
                <w:color w:val="auto"/>
                <w:highlight w:val="none"/>
              </w:rPr>
            </w:pPr>
          </w:p>
        </w:tc>
        <w:tc>
          <w:tcPr>
            <w:tcW w:w="1559" w:type="dxa"/>
            <w:tcBorders>
              <w:top w:val="single" w:color="auto" w:sz="6" w:space="0"/>
              <w:left w:val="single" w:color="auto" w:sz="6" w:space="0"/>
              <w:bottom w:val="single" w:color="auto" w:sz="6" w:space="0"/>
              <w:right w:val="single" w:color="auto" w:sz="6" w:space="0"/>
            </w:tcBorders>
          </w:tcPr>
          <w:p w14:paraId="6BBD9C32">
            <w:pPr>
              <w:autoSpaceDE w:val="0"/>
              <w:autoSpaceDN w:val="0"/>
              <w:adjustRightInd w:val="0"/>
              <w:snapToGrid w:val="0"/>
              <w:spacing w:line="520" w:lineRule="exact"/>
              <w:rPr>
                <w:rFonts w:hint="eastAsia" w:ascii="仿宋" w:hAnsi="仿宋" w:eastAsia="仿宋" w:cs="仿宋"/>
                <w:color w:val="auto"/>
                <w:highlight w:val="none"/>
              </w:rPr>
            </w:pPr>
          </w:p>
        </w:tc>
        <w:tc>
          <w:tcPr>
            <w:tcW w:w="1653" w:type="dxa"/>
            <w:tcBorders>
              <w:top w:val="single" w:color="auto" w:sz="6" w:space="0"/>
              <w:left w:val="single" w:color="auto" w:sz="6" w:space="0"/>
              <w:bottom w:val="single" w:color="auto" w:sz="6" w:space="0"/>
              <w:right w:val="single" w:color="auto" w:sz="6" w:space="0"/>
            </w:tcBorders>
          </w:tcPr>
          <w:p w14:paraId="6BDE1D6A">
            <w:pPr>
              <w:autoSpaceDE w:val="0"/>
              <w:autoSpaceDN w:val="0"/>
              <w:adjustRightInd w:val="0"/>
              <w:snapToGrid w:val="0"/>
              <w:spacing w:line="520" w:lineRule="exact"/>
              <w:rPr>
                <w:rFonts w:hint="eastAsia" w:ascii="仿宋" w:hAnsi="仿宋" w:eastAsia="仿宋" w:cs="仿宋"/>
                <w:color w:val="auto"/>
                <w:highlight w:val="none"/>
              </w:rPr>
            </w:pPr>
          </w:p>
        </w:tc>
      </w:tr>
      <w:tr w14:paraId="2F0F8FA1">
        <w:tblPrEx>
          <w:tblCellMar>
            <w:top w:w="0" w:type="dxa"/>
            <w:left w:w="108" w:type="dxa"/>
            <w:bottom w:w="0" w:type="dxa"/>
            <w:right w:w="108" w:type="dxa"/>
          </w:tblCellMar>
        </w:tblPrEx>
        <w:trPr>
          <w:trHeight w:val="379" w:hRule="atLeast"/>
          <w:jc w:val="center"/>
        </w:trPr>
        <w:tc>
          <w:tcPr>
            <w:tcW w:w="832" w:type="dxa"/>
            <w:tcBorders>
              <w:top w:val="single" w:color="auto" w:sz="6" w:space="0"/>
              <w:left w:val="single" w:color="auto" w:sz="6" w:space="0"/>
              <w:bottom w:val="single" w:color="auto" w:sz="6" w:space="0"/>
              <w:right w:val="single" w:color="auto" w:sz="6" w:space="0"/>
            </w:tcBorders>
          </w:tcPr>
          <w:p w14:paraId="5F4D34A3">
            <w:pPr>
              <w:autoSpaceDE w:val="0"/>
              <w:autoSpaceDN w:val="0"/>
              <w:adjustRightInd w:val="0"/>
              <w:snapToGrid w:val="0"/>
              <w:spacing w:line="520" w:lineRule="exact"/>
              <w:rPr>
                <w:rFonts w:hint="eastAsia" w:ascii="仿宋" w:hAnsi="仿宋" w:eastAsia="仿宋" w:cs="仿宋"/>
                <w:color w:val="auto"/>
                <w:highlight w:val="none"/>
              </w:rPr>
            </w:pPr>
          </w:p>
        </w:tc>
        <w:tc>
          <w:tcPr>
            <w:tcW w:w="2268" w:type="dxa"/>
            <w:tcBorders>
              <w:top w:val="single" w:color="auto" w:sz="6" w:space="0"/>
              <w:left w:val="single" w:color="auto" w:sz="6" w:space="0"/>
              <w:bottom w:val="single" w:color="auto" w:sz="6" w:space="0"/>
              <w:right w:val="single" w:color="auto" w:sz="6" w:space="0"/>
            </w:tcBorders>
          </w:tcPr>
          <w:p w14:paraId="0FC8B102">
            <w:pPr>
              <w:autoSpaceDE w:val="0"/>
              <w:autoSpaceDN w:val="0"/>
              <w:adjustRightInd w:val="0"/>
              <w:snapToGrid w:val="0"/>
              <w:spacing w:line="520" w:lineRule="exact"/>
              <w:rPr>
                <w:rFonts w:hint="eastAsia" w:ascii="仿宋" w:hAnsi="仿宋" w:eastAsia="仿宋" w:cs="仿宋"/>
                <w:color w:val="auto"/>
                <w:highlight w:val="none"/>
              </w:rPr>
            </w:pPr>
          </w:p>
        </w:tc>
        <w:tc>
          <w:tcPr>
            <w:tcW w:w="1984" w:type="dxa"/>
            <w:tcBorders>
              <w:top w:val="single" w:color="auto" w:sz="6" w:space="0"/>
              <w:left w:val="single" w:color="auto" w:sz="6" w:space="0"/>
              <w:bottom w:val="single" w:color="auto" w:sz="6" w:space="0"/>
              <w:right w:val="single" w:color="auto" w:sz="4" w:space="0"/>
            </w:tcBorders>
          </w:tcPr>
          <w:p w14:paraId="6FE1A457">
            <w:pPr>
              <w:autoSpaceDE w:val="0"/>
              <w:autoSpaceDN w:val="0"/>
              <w:adjustRightInd w:val="0"/>
              <w:snapToGrid w:val="0"/>
              <w:spacing w:line="520" w:lineRule="exact"/>
              <w:rPr>
                <w:rFonts w:hint="eastAsia" w:ascii="仿宋" w:hAnsi="仿宋" w:eastAsia="仿宋" w:cs="仿宋"/>
                <w:color w:val="auto"/>
                <w:highlight w:val="none"/>
              </w:rPr>
            </w:pPr>
          </w:p>
        </w:tc>
        <w:tc>
          <w:tcPr>
            <w:tcW w:w="1844" w:type="dxa"/>
            <w:tcBorders>
              <w:top w:val="single" w:color="auto" w:sz="6" w:space="0"/>
              <w:left w:val="single" w:color="auto" w:sz="4" w:space="0"/>
              <w:bottom w:val="single" w:color="auto" w:sz="6" w:space="0"/>
              <w:right w:val="single" w:color="auto" w:sz="6" w:space="0"/>
            </w:tcBorders>
          </w:tcPr>
          <w:p w14:paraId="763342C5">
            <w:pPr>
              <w:autoSpaceDE w:val="0"/>
              <w:autoSpaceDN w:val="0"/>
              <w:adjustRightInd w:val="0"/>
              <w:snapToGrid w:val="0"/>
              <w:spacing w:line="520" w:lineRule="exact"/>
              <w:rPr>
                <w:rFonts w:hint="eastAsia" w:ascii="仿宋" w:hAnsi="仿宋" w:eastAsia="仿宋" w:cs="仿宋"/>
                <w:color w:val="auto"/>
                <w:highlight w:val="none"/>
              </w:rPr>
            </w:pPr>
          </w:p>
        </w:tc>
        <w:tc>
          <w:tcPr>
            <w:tcW w:w="1418" w:type="dxa"/>
            <w:tcBorders>
              <w:top w:val="single" w:color="auto" w:sz="6" w:space="0"/>
              <w:left w:val="single" w:color="auto" w:sz="6" w:space="0"/>
              <w:bottom w:val="single" w:color="auto" w:sz="6" w:space="0"/>
              <w:right w:val="single" w:color="auto" w:sz="6" w:space="0"/>
            </w:tcBorders>
          </w:tcPr>
          <w:p w14:paraId="57771F9B">
            <w:pPr>
              <w:autoSpaceDE w:val="0"/>
              <w:autoSpaceDN w:val="0"/>
              <w:adjustRightInd w:val="0"/>
              <w:snapToGrid w:val="0"/>
              <w:spacing w:line="520" w:lineRule="exact"/>
              <w:rPr>
                <w:rFonts w:hint="eastAsia" w:ascii="仿宋" w:hAnsi="仿宋" w:eastAsia="仿宋" w:cs="仿宋"/>
                <w:color w:val="auto"/>
                <w:highlight w:val="none"/>
              </w:rPr>
            </w:pPr>
          </w:p>
        </w:tc>
        <w:tc>
          <w:tcPr>
            <w:tcW w:w="1843" w:type="dxa"/>
            <w:tcBorders>
              <w:top w:val="single" w:color="auto" w:sz="6" w:space="0"/>
              <w:left w:val="single" w:color="auto" w:sz="6" w:space="0"/>
              <w:bottom w:val="single" w:color="auto" w:sz="6" w:space="0"/>
              <w:right w:val="single" w:color="auto" w:sz="6" w:space="0"/>
            </w:tcBorders>
          </w:tcPr>
          <w:p w14:paraId="428069B4">
            <w:pPr>
              <w:autoSpaceDE w:val="0"/>
              <w:autoSpaceDN w:val="0"/>
              <w:adjustRightInd w:val="0"/>
              <w:snapToGrid w:val="0"/>
              <w:spacing w:line="520" w:lineRule="exact"/>
              <w:rPr>
                <w:rFonts w:hint="eastAsia" w:ascii="仿宋" w:hAnsi="仿宋" w:eastAsia="仿宋" w:cs="仿宋"/>
                <w:color w:val="auto"/>
                <w:highlight w:val="none"/>
              </w:rPr>
            </w:pPr>
          </w:p>
        </w:tc>
        <w:tc>
          <w:tcPr>
            <w:tcW w:w="850" w:type="dxa"/>
            <w:tcBorders>
              <w:top w:val="single" w:color="auto" w:sz="6" w:space="0"/>
              <w:left w:val="single" w:color="auto" w:sz="6" w:space="0"/>
              <w:bottom w:val="single" w:color="auto" w:sz="6" w:space="0"/>
              <w:right w:val="single" w:color="auto" w:sz="6" w:space="0"/>
            </w:tcBorders>
          </w:tcPr>
          <w:p w14:paraId="46FC0272">
            <w:pPr>
              <w:autoSpaceDE w:val="0"/>
              <w:autoSpaceDN w:val="0"/>
              <w:adjustRightInd w:val="0"/>
              <w:snapToGrid w:val="0"/>
              <w:spacing w:line="520" w:lineRule="exact"/>
              <w:rPr>
                <w:rFonts w:hint="eastAsia" w:ascii="仿宋" w:hAnsi="仿宋" w:eastAsia="仿宋" w:cs="仿宋"/>
                <w:color w:val="auto"/>
                <w:highlight w:val="none"/>
              </w:rPr>
            </w:pPr>
          </w:p>
        </w:tc>
        <w:tc>
          <w:tcPr>
            <w:tcW w:w="1559" w:type="dxa"/>
            <w:tcBorders>
              <w:top w:val="single" w:color="auto" w:sz="6" w:space="0"/>
              <w:left w:val="single" w:color="auto" w:sz="6" w:space="0"/>
              <w:bottom w:val="single" w:color="auto" w:sz="6" w:space="0"/>
              <w:right w:val="single" w:color="auto" w:sz="6" w:space="0"/>
            </w:tcBorders>
          </w:tcPr>
          <w:p w14:paraId="0150622F">
            <w:pPr>
              <w:autoSpaceDE w:val="0"/>
              <w:autoSpaceDN w:val="0"/>
              <w:adjustRightInd w:val="0"/>
              <w:snapToGrid w:val="0"/>
              <w:spacing w:line="520" w:lineRule="exact"/>
              <w:rPr>
                <w:rFonts w:hint="eastAsia" w:ascii="仿宋" w:hAnsi="仿宋" w:eastAsia="仿宋" w:cs="仿宋"/>
                <w:color w:val="auto"/>
                <w:highlight w:val="none"/>
              </w:rPr>
            </w:pPr>
          </w:p>
        </w:tc>
        <w:tc>
          <w:tcPr>
            <w:tcW w:w="1653" w:type="dxa"/>
            <w:tcBorders>
              <w:top w:val="single" w:color="auto" w:sz="6" w:space="0"/>
              <w:left w:val="single" w:color="auto" w:sz="6" w:space="0"/>
              <w:bottom w:val="single" w:color="auto" w:sz="6" w:space="0"/>
              <w:right w:val="single" w:color="auto" w:sz="6" w:space="0"/>
            </w:tcBorders>
          </w:tcPr>
          <w:p w14:paraId="5307D1C1">
            <w:pPr>
              <w:autoSpaceDE w:val="0"/>
              <w:autoSpaceDN w:val="0"/>
              <w:adjustRightInd w:val="0"/>
              <w:snapToGrid w:val="0"/>
              <w:spacing w:line="520" w:lineRule="exact"/>
              <w:rPr>
                <w:rFonts w:hint="eastAsia" w:ascii="仿宋" w:hAnsi="仿宋" w:eastAsia="仿宋" w:cs="仿宋"/>
                <w:color w:val="auto"/>
                <w:highlight w:val="none"/>
              </w:rPr>
            </w:pPr>
          </w:p>
        </w:tc>
      </w:tr>
      <w:tr w14:paraId="4DAE8040">
        <w:tblPrEx>
          <w:tblCellMar>
            <w:top w:w="0" w:type="dxa"/>
            <w:left w:w="108" w:type="dxa"/>
            <w:bottom w:w="0" w:type="dxa"/>
            <w:right w:w="108" w:type="dxa"/>
          </w:tblCellMar>
        </w:tblPrEx>
        <w:trPr>
          <w:trHeight w:val="379" w:hRule="atLeast"/>
          <w:jc w:val="center"/>
        </w:trPr>
        <w:tc>
          <w:tcPr>
            <w:tcW w:w="832" w:type="dxa"/>
            <w:tcBorders>
              <w:top w:val="single" w:color="auto" w:sz="6" w:space="0"/>
              <w:left w:val="single" w:color="auto" w:sz="6" w:space="0"/>
              <w:bottom w:val="single" w:color="auto" w:sz="6" w:space="0"/>
              <w:right w:val="single" w:color="auto" w:sz="6" w:space="0"/>
            </w:tcBorders>
          </w:tcPr>
          <w:p w14:paraId="2E5BE6BE">
            <w:pPr>
              <w:autoSpaceDE w:val="0"/>
              <w:autoSpaceDN w:val="0"/>
              <w:adjustRightInd w:val="0"/>
              <w:snapToGrid w:val="0"/>
              <w:spacing w:line="520" w:lineRule="exact"/>
              <w:rPr>
                <w:rFonts w:hint="eastAsia" w:ascii="仿宋" w:hAnsi="仿宋" w:eastAsia="仿宋" w:cs="仿宋"/>
                <w:color w:val="auto"/>
                <w:highlight w:val="none"/>
              </w:rPr>
            </w:pPr>
          </w:p>
        </w:tc>
        <w:tc>
          <w:tcPr>
            <w:tcW w:w="2268" w:type="dxa"/>
            <w:tcBorders>
              <w:top w:val="single" w:color="auto" w:sz="6" w:space="0"/>
              <w:left w:val="single" w:color="auto" w:sz="6" w:space="0"/>
              <w:bottom w:val="single" w:color="auto" w:sz="6" w:space="0"/>
              <w:right w:val="single" w:color="auto" w:sz="6" w:space="0"/>
            </w:tcBorders>
          </w:tcPr>
          <w:p w14:paraId="04B27077">
            <w:pPr>
              <w:autoSpaceDE w:val="0"/>
              <w:autoSpaceDN w:val="0"/>
              <w:adjustRightInd w:val="0"/>
              <w:snapToGrid w:val="0"/>
              <w:spacing w:line="520" w:lineRule="exact"/>
              <w:rPr>
                <w:rFonts w:hint="eastAsia" w:ascii="仿宋" w:hAnsi="仿宋" w:eastAsia="仿宋" w:cs="仿宋"/>
                <w:color w:val="auto"/>
                <w:highlight w:val="none"/>
              </w:rPr>
            </w:pPr>
          </w:p>
        </w:tc>
        <w:tc>
          <w:tcPr>
            <w:tcW w:w="1984" w:type="dxa"/>
            <w:tcBorders>
              <w:top w:val="single" w:color="auto" w:sz="6" w:space="0"/>
              <w:left w:val="single" w:color="auto" w:sz="6" w:space="0"/>
              <w:bottom w:val="single" w:color="auto" w:sz="6" w:space="0"/>
              <w:right w:val="single" w:color="auto" w:sz="4" w:space="0"/>
            </w:tcBorders>
          </w:tcPr>
          <w:p w14:paraId="14EE1079">
            <w:pPr>
              <w:autoSpaceDE w:val="0"/>
              <w:autoSpaceDN w:val="0"/>
              <w:adjustRightInd w:val="0"/>
              <w:snapToGrid w:val="0"/>
              <w:spacing w:line="520" w:lineRule="exact"/>
              <w:rPr>
                <w:rFonts w:hint="eastAsia" w:ascii="仿宋" w:hAnsi="仿宋" w:eastAsia="仿宋" w:cs="仿宋"/>
                <w:color w:val="auto"/>
                <w:highlight w:val="none"/>
              </w:rPr>
            </w:pPr>
          </w:p>
        </w:tc>
        <w:tc>
          <w:tcPr>
            <w:tcW w:w="1844" w:type="dxa"/>
            <w:tcBorders>
              <w:top w:val="single" w:color="auto" w:sz="6" w:space="0"/>
              <w:left w:val="single" w:color="auto" w:sz="4" w:space="0"/>
              <w:bottom w:val="single" w:color="auto" w:sz="6" w:space="0"/>
              <w:right w:val="single" w:color="auto" w:sz="6" w:space="0"/>
            </w:tcBorders>
          </w:tcPr>
          <w:p w14:paraId="0F3DA399">
            <w:pPr>
              <w:autoSpaceDE w:val="0"/>
              <w:autoSpaceDN w:val="0"/>
              <w:adjustRightInd w:val="0"/>
              <w:snapToGrid w:val="0"/>
              <w:spacing w:line="520" w:lineRule="exact"/>
              <w:rPr>
                <w:rFonts w:hint="eastAsia" w:ascii="仿宋" w:hAnsi="仿宋" w:eastAsia="仿宋" w:cs="仿宋"/>
                <w:color w:val="auto"/>
                <w:highlight w:val="none"/>
              </w:rPr>
            </w:pPr>
          </w:p>
        </w:tc>
        <w:tc>
          <w:tcPr>
            <w:tcW w:w="1418" w:type="dxa"/>
            <w:tcBorders>
              <w:top w:val="single" w:color="auto" w:sz="6" w:space="0"/>
              <w:left w:val="single" w:color="auto" w:sz="6" w:space="0"/>
              <w:bottom w:val="single" w:color="auto" w:sz="6" w:space="0"/>
              <w:right w:val="single" w:color="auto" w:sz="6" w:space="0"/>
            </w:tcBorders>
          </w:tcPr>
          <w:p w14:paraId="432E0337">
            <w:pPr>
              <w:autoSpaceDE w:val="0"/>
              <w:autoSpaceDN w:val="0"/>
              <w:adjustRightInd w:val="0"/>
              <w:snapToGrid w:val="0"/>
              <w:spacing w:line="520" w:lineRule="exact"/>
              <w:rPr>
                <w:rFonts w:hint="eastAsia" w:ascii="仿宋" w:hAnsi="仿宋" w:eastAsia="仿宋" w:cs="仿宋"/>
                <w:color w:val="auto"/>
                <w:highlight w:val="none"/>
              </w:rPr>
            </w:pPr>
          </w:p>
        </w:tc>
        <w:tc>
          <w:tcPr>
            <w:tcW w:w="1843" w:type="dxa"/>
            <w:tcBorders>
              <w:top w:val="single" w:color="auto" w:sz="6" w:space="0"/>
              <w:left w:val="single" w:color="auto" w:sz="6" w:space="0"/>
              <w:bottom w:val="single" w:color="auto" w:sz="6" w:space="0"/>
              <w:right w:val="single" w:color="auto" w:sz="6" w:space="0"/>
            </w:tcBorders>
          </w:tcPr>
          <w:p w14:paraId="144A8F4E">
            <w:pPr>
              <w:autoSpaceDE w:val="0"/>
              <w:autoSpaceDN w:val="0"/>
              <w:adjustRightInd w:val="0"/>
              <w:snapToGrid w:val="0"/>
              <w:spacing w:line="520" w:lineRule="exact"/>
              <w:rPr>
                <w:rFonts w:hint="eastAsia" w:ascii="仿宋" w:hAnsi="仿宋" w:eastAsia="仿宋" w:cs="仿宋"/>
                <w:color w:val="auto"/>
                <w:highlight w:val="none"/>
              </w:rPr>
            </w:pPr>
          </w:p>
        </w:tc>
        <w:tc>
          <w:tcPr>
            <w:tcW w:w="850" w:type="dxa"/>
            <w:tcBorders>
              <w:top w:val="single" w:color="auto" w:sz="6" w:space="0"/>
              <w:left w:val="single" w:color="auto" w:sz="6" w:space="0"/>
              <w:bottom w:val="single" w:color="auto" w:sz="6" w:space="0"/>
              <w:right w:val="single" w:color="auto" w:sz="6" w:space="0"/>
            </w:tcBorders>
          </w:tcPr>
          <w:p w14:paraId="536E92FE">
            <w:pPr>
              <w:autoSpaceDE w:val="0"/>
              <w:autoSpaceDN w:val="0"/>
              <w:adjustRightInd w:val="0"/>
              <w:snapToGrid w:val="0"/>
              <w:spacing w:line="520" w:lineRule="exact"/>
              <w:rPr>
                <w:rFonts w:hint="eastAsia" w:ascii="仿宋" w:hAnsi="仿宋" w:eastAsia="仿宋" w:cs="仿宋"/>
                <w:color w:val="auto"/>
                <w:highlight w:val="none"/>
              </w:rPr>
            </w:pPr>
          </w:p>
        </w:tc>
        <w:tc>
          <w:tcPr>
            <w:tcW w:w="1559" w:type="dxa"/>
            <w:tcBorders>
              <w:top w:val="single" w:color="auto" w:sz="6" w:space="0"/>
              <w:left w:val="single" w:color="auto" w:sz="6" w:space="0"/>
              <w:bottom w:val="single" w:color="auto" w:sz="6" w:space="0"/>
              <w:right w:val="single" w:color="auto" w:sz="6" w:space="0"/>
            </w:tcBorders>
          </w:tcPr>
          <w:p w14:paraId="43839BFD">
            <w:pPr>
              <w:autoSpaceDE w:val="0"/>
              <w:autoSpaceDN w:val="0"/>
              <w:adjustRightInd w:val="0"/>
              <w:snapToGrid w:val="0"/>
              <w:spacing w:line="520" w:lineRule="exact"/>
              <w:rPr>
                <w:rFonts w:hint="eastAsia" w:ascii="仿宋" w:hAnsi="仿宋" w:eastAsia="仿宋" w:cs="仿宋"/>
                <w:color w:val="auto"/>
                <w:highlight w:val="none"/>
              </w:rPr>
            </w:pPr>
          </w:p>
        </w:tc>
        <w:tc>
          <w:tcPr>
            <w:tcW w:w="1653" w:type="dxa"/>
            <w:tcBorders>
              <w:top w:val="single" w:color="auto" w:sz="6" w:space="0"/>
              <w:left w:val="single" w:color="auto" w:sz="6" w:space="0"/>
              <w:bottom w:val="single" w:color="auto" w:sz="6" w:space="0"/>
              <w:right w:val="single" w:color="auto" w:sz="6" w:space="0"/>
            </w:tcBorders>
          </w:tcPr>
          <w:p w14:paraId="2C9F87EF">
            <w:pPr>
              <w:autoSpaceDE w:val="0"/>
              <w:autoSpaceDN w:val="0"/>
              <w:adjustRightInd w:val="0"/>
              <w:snapToGrid w:val="0"/>
              <w:spacing w:line="520" w:lineRule="exact"/>
              <w:rPr>
                <w:rFonts w:hint="eastAsia" w:ascii="仿宋" w:hAnsi="仿宋" w:eastAsia="仿宋" w:cs="仿宋"/>
                <w:color w:val="auto"/>
                <w:highlight w:val="none"/>
              </w:rPr>
            </w:pPr>
          </w:p>
        </w:tc>
      </w:tr>
      <w:tr w14:paraId="3FE7F98F">
        <w:tblPrEx>
          <w:tblCellMar>
            <w:top w:w="0" w:type="dxa"/>
            <w:left w:w="108" w:type="dxa"/>
            <w:bottom w:w="0" w:type="dxa"/>
            <w:right w:w="108" w:type="dxa"/>
          </w:tblCellMar>
        </w:tblPrEx>
        <w:trPr>
          <w:trHeight w:val="379" w:hRule="atLeast"/>
          <w:jc w:val="center"/>
        </w:trPr>
        <w:tc>
          <w:tcPr>
            <w:tcW w:w="832" w:type="dxa"/>
            <w:tcBorders>
              <w:top w:val="single" w:color="auto" w:sz="6" w:space="0"/>
              <w:left w:val="single" w:color="auto" w:sz="6" w:space="0"/>
              <w:bottom w:val="single" w:color="auto" w:sz="6" w:space="0"/>
              <w:right w:val="single" w:color="auto" w:sz="6" w:space="0"/>
            </w:tcBorders>
          </w:tcPr>
          <w:p w14:paraId="2EB21FBF">
            <w:pPr>
              <w:autoSpaceDE w:val="0"/>
              <w:autoSpaceDN w:val="0"/>
              <w:adjustRightInd w:val="0"/>
              <w:snapToGrid w:val="0"/>
              <w:spacing w:line="520" w:lineRule="exact"/>
              <w:rPr>
                <w:rFonts w:hint="eastAsia" w:ascii="仿宋" w:hAnsi="仿宋" w:eastAsia="仿宋" w:cs="仿宋"/>
                <w:color w:val="auto"/>
                <w:highlight w:val="none"/>
              </w:rPr>
            </w:pPr>
          </w:p>
        </w:tc>
        <w:tc>
          <w:tcPr>
            <w:tcW w:w="2268" w:type="dxa"/>
            <w:tcBorders>
              <w:top w:val="single" w:color="auto" w:sz="6" w:space="0"/>
              <w:left w:val="single" w:color="auto" w:sz="6" w:space="0"/>
              <w:bottom w:val="single" w:color="auto" w:sz="6" w:space="0"/>
              <w:right w:val="single" w:color="auto" w:sz="6" w:space="0"/>
            </w:tcBorders>
          </w:tcPr>
          <w:p w14:paraId="2855FE6B">
            <w:pPr>
              <w:autoSpaceDE w:val="0"/>
              <w:autoSpaceDN w:val="0"/>
              <w:adjustRightInd w:val="0"/>
              <w:snapToGrid w:val="0"/>
              <w:spacing w:line="520" w:lineRule="exact"/>
              <w:rPr>
                <w:rFonts w:hint="eastAsia" w:ascii="仿宋" w:hAnsi="仿宋" w:eastAsia="仿宋" w:cs="仿宋"/>
                <w:color w:val="auto"/>
                <w:highlight w:val="none"/>
              </w:rPr>
            </w:pPr>
          </w:p>
        </w:tc>
        <w:tc>
          <w:tcPr>
            <w:tcW w:w="1984" w:type="dxa"/>
            <w:tcBorders>
              <w:top w:val="single" w:color="auto" w:sz="6" w:space="0"/>
              <w:left w:val="single" w:color="auto" w:sz="6" w:space="0"/>
              <w:bottom w:val="single" w:color="auto" w:sz="6" w:space="0"/>
              <w:right w:val="single" w:color="auto" w:sz="4" w:space="0"/>
            </w:tcBorders>
          </w:tcPr>
          <w:p w14:paraId="1D32983B">
            <w:pPr>
              <w:autoSpaceDE w:val="0"/>
              <w:autoSpaceDN w:val="0"/>
              <w:adjustRightInd w:val="0"/>
              <w:snapToGrid w:val="0"/>
              <w:spacing w:line="520" w:lineRule="exact"/>
              <w:rPr>
                <w:rFonts w:hint="eastAsia" w:ascii="仿宋" w:hAnsi="仿宋" w:eastAsia="仿宋" w:cs="仿宋"/>
                <w:color w:val="auto"/>
                <w:highlight w:val="none"/>
              </w:rPr>
            </w:pPr>
          </w:p>
        </w:tc>
        <w:tc>
          <w:tcPr>
            <w:tcW w:w="1844" w:type="dxa"/>
            <w:tcBorders>
              <w:top w:val="single" w:color="auto" w:sz="6" w:space="0"/>
              <w:left w:val="single" w:color="auto" w:sz="4" w:space="0"/>
              <w:bottom w:val="single" w:color="auto" w:sz="6" w:space="0"/>
              <w:right w:val="single" w:color="auto" w:sz="6" w:space="0"/>
            </w:tcBorders>
          </w:tcPr>
          <w:p w14:paraId="2F9444F7">
            <w:pPr>
              <w:autoSpaceDE w:val="0"/>
              <w:autoSpaceDN w:val="0"/>
              <w:adjustRightInd w:val="0"/>
              <w:snapToGrid w:val="0"/>
              <w:spacing w:line="520" w:lineRule="exact"/>
              <w:rPr>
                <w:rFonts w:hint="eastAsia" w:ascii="仿宋" w:hAnsi="仿宋" w:eastAsia="仿宋" w:cs="仿宋"/>
                <w:color w:val="auto"/>
                <w:highlight w:val="none"/>
              </w:rPr>
            </w:pPr>
          </w:p>
        </w:tc>
        <w:tc>
          <w:tcPr>
            <w:tcW w:w="1418" w:type="dxa"/>
            <w:tcBorders>
              <w:top w:val="single" w:color="auto" w:sz="6" w:space="0"/>
              <w:left w:val="single" w:color="auto" w:sz="6" w:space="0"/>
              <w:bottom w:val="single" w:color="auto" w:sz="6" w:space="0"/>
              <w:right w:val="single" w:color="auto" w:sz="6" w:space="0"/>
            </w:tcBorders>
          </w:tcPr>
          <w:p w14:paraId="0520700F">
            <w:pPr>
              <w:autoSpaceDE w:val="0"/>
              <w:autoSpaceDN w:val="0"/>
              <w:adjustRightInd w:val="0"/>
              <w:snapToGrid w:val="0"/>
              <w:spacing w:line="520" w:lineRule="exact"/>
              <w:rPr>
                <w:rFonts w:hint="eastAsia" w:ascii="仿宋" w:hAnsi="仿宋" w:eastAsia="仿宋" w:cs="仿宋"/>
                <w:color w:val="auto"/>
                <w:highlight w:val="none"/>
              </w:rPr>
            </w:pPr>
          </w:p>
        </w:tc>
        <w:tc>
          <w:tcPr>
            <w:tcW w:w="1843" w:type="dxa"/>
            <w:tcBorders>
              <w:top w:val="single" w:color="auto" w:sz="6" w:space="0"/>
              <w:left w:val="single" w:color="auto" w:sz="6" w:space="0"/>
              <w:bottom w:val="single" w:color="auto" w:sz="6" w:space="0"/>
              <w:right w:val="single" w:color="auto" w:sz="6" w:space="0"/>
            </w:tcBorders>
          </w:tcPr>
          <w:p w14:paraId="7B936EDC">
            <w:pPr>
              <w:autoSpaceDE w:val="0"/>
              <w:autoSpaceDN w:val="0"/>
              <w:adjustRightInd w:val="0"/>
              <w:snapToGrid w:val="0"/>
              <w:spacing w:line="520" w:lineRule="exact"/>
              <w:rPr>
                <w:rFonts w:hint="eastAsia" w:ascii="仿宋" w:hAnsi="仿宋" w:eastAsia="仿宋" w:cs="仿宋"/>
                <w:color w:val="auto"/>
                <w:highlight w:val="none"/>
              </w:rPr>
            </w:pPr>
          </w:p>
        </w:tc>
        <w:tc>
          <w:tcPr>
            <w:tcW w:w="850" w:type="dxa"/>
            <w:tcBorders>
              <w:top w:val="single" w:color="auto" w:sz="6" w:space="0"/>
              <w:left w:val="single" w:color="auto" w:sz="6" w:space="0"/>
              <w:bottom w:val="single" w:color="auto" w:sz="6" w:space="0"/>
              <w:right w:val="single" w:color="auto" w:sz="6" w:space="0"/>
            </w:tcBorders>
          </w:tcPr>
          <w:p w14:paraId="760D0E89">
            <w:pPr>
              <w:autoSpaceDE w:val="0"/>
              <w:autoSpaceDN w:val="0"/>
              <w:adjustRightInd w:val="0"/>
              <w:snapToGrid w:val="0"/>
              <w:spacing w:line="520" w:lineRule="exact"/>
              <w:rPr>
                <w:rFonts w:hint="eastAsia" w:ascii="仿宋" w:hAnsi="仿宋" w:eastAsia="仿宋" w:cs="仿宋"/>
                <w:color w:val="auto"/>
                <w:highlight w:val="none"/>
              </w:rPr>
            </w:pPr>
          </w:p>
        </w:tc>
        <w:tc>
          <w:tcPr>
            <w:tcW w:w="1559" w:type="dxa"/>
            <w:tcBorders>
              <w:top w:val="single" w:color="auto" w:sz="6" w:space="0"/>
              <w:left w:val="single" w:color="auto" w:sz="6" w:space="0"/>
              <w:bottom w:val="single" w:color="auto" w:sz="6" w:space="0"/>
              <w:right w:val="single" w:color="auto" w:sz="6" w:space="0"/>
            </w:tcBorders>
          </w:tcPr>
          <w:p w14:paraId="0EA6C162">
            <w:pPr>
              <w:autoSpaceDE w:val="0"/>
              <w:autoSpaceDN w:val="0"/>
              <w:adjustRightInd w:val="0"/>
              <w:snapToGrid w:val="0"/>
              <w:spacing w:line="520" w:lineRule="exact"/>
              <w:rPr>
                <w:rFonts w:hint="eastAsia" w:ascii="仿宋" w:hAnsi="仿宋" w:eastAsia="仿宋" w:cs="仿宋"/>
                <w:color w:val="auto"/>
                <w:highlight w:val="none"/>
              </w:rPr>
            </w:pPr>
          </w:p>
        </w:tc>
        <w:tc>
          <w:tcPr>
            <w:tcW w:w="1653" w:type="dxa"/>
            <w:tcBorders>
              <w:top w:val="single" w:color="auto" w:sz="6" w:space="0"/>
              <w:left w:val="single" w:color="auto" w:sz="6" w:space="0"/>
              <w:bottom w:val="single" w:color="auto" w:sz="6" w:space="0"/>
              <w:right w:val="single" w:color="auto" w:sz="6" w:space="0"/>
            </w:tcBorders>
          </w:tcPr>
          <w:p w14:paraId="245BF018">
            <w:pPr>
              <w:autoSpaceDE w:val="0"/>
              <w:autoSpaceDN w:val="0"/>
              <w:adjustRightInd w:val="0"/>
              <w:snapToGrid w:val="0"/>
              <w:spacing w:line="520" w:lineRule="exact"/>
              <w:rPr>
                <w:rFonts w:hint="eastAsia" w:ascii="仿宋" w:hAnsi="仿宋" w:eastAsia="仿宋" w:cs="仿宋"/>
                <w:color w:val="auto"/>
                <w:highlight w:val="none"/>
              </w:rPr>
            </w:pPr>
          </w:p>
        </w:tc>
      </w:tr>
      <w:tr w14:paraId="4CDB473C">
        <w:tblPrEx>
          <w:tblCellMar>
            <w:top w:w="0" w:type="dxa"/>
            <w:left w:w="108" w:type="dxa"/>
            <w:bottom w:w="0" w:type="dxa"/>
            <w:right w:w="108" w:type="dxa"/>
          </w:tblCellMar>
        </w:tblPrEx>
        <w:trPr>
          <w:trHeight w:val="379" w:hRule="atLeast"/>
          <w:jc w:val="center"/>
        </w:trPr>
        <w:tc>
          <w:tcPr>
            <w:tcW w:w="8346" w:type="dxa"/>
            <w:gridSpan w:val="5"/>
            <w:tcBorders>
              <w:top w:val="single" w:color="auto" w:sz="6" w:space="0"/>
              <w:left w:val="single" w:color="auto" w:sz="6" w:space="0"/>
              <w:bottom w:val="single" w:color="auto" w:sz="6" w:space="0"/>
              <w:right w:val="single" w:color="auto" w:sz="6" w:space="0"/>
            </w:tcBorders>
          </w:tcPr>
          <w:p w14:paraId="52EB32BE">
            <w:pPr>
              <w:autoSpaceDE w:val="0"/>
              <w:autoSpaceDN w:val="0"/>
              <w:adjustRightInd w:val="0"/>
              <w:snapToGrid w:val="0"/>
              <w:spacing w:line="520" w:lineRule="exact"/>
              <w:jc w:val="center"/>
              <w:rPr>
                <w:rFonts w:hint="eastAsia" w:ascii="仿宋" w:hAnsi="仿宋" w:eastAsia="仿宋" w:cs="仿宋"/>
                <w:color w:val="auto"/>
                <w:highlight w:val="none"/>
              </w:rPr>
            </w:pPr>
            <w:r>
              <w:rPr>
                <w:rFonts w:hint="eastAsia" w:ascii="仿宋" w:hAnsi="仿宋" w:eastAsia="仿宋" w:cs="仿宋"/>
                <w:color w:val="auto"/>
                <w:highlight w:val="none"/>
              </w:rPr>
              <w:t>合计（人民币</w:t>
            </w:r>
            <w:r>
              <w:rPr>
                <w:rFonts w:hint="eastAsia" w:ascii="仿宋" w:hAnsi="仿宋" w:eastAsia="仿宋" w:cs="仿宋"/>
                <w:color w:val="auto"/>
                <w:szCs w:val="24"/>
                <w:highlight w:val="none"/>
              </w:rPr>
              <w:t>元</w:t>
            </w:r>
            <w:r>
              <w:rPr>
                <w:rFonts w:hint="eastAsia" w:ascii="仿宋" w:hAnsi="仿宋" w:eastAsia="仿宋" w:cs="仿宋"/>
                <w:color w:val="auto"/>
                <w:highlight w:val="none"/>
              </w:rPr>
              <w:t>）</w:t>
            </w:r>
          </w:p>
        </w:tc>
        <w:tc>
          <w:tcPr>
            <w:tcW w:w="5905" w:type="dxa"/>
            <w:gridSpan w:val="4"/>
            <w:tcBorders>
              <w:top w:val="single" w:color="auto" w:sz="6" w:space="0"/>
              <w:left w:val="single" w:color="auto" w:sz="6" w:space="0"/>
              <w:bottom w:val="single" w:color="auto" w:sz="6" w:space="0"/>
              <w:right w:val="single" w:color="auto" w:sz="6" w:space="0"/>
            </w:tcBorders>
          </w:tcPr>
          <w:p w14:paraId="7B4EC34D">
            <w:pPr>
              <w:autoSpaceDE w:val="0"/>
              <w:autoSpaceDN w:val="0"/>
              <w:adjustRightInd w:val="0"/>
              <w:snapToGrid w:val="0"/>
              <w:spacing w:line="520" w:lineRule="exact"/>
              <w:jc w:val="center"/>
              <w:rPr>
                <w:rFonts w:hint="eastAsia" w:ascii="仿宋" w:hAnsi="仿宋" w:eastAsia="仿宋" w:cs="仿宋"/>
                <w:color w:val="auto"/>
                <w:highlight w:val="none"/>
              </w:rPr>
            </w:pPr>
          </w:p>
        </w:tc>
      </w:tr>
    </w:tbl>
    <w:p w14:paraId="608DFF3F">
      <w:pPr>
        <w:autoSpaceDE w:val="0"/>
        <w:autoSpaceDN w:val="0"/>
        <w:adjustRightInd w:val="0"/>
        <w:snapToGrid w:val="0"/>
        <w:spacing w:line="520" w:lineRule="exact"/>
        <w:rPr>
          <w:rFonts w:hint="eastAsia" w:ascii="仿宋" w:hAnsi="仿宋" w:eastAsia="仿宋" w:cs="仿宋"/>
          <w:b/>
          <w:bCs/>
          <w:color w:val="auto"/>
          <w:szCs w:val="21"/>
          <w:highlight w:val="none"/>
          <w:lang w:val="zh-CN"/>
        </w:rPr>
      </w:pPr>
      <w:r>
        <w:rPr>
          <w:rFonts w:hint="eastAsia" w:ascii="仿宋" w:hAnsi="仿宋" w:eastAsia="仿宋" w:cs="仿宋"/>
          <w:b/>
          <w:bCs/>
          <w:color w:val="auto"/>
          <w:szCs w:val="21"/>
          <w:highlight w:val="none"/>
          <w:lang w:val="zh-CN"/>
        </w:rPr>
        <w:t>注：</w:t>
      </w:r>
      <w:r>
        <w:rPr>
          <w:rFonts w:hint="eastAsia" w:ascii="仿宋" w:hAnsi="仿宋" w:eastAsia="仿宋" w:cs="仿宋"/>
          <w:b/>
          <w:bCs/>
          <w:color w:val="auto"/>
          <w:kern w:val="2"/>
          <w:sz w:val="24"/>
          <w:szCs w:val="21"/>
          <w:highlight w:val="none"/>
          <w:lang w:val="zh-CN" w:eastAsia="zh-CN" w:bidi="ar-SA"/>
        </w:rPr>
        <w:t>提供认证机构出具的、处于有效期之内的节能产品、环境标志产品认证证书</w:t>
      </w:r>
      <w:r>
        <w:rPr>
          <w:rFonts w:hint="eastAsia" w:ascii="仿宋" w:hAnsi="仿宋" w:eastAsia="仿宋" w:cs="仿宋"/>
          <w:b/>
          <w:bCs/>
          <w:color w:val="auto"/>
          <w:szCs w:val="21"/>
          <w:highlight w:val="none"/>
          <w:lang w:val="zh-CN"/>
        </w:rPr>
        <w:t>，否则评审时不予计分。</w:t>
      </w:r>
    </w:p>
    <w:p w14:paraId="6BE830BA">
      <w:pPr>
        <w:autoSpaceDE w:val="0"/>
        <w:autoSpaceDN w:val="0"/>
        <w:adjustRightInd w:val="0"/>
        <w:snapToGrid w:val="0"/>
        <w:spacing w:line="520" w:lineRule="exact"/>
        <w:rPr>
          <w:rFonts w:hint="eastAsia" w:ascii="仿宋" w:hAnsi="仿宋" w:eastAsia="仿宋" w:cs="仿宋"/>
          <w:color w:val="auto"/>
          <w:szCs w:val="21"/>
          <w:highlight w:val="none"/>
          <w:lang w:val="zh-CN"/>
        </w:rPr>
      </w:pPr>
      <w:r>
        <w:rPr>
          <w:rFonts w:hint="eastAsia" w:ascii="仿宋" w:hAnsi="仿宋" w:eastAsia="仿宋" w:cs="仿宋"/>
          <w:color w:val="auto"/>
          <w:szCs w:val="24"/>
          <w:highlight w:val="none"/>
          <w:lang w:val="zh-CN"/>
        </w:rPr>
        <w:t>法定代表人或被授权人（签字或盖章）</w:t>
      </w:r>
      <w:r>
        <w:rPr>
          <w:rFonts w:hint="eastAsia" w:ascii="仿宋" w:hAnsi="仿宋" w:eastAsia="仿宋" w:cs="仿宋"/>
          <w:color w:val="auto"/>
          <w:szCs w:val="24"/>
          <w:highlight w:val="none"/>
        </w:rPr>
        <w:t>：</w:t>
      </w:r>
      <w:r>
        <w:rPr>
          <w:rFonts w:hint="eastAsia" w:ascii="仿宋" w:hAnsi="仿宋" w:eastAsia="仿宋" w:cs="仿宋"/>
          <w:color w:val="auto"/>
          <w:szCs w:val="24"/>
          <w:highlight w:val="none"/>
          <w:u w:val="single"/>
        </w:rPr>
        <w:t xml:space="preserve">                  </w:t>
      </w:r>
      <w:r>
        <w:rPr>
          <w:rFonts w:hint="eastAsia" w:ascii="仿宋" w:hAnsi="仿宋" w:eastAsia="仿宋" w:cs="仿宋"/>
          <w:color w:val="auto"/>
          <w:szCs w:val="24"/>
          <w:highlight w:val="none"/>
        </w:rPr>
        <w:t>（投标人单位公章）                  日 期：</w:t>
      </w:r>
      <w:r>
        <w:rPr>
          <w:rFonts w:hint="eastAsia" w:ascii="仿宋" w:hAnsi="仿宋" w:eastAsia="仿宋" w:cs="仿宋"/>
          <w:color w:val="auto"/>
          <w:szCs w:val="24"/>
          <w:highlight w:val="none"/>
          <w:u w:val="single"/>
        </w:rPr>
        <w:t xml:space="preserve">   </w:t>
      </w:r>
      <w:r>
        <w:rPr>
          <w:rFonts w:hint="eastAsia" w:ascii="仿宋" w:hAnsi="仿宋" w:eastAsia="仿宋" w:cs="仿宋"/>
          <w:color w:val="auto"/>
          <w:szCs w:val="24"/>
          <w:highlight w:val="none"/>
          <w:u w:val="single"/>
          <w:lang w:val="en-US" w:eastAsia="zh-CN"/>
        </w:rPr>
        <w:t xml:space="preserve">        </w:t>
      </w:r>
      <w:r>
        <w:rPr>
          <w:rFonts w:hint="eastAsia" w:ascii="仿宋" w:hAnsi="仿宋" w:eastAsia="仿宋" w:cs="仿宋"/>
          <w:color w:val="auto"/>
          <w:szCs w:val="24"/>
          <w:highlight w:val="none"/>
          <w:u w:val="single"/>
        </w:rPr>
        <w:t xml:space="preserve">  </w:t>
      </w:r>
    </w:p>
    <w:p w14:paraId="1A4EDA1A">
      <w:pPr>
        <w:rPr>
          <w:rFonts w:hint="eastAsia" w:ascii="仿宋" w:hAnsi="仿宋" w:eastAsia="仿宋" w:cs="仿宋"/>
          <w:b/>
          <w:color w:val="auto"/>
          <w:highlight w:val="none"/>
          <w:lang w:val="en-US" w:eastAsia="zh-CN"/>
        </w:rPr>
      </w:pPr>
      <w:r>
        <w:rPr>
          <w:rFonts w:hint="eastAsia" w:ascii="仿宋" w:hAnsi="仿宋" w:eastAsia="仿宋" w:cs="仿宋"/>
          <w:b/>
          <w:color w:val="auto"/>
          <w:highlight w:val="none"/>
          <w:lang w:val="en-US" w:eastAsia="zh-CN"/>
        </w:rPr>
        <w:br w:type="page"/>
      </w:r>
    </w:p>
    <w:p w14:paraId="5EBCB254">
      <w:pPr>
        <w:pStyle w:val="37"/>
        <w:spacing w:line="560" w:lineRule="exact"/>
        <w:ind w:firstLineChars="71"/>
        <w:rPr>
          <w:rFonts w:hint="eastAsia" w:ascii="仿宋" w:hAnsi="仿宋" w:eastAsia="仿宋" w:cs="仿宋"/>
          <w:color w:val="auto"/>
          <w:sz w:val="24"/>
          <w:szCs w:val="24"/>
          <w:highlight w:val="none"/>
        </w:rPr>
      </w:pPr>
      <w:r>
        <w:rPr>
          <w:rFonts w:hint="eastAsia" w:ascii="仿宋" w:hAnsi="仿宋" w:eastAsia="仿宋" w:cs="仿宋"/>
          <w:b/>
          <w:color w:val="auto"/>
          <w:highlight w:val="none"/>
          <w:lang w:val="en-US" w:eastAsia="zh-CN"/>
        </w:rPr>
        <w:t>5</w:t>
      </w:r>
      <w:r>
        <w:rPr>
          <w:rFonts w:hint="eastAsia" w:ascii="仿宋" w:hAnsi="仿宋" w:eastAsia="仿宋" w:cs="仿宋"/>
          <w:b/>
          <w:color w:val="auto"/>
          <w:highlight w:val="none"/>
        </w:rPr>
        <w:t>.选配件报价表</w:t>
      </w:r>
      <w:bookmarkEnd w:id="175"/>
      <w:bookmarkEnd w:id="176"/>
      <w:bookmarkEnd w:id="177"/>
      <w:bookmarkEnd w:id="178"/>
      <w:bookmarkEnd w:id="179"/>
      <w:bookmarkEnd w:id="180"/>
      <w:r>
        <w:rPr>
          <w:rFonts w:hint="eastAsia" w:ascii="仿宋" w:hAnsi="仿宋" w:eastAsia="仿宋" w:cs="仿宋"/>
          <w:bCs/>
          <w:color w:val="auto"/>
          <w:sz w:val="24"/>
          <w:szCs w:val="24"/>
          <w:highlight w:val="none"/>
        </w:rPr>
        <w:t>（格式，若有）</w:t>
      </w:r>
    </w:p>
    <w:p w14:paraId="391690D4">
      <w:pPr>
        <w:spacing w:line="560" w:lineRule="exact"/>
        <w:ind w:left="240" w:leftChars="100"/>
        <w:rPr>
          <w:rFonts w:hint="eastAsia" w:ascii="仿宋" w:hAnsi="仿宋" w:eastAsia="仿宋" w:cs="仿宋"/>
          <w:color w:val="auto"/>
          <w:szCs w:val="24"/>
          <w:highlight w:val="none"/>
          <w:u w:val="single"/>
        </w:rPr>
      </w:pPr>
      <w:r>
        <w:rPr>
          <w:rFonts w:hint="eastAsia" w:ascii="仿宋" w:hAnsi="仿宋" w:eastAsia="仿宋" w:cs="仿宋"/>
          <w:color w:val="auto"/>
          <w:szCs w:val="24"/>
          <w:highlight w:val="none"/>
        </w:rPr>
        <w:t>投标人名称：</w:t>
      </w:r>
      <w:r>
        <w:rPr>
          <w:rFonts w:hint="eastAsia" w:ascii="仿宋" w:hAnsi="仿宋" w:eastAsia="仿宋" w:cs="仿宋"/>
          <w:color w:val="auto"/>
          <w:szCs w:val="24"/>
          <w:highlight w:val="none"/>
          <w:u w:val="single"/>
        </w:rPr>
        <w:t xml:space="preserve">                          </w:t>
      </w:r>
      <w:r>
        <w:rPr>
          <w:rFonts w:hint="eastAsia" w:ascii="仿宋" w:hAnsi="仿宋" w:eastAsia="仿宋" w:cs="仿宋"/>
          <w:color w:val="auto"/>
          <w:szCs w:val="24"/>
          <w:highlight w:val="none"/>
        </w:rPr>
        <w:t xml:space="preserve">                                  项目编号：</w:t>
      </w:r>
      <w:r>
        <w:rPr>
          <w:rFonts w:hint="eastAsia" w:ascii="仿宋" w:hAnsi="仿宋" w:eastAsia="仿宋" w:cs="仿宋"/>
          <w:color w:val="auto"/>
          <w:szCs w:val="24"/>
          <w:highlight w:val="none"/>
          <w:u w:val="single"/>
        </w:rPr>
        <w:t xml:space="preserve">                  </w:t>
      </w:r>
    </w:p>
    <w:tbl>
      <w:tblPr>
        <w:tblStyle w:val="23"/>
        <w:tblW w:w="14611"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843"/>
        <w:gridCol w:w="1701"/>
        <w:gridCol w:w="1417"/>
        <w:gridCol w:w="1843"/>
        <w:gridCol w:w="992"/>
        <w:gridCol w:w="1134"/>
        <w:gridCol w:w="1701"/>
        <w:gridCol w:w="1701"/>
        <w:gridCol w:w="1428"/>
      </w:tblGrid>
      <w:tr w14:paraId="1228B63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51" w:type="dxa"/>
            <w:vAlign w:val="center"/>
          </w:tcPr>
          <w:p w14:paraId="7BEAB3E6">
            <w:pPr>
              <w:spacing w:line="560" w:lineRule="exact"/>
              <w:jc w:val="center"/>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序号</w:t>
            </w:r>
          </w:p>
        </w:tc>
        <w:tc>
          <w:tcPr>
            <w:tcW w:w="1843" w:type="dxa"/>
            <w:vAlign w:val="center"/>
          </w:tcPr>
          <w:p w14:paraId="3C9F19A4">
            <w:pPr>
              <w:spacing w:line="560" w:lineRule="exact"/>
              <w:ind w:left="240" w:leftChars="100"/>
              <w:jc w:val="center"/>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名   称</w:t>
            </w:r>
          </w:p>
        </w:tc>
        <w:tc>
          <w:tcPr>
            <w:tcW w:w="1701" w:type="dxa"/>
            <w:vAlign w:val="center"/>
          </w:tcPr>
          <w:p w14:paraId="28FFD092">
            <w:pPr>
              <w:spacing w:line="560" w:lineRule="exact"/>
              <w:jc w:val="center"/>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品牌/型号</w:t>
            </w:r>
          </w:p>
        </w:tc>
        <w:tc>
          <w:tcPr>
            <w:tcW w:w="1417" w:type="dxa"/>
            <w:vAlign w:val="center"/>
          </w:tcPr>
          <w:p w14:paraId="023BCEDF">
            <w:pPr>
              <w:spacing w:line="560" w:lineRule="exact"/>
              <w:jc w:val="center"/>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制造厂家</w:t>
            </w:r>
          </w:p>
        </w:tc>
        <w:tc>
          <w:tcPr>
            <w:tcW w:w="1843" w:type="dxa"/>
            <w:vAlign w:val="center"/>
          </w:tcPr>
          <w:p w14:paraId="15211DB0">
            <w:pPr>
              <w:spacing w:line="560" w:lineRule="exact"/>
              <w:jc w:val="center"/>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规格和说明</w:t>
            </w:r>
          </w:p>
        </w:tc>
        <w:tc>
          <w:tcPr>
            <w:tcW w:w="992" w:type="dxa"/>
            <w:vAlign w:val="center"/>
          </w:tcPr>
          <w:p w14:paraId="6FED429C">
            <w:pPr>
              <w:spacing w:line="560" w:lineRule="exact"/>
              <w:jc w:val="center"/>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单位</w:t>
            </w:r>
          </w:p>
        </w:tc>
        <w:tc>
          <w:tcPr>
            <w:tcW w:w="1134" w:type="dxa"/>
            <w:vAlign w:val="center"/>
          </w:tcPr>
          <w:p w14:paraId="0F0311BD">
            <w:pPr>
              <w:spacing w:line="560" w:lineRule="exact"/>
              <w:jc w:val="center"/>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数量</w:t>
            </w:r>
          </w:p>
        </w:tc>
        <w:tc>
          <w:tcPr>
            <w:tcW w:w="1701" w:type="dxa"/>
            <w:vAlign w:val="center"/>
          </w:tcPr>
          <w:p w14:paraId="36590545">
            <w:pPr>
              <w:spacing w:line="560" w:lineRule="exact"/>
              <w:ind w:firstLine="472" w:firstLineChars="196"/>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单价</w:t>
            </w:r>
          </w:p>
          <w:p w14:paraId="5E6D5AB4">
            <w:pPr>
              <w:spacing w:line="560" w:lineRule="exact"/>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（人民币元）</w:t>
            </w:r>
          </w:p>
        </w:tc>
        <w:tc>
          <w:tcPr>
            <w:tcW w:w="1701" w:type="dxa"/>
            <w:vAlign w:val="center"/>
          </w:tcPr>
          <w:p w14:paraId="309D830A">
            <w:pPr>
              <w:spacing w:line="560" w:lineRule="exact"/>
              <w:ind w:firstLine="472" w:firstLineChars="196"/>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总价</w:t>
            </w:r>
          </w:p>
          <w:p w14:paraId="1E0A7C86">
            <w:pPr>
              <w:spacing w:line="560" w:lineRule="exact"/>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（人民币元）</w:t>
            </w:r>
          </w:p>
        </w:tc>
        <w:tc>
          <w:tcPr>
            <w:tcW w:w="1428" w:type="dxa"/>
            <w:vAlign w:val="center"/>
          </w:tcPr>
          <w:p w14:paraId="33444BE9">
            <w:pPr>
              <w:spacing w:line="560" w:lineRule="exact"/>
              <w:ind w:left="240" w:leftChars="100"/>
              <w:jc w:val="center"/>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备 注</w:t>
            </w:r>
          </w:p>
        </w:tc>
      </w:tr>
      <w:tr w14:paraId="47BF33A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51" w:type="dxa"/>
            <w:vAlign w:val="center"/>
          </w:tcPr>
          <w:p w14:paraId="6B7B3A62">
            <w:pPr>
              <w:spacing w:line="560" w:lineRule="exact"/>
              <w:ind w:left="240" w:leftChars="100"/>
              <w:jc w:val="center"/>
              <w:rPr>
                <w:rFonts w:hint="eastAsia" w:ascii="仿宋" w:hAnsi="仿宋" w:eastAsia="仿宋" w:cs="仿宋"/>
                <w:color w:val="auto"/>
                <w:szCs w:val="24"/>
                <w:highlight w:val="none"/>
              </w:rPr>
            </w:pPr>
          </w:p>
        </w:tc>
        <w:tc>
          <w:tcPr>
            <w:tcW w:w="1843" w:type="dxa"/>
            <w:vAlign w:val="center"/>
          </w:tcPr>
          <w:p w14:paraId="651DEDEE">
            <w:pPr>
              <w:spacing w:line="560" w:lineRule="exact"/>
              <w:ind w:left="240" w:leftChars="100"/>
              <w:rPr>
                <w:rFonts w:hint="eastAsia" w:ascii="仿宋" w:hAnsi="仿宋" w:eastAsia="仿宋" w:cs="仿宋"/>
                <w:color w:val="auto"/>
                <w:szCs w:val="24"/>
                <w:highlight w:val="none"/>
              </w:rPr>
            </w:pPr>
          </w:p>
        </w:tc>
        <w:tc>
          <w:tcPr>
            <w:tcW w:w="1701" w:type="dxa"/>
            <w:vAlign w:val="center"/>
          </w:tcPr>
          <w:p w14:paraId="3815BD8D">
            <w:pPr>
              <w:spacing w:line="560" w:lineRule="exact"/>
              <w:ind w:left="240" w:leftChars="100"/>
              <w:rPr>
                <w:rFonts w:hint="eastAsia" w:ascii="仿宋" w:hAnsi="仿宋" w:eastAsia="仿宋" w:cs="仿宋"/>
                <w:color w:val="auto"/>
                <w:szCs w:val="24"/>
                <w:highlight w:val="none"/>
              </w:rPr>
            </w:pPr>
          </w:p>
        </w:tc>
        <w:tc>
          <w:tcPr>
            <w:tcW w:w="1417" w:type="dxa"/>
            <w:vAlign w:val="center"/>
          </w:tcPr>
          <w:p w14:paraId="28000768">
            <w:pPr>
              <w:spacing w:line="560" w:lineRule="exact"/>
              <w:ind w:left="240" w:leftChars="100"/>
              <w:rPr>
                <w:rFonts w:hint="eastAsia" w:ascii="仿宋" w:hAnsi="仿宋" w:eastAsia="仿宋" w:cs="仿宋"/>
                <w:color w:val="auto"/>
                <w:szCs w:val="24"/>
                <w:highlight w:val="none"/>
              </w:rPr>
            </w:pPr>
          </w:p>
        </w:tc>
        <w:tc>
          <w:tcPr>
            <w:tcW w:w="1843" w:type="dxa"/>
            <w:vAlign w:val="center"/>
          </w:tcPr>
          <w:p w14:paraId="207E9EAF">
            <w:pPr>
              <w:spacing w:line="560" w:lineRule="exact"/>
              <w:ind w:left="240" w:leftChars="100"/>
              <w:rPr>
                <w:rFonts w:hint="eastAsia" w:ascii="仿宋" w:hAnsi="仿宋" w:eastAsia="仿宋" w:cs="仿宋"/>
                <w:color w:val="auto"/>
                <w:szCs w:val="24"/>
                <w:highlight w:val="none"/>
              </w:rPr>
            </w:pPr>
          </w:p>
        </w:tc>
        <w:tc>
          <w:tcPr>
            <w:tcW w:w="992" w:type="dxa"/>
            <w:vAlign w:val="center"/>
          </w:tcPr>
          <w:p w14:paraId="1E771C3F">
            <w:pPr>
              <w:spacing w:line="560" w:lineRule="exact"/>
              <w:ind w:left="240" w:leftChars="100"/>
              <w:rPr>
                <w:rFonts w:hint="eastAsia" w:ascii="仿宋" w:hAnsi="仿宋" w:eastAsia="仿宋" w:cs="仿宋"/>
                <w:color w:val="auto"/>
                <w:szCs w:val="24"/>
                <w:highlight w:val="none"/>
              </w:rPr>
            </w:pPr>
          </w:p>
        </w:tc>
        <w:tc>
          <w:tcPr>
            <w:tcW w:w="1134" w:type="dxa"/>
            <w:vAlign w:val="center"/>
          </w:tcPr>
          <w:p w14:paraId="618D03CF">
            <w:pPr>
              <w:spacing w:line="560" w:lineRule="exact"/>
              <w:ind w:left="240" w:leftChars="100"/>
              <w:rPr>
                <w:rFonts w:hint="eastAsia" w:ascii="仿宋" w:hAnsi="仿宋" w:eastAsia="仿宋" w:cs="仿宋"/>
                <w:color w:val="auto"/>
                <w:szCs w:val="24"/>
                <w:highlight w:val="none"/>
              </w:rPr>
            </w:pPr>
          </w:p>
        </w:tc>
        <w:tc>
          <w:tcPr>
            <w:tcW w:w="1701" w:type="dxa"/>
            <w:vAlign w:val="center"/>
          </w:tcPr>
          <w:p w14:paraId="09E9998D">
            <w:pPr>
              <w:spacing w:line="560" w:lineRule="exact"/>
              <w:ind w:left="240" w:leftChars="100"/>
              <w:jc w:val="center"/>
              <w:rPr>
                <w:rFonts w:hint="eastAsia" w:ascii="仿宋" w:hAnsi="仿宋" w:eastAsia="仿宋" w:cs="仿宋"/>
                <w:color w:val="auto"/>
                <w:szCs w:val="24"/>
                <w:highlight w:val="none"/>
              </w:rPr>
            </w:pPr>
          </w:p>
        </w:tc>
        <w:tc>
          <w:tcPr>
            <w:tcW w:w="1701" w:type="dxa"/>
            <w:vAlign w:val="center"/>
          </w:tcPr>
          <w:p w14:paraId="4BEA6351">
            <w:pPr>
              <w:spacing w:line="560" w:lineRule="exact"/>
              <w:ind w:left="240" w:leftChars="100"/>
              <w:rPr>
                <w:rFonts w:hint="eastAsia" w:ascii="仿宋" w:hAnsi="仿宋" w:eastAsia="仿宋" w:cs="仿宋"/>
                <w:color w:val="auto"/>
                <w:szCs w:val="24"/>
                <w:highlight w:val="none"/>
              </w:rPr>
            </w:pPr>
          </w:p>
        </w:tc>
        <w:tc>
          <w:tcPr>
            <w:tcW w:w="1428" w:type="dxa"/>
            <w:vAlign w:val="center"/>
          </w:tcPr>
          <w:p w14:paraId="37978BA4">
            <w:pPr>
              <w:spacing w:line="560" w:lineRule="exact"/>
              <w:ind w:left="240" w:leftChars="100"/>
              <w:rPr>
                <w:rFonts w:hint="eastAsia" w:ascii="仿宋" w:hAnsi="仿宋" w:eastAsia="仿宋" w:cs="仿宋"/>
                <w:color w:val="auto"/>
                <w:szCs w:val="24"/>
                <w:highlight w:val="none"/>
              </w:rPr>
            </w:pPr>
          </w:p>
        </w:tc>
      </w:tr>
      <w:tr w14:paraId="54011B3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51" w:type="dxa"/>
            <w:vAlign w:val="center"/>
          </w:tcPr>
          <w:p w14:paraId="19966721">
            <w:pPr>
              <w:spacing w:line="560" w:lineRule="exact"/>
              <w:ind w:left="240" w:leftChars="100"/>
              <w:jc w:val="center"/>
              <w:rPr>
                <w:rFonts w:hint="eastAsia" w:ascii="仿宋" w:hAnsi="仿宋" w:eastAsia="仿宋" w:cs="仿宋"/>
                <w:color w:val="auto"/>
                <w:szCs w:val="24"/>
                <w:highlight w:val="none"/>
              </w:rPr>
            </w:pPr>
          </w:p>
        </w:tc>
        <w:tc>
          <w:tcPr>
            <w:tcW w:w="1843" w:type="dxa"/>
            <w:vAlign w:val="center"/>
          </w:tcPr>
          <w:p w14:paraId="42E29512">
            <w:pPr>
              <w:spacing w:line="560" w:lineRule="exact"/>
              <w:ind w:left="240" w:leftChars="100"/>
              <w:rPr>
                <w:rFonts w:hint="eastAsia" w:ascii="仿宋" w:hAnsi="仿宋" w:eastAsia="仿宋" w:cs="仿宋"/>
                <w:color w:val="auto"/>
                <w:szCs w:val="24"/>
                <w:highlight w:val="none"/>
              </w:rPr>
            </w:pPr>
          </w:p>
        </w:tc>
        <w:tc>
          <w:tcPr>
            <w:tcW w:w="1701" w:type="dxa"/>
            <w:vAlign w:val="center"/>
          </w:tcPr>
          <w:p w14:paraId="1E05DE80">
            <w:pPr>
              <w:spacing w:line="560" w:lineRule="exact"/>
              <w:ind w:left="240" w:leftChars="100"/>
              <w:rPr>
                <w:rFonts w:hint="eastAsia" w:ascii="仿宋" w:hAnsi="仿宋" w:eastAsia="仿宋" w:cs="仿宋"/>
                <w:color w:val="auto"/>
                <w:szCs w:val="24"/>
                <w:highlight w:val="none"/>
              </w:rPr>
            </w:pPr>
          </w:p>
        </w:tc>
        <w:tc>
          <w:tcPr>
            <w:tcW w:w="1417" w:type="dxa"/>
            <w:vAlign w:val="center"/>
          </w:tcPr>
          <w:p w14:paraId="2A7618A3">
            <w:pPr>
              <w:spacing w:line="560" w:lineRule="exact"/>
              <w:ind w:left="240" w:leftChars="100"/>
              <w:rPr>
                <w:rFonts w:hint="eastAsia" w:ascii="仿宋" w:hAnsi="仿宋" w:eastAsia="仿宋" w:cs="仿宋"/>
                <w:color w:val="auto"/>
                <w:szCs w:val="24"/>
                <w:highlight w:val="none"/>
              </w:rPr>
            </w:pPr>
          </w:p>
        </w:tc>
        <w:tc>
          <w:tcPr>
            <w:tcW w:w="1843" w:type="dxa"/>
            <w:vAlign w:val="center"/>
          </w:tcPr>
          <w:p w14:paraId="737DC9DC">
            <w:pPr>
              <w:spacing w:line="560" w:lineRule="exact"/>
              <w:ind w:left="240" w:leftChars="100"/>
              <w:rPr>
                <w:rFonts w:hint="eastAsia" w:ascii="仿宋" w:hAnsi="仿宋" w:eastAsia="仿宋" w:cs="仿宋"/>
                <w:color w:val="auto"/>
                <w:szCs w:val="24"/>
                <w:highlight w:val="none"/>
              </w:rPr>
            </w:pPr>
          </w:p>
        </w:tc>
        <w:tc>
          <w:tcPr>
            <w:tcW w:w="992" w:type="dxa"/>
            <w:vAlign w:val="center"/>
          </w:tcPr>
          <w:p w14:paraId="4529E865">
            <w:pPr>
              <w:spacing w:line="560" w:lineRule="exact"/>
              <w:ind w:left="240" w:leftChars="100"/>
              <w:rPr>
                <w:rFonts w:hint="eastAsia" w:ascii="仿宋" w:hAnsi="仿宋" w:eastAsia="仿宋" w:cs="仿宋"/>
                <w:color w:val="auto"/>
                <w:szCs w:val="24"/>
                <w:highlight w:val="none"/>
              </w:rPr>
            </w:pPr>
          </w:p>
        </w:tc>
        <w:tc>
          <w:tcPr>
            <w:tcW w:w="1134" w:type="dxa"/>
            <w:vAlign w:val="center"/>
          </w:tcPr>
          <w:p w14:paraId="2916AA1A">
            <w:pPr>
              <w:spacing w:line="560" w:lineRule="exact"/>
              <w:ind w:left="240" w:leftChars="100"/>
              <w:rPr>
                <w:rFonts w:hint="eastAsia" w:ascii="仿宋" w:hAnsi="仿宋" w:eastAsia="仿宋" w:cs="仿宋"/>
                <w:color w:val="auto"/>
                <w:szCs w:val="24"/>
                <w:highlight w:val="none"/>
              </w:rPr>
            </w:pPr>
          </w:p>
        </w:tc>
        <w:tc>
          <w:tcPr>
            <w:tcW w:w="1701" w:type="dxa"/>
            <w:vAlign w:val="center"/>
          </w:tcPr>
          <w:p w14:paraId="7C6C7E72">
            <w:pPr>
              <w:spacing w:line="560" w:lineRule="exact"/>
              <w:ind w:left="240" w:leftChars="100"/>
              <w:jc w:val="center"/>
              <w:rPr>
                <w:rFonts w:hint="eastAsia" w:ascii="仿宋" w:hAnsi="仿宋" w:eastAsia="仿宋" w:cs="仿宋"/>
                <w:color w:val="auto"/>
                <w:szCs w:val="24"/>
                <w:highlight w:val="none"/>
              </w:rPr>
            </w:pPr>
          </w:p>
        </w:tc>
        <w:tc>
          <w:tcPr>
            <w:tcW w:w="1701" w:type="dxa"/>
            <w:vAlign w:val="center"/>
          </w:tcPr>
          <w:p w14:paraId="5784BC93">
            <w:pPr>
              <w:spacing w:line="560" w:lineRule="exact"/>
              <w:ind w:left="240" w:leftChars="100"/>
              <w:rPr>
                <w:rFonts w:hint="eastAsia" w:ascii="仿宋" w:hAnsi="仿宋" w:eastAsia="仿宋" w:cs="仿宋"/>
                <w:color w:val="auto"/>
                <w:szCs w:val="24"/>
                <w:highlight w:val="none"/>
              </w:rPr>
            </w:pPr>
          </w:p>
        </w:tc>
        <w:tc>
          <w:tcPr>
            <w:tcW w:w="1428" w:type="dxa"/>
            <w:vAlign w:val="center"/>
          </w:tcPr>
          <w:p w14:paraId="18D2BEE3">
            <w:pPr>
              <w:spacing w:line="560" w:lineRule="exact"/>
              <w:ind w:left="240" w:leftChars="100"/>
              <w:rPr>
                <w:rFonts w:hint="eastAsia" w:ascii="仿宋" w:hAnsi="仿宋" w:eastAsia="仿宋" w:cs="仿宋"/>
                <w:color w:val="auto"/>
                <w:szCs w:val="24"/>
                <w:highlight w:val="none"/>
              </w:rPr>
            </w:pPr>
          </w:p>
        </w:tc>
      </w:tr>
      <w:tr w14:paraId="6C8D4F9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51" w:type="dxa"/>
            <w:vAlign w:val="center"/>
          </w:tcPr>
          <w:p w14:paraId="66F2607E">
            <w:pPr>
              <w:spacing w:line="560" w:lineRule="exact"/>
              <w:ind w:left="240" w:leftChars="100"/>
              <w:jc w:val="center"/>
              <w:rPr>
                <w:rFonts w:hint="eastAsia" w:ascii="仿宋" w:hAnsi="仿宋" w:eastAsia="仿宋" w:cs="仿宋"/>
                <w:color w:val="auto"/>
                <w:szCs w:val="24"/>
                <w:highlight w:val="none"/>
              </w:rPr>
            </w:pPr>
          </w:p>
        </w:tc>
        <w:tc>
          <w:tcPr>
            <w:tcW w:w="1843" w:type="dxa"/>
            <w:vAlign w:val="center"/>
          </w:tcPr>
          <w:p w14:paraId="2C02F603">
            <w:pPr>
              <w:spacing w:line="560" w:lineRule="exact"/>
              <w:ind w:left="240" w:leftChars="100"/>
              <w:rPr>
                <w:rFonts w:hint="eastAsia" w:ascii="仿宋" w:hAnsi="仿宋" w:eastAsia="仿宋" w:cs="仿宋"/>
                <w:color w:val="auto"/>
                <w:szCs w:val="24"/>
                <w:highlight w:val="none"/>
              </w:rPr>
            </w:pPr>
          </w:p>
        </w:tc>
        <w:tc>
          <w:tcPr>
            <w:tcW w:w="1701" w:type="dxa"/>
            <w:vAlign w:val="center"/>
          </w:tcPr>
          <w:p w14:paraId="0A2B810A">
            <w:pPr>
              <w:spacing w:line="560" w:lineRule="exact"/>
              <w:ind w:left="240" w:leftChars="100"/>
              <w:rPr>
                <w:rFonts w:hint="eastAsia" w:ascii="仿宋" w:hAnsi="仿宋" w:eastAsia="仿宋" w:cs="仿宋"/>
                <w:color w:val="auto"/>
                <w:szCs w:val="24"/>
                <w:highlight w:val="none"/>
              </w:rPr>
            </w:pPr>
          </w:p>
        </w:tc>
        <w:tc>
          <w:tcPr>
            <w:tcW w:w="1417" w:type="dxa"/>
            <w:vAlign w:val="center"/>
          </w:tcPr>
          <w:p w14:paraId="53FB1BB6">
            <w:pPr>
              <w:spacing w:line="560" w:lineRule="exact"/>
              <w:ind w:left="240" w:leftChars="100"/>
              <w:rPr>
                <w:rFonts w:hint="eastAsia" w:ascii="仿宋" w:hAnsi="仿宋" w:eastAsia="仿宋" w:cs="仿宋"/>
                <w:color w:val="auto"/>
                <w:szCs w:val="24"/>
                <w:highlight w:val="none"/>
              </w:rPr>
            </w:pPr>
          </w:p>
        </w:tc>
        <w:tc>
          <w:tcPr>
            <w:tcW w:w="1843" w:type="dxa"/>
            <w:vAlign w:val="center"/>
          </w:tcPr>
          <w:p w14:paraId="36358761">
            <w:pPr>
              <w:spacing w:line="560" w:lineRule="exact"/>
              <w:ind w:left="240" w:leftChars="100"/>
              <w:rPr>
                <w:rFonts w:hint="eastAsia" w:ascii="仿宋" w:hAnsi="仿宋" w:eastAsia="仿宋" w:cs="仿宋"/>
                <w:color w:val="auto"/>
                <w:szCs w:val="24"/>
                <w:highlight w:val="none"/>
              </w:rPr>
            </w:pPr>
          </w:p>
        </w:tc>
        <w:tc>
          <w:tcPr>
            <w:tcW w:w="992" w:type="dxa"/>
            <w:vAlign w:val="center"/>
          </w:tcPr>
          <w:p w14:paraId="540A062F">
            <w:pPr>
              <w:spacing w:line="560" w:lineRule="exact"/>
              <w:ind w:left="240" w:leftChars="100"/>
              <w:rPr>
                <w:rFonts w:hint="eastAsia" w:ascii="仿宋" w:hAnsi="仿宋" w:eastAsia="仿宋" w:cs="仿宋"/>
                <w:color w:val="auto"/>
                <w:szCs w:val="24"/>
                <w:highlight w:val="none"/>
              </w:rPr>
            </w:pPr>
          </w:p>
        </w:tc>
        <w:tc>
          <w:tcPr>
            <w:tcW w:w="1134" w:type="dxa"/>
            <w:vAlign w:val="center"/>
          </w:tcPr>
          <w:p w14:paraId="7FF1F182">
            <w:pPr>
              <w:spacing w:line="560" w:lineRule="exact"/>
              <w:ind w:left="240" w:leftChars="100"/>
              <w:rPr>
                <w:rFonts w:hint="eastAsia" w:ascii="仿宋" w:hAnsi="仿宋" w:eastAsia="仿宋" w:cs="仿宋"/>
                <w:color w:val="auto"/>
                <w:szCs w:val="24"/>
                <w:highlight w:val="none"/>
              </w:rPr>
            </w:pPr>
          </w:p>
        </w:tc>
        <w:tc>
          <w:tcPr>
            <w:tcW w:w="1701" w:type="dxa"/>
            <w:vAlign w:val="center"/>
          </w:tcPr>
          <w:p w14:paraId="736A45CA">
            <w:pPr>
              <w:spacing w:line="560" w:lineRule="exact"/>
              <w:ind w:left="240" w:leftChars="100"/>
              <w:jc w:val="center"/>
              <w:rPr>
                <w:rFonts w:hint="eastAsia" w:ascii="仿宋" w:hAnsi="仿宋" w:eastAsia="仿宋" w:cs="仿宋"/>
                <w:color w:val="auto"/>
                <w:szCs w:val="24"/>
                <w:highlight w:val="none"/>
              </w:rPr>
            </w:pPr>
          </w:p>
        </w:tc>
        <w:tc>
          <w:tcPr>
            <w:tcW w:w="1701" w:type="dxa"/>
            <w:vAlign w:val="center"/>
          </w:tcPr>
          <w:p w14:paraId="6A731979">
            <w:pPr>
              <w:spacing w:line="560" w:lineRule="exact"/>
              <w:ind w:left="240" w:leftChars="100"/>
              <w:rPr>
                <w:rFonts w:hint="eastAsia" w:ascii="仿宋" w:hAnsi="仿宋" w:eastAsia="仿宋" w:cs="仿宋"/>
                <w:color w:val="auto"/>
                <w:szCs w:val="24"/>
                <w:highlight w:val="none"/>
              </w:rPr>
            </w:pPr>
          </w:p>
        </w:tc>
        <w:tc>
          <w:tcPr>
            <w:tcW w:w="1428" w:type="dxa"/>
            <w:vAlign w:val="center"/>
          </w:tcPr>
          <w:p w14:paraId="2663446E">
            <w:pPr>
              <w:spacing w:line="560" w:lineRule="exact"/>
              <w:ind w:left="240" w:leftChars="100"/>
              <w:rPr>
                <w:rFonts w:hint="eastAsia" w:ascii="仿宋" w:hAnsi="仿宋" w:eastAsia="仿宋" w:cs="仿宋"/>
                <w:color w:val="auto"/>
                <w:szCs w:val="24"/>
                <w:highlight w:val="none"/>
              </w:rPr>
            </w:pPr>
          </w:p>
        </w:tc>
      </w:tr>
      <w:tr w14:paraId="612DDDF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51" w:type="dxa"/>
            <w:tcBorders>
              <w:bottom w:val="single" w:color="auto" w:sz="4" w:space="0"/>
            </w:tcBorders>
            <w:vAlign w:val="center"/>
          </w:tcPr>
          <w:p w14:paraId="6FECEEE0">
            <w:pPr>
              <w:spacing w:line="560" w:lineRule="exact"/>
              <w:ind w:left="240" w:leftChars="100"/>
              <w:jc w:val="center"/>
              <w:rPr>
                <w:rFonts w:hint="eastAsia" w:ascii="仿宋" w:hAnsi="仿宋" w:eastAsia="仿宋" w:cs="仿宋"/>
                <w:color w:val="auto"/>
                <w:szCs w:val="24"/>
                <w:highlight w:val="none"/>
              </w:rPr>
            </w:pPr>
          </w:p>
        </w:tc>
        <w:tc>
          <w:tcPr>
            <w:tcW w:w="1843" w:type="dxa"/>
            <w:tcBorders>
              <w:bottom w:val="single" w:color="auto" w:sz="4" w:space="0"/>
            </w:tcBorders>
            <w:vAlign w:val="center"/>
          </w:tcPr>
          <w:p w14:paraId="0BCE88A2">
            <w:pPr>
              <w:spacing w:line="560" w:lineRule="exact"/>
              <w:ind w:left="240" w:leftChars="100"/>
              <w:rPr>
                <w:rFonts w:hint="eastAsia" w:ascii="仿宋" w:hAnsi="仿宋" w:eastAsia="仿宋" w:cs="仿宋"/>
                <w:color w:val="auto"/>
                <w:szCs w:val="24"/>
                <w:highlight w:val="none"/>
              </w:rPr>
            </w:pPr>
          </w:p>
        </w:tc>
        <w:tc>
          <w:tcPr>
            <w:tcW w:w="1701" w:type="dxa"/>
            <w:tcBorders>
              <w:bottom w:val="single" w:color="auto" w:sz="4" w:space="0"/>
            </w:tcBorders>
            <w:vAlign w:val="center"/>
          </w:tcPr>
          <w:p w14:paraId="2E101167">
            <w:pPr>
              <w:spacing w:line="560" w:lineRule="exact"/>
              <w:ind w:left="240" w:leftChars="100"/>
              <w:rPr>
                <w:rFonts w:hint="eastAsia" w:ascii="仿宋" w:hAnsi="仿宋" w:eastAsia="仿宋" w:cs="仿宋"/>
                <w:color w:val="auto"/>
                <w:szCs w:val="24"/>
                <w:highlight w:val="none"/>
              </w:rPr>
            </w:pPr>
          </w:p>
        </w:tc>
        <w:tc>
          <w:tcPr>
            <w:tcW w:w="1417" w:type="dxa"/>
            <w:tcBorders>
              <w:bottom w:val="single" w:color="auto" w:sz="4" w:space="0"/>
            </w:tcBorders>
            <w:vAlign w:val="center"/>
          </w:tcPr>
          <w:p w14:paraId="68B55D05">
            <w:pPr>
              <w:spacing w:line="560" w:lineRule="exact"/>
              <w:ind w:left="240" w:leftChars="100"/>
              <w:rPr>
                <w:rFonts w:hint="eastAsia" w:ascii="仿宋" w:hAnsi="仿宋" w:eastAsia="仿宋" w:cs="仿宋"/>
                <w:color w:val="auto"/>
                <w:szCs w:val="24"/>
                <w:highlight w:val="none"/>
              </w:rPr>
            </w:pPr>
          </w:p>
        </w:tc>
        <w:tc>
          <w:tcPr>
            <w:tcW w:w="1843" w:type="dxa"/>
            <w:tcBorders>
              <w:bottom w:val="single" w:color="auto" w:sz="4" w:space="0"/>
            </w:tcBorders>
            <w:vAlign w:val="center"/>
          </w:tcPr>
          <w:p w14:paraId="38B96E67">
            <w:pPr>
              <w:spacing w:line="560" w:lineRule="exact"/>
              <w:ind w:left="240" w:leftChars="100"/>
              <w:rPr>
                <w:rFonts w:hint="eastAsia" w:ascii="仿宋" w:hAnsi="仿宋" w:eastAsia="仿宋" w:cs="仿宋"/>
                <w:color w:val="auto"/>
                <w:szCs w:val="24"/>
                <w:highlight w:val="none"/>
              </w:rPr>
            </w:pPr>
          </w:p>
        </w:tc>
        <w:tc>
          <w:tcPr>
            <w:tcW w:w="992" w:type="dxa"/>
            <w:tcBorders>
              <w:bottom w:val="single" w:color="auto" w:sz="4" w:space="0"/>
            </w:tcBorders>
            <w:vAlign w:val="center"/>
          </w:tcPr>
          <w:p w14:paraId="33829895">
            <w:pPr>
              <w:spacing w:line="560" w:lineRule="exact"/>
              <w:ind w:left="240" w:leftChars="100"/>
              <w:rPr>
                <w:rFonts w:hint="eastAsia" w:ascii="仿宋" w:hAnsi="仿宋" w:eastAsia="仿宋" w:cs="仿宋"/>
                <w:color w:val="auto"/>
                <w:szCs w:val="24"/>
                <w:highlight w:val="none"/>
              </w:rPr>
            </w:pPr>
          </w:p>
        </w:tc>
        <w:tc>
          <w:tcPr>
            <w:tcW w:w="1134" w:type="dxa"/>
            <w:tcBorders>
              <w:bottom w:val="single" w:color="auto" w:sz="4" w:space="0"/>
            </w:tcBorders>
            <w:vAlign w:val="center"/>
          </w:tcPr>
          <w:p w14:paraId="28432F1B">
            <w:pPr>
              <w:spacing w:line="560" w:lineRule="exact"/>
              <w:ind w:left="240" w:leftChars="100"/>
              <w:rPr>
                <w:rFonts w:hint="eastAsia" w:ascii="仿宋" w:hAnsi="仿宋" w:eastAsia="仿宋" w:cs="仿宋"/>
                <w:color w:val="auto"/>
                <w:szCs w:val="24"/>
                <w:highlight w:val="none"/>
              </w:rPr>
            </w:pPr>
          </w:p>
        </w:tc>
        <w:tc>
          <w:tcPr>
            <w:tcW w:w="1701" w:type="dxa"/>
            <w:tcBorders>
              <w:bottom w:val="single" w:color="auto" w:sz="4" w:space="0"/>
            </w:tcBorders>
            <w:vAlign w:val="center"/>
          </w:tcPr>
          <w:p w14:paraId="69F608E3">
            <w:pPr>
              <w:spacing w:line="560" w:lineRule="exact"/>
              <w:ind w:left="240" w:leftChars="100"/>
              <w:jc w:val="center"/>
              <w:rPr>
                <w:rFonts w:hint="eastAsia" w:ascii="仿宋" w:hAnsi="仿宋" w:eastAsia="仿宋" w:cs="仿宋"/>
                <w:color w:val="auto"/>
                <w:szCs w:val="24"/>
                <w:highlight w:val="none"/>
              </w:rPr>
            </w:pPr>
          </w:p>
        </w:tc>
        <w:tc>
          <w:tcPr>
            <w:tcW w:w="1701" w:type="dxa"/>
            <w:tcBorders>
              <w:bottom w:val="single" w:color="auto" w:sz="4" w:space="0"/>
            </w:tcBorders>
            <w:vAlign w:val="center"/>
          </w:tcPr>
          <w:p w14:paraId="4A011D14">
            <w:pPr>
              <w:spacing w:line="560" w:lineRule="exact"/>
              <w:ind w:left="240" w:leftChars="100"/>
              <w:rPr>
                <w:rFonts w:hint="eastAsia" w:ascii="仿宋" w:hAnsi="仿宋" w:eastAsia="仿宋" w:cs="仿宋"/>
                <w:color w:val="auto"/>
                <w:szCs w:val="24"/>
                <w:highlight w:val="none"/>
              </w:rPr>
            </w:pPr>
          </w:p>
        </w:tc>
        <w:tc>
          <w:tcPr>
            <w:tcW w:w="1428" w:type="dxa"/>
            <w:tcBorders>
              <w:bottom w:val="single" w:color="auto" w:sz="4" w:space="0"/>
            </w:tcBorders>
            <w:vAlign w:val="center"/>
          </w:tcPr>
          <w:p w14:paraId="1E8343D9">
            <w:pPr>
              <w:spacing w:line="560" w:lineRule="exact"/>
              <w:ind w:left="240" w:leftChars="100"/>
              <w:rPr>
                <w:rFonts w:hint="eastAsia" w:ascii="仿宋" w:hAnsi="仿宋" w:eastAsia="仿宋" w:cs="仿宋"/>
                <w:color w:val="auto"/>
                <w:szCs w:val="24"/>
                <w:highlight w:val="none"/>
              </w:rPr>
            </w:pPr>
          </w:p>
        </w:tc>
      </w:tr>
      <w:tr w14:paraId="69AB482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51" w:type="dxa"/>
            <w:vAlign w:val="center"/>
          </w:tcPr>
          <w:p w14:paraId="055F0ADC">
            <w:pPr>
              <w:spacing w:line="560" w:lineRule="exact"/>
              <w:ind w:left="240" w:leftChars="100"/>
              <w:jc w:val="center"/>
              <w:rPr>
                <w:rFonts w:hint="eastAsia" w:ascii="仿宋" w:hAnsi="仿宋" w:eastAsia="仿宋" w:cs="仿宋"/>
                <w:color w:val="auto"/>
                <w:szCs w:val="24"/>
                <w:highlight w:val="none"/>
              </w:rPr>
            </w:pPr>
          </w:p>
        </w:tc>
        <w:tc>
          <w:tcPr>
            <w:tcW w:w="1843" w:type="dxa"/>
            <w:vAlign w:val="center"/>
          </w:tcPr>
          <w:p w14:paraId="55175B16">
            <w:pPr>
              <w:spacing w:line="560" w:lineRule="exact"/>
              <w:ind w:left="240" w:leftChars="100"/>
              <w:rPr>
                <w:rFonts w:hint="eastAsia" w:ascii="仿宋" w:hAnsi="仿宋" w:eastAsia="仿宋" w:cs="仿宋"/>
                <w:color w:val="auto"/>
                <w:szCs w:val="24"/>
                <w:highlight w:val="none"/>
              </w:rPr>
            </w:pPr>
          </w:p>
        </w:tc>
        <w:tc>
          <w:tcPr>
            <w:tcW w:w="1701" w:type="dxa"/>
            <w:vAlign w:val="center"/>
          </w:tcPr>
          <w:p w14:paraId="057EEF1F">
            <w:pPr>
              <w:spacing w:line="560" w:lineRule="exact"/>
              <w:ind w:left="240" w:leftChars="100"/>
              <w:rPr>
                <w:rFonts w:hint="eastAsia" w:ascii="仿宋" w:hAnsi="仿宋" w:eastAsia="仿宋" w:cs="仿宋"/>
                <w:color w:val="auto"/>
                <w:szCs w:val="24"/>
                <w:highlight w:val="none"/>
              </w:rPr>
            </w:pPr>
          </w:p>
        </w:tc>
        <w:tc>
          <w:tcPr>
            <w:tcW w:w="1417" w:type="dxa"/>
            <w:vAlign w:val="center"/>
          </w:tcPr>
          <w:p w14:paraId="55AD2A7F">
            <w:pPr>
              <w:spacing w:line="560" w:lineRule="exact"/>
              <w:ind w:left="240" w:leftChars="100"/>
              <w:rPr>
                <w:rFonts w:hint="eastAsia" w:ascii="仿宋" w:hAnsi="仿宋" w:eastAsia="仿宋" w:cs="仿宋"/>
                <w:color w:val="auto"/>
                <w:szCs w:val="24"/>
                <w:highlight w:val="none"/>
              </w:rPr>
            </w:pPr>
          </w:p>
        </w:tc>
        <w:tc>
          <w:tcPr>
            <w:tcW w:w="1843" w:type="dxa"/>
            <w:vAlign w:val="center"/>
          </w:tcPr>
          <w:p w14:paraId="2EDBC46F">
            <w:pPr>
              <w:spacing w:line="560" w:lineRule="exact"/>
              <w:ind w:left="240" w:leftChars="100"/>
              <w:rPr>
                <w:rFonts w:hint="eastAsia" w:ascii="仿宋" w:hAnsi="仿宋" w:eastAsia="仿宋" w:cs="仿宋"/>
                <w:color w:val="auto"/>
                <w:szCs w:val="24"/>
                <w:highlight w:val="none"/>
              </w:rPr>
            </w:pPr>
          </w:p>
        </w:tc>
        <w:tc>
          <w:tcPr>
            <w:tcW w:w="992" w:type="dxa"/>
            <w:vAlign w:val="center"/>
          </w:tcPr>
          <w:p w14:paraId="71ACFF2C">
            <w:pPr>
              <w:spacing w:line="560" w:lineRule="exact"/>
              <w:ind w:left="240" w:leftChars="100"/>
              <w:rPr>
                <w:rFonts w:hint="eastAsia" w:ascii="仿宋" w:hAnsi="仿宋" w:eastAsia="仿宋" w:cs="仿宋"/>
                <w:color w:val="auto"/>
                <w:szCs w:val="24"/>
                <w:highlight w:val="none"/>
              </w:rPr>
            </w:pPr>
          </w:p>
        </w:tc>
        <w:tc>
          <w:tcPr>
            <w:tcW w:w="1134" w:type="dxa"/>
            <w:vAlign w:val="center"/>
          </w:tcPr>
          <w:p w14:paraId="5BCE0DA9">
            <w:pPr>
              <w:spacing w:line="560" w:lineRule="exact"/>
              <w:ind w:left="240" w:leftChars="100"/>
              <w:rPr>
                <w:rFonts w:hint="eastAsia" w:ascii="仿宋" w:hAnsi="仿宋" w:eastAsia="仿宋" w:cs="仿宋"/>
                <w:color w:val="auto"/>
                <w:szCs w:val="24"/>
                <w:highlight w:val="none"/>
              </w:rPr>
            </w:pPr>
          </w:p>
        </w:tc>
        <w:tc>
          <w:tcPr>
            <w:tcW w:w="1701" w:type="dxa"/>
            <w:vAlign w:val="center"/>
          </w:tcPr>
          <w:p w14:paraId="73F01D55">
            <w:pPr>
              <w:spacing w:line="560" w:lineRule="exact"/>
              <w:ind w:left="240" w:leftChars="100"/>
              <w:jc w:val="center"/>
              <w:rPr>
                <w:rFonts w:hint="eastAsia" w:ascii="仿宋" w:hAnsi="仿宋" w:eastAsia="仿宋" w:cs="仿宋"/>
                <w:color w:val="auto"/>
                <w:szCs w:val="24"/>
                <w:highlight w:val="none"/>
              </w:rPr>
            </w:pPr>
          </w:p>
        </w:tc>
        <w:tc>
          <w:tcPr>
            <w:tcW w:w="1701" w:type="dxa"/>
            <w:vAlign w:val="center"/>
          </w:tcPr>
          <w:p w14:paraId="32410127">
            <w:pPr>
              <w:spacing w:line="560" w:lineRule="exact"/>
              <w:ind w:left="240" w:leftChars="100"/>
              <w:rPr>
                <w:rFonts w:hint="eastAsia" w:ascii="仿宋" w:hAnsi="仿宋" w:eastAsia="仿宋" w:cs="仿宋"/>
                <w:color w:val="auto"/>
                <w:szCs w:val="24"/>
                <w:highlight w:val="none"/>
              </w:rPr>
            </w:pPr>
          </w:p>
        </w:tc>
        <w:tc>
          <w:tcPr>
            <w:tcW w:w="1428" w:type="dxa"/>
            <w:vAlign w:val="center"/>
          </w:tcPr>
          <w:p w14:paraId="316557C3">
            <w:pPr>
              <w:spacing w:line="560" w:lineRule="exact"/>
              <w:ind w:left="240" w:leftChars="100"/>
              <w:rPr>
                <w:rFonts w:hint="eastAsia" w:ascii="仿宋" w:hAnsi="仿宋" w:eastAsia="仿宋" w:cs="仿宋"/>
                <w:color w:val="auto"/>
                <w:szCs w:val="24"/>
                <w:highlight w:val="none"/>
              </w:rPr>
            </w:pPr>
          </w:p>
        </w:tc>
      </w:tr>
      <w:tr w14:paraId="1FFFD66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51" w:type="dxa"/>
            <w:vAlign w:val="center"/>
          </w:tcPr>
          <w:p w14:paraId="77184004">
            <w:pPr>
              <w:spacing w:line="560" w:lineRule="exact"/>
              <w:ind w:left="240" w:leftChars="100"/>
              <w:jc w:val="center"/>
              <w:rPr>
                <w:rFonts w:hint="eastAsia" w:ascii="仿宋" w:hAnsi="仿宋" w:eastAsia="仿宋" w:cs="仿宋"/>
                <w:color w:val="auto"/>
                <w:szCs w:val="24"/>
                <w:highlight w:val="none"/>
              </w:rPr>
            </w:pPr>
          </w:p>
        </w:tc>
        <w:tc>
          <w:tcPr>
            <w:tcW w:w="1843" w:type="dxa"/>
            <w:vAlign w:val="center"/>
          </w:tcPr>
          <w:p w14:paraId="0CB8081B">
            <w:pPr>
              <w:spacing w:line="560" w:lineRule="exact"/>
              <w:ind w:left="240" w:leftChars="100"/>
              <w:rPr>
                <w:rFonts w:hint="eastAsia" w:ascii="仿宋" w:hAnsi="仿宋" w:eastAsia="仿宋" w:cs="仿宋"/>
                <w:color w:val="auto"/>
                <w:szCs w:val="24"/>
                <w:highlight w:val="none"/>
              </w:rPr>
            </w:pPr>
          </w:p>
        </w:tc>
        <w:tc>
          <w:tcPr>
            <w:tcW w:w="1701" w:type="dxa"/>
            <w:vAlign w:val="center"/>
          </w:tcPr>
          <w:p w14:paraId="4658F59C">
            <w:pPr>
              <w:spacing w:line="560" w:lineRule="exact"/>
              <w:ind w:left="240" w:leftChars="100"/>
              <w:rPr>
                <w:rFonts w:hint="eastAsia" w:ascii="仿宋" w:hAnsi="仿宋" w:eastAsia="仿宋" w:cs="仿宋"/>
                <w:color w:val="auto"/>
                <w:szCs w:val="24"/>
                <w:highlight w:val="none"/>
              </w:rPr>
            </w:pPr>
          </w:p>
        </w:tc>
        <w:tc>
          <w:tcPr>
            <w:tcW w:w="1417" w:type="dxa"/>
            <w:vAlign w:val="center"/>
          </w:tcPr>
          <w:p w14:paraId="5AA0723D">
            <w:pPr>
              <w:spacing w:line="560" w:lineRule="exact"/>
              <w:ind w:left="240" w:leftChars="100"/>
              <w:rPr>
                <w:rFonts w:hint="eastAsia" w:ascii="仿宋" w:hAnsi="仿宋" w:eastAsia="仿宋" w:cs="仿宋"/>
                <w:color w:val="auto"/>
                <w:szCs w:val="24"/>
                <w:highlight w:val="none"/>
              </w:rPr>
            </w:pPr>
          </w:p>
        </w:tc>
        <w:tc>
          <w:tcPr>
            <w:tcW w:w="1843" w:type="dxa"/>
            <w:vAlign w:val="center"/>
          </w:tcPr>
          <w:p w14:paraId="2CE6E7EC">
            <w:pPr>
              <w:spacing w:line="560" w:lineRule="exact"/>
              <w:ind w:left="240" w:leftChars="100"/>
              <w:rPr>
                <w:rFonts w:hint="eastAsia" w:ascii="仿宋" w:hAnsi="仿宋" w:eastAsia="仿宋" w:cs="仿宋"/>
                <w:color w:val="auto"/>
                <w:szCs w:val="24"/>
                <w:highlight w:val="none"/>
              </w:rPr>
            </w:pPr>
          </w:p>
        </w:tc>
        <w:tc>
          <w:tcPr>
            <w:tcW w:w="992" w:type="dxa"/>
            <w:vAlign w:val="center"/>
          </w:tcPr>
          <w:p w14:paraId="1B1B5772">
            <w:pPr>
              <w:spacing w:line="560" w:lineRule="exact"/>
              <w:ind w:left="240" w:leftChars="100"/>
              <w:rPr>
                <w:rFonts w:hint="eastAsia" w:ascii="仿宋" w:hAnsi="仿宋" w:eastAsia="仿宋" w:cs="仿宋"/>
                <w:color w:val="auto"/>
                <w:szCs w:val="24"/>
                <w:highlight w:val="none"/>
              </w:rPr>
            </w:pPr>
          </w:p>
        </w:tc>
        <w:tc>
          <w:tcPr>
            <w:tcW w:w="1134" w:type="dxa"/>
            <w:vAlign w:val="center"/>
          </w:tcPr>
          <w:p w14:paraId="1AAABBFD">
            <w:pPr>
              <w:spacing w:line="560" w:lineRule="exact"/>
              <w:ind w:left="240" w:leftChars="100"/>
              <w:rPr>
                <w:rFonts w:hint="eastAsia" w:ascii="仿宋" w:hAnsi="仿宋" w:eastAsia="仿宋" w:cs="仿宋"/>
                <w:color w:val="auto"/>
                <w:szCs w:val="24"/>
                <w:highlight w:val="none"/>
              </w:rPr>
            </w:pPr>
          </w:p>
        </w:tc>
        <w:tc>
          <w:tcPr>
            <w:tcW w:w="1701" w:type="dxa"/>
            <w:vAlign w:val="center"/>
          </w:tcPr>
          <w:p w14:paraId="17B15D15">
            <w:pPr>
              <w:spacing w:line="560" w:lineRule="exact"/>
              <w:ind w:left="240" w:leftChars="100"/>
              <w:jc w:val="center"/>
              <w:rPr>
                <w:rFonts w:hint="eastAsia" w:ascii="仿宋" w:hAnsi="仿宋" w:eastAsia="仿宋" w:cs="仿宋"/>
                <w:color w:val="auto"/>
                <w:szCs w:val="24"/>
                <w:highlight w:val="none"/>
              </w:rPr>
            </w:pPr>
          </w:p>
        </w:tc>
        <w:tc>
          <w:tcPr>
            <w:tcW w:w="1701" w:type="dxa"/>
            <w:vAlign w:val="center"/>
          </w:tcPr>
          <w:p w14:paraId="113A7F53">
            <w:pPr>
              <w:spacing w:line="560" w:lineRule="exact"/>
              <w:ind w:left="240" w:leftChars="100"/>
              <w:rPr>
                <w:rFonts w:hint="eastAsia" w:ascii="仿宋" w:hAnsi="仿宋" w:eastAsia="仿宋" w:cs="仿宋"/>
                <w:color w:val="auto"/>
                <w:szCs w:val="24"/>
                <w:highlight w:val="none"/>
              </w:rPr>
            </w:pPr>
          </w:p>
        </w:tc>
        <w:tc>
          <w:tcPr>
            <w:tcW w:w="1428" w:type="dxa"/>
            <w:vAlign w:val="center"/>
          </w:tcPr>
          <w:p w14:paraId="50469BAA">
            <w:pPr>
              <w:spacing w:line="560" w:lineRule="exact"/>
              <w:ind w:left="240" w:leftChars="100"/>
              <w:rPr>
                <w:rFonts w:hint="eastAsia" w:ascii="仿宋" w:hAnsi="仿宋" w:eastAsia="仿宋" w:cs="仿宋"/>
                <w:color w:val="auto"/>
                <w:szCs w:val="24"/>
                <w:highlight w:val="none"/>
              </w:rPr>
            </w:pPr>
          </w:p>
        </w:tc>
      </w:tr>
      <w:tr w14:paraId="53D19E4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51" w:type="dxa"/>
            <w:vAlign w:val="center"/>
          </w:tcPr>
          <w:p w14:paraId="15D061C1">
            <w:pPr>
              <w:spacing w:line="560" w:lineRule="exact"/>
              <w:ind w:left="240" w:leftChars="100"/>
              <w:jc w:val="center"/>
              <w:rPr>
                <w:rFonts w:hint="eastAsia" w:ascii="仿宋" w:hAnsi="仿宋" w:eastAsia="仿宋" w:cs="仿宋"/>
                <w:color w:val="auto"/>
                <w:szCs w:val="24"/>
                <w:highlight w:val="none"/>
              </w:rPr>
            </w:pPr>
          </w:p>
        </w:tc>
        <w:tc>
          <w:tcPr>
            <w:tcW w:w="1843" w:type="dxa"/>
            <w:vAlign w:val="center"/>
          </w:tcPr>
          <w:p w14:paraId="5E8CA05E">
            <w:pPr>
              <w:spacing w:line="560" w:lineRule="exact"/>
              <w:ind w:left="240" w:leftChars="100"/>
              <w:rPr>
                <w:rFonts w:hint="eastAsia" w:ascii="仿宋" w:hAnsi="仿宋" w:eastAsia="仿宋" w:cs="仿宋"/>
                <w:color w:val="auto"/>
                <w:szCs w:val="24"/>
                <w:highlight w:val="none"/>
              </w:rPr>
            </w:pPr>
          </w:p>
        </w:tc>
        <w:tc>
          <w:tcPr>
            <w:tcW w:w="1701" w:type="dxa"/>
            <w:vAlign w:val="center"/>
          </w:tcPr>
          <w:p w14:paraId="22F09D1C">
            <w:pPr>
              <w:spacing w:line="560" w:lineRule="exact"/>
              <w:ind w:left="240" w:leftChars="100"/>
              <w:rPr>
                <w:rFonts w:hint="eastAsia" w:ascii="仿宋" w:hAnsi="仿宋" w:eastAsia="仿宋" w:cs="仿宋"/>
                <w:color w:val="auto"/>
                <w:szCs w:val="24"/>
                <w:highlight w:val="none"/>
              </w:rPr>
            </w:pPr>
          </w:p>
        </w:tc>
        <w:tc>
          <w:tcPr>
            <w:tcW w:w="1417" w:type="dxa"/>
            <w:vAlign w:val="center"/>
          </w:tcPr>
          <w:p w14:paraId="2634E6BF">
            <w:pPr>
              <w:spacing w:line="560" w:lineRule="exact"/>
              <w:ind w:left="240" w:leftChars="100"/>
              <w:rPr>
                <w:rFonts w:hint="eastAsia" w:ascii="仿宋" w:hAnsi="仿宋" w:eastAsia="仿宋" w:cs="仿宋"/>
                <w:color w:val="auto"/>
                <w:szCs w:val="24"/>
                <w:highlight w:val="none"/>
              </w:rPr>
            </w:pPr>
          </w:p>
        </w:tc>
        <w:tc>
          <w:tcPr>
            <w:tcW w:w="1843" w:type="dxa"/>
            <w:vAlign w:val="center"/>
          </w:tcPr>
          <w:p w14:paraId="7C1B5D13">
            <w:pPr>
              <w:spacing w:line="560" w:lineRule="exact"/>
              <w:ind w:left="240" w:leftChars="100"/>
              <w:rPr>
                <w:rFonts w:hint="eastAsia" w:ascii="仿宋" w:hAnsi="仿宋" w:eastAsia="仿宋" w:cs="仿宋"/>
                <w:color w:val="auto"/>
                <w:szCs w:val="24"/>
                <w:highlight w:val="none"/>
              </w:rPr>
            </w:pPr>
          </w:p>
        </w:tc>
        <w:tc>
          <w:tcPr>
            <w:tcW w:w="992" w:type="dxa"/>
            <w:vAlign w:val="center"/>
          </w:tcPr>
          <w:p w14:paraId="69AFA57A">
            <w:pPr>
              <w:spacing w:line="560" w:lineRule="exact"/>
              <w:ind w:left="240" w:leftChars="100"/>
              <w:rPr>
                <w:rFonts w:hint="eastAsia" w:ascii="仿宋" w:hAnsi="仿宋" w:eastAsia="仿宋" w:cs="仿宋"/>
                <w:color w:val="auto"/>
                <w:szCs w:val="24"/>
                <w:highlight w:val="none"/>
              </w:rPr>
            </w:pPr>
          </w:p>
        </w:tc>
        <w:tc>
          <w:tcPr>
            <w:tcW w:w="1134" w:type="dxa"/>
            <w:vAlign w:val="center"/>
          </w:tcPr>
          <w:p w14:paraId="62B25EB1">
            <w:pPr>
              <w:spacing w:line="560" w:lineRule="exact"/>
              <w:ind w:left="240" w:leftChars="100"/>
              <w:rPr>
                <w:rFonts w:hint="eastAsia" w:ascii="仿宋" w:hAnsi="仿宋" w:eastAsia="仿宋" w:cs="仿宋"/>
                <w:color w:val="auto"/>
                <w:szCs w:val="24"/>
                <w:highlight w:val="none"/>
              </w:rPr>
            </w:pPr>
          </w:p>
        </w:tc>
        <w:tc>
          <w:tcPr>
            <w:tcW w:w="1701" w:type="dxa"/>
            <w:vAlign w:val="center"/>
          </w:tcPr>
          <w:p w14:paraId="012A871D">
            <w:pPr>
              <w:spacing w:line="560" w:lineRule="exact"/>
              <w:ind w:left="240" w:leftChars="100"/>
              <w:jc w:val="center"/>
              <w:rPr>
                <w:rFonts w:hint="eastAsia" w:ascii="仿宋" w:hAnsi="仿宋" w:eastAsia="仿宋" w:cs="仿宋"/>
                <w:color w:val="auto"/>
                <w:szCs w:val="24"/>
                <w:highlight w:val="none"/>
              </w:rPr>
            </w:pPr>
          </w:p>
        </w:tc>
        <w:tc>
          <w:tcPr>
            <w:tcW w:w="1701" w:type="dxa"/>
            <w:vAlign w:val="center"/>
          </w:tcPr>
          <w:p w14:paraId="1625ADC3">
            <w:pPr>
              <w:spacing w:line="560" w:lineRule="exact"/>
              <w:ind w:left="240" w:leftChars="100"/>
              <w:rPr>
                <w:rFonts w:hint="eastAsia" w:ascii="仿宋" w:hAnsi="仿宋" w:eastAsia="仿宋" w:cs="仿宋"/>
                <w:color w:val="auto"/>
                <w:szCs w:val="24"/>
                <w:highlight w:val="none"/>
              </w:rPr>
            </w:pPr>
          </w:p>
        </w:tc>
        <w:tc>
          <w:tcPr>
            <w:tcW w:w="1428" w:type="dxa"/>
            <w:vAlign w:val="center"/>
          </w:tcPr>
          <w:p w14:paraId="0671DCD9">
            <w:pPr>
              <w:spacing w:line="560" w:lineRule="exact"/>
              <w:ind w:left="240" w:leftChars="100"/>
              <w:rPr>
                <w:rFonts w:hint="eastAsia" w:ascii="仿宋" w:hAnsi="仿宋" w:eastAsia="仿宋" w:cs="仿宋"/>
                <w:color w:val="auto"/>
                <w:szCs w:val="24"/>
                <w:highlight w:val="none"/>
              </w:rPr>
            </w:pPr>
          </w:p>
        </w:tc>
      </w:tr>
      <w:tr w14:paraId="07B03C9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51" w:type="dxa"/>
            <w:vAlign w:val="center"/>
          </w:tcPr>
          <w:p w14:paraId="1DD88D20">
            <w:pPr>
              <w:spacing w:line="560" w:lineRule="exact"/>
              <w:ind w:left="240" w:leftChars="100"/>
              <w:jc w:val="center"/>
              <w:rPr>
                <w:rFonts w:hint="eastAsia" w:ascii="仿宋" w:hAnsi="仿宋" w:eastAsia="仿宋" w:cs="仿宋"/>
                <w:color w:val="auto"/>
                <w:szCs w:val="24"/>
                <w:highlight w:val="none"/>
              </w:rPr>
            </w:pPr>
          </w:p>
        </w:tc>
        <w:tc>
          <w:tcPr>
            <w:tcW w:w="1843" w:type="dxa"/>
            <w:vAlign w:val="center"/>
          </w:tcPr>
          <w:p w14:paraId="5C179236">
            <w:pPr>
              <w:spacing w:line="560" w:lineRule="exact"/>
              <w:ind w:left="240" w:leftChars="100"/>
              <w:rPr>
                <w:rFonts w:hint="eastAsia" w:ascii="仿宋" w:hAnsi="仿宋" w:eastAsia="仿宋" w:cs="仿宋"/>
                <w:color w:val="auto"/>
                <w:szCs w:val="24"/>
                <w:highlight w:val="none"/>
              </w:rPr>
            </w:pPr>
          </w:p>
        </w:tc>
        <w:tc>
          <w:tcPr>
            <w:tcW w:w="1701" w:type="dxa"/>
            <w:vAlign w:val="center"/>
          </w:tcPr>
          <w:p w14:paraId="236E1B33">
            <w:pPr>
              <w:spacing w:line="560" w:lineRule="exact"/>
              <w:ind w:left="240" w:leftChars="100"/>
              <w:rPr>
                <w:rFonts w:hint="eastAsia" w:ascii="仿宋" w:hAnsi="仿宋" w:eastAsia="仿宋" w:cs="仿宋"/>
                <w:color w:val="auto"/>
                <w:szCs w:val="24"/>
                <w:highlight w:val="none"/>
              </w:rPr>
            </w:pPr>
          </w:p>
        </w:tc>
        <w:tc>
          <w:tcPr>
            <w:tcW w:w="1417" w:type="dxa"/>
            <w:vAlign w:val="center"/>
          </w:tcPr>
          <w:p w14:paraId="1C24EB78">
            <w:pPr>
              <w:spacing w:line="560" w:lineRule="exact"/>
              <w:ind w:left="240" w:leftChars="100"/>
              <w:rPr>
                <w:rFonts w:hint="eastAsia" w:ascii="仿宋" w:hAnsi="仿宋" w:eastAsia="仿宋" w:cs="仿宋"/>
                <w:color w:val="auto"/>
                <w:szCs w:val="24"/>
                <w:highlight w:val="none"/>
              </w:rPr>
            </w:pPr>
          </w:p>
        </w:tc>
        <w:tc>
          <w:tcPr>
            <w:tcW w:w="1843" w:type="dxa"/>
            <w:vAlign w:val="center"/>
          </w:tcPr>
          <w:p w14:paraId="67B478A4">
            <w:pPr>
              <w:spacing w:line="560" w:lineRule="exact"/>
              <w:ind w:left="240" w:leftChars="100"/>
              <w:rPr>
                <w:rFonts w:hint="eastAsia" w:ascii="仿宋" w:hAnsi="仿宋" w:eastAsia="仿宋" w:cs="仿宋"/>
                <w:color w:val="auto"/>
                <w:szCs w:val="24"/>
                <w:highlight w:val="none"/>
              </w:rPr>
            </w:pPr>
          </w:p>
        </w:tc>
        <w:tc>
          <w:tcPr>
            <w:tcW w:w="992" w:type="dxa"/>
            <w:vAlign w:val="center"/>
          </w:tcPr>
          <w:p w14:paraId="52EDE984">
            <w:pPr>
              <w:spacing w:line="560" w:lineRule="exact"/>
              <w:ind w:left="240" w:leftChars="100"/>
              <w:rPr>
                <w:rFonts w:hint="eastAsia" w:ascii="仿宋" w:hAnsi="仿宋" w:eastAsia="仿宋" w:cs="仿宋"/>
                <w:color w:val="auto"/>
                <w:szCs w:val="24"/>
                <w:highlight w:val="none"/>
              </w:rPr>
            </w:pPr>
          </w:p>
        </w:tc>
        <w:tc>
          <w:tcPr>
            <w:tcW w:w="1134" w:type="dxa"/>
            <w:vAlign w:val="center"/>
          </w:tcPr>
          <w:p w14:paraId="027EE83A">
            <w:pPr>
              <w:spacing w:line="560" w:lineRule="exact"/>
              <w:ind w:left="240" w:leftChars="100"/>
              <w:rPr>
                <w:rFonts w:hint="eastAsia" w:ascii="仿宋" w:hAnsi="仿宋" w:eastAsia="仿宋" w:cs="仿宋"/>
                <w:color w:val="auto"/>
                <w:szCs w:val="24"/>
                <w:highlight w:val="none"/>
              </w:rPr>
            </w:pPr>
          </w:p>
        </w:tc>
        <w:tc>
          <w:tcPr>
            <w:tcW w:w="1701" w:type="dxa"/>
            <w:vAlign w:val="center"/>
          </w:tcPr>
          <w:p w14:paraId="587B7629">
            <w:pPr>
              <w:spacing w:line="560" w:lineRule="exact"/>
              <w:ind w:left="240" w:leftChars="100"/>
              <w:jc w:val="center"/>
              <w:rPr>
                <w:rFonts w:hint="eastAsia" w:ascii="仿宋" w:hAnsi="仿宋" w:eastAsia="仿宋" w:cs="仿宋"/>
                <w:color w:val="auto"/>
                <w:szCs w:val="24"/>
                <w:highlight w:val="none"/>
              </w:rPr>
            </w:pPr>
          </w:p>
        </w:tc>
        <w:tc>
          <w:tcPr>
            <w:tcW w:w="1701" w:type="dxa"/>
            <w:vAlign w:val="center"/>
          </w:tcPr>
          <w:p w14:paraId="281509FF">
            <w:pPr>
              <w:spacing w:line="560" w:lineRule="exact"/>
              <w:ind w:left="240" w:leftChars="100"/>
              <w:rPr>
                <w:rFonts w:hint="eastAsia" w:ascii="仿宋" w:hAnsi="仿宋" w:eastAsia="仿宋" w:cs="仿宋"/>
                <w:color w:val="auto"/>
                <w:szCs w:val="24"/>
                <w:highlight w:val="none"/>
              </w:rPr>
            </w:pPr>
          </w:p>
        </w:tc>
        <w:tc>
          <w:tcPr>
            <w:tcW w:w="1428" w:type="dxa"/>
            <w:vAlign w:val="center"/>
          </w:tcPr>
          <w:p w14:paraId="4CBD06E3">
            <w:pPr>
              <w:spacing w:line="560" w:lineRule="exact"/>
              <w:ind w:left="240" w:leftChars="100"/>
              <w:rPr>
                <w:rFonts w:hint="eastAsia" w:ascii="仿宋" w:hAnsi="仿宋" w:eastAsia="仿宋" w:cs="仿宋"/>
                <w:color w:val="auto"/>
                <w:szCs w:val="24"/>
                <w:highlight w:val="none"/>
              </w:rPr>
            </w:pPr>
          </w:p>
        </w:tc>
      </w:tr>
    </w:tbl>
    <w:p w14:paraId="78263267">
      <w:pPr>
        <w:spacing w:line="560" w:lineRule="exact"/>
        <w:ind w:left="240" w:leftChars="100"/>
        <w:rPr>
          <w:rFonts w:hint="eastAsia" w:ascii="仿宋" w:hAnsi="仿宋" w:eastAsia="仿宋" w:cs="仿宋"/>
          <w:color w:val="auto"/>
          <w:szCs w:val="24"/>
          <w:highlight w:val="none"/>
          <w:u w:val="single"/>
        </w:rPr>
      </w:pPr>
      <w:r>
        <w:rPr>
          <w:rFonts w:hint="eastAsia" w:ascii="仿宋" w:hAnsi="仿宋" w:eastAsia="仿宋" w:cs="仿宋"/>
          <w:color w:val="auto"/>
          <w:szCs w:val="24"/>
          <w:highlight w:val="none"/>
        </w:rPr>
        <w:t xml:space="preserve"> </w:t>
      </w:r>
      <w:r>
        <w:rPr>
          <w:rFonts w:hint="eastAsia" w:ascii="仿宋" w:hAnsi="仿宋" w:eastAsia="仿宋" w:cs="仿宋"/>
          <w:color w:val="auto"/>
          <w:szCs w:val="24"/>
          <w:highlight w:val="none"/>
          <w:lang w:val="zh-CN"/>
        </w:rPr>
        <w:t>法定代表人或被授权人（签字或盖章）</w:t>
      </w:r>
      <w:r>
        <w:rPr>
          <w:rFonts w:hint="eastAsia" w:ascii="仿宋" w:hAnsi="仿宋" w:eastAsia="仿宋" w:cs="仿宋"/>
          <w:color w:val="auto"/>
          <w:szCs w:val="24"/>
          <w:highlight w:val="none"/>
        </w:rPr>
        <w:t>：</w:t>
      </w:r>
      <w:r>
        <w:rPr>
          <w:rFonts w:hint="eastAsia" w:ascii="仿宋" w:hAnsi="仿宋" w:eastAsia="仿宋" w:cs="仿宋"/>
          <w:color w:val="auto"/>
          <w:szCs w:val="24"/>
          <w:highlight w:val="none"/>
          <w:u w:val="single"/>
        </w:rPr>
        <w:t xml:space="preserve">                  </w:t>
      </w:r>
      <w:r>
        <w:rPr>
          <w:rFonts w:hint="eastAsia" w:ascii="仿宋" w:hAnsi="仿宋" w:eastAsia="仿宋" w:cs="仿宋"/>
          <w:color w:val="auto"/>
          <w:szCs w:val="24"/>
          <w:highlight w:val="none"/>
        </w:rPr>
        <w:t>（投标人单位公章）             日 期：</w:t>
      </w:r>
      <w:r>
        <w:rPr>
          <w:rFonts w:hint="eastAsia" w:ascii="仿宋" w:hAnsi="仿宋" w:eastAsia="仿宋" w:cs="仿宋"/>
          <w:color w:val="auto"/>
          <w:szCs w:val="24"/>
          <w:highlight w:val="none"/>
          <w:u w:val="single"/>
        </w:rPr>
        <w:t xml:space="preserve">                    </w:t>
      </w:r>
    </w:p>
    <w:p w14:paraId="58DA6B6D">
      <w:pPr>
        <w:pStyle w:val="37"/>
        <w:spacing w:line="560" w:lineRule="exact"/>
        <w:ind w:firstLine="170" w:firstLineChars="71"/>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u w:val="single"/>
        </w:rPr>
        <w:br w:type="page"/>
      </w:r>
      <w:bookmarkStart w:id="181" w:name="_Toc458617475"/>
      <w:bookmarkStart w:id="182" w:name="_Toc10875"/>
      <w:bookmarkStart w:id="183" w:name="_Toc16402"/>
      <w:r>
        <w:rPr>
          <w:rFonts w:hint="eastAsia" w:ascii="仿宋" w:hAnsi="仿宋" w:eastAsia="仿宋" w:cs="仿宋"/>
          <w:b/>
          <w:color w:val="auto"/>
          <w:highlight w:val="none"/>
          <w:lang w:val="en-US" w:eastAsia="zh-CN"/>
        </w:rPr>
        <w:t>6</w:t>
      </w:r>
      <w:r>
        <w:rPr>
          <w:rFonts w:hint="eastAsia" w:ascii="仿宋" w:hAnsi="仿宋" w:eastAsia="仿宋" w:cs="仿宋"/>
          <w:b/>
          <w:color w:val="auto"/>
          <w:highlight w:val="none"/>
        </w:rPr>
        <w:t>.货物说明一览表</w:t>
      </w:r>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81"/>
      <w:bookmarkEnd w:id="182"/>
      <w:bookmarkEnd w:id="183"/>
      <w:r>
        <w:rPr>
          <w:rFonts w:hint="eastAsia" w:ascii="仿宋" w:hAnsi="仿宋" w:eastAsia="仿宋" w:cs="仿宋"/>
          <w:bCs/>
          <w:color w:val="auto"/>
          <w:sz w:val="24"/>
          <w:szCs w:val="21"/>
          <w:highlight w:val="none"/>
        </w:rPr>
        <w:t>（格式）</w:t>
      </w:r>
    </w:p>
    <w:p w14:paraId="1BF1542F">
      <w:pPr>
        <w:spacing w:line="560" w:lineRule="exact"/>
        <w:ind w:left="240" w:leftChars="100"/>
        <w:rPr>
          <w:rFonts w:hint="eastAsia" w:ascii="仿宋" w:hAnsi="仿宋" w:eastAsia="仿宋" w:cs="仿宋"/>
          <w:color w:val="auto"/>
          <w:szCs w:val="24"/>
          <w:highlight w:val="none"/>
          <w:u w:val="single"/>
        </w:rPr>
      </w:pPr>
      <w:r>
        <w:rPr>
          <w:rFonts w:hint="eastAsia" w:ascii="仿宋" w:hAnsi="仿宋" w:eastAsia="仿宋" w:cs="仿宋"/>
          <w:color w:val="auto"/>
          <w:szCs w:val="24"/>
          <w:highlight w:val="none"/>
        </w:rPr>
        <w:t>投标人名称：</w:t>
      </w:r>
      <w:r>
        <w:rPr>
          <w:rFonts w:hint="eastAsia" w:ascii="仿宋" w:hAnsi="仿宋" w:eastAsia="仿宋" w:cs="仿宋"/>
          <w:color w:val="auto"/>
          <w:szCs w:val="24"/>
          <w:highlight w:val="none"/>
          <w:u w:val="single"/>
        </w:rPr>
        <w:t xml:space="preserve">                          </w:t>
      </w:r>
      <w:r>
        <w:rPr>
          <w:rFonts w:hint="eastAsia" w:ascii="仿宋" w:hAnsi="仿宋" w:eastAsia="仿宋" w:cs="仿宋"/>
          <w:color w:val="auto"/>
          <w:szCs w:val="24"/>
          <w:highlight w:val="none"/>
        </w:rPr>
        <w:t xml:space="preserve">                                    </w:t>
      </w:r>
      <w:r>
        <w:rPr>
          <w:rFonts w:hint="eastAsia" w:ascii="仿宋" w:hAnsi="仿宋" w:eastAsia="仿宋" w:cs="仿宋"/>
          <w:bCs/>
          <w:color w:val="auto"/>
          <w:kern w:val="0"/>
          <w:szCs w:val="24"/>
          <w:highlight w:val="none"/>
        </w:rPr>
        <w:t>项目编号</w:t>
      </w:r>
      <w:r>
        <w:rPr>
          <w:rFonts w:hint="eastAsia" w:ascii="仿宋" w:hAnsi="仿宋" w:eastAsia="仿宋" w:cs="仿宋"/>
          <w:color w:val="auto"/>
          <w:szCs w:val="24"/>
          <w:highlight w:val="none"/>
        </w:rPr>
        <w:t>：</w:t>
      </w:r>
      <w:r>
        <w:rPr>
          <w:rFonts w:hint="eastAsia" w:ascii="仿宋" w:hAnsi="仿宋" w:eastAsia="仿宋" w:cs="仿宋"/>
          <w:color w:val="auto"/>
          <w:szCs w:val="24"/>
          <w:highlight w:val="none"/>
          <w:u w:val="single"/>
        </w:rPr>
        <w:t xml:space="preserve">              </w:t>
      </w:r>
      <w:r>
        <w:rPr>
          <w:rFonts w:hint="eastAsia" w:ascii="仿宋" w:hAnsi="仿宋" w:eastAsia="仿宋" w:cs="仿宋"/>
          <w:color w:val="auto"/>
          <w:szCs w:val="24"/>
          <w:highlight w:val="none"/>
        </w:rPr>
        <w:t xml:space="preserve">             </w:t>
      </w:r>
    </w:p>
    <w:tbl>
      <w:tblPr>
        <w:tblStyle w:val="23"/>
        <w:tblW w:w="13943"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9"/>
        <w:gridCol w:w="2160"/>
        <w:gridCol w:w="1620"/>
        <w:gridCol w:w="5040"/>
        <w:gridCol w:w="1800"/>
        <w:gridCol w:w="1080"/>
        <w:gridCol w:w="1234"/>
      </w:tblGrid>
      <w:tr w14:paraId="2CFABAC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1009" w:type="dxa"/>
            <w:vAlign w:val="center"/>
          </w:tcPr>
          <w:p w14:paraId="48497688">
            <w:pPr>
              <w:spacing w:line="560" w:lineRule="exact"/>
              <w:jc w:val="center"/>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序号</w:t>
            </w:r>
          </w:p>
        </w:tc>
        <w:tc>
          <w:tcPr>
            <w:tcW w:w="2160" w:type="dxa"/>
            <w:vAlign w:val="center"/>
          </w:tcPr>
          <w:p w14:paraId="0D6A66EF">
            <w:pPr>
              <w:spacing w:line="560" w:lineRule="exact"/>
              <w:ind w:left="240" w:leftChars="100"/>
              <w:jc w:val="center"/>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名    称</w:t>
            </w:r>
          </w:p>
        </w:tc>
        <w:tc>
          <w:tcPr>
            <w:tcW w:w="1620" w:type="dxa"/>
            <w:vAlign w:val="center"/>
          </w:tcPr>
          <w:p w14:paraId="0F5C0885">
            <w:pPr>
              <w:spacing w:line="560" w:lineRule="exact"/>
              <w:jc w:val="center"/>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品牌/型号</w:t>
            </w:r>
          </w:p>
        </w:tc>
        <w:tc>
          <w:tcPr>
            <w:tcW w:w="5040" w:type="dxa"/>
            <w:vAlign w:val="center"/>
          </w:tcPr>
          <w:p w14:paraId="36D5ECFA">
            <w:pPr>
              <w:spacing w:line="560" w:lineRule="exact"/>
              <w:ind w:left="240" w:leftChars="100"/>
              <w:jc w:val="center"/>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配置、规格及主要技术参数</w:t>
            </w:r>
          </w:p>
        </w:tc>
        <w:tc>
          <w:tcPr>
            <w:tcW w:w="1800" w:type="dxa"/>
            <w:vAlign w:val="center"/>
          </w:tcPr>
          <w:p w14:paraId="2FC66581">
            <w:pPr>
              <w:spacing w:line="560" w:lineRule="exact"/>
              <w:jc w:val="center"/>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制造厂家</w:t>
            </w:r>
          </w:p>
        </w:tc>
        <w:tc>
          <w:tcPr>
            <w:tcW w:w="1080" w:type="dxa"/>
            <w:tcMar>
              <w:top w:w="28" w:type="dxa"/>
              <w:left w:w="57" w:type="dxa"/>
              <w:bottom w:w="28" w:type="dxa"/>
              <w:right w:w="57" w:type="dxa"/>
            </w:tcMar>
            <w:vAlign w:val="center"/>
          </w:tcPr>
          <w:p w14:paraId="3BA51667">
            <w:pPr>
              <w:spacing w:line="560" w:lineRule="exact"/>
              <w:jc w:val="center"/>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数量</w:t>
            </w:r>
          </w:p>
        </w:tc>
        <w:tc>
          <w:tcPr>
            <w:tcW w:w="1234" w:type="dxa"/>
            <w:tcMar>
              <w:top w:w="28" w:type="dxa"/>
              <w:left w:w="57" w:type="dxa"/>
              <w:bottom w:w="28" w:type="dxa"/>
              <w:right w:w="57" w:type="dxa"/>
            </w:tcMar>
            <w:vAlign w:val="center"/>
          </w:tcPr>
          <w:p w14:paraId="1B27A309">
            <w:pPr>
              <w:spacing w:line="560" w:lineRule="exact"/>
              <w:ind w:left="-24" w:leftChars="-10"/>
              <w:jc w:val="center"/>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交货期</w:t>
            </w:r>
          </w:p>
        </w:tc>
      </w:tr>
      <w:tr w14:paraId="19B410D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 w:hRule="atLeast"/>
          <w:jc w:val="center"/>
        </w:trPr>
        <w:tc>
          <w:tcPr>
            <w:tcW w:w="1009" w:type="dxa"/>
          </w:tcPr>
          <w:p w14:paraId="316A047C">
            <w:pPr>
              <w:spacing w:line="560" w:lineRule="exact"/>
              <w:ind w:left="240" w:leftChars="100"/>
              <w:jc w:val="center"/>
              <w:rPr>
                <w:rFonts w:hint="eastAsia" w:ascii="仿宋" w:hAnsi="仿宋" w:eastAsia="仿宋" w:cs="仿宋"/>
                <w:color w:val="auto"/>
                <w:szCs w:val="24"/>
                <w:highlight w:val="none"/>
              </w:rPr>
            </w:pPr>
          </w:p>
        </w:tc>
        <w:tc>
          <w:tcPr>
            <w:tcW w:w="2160" w:type="dxa"/>
          </w:tcPr>
          <w:p w14:paraId="16769F42">
            <w:pPr>
              <w:spacing w:line="560" w:lineRule="exact"/>
              <w:ind w:left="240" w:leftChars="100"/>
              <w:rPr>
                <w:rFonts w:hint="eastAsia" w:ascii="仿宋" w:hAnsi="仿宋" w:eastAsia="仿宋" w:cs="仿宋"/>
                <w:color w:val="auto"/>
                <w:szCs w:val="24"/>
                <w:highlight w:val="none"/>
              </w:rPr>
            </w:pPr>
          </w:p>
        </w:tc>
        <w:tc>
          <w:tcPr>
            <w:tcW w:w="1620" w:type="dxa"/>
          </w:tcPr>
          <w:p w14:paraId="1193FE7C">
            <w:pPr>
              <w:spacing w:line="560" w:lineRule="exact"/>
              <w:ind w:left="240" w:leftChars="100"/>
              <w:rPr>
                <w:rFonts w:hint="eastAsia" w:ascii="仿宋" w:hAnsi="仿宋" w:eastAsia="仿宋" w:cs="仿宋"/>
                <w:color w:val="auto"/>
                <w:szCs w:val="24"/>
                <w:highlight w:val="none"/>
                <w:u w:val="single"/>
              </w:rPr>
            </w:pPr>
          </w:p>
        </w:tc>
        <w:tc>
          <w:tcPr>
            <w:tcW w:w="5040" w:type="dxa"/>
          </w:tcPr>
          <w:p w14:paraId="59892025">
            <w:pPr>
              <w:spacing w:line="560" w:lineRule="exact"/>
              <w:ind w:left="240" w:leftChars="100"/>
              <w:rPr>
                <w:rFonts w:hint="eastAsia" w:ascii="仿宋" w:hAnsi="仿宋" w:eastAsia="仿宋" w:cs="仿宋"/>
                <w:color w:val="auto"/>
                <w:szCs w:val="24"/>
                <w:highlight w:val="none"/>
                <w:u w:val="single"/>
              </w:rPr>
            </w:pPr>
          </w:p>
        </w:tc>
        <w:tc>
          <w:tcPr>
            <w:tcW w:w="1800" w:type="dxa"/>
          </w:tcPr>
          <w:p w14:paraId="66C1E89F">
            <w:pPr>
              <w:spacing w:line="560" w:lineRule="exact"/>
              <w:ind w:left="240" w:leftChars="100"/>
              <w:rPr>
                <w:rFonts w:hint="eastAsia" w:ascii="仿宋" w:hAnsi="仿宋" w:eastAsia="仿宋" w:cs="仿宋"/>
                <w:color w:val="auto"/>
                <w:szCs w:val="24"/>
                <w:highlight w:val="none"/>
                <w:u w:val="single"/>
              </w:rPr>
            </w:pPr>
          </w:p>
        </w:tc>
        <w:tc>
          <w:tcPr>
            <w:tcW w:w="1080" w:type="dxa"/>
            <w:tcMar>
              <w:top w:w="28" w:type="dxa"/>
              <w:left w:w="57" w:type="dxa"/>
              <w:bottom w:w="28" w:type="dxa"/>
              <w:right w:w="57" w:type="dxa"/>
            </w:tcMar>
          </w:tcPr>
          <w:p w14:paraId="3AA9AB58">
            <w:pPr>
              <w:spacing w:line="560" w:lineRule="exact"/>
              <w:ind w:left="240" w:leftChars="100"/>
              <w:jc w:val="center"/>
              <w:rPr>
                <w:rFonts w:hint="eastAsia" w:ascii="仿宋" w:hAnsi="仿宋" w:eastAsia="仿宋" w:cs="仿宋"/>
                <w:color w:val="auto"/>
                <w:szCs w:val="24"/>
                <w:highlight w:val="none"/>
                <w:u w:val="single"/>
              </w:rPr>
            </w:pPr>
          </w:p>
        </w:tc>
        <w:tc>
          <w:tcPr>
            <w:tcW w:w="1234" w:type="dxa"/>
            <w:tcMar>
              <w:top w:w="28" w:type="dxa"/>
              <w:left w:w="57" w:type="dxa"/>
              <w:bottom w:w="28" w:type="dxa"/>
              <w:right w:w="57" w:type="dxa"/>
            </w:tcMar>
          </w:tcPr>
          <w:p w14:paraId="67A0B6A7">
            <w:pPr>
              <w:spacing w:line="560" w:lineRule="exact"/>
              <w:ind w:left="240" w:leftChars="100"/>
              <w:rPr>
                <w:rFonts w:hint="eastAsia" w:ascii="仿宋" w:hAnsi="仿宋" w:eastAsia="仿宋" w:cs="仿宋"/>
                <w:color w:val="auto"/>
                <w:szCs w:val="24"/>
                <w:highlight w:val="none"/>
                <w:u w:val="single"/>
              </w:rPr>
            </w:pPr>
          </w:p>
        </w:tc>
      </w:tr>
      <w:tr w14:paraId="47DC3D4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 w:hRule="atLeast"/>
          <w:jc w:val="center"/>
        </w:trPr>
        <w:tc>
          <w:tcPr>
            <w:tcW w:w="1009" w:type="dxa"/>
          </w:tcPr>
          <w:p w14:paraId="0E4DEFBA">
            <w:pPr>
              <w:spacing w:line="560" w:lineRule="exact"/>
              <w:ind w:left="240" w:leftChars="100"/>
              <w:jc w:val="center"/>
              <w:rPr>
                <w:rFonts w:hint="eastAsia" w:ascii="仿宋" w:hAnsi="仿宋" w:eastAsia="仿宋" w:cs="仿宋"/>
                <w:color w:val="auto"/>
                <w:szCs w:val="24"/>
                <w:highlight w:val="none"/>
              </w:rPr>
            </w:pPr>
          </w:p>
        </w:tc>
        <w:tc>
          <w:tcPr>
            <w:tcW w:w="2160" w:type="dxa"/>
          </w:tcPr>
          <w:p w14:paraId="4315B722">
            <w:pPr>
              <w:spacing w:line="560" w:lineRule="exact"/>
              <w:ind w:left="240" w:leftChars="100"/>
              <w:rPr>
                <w:rFonts w:hint="eastAsia" w:ascii="仿宋" w:hAnsi="仿宋" w:eastAsia="仿宋" w:cs="仿宋"/>
                <w:color w:val="auto"/>
                <w:szCs w:val="24"/>
                <w:highlight w:val="none"/>
              </w:rPr>
            </w:pPr>
          </w:p>
        </w:tc>
        <w:tc>
          <w:tcPr>
            <w:tcW w:w="1620" w:type="dxa"/>
          </w:tcPr>
          <w:p w14:paraId="1B40BFD7">
            <w:pPr>
              <w:spacing w:line="560" w:lineRule="exact"/>
              <w:ind w:left="240" w:leftChars="100"/>
              <w:rPr>
                <w:rFonts w:hint="eastAsia" w:ascii="仿宋" w:hAnsi="仿宋" w:eastAsia="仿宋" w:cs="仿宋"/>
                <w:color w:val="auto"/>
                <w:szCs w:val="24"/>
                <w:highlight w:val="none"/>
                <w:u w:val="single"/>
              </w:rPr>
            </w:pPr>
          </w:p>
        </w:tc>
        <w:tc>
          <w:tcPr>
            <w:tcW w:w="5040" w:type="dxa"/>
          </w:tcPr>
          <w:p w14:paraId="5E38A38B">
            <w:pPr>
              <w:spacing w:line="560" w:lineRule="exact"/>
              <w:ind w:left="240" w:leftChars="100"/>
              <w:rPr>
                <w:rFonts w:hint="eastAsia" w:ascii="仿宋" w:hAnsi="仿宋" w:eastAsia="仿宋" w:cs="仿宋"/>
                <w:color w:val="auto"/>
                <w:szCs w:val="24"/>
                <w:highlight w:val="none"/>
                <w:u w:val="single"/>
              </w:rPr>
            </w:pPr>
          </w:p>
        </w:tc>
        <w:tc>
          <w:tcPr>
            <w:tcW w:w="1800" w:type="dxa"/>
          </w:tcPr>
          <w:p w14:paraId="07725E2D">
            <w:pPr>
              <w:spacing w:line="560" w:lineRule="exact"/>
              <w:ind w:left="240" w:leftChars="100"/>
              <w:rPr>
                <w:rFonts w:hint="eastAsia" w:ascii="仿宋" w:hAnsi="仿宋" w:eastAsia="仿宋" w:cs="仿宋"/>
                <w:color w:val="auto"/>
                <w:szCs w:val="24"/>
                <w:highlight w:val="none"/>
                <w:u w:val="single"/>
              </w:rPr>
            </w:pPr>
          </w:p>
        </w:tc>
        <w:tc>
          <w:tcPr>
            <w:tcW w:w="1080" w:type="dxa"/>
            <w:tcMar>
              <w:top w:w="28" w:type="dxa"/>
              <w:left w:w="57" w:type="dxa"/>
              <w:bottom w:w="28" w:type="dxa"/>
              <w:right w:w="57" w:type="dxa"/>
            </w:tcMar>
          </w:tcPr>
          <w:p w14:paraId="76768F03">
            <w:pPr>
              <w:spacing w:line="560" w:lineRule="exact"/>
              <w:ind w:left="240" w:leftChars="100"/>
              <w:jc w:val="center"/>
              <w:rPr>
                <w:rFonts w:hint="eastAsia" w:ascii="仿宋" w:hAnsi="仿宋" w:eastAsia="仿宋" w:cs="仿宋"/>
                <w:color w:val="auto"/>
                <w:szCs w:val="24"/>
                <w:highlight w:val="none"/>
                <w:u w:val="single"/>
              </w:rPr>
            </w:pPr>
          </w:p>
        </w:tc>
        <w:tc>
          <w:tcPr>
            <w:tcW w:w="1234" w:type="dxa"/>
            <w:tcMar>
              <w:top w:w="28" w:type="dxa"/>
              <w:left w:w="57" w:type="dxa"/>
              <w:bottom w:w="28" w:type="dxa"/>
              <w:right w:w="57" w:type="dxa"/>
            </w:tcMar>
          </w:tcPr>
          <w:p w14:paraId="77A85857">
            <w:pPr>
              <w:spacing w:line="560" w:lineRule="exact"/>
              <w:ind w:left="240" w:leftChars="100"/>
              <w:rPr>
                <w:rFonts w:hint="eastAsia" w:ascii="仿宋" w:hAnsi="仿宋" w:eastAsia="仿宋" w:cs="仿宋"/>
                <w:color w:val="auto"/>
                <w:szCs w:val="24"/>
                <w:highlight w:val="none"/>
                <w:u w:val="single"/>
              </w:rPr>
            </w:pPr>
          </w:p>
        </w:tc>
      </w:tr>
      <w:tr w14:paraId="7998E22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09" w:type="dxa"/>
          </w:tcPr>
          <w:p w14:paraId="7AEB4117">
            <w:pPr>
              <w:spacing w:line="560" w:lineRule="exact"/>
              <w:ind w:left="240" w:leftChars="100"/>
              <w:jc w:val="center"/>
              <w:rPr>
                <w:rFonts w:hint="eastAsia" w:ascii="仿宋" w:hAnsi="仿宋" w:eastAsia="仿宋" w:cs="仿宋"/>
                <w:color w:val="auto"/>
                <w:szCs w:val="24"/>
                <w:highlight w:val="none"/>
              </w:rPr>
            </w:pPr>
          </w:p>
        </w:tc>
        <w:tc>
          <w:tcPr>
            <w:tcW w:w="2160" w:type="dxa"/>
          </w:tcPr>
          <w:p w14:paraId="31F783A6">
            <w:pPr>
              <w:spacing w:line="560" w:lineRule="exact"/>
              <w:ind w:left="240" w:leftChars="100"/>
              <w:rPr>
                <w:rFonts w:hint="eastAsia" w:ascii="仿宋" w:hAnsi="仿宋" w:eastAsia="仿宋" w:cs="仿宋"/>
                <w:color w:val="auto"/>
                <w:szCs w:val="24"/>
                <w:highlight w:val="none"/>
              </w:rPr>
            </w:pPr>
          </w:p>
        </w:tc>
        <w:tc>
          <w:tcPr>
            <w:tcW w:w="1620" w:type="dxa"/>
          </w:tcPr>
          <w:p w14:paraId="4DF7C67B">
            <w:pPr>
              <w:spacing w:line="560" w:lineRule="exact"/>
              <w:ind w:left="240" w:leftChars="100"/>
              <w:rPr>
                <w:rFonts w:hint="eastAsia" w:ascii="仿宋" w:hAnsi="仿宋" w:eastAsia="仿宋" w:cs="仿宋"/>
                <w:color w:val="auto"/>
                <w:szCs w:val="24"/>
                <w:highlight w:val="none"/>
                <w:u w:val="single"/>
              </w:rPr>
            </w:pPr>
          </w:p>
        </w:tc>
        <w:tc>
          <w:tcPr>
            <w:tcW w:w="5040" w:type="dxa"/>
          </w:tcPr>
          <w:p w14:paraId="0C260730">
            <w:pPr>
              <w:spacing w:line="560" w:lineRule="exact"/>
              <w:ind w:left="240" w:leftChars="100"/>
              <w:rPr>
                <w:rFonts w:hint="eastAsia" w:ascii="仿宋" w:hAnsi="仿宋" w:eastAsia="仿宋" w:cs="仿宋"/>
                <w:color w:val="auto"/>
                <w:szCs w:val="24"/>
                <w:highlight w:val="none"/>
                <w:u w:val="single"/>
              </w:rPr>
            </w:pPr>
          </w:p>
        </w:tc>
        <w:tc>
          <w:tcPr>
            <w:tcW w:w="1800" w:type="dxa"/>
          </w:tcPr>
          <w:p w14:paraId="53CC9ED4">
            <w:pPr>
              <w:spacing w:line="560" w:lineRule="exact"/>
              <w:ind w:left="240" w:leftChars="100"/>
              <w:rPr>
                <w:rFonts w:hint="eastAsia" w:ascii="仿宋" w:hAnsi="仿宋" w:eastAsia="仿宋" w:cs="仿宋"/>
                <w:color w:val="auto"/>
                <w:szCs w:val="24"/>
                <w:highlight w:val="none"/>
                <w:u w:val="single"/>
              </w:rPr>
            </w:pPr>
          </w:p>
        </w:tc>
        <w:tc>
          <w:tcPr>
            <w:tcW w:w="1080" w:type="dxa"/>
            <w:tcMar>
              <w:top w:w="28" w:type="dxa"/>
              <w:left w:w="57" w:type="dxa"/>
              <w:bottom w:w="28" w:type="dxa"/>
              <w:right w:w="57" w:type="dxa"/>
            </w:tcMar>
          </w:tcPr>
          <w:p w14:paraId="48C71011">
            <w:pPr>
              <w:spacing w:line="560" w:lineRule="exact"/>
              <w:ind w:left="240" w:leftChars="100"/>
              <w:jc w:val="center"/>
              <w:rPr>
                <w:rFonts w:hint="eastAsia" w:ascii="仿宋" w:hAnsi="仿宋" w:eastAsia="仿宋" w:cs="仿宋"/>
                <w:color w:val="auto"/>
                <w:szCs w:val="24"/>
                <w:highlight w:val="none"/>
                <w:u w:val="single"/>
              </w:rPr>
            </w:pPr>
          </w:p>
        </w:tc>
        <w:tc>
          <w:tcPr>
            <w:tcW w:w="1234" w:type="dxa"/>
            <w:tcMar>
              <w:top w:w="28" w:type="dxa"/>
              <w:left w:w="57" w:type="dxa"/>
              <w:bottom w:w="28" w:type="dxa"/>
              <w:right w:w="57" w:type="dxa"/>
            </w:tcMar>
          </w:tcPr>
          <w:p w14:paraId="7C6D80DD">
            <w:pPr>
              <w:spacing w:line="560" w:lineRule="exact"/>
              <w:ind w:left="240" w:leftChars="100"/>
              <w:rPr>
                <w:rFonts w:hint="eastAsia" w:ascii="仿宋" w:hAnsi="仿宋" w:eastAsia="仿宋" w:cs="仿宋"/>
                <w:color w:val="auto"/>
                <w:szCs w:val="24"/>
                <w:highlight w:val="none"/>
                <w:u w:val="single"/>
              </w:rPr>
            </w:pPr>
          </w:p>
        </w:tc>
      </w:tr>
      <w:tr w14:paraId="7B6C299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09" w:type="dxa"/>
          </w:tcPr>
          <w:p w14:paraId="666C0796">
            <w:pPr>
              <w:spacing w:line="560" w:lineRule="exact"/>
              <w:ind w:left="240" w:leftChars="100"/>
              <w:jc w:val="center"/>
              <w:rPr>
                <w:rFonts w:hint="eastAsia" w:ascii="仿宋" w:hAnsi="仿宋" w:eastAsia="仿宋" w:cs="仿宋"/>
                <w:color w:val="auto"/>
                <w:szCs w:val="24"/>
                <w:highlight w:val="none"/>
              </w:rPr>
            </w:pPr>
          </w:p>
        </w:tc>
        <w:tc>
          <w:tcPr>
            <w:tcW w:w="2160" w:type="dxa"/>
          </w:tcPr>
          <w:p w14:paraId="34E30B06">
            <w:pPr>
              <w:spacing w:line="560" w:lineRule="exact"/>
              <w:ind w:left="240" w:leftChars="100"/>
              <w:rPr>
                <w:rFonts w:hint="eastAsia" w:ascii="仿宋" w:hAnsi="仿宋" w:eastAsia="仿宋" w:cs="仿宋"/>
                <w:color w:val="auto"/>
                <w:szCs w:val="24"/>
                <w:highlight w:val="none"/>
              </w:rPr>
            </w:pPr>
          </w:p>
        </w:tc>
        <w:tc>
          <w:tcPr>
            <w:tcW w:w="1620" w:type="dxa"/>
          </w:tcPr>
          <w:p w14:paraId="5B5BFBF0">
            <w:pPr>
              <w:spacing w:line="560" w:lineRule="exact"/>
              <w:ind w:left="240" w:leftChars="100"/>
              <w:rPr>
                <w:rFonts w:hint="eastAsia" w:ascii="仿宋" w:hAnsi="仿宋" w:eastAsia="仿宋" w:cs="仿宋"/>
                <w:color w:val="auto"/>
                <w:szCs w:val="24"/>
                <w:highlight w:val="none"/>
                <w:u w:val="single"/>
              </w:rPr>
            </w:pPr>
          </w:p>
        </w:tc>
        <w:tc>
          <w:tcPr>
            <w:tcW w:w="5040" w:type="dxa"/>
          </w:tcPr>
          <w:p w14:paraId="02B33E8A">
            <w:pPr>
              <w:spacing w:line="560" w:lineRule="exact"/>
              <w:ind w:left="240" w:leftChars="100"/>
              <w:rPr>
                <w:rFonts w:hint="eastAsia" w:ascii="仿宋" w:hAnsi="仿宋" w:eastAsia="仿宋" w:cs="仿宋"/>
                <w:color w:val="auto"/>
                <w:szCs w:val="24"/>
                <w:highlight w:val="none"/>
                <w:u w:val="single"/>
              </w:rPr>
            </w:pPr>
          </w:p>
        </w:tc>
        <w:tc>
          <w:tcPr>
            <w:tcW w:w="1800" w:type="dxa"/>
          </w:tcPr>
          <w:p w14:paraId="79FF899F">
            <w:pPr>
              <w:spacing w:line="560" w:lineRule="exact"/>
              <w:ind w:left="240" w:leftChars="100"/>
              <w:rPr>
                <w:rFonts w:hint="eastAsia" w:ascii="仿宋" w:hAnsi="仿宋" w:eastAsia="仿宋" w:cs="仿宋"/>
                <w:color w:val="auto"/>
                <w:szCs w:val="24"/>
                <w:highlight w:val="none"/>
                <w:u w:val="single"/>
              </w:rPr>
            </w:pPr>
          </w:p>
        </w:tc>
        <w:tc>
          <w:tcPr>
            <w:tcW w:w="1080" w:type="dxa"/>
            <w:tcMar>
              <w:top w:w="28" w:type="dxa"/>
              <w:left w:w="57" w:type="dxa"/>
              <w:bottom w:w="28" w:type="dxa"/>
              <w:right w:w="57" w:type="dxa"/>
            </w:tcMar>
          </w:tcPr>
          <w:p w14:paraId="1A825BAA">
            <w:pPr>
              <w:spacing w:line="560" w:lineRule="exact"/>
              <w:ind w:left="240" w:leftChars="100"/>
              <w:jc w:val="center"/>
              <w:rPr>
                <w:rFonts w:hint="eastAsia" w:ascii="仿宋" w:hAnsi="仿宋" w:eastAsia="仿宋" w:cs="仿宋"/>
                <w:color w:val="auto"/>
                <w:szCs w:val="24"/>
                <w:highlight w:val="none"/>
                <w:u w:val="single"/>
              </w:rPr>
            </w:pPr>
          </w:p>
        </w:tc>
        <w:tc>
          <w:tcPr>
            <w:tcW w:w="1234" w:type="dxa"/>
            <w:tcMar>
              <w:top w:w="28" w:type="dxa"/>
              <w:left w:w="57" w:type="dxa"/>
              <w:bottom w:w="28" w:type="dxa"/>
              <w:right w:w="57" w:type="dxa"/>
            </w:tcMar>
          </w:tcPr>
          <w:p w14:paraId="6FD33E9A">
            <w:pPr>
              <w:spacing w:line="560" w:lineRule="exact"/>
              <w:ind w:left="240" w:leftChars="100"/>
              <w:rPr>
                <w:rFonts w:hint="eastAsia" w:ascii="仿宋" w:hAnsi="仿宋" w:eastAsia="仿宋" w:cs="仿宋"/>
                <w:color w:val="auto"/>
                <w:szCs w:val="24"/>
                <w:highlight w:val="none"/>
                <w:u w:val="single"/>
              </w:rPr>
            </w:pPr>
          </w:p>
        </w:tc>
      </w:tr>
      <w:tr w14:paraId="6A8A998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09" w:type="dxa"/>
          </w:tcPr>
          <w:p w14:paraId="634D05FB">
            <w:pPr>
              <w:spacing w:line="560" w:lineRule="exact"/>
              <w:ind w:left="240" w:leftChars="100"/>
              <w:jc w:val="center"/>
              <w:rPr>
                <w:rFonts w:hint="eastAsia" w:ascii="仿宋" w:hAnsi="仿宋" w:eastAsia="仿宋" w:cs="仿宋"/>
                <w:color w:val="auto"/>
                <w:szCs w:val="24"/>
                <w:highlight w:val="none"/>
              </w:rPr>
            </w:pPr>
          </w:p>
        </w:tc>
        <w:tc>
          <w:tcPr>
            <w:tcW w:w="2160" w:type="dxa"/>
          </w:tcPr>
          <w:p w14:paraId="40B941FA">
            <w:pPr>
              <w:spacing w:line="560" w:lineRule="exact"/>
              <w:ind w:left="240" w:leftChars="100"/>
              <w:rPr>
                <w:rFonts w:hint="eastAsia" w:ascii="仿宋" w:hAnsi="仿宋" w:eastAsia="仿宋" w:cs="仿宋"/>
                <w:color w:val="auto"/>
                <w:szCs w:val="24"/>
                <w:highlight w:val="none"/>
              </w:rPr>
            </w:pPr>
          </w:p>
        </w:tc>
        <w:tc>
          <w:tcPr>
            <w:tcW w:w="1620" w:type="dxa"/>
          </w:tcPr>
          <w:p w14:paraId="2BF41B80">
            <w:pPr>
              <w:spacing w:line="560" w:lineRule="exact"/>
              <w:ind w:left="240" w:leftChars="100"/>
              <w:rPr>
                <w:rFonts w:hint="eastAsia" w:ascii="仿宋" w:hAnsi="仿宋" w:eastAsia="仿宋" w:cs="仿宋"/>
                <w:color w:val="auto"/>
                <w:szCs w:val="24"/>
                <w:highlight w:val="none"/>
                <w:u w:val="single"/>
              </w:rPr>
            </w:pPr>
          </w:p>
        </w:tc>
        <w:tc>
          <w:tcPr>
            <w:tcW w:w="5040" w:type="dxa"/>
          </w:tcPr>
          <w:p w14:paraId="16A3FE62">
            <w:pPr>
              <w:spacing w:line="560" w:lineRule="exact"/>
              <w:ind w:left="240" w:leftChars="100"/>
              <w:rPr>
                <w:rFonts w:hint="eastAsia" w:ascii="仿宋" w:hAnsi="仿宋" w:eastAsia="仿宋" w:cs="仿宋"/>
                <w:color w:val="auto"/>
                <w:szCs w:val="24"/>
                <w:highlight w:val="none"/>
                <w:u w:val="single"/>
              </w:rPr>
            </w:pPr>
          </w:p>
        </w:tc>
        <w:tc>
          <w:tcPr>
            <w:tcW w:w="1800" w:type="dxa"/>
          </w:tcPr>
          <w:p w14:paraId="299D26B7">
            <w:pPr>
              <w:spacing w:line="560" w:lineRule="exact"/>
              <w:ind w:left="240" w:leftChars="100"/>
              <w:rPr>
                <w:rFonts w:hint="eastAsia" w:ascii="仿宋" w:hAnsi="仿宋" w:eastAsia="仿宋" w:cs="仿宋"/>
                <w:color w:val="auto"/>
                <w:szCs w:val="24"/>
                <w:highlight w:val="none"/>
                <w:u w:val="single"/>
              </w:rPr>
            </w:pPr>
          </w:p>
        </w:tc>
        <w:tc>
          <w:tcPr>
            <w:tcW w:w="1080" w:type="dxa"/>
            <w:tcMar>
              <w:top w:w="28" w:type="dxa"/>
              <w:left w:w="57" w:type="dxa"/>
              <w:bottom w:w="28" w:type="dxa"/>
              <w:right w:w="57" w:type="dxa"/>
            </w:tcMar>
          </w:tcPr>
          <w:p w14:paraId="658788A0">
            <w:pPr>
              <w:spacing w:line="560" w:lineRule="exact"/>
              <w:ind w:left="240" w:leftChars="100"/>
              <w:jc w:val="center"/>
              <w:rPr>
                <w:rFonts w:hint="eastAsia" w:ascii="仿宋" w:hAnsi="仿宋" w:eastAsia="仿宋" w:cs="仿宋"/>
                <w:color w:val="auto"/>
                <w:szCs w:val="24"/>
                <w:highlight w:val="none"/>
                <w:u w:val="single"/>
              </w:rPr>
            </w:pPr>
          </w:p>
        </w:tc>
        <w:tc>
          <w:tcPr>
            <w:tcW w:w="1234" w:type="dxa"/>
            <w:tcMar>
              <w:top w:w="28" w:type="dxa"/>
              <w:left w:w="57" w:type="dxa"/>
              <w:bottom w:w="28" w:type="dxa"/>
              <w:right w:w="57" w:type="dxa"/>
            </w:tcMar>
          </w:tcPr>
          <w:p w14:paraId="2CCF6616">
            <w:pPr>
              <w:spacing w:line="560" w:lineRule="exact"/>
              <w:ind w:left="240" w:leftChars="100"/>
              <w:rPr>
                <w:rFonts w:hint="eastAsia" w:ascii="仿宋" w:hAnsi="仿宋" w:eastAsia="仿宋" w:cs="仿宋"/>
                <w:color w:val="auto"/>
                <w:szCs w:val="24"/>
                <w:highlight w:val="none"/>
                <w:u w:val="single"/>
              </w:rPr>
            </w:pPr>
          </w:p>
        </w:tc>
      </w:tr>
      <w:tr w14:paraId="770B41E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09" w:type="dxa"/>
          </w:tcPr>
          <w:p w14:paraId="472F2DE2">
            <w:pPr>
              <w:spacing w:line="560" w:lineRule="exact"/>
              <w:ind w:left="240" w:leftChars="100"/>
              <w:jc w:val="center"/>
              <w:rPr>
                <w:rFonts w:hint="eastAsia" w:ascii="仿宋" w:hAnsi="仿宋" w:eastAsia="仿宋" w:cs="仿宋"/>
                <w:color w:val="auto"/>
                <w:szCs w:val="24"/>
                <w:highlight w:val="none"/>
              </w:rPr>
            </w:pPr>
          </w:p>
        </w:tc>
        <w:tc>
          <w:tcPr>
            <w:tcW w:w="2160" w:type="dxa"/>
            <w:vAlign w:val="center"/>
          </w:tcPr>
          <w:p w14:paraId="64156749">
            <w:pPr>
              <w:spacing w:line="560" w:lineRule="exact"/>
              <w:ind w:left="240" w:leftChars="100"/>
              <w:rPr>
                <w:rFonts w:hint="eastAsia" w:ascii="仿宋" w:hAnsi="仿宋" w:eastAsia="仿宋" w:cs="仿宋"/>
                <w:color w:val="auto"/>
                <w:szCs w:val="24"/>
                <w:highlight w:val="none"/>
              </w:rPr>
            </w:pPr>
          </w:p>
        </w:tc>
        <w:tc>
          <w:tcPr>
            <w:tcW w:w="1620" w:type="dxa"/>
          </w:tcPr>
          <w:p w14:paraId="5568F733">
            <w:pPr>
              <w:spacing w:line="560" w:lineRule="exact"/>
              <w:ind w:left="240" w:leftChars="100"/>
              <w:rPr>
                <w:rFonts w:hint="eastAsia" w:ascii="仿宋" w:hAnsi="仿宋" w:eastAsia="仿宋" w:cs="仿宋"/>
                <w:color w:val="auto"/>
                <w:szCs w:val="24"/>
                <w:highlight w:val="none"/>
                <w:u w:val="single"/>
              </w:rPr>
            </w:pPr>
          </w:p>
        </w:tc>
        <w:tc>
          <w:tcPr>
            <w:tcW w:w="5040" w:type="dxa"/>
          </w:tcPr>
          <w:p w14:paraId="310695E1">
            <w:pPr>
              <w:spacing w:line="560" w:lineRule="exact"/>
              <w:ind w:left="240" w:leftChars="100"/>
              <w:rPr>
                <w:rFonts w:hint="eastAsia" w:ascii="仿宋" w:hAnsi="仿宋" w:eastAsia="仿宋" w:cs="仿宋"/>
                <w:color w:val="auto"/>
                <w:szCs w:val="24"/>
                <w:highlight w:val="none"/>
                <w:u w:val="single"/>
              </w:rPr>
            </w:pPr>
          </w:p>
        </w:tc>
        <w:tc>
          <w:tcPr>
            <w:tcW w:w="1800" w:type="dxa"/>
          </w:tcPr>
          <w:p w14:paraId="2D594CB8">
            <w:pPr>
              <w:spacing w:line="560" w:lineRule="exact"/>
              <w:ind w:left="240" w:leftChars="100"/>
              <w:rPr>
                <w:rFonts w:hint="eastAsia" w:ascii="仿宋" w:hAnsi="仿宋" w:eastAsia="仿宋" w:cs="仿宋"/>
                <w:color w:val="auto"/>
                <w:szCs w:val="24"/>
                <w:highlight w:val="none"/>
                <w:u w:val="single"/>
              </w:rPr>
            </w:pPr>
          </w:p>
        </w:tc>
        <w:tc>
          <w:tcPr>
            <w:tcW w:w="1080" w:type="dxa"/>
            <w:tcMar>
              <w:top w:w="28" w:type="dxa"/>
              <w:left w:w="57" w:type="dxa"/>
              <w:bottom w:w="28" w:type="dxa"/>
              <w:right w:w="57" w:type="dxa"/>
            </w:tcMar>
          </w:tcPr>
          <w:p w14:paraId="593305AA">
            <w:pPr>
              <w:spacing w:line="560" w:lineRule="exact"/>
              <w:ind w:left="240" w:leftChars="100"/>
              <w:jc w:val="center"/>
              <w:rPr>
                <w:rFonts w:hint="eastAsia" w:ascii="仿宋" w:hAnsi="仿宋" w:eastAsia="仿宋" w:cs="仿宋"/>
                <w:color w:val="auto"/>
                <w:szCs w:val="24"/>
                <w:highlight w:val="none"/>
                <w:u w:val="single"/>
              </w:rPr>
            </w:pPr>
          </w:p>
        </w:tc>
        <w:tc>
          <w:tcPr>
            <w:tcW w:w="1234" w:type="dxa"/>
            <w:tcMar>
              <w:top w:w="28" w:type="dxa"/>
              <w:left w:w="57" w:type="dxa"/>
              <w:bottom w:w="28" w:type="dxa"/>
              <w:right w:w="57" w:type="dxa"/>
            </w:tcMar>
          </w:tcPr>
          <w:p w14:paraId="421559D5">
            <w:pPr>
              <w:spacing w:line="560" w:lineRule="exact"/>
              <w:ind w:left="240" w:leftChars="100"/>
              <w:rPr>
                <w:rFonts w:hint="eastAsia" w:ascii="仿宋" w:hAnsi="仿宋" w:eastAsia="仿宋" w:cs="仿宋"/>
                <w:color w:val="auto"/>
                <w:szCs w:val="24"/>
                <w:highlight w:val="none"/>
                <w:u w:val="single"/>
              </w:rPr>
            </w:pPr>
          </w:p>
        </w:tc>
      </w:tr>
      <w:tr w14:paraId="7579850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09" w:type="dxa"/>
          </w:tcPr>
          <w:p w14:paraId="7C4D3159">
            <w:pPr>
              <w:spacing w:line="560" w:lineRule="exact"/>
              <w:ind w:left="240" w:leftChars="100"/>
              <w:jc w:val="center"/>
              <w:rPr>
                <w:rFonts w:hint="eastAsia" w:ascii="仿宋" w:hAnsi="仿宋" w:eastAsia="仿宋" w:cs="仿宋"/>
                <w:color w:val="auto"/>
                <w:szCs w:val="24"/>
                <w:highlight w:val="none"/>
              </w:rPr>
            </w:pPr>
          </w:p>
        </w:tc>
        <w:tc>
          <w:tcPr>
            <w:tcW w:w="2160" w:type="dxa"/>
            <w:vAlign w:val="center"/>
          </w:tcPr>
          <w:p w14:paraId="10F0C971">
            <w:pPr>
              <w:spacing w:line="560" w:lineRule="exact"/>
              <w:ind w:left="240" w:leftChars="100"/>
              <w:rPr>
                <w:rFonts w:hint="eastAsia" w:ascii="仿宋" w:hAnsi="仿宋" w:eastAsia="仿宋" w:cs="仿宋"/>
                <w:color w:val="auto"/>
                <w:szCs w:val="24"/>
                <w:highlight w:val="none"/>
              </w:rPr>
            </w:pPr>
          </w:p>
        </w:tc>
        <w:tc>
          <w:tcPr>
            <w:tcW w:w="1620" w:type="dxa"/>
          </w:tcPr>
          <w:p w14:paraId="69BD1BCB">
            <w:pPr>
              <w:spacing w:line="560" w:lineRule="exact"/>
              <w:ind w:left="240" w:leftChars="100"/>
              <w:rPr>
                <w:rFonts w:hint="eastAsia" w:ascii="仿宋" w:hAnsi="仿宋" w:eastAsia="仿宋" w:cs="仿宋"/>
                <w:color w:val="auto"/>
                <w:szCs w:val="24"/>
                <w:highlight w:val="none"/>
                <w:u w:val="single"/>
              </w:rPr>
            </w:pPr>
          </w:p>
        </w:tc>
        <w:tc>
          <w:tcPr>
            <w:tcW w:w="5040" w:type="dxa"/>
          </w:tcPr>
          <w:p w14:paraId="170F627F">
            <w:pPr>
              <w:spacing w:line="560" w:lineRule="exact"/>
              <w:ind w:left="240" w:leftChars="100"/>
              <w:rPr>
                <w:rFonts w:hint="eastAsia" w:ascii="仿宋" w:hAnsi="仿宋" w:eastAsia="仿宋" w:cs="仿宋"/>
                <w:color w:val="auto"/>
                <w:szCs w:val="24"/>
                <w:highlight w:val="none"/>
                <w:u w:val="single"/>
              </w:rPr>
            </w:pPr>
          </w:p>
        </w:tc>
        <w:tc>
          <w:tcPr>
            <w:tcW w:w="1800" w:type="dxa"/>
          </w:tcPr>
          <w:p w14:paraId="23BE3F42">
            <w:pPr>
              <w:spacing w:line="560" w:lineRule="exact"/>
              <w:ind w:left="240" w:leftChars="100"/>
              <w:rPr>
                <w:rFonts w:hint="eastAsia" w:ascii="仿宋" w:hAnsi="仿宋" w:eastAsia="仿宋" w:cs="仿宋"/>
                <w:color w:val="auto"/>
                <w:szCs w:val="24"/>
                <w:highlight w:val="none"/>
                <w:u w:val="single"/>
              </w:rPr>
            </w:pPr>
          </w:p>
        </w:tc>
        <w:tc>
          <w:tcPr>
            <w:tcW w:w="1080" w:type="dxa"/>
            <w:tcMar>
              <w:top w:w="28" w:type="dxa"/>
              <w:left w:w="57" w:type="dxa"/>
              <w:bottom w:w="28" w:type="dxa"/>
              <w:right w:w="57" w:type="dxa"/>
            </w:tcMar>
          </w:tcPr>
          <w:p w14:paraId="1FE6EA65">
            <w:pPr>
              <w:spacing w:line="560" w:lineRule="exact"/>
              <w:ind w:left="240" w:leftChars="100"/>
              <w:jc w:val="center"/>
              <w:rPr>
                <w:rFonts w:hint="eastAsia" w:ascii="仿宋" w:hAnsi="仿宋" w:eastAsia="仿宋" w:cs="仿宋"/>
                <w:color w:val="auto"/>
                <w:szCs w:val="24"/>
                <w:highlight w:val="none"/>
                <w:u w:val="single"/>
              </w:rPr>
            </w:pPr>
          </w:p>
        </w:tc>
        <w:tc>
          <w:tcPr>
            <w:tcW w:w="1234" w:type="dxa"/>
            <w:tcMar>
              <w:top w:w="28" w:type="dxa"/>
              <w:left w:w="57" w:type="dxa"/>
              <w:bottom w:w="28" w:type="dxa"/>
              <w:right w:w="57" w:type="dxa"/>
            </w:tcMar>
          </w:tcPr>
          <w:p w14:paraId="031FE3B1">
            <w:pPr>
              <w:spacing w:line="560" w:lineRule="exact"/>
              <w:ind w:left="240" w:leftChars="100"/>
              <w:rPr>
                <w:rFonts w:hint="eastAsia" w:ascii="仿宋" w:hAnsi="仿宋" w:eastAsia="仿宋" w:cs="仿宋"/>
                <w:color w:val="auto"/>
                <w:szCs w:val="24"/>
                <w:highlight w:val="none"/>
                <w:u w:val="single"/>
              </w:rPr>
            </w:pPr>
          </w:p>
        </w:tc>
      </w:tr>
      <w:tr w14:paraId="32D8493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09" w:type="dxa"/>
          </w:tcPr>
          <w:p w14:paraId="748CBC45">
            <w:pPr>
              <w:spacing w:line="560" w:lineRule="exact"/>
              <w:ind w:left="240" w:leftChars="100"/>
              <w:jc w:val="center"/>
              <w:rPr>
                <w:rFonts w:hint="eastAsia" w:ascii="仿宋" w:hAnsi="仿宋" w:eastAsia="仿宋" w:cs="仿宋"/>
                <w:color w:val="auto"/>
                <w:szCs w:val="24"/>
                <w:highlight w:val="none"/>
              </w:rPr>
            </w:pPr>
          </w:p>
        </w:tc>
        <w:tc>
          <w:tcPr>
            <w:tcW w:w="2160" w:type="dxa"/>
            <w:vAlign w:val="center"/>
          </w:tcPr>
          <w:p w14:paraId="5690C2EB">
            <w:pPr>
              <w:spacing w:line="560" w:lineRule="exact"/>
              <w:ind w:left="240" w:leftChars="100"/>
              <w:rPr>
                <w:rFonts w:hint="eastAsia" w:ascii="仿宋" w:hAnsi="仿宋" w:eastAsia="仿宋" w:cs="仿宋"/>
                <w:color w:val="auto"/>
                <w:szCs w:val="24"/>
                <w:highlight w:val="none"/>
              </w:rPr>
            </w:pPr>
          </w:p>
        </w:tc>
        <w:tc>
          <w:tcPr>
            <w:tcW w:w="1620" w:type="dxa"/>
          </w:tcPr>
          <w:p w14:paraId="6BC69938">
            <w:pPr>
              <w:spacing w:line="560" w:lineRule="exact"/>
              <w:ind w:left="240" w:leftChars="100"/>
              <w:rPr>
                <w:rFonts w:hint="eastAsia" w:ascii="仿宋" w:hAnsi="仿宋" w:eastAsia="仿宋" w:cs="仿宋"/>
                <w:color w:val="auto"/>
                <w:szCs w:val="24"/>
                <w:highlight w:val="none"/>
                <w:u w:val="single"/>
              </w:rPr>
            </w:pPr>
          </w:p>
        </w:tc>
        <w:tc>
          <w:tcPr>
            <w:tcW w:w="5040" w:type="dxa"/>
          </w:tcPr>
          <w:p w14:paraId="26D41672">
            <w:pPr>
              <w:spacing w:line="560" w:lineRule="exact"/>
              <w:ind w:left="240" w:leftChars="100"/>
              <w:rPr>
                <w:rFonts w:hint="eastAsia" w:ascii="仿宋" w:hAnsi="仿宋" w:eastAsia="仿宋" w:cs="仿宋"/>
                <w:color w:val="auto"/>
                <w:szCs w:val="24"/>
                <w:highlight w:val="none"/>
                <w:u w:val="single"/>
              </w:rPr>
            </w:pPr>
          </w:p>
        </w:tc>
        <w:tc>
          <w:tcPr>
            <w:tcW w:w="1800" w:type="dxa"/>
          </w:tcPr>
          <w:p w14:paraId="29B21B65">
            <w:pPr>
              <w:spacing w:line="560" w:lineRule="exact"/>
              <w:ind w:left="240" w:leftChars="100"/>
              <w:rPr>
                <w:rFonts w:hint="eastAsia" w:ascii="仿宋" w:hAnsi="仿宋" w:eastAsia="仿宋" w:cs="仿宋"/>
                <w:color w:val="auto"/>
                <w:szCs w:val="24"/>
                <w:highlight w:val="none"/>
                <w:u w:val="single"/>
              </w:rPr>
            </w:pPr>
          </w:p>
        </w:tc>
        <w:tc>
          <w:tcPr>
            <w:tcW w:w="1080" w:type="dxa"/>
            <w:tcMar>
              <w:top w:w="28" w:type="dxa"/>
              <w:left w:w="57" w:type="dxa"/>
              <w:bottom w:w="28" w:type="dxa"/>
              <w:right w:w="57" w:type="dxa"/>
            </w:tcMar>
          </w:tcPr>
          <w:p w14:paraId="756AAA59">
            <w:pPr>
              <w:spacing w:line="560" w:lineRule="exact"/>
              <w:ind w:left="240" w:leftChars="100"/>
              <w:jc w:val="center"/>
              <w:rPr>
                <w:rFonts w:hint="eastAsia" w:ascii="仿宋" w:hAnsi="仿宋" w:eastAsia="仿宋" w:cs="仿宋"/>
                <w:color w:val="auto"/>
                <w:szCs w:val="24"/>
                <w:highlight w:val="none"/>
                <w:u w:val="single"/>
              </w:rPr>
            </w:pPr>
          </w:p>
        </w:tc>
        <w:tc>
          <w:tcPr>
            <w:tcW w:w="1234" w:type="dxa"/>
            <w:tcMar>
              <w:top w:w="28" w:type="dxa"/>
              <w:left w:w="57" w:type="dxa"/>
              <w:bottom w:w="28" w:type="dxa"/>
              <w:right w:w="57" w:type="dxa"/>
            </w:tcMar>
          </w:tcPr>
          <w:p w14:paraId="33E25A44">
            <w:pPr>
              <w:spacing w:line="560" w:lineRule="exact"/>
              <w:ind w:left="240" w:leftChars="100"/>
              <w:rPr>
                <w:rFonts w:hint="eastAsia" w:ascii="仿宋" w:hAnsi="仿宋" w:eastAsia="仿宋" w:cs="仿宋"/>
                <w:color w:val="auto"/>
                <w:szCs w:val="24"/>
                <w:highlight w:val="none"/>
                <w:u w:val="single"/>
              </w:rPr>
            </w:pPr>
          </w:p>
        </w:tc>
      </w:tr>
      <w:tr w14:paraId="633A072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09" w:type="dxa"/>
          </w:tcPr>
          <w:p w14:paraId="00F464F8">
            <w:pPr>
              <w:spacing w:line="560" w:lineRule="exact"/>
              <w:ind w:left="240" w:leftChars="100"/>
              <w:jc w:val="center"/>
              <w:rPr>
                <w:rFonts w:hint="eastAsia" w:ascii="仿宋" w:hAnsi="仿宋" w:eastAsia="仿宋" w:cs="仿宋"/>
                <w:color w:val="auto"/>
                <w:szCs w:val="24"/>
                <w:highlight w:val="none"/>
              </w:rPr>
            </w:pPr>
          </w:p>
        </w:tc>
        <w:tc>
          <w:tcPr>
            <w:tcW w:w="2160" w:type="dxa"/>
            <w:vAlign w:val="center"/>
          </w:tcPr>
          <w:p w14:paraId="22A7DD97">
            <w:pPr>
              <w:spacing w:line="560" w:lineRule="exact"/>
              <w:ind w:left="240" w:leftChars="100"/>
              <w:rPr>
                <w:rFonts w:hint="eastAsia" w:ascii="仿宋" w:hAnsi="仿宋" w:eastAsia="仿宋" w:cs="仿宋"/>
                <w:color w:val="auto"/>
                <w:szCs w:val="24"/>
                <w:highlight w:val="none"/>
              </w:rPr>
            </w:pPr>
          </w:p>
        </w:tc>
        <w:tc>
          <w:tcPr>
            <w:tcW w:w="1620" w:type="dxa"/>
          </w:tcPr>
          <w:p w14:paraId="296A7CDE">
            <w:pPr>
              <w:spacing w:line="560" w:lineRule="exact"/>
              <w:ind w:left="240" w:leftChars="100"/>
              <w:rPr>
                <w:rFonts w:hint="eastAsia" w:ascii="仿宋" w:hAnsi="仿宋" w:eastAsia="仿宋" w:cs="仿宋"/>
                <w:color w:val="auto"/>
                <w:szCs w:val="24"/>
                <w:highlight w:val="none"/>
                <w:u w:val="single"/>
              </w:rPr>
            </w:pPr>
          </w:p>
        </w:tc>
        <w:tc>
          <w:tcPr>
            <w:tcW w:w="5040" w:type="dxa"/>
          </w:tcPr>
          <w:p w14:paraId="019D79DF">
            <w:pPr>
              <w:spacing w:line="560" w:lineRule="exact"/>
              <w:ind w:left="240" w:leftChars="100"/>
              <w:rPr>
                <w:rFonts w:hint="eastAsia" w:ascii="仿宋" w:hAnsi="仿宋" w:eastAsia="仿宋" w:cs="仿宋"/>
                <w:color w:val="auto"/>
                <w:szCs w:val="24"/>
                <w:highlight w:val="none"/>
                <w:u w:val="single"/>
              </w:rPr>
            </w:pPr>
          </w:p>
        </w:tc>
        <w:tc>
          <w:tcPr>
            <w:tcW w:w="1800" w:type="dxa"/>
          </w:tcPr>
          <w:p w14:paraId="3E5AFCEC">
            <w:pPr>
              <w:spacing w:line="560" w:lineRule="exact"/>
              <w:ind w:left="240" w:leftChars="100"/>
              <w:rPr>
                <w:rFonts w:hint="eastAsia" w:ascii="仿宋" w:hAnsi="仿宋" w:eastAsia="仿宋" w:cs="仿宋"/>
                <w:color w:val="auto"/>
                <w:szCs w:val="24"/>
                <w:highlight w:val="none"/>
                <w:u w:val="single"/>
              </w:rPr>
            </w:pPr>
          </w:p>
        </w:tc>
        <w:tc>
          <w:tcPr>
            <w:tcW w:w="1080" w:type="dxa"/>
            <w:tcMar>
              <w:top w:w="28" w:type="dxa"/>
              <w:left w:w="57" w:type="dxa"/>
              <w:bottom w:w="28" w:type="dxa"/>
              <w:right w:w="57" w:type="dxa"/>
            </w:tcMar>
          </w:tcPr>
          <w:p w14:paraId="12CAA4E6">
            <w:pPr>
              <w:spacing w:line="560" w:lineRule="exact"/>
              <w:ind w:left="240" w:leftChars="100"/>
              <w:jc w:val="center"/>
              <w:rPr>
                <w:rFonts w:hint="eastAsia" w:ascii="仿宋" w:hAnsi="仿宋" w:eastAsia="仿宋" w:cs="仿宋"/>
                <w:color w:val="auto"/>
                <w:szCs w:val="24"/>
                <w:highlight w:val="none"/>
                <w:u w:val="single"/>
              </w:rPr>
            </w:pPr>
          </w:p>
        </w:tc>
        <w:tc>
          <w:tcPr>
            <w:tcW w:w="1234" w:type="dxa"/>
            <w:tcMar>
              <w:top w:w="28" w:type="dxa"/>
              <w:left w:w="57" w:type="dxa"/>
              <w:bottom w:w="28" w:type="dxa"/>
              <w:right w:w="57" w:type="dxa"/>
            </w:tcMar>
          </w:tcPr>
          <w:p w14:paraId="55EBEC02">
            <w:pPr>
              <w:spacing w:line="560" w:lineRule="exact"/>
              <w:ind w:left="240" w:leftChars="100"/>
              <w:rPr>
                <w:rFonts w:hint="eastAsia" w:ascii="仿宋" w:hAnsi="仿宋" w:eastAsia="仿宋" w:cs="仿宋"/>
                <w:color w:val="auto"/>
                <w:szCs w:val="24"/>
                <w:highlight w:val="none"/>
                <w:u w:val="single"/>
              </w:rPr>
            </w:pPr>
          </w:p>
        </w:tc>
      </w:tr>
    </w:tbl>
    <w:p w14:paraId="594D7A77">
      <w:pPr>
        <w:spacing w:line="560" w:lineRule="exact"/>
        <w:ind w:left="240" w:leftChars="100" w:firstLine="480" w:firstLineChars="200"/>
        <w:rPr>
          <w:rFonts w:hint="eastAsia" w:ascii="仿宋" w:hAnsi="仿宋" w:eastAsia="仿宋" w:cs="仿宋"/>
          <w:color w:val="auto"/>
          <w:highlight w:val="none"/>
          <w:u w:val="single"/>
        </w:rPr>
        <w:sectPr>
          <w:headerReference r:id="rId18" w:type="first"/>
          <w:footerReference r:id="rId20" w:type="first"/>
          <w:headerReference r:id="rId17" w:type="default"/>
          <w:footerReference r:id="rId19" w:type="default"/>
          <w:pgSz w:w="16840" w:h="11905" w:orient="landscape"/>
          <w:pgMar w:top="1417" w:right="1417" w:bottom="1417" w:left="1417" w:header="935" w:footer="907" w:gutter="0"/>
          <w:pgNumType w:fmt="decimal"/>
          <w:cols w:space="0" w:num="1"/>
          <w:titlePg/>
          <w:rtlGutter w:val="0"/>
          <w:docGrid w:linePitch="312" w:charSpace="0"/>
        </w:sectPr>
      </w:pPr>
      <w:r>
        <w:rPr>
          <w:rFonts w:hint="eastAsia" w:ascii="仿宋" w:hAnsi="仿宋" w:eastAsia="仿宋" w:cs="仿宋"/>
          <w:color w:val="auto"/>
          <w:szCs w:val="24"/>
          <w:highlight w:val="none"/>
        </w:rPr>
        <w:t xml:space="preserve"> </w:t>
      </w:r>
      <w:r>
        <w:rPr>
          <w:rFonts w:hint="eastAsia" w:ascii="仿宋" w:hAnsi="仿宋" w:eastAsia="仿宋" w:cs="仿宋"/>
          <w:color w:val="auto"/>
          <w:szCs w:val="24"/>
          <w:highlight w:val="none"/>
          <w:lang w:val="zh-CN"/>
        </w:rPr>
        <w:t>法定代表人或被授权人（签字或盖章）</w:t>
      </w:r>
      <w:r>
        <w:rPr>
          <w:rFonts w:hint="eastAsia" w:ascii="仿宋" w:hAnsi="仿宋" w:eastAsia="仿宋" w:cs="仿宋"/>
          <w:color w:val="auto"/>
          <w:szCs w:val="24"/>
          <w:highlight w:val="none"/>
        </w:rPr>
        <w:t>：</w:t>
      </w:r>
      <w:r>
        <w:rPr>
          <w:rFonts w:hint="eastAsia" w:ascii="仿宋" w:hAnsi="仿宋" w:eastAsia="仿宋" w:cs="仿宋"/>
          <w:color w:val="auto"/>
          <w:szCs w:val="24"/>
          <w:highlight w:val="none"/>
          <w:u w:val="single"/>
        </w:rPr>
        <w:t xml:space="preserve">                  </w:t>
      </w:r>
      <w:r>
        <w:rPr>
          <w:rFonts w:hint="eastAsia" w:ascii="仿宋" w:hAnsi="仿宋" w:eastAsia="仿宋" w:cs="仿宋"/>
          <w:color w:val="auto"/>
          <w:szCs w:val="24"/>
          <w:highlight w:val="none"/>
        </w:rPr>
        <w:t>（投标人单位公章）          日  期：</w:t>
      </w:r>
      <w:bookmarkStart w:id="184" w:name="_Toc188808837"/>
      <w:bookmarkStart w:id="185" w:name="_Toc194663923"/>
      <w:bookmarkStart w:id="186" w:name="_Toc193187102"/>
      <w:bookmarkStart w:id="187" w:name="_Toc193126886"/>
      <w:r>
        <w:rPr>
          <w:rFonts w:hint="eastAsia" w:ascii="仿宋" w:hAnsi="仿宋" w:eastAsia="仿宋" w:cs="仿宋"/>
          <w:color w:val="auto"/>
          <w:szCs w:val="24"/>
          <w:highlight w:val="none"/>
          <w:u w:val="single"/>
        </w:rPr>
        <w:t xml:space="preserve">  </w:t>
      </w:r>
      <w:r>
        <w:rPr>
          <w:rFonts w:hint="eastAsia" w:ascii="仿宋" w:hAnsi="仿宋" w:eastAsia="仿宋" w:cs="仿宋"/>
          <w:color w:val="auto"/>
          <w:highlight w:val="none"/>
          <w:u w:val="single"/>
        </w:rPr>
        <w:t xml:space="preserve">             </w:t>
      </w:r>
    </w:p>
    <w:bookmarkEnd w:id="184"/>
    <w:bookmarkEnd w:id="185"/>
    <w:bookmarkEnd w:id="186"/>
    <w:bookmarkEnd w:id="187"/>
    <w:p w14:paraId="2DA11B58">
      <w:pPr>
        <w:pStyle w:val="37"/>
        <w:spacing w:line="560" w:lineRule="exact"/>
        <w:ind w:firstLine="0" w:firstLineChars="0"/>
        <w:rPr>
          <w:rFonts w:hint="eastAsia" w:ascii="仿宋" w:hAnsi="仿宋" w:eastAsia="仿宋" w:cs="仿宋"/>
          <w:bCs/>
          <w:color w:val="auto"/>
          <w:sz w:val="24"/>
          <w:szCs w:val="21"/>
          <w:highlight w:val="none"/>
        </w:rPr>
      </w:pPr>
      <w:r>
        <w:rPr>
          <w:rFonts w:hint="eastAsia" w:ascii="仿宋" w:hAnsi="仿宋" w:eastAsia="仿宋" w:cs="仿宋"/>
          <w:b/>
          <w:color w:val="auto"/>
          <w:highlight w:val="none"/>
          <w:lang w:val="en-US" w:eastAsia="zh-CN"/>
        </w:rPr>
        <w:t>7</w:t>
      </w:r>
      <w:r>
        <w:rPr>
          <w:rFonts w:hint="eastAsia" w:ascii="仿宋" w:hAnsi="仿宋" w:eastAsia="仿宋" w:cs="仿宋"/>
          <w:b/>
          <w:color w:val="auto"/>
          <w:highlight w:val="none"/>
        </w:rPr>
        <w:t>.技术规格响应偏离表</w:t>
      </w:r>
      <w:r>
        <w:rPr>
          <w:rFonts w:hint="eastAsia" w:ascii="仿宋" w:hAnsi="仿宋" w:eastAsia="仿宋" w:cs="仿宋"/>
          <w:bCs/>
          <w:color w:val="auto"/>
          <w:sz w:val="24"/>
          <w:szCs w:val="21"/>
          <w:highlight w:val="none"/>
        </w:rPr>
        <w:t>（格式）</w:t>
      </w:r>
    </w:p>
    <w:p w14:paraId="39F40D0A">
      <w:pPr>
        <w:spacing w:line="560" w:lineRule="exact"/>
        <w:jc w:val="left"/>
        <w:rPr>
          <w:rFonts w:hint="eastAsia" w:ascii="仿宋" w:hAnsi="仿宋" w:eastAsia="仿宋" w:cs="仿宋"/>
          <w:color w:val="auto"/>
          <w:szCs w:val="24"/>
          <w:highlight w:val="none"/>
          <w:u w:val="single"/>
        </w:rPr>
      </w:pPr>
      <w:r>
        <w:rPr>
          <w:rFonts w:hint="eastAsia" w:ascii="仿宋" w:hAnsi="仿宋" w:eastAsia="仿宋" w:cs="仿宋"/>
          <w:color w:val="auto"/>
          <w:szCs w:val="24"/>
          <w:highlight w:val="none"/>
        </w:rPr>
        <w:t>投标人名称：</w:t>
      </w:r>
      <w:r>
        <w:rPr>
          <w:rFonts w:hint="eastAsia" w:ascii="仿宋" w:hAnsi="仿宋" w:eastAsia="仿宋" w:cs="仿宋"/>
          <w:color w:val="auto"/>
          <w:szCs w:val="24"/>
          <w:highlight w:val="none"/>
          <w:u w:val="single"/>
        </w:rPr>
        <w:t xml:space="preserve">                    </w:t>
      </w:r>
      <w:r>
        <w:rPr>
          <w:rFonts w:hint="eastAsia" w:ascii="仿宋" w:hAnsi="仿宋" w:eastAsia="仿宋" w:cs="仿宋"/>
          <w:color w:val="auto"/>
          <w:szCs w:val="24"/>
          <w:highlight w:val="none"/>
        </w:rPr>
        <w:t xml:space="preserve">            项目编号：</w:t>
      </w:r>
      <w:r>
        <w:rPr>
          <w:rFonts w:hint="eastAsia" w:ascii="仿宋" w:hAnsi="仿宋" w:eastAsia="仿宋" w:cs="仿宋"/>
          <w:color w:val="auto"/>
          <w:szCs w:val="24"/>
          <w:highlight w:val="none"/>
          <w:u w:val="single"/>
        </w:rPr>
        <w:t xml:space="preserve">                  </w:t>
      </w:r>
    </w:p>
    <w:tbl>
      <w:tblPr>
        <w:tblStyle w:val="23"/>
        <w:tblpPr w:leftFromText="180" w:rightFromText="180" w:vertAnchor="text" w:horzAnchor="margin" w:tblpY="162"/>
        <w:tblOverlap w:val="never"/>
        <w:tblW w:w="8953"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
        <w:gridCol w:w="1193"/>
        <w:gridCol w:w="2319"/>
        <w:gridCol w:w="2018"/>
        <w:gridCol w:w="1582"/>
        <w:gridCol w:w="1119"/>
      </w:tblGrid>
      <w:tr w14:paraId="6B110CB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722" w:type="dxa"/>
            <w:tcMar>
              <w:top w:w="57" w:type="dxa"/>
              <w:left w:w="28" w:type="dxa"/>
              <w:bottom w:w="57" w:type="dxa"/>
              <w:right w:w="28" w:type="dxa"/>
            </w:tcMar>
            <w:vAlign w:val="center"/>
          </w:tcPr>
          <w:p w14:paraId="0011FB59">
            <w:pPr>
              <w:spacing w:line="560" w:lineRule="exact"/>
              <w:ind w:left="46" w:leftChars="19"/>
              <w:jc w:val="center"/>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序号</w:t>
            </w:r>
          </w:p>
        </w:tc>
        <w:tc>
          <w:tcPr>
            <w:tcW w:w="1193" w:type="dxa"/>
            <w:tcMar>
              <w:top w:w="57" w:type="dxa"/>
              <w:left w:w="28" w:type="dxa"/>
              <w:bottom w:w="57" w:type="dxa"/>
              <w:right w:w="28" w:type="dxa"/>
            </w:tcMar>
            <w:vAlign w:val="center"/>
          </w:tcPr>
          <w:p w14:paraId="2CC7B974">
            <w:pPr>
              <w:spacing w:line="560" w:lineRule="exact"/>
              <w:jc w:val="center"/>
              <w:rPr>
                <w:rFonts w:hint="eastAsia" w:ascii="仿宋" w:hAnsi="仿宋" w:eastAsia="仿宋" w:cs="仿宋"/>
                <w:b/>
                <w:color w:val="auto"/>
                <w:szCs w:val="24"/>
                <w:highlight w:val="none"/>
                <w:lang w:val="en-US" w:eastAsia="zh-CN"/>
              </w:rPr>
            </w:pPr>
            <w:r>
              <w:rPr>
                <w:rFonts w:hint="eastAsia" w:ascii="仿宋" w:hAnsi="仿宋" w:eastAsia="仿宋" w:cs="仿宋"/>
                <w:b/>
                <w:color w:val="auto"/>
                <w:szCs w:val="24"/>
                <w:highlight w:val="none"/>
                <w:lang w:val="en-US" w:eastAsia="zh-CN"/>
              </w:rPr>
              <w:t>名称</w:t>
            </w:r>
          </w:p>
        </w:tc>
        <w:tc>
          <w:tcPr>
            <w:tcW w:w="2319" w:type="dxa"/>
            <w:tcMar>
              <w:top w:w="57" w:type="dxa"/>
              <w:left w:w="28" w:type="dxa"/>
              <w:bottom w:w="57" w:type="dxa"/>
              <w:right w:w="28" w:type="dxa"/>
            </w:tcMar>
            <w:vAlign w:val="center"/>
          </w:tcPr>
          <w:p w14:paraId="49C95BFD">
            <w:pPr>
              <w:spacing w:line="560" w:lineRule="exact"/>
              <w:ind w:left="240" w:leftChars="100"/>
              <w:jc w:val="center"/>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招标文件技术需求</w:t>
            </w:r>
          </w:p>
        </w:tc>
        <w:tc>
          <w:tcPr>
            <w:tcW w:w="2018" w:type="dxa"/>
            <w:tcMar>
              <w:top w:w="57" w:type="dxa"/>
              <w:left w:w="28" w:type="dxa"/>
              <w:bottom w:w="57" w:type="dxa"/>
              <w:right w:w="28" w:type="dxa"/>
            </w:tcMar>
            <w:vAlign w:val="center"/>
          </w:tcPr>
          <w:p w14:paraId="015E620B">
            <w:pPr>
              <w:spacing w:line="560" w:lineRule="exact"/>
              <w:jc w:val="center"/>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投标文件技术响应</w:t>
            </w:r>
          </w:p>
        </w:tc>
        <w:tc>
          <w:tcPr>
            <w:tcW w:w="1582" w:type="dxa"/>
            <w:tcMar>
              <w:top w:w="57" w:type="dxa"/>
              <w:left w:w="28" w:type="dxa"/>
              <w:bottom w:w="57" w:type="dxa"/>
              <w:right w:w="28" w:type="dxa"/>
            </w:tcMar>
            <w:vAlign w:val="center"/>
          </w:tcPr>
          <w:p w14:paraId="7E9370AA">
            <w:pPr>
              <w:spacing w:line="560" w:lineRule="exact"/>
              <w:jc w:val="center"/>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偏离情况</w:t>
            </w:r>
          </w:p>
        </w:tc>
        <w:tc>
          <w:tcPr>
            <w:tcW w:w="1119" w:type="dxa"/>
            <w:tcMar>
              <w:top w:w="57" w:type="dxa"/>
              <w:left w:w="28" w:type="dxa"/>
              <w:bottom w:w="57" w:type="dxa"/>
              <w:right w:w="28" w:type="dxa"/>
            </w:tcMar>
            <w:vAlign w:val="center"/>
          </w:tcPr>
          <w:p w14:paraId="721FC9A1">
            <w:pPr>
              <w:spacing w:line="560" w:lineRule="exact"/>
              <w:jc w:val="center"/>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偏离说明</w:t>
            </w:r>
          </w:p>
        </w:tc>
      </w:tr>
      <w:tr w14:paraId="38A1309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722" w:type="dxa"/>
            <w:tcBorders>
              <w:bottom w:val="single" w:color="auto" w:sz="4" w:space="0"/>
            </w:tcBorders>
            <w:tcMar>
              <w:top w:w="57" w:type="dxa"/>
              <w:left w:w="28" w:type="dxa"/>
              <w:bottom w:w="57" w:type="dxa"/>
              <w:right w:w="28" w:type="dxa"/>
            </w:tcMar>
            <w:vAlign w:val="center"/>
          </w:tcPr>
          <w:p w14:paraId="4A986976">
            <w:pPr>
              <w:spacing w:line="560" w:lineRule="exact"/>
              <w:ind w:left="240" w:leftChars="100"/>
              <w:rPr>
                <w:rFonts w:hint="eastAsia" w:ascii="仿宋" w:hAnsi="仿宋" w:eastAsia="仿宋" w:cs="仿宋"/>
                <w:color w:val="auto"/>
                <w:szCs w:val="24"/>
                <w:highlight w:val="none"/>
              </w:rPr>
            </w:pPr>
          </w:p>
        </w:tc>
        <w:tc>
          <w:tcPr>
            <w:tcW w:w="1193" w:type="dxa"/>
            <w:tcBorders>
              <w:bottom w:val="single" w:color="auto" w:sz="4" w:space="0"/>
            </w:tcBorders>
            <w:tcMar>
              <w:top w:w="57" w:type="dxa"/>
              <w:left w:w="28" w:type="dxa"/>
              <w:bottom w:w="57" w:type="dxa"/>
              <w:right w:w="28" w:type="dxa"/>
            </w:tcMar>
            <w:vAlign w:val="center"/>
          </w:tcPr>
          <w:p w14:paraId="1E78B100">
            <w:pPr>
              <w:spacing w:line="560" w:lineRule="exact"/>
              <w:ind w:left="240" w:leftChars="100"/>
              <w:rPr>
                <w:rFonts w:hint="eastAsia" w:ascii="仿宋" w:hAnsi="仿宋" w:eastAsia="仿宋" w:cs="仿宋"/>
                <w:color w:val="auto"/>
                <w:szCs w:val="24"/>
                <w:highlight w:val="none"/>
              </w:rPr>
            </w:pPr>
          </w:p>
        </w:tc>
        <w:tc>
          <w:tcPr>
            <w:tcW w:w="2319" w:type="dxa"/>
            <w:tcBorders>
              <w:bottom w:val="single" w:color="auto" w:sz="4" w:space="0"/>
            </w:tcBorders>
            <w:tcMar>
              <w:top w:w="57" w:type="dxa"/>
              <w:left w:w="28" w:type="dxa"/>
              <w:bottom w:w="57" w:type="dxa"/>
              <w:right w:w="28" w:type="dxa"/>
            </w:tcMar>
            <w:vAlign w:val="center"/>
          </w:tcPr>
          <w:p w14:paraId="6C7127FA">
            <w:pPr>
              <w:spacing w:line="560" w:lineRule="exact"/>
              <w:ind w:left="240" w:leftChars="100"/>
              <w:rPr>
                <w:rFonts w:hint="eastAsia" w:ascii="仿宋" w:hAnsi="仿宋" w:eastAsia="仿宋" w:cs="仿宋"/>
                <w:color w:val="auto"/>
                <w:szCs w:val="24"/>
                <w:highlight w:val="none"/>
              </w:rPr>
            </w:pPr>
          </w:p>
        </w:tc>
        <w:tc>
          <w:tcPr>
            <w:tcW w:w="2018" w:type="dxa"/>
            <w:tcBorders>
              <w:bottom w:val="single" w:color="auto" w:sz="4" w:space="0"/>
            </w:tcBorders>
            <w:tcMar>
              <w:top w:w="57" w:type="dxa"/>
              <w:left w:w="28" w:type="dxa"/>
              <w:bottom w:w="57" w:type="dxa"/>
              <w:right w:w="28" w:type="dxa"/>
            </w:tcMar>
            <w:vAlign w:val="center"/>
          </w:tcPr>
          <w:p w14:paraId="205585A4">
            <w:pPr>
              <w:spacing w:line="560" w:lineRule="exact"/>
              <w:ind w:left="240" w:leftChars="100"/>
              <w:rPr>
                <w:rFonts w:hint="eastAsia" w:ascii="仿宋" w:hAnsi="仿宋" w:eastAsia="仿宋" w:cs="仿宋"/>
                <w:color w:val="auto"/>
                <w:szCs w:val="24"/>
                <w:highlight w:val="none"/>
              </w:rPr>
            </w:pPr>
          </w:p>
        </w:tc>
        <w:tc>
          <w:tcPr>
            <w:tcW w:w="1582" w:type="dxa"/>
            <w:tcBorders>
              <w:bottom w:val="single" w:color="auto" w:sz="4" w:space="0"/>
            </w:tcBorders>
            <w:tcMar>
              <w:top w:w="57" w:type="dxa"/>
              <w:left w:w="28" w:type="dxa"/>
              <w:bottom w:w="57" w:type="dxa"/>
              <w:right w:w="28" w:type="dxa"/>
            </w:tcMar>
            <w:vAlign w:val="center"/>
          </w:tcPr>
          <w:p w14:paraId="40172F2C">
            <w:pPr>
              <w:spacing w:line="560" w:lineRule="exact"/>
              <w:rPr>
                <w:rFonts w:hint="eastAsia" w:ascii="仿宋" w:hAnsi="仿宋" w:eastAsia="仿宋" w:cs="仿宋"/>
                <w:color w:val="auto"/>
                <w:szCs w:val="24"/>
                <w:highlight w:val="none"/>
              </w:rPr>
            </w:pPr>
          </w:p>
        </w:tc>
        <w:tc>
          <w:tcPr>
            <w:tcW w:w="1119" w:type="dxa"/>
            <w:tcBorders>
              <w:bottom w:val="single" w:color="auto" w:sz="4" w:space="0"/>
            </w:tcBorders>
            <w:tcMar>
              <w:top w:w="57" w:type="dxa"/>
              <w:left w:w="28" w:type="dxa"/>
              <w:bottom w:w="57" w:type="dxa"/>
              <w:right w:w="28" w:type="dxa"/>
            </w:tcMar>
            <w:vAlign w:val="center"/>
          </w:tcPr>
          <w:p w14:paraId="5EA5C280">
            <w:pPr>
              <w:spacing w:line="560" w:lineRule="exact"/>
              <w:rPr>
                <w:rFonts w:hint="eastAsia" w:ascii="仿宋" w:hAnsi="仿宋" w:eastAsia="仿宋" w:cs="仿宋"/>
                <w:color w:val="auto"/>
                <w:szCs w:val="24"/>
                <w:highlight w:val="none"/>
              </w:rPr>
            </w:pPr>
          </w:p>
        </w:tc>
      </w:tr>
      <w:tr w14:paraId="6E3F2FD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722" w:type="dxa"/>
            <w:tcMar>
              <w:top w:w="57" w:type="dxa"/>
              <w:left w:w="28" w:type="dxa"/>
              <w:bottom w:w="57" w:type="dxa"/>
              <w:right w:w="28" w:type="dxa"/>
            </w:tcMar>
            <w:vAlign w:val="center"/>
          </w:tcPr>
          <w:p w14:paraId="6A725C5B">
            <w:pPr>
              <w:spacing w:line="560" w:lineRule="exact"/>
              <w:ind w:left="240" w:leftChars="100"/>
              <w:rPr>
                <w:rFonts w:hint="eastAsia" w:ascii="仿宋" w:hAnsi="仿宋" w:eastAsia="仿宋" w:cs="仿宋"/>
                <w:color w:val="auto"/>
                <w:szCs w:val="24"/>
                <w:highlight w:val="none"/>
              </w:rPr>
            </w:pPr>
          </w:p>
        </w:tc>
        <w:tc>
          <w:tcPr>
            <w:tcW w:w="1193" w:type="dxa"/>
            <w:tcMar>
              <w:top w:w="57" w:type="dxa"/>
              <w:left w:w="28" w:type="dxa"/>
              <w:bottom w:w="57" w:type="dxa"/>
              <w:right w:w="28" w:type="dxa"/>
            </w:tcMar>
            <w:vAlign w:val="center"/>
          </w:tcPr>
          <w:p w14:paraId="328D783D">
            <w:pPr>
              <w:spacing w:line="560" w:lineRule="exact"/>
              <w:ind w:left="240" w:leftChars="100"/>
              <w:rPr>
                <w:rFonts w:hint="eastAsia" w:ascii="仿宋" w:hAnsi="仿宋" w:eastAsia="仿宋" w:cs="仿宋"/>
                <w:color w:val="auto"/>
                <w:szCs w:val="24"/>
                <w:highlight w:val="none"/>
              </w:rPr>
            </w:pPr>
          </w:p>
        </w:tc>
        <w:tc>
          <w:tcPr>
            <w:tcW w:w="2319" w:type="dxa"/>
            <w:tcMar>
              <w:top w:w="57" w:type="dxa"/>
              <w:left w:w="28" w:type="dxa"/>
              <w:bottom w:w="57" w:type="dxa"/>
              <w:right w:w="28" w:type="dxa"/>
            </w:tcMar>
            <w:vAlign w:val="center"/>
          </w:tcPr>
          <w:p w14:paraId="6B7F4AA2">
            <w:pPr>
              <w:spacing w:line="560" w:lineRule="exact"/>
              <w:ind w:left="240" w:leftChars="100"/>
              <w:rPr>
                <w:rFonts w:hint="eastAsia" w:ascii="仿宋" w:hAnsi="仿宋" w:eastAsia="仿宋" w:cs="仿宋"/>
                <w:color w:val="auto"/>
                <w:szCs w:val="24"/>
                <w:highlight w:val="none"/>
              </w:rPr>
            </w:pPr>
          </w:p>
        </w:tc>
        <w:tc>
          <w:tcPr>
            <w:tcW w:w="2018" w:type="dxa"/>
            <w:tcMar>
              <w:top w:w="57" w:type="dxa"/>
              <w:left w:w="28" w:type="dxa"/>
              <w:bottom w:w="57" w:type="dxa"/>
              <w:right w:w="28" w:type="dxa"/>
            </w:tcMar>
            <w:vAlign w:val="center"/>
          </w:tcPr>
          <w:p w14:paraId="6FFAB92D">
            <w:pPr>
              <w:spacing w:line="560" w:lineRule="exact"/>
              <w:ind w:left="240" w:leftChars="100"/>
              <w:rPr>
                <w:rFonts w:hint="eastAsia" w:ascii="仿宋" w:hAnsi="仿宋" w:eastAsia="仿宋" w:cs="仿宋"/>
                <w:color w:val="auto"/>
                <w:szCs w:val="24"/>
                <w:highlight w:val="none"/>
              </w:rPr>
            </w:pPr>
          </w:p>
        </w:tc>
        <w:tc>
          <w:tcPr>
            <w:tcW w:w="1582" w:type="dxa"/>
            <w:tcMar>
              <w:top w:w="57" w:type="dxa"/>
              <w:left w:w="28" w:type="dxa"/>
              <w:bottom w:w="57" w:type="dxa"/>
              <w:right w:w="28" w:type="dxa"/>
            </w:tcMar>
            <w:vAlign w:val="center"/>
          </w:tcPr>
          <w:p w14:paraId="71772657">
            <w:pPr>
              <w:spacing w:line="560" w:lineRule="exact"/>
              <w:rPr>
                <w:rFonts w:hint="eastAsia" w:ascii="仿宋" w:hAnsi="仿宋" w:eastAsia="仿宋" w:cs="仿宋"/>
                <w:color w:val="auto"/>
                <w:szCs w:val="24"/>
                <w:highlight w:val="none"/>
              </w:rPr>
            </w:pPr>
          </w:p>
        </w:tc>
        <w:tc>
          <w:tcPr>
            <w:tcW w:w="1119" w:type="dxa"/>
            <w:tcMar>
              <w:top w:w="57" w:type="dxa"/>
              <w:left w:w="28" w:type="dxa"/>
              <w:bottom w:w="57" w:type="dxa"/>
              <w:right w:w="28" w:type="dxa"/>
            </w:tcMar>
            <w:vAlign w:val="center"/>
          </w:tcPr>
          <w:p w14:paraId="4FF4EE72">
            <w:pPr>
              <w:spacing w:line="560" w:lineRule="exact"/>
              <w:rPr>
                <w:rFonts w:hint="eastAsia" w:ascii="仿宋" w:hAnsi="仿宋" w:eastAsia="仿宋" w:cs="仿宋"/>
                <w:color w:val="auto"/>
                <w:szCs w:val="24"/>
                <w:highlight w:val="none"/>
              </w:rPr>
            </w:pPr>
          </w:p>
        </w:tc>
      </w:tr>
      <w:tr w14:paraId="355D0EE0">
        <w:tblPrEx>
          <w:tblCellMar>
            <w:top w:w="0" w:type="dxa"/>
            <w:left w:w="108" w:type="dxa"/>
            <w:bottom w:w="0" w:type="dxa"/>
            <w:right w:w="108" w:type="dxa"/>
          </w:tblCellMar>
        </w:tblPrEx>
        <w:tc>
          <w:tcPr>
            <w:tcW w:w="722" w:type="dxa"/>
            <w:tcMar>
              <w:top w:w="57" w:type="dxa"/>
              <w:left w:w="28" w:type="dxa"/>
              <w:bottom w:w="57" w:type="dxa"/>
              <w:right w:w="28" w:type="dxa"/>
            </w:tcMar>
            <w:vAlign w:val="center"/>
          </w:tcPr>
          <w:p w14:paraId="224423C9">
            <w:pPr>
              <w:spacing w:line="560" w:lineRule="exact"/>
              <w:ind w:left="240" w:leftChars="100"/>
              <w:rPr>
                <w:rFonts w:hint="eastAsia" w:ascii="仿宋" w:hAnsi="仿宋" w:eastAsia="仿宋" w:cs="仿宋"/>
                <w:color w:val="auto"/>
                <w:szCs w:val="24"/>
                <w:highlight w:val="none"/>
              </w:rPr>
            </w:pPr>
          </w:p>
        </w:tc>
        <w:tc>
          <w:tcPr>
            <w:tcW w:w="1193" w:type="dxa"/>
            <w:tcMar>
              <w:top w:w="57" w:type="dxa"/>
              <w:left w:w="28" w:type="dxa"/>
              <w:bottom w:w="57" w:type="dxa"/>
              <w:right w:w="28" w:type="dxa"/>
            </w:tcMar>
            <w:vAlign w:val="center"/>
          </w:tcPr>
          <w:p w14:paraId="30AB6D53">
            <w:pPr>
              <w:spacing w:line="560" w:lineRule="exact"/>
              <w:ind w:left="240" w:leftChars="100"/>
              <w:rPr>
                <w:rFonts w:hint="eastAsia" w:ascii="仿宋" w:hAnsi="仿宋" w:eastAsia="仿宋" w:cs="仿宋"/>
                <w:color w:val="auto"/>
                <w:szCs w:val="24"/>
                <w:highlight w:val="none"/>
              </w:rPr>
            </w:pPr>
          </w:p>
        </w:tc>
        <w:tc>
          <w:tcPr>
            <w:tcW w:w="2319" w:type="dxa"/>
            <w:tcMar>
              <w:top w:w="57" w:type="dxa"/>
              <w:left w:w="28" w:type="dxa"/>
              <w:bottom w:w="57" w:type="dxa"/>
              <w:right w:w="28" w:type="dxa"/>
            </w:tcMar>
            <w:vAlign w:val="center"/>
          </w:tcPr>
          <w:p w14:paraId="481BF25F">
            <w:pPr>
              <w:spacing w:line="560" w:lineRule="exact"/>
              <w:ind w:left="240" w:leftChars="100"/>
              <w:rPr>
                <w:rFonts w:hint="eastAsia" w:ascii="仿宋" w:hAnsi="仿宋" w:eastAsia="仿宋" w:cs="仿宋"/>
                <w:color w:val="auto"/>
                <w:szCs w:val="24"/>
                <w:highlight w:val="none"/>
              </w:rPr>
            </w:pPr>
          </w:p>
        </w:tc>
        <w:tc>
          <w:tcPr>
            <w:tcW w:w="2018" w:type="dxa"/>
            <w:tcMar>
              <w:top w:w="57" w:type="dxa"/>
              <w:left w:w="28" w:type="dxa"/>
              <w:bottom w:w="57" w:type="dxa"/>
              <w:right w:w="28" w:type="dxa"/>
            </w:tcMar>
            <w:vAlign w:val="center"/>
          </w:tcPr>
          <w:p w14:paraId="0CF3C609">
            <w:pPr>
              <w:spacing w:line="560" w:lineRule="exact"/>
              <w:ind w:left="240" w:leftChars="100"/>
              <w:rPr>
                <w:rFonts w:hint="eastAsia" w:ascii="仿宋" w:hAnsi="仿宋" w:eastAsia="仿宋" w:cs="仿宋"/>
                <w:color w:val="auto"/>
                <w:szCs w:val="24"/>
                <w:highlight w:val="none"/>
              </w:rPr>
            </w:pPr>
          </w:p>
        </w:tc>
        <w:tc>
          <w:tcPr>
            <w:tcW w:w="1582" w:type="dxa"/>
            <w:tcMar>
              <w:top w:w="57" w:type="dxa"/>
              <w:left w:w="28" w:type="dxa"/>
              <w:bottom w:w="57" w:type="dxa"/>
              <w:right w:w="28" w:type="dxa"/>
            </w:tcMar>
            <w:vAlign w:val="center"/>
          </w:tcPr>
          <w:p w14:paraId="7DBED4D9">
            <w:pPr>
              <w:spacing w:line="560" w:lineRule="exact"/>
              <w:rPr>
                <w:rFonts w:hint="eastAsia" w:ascii="仿宋" w:hAnsi="仿宋" w:eastAsia="仿宋" w:cs="仿宋"/>
                <w:color w:val="auto"/>
                <w:szCs w:val="24"/>
                <w:highlight w:val="none"/>
              </w:rPr>
            </w:pPr>
          </w:p>
        </w:tc>
        <w:tc>
          <w:tcPr>
            <w:tcW w:w="1119" w:type="dxa"/>
            <w:tcMar>
              <w:top w:w="57" w:type="dxa"/>
              <w:left w:w="28" w:type="dxa"/>
              <w:bottom w:w="57" w:type="dxa"/>
              <w:right w:w="28" w:type="dxa"/>
            </w:tcMar>
            <w:vAlign w:val="center"/>
          </w:tcPr>
          <w:p w14:paraId="232C5675">
            <w:pPr>
              <w:spacing w:line="560" w:lineRule="exact"/>
              <w:rPr>
                <w:rFonts w:hint="eastAsia" w:ascii="仿宋" w:hAnsi="仿宋" w:eastAsia="仿宋" w:cs="仿宋"/>
                <w:color w:val="auto"/>
                <w:szCs w:val="24"/>
                <w:highlight w:val="none"/>
              </w:rPr>
            </w:pPr>
          </w:p>
        </w:tc>
      </w:tr>
      <w:tr w14:paraId="3C98F1D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722" w:type="dxa"/>
            <w:tcMar>
              <w:top w:w="57" w:type="dxa"/>
              <w:left w:w="28" w:type="dxa"/>
              <w:bottom w:w="57" w:type="dxa"/>
              <w:right w:w="28" w:type="dxa"/>
            </w:tcMar>
            <w:vAlign w:val="center"/>
          </w:tcPr>
          <w:p w14:paraId="09255480">
            <w:pPr>
              <w:spacing w:line="560" w:lineRule="exact"/>
              <w:ind w:left="240" w:leftChars="100"/>
              <w:rPr>
                <w:rFonts w:hint="eastAsia" w:ascii="仿宋" w:hAnsi="仿宋" w:eastAsia="仿宋" w:cs="仿宋"/>
                <w:color w:val="auto"/>
                <w:szCs w:val="24"/>
                <w:highlight w:val="none"/>
              </w:rPr>
            </w:pPr>
          </w:p>
        </w:tc>
        <w:tc>
          <w:tcPr>
            <w:tcW w:w="1193" w:type="dxa"/>
            <w:tcMar>
              <w:top w:w="57" w:type="dxa"/>
              <w:left w:w="28" w:type="dxa"/>
              <w:bottom w:w="57" w:type="dxa"/>
              <w:right w:w="28" w:type="dxa"/>
            </w:tcMar>
            <w:vAlign w:val="center"/>
          </w:tcPr>
          <w:p w14:paraId="4A644E9E">
            <w:pPr>
              <w:spacing w:line="560" w:lineRule="exact"/>
              <w:ind w:left="240" w:leftChars="100"/>
              <w:rPr>
                <w:rFonts w:hint="eastAsia" w:ascii="仿宋" w:hAnsi="仿宋" w:eastAsia="仿宋" w:cs="仿宋"/>
                <w:color w:val="auto"/>
                <w:szCs w:val="24"/>
                <w:highlight w:val="none"/>
              </w:rPr>
            </w:pPr>
          </w:p>
        </w:tc>
        <w:tc>
          <w:tcPr>
            <w:tcW w:w="2319" w:type="dxa"/>
            <w:tcMar>
              <w:top w:w="57" w:type="dxa"/>
              <w:left w:w="28" w:type="dxa"/>
              <w:bottom w:w="57" w:type="dxa"/>
              <w:right w:w="28" w:type="dxa"/>
            </w:tcMar>
            <w:vAlign w:val="center"/>
          </w:tcPr>
          <w:p w14:paraId="2AA1AA6A">
            <w:pPr>
              <w:spacing w:line="560" w:lineRule="exact"/>
              <w:ind w:left="240" w:leftChars="100"/>
              <w:rPr>
                <w:rFonts w:hint="eastAsia" w:ascii="仿宋" w:hAnsi="仿宋" w:eastAsia="仿宋" w:cs="仿宋"/>
                <w:color w:val="auto"/>
                <w:szCs w:val="24"/>
                <w:highlight w:val="none"/>
              </w:rPr>
            </w:pPr>
          </w:p>
        </w:tc>
        <w:tc>
          <w:tcPr>
            <w:tcW w:w="2018" w:type="dxa"/>
            <w:tcMar>
              <w:top w:w="57" w:type="dxa"/>
              <w:left w:w="28" w:type="dxa"/>
              <w:bottom w:w="57" w:type="dxa"/>
              <w:right w:w="28" w:type="dxa"/>
            </w:tcMar>
            <w:vAlign w:val="center"/>
          </w:tcPr>
          <w:p w14:paraId="1F1E7F18">
            <w:pPr>
              <w:spacing w:line="560" w:lineRule="exact"/>
              <w:ind w:left="240" w:leftChars="100"/>
              <w:rPr>
                <w:rFonts w:hint="eastAsia" w:ascii="仿宋" w:hAnsi="仿宋" w:eastAsia="仿宋" w:cs="仿宋"/>
                <w:color w:val="auto"/>
                <w:szCs w:val="24"/>
                <w:highlight w:val="none"/>
              </w:rPr>
            </w:pPr>
          </w:p>
        </w:tc>
        <w:tc>
          <w:tcPr>
            <w:tcW w:w="1582" w:type="dxa"/>
            <w:tcMar>
              <w:top w:w="57" w:type="dxa"/>
              <w:left w:w="28" w:type="dxa"/>
              <w:bottom w:w="57" w:type="dxa"/>
              <w:right w:w="28" w:type="dxa"/>
            </w:tcMar>
            <w:vAlign w:val="center"/>
          </w:tcPr>
          <w:p w14:paraId="6C43E0D9">
            <w:pPr>
              <w:spacing w:line="560" w:lineRule="exact"/>
              <w:rPr>
                <w:rFonts w:hint="eastAsia" w:ascii="仿宋" w:hAnsi="仿宋" w:eastAsia="仿宋" w:cs="仿宋"/>
                <w:color w:val="auto"/>
                <w:szCs w:val="24"/>
                <w:highlight w:val="none"/>
              </w:rPr>
            </w:pPr>
          </w:p>
        </w:tc>
        <w:tc>
          <w:tcPr>
            <w:tcW w:w="1119" w:type="dxa"/>
            <w:tcMar>
              <w:top w:w="57" w:type="dxa"/>
              <w:left w:w="28" w:type="dxa"/>
              <w:bottom w:w="57" w:type="dxa"/>
              <w:right w:w="28" w:type="dxa"/>
            </w:tcMar>
            <w:vAlign w:val="center"/>
          </w:tcPr>
          <w:p w14:paraId="49C0C2E0">
            <w:pPr>
              <w:spacing w:line="560" w:lineRule="exact"/>
              <w:rPr>
                <w:rFonts w:hint="eastAsia" w:ascii="仿宋" w:hAnsi="仿宋" w:eastAsia="仿宋" w:cs="仿宋"/>
                <w:color w:val="auto"/>
                <w:szCs w:val="24"/>
                <w:highlight w:val="none"/>
              </w:rPr>
            </w:pPr>
          </w:p>
        </w:tc>
      </w:tr>
      <w:tr w14:paraId="097C060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722" w:type="dxa"/>
            <w:tcMar>
              <w:top w:w="57" w:type="dxa"/>
              <w:left w:w="28" w:type="dxa"/>
              <w:bottom w:w="57" w:type="dxa"/>
              <w:right w:w="28" w:type="dxa"/>
            </w:tcMar>
            <w:vAlign w:val="center"/>
          </w:tcPr>
          <w:p w14:paraId="63A6E780">
            <w:pPr>
              <w:spacing w:line="560" w:lineRule="exact"/>
              <w:ind w:left="240" w:leftChars="100"/>
              <w:rPr>
                <w:rFonts w:hint="eastAsia" w:ascii="仿宋" w:hAnsi="仿宋" w:eastAsia="仿宋" w:cs="仿宋"/>
                <w:color w:val="auto"/>
                <w:szCs w:val="24"/>
                <w:highlight w:val="none"/>
              </w:rPr>
            </w:pPr>
          </w:p>
        </w:tc>
        <w:tc>
          <w:tcPr>
            <w:tcW w:w="1193" w:type="dxa"/>
            <w:tcMar>
              <w:top w:w="57" w:type="dxa"/>
              <w:left w:w="28" w:type="dxa"/>
              <w:bottom w:w="57" w:type="dxa"/>
              <w:right w:w="28" w:type="dxa"/>
            </w:tcMar>
            <w:vAlign w:val="center"/>
          </w:tcPr>
          <w:p w14:paraId="7B78163C">
            <w:pPr>
              <w:spacing w:line="560" w:lineRule="exact"/>
              <w:ind w:left="240" w:leftChars="100"/>
              <w:rPr>
                <w:rFonts w:hint="eastAsia" w:ascii="仿宋" w:hAnsi="仿宋" w:eastAsia="仿宋" w:cs="仿宋"/>
                <w:color w:val="auto"/>
                <w:szCs w:val="24"/>
                <w:highlight w:val="none"/>
              </w:rPr>
            </w:pPr>
          </w:p>
        </w:tc>
        <w:tc>
          <w:tcPr>
            <w:tcW w:w="2319" w:type="dxa"/>
            <w:tcMar>
              <w:top w:w="57" w:type="dxa"/>
              <w:left w:w="28" w:type="dxa"/>
              <w:bottom w:w="57" w:type="dxa"/>
              <w:right w:w="28" w:type="dxa"/>
            </w:tcMar>
            <w:vAlign w:val="center"/>
          </w:tcPr>
          <w:p w14:paraId="0DA01186">
            <w:pPr>
              <w:spacing w:line="560" w:lineRule="exact"/>
              <w:ind w:left="240" w:leftChars="100"/>
              <w:rPr>
                <w:rFonts w:hint="eastAsia" w:ascii="仿宋" w:hAnsi="仿宋" w:eastAsia="仿宋" w:cs="仿宋"/>
                <w:color w:val="auto"/>
                <w:szCs w:val="24"/>
                <w:highlight w:val="none"/>
              </w:rPr>
            </w:pPr>
          </w:p>
        </w:tc>
        <w:tc>
          <w:tcPr>
            <w:tcW w:w="2018" w:type="dxa"/>
            <w:tcMar>
              <w:top w:w="57" w:type="dxa"/>
              <w:left w:w="28" w:type="dxa"/>
              <w:bottom w:w="57" w:type="dxa"/>
              <w:right w:w="28" w:type="dxa"/>
            </w:tcMar>
            <w:vAlign w:val="center"/>
          </w:tcPr>
          <w:p w14:paraId="04D2A1EB">
            <w:pPr>
              <w:spacing w:line="560" w:lineRule="exact"/>
              <w:ind w:left="240" w:leftChars="100"/>
              <w:rPr>
                <w:rFonts w:hint="eastAsia" w:ascii="仿宋" w:hAnsi="仿宋" w:eastAsia="仿宋" w:cs="仿宋"/>
                <w:color w:val="auto"/>
                <w:szCs w:val="24"/>
                <w:highlight w:val="none"/>
              </w:rPr>
            </w:pPr>
          </w:p>
        </w:tc>
        <w:tc>
          <w:tcPr>
            <w:tcW w:w="1582" w:type="dxa"/>
            <w:tcMar>
              <w:top w:w="57" w:type="dxa"/>
              <w:left w:w="28" w:type="dxa"/>
              <w:bottom w:w="57" w:type="dxa"/>
              <w:right w:w="28" w:type="dxa"/>
            </w:tcMar>
            <w:vAlign w:val="center"/>
          </w:tcPr>
          <w:p w14:paraId="11CBDCD4">
            <w:pPr>
              <w:spacing w:line="560" w:lineRule="exact"/>
              <w:rPr>
                <w:rFonts w:hint="eastAsia" w:ascii="仿宋" w:hAnsi="仿宋" w:eastAsia="仿宋" w:cs="仿宋"/>
                <w:color w:val="auto"/>
                <w:szCs w:val="24"/>
                <w:highlight w:val="none"/>
              </w:rPr>
            </w:pPr>
          </w:p>
        </w:tc>
        <w:tc>
          <w:tcPr>
            <w:tcW w:w="1119" w:type="dxa"/>
            <w:tcMar>
              <w:top w:w="57" w:type="dxa"/>
              <w:left w:w="28" w:type="dxa"/>
              <w:bottom w:w="57" w:type="dxa"/>
              <w:right w:w="28" w:type="dxa"/>
            </w:tcMar>
            <w:vAlign w:val="center"/>
          </w:tcPr>
          <w:p w14:paraId="218FCB37">
            <w:pPr>
              <w:spacing w:line="560" w:lineRule="exact"/>
              <w:rPr>
                <w:rFonts w:hint="eastAsia" w:ascii="仿宋" w:hAnsi="仿宋" w:eastAsia="仿宋" w:cs="仿宋"/>
                <w:color w:val="auto"/>
                <w:szCs w:val="24"/>
                <w:highlight w:val="none"/>
              </w:rPr>
            </w:pPr>
          </w:p>
        </w:tc>
      </w:tr>
      <w:tr w14:paraId="33062ED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722" w:type="dxa"/>
            <w:tcMar>
              <w:top w:w="57" w:type="dxa"/>
              <w:left w:w="28" w:type="dxa"/>
              <w:bottom w:w="57" w:type="dxa"/>
              <w:right w:w="28" w:type="dxa"/>
            </w:tcMar>
            <w:vAlign w:val="center"/>
          </w:tcPr>
          <w:p w14:paraId="63620D63">
            <w:pPr>
              <w:spacing w:line="560" w:lineRule="exact"/>
              <w:ind w:left="240" w:leftChars="100"/>
              <w:rPr>
                <w:rFonts w:hint="eastAsia" w:ascii="仿宋" w:hAnsi="仿宋" w:eastAsia="仿宋" w:cs="仿宋"/>
                <w:color w:val="auto"/>
                <w:szCs w:val="24"/>
                <w:highlight w:val="none"/>
              </w:rPr>
            </w:pPr>
          </w:p>
        </w:tc>
        <w:tc>
          <w:tcPr>
            <w:tcW w:w="1193" w:type="dxa"/>
            <w:tcMar>
              <w:top w:w="57" w:type="dxa"/>
              <w:left w:w="28" w:type="dxa"/>
              <w:bottom w:w="57" w:type="dxa"/>
              <w:right w:w="28" w:type="dxa"/>
            </w:tcMar>
            <w:vAlign w:val="center"/>
          </w:tcPr>
          <w:p w14:paraId="3E1F686E">
            <w:pPr>
              <w:spacing w:line="560" w:lineRule="exact"/>
              <w:ind w:left="240" w:leftChars="100"/>
              <w:rPr>
                <w:rFonts w:hint="eastAsia" w:ascii="仿宋" w:hAnsi="仿宋" w:eastAsia="仿宋" w:cs="仿宋"/>
                <w:color w:val="auto"/>
                <w:szCs w:val="24"/>
                <w:highlight w:val="none"/>
              </w:rPr>
            </w:pPr>
          </w:p>
        </w:tc>
        <w:tc>
          <w:tcPr>
            <w:tcW w:w="2319" w:type="dxa"/>
            <w:tcMar>
              <w:top w:w="57" w:type="dxa"/>
              <w:left w:w="28" w:type="dxa"/>
              <w:bottom w:w="57" w:type="dxa"/>
              <w:right w:w="28" w:type="dxa"/>
            </w:tcMar>
            <w:vAlign w:val="center"/>
          </w:tcPr>
          <w:p w14:paraId="5C926DA7">
            <w:pPr>
              <w:spacing w:line="560" w:lineRule="exact"/>
              <w:ind w:left="240" w:leftChars="100"/>
              <w:rPr>
                <w:rFonts w:hint="eastAsia" w:ascii="仿宋" w:hAnsi="仿宋" w:eastAsia="仿宋" w:cs="仿宋"/>
                <w:color w:val="auto"/>
                <w:szCs w:val="24"/>
                <w:highlight w:val="none"/>
              </w:rPr>
            </w:pPr>
          </w:p>
        </w:tc>
        <w:tc>
          <w:tcPr>
            <w:tcW w:w="2018" w:type="dxa"/>
            <w:tcMar>
              <w:top w:w="57" w:type="dxa"/>
              <w:left w:w="28" w:type="dxa"/>
              <w:bottom w:w="57" w:type="dxa"/>
              <w:right w:w="28" w:type="dxa"/>
            </w:tcMar>
            <w:vAlign w:val="center"/>
          </w:tcPr>
          <w:p w14:paraId="2212E953">
            <w:pPr>
              <w:spacing w:line="560" w:lineRule="exact"/>
              <w:ind w:left="240" w:leftChars="100"/>
              <w:rPr>
                <w:rFonts w:hint="eastAsia" w:ascii="仿宋" w:hAnsi="仿宋" w:eastAsia="仿宋" w:cs="仿宋"/>
                <w:color w:val="auto"/>
                <w:szCs w:val="24"/>
                <w:highlight w:val="none"/>
              </w:rPr>
            </w:pPr>
          </w:p>
        </w:tc>
        <w:tc>
          <w:tcPr>
            <w:tcW w:w="1582" w:type="dxa"/>
            <w:tcMar>
              <w:top w:w="57" w:type="dxa"/>
              <w:left w:w="28" w:type="dxa"/>
              <w:bottom w:w="57" w:type="dxa"/>
              <w:right w:w="28" w:type="dxa"/>
            </w:tcMar>
            <w:vAlign w:val="center"/>
          </w:tcPr>
          <w:p w14:paraId="1233674E">
            <w:pPr>
              <w:spacing w:line="560" w:lineRule="exact"/>
              <w:rPr>
                <w:rFonts w:hint="eastAsia" w:ascii="仿宋" w:hAnsi="仿宋" w:eastAsia="仿宋" w:cs="仿宋"/>
                <w:color w:val="auto"/>
                <w:szCs w:val="24"/>
                <w:highlight w:val="none"/>
              </w:rPr>
            </w:pPr>
          </w:p>
        </w:tc>
        <w:tc>
          <w:tcPr>
            <w:tcW w:w="1119" w:type="dxa"/>
            <w:tcMar>
              <w:top w:w="57" w:type="dxa"/>
              <w:left w:w="28" w:type="dxa"/>
              <w:bottom w:w="57" w:type="dxa"/>
              <w:right w:w="28" w:type="dxa"/>
            </w:tcMar>
            <w:vAlign w:val="center"/>
          </w:tcPr>
          <w:p w14:paraId="29E8DEC8">
            <w:pPr>
              <w:spacing w:line="560" w:lineRule="exact"/>
              <w:rPr>
                <w:rFonts w:hint="eastAsia" w:ascii="仿宋" w:hAnsi="仿宋" w:eastAsia="仿宋" w:cs="仿宋"/>
                <w:color w:val="auto"/>
                <w:szCs w:val="24"/>
                <w:highlight w:val="none"/>
              </w:rPr>
            </w:pPr>
          </w:p>
        </w:tc>
      </w:tr>
      <w:tr w14:paraId="70668E0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722" w:type="dxa"/>
            <w:tcMar>
              <w:top w:w="57" w:type="dxa"/>
              <w:left w:w="28" w:type="dxa"/>
              <w:bottom w:w="57" w:type="dxa"/>
              <w:right w:w="28" w:type="dxa"/>
            </w:tcMar>
            <w:vAlign w:val="center"/>
          </w:tcPr>
          <w:p w14:paraId="46530F49">
            <w:pPr>
              <w:spacing w:line="560" w:lineRule="exact"/>
              <w:ind w:left="240" w:leftChars="100"/>
              <w:rPr>
                <w:rFonts w:hint="eastAsia" w:ascii="仿宋" w:hAnsi="仿宋" w:eastAsia="仿宋" w:cs="仿宋"/>
                <w:color w:val="auto"/>
                <w:szCs w:val="24"/>
                <w:highlight w:val="none"/>
              </w:rPr>
            </w:pPr>
          </w:p>
        </w:tc>
        <w:tc>
          <w:tcPr>
            <w:tcW w:w="1193" w:type="dxa"/>
            <w:tcMar>
              <w:top w:w="57" w:type="dxa"/>
              <w:left w:w="28" w:type="dxa"/>
              <w:bottom w:w="57" w:type="dxa"/>
              <w:right w:w="28" w:type="dxa"/>
            </w:tcMar>
            <w:vAlign w:val="center"/>
          </w:tcPr>
          <w:p w14:paraId="12533E77">
            <w:pPr>
              <w:spacing w:line="560" w:lineRule="exact"/>
              <w:ind w:left="240" w:leftChars="100"/>
              <w:rPr>
                <w:rFonts w:hint="eastAsia" w:ascii="仿宋" w:hAnsi="仿宋" w:eastAsia="仿宋" w:cs="仿宋"/>
                <w:color w:val="auto"/>
                <w:szCs w:val="24"/>
                <w:highlight w:val="none"/>
              </w:rPr>
            </w:pPr>
          </w:p>
        </w:tc>
        <w:tc>
          <w:tcPr>
            <w:tcW w:w="2319" w:type="dxa"/>
            <w:tcMar>
              <w:top w:w="57" w:type="dxa"/>
              <w:left w:w="28" w:type="dxa"/>
              <w:bottom w:w="57" w:type="dxa"/>
              <w:right w:w="28" w:type="dxa"/>
            </w:tcMar>
            <w:vAlign w:val="center"/>
          </w:tcPr>
          <w:p w14:paraId="29AC61AB">
            <w:pPr>
              <w:spacing w:line="560" w:lineRule="exact"/>
              <w:ind w:left="240" w:leftChars="100"/>
              <w:rPr>
                <w:rFonts w:hint="eastAsia" w:ascii="仿宋" w:hAnsi="仿宋" w:eastAsia="仿宋" w:cs="仿宋"/>
                <w:color w:val="auto"/>
                <w:szCs w:val="24"/>
                <w:highlight w:val="none"/>
              </w:rPr>
            </w:pPr>
          </w:p>
        </w:tc>
        <w:tc>
          <w:tcPr>
            <w:tcW w:w="2018" w:type="dxa"/>
            <w:tcMar>
              <w:top w:w="57" w:type="dxa"/>
              <w:left w:w="28" w:type="dxa"/>
              <w:bottom w:w="57" w:type="dxa"/>
              <w:right w:w="28" w:type="dxa"/>
            </w:tcMar>
            <w:vAlign w:val="center"/>
          </w:tcPr>
          <w:p w14:paraId="48AA54E7">
            <w:pPr>
              <w:spacing w:line="560" w:lineRule="exact"/>
              <w:ind w:left="240" w:leftChars="100"/>
              <w:rPr>
                <w:rFonts w:hint="eastAsia" w:ascii="仿宋" w:hAnsi="仿宋" w:eastAsia="仿宋" w:cs="仿宋"/>
                <w:color w:val="auto"/>
                <w:szCs w:val="24"/>
                <w:highlight w:val="none"/>
              </w:rPr>
            </w:pPr>
          </w:p>
        </w:tc>
        <w:tc>
          <w:tcPr>
            <w:tcW w:w="1582" w:type="dxa"/>
            <w:tcMar>
              <w:top w:w="57" w:type="dxa"/>
              <w:left w:w="28" w:type="dxa"/>
              <w:bottom w:w="57" w:type="dxa"/>
              <w:right w:w="28" w:type="dxa"/>
            </w:tcMar>
            <w:vAlign w:val="center"/>
          </w:tcPr>
          <w:p w14:paraId="629FF4A3">
            <w:pPr>
              <w:spacing w:line="560" w:lineRule="exact"/>
              <w:rPr>
                <w:rFonts w:hint="eastAsia" w:ascii="仿宋" w:hAnsi="仿宋" w:eastAsia="仿宋" w:cs="仿宋"/>
                <w:color w:val="auto"/>
                <w:szCs w:val="24"/>
                <w:highlight w:val="none"/>
              </w:rPr>
            </w:pPr>
          </w:p>
        </w:tc>
        <w:tc>
          <w:tcPr>
            <w:tcW w:w="1119" w:type="dxa"/>
            <w:tcMar>
              <w:top w:w="57" w:type="dxa"/>
              <w:left w:w="28" w:type="dxa"/>
              <w:bottom w:w="57" w:type="dxa"/>
              <w:right w:w="28" w:type="dxa"/>
            </w:tcMar>
            <w:vAlign w:val="center"/>
          </w:tcPr>
          <w:p w14:paraId="16C550FA">
            <w:pPr>
              <w:spacing w:line="560" w:lineRule="exact"/>
              <w:rPr>
                <w:rFonts w:hint="eastAsia" w:ascii="仿宋" w:hAnsi="仿宋" w:eastAsia="仿宋" w:cs="仿宋"/>
                <w:color w:val="auto"/>
                <w:szCs w:val="24"/>
                <w:highlight w:val="none"/>
              </w:rPr>
            </w:pPr>
          </w:p>
        </w:tc>
      </w:tr>
      <w:tr w14:paraId="57344B7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722" w:type="dxa"/>
            <w:tcBorders>
              <w:bottom w:val="single" w:color="auto" w:sz="4" w:space="0"/>
            </w:tcBorders>
            <w:tcMar>
              <w:top w:w="57" w:type="dxa"/>
              <w:left w:w="28" w:type="dxa"/>
              <w:bottom w:w="57" w:type="dxa"/>
              <w:right w:w="28" w:type="dxa"/>
            </w:tcMar>
            <w:vAlign w:val="center"/>
          </w:tcPr>
          <w:p w14:paraId="5B130A45">
            <w:pPr>
              <w:spacing w:line="560" w:lineRule="exact"/>
              <w:ind w:left="240" w:leftChars="100"/>
              <w:rPr>
                <w:rFonts w:hint="eastAsia" w:ascii="仿宋" w:hAnsi="仿宋" w:eastAsia="仿宋" w:cs="仿宋"/>
                <w:color w:val="auto"/>
                <w:szCs w:val="24"/>
                <w:highlight w:val="none"/>
              </w:rPr>
            </w:pPr>
          </w:p>
        </w:tc>
        <w:tc>
          <w:tcPr>
            <w:tcW w:w="1193" w:type="dxa"/>
            <w:tcBorders>
              <w:bottom w:val="single" w:color="auto" w:sz="4" w:space="0"/>
            </w:tcBorders>
            <w:tcMar>
              <w:top w:w="57" w:type="dxa"/>
              <w:left w:w="28" w:type="dxa"/>
              <w:bottom w:w="57" w:type="dxa"/>
              <w:right w:w="28" w:type="dxa"/>
            </w:tcMar>
            <w:vAlign w:val="center"/>
          </w:tcPr>
          <w:p w14:paraId="5775840C">
            <w:pPr>
              <w:spacing w:line="560" w:lineRule="exact"/>
              <w:ind w:left="240" w:leftChars="100"/>
              <w:rPr>
                <w:rFonts w:hint="eastAsia" w:ascii="仿宋" w:hAnsi="仿宋" w:eastAsia="仿宋" w:cs="仿宋"/>
                <w:color w:val="auto"/>
                <w:szCs w:val="24"/>
                <w:highlight w:val="none"/>
              </w:rPr>
            </w:pPr>
          </w:p>
        </w:tc>
        <w:tc>
          <w:tcPr>
            <w:tcW w:w="2319" w:type="dxa"/>
            <w:tcBorders>
              <w:bottom w:val="single" w:color="auto" w:sz="4" w:space="0"/>
            </w:tcBorders>
            <w:tcMar>
              <w:top w:w="57" w:type="dxa"/>
              <w:left w:w="28" w:type="dxa"/>
              <w:bottom w:w="57" w:type="dxa"/>
              <w:right w:w="28" w:type="dxa"/>
            </w:tcMar>
            <w:vAlign w:val="center"/>
          </w:tcPr>
          <w:p w14:paraId="116548FC">
            <w:pPr>
              <w:spacing w:line="560" w:lineRule="exact"/>
              <w:ind w:left="240" w:leftChars="100"/>
              <w:rPr>
                <w:rFonts w:hint="eastAsia" w:ascii="仿宋" w:hAnsi="仿宋" w:eastAsia="仿宋" w:cs="仿宋"/>
                <w:color w:val="auto"/>
                <w:szCs w:val="24"/>
                <w:highlight w:val="none"/>
              </w:rPr>
            </w:pPr>
          </w:p>
        </w:tc>
        <w:tc>
          <w:tcPr>
            <w:tcW w:w="2018" w:type="dxa"/>
            <w:tcBorders>
              <w:bottom w:val="single" w:color="auto" w:sz="4" w:space="0"/>
            </w:tcBorders>
            <w:tcMar>
              <w:top w:w="57" w:type="dxa"/>
              <w:left w:w="28" w:type="dxa"/>
              <w:bottom w:w="57" w:type="dxa"/>
              <w:right w:w="28" w:type="dxa"/>
            </w:tcMar>
            <w:vAlign w:val="center"/>
          </w:tcPr>
          <w:p w14:paraId="05C7F36F">
            <w:pPr>
              <w:spacing w:line="560" w:lineRule="exact"/>
              <w:ind w:left="240" w:leftChars="100"/>
              <w:rPr>
                <w:rFonts w:hint="eastAsia" w:ascii="仿宋" w:hAnsi="仿宋" w:eastAsia="仿宋" w:cs="仿宋"/>
                <w:color w:val="auto"/>
                <w:szCs w:val="24"/>
                <w:highlight w:val="none"/>
              </w:rPr>
            </w:pPr>
          </w:p>
        </w:tc>
        <w:tc>
          <w:tcPr>
            <w:tcW w:w="1582" w:type="dxa"/>
            <w:tcBorders>
              <w:bottom w:val="single" w:color="auto" w:sz="4" w:space="0"/>
            </w:tcBorders>
            <w:tcMar>
              <w:top w:w="57" w:type="dxa"/>
              <w:left w:w="28" w:type="dxa"/>
              <w:bottom w:w="57" w:type="dxa"/>
              <w:right w:w="28" w:type="dxa"/>
            </w:tcMar>
            <w:vAlign w:val="center"/>
          </w:tcPr>
          <w:p w14:paraId="0EA81560">
            <w:pPr>
              <w:spacing w:line="560" w:lineRule="exact"/>
              <w:rPr>
                <w:rFonts w:hint="eastAsia" w:ascii="仿宋" w:hAnsi="仿宋" w:eastAsia="仿宋" w:cs="仿宋"/>
                <w:color w:val="auto"/>
                <w:szCs w:val="24"/>
                <w:highlight w:val="none"/>
              </w:rPr>
            </w:pPr>
          </w:p>
        </w:tc>
        <w:tc>
          <w:tcPr>
            <w:tcW w:w="1119" w:type="dxa"/>
            <w:tcBorders>
              <w:bottom w:val="single" w:color="auto" w:sz="4" w:space="0"/>
            </w:tcBorders>
            <w:tcMar>
              <w:top w:w="57" w:type="dxa"/>
              <w:left w:w="28" w:type="dxa"/>
              <w:bottom w:w="57" w:type="dxa"/>
              <w:right w:w="28" w:type="dxa"/>
            </w:tcMar>
            <w:vAlign w:val="center"/>
          </w:tcPr>
          <w:p w14:paraId="5BDAD183">
            <w:pPr>
              <w:spacing w:line="560" w:lineRule="exact"/>
              <w:rPr>
                <w:rFonts w:hint="eastAsia" w:ascii="仿宋" w:hAnsi="仿宋" w:eastAsia="仿宋" w:cs="仿宋"/>
                <w:color w:val="auto"/>
                <w:szCs w:val="24"/>
                <w:highlight w:val="none"/>
              </w:rPr>
            </w:pPr>
          </w:p>
        </w:tc>
      </w:tr>
      <w:tr w14:paraId="1CD7116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722" w:type="dxa"/>
            <w:tcMar>
              <w:top w:w="57" w:type="dxa"/>
              <w:left w:w="28" w:type="dxa"/>
              <w:bottom w:w="57" w:type="dxa"/>
              <w:right w:w="28" w:type="dxa"/>
            </w:tcMar>
            <w:vAlign w:val="center"/>
          </w:tcPr>
          <w:p w14:paraId="7BD6285B">
            <w:pPr>
              <w:spacing w:line="560" w:lineRule="exact"/>
              <w:ind w:left="240" w:leftChars="100"/>
              <w:rPr>
                <w:rFonts w:hint="eastAsia" w:ascii="仿宋" w:hAnsi="仿宋" w:eastAsia="仿宋" w:cs="仿宋"/>
                <w:color w:val="auto"/>
                <w:szCs w:val="24"/>
                <w:highlight w:val="none"/>
              </w:rPr>
            </w:pPr>
          </w:p>
        </w:tc>
        <w:tc>
          <w:tcPr>
            <w:tcW w:w="1193" w:type="dxa"/>
            <w:tcMar>
              <w:top w:w="57" w:type="dxa"/>
              <w:left w:w="28" w:type="dxa"/>
              <w:bottom w:w="57" w:type="dxa"/>
              <w:right w:w="28" w:type="dxa"/>
            </w:tcMar>
            <w:vAlign w:val="center"/>
          </w:tcPr>
          <w:p w14:paraId="15424B43">
            <w:pPr>
              <w:spacing w:line="560" w:lineRule="exact"/>
              <w:ind w:left="240" w:leftChars="100"/>
              <w:rPr>
                <w:rFonts w:hint="eastAsia" w:ascii="仿宋" w:hAnsi="仿宋" w:eastAsia="仿宋" w:cs="仿宋"/>
                <w:color w:val="auto"/>
                <w:szCs w:val="24"/>
                <w:highlight w:val="none"/>
              </w:rPr>
            </w:pPr>
          </w:p>
        </w:tc>
        <w:tc>
          <w:tcPr>
            <w:tcW w:w="2319" w:type="dxa"/>
            <w:tcMar>
              <w:top w:w="57" w:type="dxa"/>
              <w:left w:w="28" w:type="dxa"/>
              <w:bottom w:w="57" w:type="dxa"/>
              <w:right w:w="28" w:type="dxa"/>
            </w:tcMar>
            <w:vAlign w:val="center"/>
          </w:tcPr>
          <w:p w14:paraId="5A15F350">
            <w:pPr>
              <w:spacing w:line="560" w:lineRule="exact"/>
              <w:ind w:left="240" w:leftChars="100"/>
              <w:rPr>
                <w:rFonts w:hint="eastAsia" w:ascii="仿宋" w:hAnsi="仿宋" w:eastAsia="仿宋" w:cs="仿宋"/>
                <w:color w:val="auto"/>
                <w:szCs w:val="24"/>
                <w:highlight w:val="none"/>
              </w:rPr>
            </w:pPr>
          </w:p>
        </w:tc>
        <w:tc>
          <w:tcPr>
            <w:tcW w:w="2018" w:type="dxa"/>
            <w:tcMar>
              <w:top w:w="57" w:type="dxa"/>
              <w:left w:w="28" w:type="dxa"/>
              <w:bottom w:w="57" w:type="dxa"/>
              <w:right w:w="28" w:type="dxa"/>
            </w:tcMar>
            <w:vAlign w:val="center"/>
          </w:tcPr>
          <w:p w14:paraId="365E5DA6">
            <w:pPr>
              <w:spacing w:line="560" w:lineRule="exact"/>
              <w:ind w:left="240" w:leftChars="100"/>
              <w:rPr>
                <w:rFonts w:hint="eastAsia" w:ascii="仿宋" w:hAnsi="仿宋" w:eastAsia="仿宋" w:cs="仿宋"/>
                <w:color w:val="auto"/>
                <w:szCs w:val="24"/>
                <w:highlight w:val="none"/>
              </w:rPr>
            </w:pPr>
          </w:p>
        </w:tc>
        <w:tc>
          <w:tcPr>
            <w:tcW w:w="1582" w:type="dxa"/>
            <w:tcMar>
              <w:top w:w="57" w:type="dxa"/>
              <w:left w:w="28" w:type="dxa"/>
              <w:bottom w:w="57" w:type="dxa"/>
              <w:right w:w="28" w:type="dxa"/>
            </w:tcMar>
            <w:vAlign w:val="center"/>
          </w:tcPr>
          <w:p w14:paraId="66DB1FA2">
            <w:pPr>
              <w:spacing w:line="560" w:lineRule="exact"/>
              <w:rPr>
                <w:rFonts w:hint="eastAsia" w:ascii="仿宋" w:hAnsi="仿宋" w:eastAsia="仿宋" w:cs="仿宋"/>
                <w:color w:val="auto"/>
                <w:szCs w:val="24"/>
                <w:highlight w:val="none"/>
              </w:rPr>
            </w:pPr>
          </w:p>
        </w:tc>
        <w:tc>
          <w:tcPr>
            <w:tcW w:w="1119" w:type="dxa"/>
            <w:tcMar>
              <w:top w:w="57" w:type="dxa"/>
              <w:left w:w="28" w:type="dxa"/>
              <w:bottom w:w="57" w:type="dxa"/>
              <w:right w:w="28" w:type="dxa"/>
            </w:tcMar>
            <w:vAlign w:val="center"/>
          </w:tcPr>
          <w:p w14:paraId="48E5ABCB">
            <w:pPr>
              <w:spacing w:line="560" w:lineRule="exact"/>
              <w:rPr>
                <w:rFonts w:hint="eastAsia" w:ascii="仿宋" w:hAnsi="仿宋" w:eastAsia="仿宋" w:cs="仿宋"/>
                <w:color w:val="auto"/>
                <w:szCs w:val="24"/>
                <w:highlight w:val="none"/>
              </w:rPr>
            </w:pPr>
          </w:p>
        </w:tc>
      </w:tr>
      <w:tr w14:paraId="62488F8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722" w:type="dxa"/>
            <w:tcMar>
              <w:top w:w="57" w:type="dxa"/>
              <w:left w:w="28" w:type="dxa"/>
              <w:bottom w:w="57" w:type="dxa"/>
              <w:right w:w="28" w:type="dxa"/>
            </w:tcMar>
            <w:vAlign w:val="center"/>
          </w:tcPr>
          <w:p w14:paraId="19F70544">
            <w:pPr>
              <w:spacing w:line="560" w:lineRule="exact"/>
              <w:ind w:left="240" w:leftChars="100"/>
              <w:rPr>
                <w:rFonts w:hint="eastAsia" w:ascii="仿宋" w:hAnsi="仿宋" w:eastAsia="仿宋" w:cs="仿宋"/>
                <w:color w:val="auto"/>
                <w:szCs w:val="24"/>
                <w:highlight w:val="none"/>
              </w:rPr>
            </w:pPr>
          </w:p>
        </w:tc>
        <w:tc>
          <w:tcPr>
            <w:tcW w:w="1193" w:type="dxa"/>
            <w:tcMar>
              <w:top w:w="57" w:type="dxa"/>
              <w:left w:w="28" w:type="dxa"/>
              <w:bottom w:w="57" w:type="dxa"/>
              <w:right w:w="28" w:type="dxa"/>
            </w:tcMar>
            <w:vAlign w:val="center"/>
          </w:tcPr>
          <w:p w14:paraId="4A3F1A59">
            <w:pPr>
              <w:spacing w:line="560" w:lineRule="exact"/>
              <w:ind w:left="240" w:leftChars="100"/>
              <w:rPr>
                <w:rFonts w:hint="eastAsia" w:ascii="仿宋" w:hAnsi="仿宋" w:eastAsia="仿宋" w:cs="仿宋"/>
                <w:color w:val="auto"/>
                <w:szCs w:val="24"/>
                <w:highlight w:val="none"/>
              </w:rPr>
            </w:pPr>
          </w:p>
        </w:tc>
        <w:tc>
          <w:tcPr>
            <w:tcW w:w="2319" w:type="dxa"/>
            <w:tcMar>
              <w:top w:w="57" w:type="dxa"/>
              <w:left w:w="28" w:type="dxa"/>
              <w:bottom w:w="57" w:type="dxa"/>
              <w:right w:w="28" w:type="dxa"/>
            </w:tcMar>
            <w:vAlign w:val="center"/>
          </w:tcPr>
          <w:p w14:paraId="699018FB">
            <w:pPr>
              <w:spacing w:line="560" w:lineRule="exact"/>
              <w:ind w:left="240" w:leftChars="100"/>
              <w:rPr>
                <w:rFonts w:hint="eastAsia" w:ascii="仿宋" w:hAnsi="仿宋" w:eastAsia="仿宋" w:cs="仿宋"/>
                <w:color w:val="auto"/>
                <w:szCs w:val="24"/>
                <w:highlight w:val="none"/>
              </w:rPr>
            </w:pPr>
          </w:p>
        </w:tc>
        <w:tc>
          <w:tcPr>
            <w:tcW w:w="2018" w:type="dxa"/>
            <w:tcMar>
              <w:top w:w="57" w:type="dxa"/>
              <w:left w:w="28" w:type="dxa"/>
              <w:bottom w:w="57" w:type="dxa"/>
              <w:right w:w="28" w:type="dxa"/>
            </w:tcMar>
            <w:vAlign w:val="center"/>
          </w:tcPr>
          <w:p w14:paraId="2559D860">
            <w:pPr>
              <w:spacing w:line="560" w:lineRule="exact"/>
              <w:ind w:left="240" w:leftChars="100"/>
              <w:rPr>
                <w:rFonts w:hint="eastAsia" w:ascii="仿宋" w:hAnsi="仿宋" w:eastAsia="仿宋" w:cs="仿宋"/>
                <w:color w:val="auto"/>
                <w:szCs w:val="24"/>
                <w:highlight w:val="none"/>
              </w:rPr>
            </w:pPr>
          </w:p>
        </w:tc>
        <w:tc>
          <w:tcPr>
            <w:tcW w:w="1582" w:type="dxa"/>
            <w:tcMar>
              <w:top w:w="57" w:type="dxa"/>
              <w:left w:w="28" w:type="dxa"/>
              <w:bottom w:w="57" w:type="dxa"/>
              <w:right w:w="28" w:type="dxa"/>
            </w:tcMar>
            <w:vAlign w:val="center"/>
          </w:tcPr>
          <w:p w14:paraId="51B49A8E">
            <w:pPr>
              <w:spacing w:line="560" w:lineRule="exact"/>
              <w:rPr>
                <w:rFonts w:hint="eastAsia" w:ascii="仿宋" w:hAnsi="仿宋" w:eastAsia="仿宋" w:cs="仿宋"/>
                <w:color w:val="auto"/>
                <w:szCs w:val="24"/>
                <w:highlight w:val="none"/>
              </w:rPr>
            </w:pPr>
          </w:p>
        </w:tc>
        <w:tc>
          <w:tcPr>
            <w:tcW w:w="1119" w:type="dxa"/>
            <w:tcMar>
              <w:top w:w="57" w:type="dxa"/>
              <w:left w:w="28" w:type="dxa"/>
              <w:bottom w:w="57" w:type="dxa"/>
              <w:right w:w="28" w:type="dxa"/>
            </w:tcMar>
            <w:vAlign w:val="center"/>
          </w:tcPr>
          <w:p w14:paraId="4876EEAE">
            <w:pPr>
              <w:spacing w:line="560" w:lineRule="exact"/>
              <w:rPr>
                <w:rFonts w:hint="eastAsia" w:ascii="仿宋" w:hAnsi="仿宋" w:eastAsia="仿宋" w:cs="仿宋"/>
                <w:color w:val="auto"/>
                <w:szCs w:val="24"/>
                <w:highlight w:val="none"/>
              </w:rPr>
            </w:pPr>
          </w:p>
        </w:tc>
      </w:tr>
      <w:tr w14:paraId="3DB0DCF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722" w:type="dxa"/>
            <w:tcBorders>
              <w:bottom w:val="single" w:color="auto" w:sz="4" w:space="0"/>
            </w:tcBorders>
            <w:tcMar>
              <w:top w:w="57" w:type="dxa"/>
              <w:left w:w="28" w:type="dxa"/>
              <w:bottom w:w="57" w:type="dxa"/>
              <w:right w:w="28" w:type="dxa"/>
            </w:tcMar>
            <w:vAlign w:val="center"/>
          </w:tcPr>
          <w:p w14:paraId="7770A9E5">
            <w:pPr>
              <w:spacing w:line="560" w:lineRule="exact"/>
              <w:ind w:left="240" w:leftChars="100"/>
              <w:rPr>
                <w:rFonts w:hint="eastAsia" w:ascii="仿宋" w:hAnsi="仿宋" w:eastAsia="仿宋" w:cs="仿宋"/>
                <w:color w:val="auto"/>
                <w:szCs w:val="24"/>
                <w:highlight w:val="none"/>
              </w:rPr>
            </w:pPr>
          </w:p>
        </w:tc>
        <w:tc>
          <w:tcPr>
            <w:tcW w:w="1193" w:type="dxa"/>
            <w:tcBorders>
              <w:bottom w:val="single" w:color="auto" w:sz="4" w:space="0"/>
            </w:tcBorders>
            <w:tcMar>
              <w:top w:w="57" w:type="dxa"/>
              <w:left w:w="28" w:type="dxa"/>
              <w:bottom w:w="57" w:type="dxa"/>
              <w:right w:w="28" w:type="dxa"/>
            </w:tcMar>
            <w:vAlign w:val="center"/>
          </w:tcPr>
          <w:p w14:paraId="1042AE48">
            <w:pPr>
              <w:spacing w:line="560" w:lineRule="exact"/>
              <w:ind w:left="240" w:leftChars="100"/>
              <w:rPr>
                <w:rFonts w:hint="eastAsia" w:ascii="仿宋" w:hAnsi="仿宋" w:eastAsia="仿宋" w:cs="仿宋"/>
                <w:color w:val="auto"/>
                <w:szCs w:val="24"/>
                <w:highlight w:val="none"/>
              </w:rPr>
            </w:pPr>
          </w:p>
        </w:tc>
        <w:tc>
          <w:tcPr>
            <w:tcW w:w="2319" w:type="dxa"/>
            <w:tcBorders>
              <w:bottom w:val="single" w:color="auto" w:sz="4" w:space="0"/>
            </w:tcBorders>
            <w:tcMar>
              <w:top w:w="57" w:type="dxa"/>
              <w:left w:w="28" w:type="dxa"/>
              <w:bottom w:w="57" w:type="dxa"/>
              <w:right w:w="28" w:type="dxa"/>
            </w:tcMar>
            <w:vAlign w:val="center"/>
          </w:tcPr>
          <w:p w14:paraId="35E922DB">
            <w:pPr>
              <w:spacing w:line="560" w:lineRule="exact"/>
              <w:ind w:left="240" w:leftChars="100"/>
              <w:rPr>
                <w:rFonts w:hint="eastAsia" w:ascii="仿宋" w:hAnsi="仿宋" w:eastAsia="仿宋" w:cs="仿宋"/>
                <w:color w:val="auto"/>
                <w:szCs w:val="24"/>
                <w:highlight w:val="none"/>
              </w:rPr>
            </w:pPr>
          </w:p>
        </w:tc>
        <w:tc>
          <w:tcPr>
            <w:tcW w:w="2018" w:type="dxa"/>
            <w:tcBorders>
              <w:bottom w:val="single" w:color="auto" w:sz="4" w:space="0"/>
            </w:tcBorders>
            <w:tcMar>
              <w:top w:w="57" w:type="dxa"/>
              <w:left w:w="28" w:type="dxa"/>
              <w:bottom w:w="57" w:type="dxa"/>
              <w:right w:w="28" w:type="dxa"/>
            </w:tcMar>
            <w:vAlign w:val="center"/>
          </w:tcPr>
          <w:p w14:paraId="396DE2AA">
            <w:pPr>
              <w:spacing w:line="560" w:lineRule="exact"/>
              <w:ind w:left="240" w:leftChars="100"/>
              <w:rPr>
                <w:rFonts w:hint="eastAsia" w:ascii="仿宋" w:hAnsi="仿宋" w:eastAsia="仿宋" w:cs="仿宋"/>
                <w:color w:val="auto"/>
                <w:szCs w:val="24"/>
                <w:highlight w:val="none"/>
              </w:rPr>
            </w:pPr>
          </w:p>
        </w:tc>
        <w:tc>
          <w:tcPr>
            <w:tcW w:w="1582" w:type="dxa"/>
            <w:tcBorders>
              <w:bottom w:val="single" w:color="auto" w:sz="4" w:space="0"/>
            </w:tcBorders>
            <w:tcMar>
              <w:top w:w="57" w:type="dxa"/>
              <w:left w:w="28" w:type="dxa"/>
              <w:bottom w:w="57" w:type="dxa"/>
              <w:right w:w="28" w:type="dxa"/>
            </w:tcMar>
            <w:vAlign w:val="center"/>
          </w:tcPr>
          <w:p w14:paraId="25CC061B">
            <w:pPr>
              <w:spacing w:line="560" w:lineRule="exact"/>
              <w:rPr>
                <w:rFonts w:hint="eastAsia" w:ascii="仿宋" w:hAnsi="仿宋" w:eastAsia="仿宋" w:cs="仿宋"/>
                <w:color w:val="auto"/>
                <w:szCs w:val="24"/>
                <w:highlight w:val="none"/>
              </w:rPr>
            </w:pPr>
          </w:p>
        </w:tc>
        <w:tc>
          <w:tcPr>
            <w:tcW w:w="1119" w:type="dxa"/>
            <w:tcBorders>
              <w:bottom w:val="single" w:color="auto" w:sz="4" w:space="0"/>
            </w:tcBorders>
            <w:tcMar>
              <w:top w:w="57" w:type="dxa"/>
              <w:left w:w="28" w:type="dxa"/>
              <w:bottom w:w="57" w:type="dxa"/>
              <w:right w:w="28" w:type="dxa"/>
            </w:tcMar>
            <w:vAlign w:val="center"/>
          </w:tcPr>
          <w:p w14:paraId="352277A4">
            <w:pPr>
              <w:spacing w:line="560" w:lineRule="exact"/>
              <w:rPr>
                <w:rFonts w:hint="eastAsia" w:ascii="仿宋" w:hAnsi="仿宋" w:eastAsia="仿宋" w:cs="仿宋"/>
                <w:color w:val="auto"/>
                <w:szCs w:val="24"/>
                <w:highlight w:val="none"/>
              </w:rPr>
            </w:pPr>
          </w:p>
        </w:tc>
      </w:tr>
      <w:tr w14:paraId="2517A5E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722" w:type="dxa"/>
            <w:tcMar>
              <w:top w:w="57" w:type="dxa"/>
              <w:left w:w="28" w:type="dxa"/>
              <w:bottom w:w="57" w:type="dxa"/>
              <w:right w:w="28" w:type="dxa"/>
            </w:tcMar>
            <w:vAlign w:val="center"/>
          </w:tcPr>
          <w:p w14:paraId="304AA491">
            <w:pPr>
              <w:spacing w:line="560" w:lineRule="exact"/>
              <w:ind w:left="240" w:leftChars="100"/>
              <w:rPr>
                <w:rFonts w:hint="eastAsia" w:ascii="仿宋" w:hAnsi="仿宋" w:eastAsia="仿宋" w:cs="仿宋"/>
                <w:color w:val="auto"/>
                <w:szCs w:val="24"/>
                <w:highlight w:val="none"/>
              </w:rPr>
            </w:pPr>
          </w:p>
        </w:tc>
        <w:tc>
          <w:tcPr>
            <w:tcW w:w="1193" w:type="dxa"/>
            <w:tcMar>
              <w:top w:w="57" w:type="dxa"/>
              <w:left w:w="28" w:type="dxa"/>
              <w:bottom w:w="57" w:type="dxa"/>
              <w:right w:w="28" w:type="dxa"/>
            </w:tcMar>
            <w:vAlign w:val="center"/>
          </w:tcPr>
          <w:p w14:paraId="57AD27E2">
            <w:pPr>
              <w:spacing w:line="560" w:lineRule="exact"/>
              <w:ind w:left="240" w:leftChars="100"/>
              <w:rPr>
                <w:rFonts w:hint="eastAsia" w:ascii="仿宋" w:hAnsi="仿宋" w:eastAsia="仿宋" w:cs="仿宋"/>
                <w:color w:val="auto"/>
                <w:szCs w:val="24"/>
                <w:highlight w:val="none"/>
              </w:rPr>
            </w:pPr>
          </w:p>
        </w:tc>
        <w:tc>
          <w:tcPr>
            <w:tcW w:w="2319" w:type="dxa"/>
            <w:tcMar>
              <w:top w:w="57" w:type="dxa"/>
              <w:left w:w="28" w:type="dxa"/>
              <w:bottom w:w="57" w:type="dxa"/>
              <w:right w:w="28" w:type="dxa"/>
            </w:tcMar>
            <w:vAlign w:val="center"/>
          </w:tcPr>
          <w:p w14:paraId="34CF7E17">
            <w:pPr>
              <w:spacing w:line="560" w:lineRule="exact"/>
              <w:ind w:left="240" w:leftChars="100"/>
              <w:rPr>
                <w:rFonts w:hint="eastAsia" w:ascii="仿宋" w:hAnsi="仿宋" w:eastAsia="仿宋" w:cs="仿宋"/>
                <w:color w:val="auto"/>
                <w:szCs w:val="24"/>
                <w:highlight w:val="none"/>
              </w:rPr>
            </w:pPr>
          </w:p>
        </w:tc>
        <w:tc>
          <w:tcPr>
            <w:tcW w:w="2018" w:type="dxa"/>
            <w:tcMar>
              <w:top w:w="57" w:type="dxa"/>
              <w:left w:w="28" w:type="dxa"/>
              <w:bottom w:w="57" w:type="dxa"/>
              <w:right w:w="28" w:type="dxa"/>
            </w:tcMar>
            <w:vAlign w:val="center"/>
          </w:tcPr>
          <w:p w14:paraId="36297EF4">
            <w:pPr>
              <w:spacing w:line="560" w:lineRule="exact"/>
              <w:ind w:left="240" w:leftChars="100"/>
              <w:rPr>
                <w:rFonts w:hint="eastAsia" w:ascii="仿宋" w:hAnsi="仿宋" w:eastAsia="仿宋" w:cs="仿宋"/>
                <w:color w:val="auto"/>
                <w:szCs w:val="24"/>
                <w:highlight w:val="none"/>
              </w:rPr>
            </w:pPr>
          </w:p>
        </w:tc>
        <w:tc>
          <w:tcPr>
            <w:tcW w:w="1582" w:type="dxa"/>
            <w:tcMar>
              <w:top w:w="57" w:type="dxa"/>
              <w:left w:w="28" w:type="dxa"/>
              <w:bottom w:w="57" w:type="dxa"/>
              <w:right w:w="28" w:type="dxa"/>
            </w:tcMar>
            <w:vAlign w:val="center"/>
          </w:tcPr>
          <w:p w14:paraId="780CB2C5">
            <w:pPr>
              <w:spacing w:line="560" w:lineRule="exact"/>
              <w:rPr>
                <w:rFonts w:hint="eastAsia" w:ascii="仿宋" w:hAnsi="仿宋" w:eastAsia="仿宋" w:cs="仿宋"/>
                <w:color w:val="auto"/>
                <w:szCs w:val="24"/>
                <w:highlight w:val="none"/>
              </w:rPr>
            </w:pPr>
          </w:p>
        </w:tc>
        <w:tc>
          <w:tcPr>
            <w:tcW w:w="1119" w:type="dxa"/>
            <w:tcMar>
              <w:top w:w="57" w:type="dxa"/>
              <w:left w:w="28" w:type="dxa"/>
              <w:bottom w:w="57" w:type="dxa"/>
              <w:right w:w="28" w:type="dxa"/>
            </w:tcMar>
            <w:vAlign w:val="center"/>
          </w:tcPr>
          <w:p w14:paraId="7B8001EE">
            <w:pPr>
              <w:spacing w:line="560" w:lineRule="exact"/>
              <w:rPr>
                <w:rFonts w:hint="eastAsia" w:ascii="仿宋" w:hAnsi="仿宋" w:eastAsia="仿宋" w:cs="仿宋"/>
                <w:color w:val="auto"/>
                <w:szCs w:val="24"/>
                <w:highlight w:val="none"/>
              </w:rPr>
            </w:pPr>
          </w:p>
        </w:tc>
      </w:tr>
      <w:tr w14:paraId="1A65215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722" w:type="dxa"/>
            <w:tcMar>
              <w:top w:w="57" w:type="dxa"/>
              <w:left w:w="28" w:type="dxa"/>
              <w:bottom w:w="57" w:type="dxa"/>
              <w:right w:w="28" w:type="dxa"/>
            </w:tcMar>
            <w:vAlign w:val="center"/>
          </w:tcPr>
          <w:p w14:paraId="1EED86A3">
            <w:pPr>
              <w:spacing w:line="560" w:lineRule="exact"/>
              <w:ind w:left="240" w:leftChars="100"/>
              <w:rPr>
                <w:rFonts w:hint="eastAsia" w:ascii="仿宋" w:hAnsi="仿宋" w:eastAsia="仿宋" w:cs="仿宋"/>
                <w:color w:val="auto"/>
                <w:szCs w:val="24"/>
                <w:highlight w:val="none"/>
              </w:rPr>
            </w:pPr>
          </w:p>
        </w:tc>
        <w:tc>
          <w:tcPr>
            <w:tcW w:w="1193" w:type="dxa"/>
            <w:tcMar>
              <w:top w:w="57" w:type="dxa"/>
              <w:left w:w="28" w:type="dxa"/>
              <w:bottom w:w="57" w:type="dxa"/>
              <w:right w:w="28" w:type="dxa"/>
            </w:tcMar>
            <w:vAlign w:val="center"/>
          </w:tcPr>
          <w:p w14:paraId="108EDC8D">
            <w:pPr>
              <w:spacing w:line="560" w:lineRule="exact"/>
              <w:ind w:left="240" w:leftChars="100"/>
              <w:rPr>
                <w:rFonts w:hint="eastAsia" w:ascii="仿宋" w:hAnsi="仿宋" w:eastAsia="仿宋" w:cs="仿宋"/>
                <w:color w:val="auto"/>
                <w:szCs w:val="24"/>
                <w:highlight w:val="none"/>
              </w:rPr>
            </w:pPr>
          </w:p>
        </w:tc>
        <w:tc>
          <w:tcPr>
            <w:tcW w:w="2319" w:type="dxa"/>
            <w:tcMar>
              <w:top w:w="57" w:type="dxa"/>
              <w:left w:w="28" w:type="dxa"/>
              <w:bottom w:w="57" w:type="dxa"/>
              <w:right w:w="28" w:type="dxa"/>
            </w:tcMar>
            <w:vAlign w:val="center"/>
          </w:tcPr>
          <w:p w14:paraId="554E4078">
            <w:pPr>
              <w:spacing w:line="560" w:lineRule="exact"/>
              <w:ind w:left="240" w:leftChars="100"/>
              <w:rPr>
                <w:rFonts w:hint="eastAsia" w:ascii="仿宋" w:hAnsi="仿宋" w:eastAsia="仿宋" w:cs="仿宋"/>
                <w:color w:val="auto"/>
                <w:szCs w:val="24"/>
                <w:highlight w:val="none"/>
              </w:rPr>
            </w:pPr>
          </w:p>
        </w:tc>
        <w:tc>
          <w:tcPr>
            <w:tcW w:w="2018" w:type="dxa"/>
            <w:tcMar>
              <w:top w:w="57" w:type="dxa"/>
              <w:left w:w="28" w:type="dxa"/>
              <w:bottom w:w="57" w:type="dxa"/>
              <w:right w:w="28" w:type="dxa"/>
            </w:tcMar>
            <w:vAlign w:val="center"/>
          </w:tcPr>
          <w:p w14:paraId="0C323019">
            <w:pPr>
              <w:spacing w:line="560" w:lineRule="exact"/>
              <w:ind w:left="240" w:leftChars="100"/>
              <w:rPr>
                <w:rFonts w:hint="eastAsia" w:ascii="仿宋" w:hAnsi="仿宋" w:eastAsia="仿宋" w:cs="仿宋"/>
                <w:color w:val="auto"/>
                <w:szCs w:val="24"/>
                <w:highlight w:val="none"/>
              </w:rPr>
            </w:pPr>
          </w:p>
        </w:tc>
        <w:tc>
          <w:tcPr>
            <w:tcW w:w="1582" w:type="dxa"/>
            <w:tcMar>
              <w:top w:w="57" w:type="dxa"/>
              <w:left w:w="28" w:type="dxa"/>
              <w:bottom w:w="57" w:type="dxa"/>
              <w:right w:w="28" w:type="dxa"/>
            </w:tcMar>
            <w:vAlign w:val="center"/>
          </w:tcPr>
          <w:p w14:paraId="331CAA51">
            <w:pPr>
              <w:spacing w:line="560" w:lineRule="exact"/>
              <w:rPr>
                <w:rFonts w:hint="eastAsia" w:ascii="仿宋" w:hAnsi="仿宋" w:eastAsia="仿宋" w:cs="仿宋"/>
                <w:color w:val="auto"/>
                <w:szCs w:val="24"/>
                <w:highlight w:val="none"/>
              </w:rPr>
            </w:pPr>
          </w:p>
        </w:tc>
        <w:tc>
          <w:tcPr>
            <w:tcW w:w="1119" w:type="dxa"/>
            <w:tcMar>
              <w:top w:w="57" w:type="dxa"/>
              <w:left w:w="28" w:type="dxa"/>
              <w:bottom w:w="57" w:type="dxa"/>
              <w:right w:w="28" w:type="dxa"/>
            </w:tcMar>
            <w:vAlign w:val="center"/>
          </w:tcPr>
          <w:p w14:paraId="1D0F59F1">
            <w:pPr>
              <w:spacing w:line="560" w:lineRule="exact"/>
              <w:rPr>
                <w:rFonts w:hint="eastAsia" w:ascii="仿宋" w:hAnsi="仿宋" w:eastAsia="仿宋" w:cs="仿宋"/>
                <w:color w:val="auto"/>
                <w:szCs w:val="24"/>
                <w:highlight w:val="none"/>
              </w:rPr>
            </w:pPr>
          </w:p>
        </w:tc>
      </w:tr>
    </w:tbl>
    <w:p w14:paraId="46C63E26">
      <w:pPr>
        <w:keepNext w:val="0"/>
        <w:keepLines w:val="0"/>
        <w:pageBreakBefore w:val="0"/>
        <w:widowControl w:val="0"/>
        <w:kinsoku/>
        <w:wordWrap/>
        <w:overflowPunct/>
        <w:topLinePunct w:val="0"/>
        <w:autoSpaceDE/>
        <w:autoSpaceDN/>
        <w:bidi w:val="0"/>
        <w:adjustRightInd/>
        <w:snapToGrid/>
        <w:spacing w:line="440" w:lineRule="exact"/>
        <w:ind w:left="240" w:leftChars="100"/>
        <w:textAlignment w:val="auto"/>
        <w:rPr>
          <w:rFonts w:hint="eastAsia" w:ascii="仿宋" w:hAnsi="仿宋" w:eastAsia="仿宋" w:cs="仿宋"/>
          <w:b/>
          <w:bCs/>
          <w:color w:val="auto"/>
          <w:sz w:val="18"/>
          <w:szCs w:val="18"/>
          <w:highlight w:val="none"/>
          <w:u w:val="none"/>
          <w:lang w:val="en-US" w:eastAsia="zh-CN"/>
        </w:rPr>
      </w:pPr>
      <w:r>
        <w:rPr>
          <w:rFonts w:hint="eastAsia" w:ascii="仿宋" w:hAnsi="仿宋" w:eastAsia="仿宋" w:cs="仿宋"/>
          <w:b/>
          <w:bCs/>
          <w:color w:val="auto"/>
          <w:sz w:val="18"/>
          <w:szCs w:val="18"/>
          <w:highlight w:val="none"/>
          <w:u w:val="none"/>
          <w:lang w:eastAsia="zh-CN"/>
        </w:rPr>
        <w:t>注：本表请按项目的实际技术参数，逐条对应招标文件第三章《</w:t>
      </w:r>
      <w:r>
        <w:rPr>
          <w:rFonts w:hint="eastAsia" w:ascii="仿宋" w:hAnsi="仿宋" w:eastAsia="仿宋" w:cs="仿宋"/>
          <w:b/>
          <w:bCs/>
          <w:color w:val="auto"/>
          <w:sz w:val="18"/>
          <w:szCs w:val="18"/>
          <w:highlight w:val="none"/>
          <w:u w:val="none"/>
          <w:lang w:val="en-US" w:eastAsia="zh-CN"/>
        </w:rPr>
        <w:t>采购内容及技术要求</w:t>
      </w:r>
      <w:r>
        <w:rPr>
          <w:rFonts w:hint="eastAsia" w:ascii="仿宋" w:hAnsi="仿宋" w:eastAsia="仿宋" w:cs="仿宋"/>
          <w:b/>
          <w:bCs/>
          <w:color w:val="auto"/>
          <w:sz w:val="18"/>
          <w:szCs w:val="18"/>
          <w:highlight w:val="none"/>
          <w:u w:val="none"/>
          <w:lang w:eastAsia="zh-CN"/>
        </w:rPr>
        <w:t>》</w:t>
      </w:r>
      <w:r>
        <w:rPr>
          <w:rFonts w:hint="eastAsia" w:ascii="仿宋" w:hAnsi="仿宋" w:eastAsia="仿宋" w:cs="仿宋"/>
          <w:b/>
          <w:bCs/>
          <w:color w:val="auto"/>
          <w:sz w:val="18"/>
          <w:szCs w:val="18"/>
          <w:highlight w:val="none"/>
          <w:u w:val="none"/>
          <w:lang w:val="en-US" w:eastAsia="zh-CN"/>
        </w:rPr>
        <w:t>认真填写，偏离情况填写：优于、等于或低于，偏离说明对偏离情况做出详细说明。</w:t>
      </w:r>
    </w:p>
    <w:p w14:paraId="2FC81D09">
      <w:pPr>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zh-CN"/>
        </w:rPr>
        <w:t>法定代表人或被授权人（签字或盖章）</w:t>
      </w:r>
      <w:r>
        <w:rPr>
          <w:rFonts w:hint="eastAsia" w:ascii="仿宋" w:hAnsi="仿宋" w:eastAsia="仿宋" w:cs="仿宋"/>
          <w:color w:val="auto"/>
          <w:szCs w:val="24"/>
          <w:highlight w:val="none"/>
        </w:rPr>
        <w:t>：</w:t>
      </w:r>
      <w:r>
        <w:rPr>
          <w:rFonts w:hint="eastAsia" w:ascii="仿宋" w:hAnsi="仿宋" w:eastAsia="仿宋" w:cs="仿宋"/>
          <w:color w:val="auto"/>
          <w:szCs w:val="24"/>
          <w:highlight w:val="none"/>
          <w:u w:val="single"/>
        </w:rPr>
        <w:t xml:space="preserve">           </w:t>
      </w:r>
      <w:r>
        <w:rPr>
          <w:rFonts w:hint="eastAsia" w:ascii="仿宋" w:hAnsi="仿宋" w:eastAsia="仿宋" w:cs="仿宋"/>
          <w:color w:val="auto"/>
          <w:szCs w:val="24"/>
          <w:highlight w:val="none"/>
        </w:rPr>
        <w:t>（投标人单位公章）</w:t>
      </w:r>
    </w:p>
    <w:p w14:paraId="417FFF36">
      <w:pPr>
        <w:spacing w:line="560" w:lineRule="exact"/>
        <w:ind w:firstLine="360" w:firstLineChars="150"/>
        <w:rPr>
          <w:rFonts w:hint="eastAsia" w:ascii="仿宋" w:hAnsi="仿宋" w:eastAsia="仿宋" w:cs="仿宋"/>
          <w:color w:val="auto"/>
          <w:szCs w:val="24"/>
          <w:highlight w:val="none"/>
          <w:u w:val="single"/>
        </w:rPr>
      </w:pPr>
      <w:r>
        <w:rPr>
          <w:rFonts w:hint="eastAsia" w:ascii="仿宋" w:hAnsi="仿宋" w:eastAsia="仿宋" w:cs="仿宋"/>
          <w:color w:val="auto"/>
          <w:szCs w:val="24"/>
          <w:highlight w:val="none"/>
        </w:rPr>
        <w:t xml:space="preserve"> 日 期：</w:t>
      </w:r>
      <w:bookmarkStart w:id="188" w:name="_Toc193187103"/>
      <w:bookmarkStart w:id="189" w:name="_Toc194663924"/>
      <w:bookmarkStart w:id="190" w:name="_Toc193126887"/>
      <w:bookmarkStart w:id="191" w:name="_Toc188808838"/>
      <w:r>
        <w:rPr>
          <w:rFonts w:hint="eastAsia" w:ascii="仿宋" w:hAnsi="仿宋" w:eastAsia="仿宋" w:cs="仿宋"/>
          <w:color w:val="auto"/>
          <w:szCs w:val="24"/>
          <w:highlight w:val="none"/>
        </w:rPr>
        <w:t xml:space="preserve">   </w:t>
      </w:r>
    </w:p>
    <w:p w14:paraId="677D42FD">
      <w:pPr>
        <w:pStyle w:val="37"/>
        <w:spacing w:line="560" w:lineRule="exact"/>
        <w:ind w:firstLineChars="71"/>
        <w:rPr>
          <w:rFonts w:hint="eastAsia" w:ascii="仿宋" w:hAnsi="仿宋" w:eastAsia="仿宋" w:cs="仿宋"/>
          <w:b/>
          <w:color w:val="auto"/>
          <w:highlight w:val="none"/>
        </w:rPr>
      </w:pPr>
      <w:bookmarkStart w:id="192" w:name="_Toc458617476"/>
      <w:bookmarkStart w:id="193" w:name="_Toc11969"/>
      <w:bookmarkStart w:id="194" w:name="_Toc2240"/>
    </w:p>
    <w:p w14:paraId="29498538">
      <w:pPr>
        <w:pStyle w:val="37"/>
        <w:spacing w:line="560" w:lineRule="exact"/>
        <w:ind w:firstLineChars="71"/>
        <w:rPr>
          <w:rFonts w:hint="eastAsia" w:ascii="仿宋" w:hAnsi="仿宋" w:eastAsia="仿宋" w:cs="仿宋"/>
          <w:bCs/>
          <w:color w:val="auto"/>
          <w:sz w:val="24"/>
          <w:szCs w:val="21"/>
          <w:highlight w:val="none"/>
        </w:rPr>
      </w:pPr>
      <w:r>
        <w:rPr>
          <w:rFonts w:hint="eastAsia" w:ascii="仿宋" w:hAnsi="仿宋" w:eastAsia="仿宋" w:cs="仿宋"/>
          <w:b/>
          <w:color w:val="auto"/>
          <w:highlight w:val="none"/>
          <w:lang w:val="en-US" w:eastAsia="zh-CN"/>
        </w:rPr>
        <w:t>8</w:t>
      </w:r>
      <w:r>
        <w:rPr>
          <w:rFonts w:hint="eastAsia" w:ascii="仿宋" w:hAnsi="仿宋" w:eastAsia="仿宋" w:cs="仿宋"/>
          <w:b/>
          <w:color w:val="auto"/>
          <w:highlight w:val="none"/>
        </w:rPr>
        <w:t>.商务条款响应偏离表</w:t>
      </w:r>
      <w:bookmarkEnd w:id="188"/>
      <w:bookmarkEnd w:id="189"/>
      <w:bookmarkEnd w:id="190"/>
      <w:bookmarkEnd w:id="191"/>
      <w:bookmarkEnd w:id="192"/>
      <w:bookmarkEnd w:id="193"/>
      <w:bookmarkEnd w:id="194"/>
      <w:r>
        <w:rPr>
          <w:rFonts w:hint="eastAsia" w:ascii="仿宋" w:hAnsi="仿宋" w:eastAsia="仿宋" w:cs="仿宋"/>
          <w:bCs/>
          <w:color w:val="auto"/>
          <w:sz w:val="24"/>
          <w:szCs w:val="21"/>
          <w:highlight w:val="none"/>
        </w:rPr>
        <w:t>（格式）</w:t>
      </w:r>
    </w:p>
    <w:p w14:paraId="75BC5A2A">
      <w:pPr>
        <w:spacing w:line="560" w:lineRule="exact"/>
        <w:rPr>
          <w:rFonts w:hint="eastAsia" w:ascii="仿宋" w:hAnsi="仿宋" w:eastAsia="仿宋" w:cs="仿宋"/>
          <w:color w:val="auto"/>
          <w:szCs w:val="24"/>
          <w:highlight w:val="none"/>
        </w:rPr>
      </w:pPr>
      <w:r>
        <w:rPr>
          <w:rFonts w:hint="eastAsia" w:ascii="仿宋" w:hAnsi="仿宋" w:eastAsia="仿宋" w:cs="仿宋"/>
          <w:color w:val="auto"/>
          <w:szCs w:val="24"/>
          <w:highlight w:val="none"/>
        </w:rPr>
        <w:t>投标人名称：</w:t>
      </w:r>
      <w:r>
        <w:rPr>
          <w:rFonts w:hint="eastAsia" w:ascii="仿宋" w:hAnsi="仿宋" w:eastAsia="仿宋" w:cs="仿宋"/>
          <w:color w:val="auto"/>
          <w:szCs w:val="24"/>
          <w:highlight w:val="none"/>
          <w:u w:val="single"/>
        </w:rPr>
        <w:t xml:space="preserve">              </w:t>
      </w:r>
      <w:r>
        <w:rPr>
          <w:rFonts w:hint="eastAsia" w:ascii="仿宋" w:hAnsi="仿宋" w:eastAsia="仿宋" w:cs="仿宋"/>
          <w:color w:val="auto"/>
          <w:szCs w:val="24"/>
          <w:highlight w:val="none"/>
        </w:rPr>
        <w:t xml:space="preserve">               项目编号：</w:t>
      </w:r>
      <w:r>
        <w:rPr>
          <w:rFonts w:hint="eastAsia" w:ascii="仿宋" w:hAnsi="仿宋" w:eastAsia="仿宋" w:cs="仿宋"/>
          <w:color w:val="auto"/>
          <w:szCs w:val="24"/>
          <w:highlight w:val="none"/>
          <w:u w:val="single"/>
        </w:rPr>
        <w:t xml:space="preserve">             </w:t>
      </w:r>
    </w:p>
    <w:tbl>
      <w:tblPr>
        <w:tblStyle w:val="23"/>
        <w:tblW w:w="9097"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2858"/>
        <w:gridCol w:w="2506"/>
        <w:gridCol w:w="1454"/>
        <w:gridCol w:w="1454"/>
      </w:tblGrid>
      <w:tr w14:paraId="371C0BA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5" w:type="dxa"/>
            <w:tcMar>
              <w:top w:w="57" w:type="dxa"/>
              <w:left w:w="28" w:type="dxa"/>
              <w:bottom w:w="57" w:type="dxa"/>
              <w:right w:w="28" w:type="dxa"/>
            </w:tcMar>
            <w:vAlign w:val="center"/>
          </w:tcPr>
          <w:p w14:paraId="4F8B5F3A">
            <w:pPr>
              <w:spacing w:line="560" w:lineRule="exact"/>
              <w:ind w:left="-110" w:leftChars="-46"/>
              <w:jc w:val="center"/>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 xml:space="preserve"> 序号</w:t>
            </w:r>
          </w:p>
        </w:tc>
        <w:tc>
          <w:tcPr>
            <w:tcW w:w="2858" w:type="dxa"/>
            <w:tcMar>
              <w:top w:w="57" w:type="dxa"/>
              <w:left w:w="28" w:type="dxa"/>
              <w:bottom w:w="57" w:type="dxa"/>
              <w:right w:w="28" w:type="dxa"/>
            </w:tcMar>
            <w:vAlign w:val="center"/>
          </w:tcPr>
          <w:p w14:paraId="3963D2CE">
            <w:pPr>
              <w:spacing w:line="560" w:lineRule="exact"/>
              <w:ind w:left="240" w:leftChars="100"/>
              <w:jc w:val="center"/>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招标文件商务要求</w:t>
            </w:r>
          </w:p>
        </w:tc>
        <w:tc>
          <w:tcPr>
            <w:tcW w:w="2506" w:type="dxa"/>
            <w:tcMar>
              <w:top w:w="57" w:type="dxa"/>
              <w:left w:w="28" w:type="dxa"/>
              <w:bottom w:w="57" w:type="dxa"/>
              <w:right w:w="28" w:type="dxa"/>
            </w:tcMar>
            <w:vAlign w:val="center"/>
          </w:tcPr>
          <w:p w14:paraId="5291D725">
            <w:pPr>
              <w:spacing w:line="560" w:lineRule="exact"/>
              <w:ind w:left="240" w:leftChars="100"/>
              <w:jc w:val="center"/>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投标文件商务响应</w:t>
            </w:r>
          </w:p>
        </w:tc>
        <w:tc>
          <w:tcPr>
            <w:tcW w:w="1454" w:type="dxa"/>
            <w:tcMar>
              <w:top w:w="57" w:type="dxa"/>
              <w:left w:w="28" w:type="dxa"/>
              <w:bottom w:w="57" w:type="dxa"/>
              <w:right w:w="28" w:type="dxa"/>
            </w:tcMar>
            <w:vAlign w:val="center"/>
          </w:tcPr>
          <w:p w14:paraId="23EC1051">
            <w:pPr>
              <w:spacing w:line="560" w:lineRule="exact"/>
              <w:ind w:left="240" w:leftChars="100"/>
              <w:jc w:val="center"/>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偏离情况</w:t>
            </w:r>
          </w:p>
        </w:tc>
        <w:tc>
          <w:tcPr>
            <w:tcW w:w="1454" w:type="dxa"/>
            <w:tcMar>
              <w:top w:w="57" w:type="dxa"/>
              <w:left w:w="28" w:type="dxa"/>
              <w:bottom w:w="57" w:type="dxa"/>
              <w:right w:w="28" w:type="dxa"/>
            </w:tcMar>
            <w:vAlign w:val="center"/>
          </w:tcPr>
          <w:p w14:paraId="2D2B0971">
            <w:pPr>
              <w:spacing w:line="560" w:lineRule="exact"/>
              <w:ind w:left="240" w:leftChars="100"/>
              <w:jc w:val="center"/>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偏离说明</w:t>
            </w:r>
          </w:p>
        </w:tc>
      </w:tr>
      <w:tr w14:paraId="2928FCF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825" w:type="dxa"/>
            <w:tcBorders>
              <w:bottom w:val="single" w:color="auto" w:sz="4" w:space="0"/>
            </w:tcBorders>
            <w:tcMar>
              <w:top w:w="57" w:type="dxa"/>
              <w:left w:w="28" w:type="dxa"/>
              <w:bottom w:w="57" w:type="dxa"/>
              <w:right w:w="28" w:type="dxa"/>
            </w:tcMar>
            <w:vAlign w:val="center"/>
          </w:tcPr>
          <w:p w14:paraId="5FD2BBE5">
            <w:pPr>
              <w:spacing w:line="560" w:lineRule="exact"/>
              <w:ind w:left="240" w:leftChars="100"/>
              <w:rPr>
                <w:rFonts w:hint="eastAsia" w:ascii="仿宋" w:hAnsi="仿宋" w:eastAsia="仿宋" w:cs="仿宋"/>
                <w:color w:val="auto"/>
                <w:szCs w:val="24"/>
                <w:highlight w:val="none"/>
              </w:rPr>
            </w:pPr>
          </w:p>
        </w:tc>
        <w:tc>
          <w:tcPr>
            <w:tcW w:w="2858" w:type="dxa"/>
            <w:tcBorders>
              <w:bottom w:val="single" w:color="auto" w:sz="4" w:space="0"/>
            </w:tcBorders>
            <w:tcMar>
              <w:top w:w="57" w:type="dxa"/>
              <w:left w:w="28" w:type="dxa"/>
              <w:bottom w:w="57" w:type="dxa"/>
              <w:right w:w="28" w:type="dxa"/>
            </w:tcMar>
            <w:vAlign w:val="center"/>
          </w:tcPr>
          <w:p w14:paraId="62E73471">
            <w:pPr>
              <w:spacing w:line="560" w:lineRule="exact"/>
              <w:ind w:left="240" w:leftChars="100"/>
              <w:rPr>
                <w:rFonts w:hint="eastAsia" w:ascii="仿宋" w:hAnsi="仿宋" w:eastAsia="仿宋" w:cs="仿宋"/>
                <w:color w:val="auto"/>
                <w:szCs w:val="24"/>
                <w:highlight w:val="none"/>
              </w:rPr>
            </w:pPr>
          </w:p>
        </w:tc>
        <w:tc>
          <w:tcPr>
            <w:tcW w:w="2506" w:type="dxa"/>
            <w:tcBorders>
              <w:bottom w:val="single" w:color="auto" w:sz="4" w:space="0"/>
            </w:tcBorders>
            <w:tcMar>
              <w:top w:w="57" w:type="dxa"/>
              <w:left w:w="28" w:type="dxa"/>
              <w:bottom w:w="57" w:type="dxa"/>
              <w:right w:w="28" w:type="dxa"/>
            </w:tcMar>
            <w:vAlign w:val="center"/>
          </w:tcPr>
          <w:p w14:paraId="2C53B84C">
            <w:pPr>
              <w:spacing w:line="560" w:lineRule="exact"/>
              <w:ind w:left="240" w:leftChars="100"/>
              <w:rPr>
                <w:rFonts w:hint="eastAsia" w:ascii="仿宋" w:hAnsi="仿宋" w:eastAsia="仿宋" w:cs="仿宋"/>
                <w:color w:val="auto"/>
                <w:szCs w:val="24"/>
                <w:highlight w:val="none"/>
              </w:rPr>
            </w:pPr>
          </w:p>
        </w:tc>
        <w:tc>
          <w:tcPr>
            <w:tcW w:w="1454" w:type="dxa"/>
            <w:tcBorders>
              <w:bottom w:val="single" w:color="auto" w:sz="4" w:space="0"/>
            </w:tcBorders>
            <w:tcMar>
              <w:top w:w="57" w:type="dxa"/>
              <w:left w:w="28" w:type="dxa"/>
              <w:bottom w:w="57" w:type="dxa"/>
              <w:right w:w="28" w:type="dxa"/>
            </w:tcMar>
            <w:vAlign w:val="center"/>
          </w:tcPr>
          <w:p w14:paraId="5C20DEEE">
            <w:pPr>
              <w:spacing w:line="560" w:lineRule="exact"/>
              <w:ind w:left="240" w:leftChars="100"/>
              <w:rPr>
                <w:rFonts w:hint="eastAsia" w:ascii="仿宋" w:hAnsi="仿宋" w:eastAsia="仿宋" w:cs="仿宋"/>
                <w:color w:val="auto"/>
                <w:szCs w:val="24"/>
                <w:highlight w:val="none"/>
              </w:rPr>
            </w:pPr>
          </w:p>
        </w:tc>
        <w:tc>
          <w:tcPr>
            <w:tcW w:w="1454" w:type="dxa"/>
            <w:tcBorders>
              <w:bottom w:val="single" w:color="auto" w:sz="4" w:space="0"/>
            </w:tcBorders>
            <w:tcMar>
              <w:top w:w="57" w:type="dxa"/>
              <w:left w:w="28" w:type="dxa"/>
              <w:bottom w:w="57" w:type="dxa"/>
              <w:right w:w="28" w:type="dxa"/>
            </w:tcMar>
            <w:vAlign w:val="center"/>
          </w:tcPr>
          <w:p w14:paraId="71A015E1">
            <w:pPr>
              <w:spacing w:line="560" w:lineRule="exact"/>
              <w:ind w:left="240" w:leftChars="100"/>
              <w:rPr>
                <w:rFonts w:hint="eastAsia" w:ascii="仿宋" w:hAnsi="仿宋" w:eastAsia="仿宋" w:cs="仿宋"/>
                <w:color w:val="auto"/>
                <w:szCs w:val="24"/>
                <w:highlight w:val="none"/>
              </w:rPr>
            </w:pPr>
          </w:p>
        </w:tc>
      </w:tr>
      <w:tr w14:paraId="50BF19A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825" w:type="dxa"/>
            <w:tcBorders>
              <w:bottom w:val="single" w:color="auto" w:sz="4" w:space="0"/>
            </w:tcBorders>
            <w:tcMar>
              <w:top w:w="57" w:type="dxa"/>
              <w:left w:w="28" w:type="dxa"/>
              <w:bottom w:w="57" w:type="dxa"/>
              <w:right w:w="28" w:type="dxa"/>
            </w:tcMar>
            <w:vAlign w:val="center"/>
          </w:tcPr>
          <w:p w14:paraId="23446F8A">
            <w:pPr>
              <w:spacing w:line="560" w:lineRule="exact"/>
              <w:ind w:left="240" w:leftChars="100"/>
              <w:rPr>
                <w:rFonts w:hint="eastAsia" w:ascii="仿宋" w:hAnsi="仿宋" w:eastAsia="仿宋" w:cs="仿宋"/>
                <w:color w:val="auto"/>
                <w:szCs w:val="24"/>
                <w:highlight w:val="none"/>
              </w:rPr>
            </w:pPr>
          </w:p>
        </w:tc>
        <w:tc>
          <w:tcPr>
            <w:tcW w:w="2858" w:type="dxa"/>
            <w:tcBorders>
              <w:bottom w:val="single" w:color="auto" w:sz="4" w:space="0"/>
            </w:tcBorders>
            <w:tcMar>
              <w:top w:w="57" w:type="dxa"/>
              <w:left w:w="28" w:type="dxa"/>
              <w:bottom w:w="57" w:type="dxa"/>
              <w:right w:w="28" w:type="dxa"/>
            </w:tcMar>
            <w:vAlign w:val="center"/>
          </w:tcPr>
          <w:p w14:paraId="614020C3">
            <w:pPr>
              <w:spacing w:line="560" w:lineRule="exact"/>
              <w:ind w:left="240" w:leftChars="100"/>
              <w:rPr>
                <w:rFonts w:hint="eastAsia" w:ascii="仿宋" w:hAnsi="仿宋" w:eastAsia="仿宋" w:cs="仿宋"/>
                <w:color w:val="auto"/>
                <w:szCs w:val="24"/>
                <w:highlight w:val="none"/>
              </w:rPr>
            </w:pPr>
          </w:p>
        </w:tc>
        <w:tc>
          <w:tcPr>
            <w:tcW w:w="2506" w:type="dxa"/>
            <w:tcBorders>
              <w:bottom w:val="single" w:color="auto" w:sz="4" w:space="0"/>
            </w:tcBorders>
            <w:tcMar>
              <w:top w:w="57" w:type="dxa"/>
              <w:left w:w="28" w:type="dxa"/>
              <w:bottom w:w="57" w:type="dxa"/>
              <w:right w:w="28" w:type="dxa"/>
            </w:tcMar>
            <w:vAlign w:val="center"/>
          </w:tcPr>
          <w:p w14:paraId="50D42382">
            <w:pPr>
              <w:spacing w:line="560" w:lineRule="exact"/>
              <w:ind w:left="240" w:leftChars="100"/>
              <w:rPr>
                <w:rFonts w:hint="eastAsia" w:ascii="仿宋" w:hAnsi="仿宋" w:eastAsia="仿宋" w:cs="仿宋"/>
                <w:color w:val="auto"/>
                <w:szCs w:val="24"/>
                <w:highlight w:val="none"/>
              </w:rPr>
            </w:pPr>
          </w:p>
        </w:tc>
        <w:tc>
          <w:tcPr>
            <w:tcW w:w="1454" w:type="dxa"/>
            <w:tcBorders>
              <w:bottom w:val="single" w:color="auto" w:sz="4" w:space="0"/>
            </w:tcBorders>
            <w:tcMar>
              <w:top w:w="57" w:type="dxa"/>
              <w:left w:w="28" w:type="dxa"/>
              <w:bottom w:w="57" w:type="dxa"/>
              <w:right w:w="28" w:type="dxa"/>
            </w:tcMar>
            <w:vAlign w:val="center"/>
          </w:tcPr>
          <w:p w14:paraId="131EE516">
            <w:pPr>
              <w:spacing w:line="560" w:lineRule="exact"/>
              <w:ind w:left="240" w:leftChars="100"/>
              <w:rPr>
                <w:rFonts w:hint="eastAsia" w:ascii="仿宋" w:hAnsi="仿宋" w:eastAsia="仿宋" w:cs="仿宋"/>
                <w:color w:val="auto"/>
                <w:szCs w:val="24"/>
                <w:highlight w:val="none"/>
              </w:rPr>
            </w:pPr>
          </w:p>
        </w:tc>
        <w:tc>
          <w:tcPr>
            <w:tcW w:w="1454" w:type="dxa"/>
            <w:tcBorders>
              <w:bottom w:val="single" w:color="auto" w:sz="4" w:space="0"/>
            </w:tcBorders>
            <w:tcMar>
              <w:top w:w="57" w:type="dxa"/>
              <w:left w:w="28" w:type="dxa"/>
              <w:bottom w:w="57" w:type="dxa"/>
              <w:right w:w="28" w:type="dxa"/>
            </w:tcMar>
            <w:vAlign w:val="center"/>
          </w:tcPr>
          <w:p w14:paraId="1AECC1BA">
            <w:pPr>
              <w:spacing w:line="560" w:lineRule="exact"/>
              <w:ind w:left="240" w:leftChars="100"/>
              <w:rPr>
                <w:rFonts w:hint="eastAsia" w:ascii="仿宋" w:hAnsi="仿宋" w:eastAsia="仿宋" w:cs="仿宋"/>
                <w:color w:val="auto"/>
                <w:szCs w:val="24"/>
                <w:highlight w:val="none"/>
              </w:rPr>
            </w:pPr>
          </w:p>
        </w:tc>
      </w:tr>
      <w:tr w14:paraId="59734FC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5" w:type="dxa"/>
            <w:tcMar>
              <w:top w:w="57" w:type="dxa"/>
              <w:left w:w="28" w:type="dxa"/>
              <w:bottom w:w="57" w:type="dxa"/>
              <w:right w:w="28" w:type="dxa"/>
            </w:tcMar>
            <w:vAlign w:val="center"/>
          </w:tcPr>
          <w:p w14:paraId="5C9CBF4E">
            <w:pPr>
              <w:spacing w:line="560" w:lineRule="exact"/>
              <w:ind w:left="240" w:leftChars="100"/>
              <w:rPr>
                <w:rFonts w:hint="eastAsia" w:ascii="仿宋" w:hAnsi="仿宋" w:eastAsia="仿宋" w:cs="仿宋"/>
                <w:color w:val="auto"/>
                <w:szCs w:val="24"/>
                <w:highlight w:val="none"/>
              </w:rPr>
            </w:pPr>
          </w:p>
        </w:tc>
        <w:tc>
          <w:tcPr>
            <w:tcW w:w="2858" w:type="dxa"/>
            <w:tcMar>
              <w:top w:w="57" w:type="dxa"/>
              <w:left w:w="28" w:type="dxa"/>
              <w:bottom w:w="57" w:type="dxa"/>
              <w:right w:w="28" w:type="dxa"/>
            </w:tcMar>
            <w:vAlign w:val="center"/>
          </w:tcPr>
          <w:p w14:paraId="0E063AB6">
            <w:pPr>
              <w:spacing w:line="560" w:lineRule="exact"/>
              <w:ind w:left="240" w:leftChars="100"/>
              <w:rPr>
                <w:rFonts w:hint="eastAsia" w:ascii="仿宋" w:hAnsi="仿宋" w:eastAsia="仿宋" w:cs="仿宋"/>
                <w:color w:val="auto"/>
                <w:szCs w:val="24"/>
                <w:highlight w:val="none"/>
              </w:rPr>
            </w:pPr>
          </w:p>
        </w:tc>
        <w:tc>
          <w:tcPr>
            <w:tcW w:w="2506" w:type="dxa"/>
            <w:tcMar>
              <w:top w:w="57" w:type="dxa"/>
              <w:left w:w="28" w:type="dxa"/>
              <w:bottom w:w="57" w:type="dxa"/>
              <w:right w:w="28" w:type="dxa"/>
            </w:tcMar>
            <w:vAlign w:val="center"/>
          </w:tcPr>
          <w:p w14:paraId="034C75F2">
            <w:pPr>
              <w:spacing w:line="560" w:lineRule="exact"/>
              <w:ind w:left="240" w:leftChars="100"/>
              <w:rPr>
                <w:rFonts w:hint="eastAsia" w:ascii="仿宋" w:hAnsi="仿宋" w:eastAsia="仿宋" w:cs="仿宋"/>
                <w:color w:val="auto"/>
                <w:szCs w:val="24"/>
                <w:highlight w:val="none"/>
              </w:rPr>
            </w:pPr>
          </w:p>
        </w:tc>
        <w:tc>
          <w:tcPr>
            <w:tcW w:w="1454" w:type="dxa"/>
            <w:tcMar>
              <w:top w:w="57" w:type="dxa"/>
              <w:left w:w="28" w:type="dxa"/>
              <w:bottom w:w="57" w:type="dxa"/>
              <w:right w:w="28" w:type="dxa"/>
            </w:tcMar>
            <w:vAlign w:val="center"/>
          </w:tcPr>
          <w:p w14:paraId="2D208CD7">
            <w:pPr>
              <w:spacing w:line="560" w:lineRule="exact"/>
              <w:ind w:left="240" w:leftChars="100"/>
              <w:rPr>
                <w:rFonts w:hint="eastAsia" w:ascii="仿宋" w:hAnsi="仿宋" w:eastAsia="仿宋" w:cs="仿宋"/>
                <w:color w:val="auto"/>
                <w:szCs w:val="24"/>
                <w:highlight w:val="none"/>
              </w:rPr>
            </w:pPr>
          </w:p>
        </w:tc>
        <w:tc>
          <w:tcPr>
            <w:tcW w:w="1454" w:type="dxa"/>
            <w:tcMar>
              <w:top w:w="57" w:type="dxa"/>
              <w:left w:w="28" w:type="dxa"/>
              <w:bottom w:w="57" w:type="dxa"/>
              <w:right w:w="28" w:type="dxa"/>
            </w:tcMar>
            <w:vAlign w:val="center"/>
          </w:tcPr>
          <w:p w14:paraId="67C59970">
            <w:pPr>
              <w:spacing w:line="560" w:lineRule="exact"/>
              <w:ind w:left="240" w:leftChars="100"/>
              <w:rPr>
                <w:rFonts w:hint="eastAsia" w:ascii="仿宋" w:hAnsi="仿宋" w:eastAsia="仿宋" w:cs="仿宋"/>
                <w:color w:val="auto"/>
                <w:szCs w:val="24"/>
                <w:highlight w:val="none"/>
              </w:rPr>
            </w:pPr>
          </w:p>
        </w:tc>
      </w:tr>
      <w:tr w14:paraId="6C5B3AF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5" w:type="dxa"/>
            <w:tcMar>
              <w:top w:w="57" w:type="dxa"/>
              <w:left w:w="28" w:type="dxa"/>
              <w:bottom w:w="57" w:type="dxa"/>
              <w:right w:w="28" w:type="dxa"/>
            </w:tcMar>
            <w:vAlign w:val="center"/>
          </w:tcPr>
          <w:p w14:paraId="62DF268E">
            <w:pPr>
              <w:spacing w:line="560" w:lineRule="exact"/>
              <w:ind w:left="240" w:leftChars="100"/>
              <w:rPr>
                <w:rFonts w:hint="eastAsia" w:ascii="仿宋" w:hAnsi="仿宋" w:eastAsia="仿宋" w:cs="仿宋"/>
                <w:color w:val="auto"/>
                <w:szCs w:val="24"/>
                <w:highlight w:val="none"/>
              </w:rPr>
            </w:pPr>
          </w:p>
        </w:tc>
        <w:tc>
          <w:tcPr>
            <w:tcW w:w="2858" w:type="dxa"/>
            <w:tcMar>
              <w:top w:w="57" w:type="dxa"/>
              <w:left w:w="28" w:type="dxa"/>
              <w:bottom w:w="57" w:type="dxa"/>
              <w:right w:w="28" w:type="dxa"/>
            </w:tcMar>
            <w:vAlign w:val="center"/>
          </w:tcPr>
          <w:p w14:paraId="222A0EEB">
            <w:pPr>
              <w:spacing w:line="560" w:lineRule="exact"/>
              <w:ind w:left="240" w:leftChars="100"/>
              <w:rPr>
                <w:rFonts w:hint="eastAsia" w:ascii="仿宋" w:hAnsi="仿宋" w:eastAsia="仿宋" w:cs="仿宋"/>
                <w:color w:val="auto"/>
                <w:szCs w:val="24"/>
                <w:highlight w:val="none"/>
              </w:rPr>
            </w:pPr>
          </w:p>
        </w:tc>
        <w:tc>
          <w:tcPr>
            <w:tcW w:w="2506" w:type="dxa"/>
            <w:tcMar>
              <w:top w:w="57" w:type="dxa"/>
              <w:left w:w="28" w:type="dxa"/>
              <w:bottom w:w="57" w:type="dxa"/>
              <w:right w:w="28" w:type="dxa"/>
            </w:tcMar>
            <w:vAlign w:val="center"/>
          </w:tcPr>
          <w:p w14:paraId="5A27D96B">
            <w:pPr>
              <w:spacing w:line="560" w:lineRule="exact"/>
              <w:ind w:left="240" w:leftChars="100"/>
              <w:rPr>
                <w:rFonts w:hint="eastAsia" w:ascii="仿宋" w:hAnsi="仿宋" w:eastAsia="仿宋" w:cs="仿宋"/>
                <w:color w:val="auto"/>
                <w:szCs w:val="24"/>
                <w:highlight w:val="none"/>
              </w:rPr>
            </w:pPr>
          </w:p>
        </w:tc>
        <w:tc>
          <w:tcPr>
            <w:tcW w:w="1454" w:type="dxa"/>
            <w:tcMar>
              <w:top w:w="57" w:type="dxa"/>
              <w:left w:w="28" w:type="dxa"/>
              <w:bottom w:w="57" w:type="dxa"/>
              <w:right w:w="28" w:type="dxa"/>
            </w:tcMar>
            <w:vAlign w:val="center"/>
          </w:tcPr>
          <w:p w14:paraId="21AC17BD">
            <w:pPr>
              <w:spacing w:line="560" w:lineRule="exact"/>
              <w:ind w:left="240" w:leftChars="100"/>
              <w:rPr>
                <w:rFonts w:hint="eastAsia" w:ascii="仿宋" w:hAnsi="仿宋" w:eastAsia="仿宋" w:cs="仿宋"/>
                <w:color w:val="auto"/>
                <w:szCs w:val="24"/>
                <w:highlight w:val="none"/>
              </w:rPr>
            </w:pPr>
          </w:p>
        </w:tc>
        <w:tc>
          <w:tcPr>
            <w:tcW w:w="1454" w:type="dxa"/>
            <w:tcMar>
              <w:top w:w="57" w:type="dxa"/>
              <w:left w:w="28" w:type="dxa"/>
              <w:bottom w:w="57" w:type="dxa"/>
              <w:right w:w="28" w:type="dxa"/>
            </w:tcMar>
            <w:vAlign w:val="center"/>
          </w:tcPr>
          <w:p w14:paraId="15AA4F1D">
            <w:pPr>
              <w:spacing w:line="560" w:lineRule="exact"/>
              <w:ind w:left="240" w:leftChars="100"/>
              <w:rPr>
                <w:rFonts w:hint="eastAsia" w:ascii="仿宋" w:hAnsi="仿宋" w:eastAsia="仿宋" w:cs="仿宋"/>
                <w:color w:val="auto"/>
                <w:szCs w:val="24"/>
                <w:highlight w:val="none"/>
              </w:rPr>
            </w:pPr>
          </w:p>
        </w:tc>
      </w:tr>
      <w:tr w14:paraId="1907D54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5" w:type="dxa"/>
            <w:tcMar>
              <w:top w:w="57" w:type="dxa"/>
              <w:left w:w="28" w:type="dxa"/>
              <w:bottom w:w="57" w:type="dxa"/>
              <w:right w:w="28" w:type="dxa"/>
            </w:tcMar>
            <w:vAlign w:val="center"/>
          </w:tcPr>
          <w:p w14:paraId="16A68759">
            <w:pPr>
              <w:spacing w:line="560" w:lineRule="exact"/>
              <w:ind w:left="240" w:leftChars="100"/>
              <w:rPr>
                <w:rFonts w:hint="eastAsia" w:ascii="仿宋" w:hAnsi="仿宋" w:eastAsia="仿宋" w:cs="仿宋"/>
                <w:color w:val="auto"/>
                <w:szCs w:val="24"/>
                <w:highlight w:val="none"/>
              </w:rPr>
            </w:pPr>
          </w:p>
        </w:tc>
        <w:tc>
          <w:tcPr>
            <w:tcW w:w="2858" w:type="dxa"/>
            <w:tcMar>
              <w:top w:w="57" w:type="dxa"/>
              <w:left w:w="28" w:type="dxa"/>
              <w:bottom w:w="57" w:type="dxa"/>
              <w:right w:w="28" w:type="dxa"/>
            </w:tcMar>
            <w:vAlign w:val="center"/>
          </w:tcPr>
          <w:p w14:paraId="450B974D">
            <w:pPr>
              <w:spacing w:line="560" w:lineRule="exact"/>
              <w:ind w:left="240" w:leftChars="100"/>
              <w:rPr>
                <w:rFonts w:hint="eastAsia" w:ascii="仿宋" w:hAnsi="仿宋" w:eastAsia="仿宋" w:cs="仿宋"/>
                <w:color w:val="auto"/>
                <w:szCs w:val="24"/>
                <w:highlight w:val="none"/>
              </w:rPr>
            </w:pPr>
          </w:p>
        </w:tc>
        <w:tc>
          <w:tcPr>
            <w:tcW w:w="2506" w:type="dxa"/>
            <w:tcMar>
              <w:top w:w="57" w:type="dxa"/>
              <w:left w:w="28" w:type="dxa"/>
              <w:bottom w:w="57" w:type="dxa"/>
              <w:right w:w="28" w:type="dxa"/>
            </w:tcMar>
            <w:vAlign w:val="center"/>
          </w:tcPr>
          <w:p w14:paraId="2E93341E">
            <w:pPr>
              <w:spacing w:line="560" w:lineRule="exact"/>
              <w:ind w:left="240" w:leftChars="100"/>
              <w:rPr>
                <w:rFonts w:hint="eastAsia" w:ascii="仿宋" w:hAnsi="仿宋" w:eastAsia="仿宋" w:cs="仿宋"/>
                <w:color w:val="auto"/>
                <w:szCs w:val="24"/>
                <w:highlight w:val="none"/>
              </w:rPr>
            </w:pPr>
          </w:p>
        </w:tc>
        <w:tc>
          <w:tcPr>
            <w:tcW w:w="1454" w:type="dxa"/>
            <w:tcMar>
              <w:top w:w="57" w:type="dxa"/>
              <w:left w:w="28" w:type="dxa"/>
              <w:bottom w:w="57" w:type="dxa"/>
              <w:right w:w="28" w:type="dxa"/>
            </w:tcMar>
            <w:vAlign w:val="center"/>
          </w:tcPr>
          <w:p w14:paraId="09D972DC">
            <w:pPr>
              <w:spacing w:line="560" w:lineRule="exact"/>
              <w:ind w:left="240" w:leftChars="100"/>
              <w:rPr>
                <w:rFonts w:hint="eastAsia" w:ascii="仿宋" w:hAnsi="仿宋" w:eastAsia="仿宋" w:cs="仿宋"/>
                <w:color w:val="auto"/>
                <w:szCs w:val="24"/>
                <w:highlight w:val="none"/>
              </w:rPr>
            </w:pPr>
          </w:p>
        </w:tc>
        <w:tc>
          <w:tcPr>
            <w:tcW w:w="1454" w:type="dxa"/>
            <w:tcMar>
              <w:top w:w="57" w:type="dxa"/>
              <w:left w:w="28" w:type="dxa"/>
              <w:bottom w:w="57" w:type="dxa"/>
              <w:right w:w="28" w:type="dxa"/>
            </w:tcMar>
            <w:vAlign w:val="center"/>
          </w:tcPr>
          <w:p w14:paraId="6690AA59">
            <w:pPr>
              <w:spacing w:line="560" w:lineRule="exact"/>
              <w:ind w:left="240" w:leftChars="100"/>
              <w:rPr>
                <w:rFonts w:hint="eastAsia" w:ascii="仿宋" w:hAnsi="仿宋" w:eastAsia="仿宋" w:cs="仿宋"/>
                <w:color w:val="auto"/>
                <w:szCs w:val="24"/>
                <w:highlight w:val="none"/>
              </w:rPr>
            </w:pPr>
          </w:p>
        </w:tc>
      </w:tr>
      <w:tr w14:paraId="6C76BAC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5" w:type="dxa"/>
            <w:tcMar>
              <w:top w:w="57" w:type="dxa"/>
              <w:left w:w="28" w:type="dxa"/>
              <w:bottom w:w="57" w:type="dxa"/>
              <w:right w:w="28" w:type="dxa"/>
            </w:tcMar>
            <w:vAlign w:val="center"/>
          </w:tcPr>
          <w:p w14:paraId="28D41689">
            <w:pPr>
              <w:spacing w:line="560" w:lineRule="exact"/>
              <w:ind w:left="240" w:leftChars="100"/>
              <w:rPr>
                <w:rFonts w:hint="eastAsia" w:ascii="仿宋" w:hAnsi="仿宋" w:eastAsia="仿宋" w:cs="仿宋"/>
                <w:color w:val="auto"/>
                <w:szCs w:val="24"/>
                <w:highlight w:val="none"/>
              </w:rPr>
            </w:pPr>
          </w:p>
        </w:tc>
        <w:tc>
          <w:tcPr>
            <w:tcW w:w="2858" w:type="dxa"/>
            <w:tcMar>
              <w:top w:w="57" w:type="dxa"/>
              <w:left w:w="28" w:type="dxa"/>
              <w:bottom w:w="57" w:type="dxa"/>
              <w:right w:w="28" w:type="dxa"/>
            </w:tcMar>
            <w:vAlign w:val="center"/>
          </w:tcPr>
          <w:p w14:paraId="0890177A">
            <w:pPr>
              <w:spacing w:line="560" w:lineRule="exact"/>
              <w:ind w:left="240" w:leftChars="100"/>
              <w:rPr>
                <w:rFonts w:hint="eastAsia" w:ascii="仿宋" w:hAnsi="仿宋" w:eastAsia="仿宋" w:cs="仿宋"/>
                <w:color w:val="auto"/>
                <w:szCs w:val="24"/>
                <w:highlight w:val="none"/>
              </w:rPr>
            </w:pPr>
          </w:p>
        </w:tc>
        <w:tc>
          <w:tcPr>
            <w:tcW w:w="2506" w:type="dxa"/>
            <w:tcMar>
              <w:top w:w="57" w:type="dxa"/>
              <w:left w:w="28" w:type="dxa"/>
              <w:bottom w:w="57" w:type="dxa"/>
              <w:right w:w="28" w:type="dxa"/>
            </w:tcMar>
            <w:vAlign w:val="center"/>
          </w:tcPr>
          <w:p w14:paraId="69943FCA">
            <w:pPr>
              <w:spacing w:line="560" w:lineRule="exact"/>
              <w:ind w:left="240" w:leftChars="100"/>
              <w:rPr>
                <w:rFonts w:hint="eastAsia" w:ascii="仿宋" w:hAnsi="仿宋" w:eastAsia="仿宋" w:cs="仿宋"/>
                <w:color w:val="auto"/>
                <w:szCs w:val="24"/>
                <w:highlight w:val="none"/>
              </w:rPr>
            </w:pPr>
          </w:p>
        </w:tc>
        <w:tc>
          <w:tcPr>
            <w:tcW w:w="1454" w:type="dxa"/>
            <w:tcMar>
              <w:top w:w="57" w:type="dxa"/>
              <w:left w:w="28" w:type="dxa"/>
              <w:bottom w:w="57" w:type="dxa"/>
              <w:right w:w="28" w:type="dxa"/>
            </w:tcMar>
            <w:vAlign w:val="center"/>
          </w:tcPr>
          <w:p w14:paraId="4C4E7ADA">
            <w:pPr>
              <w:spacing w:line="560" w:lineRule="exact"/>
              <w:ind w:left="240" w:leftChars="100"/>
              <w:rPr>
                <w:rFonts w:hint="eastAsia" w:ascii="仿宋" w:hAnsi="仿宋" w:eastAsia="仿宋" w:cs="仿宋"/>
                <w:color w:val="auto"/>
                <w:szCs w:val="24"/>
                <w:highlight w:val="none"/>
              </w:rPr>
            </w:pPr>
          </w:p>
        </w:tc>
        <w:tc>
          <w:tcPr>
            <w:tcW w:w="1454" w:type="dxa"/>
            <w:tcMar>
              <w:top w:w="57" w:type="dxa"/>
              <w:left w:w="28" w:type="dxa"/>
              <w:bottom w:w="57" w:type="dxa"/>
              <w:right w:w="28" w:type="dxa"/>
            </w:tcMar>
            <w:vAlign w:val="center"/>
          </w:tcPr>
          <w:p w14:paraId="0498DC80">
            <w:pPr>
              <w:spacing w:line="560" w:lineRule="exact"/>
              <w:ind w:left="240" w:leftChars="100"/>
              <w:rPr>
                <w:rFonts w:hint="eastAsia" w:ascii="仿宋" w:hAnsi="仿宋" w:eastAsia="仿宋" w:cs="仿宋"/>
                <w:color w:val="auto"/>
                <w:szCs w:val="24"/>
                <w:highlight w:val="none"/>
              </w:rPr>
            </w:pPr>
          </w:p>
        </w:tc>
      </w:tr>
      <w:tr w14:paraId="6B083B8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5" w:type="dxa"/>
            <w:tcMar>
              <w:top w:w="57" w:type="dxa"/>
              <w:left w:w="28" w:type="dxa"/>
              <w:bottom w:w="57" w:type="dxa"/>
              <w:right w:w="28" w:type="dxa"/>
            </w:tcMar>
            <w:vAlign w:val="center"/>
          </w:tcPr>
          <w:p w14:paraId="200D6655">
            <w:pPr>
              <w:spacing w:line="560" w:lineRule="exact"/>
              <w:ind w:left="240" w:leftChars="100"/>
              <w:rPr>
                <w:rFonts w:hint="eastAsia" w:ascii="仿宋" w:hAnsi="仿宋" w:eastAsia="仿宋" w:cs="仿宋"/>
                <w:color w:val="auto"/>
                <w:szCs w:val="24"/>
                <w:highlight w:val="none"/>
              </w:rPr>
            </w:pPr>
          </w:p>
        </w:tc>
        <w:tc>
          <w:tcPr>
            <w:tcW w:w="2858" w:type="dxa"/>
            <w:tcMar>
              <w:top w:w="57" w:type="dxa"/>
              <w:left w:w="28" w:type="dxa"/>
              <w:bottom w:w="57" w:type="dxa"/>
              <w:right w:w="28" w:type="dxa"/>
            </w:tcMar>
            <w:vAlign w:val="center"/>
          </w:tcPr>
          <w:p w14:paraId="733307F3">
            <w:pPr>
              <w:spacing w:line="560" w:lineRule="exact"/>
              <w:ind w:left="240" w:leftChars="100"/>
              <w:rPr>
                <w:rFonts w:hint="eastAsia" w:ascii="仿宋" w:hAnsi="仿宋" w:eastAsia="仿宋" w:cs="仿宋"/>
                <w:color w:val="auto"/>
                <w:szCs w:val="24"/>
                <w:highlight w:val="none"/>
              </w:rPr>
            </w:pPr>
          </w:p>
        </w:tc>
        <w:tc>
          <w:tcPr>
            <w:tcW w:w="2506" w:type="dxa"/>
            <w:tcMar>
              <w:top w:w="57" w:type="dxa"/>
              <w:left w:w="28" w:type="dxa"/>
              <w:bottom w:w="57" w:type="dxa"/>
              <w:right w:w="28" w:type="dxa"/>
            </w:tcMar>
            <w:vAlign w:val="center"/>
          </w:tcPr>
          <w:p w14:paraId="75C5F155">
            <w:pPr>
              <w:spacing w:line="560" w:lineRule="exact"/>
              <w:ind w:left="240" w:leftChars="100"/>
              <w:rPr>
                <w:rFonts w:hint="eastAsia" w:ascii="仿宋" w:hAnsi="仿宋" w:eastAsia="仿宋" w:cs="仿宋"/>
                <w:color w:val="auto"/>
                <w:szCs w:val="24"/>
                <w:highlight w:val="none"/>
              </w:rPr>
            </w:pPr>
          </w:p>
        </w:tc>
        <w:tc>
          <w:tcPr>
            <w:tcW w:w="1454" w:type="dxa"/>
            <w:tcMar>
              <w:top w:w="57" w:type="dxa"/>
              <w:left w:w="28" w:type="dxa"/>
              <w:bottom w:w="57" w:type="dxa"/>
              <w:right w:w="28" w:type="dxa"/>
            </w:tcMar>
            <w:vAlign w:val="center"/>
          </w:tcPr>
          <w:p w14:paraId="0036A705">
            <w:pPr>
              <w:spacing w:line="560" w:lineRule="exact"/>
              <w:ind w:left="240" w:leftChars="100"/>
              <w:rPr>
                <w:rFonts w:hint="eastAsia" w:ascii="仿宋" w:hAnsi="仿宋" w:eastAsia="仿宋" w:cs="仿宋"/>
                <w:color w:val="auto"/>
                <w:szCs w:val="24"/>
                <w:highlight w:val="none"/>
              </w:rPr>
            </w:pPr>
          </w:p>
        </w:tc>
        <w:tc>
          <w:tcPr>
            <w:tcW w:w="1454" w:type="dxa"/>
            <w:tcMar>
              <w:top w:w="57" w:type="dxa"/>
              <w:left w:w="28" w:type="dxa"/>
              <w:bottom w:w="57" w:type="dxa"/>
              <w:right w:w="28" w:type="dxa"/>
            </w:tcMar>
            <w:vAlign w:val="center"/>
          </w:tcPr>
          <w:p w14:paraId="36529F9F">
            <w:pPr>
              <w:spacing w:line="560" w:lineRule="exact"/>
              <w:ind w:left="240" w:leftChars="100"/>
              <w:rPr>
                <w:rFonts w:hint="eastAsia" w:ascii="仿宋" w:hAnsi="仿宋" w:eastAsia="仿宋" w:cs="仿宋"/>
                <w:color w:val="auto"/>
                <w:szCs w:val="24"/>
                <w:highlight w:val="none"/>
              </w:rPr>
            </w:pPr>
          </w:p>
        </w:tc>
      </w:tr>
      <w:tr w14:paraId="79BDA5F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5" w:type="dxa"/>
            <w:tcMar>
              <w:top w:w="57" w:type="dxa"/>
              <w:left w:w="28" w:type="dxa"/>
              <w:bottom w:w="57" w:type="dxa"/>
              <w:right w:w="28" w:type="dxa"/>
            </w:tcMar>
            <w:vAlign w:val="center"/>
          </w:tcPr>
          <w:p w14:paraId="68FFA73A">
            <w:pPr>
              <w:spacing w:line="560" w:lineRule="exact"/>
              <w:ind w:left="240" w:leftChars="100"/>
              <w:rPr>
                <w:rFonts w:hint="eastAsia" w:ascii="仿宋" w:hAnsi="仿宋" w:eastAsia="仿宋" w:cs="仿宋"/>
                <w:color w:val="auto"/>
                <w:szCs w:val="24"/>
                <w:highlight w:val="none"/>
              </w:rPr>
            </w:pPr>
          </w:p>
        </w:tc>
        <w:tc>
          <w:tcPr>
            <w:tcW w:w="2858" w:type="dxa"/>
            <w:tcMar>
              <w:top w:w="57" w:type="dxa"/>
              <w:left w:w="28" w:type="dxa"/>
              <w:bottom w:w="57" w:type="dxa"/>
              <w:right w:w="28" w:type="dxa"/>
            </w:tcMar>
            <w:vAlign w:val="center"/>
          </w:tcPr>
          <w:p w14:paraId="0CA0EE79">
            <w:pPr>
              <w:spacing w:line="560" w:lineRule="exact"/>
              <w:ind w:left="240" w:leftChars="100"/>
              <w:rPr>
                <w:rFonts w:hint="eastAsia" w:ascii="仿宋" w:hAnsi="仿宋" w:eastAsia="仿宋" w:cs="仿宋"/>
                <w:color w:val="auto"/>
                <w:szCs w:val="24"/>
                <w:highlight w:val="none"/>
              </w:rPr>
            </w:pPr>
          </w:p>
        </w:tc>
        <w:tc>
          <w:tcPr>
            <w:tcW w:w="2506" w:type="dxa"/>
            <w:tcMar>
              <w:top w:w="57" w:type="dxa"/>
              <w:left w:w="28" w:type="dxa"/>
              <w:bottom w:w="57" w:type="dxa"/>
              <w:right w:w="28" w:type="dxa"/>
            </w:tcMar>
            <w:vAlign w:val="center"/>
          </w:tcPr>
          <w:p w14:paraId="37822396">
            <w:pPr>
              <w:spacing w:line="560" w:lineRule="exact"/>
              <w:ind w:left="240" w:leftChars="100"/>
              <w:rPr>
                <w:rFonts w:hint="eastAsia" w:ascii="仿宋" w:hAnsi="仿宋" w:eastAsia="仿宋" w:cs="仿宋"/>
                <w:color w:val="auto"/>
                <w:szCs w:val="24"/>
                <w:highlight w:val="none"/>
              </w:rPr>
            </w:pPr>
          </w:p>
        </w:tc>
        <w:tc>
          <w:tcPr>
            <w:tcW w:w="1454" w:type="dxa"/>
            <w:tcMar>
              <w:top w:w="57" w:type="dxa"/>
              <w:left w:w="28" w:type="dxa"/>
              <w:bottom w:w="57" w:type="dxa"/>
              <w:right w:w="28" w:type="dxa"/>
            </w:tcMar>
            <w:vAlign w:val="center"/>
          </w:tcPr>
          <w:p w14:paraId="780BC1CF">
            <w:pPr>
              <w:spacing w:line="560" w:lineRule="exact"/>
              <w:ind w:left="240" w:leftChars="100"/>
              <w:rPr>
                <w:rFonts w:hint="eastAsia" w:ascii="仿宋" w:hAnsi="仿宋" w:eastAsia="仿宋" w:cs="仿宋"/>
                <w:color w:val="auto"/>
                <w:szCs w:val="24"/>
                <w:highlight w:val="none"/>
              </w:rPr>
            </w:pPr>
          </w:p>
        </w:tc>
        <w:tc>
          <w:tcPr>
            <w:tcW w:w="1454" w:type="dxa"/>
            <w:tcMar>
              <w:top w:w="57" w:type="dxa"/>
              <w:left w:w="28" w:type="dxa"/>
              <w:bottom w:w="57" w:type="dxa"/>
              <w:right w:w="28" w:type="dxa"/>
            </w:tcMar>
            <w:vAlign w:val="center"/>
          </w:tcPr>
          <w:p w14:paraId="39C32DBA">
            <w:pPr>
              <w:spacing w:line="560" w:lineRule="exact"/>
              <w:ind w:left="240" w:leftChars="100"/>
              <w:rPr>
                <w:rFonts w:hint="eastAsia" w:ascii="仿宋" w:hAnsi="仿宋" w:eastAsia="仿宋" w:cs="仿宋"/>
                <w:color w:val="auto"/>
                <w:szCs w:val="24"/>
                <w:highlight w:val="none"/>
              </w:rPr>
            </w:pPr>
          </w:p>
        </w:tc>
      </w:tr>
      <w:tr w14:paraId="2034C0D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5" w:type="dxa"/>
            <w:tcMar>
              <w:top w:w="57" w:type="dxa"/>
              <w:left w:w="28" w:type="dxa"/>
              <w:bottom w:w="57" w:type="dxa"/>
              <w:right w:w="28" w:type="dxa"/>
            </w:tcMar>
            <w:vAlign w:val="center"/>
          </w:tcPr>
          <w:p w14:paraId="013A1412">
            <w:pPr>
              <w:spacing w:line="560" w:lineRule="exact"/>
              <w:ind w:left="240" w:leftChars="100"/>
              <w:rPr>
                <w:rFonts w:hint="eastAsia" w:ascii="仿宋" w:hAnsi="仿宋" w:eastAsia="仿宋" w:cs="仿宋"/>
                <w:color w:val="auto"/>
                <w:szCs w:val="24"/>
                <w:highlight w:val="none"/>
              </w:rPr>
            </w:pPr>
          </w:p>
        </w:tc>
        <w:tc>
          <w:tcPr>
            <w:tcW w:w="2858" w:type="dxa"/>
            <w:tcMar>
              <w:top w:w="57" w:type="dxa"/>
              <w:left w:w="28" w:type="dxa"/>
              <w:bottom w:w="57" w:type="dxa"/>
              <w:right w:w="28" w:type="dxa"/>
            </w:tcMar>
            <w:vAlign w:val="center"/>
          </w:tcPr>
          <w:p w14:paraId="06685887">
            <w:pPr>
              <w:spacing w:line="560" w:lineRule="exact"/>
              <w:ind w:left="240" w:leftChars="100"/>
              <w:rPr>
                <w:rFonts w:hint="eastAsia" w:ascii="仿宋" w:hAnsi="仿宋" w:eastAsia="仿宋" w:cs="仿宋"/>
                <w:color w:val="auto"/>
                <w:szCs w:val="24"/>
                <w:highlight w:val="none"/>
              </w:rPr>
            </w:pPr>
          </w:p>
        </w:tc>
        <w:tc>
          <w:tcPr>
            <w:tcW w:w="2506" w:type="dxa"/>
            <w:tcMar>
              <w:top w:w="57" w:type="dxa"/>
              <w:left w:w="28" w:type="dxa"/>
              <w:bottom w:w="57" w:type="dxa"/>
              <w:right w:w="28" w:type="dxa"/>
            </w:tcMar>
            <w:vAlign w:val="center"/>
          </w:tcPr>
          <w:p w14:paraId="29624878">
            <w:pPr>
              <w:spacing w:line="560" w:lineRule="exact"/>
              <w:ind w:left="240" w:leftChars="100"/>
              <w:rPr>
                <w:rFonts w:hint="eastAsia" w:ascii="仿宋" w:hAnsi="仿宋" w:eastAsia="仿宋" w:cs="仿宋"/>
                <w:color w:val="auto"/>
                <w:szCs w:val="24"/>
                <w:highlight w:val="none"/>
              </w:rPr>
            </w:pPr>
          </w:p>
        </w:tc>
        <w:tc>
          <w:tcPr>
            <w:tcW w:w="1454" w:type="dxa"/>
            <w:tcMar>
              <w:top w:w="57" w:type="dxa"/>
              <w:left w:w="28" w:type="dxa"/>
              <w:bottom w:w="57" w:type="dxa"/>
              <w:right w:w="28" w:type="dxa"/>
            </w:tcMar>
            <w:vAlign w:val="center"/>
          </w:tcPr>
          <w:p w14:paraId="09D5305D">
            <w:pPr>
              <w:spacing w:line="560" w:lineRule="exact"/>
              <w:ind w:left="240" w:leftChars="100"/>
              <w:rPr>
                <w:rFonts w:hint="eastAsia" w:ascii="仿宋" w:hAnsi="仿宋" w:eastAsia="仿宋" w:cs="仿宋"/>
                <w:color w:val="auto"/>
                <w:szCs w:val="24"/>
                <w:highlight w:val="none"/>
              </w:rPr>
            </w:pPr>
          </w:p>
        </w:tc>
        <w:tc>
          <w:tcPr>
            <w:tcW w:w="1454" w:type="dxa"/>
            <w:tcMar>
              <w:top w:w="57" w:type="dxa"/>
              <w:left w:w="28" w:type="dxa"/>
              <w:bottom w:w="57" w:type="dxa"/>
              <w:right w:w="28" w:type="dxa"/>
            </w:tcMar>
            <w:vAlign w:val="center"/>
          </w:tcPr>
          <w:p w14:paraId="754435DF">
            <w:pPr>
              <w:spacing w:line="560" w:lineRule="exact"/>
              <w:ind w:left="240" w:leftChars="100"/>
              <w:rPr>
                <w:rFonts w:hint="eastAsia" w:ascii="仿宋" w:hAnsi="仿宋" w:eastAsia="仿宋" w:cs="仿宋"/>
                <w:color w:val="auto"/>
                <w:szCs w:val="24"/>
                <w:highlight w:val="none"/>
              </w:rPr>
            </w:pPr>
          </w:p>
        </w:tc>
      </w:tr>
      <w:tr w14:paraId="4CB4B64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5" w:type="dxa"/>
            <w:tcMar>
              <w:top w:w="57" w:type="dxa"/>
              <w:left w:w="28" w:type="dxa"/>
              <w:bottom w:w="57" w:type="dxa"/>
              <w:right w:w="28" w:type="dxa"/>
            </w:tcMar>
            <w:vAlign w:val="center"/>
          </w:tcPr>
          <w:p w14:paraId="2ED4AC7F">
            <w:pPr>
              <w:spacing w:line="560" w:lineRule="exact"/>
              <w:ind w:left="240" w:leftChars="100"/>
              <w:rPr>
                <w:rFonts w:hint="eastAsia" w:ascii="仿宋" w:hAnsi="仿宋" w:eastAsia="仿宋" w:cs="仿宋"/>
                <w:color w:val="auto"/>
                <w:szCs w:val="24"/>
                <w:highlight w:val="none"/>
              </w:rPr>
            </w:pPr>
          </w:p>
        </w:tc>
        <w:tc>
          <w:tcPr>
            <w:tcW w:w="2858" w:type="dxa"/>
            <w:tcMar>
              <w:top w:w="57" w:type="dxa"/>
              <w:left w:w="28" w:type="dxa"/>
              <w:bottom w:w="57" w:type="dxa"/>
              <w:right w:w="28" w:type="dxa"/>
            </w:tcMar>
            <w:vAlign w:val="center"/>
          </w:tcPr>
          <w:p w14:paraId="0C55796C">
            <w:pPr>
              <w:spacing w:line="560" w:lineRule="exact"/>
              <w:ind w:left="240" w:leftChars="100"/>
              <w:rPr>
                <w:rFonts w:hint="eastAsia" w:ascii="仿宋" w:hAnsi="仿宋" w:eastAsia="仿宋" w:cs="仿宋"/>
                <w:color w:val="auto"/>
                <w:szCs w:val="24"/>
                <w:highlight w:val="none"/>
              </w:rPr>
            </w:pPr>
          </w:p>
        </w:tc>
        <w:tc>
          <w:tcPr>
            <w:tcW w:w="2506" w:type="dxa"/>
            <w:tcMar>
              <w:top w:w="57" w:type="dxa"/>
              <w:left w:w="28" w:type="dxa"/>
              <w:bottom w:w="57" w:type="dxa"/>
              <w:right w:w="28" w:type="dxa"/>
            </w:tcMar>
            <w:vAlign w:val="center"/>
          </w:tcPr>
          <w:p w14:paraId="242F39B8">
            <w:pPr>
              <w:spacing w:line="560" w:lineRule="exact"/>
              <w:ind w:left="240" w:leftChars="100"/>
              <w:rPr>
                <w:rFonts w:hint="eastAsia" w:ascii="仿宋" w:hAnsi="仿宋" w:eastAsia="仿宋" w:cs="仿宋"/>
                <w:color w:val="auto"/>
                <w:szCs w:val="24"/>
                <w:highlight w:val="none"/>
              </w:rPr>
            </w:pPr>
          </w:p>
        </w:tc>
        <w:tc>
          <w:tcPr>
            <w:tcW w:w="1454" w:type="dxa"/>
            <w:tcMar>
              <w:top w:w="57" w:type="dxa"/>
              <w:left w:w="28" w:type="dxa"/>
              <w:bottom w:w="57" w:type="dxa"/>
              <w:right w:w="28" w:type="dxa"/>
            </w:tcMar>
            <w:vAlign w:val="center"/>
          </w:tcPr>
          <w:p w14:paraId="16232517">
            <w:pPr>
              <w:spacing w:line="560" w:lineRule="exact"/>
              <w:ind w:left="240" w:leftChars="100"/>
              <w:rPr>
                <w:rFonts w:hint="eastAsia" w:ascii="仿宋" w:hAnsi="仿宋" w:eastAsia="仿宋" w:cs="仿宋"/>
                <w:color w:val="auto"/>
                <w:szCs w:val="24"/>
                <w:highlight w:val="none"/>
              </w:rPr>
            </w:pPr>
          </w:p>
        </w:tc>
        <w:tc>
          <w:tcPr>
            <w:tcW w:w="1454" w:type="dxa"/>
            <w:tcMar>
              <w:top w:w="57" w:type="dxa"/>
              <w:left w:w="28" w:type="dxa"/>
              <w:bottom w:w="57" w:type="dxa"/>
              <w:right w:w="28" w:type="dxa"/>
            </w:tcMar>
            <w:vAlign w:val="center"/>
          </w:tcPr>
          <w:p w14:paraId="16740739">
            <w:pPr>
              <w:spacing w:line="560" w:lineRule="exact"/>
              <w:ind w:left="240" w:leftChars="100"/>
              <w:rPr>
                <w:rFonts w:hint="eastAsia" w:ascii="仿宋" w:hAnsi="仿宋" w:eastAsia="仿宋" w:cs="仿宋"/>
                <w:color w:val="auto"/>
                <w:szCs w:val="24"/>
                <w:highlight w:val="none"/>
              </w:rPr>
            </w:pPr>
          </w:p>
        </w:tc>
      </w:tr>
      <w:tr w14:paraId="6CA6D65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5" w:type="dxa"/>
            <w:tcMar>
              <w:top w:w="57" w:type="dxa"/>
              <w:left w:w="28" w:type="dxa"/>
              <w:bottom w:w="57" w:type="dxa"/>
              <w:right w:w="28" w:type="dxa"/>
            </w:tcMar>
            <w:vAlign w:val="center"/>
          </w:tcPr>
          <w:p w14:paraId="3278B04C">
            <w:pPr>
              <w:spacing w:line="560" w:lineRule="exact"/>
              <w:ind w:left="240" w:leftChars="100"/>
              <w:rPr>
                <w:rFonts w:hint="eastAsia" w:ascii="仿宋" w:hAnsi="仿宋" w:eastAsia="仿宋" w:cs="仿宋"/>
                <w:color w:val="auto"/>
                <w:szCs w:val="24"/>
                <w:highlight w:val="none"/>
              </w:rPr>
            </w:pPr>
          </w:p>
        </w:tc>
        <w:tc>
          <w:tcPr>
            <w:tcW w:w="2858" w:type="dxa"/>
            <w:tcMar>
              <w:top w:w="57" w:type="dxa"/>
              <w:left w:w="28" w:type="dxa"/>
              <w:bottom w:w="57" w:type="dxa"/>
              <w:right w:w="28" w:type="dxa"/>
            </w:tcMar>
            <w:vAlign w:val="center"/>
          </w:tcPr>
          <w:p w14:paraId="60EB3936">
            <w:pPr>
              <w:spacing w:line="560" w:lineRule="exact"/>
              <w:ind w:left="240" w:leftChars="100"/>
              <w:rPr>
                <w:rFonts w:hint="eastAsia" w:ascii="仿宋" w:hAnsi="仿宋" w:eastAsia="仿宋" w:cs="仿宋"/>
                <w:color w:val="auto"/>
                <w:szCs w:val="24"/>
                <w:highlight w:val="none"/>
              </w:rPr>
            </w:pPr>
          </w:p>
        </w:tc>
        <w:tc>
          <w:tcPr>
            <w:tcW w:w="2506" w:type="dxa"/>
            <w:tcMar>
              <w:top w:w="57" w:type="dxa"/>
              <w:left w:w="28" w:type="dxa"/>
              <w:bottom w:w="57" w:type="dxa"/>
              <w:right w:w="28" w:type="dxa"/>
            </w:tcMar>
            <w:vAlign w:val="center"/>
          </w:tcPr>
          <w:p w14:paraId="723B561F">
            <w:pPr>
              <w:spacing w:line="560" w:lineRule="exact"/>
              <w:ind w:left="240" w:leftChars="100"/>
              <w:rPr>
                <w:rFonts w:hint="eastAsia" w:ascii="仿宋" w:hAnsi="仿宋" w:eastAsia="仿宋" w:cs="仿宋"/>
                <w:color w:val="auto"/>
                <w:szCs w:val="24"/>
                <w:highlight w:val="none"/>
              </w:rPr>
            </w:pPr>
          </w:p>
        </w:tc>
        <w:tc>
          <w:tcPr>
            <w:tcW w:w="1454" w:type="dxa"/>
            <w:tcMar>
              <w:top w:w="57" w:type="dxa"/>
              <w:left w:w="28" w:type="dxa"/>
              <w:bottom w:w="57" w:type="dxa"/>
              <w:right w:w="28" w:type="dxa"/>
            </w:tcMar>
            <w:vAlign w:val="center"/>
          </w:tcPr>
          <w:p w14:paraId="19C21229">
            <w:pPr>
              <w:spacing w:line="560" w:lineRule="exact"/>
              <w:ind w:left="240" w:leftChars="100"/>
              <w:rPr>
                <w:rFonts w:hint="eastAsia" w:ascii="仿宋" w:hAnsi="仿宋" w:eastAsia="仿宋" w:cs="仿宋"/>
                <w:color w:val="auto"/>
                <w:szCs w:val="24"/>
                <w:highlight w:val="none"/>
              </w:rPr>
            </w:pPr>
          </w:p>
        </w:tc>
        <w:tc>
          <w:tcPr>
            <w:tcW w:w="1454" w:type="dxa"/>
            <w:tcMar>
              <w:top w:w="57" w:type="dxa"/>
              <w:left w:w="28" w:type="dxa"/>
              <w:bottom w:w="57" w:type="dxa"/>
              <w:right w:w="28" w:type="dxa"/>
            </w:tcMar>
            <w:vAlign w:val="center"/>
          </w:tcPr>
          <w:p w14:paraId="0A583F1D">
            <w:pPr>
              <w:spacing w:line="560" w:lineRule="exact"/>
              <w:ind w:left="240" w:leftChars="100"/>
              <w:rPr>
                <w:rFonts w:hint="eastAsia" w:ascii="仿宋" w:hAnsi="仿宋" w:eastAsia="仿宋" w:cs="仿宋"/>
                <w:color w:val="auto"/>
                <w:szCs w:val="24"/>
                <w:highlight w:val="none"/>
              </w:rPr>
            </w:pPr>
          </w:p>
        </w:tc>
      </w:tr>
      <w:tr w14:paraId="12A0315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5" w:type="dxa"/>
            <w:tcMar>
              <w:top w:w="57" w:type="dxa"/>
              <w:left w:w="28" w:type="dxa"/>
              <w:bottom w:w="57" w:type="dxa"/>
              <w:right w:w="28" w:type="dxa"/>
            </w:tcMar>
            <w:vAlign w:val="center"/>
          </w:tcPr>
          <w:p w14:paraId="6301FD6F">
            <w:pPr>
              <w:spacing w:line="560" w:lineRule="exact"/>
              <w:ind w:left="240" w:leftChars="100"/>
              <w:rPr>
                <w:rFonts w:hint="eastAsia" w:ascii="仿宋" w:hAnsi="仿宋" w:eastAsia="仿宋" w:cs="仿宋"/>
                <w:color w:val="auto"/>
                <w:szCs w:val="24"/>
                <w:highlight w:val="none"/>
              </w:rPr>
            </w:pPr>
          </w:p>
        </w:tc>
        <w:tc>
          <w:tcPr>
            <w:tcW w:w="2858" w:type="dxa"/>
            <w:tcMar>
              <w:top w:w="57" w:type="dxa"/>
              <w:left w:w="28" w:type="dxa"/>
              <w:bottom w:w="57" w:type="dxa"/>
              <w:right w:w="28" w:type="dxa"/>
            </w:tcMar>
            <w:vAlign w:val="center"/>
          </w:tcPr>
          <w:p w14:paraId="01C3549F">
            <w:pPr>
              <w:spacing w:line="560" w:lineRule="exact"/>
              <w:ind w:left="240" w:leftChars="100"/>
              <w:rPr>
                <w:rFonts w:hint="eastAsia" w:ascii="仿宋" w:hAnsi="仿宋" w:eastAsia="仿宋" w:cs="仿宋"/>
                <w:color w:val="auto"/>
                <w:szCs w:val="24"/>
                <w:highlight w:val="none"/>
              </w:rPr>
            </w:pPr>
          </w:p>
        </w:tc>
        <w:tc>
          <w:tcPr>
            <w:tcW w:w="2506" w:type="dxa"/>
            <w:tcMar>
              <w:top w:w="57" w:type="dxa"/>
              <w:left w:w="28" w:type="dxa"/>
              <w:bottom w:w="57" w:type="dxa"/>
              <w:right w:w="28" w:type="dxa"/>
            </w:tcMar>
            <w:vAlign w:val="center"/>
          </w:tcPr>
          <w:p w14:paraId="3B0A3575">
            <w:pPr>
              <w:spacing w:line="560" w:lineRule="exact"/>
              <w:ind w:left="240" w:leftChars="100"/>
              <w:rPr>
                <w:rFonts w:hint="eastAsia" w:ascii="仿宋" w:hAnsi="仿宋" w:eastAsia="仿宋" w:cs="仿宋"/>
                <w:color w:val="auto"/>
                <w:szCs w:val="24"/>
                <w:highlight w:val="none"/>
              </w:rPr>
            </w:pPr>
          </w:p>
        </w:tc>
        <w:tc>
          <w:tcPr>
            <w:tcW w:w="1454" w:type="dxa"/>
            <w:tcMar>
              <w:top w:w="57" w:type="dxa"/>
              <w:left w:w="28" w:type="dxa"/>
              <w:bottom w:w="57" w:type="dxa"/>
              <w:right w:w="28" w:type="dxa"/>
            </w:tcMar>
            <w:vAlign w:val="center"/>
          </w:tcPr>
          <w:p w14:paraId="0780A573">
            <w:pPr>
              <w:spacing w:line="560" w:lineRule="exact"/>
              <w:ind w:left="240" w:leftChars="100"/>
              <w:rPr>
                <w:rFonts w:hint="eastAsia" w:ascii="仿宋" w:hAnsi="仿宋" w:eastAsia="仿宋" w:cs="仿宋"/>
                <w:color w:val="auto"/>
                <w:szCs w:val="24"/>
                <w:highlight w:val="none"/>
              </w:rPr>
            </w:pPr>
          </w:p>
        </w:tc>
        <w:tc>
          <w:tcPr>
            <w:tcW w:w="1454" w:type="dxa"/>
            <w:tcMar>
              <w:top w:w="57" w:type="dxa"/>
              <w:left w:w="28" w:type="dxa"/>
              <w:bottom w:w="57" w:type="dxa"/>
              <w:right w:w="28" w:type="dxa"/>
            </w:tcMar>
            <w:vAlign w:val="center"/>
          </w:tcPr>
          <w:p w14:paraId="723845B0">
            <w:pPr>
              <w:spacing w:line="560" w:lineRule="exact"/>
              <w:ind w:left="240" w:leftChars="100"/>
              <w:rPr>
                <w:rFonts w:hint="eastAsia" w:ascii="仿宋" w:hAnsi="仿宋" w:eastAsia="仿宋" w:cs="仿宋"/>
                <w:color w:val="auto"/>
                <w:szCs w:val="24"/>
                <w:highlight w:val="none"/>
              </w:rPr>
            </w:pPr>
          </w:p>
        </w:tc>
      </w:tr>
    </w:tbl>
    <w:p w14:paraId="08B3FC50">
      <w:pPr>
        <w:spacing w:line="560" w:lineRule="exact"/>
        <w:ind w:left="240" w:leftChars="100"/>
        <w:rPr>
          <w:rFonts w:hint="eastAsia" w:ascii="仿宋" w:hAnsi="仿宋" w:eastAsia="仿宋" w:cs="仿宋"/>
          <w:b/>
          <w:bCs/>
          <w:color w:val="auto"/>
          <w:sz w:val="20"/>
          <w:szCs w:val="20"/>
          <w:highlight w:val="none"/>
          <w:lang w:val="en-US" w:eastAsia="zh-CN"/>
        </w:rPr>
      </w:pPr>
      <w:r>
        <w:rPr>
          <w:rFonts w:hint="eastAsia" w:ascii="仿宋" w:hAnsi="仿宋" w:eastAsia="仿宋" w:cs="仿宋"/>
          <w:b/>
          <w:bCs/>
          <w:color w:val="auto"/>
          <w:sz w:val="20"/>
          <w:szCs w:val="20"/>
          <w:highlight w:val="none"/>
          <w:lang w:eastAsia="zh-CN"/>
        </w:rPr>
        <w:t>注：本表按照招标文件第四章《</w:t>
      </w:r>
      <w:r>
        <w:rPr>
          <w:rFonts w:hint="eastAsia" w:ascii="仿宋" w:hAnsi="仿宋" w:eastAsia="仿宋" w:cs="仿宋"/>
          <w:b/>
          <w:bCs/>
          <w:color w:val="auto"/>
          <w:sz w:val="20"/>
          <w:szCs w:val="20"/>
          <w:highlight w:val="none"/>
          <w:lang w:val="en-US" w:eastAsia="zh-CN"/>
        </w:rPr>
        <w:t>商务要求</w:t>
      </w:r>
      <w:r>
        <w:rPr>
          <w:rFonts w:hint="eastAsia" w:ascii="仿宋" w:hAnsi="仿宋" w:eastAsia="仿宋" w:cs="仿宋"/>
          <w:b/>
          <w:bCs/>
          <w:color w:val="auto"/>
          <w:sz w:val="20"/>
          <w:szCs w:val="20"/>
          <w:highlight w:val="none"/>
          <w:lang w:eastAsia="zh-CN"/>
        </w:rPr>
        <w:t>》</w:t>
      </w:r>
      <w:r>
        <w:rPr>
          <w:rFonts w:hint="eastAsia" w:ascii="仿宋" w:hAnsi="仿宋" w:eastAsia="仿宋" w:cs="仿宋"/>
          <w:b/>
          <w:bCs/>
          <w:color w:val="auto"/>
          <w:sz w:val="20"/>
          <w:szCs w:val="20"/>
          <w:highlight w:val="none"/>
          <w:lang w:val="en-US" w:eastAsia="zh-CN"/>
        </w:rPr>
        <w:t>逐条响应，否则按无效投标处理。偏离情况填写：优于、等于或低于，偏离说明对偏离情况做出详细说明。</w:t>
      </w:r>
    </w:p>
    <w:p w14:paraId="2BEB713C">
      <w:pPr>
        <w:spacing w:line="560" w:lineRule="exact"/>
        <w:ind w:left="240" w:leftChars="100"/>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zh-CN"/>
        </w:rPr>
        <w:t>法定代表人或被授权人（签字或盖章）</w:t>
      </w:r>
      <w:r>
        <w:rPr>
          <w:rFonts w:hint="eastAsia" w:ascii="仿宋" w:hAnsi="仿宋" w:eastAsia="仿宋" w:cs="仿宋"/>
          <w:color w:val="auto"/>
          <w:szCs w:val="24"/>
          <w:highlight w:val="none"/>
        </w:rPr>
        <w:t>：</w:t>
      </w:r>
      <w:r>
        <w:rPr>
          <w:rFonts w:hint="eastAsia" w:ascii="仿宋" w:hAnsi="仿宋" w:eastAsia="仿宋" w:cs="仿宋"/>
          <w:color w:val="auto"/>
          <w:szCs w:val="24"/>
          <w:highlight w:val="none"/>
          <w:u w:val="single"/>
        </w:rPr>
        <w:t xml:space="preserve">      </w:t>
      </w:r>
      <w:r>
        <w:rPr>
          <w:rFonts w:hint="eastAsia" w:ascii="仿宋" w:hAnsi="仿宋" w:eastAsia="仿宋" w:cs="仿宋"/>
          <w:color w:val="auto"/>
          <w:szCs w:val="24"/>
          <w:highlight w:val="none"/>
        </w:rPr>
        <w:t xml:space="preserve">（投标人单位公章）  </w:t>
      </w:r>
    </w:p>
    <w:p w14:paraId="074FCB84">
      <w:pPr>
        <w:spacing w:line="560" w:lineRule="exact"/>
        <w:ind w:left="240" w:leftChars="100" w:firstLine="120" w:firstLineChars="50"/>
        <w:rPr>
          <w:rFonts w:hint="eastAsia" w:ascii="仿宋" w:hAnsi="仿宋" w:eastAsia="仿宋" w:cs="仿宋"/>
          <w:color w:val="auto"/>
          <w:highlight w:val="none"/>
          <w:u w:val="single"/>
        </w:rPr>
      </w:pPr>
      <w:r>
        <w:rPr>
          <w:rFonts w:hint="eastAsia" w:ascii="仿宋" w:hAnsi="仿宋" w:eastAsia="仿宋" w:cs="仿宋"/>
          <w:color w:val="auto"/>
          <w:szCs w:val="24"/>
          <w:highlight w:val="none"/>
        </w:rPr>
        <w:t>日 期：</w:t>
      </w:r>
      <w:r>
        <w:rPr>
          <w:rFonts w:hint="eastAsia" w:ascii="仿宋" w:hAnsi="仿宋" w:eastAsia="仿宋" w:cs="仿宋"/>
          <w:color w:val="auto"/>
          <w:highlight w:val="none"/>
          <w:u w:val="single"/>
        </w:rPr>
        <w:t xml:space="preserve">            </w:t>
      </w:r>
    </w:p>
    <w:p w14:paraId="3BB67E5C">
      <w:pPr>
        <w:spacing w:line="560" w:lineRule="exact"/>
        <w:rPr>
          <w:rFonts w:hint="eastAsia" w:ascii="仿宋" w:hAnsi="仿宋" w:eastAsia="仿宋" w:cs="仿宋"/>
          <w:b/>
          <w:color w:val="auto"/>
          <w:kern w:val="0"/>
          <w:sz w:val="28"/>
          <w:highlight w:val="none"/>
        </w:rPr>
      </w:pPr>
      <w:r>
        <w:rPr>
          <w:rFonts w:hint="eastAsia" w:ascii="仿宋" w:hAnsi="仿宋" w:eastAsia="仿宋" w:cs="仿宋"/>
          <w:color w:val="auto"/>
          <w:szCs w:val="21"/>
          <w:highlight w:val="none"/>
          <w:u w:val="single"/>
        </w:rPr>
        <w:br w:type="page"/>
      </w:r>
    </w:p>
    <w:p w14:paraId="7A3F8485">
      <w:pPr>
        <w:pStyle w:val="37"/>
        <w:spacing w:line="560" w:lineRule="exact"/>
        <w:ind w:firstLineChars="71"/>
        <w:rPr>
          <w:rFonts w:hint="eastAsia" w:ascii="仿宋" w:hAnsi="仿宋" w:eastAsia="仿宋" w:cs="仿宋"/>
          <w:b/>
          <w:color w:val="auto"/>
          <w:highlight w:val="none"/>
          <w:u w:val="wavyHeavy" w:color="FF0000"/>
        </w:rPr>
      </w:pPr>
      <w:bookmarkStart w:id="195" w:name="_Toc5659"/>
      <w:bookmarkStart w:id="196" w:name="_Toc28085"/>
      <w:bookmarkStart w:id="197" w:name="_Toc458617478"/>
      <w:r>
        <w:rPr>
          <w:rFonts w:hint="eastAsia" w:ascii="仿宋" w:hAnsi="仿宋" w:eastAsia="仿宋" w:cs="仿宋"/>
          <w:b/>
          <w:color w:val="auto"/>
          <w:highlight w:val="none"/>
          <w:lang w:val="en-US" w:eastAsia="zh-CN"/>
        </w:rPr>
        <w:t>9</w:t>
      </w:r>
      <w:r>
        <w:rPr>
          <w:rFonts w:hint="eastAsia" w:ascii="仿宋" w:hAnsi="仿宋" w:eastAsia="仿宋" w:cs="仿宋"/>
          <w:b/>
          <w:color w:val="auto"/>
          <w:highlight w:val="none"/>
        </w:rPr>
        <w:t>.资格证明文件</w:t>
      </w:r>
      <w:bookmarkEnd w:id="149"/>
      <w:bookmarkEnd w:id="150"/>
      <w:bookmarkEnd w:id="151"/>
      <w:bookmarkEnd w:id="152"/>
      <w:bookmarkEnd w:id="195"/>
      <w:bookmarkEnd w:id="196"/>
      <w:bookmarkEnd w:id="197"/>
    </w:p>
    <w:p w14:paraId="488110EF">
      <w:pPr>
        <w:pStyle w:val="37"/>
        <w:spacing w:line="520" w:lineRule="exact"/>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（1）基本资格条件：符合《中华人民共和国政府采购法》第二十二条的规定：</w:t>
      </w:r>
    </w:p>
    <w:p w14:paraId="5EB5AAF9">
      <w:pPr>
        <w:pStyle w:val="37"/>
        <w:spacing w:line="520" w:lineRule="exact"/>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1、具有独立承担民事责任能力的法人、其他组织或自然人，并出具合法有效的营业执照或事业单位法人证书等国家规定的相关证明，自然人参与的提供其身份证明。  </w:t>
      </w:r>
    </w:p>
    <w:p w14:paraId="58867F8D">
      <w:pPr>
        <w:pStyle w:val="37"/>
        <w:spacing w:line="520" w:lineRule="exact"/>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eastAsia="zh-CN"/>
        </w:rPr>
        <w:t>财务状况报告：提供具有财务审计资质单位出具的2023年度或2024年度财务审计报告（成立时间至开标时间不足一年的可提供成立后任意时段的资产负债表）或开标前六个月内其基本账户银行出具的资信证明（附开户许可证或基本账户证明）或政府采购信用担保机构出具的投标担保函。</w:t>
      </w:r>
      <w:r>
        <w:rPr>
          <w:rFonts w:hint="eastAsia" w:ascii="仿宋" w:hAnsi="仿宋" w:eastAsia="仿宋" w:cs="仿宋"/>
          <w:color w:val="auto"/>
          <w:sz w:val="24"/>
          <w:highlight w:val="none"/>
        </w:rPr>
        <w:t xml:space="preserve"> </w:t>
      </w:r>
    </w:p>
    <w:p w14:paraId="75B33A62">
      <w:pPr>
        <w:pStyle w:val="37"/>
        <w:spacing w:line="520" w:lineRule="exact"/>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r>
        <w:rPr>
          <w:rFonts w:hint="eastAsia" w:ascii="仿宋" w:hAnsi="仿宋" w:eastAsia="仿宋" w:cs="仿宋"/>
          <w:color w:val="auto"/>
          <w:sz w:val="24"/>
          <w:highlight w:val="none"/>
          <w:lang w:eastAsia="zh-CN"/>
        </w:rPr>
        <w:t>税收缴纳证明：税收缴纳证明：提供2024年1月1日至今任意一个月已缴纳的纳税证明或完税证明（包含增值税、企业所得税、营业税至少一种）；（依法免税的投标人应提供相关文件证明）</w:t>
      </w:r>
      <w:r>
        <w:rPr>
          <w:rFonts w:hint="eastAsia" w:ascii="仿宋" w:hAnsi="仿宋" w:eastAsia="仿宋" w:cs="仿宋"/>
          <w:color w:val="auto"/>
          <w:sz w:val="24"/>
          <w:highlight w:val="none"/>
        </w:rPr>
        <w:t xml:space="preserve"> </w:t>
      </w:r>
    </w:p>
    <w:p w14:paraId="5BFD615A">
      <w:pPr>
        <w:pStyle w:val="37"/>
        <w:spacing w:line="520" w:lineRule="exact"/>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r>
        <w:rPr>
          <w:rFonts w:hint="eastAsia" w:ascii="仿宋" w:hAnsi="仿宋" w:eastAsia="仿宋" w:cs="仿宋"/>
          <w:color w:val="auto"/>
          <w:sz w:val="24"/>
          <w:highlight w:val="none"/>
          <w:lang w:eastAsia="zh-CN"/>
        </w:rPr>
        <w:t>社会保障资金缴纳证明：社会保障资金缴纳证明：提供2024年1月1日至今任意一个月的社保缴费凭据或社保机构开具的社会保险参保缴费情况证明；（依法不需要缴纳社会保障资金的投标人应提供相关证明）</w:t>
      </w:r>
      <w:r>
        <w:rPr>
          <w:rFonts w:hint="eastAsia" w:ascii="仿宋" w:hAnsi="仿宋" w:eastAsia="仿宋" w:cs="仿宋"/>
          <w:color w:val="auto"/>
          <w:sz w:val="24"/>
          <w:highlight w:val="none"/>
        </w:rPr>
        <w:t xml:space="preserve"> </w:t>
      </w:r>
    </w:p>
    <w:p w14:paraId="4B3919F1">
      <w:pPr>
        <w:pStyle w:val="37"/>
        <w:spacing w:line="520" w:lineRule="exact"/>
        <w:ind w:firstLine="48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5、提供具有履行本合同所必需的设备和专业技术能力的说明及承诺；（格式自拟，加盖投标人公章）</w:t>
      </w:r>
    </w:p>
    <w:p w14:paraId="323A85BA">
      <w:pPr>
        <w:pStyle w:val="37"/>
        <w:spacing w:line="520" w:lineRule="exact"/>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6、提供参加政府采购活动前三年内在经营活动中没有重大违法记录的书面声明。（格式自拟，加盖投标人公章）</w:t>
      </w:r>
    </w:p>
    <w:p w14:paraId="77A48D8B">
      <w:pPr>
        <w:spacing w:line="52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（2）、特定资格条件：</w:t>
      </w:r>
    </w:p>
    <w:p w14:paraId="60E0EDDA">
      <w:pPr>
        <w:pStyle w:val="37"/>
        <w:spacing w:line="520" w:lineRule="exact"/>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1、法定代表人或负责人参与投标时需提供法定代表人或负责人资格证明书（附法定代表人或负责人身份证复印件）；（法定代表人或负责人须提供身份证原件，身份证原件可由本人持有）</w:t>
      </w:r>
      <w:r>
        <w:rPr>
          <w:rFonts w:hint="eastAsia" w:ascii="仿宋" w:hAnsi="仿宋" w:eastAsia="仿宋" w:cs="仿宋"/>
          <w:b/>
          <w:bCs/>
          <w:color w:val="auto"/>
          <w:sz w:val="24"/>
          <w:highlight w:val="none"/>
          <w:lang w:val="en-US" w:eastAsia="zh-CN"/>
        </w:rPr>
        <w:t>(格式后附）</w:t>
      </w:r>
    </w:p>
    <w:p w14:paraId="29B8CE6A">
      <w:pPr>
        <w:pStyle w:val="37"/>
        <w:spacing w:line="520" w:lineRule="exact"/>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2、被授权人参与投标时需提供法定代表人或负责人授权委托书（附法定代表人或负责人及被授权人身份证复印件）；（被授权人须提供身份证原件，身份证原件可由本人持有）</w:t>
      </w:r>
      <w:r>
        <w:rPr>
          <w:rFonts w:hint="eastAsia" w:ascii="仿宋" w:hAnsi="仿宋" w:eastAsia="仿宋" w:cs="仿宋"/>
          <w:b/>
          <w:bCs/>
          <w:color w:val="auto"/>
          <w:sz w:val="24"/>
          <w:highlight w:val="none"/>
          <w:lang w:val="en-US" w:eastAsia="zh-CN"/>
        </w:rPr>
        <w:t>(格式后附）</w:t>
      </w:r>
    </w:p>
    <w:p w14:paraId="4A258DEA">
      <w:pPr>
        <w:pStyle w:val="37"/>
        <w:spacing w:line="520" w:lineRule="exact"/>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、投标保证金交纳凭证；（</w:t>
      </w:r>
      <w:r>
        <w:rPr>
          <w:rFonts w:hint="eastAsia" w:ascii="仿宋" w:hAnsi="仿宋" w:eastAsia="仿宋" w:cs="仿宋"/>
          <w:color w:val="auto"/>
          <w:sz w:val="24"/>
          <w:highlight w:val="none"/>
          <w:lang w:eastAsia="zh-CN"/>
        </w:rPr>
        <w:t>保证金交纳凭证复印件加盖公章</w:t>
      </w:r>
      <w:r>
        <w:rPr>
          <w:rFonts w:hint="eastAsia" w:ascii="仿宋" w:hAnsi="仿宋" w:eastAsia="仿宋" w:cs="仿宋"/>
          <w:color w:val="auto"/>
          <w:sz w:val="24"/>
          <w:highlight w:val="none"/>
        </w:rPr>
        <w:t xml:space="preserve">）           </w:t>
      </w:r>
    </w:p>
    <w:p w14:paraId="006F2ADD">
      <w:pPr>
        <w:pStyle w:val="37"/>
        <w:spacing w:line="520" w:lineRule="exact"/>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投标人不得为“信用中国”网站（www.creditchina.gov.cn）中列入失信被执行人和重大税收违法案件当事人名单的投标人，不得为中国政府采购网（www.ccgp.gov.cn）政府采购严重违法失信行为记录名单中被财政部门禁止参加政府采购活动的投标人；（提供书面承诺函，格式自拟加盖投标人公章）</w:t>
      </w:r>
    </w:p>
    <w:p w14:paraId="738C618E">
      <w:pPr>
        <w:pStyle w:val="37"/>
        <w:spacing w:line="520" w:lineRule="exact"/>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、单位负责人为同一人或者存在直接控股、管理关系的不同投标人，不得参加同一合同项下的政府采购活动；（提供书面承诺函，格式自拟加盖投标人公章）</w:t>
      </w:r>
    </w:p>
    <w:p w14:paraId="1C96BCDE">
      <w:pPr>
        <w:keepNext w:val="0"/>
        <w:keepLines w:val="0"/>
        <w:pageBreakBefore w:val="0"/>
        <w:widowControl w:val="0"/>
        <w:kinsoku/>
        <w:wordWrap/>
        <w:topLinePunct w:val="0"/>
        <w:autoSpaceDE/>
        <w:autoSpaceDN/>
        <w:bidi w:val="0"/>
        <w:spacing w:line="640" w:lineRule="exact"/>
        <w:ind w:firstLine="480" w:firstLineChars="200"/>
        <w:textAlignment w:val="auto"/>
        <w:rPr>
          <w:rFonts w:hint="eastAsia" w:ascii="仿宋" w:hAnsi="仿宋" w:eastAsia="仿宋" w:cs="仿宋"/>
          <w:b w:val="0"/>
          <w:bCs/>
          <w:szCs w:val="24"/>
          <w:highlight w:val="none"/>
        </w:rPr>
      </w:pP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、本项目不接受联合体投标。（提供书面承诺函，格式自拟加盖投标人公章）</w:t>
      </w:r>
    </w:p>
    <w:p w14:paraId="07A69C8B">
      <w:pPr>
        <w:pStyle w:val="37"/>
        <w:spacing w:line="520" w:lineRule="exact"/>
        <w:ind w:firstLine="480"/>
        <w:rPr>
          <w:rFonts w:hint="eastAsia" w:ascii="仿宋" w:hAnsi="仿宋" w:eastAsia="仿宋" w:cs="仿宋"/>
          <w:color w:val="auto"/>
          <w:sz w:val="24"/>
          <w:highlight w:val="none"/>
        </w:rPr>
      </w:pPr>
    </w:p>
    <w:p w14:paraId="0F0B7367">
      <w:pPr>
        <w:pStyle w:val="10"/>
        <w:spacing w:line="560" w:lineRule="exact"/>
        <w:rPr>
          <w:rFonts w:hint="eastAsia" w:ascii="仿宋" w:hAnsi="仿宋" w:eastAsia="仿宋" w:cs="仿宋"/>
          <w:color w:val="auto"/>
          <w:szCs w:val="24"/>
          <w:highlight w:val="none"/>
        </w:rPr>
      </w:pPr>
      <w:r>
        <w:rPr>
          <w:rFonts w:hint="eastAsia" w:ascii="仿宋" w:hAnsi="仿宋" w:eastAsia="仿宋" w:cs="仿宋"/>
          <w:color w:val="auto"/>
          <w:szCs w:val="24"/>
          <w:highlight w:val="none"/>
        </w:rPr>
        <w:t xml:space="preserve">  </w:t>
      </w:r>
    </w:p>
    <w:p w14:paraId="0C2DA759">
      <w:pPr>
        <w:rPr>
          <w:rFonts w:hint="eastAsia" w:ascii="仿宋" w:hAnsi="仿宋" w:eastAsia="仿宋" w:cs="仿宋"/>
          <w:color w:val="auto"/>
          <w:szCs w:val="24"/>
          <w:highlight w:val="none"/>
        </w:rPr>
      </w:pPr>
    </w:p>
    <w:p w14:paraId="6658C74B">
      <w:pPr>
        <w:pStyle w:val="10"/>
        <w:rPr>
          <w:rFonts w:hint="eastAsia" w:ascii="仿宋" w:hAnsi="仿宋" w:eastAsia="仿宋" w:cs="仿宋"/>
          <w:color w:val="auto"/>
          <w:highlight w:val="none"/>
        </w:rPr>
      </w:pPr>
    </w:p>
    <w:p w14:paraId="6A4639BC">
      <w:pPr>
        <w:pStyle w:val="10"/>
        <w:rPr>
          <w:rFonts w:hint="eastAsia" w:ascii="仿宋" w:hAnsi="仿宋" w:eastAsia="仿宋" w:cs="仿宋"/>
          <w:color w:val="auto"/>
          <w:highlight w:val="none"/>
        </w:rPr>
      </w:pPr>
    </w:p>
    <w:p w14:paraId="7845154C">
      <w:pPr>
        <w:rPr>
          <w:rFonts w:hint="eastAsia" w:ascii="仿宋" w:hAnsi="仿宋" w:eastAsia="仿宋" w:cs="仿宋"/>
          <w:b/>
          <w:color w:val="auto"/>
          <w:highlight w:val="none"/>
        </w:rPr>
      </w:pPr>
      <w:r>
        <w:rPr>
          <w:rFonts w:hint="eastAsia" w:ascii="仿宋" w:hAnsi="仿宋" w:eastAsia="仿宋" w:cs="仿宋"/>
          <w:b/>
          <w:color w:val="auto"/>
          <w:highlight w:val="none"/>
        </w:rPr>
        <w:br w:type="page"/>
      </w:r>
    </w:p>
    <w:p w14:paraId="6D1E280C">
      <w:pPr>
        <w:spacing w:line="560" w:lineRule="exact"/>
        <w:ind w:left="240" w:leftChars="100"/>
        <w:jc w:val="center"/>
        <w:rPr>
          <w:rFonts w:hint="eastAsia" w:ascii="仿宋" w:hAnsi="仿宋" w:eastAsia="仿宋" w:cs="仿宋"/>
          <w:b/>
          <w:bCs/>
          <w:color w:val="auto"/>
          <w:sz w:val="28"/>
          <w:szCs w:val="28"/>
          <w:highlight w:val="none"/>
        </w:rPr>
      </w:pPr>
      <w:bookmarkStart w:id="198" w:name="_Toc49019498"/>
      <w:bookmarkStart w:id="199" w:name="_Toc47418256"/>
      <w:bookmarkStart w:id="200" w:name="_Toc48791236"/>
      <w:bookmarkStart w:id="201" w:name="_Toc48995852"/>
      <w:bookmarkStart w:id="202" w:name="_Toc47418732"/>
      <w:bookmarkStart w:id="203" w:name="_Toc49019237"/>
      <w:bookmarkStart w:id="204" w:name="_Toc47261886"/>
      <w:bookmarkStart w:id="205" w:name="_Toc47418939"/>
      <w:bookmarkStart w:id="206" w:name="_Toc47262070"/>
      <w:bookmarkStart w:id="207" w:name="_Toc47261691"/>
      <w:r>
        <w:rPr>
          <w:rFonts w:hint="eastAsia" w:ascii="仿宋" w:hAnsi="仿宋" w:eastAsia="仿宋" w:cs="仿宋"/>
          <w:b/>
          <w:bCs/>
          <w:color w:val="auto"/>
          <w:sz w:val="28"/>
          <w:szCs w:val="28"/>
          <w:highlight w:val="none"/>
        </w:rPr>
        <w:t>法定代表人资格证明书</w:t>
      </w:r>
    </w:p>
    <w:tbl>
      <w:tblPr>
        <w:tblStyle w:val="23"/>
        <w:tblW w:w="100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1"/>
        <w:gridCol w:w="2470"/>
        <w:gridCol w:w="1965"/>
        <w:gridCol w:w="1336"/>
        <w:gridCol w:w="2650"/>
      </w:tblGrid>
      <w:tr w14:paraId="48B91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42" w:type="dxa"/>
            <w:gridSpan w:val="5"/>
          </w:tcPr>
          <w:p w14:paraId="604113DB">
            <w:pPr>
              <w:tabs>
                <w:tab w:val="right" w:leader="dot" w:pos="9022"/>
              </w:tabs>
              <w:autoSpaceDE w:val="0"/>
              <w:autoSpaceDN w:val="0"/>
              <w:adjustRightInd w:val="0"/>
              <w:spacing w:line="560" w:lineRule="exact"/>
              <w:jc w:val="left"/>
              <w:rPr>
                <w:rFonts w:hint="eastAsia" w:ascii="仿宋" w:hAnsi="仿宋" w:eastAsia="仿宋" w:cs="仿宋"/>
                <w:bCs/>
                <w:caps/>
                <w:color w:val="auto"/>
                <w:szCs w:val="24"/>
                <w:highlight w:val="none"/>
                <w:lang w:eastAsia="zh-CN"/>
              </w:rPr>
            </w:pPr>
            <w:r>
              <w:rPr>
                <w:rFonts w:hint="eastAsia" w:ascii="仿宋" w:hAnsi="仿宋" w:eastAsia="仿宋" w:cs="仿宋"/>
                <w:bCs/>
                <w:caps/>
                <w:color w:val="auto"/>
                <w:szCs w:val="24"/>
                <w:highlight w:val="none"/>
              </w:rPr>
              <w:t>致：</w:t>
            </w:r>
            <w:r>
              <w:rPr>
                <w:rFonts w:hint="eastAsia" w:ascii="仿宋" w:hAnsi="仿宋" w:eastAsia="仿宋" w:cs="仿宋"/>
                <w:bCs/>
                <w:caps/>
                <w:color w:val="auto"/>
                <w:szCs w:val="24"/>
                <w:highlight w:val="none"/>
                <w:lang w:eastAsia="zh-CN"/>
              </w:rPr>
              <w:t>华招广和项目管理有限公司</w:t>
            </w:r>
          </w:p>
        </w:tc>
      </w:tr>
      <w:tr w14:paraId="6A854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1" w:type="dxa"/>
            <w:vAlign w:val="center"/>
          </w:tcPr>
          <w:p w14:paraId="4EB3FD15">
            <w:pPr>
              <w:tabs>
                <w:tab w:val="right" w:leader="dot" w:pos="9022"/>
              </w:tabs>
              <w:autoSpaceDE w:val="0"/>
              <w:autoSpaceDN w:val="0"/>
              <w:adjustRightInd w:val="0"/>
              <w:spacing w:line="560" w:lineRule="exact"/>
              <w:jc w:val="center"/>
              <w:rPr>
                <w:rFonts w:hint="eastAsia" w:ascii="仿宋" w:hAnsi="仿宋" w:eastAsia="仿宋" w:cs="仿宋"/>
                <w:bCs/>
                <w:caps/>
                <w:color w:val="auto"/>
                <w:szCs w:val="24"/>
                <w:highlight w:val="none"/>
              </w:rPr>
            </w:pPr>
            <w:r>
              <w:rPr>
                <w:rFonts w:hint="eastAsia" w:ascii="仿宋" w:hAnsi="仿宋" w:eastAsia="仿宋" w:cs="仿宋"/>
                <w:bCs/>
                <w:caps/>
                <w:color w:val="auto"/>
                <w:szCs w:val="24"/>
                <w:highlight w:val="none"/>
              </w:rPr>
              <w:t>项目名称</w:t>
            </w:r>
          </w:p>
        </w:tc>
        <w:tc>
          <w:tcPr>
            <w:tcW w:w="8421" w:type="dxa"/>
            <w:gridSpan w:val="4"/>
          </w:tcPr>
          <w:p w14:paraId="6A43AC46">
            <w:pPr>
              <w:tabs>
                <w:tab w:val="right" w:leader="dot" w:pos="9022"/>
              </w:tabs>
              <w:autoSpaceDE w:val="0"/>
              <w:autoSpaceDN w:val="0"/>
              <w:adjustRightInd w:val="0"/>
              <w:spacing w:line="560" w:lineRule="exact"/>
              <w:jc w:val="left"/>
              <w:rPr>
                <w:rFonts w:hint="eastAsia" w:ascii="仿宋" w:hAnsi="仿宋" w:eastAsia="仿宋" w:cs="仿宋"/>
                <w:bCs/>
                <w:caps/>
                <w:color w:val="auto"/>
                <w:szCs w:val="24"/>
                <w:highlight w:val="none"/>
              </w:rPr>
            </w:pPr>
          </w:p>
        </w:tc>
      </w:tr>
      <w:tr w14:paraId="1EDD5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1" w:type="dxa"/>
            <w:vAlign w:val="center"/>
          </w:tcPr>
          <w:p w14:paraId="54D5B4D6">
            <w:pPr>
              <w:tabs>
                <w:tab w:val="right" w:leader="dot" w:pos="9022"/>
              </w:tabs>
              <w:autoSpaceDE w:val="0"/>
              <w:autoSpaceDN w:val="0"/>
              <w:adjustRightInd w:val="0"/>
              <w:spacing w:line="560" w:lineRule="exact"/>
              <w:jc w:val="center"/>
              <w:rPr>
                <w:rFonts w:hint="eastAsia" w:ascii="仿宋" w:hAnsi="仿宋" w:eastAsia="仿宋" w:cs="仿宋"/>
                <w:bCs/>
                <w:caps/>
                <w:color w:val="auto"/>
                <w:szCs w:val="24"/>
                <w:highlight w:val="none"/>
              </w:rPr>
            </w:pPr>
            <w:r>
              <w:rPr>
                <w:rFonts w:hint="eastAsia" w:ascii="仿宋" w:hAnsi="仿宋" w:eastAsia="仿宋" w:cs="仿宋"/>
                <w:bCs/>
                <w:caps/>
                <w:color w:val="auto"/>
                <w:szCs w:val="24"/>
                <w:highlight w:val="none"/>
              </w:rPr>
              <w:t>文件编号</w:t>
            </w:r>
          </w:p>
        </w:tc>
        <w:tc>
          <w:tcPr>
            <w:tcW w:w="8421" w:type="dxa"/>
            <w:gridSpan w:val="4"/>
          </w:tcPr>
          <w:p w14:paraId="23A7693A">
            <w:pPr>
              <w:tabs>
                <w:tab w:val="right" w:leader="dot" w:pos="9022"/>
              </w:tabs>
              <w:autoSpaceDE w:val="0"/>
              <w:autoSpaceDN w:val="0"/>
              <w:adjustRightInd w:val="0"/>
              <w:spacing w:line="560" w:lineRule="exact"/>
              <w:jc w:val="left"/>
              <w:rPr>
                <w:rFonts w:hint="eastAsia" w:ascii="仿宋" w:hAnsi="仿宋" w:eastAsia="仿宋" w:cs="仿宋"/>
                <w:bCs/>
                <w:caps/>
                <w:color w:val="auto"/>
                <w:szCs w:val="24"/>
                <w:highlight w:val="none"/>
              </w:rPr>
            </w:pPr>
          </w:p>
        </w:tc>
      </w:tr>
      <w:tr w14:paraId="6C1FD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1" w:type="dxa"/>
            <w:vAlign w:val="center"/>
          </w:tcPr>
          <w:p w14:paraId="674D0506">
            <w:pPr>
              <w:tabs>
                <w:tab w:val="right" w:leader="dot" w:pos="9022"/>
              </w:tabs>
              <w:autoSpaceDE w:val="0"/>
              <w:autoSpaceDN w:val="0"/>
              <w:adjustRightInd w:val="0"/>
              <w:spacing w:line="560" w:lineRule="exact"/>
              <w:jc w:val="center"/>
              <w:rPr>
                <w:rFonts w:hint="eastAsia" w:ascii="仿宋" w:hAnsi="仿宋" w:eastAsia="仿宋" w:cs="仿宋"/>
                <w:bCs/>
                <w:caps/>
                <w:color w:val="auto"/>
                <w:szCs w:val="24"/>
                <w:highlight w:val="none"/>
              </w:rPr>
            </w:pPr>
            <w:r>
              <w:rPr>
                <w:rFonts w:hint="eastAsia" w:ascii="仿宋" w:hAnsi="仿宋" w:eastAsia="仿宋" w:cs="仿宋"/>
                <w:bCs/>
                <w:caps/>
                <w:color w:val="auto"/>
                <w:szCs w:val="24"/>
                <w:highlight w:val="none"/>
              </w:rPr>
              <w:t>权   限</w:t>
            </w:r>
          </w:p>
        </w:tc>
        <w:tc>
          <w:tcPr>
            <w:tcW w:w="8421" w:type="dxa"/>
            <w:gridSpan w:val="4"/>
            <w:vAlign w:val="center"/>
          </w:tcPr>
          <w:p w14:paraId="56BE2176">
            <w:pPr>
              <w:tabs>
                <w:tab w:val="right" w:leader="dot" w:pos="9022"/>
              </w:tabs>
              <w:autoSpaceDE w:val="0"/>
              <w:autoSpaceDN w:val="0"/>
              <w:adjustRightInd w:val="0"/>
              <w:spacing w:line="560" w:lineRule="exact"/>
              <w:jc w:val="left"/>
              <w:rPr>
                <w:rFonts w:hint="eastAsia" w:ascii="仿宋" w:hAnsi="仿宋" w:eastAsia="仿宋" w:cs="仿宋"/>
                <w:bCs/>
                <w:caps/>
                <w:color w:val="auto"/>
                <w:szCs w:val="24"/>
                <w:highlight w:val="none"/>
              </w:rPr>
            </w:pPr>
            <w:r>
              <w:rPr>
                <w:rFonts w:hint="eastAsia" w:ascii="仿宋" w:hAnsi="仿宋" w:eastAsia="仿宋" w:cs="仿宋"/>
                <w:bCs/>
                <w:caps/>
                <w:color w:val="auto"/>
                <w:szCs w:val="24"/>
                <w:highlight w:val="none"/>
              </w:rPr>
              <w:t>办理本次招标采购项目的投标、联系、洽谈、签约、执行等具体事务，签署全部有关文件、文书、协议及合同。</w:t>
            </w:r>
          </w:p>
        </w:tc>
      </w:tr>
      <w:tr w14:paraId="1C1C1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1" w:type="dxa"/>
            <w:vAlign w:val="center"/>
          </w:tcPr>
          <w:p w14:paraId="6091E241">
            <w:pPr>
              <w:tabs>
                <w:tab w:val="right" w:leader="dot" w:pos="9022"/>
              </w:tabs>
              <w:autoSpaceDE w:val="0"/>
              <w:autoSpaceDN w:val="0"/>
              <w:adjustRightInd w:val="0"/>
              <w:spacing w:line="560" w:lineRule="exact"/>
              <w:jc w:val="center"/>
              <w:rPr>
                <w:rFonts w:hint="eastAsia" w:ascii="仿宋" w:hAnsi="仿宋" w:eastAsia="仿宋" w:cs="仿宋"/>
                <w:bCs/>
                <w:caps/>
                <w:color w:val="auto"/>
                <w:szCs w:val="24"/>
                <w:highlight w:val="none"/>
              </w:rPr>
            </w:pPr>
            <w:r>
              <w:rPr>
                <w:rFonts w:hint="eastAsia" w:ascii="仿宋" w:hAnsi="仿宋" w:eastAsia="仿宋" w:cs="仿宋"/>
                <w:bCs/>
                <w:caps/>
                <w:color w:val="auto"/>
                <w:szCs w:val="24"/>
                <w:highlight w:val="none"/>
              </w:rPr>
              <w:t>有效期</w:t>
            </w:r>
          </w:p>
        </w:tc>
        <w:tc>
          <w:tcPr>
            <w:tcW w:w="8421" w:type="dxa"/>
            <w:gridSpan w:val="4"/>
            <w:vAlign w:val="center"/>
          </w:tcPr>
          <w:p w14:paraId="6DBB9F90">
            <w:pPr>
              <w:tabs>
                <w:tab w:val="right" w:leader="dot" w:pos="9022"/>
              </w:tabs>
              <w:autoSpaceDE w:val="0"/>
              <w:autoSpaceDN w:val="0"/>
              <w:adjustRightInd w:val="0"/>
              <w:spacing w:line="560" w:lineRule="exact"/>
              <w:jc w:val="left"/>
              <w:rPr>
                <w:rFonts w:hint="eastAsia" w:ascii="仿宋" w:hAnsi="仿宋" w:eastAsia="仿宋" w:cs="仿宋"/>
                <w:bCs/>
                <w:caps/>
                <w:color w:val="auto"/>
                <w:szCs w:val="24"/>
                <w:highlight w:val="none"/>
              </w:rPr>
            </w:pPr>
            <w:r>
              <w:rPr>
                <w:rFonts w:hint="eastAsia" w:ascii="仿宋" w:hAnsi="仿宋" w:eastAsia="仿宋" w:cs="仿宋"/>
                <w:color w:val="auto"/>
                <w:szCs w:val="24"/>
                <w:highlight w:val="none"/>
              </w:rPr>
              <w:t>自提交投标文件的截止之日起90个日历日</w:t>
            </w:r>
          </w:p>
        </w:tc>
      </w:tr>
      <w:tr w14:paraId="0CB60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1" w:type="dxa"/>
            <w:vMerge w:val="restart"/>
            <w:vAlign w:val="center"/>
          </w:tcPr>
          <w:p w14:paraId="0DABE812">
            <w:pPr>
              <w:tabs>
                <w:tab w:val="right" w:leader="dot" w:pos="9022"/>
              </w:tabs>
              <w:autoSpaceDE w:val="0"/>
              <w:autoSpaceDN w:val="0"/>
              <w:adjustRightInd w:val="0"/>
              <w:spacing w:line="560" w:lineRule="exact"/>
              <w:ind w:firstLine="240" w:firstLineChars="100"/>
              <w:rPr>
                <w:rFonts w:hint="eastAsia" w:ascii="仿宋" w:hAnsi="仿宋" w:eastAsia="仿宋" w:cs="仿宋"/>
                <w:bCs/>
                <w:caps/>
                <w:color w:val="auto"/>
                <w:szCs w:val="24"/>
                <w:highlight w:val="none"/>
              </w:rPr>
            </w:pPr>
            <w:r>
              <w:rPr>
                <w:rFonts w:hint="eastAsia" w:ascii="仿宋" w:hAnsi="仿宋" w:eastAsia="仿宋" w:cs="仿宋"/>
                <w:bCs/>
                <w:caps/>
                <w:color w:val="auto"/>
                <w:szCs w:val="24"/>
                <w:highlight w:val="none"/>
              </w:rPr>
              <w:t>企业</w:t>
            </w:r>
          </w:p>
          <w:p w14:paraId="72FCAA18">
            <w:pPr>
              <w:tabs>
                <w:tab w:val="right" w:leader="dot" w:pos="9022"/>
              </w:tabs>
              <w:autoSpaceDE w:val="0"/>
              <w:autoSpaceDN w:val="0"/>
              <w:adjustRightInd w:val="0"/>
              <w:spacing w:line="560" w:lineRule="exact"/>
              <w:ind w:firstLine="240" w:firstLineChars="100"/>
              <w:rPr>
                <w:rFonts w:hint="eastAsia" w:ascii="仿宋" w:hAnsi="仿宋" w:eastAsia="仿宋" w:cs="仿宋"/>
                <w:bCs/>
                <w:caps/>
                <w:color w:val="auto"/>
                <w:szCs w:val="24"/>
                <w:highlight w:val="none"/>
              </w:rPr>
            </w:pPr>
            <w:r>
              <w:rPr>
                <w:rFonts w:hint="eastAsia" w:ascii="仿宋" w:hAnsi="仿宋" w:eastAsia="仿宋" w:cs="仿宋"/>
                <w:bCs/>
                <w:caps/>
                <w:color w:val="auto"/>
                <w:szCs w:val="24"/>
                <w:highlight w:val="none"/>
              </w:rPr>
              <w:t>信息</w:t>
            </w:r>
          </w:p>
        </w:tc>
        <w:tc>
          <w:tcPr>
            <w:tcW w:w="2470" w:type="dxa"/>
          </w:tcPr>
          <w:p w14:paraId="1FCE55C6">
            <w:pPr>
              <w:tabs>
                <w:tab w:val="right" w:leader="dot" w:pos="9022"/>
              </w:tabs>
              <w:autoSpaceDE w:val="0"/>
              <w:autoSpaceDN w:val="0"/>
              <w:adjustRightInd w:val="0"/>
              <w:spacing w:line="560" w:lineRule="exact"/>
              <w:jc w:val="left"/>
              <w:rPr>
                <w:rFonts w:hint="eastAsia" w:ascii="仿宋" w:hAnsi="仿宋" w:eastAsia="仿宋" w:cs="仿宋"/>
                <w:bCs/>
                <w:caps/>
                <w:color w:val="auto"/>
                <w:szCs w:val="24"/>
                <w:highlight w:val="none"/>
              </w:rPr>
            </w:pPr>
            <w:r>
              <w:rPr>
                <w:rFonts w:hint="eastAsia" w:ascii="仿宋" w:hAnsi="仿宋" w:eastAsia="仿宋" w:cs="仿宋"/>
                <w:bCs/>
                <w:caps/>
                <w:color w:val="auto"/>
                <w:szCs w:val="24"/>
                <w:highlight w:val="none"/>
              </w:rPr>
              <w:t xml:space="preserve">企 业 名 称 </w:t>
            </w:r>
          </w:p>
        </w:tc>
        <w:tc>
          <w:tcPr>
            <w:tcW w:w="5951" w:type="dxa"/>
            <w:gridSpan w:val="3"/>
          </w:tcPr>
          <w:p w14:paraId="0C8CB490">
            <w:pPr>
              <w:tabs>
                <w:tab w:val="right" w:leader="dot" w:pos="9022"/>
              </w:tabs>
              <w:autoSpaceDE w:val="0"/>
              <w:autoSpaceDN w:val="0"/>
              <w:adjustRightInd w:val="0"/>
              <w:spacing w:line="560" w:lineRule="exact"/>
              <w:jc w:val="left"/>
              <w:rPr>
                <w:rFonts w:hint="eastAsia" w:ascii="仿宋" w:hAnsi="仿宋" w:eastAsia="仿宋" w:cs="仿宋"/>
                <w:bCs/>
                <w:caps/>
                <w:color w:val="auto"/>
                <w:szCs w:val="24"/>
                <w:highlight w:val="none"/>
              </w:rPr>
            </w:pPr>
          </w:p>
        </w:tc>
      </w:tr>
      <w:tr w14:paraId="408EF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1" w:type="dxa"/>
            <w:vMerge w:val="continue"/>
            <w:vAlign w:val="center"/>
          </w:tcPr>
          <w:p w14:paraId="50453C6F">
            <w:pPr>
              <w:tabs>
                <w:tab w:val="right" w:leader="dot" w:pos="9022"/>
              </w:tabs>
              <w:autoSpaceDE w:val="0"/>
              <w:autoSpaceDN w:val="0"/>
              <w:adjustRightInd w:val="0"/>
              <w:spacing w:line="560" w:lineRule="exact"/>
              <w:jc w:val="center"/>
              <w:rPr>
                <w:rFonts w:hint="eastAsia" w:ascii="仿宋" w:hAnsi="仿宋" w:eastAsia="仿宋" w:cs="仿宋"/>
                <w:bCs/>
                <w:caps/>
                <w:color w:val="auto"/>
                <w:szCs w:val="24"/>
                <w:highlight w:val="none"/>
              </w:rPr>
            </w:pPr>
          </w:p>
        </w:tc>
        <w:tc>
          <w:tcPr>
            <w:tcW w:w="2470" w:type="dxa"/>
          </w:tcPr>
          <w:p w14:paraId="051BC8C0">
            <w:pPr>
              <w:tabs>
                <w:tab w:val="right" w:leader="dot" w:pos="9022"/>
              </w:tabs>
              <w:autoSpaceDE w:val="0"/>
              <w:autoSpaceDN w:val="0"/>
              <w:adjustRightInd w:val="0"/>
              <w:spacing w:line="560" w:lineRule="exact"/>
              <w:jc w:val="left"/>
              <w:rPr>
                <w:rFonts w:hint="eastAsia" w:ascii="仿宋" w:hAnsi="仿宋" w:eastAsia="仿宋" w:cs="仿宋"/>
                <w:bCs/>
                <w:caps/>
                <w:color w:val="auto"/>
                <w:szCs w:val="24"/>
                <w:highlight w:val="none"/>
              </w:rPr>
            </w:pPr>
            <w:r>
              <w:rPr>
                <w:rFonts w:hint="eastAsia" w:ascii="仿宋" w:hAnsi="仿宋" w:eastAsia="仿宋" w:cs="仿宋"/>
                <w:bCs/>
                <w:caps/>
                <w:color w:val="auto"/>
                <w:szCs w:val="24"/>
                <w:highlight w:val="none"/>
              </w:rPr>
              <w:t>法 定 地 址</w:t>
            </w:r>
          </w:p>
        </w:tc>
        <w:tc>
          <w:tcPr>
            <w:tcW w:w="5951" w:type="dxa"/>
            <w:gridSpan w:val="3"/>
          </w:tcPr>
          <w:p w14:paraId="3B1583E0">
            <w:pPr>
              <w:tabs>
                <w:tab w:val="right" w:leader="dot" w:pos="9022"/>
              </w:tabs>
              <w:autoSpaceDE w:val="0"/>
              <w:autoSpaceDN w:val="0"/>
              <w:adjustRightInd w:val="0"/>
              <w:spacing w:line="560" w:lineRule="exact"/>
              <w:jc w:val="left"/>
              <w:rPr>
                <w:rFonts w:hint="eastAsia" w:ascii="仿宋" w:hAnsi="仿宋" w:eastAsia="仿宋" w:cs="仿宋"/>
                <w:bCs/>
                <w:caps/>
                <w:color w:val="auto"/>
                <w:szCs w:val="24"/>
                <w:highlight w:val="none"/>
              </w:rPr>
            </w:pPr>
          </w:p>
        </w:tc>
      </w:tr>
      <w:tr w14:paraId="20FC0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1" w:type="dxa"/>
            <w:vMerge w:val="continue"/>
            <w:vAlign w:val="center"/>
          </w:tcPr>
          <w:p w14:paraId="73788BF8">
            <w:pPr>
              <w:tabs>
                <w:tab w:val="right" w:leader="dot" w:pos="9022"/>
              </w:tabs>
              <w:autoSpaceDE w:val="0"/>
              <w:autoSpaceDN w:val="0"/>
              <w:adjustRightInd w:val="0"/>
              <w:spacing w:line="560" w:lineRule="exact"/>
              <w:jc w:val="center"/>
              <w:rPr>
                <w:rFonts w:hint="eastAsia" w:ascii="仿宋" w:hAnsi="仿宋" w:eastAsia="仿宋" w:cs="仿宋"/>
                <w:bCs/>
                <w:caps/>
                <w:color w:val="auto"/>
                <w:szCs w:val="24"/>
                <w:highlight w:val="none"/>
              </w:rPr>
            </w:pPr>
          </w:p>
        </w:tc>
        <w:tc>
          <w:tcPr>
            <w:tcW w:w="2470" w:type="dxa"/>
          </w:tcPr>
          <w:p w14:paraId="2E0FEA1E">
            <w:pPr>
              <w:tabs>
                <w:tab w:val="right" w:leader="dot" w:pos="9022"/>
              </w:tabs>
              <w:autoSpaceDE w:val="0"/>
              <w:autoSpaceDN w:val="0"/>
              <w:adjustRightInd w:val="0"/>
              <w:spacing w:line="560" w:lineRule="exact"/>
              <w:jc w:val="left"/>
              <w:rPr>
                <w:rFonts w:hint="eastAsia" w:ascii="仿宋" w:hAnsi="仿宋" w:eastAsia="仿宋" w:cs="仿宋"/>
                <w:bCs/>
                <w:caps/>
                <w:color w:val="auto"/>
                <w:szCs w:val="24"/>
                <w:highlight w:val="none"/>
              </w:rPr>
            </w:pPr>
            <w:r>
              <w:rPr>
                <w:rFonts w:hint="eastAsia" w:ascii="仿宋" w:hAnsi="仿宋" w:eastAsia="仿宋" w:cs="仿宋"/>
                <w:bCs/>
                <w:caps/>
                <w:color w:val="auto"/>
                <w:szCs w:val="24"/>
                <w:highlight w:val="none"/>
              </w:rPr>
              <w:t>营业执照注册证号</w:t>
            </w:r>
          </w:p>
        </w:tc>
        <w:tc>
          <w:tcPr>
            <w:tcW w:w="5951" w:type="dxa"/>
            <w:gridSpan w:val="3"/>
          </w:tcPr>
          <w:p w14:paraId="5BCA3EF7">
            <w:pPr>
              <w:tabs>
                <w:tab w:val="right" w:leader="dot" w:pos="9022"/>
              </w:tabs>
              <w:autoSpaceDE w:val="0"/>
              <w:autoSpaceDN w:val="0"/>
              <w:adjustRightInd w:val="0"/>
              <w:spacing w:line="560" w:lineRule="exact"/>
              <w:jc w:val="left"/>
              <w:rPr>
                <w:rFonts w:hint="eastAsia" w:ascii="仿宋" w:hAnsi="仿宋" w:eastAsia="仿宋" w:cs="仿宋"/>
                <w:bCs/>
                <w:caps/>
                <w:color w:val="auto"/>
                <w:szCs w:val="24"/>
                <w:highlight w:val="none"/>
              </w:rPr>
            </w:pPr>
          </w:p>
        </w:tc>
      </w:tr>
      <w:tr w14:paraId="4DE38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1" w:type="dxa"/>
            <w:vMerge w:val="continue"/>
            <w:vAlign w:val="center"/>
          </w:tcPr>
          <w:p w14:paraId="5AD0B2B0">
            <w:pPr>
              <w:tabs>
                <w:tab w:val="right" w:leader="dot" w:pos="9022"/>
              </w:tabs>
              <w:autoSpaceDE w:val="0"/>
              <w:autoSpaceDN w:val="0"/>
              <w:adjustRightInd w:val="0"/>
              <w:spacing w:line="560" w:lineRule="exact"/>
              <w:jc w:val="center"/>
              <w:rPr>
                <w:rFonts w:hint="eastAsia" w:ascii="仿宋" w:hAnsi="仿宋" w:eastAsia="仿宋" w:cs="仿宋"/>
                <w:bCs/>
                <w:caps/>
                <w:color w:val="auto"/>
                <w:szCs w:val="24"/>
                <w:highlight w:val="none"/>
              </w:rPr>
            </w:pPr>
          </w:p>
        </w:tc>
        <w:tc>
          <w:tcPr>
            <w:tcW w:w="2470" w:type="dxa"/>
          </w:tcPr>
          <w:p w14:paraId="152547CA">
            <w:pPr>
              <w:tabs>
                <w:tab w:val="right" w:leader="dot" w:pos="9022"/>
              </w:tabs>
              <w:spacing w:line="560" w:lineRule="exact"/>
              <w:rPr>
                <w:rFonts w:hint="eastAsia" w:ascii="仿宋" w:hAnsi="仿宋" w:eastAsia="仿宋" w:cs="仿宋"/>
                <w:bCs/>
                <w:caps/>
                <w:color w:val="auto"/>
                <w:szCs w:val="24"/>
                <w:highlight w:val="none"/>
              </w:rPr>
            </w:pPr>
            <w:r>
              <w:rPr>
                <w:rFonts w:hint="eastAsia" w:ascii="仿宋" w:hAnsi="仿宋" w:eastAsia="仿宋" w:cs="仿宋"/>
                <w:bCs/>
                <w:caps/>
                <w:color w:val="auto"/>
                <w:szCs w:val="24"/>
                <w:highlight w:val="none"/>
              </w:rPr>
              <w:t>工商登记机关</w:t>
            </w:r>
          </w:p>
        </w:tc>
        <w:tc>
          <w:tcPr>
            <w:tcW w:w="5951" w:type="dxa"/>
            <w:gridSpan w:val="3"/>
          </w:tcPr>
          <w:p w14:paraId="5F05825B">
            <w:pPr>
              <w:tabs>
                <w:tab w:val="right" w:leader="dot" w:pos="9022"/>
              </w:tabs>
              <w:autoSpaceDE w:val="0"/>
              <w:autoSpaceDN w:val="0"/>
              <w:adjustRightInd w:val="0"/>
              <w:spacing w:line="560" w:lineRule="exact"/>
              <w:jc w:val="left"/>
              <w:rPr>
                <w:rFonts w:hint="eastAsia" w:ascii="仿宋" w:hAnsi="仿宋" w:eastAsia="仿宋" w:cs="仿宋"/>
                <w:bCs/>
                <w:caps/>
                <w:color w:val="auto"/>
                <w:szCs w:val="24"/>
                <w:highlight w:val="none"/>
              </w:rPr>
            </w:pPr>
          </w:p>
        </w:tc>
      </w:tr>
      <w:tr w14:paraId="43346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1" w:type="dxa"/>
            <w:vMerge w:val="continue"/>
            <w:vAlign w:val="center"/>
          </w:tcPr>
          <w:p w14:paraId="5F92C2AA">
            <w:pPr>
              <w:tabs>
                <w:tab w:val="right" w:leader="dot" w:pos="9022"/>
              </w:tabs>
              <w:autoSpaceDE w:val="0"/>
              <w:autoSpaceDN w:val="0"/>
              <w:adjustRightInd w:val="0"/>
              <w:spacing w:line="560" w:lineRule="exact"/>
              <w:jc w:val="center"/>
              <w:rPr>
                <w:rFonts w:hint="eastAsia" w:ascii="仿宋" w:hAnsi="仿宋" w:eastAsia="仿宋" w:cs="仿宋"/>
                <w:bCs/>
                <w:caps/>
                <w:color w:val="auto"/>
                <w:szCs w:val="24"/>
                <w:highlight w:val="none"/>
              </w:rPr>
            </w:pPr>
          </w:p>
        </w:tc>
        <w:tc>
          <w:tcPr>
            <w:tcW w:w="2470" w:type="dxa"/>
          </w:tcPr>
          <w:p w14:paraId="581670AA">
            <w:pPr>
              <w:tabs>
                <w:tab w:val="right" w:leader="dot" w:pos="9022"/>
              </w:tabs>
              <w:spacing w:line="560" w:lineRule="exact"/>
              <w:rPr>
                <w:rFonts w:hint="eastAsia" w:ascii="仿宋" w:hAnsi="仿宋" w:eastAsia="仿宋" w:cs="仿宋"/>
                <w:bCs/>
                <w:caps/>
                <w:color w:val="auto"/>
                <w:szCs w:val="24"/>
                <w:highlight w:val="none"/>
              </w:rPr>
            </w:pPr>
            <w:r>
              <w:rPr>
                <w:rFonts w:hint="eastAsia" w:ascii="仿宋" w:hAnsi="仿宋" w:eastAsia="仿宋" w:cs="仿宋"/>
                <w:bCs/>
                <w:caps/>
                <w:color w:val="auto"/>
                <w:szCs w:val="24"/>
                <w:highlight w:val="none"/>
              </w:rPr>
              <w:t>网        址</w:t>
            </w:r>
          </w:p>
        </w:tc>
        <w:tc>
          <w:tcPr>
            <w:tcW w:w="5951" w:type="dxa"/>
            <w:gridSpan w:val="3"/>
          </w:tcPr>
          <w:p w14:paraId="7E026CFD">
            <w:pPr>
              <w:tabs>
                <w:tab w:val="right" w:leader="dot" w:pos="9022"/>
              </w:tabs>
              <w:autoSpaceDE w:val="0"/>
              <w:autoSpaceDN w:val="0"/>
              <w:adjustRightInd w:val="0"/>
              <w:spacing w:line="560" w:lineRule="exact"/>
              <w:jc w:val="left"/>
              <w:rPr>
                <w:rFonts w:hint="eastAsia" w:ascii="仿宋" w:hAnsi="仿宋" w:eastAsia="仿宋" w:cs="仿宋"/>
                <w:bCs/>
                <w:caps/>
                <w:color w:val="auto"/>
                <w:szCs w:val="24"/>
                <w:highlight w:val="none"/>
              </w:rPr>
            </w:pPr>
          </w:p>
        </w:tc>
      </w:tr>
      <w:tr w14:paraId="0988F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1" w:type="dxa"/>
            <w:vMerge w:val="restart"/>
            <w:vAlign w:val="center"/>
          </w:tcPr>
          <w:p w14:paraId="33E0E5D2">
            <w:pPr>
              <w:tabs>
                <w:tab w:val="right" w:leader="dot" w:pos="9022"/>
              </w:tabs>
              <w:autoSpaceDE w:val="0"/>
              <w:autoSpaceDN w:val="0"/>
              <w:adjustRightInd w:val="0"/>
              <w:spacing w:line="560" w:lineRule="exact"/>
              <w:jc w:val="center"/>
              <w:rPr>
                <w:rFonts w:hint="eastAsia" w:ascii="仿宋" w:hAnsi="仿宋" w:eastAsia="仿宋" w:cs="仿宋"/>
                <w:bCs/>
                <w:caps/>
                <w:color w:val="auto"/>
                <w:szCs w:val="24"/>
                <w:highlight w:val="none"/>
              </w:rPr>
            </w:pPr>
            <w:r>
              <w:rPr>
                <w:rFonts w:hint="eastAsia" w:ascii="仿宋" w:hAnsi="仿宋" w:eastAsia="仿宋" w:cs="仿宋"/>
                <w:bCs/>
                <w:caps/>
                <w:color w:val="auto"/>
                <w:szCs w:val="24"/>
                <w:highlight w:val="none"/>
              </w:rPr>
              <w:t>法定代</w:t>
            </w:r>
          </w:p>
          <w:p w14:paraId="3650DC0E">
            <w:pPr>
              <w:tabs>
                <w:tab w:val="right" w:leader="dot" w:pos="9022"/>
              </w:tabs>
              <w:autoSpaceDE w:val="0"/>
              <w:autoSpaceDN w:val="0"/>
              <w:adjustRightInd w:val="0"/>
              <w:spacing w:line="560" w:lineRule="exact"/>
              <w:jc w:val="center"/>
              <w:rPr>
                <w:rFonts w:hint="eastAsia" w:ascii="仿宋" w:hAnsi="仿宋" w:eastAsia="仿宋" w:cs="仿宋"/>
                <w:bCs/>
                <w:caps/>
                <w:color w:val="auto"/>
                <w:szCs w:val="24"/>
                <w:highlight w:val="none"/>
              </w:rPr>
            </w:pPr>
            <w:r>
              <w:rPr>
                <w:rFonts w:hint="eastAsia" w:ascii="仿宋" w:hAnsi="仿宋" w:eastAsia="仿宋" w:cs="仿宋"/>
                <w:bCs/>
                <w:caps/>
                <w:color w:val="auto"/>
                <w:szCs w:val="24"/>
                <w:highlight w:val="none"/>
              </w:rPr>
              <w:t>表人</w:t>
            </w:r>
          </w:p>
        </w:tc>
        <w:tc>
          <w:tcPr>
            <w:tcW w:w="2470" w:type="dxa"/>
          </w:tcPr>
          <w:p w14:paraId="17294A21">
            <w:pPr>
              <w:tabs>
                <w:tab w:val="right" w:leader="dot" w:pos="9022"/>
              </w:tabs>
              <w:autoSpaceDE w:val="0"/>
              <w:autoSpaceDN w:val="0"/>
              <w:adjustRightInd w:val="0"/>
              <w:spacing w:line="560" w:lineRule="exact"/>
              <w:ind w:firstLine="240" w:firstLineChars="100"/>
              <w:jc w:val="left"/>
              <w:rPr>
                <w:rFonts w:hint="eastAsia" w:ascii="仿宋" w:hAnsi="仿宋" w:eastAsia="仿宋" w:cs="仿宋"/>
                <w:bCs/>
                <w:caps/>
                <w:color w:val="auto"/>
                <w:szCs w:val="24"/>
                <w:highlight w:val="none"/>
              </w:rPr>
            </w:pPr>
            <w:r>
              <w:rPr>
                <w:rFonts w:hint="eastAsia" w:ascii="仿宋" w:hAnsi="仿宋" w:eastAsia="仿宋" w:cs="仿宋"/>
                <w:bCs/>
                <w:caps/>
                <w:color w:val="auto"/>
                <w:szCs w:val="24"/>
                <w:highlight w:val="none"/>
              </w:rPr>
              <w:t>姓    名</w:t>
            </w:r>
          </w:p>
        </w:tc>
        <w:tc>
          <w:tcPr>
            <w:tcW w:w="1965" w:type="dxa"/>
          </w:tcPr>
          <w:p w14:paraId="658B3AB3">
            <w:pPr>
              <w:tabs>
                <w:tab w:val="right" w:leader="dot" w:pos="9022"/>
              </w:tabs>
              <w:autoSpaceDE w:val="0"/>
              <w:autoSpaceDN w:val="0"/>
              <w:adjustRightInd w:val="0"/>
              <w:spacing w:line="560" w:lineRule="exact"/>
              <w:jc w:val="left"/>
              <w:rPr>
                <w:rFonts w:hint="eastAsia" w:ascii="仿宋" w:hAnsi="仿宋" w:eastAsia="仿宋" w:cs="仿宋"/>
                <w:bCs/>
                <w:caps/>
                <w:color w:val="auto"/>
                <w:szCs w:val="24"/>
                <w:highlight w:val="none"/>
              </w:rPr>
            </w:pPr>
          </w:p>
        </w:tc>
        <w:tc>
          <w:tcPr>
            <w:tcW w:w="1336" w:type="dxa"/>
          </w:tcPr>
          <w:p w14:paraId="5E4775E6">
            <w:pPr>
              <w:tabs>
                <w:tab w:val="right" w:leader="dot" w:pos="9022"/>
              </w:tabs>
              <w:autoSpaceDE w:val="0"/>
              <w:autoSpaceDN w:val="0"/>
              <w:adjustRightInd w:val="0"/>
              <w:spacing w:line="560" w:lineRule="exact"/>
              <w:jc w:val="left"/>
              <w:rPr>
                <w:rFonts w:hint="eastAsia" w:ascii="仿宋" w:hAnsi="仿宋" w:eastAsia="仿宋" w:cs="仿宋"/>
                <w:bCs/>
                <w:caps/>
                <w:color w:val="auto"/>
                <w:szCs w:val="24"/>
                <w:highlight w:val="none"/>
              </w:rPr>
            </w:pPr>
            <w:r>
              <w:rPr>
                <w:rFonts w:hint="eastAsia" w:ascii="仿宋" w:hAnsi="仿宋" w:eastAsia="仿宋" w:cs="仿宋"/>
                <w:bCs/>
                <w:caps/>
                <w:color w:val="auto"/>
                <w:szCs w:val="24"/>
                <w:highlight w:val="none"/>
              </w:rPr>
              <w:t>性    别</w:t>
            </w:r>
          </w:p>
        </w:tc>
        <w:tc>
          <w:tcPr>
            <w:tcW w:w="2650" w:type="dxa"/>
          </w:tcPr>
          <w:p w14:paraId="38B3E20B">
            <w:pPr>
              <w:tabs>
                <w:tab w:val="right" w:leader="dot" w:pos="9022"/>
              </w:tabs>
              <w:autoSpaceDE w:val="0"/>
              <w:autoSpaceDN w:val="0"/>
              <w:adjustRightInd w:val="0"/>
              <w:spacing w:line="560" w:lineRule="exact"/>
              <w:jc w:val="left"/>
              <w:rPr>
                <w:rFonts w:hint="eastAsia" w:ascii="仿宋" w:hAnsi="仿宋" w:eastAsia="仿宋" w:cs="仿宋"/>
                <w:bCs/>
                <w:caps/>
                <w:color w:val="auto"/>
                <w:szCs w:val="24"/>
                <w:highlight w:val="none"/>
              </w:rPr>
            </w:pPr>
          </w:p>
        </w:tc>
      </w:tr>
      <w:tr w14:paraId="5C8CC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1" w:type="dxa"/>
            <w:vMerge w:val="continue"/>
            <w:vAlign w:val="center"/>
          </w:tcPr>
          <w:p w14:paraId="276C90AC">
            <w:pPr>
              <w:tabs>
                <w:tab w:val="right" w:leader="dot" w:pos="9022"/>
              </w:tabs>
              <w:autoSpaceDE w:val="0"/>
              <w:autoSpaceDN w:val="0"/>
              <w:adjustRightInd w:val="0"/>
              <w:spacing w:line="560" w:lineRule="exact"/>
              <w:jc w:val="center"/>
              <w:rPr>
                <w:rFonts w:hint="eastAsia" w:ascii="仿宋" w:hAnsi="仿宋" w:eastAsia="仿宋" w:cs="仿宋"/>
                <w:bCs/>
                <w:caps/>
                <w:color w:val="auto"/>
                <w:szCs w:val="24"/>
                <w:highlight w:val="none"/>
              </w:rPr>
            </w:pPr>
          </w:p>
        </w:tc>
        <w:tc>
          <w:tcPr>
            <w:tcW w:w="2470" w:type="dxa"/>
          </w:tcPr>
          <w:p w14:paraId="222B47CA">
            <w:pPr>
              <w:tabs>
                <w:tab w:val="right" w:leader="dot" w:pos="9022"/>
              </w:tabs>
              <w:autoSpaceDE w:val="0"/>
              <w:autoSpaceDN w:val="0"/>
              <w:adjustRightInd w:val="0"/>
              <w:spacing w:line="560" w:lineRule="exact"/>
              <w:ind w:firstLine="240" w:firstLineChars="100"/>
              <w:jc w:val="left"/>
              <w:rPr>
                <w:rFonts w:hint="eastAsia" w:ascii="仿宋" w:hAnsi="仿宋" w:eastAsia="仿宋" w:cs="仿宋"/>
                <w:bCs/>
                <w:caps/>
                <w:color w:val="auto"/>
                <w:szCs w:val="24"/>
                <w:highlight w:val="none"/>
              </w:rPr>
            </w:pPr>
            <w:r>
              <w:rPr>
                <w:rFonts w:hint="eastAsia" w:ascii="仿宋" w:hAnsi="仿宋" w:eastAsia="仿宋" w:cs="仿宋"/>
                <w:bCs/>
                <w:caps/>
                <w:color w:val="auto"/>
                <w:szCs w:val="24"/>
                <w:highlight w:val="none"/>
              </w:rPr>
              <w:t>职    务</w:t>
            </w:r>
          </w:p>
        </w:tc>
        <w:tc>
          <w:tcPr>
            <w:tcW w:w="1965" w:type="dxa"/>
          </w:tcPr>
          <w:p w14:paraId="4B1CD2EB">
            <w:pPr>
              <w:tabs>
                <w:tab w:val="right" w:leader="dot" w:pos="9022"/>
              </w:tabs>
              <w:autoSpaceDE w:val="0"/>
              <w:autoSpaceDN w:val="0"/>
              <w:adjustRightInd w:val="0"/>
              <w:spacing w:line="560" w:lineRule="exact"/>
              <w:jc w:val="left"/>
              <w:rPr>
                <w:rFonts w:hint="eastAsia" w:ascii="仿宋" w:hAnsi="仿宋" w:eastAsia="仿宋" w:cs="仿宋"/>
                <w:bCs/>
                <w:caps/>
                <w:color w:val="auto"/>
                <w:szCs w:val="24"/>
                <w:highlight w:val="none"/>
              </w:rPr>
            </w:pPr>
          </w:p>
        </w:tc>
        <w:tc>
          <w:tcPr>
            <w:tcW w:w="1336" w:type="dxa"/>
          </w:tcPr>
          <w:p w14:paraId="5D5E1A0E">
            <w:pPr>
              <w:tabs>
                <w:tab w:val="right" w:leader="dot" w:pos="9022"/>
              </w:tabs>
              <w:autoSpaceDE w:val="0"/>
              <w:autoSpaceDN w:val="0"/>
              <w:adjustRightInd w:val="0"/>
              <w:spacing w:line="560" w:lineRule="exact"/>
              <w:jc w:val="left"/>
              <w:rPr>
                <w:rFonts w:hint="eastAsia" w:ascii="仿宋" w:hAnsi="仿宋" w:eastAsia="仿宋" w:cs="仿宋"/>
                <w:bCs/>
                <w:caps/>
                <w:color w:val="auto"/>
                <w:szCs w:val="24"/>
                <w:highlight w:val="none"/>
              </w:rPr>
            </w:pPr>
            <w:r>
              <w:rPr>
                <w:rFonts w:hint="eastAsia" w:ascii="仿宋" w:hAnsi="仿宋" w:eastAsia="仿宋" w:cs="仿宋"/>
                <w:bCs/>
                <w:caps/>
                <w:color w:val="auto"/>
                <w:szCs w:val="24"/>
                <w:highlight w:val="none"/>
              </w:rPr>
              <w:t>联系电话</w:t>
            </w:r>
          </w:p>
        </w:tc>
        <w:tc>
          <w:tcPr>
            <w:tcW w:w="2650" w:type="dxa"/>
          </w:tcPr>
          <w:p w14:paraId="7F702E10">
            <w:pPr>
              <w:tabs>
                <w:tab w:val="right" w:leader="dot" w:pos="9022"/>
              </w:tabs>
              <w:autoSpaceDE w:val="0"/>
              <w:autoSpaceDN w:val="0"/>
              <w:adjustRightInd w:val="0"/>
              <w:spacing w:line="560" w:lineRule="exact"/>
              <w:jc w:val="left"/>
              <w:rPr>
                <w:rFonts w:hint="eastAsia" w:ascii="仿宋" w:hAnsi="仿宋" w:eastAsia="仿宋" w:cs="仿宋"/>
                <w:bCs/>
                <w:caps/>
                <w:color w:val="auto"/>
                <w:szCs w:val="24"/>
                <w:highlight w:val="none"/>
              </w:rPr>
            </w:pPr>
          </w:p>
        </w:tc>
      </w:tr>
      <w:tr w14:paraId="19BCF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621" w:type="dxa"/>
            <w:vMerge w:val="continue"/>
            <w:vAlign w:val="center"/>
          </w:tcPr>
          <w:p w14:paraId="4125F465">
            <w:pPr>
              <w:tabs>
                <w:tab w:val="right" w:leader="dot" w:pos="9022"/>
              </w:tabs>
              <w:autoSpaceDE w:val="0"/>
              <w:autoSpaceDN w:val="0"/>
              <w:adjustRightInd w:val="0"/>
              <w:spacing w:line="560" w:lineRule="exact"/>
              <w:jc w:val="center"/>
              <w:rPr>
                <w:rFonts w:hint="eastAsia" w:ascii="仿宋" w:hAnsi="仿宋" w:eastAsia="仿宋" w:cs="仿宋"/>
                <w:bCs/>
                <w:caps/>
                <w:color w:val="auto"/>
                <w:szCs w:val="24"/>
                <w:highlight w:val="none"/>
              </w:rPr>
            </w:pPr>
          </w:p>
        </w:tc>
        <w:tc>
          <w:tcPr>
            <w:tcW w:w="2470" w:type="dxa"/>
          </w:tcPr>
          <w:p w14:paraId="19826234">
            <w:pPr>
              <w:tabs>
                <w:tab w:val="right" w:leader="dot" w:pos="9022"/>
              </w:tabs>
              <w:autoSpaceDE w:val="0"/>
              <w:autoSpaceDN w:val="0"/>
              <w:adjustRightInd w:val="0"/>
              <w:spacing w:line="560" w:lineRule="exact"/>
              <w:ind w:firstLine="240" w:firstLineChars="100"/>
              <w:jc w:val="left"/>
              <w:rPr>
                <w:rFonts w:hint="eastAsia" w:ascii="仿宋" w:hAnsi="仿宋" w:eastAsia="仿宋" w:cs="仿宋"/>
                <w:bCs/>
                <w:caps/>
                <w:color w:val="auto"/>
                <w:szCs w:val="24"/>
                <w:highlight w:val="none"/>
              </w:rPr>
            </w:pPr>
            <w:r>
              <w:rPr>
                <w:rFonts w:hint="eastAsia" w:ascii="仿宋" w:hAnsi="仿宋" w:eastAsia="仿宋" w:cs="仿宋"/>
                <w:bCs/>
                <w:caps/>
                <w:color w:val="auto"/>
                <w:szCs w:val="24"/>
                <w:highlight w:val="none"/>
              </w:rPr>
              <w:t>传    真</w:t>
            </w:r>
          </w:p>
        </w:tc>
        <w:tc>
          <w:tcPr>
            <w:tcW w:w="5951" w:type="dxa"/>
            <w:gridSpan w:val="3"/>
          </w:tcPr>
          <w:p w14:paraId="62E04135">
            <w:pPr>
              <w:tabs>
                <w:tab w:val="right" w:leader="dot" w:pos="9022"/>
              </w:tabs>
              <w:autoSpaceDE w:val="0"/>
              <w:autoSpaceDN w:val="0"/>
              <w:adjustRightInd w:val="0"/>
              <w:spacing w:line="560" w:lineRule="exact"/>
              <w:jc w:val="left"/>
              <w:rPr>
                <w:rFonts w:hint="eastAsia" w:ascii="仿宋" w:hAnsi="仿宋" w:eastAsia="仿宋" w:cs="仿宋"/>
                <w:bCs/>
                <w:caps/>
                <w:color w:val="auto"/>
                <w:szCs w:val="24"/>
                <w:highlight w:val="none"/>
              </w:rPr>
            </w:pPr>
          </w:p>
        </w:tc>
      </w:tr>
      <w:tr w14:paraId="5A3A9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621" w:type="dxa"/>
            <w:vMerge w:val="continue"/>
            <w:vAlign w:val="center"/>
          </w:tcPr>
          <w:p w14:paraId="05EA365F">
            <w:pPr>
              <w:tabs>
                <w:tab w:val="right" w:leader="dot" w:pos="9022"/>
              </w:tabs>
              <w:autoSpaceDE w:val="0"/>
              <w:autoSpaceDN w:val="0"/>
              <w:adjustRightInd w:val="0"/>
              <w:spacing w:line="560" w:lineRule="exact"/>
              <w:jc w:val="center"/>
              <w:rPr>
                <w:rFonts w:hint="eastAsia" w:ascii="仿宋" w:hAnsi="仿宋" w:eastAsia="仿宋" w:cs="仿宋"/>
                <w:bCs/>
                <w:caps/>
                <w:color w:val="auto"/>
                <w:szCs w:val="24"/>
                <w:highlight w:val="none"/>
              </w:rPr>
            </w:pPr>
          </w:p>
        </w:tc>
        <w:tc>
          <w:tcPr>
            <w:tcW w:w="2470" w:type="dxa"/>
          </w:tcPr>
          <w:p w14:paraId="632EB21F">
            <w:pPr>
              <w:tabs>
                <w:tab w:val="right" w:leader="dot" w:pos="9022"/>
              </w:tabs>
              <w:autoSpaceDE w:val="0"/>
              <w:autoSpaceDN w:val="0"/>
              <w:adjustRightInd w:val="0"/>
              <w:spacing w:line="560" w:lineRule="exact"/>
              <w:ind w:firstLine="240" w:firstLineChars="100"/>
              <w:jc w:val="left"/>
              <w:rPr>
                <w:rFonts w:hint="eastAsia" w:ascii="仿宋" w:hAnsi="仿宋" w:eastAsia="仿宋" w:cs="仿宋"/>
                <w:bCs/>
                <w:caps/>
                <w:color w:val="auto"/>
                <w:szCs w:val="24"/>
                <w:highlight w:val="none"/>
              </w:rPr>
            </w:pPr>
            <w:r>
              <w:rPr>
                <w:rFonts w:hint="eastAsia" w:ascii="仿宋" w:hAnsi="仿宋" w:eastAsia="仿宋" w:cs="仿宋"/>
                <w:bCs/>
                <w:caps/>
                <w:color w:val="auto"/>
                <w:szCs w:val="24"/>
                <w:highlight w:val="none"/>
              </w:rPr>
              <w:t>通讯地址</w:t>
            </w:r>
          </w:p>
        </w:tc>
        <w:tc>
          <w:tcPr>
            <w:tcW w:w="5951" w:type="dxa"/>
            <w:gridSpan w:val="3"/>
          </w:tcPr>
          <w:p w14:paraId="4EBA6285">
            <w:pPr>
              <w:tabs>
                <w:tab w:val="right" w:leader="dot" w:pos="9022"/>
              </w:tabs>
              <w:autoSpaceDE w:val="0"/>
              <w:autoSpaceDN w:val="0"/>
              <w:adjustRightInd w:val="0"/>
              <w:spacing w:line="560" w:lineRule="exact"/>
              <w:jc w:val="left"/>
              <w:rPr>
                <w:rFonts w:hint="eastAsia" w:ascii="仿宋" w:hAnsi="仿宋" w:eastAsia="仿宋" w:cs="仿宋"/>
                <w:bCs/>
                <w:caps/>
                <w:color w:val="auto"/>
                <w:szCs w:val="24"/>
                <w:highlight w:val="none"/>
              </w:rPr>
            </w:pPr>
          </w:p>
        </w:tc>
      </w:tr>
      <w:tr w14:paraId="7DE7A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8" w:hRule="atLeast"/>
          <w:jc w:val="center"/>
        </w:trPr>
        <w:tc>
          <w:tcPr>
            <w:tcW w:w="10042" w:type="dxa"/>
            <w:gridSpan w:val="5"/>
          </w:tcPr>
          <w:p w14:paraId="31D1C2C6">
            <w:pPr>
              <w:tabs>
                <w:tab w:val="right" w:leader="dot" w:pos="9022"/>
              </w:tabs>
              <w:autoSpaceDE w:val="0"/>
              <w:autoSpaceDN w:val="0"/>
              <w:adjustRightInd w:val="0"/>
              <w:spacing w:line="560" w:lineRule="exact"/>
              <w:jc w:val="center"/>
              <w:rPr>
                <w:rFonts w:hint="eastAsia" w:ascii="仿宋" w:hAnsi="仿宋" w:eastAsia="仿宋" w:cs="仿宋"/>
                <w:bCs/>
                <w:caps/>
                <w:color w:val="auto"/>
                <w:szCs w:val="24"/>
                <w:highlight w:val="none"/>
              </w:rPr>
            </w:pPr>
            <w:r>
              <w:rPr>
                <w:rFonts w:hint="eastAsia" w:ascii="仿宋" w:hAnsi="仿宋" w:eastAsia="仿宋" w:cs="仿宋"/>
                <w:bCs/>
                <w:caps/>
                <w:color w:val="auto"/>
                <w:szCs w:val="24"/>
                <w:highlight w:val="none"/>
              </w:rPr>
              <w:t>法定代表人身份证复印件</w:t>
            </w:r>
          </w:p>
          <w:p w14:paraId="14C07169">
            <w:pPr>
              <w:tabs>
                <w:tab w:val="right" w:leader="dot" w:pos="9022"/>
              </w:tabs>
              <w:autoSpaceDE w:val="0"/>
              <w:autoSpaceDN w:val="0"/>
              <w:adjustRightInd w:val="0"/>
              <w:spacing w:line="560" w:lineRule="exact"/>
              <w:jc w:val="center"/>
              <w:rPr>
                <w:rFonts w:hint="eastAsia" w:ascii="仿宋" w:hAnsi="仿宋" w:eastAsia="仿宋" w:cs="仿宋"/>
                <w:color w:val="auto"/>
                <w:spacing w:val="-4"/>
                <w:szCs w:val="24"/>
                <w:highlight w:val="none"/>
              </w:rPr>
            </w:pPr>
          </w:p>
          <w:p w14:paraId="7C6352C1">
            <w:pPr>
              <w:tabs>
                <w:tab w:val="right" w:leader="dot" w:pos="9022"/>
              </w:tabs>
              <w:autoSpaceDE w:val="0"/>
              <w:autoSpaceDN w:val="0"/>
              <w:adjustRightInd w:val="0"/>
              <w:spacing w:line="560" w:lineRule="exact"/>
              <w:jc w:val="center"/>
              <w:rPr>
                <w:rFonts w:hint="eastAsia" w:ascii="仿宋" w:hAnsi="仿宋" w:eastAsia="仿宋" w:cs="仿宋"/>
                <w:bCs/>
                <w:caps/>
                <w:color w:val="auto"/>
                <w:szCs w:val="24"/>
                <w:highlight w:val="none"/>
              </w:rPr>
            </w:pPr>
            <w:r>
              <w:rPr>
                <w:rFonts w:hint="eastAsia" w:ascii="仿宋" w:hAnsi="仿宋" w:eastAsia="仿宋" w:cs="仿宋"/>
                <w:color w:val="auto"/>
                <w:spacing w:val="-4"/>
                <w:szCs w:val="24"/>
                <w:highlight w:val="none"/>
              </w:rPr>
              <w:t>二代身份证正、反两面都需复印</w:t>
            </w:r>
          </w:p>
          <w:p w14:paraId="39F34B1E">
            <w:pPr>
              <w:tabs>
                <w:tab w:val="right" w:leader="dot" w:pos="9022"/>
              </w:tabs>
              <w:autoSpaceDE w:val="0"/>
              <w:autoSpaceDN w:val="0"/>
              <w:adjustRightInd w:val="0"/>
              <w:spacing w:line="560" w:lineRule="exact"/>
              <w:jc w:val="center"/>
              <w:rPr>
                <w:rFonts w:hint="eastAsia" w:ascii="仿宋" w:hAnsi="仿宋" w:eastAsia="仿宋" w:cs="仿宋"/>
                <w:bCs/>
                <w:caps/>
                <w:color w:val="auto"/>
                <w:szCs w:val="24"/>
                <w:highlight w:val="none"/>
              </w:rPr>
            </w:pPr>
            <w:r>
              <w:rPr>
                <w:rFonts w:hint="eastAsia" w:ascii="仿宋" w:hAnsi="仿宋" w:eastAsia="仿宋" w:cs="仿宋"/>
                <w:bCs/>
                <w:caps/>
                <w:color w:val="auto"/>
                <w:szCs w:val="24"/>
                <w:highlight w:val="none"/>
              </w:rPr>
              <w:t>（粘贴处）</w:t>
            </w:r>
          </w:p>
        </w:tc>
      </w:tr>
      <w:tr w14:paraId="20A65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jc w:val="center"/>
        </w:trPr>
        <w:tc>
          <w:tcPr>
            <w:tcW w:w="10042" w:type="dxa"/>
            <w:gridSpan w:val="5"/>
          </w:tcPr>
          <w:p w14:paraId="004AED1F">
            <w:pPr>
              <w:tabs>
                <w:tab w:val="right" w:leader="dot" w:pos="9022"/>
              </w:tabs>
              <w:autoSpaceDE w:val="0"/>
              <w:autoSpaceDN w:val="0"/>
              <w:adjustRightInd w:val="0"/>
              <w:spacing w:line="560" w:lineRule="exact"/>
              <w:jc w:val="left"/>
              <w:rPr>
                <w:rFonts w:hint="eastAsia" w:ascii="仿宋" w:hAnsi="仿宋" w:eastAsia="仿宋" w:cs="仿宋"/>
                <w:bCs/>
                <w:caps/>
                <w:color w:val="auto"/>
                <w:szCs w:val="24"/>
                <w:highlight w:val="none"/>
              </w:rPr>
            </w:pPr>
            <w:r>
              <w:rPr>
                <w:rFonts w:hint="eastAsia" w:ascii="仿宋" w:hAnsi="仿宋" w:eastAsia="仿宋" w:cs="仿宋"/>
                <w:bCs/>
                <w:caps/>
                <w:color w:val="auto"/>
                <w:szCs w:val="24"/>
                <w:highlight w:val="none"/>
              </w:rPr>
              <w:t>法定代表人签字或盖章：</w:t>
            </w:r>
          </w:p>
        </w:tc>
      </w:tr>
      <w:tr w14:paraId="177F5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jc w:val="center"/>
        </w:trPr>
        <w:tc>
          <w:tcPr>
            <w:tcW w:w="10042" w:type="dxa"/>
            <w:gridSpan w:val="5"/>
          </w:tcPr>
          <w:p w14:paraId="3D018386">
            <w:pPr>
              <w:spacing w:line="560" w:lineRule="exact"/>
              <w:rPr>
                <w:rFonts w:hint="eastAsia" w:ascii="仿宋" w:hAnsi="仿宋" w:eastAsia="仿宋" w:cs="仿宋"/>
                <w:bCs/>
                <w:caps/>
                <w:color w:val="auto"/>
                <w:szCs w:val="24"/>
                <w:highlight w:val="none"/>
              </w:rPr>
            </w:pPr>
            <w:r>
              <w:rPr>
                <w:rFonts w:hint="eastAsia" w:ascii="仿宋" w:hAnsi="仿宋" w:eastAsia="仿宋" w:cs="仿宋"/>
                <w:color w:val="auto"/>
                <w:szCs w:val="24"/>
                <w:highlight w:val="none"/>
              </w:rPr>
              <w:t>投标人名称：</w:t>
            </w:r>
            <w:r>
              <w:rPr>
                <w:rFonts w:hint="eastAsia" w:ascii="仿宋" w:hAnsi="仿宋" w:eastAsia="仿宋" w:cs="仿宋"/>
                <w:color w:val="auto"/>
                <w:szCs w:val="24"/>
                <w:highlight w:val="none"/>
                <w:u w:val="single"/>
              </w:rPr>
              <w:t xml:space="preserve">                   </w:t>
            </w:r>
            <w:r>
              <w:rPr>
                <w:rFonts w:hint="eastAsia" w:ascii="仿宋" w:hAnsi="仿宋" w:eastAsia="仿宋" w:cs="仿宋"/>
                <w:color w:val="auto"/>
                <w:szCs w:val="24"/>
                <w:highlight w:val="none"/>
              </w:rPr>
              <w:t>（投标人单位公章）      日 期：</w:t>
            </w:r>
          </w:p>
        </w:tc>
      </w:tr>
    </w:tbl>
    <w:p w14:paraId="32FECCC8">
      <w:pPr>
        <w:spacing w:line="560" w:lineRule="exact"/>
        <w:ind w:left="240" w:leftChars="100"/>
        <w:jc w:val="center"/>
        <w:rPr>
          <w:rFonts w:hint="eastAsia" w:ascii="仿宋" w:hAnsi="仿宋" w:eastAsia="仿宋" w:cs="仿宋"/>
          <w:b/>
          <w:bCs/>
          <w:color w:val="auto"/>
          <w:szCs w:val="24"/>
          <w:highlight w:val="none"/>
        </w:rPr>
      </w:pPr>
      <w:r>
        <w:rPr>
          <w:rFonts w:hint="eastAsia" w:ascii="仿宋" w:hAnsi="仿宋" w:eastAsia="仿宋" w:cs="仿宋"/>
          <w:color w:val="auto"/>
          <w:kern w:val="0"/>
          <w:sz w:val="24"/>
          <w:highlight w:val="none"/>
          <w:u w:val="none"/>
        </w:rPr>
        <w:t>（法定代表人直接投标，只须提供法定代表人证明书及身份证原件）</w:t>
      </w:r>
      <w:r>
        <w:rPr>
          <w:rFonts w:hint="eastAsia" w:ascii="仿宋" w:hAnsi="仿宋" w:eastAsia="仿宋" w:cs="仿宋"/>
          <w:b/>
          <w:bCs/>
          <w:color w:val="auto"/>
          <w:szCs w:val="24"/>
          <w:highlight w:val="none"/>
        </w:rPr>
        <w:br w:type="page"/>
      </w:r>
    </w:p>
    <w:p w14:paraId="07249D05">
      <w:pPr>
        <w:spacing w:line="560" w:lineRule="exact"/>
        <w:ind w:left="240" w:leftChars="100"/>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法定代表人授权委托书</w:t>
      </w:r>
    </w:p>
    <w:tbl>
      <w:tblPr>
        <w:tblStyle w:val="23"/>
        <w:tblW w:w="101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2"/>
        <w:gridCol w:w="1355"/>
        <w:gridCol w:w="1134"/>
        <w:gridCol w:w="708"/>
        <w:gridCol w:w="851"/>
        <w:gridCol w:w="1559"/>
        <w:gridCol w:w="2886"/>
      </w:tblGrid>
      <w:tr w14:paraId="152DB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95" w:type="dxa"/>
            <w:gridSpan w:val="7"/>
          </w:tcPr>
          <w:p w14:paraId="1A201B36">
            <w:pPr>
              <w:tabs>
                <w:tab w:val="right" w:leader="dot" w:pos="9022"/>
              </w:tabs>
              <w:autoSpaceDE w:val="0"/>
              <w:autoSpaceDN w:val="0"/>
              <w:adjustRightInd w:val="0"/>
              <w:spacing w:line="560" w:lineRule="exact"/>
              <w:jc w:val="left"/>
              <w:rPr>
                <w:rFonts w:hint="eastAsia" w:ascii="仿宋" w:hAnsi="仿宋" w:eastAsia="仿宋" w:cs="仿宋"/>
                <w:bCs/>
                <w:caps/>
                <w:color w:val="auto"/>
                <w:szCs w:val="24"/>
                <w:highlight w:val="none"/>
                <w:lang w:eastAsia="zh-CN"/>
              </w:rPr>
            </w:pPr>
            <w:r>
              <w:rPr>
                <w:rFonts w:hint="eastAsia" w:ascii="仿宋" w:hAnsi="仿宋" w:eastAsia="仿宋" w:cs="仿宋"/>
                <w:bCs/>
                <w:caps/>
                <w:color w:val="auto"/>
                <w:szCs w:val="24"/>
                <w:highlight w:val="none"/>
              </w:rPr>
              <w:t>致：</w:t>
            </w:r>
            <w:r>
              <w:rPr>
                <w:rFonts w:hint="eastAsia" w:ascii="仿宋" w:hAnsi="仿宋" w:eastAsia="仿宋" w:cs="仿宋"/>
                <w:bCs/>
                <w:caps/>
                <w:color w:val="auto"/>
                <w:szCs w:val="24"/>
                <w:highlight w:val="none"/>
                <w:lang w:eastAsia="zh-CN"/>
              </w:rPr>
              <w:t>华招广和项目管理有限公司</w:t>
            </w:r>
          </w:p>
        </w:tc>
      </w:tr>
      <w:tr w14:paraId="55AA6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vMerge w:val="restart"/>
            <w:vAlign w:val="center"/>
          </w:tcPr>
          <w:p w14:paraId="5912F0F4">
            <w:pPr>
              <w:tabs>
                <w:tab w:val="right" w:leader="dot" w:pos="9022"/>
              </w:tabs>
              <w:autoSpaceDE w:val="0"/>
              <w:autoSpaceDN w:val="0"/>
              <w:adjustRightInd w:val="0"/>
              <w:spacing w:line="560" w:lineRule="exact"/>
              <w:jc w:val="center"/>
              <w:rPr>
                <w:rFonts w:hint="eastAsia" w:ascii="仿宋" w:hAnsi="仿宋" w:eastAsia="仿宋" w:cs="仿宋"/>
                <w:bCs/>
                <w:caps/>
                <w:color w:val="auto"/>
                <w:szCs w:val="24"/>
                <w:highlight w:val="none"/>
              </w:rPr>
            </w:pPr>
            <w:r>
              <w:rPr>
                <w:rFonts w:hint="eastAsia" w:ascii="仿宋" w:hAnsi="仿宋" w:eastAsia="仿宋" w:cs="仿宋"/>
                <w:bCs/>
                <w:caps/>
                <w:color w:val="auto"/>
                <w:szCs w:val="24"/>
                <w:highlight w:val="none"/>
              </w:rPr>
              <w:t>被授</w:t>
            </w:r>
          </w:p>
          <w:p w14:paraId="409FB69B">
            <w:pPr>
              <w:tabs>
                <w:tab w:val="right" w:leader="dot" w:pos="9022"/>
              </w:tabs>
              <w:autoSpaceDE w:val="0"/>
              <w:autoSpaceDN w:val="0"/>
              <w:adjustRightInd w:val="0"/>
              <w:spacing w:line="560" w:lineRule="exact"/>
              <w:jc w:val="center"/>
              <w:rPr>
                <w:rFonts w:hint="eastAsia" w:ascii="仿宋" w:hAnsi="仿宋" w:eastAsia="仿宋" w:cs="仿宋"/>
                <w:bCs/>
                <w:caps/>
                <w:color w:val="auto"/>
                <w:szCs w:val="24"/>
                <w:highlight w:val="none"/>
              </w:rPr>
            </w:pPr>
            <w:r>
              <w:rPr>
                <w:rFonts w:hint="eastAsia" w:ascii="仿宋" w:hAnsi="仿宋" w:eastAsia="仿宋" w:cs="仿宋"/>
                <w:bCs/>
                <w:caps/>
                <w:color w:val="auto"/>
                <w:szCs w:val="24"/>
                <w:highlight w:val="none"/>
              </w:rPr>
              <w:t>权项</w:t>
            </w:r>
          </w:p>
          <w:p w14:paraId="70B19BA4">
            <w:pPr>
              <w:tabs>
                <w:tab w:val="right" w:leader="dot" w:pos="9022"/>
              </w:tabs>
              <w:autoSpaceDE w:val="0"/>
              <w:autoSpaceDN w:val="0"/>
              <w:adjustRightInd w:val="0"/>
              <w:spacing w:line="560" w:lineRule="exact"/>
              <w:jc w:val="center"/>
              <w:rPr>
                <w:rFonts w:hint="eastAsia" w:ascii="仿宋" w:hAnsi="仿宋" w:eastAsia="仿宋" w:cs="仿宋"/>
                <w:bCs/>
                <w:caps/>
                <w:color w:val="auto"/>
                <w:szCs w:val="24"/>
                <w:highlight w:val="none"/>
              </w:rPr>
            </w:pPr>
            <w:r>
              <w:rPr>
                <w:rFonts w:hint="eastAsia" w:ascii="仿宋" w:hAnsi="仿宋" w:eastAsia="仿宋" w:cs="仿宋"/>
                <w:bCs/>
                <w:caps/>
                <w:color w:val="auto"/>
                <w:szCs w:val="24"/>
                <w:highlight w:val="none"/>
              </w:rPr>
              <w:t>目与</w:t>
            </w:r>
          </w:p>
          <w:p w14:paraId="60E25D1A">
            <w:pPr>
              <w:tabs>
                <w:tab w:val="right" w:leader="dot" w:pos="9022"/>
              </w:tabs>
              <w:autoSpaceDE w:val="0"/>
              <w:autoSpaceDN w:val="0"/>
              <w:adjustRightInd w:val="0"/>
              <w:spacing w:line="560" w:lineRule="exact"/>
              <w:jc w:val="center"/>
              <w:rPr>
                <w:rFonts w:hint="eastAsia" w:ascii="仿宋" w:hAnsi="仿宋" w:eastAsia="仿宋" w:cs="仿宋"/>
                <w:bCs/>
                <w:caps/>
                <w:color w:val="auto"/>
                <w:szCs w:val="24"/>
                <w:highlight w:val="none"/>
              </w:rPr>
            </w:pPr>
            <w:r>
              <w:rPr>
                <w:rFonts w:hint="eastAsia" w:ascii="仿宋" w:hAnsi="仿宋" w:eastAsia="仿宋" w:cs="仿宋"/>
                <w:bCs/>
                <w:caps/>
                <w:color w:val="auto"/>
                <w:szCs w:val="24"/>
                <w:highlight w:val="none"/>
              </w:rPr>
              <w:t>内容</w:t>
            </w:r>
          </w:p>
        </w:tc>
        <w:tc>
          <w:tcPr>
            <w:tcW w:w="1355" w:type="dxa"/>
          </w:tcPr>
          <w:p w14:paraId="697B76EE">
            <w:pPr>
              <w:tabs>
                <w:tab w:val="right" w:leader="dot" w:pos="9022"/>
              </w:tabs>
              <w:autoSpaceDE w:val="0"/>
              <w:autoSpaceDN w:val="0"/>
              <w:adjustRightInd w:val="0"/>
              <w:spacing w:line="560" w:lineRule="exact"/>
              <w:jc w:val="left"/>
              <w:rPr>
                <w:rFonts w:hint="eastAsia" w:ascii="仿宋" w:hAnsi="仿宋" w:eastAsia="仿宋" w:cs="仿宋"/>
                <w:bCs/>
                <w:caps/>
                <w:color w:val="auto"/>
                <w:szCs w:val="24"/>
                <w:highlight w:val="none"/>
              </w:rPr>
            </w:pPr>
            <w:r>
              <w:rPr>
                <w:rFonts w:hint="eastAsia" w:ascii="仿宋" w:hAnsi="仿宋" w:eastAsia="仿宋" w:cs="仿宋"/>
                <w:bCs/>
                <w:caps/>
                <w:color w:val="auto"/>
                <w:szCs w:val="24"/>
                <w:highlight w:val="none"/>
              </w:rPr>
              <w:t>项目名称</w:t>
            </w:r>
          </w:p>
        </w:tc>
        <w:tc>
          <w:tcPr>
            <w:tcW w:w="7138" w:type="dxa"/>
            <w:gridSpan w:val="5"/>
          </w:tcPr>
          <w:p w14:paraId="4D6251CA">
            <w:pPr>
              <w:tabs>
                <w:tab w:val="right" w:leader="dot" w:pos="9022"/>
              </w:tabs>
              <w:autoSpaceDE w:val="0"/>
              <w:autoSpaceDN w:val="0"/>
              <w:adjustRightInd w:val="0"/>
              <w:spacing w:line="560" w:lineRule="exact"/>
              <w:jc w:val="left"/>
              <w:rPr>
                <w:rFonts w:hint="eastAsia" w:ascii="仿宋" w:hAnsi="仿宋" w:eastAsia="仿宋" w:cs="仿宋"/>
                <w:bCs/>
                <w:caps/>
                <w:color w:val="auto"/>
                <w:szCs w:val="24"/>
                <w:highlight w:val="none"/>
              </w:rPr>
            </w:pPr>
          </w:p>
        </w:tc>
      </w:tr>
      <w:tr w14:paraId="46044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vMerge w:val="continue"/>
          </w:tcPr>
          <w:p w14:paraId="1B62B598">
            <w:pPr>
              <w:tabs>
                <w:tab w:val="right" w:leader="dot" w:pos="9022"/>
              </w:tabs>
              <w:autoSpaceDE w:val="0"/>
              <w:autoSpaceDN w:val="0"/>
              <w:adjustRightInd w:val="0"/>
              <w:spacing w:line="560" w:lineRule="exact"/>
              <w:jc w:val="left"/>
              <w:rPr>
                <w:rFonts w:hint="eastAsia" w:ascii="仿宋" w:hAnsi="仿宋" w:eastAsia="仿宋" w:cs="仿宋"/>
                <w:bCs/>
                <w:caps/>
                <w:color w:val="auto"/>
                <w:szCs w:val="24"/>
                <w:highlight w:val="none"/>
              </w:rPr>
            </w:pPr>
          </w:p>
        </w:tc>
        <w:tc>
          <w:tcPr>
            <w:tcW w:w="1355" w:type="dxa"/>
          </w:tcPr>
          <w:p w14:paraId="4EDE52A7">
            <w:pPr>
              <w:tabs>
                <w:tab w:val="right" w:leader="dot" w:pos="9022"/>
              </w:tabs>
              <w:autoSpaceDE w:val="0"/>
              <w:autoSpaceDN w:val="0"/>
              <w:adjustRightInd w:val="0"/>
              <w:spacing w:line="560" w:lineRule="exact"/>
              <w:jc w:val="left"/>
              <w:rPr>
                <w:rFonts w:hint="eastAsia" w:ascii="仿宋" w:hAnsi="仿宋" w:eastAsia="仿宋" w:cs="仿宋"/>
                <w:bCs/>
                <w:caps/>
                <w:color w:val="auto"/>
                <w:szCs w:val="24"/>
                <w:highlight w:val="none"/>
              </w:rPr>
            </w:pPr>
            <w:r>
              <w:rPr>
                <w:rFonts w:hint="eastAsia" w:ascii="仿宋" w:hAnsi="仿宋" w:eastAsia="仿宋" w:cs="仿宋"/>
                <w:bCs/>
                <w:caps/>
                <w:color w:val="auto"/>
                <w:szCs w:val="24"/>
                <w:highlight w:val="none"/>
              </w:rPr>
              <w:t>文件编号</w:t>
            </w:r>
          </w:p>
        </w:tc>
        <w:tc>
          <w:tcPr>
            <w:tcW w:w="7138" w:type="dxa"/>
            <w:gridSpan w:val="5"/>
          </w:tcPr>
          <w:p w14:paraId="1E3EF85C">
            <w:pPr>
              <w:tabs>
                <w:tab w:val="right" w:leader="dot" w:pos="9022"/>
              </w:tabs>
              <w:autoSpaceDE w:val="0"/>
              <w:autoSpaceDN w:val="0"/>
              <w:adjustRightInd w:val="0"/>
              <w:spacing w:line="560" w:lineRule="exact"/>
              <w:ind w:firstLine="1200" w:firstLineChars="500"/>
              <w:jc w:val="left"/>
              <w:rPr>
                <w:rFonts w:hint="eastAsia" w:ascii="仿宋" w:hAnsi="仿宋" w:eastAsia="仿宋" w:cs="仿宋"/>
                <w:bCs/>
                <w:caps/>
                <w:color w:val="auto"/>
                <w:szCs w:val="24"/>
                <w:highlight w:val="none"/>
              </w:rPr>
            </w:pPr>
          </w:p>
        </w:tc>
      </w:tr>
      <w:tr w14:paraId="7C122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vMerge w:val="continue"/>
          </w:tcPr>
          <w:p w14:paraId="29C465E2">
            <w:pPr>
              <w:tabs>
                <w:tab w:val="right" w:leader="dot" w:pos="9022"/>
              </w:tabs>
              <w:autoSpaceDE w:val="0"/>
              <w:autoSpaceDN w:val="0"/>
              <w:adjustRightInd w:val="0"/>
              <w:spacing w:line="560" w:lineRule="exact"/>
              <w:jc w:val="left"/>
              <w:rPr>
                <w:rFonts w:hint="eastAsia" w:ascii="仿宋" w:hAnsi="仿宋" w:eastAsia="仿宋" w:cs="仿宋"/>
                <w:bCs/>
                <w:caps/>
                <w:color w:val="auto"/>
                <w:szCs w:val="24"/>
                <w:highlight w:val="none"/>
              </w:rPr>
            </w:pPr>
          </w:p>
        </w:tc>
        <w:tc>
          <w:tcPr>
            <w:tcW w:w="1355" w:type="dxa"/>
            <w:vAlign w:val="center"/>
          </w:tcPr>
          <w:p w14:paraId="0A758412">
            <w:pPr>
              <w:tabs>
                <w:tab w:val="right" w:leader="dot" w:pos="9022"/>
              </w:tabs>
              <w:autoSpaceDE w:val="0"/>
              <w:autoSpaceDN w:val="0"/>
              <w:adjustRightInd w:val="0"/>
              <w:spacing w:line="560" w:lineRule="exact"/>
              <w:jc w:val="center"/>
              <w:rPr>
                <w:rFonts w:hint="eastAsia" w:ascii="仿宋" w:hAnsi="仿宋" w:eastAsia="仿宋" w:cs="仿宋"/>
                <w:bCs/>
                <w:caps/>
                <w:color w:val="auto"/>
                <w:szCs w:val="24"/>
                <w:highlight w:val="none"/>
              </w:rPr>
            </w:pPr>
            <w:r>
              <w:rPr>
                <w:rFonts w:hint="eastAsia" w:ascii="仿宋" w:hAnsi="仿宋" w:eastAsia="仿宋" w:cs="仿宋"/>
                <w:bCs/>
                <w:caps/>
                <w:color w:val="auto"/>
                <w:szCs w:val="24"/>
                <w:highlight w:val="none"/>
              </w:rPr>
              <w:t>授权范围</w:t>
            </w:r>
          </w:p>
        </w:tc>
        <w:tc>
          <w:tcPr>
            <w:tcW w:w="7138" w:type="dxa"/>
            <w:gridSpan w:val="5"/>
          </w:tcPr>
          <w:p w14:paraId="6BC776BF">
            <w:pPr>
              <w:tabs>
                <w:tab w:val="right" w:leader="dot" w:pos="9022"/>
              </w:tabs>
              <w:autoSpaceDE w:val="0"/>
              <w:autoSpaceDN w:val="0"/>
              <w:adjustRightInd w:val="0"/>
              <w:spacing w:line="560" w:lineRule="exact"/>
              <w:jc w:val="left"/>
              <w:rPr>
                <w:rFonts w:hint="eastAsia" w:ascii="仿宋" w:hAnsi="仿宋" w:eastAsia="仿宋" w:cs="仿宋"/>
                <w:bCs/>
                <w:caps/>
                <w:color w:val="auto"/>
                <w:szCs w:val="24"/>
                <w:highlight w:val="none"/>
              </w:rPr>
            </w:pPr>
            <w:r>
              <w:rPr>
                <w:rFonts w:hint="eastAsia" w:ascii="仿宋" w:hAnsi="仿宋" w:eastAsia="仿宋" w:cs="仿宋"/>
                <w:bCs/>
                <w:caps/>
                <w:color w:val="auto"/>
                <w:szCs w:val="24"/>
                <w:highlight w:val="none"/>
              </w:rPr>
              <w:t>全权办理本次招标采购项目的投标、联系、洽谈、签约、执行等具体事务，签署全部有关文件、文书、协议及合同。</w:t>
            </w:r>
          </w:p>
        </w:tc>
      </w:tr>
      <w:tr w14:paraId="6382C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vMerge w:val="continue"/>
          </w:tcPr>
          <w:p w14:paraId="0F4353F9">
            <w:pPr>
              <w:tabs>
                <w:tab w:val="right" w:leader="dot" w:pos="9022"/>
              </w:tabs>
              <w:autoSpaceDE w:val="0"/>
              <w:autoSpaceDN w:val="0"/>
              <w:adjustRightInd w:val="0"/>
              <w:spacing w:line="560" w:lineRule="exact"/>
              <w:jc w:val="left"/>
              <w:rPr>
                <w:rFonts w:hint="eastAsia" w:ascii="仿宋" w:hAnsi="仿宋" w:eastAsia="仿宋" w:cs="仿宋"/>
                <w:bCs/>
                <w:caps/>
                <w:color w:val="auto"/>
                <w:szCs w:val="24"/>
                <w:highlight w:val="none"/>
              </w:rPr>
            </w:pPr>
          </w:p>
        </w:tc>
        <w:tc>
          <w:tcPr>
            <w:tcW w:w="1355" w:type="dxa"/>
          </w:tcPr>
          <w:p w14:paraId="34DBE164">
            <w:pPr>
              <w:tabs>
                <w:tab w:val="right" w:leader="dot" w:pos="9022"/>
              </w:tabs>
              <w:autoSpaceDE w:val="0"/>
              <w:autoSpaceDN w:val="0"/>
              <w:adjustRightInd w:val="0"/>
              <w:spacing w:line="560" w:lineRule="exact"/>
              <w:jc w:val="left"/>
              <w:rPr>
                <w:rFonts w:hint="eastAsia" w:ascii="仿宋" w:hAnsi="仿宋" w:eastAsia="仿宋" w:cs="仿宋"/>
                <w:bCs/>
                <w:caps/>
                <w:color w:val="auto"/>
                <w:szCs w:val="24"/>
                <w:highlight w:val="none"/>
              </w:rPr>
            </w:pPr>
            <w:r>
              <w:rPr>
                <w:rFonts w:hint="eastAsia" w:ascii="仿宋" w:hAnsi="仿宋" w:eastAsia="仿宋" w:cs="仿宋"/>
                <w:bCs/>
                <w:caps/>
                <w:color w:val="auto"/>
                <w:szCs w:val="24"/>
                <w:highlight w:val="none"/>
              </w:rPr>
              <w:t>法律责任</w:t>
            </w:r>
          </w:p>
        </w:tc>
        <w:tc>
          <w:tcPr>
            <w:tcW w:w="7138" w:type="dxa"/>
            <w:gridSpan w:val="5"/>
          </w:tcPr>
          <w:p w14:paraId="3E0AD5B1">
            <w:pPr>
              <w:tabs>
                <w:tab w:val="right" w:leader="dot" w:pos="9022"/>
              </w:tabs>
              <w:autoSpaceDE w:val="0"/>
              <w:autoSpaceDN w:val="0"/>
              <w:adjustRightInd w:val="0"/>
              <w:spacing w:line="560" w:lineRule="exact"/>
              <w:jc w:val="left"/>
              <w:rPr>
                <w:rFonts w:hint="eastAsia" w:ascii="仿宋" w:hAnsi="仿宋" w:eastAsia="仿宋" w:cs="仿宋"/>
                <w:bCs/>
                <w:caps/>
                <w:color w:val="auto"/>
                <w:szCs w:val="24"/>
                <w:highlight w:val="none"/>
              </w:rPr>
            </w:pPr>
            <w:r>
              <w:rPr>
                <w:rFonts w:hint="eastAsia" w:ascii="仿宋" w:hAnsi="仿宋" w:eastAsia="仿宋" w:cs="仿宋"/>
                <w:bCs/>
                <w:caps/>
                <w:color w:val="auto"/>
                <w:szCs w:val="24"/>
                <w:highlight w:val="none"/>
              </w:rPr>
              <w:t>本公司对被授权人在本项目中的签名承担全部法律责任。</w:t>
            </w:r>
          </w:p>
        </w:tc>
      </w:tr>
      <w:tr w14:paraId="1927E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vMerge w:val="continue"/>
          </w:tcPr>
          <w:p w14:paraId="6E783336">
            <w:pPr>
              <w:tabs>
                <w:tab w:val="right" w:leader="dot" w:pos="9022"/>
              </w:tabs>
              <w:autoSpaceDE w:val="0"/>
              <w:autoSpaceDN w:val="0"/>
              <w:adjustRightInd w:val="0"/>
              <w:spacing w:line="560" w:lineRule="exact"/>
              <w:jc w:val="left"/>
              <w:rPr>
                <w:rFonts w:hint="eastAsia" w:ascii="仿宋" w:hAnsi="仿宋" w:eastAsia="仿宋" w:cs="仿宋"/>
                <w:bCs/>
                <w:caps/>
                <w:color w:val="auto"/>
                <w:szCs w:val="24"/>
                <w:highlight w:val="none"/>
              </w:rPr>
            </w:pPr>
          </w:p>
        </w:tc>
        <w:tc>
          <w:tcPr>
            <w:tcW w:w="1355" w:type="dxa"/>
            <w:vAlign w:val="center"/>
          </w:tcPr>
          <w:p w14:paraId="5F0D8478">
            <w:pPr>
              <w:tabs>
                <w:tab w:val="right" w:leader="dot" w:pos="9022"/>
              </w:tabs>
              <w:autoSpaceDE w:val="0"/>
              <w:autoSpaceDN w:val="0"/>
              <w:adjustRightInd w:val="0"/>
              <w:spacing w:line="560" w:lineRule="exact"/>
              <w:rPr>
                <w:rFonts w:hint="eastAsia" w:ascii="仿宋" w:hAnsi="仿宋" w:eastAsia="仿宋" w:cs="仿宋"/>
                <w:bCs/>
                <w:caps/>
                <w:color w:val="auto"/>
                <w:szCs w:val="24"/>
                <w:highlight w:val="none"/>
              </w:rPr>
            </w:pPr>
            <w:r>
              <w:rPr>
                <w:rFonts w:hint="eastAsia" w:ascii="仿宋" w:hAnsi="仿宋" w:eastAsia="仿宋" w:cs="仿宋"/>
                <w:bCs/>
                <w:caps/>
                <w:color w:val="auto"/>
                <w:szCs w:val="24"/>
                <w:highlight w:val="none"/>
              </w:rPr>
              <w:t>授权期限</w:t>
            </w:r>
          </w:p>
        </w:tc>
        <w:tc>
          <w:tcPr>
            <w:tcW w:w="7138" w:type="dxa"/>
            <w:gridSpan w:val="5"/>
            <w:vAlign w:val="center"/>
          </w:tcPr>
          <w:p w14:paraId="1974BCD7">
            <w:pPr>
              <w:tabs>
                <w:tab w:val="right" w:leader="dot" w:pos="9022"/>
              </w:tabs>
              <w:autoSpaceDE w:val="0"/>
              <w:autoSpaceDN w:val="0"/>
              <w:adjustRightInd w:val="0"/>
              <w:spacing w:line="560" w:lineRule="exact"/>
              <w:rPr>
                <w:rFonts w:hint="eastAsia" w:ascii="仿宋" w:hAnsi="仿宋" w:eastAsia="仿宋" w:cs="仿宋"/>
                <w:bCs/>
                <w:caps/>
                <w:color w:val="auto"/>
                <w:szCs w:val="24"/>
                <w:highlight w:val="none"/>
              </w:rPr>
            </w:pPr>
            <w:r>
              <w:rPr>
                <w:rFonts w:hint="eastAsia" w:ascii="仿宋" w:hAnsi="仿宋" w:eastAsia="仿宋" w:cs="仿宋"/>
                <w:bCs/>
                <w:caps/>
                <w:color w:val="auto"/>
                <w:szCs w:val="24"/>
                <w:highlight w:val="none"/>
              </w:rPr>
              <w:t>本授权书</w:t>
            </w:r>
            <w:r>
              <w:rPr>
                <w:rFonts w:hint="eastAsia" w:ascii="仿宋" w:hAnsi="仿宋" w:eastAsia="仿宋" w:cs="仿宋"/>
                <w:color w:val="auto"/>
                <w:szCs w:val="24"/>
                <w:highlight w:val="none"/>
              </w:rPr>
              <w:t>自提交投标文件的截止之日起90个日历日</w:t>
            </w:r>
          </w:p>
        </w:tc>
      </w:tr>
      <w:tr w14:paraId="0DD25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vMerge w:val="restart"/>
            <w:vAlign w:val="center"/>
          </w:tcPr>
          <w:p w14:paraId="65893CD0">
            <w:pPr>
              <w:tabs>
                <w:tab w:val="right" w:leader="dot" w:pos="9022"/>
              </w:tabs>
              <w:autoSpaceDE w:val="0"/>
              <w:autoSpaceDN w:val="0"/>
              <w:adjustRightInd w:val="0"/>
              <w:spacing w:line="560" w:lineRule="exact"/>
              <w:jc w:val="center"/>
              <w:rPr>
                <w:rFonts w:hint="eastAsia" w:ascii="仿宋" w:hAnsi="仿宋" w:eastAsia="仿宋" w:cs="仿宋"/>
                <w:bCs/>
                <w:caps/>
                <w:color w:val="auto"/>
                <w:szCs w:val="24"/>
                <w:highlight w:val="none"/>
              </w:rPr>
            </w:pPr>
            <w:r>
              <w:rPr>
                <w:rFonts w:hint="eastAsia" w:ascii="仿宋" w:hAnsi="仿宋" w:eastAsia="仿宋" w:cs="仿宋"/>
                <w:bCs/>
                <w:caps/>
                <w:color w:val="auto"/>
                <w:szCs w:val="24"/>
                <w:highlight w:val="none"/>
              </w:rPr>
              <w:t>企业信息</w:t>
            </w:r>
          </w:p>
        </w:tc>
        <w:tc>
          <w:tcPr>
            <w:tcW w:w="2489" w:type="dxa"/>
            <w:gridSpan w:val="2"/>
          </w:tcPr>
          <w:p w14:paraId="6479B2F2">
            <w:pPr>
              <w:tabs>
                <w:tab w:val="right" w:leader="dot" w:pos="9022"/>
              </w:tabs>
              <w:autoSpaceDE w:val="0"/>
              <w:autoSpaceDN w:val="0"/>
              <w:adjustRightInd w:val="0"/>
              <w:spacing w:line="560" w:lineRule="exact"/>
              <w:rPr>
                <w:rFonts w:hint="eastAsia" w:ascii="仿宋" w:hAnsi="仿宋" w:eastAsia="仿宋" w:cs="仿宋"/>
                <w:bCs/>
                <w:caps/>
                <w:color w:val="auto"/>
                <w:szCs w:val="24"/>
                <w:highlight w:val="none"/>
              </w:rPr>
            </w:pPr>
            <w:r>
              <w:rPr>
                <w:rFonts w:hint="eastAsia" w:ascii="仿宋" w:hAnsi="仿宋" w:eastAsia="仿宋" w:cs="仿宋"/>
                <w:bCs/>
                <w:caps/>
                <w:color w:val="auto"/>
                <w:szCs w:val="24"/>
                <w:highlight w:val="none"/>
              </w:rPr>
              <w:t xml:space="preserve">企 业 名 称 </w:t>
            </w:r>
          </w:p>
        </w:tc>
        <w:tc>
          <w:tcPr>
            <w:tcW w:w="6004" w:type="dxa"/>
            <w:gridSpan w:val="4"/>
            <w:vAlign w:val="center"/>
          </w:tcPr>
          <w:p w14:paraId="35BAA5DE">
            <w:pPr>
              <w:tabs>
                <w:tab w:val="right" w:leader="dot" w:pos="9022"/>
              </w:tabs>
              <w:autoSpaceDE w:val="0"/>
              <w:autoSpaceDN w:val="0"/>
              <w:adjustRightInd w:val="0"/>
              <w:spacing w:line="560" w:lineRule="exact"/>
              <w:rPr>
                <w:rFonts w:hint="eastAsia" w:ascii="仿宋" w:hAnsi="仿宋" w:eastAsia="仿宋" w:cs="仿宋"/>
                <w:bCs/>
                <w:caps/>
                <w:color w:val="auto"/>
                <w:szCs w:val="24"/>
                <w:highlight w:val="none"/>
              </w:rPr>
            </w:pPr>
          </w:p>
        </w:tc>
      </w:tr>
      <w:tr w14:paraId="31C55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vMerge w:val="continue"/>
          </w:tcPr>
          <w:p w14:paraId="47D262D6">
            <w:pPr>
              <w:tabs>
                <w:tab w:val="right" w:leader="dot" w:pos="9022"/>
              </w:tabs>
              <w:autoSpaceDE w:val="0"/>
              <w:autoSpaceDN w:val="0"/>
              <w:adjustRightInd w:val="0"/>
              <w:spacing w:line="560" w:lineRule="exact"/>
              <w:jc w:val="left"/>
              <w:rPr>
                <w:rFonts w:hint="eastAsia" w:ascii="仿宋" w:hAnsi="仿宋" w:eastAsia="仿宋" w:cs="仿宋"/>
                <w:bCs/>
                <w:caps/>
                <w:color w:val="auto"/>
                <w:szCs w:val="24"/>
                <w:highlight w:val="none"/>
              </w:rPr>
            </w:pPr>
          </w:p>
        </w:tc>
        <w:tc>
          <w:tcPr>
            <w:tcW w:w="2489" w:type="dxa"/>
            <w:gridSpan w:val="2"/>
          </w:tcPr>
          <w:p w14:paraId="6BFEC0CB">
            <w:pPr>
              <w:tabs>
                <w:tab w:val="right" w:leader="dot" w:pos="9022"/>
              </w:tabs>
              <w:autoSpaceDE w:val="0"/>
              <w:autoSpaceDN w:val="0"/>
              <w:adjustRightInd w:val="0"/>
              <w:spacing w:line="560" w:lineRule="exact"/>
              <w:rPr>
                <w:rFonts w:hint="eastAsia" w:ascii="仿宋" w:hAnsi="仿宋" w:eastAsia="仿宋" w:cs="仿宋"/>
                <w:bCs/>
                <w:caps/>
                <w:color w:val="auto"/>
                <w:szCs w:val="24"/>
                <w:highlight w:val="none"/>
              </w:rPr>
            </w:pPr>
            <w:r>
              <w:rPr>
                <w:rFonts w:hint="eastAsia" w:ascii="仿宋" w:hAnsi="仿宋" w:eastAsia="仿宋" w:cs="仿宋"/>
                <w:bCs/>
                <w:caps/>
                <w:color w:val="auto"/>
                <w:szCs w:val="24"/>
                <w:highlight w:val="none"/>
              </w:rPr>
              <w:t>法 定 地 址</w:t>
            </w:r>
          </w:p>
        </w:tc>
        <w:tc>
          <w:tcPr>
            <w:tcW w:w="6004" w:type="dxa"/>
            <w:gridSpan w:val="4"/>
            <w:vAlign w:val="center"/>
          </w:tcPr>
          <w:p w14:paraId="5BD2D498">
            <w:pPr>
              <w:tabs>
                <w:tab w:val="right" w:leader="dot" w:pos="9022"/>
              </w:tabs>
              <w:autoSpaceDE w:val="0"/>
              <w:autoSpaceDN w:val="0"/>
              <w:adjustRightInd w:val="0"/>
              <w:spacing w:line="560" w:lineRule="exact"/>
              <w:rPr>
                <w:rFonts w:hint="eastAsia" w:ascii="仿宋" w:hAnsi="仿宋" w:eastAsia="仿宋" w:cs="仿宋"/>
                <w:bCs/>
                <w:caps/>
                <w:color w:val="auto"/>
                <w:szCs w:val="24"/>
                <w:highlight w:val="none"/>
              </w:rPr>
            </w:pPr>
          </w:p>
        </w:tc>
      </w:tr>
      <w:tr w14:paraId="285C2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vMerge w:val="continue"/>
          </w:tcPr>
          <w:p w14:paraId="773A19B2">
            <w:pPr>
              <w:tabs>
                <w:tab w:val="right" w:leader="dot" w:pos="9022"/>
              </w:tabs>
              <w:autoSpaceDE w:val="0"/>
              <w:autoSpaceDN w:val="0"/>
              <w:adjustRightInd w:val="0"/>
              <w:spacing w:line="560" w:lineRule="exact"/>
              <w:jc w:val="left"/>
              <w:rPr>
                <w:rFonts w:hint="eastAsia" w:ascii="仿宋" w:hAnsi="仿宋" w:eastAsia="仿宋" w:cs="仿宋"/>
                <w:bCs/>
                <w:caps/>
                <w:color w:val="auto"/>
                <w:szCs w:val="24"/>
                <w:highlight w:val="none"/>
              </w:rPr>
            </w:pPr>
          </w:p>
        </w:tc>
        <w:tc>
          <w:tcPr>
            <w:tcW w:w="2489" w:type="dxa"/>
            <w:gridSpan w:val="2"/>
          </w:tcPr>
          <w:p w14:paraId="425FB5AC">
            <w:pPr>
              <w:tabs>
                <w:tab w:val="right" w:leader="dot" w:pos="9022"/>
              </w:tabs>
              <w:autoSpaceDE w:val="0"/>
              <w:autoSpaceDN w:val="0"/>
              <w:adjustRightInd w:val="0"/>
              <w:spacing w:line="560" w:lineRule="exact"/>
              <w:rPr>
                <w:rFonts w:hint="eastAsia" w:ascii="仿宋" w:hAnsi="仿宋" w:eastAsia="仿宋" w:cs="仿宋"/>
                <w:bCs/>
                <w:caps/>
                <w:color w:val="auto"/>
                <w:szCs w:val="24"/>
                <w:highlight w:val="none"/>
              </w:rPr>
            </w:pPr>
            <w:r>
              <w:rPr>
                <w:rFonts w:hint="eastAsia" w:ascii="仿宋" w:hAnsi="仿宋" w:eastAsia="仿宋" w:cs="仿宋"/>
                <w:bCs/>
                <w:caps/>
                <w:color w:val="auto"/>
                <w:szCs w:val="24"/>
                <w:highlight w:val="none"/>
              </w:rPr>
              <w:t>营业执照注册证号</w:t>
            </w:r>
          </w:p>
        </w:tc>
        <w:tc>
          <w:tcPr>
            <w:tcW w:w="6004" w:type="dxa"/>
            <w:gridSpan w:val="4"/>
            <w:vAlign w:val="center"/>
          </w:tcPr>
          <w:p w14:paraId="5D40E358">
            <w:pPr>
              <w:tabs>
                <w:tab w:val="right" w:leader="dot" w:pos="9022"/>
              </w:tabs>
              <w:autoSpaceDE w:val="0"/>
              <w:autoSpaceDN w:val="0"/>
              <w:adjustRightInd w:val="0"/>
              <w:spacing w:line="560" w:lineRule="exact"/>
              <w:rPr>
                <w:rFonts w:hint="eastAsia" w:ascii="仿宋" w:hAnsi="仿宋" w:eastAsia="仿宋" w:cs="仿宋"/>
                <w:bCs/>
                <w:caps/>
                <w:color w:val="auto"/>
                <w:szCs w:val="24"/>
                <w:highlight w:val="none"/>
              </w:rPr>
            </w:pPr>
          </w:p>
        </w:tc>
      </w:tr>
      <w:tr w14:paraId="1AE26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vMerge w:val="restart"/>
            <w:vAlign w:val="center"/>
          </w:tcPr>
          <w:p w14:paraId="47AB7A82">
            <w:pPr>
              <w:tabs>
                <w:tab w:val="right" w:leader="dot" w:pos="9022"/>
              </w:tabs>
              <w:autoSpaceDE w:val="0"/>
              <w:autoSpaceDN w:val="0"/>
              <w:adjustRightInd w:val="0"/>
              <w:spacing w:line="560" w:lineRule="exact"/>
              <w:rPr>
                <w:rFonts w:hint="eastAsia" w:ascii="仿宋" w:hAnsi="仿宋" w:eastAsia="仿宋" w:cs="仿宋"/>
                <w:bCs/>
                <w:caps/>
                <w:color w:val="auto"/>
                <w:szCs w:val="24"/>
                <w:highlight w:val="none"/>
              </w:rPr>
            </w:pPr>
            <w:r>
              <w:rPr>
                <w:rFonts w:hint="eastAsia" w:ascii="仿宋" w:hAnsi="仿宋" w:eastAsia="仿宋" w:cs="仿宋"/>
                <w:bCs/>
                <w:caps/>
                <w:color w:val="auto"/>
                <w:szCs w:val="24"/>
                <w:highlight w:val="none"/>
              </w:rPr>
              <w:t>法定代表人</w:t>
            </w:r>
          </w:p>
        </w:tc>
        <w:tc>
          <w:tcPr>
            <w:tcW w:w="1355" w:type="dxa"/>
            <w:vAlign w:val="center"/>
          </w:tcPr>
          <w:p w14:paraId="4893CAE3">
            <w:pPr>
              <w:tabs>
                <w:tab w:val="right" w:leader="dot" w:pos="9022"/>
              </w:tabs>
              <w:autoSpaceDE w:val="0"/>
              <w:autoSpaceDN w:val="0"/>
              <w:adjustRightInd w:val="0"/>
              <w:spacing w:line="560" w:lineRule="exact"/>
              <w:jc w:val="center"/>
              <w:rPr>
                <w:rFonts w:hint="eastAsia" w:ascii="仿宋" w:hAnsi="仿宋" w:eastAsia="仿宋" w:cs="仿宋"/>
                <w:bCs/>
                <w:caps/>
                <w:color w:val="auto"/>
                <w:szCs w:val="24"/>
                <w:highlight w:val="none"/>
              </w:rPr>
            </w:pPr>
            <w:r>
              <w:rPr>
                <w:rFonts w:hint="eastAsia" w:ascii="仿宋" w:hAnsi="仿宋" w:eastAsia="仿宋" w:cs="仿宋"/>
                <w:bCs/>
                <w:caps/>
                <w:color w:val="auto"/>
                <w:szCs w:val="24"/>
                <w:highlight w:val="none"/>
              </w:rPr>
              <w:t>姓名</w:t>
            </w:r>
          </w:p>
        </w:tc>
        <w:tc>
          <w:tcPr>
            <w:tcW w:w="2693" w:type="dxa"/>
            <w:gridSpan w:val="3"/>
            <w:vAlign w:val="center"/>
          </w:tcPr>
          <w:p w14:paraId="6D68E1FF">
            <w:pPr>
              <w:tabs>
                <w:tab w:val="right" w:leader="dot" w:pos="9022"/>
              </w:tabs>
              <w:autoSpaceDE w:val="0"/>
              <w:autoSpaceDN w:val="0"/>
              <w:adjustRightInd w:val="0"/>
              <w:spacing w:line="560" w:lineRule="exact"/>
              <w:jc w:val="center"/>
              <w:rPr>
                <w:rFonts w:hint="eastAsia" w:ascii="仿宋" w:hAnsi="仿宋" w:eastAsia="仿宋" w:cs="仿宋"/>
                <w:bCs/>
                <w:caps/>
                <w:color w:val="auto"/>
                <w:szCs w:val="24"/>
                <w:highlight w:val="none"/>
              </w:rPr>
            </w:pPr>
          </w:p>
        </w:tc>
        <w:tc>
          <w:tcPr>
            <w:tcW w:w="1559" w:type="dxa"/>
            <w:vAlign w:val="center"/>
          </w:tcPr>
          <w:p w14:paraId="3E776EAD">
            <w:pPr>
              <w:tabs>
                <w:tab w:val="right" w:leader="dot" w:pos="9022"/>
              </w:tabs>
              <w:autoSpaceDE w:val="0"/>
              <w:autoSpaceDN w:val="0"/>
              <w:adjustRightInd w:val="0"/>
              <w:spacing w:line="560" w:lineRule="exact"/>
              <w:jc w:val="center"/>
              <w:rPr>
                <w:rFonts w:hint="eastAsia" w:ascii="仿宋" w:hAnsi="仿宋" w:eastAsia="仿宋" w:cs="仿宋"/>
                <w:bCs/>
                <w:caps/>
                <w:color w:val="auto"/>
                <w:szCs w:val="24"/>
                <w:highlight w:val="none"/>
              </w:rPr>
            </w:pPr>
            <w:r>
              <w:rPr>
                <w:rFonts w:hint="eastAsia" w:ascii="仿宋" w:hAnsi="仿宋" w:eastAsia="仿宋" w:cs="仿宋"/>
                <w:bCs/>
                <w:caps/>
                <w:color w:val="auto"/>
                <w:szCs w:val="24"/>
                <w:highlight w:val="none"/>
              </w:rPr>
              <w:t>性    别</w:t>
            </w:r>
          </w:p>
        </w:tc>
        <w:tc>
          <w:tcPr>
            <w:tcW w:w="2886" w:type="dxa"/>
            <w:vAlign w:val="center"/>
          </w:tcPr>
          <w:p w14:paraId="0A68F390">
            <w:pPr>
              <w:tabs>
                <w:tab w:val="right" w:leader="dot" w:pos="9022"/>
              </w:tabs>
              <w:autoSpaceDE w:val="0"/>
              <w:autoSpaceDN w:val="0"/>
              <w:adjustRightInd w:val="0"/>
              <w:spacing w:line="560" w:lineRule="exact"/>
              <w:jc w:val="center"/>
              <w:rPr>
                <w:rFonts w:hint="eastAsia" w:ascii="仿宋" w:hAnsi="仿宋" w:eastAsia="仿宋" w:cs="仿宋"/>
                <w:bCs/>
                <w:caps/>
                <w:color w:val="auto"/>
                <w:szCs w:val="24"/>
                <w:highlight w:val="none"/>
              </w:rPr>
            </w:pPr>
          </w:p>
        </w:tc>
      </w:tr>
      <w:tr w14:paraId="218F5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vMerge w:val="continue"/>
            <w:vAlign w:val="center"/>
          </w:tcPr>
          <w:p w14:paraId="1E8046FF">
            <w:pPr>
              <w:tabs>
                <w:tab w:val="right" w:leader="dot" w:pos="9022"/>
              </w:tabs>
              <w:autoSpaceDE w:val="0"/>
              <w:autoSpaceDN w:val="0"/>
              <w:adjustRightInd w:val="0"/>
              <w:spacing w:line="560" w:lineRule="exact"/>
              <w:jc w:val="left"/>
              <w:rPr>
                <w:rFonts w:hint="eastAsia" w:ascii="仿宋" w:hAnsi="仿宋" w:eastAsia="仿宋" w:cs="仿宋"/>
                <w:bCs/>
                <w:caps/>
                <w:color w:val="auto"/>
                <w:szCs w:val="24"/>
                <w:highlight w:val="none"/>
              </w:rPr>
            </w:pPr>
          </w:p>
        </w:tc>
        <w:tc>
          <w:tcPr>
            <w:tcW w:w="1355" w:type="dxa"/>
            <w:vAlign w:val="center"/>
          </w:tcPr>
          <w:p w14:paraId="042B4C3C">
            <w:pPr>
              <w:tabs>
                <w:tab w:val="right" w:leader="dot" w:pos="9022"/>
              </w:tabs>
              <w:autoSpaceDE w:val="0"/>
              <w:autoSpaceDN w:val="0"/>
              <w:adjustRightInd w:val="0"/>
              <w:spacing w:line="560" w:lineRule="exact"/>
              <w:jc w:val="center"/>
              <w:rPr>
                <w:rFonts w:hint="eastAsia" w:ascii="仿宋" w:hAnsi="仿宋" w:eastAsia="仿宋" w:cs="仿宋"/>
                <w:bCs/>
                <w:caps/>
                <w:color w:val="auto"/>
                <w:szCs w:val="24"/>
                <w:highlight w:val="none"/>
              </w:rPr>
            </w:pPr>
            <w:r>
              <w:rPr>
                <w:rFonts w:hint="eastAsia" w:ascii="仿宋" w:hAnsi="仿宋" w:eastAsia="仿宋" w:cs="仿宋"/>
                <w:bCs/>
                <w:caps/>
                <w:color w:val="auto"/>
                <w:szCs w:val="24"/>
                <w:highlight w:val="none"/>
              </w:rPr>
              <w:t>职务</w:t>
            </w:r>
          </w:p>
        </w:tc>
        <w:tc>
          <w:tcPr>
            <w:tcW w:w="2693" w:type="dxa"/>
            <w:gridSpan w:val="3"/>
            <w:vAlign w:val="center"/>
          </w:tcPr>
          <w:p w14:paraId="750DCBDC">
            <w:pPr>
              <w:tabs>
                <w:tab w:val="right" w:leader="dot" w:pos="9022"/>
              </w:tabs>
              <w:autoSpaceDE w:val="0"/>
              <w:autoSpaceDN w:val="0"/>
              <w:adjustRightInd w:val="0"/>
              <w:spacing w:line="560" w:lineRule="exact"/>
              <w:jc w:val="center"/>
              <w:rPr>
                <w:rFonts w:hint="eastAsia" w:ascii="仿宋" w:hAnsi="仿宋" w:eastAsia="仿宋" w:cs="仿宋"/>
                <w:bCs/>
                <w:caps/>
                <w:color w:val="auto"/>
                <w:szCs w:val="24"/>
                <w:highlight w:val="none"/>
              </w:rPr>
            </w:pPr>
          </w:p>
        </w:tc>
        <w:tc>
          <w:tcPr>
            <w:tcW w:w="1559" w:type="dxa"/>
            <w:vAlign w:val="center"/>
          </w:tcPr>
          <w:p w14:paraId="44DC6582">
            <w:pPr>
              <w:tabs>
                <w:tab w:val="right" w:leader="dot" w:pos="9022"/>
              </w:tabs>
              <w:autoSpaceDE w:val="0"/>
              <w:autoSpaceDN w:val="0"/>
              <w:adjustRightInd w:val="0"/>
              <w:spacing w:line="560" w:lineRule="exact"/>
              <w:jc w:val="center"/>
              <w:rPr>
                <w:rFonts w:hint="eastAsia" w:ascii="仿宋" w:hAnsi="仿宋" w:eastAsia="仿宋" w:cs="仿宋"/>
                <w:bCs/>
                <w:caps/>
                <w:color w:val="auto"/>
                <w:szCs w:val="24"/>
                <w:highlight w:val="none"/>
              </w:rPr>
            </w:pPr>
            <w:r>
              <w:rPr>
                <w:rFonts w:hint="eastAsia" w:ascii="仿宋" w:hAnsi="仿宋" w:eastAsia="仿宋" w:cs="仿宋"/>
                <w:bCs/>
                <w:caps/>
                <w:color w:val="auto"/>
                <w:szCs w:val="24"/>
                <w:highlight w:val="none"/>
              </w:rPr>
              <w:t>手机号码</w:t>
            </w:r>
          </w:p>
        </w:tc>
        <w:tc>
          <w:tcPr>
            <w:tcW w:w="2886" w:type="dxa"/>
            <w:vAlign w:val="center"/>
          </w:tcPr>
          <w:p w14:paraId="36E6AD59">
            <w:pPr>
              <w:tabs>
                <w:tab w:val="right" w:leader="dot" w:pos="9022"/>
              </w:tabs>
              <w:autoSpaceDE w:val="0"/>
              <w:autoSpaceDN w:val="0"/>
              <w:adjustRightInd w:val="0"/>
              <w:spacing w:line="560" w:lineRule="exact"/>
              <w:rPr>
                <w:rFonts w:hint="eastAsia" w:ascii="仿宋" w:hAnsi="仿宋" w:eastAsia="仿宋" w:cs="仿宋"/>
                <w:bCs/>
                <w:caps/>
                <w:color w:val="auto"/>
                <w:szCs w:val="24"/>
                <w:highlight w:val="none"/>
              </w:rPr>
            </w:pPr>
          </w:p>
        </w:tc>
      </w:tr>
      <w:tr w14:paraId="06772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vMerge w:val="restart"/>
            <w:vAlign w:val="center"/>
          </w:tcPr>
          <w:p w14:paraId="594F5758">
            <w:pPr>
              <w:tabs>
                <w:tab w:val="right" w:leader="dot" w:pos="9022"/>
              </w:tabs>
              <w:autoSpaceDE w:val="0"/>
              <w:autoSpaceDN w:val="0"/>
              <w:adjustRightInd w:val="0"/>
              <w:spacing w:line="560" w:lineRule="exact"/>
              <w:jc w:val="center"/>
              <w:rPr>
                <w:rFonts w:hint="eastAsia" w:ascii="仿宋" w:hAnsi="仿宋" w:eastAsia="仿宋" w:cs="仿宋"/>
                <w:bCs/>
                <w:caps/>
                <w:color w:val="auto"/>
                <w:szCs w:val="24"/>
                <w:highlight w:val="none"/>
              </w:rPr>
            </w:pPr>
            <w:r>
              <w:rPr>
                <w:rFonts w:hint="eastAsia" w:ascii="仿宋" w:hAnsi="仿宋" w:eastAsia="仿宋" w:cs="仿宋"/>
                <w:bCs/>
                <w:caps/>
                <w:color w:val="auto"/>
                <w:szCs w:val="24"/>
                <w:highlight w:val="none"/>
              </w:rPr>
              <w:t>被授权人</w:t>
            </w:r>
          </w:p>
        </w:tc>
        <w:tc>
          <w:tcPr>
            <w:tcW w:w="1355" w:type="dxa"/>
            <w:vAlign w:val="center"/>
          </w:tcPr>
          <w:p w14:paraId="6262B29F">
            <w:pPr>
              <w:tabs>
                <w:tab w:val="right" w:leader="dot" w:pos="9022"/>
              </w:tabs>
              <w:autoSpaceDE w:val="0"/>
              <w:autoSpaceDN w:val="0"/>
              <w:adjustRightInd w:val="0"/>
              <w:spacing w:line="560" w:lineRule="exact"/>
              <w:jc w:val="center"/>
              <w:rPr>
                <w:rFonts w:hint="eastAsia" w:ascii="仿宋" w:hAnsi="仿宋" w:eastAsia="仿宋" w:cs="仿宋"/>
                <w:bCs/>
                <w:caps/>
                <w:color w:val="auto"/>
                <w:szCs w:val="24"/>
                <w:highlight w:val="none"/>
              </w:rPr>
            </w:pPr>
            <w:r>
              <w:rPr>
                <w:rFonts w:hint="eastAsia" w:ascii="仿宋" w:hAnsi="仿宋" w:eastAsia="仿宋" w:cs="仿宋"/>
                <w:bCs/>
                <w:caps/>
                <w:color w:val="auto"/>
                <w:szCs w:val="24"/>
                <w:highlight w:val="none"/>
              </w:rPr>
              <w:t>姓名</w:t>
            </w:r>
          </w:p>
        </w:tc>
        <w:tc>
          <w:tcPr>
            <w:tcW w:w="2693" w:type="dxa"/>
            <w:gridSpan w:val="3"/>
            <w:vAlign w:val="center"/>
          </w:tcPr>
          <w:p w14:paraId="48325D37">
            <w:pPr>
              <w:tabs>
                <w:tab w:val="right" w:leader="dot" w:pos="9022"/>
              </w:tabs>
              <w:autoSpaceDE w:val="0"/>
              <w:autoSpaceDN w:val="0"/>
              <w:adjustRightInd w:val="0"/>
              <w:spacing w:line="560" w:lineRule="exact"/>
              <w:jc w:val="center"/>
              <w:rPr>
                <w:rFonts w:hint="eastAsia" w:ascii="仿宋" w:hAnsi="仿宋" w:eastAsia="仿宋" w:cs="仿宋"/>
                <w:bCs/>
                <w:caps/>
                <w:color w:val="auto"/>
                <w:szCs w:val="24"/>
                <w:highlight w:val="none"/>
              </w:rPr>
            </w:pPr>
          </w:p>
        </w:tc>
        <w:tc>
          <w:tcPr>
            <w:tcW w:w="1559" w:type="dxa"/>
            <w:vAlign w:val="center"/>
          </w:tcPr>
          <w:p w14:paraId="12F022C0">
            <w:pPr>
              <w:tabs>
                <w:tab w:val="right" w:leader="dot" w:pos="9022"/>
              </w:tabs>
              <w:autoSpaceDE w:val="0"/>
              <w:autoSpaceDN w:val="0"/>
              <w:adjustRightInd w:val="0"/>
              <w:spacing w:line="560" w:lineRule="exact"/>
              <w:jc w:val="center"/>
              <w:rPr>
                <w:rFonts w:hint="eastAsia" w:ascii="仿宋" w:hAnsi="仿宋" w:eastAsia="仿宋" w:cs="仿宋"/>
                <w:bCs/>
                <w:caps/>
                <w:color w:val="auto"/>
                <w:szCs w:val="24"/>
                <w:highlight w:val="none"/>
              </w:rPr>
            </w:pPr>
            <w:r>
              <w:rPr>
                <w:rFonts w:hint="eastAsia" w:ascii="仿宋" w:hAnsi="仿宋" w:eastAsia="仿宋" w:cs="仿宋"/>
                <w:bCs/>
                <w:caps/>
                <w:color w:val="auto"/>
                <w:szCs w:val="24"/>
                <w:highlight w:val="none"/>
              </w:rPr>
              <w:t>性    别</w:t>
            </w:r>
          </w:p>
        </w:tc>
        <w:tc>
          <w:tcPr>
            <w:tcW w:w="2886" w:type="dxa"/>
            <w:vAlign w:val="center"/>
          </w:tcPr>
          <w:p w14:paraId="447B2AF6">
            <w:pPr>
              <w:tabs>
                <w:tab w:val="right" w:leader="dot" w:pos="9022"/>
              </w:tabs>
              <w:autoSpaceDE w:val="0"/>
              <w:autoSpaceDN w:val="0"/>
              <w:adjustRightInd w:val="0"/>
              <w:spacing w:line="560" w:lineRule="exact"/>
              <w:jc w:val="center"/>
              <w:rPr>
                <w:rFonts w:hint="eastAsia" w:ascii="仿宋" w:hAnsi="仿宋" w:eastAsia="仿宋" w:cs="仿宋"/>
                <w:bCs/>
                <w:caps/>
                <w:color w:val="auto"/>
                <w:szCs w:val="24"/>
                <w:highlight w:val="none"/>
              </w:rPr>
            </w:pPr>
          </w:p>
        </w:tc>
      </w:tr>
      <w:tr w14:paraId="4D6CC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vMerge w:val="continue"/>
          </w:tcPr>
          <w:p w14:paraId="6F209C9A">
            <w:pPr>
              <w:tabs>
                <w:tab w:val="right" w:leader="dot" w:pos="9022"/>
              </w:tabs>
              <w:autoSpaceDE w:val="0"/>
              <w:autoSpaceDN w:val="0"/>
              <w:adjustRightInd w:val="0"/>
              <w:spacing w:line="560" w:lineRule="exact"/>
              <w:jc w:val="left"/>
              <w:rPr>
                <w:rFonts w:hint="eastAsia" w:ascii="仿宋" w:hAnsi="仿宋" w:eastAsia="仿宋" w:cs="仿宋"/>
                <w:bCs/>
                <w:caps/>
                <w:color w:val="auto"/>
                <w:szCs w:val="24"/>
                <w:highlight w:val="none"/>
              </w:rPr>
            </w:pPr>
          </w:p>
        </w:tc>
        <w:tc>
          <w:tcPr>
            <w:tcW w:w="1355" w:type="dxa"/>
            <w:vAlign w:val="center"/>
          </w:tcPr>
          <w:p w14:paraId="11C416FB">
            <w:pPr>
              <w:tabs>
                <w:tab w:val="right" w:leader="dot" w:pos="9022"/>
              </w:tabs>
              <w:autoSpaceDE w:val="0"/>
              <w:autoSpaceDN w:val="0"/>
              <w:adjustRightInd w:val="0"/>
              <w:spacing w:line="560" w:lineRule="exact"/>
              <w:jc w:val="center"/>
              <w:rPr>
                <w:rFonts w:hint="eastAsia" w:ascii="仿宋" w:hAnsi="仿宋" w:eastAsia="仿宋" w:cs="仿宋"/>
                <w:bCs/>
                <w:caps/>
                <w:color w:val="auto"/>
                <w:szCs w:val="24"/>
                <w:highlight w:val="none"/>
              </w:rPr>
            </w:pPr>
            <w:r>
              <w:rPr>
                <w:rFonts w:hint="eastAsia" w:ascii="仿宋" w:hAnsi="仿宋" w:eastAsia="仿宋" w:cs="仿宋"/>
                <w:bCs/>
                <w:caps/>
                <w:color w:val="auto"/>
                <w:szCs w:val="24"/>
                <w:highlight w:val="none"/>
              </w:rPr>
              <w:t>职务</w:t>
            </w:r>
          </w:p>
        </w:tc>
        <w:tc>
          <w:tcPr>
            <w:tcW w:w="2693" w:type="dxa"/>
            <w:gridSpan w:val="3"/>
            <w:vAlign w:val="center"/>
          </w:tcPr>
          <w:p w14:paraId="30FE79BC">
            <w:pPr>
              <w:tabs>
                <w:tab w:val="right" w:leader="dot" w:pos="9022"/>
              </w:tabs>
              <w:autoSpaceDE w:val="0"/>
              <w:autoSpaceDN w:val="0"/>
              <w:adjustRightInd w:val="0"/>
              <w:spacing w:line="560" w:lineRule="exact"/>
              <w:jc w:val="center"/>
              <w:rPr>
                <w:rFonts w:hint="eastAsia" w:ascii="仿宋" w:hAnsi="仿宋" w:eastAsia="仿宋" w:cs="仿宋"/>
                <w:bCs/>
                <w:caps/>
                <w:color w:val="auto"/>
                <w:szCs w:val="24"/>
                <w:highlight w:val="none"/>
              </w:rPr>
            </w:pPr>
          </w:p>
        </w:tc>
        <w:tc>
          <w:tcPr>
            <w:tcW w:w="1559" w:type="dxa"/>
            <w:vAlign w:val="center"/>
          </w:tcPr>
          <w:p w14:paraId="59D49E89">
            <w:pPr>
              <w:tabs>
                <w:tab w:val="right" w:leader="dot" w:pos="9022"/>
              </w:tabs>
              <w:autoSpaceDE w:val="0"/>
              <w:autoSpaceDN w:val="0"/>
              <w:adjustRightInd w:val="0"/>
              <w:spacing w:line="560" w:lineRule="exact"/>
              <w:jc w:val="center"/>
              <w:rPr>
                <w:rFonts w:hint="eastAsia" w:ascii="仿宋" w:hAnsi="仿宋" w:eastAsia="仿宋" w:cs="仿宋"/>
                <w:bCs/>
                <w:caps/>
                <w:color w:val="auto"/>
                <w:szCs w:val="24"/>
                <w:highlight w:val="none"/>
              </w:rPr>
            </w:pPr>
            <w:r>
              <w:rPr>
                <w:rFonts w:hint="eastAsia" w:ascii="仿宋" w:hAnsi="仿宋" w:eastAsia="仿宋" w:cs="仿宋"/>
                <w:bCs/>
                <w:caps/>
                <w:color w:val="auto"/>
                <w:szCs w:val="24"/>
                <w:highlight w:val="none"/>
              </w:rPr>
              <w:t>手机号码</w:t>
            </w:r>
          </w:p>
        </w:tc>
        <w:tc>
          <w:tcPr>
            <w:tcW w:w="2886" w:type="dxa"/>
          </w:tcPr>
          <w:p w14:paraId="287C4E5E">
            <w:pPr>
              <w:tabs>
                <w:tab w:val="right" w:leader="dot" w:pos="9022"/>
              </w:tabs>
              <w:autoSpaceDE w:val="0"/>
              <w:autoSpaceDN w:val="0"/>
              <w:adjustRightInd w:val="0"/>
              <w:spacing w:line="560" w:lineRule="exact"/>
              <w:rPr>
                <w:rFonts w:hint="eastAsia" w:ascii="仿宋" w:hAnsi="仿宋" w:eastAsia="仿宋" w:cs="仿宋"/>
                <w:bCs/>
                <w:caps/>
                <w:color w:val="auto"/>
                <w:szCs w:val="24"/>
                <w:highlight w:val="none"/>
              </w:rPr>
            </w:pPr>
          </w:p>
        </w:tc>
      </w:tr>
      <w:tr w14:paraId="3C73D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tcPr>
          <w:p w14:paraId="4319CE76">
            <w:pPr>
              <w:tabs>
                <w:tab w:val="right" w:leader="dot" w:pos="9022"/>
              </w:tabs>
              <w:autoSpaceDE w:val="0"/>
              <w:autoSpaceDN w:val="0"/>
              <w:adjustRightInd w:val="0"/>
              <w:spacing w:line="560" w:lineRule="exact"/>
              <w:jc w:val="left"/>
              <w:rPr>
                <w:rFonts w:hint="eastAsia" w:ascii="仿宋" w:hAnsi="仿宋" w:eastAsia="仿宋" w:cs="仿宋"/>
                <w:bCs/>
                <w:caps/>
                <w:color w:val="auto"/>
                <w:szCs w:val="24"/>
                <w:highlight w:val="none"/>
              </w:rPr>
            </w:pPr>
            <w:r>
              <w:rPr>
                <w:rFonts w:hint="eastAsia" w:ascii="仿宋" w:hAnsi="仿宋" w:eastAsia="仿宋" w:cs="仿宋"/>
                <w:bCs/>
                <w:caps/>
                <w:color w:val="auto"/>
                <w:szCs w:val="24"/>
                <w:highlight w:val="none"/>
              </w:rPr>
              <w:t>通讯地址</w:t>
            </w:r>
          </w:p>
        </w:tc>
        <w:tc>
          <w:tcPr>
            <w:tcW w:w="8493" w:type="dxa"/>
            <w:gridSpan w:val="6"/>
          </w:tcPr>
          <w:p w14:paraId="5C3702B3">
            <w:pPr>
              <w:tabs>
                <w:tab w:val="right" w:leader="dot" w:pos="9022"/>
              </w:tabs>
              <w:autoSpaceDE w:val="0"/>
              <w:autoSpaceDN w:val="0"/>
              <w:adjustRightInd w:val="0"/>
              <w:spacing w:line="560" w:lineRule="exact"/>
              <w:jc w:val="left"/>
              <w:rPr>
                <w:rFonts w:hint="eastAsia" w:ascii="仿宋" w:hAnsi="仿宋" w:eastAsia="仿宋" w:cs="仿宋"/>
                <w:bCs/>
                <w:caps/>
                <w:color w:val="auto"/>
                <w:szCs w:val="24"/>
                <w:highlight w:val="none"/>
              </w:rPr>
            </w:pPr>
          </w:p>
        </w:tc>
      </w:tr>
      <w:tr w14:paraId="5B00D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0" w:hRule="atLeast"/>
          <w:jc w:val="center"/>
        </w:trPr>
        <w:tc>
          <w:tcPr>
            <w:tcW w:w="4899" w:type="dxa"/>
            <w:gridSpan w:val="4"/>
            <w:vAlign w:val="center"/>
          </w:tcPr>
          <w:p w14:paraId="240EDC43">
            <w:pPr>
              <w:tabs>
                <w:tab w:val="right" w:leader="dot" w:pos="9022"/>
              </w:tabs>
              <w:autoSpaceDE w:val="0"/>
              <w:autoSpaceDN w:val="0"/>
              <w:adjustRightInd w:val="0"/>
              <w:spacing w:line="560" w:lineRule="exact"/>
              <w:jc w:val="center"/>
              <w:rPr>
                <w:rFonts w:hint="eastAsia" w:ascii="仿宋" w:hAnsi="仿宋" w:eastAsia="仿宋" w:cs="仿宋"/>
                <w:bCs/>
                <w:caps/>
                <w:color w:val="auto"/>
                <w:szCs w:val="24"/>
                <w:highlight w:val="none"/>
              </w:rPr>
            </w:pPr>
            <w:r>
              <w:rPr>
                <w:rFonts w:hint="eastAsia" w:ascii="仿宋" w:hAnsi="仿宋" w:eastAsia="仿宋" w:cs="仿宋"/>
                <w:bCs/>
                <w:caps/>
                <w:color w:val="auto"/>
                <w:szCs w:val="24"/>
                <w:highlight w:val="none"/>
              </w:rPr>
              <w:t>法定代表人身份证复印件</w:t>
            </w:r>
          </w:p>
          <w:p w14:paraId="5F8C0AB5">
            <w:pPr>
              <w:tabs>
                <w:tab w:val="right" w:leader="dot" w:pos="9022"/>
              </w:tabs>
              <w:autoSpaceDE w:val="0"/>
              <w:autoSpaceDN w:val="0"/>
              <w:adjustRightInd w:val="0"/>
              <w:spacing w:line="560" w:lineRule="exact"/>
              <w:jc w:val="left"/>
              <w:rPr>
                <w:rFonts w:hint="eastAsia" w:ascii="仿宋" w:hAnsi="仿宋" w:eastAsia="仿宋" w:cs="仿宋"/>
                <w:bCs/>
                <w:caps/>
                <w:color w:val="auto"/>
                <w:szCs w:val="24"/>
                <w:highlight w:val="none"/>
              </w:rPr>
            </w:pPr>
          </w:p>
          <w:p w14:paraId="1E6284DB">
            <w:pPr>
              <w:tabs>
                <w:tab w:val="right" w:leader="dot" w:pos="9022"/>
              </w:tabs>
              <w:autoSpaceDE w:val="0"/>
              <w:autoSpaceDN w:val="0"/>
              <w:adjustRightInd w:val="0"/>
              <w:spacing w:line="560" w:lineRule="exact"/>
              <w:jc w:val="center"/>
              <w:rPr>
                <w:rFonts w:hint="eastAsia" w:ascii="仿宋" w:hAnsi="仿宋" w:eastAsia="仿宋" w:cs="仿宋"/>
                <w:bCs/>
                <w:caps/>
                <w:color w:val="auto"/>
                <w:szCs w:val="24"/>
                <w:highlight w:val="none"/>
              </w:rPr>
            </w:pPr>
            <w:r>
              <w:rPr>
                <w:rFonts w:hint="eastAsia" w:ascii="仿宋" w:hAnsi="仿宋" w:eastAsia="仿宋" w:cs="仿宋"/>
                <w:bCs/>
                <w:caps/>
                <w:color w:val="auto"/>
                <w:szCs w:val="24"/>
                <w:highlight w:val="none"/>
              </w:rPr>
              <w:t>二代身份证正、反两面都需复印</w:t>
            </w:r>
          </w:p>
          <w:p w14:paraId="3BDA0535">
            <w:pPr>
              <w:tabs>
                <w:tab w:val="right" w:leader="dot" w:pos="9022"/>
              </w:tabs>
              <w:autoSpaceDE w:val="0"/>
              <w:autoSpaceDN w:val="0"/>
              <w:adjustRightInd w:val="0"/>
              <w:spacing w:line="560" w:lineRule="exact"/>
              <w:jc w:val="center"/>
              <w:rPr>
                <w:rFonts w:hint="eastAsia" w:ascii="仿宋" w:hAnsi="仿宋" w:eastAsia="仿宋" w:cs="仿宋"/>
                <w:bCs/>
                <w:caps/>
                <w:color w:val="auto"/>
                <w:szCs w:val="24"/>
                <w:highlight w:val="none"/>
              </w:rPr>
            </w:pPr>
            <w:r>
              <w:rPr>
                <w:rFonts w:hint="eastAsia" w:ascii="仿宋" w:hAnsi="仿宋" w:eastAsia="仿宋" w:cs="仿宋"/>
                <w:bCs/>
                <w:caps/>
                <w:color w:val="auto"/>
                <w:szCs w:val="24"/>
                <w:highlight w:val="none"/>
              </w:rPr>
              <w:t>（粘贴处）</w:t>
            </w:r>
          </w:p>
          <w:p w14:paraId="2B179921">
            <w:pPr>
              <w:tabs>
                <w:tab w:val="right" w:leader="dot" w:pos="9022"/>
              </w:tabs>
              <w:autoSpaceDE w:val="0"/>
              <w:autoSpaceDN w:val="0"/>
              <w:adjustRightInd w:val="0"/>
              <w:spacing w:line="560" w:lineRule="exact"/>
              <w:jc w:val="left"/>
              <w:rPr>
                <w:rFonts w:hint="eastAsia" w:ascii="仿宋" w:hAnsi="仿宋" w:eastAsia="仿宋" w:cs="仿宋"/>
                <w:bCs/>
                <w:caps/>
                <w:color w:val="auto"/>
                <w:szCs w:val="24"/>
                <w:highlight w:val="none"/>
              </w:rPr>
            </w:pPr>
          </w:p>
        </w:tc>
        <w:tc>
          <w:tcPr>
            <w:tcW w:w="5296" w:type="dxa"/>
            <w:gridSpan w:val="3"/>
            <w:vAlign w:val="center"/>
          </w:tcPr>
          <w:p w14:paraId="6EB7A432">
            <w:pPr>
              <w:tabs>
                <w:tab w:val="right" w:leader="dot" w:pos="9022"/>
              </w:tabs>
              <w:autoSpaceDE w:val="0"/>
              <w:autoSpaceDN w:val="0"/>
              <w:adjustRightInd w:val="0"/>
              <w:spacing w:line="560" w:lineRule="exact"/>
              <w:jc w:val="center"/>
              <w:rPr>
                <w:rFonts w:hint="eastAsia" w:ascii="仿宋" w:hAnsi="仿宋" w:eastAsia="仿宋" w:cs="仿宋"/>
                <w:bCs/>
                <w:caps/>
                <w:color w:val="auto"/>
                <w:szCs w:val="24"/>
                <w:highlight w:val="none"/>
              </w:rPr>
            </w:pPr>
            <w:r>
              <w:rPr>
                <w:rFonts w:hint="eastAsia" w:ascii="仿宋" w:hAnsi="仿宋" w:eastAsia="仿宋" w:cs="仿宋"/>
                <w:bCs/>
                <w:caps/>
                <w:color w:val="auto"/>
                <w:szCs w:val="24"/>
                <w:highlight w:val="none"/>
              </w:rPr>
              <w:t>被授权人身份证复印件</w:t>
            </w:r>
          </w:p>
          <w:p w14:paraId="552A34EC">
            <w:pPr>
              <w:tabs>
                <w:tab w:val="right" w:leader="dot" w:pos="9022"/>
              </w:tabs>
              <w:autoSpaceDE w:val="0"/>
              <w:autoSpaceDN w:val="0"/>
              <w:adjustRightInd w:val="0"/>
              <w:spacing w:line="560" w:lineRule="exact"/>
              <w:jc w:val="left"/>
              <w:rPr>
                <w:rFonts w:hint="eastAsia" w:ascii="仿宋" w:hAnsi="仿宋" w:eastAsia="仿宋" w:cs="仿宋"/>
                <w:bCs/>
                <w:caps/>
                <w:color w:val="auto"/>
                <w:szCs w:val="24"/>
                <w:highlight w:val="none"/>
              </w:rPr>
            </w:pPr>
          </w:p>
          <w:p w14:paraId="21B4AAA3">
            <w:pPr>
              <w:tabs>
                <w:tab w:val="right" w:leader="dot" w:pos="9022"/>
              </w:tabs>
              <w:autoSpaceDE w:val="0"/>
              <w:autoSpaceDN w:val="0"/>
              <w:adjustRightInd w:val="0"/>
              <w:spacing w:line="560" w:lineRule="exact"/>
              <w:jc w:val="center"/>
              <w:rPr>
                <w:rFonts w:hint="eastAsia" w:ascii="仿宋" w:hAnsi="仿宋" w:eastAsia="仿宋" w:cs="仿宋"/>
                <w:bCs/>
                <w:caps/>
                <w:color w:val="auto"/>
                <w:szCs w:val="24"/>
                <w:highlight w:val="none"/>
              </w:rPr>
            </w:pPr>
            <w:r>
              <w:rPr>
                <w:rFonts w:hint="eastAsia" w:ascii="仿宋" w:hAnsi="仿宋" w:eastAsia="仿宋" w:cs="仿宋"/>
                <w:bCs/>
                <w:caps/>
                <w:color w:val="auto"/>
                <w:szCs w:val="24"/>
                <w:highlight w:val="none"/>
              </w:rPr>
              <w:t>二代身份证正、反两面都需复印</w:t>
            </w:r>
          </w:p>
          <w:p w14:paraId="7581FDB3">
            <w:pPr>
              <w:tabs>
                <w:tab w:val="right" w:leader="dot" w:pos="9022"/>
              </w:tabs>
              <w:autoSpaceDE w:val="0"/>
              <w:autoSpaceDN w:val="0"/>
              <w:adjustRightInd w:val="0"/>
              <w:spacing w:line="560" w:lineRule="exact"/>
              <w:jc w:val="center"/>
              <w:rPr>
                <w:rFonts w:hint="eastAsia" w:ascii="仿宋" w:hAnsi="仿宋" w:eastAsia="仿宋" w:cs="仿宋"/>
                <w:bCs/>
                <w:caps/>
                <w:color w:val="auto"/>
                <w:szCs w:val="24"/>
                <w:highlight w:val="none"/>
              </w:rPr>
            </w:pPr>
            <w:r>
              <w:rPr>
                <w:rFonts w:hint="eastAsia" w:ascii="仿宋" w:hAnsi="仿宋" w:eastAsia="仿宋" w:cs="仿宋"/>
                <w:bCs/>
                <w:caps/>
                <w:color w:val="auto"/>
                <w:szCs w:val="24"/>
                <w:highlight w:val="none"/>
              </w:rPr>
              <w:t>（粘贴处）</w:t>
            </w:r>
          </w:p>
          <w:p w14:paraId="516AD7E1">
            <w:pPr>
              <w:tabs>
                <w:tab w:val="right" w:leader="dot" w:pos="9022"/>
              </w:tabs>
              <w:autoSpaceDE w:val="0"/>
              <w:autoSpaceDN w:val="0"/>
              <w:adjustRightInd w:val="0"/>
              <w:spacing w:line="560" w:lineRule="exact"/>
              <w:jc w:val="left"/>
              <w:rPr>
                <w:rFonts w:hint="eastAsia" w:ascii="仿宋" w:hAnsi="仿宋" w:eastAsia="仿宋" w:cs="仿宋"/>
                <w:bCs/>
                <w:caps/>
                <w:color w:val="auto"/>
                <w:szCs w:val="24"/>
                <w:highlight w:val="none"/>
              </w:rPr>
            </w:pPr>
          </w:p>
        </w:tc>
      </w:tr>
      <w:tr w14:paraId="23EC4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4899" w:type="dxa"/>
            <w:gridSpan w:val="4"/>
            <w:vAlign w:val="center"/>
          </w:tcPr>
          <w:p w14:paraId="1BA808CA">
            <w:pPr>
              <w:tabs>
                <w:tab w:val="right" w:leader="dot" w:pos="9022"/>
              </w:tabs>
              <w:autoSpaceDE w:val="0"/>
              <w:autoSpaceDN w:val="0"/>
              <w:adjustRightInd w:val="0"/>
              <w:spacing w:line="560" w:lineRule="exact"/>
              <w:jc w:val="left"/>
              <w:rPr>
                <w:rFonts w:hint="eastAsia" w:ascii="仿宋" w:hAnsi="仿宋" w:eastAsia="仿宋" w:cs="仿宋"/>
                <w:bCs/>
                <w:caps/>
                <w:color w:val="auto"/>
                <w:szCs w:val="24"/>
                <w:highlight w:val="none"/>
              </w:rPr>
            </w:pPr>
            <w:r>
              <w:rPr>
                <w:rFonts w:hint="eastAsia" w:ascii="仿宋" w:hAnsi="仿宋" w:eastAsia="仿宋" w:cs="仿宋"/>
                <w:bCs/>
                <w:caps/>
                <w:color w:val="auto"/>
                <w:szCs w:val="24"/>
                <w:highlight w:val="none"/>
              </w:rPr>
              <w:t>法定代表人签字或盖章：</w:t>
            </w:r>
          </w:p>
        </w:tc>
        <w:tc>
          <w:tcPr>
            <w:tcW w:w="5296" w:type="dxa"/>
            <w:gridSpan w:val="3"/>
            <w:vAlign w:val="center"/>
          </w:tcPr>
          <w:p w14:paraId="44BDA8CF">
            <w:pPr>
              <w:tabs>
                <w:tab w:val="right" w:leader="dot" w:pos="9022"/>
              </w:tabs>
              <w:autoSpaceDE w:val="0"/>
              <w:autoSpaceDN w:val="0"/>
              <w:adjustRightInd w:val="0"/>
              <w:spacing w:line="560" w:lineRule="exact"/>
              <w:jc w:val="left"/>
              <w:rPr>
                <w:rFonts w:hint="eastAsia" w:ascii="仿宋" w:hAnsi="仿宋" w:eastAsia="仿宋" w:cs="仿宋"/>
                <w:bCs/>
                <w:caps/>
                <w:color w:val="auto"/>
                <w:szCs w:val="24"/>
                <w:highlight w:val="none"/>
              </w:rPr>
            </w:pPr>
            <w:r>
              <w:rPr>
                <w:rFonts w:hint="eastAsia" w:ascii="仿宋" w:hAnsi="仿宋" w:eastAsia="仿宋" w:cs="仿宋"/>
                <w:bCs/>
                <w:caps/>
                <w:color w:val="auto"/>
                <w:szCs w:val="24"/>
                <w:highlight w:val="none"/>
              </w:rPr>
              <w:t>被授权人签字或盖章：</w:t>
            </w:r>
          </w:p>
        </w:tc>
      </w:tr>
      <w:tr w14:paraId="6CC9F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10195" w:type="dxa"/>
            <w:gridSpan w:val="7"/>
            <w:tcBorders>
              <w:bottom w:val="single" w:color="auto" w:sz="4" w:space="0"/>
            </w:tcBorders>
            <w:vAlign w:val="center"/>
          </w:tcPr>
          <w:p w14:paraId="40DBF9E2">
            <w:pPr>
              <w:tabs>
                <w:tab w:val="right" w:leader="dot" w:pos="9022"/>
              </w:tabs>
              <w:autoSpaceDE w:val="0"/>
              <w:autoSpaceDN w:val="0"/>
              <w:adjustRightInd w:val="0"/>
              <w:spacing w:line="560" w:lineRule="exact"/>
              <w:jc w:val="left"/>
              <w:rPr>
                <w:rFonts w:hint="eastAsia" w:ascii="仿宋" w:hAnsi="仿宋" w:eastAsia="仿宋" w:cs="仿宋"/>
                <w:bCs/>
                <w:caps/>
                <w:color w:val="auto"/>
                <w:szCs w:val="24"/>
                <w:highlight w:val="none"/>
              </w:rPr>
            </w:pPr>
            <w:r>
              <w:rPr>
                <w:rFonts w:hint="eastAsia" w:ascii="仿宋" w:hAnsi="仿宋" w:eastAsia="仿宋" w:cs="仿宋"/>
                <w:bCs/>
                <w:caps/>
                <w:color w:val="auto"/>
                <w:szCs w:val="24"/>
                <w:highlight w:val="none"/>
              </w:rPr>
              <w:t>投标人名称：</w:t>
            </w:r>
            <w:r>
              <w:rPr>
                <w:rFonts w:hint="eastAsia" w:ascii="仿宋" w:hAnsi="仿宋" w:eastAsia="仿宋" w:cs="仿宋"/>
                <w:bCs/>
                <w:caps/>
                <w:color w:val="auto"/>
                <w:szCs w:val="24"/>
                <w:highlight w:val="none"/>
                <w:u w:val="single"/>
              </w:rPr>
              <w:t xml:space="preserve">             </w:t>
            </w:r>
            <w:r>
              <w:rPr>
                <w:rFonts w:hint="eastAsia" w:ascii="仿宋" w:hAnsi="仿宋" w:eastAsia="仿宋" w:cs="仿宋"/>
                <w:bCs/>
                <w:caps/>
                <w:color w:val="auto"/>
                <w:szCs w:val="24"/>
                <w:highlight w:val="none"/>
              </w:rPr>
              <w:t>（投标人单位公章）     日 期：</w:t>
            </w:r>
          </w:p>
        </w:tc>
      </w:tr>
      <w:bookmarkEnd w:id="198"/>
      <w:bookmarkEnd w:id="199"/>
      <w:bookmarkEnd w:id="200"/>
      <w:bookmarkEnd w:id="201"/>
      <w:bookmarkEnd w:id="202"/>
      <w:bookmarkEnd w:id="203"/>
      <w:bookmarkEnd w:id="204"/>
      <w:bookmarkEnd w:id="205"/>
      <w:bookmarkEnd w:id="206"/>
      <w:bookmarkEnd w:id="207"/>
    </w:tbl>
    <w:p w14:paraId="2742962B">
      <w:pPr>
        <w:pStyle w:val="37"/>
        <w:spacing w:line="560" w:lineRule="exact"/>
        <w:ind w:firstLine="0" w:firstLineChars="0"/>
        <w:jc w:val="center"/>
        <w:rPr>
          <w:rFonts w:hint="eastAsia" w:ascii="仿宋" w:hAnsi="仿宋" w:eastAsia="仿宋" w:cs="仿宋"/>
          <w:b/>
          <w:color w:val="auto"/>
          <w:highlight w:val="none"/>
        </w:rPr>
      </w:pPr>
      <w:r>
        <w:rPr>
          <w:rFonts w:hint="eastAsia" w:ascii="仿宋" w:hAnsi="仿宋" w:eastAsia="仿宋" w:cs="仿宋"/>
          <w:bCs/>
          <w:caps/>
          <w:color w:val="auto"/>
          <w:szCs w:val="24"/>
          <w:highlight w:val="none"/>
        </w:rPr>
        <w:t xml:space="preserve"> </w:t>
      </w:r>
      <w:r>
        <w:rPr>
          <w:rFonts w:hint="eastAsia" w:ascii="仿宋" w:hAnsi="仿宋" w:eastAsia="仿宋" w:cs="仿宋"/>
          <w:color w:val="auto"/>
          <w:kern w:val="0"/>
          <w:sz w:val="24"/>
          <w:highlight w:val="none"/>
          <w:u w:val="none"/>
        </w:rPr>
        <w:t>（</w:t>
      </w:r>
      <w:r>
        <w:rPr>
          <w:rFonts w:hint="eastAsia" w:ascii="仿宋" w:hAnsi="仿宋" w:eastAsia="仿宋" w:cs="仿宋"/>
          <w:color w:val="auto"/>
          <w:kern w:val="0"/>
          <w:sz w:val="24"/>
          <w:highlight w:val="none"/>
          <w:u w:val="none"/>
          <w:lang w:eastAsia="zh-CN"/>
        </w:rPr>
        <w:t>被授权人投标时</w:t>
      </w:r>
      <w:r>
        <w:rPr>
          <w:rFonts w:hint="eastAsia" w:ascii="仿宋" w:hAnsi="仿宋" w:eastAsia="仿宋" w:cs="仿宋"/>
          <w:color w:val="auto"/>
          <w:kern w:val="0"/>
          <w:sz w:val="24"/>
          <w:highlight w:val="none"/>
          <w:u w:val="none"/>
        </w:rPr>
        <w:t>，须提供</w:t>
      </w:r>
      <w:r>
        <w:rPr>
          <w:rFonts w:hint="eastAsia" w:ascii="仿宋" w:hAnsi="仿宋" w:eastAsia="仿宋" w:cs="仿宋"/>
          <w:color w:val="auto"/>
          <w:kern w:val="0"/>
          <w:sz w:val="24"/>
          <w:highlight w:val="none"/>
          <w:u w:val="none"/>
          <w:lang w:eastAsia="zh-CN"/>
        </w:rPr>
        <w:t>法定代表人授权委托书</w:t>
      </w:r>
      <w:r>
        <w:rPr>
          <w:rFonts w:hint="eastAsia" w:ascii="仿宋" w:hAnsi="仿宋" w:eastAsia="仿宋" w:cs="仿宋"/>
          <w:color w:val="auto"/>
          <w:kern w:val="0"/>
          <w:sz w:val="24"/>
          <w:highlight w:val="none"/>
          <w:u w:val="none"/>
        </w:rPr>
        <w:t>及</w:t>
      </w:r>
      <w:r>
        <w:rPr>
          <w:rFonts w:hint="eastAsia" w:ascii="仿宋" w:hAnsi="仿宋" w:eastAsia="仿宋" w:cs="仿宋"/>
          <w:color w:val="auto"/>
          <w:kern w:val="0"/>
          <w:sz w:val="24"/>
          <w:highlight w:val="none"/>
          <w:u w:val="none"/>
          <w:lang w:eastAsia="zh-CN"/>
        </w:rPr>
        <w:t>被授权人身份证</w:t>
      </w:r>
      <w:r>
        <w:rPr>
          <w:rFonts w:hint="eastAsia" w:ascii="仿宋" w:hAnsi="仿宋" w:eastAsia="仿宋" w:cs="仿宋"/>
          <w:color w:val="auto"/>
          <w:kern w:val="0"/>
          <w:sz w:val="24"/>
          <w:highlight w:val="none"/>
          <w:u w:val="none"/>
        </w:rPr>
        <w:t>原件）</w:t>
      </w:r>
    </w:p>
    <w:p w14:paraId="4FB290BE">
      <w:pPr>
        <w:pStyle w:val="37"/>
        <w:spacing w:line="560" w:lineRule="exact"/>
        <w:ind w:left="0" w:leftChars="0" w:firstLine="0" w:firstLineChars="0"/>
        <w:rPr>
          <w:rFonts w:hint="eastAsia" w:ascii="仿宋" w:hAnsi="仿宋" w:eastAsia="仿宋" w:cs="仿宋"/>
          <w:b/>
          <w:color w:val="auto"/>
          <w:sz w:val="20"/>
          <w:szCs w:val="16"/>
          <w:highlight w:val="none"/>
        </w:rPr>
      </w:pPr>
      <w:r>
        <w:rPr>
          <w:rFonts w:hint="eastAsia" w:ascii="仿宋" w:hAnsi="仿宋" w:eastAsia="仿宋" w:cs="仿宋"/>
          <w:b/>
          <w:color w:val="auto"/>
          <w:highlight w:val="none"/>
          <w:lang w:val="en-US" w:eastAsia="zh-CN"/>
        </w:rPr>
        <w:t>10</w:t>
      </w:r>
      <w:r>
        <w:rPr>
          <w:rFonts w:hint="eastAsia" w:ascii="仿宋" w:hAnsi="仿宋" w:eastAsia="仿宋" w:cs="仿宋"/>
          <w:b/>
          <w:color w:val="auto"/>
          <w:highlight w:val="none"/>
        </w:rPr>
        <w:t>.</w:t>
      </w:r>
      <w:r>
        <w:rPr>
          <w:rFonts w:hint="eastAsia" w:ascii="仿宋" w:hAnsi="仿宋" w:eastAsia="仿宋" w:cs="仿宋"/>
          <w:b/>
          <w:color w:val="auto"/>
          <w:highlight w:val="none"/>
          <w:lang w:eastAsia="zh-CN"/>
        </w:rPr>
        <w:t>20</w:t>
      </w:r>
      <w:r>
        <w:rPr>
          <w:rFonts w:hint="eastAsia" w:ascii="仿宋" w:hAnsi="仿宋" w:eastAsia="仿宋" w:cs="仿宋"/>
          <w:b/>
          <w:color w:val="auto"/>
          <w:highlight w:val="none"/>
          <w:lang w:val="en-US" w:eastAsia="zh-CN"/>
        </w:rPr>
        <w:t>22</w:t>
      </w:r>
      <w:r>
        <w:rPr>
          <w:rFonts w:hint="eastAsia" w:ascii="仿宋" w:hAnsi="仿宋" w:eastAsia="仿宋" w:cs="仿宋"/>
          <w:b/>
          <w:color w:val="auto"/>
          <w:highlight w:val="none"/>
          <w:lang w:eastAsia="zh-CN"/>
        </w:rPr>
        <w:t>年1月1日</w:t>
      </w:r>
      <w:r>
        <w:rPr>
          <w:rFonts w:hint="eastAsia" w:ascii="仿宋" w:hAnsi="仿宋" w:eastAsia="仿宋" w:cs="仿宋"/>
          <w:b/>
          <w:color w:val="auto"/>
          <w:highlight w:val="none"/>
        </w:rPr>
        <w:t>至今</w:t>
      </w:r>
      <w:bookmarkStart w:id="208" w:name="_Toc188808842"/>
      <w:bookmarkStart w:id="209" w:name="_Toc193126891"/>
      <w:r>
        <w:rPr>
          <w:rFonts w:hint="eastAsia" w:ascii="仿宋" w:hAnsi="仿宋" w:eastAsia="仿宋" w:cs="仿宋"/>
          <w:b/>
          <w:color w:val="auto"/>
          <w:highlight w:val="none"/>
          <w:lang w:eastAsia="zh-CN"/>
        </w:rPr>
        <w:t>类似项目业绩</w:t>
      </w:r>
      <w:r>
        <w:rPr>
          <w:rFonts w:hint="eastAsia" w:ascii="仿宋" w:hAnsi="仿宋" w:eastAsia="仿宋" w:cs="仿宋"/>
          <w:b/>
          <w:color w:val="auto"/>
          <w:highlight w:val="none"/>
        </w:rPr>
        <w:t>（以合同为准</w:t>
      </w:r>
      <w:r>
        <w:rPr>
          <w:rFonts w:hint="eastAsia" w:ascii="仿宋" w:hAnsi="仿宋" w:eastAsia="仿宋" w:cs="仿宋"/>
          <w:b/>
          <w:color w:val="auto"/>
          <w:highlight w:val="none"/>
          <w:lang w:eastAsia="zh-CN"/>
        </w:rPr>
        <w:t>，</w:t>
      </w:r>
      <w:r>
        <w:rPr>
          <w:rFonts w:hint="eastAsia" w:ascii="仿宋" w:hAnsi="仿宋" w:eastAsia="仿宋" w:cs="仿宋"/>
          <w:b/>
          <w:color w:val="auto"/>
          <w:highlight w:val="none"/>
          <w:lang w:val="en-US" w:eastAsia="zh-CN"/>
        </w:rPr>
        <w:t>复印件加盖公章</w:t>
      </w:r>
      <w:r>
        <w:rPr>
          <w:rFonts w:hint="eastAsia" w:ascii="仿宋" w:hAnsi="仿宋" w:eastAsia="仿宋" w:cs="仿宋"/>
          <w:b/>
          <w:color w:val="auto"/>
          <w:highlight w:val="none"/>
        </w:rPr>
        <w:t>）</w:t>
      </w:r>
    </w:p>
    <w:p w14:paraId="46809497">
      <w:pPr>
        <w:pStyle w:val="37"/>
        <w:spacing w:line="560" w:lineRule="exact"/>
        <w:ind w:firstLine="0" w:firstLineChars="0"/>
        <w:rPr>
          <w:rFonts w:hint="eastAsia" w:ascii="仿宋" w:hAnsi="仿宋" w:eastAsia="仿宋" w:cs="仿宋"/>
          <w:b/>
          <w:color w:val="auto"/>
          <w:szCs w:val="28"/>
          <w:highlight w:val="none"/>
        </w:rPr>
      </w:pPr>
      <w:bookmarkStart w:id="210" w:name="_Toc14386"/>
      <w:bookmarkStart w:id="211" w:name="_Toc458617479"/>
      <w:bookmarkStart w:id="212" w:name="_Toc937"/>
    </w:p>
    <w:p w14:paraId="32787D5B">
      <w:pPr>
        <w:pStyle w:val="37"/>
        <w:spacing w:line="560" w:lineRule="exact"/>
        <w:ind w:firstLine="0" w:firstLineChars="0"/>
        <w:rPr>
          <w:rFonts w:hint="eastAsia" w:ascii="仿宋" w:hAnsi="仿宋" w:eastAsia="仿宋" w:cs="仿宋"/>
          <w:b/>
          <w:color w:val="auto"/>
          <w:szCs w:val="28"/>
          <w:highlight w:val="none"/>
        </w:rPr>
      </w:pPr>
    </w:p>
    <w:p w14:paraId="70BEBCD7">
      <w:pPr>
        <w:pStyle w:val="37"/>
        <w:spacing w:line="560" w:lineRule="exact"/>
        <w:ind w:left="0" w:leftChars="0" w:firstLine="0" w:firstLineChars="0"/>
        <w:rPr>
          <w:rFonts w:hint="eastAsia" w:ascii="仿宋" w:hAnsi="仿宋" w:eastAsia="仿宋" w:cs="仿宋"/>
          <w:b/>
          <w:bCs/>
          <w:color w:val="auto"/>
          <w:sz w:val="28"/>
          <w:szCs w:val="28"/>
          <w:highlight w:val="none"/>
        </w:rPr>
      </w:pPr>
      <w:r>
        <w:rPr>
          <w:rFonts w:hint="eastAsia" w:ascii="仿宋" w:hAnsi="仿宋" w:eastAsia="仿宋" w:cs="仿宋"/>
          <w:b/>
          <w:color w:val="auto"/>
          <w:highlight w:val="none"/>
        </w:rPr>
        <w:t>1</w:t>
      </w:r>
      <w:r>
        <w:rPr>
          <w:rFonts w:hint="eastAsia" w:ascii="仿宋" w:hAnsi="仿宋" w:eastAsia="仿宋" w:cs="仿宋"/>
          <w:b/>
          <w:color w:val="auto"/>
          <w:highlight w:val="none"/>
          <w:lang w:val="en-US" w:eastAsia="zh-CN"/>
        </w:rPr>
        <w:t>1</w:t>
      </w:r>
      <w:r>
        <w:rPr>
          <w:rFonts w:hint="eastAsia" w:ascii="仿宋" w:hAnsi="仿宋" w:eastAsia="仿宋" w:cs="仿宋"/>
          <w:b/>
          <w:color w:val="auto"/>
          <w:highlight w:val="none"/>
        </w:rPr>
        <w:t>.产品的合法渠道证明文件</w:t>
      </w:r>
      <w:bookmarkEnd w:id="210"/>
      <w:bookmarkEnd w:id="211"/>
      <w:bookmarkEnd w:id="212"/>
      <w:bookmarkStart w:id="213" w:name="_Toc194663938"/>
      <w:bookmarkStart w:id="214" w:name="_Toc193126901"/>
      <w:bookmarkStart w:id="215" w:name="_Toc193187107"/>
      <w:bookmarkStart w:id="216" w:name="_Toc458617480"/>
      <w:bookmarkStart w:id="217" w:name="_Toc23126"/>
      <w:bookmarkStart w:id="218" w:name="_Toc23774"/>
    </w:p>
    <w:p w14:paraId="0751FF27">
      <w:pPr>
        <w:pStyle w:val="10"/>
        <w:rPr>
          <w:rFonts w:hint="eastAsia" w:ascii="仿宋" w:hAnsi="仿宋" w:eastAsia="仿宋" w:cs="仿宋"/>
          <w:color w:val="auto"/>
          <w:highlight w:val="none"/>
        </w:rPr>
      </w:pPr>
    </w:p>
    <w:p w14:paraId="08BF2178">
      <w:pPr>
        <w:pStyle w:val="37"/>
        <w:spacing w:line="560" w:lineRule="exact"/>
        <w:ind w:firstLineChars="71"/>
        <w:rPr>
          <w:rFonts w:hint="eastAsia" w:ascii="仿宋" w:hAnsi="仿宋" w:eastAsia="仿宋" w:cs="仿宋"/>
          <w:b/>
          <w:color w:val="auto"/>
          <w:highlight w:val="none"/>
        </w:rPr>
      </w:pPr>
    </w:p>
    <w:p w14:paraId="79D4E09D">
      <w:pPr>
        <w:pStyle w:val="37"/>
        <w:spacing w:line="560" w:lineRule="exact"/>
        <w:ind w:left="0" w:leftChars="0" w:firstLine="0" w:firstLineChars="0"/>
        <w:rPr>
          <w:rFonts w:hint="eastAsia" w:ascii="仿宋" w:hAnsi="仿宋" w:eastAsia="仿宋" w:cs="仿宋"/>
          <w:b/>
          <w:color w:val="auto"/>
          <w:highlight w:val="none"/>
        </w:rPr>
      </w:pPr>
      <w:r>
        <w:rPr>
          <w:rFonts w:hint="eastAsia" w:ascii="仿宋" w:hAnsi="仿宋" w:eastAsia="仿宋" w:cs="仿宋"/>
          <w:b/>
          <w:color w:val="auto"/>
          <w:highlight w:val="none"/>
        </w:rPr>
        <w:t>1</w:t>
      </w:r>
      <w:r>
        <w:rPr>
          <w:rFonts w:hint="eastAsia" w:ascii="仿宋" w:hAnsi="仿宋" w:eastAsia="仿宋" w:cs="仿宋"/>
          <w:b/>
          <w:color w:val="auto"/>
          <w:highlight w:val="none"/>
          <w:lang w:val="en-US" w:eastAsia="zh-CN"/>
        </w:rPr>
        <w:t>2</w:t>
      </w:r>
      <w:r>
        <w:rPr>
          <w:rFonts w:hint="eastAsia" w:ascii="仿宋" w:hAnsi="仿宋" w:eastAsia="仿宋" w:cs="仿宋"/>
          <w:b/>
          <w:color w:val="auto"/>
          <w:highlight w:val="none"/>
        </w:rPr>
        <w:t>.</w:t>
      </w:r>
      <w:bookmarkEnd w:id="213"/>
      <w:bookmarkEnd w:id="214"/>
      <w:bookmarkEnd w:id="215"/>
      <w:r>
        <w:rPr>
          <w:rFonts w:hint="eastAsia" w:ascii="仿宋" w:hAnsi="仿宋" w:eastAsia="仿宋" w:cs="仿宋"/>
          <w:b/>
          <w:color w:val="auto"/>
          <w:highlight w:val="none"/>
        </w:rPr>
        <w:t>项目实施方案</w:t>
      </w:r>
    </w:p>
    <w:bookmarkEnd w:id="216"/>
    <w:bookmarkEnd w:id="217"/>
    <w:bookmarkEnd w:id="218"/>
    <w:p w14:paraId="0CEE3425">
      <w:pPr>
        <w:pStyle w:val="37"/>
        <w:spacing w:line="560" w:lineRule="exact"/>
        <w:ind w:firstLineChars="71"/>
        <w:rPr>
          <w:rFonts w:hint="eastAsia" w:ascii="仿宋" w:hAnsi="仿宋" w:eastAsia="仿宋" w:cs="仿宋"/>
          <w:b/>
          <w:color w:val="auto"/>
          <w:szCs w:val="28"/>
          <w:highlight w:val="none"/>
        </w:rPr>
      </w:pPr>
      <w:bookmarkStart w:id="219" w:name="_Toc188808852"/>
      <w:bookmarkStart w:id="220" w:name="_Toc193126902"/>
      <w:bookmarkStart w:id="221" w:name="_Toc194663939"/>
      <w:bookmarkStart w:id="222" w:name="_Toc193187108"/>
    </w:p>
    <w:p w14:paraId="7EBC0E79">
      <w:pPr>
        <w:pStyle w:val="37"/>
        <w:spacing w:line="560" w:lineRule="exact"/>
        <w:ind w:left="0" w:leftChars="0" w:firstLine="0" w:firstLineChars="0"/>
        <w:rPr>
          <w:rFonts w:hint="eastAsia" w:ascii="仿宋" w:hAnsi="仿宋" w:eastAsia="仿宋" w:cs="仿宋"/>
          <w:b/>
          <w:color w:val="auto"/>
          <w:szCs w:val="28"/>
          <w:highlight w:val="none"/>
        </w:rPr>
      </w:pPr>
    </w:p>
    <w:p w14:paraId="0F054446">
      <w:pPr>
        <w:pStyle w:val="37"/>
        <w:spacing w:line="560" w:lineRule="exact"/>
        <w:ind w:left="0" w:leftChars="0" w:firstLine="0" w:firstLineChars="0"/>
        <w:rPr>
          <w:rFonts w:hint="eastAsia" w:ascii="仿宋" w:hAnsi="仿宋" w:eastAsia="仿宋" w:cs="仿宋"/>
          <w:b/>
          <w:color w:val="auto"/>
          <w:szCs w:val="28"/>
          <w:highlight w:val="none"/>
        </w:rPr>
      </w:pPr>
      <w:r>
        <w:rPr>
          <w:rFonts w:hint="eastAsia" w:ascii="仿宋" w:hAnsi="仿宋" w:eastAsia="仿宋" w:cs="仿宋"/>
          <w:b/>
          <w:color w:val="auto"/>
          <w:szCs w:val="28"/>
          <w:highlight w:val="none"/>
        </w:rPr>
        <w:t>1</w:t>
      </w:r>
      <w:r>
        <w:rPr>
          <w:rFonts w:hint="eastAsia" w:ascii="仿宋" w:hAnsi="仿宋" w:eastAsia="仿宋" w:cs="仿宋"/>
          <w:b/>
          <w:color w:val="auto"/>
          <w:szCs w:val="28"/>
          <w:highlight w:val="none"/>
          <w:lang w:val="en-US" w:eastAsia="zh-CN"/>
        </w:rPr>
        <w:t>3</w:t>
      </w:r>
      <w:r>
        <w:rPr>
          <w:rFonts w:hint="eastAsia" w:ascii="仿宋" w:hAnsi="仿宋" w:eastAsia="仿宋" w:cs="仿宋"/>
          <w:b/>
          <w:color w:val="auto"/>
          <w:szCs w:val="28"/>
          <w:highlight w:val="none"/>
        </w:rPr>
        <w:t>.</w:t>
      </w:r>
      <w:r>
        <w:rPr>
          <w:rFonts w:hint="eastAsia" w:ascii="仿宋" w:hAnsi="仿宋" w:eastAsia="仿宋" w:cs="仿宋"/>
          <w:b/>
          <w:color w:val="auto"/>
          <w:highlight w:val="none"/>
        </w:rPr>
        <w:t>产品的技术文件</w:t>
      </w:r>
    </w:p>
    <w:p w14:paraId="20B6CF20">
      <w:pPr>
        <w:pStyle w:val="37"/>
        <w:spacing w:line="560" w:lineRule="exact"/>
        <w:ind w:left="0" w:leftChars="0" w:firstLine="0" w:firstLineChars="0"/>
        <w:rPr>
          <w:rFonts w:hint="eastAsia" w:ascii="仿宋" w:hAnsi="仿宋" w:eastAsia="仿宋" w:cs="仿宋"/>
          <w:b/>
          <w:color w:val="auto"/>
          <w:highlight w:val="none"/>
        </w:rPr>
      </w:pPr>
      <w:bookmarkStart w:id="223" w:name="_Toc8306"/>
      <w:bookmarkStart w:id="224" w:name="_Toc458617481"/>
      <w:bookmarkStart w:id="225" w:name="_Toc17505"/>
    </w:p>
    <w:p w14:paraId="51F755A1">
      <w:pPr>
        <w:pStyle w:val="37"/>
        <w:spacing w:line="560" w:lineRule="exact"/>
        <w:ind w:firstLineChars="71"/>
        <w:rPr>
          <w:rFonts w:hint="eastAsia" w:ascii="仿宋" w:hAnsi="仿宋" w:eastAsia="仿宋" w:cs="仿宋"/>
          <w:b/>
          <w:color w:val="auto"/>
          <w:highlight w:val="none"/>
        </w:rPr>
      </w:pPr>
    </w:p>
    <w:p w14:paraId="4E4E8F59">
      <w:pPr>
        <w:pStyle w:val="37"/>
        <w:spacing w:line="560" w:lineRule="exact"/>
        <w:ind w:left="0" w:leftChars="0" w:firstLine="0" w:firstLineChars="0"/>
        <w:rPr>
          <w:rFonts w:hint="eastAsia" w:ascii="仿宋" w:hAnsi="仿宋" w:eastAsia="仿宋" w:cs="仿宋"/>
          <w:b/>
          <w:color w:val="auto"/>
          <w:highlight w:val="none"/>
        </w:rPr>
      </w:pPr>
      <w:r>
        <w:rPr>
          <w:rFonts w:hint="eastAsia" w:ascii="仿宋" w:hAnsi="仿宋" w:eastAsia="仿宋" w:cs="仿宋"/>
          <w:b/>
          <w:color w:val="auto"/>
          <w:highlight w:val="none"/>
        </w:rPr>
        <w:t>1</w:t>
      </w:r>
      <w:r>
        <w:rPr>
          <w:rFonts w:hint="eastAsia" w:ascii="仿宋" w:hAnsi="仿宋" w:eastAsia="仿宋" w:cs="仿宋"/>
          <w:b/>
          <w:color w:val="auto"/>
          <w:highlight w:val="none"/>
          <w:lang w:val="en-US" w:eastAsia="zh-CN"/>
        </w:rPr>
        <w:t>4</w:t>
      </w:r>
      <w:r>
        <w:rPr>
          <w:rFonts w:hint="eastAsia" w:ascii="仿宋" w:hAnsi="仿宋" w:eastAsia="仿宋" w:cs="仿宋"/>
          <w:b/>
          <w:color w:val="auto"/>
          <w:highlight w:val="none"/>
        </w:rPr>
        <w:t>.质量保证</w:t>
      </w:r>
      <w:bookmarkEnd w:id="219"/>
      <w:bookmarkEnd w:id="220"/>
      <w:bookmarkEnd w:id="221"/>
      <w:bookmarkEnd w:id="222"/>
      <w:bookmarkEnd w:id="223"/>
      <w:bookmarkEnd w:id="224"/>
      <w:bookmarkEnd w:id="225"/>
      <w:bookmarkStart w:id="226" w:name="_Toc193126904"/>
      <w:bookmarkStart w:id="227" w:name="_Toc188808854"/>
      <w:bookmarkStart w:id="228" w:name="_Toc194663941"/>
      <w:bookmarkStart w:id="229" w:name="_Toc193187110"/>
      <w:r>
        <w:rPr>
          <w:rFonts w:hint="eastAsia" w:ascii="仿宋" w:hAnsi="仿宋" w:eastAsia="仿宋" w:cs="仿宋"/>
          <w:b/>
          <w:color w:val="auto"/>
          <w:highlight w:val="none"/>
        </w:rPr>
        <w:t xml:space="preserve">承诺 </w:t>
      </w:r>
    </w:p>
    <w:p w14:paraId="72EDB112">
      <w:pPr>
        <w:spacing w:line="560" w:lineRule="exact"/>
        <w:outlineLvl w:val="1"/>
        <w:rPr>
          <w:rFonts w:hint="eastAsia" w:ascii="仿宋" w:hAnsi="仿宋" w:eastAsia="仿宋" w:cs="仿宋"/>
          <w:b/>
          <w:color w:val="auto"/>
          <w:sz w:val="28"/>
          <w:szCs w:val="28"/>
          <w:highlight w:val="none"/>
        </w:rPr>
      </w:pPr>
    </w:p>
    <w:p w14:paraId="39750211">
      <w:pPr>
        <w:pStyle w:val="14"/>
        <w:rPr>
          <w:rFonts w:hint="eastAsia" w:ascii="仿宋" w:hAnsi="仿宋" w:eastAsia="仿宋" w:cs="仿宋"/>
          <w:color w:val="auto"/>
          <w:highlight w:val="none"/>
        </w:rPr>
      </w:pPr>
    </w:p>
    <w:p w14:paraId="2CFA1512">
      <w:pPr>
        <w:pStyle w:val="14"/>
        <w:rPr>
          <w:rFonts w:hint="eastAsia" w:ascii="仿宋" w:hAnsi="仿宋" w:eastAsia="仿宋" w:cs="仿宋"/>
          <w:color w:val="auto"/>
          <w:highlight w:val="none"/>
        </w:rPr>
      </w:pPr>
    </w:p>
    <w:p w14:paraId="3640C500">
      <w:pPr>
        <w:rPr>
          <w:rFonts w:hint="eastAsia" w:ascii="仿宋" w:hAnsi="仿宋" w:eastAsia="仿宋" w:cs="仿宋"/>
          <w:color w:val="auto"/>
          <w:highlight w:val="none"/>
        </w:rPr>
      </w:pPr>
    </w:p>
    <w:p w14:paraId="2F038B66">
      <w:pPr>
        <w:pStyle w:val="37"/>
        <w:spacing w:line="560" w:lineRule="exact"/>
        <w:ind w:left="0" w:leftChars="0" w:firstLine="0" w:firstLineChars="0"/>
        <w:rPr>
          <w:rFonts w:hint="eastAsia" w:ascii="仿宋" w:hAnsi="仿宋" w:eastAsia="仿宋" w:cs="仿宋"/>
          <w:b/>
          <w:color w:val="auto"/>
          <w:highlight w:val="none"/>
        </w:rPr>
      </w:pPr>
      <w:bookmarkStart w:id="230" w:name="_Toc2456"/>
      <w:bookmarkStart w:id="231" w:name="_Toc458617482"/>
      <w:bookmarkStart w:id="232" w:name="_Toc21757"/>
      <w:r>
        <w:rPr>
          <w:rFonts w:hint="eastAsia" w:ascii="仿宋" w:hAnsi="仿宋" w:eastAsia="仿宋" w:cs="仿宋"/>
          <w:b/>
          <w:color w:val="auto"/>
          <w:highlight w:val="none"/>
        </w:rPr>
        <w:t>1</w:t>
      </w:r>
      <w:r>
        <w:rPr>
          <w:rFonts w:hint="eastAsia" w:ascii="仿宋" w:hAnsi="仿宋" w:eastAsia="仿宋" w:cs="仿宋"/>
          <w:b/>
          <w:color w:val="auto"/>
          <w:highlight w:val="none"/>
          <w:lang w:val="en-US" w:eastAsia="zh-CN"/>
        </w:rPr>
        <w:t>5</w:t>
      </w:r>
      <w:r>
        <w:rPr>
          <w:rFonts w:hint="eastAsia" w:ascii="仿宋" w:hAnsi="仿宋" w:eastAsia="仿宋" w:cs="仿宋"/>
          <w:b/>
          <w:color w:val="auto"/>
          <w:highlight w:val="none"/>
        </w:rPr>
        <w:t>.售后服务</w:t>
      </w:r>
      <w:bookmarkEnd w:id="226"/>
      <w:bookmarkEnd w:id="227"/>
      <w:bookmarkEnd w:id="228"/>
      <w:bookmarkEnd w:id="229"/>
      <w:bookmarkEnd w:id="230"/>
      <w:bookmarkEnd w:id="231"/>
      <w:bookmarkEnd w:id="232"/>
      <w:bookmarkStart w:id="233" w:name="_Toc458617483"/>
      <w:bookmarkStart w:id="234" w:name="_Toc11302"/>
      <w:bookmarkStart w:id="235" w:name="_Toc6260"/>
      <w:bookmarkStart w:id="236" w:name="_Toc193187111"/>
      <w:bookmarkStart w:id="237" w:name="_Toc188808855"/>
      <w:bookmarkStart w:id="238" w:name="_Toc193126905"/>
      <w:bookmarkStart w:id="239" w:name="_Toc194663942"/>
      <w:r>
        <w:rPr>
          <w:rFonts w:hint="eastAsia" w:ascii="仿宋" w:hAnsi="仿宋" w:eastAsia="仿宋" w:cs="仿宋"/>
          <w:b/>
          <w:color w:val="auto"/>
          <w:highlight w:val="none"/>
          <w:lang w:eastAsia="zh-CN"/>
        </w:rPr>
        <w:t>及</w:t>
      </w:r>
      <w:r>
        <w:rPr>
          <w:rFonts w:hint="eastAsia" w:ascii="仿宋" w:hAnsi="仿宋" w:eastAsia="仿宋" w:cs="仿宋"/>
          <w:b/>
          <w:color w:val="auto"/>
          <w:highlight w:val="none"/>
        </w:rPr>
        <w:t>培训计划</w:t>
      </w:r>
      <w:bookmarkEnd w:id="233"/>
      <w:bookmarkEnd w:id="234"/>
      <w:bookmarkEnd w:id="235"/>
    </w:p>
    <w:p w14:paraId="3190F75E">
      <w:pPr>
        <w:pStyle w:val="37"/>
        <w:spacing w:line="560" w:lineRule="exact"/>
        <w:ind w:firstLine="0" w:firstLineChars="0"/>
        <w:rPr>
          <w:rFonts w:hint="eastAsia" w:ascii="仿宋" w:hAnsi="仿宋" w:eastAsia="仿宋" w:cs="仿宋"/>
          <w:b/>
          <w:color w:val="auto"/>
          <w:highlight w:val="none"/>
        </w:rPr>
      </w:pPr>
      <w:bookmarkStart w:id="240" w:name="_Toc6949"/>
      <w:bookmarkStart w:id="241" w:name="_Toc458617484"/>
      <w:bookmarkStart w:id="242" w:name="_Toc27682"/>
    </w:p>
    <w:p w14:paraId="05FF2702">
      <w:pPr>
        <w:pStyle w:val="37"/>
        <w:spacing w:line="560" w:lineRule="exact"/>
        <w:ind w:firstLine="0" w:firstLineChars="0"/>
        <w:rPr>
          <w:rFonts w:hint="eastAsia" w:ascii="仿宋" w:hAnsi="仿宋" w:eastAsia="仿宋" w:cs="仿宋"/>
          <w:b/>
          <w:color w:val="auto"/>
          <w:highlight w:val="none"/>
        </w:rPr>
      </w:pPr>
    </w:p>
    <w:p w14:paraId="73959E83">
      <w:pPr>
        <w:pStyle w:val="37"/>
        <w:spacing w:line="560" w:lineRule="exact"/>
        <w:ind w:left="0" w:leftChars="0" w:firstLine="0" w:firstLineChars="0"/>
        <w:rPr>
          <w:rFonts w:hint="eastAsia" w:ascii="仿宋" w:hAnsi="仿宋" w:eastAsia="仿宋" w:cs="仿宋"/>
          <w:bCs/>
          <w:color w:val="auto"/>
          <w:sz w:val="24"/>
          <w:szCs w:val="21"/>
          <w:highlight w:val="none"/>
        </w:rPr>
      </w:pPr>
      <w:r>
        <w:rPr>
          <w:rFonts w:hint="eastAsia" w:ascii="仿宋" w:hAnsi="仿宋" w:eastAsia="仿宋" w:cs="仿宋"/>
          <w:b/>
          <w:color w:val="auto"/>
          <w:highlight w:val="none"/>
        </w:rPr>
        <w:t>1</w:t>
      </w:r>
      <w:r>
        <w:rPr>
          <w:rFonts w:hint="eastAsia" w:ascii="仿宋" w:hAnsi="仿宋" w:eastAsia="仿宋" w:cs="仿宋"/>
          <w:b/>
          <w:color w:val="auto"/>
          <w:highlight w:val="none"/>
          <w:lang w:val="en-US" w:eastAsia="zh-CN"/>
        </w:rPr>
        <w:t>6</w:t>
      </w:r>
      <w:r>
        <w:rPr>
          <w:rFonts w:hint="eastAsia" w:ascii="仿宋" w:hAnsi="仿宋" w:eastAsia="仿宋" w:cs="仿宋"/>
          <w:b/>
          <w:color w:val="auto"/>
          <w:highlight w:val="none"/>
        </w:rPr>
        <w:t>.投标人认为有必要补充说明的事宜</w:t>
      </w:r>
      <w:bookmarkEnd w:id="240"/>
      <w:bookmarkEnd w:id="241"/>
      <w:bookmarkEnd w:id="242"/>
      <w:r>
        <w:rPr>
          <w:rFonts w:hint="eastAsia" w:ascii="仿宋" w:hAnsi="仿宋" w:eastAsia="仿宋" w:cs="仿宋"/>
          <w:bCs/>
          <w:color w:val="auto"/>
          <w:sz w:val="24"/>
          <w:szCs w:val="21"/>
          <w:highlight w:val="none"/>
        </w:rPr>
        <w:t>（若有）</w:t>
      </w:r>
    </w:p>
    <w:p w14:paraId="1C204C7F">
      <w:pPr>
        <w:rPr>
          <w:rFonts w:hint="eastAsia" w:ascii="仿宋" w:hAnsi="仿宋" w:eastAsia="仿宋" w:cs="仿宋"/>
          <w:b/>
          <w:bCs/>
          <w:color w:val="auto"/>
          <w:szCs w:val="28"/>
          <w:highlight w:val="none"/>
        </w:rPr>
      </w:pPr>
      <w:r>
        <w:rPr>
          <w:rFonts w:hint="eastAsia" w:ascii="仿宋" w:hAnsi="仿宋" w:eastAsia="仿宋" w:cs="仿宋"/>
          <w:b/>
          <w:bCs/>
          <w:color w:val="auto"/>
          <w:szCs w:val="28"/>
          <w:highlight w:val="none"/>
        </w:rPr>
        <w:br w:type="page"/>
      </w:r>
    </w:p>
    <w:p w14:paraId="110574BC">
      <w:pPr>
        <w:pStyle w:val="37"/>
        <w:spacing w:line="560" w:lineRule="exact"/>
        <w:ind w:left="0" w:leftChars="0" w:firstLine="0" w:firstLineChars="0"/>
        <w:rPr>
          <w:rFonts w:hint="eastAsia" w:ascii="仿宋" w:hAnsi="仿宋" w:eastAsia="仿宋" w:cs="仿宋"/>
          <w:b/>
          <w:color w:val="auto"/>
          <w:highlight w:val="none"/>
        </w:rPr>
      </w:pPr>
      <w:r>
        <w:rPr>
          <w:rFonts w:hint="eastAsia" w:ascii="仿宋" w:hAnsi="仿宋" w:eastAsia="仿宋" w:cs="仿宋"/>
          <w:b/>
          <w:bCs/>
          <w:color w:val="auto"/>
          <w:szCs w:val="28"/>
          <w:highlight w:val="none"/>
        </w:rPr>
        <w:t>1</w:t>
      </w:r>
      <w:r>
        <w:rPr>
          <w:rFonts w:hint="eastAsia" w:ascii="仿宋" w:hAnsi="仿宋" w:eastAsia="仿宋" w:cs="仿宋"/>
          <w:b/>
          <w:bCs/>
          <w:color w:val="auto"/>
          <w:szCs w:val="28"/>
          <w:highlight w:val="none"/>
          <w:lang w:val="en-US" w:eastAsia="zh-CN"/>
        </w:rPr>
        <w:t>7</w:t>
      </w:r>
      <w:r>
        <w:rPr>
          <w:rFonts w:hint="eastAsia" w:ascii="仿宋" w:hAnsi="仿宋" w:eastAsia="仿宋" w:cs="仿宋"/>
          <w:b/>
          <w:bCs/>
          <w:color w:val="auto"/>
          <w:szCs w:val="28"/>
          <w:highlight w:val="none"/>
        </w:rPr>
        <w:t>.</w:t>
      </w:r>
      <w:bookmarkEnd w:id="236"/>
      <w:bookmarkEnd w:id="237"/>
      <w:bookmarkEnd w:id="238"/>
      <w:bookmarkEnd w:id="239"/>
      <w:r>
        <w:rPr>
          <w:rFonts w:hint="eastAsia" w:ascii="仿宋" w:hAnsi="仿宋" w:eastAsia="仿宋" w:cs="仿宋"/>
          <w:b/>
          <w:bCs/>
          <w:color w:val="auto"/>
          <w:szCs w:val="28"/>
          <w:highlight w:val="none"/>
          <w:lang w:eastAsia="zh-CN"/>
        </w:rPr>
        <w:t>投标人承诺书</w:t>
      </w:r>
    </w:p>
    <w:p w14:paraId="503BC933">
      <w:pPr>
        <w:widowControl/>
        <w:spacing w:line="560" w:lineRule="exact"/>
        <w:rPr>
          <w:rFonts w:hint="eastAsia" w:ascii="仿宋" w:hAnsi="仿宋" w:eastAsia="仿宋" w:cs="仿宋"/>
          <w:b/>
          <w:bCs/>
          <w:color w:val="auto"/>
          <w:kern w:val="0"/>
          <w:sz w:val="32"/>
          <w:szCs w:val="32"/>
          <w:highlight w:val="none"/>
        </w:rPr>
      </w:pPr>
    </w:p>
    <w:p w14:paraId="5830B007">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b/>
          <w:bCs/>
          <w:color w:val="auto"/>
          <w:kern w:val="0"/>
          <w:sz w:val="28"/>
          <w:szCs w:val="28"/>
          <w:highlight w:val="none"/>
        </w:rPr>
      </w:pPr>
      <w:r>
        <w:rPr>
          <w:rFonts w:hint="eastAsia" w:ascii="仿宋" w:hAnsi="仿宋" w:eastAsia="仿宋" w:cs="仿宋"/>
          <w:b/>
          <w:bCs/>
          <w:color w:val="auto"/>
          <w:kern w:val="0"/>
          <w:sz w:val="32"/>
          <w:szCs w:val="32"/>
          <w:highlight w:val="none"/>
        </w:rPr>
        <w:t xml:space="preserve">                   </w:t>
      </w:r>
      <w:r>
        <w:rPr>
          <w:rFonts w:hint="eastAsia" w:ascii="仿宋" w:hAnsi="仿宋" w:eastAsia="仿宋" w:cs="仿宋"/>
          <w:b/>
          <w:bCs/>
          <w:color w:val="auto"/>
          <w:kern w:val="0"/>
          <w:sz w:val="30"/>
          <w:szCs w:val="30"/>
          <w:highlight w:val="none"/>
        </w:rPr>
        <w:t xml:space="preserve"> </w:t>
      </w:r>
      <w:r>
        <w:rPr>
          <w:rFonts w:hint="eastAsia" w:ascii="仿宋" w:hAnsi="仿宋" w:eastAsia="仿宋" w:cs="仿宋"/>
          <w:b/>
          <w:bCs/>
          <w:color w:val="auto"/>
          <w:kern w:val="0"/>
          <w:sz w:val="28"/>
          <w:szCs w:val="28"/>
          <w:highlight w:val="none"/>
        </w:rPr>
        <w:t>陕西省政府采购投标人</w:t>
      </w:r>
    </w:p>
    <w:p w14:paraId="7F9BC675">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color w:val="auto"/>
          <w:kern w:val="0"/>
          <w:sz w:val="28"/>
          <w:szCs w:val="28"/>
          <w:highlight w:val="none"/>
        </w:rPr>
      </w:pPr>
      <w:r>
        <w:rPr>
          <w:rFonts w:hint="eastAsia" w:ascii="仿宋" w:hAnsi="仿宋" w:eastAsia="仿宋" w:cs="仿宋"/>
          <w:b/>
          <w:bCs/>
          <w:color w:val="auto"/>
          <w:kern w:val="0"/>
          <w:sz w:val="28"/>
          <w:szCs w:val="28"/>
          <w:highlight w:val="none"/>
        </w:rPr>
        <w:t>拒绝政府采购领域商业贿赂承诺书Ⅰ</w:t>
      </w:r>
    </w:p>
    <w:p w14:paraId="539D7FFD">
      <w:pPr>
        <w:keepNext w:val="0"/>
        <w:keepLines w:val="0"/>
        <w:pageBreakBefore w:val="0"/>
        <w:widowControl/>
        <w:kinsoku/>
        <w:wordWrap/>
        <w:overflowPunct/>
        <w:topLinePunct w:val="0"/>
        <w:autoSpaceDE/>
        <w:autoSpaceDN/>
        <w:bidi w:val="0"/>
        <w:adjustRightInd/>
        <w:snapToGrid/>
        <w:spacing w:line="560" w:lineRule="exact"/>
        <w:ind w:firstLine="480" w:firstLineChars="200"/>
        <w:jc w:val="left"/>
        <w:textAlignment w:val="auto"/>
        <w:rPr>
          <w:rFonts w:hint="eastAsia" w:ascii="仿宋" w:hAnsi="仿宋" w:eastAsia="仿宋" w:cs="仿宋"/>
          <w:color w:val="auto"/>
          <w:kern w:val="0"/>
          <w:highlight w:val="none"/>
        </w:rPr>
      </w:pPr>
    </w:p>
    <w:p w14:paraId="6483C563">
      <w:pPr>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auto"/>
          <w:kern w:val="0"/>
          <w:szCs w:val="24"/>
          <w:highlight w:val="none"/>
          <w:lang w:eastAsia="zh-CN"/>
        </w:rPr>
      </w:pPr>
      <w:r>
        <w:rPr>
          <w:rFonts w:hint="eastAsia" w:ascii="仿宋" w:hAnsi="仿宋" w:eastAsia="仿宋" w:cs="仿宋"/>
          <w:color w:val="auto"/>
          <w:kern w:val="0"/>
          <w:szCs w:val="24"/>
          <w:highlight w:val="none"/>
        </w:rPr>
        <w:t>为响应党中央、国务院关于治理政府采购领域商业贿赂行为的号召，</w:t>
      </w:r>
      <w:r>
        <w:rPr>
          <w:rFonts w:hint="eastAsia" w:ascii="仿宋" w:hAnsi="仿宋" w:eastAsia="仿宋" w:cs="仿宋"/>
          <w:color w:val="auto"/>
          <w:kern w:val="0"/>
          <w:highlight w:val="none"/>
        </w:rPr>
        <w:t xml:space="preserve">我单位作为     </w:t>
      </w:r>
      <w:r>
        <w:rPr>
          <w:rFonts w:hint="eastAsia" w:ascii="仿宋" w:hAnsi="仿宋" w:eastAsia="仿宋" w:cs="仿宋"/>
          <w:color w:val="auto"/>
          <w:kern w:val="0"/>
          <w:highlight w:val="none"/>
          <w:u w:val="single"/>
        </w:rPr>
        <w:t xml:space="preserve">（项目名称）         </w:t>
      </w:r>
      <w:r>
        <w:rPr>
          <w:rFonts w:hint="eastAsia" w:ascii="仿宋" w:hAnsi="仿宋" w:eastAsia="仿宋" w:cs="仿宋"/>
          <w:color w:val="auto"/>
          <w:kern w:val="0"/>
          <w:highlight w:val="none"/>
        </w:rPr>
        <w:t xml:space="preserve"> 的投标人，</w:t>
      </w:r>
      <w:r>
        <w:rPr>
          <w:rFonts w:hint="eastAsia" w:ascii="仿宋" w:hAnsi="仿宋" w:eastAsia="仿宋" w:cs="仿宋"/>
          <w:color w:val="auto"/>
          <w:kern w:val="0"/>
          <w:szCs w:val="24"/>
          <w:highlight w:val="none"/>
        </w:rPr>
        <w:t xml:space="preserve">在此庄严承诺： </w:t>
      </w:r>
    </w:p>
    <w:p w14:paraId="2CE11943">
      <w:pPr>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auto"/>
          <w:kern w:val="0"/>
          <w:szCs w:val="24"/>
          <w:highlight w:val="none"/>
          <w:lang w:eastAsia="zh-CN"/>
        </w:rPr>
      </w:pPr>
      <w:r>
        <w:rPr>
          <w:rFonts w:hint="eastAsia" w:ascii="仿宋" w:hAnsi="仿宋" w:eastAsia="仿宋" w:cs="仿宋"/>
          <w:color w:val="auto"/>
          <w:kern w:val="0"/>
          <w:szCs w:val="24"/>
          <w:highlight w:val="none"/>
        </w:rPr>
        <w:t xml:space="preserve">  1、在参与政府采购活动中遵纪守法、诚信经营、公平竞标。 </w:t>
      </w:r>
    </w:p>
    <w:p w14:paraId="1CF29B53">
      <w:pPr>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auto"/>
          <w:kern w:val="0"/>
          <w:szCs w:val="24"/>
          <w:highlight w:val="none"/>
          <w:lang w:eastAsia="zh-CN"/>
        </w:rPr>
      </w:pPr>
      <w:r>
        <w:rPr>
          <w:rFonts w:hint="eastAsia" w:ascii="仿宋" w:hAnsi="仿宋" w:eastAsia="仿宋" w:cs="仿宋"/>
          <w:color w:val="auto"/>
          <w:kern w:val="0"/>
          <w:szCs w:val="24"/>
          <w:highlight w:val="none"/>
        </w:rPr>
        <w:t xml:space="preserve">  2、不向采购人、采购代理机构和政府采购评审专家进行任何形式的商业贿赂以谋取交易机会。 </w:t>
      </w:r>
    </w:p>
    <w:p w14:paraId="4E4680A8">
      <w:pPr>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auto"/>
          <w:kern w:val="0"/>
          <w:szCs w:val="24"/>
          <w:highlight w:val="none"/>
          <w:lang w:eastAsia="zh-CN"/>
        </w:rPr>
      </w:pPr>
      <w:r>
        <w:rPr>
          <w:rFonts w:hint="eastAsia" w:ascii="仿宋" w:hAnsi="仿宋" w:eastAsia="仿宋" w:cs="仿宋"/>
          <w:color w:val="auto"/>
          <w:kern w:val="0"/>
          <w:szCs w:val="24"/>
          <w:highlight w:val="none"/>
        </w:rPr>
        <w:t xml:space="preserve">  3、不向政府采购采购代理机构和采购人提供虚假资质文件或采用虚假应标方式参与政府采购市场竞争并谋取中标、成交。 </w:t>
      </w:r>
    </w:p>
    <w:p w14:paraId="591B43B0">
      <w:pPr>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auto"/>
          <w:kern w:val="0"/>
          <w:szCs w:val="24"/>
          <w:highlight w:val="none"/>
          <w:lang w:eastAsia="zh-CN"/>
        </w:rPr>
      </w:pPr>
      <w:r>
        <w:rPr>
          <w:rFonts w:hint="eastAsia" w:ascii="仿宋" w:hAnsi="仿宋" w:eastAsia="仿宋" w:cs="仿宋"/>
          <w:color w:val="auto"/>
          <w:kern w:val="0"/>
          <w:szCs w:val="24"/>
          <w:highlight w:val="none"/>
        </w:rPr>
        <w:t xml:space="preserve">  4、不采取“围标、陪标”等商业欺诈手段获得政府采购定单。 </w:t>
      </w:r>
    </w:p>
    <w:p w14:paraId="6F0D5F9F">
      <w:pPr>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auto"/>
          <w:kern w:val="0"/>
          <w:szCs w:val="24"/>
          <w:highlight w:val="none"/>
          <w:lang w:eastAsia="zh-CN"/>
        </w:rPr>
      </w:pPr>
      <w:r>
        <w:rPr>
          <w:rFonts w:hint="eastAsia" w:ascii="仿宋" w:hAnsi="仿宋" w:eastAsia="仿宋" w:cs="仿宋"/>
          <w:color w:val="auto"/>
          <w:kern w:val="0"/>
          <w:szCs w:val="24"/>
          <w:highlight w:val="none"/>
        </w:rPr>
        <w:t xml:space="preserve">  5、不采取不正当手段低毁、排挤其他投标人。 </w:t>
      </w:r>
    </w:p>
    <w:p w14:paraId="0AB47729">
      <w:pPr>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auto"/>
          <w:kern w:val="0"/>
          <w:szCs w:val="24"/>
          <w:highlight w:val="none"/>
          <w:lang w:eastAsia="zh-CN"/>
        </w:rPr>
      </w:pPr>
      <w:r>
        <w:rPr>
          <w:rFonts w:hint="eastAsia" w:ascii="仿宋" w:hAnsi="仿宋" w:eastAsia="仿宋" w:cs="仿宋"/>
          <w:color w:val="auto"/>
          <w:kern w:val="0"/>
          <w:szCs w:val="24"/>
          <w:highlight w:val="none"/>
        </w:rPr>
        <w:t xml:space="preserve">  6、不在提供商品和服务时“偷梁换柱、以次充好”损害采购人的合法权益。 </w:t>
      </w:r>
    </w:p>
    <w:p w14:paraId="7C5D8BCA">
      <w:pPr>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auto"/>
          <w:kern w:val="0"/>
          <w:szCs w:val="24"/>
          <w:highlight w:val="none"/>
          <w:lang w:eastAsia="zh-CN"/>
        </w:rPr>
      </w:pPr>
      <w:r>
        <w:rPr>
          <w:rFonts w:hint="eastAsia" w:ascii="仿宋" w:hAnsi="仿宋" w:eastAsia="仿宋" w:cs="仿宋"/>
          <w:color w:val="auto"/>
          <w:kern w:val="0"/>
          <w:szCs w:val="24"/>
          <w:highlight w:val="none"/>
        </w:rPr>
        <w:t xml:space="preserve">  7、不与采购人、采购代理机构政府采购评审专家或其它投标人恶意串通，进行质疑和投诉，维护政府采购市场秩序。 </w:t>
      </w:r>
    </w:p>
    <w:p w14:paraId="40BC62B1">
      <w:pPr>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auto"/>
          <w:kern w:val="0"/>
          <w:szCs w:val="24"/>
          <w:highlight w:val="none"/>
          <w:lang w:eastAsia="zh-CN"/>
        </w:rPr>
      </w:pPr>
      <w:r>
        <w:rPr>
          <w:rFonts w:hint="eastAsia" w:ascii="仿宋" w:hAnsi="仿宋" w:eastAsia="仿宋" w:cs="仿宋"/>
          <w:color w:val="auto"/>
          <w:kern w:val="0"/>
          <w:szCs w:val="24"/>
          <w:highlight w:val="none"/>
        </w:rPr>
        <w:t xml:space="preserve">  8、尊重和接受政府采购监督管理部门的监督和政府采购代理机构招标要求，承担因违约行为给采购人造成的损失。 </w:t>
      </w:r>
    </w:p>
    <w:p w14:paraId="40901D45">
      <w:pPr>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auto"/>
          <w:kern w:val="0"/>
          <w:szCs w:val="24"/>
          <w:highlight w:val="none"/>
          <w:lang w:eastAsia="zh-CN"/>
        </w:rPr>
      </w:pPr>
      <w:r>
        <w:rPr>
          <w:rFonts w:hint="eastAsia" w:ascii="仿宋" w:hAnsi="仿宋" w:eastAsia="仿宋" w:cs="仿宋"/>
          <w:color w:val="auto"/>
          <w:kern w:val="0"/>
          <w:szCs w:val="24"/>
          <w:highlight w:val="none"/>
        </w:rPr>
        <w:t xml:space="preserve">  9、不发生其他有悖于政府采购公开、公平、公正和诚信原则的行为。 </w:t>
      </w:r>
    </w:p>
    <w:p w14:paraId="5A73D357">
      <w:pPr>
        <w:pStyle w:val="16"/>
        <w:rPr>
          <w:rFonts w:hint="eastAsia" w:ascii="仿宋" w:hAnsi="仿宋" w:eastAsia="仿宋" w:cs="仿宋"/>
          <w:color w:val="auto"/>
          <w:highlight w:val="none"/>
          <w:lang w:eastAsia="zh-CN"/>
        </w:rPr>
      </w:pPr>
    </w:p>
    <w:p w14:paraId="166DADC8">
      <w:pPr>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 xml:space="preserve"> </w:t>
      </w:r>
    </w:p>
    <w:p w14:paraId="0352112D">
      <w:pPr>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br w:type="page"/>
      </w:r>
    </w:p>
    <w:p w14:paraId="24779E35">
      <w:pPr>
        <w:keepNext w:val="0"/>
        <w:keepLines w:val="0"/>
        <w:pageBreakBefore w:val="0"/>
        <w:widowControl/>
        <w:kinsoku/>
        <w:wordWrap/>
        <w:overflowPunct/>
        <w:topLinePunct w:val="0"/>
        <w:autoSpaceDE/>
        <w:autoSpaceDN/>
        <w:bidi w:val="0"/>
        <w:adjustRightInd/>
        <w:snapToGrid/>
        <w:spacing w:line="560" w:lineRule="exact"/>
        <w:ind w:left="0" w:leftChars="0" w:firstLine="240" w:firstLineChars="100"/>
        <w:textAlignment w:val="auto"/>
        <w:rPr>
          <w:rFonts w:hint="eastAsia" w:ascii="仿宋" w:hAnsi="仿宋" w:eastAsia="仿宋" w:cs="仿宋"/>
          <w:color w:val="auto"/>
          <w:kern w:val="0"/>
          <w:szCs w:val="24"/>
          <w:highlight w:val="none"/>
          <w:lang w:eastAsia="zh-CN"/>
        </w:rPr>
      </w:pPr>
      <w:r>
        <w:rPr>
          <w:rFonts w:hint="eastAsia" w:ascii="仿宋" w:hAnsi="仿宋" w:eastAsia="仿宋" w:cs="仿宋"/>
          <w:color w:val="auto"/>
          <w:kern w:val="0"/>
          <w:szCs w:val="24"/>
          <w:highlight w:val="none"/>
        </w:rPr>
        <w:t>承诺单位：</w:t>
      </w:r>
      <w:r>
        <w:rPr>
          <w:rFonts w:hint="eastAsia" w:ascii="仿宋" w:hAnsi="仿宋" w:eastAsia="仿宋" w:cs="仿宋"/>
          <w:color w:val="auto"/>
          <w:kern w:val="0"/>
          <w:szCs w:val="24"/>
          <w:highlight w:val="none"/>
          <w:u w:val="single"/>
        </w:rPr>
        <w:t>　　                 　</w:t>
      </w:r>
      <w:r>
        <w:rPr>
          <w:rFonts w:hint="eastAsia" w:ascii="仿宋" w:hAnsi="仿宋" w:eastAsia="仿宋" w:cs="仿宋"/>
          <w:color w:val="auto"/>
          <w:kern w:val="0"/>
          <w:szCs w:val="24"/>
          <w:highlight w:val="none"/>
        </w:rPr>
        <w:t xml:space="preserve">（盖章） </w:t>
      </w:r>
    </w:p>
    <w:p w14:paraId="01CB05D7">
      <w:pPr>
        <w:keepNext w:val="0"/>
        <w:keepLines w:val="0"/>
        <w:pageBreakBefore w:val="0"/>
        <w:widowControl/>
        <w:kinsoku/>
        <w:wordWrap/>
        <w:overflowPunct/>
        <w:topLinePunct w:val="0"/>
        <w:autoSpaceDE/>
        <w:autoSpaceDN/>
        <w:bidi w:val="0"/>
        <w:adjustRightInd/>
        <w:snapToGrid/>
        <w:spacing w:line="560" w:lineRule="exact"/>
        <w:ind w:left="0" w:leftChars="0" w:firstLine="240" w:firstLineChars="100"/>
        <w:textAlignment w:val="auto"/>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 xml:space="preserve"> </w:t>
      </w:r>
      <w:r>
        <w:rPr>
          <w:rFonts w:hint="eastAsia" w:ascii="仿宋" w:hAnsi="仿宋" w:eastAsia="仿宋" w:cs="仿宋"/>
          <w:color w:val="auto"/>
          <w:kern w:val="0"/>
          <w:szCs w:val="24"/>
          <w:highlight w:val="none"/>
          <w:lang w:val="en-US" w:eastAsia="zh-CN"/>
        </w:rPr>
        <w:t xml:space="preserve"> </w:t>
      </w:r>
      <w:r>
        <w:rPr>
          <w:rFonts w:hint="eastAsia" w:ascii="仿宋" w:hAnsi="仿宋" w:eastAsia="仿宋" w:cs="仿宋"/>
          <w:color w:val="auto"/>
          <w:kern w:val="0"/>
          <w:szCs w:val="24"/>
          <w:highlight w:val="none"/>
        </w:rPr>
        <w:t>全权代表：</w:t>
      </w:r>
      <w:r>
        <w:rPr>
          <w:rFonts w:hint="eastAsia" w:ascii="仿宋" w:hAnsi="仿宋" w:eastAsia="仿宋" w:cs="仿宋"/>
          <w:color w:val="auto"/>
          <w:kern w:val="0"/>
          <w:szCs w:val="24"/>
          <w:highlight w:val="none"/>
          <w:u w:val="single"/>
        </w:rPr>
        <w:t>　　　　　     　　　　</w:t>
      </w:r>
      <w:r>
        <w:rPr>
          <w:rFonts w:hint="eastAsia" w:ascii="仿宋" w:hAnsi="仿宋" w:eastAsia="仿宋" w:cs="仿宋"/>
          <w:color w:val="auto"/>
          <w:kern w:val="0"/>
          <w:szCs w:val="24"/>
          <w:highlight w:val="none"/>
        </w:rPr>
        <w:t xml:space="preserve">（签字） </w:t>
      </w:r>
    </w:p>
    <w:p w14:paraId="17742615">
      <w:pPr>
        <w:keepNext w:val="0"/>
        <w:keepLines w:val="0"/>
        <w:pageBreakBefore w:val="0"/>
        <w:widowControl/>
        <w:kinsoku/>
        <w:wordWrap/>
        <w:overflowPunct/>
        <w:topLinePunct w:val="0"/>
        <w:autoSpaceDE/>
        <w:autoSpaceDN/>
        <w:bidi w:val="0"/>
        <w:adjustRightInd/>
        <w:snapToGrid/>
        <w:spacing w:line="560" w:lineRule="exact"/>
        <w:ind w:left="0" w:leftChars="0" w:firstLine="240" w:firstLineChars="100"/>
        <w:textAlignment w:val="auto"/>
        <w:rPr>
          <w:rFonts w:hint="eastAsia" w:ascii="仿宋" w:hAnsi="仿宋" w:eastAsia="仿宋" w:cs="仿宋"/>
          <w:color w:val="auto"/>
          <w:kern w:val="0"/>
          <w:szCs w:val="24"/>
          <w:highlight w:val="none"/>
          <w:u w:val="single"/>
        </w:rPr>
      </w:pPr>
      <w:r>
        <w:rPr>
          <w:rFonts w:hint="eastAsia" w:ascii="仿宋" w:hAnsi="仿宋" w:eastAsia="仿宋" w:cs="仿宋"/>
          <w:color w:val="auto"/>
          <w:kern w:val="0"/>
          <w:szCs w:val="24"/>
          <w:highlight w:val="none"/>
        </w:rPr>
        <w:t>地　　址：</w:t>
      </w:r>
      <w:r>
        <w:rPr>
          <w:rFonts w:hint="eastAsia" w:ascii="仿宋" w:hAnsi="仿宋" w:eastAsia="仿宋" w:cs="仿宋"/>
          <w:color w:val="auto"/>
          <w:kern w:val="0"/>
          <w:szCs w:val="24"/>
          <w:highlight w:val="none"/>
          <w:u w:val="single"/>
        </w:rPr>
        <w:t xml:space="preserve">                              </w:t>
      </w:r>
    </w:p>
    <w:p w14:paraId="7DC69224">
      <w:pPr>
        <w:keepNext w:val="0"/>
        <w:keepLines w:val="0"/>
        <w:pageBreakBefore w:val="0"/>
        <w:widowControl/>
        <w:kinsoku/>
        <w:wordWrap/>
        <w:overflowPunct/>
        <w:topLinePunct w:val="0"/>
        <w:autoSpaceDE/>
        <w:autoSpaceDN/>
        <w:bidi w:val="0"/>
        <w:adjustRightInd/>
        <w:snapToGrid/>
        <w:spacing w:line="560" w:lineRule="exact"/>
        <w:ind w:left="240" w:leftChars="100" w:firstLine="0" w:firstLineChars="0"/>
        <w:textAlignment w:val="auto"/>
        <w:rPr>
          <w:rFonts w:hint="eastAsia" w:ascii="仿宋" w:hAnsi="仿宋" w:eastAsia="仿宋" w:cs="仿宋"/>
          <w:color w:val="auto"/>
          <w:kern w:val="0"/>
          <w:szCs w:val="24"/>
          <w:highlight w:val="none"/>
          <w:u w:val="single"/>
          <w:lang w:eastAsia="zh-CN"/>
        </w:rPr>
      </w:pPr>
      <w:r>
        <w:rPr>
          <w:rFonts w:hint="eastAsia" w:ascii="仿宋" w:hAnsi="仿宋" w:eastAsia="仿宋" w:cs="仿宋"/>
          <w:color w:val="auto"/>
          <w:kern w:val="0"/>
          <w:szCs w:val="24"/>
          <w:highlight w:val="none"/>
        </w:rPr>
        <w:t>邮    编：</w:t>
      </w:r>
      <w:r>
        <w:rPr>
          <w:rFonts w:hint="eastAsia" w:ascii="仿宋" w:hAnsi="仿宋" w:eastAsia="仿宋" w:cs="仿宋"/>
          <w:color w:val="auto"/>
          <w:kern w:val="0"/>
          <w:szCs w:val="24"/>
          <w:highlight w:val="none"/>
          <w:u w:val="single"/>
        </w:rPr>
        <w:t xml:space="preserve">　　                     　　 </w:t>
      </w:r>
    </w:p>
    <w:p w14:paraId="2492F320">
      <w:pPr>
        <w:keepNext w:val="0"/>
        <w:keepLines w:val="0"/>
        <w:pageBreakBefore w:val="0"/>
        <w:widowControl/>
        <w:kinsoku/>
        <w:wordWrap/>
        <w:overflowPunct/>
        <w:topLinePunct w:val="0"/>
        <w:autoSpaceDE/>
        <w:autoSpaceDN/>
        <w:bidi w:val="0"/>
        <w:adjustRightInd/>
        <w:snapToGrid/>
        <w:spacing w:line="560" w:lineRule="exact"/>
        <w:ind w:left="240" w:leftChars="100" w:firstLine="0" w:firstLineChars="0"/>
        <w:textAlignment w:val="auto"/>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电　　话：</w:t>
      </w:r>
      <w:r>
        <w:rPr>
          <w:rFonts w:hint="eastAsia" w:ascii="仿宋" w:hAnsi="仿宋" w:eastAsia="仿宋" w:cs="仿宋"/>
          <w:color w:val="auto"/>
          <w:kern w:val="0"/>
          <w:szCs w:val="24"/>
          <w:highlight w:val="none"/>
          <w:u w:val="single"/>
        </w:rPr>
        <w:t>　　　                　　　　</w:t>
      </w:r>
      <w:r>
        <w:rPr>
          <w:rFonts w:hint="eastAsia" w:ascii="仿宋" w:hAnsi="仿宋" w:eastAsia="仿宋" w:cs="仿宋"/>
          <w:color w:val="auto"/>
          <w:kern w:val="0"/>
          <w:szCs w:val="24"/>
          <w:highlight w:val="none"/>
        </w:rPr>
        <w:t xml:space="preserve">　　 </w:t>
      </w:r>
    </w:p>
    <w:p w14:paraId="65EAAA86">
      <w:pPr>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auto"/>
          <w:kern w:val="0"/>
          <w:szCs w:val="24"/>
          <w:highlight w:val="none"/>
        </w:rPr>
      </w:pPr>
    </w:p>
    <w:p w14:paraId="2680DF36">
      <w:pPr>
        <w:keepNext w:val="0"/>
        <w:keepLines w:val="0"/>
        <w:pageBreakBefore w:val="0"/>
        <w:kinsoku/>
        <w:wordWrap/>
        <w:overflowPunct/>
        <w:topLinePunct w:val="0"/>
        <w:autoSpaceDE/>
        <w:autoSpaceDN/>
        <w:bidi w:val="0"/>
        <w:adjustRightInd/>
        <w:snapToGrid/>
        <w:spacing w:line="560" w:lineRule="exact"/>
        <w:ind w:firstLine="4920" w:firstLineChars="2050"/>
        <w:textAlignment w:val="auto"/>
        <w:rPr>
          <w:rFonts w:hint="eastAsia" w:ascii="仿宋" w:hAnsi="仿宋" w:eastAsia="仿宋" w:cs="仿宋"/>
          <w:color w:val="auto"/>
          <w:kern w:val="0"/>
          <w:szCs w:val="24"/>
          <w:highlight w:val="none"/>
        </w:rPr>
        <w:sectPr>
          <w:headerReference r:id="rId22" w:type="first"/>
          <w:footerReference r:id="rId24" w:type="first"/>
          <w:headerReference r:id="rId21" w:type="default"/>
          <w:footerReference r:id="rId23" w:type="default"/>
          <w:pgSz w:w="11905" w:h="16840"/>
          <w:pgMar w:top="1417" w:right="1417" w:bottom="1417" w:left="1417" w:header="935" w:footer="907" w:gutter="0"/>
          <w:pgNumType w:fmt="decimal"/>
          <w:cols w:space="0" w:num="1"/>
          <w:titlePg/>
          <w:rtlGutter w:val="0"/>
          <w:docGrid w:linePitch="312" w:charSpace="0"/>
        </w:sectPr>
      </w:pPr>
      <w:r>
        <w:rPr>
          <w:rFonts w:hint="eastAsia" w:ascii="仿宋" w:hAnsi="仿宋" w:eastAsia="仿宋" w:cs="仿宋"/>
          <w:color w:val="auto"/>
          <w:kern w:val="0"/>
          <w:szCs w:val="24"/>
          <w:highlight w:val="none"/>
        </w:rPr>
        <w:t>年　　月　　日</w:t>
      </w:r>
    </w:p>
    <w:bookmarkEnd w:id="208"/>
    <w:bookmarkEnd w:id="209"/>
    <w:p w14:paraId="6983C532">
      <w:pPr>
        <w:spacing w:line="360" w:lineRule="atLeast"/>
        <w:jc w:val="center"/>
        <w:rPr>
          <w:rFonts w:hint="eastAsia" w:ascii="仿宋" w:hAnsi="仿宋" w:eastAsia="仿宋" w:cs="仿宋"/>
          <w:b/>
          <w:color w:val="auto"/>
          <w:sz w:val="32"/>
          <w:szCs w:val="32"/>
          <w:highlight w:val="none"/>
        </w:rPr>
      </w:pPr>
      <w:bookmarkStart w:id="243" w:name="_Toc458617748"/>
      <w:r>
        <w:rPr>
          <w:rFonts w:hint="eastAsia" w:ascii="仿宋" w:hAnsi="仿宋" w:eastAsia="仿宋" w:cs="仿宋"/>
          <w:b/>
          <w:color w:val="auto"/>
          <w:sz w:val="32"/>
          <w:szCs w:val="32"/>
          <w:highlight w:val="none"/>
        </w:rPr>
        <w:t>承诺书Ⅱ</w:t>
      </w:r>
    </w:p>
    <w:tbl>
      <w:tblPr>
        <w:tblStyle w:val="23"/>
        <w:tblW w:w="9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0"/>
        <w:gridCol w:w="3420"/>
        <w:gridCol w:w="2340"/>
      </w:tblGrid>
      <w:tr w14:paraId="36D44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9000" w:type="dxa"/>
            <w:gridSpan w:val="3"/>
            <w:vAlign w:val="center"/>
          </w:tcPr>
          <w:p w14:paraId="594D90E4">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致：</w:t>
            </w:r>
            <w:r>
              <w:rPr>
                <w:rFonts w:hint="eastAsia" w:ascii="仿宋" w:hAnsi="仿宋" w:eastAsia="仿宋" w:cs="仿宋"/>
                <w:color w:val="auto"/>
                <w:sz w:val="24"/>
                <w:highlight w:val="none"/>
                <w:lang w:eastAsia="zh-CN"/>
              </w:rPr>
              <w:t>华招广和项目管理有限公司</w:t>
            </w:r>
          </w:p>
        </w:tc>
      </w:tr>
      <w:tr w14:paraId="51019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jc w:val="center"/>
        </w:trPr>
        <w:tc>
          <w:tcPr>
            <w:tcW w:w="9000" w:type="dxa"/>
            <w:gridSpan w:val="3"/>
            <w:vAlign w:val="center"/>
          </w:tcPr>
          <w:p w14:paraId="16C4FE0F">
            <w:pPr>
              <w:keepNext w:val="0"/>
              <w:keepLines w:val="0"/>
              <w:pageBreakBefore w:val="0"/>
              <w:widowControl w:val="0"/>
              <w:kinsoku/>
              <w:wordWrap/>
              <w:overflowPunct/>
              <w:topLinePunct w:val="0"/>
              <w:autoSpaceDE/>
              <w:autoSpaceDN/>
              <w:bidi w:val="0"/>
              <w:adjustRightInd/>
              <w:snapToGrid/>
              <w:spacing w:line="6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作为参加贵公司组织的招标采购项目的投标人，本公司承诺：在参加本项目招标之前不存在被依法禁止经营行为、财产被接管或冻结的情况，如有隐瞒实情，愿承担一切责任及后果。</w:t>
            </w:r>
          </w:p>
        </w:tc>
      </w:tr>
      <w:tr w14:paraId="348D6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240" w:type="dxa"/>
            <w:vAlign w:val="center"/>
          </w:tcPr>
          <w:p w14:paraId="13B90404">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w:t>
            </w:r>
          </w:p>
        </w:tc>
        <w:tc>
          <w:tcPr>
            <w:tcW w:w="3420" w:type="dxa"/>
            <w:vAlign w:val="center"/>
          </w:tcPr>
          <w:p w14:paraId="625A91EE">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w:t>
            </w:r>
          </w:p>
        </w:tc>
        <w:tc>
          <w:tcPr>
            <w:tcW w:w="2340" w:type="dxa"/>
            <w:vAlign w:val="center"/>
          </w:tcPr>
          <w:p w14:paraId="1DE2B931">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w:t>
            </w:r>
          </w:p>
        </w:tc>
      </w:tr>
      <w:tr w14:paraId="0D986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0" w:hRule="atLeast"/>
          <w:jc w:val="center"/>
        </w:trPr>
        <w:tc>
          <w:tcPr>
            <w:tcW w:w="3240" w:type="dxa"/>
            <w:vAlign w:val="center"/>
          </w:tcPr>
          <w:p w14:paraId="367FDC7F">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（公章）</w:t>
            </w:r>
          </w:p>
        </w:tc>
        <w:tc>
          <w:tcPr>
            <w:tcW w:w="3420" w:type="dxa"/>
            <w:vAlign w:val="center"/>
          </w:tcPr>
          <w:p w14:paraId="4BCFE93C">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（签字或盖章）</w:t>
            </w:r>
          </w:p>
        </w:tc>
        <w:tc>
          <w:tcPr>
            <w:tcW w:w="2340" w:type="dxa"/>
            <w:vAlign w:val="center"/>
          </w:tcPr>
          <w:p w14:paraId="612DF041">
            <w:pPr>
              <w:keepNext w:val="0"/>
              <w:keepLines w:val="0"/>
              <w:pageBreakBefore w:val="0"/>
              <w:widowControl w:val="0"/>
              <w:kinsoku/>
              <w:wordWrap/>
              <w:overflowPunct/>
              <w:topLinePunct w:val="0"/>
              <w:autoSpaceDE/>
              <w:autoSpaceDN/>
              <w:bidi w:val="0"/>
              <w:adjustRightInd/>
              <w:snapToGrid/>
              <w:spacing w:line="640" w:lineRule="exact"/>
              <w:ind w:firstLine="240" w:firstLineChars="100"/>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年  月  日</w:t>
            </w:r>
          </w:p>
        </w:tc>
      </w:tr>
    </w:tbl>
    <w:p w14:paraId="1BDAD1AE">
      <w:pPr>
        <w:spacing w:line="360" w:lineRule="atLeast"/>
        <w:jc w:val="center"/>
        <w:rPr>
          <w:rFonts w:hint="eastAsia" w:ascii="仿宋" w:hAnsi="仿宋" w:eastAsia="仿宋" w:cs="仿宋"/>
          <w:b/>
          <w:color w:val="auto"/>
          <w:sz w:val="32"/>
          <w:szCs w:val="32"/>
          <w:highlight w:val="none"/>
        </w:rPr>
      </w:pPr>
    </w:p>
    <w:p w14:paraId="614CD586">
      <w:pPr>
        <w:spacing w:line="360" w:lineRule="atLeast"/>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承诺书Ⅲ</w:t>
      </w:r>
    </w:p>
    <w:tbl>
      <w:tblPr>
        <w:tblStyle w:val="23"/>
        <w:tblW w:w="9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0"/>
        <w:gridCol w:w="3420"/>
        <w:gridCol w:w="2340"/>
      </w:tblGrid>
      <w:tr w14:paraId="725BE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9000" w:type="dxa"/>
            <w:gridSpan w:val="3"/>
            <w:vAlign w:val="center"/>
          </w:tcPr>
          <w:p w14:paraId="05CBBB79">
            <w:pPr>
              <w:spacing w:line="360" w:lineRule="atLeast"/>
              <w:rPr>
                <w:rFonts w:hint="eastAsia" w:ascii="仿宋" w:hAnsi="仿宋" w:eastAsia="仿宋" w:cs="仿宋"/>
                <w:color w:val="auto"/>
                <w:sz w:val="24"/>
                <w:highlight w:val="none"/>
              </w:rPr>
            </w:pPr>
            <w:r>
              <w:rPr>
                <w:rFonts w:hint="eastAsia" w:ascii="仿宋" w:hAnsi="仿宋" w:eastAsia="仿宋" w:cs="仿宋"/>
                <w:color w:val="auto"/>
                <w:sz w:val="24"/>
                <w:highlight w:val="none"/>
              </w:rPr>
              <w:t>致：</w:t>
            </w:r>
            <w:r>
              <w:rPr>
                <w:rFonts w:hint="eastAsia" w:ascii="仿宋" w:hAnsi="仿宋" w:eastAsia="仿宋" w:cs="仿宋"/>
                <w:color w:val="auto"/>
                <w:sz w:val="24"/>
                <w:highlight w:val="none"/>
                <w:lang w:eastAsia="zh-CN"/>
              </w:rPr>
              <w:t>华招广和项目管理有限公司</w:t>
            </w:r>
          </w:p>
        </w:tc>
      </w:tr>
      <w:tr w14:paraId="78DAB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jc w:val="center"/>
        </w:trPr>
        <w:tc>
          <w:tcPr>
            <w:tcW w:w="9000" w:type="dxa"/>
            <w:gridSpan w:val="3"/>
            <w:vAlign w:val="center"/>
          </w:tcPr>
          <w:p w14:paraId="641296D3">
            <w:pPr>
              <w:keepNext w:val="0"/>
              <w:keepLines w:val="0"/>
              <w:pageBreakBefore w:val="0"/>
              <w:widowControl w:val="0"/>
              <w:kinsoku/>
              <w:wordWrap/>
              <w:overflowPunct/>
              <w:topLinePunct w:val="0"/>
              <w:autoSpaceDE/>
              <w:autoSpaceDN/>
              <w:bidi w:val="0"/>
              <w:adjustRightInd/>
              <w:snapToGrid/>
              <w:spacing w:line="6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作为参加贵公司组织的招标采购项目的投标人，本公司郑重申告并承诺：近三年受到有关行政主管部门的行政处理、不良行为记录为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次（没有填零），如有隐瞒实情，愿承担一切责任及后果。</w:t>
            </w:r>
          </w:p>
        </w:tc>
      </w:tr>
      <w:tr w14:paraId="3E502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240" w:type="dxa"/>
            <w:vAlign w:val="center"/>
          </w:tcPr>
          <w:p w14:paraId="348A5D00">
            <w:pPr>
              <w:spacing w:line="360" w:lineRule="atLeas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w:t>
            </w:r>
          </w:p>
        </w:tc>
        <w:tc>
          <w:tcPr>
            <w:tcW w:w="3420" w:type="dxa"/>
            <w:vAlign w:val="center"/>
          </w:tcPr>
          <w:p w14:paraId="5D33B07F">
            <w:pPr>
              <w:spacing w:line="360" w:lineRule="atLeas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w:t>
            </w:r>
          </w:p>
        </w:tc>
        <w:tc>
          <w:tcPr>
            <w:tcW w:w="2340" w:type="dxa"/>
            <w:vAlign w:val="center"/>
          </w:tcPr>
          <w:p w14:paraId="5D9DCF40">
            <w:pPr>
              <w:spacing w:line="360" w:lineRule="atLeas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w:t>
            </w:r>
          </w:p>
        </w:tc>
      </w:tr>
      <w:tr w14:paraId="3874E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0" w:hRule="atLeast"/>
          <w:jc w:val="center"/>
        </w:trPr>
        <w:tc>
          <w:tcPr>
            <w:tcW w:w="3240" w:type="dxa"/>
            <w:vAlign w:val="center"/>
          </w:tcPr>
          <w:p w14:paraId="2C58912F">
            <w:pPr>
              <w:spacing w:line="360" w:lineRule="atLeas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（公章）</w:t>
            </w:r>
          </w:p>
        </w:tc>
        <w:tc>
          <w:tcPr>
            <w:tcW w:w="3420" w:type="dxa"/>
            <w:vAlign w:val="center"/>
          </w:tcPr>
          <w:p w14:paraId="6884EEF8">
            <w:pPr>
              <w:spacing w:line="360" w:lineRule="atLeas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（签字或盖章）</w:t>
            </w:r>
          </w:p>
        </w:tc>
        <w:tc>
          <w:tcPr>
            <w:tcW w:w="2340" w:type="dxa"/>
            <w:vAlign w:val="center"/>
          </w:tcPr>
          <w:p w14:paraId="607966B6">
            <w:pPr>
              <w:spacing w:line="360" w:lineRule="atLeast"/>
              <w:ind w:firstLine="240" w:firstLineChars="10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年  月  日</w:t>
            </w:r>
          </w:p>
        </w:tc>
      </w:tr>
    </w:tbl>
    <w:p w14:paraId="3A243F39">
      <w:pPr>
        <w:spacing w:line="360" w:lineRule="atLeast"/>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br w:type="page"/>
      </w:r>
      <w:r>
        <w:rPr>
          <w:rFonts w:hint="eastAsia" w:ascii="仿宋" w:hAnsi="仿宋" w:eastAsia="仿宋" w:cs="仿宋"/>
          <w:b/>
          <w:color w:val="auto"/>
          <w:sz w:val="32"/>
          <w:szCs w:val="32"/>
          <w:highlight w:val="none"/>
        </w:rPr>
        <w:t>承诺书Ⅳ</w:t>
      </w:r>
    </w:p>
    <w:tbl>
      <w:tblPr>
        <w:tblStyle w:val="23"/>
        <w:tblW w:w="9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0"/>
        <w:gridCol w:w="3420"/>
        <w:gridCol w:w="2340"/>
      </w:tblGrid>
      <w:tr w14:paraId="2982C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9000" w:type="dxa"/>
            <w:gridSpan w:val="3"/>
            <w:vAlign w:val="center"/>
          </w:tcPr>
          <w:p w14:paraId="3275017C">
            <w:pPr>
              <w:spacing w:line="360" w:lineRule="atLeast"/>
              <w:rPr>
                <w:rFonts w:hint="eastAsia" w:ascii="仿宋" w:hAnsi="仿宋" w:eastAsia="仿宋" w:cs="仿宋"/>
                <w:color w:val="auto"/>
                <w:sz w:val="24"/>
                <w:highlight w:val="none"/>
              </w:rPr>
            </w:pPr>
            <w:r>
              <w:rPr>
                <w:rFonts w:hint="eastAsia" w:ascii="仿宋" w:hAnsi="仿宋" w:eastAsia="仿宋" w:cs="仿宋"/>
                <w:color w:val="auto"/>
                <w:sz w:val="24"/>
                <w:highlight w:val="none"/>
              </w:rPr>
              <w:t>致：</w:t>
            </w:r>
            <w:r>
              <w:rPr>
                <w:rFonts w:hint="eastAsia" w:ascii="仿宋" w:hAnsi="仿宋" w:eastAsia="仿宋" w:cs="仿宋"/>
                <w:color w:val="auto"/>
                <w:sz w:val="24"/>
                <w:highlight w:val="none"/>
                <w:lang w:eastAsia="zh-CN"/>
              </w:rPr>
              <w:t>华招广和项目管理有限公司</w:t>
            </w:r>
          </w:p>
        </w:tc>
      </w:tr>
      <w:tr w14:paraId="6B0CD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jc w:val="center"/>
        </w:trPr>
        <w:tc>
          <w:tcPr>
            <w:tcW w:w="9000" w:type="dxa"/>
            <w:gridSpan w:val="3"/>
            <w:vAlign w:val="center"/>
          </w:tcPr>
          <w:p w14:paraId="26A8273B">
            <w:pPr>
              <w:keepNext w:val="0"/>
              <w:keepLines w:val="0"/>
              <w:pageBreakBefore w:val="0"/>
              <w:widowControl w:val="0"/>
              <w:kinsoku/>
              <w:wordWrap/>
              <w:overflowPunct/>
              <w:topLinePunct w:val="0"/>
              <w:autoSpaceDE/>
              <w:autoSpaceDN/>
              <w:bidi w:val="0"/>
              <w:adjustRightInd/>
              <w:snapToGrid/>
              <w:spacing w:line="6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作为参加贵公司组织的招标采购项目的投标人，本公司郑重申告：近三年因产品供货问题（水货、替代品、次品、翻新品等）的不法行为记录为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次（没有填零），如有隐瞒实情，愿承担一切责任及后果。</w:t>
            </w:r>
          </w:p>
          <w:p w14:paraId="4725638A">
            <w:pPr>
              <w:keepNext w:val="0"/>
              <w:keepLines w:val="0"/>
              <w:pageBreakBefore w:val="0"/>
              <w:widowControl w:val="0"/>
              <w:kinsoku/>
              <w:wordWrap/>
              <w:overflowPunct/>
              <w:topLinePunct w:val="0"/>
              <w:autoSpaceDE/>
              <w:autoSpaceDN/>
              <w:bidi w:val="0"/>
              <w:adjustRightInd/>
              <w:snapToGrid/>
              <w:spacing w:line="6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本公司承诺：本次投标产品为正品行货。</w:t>
            </w:r>
          </w:p>
        </w:tc>
      </w:tr>
      <w:tr w14:paraId="4B6C1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240" w:type="dxa"/>
            <w:vAlign w:val="center"/>
          </w:tcPr>
          <w:p w14:paraId="71A02278">
            <w:pPr>
              <w:spacing w:line="360" w:lineRule="atLeas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w:t>
            </w:r>
          </w:p>
        </w:tc>
        <w:tc>
          <w:tcPr>
            <w:tcW w:w="3420" w:type="dxa"/>
            <w:vAlign w:val="center"/>
          </w:tcPr>
          <w:p w14:paraId="43046EE7">
            <w:pPr>
              <w:spacing w:line="360" w:lineRule="atLeas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w:t>
            </w:r>
          </w:p>
        </w:tc>
        <w:tc>
          <w:tcPr>
            <w:tcW w:w="2340" w:type="dxa"/>
            <w:vAlign w:val="center"/>
          </w:tcPr>
          <w:p w14:paraId="53931540">
            <w:pPr>
              <w:spacing w:line="360" w:lineRule="atLeas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w:t>
            </w:r>
          </w:p>
        </w:tc>
      </w:tr>
      <w:tr w14:paraId="6DA98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0" w:hRule="atLeast"/>
          <w:jc w:val="center"/>
        </w:trPr>
        <w:tc>
          <w:tcPr>
            <w:tcW w:w="3240" w:type="dxa"/>
            <w:vAlign w:val="center"/>
          </w:tcPr>
          <w:p w14:paraId="49063AED">
            <w:pPr>
              <w:spacing w:line="360" w:lineRule="atLeas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（公章）</w:t>
            </w:r>
          </w:p>
        </w:tc>
        <w:tc>
          <w:tcPr>
            <w:tcW w:w="3420" w:type="dxa"/>
            <w:vAlign w:val="center"/>
          </w:tcPr>
          <w:p w14:paraId="2E25D31E">
            <w:pPr>
              <w:spacing w:line="360" w:lineRule="atLeas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（签字或盖章）</w:t>
            </w:r>
          </w:p>
        </w:tc>
        <w:tc>
          <w:tcPr>
            <w:tcW w:w="2340" w:type="dxa"/>
            <w:vAlign w:val="center"/>
          </w:tcPr>
          <w:p w14:paraId="06A21189">
            <w:pPr>
              <w:spacing w:line="360" w:lineRule="atLeast"/>
              <w:ind w:firstLine="240" w:firstLineChars="10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年  月  日</w:t>
            </w:r>
          </w:p>
        </w:tc>
      </w:tr>
    </w:tbl>
    <w:p w14:paraId="70AB9FD1">
      <w:pPr>
        <w:spacing w:line="360" w:lineRule="auto"/>
        <w:ind w:right="480"/>
        <w:rPr>
          <w:rFonts w:hint="eastAsia" w:ascii="仿宋" w:hAnsi="仿宋" w:eastAsia="仿宋" w:cs="仿宋"/>
          <w:color w:val="auto"/>
          <w:sz w:val="24"/>
          <w:szCs w:val="28"/>
          <w:highlight w:val="none"/>
        </w:rPr>
      </w:pPr>
    </w:p>
    <w:p w14:paraId="559B1890">
      <w:pPr>
        <w:spacing w:line="360" w:lineRule="atLeast"/>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承诺书</w:t>
      </w:r>
      <w:r>
        <w:rPr>
          <w:rFonts w:hint="eastAsia" w:ascii="仿宋" w:hAnsi="仿宋" w:eastAsia="仿宋" w:cs="仿宋"/>
          <w:b/>
          <w:color w:val="auto"/>
          <w:sz w:val="36"/>
          <w:szCs w:val="36"/>
          <w:highlight w:val="none"/>
        </w:rPr>
        <w:fldChar w:fldCharType="begin"/>
      </w:r>
      <w:r>
        <w:rPr>
          <w:rFonts w:hint="eastAsia" w:ascii="仿宋" w:hAnsi="仿宋" w:eastAsia="仿宋" w:cs="仿宋"/>
          <w:b/>
          <w:color w:val="auto"/>
          <w:sz w:val="36"/>
          <w:szCs w:val="36"/>
          <w:highlight w:val="none"/>
        </w:rPr>
        <w:instrText xml:space="preserve"> = 5 \* ROMAN </w:instrText>
      </w:r>
      <w:r>
        <w:rPr>
          <w:rFonts w:hint="eastAsia" w:ascii="仿宋" w:hAnsi="仿宋" w:eastAsia="仿宋" w:cs="仿宋"/>
          <w:b/>
          <w:color w:val="auto"/>
          <w:sz w:val="36"/>
          <w:szCs w:val="36"/>
          <w:highlight w:val="none"/>
        </w:rPr>
        <w:fldChar w:fldCharType="separate"/>
      </w:r>
      <w:r>
        <w:rPr>
          <w:rFonts w:hint="eastAsia" w:ascii="仿宋" w:hAnsi="仿宋" w:eastAsia="仿宋" w:cs="仿宋"/>
          <w:b/>
          <w:color w:val="auto"/>
          <w:sz w:val="36"/>
          <w:szCs w:val="36"/>
          <w:highlight w:val="none"/>
        </w:rPr>
        <w:t>V</w:t>
      </w:r>
      <w:r>
        <w:rPr>
          <w:rFonts w:hint="eastAsia" w:ascii="仿宋" w:hAnsi="仿宋" w:eastAsia="仿宋" w:cs="仿宋"/>
          <w:b/>
          <w:color w:val="auto"/>
          <w:sz w:val="36"/>
          <w:szCs w:val="36"/>
          <w:highlight w:val="none"/>
        </w:rPr>
        <w:fldChar w:fldCharType="end"/>
      </w:r>
    </w:p>
    <w:tbl>
      <w:tblPr>
        <w:tblStyle w:val="23"/>
        <w:tblW w:w="9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0"/>
        <w:gridCol w:w="3420"/>
        <w:gridCol w:w="2340"/>
      </w:tblGrid>
      <w:tr w14:paraId="42D5C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000" w:type="dxa"/>
            <w:gridSpan w:val="3"/>
            <w:vAlign w:val="center"/>
          </w:tcPr>
          <w:p w14:paraId="321BF63E">
            <w:pPr>
              <w:spacing w:line="360" w:lineRule="atLeast"/>
              <w:rPr>
                <w:rFonts w:hint="eastAsia" w:ascii="仿宋" w:hAnsi="仿宋" w:eastAsia="仿宋" w:cs="仿宋"/>
                <w:color w:val="auto"/>
                <w:sz w:val="24"/>
                <w:highlight w:val="none"/>
              </w:rPr>
            </w:pPr>
            <w:r>
              <w:rPr>
                <w:rFonts w:hint="eastAsia" w:ascii="仿宋" w:hAnsi="仿宋" w:eastAsia="仿宋" w:cs="仿宋"/>
                <w:color w:val="auto"/>
                <w:sz w:val="24"/>
                <w:highlight w:val="none"/>
              </w:rPr>
              <w:t>致：</w:t>
            </w:r>
            <w:r>
              <w:rPr>
                <w:rFonts w:hint="eastAsia" w:ascii="仿宋" w:hAnsi="仿宋" w:eastAsia="仿宋" w:cs="仿宋"/>
                <w:color w:val="auto"/>
                <w:sz w:val="24"/>
                <w:highlight w:val="none"/>
                <w:lang w:eastAsia="zh-CN"/>
              </w:rPr>
              <w:t>华招广和项目管理有限公司</w:t>
            </w:r>
          </w:p>
        </w:tc>
      </w:tr>
      <w:tr w14:paraId="742F9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000" w:type="dxa"/>
            <w:gridSpan w:val="3"/>
            <w:vAlign w:val="center"/>
          </w:tcPr>
          <w:p w14:paraId="39D54E19">
            <w:pPr>
              <w:keepNext w:val="0"/>
              <w:keepLines w:val="0"/>
              <w:pageBreakBefore w:val="0"/>
              <w:widowControl w:val="0"/>
              <w:kinsoku/>
              <w:wordWrap/>
              <w:overflowPunct/>
              <w:topLinePunct w:val="0"/>
              <w:autoSpaceDE/>
              <w:autoSpaceDN/>
              <w:bidi w:val="0"/>
              <w:adjustRightInd/>
              <w:snapToGrid/>
              <w:spacing w:line="6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作为参加贵公司组织的招标采购项目的投标人，本公司承诺：参加本次投标提交的所有资格条件证明文件、业绩证明文件及其他证明文件是真实的、有效的，如有隐瞒实情，愿承担一切责任及后果。</w:t>
            </w:r>
          </w:p>
        </w:tc>
      </w:tr>
      <w:tr w14:paraId="12734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240" w:type="dxa"/>
            <w:vAlign w:val="center"/>
          </w:tcPr>
          <w:p w14:paraId="768576D2">
            <w:pPr>
              <w:spacing w:line="360" w:lineRule="atLeas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w:t>
            </w:r>
          </w:p>
        </w:tc>
        <w:tc>
          <w:tcPr>
            <w:tcW w:w="3420" w:type="dxa"/>
            <w:vAlign w:val="center"/>
          </w:tcPr>
          <w:p w14:paraId="49305F17">
            <w:pPr>
              <w:spacing w:line="360" w:lineRule="atLeas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w:t>
            </w:r>
          </w:p>
        </w:tc>
        <w:tc>
          <w:tcPr>
            <w:tcW w:w="2340" w:type="dxa"/>
            <w:vAlign w:val="center"/>
          </w:tcPr>
          <w:p w14:paraId="6A24CE88">
            <w:pPr>
              <w:spacing w:line="360" w:lineRule="atLeas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w:t>
            </w:r>
          </w:p>
        </w:tc>
      </w:tr>
      <w:tr w14:paraId="6DEF0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5" w:hRule="atLeast"/>
          <w:jc w:val="center"/>
        </w:trPr>
        <w:tc>
          <w:tcPr>
            <w:tcW w:w="3240" w:type="dxa"/>
            <w:vAlign w:val="center"/>
          </w:tcPr>
          <w:p w14:paraId="672DE901">
            <w:pPr>
              <w:spacing w:line="360" w:lineRule="atLeas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（公章）</w:t>
            </w:r>
          </w:p>
        </w:tc>
        <w:tc>
          <w:tcPr>
            <w:tcW w:w="3420" w:type="dxa"/>
            <w:vAlign w:val="center"/>
          </w:tcPr>
          <w:p w14:paraId="536D67DB">
            <w:pPr>
              <w:spacing w:line="360" w:lineRule="atLeas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（签字或盖章）</w:t>
            </w:r>
          </w:p>
        </w:tc>
        <w:tc>
          <w:tcPr>
            <w:tcW w:w="2340" w:type="dxa"/>
            <w:vAlign w:val="center"/>
          </w:tcPr>
          <w:p w14:paraId="2CFA5927">
            <w:pPr>
              <w:spacing w:line="360" w:lineRule="atLeast"/>
              <w:ind w:firstLine="240" w:firstLineChars="10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年  月  日</w:t>
            </w:r>
          </w:p>
        </w:tc>
      </w:tr>
    </w:tbl>
    <w:p w14:paraId="47A5CD0E">
      <w:pPr>
        <w:spacing w:line="360" w:lineRule="atLeast"/>
        <w:jc w:val="center"/>
        <w:rPr>
          <w:rFonts w:hint="eastAsia" w:ascii="仿宋" w:hAnsi="仿宋" w:eastAsia="仿宋" w:cs="仿宋"/>
          <w:b/>
          <w:color w:val="auto"/>
          <w:sz w:val="32"/>
          <w:szCs w:val="32"/>
          <w:highlight w:val="none"/>
        </w:rPr>
      </w:pPr>
    </w:p>
    <w:p w14:paraId="40A8AABB">
      <w:pPr>
        <w:rPr>
          <w:rFonts w:hint="eastAsia" w:ascii="仿宋" w:hAnsi="仿宋" w:eastAsia="仿宋" w:cs="仿宋"/>
          <w:b/>
          <w:color w:val="auto"/>
          <w:sz w:val="32"/>
          <w:szCs w:val="32"/>
          <w:highlight w:val="none"/>
          <w:u w:val="none"/>
        </w:rPr>
      </w:pPr>
      <w:r>
        <w:rPr>
          <w:rFonts w:hint="eastAsia" w:ascii="仿宋" w:hAnsi="仿宋" w:eastAsia="仿宋" w:cs="仿宋"/>
          <w:b/>
          <w:color w:val="auto"/>
          <w:sz w:val="32"/>
          <w:szCs w:val="32"/>
          <w:highlight w:val="none"/>
          <w:u w:val="none"/>
        </w:rPr>
        <w:br w:type="page"/>
      </w:r>
    </w:p>
    <w:p w14:paraId="49C404DA">
      <w:pPr>
        <w:spacing w:line="360" w:lineRule="atLeast"/>
        <w:jc w:val="center"/>
        <w:rPr>
          <w:rFonts w:hint="eastAsia" w:ascii="仿宋" w:hAnsi="仿宋" w:eastAsia="仿宋" w:cs="仿宋"/>
          <w:b/>
          <w:color w:val="auto"/>
          <w:sz w:val="32"/>
          <w:szCs w:val="32"/>
          <w:highlight w:val="none"/>
          <w:u w:val="none"/>
        </w:rPr>
      </w:pPr>
      <w:r>
        <w:rPr>
          <w:rFonts w:hint="eastAsia" w:ascii="仿宋" w:hAnsi="仿宋" w:eastAsia="仿宋" w:cs="仿宋"/>
          <w:b/>
          <w:color w:val="auto"/>
          <w:sz w:val="32"/>
          <w:szCs w:val="32"/>
          <w:highlight w:val="none"/>
          <w:u w:val="none"/>
        </w:rPr>
        <w:t>承诺书Ⅵ</w:t>
      </w:r>
    </w:p>
    <w:tbl>
      <w:tblPr>
        <w:tblStyle w:val="23"/>
        <w:tblW w:w="9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0"/>
        <w:gridCol w:w="3420"/>
        <w:gridCol w:w="2340"/>
      </w:tblGrid>
      <w:tr w14:paraId="1C8F5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9000" w:type="dxa"/>
            <w:gridSpan w:val="3"/>
            <w:vAlign w:val="center"/>
          </w:tcPr>
          <w:p w14:paraId="5C27D372">
            <w:pPr>
              <w:spacing w:line="360" w:lineRule="atLeast"/>
              <w:rPr>
                <w:rFonts w:hint="eastAsia" w:ascii="仿宋" w:hAnsi="仿宋" w:eastAsia="仿宋" w:cs="仿宋"/>
                <w:color w:val="auto"/>
                <w:sz w:val="24"/>
                <w:highlight w:val="none"/>
              </w:rPr>
            </w:pPr>
            <w:r>
              <w:rPr>
                <w:rFonts w:hint="eastAsia" w:ascii="仿宋" w:hAnsi="仿宋" w:eastAsia="仿宋" w:cs="仿宋"/>
                <w:color w:val="auto"/>
                <w:sz w:val="24"/>
                <w:highlight w:val="none"/>
              </w:rPr>
              <w:t>致：</w:t>
            </w:r>
            <w:r>
              <w:rPr>
                <w:rFonts w:hint="eastAsia" w:ascii="仿宋" w:hAnsi="仿宋" w:eastAsia="仿宋" w:cs="仿宋"/>
                <w:color w:val="auto"/>
                <w:sz w:val="24"/>
                <w:highlight w:val="none"/>
                <w:lang w:eastAsia="zh-CN"/>
              </w:rPr>
              <w:t>华招广和项目管理有限公司</w:t>
            </w:r>
          </w:p>
        </w:tc>
      </w:tr>
      <w:tr w14:paraId="4C1C8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jc w:val="center"/>
        </w:trPr>
        <w:tc>
          <w:tcPr>
            <w:tcW w:w="9000" w:type="dxa"/>
            <w:gridSpan w:val="3"/>
            <w:vAlign w:val="center"/>
          </w:tcPr>
          <w:p w14:paraId="55C265DC">
            <w:pPr>
              <w:keepNext w:val="0"/>
              <w:keepLines w:val="0"/>
              <w:pageBreakBefore w:val="0"/>
              <w:widowControl w:val="0"/>
              <w:kinsoku/>
              <w:wordWrap/>
              <w:overflowPunct/>
              <w:topLinePunct w:val="0"/>
              <w:autoSpaceDE/>
              <w:autoSpaceDN/>
              <w:bidi w:val="0"/>
              <w:adjustRightInd/>
              <w:snapToGrid/>
              <w:spacing w:line="640" w:lineRule="exact"/>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作为参加贵公司组织的招标采购项目的投标人，本公司承诺：</w:t>
            </w:r>
            <w:r>
              <w:rPr>
                <w:rFonts w:hint="eastAsia" w:ascii="仿宋" w:hAnsi="仿宋" w:eastAsia="仿宋" w:cs="仿宋"/>
                <w:color w:val="auto"/>
                <w:sz w:val="24"/>
                <w:highlight w:val="none"/>
                <w:lang w:eastAsia="zh-CN"/>
              </w:rPr>
              <w:t>我单位法人代表及主要负责人所在的公司在近三年内没有违法违规行为，</w:t>
            </w:r>
            <w:r>
              <w:rPr>
                <w:rFonts w:hint="eastAsia" w:ascii="仿宋" w:hAnsi="仿宋" w:eastAsia="仿宋" w:cs="仿宋"/>
                <w:color w:val="auto"/>
                <w:sz w:val="24"/>
                <w:highlight w:val="none"/>
              </w:rPr>
              <w:t>如有</w:t>
            </w:r>
            <w:r>
              <w:rPr>
                <w:rFonts w:hint="eastAsia" w:ascii="仿宋" w:hAnsi="仿宋" w:eastAsia="仿宋" w:cs="仿宋"/>
                <w:color w:val="auto"/>
                <w:sz w:val="24"/>
                <w:highlight w:val="none"/>
                <w:lang w:eastAsia="zh-CN"/>
              </w:rPr>
              <w:t>，我单位自愿放弃本次项目的投标。</w:t>
            </w:r>
          </w:p>
        </w:tc>
      </w:tr>
      <w:tr w14:paraId="6C15C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240" w:type="dxa"/>
            <w:vAlign w:val="center"/>
          </w:tcPr>
          <w:p w14:paraId="1BBA8317">
            <w:pPr>
              <w:spacing w:line="360" w:lineRule="atLeas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w:t>
            </w:r>
          </w:p>
        </w:tc>
        <w:tc>
          <w:tcPr>
            <w:tcW w:w="3420" w:type="dxa"/>
            <w:vAlign w:val="center"/>
          </w:tcPr>
          <w:p w14:paraId="436C07DC">
            <w:pPr>
              <w:spacing w:line="360" w:lineRule="atLeas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w:t>
            </w:r>
          </w:p>
        </w:tc>
        <w:tc>
          <w:tcPr>
            <w:tcW w:w="2340" w:type="dxa"/>
            <w:vAlign w:val="center"/>
          </w:tcPr>
          <w:p w14:paraId="1FBF7714">
            <w:pPr>
              <w:spacing w:line="360" w:lineRule="atLeas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w:t>
            </w:r>
          </w:p>
        </w:tc>
      </w:tr>
      <w:tr w14:paraId="7EA64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0" w:hRule="atLeast"/>
          <w:jc w:val="center"/>
        </w:trPr>
        <w:tc>
          <w:tcPr>
            <w:tcW w:w="3240" w:type="dxa"/>
            <w:vAlign w:val="center"/>
          </w:tcPr>
          <w:p w14:paraId="7A8AD301">
            <w:pPr>
              <w:spacing w:line="360" w:lineRule="atLeas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（公章）</w:t>
            </w:r>
          </w:p>
        </w:tc>
        <w:tc>
          <w:tcPr>
            <w:tcW w:w="3420" w:type="dxa"/>
            <w:vAlign w:val="center"/>
          </w:tcPr>
          <w:p w14:paraId="56BE72E7">
            <w:pPr>
              <w:spacing w:line="360" w:lineRule="atLeas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（签字或盖章）</w:t>
            </w:r>
          </w:p>
        </w:tc>
        <w:tc>
          <w:tcPr>
            <w:tcW w:w="2340" w:type="dxa"/>
            <w:vAlign w:val="center"/>
          </w:tcPr>
          <w:p w14:paraId="62C390F2">
            <w:pPr>
              <w:spacing w:line="360" w:lineRule="atLeast"/>
              <w:ind w:firstLine="240" w:firstLineChars="10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年  月  日</w:t>
            </w:r>
          </w:p>
        </w:tc>
      </w:tr>
    </w:tbl>
    <w:p w14:paraId="6BA38FE3">
      <w:pPr>
        <w:rPr>
          <w:rFonts w:hint="eastAsia" w:ascii="仿宋" w:hAnsi="仿宋" w:eastAsia="仿宋" w:cs="仿宋"/>
          <w:b/>
          <w:bCs/>
          <w:color w:val="auto"/>
          <w:szCs w:val="28"/>
          <w:highlight w:val="none"/>
          <w:lang w:val="en-US" w:eastAsia="zh-CN"/>
        </w:rPr>
      </w:pPr>
    </w:p>
    <w:p w14:paraId="37F9EA0D">
      <w:pPr>
        <w:rPr>
          <w:rFonts w:hint="eastAsia" w:ascii="仿宋" w:hAnsi="仿宋" w:eastAsia="仿宋" w:cs="仿宋"/>
          <w:b/>
          <w:bCs/>
          <w:color w:val="auto"/>
          <w:szCs w:val="28"/>
          <w:highlight w:val="none"/>
          <w:lang w:val="en-US" w:eastAsia="zh-CN"/>
        </w:rPr>
      </w:pPr>
      <w:r>
        <w:rPr>
          <w:rFonts w:hint="eastAsia" w:ascii="仿宋" w:hAnsi="仿宋" w:eastAsia="仿宋" w:cs="仿宋"/>
          <w:b/>
          <w:bCs/>
          <w:color w:val="auto"/>
          <w:szCs w:val="28"/>
          <w:highlight w:val="none"/>
          <w:lang w:val="en-US" w:eastAsia="zh-CN"/>
        </w:rPr>
        <w:br w:type="page"/>
      </w:r>
    </w:p>
    <w:p w14:paraId="44E10B40">
      <w:pPr>
        <w:pStyle w:val="37"/>
        <w:spacing w:line="560" w:lineRule="exact"/>
        <w:ind w:firstLine="174" w:firstLineChars="62"/>
        <w:rPr>
          <w:rFonts w:hint="eastAsia" w:ascii="仿宋" w:hAnsi="仿宋" w:eastAsia="仿宋" w:cs="仿宋"/>
          <w:color w:val="auto"/>
          <w:sz w:val="24"/>
          <w:szCs w:val="24"/>
          <w:highlight w:val="none"/>
        </w:rPr>
      </w:pPr>
      <w:r>
        <w:rPr>
          <w:rFonts w:hint="eastAsia" w:ascii="仿宋" w:hAnsi="仿宋" w:eastAsia="仿宋" w:cs="仿宋"/>
          <w:b/>
          <w:bCs/>
          <w:color w:val="auto"/>
          <w:szCs w:val="28"/>
          <w:highlight w:val="none"/>
          <w:lang w:val="en-US" w:eastAsia="zh-CN"/>
        </w:rPr>
        <w:t>18</w:t>
      </w:r>
      <w:r>
        <w:rPr>
          <w:rFonts w:hint="eastAsia" w:ascii="仿宋" w:hAnsi="仿宋" w:eastAsia="仿宋" w:cs="仿宋"/>
          <w:b/>
          <w:bCs/>
          <w:color w:val="auto"/>
          <w:szCs w:val="28"/>
          <w:highlight w:val="none"/>
        </w:rPr>
        <w:t>.《</w:t>
      </w:r>
      <w:r>
        <w:rPr>
          <w:rFonts w:hint="eastAsia" w:ascii="仿宋" w:hAnsi="仿宋" w:eastAsia="仿宋" w:cs="仿宋"/>
          <w:b/>
          <w:bCs/>
          <w:color w:val="auto"/>
          <w:szCs w:val="28"/>
          <w:highlight w:val="none"/>
          <w:lang w:eastAsia="zh-CN"/>
        </w:rPr>
        <w:t>中小</w:t>
      </w:r>
      <w:r>
        <w:rPr>
          <w:rFonts w:hint="eastAsia" w:ascii="仿宋" w:hAnsi="仿宋" w:eastAsia="仿宋" w:cs="仿宋"/>
          <w:b/>
          <w:bCs/>
          <w:color w:val="auto"/>
          <w:szCs w:val="28"/>
          <w:highlight w:val="none"/>
        </w:rPr>
        <w:t>企业声明函》</w:t>
      </w:r>
      <w:bookmarkEnd w:id="243"/>
      <w:bookmarkStart w:id="244" w:name="OLE_LINK19"/>
      <w:r>
        <w:rPr>
          <w:rFonts w:hint="eastAsia" w:ascii="仿宋" w:hAnsi="仿宋" w:eastAsia="仿宋" w:cs="仿宋"/>
          <w:color w:val="auto"/>
          <w:sz w:val="24"/>
          <w:szCs w:val="24"/>
          <w:highlight w:val="none"/>
        </w:rPr>
        <w:t>（格式，若有）</w:t>
      </w:r>
    </w:p>
    <w:bookmarkEnd w:id="244"/>
    <w:p w14:paraId="13081A2C">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仿宋" w:hAnsi="仿宋" w:eastAsia="仿宋" w:cs="仿宋"/>
          <w:b/>
          <w:bCs/>
          <w:color w:val="auto"/>
          <w:kern w:val="0"/>
          <w:sz w:val="28"/>
          <w:szCs w:val="28"/>
          <w:highlight w:val="none"/>
          <w:lang w:val="en-US" w:eastAsia="zh-CN"/>
        </w:rPr>
      </w:pPr>
      <w:r>
        <w:rPr>
          <w:rFonts w:hint="eastAsia" w:ascii="仿宋" w:hAnsi="仿宋" w:eastAsia="仿宋" w:cs="仿宋"/>
          <w:b/>
          <w:bCs/>
          <w:color w:val="auto"/>
          <w:kern w:val="0"/>
          <w:sz w:val="28"/>
          <w:szCs w:val="28"/>
          <w:highlight w:val="none"/>
          <w:lang w:eastAsia="zh-CN"/>
        </w:rPr>
        <w:t>中小</w:t>
      </w:r>
      <w:r>
        <w:rPr>
          <w:rFonts w:hint="eastAsia" w:ascii="仿宋" w:hAnsi="仿宋" w:eastAsia="仿宋" w:cs="仿宋"/>
          <w:b/>
          <w:bCs/>
          <w:color w:val="auto"/>
          <w:kern w:val="0"/>
          <w:sz w:val="28"/>
          <w:szCs w:val="28"/>
          <w:highlight w:val="none"/>
        </w:rPr>
        <w:t>企业声明函</w:t>
      </w:r>
      <w:r>
        <w:rPr>
          <w:rFonts w:hint="eastAsia" w:ascii="仿宋" w:hAnsi="仿宋" w:eastAsia="仿宋" w:cs="仿宋"/>
          <w:b/>
          <w:bCs/>
          <w:color w:val="auto"/>
          <w:kern w:val="0"/>
          <w:sz w:val="28"/>
          <w:szCs w:val="28"/>
          <w:highlight w:val="none"/>
          <w:lang w:val="en-US" w:eastAsia="zh-CN"/>
        </w:rPr>
        <w:t>(货物）</w:t>
      </w:r>
      <w:r>
        <w:rPr>
          <w:rFonts w:hint="eastAsia" w:ascii="仿宋" w:hAnsi="仿宋" w:eastAsia="仿宋" w:cs="仿宋"/>
          <w:b/>
          <w:color w:val="auto"/>
          <w:spacing w:val="6"/>
          <w:sz w:val="22"/>
          <w:szCs w:val="22"/>
          <w:highlight w:val="none"/>
          <w:lang w:val="zh-CN"/>
        </w:rPr>
        <w:t>（非</w:t>
      </w:r>
      <w:r>
        <w:rPr>
          <w:rFonts w:hint="eastAsia" w:ascii="仿宋" w:hAnsi="仿宋" w:eastAsia="仿宋" w:cs="仿宋"/>
          <w:b/>
          <w:color w:val="auto"/>
          <w:spacing w:val="6"/>
          <w:sz w:val="22"/>
          <w:szCs w:val="22"/>
          <w:highlight w:val="none"/>
          <w:lang w:val="en-US" w:eastAsia="zh-CN"/>
        </w:rPr>
        <w:t>中小</w:t>
      </w:r>
      <w:r>
        <w:rPr>
          <w:rFonts w:hint="eastAsia" w:ascii="仿宋" w:hAnsi="仿宋" w:eastAsia="仿宋" w:cs="仿宋"/>
          <w:b/>
          <w:color w:val="auto"/>
          <w:spacing w:val="6"/>
          <w:sz w:val="22"/>
          <w:szCs w:val="22"/>
          <w:highlight w:val="none"/>
        </w:rPr>
        <w:t>企业</w:t>
      </w:r>
      <w:r>
        <w:rPr>
          <w:rFonts w:hint="eastAsia" w:ascii="仿宋" w:hAnsi="仿宋" w:eastAsia="仿宋" w:cs="仿宋"/>
          <w:b/>
          <w:color w:val="auto"/>
          <w:spacing w:val="6"/>
          <w:sz w:val="22"/>
          <w:szCs w:val="22"/>
          <w:highlight w:val="none"/>
          <w:lang w:val="zh-CN"/>
        </w:rPr>
        <w:t>不</w:t>
      </w:r>
      <w:r>
        <w:rPr>
          <w:rFonts w:hint="eastAsia" w:ascii="仿宋" w:hAnsi="仿宋" w:eastAsia="仿宋" w:cs="仿宋"/>
          <w:b/>
          <w:color w:val="auto"/>
          <w:spacing w:val="6"/>
          <w:sz w:val="22"/>
          <w:szCs w:val="22"/>
          <w:highlight w:val="none"/>
        </w:rPr>
        <w:t>填写</w:t>
      </w:r>
      <w:r>
        <w:rPr>
          <w:rFonts w:hint="eastAsia" w:ascii="仿宋" w:hAnsi="仿宋" w:eastAsia="仿宋" w:cs="仿宋"/>
          <w:b/>
          <w:color w:val="auto"/>
          <w:spacing w:val="6"/>
          <w:sz w:val="22"/>
          <w:szCs w:val="22"/>
          <w:highlight w:val="none"/>
          <w:lang w:val="zh-CN"/>
        </w:rPr>
        <w:t>）</w:t>
      </w:r>
    </w:p>
    <w:p w14:paraId="4A9943B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Cs w:val="24"/>
          <w:highlight w:val="none"/>
          <w:lang w:eastAsia="zh-CN"/>
        </w:rPr>
      </w:pPr>
      <w:r>
        <w:rPr>
          <w:rFonts w:hint="eastAsia" w:ascii="仿宋" w:hAnsi="仿宋" w:eastAsia="仿宋" w:cs="仿宋"/>
          <w:color w:val="auto"/>
          <w:szCs w:val="24"/>
          <w:highlight w:val="none"/>
        </w:rPr>
        <w:t>致：</w:t>
      </w:r>
      <w:r>
        <w:rPr>
          <w:rFonts w:hint="eastAsia" w:ascii="仿宋" w:hAnsi="仿宋" w:eastAsia="仿宋" w:cs="仿宋"/>
          <w:color w:val="auto"/>
          <w:szCs w:val="24"/>
          <w:highlight w:val="none"/>
          <w:lang w:eastAsia="zh-CN"/>
        </w:rPr>
        <w:t>华招广和项目管理有限公司</w:t>
      </w:r>
    </w:p>
    <w:p w14:paraId="6632F5D8">
      <w:pPr>
        <w:keepNext w:val="0"/>
        <w:keepLines w:val="0"/>
        <w:pageBreakBefore w:val="0"/>
        <w:widowControl w:val="0"/>
        <w:kinsoku/>
        <w:wordWrap/>
        <w:overflowPunct/>
        <w:topLinePunct w:val="0"/>
        <w:autoSpaceDE/>
        <w:autoSpaceDN/>
        <w:bidi w:val="0"/>
        <w:adjustRightInd/>
        <w:snapToGrid/>
        <w:spacing w:line="560" w:lineRule="exact"/>
        <w:ind w:firstLine="435"/>
        <w:textAlignment w:val="auto"/>
        <w:rPr>
          <w:rFonts w:hint="eastAsia" w:ascii="仿宋" w:hAnsi="仿宋" w:eastAsia="仿宋" w:cs="仿宋"/>
          <w:color w:val="auto"/>
          <w:szCs w:val="24"/>
          <w:highlight w:val="none"/>
          <w:u w:val="none"/>
          <w:lang w:val="en-US" w:eastAsia="zh-CN"/>
        </w:rPr>
      </w:pPr>
      <w:r>
        <w:rPr>
          <w:rFonts w:hint="eastAsia" w:ascii="仿宋" w:hAnsi="仿宋" w:eastAsia="仿宋" w:cs="仿宋"/>
          <w:color w:val="auto"/>
          <w:szCs w:val="24"/>
          <w:highlight w:val="none"/>
        </w:rPr>
        <w:t>本公司郑重声明，根据《政府采购促进中小企业发展</w:t>
      </w:r>
      <w:r>
        <w:rPr>
          <w:rFonts w:hint="eastAsia" w:ascii="仿宋" w:hAnsi="仿宋" w:eastAsia="仿宋" w:cs="仿宋"/>
          <w:color w:val="auto"/>
          <w:szCs w:val="24"/>
          <w:highlight w:val="none"/>
          <w:lang w:eastAsia="zh-CN"/>
        </w:rPr>
        <w:t>管理</w:t>
      </w:r>
      <w:r>
        <w:rPr>
          <w:rFonts w:hint="eastAsia" w:ascii="仿宋" w:hAnsi="仿宋" w:eastAsia="仿宋" w:cs="仿宋"/>
          <w:color w:val="auto"/>
          <w:szCs w:val="24"/>
          <w:highlight w:val="none"/>
        </w:rPr>
        <w:t>办法》（财库【20</w:t>
      </w:r>
      <w:r>
        <w:rPr>
          <w:rFonts w:hint="eastAsia" w:ascii="仿宋" w:hAnsi="仿宋" w:eastAsia="仿宋" w:cs="仿宋"/>
          <w:color w:val="auto"/>
          <w:szCs w:val="24"/>
          <w:highlight w:val="none"/>
          <w:lang w:val="en-US" w:eastAsia="zh-CN"/>
        </w:rPr>
        <w:t>20</w:t>
      </w:r>
      <w:r>
        <w:rPr>
          <w:rFonts w:hint="eastAsia" w:ascii="仿宋" w:hAnsi="仿宋" w:eastAsia="仿宋" w:cs="仿宋"/>
          <w:color w:val="auto"/>
          <w:szCs w:val="24"/>
          <w:highlight w:val="none"/>
        </w:rPr>
        <w:t>】</w:t>
      </w:r>
      <w:r>
        <w:rPr>
          <w:rFonts w:hint="eastAsia" w:ascii="仿宋" w:hAnsi="仿宋" w:eastAsia="仿宋" w:cs="仿宋"/>
          <w:color w:val="auto"/>
          <w:szCs w:val="24"/>
          <w:highlight w:val="none"/>
          <w:lang w:val="en-US" w:eastAsia="zh-CN"/>
        </w:rPr>
        <w:t>46</w:t>
      </w:r>
      <w:r>
        <w:rPr>
          <w:rFonts w:hint="eastAsia" w:ascii="仿宋" w:hAnsi="仿宋" w:eastAsia="仿宋" w:cs="仿宋"/>
          <w:color w:val="auto"/>
          <w:szCs w:val="24"/>
          <w:highlight w:val="none"/>
        </w:rPr>
        <w:t>号）的规定，本公司</w:t>
      </w:r>
      <w:r>
        <w:rPr>
          <w:rFonts w:hint="eastAsia" w:ascii="仿宋" w:hAnsi="仿宋" w:eastAsia="仿宋" w:cs="仿宋"/>
          <w:color w:val="auto"/>
          <w:szCs w:val="24"/>
          <w:highlight w:val="none"/>
          <w:lang w:eastAsia="zh-CN"/>
        </w:rPr>
        <w:t>参加</w:t>
      </w:r>
      <w:r>
        <w:rPr>
          <w:rFonts w:hint="eastAsia" w:ascii="仿宋" w:hAnsi="仿宋" w:eastAsia="仿宋" w:cs="仿宋"/>
          <w:color w:val="auto"/>
          <w:szCs w:val="24"/>
          <w:highlight w:val="none"/>
          <w:u w:val="single"/>
          <w:lang w:val="en-US" w:eastAsia="zh-CN"/>
        </w:rPr>
        <w:t xml:space="preserve"> （单位名称）</w:t>
      </w:r>
      <w:r>
        <w:rPr>
          <w:rFonts w:hint="eastAsia" w:ascii="仿宋" w:hAnsi="仿宋" w:eastAsia="仿宋" w:cs="仿宋"/>
          <w:color w:val="auto"/>
          <w:szCs w:val="24"/>
          <w:highlight w:val="none"/>
          <w:u w:val="none"/>
          <w:lang w:val="en-US" w:eastAsia="zh-CN"/>
        </w:rPr>
        <w:t xml:space="preserve"> 的</w:t>
      </w:r>
      <w:r>
        <w:rPr>
          <w:rFonts w:hint="eastAsia" w:ascii="仿宋" w:hAnsi="仿宋" w:eastAsia="仿宋" w:cs="仿宋"/>
          <w:color w:val="auto"/>
          <w:szCs w:val="24"/>
          <w:highlight w:val="none"/>
          <w:u w:val="single"/>
          <w:lang w:val="en-US" w:eastAsia="zh-CN"/>
        </w:rPr>
        <w:t>（项目名称）</w:t>
      </w:r>
      <w:r>
        <w:rPr>
          <w:rFonts w:hint="eastAsia" w:ascii="仿宋" w:hAnsi="仿宋" w:eastAsia="仿宋" w:cs="仿宋"/>
          <w:color w:val="auto"/>
          <w:szCs w:val="24"/>
          <w:highlight w:val="none"/>
          <w:u w:val="none"/>
          <w:lang w:val="en-US" w:eastAsia="zh-CN"/>
        </w:rPr>
        <w:t>采购活动，提供的货物全部由符合政策要求的中小企业制造。相关企业的具体情况如下：</w:t>
      </w:r>
    </w:p>
    <w:p w14:paraId="7FDAA6F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720" w:firstLineChars="300"/>
        <w:textAlignment w:val="auto"/>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u w:val="none"/>
          <w:lang w:val="en-US" w:eastAsia="zh-CN"/>
        </w:rPr>
        <w:t>1.</w:t>
      </w:r>
      <w:r>
        <w:rPr>
          <w:rFonts w:hint="eastAsia" w:ascii="仿宋" w:hAnsi="仿宋" w:eastAsia="仿宋" w:cs="仿宋"/>
          <w:color w:val="auto"/>
          <w:szCs w:val="24"/>
          <w:highlight w:val="none"/>
          <w:u w:val="single"/>
          <w:lang w:val="en-US" w:eastAsia="zh-CN"/>
        </w:rPr>
        <w:t xml:space="preserve">（标的名称） </w:t>
      </w:r>
      <w:r>
        <w:rPr>
          <w:rFonts w:hint="eastAsia" w:ascii="仿宋" w:hAnsi="仿宋" w:eastAsia="仿宋" w:cs="仿宋"/>
          <w:color w:val="auto"/>
          <w:szCs w:val="24"/>
          <w:highlight w:val="none"/>
          <w:lang w:val="en-US" w:eastAsia="zh-CN"/>
        </w:rPr>
        <w:t>，属于</w:t>
      </w:r>
      <w:r>
        <w:rPr>
          <w:rFonts w:hint="eastAsia" w:ascii="仿宋" w:hAnsi="仿宋" w:eastAsia="仿宋" w:cs="仿宋"/>
          <w:color w:val="auto"/>
          <w:szCs w:val="24"/>
          <w:highlight w:val="none"/>
          <w:u w:val="single"/>
          <w:lang w:val="en-US" w:eastAsia="zh-CN"/>
        </w:rPr>
        <w:t xml:space="preserve"> （采购文件中明确的所属行业） </w:t>
      </w:r>
      <w:r>
        <w:rPr>
          <w:rFonts w:hint="eastAsia" w:ascii="仿宋" w:hAnsi="仿宋" w:eastAsia="仿宋" w:cs="仿宋"/>
          <w:color w:val="auto"/>
          <w:szCs w:val="24"/>
          <w:highlight w:val="none"/>
          <w:lang w:val="en-US" w:eastAsia="zh-CN"/>
        </w:rPr>
        <w:t>行业；制造商为</w:t>
      </w:r>
      <w:r>
        <w:rPr>
          <w:rFonts w:hint="eastAsia" w:ascii="仿宋" w:hAnsi="仿宋" w:eastAsia="仿宋" w:cs="仿宋"/>
          <w:color w:val="auto"/>
          <w:szCs w:val="24"/>
          <w:highlight w:val="none"/>
          <w:u w:val="single"/>
          <w:lang w:val="en-US" w:eastAsia="zh-CN"/>
        </w:rPr>
        <w:t>（企业名称）</w:t>
      </w:r>
      <w:r>
        <w:rPr>
          <w:rFonts w:hint="eastAsia" w:ascii="仿宋" w:hAnsi="仿宋" w:eastAsia="仿宋" w:cs="仿宋"/>
          <w:color w:val="auto"/>
          <w:szCs w:val="24"/>
          <w:highlight w:val="none"/>
          <w:lang w:val="en-US" w:eastAsia="zh-CN"/>
        </w:rPr>
        <w:t>，从业人员</w:t>
      </w:r>
      <w:r>
        <w:rPr>
          <w:rFonts w:hint="eastAsia" w:ascii="仿宋" w:hAnsi="仿宋" w:eastAsia="仿宋" w:cs="仿宋"/>
          <w:color w:val="auto"/>
          <w:szCs w:val="24"/>
          <w:highlight w:val="none"/>
          <w:u w:val="single"/>
          <w:lang w:val="en-US" w:eastAsia="zh-CN"/>
        </w:rPr>
        <w:t xml:space="preserve">      </w:t>
      </w:r>
      <w:r>
        <w:rPr>
          <w:rFonts w:hint="eastAsia" w:ascii="仿宋" w:hAnsi="仿宋" w:eastAsia="仿宋" w:cs="仿宋"/>
          <w:color w:val="auto"/>
          <w:szCs w:val="24"/>
          <w:highlight w:val="none"/>
          <w:lang w:val="en-US" w:eastAsia="zh-CN"/>
        </w:rPr>
        <w:t>人，营业收入为</w:t>
      </w:r>
      <w:r>
        <w:rPr>
          <w:rFonts w:hint="eastAsia" w:ascii="仿宋" w:hAnsi="仿宋" w:eastAsia="仿宋" w:cs="仿宋"/>
          <w:color w:val="auto"/>
          <w:szCs w:val="24"/>
          <w:highlight w:val="none"/>
          <w:u w:val="single"/>
          <w:lang w:val="en-US" w:eastAsia="zh-CN"/>
        </w:rPr>
        <w:t xml:space="preserve">      </w:t>
      </w:r>
      <w:r>
        <w:rPr>
          <w:rFonts w:hint="eastAsia" w:ascii="仿宋" w:hAnsi="仿宋" w:eastAsia="仿宋" w:cs="仿宋"/>
          <w:color w:val="auto"/>
          <w:szCs w:val="24"/>
          <w:highlight w:val="none"/>
          <w:u w:val="none"/>
          <w:lang w:val="en-US" w:eastAsia="zh-CN"/>
        </w:rPr>
        <w:t>万元</w:t>
      </w:r>
      <w:r>
        <w:rPr>
          <w:rFonts w:hint="eastAsia" w:ascii="仿宋" w:hAnsi="仿宋" w:eastAsia="仿宋" w:cs="仿宋"/>
          <w:color w:val="auto"/>
          <w:szCs w:val="24"/>
          <w:highlight w:val="none"/>
          <w:lang w:val="en-US" w:eastAsia="zh-CN"/>
        </w:rPr>
        <w:t>，资产总额为</w:t>
      </w:r>
      <w:r>
        <w:rPr>
          <w:rFonts w:hint="eastAsia" w:ascii="仿宋" w:hAnsi="仿宋" w:eastAsia="仿宋" w:cs="仿宋"/>
          <w:color w:val="auto"/>
          <w:szCs w:val="24"/>
          <w:highlight w:val="none"/>
          <w:u w:val="single"/>
          <w:lang w:val="en-US" w:eastAsia="zh-CN"/>
        </w:rPr>
        <w:t xml:space="preserve">    </w:t>
      </w:r>
      <w:r>
        <w:rPr>
          <w:rFonts w:hint="eastAsia" w:ascii="仿宋" w:hAnsi="仿宋" w:eastAsia="仿宋" w:cs="仿宋"/>
          <w:color w:val="auto"/>
          <w:szCs w:val="24"/>
          <w:highlight w:val="none"/>
          <w:lang w:val="en-US" w:eastAsia="zh-CN"/>
        </w:rPr>
        <w:t>万元</w:t>
      </w:r>
      <w:r>
        <w:rPr>
          <w:rFonts w:hint="eastAsia" w:ascii="仿宋" w:hAnsi="仿宋" w:eastAsia="仿宋" w:cs="仿宋"/>
          <w:color w:val="auto"/>
          <w:szCs w:val="24"/>
          <w:highlight w:val="none"/>
          <w:vertAlign w:val="superscript"/>
          <w:lang w:val="en-US" w:eastAsia="zh-CN"/>
        </w:rPr>
        <w:t>1</w:t>
      </w:r>
      <w:r>
        <w:rPr>
          <w:rFonts w:hint="eastAsia" w:ascii="仿宋" w:hAnsi="仿宋" w:eastAsia="仿宋" w:cs="仿宋"/>
          <w:color w:val="auto"/>
          <w:szCs w:val="24"/>
          <w:highlight w:val="none"/>
          <w:lang w:val="en-US" w:eastAsia="zh-CN"/>
        </w:rPr>
        <w:t>，属于</w:t>
      </w:r>
      <w:r>
        <w:rPr>
          <w:rFonts w:hint="eastAsia" w:ascii="仿宋" w:hAnsi="仿宋" w:eastAsia="仿宋" w:cs="仿宋"/>
          <w:color w:val="auto"/>
          <w:szCs w:val="24"/>
          <w:highlight w:val="none"/>
          <w:u w:val="single"/>
          <w:lang w:val="en-US" w:eastAsia="zh-CN"/>
        </w:rPr>
        <w:t>（中型企业、小型企业、微型企业）</w:t>
      </w:r>
      <w:r>
        <w:rPr>
          <w:rFonts w:hint="eastAsia" w:ascii="仿宋" w:hAnsi="仿宋" w:eastAsia="仿宋" w:cs="仿宋"/>
          <w:color w:val="auto"/>
          <w:szCs w:val="24"/>
          <w:highlight w:val="none"/>
          <w:lang w:val="en-US" w:eastAsia="zh-CN"/>
        </w:rPr>
        <w:t xml:space="preserve">； </w:t>
      </w:r>
    </w:p>
    <w:p w14:paraId="29E543A8">
      <w:pPr>
        <w:keepNext w:val="0"/>
        <w:keepLines w:val="0"/>
        <w:pageBreakBefore w:val="0"/>
        <w:widowControl w:val="0"/>
        <w:kinsoku/>
        <w:wordWrap/>
        <w:overflowPunct/>
        <w:topLinePunct w:val="0"/>
        <w:autoSpaceDE/>
        <w:autoSpaceDN/>
        <w:bidi w:val="0"/>
        <w:adjustRightInd/>
        <w:snapToGrid/>
        <w:spacing w:line="560" w:lineRule="exact"/>
        <w:ind w:firstLine="720" w:firstLineChars="300"/>
        <w:textAlignment w:val="auto"/>
        <w:rPr>
          <w:rFonts w:hint="eastAsia" w:ascii="仿宋" w:hAnsi="仿宋" w:eastAsia="仿宋" w:cs="仿宋"/>
          <w:color w:val="auto"/>
          <w:highlight w:val="none"/>
        </w:rPr>
      </w:pPr>
      <w:r>
        <w:rPr>
          <w:rFonts w:hint="eastAsia" w:ascii="仿宋" w:hAnsi="仿宋" w:eastAsia="仿宋" w:cs="仿宋"/>
          <w:color w:val="auto"/>
          <w:szCs w:val="24"/>
          <w:highlight w:val="none"/>
          <w:lang w:val="en-US" w:eastAsia="zh-CN"/>
        </w:rPr>
        <w:t>2.</w:t>
      </w:r>
      <w:r>
        <w:rPr>
          <w:rFonts w:hint="eastAsia" w:ascii="仿宋" w:hAnsi="仿宋" w:eastAsia="仿宋" w:cs="仿宋"/>
          <w:color w:val="auto"/>
          <w:szCs w:val="24"/>
          <w:highlight w:val="none"/>
          <w:u w:val="single"/>
          <w:lang w:val="en-US" w:eastAsia="zh-CN"/>
        </w:rPr>
        <w:t xml:space="preserve"> （标的名称）</w:t>
      </w:r>
      <w:r>
        <w:rPr>
          <w:rFonts w:hint="eastAsia" w:ascii="仿宋" w:hAnsi="仿宋" w:eastAsia="仿宋" w:cs="仿宋"/>
          <w:color w:val="auto"/>
          <w:szCs w:val="24"/>
          <w:highlight w:val="none"/>
          <w:lang w:val="en-US" w:eastAsia="zh-CN"/>
        </w:rPr>
        <w:t xml:space="preserve"> ，属于</w:t>
      </w:r>
      <w:r>
        <w:rPr>
          <w:rFonts w:hint="eastAsia" w:ascii="仿宋" w:hAnsi="仿宋" w:eastAsia="仿宋" w:cs="仿宋"/>
          <w:color w:val="auto"/>
          <w:szCs w:val="24"/>
          <w:highlight w:val="none"/>
          <w:u w:val="single"/>
          <w:lang w:val="en-US" w:eastAsia="zh-CN"/>
        </w:rPr>
        <w:t xml:space="preserve"> （采购文件中明确的所属行业） </w:t>
      </w:r>
      <w:r>
        <w:rPr>
          <w:rFonts w:hint="eastAsia" w:ascii="仿宋" w:hAnsi="仿宋" w:eastAsia="仿宋" w:cs="仿宋"/>
          <w:color w:val="auto"/>
          <w:szCs w:val="24"/>
          <w:highlight w:val="none"/>
          <w:lang w:val="en-US" w:eastAsia="zh-CN"/>
        </w:rPr>
        <w:t>行业；制造商为</w:t>
      </w:r>
      <w:r>
        <w:rPr>
          <w:rFonts w:hint="eastAsia" w:ascii="仿宋" w:hAnsi="仿宋" w:eastAsia="仿宋" w:cs="仿宋"/>
          <w:color w:val="auto"/>
          <w:szCs w:val="24"/>
          <w:highlight w:val="none"/>
          <w:u w:val="single"/>
          <w:lang w:val="en-US" w:eastAsia="zh-CN"/>
        </w:rPr>
        <w:t>（企业名称）</w:t>
      </w:r>
      <w:r>
        <w:rPr>
          <w:rFonts w:hint="eastAsia" w:ascii="仿宋" w:hAnsi="仿宋" w:eastAsia="仿宋" w:cs="仿宋"/>
          <w:color w:val="auto"/>
          <w:szCs w:val="24"/>
          <w:highlight w:val="none"/>
          <w:lang w:val="en-US" w:eastAsia="zh-CN"/>
        </w:rPr>
        <w:t>，从业人员</w:t>
      </w:r>
      <w:r>
        <w:rPr>
          <w:rFonts w:hint="eastAsia" w:ascii="仿宋" w:hAnsi="仿宋" w:eastAsia="仿宋" w:cs="仿宋"/>
          <w:color w:val="auto"/>
          <w:szCs w:val="24"/>
          <w:highlight w:val="none"/>
          <w:u w:val="single"/>
          <w:lang w:val="en-US" w:eastAsia="zh-CN"/>
        </w:rPr>
        <w:t xml:space="preserve">    </w:t>
      </w:r>
      <w:r>
        <w:rPr>
          <w:rFonts w:hint="eastAsia" w:ascii="仿宋" w:hAnsi="仿宋" w:eastAsia="仿宋" w:cs="仿宋"/>
          <w:color w:val="auto"/>
          <w:szCs w:val="24"/>
          <w:highlight w:val="none"/>
          <w:lang w:val="en-US" w:eastAsia="zh-CN"/>
        </w:rPr>
        <w:t>人，营业收入为</w:t>
      </w:r>
      <w:r>
        <w:rPr>
          <w:rFonts w:hint="eastAsia" w:ascii="仿宋" w:hAnsi="仿宋" w:eastAsia="仿宋" w:cs="仿宋"/>
          <w:color w:val="auto"/>
          <w:szCs w:val="24"/>
          <w:highlight w:val="none"/>
          <w:u w:val="single"/>
          <w:lang w:val="en-US" w:eastAsia="zh-CN"/>
        </w:rPr>
        <w:t xml:space="preserve">              </w:t>
      </w:r>
      <w:r>
        <w:rPr>
          <w:rFonts w:hint="eastAsia" w:ascii="仿宋" w:hAnsi="仿宋" w:eastAsia="仿宋" w:cs="仿宋"/>
          <w:color w:val="auto"/>
          <w:szCs w:val="24"/>
          <w:highlight w:val="none"/>
          <w:lang w:val="en-US" w:eastAsia="zh-CN"/>
        </w:rPr>
        <w:t>万元，资产总额为</w:t>
      </w:r>
      <w:r>
        <w:rPr>
          <w:rFonts w:hint="eastAsia" w:ascii="仿宋" w:hAnsi="仿宋" w:eastAsia="仿宋" w:cs="仿宋"/>
          <w:color w:val="auto"/>
          <w:szCs w:val="24"/>
          <w:highlight w:val="none"/>
          <w:u w:val="single"/>
          <w:lang w:val="en-US" w:eastAsia="zh-CN"/>
        </w:rPr>
        <w:t xml:space="preserve">      </w:t>
      </w:r>
      <w:r>
        <w:rPr>
          <w:rFonts w:hint="eastAsia" w:ascii="仿宋" w:hAnsi="仿宋" w:eastAsia="仿宋" w:cs="仿宋"/>
          <w:color w:val="auto"/>
          <w:szCs w:val="24"/>
          <w:highlight w:val="none"/>
          <w:lang w:val="en-US" w:eastAsia="zh-CN"/>
        </w:rPr>
        <w:t>万元，属于</w:t>
      </w:r>
      <w:r>
        <w:rPr>
          <w:rFonts w:hint="eastAsia" w:ascii="仿宋" w:hAnsi="仿宋" w:eastAsia="仿宋" w:cs="仿宋"/>
          <w:color w:val="auto"/>
          <w:szCs w:val="24"/>
          <w:highlight w:val="none"/>
          <w:u w:val="single"/>
          <w:lang w:val="en-US" w:eastAsia="zh-CN"/>
        </w:rPr>
        <w:t>（中型企业、小型企业、微型企业）</w:t>
      </w:r>
      <w:r>
        <w:rPr>
          <w:rFonts w:hint="eastAsia" w:ascii="仿宋" w:hAnsi="仿宋" w:eastAsia="仿宋" w:cs="仿宋"/>
          <w:color w:val="auto"/>
          <w:szCs w:val="24"/>
          <w:highlight w:val="none"/>
          <w:lang w:val="en-US" w:eastAsia="zh-CN"/>
        </w:rPr>
        <w:t xml:space="preserve">； </w:t>
      </w:r>
    </w:p>
    <w:p w14:paraId="4B1E7E6F">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w:t>
      </w:r>
    </w:p>
    <w:p w14:paraId="2D0DF245">
      <w:pPr>
        <w:pStyle w:val="10"/>
        <w:keepNext w:val="0"/>
        <w:keepLines w:val="0"/>
        <w:pageBreakBefore w:val="0"/>
        <w:widowControl w:val="0"/>
        <w:kinsoku/>
        <w:wordWrap/>
        <w:overflowPunct/>
        <w:topLinePunct w:val="0"/>
        <w:autoSpaceDE/>
        <w:autoSpaceDN/>
        <w:bidi w:val="0"/>
        <w:adjustRightInd/>
        <w:snapToGrid/>
        <w:spacing w:before="105" w:line="560" w:lineRule="exact"/>
        <w:ind w:right="417" w:firstLine="645"/>
        <w:jc w:val="both"/>
        <w:textAlignment w:val="auto"/>
        <w:rPr>
          <w:rFonts w:hint="eastAsia" w:ascii="仿宋" w:hAnsi="仿宋" w:eastAsia="仿宋" w:cs="仿宋"/>
          <w:color w:val="auto"/>
          <w:kern w:val="2"/>
          <w:sz w:val="24"/>
          <w:szCs w:val="24"/>
          <w:highlight w:val="none"/>
          <w:u w:val="none"/>
          <w:lang w:val="en-US" w:eastAsia="zh-CN" w:bidi="ar-SA"/>
        </w:rPr>
      </w:pPr>
      <w:r>
        <w:rPr>
          <w:rFonts w:hint="eastAsia" w:ascii="仿宋" w:hAnsi="仿宋" w:eastAsia="仿宋" w:cs="仿宋"/>
          <w:color w:val="auto"/>
          <w:kern w:val="2"/>
          <w:sz w:val="24"/>
          <w:szCs w:val="24"/>
          <w:highlight w:val="none"/>
          <w:u w:val="none"/>
          <w:lang w:val="en-US" w:eastAsia="zh-CN" w:bidi="ar-SA"/>
        </w:rPr>
        <w:t>以上企业，不属于大企业的分支机构，不存在控股股东为大企业的情形，也不存在与大企业的负责人为同一人的情形。</w:t>
      </w:r>
    </w:p>
    <w:p w14:paraId="4E526436">
      <w:pPr>
        <w:pStyle w:val="10"/>
        <w:keepNext w:val="0"/>
        <w:keepLines w:val="0"/>
        <w:pageBreakBefore w:val="0"/>
        <w:widowControl w:val="0"/>
        <w:kinsoku/>
        <w:wordWrap/>
        <w:overflowPunct/>
        <w:topLinePunct w:val="0"/>
        <w:autoSpaceDE/>
        <w:autoSpaceDN/>
        <w:bidi w:val="0"/>
        <w:adjustRightInd/>
        <w:snapToGrid/>
        <w:spacing w:line="560" w:lineRule="exact"/>
        <w:ind w:right="372" w:firstLine="645"/>
        <w:textAlignment w:val="auto"/>
        <w:rPr>
          <w:rFonts w:hint="eastAsia" w:ascii="仿宋" w:hAnsi="仿宋" w:eastAsia="仿宋" w:cs="仿宋"/>
          <w:color w:val="auto"/>
          <w:kern w:val="2"/>
          <w:sz w:val="24"/>
          <w:szCs w:val="24"/>
          <w:highlight w:val="none"/>
          <w:u w:val="none"/>
          <w:lang w:val="en-US" w:eastAsia="zh-CN" w:bidi="ar-SA"/>
        </w:rPr>
      </w:pPr>
      <w:r>
        <w:rPr>
          <w:rFonts w:hint="eastAsia" w:ascii="仿宋" w:hAnsi="仿宋" w:eastAsia="仿宋" w:cs="仿宋"/>
          <w:color w:val="auto"/>
          <w:kern w:val="2"/>
          <w:sz w:val="24"/>
          <w:szCs w:val="24"/>
          <w:highlight w:val="none"/>
          <w:u w:val="none"/>
          <w:lang w:val="en-US" w:eastAsia="zh-CN" w:bidi="ar-SA"/>
        </w:rPr>
        <w:t>本企业对上述声明内容的真实性负责。如有虚假，将依法承担相应责任。</w:t>
      </w:r>
    </w:p>
    <w:p w14:paraId="3B9D0B71">
      <w:pPr>
        <w:pStyle w:val="10"/>
        <w:keepNext w:val="0"/>
        <w:keepLines w:val="0"/>
        <w:pageBreakBefore w:val="0"/>
        <w:widowControl w:val="0"/>
        <w:kinsoku/>
        <w:wordWrap/>
        <w:overflowPunct/>
        <w:topLinePunct w:val="0"/>
        <w:autoSpaceDE/>
        <w:autoSpaceDN/>
        <w:bidi w:val="0"/>
        <w:adjustRightInd/>
        <w:snapToGrid/>
        <w:spacing w:before="35" w:line="560" w:lineRule="exact"/>
        <w:ind w:left="4060" w:right="2166" w:firstLine="240" w:firstLineChars="100"/>
        <w:textAlignment w:val="auto"/>
        <w:rPr>
          <w:rFonts w:hint="eastAsia" w:ascii="仿宋" w:hAnsi="仿宋" w:eastAsia="仿宋" w:cs="仿宋"/>
          <w:color w:val="auto"/>
          <w:kern w:val="2"/>
          <w:sz w:val="24"/>
          <w:szCs w:val="24"/>
          <w:highlight w:val="none"/>
          <w:u w:val="none"/>
          <w:lang w:val="en-US" w:eastAsia="zh-CN" w:bidi="ar-SA"/>
        </w:rPr>
      </w:pPr>
      <w:r>
        <w:rPr>
          <w:rFonts w:hint="eastAsia" w:ascii="仿宋" w:hAnsi="仿宋" w:eastAsia="仿宋" w:cs="仿宋"/>
          <w:color w:val="auto"/>
          <w:kern w:val="2"/>
          <w:sz w:val="24"/>
          <w:szCs w:val="24"/>
          <w:highlight w:val="none"/>
          <w:u w:val="none"/>
          <w:lang w:val="en-US" w:eastAsia="zh-CN" w:bidi="ar-SA"/>
        </w:rPr>
        <w:t>企业名称（盖章）：</w:t>
      </w:r>
    </w:p>
    <w:p w14:paraId="42B64147">
      <w:pPr>
        <w:pStyle w:val="10"/>
        <w:keepNext w:val="0"/>
        <w:keepLines w:val="0"/>
        <w:pageBreakBefore w:val="0"/>
        <w:widowControl w:val="0"/>
        <w:kinsoku/>
        <w:wordWrap/>
        <w:overflowPunct/>
        <w:topLinePunct w:val="0"/>
        <w:autoSpaceDE/>
        <w:autoSpaceDN/>
        <w:bidi w:val="0"/>
        <w:adjustRightInd/>
        <w:snapToGrid/>
        <w:spacing w:before="35" w:line="560" w:lineRule="exact"/>
        <w:ind w:left="4060" w:right="2166" w:firstLine="240" w:firstLineChars="100"/>
        <w:textAlignment w:val="auto"/>
        <w:rPr>
          <w:rFonts w:hint="eastAsia" w:ascii="仿宋" w:hAnsi="仿宋" w:eastAsia="仿宋" w:cs="仿宋"/>
          <w:color w:val="auto"/>
          <w:kern w:val="2"/>
          <w:sz w:val="24"/>
          <w:szCs w:val="24"/>
          <w:highlight w:val="none"/>
          <w:u w:val="none"/>
          <w:lang w:val="en-US" w:eastAsia="zh-CN" w:bidi="ar-SA"/>
        </w:rPr>
      </w:pPr>
      <w:r>
        <w:rPr>
          <w:rFonts w:hint="eastAsia" w:ascii="仿宋" w:hAnsi="仿宋" w:eastAsia="仿宋" w:cs="仿宋"/>
          <w:color w:val="auto"/>
          <w:kern w:val="2"/>
          <w:sz w:val="24"/>
          <w:szCs w:val="24"/>
          <w:highlight w:val="none"/>
          <w:u w:val="none"/>
          <w:lang w:val="en-US" w:eastAsia="zh-CN" w:bidi="ar-SA"/>
        </w:rPr>
        <w:t>日期：</w:t>
      </w:r>
    </w:p>
    <w:p w14:paraId="6C0D9986">
      <w:pPr>
        <w:rPr>
          <w:rFonts w:hint="eastAsia" w:ascii="仿宋" w:hAnsi="仿宋" w:eastAsia="仿宋" w:cs="仿宋"/>
          <w:color w:val="auto"/>
          <w:highlight w:val="none"/>
          <w:lang w:val="en-US" w:eastAsia="zh-CN"/>
        </w:rPr>
      </w:pPr>
      <w:r>
        <w:rPr>
          <w:rFonts w:hint="eastAsia" w:ascii="仿宋" w:hAnsi="仿宋" w:eastAsia="仿宋" w:cs="仿宋"/>
          <w:color w:val="auto"/>
          <w:highlight w:val="none"/>
        </w:rPr>
        <w:pict>
          <v:shape id="_x0000_s1035" o:spid="_x0000_s1035" o:spt="202" type="#_x0000_t202" style="position:absolute;left:0pt;margin-left:94.55pt;margin-top:688.15pt;height:28.85pt;width:395pt;mso-position-horizontal-relative:page;mso-position-vertical-relative:page;z-index:-251657216;mso-width-relative:page;mso-height-relative:page;" filled="f" stroked="f" coordsize="21600,21600">
            <v:path/>
            <v:fill on="f" focussize="0,0"/>
            <v:stroke on="f"/>
            <v:imagedata o:title=""/>
            <o:lock v:ext="edit" aspectratio="f"/>
            <v:textbox inset="0mm,0mm,0mm,0mm">
              <w:txbxContent>
                <w:p w14:paraId="617A936D">
                  <w:pPr>
                    <w:spacing w:before="5"/>
                    <w:ind w:left="20" w:right="0" w:firstLine="0"/>
                    <w:jc w:val="left"/>
                    <w:rPr>
                      <w:rFonts w:hint="eastAsia" w:ascii="宋体" w:eastAsia="宋体"/>
                      <w:sz w:val="18"/>
                      <w:szCs w:val="22"/>
                    </w:rPr>
                  </w:pPr>
                  <w:r>
                    <w:rPr>
                      <w:rFonts w:hint="eastAsia" w:ascii="楷体" w:hAnsi="楷体" w:eastAsia="楷体" w:cs="楷体"/>
                      <w:position w:val="6"/>
                      <w:sz w:val="11"/>
                      <w:szCs w:val="22"/>
                    </w:rPr>
                    <w:t>1</w:t>
                  </w:r>
                  <w:r>
                    <w:rPr>
                      <w:rFonts w:hint="eastAsia" w:ascii="楷体" w:hAnsi="楷体" w:eastAsia="楷体" w:cs="楷体"/>
                      <w:sz w:val="18"/>
                      <w:szCs w:val="22"/>
                    </w:rPr>
                    <w:t>从业人员、营业收入、资产总额填报上一年度数据，无上一年度数据的新成立企业可不填报。</w:t>
                  </w:r>
                </w:p>
                <w:p w14:paraId="231F51B1">
                  <w:pPr>
                    <w:spacing w:before="8"/>
                    <w:ind w:left="866" w:right="0" w:firstLine="0"/>
                    <w:jc w:val="center"/>
                    <w:rPr>
                      <w:rFonts w:ascii="Calibri"/>
                      <w:sz w:val="18"/>
                    </w:rPr>
                  </w:pPr>
                </w:p>
              </w:txbxContent>
            </v:textbox>
          </v:shape>
        </w:pict>
      </w:r>
    </w:p>
    <w:p w14:paraId="2093AEA4">
      <w:pPr>
        <w:rPr>
          <w:rFonts w:hint="eastAsia" w:ascii="仿宋" w:hAnsi="仿宋" w:eastAsia="仿宋" w:cs="仿宋"/>
          <w:color w:val="auto"/>
          <w:kern w:val="2"/>
          <w:sz w:val="24"/>
          <w:szCs w:val="24"/>
          <w:highlight w:val="none"/>
          <w:u w:val="none"/>
          <w:lang w:val="en-US" w:eastAsia="zh-CN" w:bidi="ar-SA"/>
        </w:rPr>
      </w:pPr>
    </w:p>
    <w:p w14:paraId="2084783E">
      <w:pPr>
        <w:spacing w:line="480" w:lineRule="exact"/>
        <w:ind w:firstLine="241" w:firstLineChars="100"/>
        <w:rPr>
          <w:rFonts w:hint="eastAsia" w:ascii="仿宋" w:hAnsi="仿宋" w:eastAsia="仿宋" w:cs="仿宋"/>
          <w:b/>
          <w:color w:val="auto"/>
          <w:sz w:val="24"/>
          <w:highlight w:val="none"/>
          <w:lang w:val="en-US" w:eastAsia="zh-CN"/>
        </w:rPr>
      </w:pPr>
    </w:p>
    <w:p w14:paraId="2DB27305">
      <w:pPr>
        <w:pStyle w:val="10"/>
        <w:rPr>
          <w:rFonts w:hint="eastAsia" w:ascii="仿宋" w:hAnsi="仿宋" w:eastAsia="仿宋" w:cs="仿宋"/>
          <w:color w:val="auto"/>
          <w:highlight w:val="none"/>
          <w:lang w:val="en-US" w:eastAsia="zh-CN"/>
        </w:rPr>
        <w:sectPr>
          <w:footerReference r:id="rId25" w:type="default"/>
          <w:pgSz w:w="11905" w:h="16840"/>
          <w:pgMar w:top="1417" w:right="1417" w:bottom="1417" w:left="1417" w:header="935" w:footer="907" w:gutter="0"/>
          <w:pgNumType w:fmt="decimal"/>
          <w:cols w:space="0" w:num="1"/>
          <w:titlePg/>
          <w:rtlGutter w:val="0"/>
          <w:docGrid w:linePitch="0" w:charSpace="0"/>
        </w:sectPr>
      </w:pPr>
    </w:p>
    <w:p w14:paraId="3047ED22">
      <w:pPr>
        <w:pStyle w:val="37"/>
        <w:spacing w:line="560" w:lineRule="exact"/>
        <w:ind w:firstLine="174" w:firstLineChars="62"/>
        <w:rPr>
          <w:rFonts w:hint="eastAsia" w:ascii="仿宋" w:hAnsi="仿宋" w:eastAsia="仿宋" w:cs="仿宋"/>
          <w:b/>
          <w:bCs/>
          <w:color w:val="auto"/>
          <w:szCs w:val="28"/>
          <w:highlight w:val="none"/>
        </w:rPr>
      </w:pPr>
      <w:r>
        <w:rPr>
          <w:rFonts w:hint="eastAsia" w:ascii="仿宋" w:hAnsi="仿宋" w:eastAsia="仿宋" w:cs="仿宋"/>
          <w:b/>
          <w:bCs/>
          <w:color w:val="auto"/>
          <w:szCs w:val="28"/>
          <w:highlight w:val="none"/>
          <w:lang w:val="en-US" w:eastAsia="zh-CN"/>
        </w:rPr>
        <w:t>19</w:t>
      </w:r>
      <w:r>
        <w:rPr>
          <w:rFonts w:hint="eastAsia" w:ascii="仿宋" w:hAnsi="仿宋" w:eastAsia="仿宋" w:cs="仿宋"/>
          <w:b/>
          <w:bCs/>
          <w:color w:val="auto"/>
          <w:szCs w:val="28"/>
          <w:highlight w:val="none"/>
        </w:rPr>
        <w:t>.《残疾人福利性单位声明函》</w:t>
      </w:r>
      <w:r>
        <w:rPr>
          <w:rFonts w:hint="eastAsia" w:ascii="仿宋" w:hAnsi="仿宋" w:eastAsia="仿宋" w:cs="仿宋"/>
          <w:color w:val="auto"/>
          <w:sz w:val="24"/>
          <w:szCs w:val="24"/>
          <w:highlight w:val="none"/>
        </w:rPr>
        <w:t>（格式，若有）</w:t>
      </w:r>
    </w:p>
    <w:p w14:paraId="03136D21">
      <w:pPr>
        <w:spacing w:line="560" w:lineRule="exact"/>
        <w:jc w:val="center"/>
        <w:rPr>
          <w:rFonts w:hint="eastAsia" w:ascii="仿宋" w:hAnsi="仿宋" w:eastAsia="仿宋" w:cs="仿宋"/>
          <w:b/>
          <w:color w:val="auto"/>
          <w:spacing w:val="6"/>
          <w:szCs w:val="24"/>
          <w:highlight w:val="none"/>
        </w:rPr>
      </w:pPr>
      <w:bookmarkStart w:id="245" w:name="OLE_LINK14"/>
    </w:p>
    <w:p w14:paraId="27A7437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color w:val="auto"/>
          <w:spacing w:val="6"/>
          <w:szCs w:val="24"/>
          <w:highlight w:val="none"/>
        </w:rPr>
      </w:pPr>
      <w:r>
        <w:rPr>
          <w:rFonts w:hint="eastAsia" w:ascii="仿宋" w:hAnsi="仿宋" w:eastAsia="仿宋" w:cs="仿宋"/>
          <w:b/>
          <w:color w:val="auto"/>
          <w:spacing w:val="6"/>
          <w:szCs w:val="24"/>
          <w:highlight w:val="none"/>
        </w:rPr>
        <w:t>残疾人福利性单位声明函</w:t>
      </w:r>
      <w:r>
        <w:rPr>
          <w:rFonts w:hint="eastAsia" w:ascii="仿宋" w:hAnsi="仿宋" w:eastAsia="仿宋" w:cs="仿宋"/>
          <w:b/>
          <w:color w:val="auto"/>
          <w:spacing w:val="6"/>
          <w:sz w:val="22"/>
          <w:szCs w:val="22"/>
          <w:highlight w:val="none"/>
          <w:lang w:val="zh-CN"/>
        </w:rPr>
        <w:t>（非</w:t>
      </w:r>
      <w:r>
        <w:rPr>
          <w:rFonts w:hint="eastAsia" w:ascii="仿宋" w:hAnsi="仿宋" w:eastAsia="仿宋" w:cs="仿宋"/>
          <w:b/>
          <w:color w:val="auto"/>
          <w:spacing w:val="6"/>
          <w:sz w:val="22"/>
          <w:szCs w:val="22"/>
          <w:highlight w:val="none"/>
        </w:rPr>
        <w:t>残疾人福利企业</w:t>
      </w:r>
      <w:r>
        <w:rPr>
          <w:rFonts w:hint="eastAsia" w:ascii="仿宋" w:hAnsi="仿宋" w:eastAsia="仿宋" w:cs="仿宋"/>
          <w:b/>
          <w:color w:val="auto"/>
          <w:spacing w:val="6"/>
          <w:sz w:val="22"/>
          <w:szCs w:val="22"/>
          <w:highlight w:val="none"/>
          <w:lang w:val="zh-CN"/>
        </w:rPr>
        <w:t>不</w:t>
      </w:r>
      <w:r>
        <w:rPr>
          <w:rFonts w:hint="eastAsia" w:ascii="仿宋" w:hAnsi="仿宋" w:eastAsia="仿宋" w:cs="仿宋"/>
          <w:b/>
          <w:color w:val="auto"/>
          <w:spacing w:val="6"/>
          <w:sz w:val="22"/>
          <w:szCs w:val="22"/>
          <w:highlight w:val="none"/>
        </w:rPr>
        <w:t>填写</w:t>
      </w:r>
      <w:r>
        <w:rPr>
          <w:rFonts w:hint="eastAsia" w:ascii="仿宋" w:hAnsi="仿宋" w:eastAsia="仿宋" w:cs="仿宋"/>
          <w:b/>
          <w:color w:val="auto"/>
          <w:spacing w:val="6"/>
          <w:sz w:val="22"/>
          <w:szCs w:val="22"/>
          <w:highlight w:val="none"/>
          <w:lang w:val="zh-CN"/>
        </w:rPr>
        <w:t>）</w:t>
      </w:r>
    </w:p>
    <w:bookmarkEnd w:id="245"/>
    <w:p w14:paraId="01778D2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color w:val="auto"/>
          <w:spacing w:val="6"/>
          <w:szCs w:val="24"/>
          <w:highlight w:val="none"/>
        </w:rPr>
      </w:pPr>
    </w:p>
    <w:p w14:paraId="380F7403">
      <w:pPr>
        <w:keepNext w:val="0"/>
        <w:keepLines w:val="0"/>
        <w:pageBreakBefore w:val="0"/>
        <w:widowControl w:val="0"/>
        <w:kinsoku/>
        <w:wordWrap/>
        <w:overflowPunct/>
        <w:topLinePunct w:val="0"/>
        <w:autoSpaceDE/>
        <w:autoSpaceDN/>
        <w:bidi w:val="0"/>
        <w:adjustRightInd/>
        <w:snapToGrid/>
        <w:spacing w:line="560" w:lineRule="exact"/>
        <w:ind w:firstLine="504" w:firstLineChars="200"/>
        <w:textAlignment w:val="auto"/>
        <w:rPr>
          <w:rFonts w:hint="eastAsia" w:ascii="仿宋" w:hAnsi="仿宋" w:eastAsia="仿宋" w:cs="仿宋"/>
          <w:color w:val="auto"/>
          <w:spacing w:val="6"/>
          <w:szCs w:val="24"/>
          <w:highlight w:val="none"/>
        </w:rPr>
      </w:pPr>
      <w:r>
        <w:rPr>
          <w:rFonts w:hint="eastAsia" w:ascii="仿宋" w:hAnsi="仿宋" w:eastAsia="仿宋" w:cs="仿宋"/>
          <w:color w:val="auto"/>
          <w:spacing w:val="6"/>
          <w:szCs w:val="24"/>
          <w:highlight w:val="none"/>
        </w:rPr>
        <w:t>本单位郑重声明，根据《财政部 民政部 中国残疾人联合会关于促进残疾人就业政府采购政策的通知》（财库</w:t>
      </w:r>
      <w:r>
        <w:rPr>
          <w:rFonts w:hint="eastAsia" w:ascii="仿宋" w:hAnsi="仿宋" w:eastAsia="仿宋" w:cs="仿宋"/>
          <w:color w:val="auto"/>
          <w:szCs w:val="24"/>
          <w:highlight w:val="none"/>
        </w:rPr>
        <w:t>〔2017〕 141</w:t>
      </w:r>
      <w:r>
        <w:rPr>
          <w:rFonts w:hint="eastAsia" w:ascii="仿宋" w:hAnsi="仿宋" w:eastAsia="仿宋" w:cs="仿宋"/>
          <w:color w:val="auto"/>
          <w:spacing w:val="6"/>
          <w:szCs w:val="24"/>
          <w:highlight w:val="none"/>
        </w:rPr>
        <w:t>号）的规定，本单位为符合条件的残疾人福利性单位，且本单位参加</w:t>
      </w:r>
      <w:r>
        <w:rPr>
          <w:rFonts w:hint="eastAsia" w:ascii="仿宋" w:hAnsi="仿宋" w:eastAsia="仿宋" w:cs="仿宋"/>
          <w:color w:val="auto"/>
          <w:spacing w:val="6"/>
          <w:szCs w:val="24"/>
          <w:highlight w:val="none"/>
          <w:u w:val="single"/>
        </w:rPr>
        <w:t xml:space="preserve">         </w:t>
      </w:r>
      <w:r>
        <w:rPr>
          <w:rFonts w:hint="eastAsia" w:ascii="仿宋" w:hAnsi="仿宋" w:eastAsia="仿宋" w:cs="仿宋"/>
          <w:color w:val="auto"/>
          <w:spacing w:val="6"/>
          <w:szCs w:val="24"/>
          <w:highlight w:val="none"/>
        </w:rPr>
        <w:t>单位的</w:t>
      </w:r>
      <w:r>
        <w:rPr>
          <w:rFonts w:hint="eastAsia" w:ascii="仿宋" w:hAnsi="仿宋" w:eastAsia="仿宋" w:cs="仿宋"/>
          <w:color w:val="auto"/>
          <w:spacing w:val="6"/>
          <w:szCs w:val="24"/>
          <w:highlight w:val="none"/>
          <w:u w:val="single"/>
        </w:rPr>
        <w:t xml:space="preserve">       </w:t>
      </w:r>
      <w:r>
        <w:rPr>
          <w:rFonts w:hint="eastAsia" w:ascii="仿宋" w:hAnsi="仿宋" w:eastAsia="仿宋" w:cs="仿宋"/>
          <w:color w:val="auto"/>
          <w:spacing w:val="6"/>
          <w:szCs w:val="24"/>
          <w:highlight w:val="none"/>
        </w:rPr>
        <w:t>项目采购活动提供本单位制造的货物（由本单位承担工程/提供服务），或者提供其他残疾人福利性单位制造的货物（不包括使用非残疾人福利性单位注册商标的货物）。</w:t>
      </w:r>
    </w:p>
    <w:p w14:paraId="1FDFCF66">
      <w:pPr>
        <w:keepNext w:val="0"/>
        <w:keepLines w:val="0"/>
        <w:pageBreakBefore w:val="0"/>
        <w:widowControl w:val="0"/>
        <w:kinsoku/>
        <w:wordWrap/>
        <w:overflowPunct/>
        <w:topLinePunct w:val="0"/>
        <w:autoSpaceDE/>
        <w:autoSpaceDN/>
        <w:bidi w:val="0"/>
        <w:adjustRightInd/>
        <w:snapToGrid/>
        <w:spacing w:line="560" w:lineRule="exact"/>
        <w:ind w:firstLine="504" w:firstLineChars="200"/>
        <w:textAlignment w:val="auto"/>
        <w:rPr>
          <w:rFonts w:hint="eastAsia" w:ascii="仿宋" w:hAnsi="仿宋" w:eastAsia="仿宋" w:cs="仿宋"/>
          <w:color w:val="auto"/>
          <w:spacing w:val="6"/>
          <w:szCs w:val="24"/>
          <w:highlight w:val="none"/>
        </w:rPr>
      </w:pPr>
      <w:r>
        <w:rPr>
          <w:rFonts w:hint="eastAsia" w:ascii="仿宋" w:hAnsi="仿宋" w:eastAsia="仿宋" w:cs="仿宋"/>
          <w:color w:val="auto"/>
          <w:spacing w:val="6"/>
          <w:szCs w:val="24"/>
          <w:highlight w:val="none"/>
        </w:rPr>
        <w:t>本单位对上述声明的真实性负责。如有虚假，将依法承担相应责任。</w:t>
      </w:r>
    </w:p>
    <w:p w14:paraId="1A0354EF">
      <w:pPr>
        <w:keepNext w:val="0"/>
        <w:keepLines w:val="0"/>
        <w:pageBreakBefore w:val="0"/>
        <w:widowControl w:val="0"/>
        <w:kinsoku/>
        <w:wordWrap/>
        <w:overflowPunct/>
        <w:topLinePunct w:val="0"/>
        <w:autoSpaceDE/>
        <w:autoSpaceDN/>
        <w:bidi w:val="0"/>
        <w:adjustRightInd/>
        <w:snapToGrid/>
        <w:spacing w:line="560" w:lineRule="exact"/>
        <w:ind w:firstLine="504" w:firstLineChars="200"/>
        <w:textAlignment w:val="auto"/>
        <w:rPr>
          <w:rFonts w:hint="eastAsia" w:ascii="仿宋" w:hAnsi="仿宋" w:eastAsia="仿宋" w:cs="仿宋"/>
          <w:color w:val="auto"/>
          <w:spacing w:val="6"/>
          <w:szCs w:val="24"/>
          <w:highlight w:val="none"/>
        </w:rPr>
      </w:pPr>
    </w:p>
    <w:p w14:paraId="059EEAB6">
      <w:pPr>
        <w:keepNext w:val="0"/>
        <w:keepLines w:val="0"/>
        <w:pageBreakBefore w:val="0"/>
        <w:widowControl w:val="0"/>
        <w:kinsoku/>
        <w:wordWrap/>
        <w:overflowPunct/>
        <w:topLinePunct w:val="0"/>
        <w:autoSpaceDE/>
        <w:autoSpaceDN/>
        <w:bidi w:val="0"/>
        <w:adjustRightInd/>
        <w:snapToGrid/>
        <w:spacing w:line="560" w:lineRule="exact"/>
        <w:ind w:firstLine="504" w:firstLineChars="200"/>
        <w:textAlignment w:val="auto"/>
        <w:rPr>
          <w:rFonts w:hint="eastAsia" w:ascii="仿宋" w:hAnsi="仿宋" w:eastAsia="仿宋" w:cs="仿宋"/>
          <w:color w:val="auto"/>
          <w:spacing w:val="6"/>
          <w:szCs w:val="24"/>
          <w:highlight w:val="none"/>
        </w:rPr>
      </w:pPr>
    </w:p>
    <w:p w14:paraId="7F26C728">
      <w:pPr>
        <w:keepNext w:val="0"/>
        <w:keepLines w:val="0"/>
        <w:pageBreakBefore w:val="0"/>
        <w:widowControl w:val="0"/>
        <w:tabs>
          <w:tab w:val="left" w:pos="4860"/>
        </w:tabs>
        <w:kinsoku/>
        <w:wordWrap/>
        <w:overflowPunct/>
        <w:topLinePunct w:val="0"/>
        <w:autoSpaceDE/>
        <w:autoSpaceDN/>
        <w:bidi w:val="0"/>
        <w:adjustRightInd/>
        <w:snapToGrid/>
        <w:spacing w:line="560" w:lineRule="exact"/>
        <w:ind w:right="1560" w:firstLine="504" w:firstLineChars="200"/>
        <w:jc w:val="center"/>
        <w:textAlignment w:val="auto"/>
        <w:rPr>
          <w:rFonts w:hint="eastAsia" w:ascii="仿宋" w:hAnsi="仿宋" w:eastAsia="仿宋" w:cs="仿宋"/>
          <w:color w:val="auto"/>
          <w:spacing w:val="6"/>
          <w:szCs w:val="24"/>
          <w:highlight w:val="none"/>
          <w:u w:val="single"/>
        </w:rPr>
      </w:pPr>
      <w:r>
        <w:rPr>
          <w:rFonts w:hint="eastAsia" w:ascii="仿宋" w:hAnsi="仿宋" w:eastAsia="仿宋" w:cs="仿宋"/>
          <w:color w:val="auto"/>
          <w:spacing w:val="6"/>
          <w:szCs w:val="24"/>
          <w:highlight w:val="none"/>
        </w:rPr>
        <w:t xml:space="preserve">              单位名称（盖章）：</w:t>
      </w:r>
      <w:r>
        <w:rPr>
          <w:rFonts w:hint="eastAsia" w:ascii="仿宋" w:hAnsi="仿宋" w:eastAsia="仿宋" w:cs="仿宋"/>
          <w:color w:val="auto"/>
          <w:spacing w:val="6"/>
          <w:szCs w:val="24"/>
          <w:highlight w:val="none"/>
          <w:u w:val="single"/>
        </w:rPr>
        <w:t xml:space="preserve">              </w:t>
      </w:r>
    </w:p>
    <w:p w14:paraId="34FB404C">
      <w:pPr>
        <w:keepNext w:val="0"/>
        <w:keepLines w:val="0"/>
        <w:pageBreakBefore w:val="0"/>
        <w:widowControl w:val="0"/>
        <w:tabs>
          <w:tab w:val="left" w:pos="4860"/>
        </w:tabs>
        <w:kinsoku/>
        <w:wordWrap/>
        <w:overflowPunct/>
        <w:topLinePunct w:val="0"/>
        <w:autoSpaceDE/>
        <w:autoSpaceDN/>
        <w:bidi w:val="0"/>
        <w:adjustRightInd/>
        <w:snapToGrid/>
        <w:spacing w:line="560" w:lineRule="exact"/>
        <w:ind w:right="1560" w:firstLine="504" w:firstLineChars="200"/>
        <w:jc w:val="center"/>
        <w:textAlignment w:val="auto"/>
        <w:rPr>
          <w:rFonts w:hint="eastAsia" w:ascii="仿宋" w:hAnsi="仿宋" w:eastAsia="仿宋" w:cs="仿宋"/>
          <w:color w:val="auto"/>
          <w:spacing w:val="6"/>
          <w:szCs w:val="24"/>
          <w:highlight w:val="none"/>
        </w:rPr>
      </w:pPr>
      <w:r>
        <w:rPr>
          <w:rFonts w:hint="eastAsia" w:ascii="仿宋" w:hAnsi="仿宋" w:eastAsia="仿宋" w:cs="仿宋"/>
          <w:color w:val="auto"/>
          <w:spacing w:val="6"/>
          <w:szCs w:val="24"/>
          <w:highlight w:val="none"/>
        </w:rPr>
        <w:t xml:space="preserve">                        日  期：</w:t>
      </w:r>
      <w:r>
        <w:rPr>
          <w:rFonts w:hint="eastAsia" w:ascii="仿宋" w:hAnsi="仿宋" w:eastAsia="仿宋" w:cs="仿宋"/>
          <w:color w:val="auto"/>
          <w:spacing w:val="6"/>
          <w:szCs w:val="24"/>
          <w:highlight w:val="none"/>
          <w:u w:val="single"/>
        </w:rPr>
        <w:t xml:space="preserve">            </w:t>
      </w:r>
    </w:p>
    <w:p w14:paraId="7B0C94D1">
      <w:pPr>
        <w:spacing w:line="480" w:lineRule="exact"/>
        <w:rPr>
          <w:rFonts w:hint="eastAsia" w:ascii="仿宋" w:hAnsi="仿宋" w:eastAsia="仿宋" w:cs="仿宋"/>
          <w:b/>
          <w:color w:val="auto"/>
          <w:sz w:val="24"/>
          <w:highlight w:val="none"/>
          <w:lang w:val="en-US" w:eastAsia="zh-CN"/>
        </w:rPr>
      </w:pPr>
    </w:p>
    <w:p w14:paraId="4A1FBF1D">
      <w:pPr>
        <w:spacing w:line="480" w:lineRule="exact"/>
        <w:rPr>
          <w:rFonts w:hint="eastAsia" w:ascii="仿宋" w:hAnsi="仿宋" w:eastAsia="仿宋" w:cs="仿宋"/>
          <w:b/>
          <w:color w:val="auto"/>
          <w:sz w:val="24"/>
          <w:highlight w:val="none"/>
          <w:lang w:val="en-US" w:eastAsia="zh-CN"/>
        </w:rPr>
      </w:pPr>
    </w:p>
    <w:p w14:paraId="6D973A2B">
      <w:pPr>
        <w:spacing w:line="480" w:lineRule="exact"/>
        <w:rPr>
          <w:rFonts w:hint="eastAsia" w:ascii="仿宋" w:hAnsi="仿宋" w:eastAsia="仿宋" w:cs="仿宋"/>
          <w:b/>
          <w:color w:val="auto"/>
          <w:sz w:val="24"/>
          <w:highlight w:val="none"/>
          <w:lang w:val="en-US" w:eastAsia="zh-CN"/>
        </w:rPr>
      </w:pPr>
    </w:p>
    <w:p w14:paraId="704534A2">
      <w:pPr>
        <w:spacing w:line="360" w:lineRule="auto"/>
        <w:ind w:firstLine="422" w:firstLineChars="200"/>
        <w:rPr>
          <w:rFonts w:hint="eastAsia" w:ascii="仿宋" w:hAnsi="仿宋" w:eastAsia="仿宋" w:cs="仿宋"/>
          <w:b/>
          <w:bCs w:val="0"/>
          <w:color w:val="auto"/>
          <w:kern w:val="0"/>
          <w:sz w:val="21"/>
          <w:szCs w:val="20"/>
          <w:highlight w:val="none"/>
          <w:lang w:val="zh-CN"/>
        </w:rPr>
      </w:pPr>
      <w:r>
        <w:rPr>
          <w:rFonts w:hint="eastAsia" w:ascii="仿宋" w:hAnsi="仿宋" w:eastAsia="仿宋" w:cs="仿宋"/>
          <w:b/>
          <w:bCs w:val="0"/>
          <w:color w:val="auto"/>
          <w:kern w:val="0"/>
          <w:sz w:val="21"/>
          <w:szCs w:val="20"/>
          <w:highlight w:val="none"/>
          <w:lang w:val="zh-CN"/>
        </w:rPr>
        <w:t>备注：投标人提供的《残疾人福利性单位声明函》必须真实有效，如果被举报经查实出具虚假声明函的，将被取消投标资格，并按有关规定予以处理。</w:t>
      </w:r>
    </w:p>
    <w:p w14:paraId="3339ECD8">
      <w:pPr>
        <w:keepNext w:val="0"/>
        <w:keepLines w:val="0"/>
        <w:pageBreakBefore w:val="0"/>
        <w:widowControl w:val="0"/>
        <w:tabs>
          <w:tab w:val="left" w:pos="4860"/>
        </w:tabs>
        <w:kinsoku/>
        <w:wordWrap/>
        <w:overflowPunct/>
        <w:topLinePunct w:val="0"/>
        <w:autoSpaceDE/>
        <w:autoSpaceDN/>
        <w:bidi w:val="0"/>
        <w:adjustRightInd/>
        <w:snapToGrid/>
        <w:spacing w:line="560" w:lineRule="exact"/>
        <w:ind w:right="1560" w:firstLine="504" w:firstLineChars="200"/>
        <w:jc w:val="center"/>
        <w:textAlignment w:val="auto"/>
        <w:rPr>
          <w:rFonts w:hint="eastAsia" w:ascii="仿宋" w:hAnsi="仿宋" w:eastAsia="仿宋" w:cs="仿宋"/>
          <w:color w:val="auto"/>
          <w:spacing w:val="6"/>
          <w:szCs w:val="24"/>
          <w:highlight w:val="none"/>
        </w:rPr>
      </w:pPr>
      <w:r>
        <w:rPr>
          <w:rFonts w:hint="eastAsia" w:ascii="仿宋" w:hAnsi="仿宋" w:eastAsia="仿宋" w:cs="仿宋"/>
          <w:color w:val="auto"/>
          <w:spacing w:val="6"/>
          <w:szCs w:val="24"/>
          <w:highlight w:val="none"/>
        </w:rPr>
        <w:br w:type="page"/>
      </w:r>
    </w:p>
    <w:p w14:paraId="65F75A83">
      <w:pPr>
        <w:pStyle w:val="37"/>
        <w:spacing w:line="560" w:lineRule="exact"/>
        <w:ind w:firstLine="0" w:firstLineChars="0"/>
        <w:rPr>
          <w:rFonts w:hint="eastAsia" w:ascii="仿宋" w:hAnsi="仿宋" w:eastAsia="仿宋" w:cs="仿宋"/>
          <w:color w:val="auto"/>
          <w:sz w:val="24"/>
          <w:szCs w:val="24"/>
          <w:highlight w:val="none"/>
        </w:rPr>
      </w:pPr>
      <w:r>
        <w:rPr>
          <w:rFonts w:hint="eastAsia" w:ascii="仿宋" w:hAnsi="仿宋" w:eastAsia="仿宋" w:cs="仿宋"/>
          <w:b/>
          <w:bCs/>
          <w:color w:val="auto"/>
          <w:szCs w:val="28"/>
          <w:highlight w:val="none"/>
          <w:lang w:val="en-US" w:eastAsia="zh-CN"/>
        </w:rPr>
        <w:t>20</w:t>
      </w:r>
      <w:r>
        <w:rPr>
          <w:rFonts w:hint="eastAsia" w:ascii="仿宋" w:hAnsi="仿宋" w:eastAsia="仿宋" w:cs="仿宋"/>
          <w:b/>
          <w:bCs/>
          <w:color w:val="auto"/>
          <w:szCs w:val="28"/>
          <w:highlight w:val="none"/>
        </w:rPr>
        <w:t>.《</w:t>
      </w:r>
      <w:r>
        <w:rPr>
          <w:rFonts w:hint="eastAsia" w:ascii="仿宋" w:hAnsi="仿宋" w:eastAsia="仿宋" w:cs="仿宋"/>
          <w:b/>
          <w:bCs/>
          <w:color w:val="auto"/>
          <w:szCs w:val="28"/>
          <w:highlight w:val="none"/>
          <w:lang w:eastAsia="zh-CN"/>
        </w:rPr>
        <w:t>监狱、戒毒企业</w:t>
      </w:r>
      <w:r>
        <w:rPr>
          <w:rFonts w:hint="eastAsia" w:ascii="仿宋" w:hAnsi="仿宋" w:eastAsia="仿宋" w:cs="仿宋"/>
          <w:b/>
          <w:bCs/>
          <w:color w:val="auto"/>
          <w:szCs w:val="28"/>
          <w:highlight w:val="none"/>
        </w:rPr>
        <w:t>声明函》</w:t>
      </w:r>
      <w:r>
        <w:rPr>
          <w:rFonts w:hint="eastAsia" w:ascii="仿宋" w:hAnsi="仿宋" w:eastAsia="仿宋" w:cs="仿宋"/>
          <w:color w:val="auto"/>
          <w:sz w:val="24"/>
          <w:szCs w:val="24"/>
          <w:highlight w:val="none"/>
        </w:rPr>
        <w:t>（格式，若有）</w:t>
      </w:r>
    </w:p>
    <w:p w14:paraId="335DF0F3">
      <w:pPr>
        <w:keepNext w:val="0"/>
        <w:keepLines w:val="0"/>
        <w:pageBreakBefore w:val="0"/>
        <w:widowControl w:val="0"/>
        <w:kinsoku/>
        <w:wordWrap/>
        <w:overflowPunct/>
        <w:topLinePunct w:val="0"/>
        <w:autoSpaceDE/>
        <w:autoSpaceDN/>
        <w:bidi w:val="0"/>
        <w:adjustRightInd/>
        <w:snapToGrid w:val="0"/>
        <w:spacing w:line="640" w:lineRule="exact"/>
        <w:ind w:firstLine="1512" w:firstLineChars="600"/>
        <w:textAlignment w:val="auto"/>
        <w:rPr>
          <w:rFonts w:hint="eastAsia" w:ascii="仿宋" w:hAnsi="仿宋" w:eastAsia="仿宋" w:cs="仿宋"/>
          <w:color w:val="auto"/>
          <w:spacing w:val="6"/>
          <w:szCs w:val="24"/>
          <w:highlight w:val="none"/>
        </w:rPr>
      </w:pPr>
      <w:r>
        <w:rPr>
          <w:rFonts w:hint="eastAsia" w:ascii="仿宋" w:hAnsi="仿宋" w:eastAsia="仿宋" w:cs="仿宋"/>
          <w:color w:val="auto"/>
          <w:spacing w:val="6"/>
          <w:szCs w:val="24"/>
          <w:highlight w:val="none"/>
        </w:rPr>
        <w:t xml:space="preserve"> </w:t>
      </w:r>
    </w:p>
    <w:p w14:paraId="7F570BB2">
      <w:pPr>
        <w:keepNext w:val="0"/>
        <w:keepLines w:val="0"/>
        <w:pageBreakBefore w:val="0"/>
        <w:widowControl w:val="0"/>
        <w:kinsoku/>
        <w:wordWrap/>
        <w:overflowPunct/>
        <w:topLinePunct w:val="0"/>
        <w:autoSpaceDE/>
        <w:autoSpaceDN/>
        <w:bidi w:val="0"/>
        <w:adjustRightInd/>
        <w:snapToGrid w:val="0"/>
        <w:spacing w:line="640" w:lineRule="exact"/>
        <w:ind w:firstLine="1687" w:firstLineChars="600"/>
        <w:textAlignment w:val="auto"/>
        <w:rPr>
          <w:rFonts w:hint="eastAsia" w:ascii="仿宋" w:hAnsi="仿宋" w:eastAsia="仿宋" w:cs="仿宋"/>
          <w:b/>
          <w:strike w:val="0"/>
          <w:dstrike w:val="0"/>
          <w:color w:val="auto"/>
          <w:spacing w:val="6"/>
          <w:sz w:val="21"/>
          <w:szCs w:val="21"/>
          <w:highlight w:val="none"/>
          <w:u w:val="double"/>
          <w:lang w:val="zh-CN"/>
        </w:rPr>
      </w:pPr>
      <w:r>
        <w:rPr>
          <w:rFonts w:hint="eastAsia" w:ascii="仿宋" w:hAnsi="仿宋" w:eastAsia="仿宋" w:cs="仿宋"/>
          <w:b/>
          <w:color w:val="auto"/>
          <w:kern w:val="0"/>
          <w:sz w:val="28"/>
          <w:szCs w:val="28"/>
          <w:highlight w:val="none"/>
          <w:lang w:val="zh-CN"/>
        </w:rPr>
        <w:t>监狱、戒毒企业声明函</w:t>
      </w:r>
      <w:r>
        <w:rPr>
          <w:rFonts w:hint="eastAsia" w:ascii="仿宋" w:hAnsi="仿宋" w:eastAsia="仿宋" w:cs="仿宋"/>
          <w:b/>
          <w:strike w:val="0"/>
          <w:dstrike w:val="0"/>
          <w:color w:val="auto"/>
          <w:spacing w:val="6"/>
          <w:sz w:val="21"/>
          <w:szCs w:val="21"/>
          <w:highlight w:val="none"/>
          <w:u w:val="none"/>
          <w:lang w:val="zh-CN"/>
        </w:rPr>
        <w:t>（非监狱、戒毒企业不填写）</w:t>
      </w:r>
    </w:p>
    <w:p w14:paraId="185358E8">
      <w:pPr>
        <w:keepNext w:val="0"/>
        <w:keepLines w:val="0"/>
        <w:pageBreakBefore w:val="0"/>
        <w:widowControl w:val="0"/>
        <w:kinsoku/>
        <w:wordWrap/>
        <w:overflowPunct/>
        <w:topLinePunct w:val="0"/>
        <w:autoSpaceDE/>
        <w:autoSpaceDN/>
        <w:bidi w:val="0"/>
        <w:adjustRightInd/>
        <w:spacing w:line="640" w:lineRule="exact"/>
        <w:ind w:firstLine="504" w:firstLineChars="200"/>
        <w:textAlignment w:val="auto"/>
        <w:rPr>
          <w:rFonts w:hint="eastAsia" w:ascii="仿宋" w:hAnsi="仿宋" w:eastAsia="仿宋" w:cs="仿宋"/>
          <w:color w:val="auto"/>
          <w:spacing w:val="6"/>
          <w:szCs w:val="24"/>
          <w:highlight w:val="none"/>
        </w:rPr>
      </w:pPr>
      <w:r>
        <w:rPr>
          <w:rFonts w:hint="eastAsia" w:ascii="仿宋" w:hAnsi="仿宋" w:eastAsia="仿宋" w:cs="仿宋"/>
          <w:color w:val="auto"/>
          <w:spacing w:val="6"/>
          <w:szCs w:val="24"/>
          <w:highlight w:val="none"/>
        </w:rPr>
        <w:t xml:space="preserve"> </w:t>
      </w:r>
    </w:p>
    <w:p w14:paraId="2469F1FE">
      <w:pPr>
        <w:keepNext w:val="0"/>
        <w:keepLines w:val="0"/>
        <w:pageBreakBefore w:val="0"/>
        <w:widowControl w:val="0"/>
        <w:kinsoku/>
        <w:wordWrap/>
        <w:overflowPunct/>
        <w:topLinePunct w:val="0"/>
        <w:autoSpaceDE/>
        <w:autoSpaceDN/>
        <w:bidi w:val="0"/>
        <w:adjustRightInd/>
        <w:spacing w:line="6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本单位郑重声明，根据《</w:t>
      </w:r>
      <w:r>
        <w:rPr>
          <w:rFonts w:hint="eastAsia" w:ascii="仿宋" w:hAnsi="仿宋" w:eastAsia="仿宋" w:cs="仿宋"/>
          <w:color w:val="auto"/>
          <w:spacing w:val="-4"/>
          <w:kern w:val="0"/>
          <w:sz w:val="24"/>
          <w:highlight w:val="none"/>
        </w:rPr>
        <w:t>财政部 司法部 关于政府采购支持监狱企业发展有关问题的通知</w:t>
      </w:r>
      <w:r>
        <w:rPr>
          <w:rFonts w:hint="eastAsia" w:ascii="仿宋" w:hAnsi="仿宋" w:eastAsia="仿宋" w:cs="仿宋"/>
          <w:color w:val="auto"/>
          <w:sz w:val="24"/>
          <w:highlight w:val="none"/>
        </w:rPr>
        <w:t>》（财库〔2014〕68号）的规定，本单位为符合条件的监狱、戒毒企业，且本单位参加的</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项目采购活动提供本单位制造的货物（由本单位承担工程/提供服务），或者提供其他监狱、戒毒企业制造的货物（不包括使用非监狱、戒毒企业注册商标的货物）。</w:t>
      </w:r>
    </w:p>
    <w:p w14:paraId="35FF19AD">
      <w:pPr>
        <w:keepNext w:val="0"/>
        <w:keepLines w:val="0"/>
        <w:pageBreakBefore w:val="0"/>
        <w:widowControl w:val="0"/>
        <w:kinsoku/>
        <w:wordWrap/>
        <w:overflowPunct/>
        <w:topLinePunct w:val="0"/>
        <w:autoSpaceDE/>
        <w:autoSpaceDN/>
        <w:bidi w:val="0"/>
        <w:adjustRightInd/>
        <w:spacing w:line="6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本单位对上述声明的真实性负责。如有虚假，将依法承担相应责任。</w:t>
      </w:r>
    </w:p>
    <w:p w14:paraId="304E9BA8">
      <w:pPr>
        <w:keepNext w:val="0"/>
        <w:keepLines w:val="0"/>
        <w:pageBreakBefore w:val="0"/>
        <w:widowControl w:val="0"/>
        <w:kinsoku/>
        <w:wordWrap/>
        <w:overflowPunct/>
        <w:topLinePunct w:val="0"/>
        <w:autoSpaceDE/>
        <w:autoSpaceDN/>
        <w:bidi w:val="0"/>
        <w:adjustRightInd/>
        <w:spacing w:line="640" w:lineRule="exact"/>
        <w:ind w:firstLine="480" w:firstLineChars="200"/>
        <w:textAlignment w:val="auto"/>
        <w:rPr>
          <w:rFonts w:hint="eastAsia" w:ascii="仿宋" w:hAnsi="仿宋" w:eastAsia="仿宋" w:cs="仿宋"/>
          <w:color w:val="auto"/>
          <w:sz w:val="24"/>
          <w:highlight w:val="none"/>
        </w:rPr>
      </w:pPr>
    </w:p>
    <w:p w14:paraId="24958279">
      <w:pPr>
        <w:keepNext w:val="0"/>
        <w:keepLines w:val="0"/>
        <w:pageBreakBefore w:val="0"/>
        <w:widowControl w:val="0"/>
        <w:kinsoku/>
        <w:wordWrap/>
        <w:overflowPunct/>
        <w:topLinePunct w:val="0"/>
        <w:autoSpaceDE/>
        <w:autoSpaceDN/>
        <w:bidi w:val="0"/>
        <w:adjustRightInd/>
        <w:spacing w:line="640" w:lineRule="exact"/>
        <w:ind w:firstLine="480" w:firstLineChars="200"/>
        <w:textAlignment w:val="auto"/>
        <w:rPr>
          <w:rFonts w:hint="eastAsia" w:ascii="仿宋" w:hAnsi="仿宋" w:eastAsia="仿宋" w:cs="仿宋"/>
          <w:color w:val="auto"/>
          <w:sz w:val="24"/>
          <w:highlight w:val="none"/>
        </w:rPr>
      </w:pPr>
    </w:p>
    <w:p w14:paraId="6E05D900">
      <w:pPr>
        <w:keepNext w:val="0"/>
        <w:keepLines w:val="0"/>
        <w:pageBreakBefore w:val="0"/>
        <w:widowControl w:val="0"/>
        <w:tabs>
          <w:tab w:val="left" w:pos="4860"/>
          <w:tab w:val="left" w:pos="8040"/>
          <w:tab w:val="left" w:pos="8160"/>
        </w:tabs>
        <w:kinsoku/>
        <w:wordWrap/>
        <w:overflowPunct/>
        <w:topLinePunct w:val="0"/>
        <w:autoSpaceDE/>
        <w:autoSpaceDN/>
        <w:bidi w:val="0"/>
        <w:adjustRightInd/>
        <w:spacing w:line="640" w:lineRule="exact"/>
        <w:ind w:right="862" w:firstLine="480" w:firstLineChars="200"/>
        <w:jc w:val="center"/>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 xml:space="preserve">            投标人全称（公章）：</w:t>
      </w:r>
      <w:r>
        <w:rPr>
          <w:rFonts w:hint="eastAsia" w:ascii="仿宋" w:hAnsi="仿宋" w:eastAsia="仿宋" w:cs="仿宋"/>
          <w:color w:val="auto"/>
          <w:sz w:val="24"/>
          <w:highlight w:val="none"/>
          <w:u w:val="single"/>
        </w:rPr>
        <w:t xml:space="preserve">                   </w:t>
      </w:r>
    </w:p>
    <w:p w14:paraId="1D35D039">
      <w:pPr>
        <w:keepNext w:val="0"/>
        <w:keepLines w:val="0"/>
        <w:pageBreakBefore w:val="0"/>
        <w:widowControl w:val="0"/>
        <w:tabs>
          <w:tab w:val="left" w:pos="4860"/>
        </w:tabs>
        <w:kinsoku/>
        <w:wordWrap/>
        <w:overflowPunct/>
        <w:topLinePunct w:val="0"/>
        <w:autoSpaceDE/>
        <w:autoSpaceDN/>
        <w:bidi w:val="0"/>
        <w:adjustRightInd/>
        <w:spacing w:line="640" w:lineRule="exact"/>
        <w:ind w:right="1560" w:firstLine="480" w:firstLineChars="200"/>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  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14:paraId="1B421EFA">
      <w:pPr>
        <w:spacing w:line="360" w:lineRule="auto"/>
        <w:ind w:firstLine="504" w:firstLineChars="200"/>
        <w:rPr>
          <w:rFonts w:hint="eastAsia" w:ascii="仿宋" w:hAnsi="仿宋" w:eastAsia="仿宋" w:cs="仿宋"/>
          <w:b w:val="0"/>
          <w:bCs/>
          <w:color w:val="auto"/>
          <w:spacing w:val="6"/>
          <w:sz w:val="24"/>
          <w:highlight w:val="none"/>
          <w:shd w:val="pct10" w:color="auto" w:fill="FFFFFF"/>
        </w:rPr>
      </w:pPr>
    </w:p>
    <w:p w14:paraId="295FE37B">
      <w:pPr>
        <w:spacing w:line="360" w:lineRule="auto"/>
        <w:ind w:firstLine="444" w:firstLineChars="200"/>
        <w:rPr>
          <w:rFonts w:hint="eastAsia" w:ascii="仿宋" w:hAnsi="仿宋" w:eastAsia="仿宋" w:cs="仿宋"/>
          <w:b w:val="0"/>
          <w:bCs/>
          <w:color w:val="auto"/>
          <w:spacing w:val="6"/>
          <w:sz w:val="21"/>
          <w:szCs w:val="20"/>
          <w:highlight w:val="none"/>
          <w:shd w:val="pct10" w:color="auto" w:fill="FFFFFF"/>
        </w:rPr>
      </w:pPr>
    </w:p>
    <w:p w14:paraId="415AE8F5">
      <w:pPr>
        <w:pStyle w:val="10"/>
        <w:rPr>
          <w:rFonts w:hint="eastAsia" w:ascii="仿宋" w:hAnsi="仿宋" w:eastAsia="仿宋" w:cs="仿宋"/>
          <w:b w:val="0"/>
          <w:bCs/>
          <w:color w:val="auto"/>
          <w:spacing w:val="6"/>
          <w:sz w:val="21"/>
          <w:szCs w:val="20"/>
          <w:highlight w:val="none"/>
          <w:shd w:val="pct10" w:color="auto" w:fill="FFFFFF"/>
        </w:rPr>
      </w:pPr>
    </w:p>
    <w:p w14:paraId="60AA5DFC">
      <w:pPr>
        <w:rPr>
          <w:rFonts w:hint="eastAsia" w:ascii="仿宋" w:hAnsi="仿宋" w:eastAsia="仿宋" w:cs="仿宋"/>
          <w:color w:val="auto"/>
          <w:highlight w:val="none"/>
        </w:rPr>
      </w:pPr>
    </w:p>
    <w:p w14:paraId="49527A1A">
      <w:pPr>
        <w:rPr>
          <w:rFonts w:hint="eastAsia" w:ascii="仿宋" w:hAnsi="仿宋" w:eastAsia="仿宋" w:cs="仿宋"/>
          <w:color w:val="auto"/>
          <w:sz w:val="28"/>
          <w:szCs w:val="28"/>
          <w:highlight w:val="none"/>
        </w:rPr>
        <w:sectPr>
          <w:headerReference r:id="rId26" w:type="first"/>
          <w:footerReference r:id="rId27" w:type="first"/>
          <w:pgSz w:w="11905" w:h="16840"/>
          <w:pgMar w:top="1417" w:right="1417" w:bottom="1417" w:left="1417" w:header="935" w:footer="907" w:gutter="0"/>
          <w:pgNumType w:fmt="decimal"/>
          <w:cols w:space="0" w:num="1"/>
          <w:titlePg/>
          <w:rtlGutter w:val="0"/>
          <w:docGrid w:linePitch="312" w:charSpace="0"/>
        </w:sectPr>
      </w:pPr>
      <w:r>
        <w:rPr>
          <w:rFonts w:hint="eastAsia" w:ascii="仿宋" w:hAnsi="仿宋" w:eastAsia="仿宋" w:cs="仿宋"/>
          <w:b/>
          <w:bCs w:val="0"/>
          <w:color w:val="auto"/>
          <w:kern w:val="0"/>
          <w:sz w:val="21"/>
          <w:szCs w:val="20"/>
          <w:highlight w:val="none"/>
          <w:lang w:val="zh-CN"/>
        </w:rPr>
        <w:t>备注：投标人提供的《</w:t>
      </w:r>
      <w:r>
        <w:rPr>
          <w:rFonts w:hint="eastAsia" w:ascii="仿宋" w:hAnsi="仿宋" w:eastAsia="仿宋" w:cs="仿宋"/>
          <w:b/>
          <w:bCs w:val="0"/>
          <w:color w:val="auto"/>
          <w:sz w:val="21"/>
          <w:szCs w:val="20"/>
          <w:highlight w:val="none"/>
        </w:rPr>
        <w:t>监狱、戒毒企业</w:t>
      </w:r>
      <w:r>
        <w:rPr>
          <w:rFonts w:hint="eastAsia" w:ascii="仿宋" w:hAnsi="仿宋" w:eastAsia="仿宋" w:cs="仿宋"/>
          <w:b/>
          <w:bCs w:val="0"/>
          <w:color w:val="auto"/>
          <w:kern w:val="0"/>
          <w:sz w:val="21"/>
          <w:szCs w:val="20"/>
          <w:highlight w:val="none"/>
          <w:lang w:val="zh-CN"/>
        </w:rPr>
        <w:t>声明函》必须真实有效，</w:t>
      </w:r>
      <w:r>
        <w:rPr>
          <w:rFonts w:hint="eastAsia" w:ascii="仿宋" w:hAnsi="仿宋" w:eastAsia="仿宋" w:cs="仿宋"/>
          <w:b/>
          <w:bCs w:val="0"/>
          <w:color w:val="auto"/>
          <w:sz w:val="21"/>
          <w:szCs w:val="20"/>
          <w:highlight w:val="none"/>
        </w:rPr>
        <w:t>投标人应当提供由省级以上监狱管理局、戒毒管理局(含新疆生产建设兵团)出具的属于监狱企业的证明文件。</w:t>
      </w:r>
    </w:p>
    <w:p w14:paraId="171F719C">
      <w:pPr>
        <w:pStyle w:val="37"/>
        <w:spacing w:line="560" w:lineRule="exact"/>
        <w:ind w:firstLine="0" w:firstLineChars="0"/>
        <w:rPr>
          <w:rFonts w:hint="eastAsia" w:ascii="仿宋" w:hAnsi="仿宋" w:eastAsia="仿宋" w:cs="仿宋"/>
          <w:b/>
          <w:bCs/>
          <w:color w:val="auto"/>
          <w:szCs w:val="28"/>
          <w:highlight w:val="none"/>
        </w:rPr>
      </w:pPr>
      <w:r>
        <w:rPr>
          <w:rFonts w:hint="eastAsia" w:ascii="仿宋" w:hAnsi="仿宋" w:eastAsia="仿宋" w:cs="仿宋"/>
          <w:b/>
          <w:bCs/>
          <w:color w:val="auto"/>
          <w:szCs w:val="28"/>
          <w:highlight w:val="none"/>
          <w:lang w:eastAsia="zh-CN"/>
        </w:rPr>
        <w:t>封袋正面标识式样</w:t>
      </w:r>
    </w:p>
    <w:p w14:paraId="68DDB803">
      <w:pPr>
        <w:rPr>
          <w:rFonts w:hint="eastAsia" w:ascii="仿宋" w:hAnsi="仿宋" w:eastAsia="仿宋" w:cs="仿宋"/>
          <w:color w:val="auto"/>
          <w:highlight w:val="none"/>
        </w:rPr>
      </w:pPr>
    </w:p>
    <w:p w14:paraId="569FE690">
      <w:pPr>
        <w:spacing w:line="460" w:lineRule="exac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投标文件封袋正面标识式样</w:t>
      </w:r>
    </w:p>
    <w:p w14:paraId="5AAEA337">
      <w:pPr>
        <w:rPr>
          <w:rFonts w:hint="eastAsia" w:ascii="仿宋" w:hAnsi="仿宋" w:eastAsia="仿宋" w:cs="仿宋"/>
          <w:color w:val="auto"/>
          <w:highlight w:val="none"/>
        </w:rPr>
      </w:pPr>
      <w:r>
        <w:rPr>
          <w:rFonts w:hint="eastAsia" w:ascii="仿宋" w:hAnsi="仿宋" w:eastAsia="仿宋" w:cs="仿宋"/>
          <w:b/>
          <w:color w:val="auto"/>
          <w:sz w:val="24"/>
          <w:highlight w:val="none"/>
        </w:rPr>
        <w:pict>
          <v:shape id="_x0000_s1038" o:spid="_x0000_s1038" o:spt="202" type="#_x0000_t202" style="position:absolute;left:0pt;margin-left:-16.15pt;margin-top:13.25pt;height:606.8pt;width:447.15pt;z-index:251672576;mso-width-relative:page;mso-height-relative:page;" coordsize="21600,21600">
            <v:path/>
            <v:fill focussize="0,0"/>
            <v:stroke/>
            <v:imagedata o:title=""/>
            <o:lock v:ext="edit" grouping="f" rotation="f" text="f" aspectratio="f"/>
            <v:textbox>
              <w:txbxContent>
                <w:p w14:paraId="02A1FE9E">
                  <w:pPr>
                    <w:rPr>
                      <w:rFonts w:hint="eastAsia" w:ascii="仿宋" w:hAnsi="仿宋" w:eastAsia="仿宋" w:cs="仿宋"/>
                      <w:color w:val="00B0F0"/>
                      <w:sz w:val="28"/>
                      <w:szCs w:val="28"/>
                    </w:rPr>
                  </w:pPr>
                </w:p>
                <w:p w14:paraId="25DDF5FE">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 w:hAnsi="仿宋" w:eastAsia="仿宋" w:cs="仿宋"/>
                      <w:sz w:val="28"/>
                      <w:szCs w:val="28"/>
                    </w:rPr>
                  </w:pPr>
                  <w:r>
                    <w:rPr>
                      <w:rFonts w:hint="eastAsia" w:ascii="仿宋" w:hAnsi="仿宋" w:eastAsia="仿宋" w:cs="仿宋"/>
                      <w:sz w:val="28"/>
                      <w:szCs w:val="28"/>
                    </w:rPr>
                    <w:t>致：</w:t>
                  </w:r>
                  <w:r>
                    <w:rPr>
                      <w:rFonts w:hint="eastAsia" w:ascii="仿宋" w:hAnsi="仿宋" w:eastAsia="仿宋" w:cs="仿宋"/>
                      <w:sz w:val="28"/>
                      <w:szCs w:val="28"/>
                      <w:lang w:eastAsia="zh-CN"/>
                    </w:rPr>
                    <w:t>华招广和项目管理</w:t>
                  </w:r>
                  <w:r>
                    <w:rPr>
                      <w:rFonts w:hint="eastAsia" w:ascii="仿宋" w:hAnsi="仿宋" w:eastAsia="仿宋" w:cs="仿宋"/>
                      <w:sz w:val="28"/>
                      <w:szCs w:val="28"/>
                    </w:rPr>
                    <w:t>有限公司</w:t>
                  </w:r>
                </w:p>
                <w:p w14:paraId="019E5F27">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 w:hAnsi="仿宋" w:eastAsia="仿宋" w:cs="仿宋"/>
                      <w:sz w:val="28"/>
                      <w:szCs w:val="28"/>
                    </w:rPr>
                  </w:pPr>
                  <w:r>
                    <w:rPr>
                      <w:rFonts w:hint="eastAsia" w:ascii="仿宋" w:hAnsi="仿宋" w:eastAsia="仿宋" w:cs="仿宋"/>
                      <w:sz w:val="28"/>
                      <w:szCs w:val="28"/>
                    </w:rPr>
                    <w:t xml:space="preserve">项目编号：                                        </w:t>
                  </w:r>
                </w:p>
                <w:p w14:paraId="7B9F90F3">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 w:hAnsi="仿宋" w:eastAsia="仿宋" w:cs="仿宋"/>
                      <w:sz w:val="28"/>
                      <w:szCs w:val="28"/>
                    </w:rPr>
                  </w:pPr>
                  <w:r>
                    <w:rPr>
                      <w:rFonts w:hint="eastAsia" w:ascii="仿宋" w:hAnsi="仿宋" w:eastAsia="仿宋" w:cs="仿宋"/>
                      <w:sz w:val="28"/>
                      <w:szCs w:val="28"/>
                    </w:rPr>
                    <w:t xml:space="preserve">项目名称：                             </w:t>
                  </w:r>
                </w:p>
                <w:p w14:paraId="29960BE3">
                  <w:pPr>
                    <w:jc w:val="center"/>
                    <w:rPr>
                      <w:rFonts w:hint="eastAsia" w:ascii="仿宋" w:hAnsi="仿宋" w:eastAsia="仿宋" w:cs="仿宋"/>
                      <w:b/>
                      <w:sz w:val="44"/>
                      <w:szCs w:val="44"/>
                    </w:rPr>
                  </w:pPr>
                </w:p>
                <w:p w14:paraId="6B31AF31">
                  <w:pPr>
                    <w:jc w:val="center"/>
                    <w:rPr>
                      <w:rFonts w:hint="eastAsia" w:ascii="仿宋" w:hAnsi="仿宋" w:eastAsia="仿宋" w:cs="仿宋"/>
                      <w:b/>
                      <w:sz w:val="44"/>
                      <w:szCs w:val="44"/>
                    </w:rPr>
                  </w:pPr>
                </w:p>
                <w:p w14:paraId="3C33E262">
                  <w:pPr>
                    <w:jc w:val="center"/>
                    <w:rPr>
                      <w:rFonts w:hint="eastAsia" w:ascii="仿宋" w:hAnsi="仿宋" w:eastAsia="仿宋" w:cs="仿宋"/>
                      <w:b/>
                      <w:sz w:val="44"/>
                      <w:szCs w:val="44"/>
                    </w:rPr>
                  </w:pPr>
                </w:p>
                <w:p w14:paraId="1E32792D">
                  <w:pPr>
                    <w:jc w:val="center"/>
                    <w:rPr>
                      <w:rFonts w:hint="eastAsia" w:ascii="仿宋" w:hAnsi="仿宋" w:eastAsia="仿宋" w:cs="仿宋"/>
                      <w:b/>
                      <w:sz w:val="44"/>
                      <w:szCs w:val="44"/>
                    </w:rPr>
                  </w:pPr>
                </w:p>
                <w:p w14:paraId="47962B5D">
                  <w:pPr>
                    <w:jc w:val="center"/>
                    <w:rPr>
                      <w:rFonts w:hint="eastAsia" w:ascii="仿宋" w:hAnsi="仿宋" w:eastAsia="仿宋" w:cs="仿宋"/>
                      <w:b/>
                      <w:sz w:val="44"/>
                      <w:szCs w:val="44"/>
                    </w:rPr>
                  </w:pPr>
                  <w:r>
                    <w:rPr>
                      <w:rFonts w:hint="eastAsia" w:ascii="仿宋" w:hAnsi="仿宋" w:eastAsia="仿宋" w:cs="仿宋"/>
                      <w:b/>
                      <w:sz w:val="44"/>
                      <w:szCs w:val="44"/>
                    </w:rPr>
                    <w:t>投标文件（正本或副本）</w:t>
                  </w:r>
                </w:p>
                <w:p w14:paraId="546F4268">
                  <w:pPr>
                    <w:rPr>
                      <w:rFonts w:hint="eastAsia" w:ascii="仿宋" w:hAnsi="仿宋" w:eastAsia="仿宋" w:cs="仿宋"/>
                      <w:sz w:val="28"/>
                      <w:szCs w:val="28"/>
                    </w:rPr>
                  </w:pPr>
                </w:p>
                <w:p w14:paraId="1207BB9A">
                  <w:pPr>
                    <w:rPr>
                      <w:rFonts w:hint="eastAsia" w:ascii="仿宋" w:hAnsi="仿宋" w:eastAsia="仿宋" w:cs="仿宋"/>
                      <w:sz w:val="28"/>
                      <w:szCs w:val="28"/>
                    </w:rPr>
                  </w:pPr>
                </w:p>
                <w:p w14:paraId="48C5C1E3">
                  <w:pPr>
                    <w:rPr>
                      <w:rFonts w:hint="eastAsia" w:ascii="仿宋" w:hAnsi="仿宋" w:eastAsia="仿宋" w:cs="仿宋"/>
                      <w:sz w:val="28"/>
                      <w:szCs w:val="28"/>
                    </w:rPr>
                  </w:pPr>
                </w:p>
                <w:p w14:paraId="3AFAEB64">
                  <w:pPr>
                    <w:rPr>
                      <w:rFonts w:hint="eastAsia" w:ascii="仿宋" w:hAnsi="仿宋" w:eastAsia="仿宋" w:cs="仿宋"/>
                      <w:sz w:val="28"/>
                      <w:szCs w:val="28"/>
                    </w:rPr>
                  </w:pPr>
                </w:p>
                <w:p w14:paraId="6BCEF4A8">
                  <w:pPr>
                    <w:keepNext w:val="0"/>
                    <w:keepLines w:val="0"/>
                    <w:pageBreakBefore w:val="0"/>
                    <w:widowControl w:val="0"/>
                    <w:kinsoku/>
                    <w:wordWrap/>
                    <w:overflowPunct/>
                    <w:topLinePunct w:val="0"/>
                    <w:autoSpaceDE/>
                    <w:autoSpaceDN/>
                    <w:bidi w:val="0"/>
                    <w:adjustRightInd/>
                    <w:snapToGrid/>
                    <w:spacing w:line="640" w:lineRule="exact"/>
                    <w:ind w:firstLine="1540" w:firstLineChars="550"/>
                    <w:textAlignment w:val="auto"/>
                    <w:rPr>
                      <w:rFonts w:hint="eastAsia" w:ascii="仿宋" w:hAnsi="仿宋" w:eastAsia="仿宋" w:cs="仿宋"/>
                      <w:sz w:val="28"/>
                      <w:szCs w:val="28"/>
                    </w:rPr>
                  </w:pPr>
                  <w:r>
                    <w:rPr>
                      <w:rFonts w:hint="eastAsia" w:ascii="仿宋" w:hAnsi="仿宋" w:eastAsia="仿宋" w:cs="仿宋"/>
                      <w:sz w:val="28"/>
                      <w:szCs w:val="28"/>
                    </w:rPr>
                    <w:t>投标人全称（公章）：</w:t>
                  </w:r>
                  <w:r>
                    <w:rPr>
                      <w:rFonts w:hint="eastAsia" w:ascii="仿宋" w:hAnsi="仿宋" w:eastAsia="仿宋" w:cs="仿宋"/>
                      <w:sz w:val="28"/>
                      <w:szCs w:val="28"/>
                      <w:u w:val="single"/>
                    </w:rPr>
                    <w:t xml:space="preserve">                     </w:t>
                  </w:r>
                </w:p>
                <w:p w14:paraId="3E3E412E">
                  <w:pPr>
                    <w:keepNext w:val="0"/>
                    <w:keepLines w:val="0"/>
                    <w:pageBreakBefore w:val="0"/>
                    <w:widowControl w:val="0"/>
                    <w:kinsoku/>
                    <w:wordWrap/>
                    <w:overflowPunct/>
                    <w:topLinePunct w:val="0"/>
                    <w:autoSpaceDE/>
                    <w:autoSpaceDN/>
                    <w:bidi w:val="0"/>
                    <w:adjustRightInd/>
                    <w:snapToGrid/>
                    <w:spacing w:line="640" w:lineRule="exact"/>
                    <w:ind w:firstLine="1540" w:firstLineChars="550"/>
                    <w:textAlignment w:val="auto"/>
                    <w:rPr>
                      <w:rFonts w:hint="eastAsia" w:ascii="仿宋" w:hAnsi="仿宋" w:eastAsia="仿宋" w:cs="仿宋"/>
                      <w:sz w:val="28"/>
                      <w:szCs w:val="28"/>
                    </w:rPr>
                  </w:pPr>
                  <w:r>
                    <w:rPr>
                      <w:rFonts w:hint="eastAsia" w:ascii="仿宋" w:hAnsi="仿宋" w:eastAsia="仿宋" w:cs="仿宋"/>
                      <w:sz w:val="28"/>
                      <w:szCs w:val="28"/>
                    </w:rPr>
                    <w:t>日             期：</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w:t>
                  </w:r>
                </w:p>
                <w:p w14:paraId="20A6743C">
                  <w:pPr>
                    <w:pStyle w:val="10"/>
                    <w:jc w:val="center"/>
                    <w:rPr>
                      <w:rFonts w:hint="eastAsia" w:ascii="仿宋" w:hAnsi="仿宋" w:eastAsia="仿宋" w:cs="仿宋"/>
                      <w:color w:val="auto"/>
                    </w:rPr>
                  </w:pPr>
                </w:p>
                <w:p w14:paraId="724C6B51">
                  <w:pPr>
                    <w:pStyle w:val="10"/>
                    <w:jc w:val="center"/>
                    <w:rPr>
                      <w:rFonts w:hint="eastAsia" w:ascii="仿宋" w:hAnsi="仿宋" w:eastAsia="仿宋" w:cs="仿宋"/>
                      <w:color w:val="auto"/>
                    </w:rPr>
                  </w:pPr>
                </w:p>
                <w:p w14:paraId="0E732B6A">
                  <w:pPr>
                    <w:pStyle w:val="10"/>
                    <w:jc w:val="center"/>
                    <w:rPr>
                      <w:rFonts w:hint="eastAsia" w:ascii="仿宋" w:hAnsi="仿宋" w:eastAsia="仿宋" w:cs="仿宋"/>
                      <w:color w:val="auto"/>
                    </w:rPr>
                  </w:pPr>
                </w:p>
                <w:p w14:paraId="7255CA2E">
                  <w:pPr>
                    <w:pStyle w:val="10"/>
                    <w:jc w:val="center"/>
                    <w:rPr>
                      <w:rFonts w:hint="eastAsia" w:ascii="仿宋" w:hAnsi="仿宋" w:eastAsia="仿宋" w:cs="仿宋"/>
                      <w:color w:val="auto"/>
                    </w:rPr>
                  </w:pPr>
                  <w:r>
                    <w:rPr>
                      <w:rFonts w:hint="eastAsia" w:ascii="仿宋" w:hAnsi="仿宋" w:eastAsia="仿宋" w:cs="仿宋"/>
                      <w:color w:val="auto"/>
                    </w:rPr>
                    <w:t>在****年*月*日*时*分之前不得启封</w:t>
                  </w:r>
                </w:p>
                <w:p w14:paraId="247EC4F7">
                  <w:pPr>
                    <w:pStyle w:val="10"/>
                    <w:rPr>
                      <w:rFonts w:hint="eastAsia" w:ascii="仿宋" w:hAnsi="仿宋" w:eastAsia="仿宋" w:cs="仿宋"/>
                      <w:color w:val="00B0F0"/>
                    </w:rPr>
                  </w:pPr>
                </w:p>
                <w:p w14:paraId="7932ED7F">
                  <w:pPr>
                    <w:rPr>
                      <w:rFonts w:hint="eastAsia" w:ascii="仿宋" w:hAnsi="仿宋" w:eastAsia="仿宋" w:cs="仿宋"/>
                      <w:color w:val="00B0F0"/>
                      <w:sz w:val="28"/>
                      <w:szCs w:val="28"/>
                    </w:rPr>
                  </w:pPr>
                  <w:r>
                    <w:rPr>
                      <w:rFonts w:hint="eastAsia" w:ascii="仿宋" w:hAnsi="仿宋" w:eastAsia="仿宋" w:cs="仿宋"/>
                      <w:color w:val="00B0F0"/>
                      <w:sz w:val="28"/>
                      <w:szCs w:val="28"/>
                    </w:rPr>
                    <w:t xml:space="preserve">                                </w:t>
                  </w:r>
                </w:p>
              </w:txbxContent>
            </v:textbox>
          </v:shape>
        </w:pict>
      </w:r>
    </w:p>
    <w:p w14:paraId="08DB3762">
      <w:pPr>
        <w:snapToGrid w:val="0"/>
        <w:spacing w:line="560" w:lineRule="exact"/>
        <w:rPr>
          <w:rFonts w:hint="eastAsia" w:ascii="仿宋" w:hAnsi="仿宋" w:eastAsia="仿宋" w:cs="仿宋"/>
          <w:b/>
          <w:bCs/>
          <w:color w:val="auto"/>
          <w:kern w:val="0"/>
          <w:sz w:val="28"/>
          <w:szCs w:val="28"/>
          <w:highlight w:val="none"/>
        </w:rPr>
      </w:pPr>
    </w:p>
    <w:p w14:paraId="30A640F1">
      <w:pPr>
        <w:widowControl/>
        <w:spacing w:line="560" w:lineRule="exact"/>
        <w:ind w:left="480" w:leftChars="200"/>
        <w:rPr>
          <w:rFonts w:hint="eastAsia" w:ascii="仿宋" w:hAnsi="仿宋" w:eastAsia="仿宋" w:cs="仿宋"/>
          <w:color w:val="auto"/>
          <w:szCs w:val="24"/>
          <w:highlight w:val="none"/>
        </w:rPr>
      </w:pPr>
    </w:p>
    <w:p w14:paraId="14368FA9">
      <w:pPr>
        <w:widowControl/>
        <w:spacing w:line="560" w:lineRule="exact"/>
        <w:ind w:left="480" w:left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 xml:space="preserve"> </w:t>
      </w:r>
    </w:p>
    <w:p w14:paraId="45F7989C">
      <w:pPr>
        <w:pStyle w:val="10"/>
        <w:rPr>
          <w:rFonts w:hint="eastAsia" w:ascii="仿宋" w:hAnsi="仿宋" w:eastAsia="仿宋" w:cs="仿宋"/>
          <w:color w:val="auto"/>
          <w:highlight w:val="none"/>
        </w:rPr>
      </w:pPr>
    </w:p>
    <w:p w14:paraId="45A916CD">
      <w:pPr>
        <w:rPr>
          <w:rFonts w:hint="eastAsia" w:ascii="仿宋" w:hAnsi="仿宋" w:eastAsia="仿宋" w:cs="仿宋"/>
          <w:color w:val="auto"/>
          <w:highlight w:val="none"/>
        </w:rPr>
      </w:pPr>
    </w:p>
    <w:p w14:paraId="223A36DA">
      <w:pPr>
        <w:spacing w:line="560" w:lineRule="exact"/>
        <w:rPr>
          <w:rFonts w:hint="eastAsia" w:ascii="仿宋" w:hAnsi="仿宋" w:eastAsia="仿宋" w:cs="仿宋"/>
          <w:b/>
          <w:color w:val="auto"/>
          <w:sz w:val="44"/>
          <w:szCs w:val="44"/>
          <w:highlight w:val="none"/>
        </w:rPr>
      </w:pPr>
    </w:p>
    <w:p w14:paraId="0B90F0BF">
      <w:pPr>
        <w:pStyle w:val="10"/>
        <w:rPr>
          <w:rFonts w:hint="eastAsia" w:ascii="仿宋" w:hAnsi="仿宋" w:eastAsia="仿宋" w:cs="仿宋"/>
          <w:color w:val="auto"/>
          <w:highlight w:val="none"/>
        </w:rPr>
      </w:pPr>
    </w:p>
    <w:p w14:paraId="285FC174">
      <w:pP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br w:type="page"/>
      </w:r>
    </w:p>
    <w:p w14:paraId="24ECB900">
      <w:pPr>
        <w:rPr>
          <w:rFonts w:hint="eastAsia" w:ascii="仿宋" w:hAnsi="仿宋" w:eastAsia="仿宋" w:cs="仿宋"/>
          <w:b/>
          <w:color w:val="auto"/>
          <w:sz w:val="24"/>
          <w:highlight w:val="none"/>
        </w:rPr>
      </w:pPr>
      <w:r>
        <w:rPr>
          <w:rFonts w:hint="eastAsia" w:ascii="仿宋" w:hAnsi="仿宋" w:eastAsia="仿宋" w:cs="仿宋"/>
          <w:b/>
          <w:color w:val="auto"/>
          <w:sz w:val="24"/>
          <w:highlight w:val="none"/>
          <w:lang w:eastAsia="zh-CN"/>
        </w:rPr>
        <w:t>开标一览表</w:t>
      </w:r>
      <w:r>
        <w:rPr>
          <w:rFonts w:hint="eastAsia" w:ascii="仿宋" w:hAnsi="仿宋" w:eastAsia="仿宋" w:cs="仿宋"/>
          <w:b/>
          <w:color w:val="auto"/>
          <w:sz w:val="24"/>
          <w:highlight w:val="none"/>
        </w:rPr>
        <w:t>正面标识式样</w:t>
      </w:r>
    </w:p>
    <w:p w14:paraId="153D99D0">
      <w:pPr>
        <w:rPr>
          <w:rFonts w:hint="eastAsia" w:ascii="仿宋" w:hAnsi="仿宋" w:eastAsia="仿宋" w:cs="仿宋"/>
          <w:b/>
          <w:color w:val="auto"/>
          <w:sz w:val="44"/>
          <w:szCs w:val="44"/>
          <w:highlight w:val="none"/>
        </w:rPr>
      </w:pPr>
      <w:r>
        <w:rPr>
          <w:rFonts w:hint="eastAsia" w:ascii="仿宋" w:hAnsi="仿宋" w:eastAsia="仿宋" w:cs="仿宋"/>
          <w:color w:val="auto"/>
          <w:highlight w:val="none"/>
        </w:rPr>
        <w:pict>
          <v:shape id="_x0000_s1040" o:spid="_x0000_s1040" o:spt="202" type="#_x0000_t202" style="position:absolute;left:0pt;margin-left:-10.9pt;margin-top:14.65pt;height:641.25pt;width:440.6pt;z-index:251673600;mso-width-relative:page;mso-height-relative:page;" coordsize="21600,21600">
            <v:path/>
            <v:fill focussize="0,0"/>
            <v:stroke/>
            <v:imagedata o:title=""/>
            <o:lock v:ext="edit" grouping="f" rotation="f" text="f" aspectratio="f"/>
            <v:textbox>
              <w:txbxContent>
                <w:p w14:paraId="46073014">
                  <w:pPr>
                    <w:rPr>
                      <w:sz w:val="28"/>
                      <w:szCs w:val="28"/>
                    </w:rPr>
                  </w:pPr>
                </w:p>
                <w:p w14:paraId="6A9772A9">
                  <w:pPr>
                    <w:rPr>
                      <w:sz w:val="28"/>
                      <w:szCs w:val="28"/>
                    </w:rPr>
                  </w:pPr>
                </w:p>
                <w:p w14:paraId="0EB85A3E">
                  <w:pPr>
                    <w:keepNext w:val="0"/>
                    <w:keepLines w:val="0"/>
                    <w:pageBreakBefore w:val="0"/>
                    <w:widowControl w:val="0"/>
                    <w:kinsoku/>
                    <w:wordWrap/>
                    <w:overflowPunct/>
                    <w:topLinePunct w:val="0"/>
                    <w:autoSpaceDE/>
                    <w:autoSpaceDN/>
                    <w:bidi w:val="0"/>
                    <w:adjustRightInd/>
                    <w:snapToGrid/>
                    <w:spacing w:line="640" w:lineRule="atLeast"/>
                    <w:textAlignment w:val="auto"/>
                    <w:rPr>
                      <w:rFonts w:hint="eastAsia" w:ascii="仿宋" w:hAnsi="仿宋" w:eastAsia="仿宋" w:cs="仿宋"/>
                      <w:sz w:val="28"/>
                      <w:szCs w:val="28"/>
                      <w:lang w:eastAsia="zh-CN"/>
                    </w:rPr>
                  </w:pPr>
                  <w:r>
                    <w:rPr>
                      <w:rFonts w:hint="eastAsia" w:ascii="仿宋" w:hAnsi="仿宋" w:eastAsia="仿宋" w:cs="仿宋"/>
                      <w:sz w:val="28"/>
                      <w:szCs w:val="28"/>
                    </w:rPr>
                    <w:t>致：</w:t>
                  </w:r>
                  <w:r>
                    <w:rPr>
                      <w:rFonts w:hint="eastAsia" w:ascii="仿宋" w:hAnsi="仿宋" w:eastAsia="仿宋" w:cs="仿宋"/>
                      <w:sz w:val="28"/>
                      <w:szCs w:val="28"/>
                      <w:lang w:eastAsia="zh-CN"/>
                    </w:rPr>
                    <w:t>华招广和项目管理有限公司</w:t>
                  </w:r>
                </w:p>
                <w:p w14:paraId="04AE9D88">
                  <w:pPr>
                    <w:keepNext w:val="0"/>
                    <w:keepLines w:val="0"/>
                    <w:pageBreakBefore w:val="0"/>
                    <w:widowControl w:val="0"/>
                    <w:kinsoku/>
                    <w:wordWrap/>
                    <w:overflowPunct/>
                    <w:topLinePunct w:val="0"/>
                    <w:autoSpaceDE/>
                    <w:autoSpaceDN/>
                    <w:bidi w:val="0"/>
                    <w:adjustRightInd/>
                    <w:snapToGrid/>
                    <w:spacing w:line="640" w:lineRule="atLeast"/>
                    <w:textAlignment w:val="auto"/>
                    <w:rPr>
                      <w:rFonts w:hint="eastAsia" w:ascii="仿宋" w:hAnsi="仿宋" w:eastAsia="仿宋" w:cs="仿宋"/>
                      <w:sz w:val="28"/>
                      <w:szCs w:val="28"/>
                    </w:rPr>
                  </w:pPr>
                  <w:r>
                    <w:rPr>
                      <w:rFonts w:hint="eastAsia" w:ascii="仿宋" w:hAnsi="仿宋" w:eastAsia="仿宋" w:cs="仿宋"/>
                      <w:sz w:val="28"/>
                      <w:szCs w:val="28"/>
                    </w:rPr>
                    <w:t xml:space="preserve">项目编号：                                        </w:t>
                  </w:r>
                </w:p>
                <w:p w14:paraId="512DA5F2">
                  <w:pPr>
                    <w:keepNext w:val="0"/>
                    <w:keepLines w:val="0"/>
                    <w:pageBreakBefore w:val="0"/>
                    <w:widowControl w:val="0"/>
                    <w:kinsoku/>
                    <w:wordWrap/>
                    <w:overflowPunct/>
                    <w:topLinePunct w:val="0"/>
                    <w:autoSpaceDE/>
                    <w:autoSpaceDN/>
                    <w:bidi w:val="0"/>
                    <w:adjustRightInd/>
                    <w:snapToGrid/>
                    <w:spacing w:line="640" w:lineRule="atLeast"/>
                    <w:textAlignment w:val="auto"/>
                    <w:rPr>
                      <w:rFonts w:hint="eastAsia" w:ascii="仿宋" w:hAnsi="仿宋" w:eastAsia="仿宋" w:cs="仿宋"/>
                      <w:sz w:val="28"/>
                      <w:szCs w:val="28"/>
                    </w:rPr>
                  </w:pPr>
                  <w:r>
                    <w:rPr>
                      <w:rFonts w:hint="eastAsia" w:ascii="仿宋" w:hAnsi="仿宋" w:eastAsia="仿宋" w:cs="仿宋"/>
                      <w:sz w:val="28"/>
                      <w:szCs w:val="28"/>
                    </w:rPr>
                    <w:t xml:space="preserve">项目名称：                               </w:t>
                  </w:r>
                </w:p>
                <w:p w14:paraId="70F06A6B">
                  <w:pPr>
                    <w:jc w:val="center"/>
                    <w:rPr>
                      <w:rFonts w:hint="eastAsia" w:ascii="仿宋" w:hAnsi="仿宋" w:eastAsia="仿宋" w:cs="仿宋"/>
                      <w:b/>
                      <w:sz w:val="44"/>
                      <w:szCs w:val="44"/>
                    </w:rPr>
                  </w:pPr>
                </w:p>
                <w:p w14:paraId="2D85B70D">
                  <w:pPr>
                    <w:jc w:val="center"/>
                    <w:rPr>
                      <w:rFonts w:hint="eastAsia" w:ascii="仿宋" w:hAnsi="仿宋" w:eastAsia="仿宋" w:cs="仿宋"/>
                      <w:b/>
                      <w:sz w:val="44"/>
                      <w:szCs w:val="44"/>
                    </w:rPr>
                  </w:pPr>
                </w:p>
                <w:p w14:paraId="42B70477">
                  <w:pPr>
                    <w:jc w:val="center"/>
                    <w:rPr>
                      <w:rFonts w:hint="eastAsia" w:ascii="仿宋" w:hAnsi="仿宋" w:eastAsia="仿宋" w:cs="仿宋"/>
                      <w:b/>
                      <w:sz w:val="44"/>
                      <w:szCs w:val="44"/>
                    </w:rPr>
                  </w:pPr>
                </w:p>
                <w:p w14:paraId="08AE0F52">
                  <w:pPr>
                    <w:jc w:val="center"/>
                    <w:rPr>
                      <w:rFonts w:hint="eastAsia" w:ascii="仿宋" w:hAnsi="仿宋" w:eastAsia="仿宋" w:cs="仿宋"/>
                      <w:sz w:val="28"/>
                      <w:szCs w:val="28"/>
                      <w:lang w:eastAsia="zh-CN"/>
                    </w:rPr>
                  </w:pPr>
                  <w:r>
                    <w:rPr>
                      <w:rFonts w:hint="eastAsia" w:ascii="仿宋" w:hAnsi="仿宋" w:eastAsia="仿宋" w:cs="仿宋"/>
                      <w:b/>
                      <w:sz w:val="44"/>
                      <w:szCs w:val="44"/>
                      <w:lang w:eastAsia="zh-CN"/>
                    </w:rPr>
                    <w:t>开标一览表</w:t>
                  </w:r>
                </w:p>
                <w:p w14:paraId="0DA0BB90">
                  <w:pPr>
                    <w:pStyle w:val="10"/>
                    <w:rPr>
                      <w:rFonts w:hint="eastAsia" w:ascii="仿宋" w:hAnsi="仿宋" w:eastAsia="仿宋" w:cs="仿宋"/>
                      <w:color w:val="auto"/>
                    </w:rPr>
                  </w:pPr>
                </w:p>
                <w:p w14:paraId="11E6FB93">
                  <w:pPr>
                    <w:rPr>
                      <w:rFonts w:hint="eastAsia" w:ascii="仿宋" w:hAnsi="仿宋" w:eastAsia="仿宋" w:cs="仿宋"/>
                    </w:rPr>
                  </w:pPr>
                </w:p>
                <w:p w14:paraId="67689067">
                  <w:pPr>
                    <w:pStyle w:val="10"/>
                    <w:rPr>
                      <w:rFonts w:hint="eastAsia" w:ascii="仿宋" w:hAnsi="仿宋" w:eastAsia="仿宋" w:cs="仿宋"/>
                      <w:color w:val="auto"/>
                    </w:rPr>
                  </w:pPr>
                </w:p>
                <w:p w14:paraId="7BA9AEF5">
                  <w:pPr>
                    <w:keepNext w:val="0"/>
                    <w:keepLines w:val="0"/>
                    <w:pageBreakBefore w:val="0"/>
                    <w:widowControl w:val="0"/>
                    <w:kinsoku/>
                    <w:wordWrap/>
                    <w:overflowPunct/>
                    <w:topLinePunct w:val="0"/>
                    <w:autoSpaceDE/>
                    <w:autoSpaceDN/>
                    <w:bidi w:val="0"/>
                    <w:adjustRightInd/>
                    <w:snapToGrid/>
                    <w:spacing w:line="640" w:lineRule="exact"/>
                    <w:ind w:firstLine="1400" w:firstLineChars="500"/>
                    <w:textAlignment w:val="auto"/>
                    <w:rPr>
                      <w:rFonts w:hint="eastAsia" w:ascii="仿宋" w:hAnsi="仿宋" w:eastAsia="仿宋" w:cs="仿宋"/>
                      <w:sz w:val="28"/>
                      <w:szCs w:val="28"/>
                    </w:rPr>
                  </w:pPr>
                  <w:r>
                    <w:rPr>
                      <w:rFonts w:hint="eastAsia" w:ascii="仿宋" w:hAnsi="仿宋" w:eastAsia="仿宋" w:cs="仿宋"/>
                      <w:sz w:val="28"/>
                      <w:szCs w:val="28"/>
                    </w:rPr>
                    <w:t>投标人全称（公章）：</w:t>
                  </w:r>
                  <w:r>
                    <w:rPr>
                      <w:rFonts w:hint="eastAsia" w:ascii="仿宋" w:hAnsi="仿宋" w:eastAsia="仿宋" w:cs="仿宋"/>
                      <w:sz w:val="28"/>
                      <w:szCs w:val="28"/>
                      <w:u w:val="single"/>
                    </w:rPr>
                    <w:t xml:space="preserve">                     </w:t>
                  </w:r>
                </w:p>
                <w:p w14:paraId="06162250">
                  <w:pPr>
                    <w:pStyle w:val="10"/>
                    <w:keepNext w:val="0"/>
                    <w:keepLines w:val="0"/>
                    <w:pageBreakBefore w:val="0"/>
                    <w:widowControl w:val="0"/>
                    <w:kinsoku/>
                    <w:wordWrap/>
                    <w:overflowPunct/>
                    <w:topLinePunct w:val="0"/>
                    <w:autoSpaceDE/>
                    <w:autoSpaceDN/>
                    <w:bidi w:val="0"/>
                    <w:adjustRightInd/>
                    <w:snapToGrid/>
                    <w:spacing w:line="640" w:lineRule="exact"/>
                    <w:ind w:firstLine="1400" w:firstLineChars="500"/>
                    <w:textAlignment w:val="auto"/>
                    <w:rPr>
                      <w:rFonts w:hint="eastAsia" w:ascii="仿宋" w:hAnsi="仿宋" w:eastAsia="仿宋" w:cs="仿宋"/>
                      <w:color w:val="auto"/>
                      <w:sz w:val="28"/>
                      <w:szCs w:val="28"/>
                      <w:u w:val="single"/>
                    </w:rPr>
                  </w:pPr>
                  <w:r>
                    <w:rPr>
                      <w:rFonts w:hint="eastAsia" w:ascii="仿宋" w:hAnsi="仿宋" w:eastAsia="仿宋" w:cs="仿宋"/>
                      <w:color w:val="auto"/>
                      <w:sz w:val="28"/>
                      <w:szCs w:val="28"/>
                    </w:rPr>
                    <w:t>日             期：</w:t>
                  </w:r>
                  <w:r>
                    <w:rPr>
                      <w:rFonts w:hint="eastAsia" w:ascii="仿宋" w:hAnsi="仿宋" w:eastAsia="仿宋" w:cs="仿宋"/>
                      <w:color w:val="auto"/>
                      <w:sz w:val="28"/>
                      <w:szCs w:val="28"/>
                      <w:u w:val="single"/>
                    </w:rPr>
                    <w:t xml:space="preserve">                     </w:t>
                  </w:r>
                </w:p>
                <w:p w14:paraId="61C75ECC">
                  <w:pPr>
                    <w:rPr>
                      <w:rFonts w:hint="eastAsia" w:ascii="仿宋" w:hAnsi="仿宋" w:eastAsia="仿宋" w:cs="仿宋"/>
                      <w:sz w:val="28"/>
                      <w:szCs w:val="28"/>
                    </w:rPr>
                  </w:pPr>
                  <w:r>
                    <w:rPr>
                      <w:rFonts w:hint="eastAsia" w:ascii="仿宋" w:hAnsi="仿宋" w:eastAsia="仿宋" w:cs="仿宋"/>
                      <w:sz w:val="28"/>
                      <w:szCs w:val="28"/>
                    </w:rPr>
                    <w:t xml:space="preserve">                   </w:t>
                  </w:r>
                </w:p>
                <w:p w14:paraId="295E8224">
                  <w:pPr>
                    <w:pStyle w:val="10"/>
                    <w:rPr>
                      <w:rFonts w:hint="eastAsia" w:ascii="仿宋" w:hAnsi="仿宋" w:eastAsia="仿宋" w:cs="仿宋"/>
                      <w:color w:val="auto"/>
                    </w:rPr>
                  </w:pPr>
                </w:p>
                <w:p w14:paraId="18381AFA">
                  <w:pPr>
                    <w:rPr>
                      <w:rFonts w:hint="eastAsia" w:ascii="仿宋" w:hAnsi="仿宋" w:eastAsia="仿宋" w:cs="仿宋"/>
                    </w:rPr>
                  </w:pPr>
                </w:p>
                <w:p w14:paraId="14D78238">
                  <w:pPr>
                    <w:pStyle w:val="10"/>
                    <w:rPr>
                      <w:rFonts w:hint="eastAsia" w:ascii="仿宋" w:hAnsi="仿宋" w:eastAsia="仿宋" w:cs="仿宋"/>
                      <w:color w:val="auto"/>
                    </w:rPr>
                  </w:pPr>
                </w:p>
                <w:p w14:paraId="74CDD1D8">
                  <w:pPr>
                    <w:jc w:val="center"/>
                    <w:rPr>
                      <w:rFonts w:hint="eastAsia" w:ascii="仿宋" w:hAnsi="仿宋" w:eastAsia="仿宋" w:cs="仿宋"/>
                    </w:rPr>
                  </w:pPr>
                  <w:r>
                    <w:rPr>
                      <w:rFonts w:hint="eastAsia" w:ascii="仿宋" w:hAnsi="仿宋" w:eastAsia="仿宋" w:cs="仿宋"/>
                    </w:rPr>
                    <w:t>在****年*月*日*时*分之前不得启封</w:t>
                  </w:r>
                </w:p>
              </w:txbxContent>
            </v:textbox>
          </v:shape>
        </w:pict>
      </w:r>
      <w:r>
        <w:rPr>
          <w:rFonts w:hint="eastAsia" w:ascii="仿宋" w:hAnsi="仿宋" w:eastAsia="仿宋" w:cs="仿宋"/>
          <w:b/>
          <w:color w:val="auto"/>
          <w:sz w:val="44"/>
          <w:szCs w:val="44"/>
          <w:highlight w:val="none"/>
        </w:rPr>
        <w:br w:type="page"/>
      </w:r>
    </w:p>
    <w:p w14:paraId="05194C7F">
      <w:pPr>
        <w:bidi w:val="0"/>
        <w:jc w:val="left"/>
        <w:rPr>
          <w:rFonts w:hint="eastAsia" w:ascii="仿宋" w:hAnsi="仿宋" w:eastAsia="仿宋" w:cs="仿宋"/>
          <w:color w:val="auto"/>
          <w:kern w:val="2"/>
          <w:sz w:val="24"/>
          <w:szCs w:val="22"/>
          <w:highlight w:val="none"/>
          <w:lang w:val="en-US" w:eastAsia="zh-CN" w:bidi="ar-SA"/>
        </w:rPr>
      </w:pPr>
    </w:p>
    <w:p w14:paraId="6C4BACB3">
      <w:pPr>
        <w:spacing w:line="560" w:lineRule="exact"/>
        <w:jc w:val="center"/>
        <w:rPr>
          <w:rFonts w:hint="eastAsia" w:ascii="仿宋" w:hAnsi="仿宋" w:eastAsia="仿宋" w:cs="仿宋"/>
          <w:b/>
          <w:color w:val="auto"/>
          <w:sz w:val="44"/>
          <w:szCs w:val="44"/>
          <w:highlight w:val="none"/>
        </w:rPr>
      </w:pPr>
    </w:p>
    <w:p w14:paraId="296DA64F">
      <w:pPr>
        <w:pStyle w:val="5"/>
        <w:rPr>
          <w:rFonts w:hint="eastAsia" w:ascii="仿宋" w:hAnsi="仿宋" w:eastAsia="仿宋" w:cs="仿宋"/>
          <w:color w:val="auto"/>
          <w:highlight w:val="none"/>
          <w:lang w:val="zh-CN" w:eastAsia="zh-CN"/>
        </w:rPr>
      </w:pPr>
    </w:p>
    <w:p w14:paraId="36233624">
      <w:pPr>
        <w:pStyle w:val="5"/>
        <w:rPr>
          <w:rFonts w:hint="eastAsia" w:ascii="仿宋" w:hAnsi="仿宋" w:eastAsia="仿宋" w:cs="仿宋"/>
          <w:color w:val="auto"/>
          <w:highlight w:val="none"/>
          <w:lang w:val="zh-CN" w:eastAsia="zh-CN"/>
        </w:rPr>
      </w:pPr>
    </w:p>
    <w:p w14:paraId="0233F234">
      <w:pPr>
        <w:rPr>
          <w:rFonts w:hint="eastAsia" w:ascii="仿宋" w:hAnsi="仿宋" w:eastAsia="仿宋" w:cs="仿宋"/>
          <w:color w:val="auto"/>
          <w:highlight w:val="none"/>
          <w:lang w:val="zh-CN" w:eastAsia="zh-CN"/>
        </w:rPr>
      </w:pPr>
    </w:p>
    <w:p w14:paraId="62F468A1">
      <w:pPr>
        <w:pStyle w:val="5"/>
        <w:rPr>
          <w:rFonts w:hint="eastAsia" w:ascii="仿宋" w:hAnsi="仿宋" w:eastAsia="仿宋" w:cs="仿宋"/>
          <w:color w:val="auto"/>
          <w:highlight w:val="none"/>
          <w:lang w:val="zh-CN" w:eastAsia="zh-CN"/>
        </w:rPr>
      </w:pPr>
    </w:p>
    <w:p w14:paraId="39844BC3">
      <w:pPr>
        <w:rPr>
          <w:rFonts w:hint="eastAsia" w:ascii="仿宋" w:hAnsi="仿宋" w:eastAsia="仿宋" w:cs="仿宋"/>
          <w:color w:val="auto"/>
          <w:highlight w:val="none"/>
          <w:lang w:val="zh-CN" w:eastAsia="zh-CN"/>
        </w:rPr>
      </w:pPr>
    </w:p>
    <w:p w14:paraId="11850645">
      <w:pPr>
        <w:pStyle w:val="5"/>
        <w:rPr>
          <w:rFonts w:hint="eastAsia" w:ascii="仿宋" w:hAnsi="仿宋" w:eastAsia="仿宋" w:cs="仿宋"/>
          <w:color w:val="auto"/>
          <w:highlight w:val="none"/>
          <w:lang w:val="zh-CN" w:eastAsia="zh-CN"/>
        </w:rPr>
      </w:pPr>
    </w:p>
    <w:p w14:paraId="421C0172">
      <w:pPr>
        <w:rPr>
          <w:rFonts w:hint="eastAsia" w:ascii="仿宋" w:hAnsi="仿宋" w:eastAsia="仿宋" w:cs="仿宋"/>
          <w:color w:val="auto"/>
          <w:highlight w:val="none"/>
          <w:lang w:val="zh-CN" w:eastAsia="zh-CN"/>
        </w:rPr>
      </w:pPr>
    </w:p>
    <w:p w14:paraId="70C87FEA">
      <w:pPr>
        <w:pStyle w:val="5"/>
        <w:rPr>
          <w:rFonts w:hint="eastAsia" w:ascii="仿宋" w:hAnsi="仿宋" w:eastAsia="仿宋" w:cs="仿宋"/>
          <w:color w:val="auto"/>
          <w:highlight w:val="none"/>
          <w:lang w:val="zh-CN" w:eastAsia="zh-CN"/>
        </w:rPr>
      </w:pPr>
    </w:p>
    <w:p w14:paraId="4B63C38B">
      <w:pPr>
        <w:rPr>
          <w:rFonts w:hint="eastAsia" w:ascii="仿宋" w:hAnsi="仿宋" w:eastAsia="仿宋" w:cs="仿宋"/>
          <w:color w:val="auto"/>
          <w:highlight w:val="none"/>
          <w:lang w:val="zh-CN" w:eastAsia="zh-CN"/>
        </w:rPr>
      </w:pPr>
    </w:p>
    <w:p w14:paraId="021D3039">
      <w:pPr>
        <w:rPr>
          <w:rFonts w:hint="eastAsia" w:ascii="仿宋" w:hAnsi="仿宋" w:eastAsia="仿宋" w:cs="仿宋"/>
          <w:color w:val="auto"/>
          <w:highlight w:val="none"/>
          <w:lang w:val="zh-CN" w:eastAsia="zh-CN"/>
        </w:rPr>
      </w:pPr>
    </w:p>
    <w:p w14:paraId="3D64CAEE">
      <w:pPr>
        <w:jc w:val="center"/>
        <w:rPr>
          <w:rFonts w:hint="eastAsia" w:ascii="仿宋" w:hAnsi="仿宋" w:eastAsia="仿宋" w:cs="仿宋"/>
          <w:b/>
          <w:bCs/>
          <w:color w:val="auto"/>
          <w:sz w:val="48"/>
          <w:szCs w:val="48"/>
          <w:highlight w:val="none"/>
          <w:lang w:val="zh-CN" w:eastAsia="zh-CN"/>
        </w:rPr>
      </w:pPr>
    </w:p>
    <w:p w14:paraId="737EE5FB">
      <w:pPr>
        <w:jc w:val="center"/>
        <w:rPr>
          <w:rFonts w:hint="eastAsia" w:ascii="仿宋" w:hAnsi="仿宋" w:eastAsia="仿宋" w:cs="仿宋"/>
          <w:b/>
          <w:bCs/>
          <w:i/>
          <w:iCs/>
          <w:color w:val="auto"/>
          <w:sz w:val="48"/>
          <w:szCs w:val="48"/>
          <w:highlight w:val="none"/>
          <w:lang w:val="en-US" w:eastAsia="zh-CN"/>
        </w:rPr>
      </w:pPr>
      <w:r>
        <w:rPr>
          <w:rFonts w:hint="eastAsia" w:ascii="仿宋" w:hAnsi="仿宋" w:eastAsia="仿宋" w:cs="仿宋"/>
          <w:b/>
          <w:bCs/>
          <w:i/>
          <w:iCs/>
          <w:color w:val="auto"/>
          <w:sz w:val="48"/>
          <w:szCs w:val="48"/>
          <w:highlight w:val="none"/>
          <w:lang w:val="zh-CN" w:eastAsia="zh-CN"/>
        </w:rPr>
        <w:t>为政府采购</w:t>
      </w:r>
      <w:r>
        <w:rPr>
          <w:rFonts w:hint="eastAsia" w:ascii="仿宋" w:hAnsi="仿宋" w:eastAsia="仿宋" w:cs="仿宋"/>
          <w:b/>
          <w:bCs/>
          <w:i/>
          <w:iCs/>
          <w:color w:val="auto"/>
          <w:sz w:val="48"/>
          <w:szCs w:val="48"/>
          <w:highlight w:val="none"/>
          <w:lang w:val="en-US" w:eastAsia="zh-CN"/>
        </w:rPr>
        <w:t xml:space="preserve">  我们更专心</w:t>
      </w:r>
    </w:p>
    <w:p w14:paraId="04D4701A">
      <w:pPr>
        <w:pStyle w:val="5"/>
        <w:rPr>
          <w:rFonts w:hint="eastAsia" w:ascii="仿宋" w:hAnsi="仿宋" w:eastAsia="仿宋" w:cs="仿宋"/>
          <w:i/>
          <w:iCs/>
          <w:color w:val="auto"/>
          <w:sz w:val="28"/>
          <w:szCs w:val="22"/>
          <w:highlight w:val="none"/>
          <w:u w:val="none"/>
          <w:lang w:val="en-US" w:eastAsia="zh-CN"/>
        </w:rPr>
      </w:pPr>
      <w:r>
        <w:rPr>
          <w:rFonts w:hint="eastAsia" w:ascii="仿宋" w:hAnsi="仿宋" w:eastAsia="仿宋" w:cs="仿宋"/>
          <w:b/>
          <w:bCs/>
          <w:i/>
          <w:iCs/>
          <w:color w:val="auto"/>
          <w:sz w:val="48"/>
          <w:szCs w:val="48"/>
          <w:highlight w:val="none"/>
          <w:u w:val="none"/>
          <w:lang w:val="en-US" w:eastAsia="zh-CN"/>
        </w:rPr>
        <w:t xml:space="preserve">        </w:t>
      </w:r>
      <w:r>
        <w:rPr>
          <w:rFonts w:hint="eastAsia" w:ascii="仿宋" w:hAnsi="仿宋" w:eastAsia="仿宋" w:cs="仿宋"/>
          <w:b/>
          <w:bCs/>
          <w:i/>
          <w:iCs/>
          <w:color w:val="auto"/>
          <w:sz w:val="48"/>
          <w:szCs w:val="48"/>
          <w:highlight w:val="none"/>
          <w:u w:val="single"/>
          <w:lang w:val="en-US" w:eastAsia="zh-CN"/>
        </w:rPr>
        <w:t xml:space="preserve">                      </w:t>
      </w:r>
      <w:r>
        <w:rPr>
          <w:rFonts w:hint="eastAsia" w:ascii="仿宋" w:hAnsi="仿宋" w:eastAsia="仿宋" w:cs="仿宋"/>
          <w:b/>
          <w:bCs/>
          <w:i/>
          <w:iCs/>
          <w:color w:val="auto"/>
          <w:sz w:val="48"/>
          <w:szCs w:val="48"/>
          <w:highlight w:val="none"/>
          <w:u w:val="none"/>
          <w:lang w:val="en-US" w:eastAsia="zh-CN"/>
        </w:rPr>
        <w:t xml:space="preserve">      </w:t>
      </w:r>
    </w:p>
    <w:p w14:paraId="669F90B6">
      <w:pPr>
        <w:pStyle w:val="5"/>
        <w:jc w:val="center"/>
        <w:rPr>
          <w:rFonts w:hint="eastAsia" w:ascii="仿宋" w:hAnsi="仿宋" w:eastAsia="仿宋" w:cs="仿宋"/>
          <w:b/>
          <w:bCs/>
          <w:i/>
          <w:iCs/>
          <w:color w:val="auto"/>
          <w:sz w:val="48"/>
          <w:szCs w:val="48"/>
          <w:highlight w:val="none"/>
          <w:lang w:val="en-US" w:eastAsia="zh-CN"/>
        </w:rPr>
      </w:pPr>
      <w:r>
        <w:rPr>
          <w:rFonts w:hint="eastAsia" w:ascii="仿宋" w:hAnsi="仿宋" w:eastAsia="仿宋" w:cs="仿宋"/>
          <w:b/>
          <w:bCs/>
          <w:i/>
          <w:iCs/>
          <w:color w:val="auto"/>
          <w:sz w:val="48"/>
          <w:szCs w:val="48"/>
          <w:highlight w:val="none"/>
          <w:lang w:val="en-US" w:eastAsia="zh-CN"/>
        </w:rPr>
        <w:t>做政府采购  我们更用心</w:t>
      </w:r>
    </w:p>
    <w:p w14:paraId="305DAD6F">
      <w:pPr>
        <w:pStyle w:val="5"/>
        <w:rPr>
          <w:rFonts w:hint="eastAsia" w:ascii="仿宋" w:hAnsi="仿宋" w:eastAsia="仿宋" w:cs="仿宋"/>
          <w:color w:val="auto"/>
          <w:highlight w:val="none"/>
          <w:lang w:val="zh-CN" w:eastAsia="zh-CN"/>
        </w:rPr>
      </w:pPr>
    </w:p>
    <w:p w14:paraId="3B01DDF0">
      <w:pPr>
        <w:rPr>
          <w:rFonts w:hint="eastAsia" w:ascii="仿宋" w:hAnsi="仿宋" w:eastAsia="仿宋" w:cs="仿宋"/>
          <w:color w:val="auto"/>
          <w:highlight w:val="none"/>
          <w:lang w:val="zh-CN" w:eastAsia="zh-CN"/>
        </w:rPr>
      </w:pPr>
    </w:p>
    <w:p w14:paraId="3774ED07">
      <w:pPr>
        <w:pStyle w:val="5"/>
        <w:rPr>
          <w:rFonts w:hint="eastAsia" w:ascii="仿宋" w:hAnsi="仿宋" w:eastAsia="仿宋" w:cs="仿宋"/>
          <w:color w:val="auto"/>
          <w:highlight w:val="none"/>
          <w:lang w:val="zh-CN" w:eastAsia="zh-CN"/>
        </w:rPr>
      </w:pPr>
    </w:p>
    <w:p w14:paraId="14A2EA68">
      <w:pPr>
        <w:rPr>
          <w:rFonts w:hint="eastAsia" w:ascii="仿宋" w:hAnsi="仿宋" w:eastAsia="仿宋" w:cs="仿宋"/>
          <w:color w:val="auto"/>
          <w:highlight w:val="none"/>
          <w:lang w:val="zh-CN" w:eastAsia="zh-CN"/>
        </w:rPr>
      </w:pPr>
    </w:p>
    <w:p w14:paraId="67BCCDB3">
      <w:pPr>
        <w:rPr>
          <w:rFonts w:hint="eastAsia" w:ascii="仿宋" w:hAnsi="仿宋" w:eastAsia="仿宋" w:cs="仿宋"/>
          <w:color w:val="auto"/>
          <w:highlight w:val="none"/>
          <w:lang w:val="zh-CN" w:eastAsia="zh-CN"/>
        </w:rPr>
      </w:pPr>
    </w:p>
    <w:p w14:paraId="7D187CBB">
      <w:pPr>
        <w:pStyle w:val="5"/>
        <w:rPr>
          <w:rFonts w:hint="eastAsia" w:ascii="仿宋" w:hAnsi="仿宋" w:eastAsia="仿宋" w:cs="仿宋"/>
          <w:color w:val="auto"/>
          <w:highlight w:val="none"/>
          <w:lang w:val="zh-CN" w:eastAsia="zh-CN"/>
        </w:rPr>
      </w:pPr>
    </w:p>
    <w:p w14:paraId="28454E6A">
      <w:pPr>
        <w:rPr>
          <w:rFonts w:hint="eastAsia" w:ascii="仿宋" w:hAnsi="仿宋" w:eastAsia="仿宋" w:cs="仿宋"/>
          <w:color w:val="auto"/>
          <w:highlight w:val="none"/>
          <w:u w:val="single"/>
          <w:lang w:val="zh-CN" w:eastAsia="zh-CN"/>
        </w:rPr>
      </w:pPr>
    </w:p>
    <w:p w14:paraId="092D2C13">
      <w:pPr>
        <w:pStyle w:val="5"/>
        <w:rPr>
          <w:rFonts w:hint="eastAsia" w:ascii="仿宋" w:hAnsi="仿宋" w:eastAsia="仿宋" w:cs="仿宋"/>
          <w:color w:val="auto"/>
          <w:highlight w:val="none"/>
          <w:lang w:val="zh-CN" w:eastAsia="zh-CN"/>
        </w:rPr>
      </w:pPr>
    </w:p>
    <w:p w14:paraId="3A2235A0">
      <w:pPr>
        <w:rPr>
          <w:rFonts w:hint="eastAsia" w:ascii="仿宋" w:hAnsi="仿宋" w:eastAsia="仿宋" w:cs="仿宋"/>
          <w:color w:val="auto"/>
          <w:sz w:val="40"/>
          <w:szCs w:val="40"/>
          <w:highlight w:val="none"/>
          <w:u w:val="none"/>
          <w:lang w:val="zh-CN" w:eastAsia="zh-CN"/>
        </w:rPr>
      </w:pPr>
      <w:r>
        <w:rPr>
          <w:rFonts w:hint="eastAsia" w:ascii="仿宋" w:hAnsi="仿宋" w:eastAsia="仿宋" w:cs="仿宋"/>
          <w:color w:val="auto"/>
          <w:sz w:val="40"/>
          <w:szCs w:val="40"/>
          <w:highlight w:val="none"/>
          <w:u w:val="none"/>
          <w:lang w:val="zh-CN" w:eastAsia="zh-CN"/>
        </w:rPr>
        <w:t>华招广和项目管理有限公司</w:t>
      </w:r>
    </w:p>
    <w:p w14:paraId="01F93205">
      <w:pPr>
        <w:pStyle w:val="5"/>
        <w:rPr>
          <w:rFonts w:hint="eastAsia" w:ascii="仿宋" w:hAnsi="仿宋" w:eastAsia="仿宋" w:cs="仿宋"/>
          <w:color w:val="auto"/>
          <w:highlight w:val="none"/>
          <w:u w:val="single"/>
          <w:lang w:val="en-US" w:eastAsia="zh-CN"/>
        </w:rPr>
      </w:pPr>
      <w:r>
        <w:rPr>
          <w:rFonts w:hint="eastAsia" w:ascii="仿宋" w:hAnsi="仿宋" w:eastAsia="仿宋" w:cs="仿宋"/>
          <w:color w:val="auto"/>
          <w:highlight w:val="none"/>
          <w:u w:val="single"/>
          <w:lang w:val="en-US" w:eastAsia="zh-CN"/>
        </w:rPr>
        <w:t xml:space="preserve">                                                         </w:t>
      </w:r>
    </w:p>
    <w:p w14:paraId="2D1335D2">
      <w:pPr>
        <w:pStyle w:val="5"/>
        <w:pageBreakBefore w:val="0"/>
        <w:widowControl w:val="0"/>
        <w:kinsoku/>
        <w:wordWrap/>
        <w:overflowPunct/>
        <w:topLinePunct w:val="0"/>
        <w:autoSpaceDE w:val="0"/>
        <w:autoSpaceDN w:val="0"/>
        <w:bidi w:val="0"/>
        <w:adjustRightInd/>
        <w:snapToGrid/>
        <w:spacing w:line="560" w:lineRule="exac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u w:val="none"/>
          <w:lang w:val="zh-CN" w:eastAsia="zh-CN"/>
        </w:rPr>
        <w:t>地</w:t>
      </w:r>
      <w:r>
        <w:rPr>
          <w:rFonts w:hint="eastAsia" w:ascii="仿宋" w:hAnsi="仿宋" w:eastAsia="仿宋" w:cs="仿宋"/>
          <w:b w:val="0"/>
          <w:bCs/>
          <w:color w:val="auto"/>
          <w:sz w:val="24"/>
          <w:szCs w:val="24"/>
          <w:highlight w:val="none"/>
          <w:u w:val="none"/>
          <w:lang w:val="en-US" w:eastAsia="zh-CN"/>
        </w:rPr>
        <w:t xml:space="preserve">    </w:t>
      </w:r>
      <w:r>
        <w:rPr>
          <w:rFonts w:hint="eastAsia" w:ascii="仿宋" w:hAnsi="仿宋" w:eastAsia="仿宋" w:cs="仿宋"/>
          <w:b w:val="0"/>
          <w:bCs/>
          <w:color w:val="auto"/>
          <w:sz w:val="24"/>
          <w:szCs w:val="24"/>
          <w:highlight w:val="none"/>
          <w:u w:val="none"/>
          <w:lang w:val="zh-CN" w:eastAsia="zh-CN"/>
        </w:rPr>
        <w:t>址：</w:t>
      </w:r>
      <w:r>
        <w:rPr>
          <w:rFonts w:hint="eastAsia" w:ascii="仿宋" w:hAnsi="仿宋" w:eastAsia="仿宋" w:cs="仿宋"/>
          <w:b w:val="0"/>
          <w:bCs/>
          <w:color w:val="auto"/>
          <w:sz w:val="24"/>
          <w:szCs w:val="24"/>
          <w:highlight w:val="none"/>
        </w:rPr>
        <w:t>西安市朱雀大街南段1号汇成天玺C座18层</w:t>
      </w:r>
    </w:p>
    <w:p w14:paraId="3F147C55">
      <w:pPr>
        <w:pageBreakBefore w:val="0"/>
        <w:widowControl w:val="0"/>
        <w:kinsoku/>
        <w:wordWrap/>
        <w:overflowPunct/>
        <w:topLinePunct w:val="0"/>
        <w:autoSpaceDE w:val="0"/>
        <w:autoSpaceDN w:val="0"/>
        <w:bidi w:val="0"/>
        <w:adjustRightInd/>
        <w:snapToGrid/>
        <w:spacing w:line="56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邮</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lang w:eastAsia="zh-CN"/>
        </w:rPr>
        <w:t>编：</w:t>
      </w:r>
      <w:r>
        <w:rPr>
          <w:rFonts w:hint="eastAsia" w:ascii="仿宋" w:hAnsi="仿宋" w:eastAsia="仿宋" w:cs="仿宋"/>
          <w:color w:val="auto"/>
          <w:sz w:val="24"/>
          <w:szCs w:val="24"/>
          <w:highlight w:val="none"/>
          <w:lang w:val="en-US" w:eastAsia="zh-CN"/>
        </w:rPr>
        <w:t>710000</w:t>
      </w:r>
    </w:p>
    <w:p w14:paraId="72FF2D4D">
      <w:pPr>
        <w:pStyle w:val="5"/>
        <w:pageBreakBefore w:val="0"/>
        <w:widowControl w:val="0"/>
        <w:kinsoku/>
        <w:wordWrap/>
        <w:overflowPunct/>
        <w:topLinePunct w:val="0"/>
        <w:autoSpaceDE w:val="0"/>
        <w:autoSpaceDN w:val="0"/>
        <w:bidi w:val="0"/>
        <w:adjustRightInd/>
        <w:snapToGrid/>
        <w:spacing w:line="560" w:lineRule="exact"/>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eastAsia="zh-CN"/>
        </w:rPr>
        <w:t>电</w:t>
      </w:r>
      <w:r>
        <w:rPr>
          <w:rFonts w:hint="eastAsia" w:ascii="仿宋" w:hAnsi="仿宋" w:eastAsia="仿宋" w:cs="仿宋"/>
          <w:b w:val="0"/>
          <w:bCs/>
          <w:color w:val="auto"/>
          <w:sz w:val="24"/>
          <w:szCs w:val="24"/>
          <w:highlight w:val="none"/>
          <w:lang w:val="en-US" w:eastAsia="zh-CN"/>
        </w:rPr>
        <w:t xml:space="preserve">    </w:t>
      </w:r>
      <w:r>
        <w:rPr>
          <w:rFonts w:hint="eastAsia" w:ascii="仿宋" w:hAnsi="仿宋" w:eastAsia="仿宋" w:cs="仿宋"/>
          <w:b w:val="0"/>
          <w:bCs/>
          <w:color w:val="auto"/>
          <w:sz w:val="24"/>
          <w:szCs w:val="24"/>
          <w:highlight w:val="none"/>
          <w:lang w:eastAsia="zh-CN"/>
        </w:rPr>
        <w:t>话：</w:t>
      </w:r>
      <w:r>
        <w:rPr>
          <w:rFonts w:hint="eastAsia" w:ascii="仿宋" w:hAnsi="仿宋" w:eastAsia="仿宋" w:cs="仿宋"/>
          <w:b w:val="0"/>
          <w:bCs/>
          <w:color w:val="auto"/>
          <w:sz w:val="24"/>
          <w:szCs w:val="24"/>
          <w:highlight w:val="none"/>
          <w:lang w:val="en-US" w:eastAsia="zh-CN"/>
        </w:rPr>
        <w:t>029-87592321</w:t>
      </w:r>
    </w:p>
    <w:p w14:paraId="7D18DF07">
      <w:pPr>
        <w:pageBreakBefore w:val="0"/>
        <w:widowControl w:val="0"/>
        <w:kinsoku/>
        <w:wordWrap/>
        <w:overflowPunct/>
        <w:topLinePunct w:val="0"/>
        <w:autoSpaceDE w:val="0"/>
        <w:autoSpaceDN w:val="0"/>
        <w:bidi w:val="0"/>
        <w:adjustRightInd/>
        <w:snapToGrid/>
        <w:spacing w:line="56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电子邮箱：</w:t>
      </w:r>
      <w:r>
        <w:rPr>
          <w:rFonts w:hint="eastAsia" w:ascii="仿宋" w:hAnsi="仿宋" w:eastAsia="仿宋" w:cs="仿宋"/>
          <w:color w:val="auto"/>
          <w:sz w:val="24"/>
          <w:szCs w:val="24"/>
          <w:highlight w:val="none"/>
          <w:lang w:val="en-US" w:eastAsia="zh-CN"/>
        </w:rPr>
        <w:t>hzghxmglyxgs@163.com</w:t>
      </w:r>
    </w:p>
    <w:p w14:paraId="50CAEDA0">
      <w:pPr>
        <w:pStyle w:val="5"/>
        <w:jc w:val="both"/>
        <w:rPr>
          <w:rFonts w:hint="eastAsia" w:ascii="仿宋" w:hAnsi="仿宋" w:eastAsia="仿宋" w:cs="仿宋"/>
          <w:color w:val="auto"/>
          <w:highlight w:val="none"/>
        </w:rPr>
      </w:pPr>
      <w:r>
        <w:rPr>
          <w:rFonts w:hint="eastAsia" w:ascii="仿宋" w:hAnsi="仿宋" w:eastAsia="仿宋" w:cs="仿宋"/>
          <w:color w:val="auto"/>
          <w:highlight w:val="none"/>
          <w:u w:val="single"/>
          <w:lang w:val="en-US" w:eastAsia="zh-CN"/>
        </w:rPr>
        <w:t xml:space="preserve">                                                        </w:t>
      </w:r>
    </w:p>
    <w:p w14:paraId="6933206A">
      <w:pPr>
        <w:pStyle w:val="5"/>
        <w:jc w:val="both"/>
        <w:rPr>
          <w:rFonts w:hint="eastAsia" w:ascii="仿宋" w:hAnsi="仿宋" w:eastAsia="仿宋" w:cs="仿宋"/>
          <w:color w:val="auto"/>
          <w:highlight w:val="none"/>
        </w:rPr>
      </w:pPr>
    </w:p>
    <w:sectPr>
      <w:headerReference r:id="rId28" w:type="first"/>
      <w:footerReference r:id="rId30" w:type="first"/>
      <w:footerReference r:id="rId29" w:type="default"/>
      <w:pgSz w:w="11905" w:h="16840"/>
      <w:pgMar w:top="1417" w:right="1417" w:bottom="1417" w:left="1417" w:header="935" w:footer="1020" w:gutter="0"/>
      <w:pgNumType w:fmt="decimal"/>
      <w:cols w:space="0" w:num="1"/>
      <w:titlePg/>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enlo">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Unicode MS">
    <w:altName w:val="宋体"/>
    <w:panose1 w:val="020B0604020202020204"/>
    <w:charset w:val="86"/>
    <w:family w:val="swiss"/>
    <w:pitch w:val="default"/>
    <w:sig w:usb0="00000000" w:usb1="00000000" w:usb2="0000003F" w:usb3="00000000" w:csb0="603F01FF" w:csb1="FFFF0000"/>
  </w:font>
  <w:font w:name="仿宋">
    <w:panose1 w:val="02010609060101010101"/>
    <w:charset w:val="86"/>
    <w:family w:val="auto"/>
    <w:pitch w:val="default"/>
    <w:sig w:usb0="800002BF" w:usb1="38CF7CFA" w:usb2="00000016" w:usb3="00000000" w:csb0="00040001" w:csb1="00000000"/>
  </w:font>
  <w:font w:name="SourceHanSansCN-Regular">
    <w:altName w:val="Segoe Print"/>
    <w:panose1 w:val="00000000000000000000"/>
    <w:charset w:val="00"/>
    <w:family w:val="auto"/>
    <w:pitch w:val="default"/>
    <w:sig w:usb0="00000000" w:usb1="00000000" w:usb2="00000000" w:usb3="00000000" w:csb0="00000000" w:csb1="00000000"/>
  </w:font>
  <w:font w:name="Segoe UI Symbol">
    <w:panose1 w:val="020B0502040204020203"/>
    <w:charset w:val="00"/>
    <w:family w:val="auto"/>
    <w:pitch w:val="default"/>
    <w:sig w:usb0="800001E3" w:usb1="1200FFEF" w:usb2="00040000" w:usb3="04000000" w:csb0="00000001" w:csb1="4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BBD7AA">
    <w:pPr>
      <w:spacing w:line="280" w:lineRule="exact"/>
      <w:rPr>
        <w:rFonts w:ascii="楷体" w:hAnsi="楷体" w:eastAsia="楷体" w:cs="楷体"/>
        <w:b/>
        <w:sz w:val="18"/>
        <w:szCs w:val="18"/>
        <w:u w:val="single"/>
      </w:rPr>
    </w:pPr>
  </w:p>
  <w:p w14:paraId="6045F39B">
    <w:pPr>
      <w:spacing w:line="280" w:lineRule="exact"/>
      <w:rPr>
        <w:rFonts w:ascii="楷体" w:hAnsi="楷体" w:eastAsia="楷体" w:cs="楷体"/>
        <w:b/>
        <w:sz w:val="18"/>
        <w:szCs w:val="18"/>
        <w:u w:val="single"/>
      </w:rPr>
    </w:pPr>
  </w:p>
  <w:p w14:paraId="6C0C9D3A">
    <w:pPr>
      <w:spacing w:line="280" w:lineRule="exact"/>
      <w:rPr>
        <w:rFonts w:ascii="宋体" w:hAnsi="宋体"/>
        <w:b/>
        <w:sz w:val="21"/>
        <w:szCs w:val="16"/>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5E90C3">
    <w:pPr>
      <w:pStyle w:val="14"/>
      <w:rPr>
        <w:rFonts w:ascii="楷体" w:hAnsi="楷体" w:eastAsia="楷体" w:cs="楷体"/>
        <w:b/>
      </w:rPr>
    </w:pPr>
  </w:p>
  <w:p w14:paraId="1FD040E4">
    <w:pPr>
      <w:spacing w:line="280" w:lineRule="exact"/>
      <w:jc w:val="center"/>
      <w:rPr>
        <w:rFonts w:hint="eastAsia" w:ascii="仿宋" w:hAnsi="仿宋" w:eastAsia="仿宋" w:cs="仿宋"/>
        <w:b/>
        <w:sz w:val="18"/>
        <w:szCs w:val="18"/>
        <w:u w:val="single"/>
      </w:rPr>
    </w:pPr>
    <w:r>
      <w:rPr>
        <w:rFonts w:hint="eastAsia" w:ascii="仿宋" w:hAnsi="仿宋" w:eastAsia="仿宋" w:cs="仿宋"/>
        <w:b/>
        <w:sz w:val="18"/>
        <w:szCs w:val="18"/>
        <w:u w:val="single"/>
        <w:lang w:eastAsia="zh-CN"/>
      </w:rPr>
      <w:t>华招广和项目管理有限公司</w:t>
    </w:r>
    <w:r>
      <w:rPr>
        <w:rFonts w:hint="eastAsia" w:ascii="仿宋" w:hAnsi="仿宋" w:eastAsia="仿宋" w:cs="仿宋"/>
        <w:b/>
        <w:sz w:val="18"/>
        <w:szCs w:val="18"/>
        <w:u w:val="single"/>
      </w:rPr>
      <w:t xml:space="preserve"> </w:t>
    </w:r>
    <w:r>
      <w:rPr>
        <w:rFonts w:hint="eastAsia" w:ascii="仿宋" w:hAnsi="仿宋" w:eastAsia="仿宋" w:cs="仿宋"/>
        <w:b/>
        <w:sz w:val="18"/>
        <w:szCs w:val="18"/>
        <w:u w:val="single"/>
        <w:lang w:val="en-US" w:eastAsia="zh-CN"/>
      </w:rPr>
      <w:t xml:space="preserve">             </w:t>
    </w:r>
    <w:r>
      <w:rPr>
        <w:rFonts w:hint="eastAsia" w:ascii="仿宋" w:hAnsi="仿宋" w:eastAsia="仿宋" w:cs="仿宋"/>
        <w:b/>
        <w:sz w:val="18"/>
        <w:szCs w:val="18"/>
        <w:u w:val="single"/>
      </w:rPr>
      <w:t xml:space="preserve">地 址：西安市朱雀大街南段1号汇成天玺C座18层    </w:t>
    </w:r>
    <w:r>
      <w:rPr>
        <w:rFonts w:hint="eastAsia" w:ascii="仿宋" w:hAnsi="仿宋" w:eastAsia="仿宋" w:cs="仿宋"/>
        <w:b/>
        <w:sz w:val="18"/>
        <w:szCs w:val="18"/>
        <w:u w:val="single"/>
        <w:lang w:val="en-US" w:eastAsia="zh-CN"/>
      </w:rPr>
      <w:t xml:space="preserve">       </w:t>
    </w:r>
    <w:r>
      <w:rPr>
        <w:rFonts w:hint="eastAsia" w:ascii="仿宋" w:hAnsi="仿宋" w:eastAsia="仿宋" w:cs="仿宋"/>
        <w:b/>
        <w:sz w:val="18"/>
        <w:szCs w:val="18"/>
        <w:u w:val="single"/>
      </w:rPr>
      <w:t>电 话：029-85566819</w:t>
    </w:r>
  </w:p>
  <w:p w14:paraId="3E09397C">
    <w:pPr>
      <w:spacing w:line="280" w:lineRule="exact"/>
      <w:jc w:val="center"/>
      <w:rPr>
        <w:rFonts w:hint="eastAsia" w:ascii="仿宋" w:hAnsi="仿宋" w:eastAsia="仿宋" w:cs="仿宋"/>
        <w:b/>
        <w:sz w:val="18"/>
        <w:szCs w:val="18"/>
        <w:u w:val="single"/>
      </w:rPr>
    </w:pPr>
    <w:r>
      <w:rPr>
        <w:rFonts w:hint="eastAsia" w:ascii="仿宋" w:hAnsi="仿宋" w:eastAsia="仿宋" w:cs="仿宋"/>
        <w:sz w:val="18"/>
      </w:rPr>
      <w:pict>
        <v:shape id="_x0000_s2051" o:spid="_x0000_s2051"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weight="0.5pt"/>
          <v:imagedata o:title=""/>
          <o:lock v:ext="edit" aspectratio="f"/>
          <v:textbox inset="0mm,0mm,0mm,0mm" style="mso-fit-shape-to-text:t;">
            <w:txbxContent>
              <w:p w14:paraId="7FA9A4DC">
                <w:pPr>
                  <w:pStyle w:val="14"/>
                  <w:rPr>
                    <w:rFonts w:ascii="楷体" w:hAnsi="楷体" w:eastAsia="楷体" w:cs="楷体"/>
                  </w:rPr>
                </w:pPr>
                <w:r>
                  <w:rPr>
                    <w:rFonts w:ascii="楷体" w:hAnsi="楷体" w:eastAsia="楷体" w:cs="楷体"/>
                  </w:rPr>
                  <w:t xml:space="preserve">第 </w:t>
                </w:r>
                <w:r>
                  <w:rPr>
                    <w:rFonts w:ascii="楷体" w:hAnsi="楷体" w:eastAsia="楷体" w:cs="楷体"/>
                  </w:rPr>
                  <w:fldChar w:fldCharType="begin"/>
                </w:r>
                <w:r>
                  <w:rPr>
                    <w:rFonts w:ascii="楷体" w:hAnsi="楷体" w:eastAsia="楷体" w:cs="楷体"/>
                  </w:rPr>
                  <w:instrText xml:space="preserve"> PAGE  \* MERGEFORMAT </w:instrText>
                </w:r>
                <w:r>
                  <w:rPr>
                    <w:rFonts w:ascii="楷体" w:hAnsi="楷体" w:eastAsia="楷体" w:cs="楷体"/>
                  </w:rPr>
                  <w:fldChar w:fldCharType="separate"/>
                </w:r>
                <w:r>
                  <w:rPr>
                    <w:rFonts w:ascii="楷体" w:hAnsi="楷体" w:eastAsia="楷体" w:cs="楷体"/>
                  </w:rPr>
                  <w:t>76</w:t>
                </w:r>
                <w:r>
                  <w:rPr>
                    <w:rFonts w:ascii="楷体" w:hAnsi="楷体" w:eastAsia="楷体" w:cs="楷体"/>
                  </w:rPr>
                  <w:fldChar w:fldCharType="end"/>
                </w:r>
                <w:r>
                  <w:rPr>
                    <w:rFonts w:ascii="楷体" w:hAnsi="楷体" w:eastAsia="楷体" w:cs="楷体"/>
                  </w:rPr>
                  <w:t xml:space="preserve"> 页 共 </w:t>
                </w:r>
                <w:r>
                  <w:rPr>
                    <w:rFonts w:ascii="楷体" w:hAnsi="楷体" w:eastAsia="楷体" w:cs="楷体"/>
                  </w:rPr>
                  <w:fldChar w:fldCharType="begin"/>
                </w:r>
                <w:r>
                  <w:rPr>
                    <w:rFonts w:ascii="楷体" w:hAnsi="楷体" w:eastAsia="楷体" w:cs="楷体"/>
                  </w:rPr>
                  <w:instrText xml:space="preserve"> NUMPAGES  \* MERGEFORMAT </w:instrText>
                </w:r>
                <w:r>
                  <w:rPr>
                    <w:rFonts w:ascii="楷体" w:hAnsi="楷体" w:eastAsia="楷体" w:cs="楷体"/>
                  </w:rPr>
                  <w:fldChar w:fldCharType="separate"/>
                </w:r>
                <w:r>
                  <w:rPr>
                    <w:rFonts w:ascii="楷体" w:hAnsi="楷体" w:eastAsia="楷体" w:cs="楷体"/>
                  </w:rPr>
                  <w:t>102</w:t>
                </w:r>
                <w:r>
                  <w:rPr>
                    <w:rFonts w:ascii="楷体" w:hAnsi="楷体" w:eastAsia="楷体" w:cs="楷体"/>
                  </w:rPr>
                  <w:fldChar w:fldCharType="end"/>
                </w:r>
                <w:r>
                  <w:rPr>
                    <w:rFonts w:ascii="楷体" w:hAnsi="楷体" w:eastAsia="楷体" w:cs="楷体"/>
                  </w:rPr>
                  <w:t xml:space="preserve"> 页</w:t>
                </w:r>
              </w:p>
            </w:txbxContent>
          </v:textbox>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A3B692">
    <w:pPr>
      <w:pStyle w:val="14"/>
      <w:tabs>
        <w:tab w:val="left" w:pos="1359"/>
        <w:tab w:val="clear" w:pos="4153"/>
      </w:tabs>
      <w:spacing w:line="360" w:lineRule="auto"/>
      <w:rPr>
        <w:rFonts w:ascii="楷体" w:hAnsi="楷体" w:eastAsia="楷体" w:cs="楷体"/>
        <w:b/>
        <w:sz w:val="18"/>
        <w:szCs w:val="18"/>
        <w:u w:val="single"/>
      </w:rPr>
    </w:pPr>
    <w:r>
      <w:rPr>
        <w:rFonts w:hint="eastAsia" w:ascii="仿宋" w:hAnsi="仿宋" w:eastAsia="仿宋" w:cs="仿宋"/>
        <w:sz w:val="18"/>
      </w:rPr>
      <w:pict>
        <v:shape id="_x0000_s2054" o:spid="_x0000_s2054" o:spt="202" type="#_x0000_t202" style="position:absolute;left:0pt;margin-left:191.85pt;margin-top:12.2pt;height:18.2pt;width:81pt;mso-position-horizontal-relative:margin;z-index:251664384;mso-width-relative:page;mso-height-relative:page;" filled="f" stroked="f" coordsize="21600,21600">
          <v:path/>
          <v:fill on="f" focussize="0,0"/>
          <v:stroke on="f" weight="0.5pt"/>
          <v:imagedata o:title=""/>
          <o:lock v:ext="edit" aspectratio="f"/>
          <v:textbox inset="0mm,0mm,0mm,0mm">
            <w:txbxContent>
              <w:p w14:paraId="723A0727">
                <w:pPr>
                  <w:pStyle w:val="14"/>
                  <w:rPr>
                    <w:rFonts w:hint="eastAsia" w:ascii="仿宋" w:hAnsi="仿宋" w:eastAsia="仿宋" w:cs="仿宋"/>
                  </w:rPr>
                </w:pPr>
                <w:r>
                  <w:rPr>
                    <w:rFonts w:hint="eastAsia" w:ascii="仿宋" w:hAnsi="仿宋" w:eastAsia="仿宋" w:cs="仿宋"/>
                  </w:rPr>
                  <w:t xml:space="preserve">第 </w:t>
                </w:r>
                <w:r>
                  <w:rPr>
                    <w:rFonts w:hint="eastAsia" w:ascii="仿宋" w:hAnsi="仿宋" w:eastAsia="仿宋" w:cs="仿宋"/>
                  </w:rPr>
                  <w:fldChar w:fldCharType="begin"/>
                </w:r>
                <w:r>
                  <w:rPr>
                    <w:rFonts w:hint="eastAsia" w:ascii="仿宋" w:hAnsi="仿宋" w:eastAsia="仿宋" w:cs="仿宋"/>
                  </w:rPr>
                  <w:instrText xml:space="preserve"> PAGE  \* MERGEFORMAT </w:instrText>
                </w:r>
                <w:r>
                  <w:rPr>
                    <w:rFonts w:hint="eastAsia" w:ascii="仿宋" w:hAnsi="仿宋" w:eastAsia="仿宋" w:cs="仿宋"/>
                  </w:rPr>
                  <w:fldChar w:fldCharType="separate"/>
                </w:r>
                <w:r>
                  <w:rPr>
                    <w:rFonts w:hint="eastAsia" w:ascii="仿宋" w:hAnsi="仿宋" w:eastAsia="仿宋" w:cs="仿宋"/>
                  </w:rPr>
                  <w:t>82</w:t>
                </w:r>
                <w:r>
                  <w:rPr>
                    <w:rFonts w:hint="eastAsia" w:ascii="仿宋" w:hAnsi="仿宋" w:eastAsia="仿宋" w:cs="仿宋"/>
                  </w:rPr>
                  <w:fldChar w:fldCharType="end"/>
                </w:r>
                <w:r>
                  <w:rPr>
                    <w:rFonts w:hint="eastAsia" w:ascii="仿宋" w:hAnsi="仿宋" w:eastAsia="仿宋" w:cs="仿宋"/>
                  </w:rPr>
                  <w:t xml:space="preserve"> 页 共 </w:t>
                </w:r>
                <w:r>
                  <w:rPr>
                    <w:rFonts w:hint="eastAsia" w:ascii="仿宋" w:hAnsi="仿宋" w:eastAsia="仿宋" w:cs="仿宋"/>
                  </w:rPr>
                  <w:fldChar w:fldCharType="begin"/>
                </w:r>
                <w:r>
                  <w:rPr>
                    <w:rFonts w:hint="eastAsia" w:ascii="仿宋" w:hAnsi="仿宋" w:eastAsia="仿宋" w:cs="仿宋"/>
                  </w:rPr>
                  <w:instrText xml:space="preserve"> NUMPAGES  \* MERGEFORMAT </w:instrText>
                </w:r>
                <w:r>
                  <w:rPr>
                    <w:rFonts w:hint="eastAsia" w:ascii="仿宋" w:hAnsi="仿宋" w:eastAsia="仿宋" w:cs="仿宋"/>
                  </w:rPr>
                  <w:fldChar w:fldCharType="separate"/>
                </w:r>
                <w:r>
                  <w:rPr>
                    <w:rFonts w:hint="eastAsia" w:ascii="仿宋" w:hAnsi="仿宋" w:eastAsia="仿宋" w:cs="仿宋"/>
                  </w:rPr>
                  <w:t>102</w:t>
                </w:r>
                <w:r>
                  <w:rPr>
                    <w:rFonts w:hint="eastAsia" w:ascii="仿宋" w:hAnsi="仿宋" w:eastAsia="仿宋" w:cs="仿宋"/>
                  </w:rPr>
                  <w:fldChar w:fldCharType="end"/>
                </w:r>
                <w:r>
                  <w:rPr>
                    <w:rFonts w:hint="eastAsia" w:ascii="仿宋" w:hAnsi="仿宋" w:eastAsia="仿宋" w:cs="仿宋"/>
                  </w:rPr>
                  <w:t xml:space="preserve"> 页</w:t>
                </w:r>
              </w:p>
            </w:txbxContent>
          </v:textbox>
        </v:shape>
      </w:pict>
    </w:r>
    <w:r>
      <w:rPr>
        <w:rFonts w:hint="eastAsia" w:ascii="仿宋" w:hAnsi="仿宋" w:eastAsia="仿宋" w:cs="仿宋"/>
        <w:b/>
        <w:sz w:val="18"/>
        <w:szCs w:val="18"/>
        <w:u w:val="single"/>
        <w:lang w:eastAsia="zh-CN"/>
      </w:rPr>
      <w:t>华招广和项目管理有限公司</w:t>
    </w:r>
    <w:r>
      <w:rPr>
        <w:rFonts w:hint="eastAsia" w:ascii="仿宋" w:hAnsi="仿宋" w:eastAsia="仿宋" w:cs="仿宋"/>
        <w:b/>
        <w:sz w:val="18"/>
        <w:szCs w:val="18"/>
        <w:u w:val="single"/>
      </w:rPr>
      <w:t xml:space="preserve">      地 址：西安市朱雀大街南段1号汇成天玺C座18层     电 话：029-85566819</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813B41">
    <w:pPr>
      <w:pStyle w:val="14"/>
      <w:rPr>
        <w:rFonts w:ascii="宋体" w:hAnsi="宋体"/>
        <w:b/>
      </w:rPr>
    </w:pPr>
  </w:p>
  <w:p w14:paraId="0484B1FE">
    <w:pPr>
      <w:spacing w:line="280" w:lineRule="exact"/>
      <w:rPr>
        <w:rFonts w:hint="eastAsia" w:ascii="仿宋" w:hAnsi="仿宋" w:eastAsia="仿宋" w:cs="仿宋"/>
        <w:b/>
        <w:bCs w:val="0"/>
        <w:sz w:val="18"/>
        <w:szCs w:val="18"/>
        <w:u w:val="single"/>
      </w:rPr>
    </w:pPr>
    <w:r>
      <w:rPr>
        <w:rFonts w:hint="eastAsia" w:ascii="仿宋" w:hAnsi="仿宋" w:eastAsia="仿宋" w:cs="仿宋"/>
        <w:b/>
        <w:bCs w:val="0"/>
        <w:sz w:val="18"/>
        <w:szCs w:val="18"/>
        <w:u w:val="single"/>
        <w:lang w:eastAsia="zh-CN"/>
      </w:rPr>
      <w:t>华招广和项目管理有限公司</w:t>
    </w:r>
    <w:r>
      <w:rPr>
        <w:rFonts w:hint="eastAsia" w:ascii="仿宋" w:hAnsi="仿宋" w:eastAsia="仿宋" w:cs="仿宋"/>
        <w:b/>
        <w:bCs w:val="0"/>
        <w:sz w:val="18"/>
        <w:szCs w:val="18"/>
        <w:u w:val="single"/>
      </w:rPr>
      <w:t xml:space="preserve">       地 址：西安市朱雀大街南段1号汇成天玺C座18层   电 话：029-85566819</w:t>
    </w:r>
  </w:p>
  <w:p w14:paraId="18B66339">
    <w:pPr>
      <w:spacing w:line="280" w:lineRule="exact"/>
      <w:rPr>
        <w:rFonts w:hint="eastAsia" w:ascii="仿宋" w:hAnsi="仿宋" w:eastAsia="仿宋" w:cs="仿宋"/>
        <w:b w:val="0"/>
        <w:bCs/>
        <w:sz w:val="18"/>
        <w:szCs w:val="18"/>
        <w:u w:val="single"/>
      </w:rPr>
    </w:pPr>
    <w:r>
      <w:rPr>
        <w:rFonts w:hint="eastAsia" w:ascii="仿宋" w:hAnsi="仿宋" w:eastAsia="仿宋" w:cs="仿宋"/>
        <w:b w:val="0"/>
        <w:bCs/>
        <w:sz w:val="18"/>
      </w:rPr>
      <w:pict>
        <v:shape id="_x0000_s2053" o:spid="_x0000_s2053" o:spt="202" type="#_x0000_t202" style="position:absolute;left:0pt;margin-top:0pt;height:144pt;width:144pt;mso-position-horizontal:center;mso-position-horizontal-relative:margin;mso-wrap-style:none;z-index:251665408;mso-width-relative:page;mso-height-relative:page;" filled="f" stroked="f" coordsize="21600,21600">
          <v:path/>
          <v:fill on="f" focussize="0,0"/>
          <v:stroke on="f" weight="0.5pt"/>
          <v:imagedata o:title=""/>
          <o:lock v:ext="edit" aspectratio="f"/>
          <v:textbox inset="0mm,0mm,0mm,0mm" style="mso-fit-shape-to-text:t;">
            <w:txbxContent>
              <w:p w14:paraId="49CE88EB">
                <w:pPr>
                  <w:pStyle w:val="14"/>
                  <w:rPr>
                    <w:rFonts w:hint="eastAsia" w:ascii="仿宋" w:hAnsi="仿宋" w:eastAsia="仿宋" w:cs="仿宋"/>
                  </w:rPr>
                </w:pPr>
                <w:r>
                  <w:rPr>
                    <w:rFonts w:hint="eastAsia" w:ascii="仿宋" w:hAnsi="仿宋" w:eastAsia="仿宋" w:cs="仿宋"/>
                  </w:rPr>
                  <w:t xml:space="preserve">第 </w:t>
                </w:r>
                <w:r>
                  <w:rPr>
                    <w:rFonts w:hint="eastAsia" w:ascii="仿宋" w:hAnsi="仿宋" w:eastAsia="仿宋" w:cs="仿宋"/>
                  </w:rPr>
                  <w:fldChar w:fldCharType="begin"/>
                </w:r>
                <w:r>
                  <w:rPr>
                    <w:rFonts w:hint="eastAsia" w:ascii="仿宋" w:hAnsi="仿宋" w:eastAsia="仿宋" w:cs="仿宋"/>
                  </w:rPr>
                  <w:instrText xml:space="preserve"> PAGE  \* MERGEFORMAT </w:instrText>
                </w:r>
                <w:r>
                  <w:rPr>
                    <w:rFonts w:hint="eastAsia" w:ascii="仿宋" w:hAnsi="仿宋" w:eastAsia="仿宋" w:cs="仿宋"/>
                  </w:rPr>
                  <w:fldChar w:fldCharType="separate"/>
                </w:r>
                <w:r>
                  <w:rPr>
                    <w:rFonts w:hint="eastAsia" w:ascii="仿宋" w:hAnsi="仿宋" w:eastAsia="仿宋" w:cs="仿宋"/>
                  </w:rPr>
                  <w:t>81</w:t>
                </w:r>
                <w:r>
                  <w:rPr>
                    <w:rFonts w:hint="eastAsia" w:ascii="仿宋" w:hAnsi="仿宋" w:eastAsia="仿宋" w:cs="仿宋"/>
                  </w:rPr>
                  <w:fldChar w:fldCharType="end"/>
                </w:r>
                <w:r>
                  <w:rPr>
                    <w:rFonts w:hint="eastAsia" w:ascii="仿宋" w:hAnsi="仿宋" w:eastAsia="仿宋" w:cs="仿宋"/>
                  </w:rPr>
                  <w:t xml:space="preserve"> 页 共 </w:t>
                </w:r>
                <w:r>
                  <w:rPr>
                    <w:rFonts w:hint="eastAsia" w:ascii="仿宋" w:hAnsi="仿宋" w:eastAsia="仿宋" w:cs="仿宋"/>
                  </w:rPr>
                  <w:fldChar w:fldCharType="begin"/>
                </w:r>
                <w:r>
                  <w:rPr>
                    <w:rFonts w:hint="eastAsia" w:ascii="仿宋" w:hAnsi="仿宋" w:eastAsia="仿宋" w:cs="仿宋"/>
                  </w:rPr>
                  <w:instrText xml:space="preserve"> NUMPAGES  \* MERGEFORMAT </w:instrText>
                </w:r>
                <w:r>
                  <w:rPr>
                    <w:rFonts w:hint="eastAsia" w:ascii="仿宋" w:hAnsi="仿宋" w:eastAsia="仿宋" w:cs="仿宋"/>
                  </w:rPr>
                  <w:fldChar w:fldCharType="separate"/>
                </w:r>
                <w:r>
                  <w:rPr>
                    <w:rFonts w:hint="eastAsia" w:ascii="仿宋" w:hAnsi="仿宋" w:eastAsia="仿宋" w:cs="仿宋"/>
                  </w:rPr>
                  <w:t>102</w:t>
                </w:r>
                <w:r>
                  <w:rPr>
                    <w:rFonts w:hint="eastAsia" w:ascii="仿宋" w:hAnsi="仿宋" w:eastAsia="仿宋" w:cs="仿宋"/>
                  </w:rPr>
                  <w:fldChar w:fldCharType="end"/>
                </w:r>
                <w:r>
                  <w:rPr>
                    <w:rFonts w:hint="eastAsia" w:ascii="仿宋" w:hAnsi="仿宋" w:eastAsia="仿宋" w:cs="仿宋"/>
                  </w:rPr>
                  <w:t xml:space="preserve"> 页</w:t>
                </w:r>
              </w:p>
            </w:txbxContent>
          </v:textbox>
        </v:shape>
      </w:pic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69BF02">
    <w:pPr>
      <w:pStyle w:val="10"/>
      <w:spacing w:line="240" w:lineRule="auto"/>
      <w:ind w:left="0"/>
      <w:rPr>
        <w:b/>
        <w:bCs/>
        <w:sz w:val="18"/>
        <w:szCs w:val="18"/>
      </w:rPr>
    </w:pPr>
    <w:r>
      <w:rPr>
        <w:rFonts w:hint="eastAsia" w:ascii="仿宋" w:hAnsi="仿宋" w:eastAsia="仿宋" w:cs="仿宋"/>
        <w:b/>
        <w:bCs/>
        <w:sz w:val="18"/>
        <w:szCs w:val="18"/>
      </w:rPr>
      <w:pict>
        <v:shape id="_x0000_s2055" o:spid="_x0000_s2055" o:spt="202" type="#_x0000_t202" style="position:absolute;left:0pt;margin-left:187.1pt;margin-top:16.85pt;height:144pt;width:144pt;mso-position-horizontal-relative:margin;mso-wrap-style:none;z-index:251669504;mso-width-relative:page;mso-height-relative:page;" filled="f" stroked="f" coordsize="21600,21600">
          <v:path/>
          <v:fill on="f" focussize="0,0"/>
          <v:stroke on="f"/>
          <v:imagedata o:title=""/>
          <o:lock v:ext="edit" aspectratio="f"/>
          <v:textbox inset="0mm,0mm,0mm,0mm" style="mso-fit-shape-to-text:t;">
            <w:txbxContent>
              <w:p w14:paraId="6EF96C64">
                <w:pPr>
                  <w:pStyle w:val="14"/>
                </w:pPr>
                <w:r>
                  <w:t xml:space="preserve">第 </w:t>
                </w:r>
                <w:r>
                  <w:fldChar w:fldCharType="begin"/>
                </w:r>
                <w:r>
                  <w:instrText xml:space="preserve"> PAGE  \* MERGEFORMAT </w:instrText>
                </w:r>
                <w:r>
                  <w:fldChar w:fldCharType="separate"/>
                </w:r>
                <w:r>
                  <w:t>91</w:t>
                </w:r>
                <w:r>
                  <w:fldChar w:fldCharType="end"/>
                </w:r>
                <w:r>
                  <w:t xml:space="preserve"> 页 共 </w:t>
                </w:r>
                <w:r>
                  <w:fldChar w:fldCharType="begin"/>
                </w:r>
                <w:r>
                  <w:instrText xml:space="preserve"> NUMPAGES  \* MERGEFORMAT </w:instrText>
                </w:r>
                <w:r>
                  <w:fldChar w:fldCharType="separate"/>
                </w:r>
                <w:r>
                  <w:t>102</w:t>
                </w:r>
                <w:r>
                  <w:fldChar w:fldCharType="end"/>
                </w:r>
                <w:r>
                  <w:t xml:space="preserve"> 页</w:t>
                </w:r>
              </w:p>
            </w:txbxContent>
          </v:textbox>
        </v:shape>
      </w:pict>
    </w:r>
    <w:r>
      <w:rPr>
        <w:rFonts w:hint="eastAsia" w:ascii="仿宋" w:hAnsi="仿宋" w:eastAsia="仿宋" w:cs="仿宋"/>
        <w:b/>
        <w:bCs/>
        <w:sz w:val="18"/>
        <w:szCs w:val="18"/>
        <w:u w:val="single"/>
        <w:lang w:eastAsia="zh-CN"/>
      </w:rPr>
      <w:t>华招广和项目管理有限公司</w:t>
    </w:r>
    <w:r>
      <w:rPr>
        <w:rFonts w:hint="eastAsia" w:ascii="仿宋" w:hAnsi="仿宋" w:eastAsia="仿宋" w:cs="仿宋"/>
        <w:b/>
        <w:bCs/>
        <w:sz w:val="18"/>
        <w:szCs w:val="18"/>
        <w:u w:val="single"/>
      </w:rPr>
      <w:t xml:space="preserve">      地 址：西安市朱雀大街南段1号汇成天玺C座18层     电 话：029-85566819</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797810">
    <w:pPr>
      <w:keepNext w:val="0"/>
      <w:keepLines w:val="0"/>
      <w:pageBreakBefore w:val="0"/>
      <w:widowControl w:val="0"/>
      <w:kinsoku/>
      <w:wordWrap w:val="0"/>
      <w:overflowPunct/>
      <w:topLinePunct w:val="0"/>
      <w:autoSpaceDE/>
      <w:autoSpaceDN/>
      <w:bidi w:val="0"/>
      <w:adjustRightInd/>
      <w:snapToGrid/>
      <w:spacing w:line="280" w:lineRule="exact"/>
      <w:ind w:left="361" w:right="0" w:rightChars="0" w:hanging="360" w:hangingChars="200"/>
      <w:jc w:val="center"/>
      <w:textAlignment w:val="auto"/>
      <w:outlineLvl w:val="9"/>
    </w:pPr>
    <w:r>
      <w:rPr>
        <w:sz w:val="18"/>
      </w:rPr>
      <w:pict>
        <v:shape id="_x0000_s2066" o:spid="_x0000_s2066" o:spt="202" type="#_x0000_t202" style="position:absolute;left:0pt;margin-left:186.15pt;margin-top:18.75pt;height:144pt;width:144pt;mso-position-horizontal-relative:margin;mso-wrap-style:none;z-index:251675648;mso-width-relative:page;mso-height-relative:page;" filled="f" stroked="f" coordsize="21600,21600">
          <v:path/>
          <v:fill on="f" focussize="0,0"/>
          <v:stroke on="f"/>
          <v:imagedata o:title=""/>
          <o:lock v:ext="edit" aspectratio="f"/>
          <v:textbox inset="0mm,0mm,0mm,0mm" style="mso-fit-shape-to-text:t;">
            <w:txbxContent>
              <w:p w14:paraId="5DB798DA">
                <w:pPr>
                  <w:pStyle w:val="14"/>
                </w:pPr>
                <w:r>
                  <w:t xml:space="preserve">第 </w:t>
                </w:r>
                <w:r>
                  <w:fldChar w:fldCharType="begin"/>
                </w:r>
                <w:r>
                  <w:instrText xml:space="preserve"> PAGE  \* MERGEFORMAT </w:instrText>
                </w:r>
                <w:r>
                  <w:fldChar w:fldCharType="separate"/>
                </w:r>
                <w:r>
                  <w:t>94</w:t>
                </w:r>
                <w:r>
                  <w:fldChar w:fldCharType="end"/>
                </w:r>
                <w:r>
                  <w:t xml:space="preserve"> 页 共 </w:t>
                </w:r>
                <w:r>
                  <w:fldChar w:fldCharType="begin"/>
                </w:r>
                <w:r>
                  <w:instrText xml:space="preserve"> NUMPAGES  \* MERGEFORMAT </w:instrText>
                </w:r>
                <w:r>
                  <w:fldChar w:fldCharType="separate"/>
                </w:r>
                <w:r>
                  <w:t>102</w:t>
                </w:r>
                <w:r>
                  <w:fldChar w:fldCharType="end"/>
                </w:r>
                <w:r>
                  <w:t xml:space="preserve"> 页</w:t>
                </w:r>
              </w:p>
            </w:txbxContent>
          </v:textbox>
        </v:shape>
      </w:pict>
    </w:r>
    <w:r>
      <w:rPr>
        <w:rFonts w:hint="eastAsia" w:ascii="仿宋" w:hAnsi="仿宋" w:eastAsia="仿宋" w:cs="仿宋"/>
        <w:b/>
        <w:bCs w:val="0"/>
        <w:sz w:val="18"/>
        <w:szCs w:val="18"/>
        <w:u w:val="single"/>
        <w:lang w:eastAsia="zh-CN"/>
      </w:rPr>
      <w:t>华招广和项目管理有限公司</w:t>
    </w:r>
    <w:r>
      <w:rPr>
        <w:rFonts w:hint="eastAsia" w:ascii="仿宋" w:hAnsi="仿宋" w:eastAsia="仿宋" w:cs="仿宋"/>
        <w:b/>
        <w:bCs w:val="0"/>
        <w:sz w:val="18"/>
        <w:szCs w:val="18"/>
        <w:u w:val="single"/>
      </w:rPr>
      <w:t xml:space="preserve">  地 址：西安市朱雀大街南段1号汇成天玺C座18层  </w:t>
    </w:r>
    <w:r>
      <w:rPr>
        <w:rFonts w:hint="eastAsia" w:ascii="仿宋" w:hAnsi="仿宋" w:eastAsia="仿宋" w:cs="仿宋"/>
        <w:b/>
        <w:bCs w:val="0"/>
        <w:sz w:val="18"/>
        <w:szCs w:val="18"/>
        <w:u w:val="single"/>
        <w:lang w:val="en-US" w:eastAsia="zh-CN"/>
      </w:rPr>
      <w:t xml:space="preserve"> </w:t>
    </w:r>
    <w:r>
      <w:rPr>
        <w:rFonts w:hint="eastAsia" w:ascii="仿宋" w:hAnsi="仿宋" w:eastAsia="仿宋" w:cs="仿宋"/>
        <w:b/>
        <w:bCs w:val="0"/>
        <w:sz w:val="18"/>
        <w:szCs w:val="18"/>
        <w:u w:val="single"/>
      </w:rPr>
      <w:t xml:space="preserve"> 电 话029-85566819</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784623">
    <w:pPr>
      <w:keepNext w:val="0"/>
      <w:keepLines w:val="0"/>
      <w:pageBreakBefore w:val="0"/>
      <w:widowControl w:val="0"/>
      <w:kinsoku/>
      <w:wordWrap w:val="0"/>
      <w:overflowPunct/>
      <w:topLinePunct w:val="0"/>
      <w:autoSpaceDE/>
      <w:autoSpaceDN/>
      <w:bidi w:val="0"/>
      <w:adjustRightInd/>
      <w:snapToGrid/>
      <w:spacing w:line="280" w:lineRule="exact"/>
      <w:ind w:left="361" w:right="0" w:rightChars="0" w:hanging="360" w:hangingChars="200"/>
      <w:jc w:val="center"/>
      <w:textAlignment w:val="auto"/>
      <w:outlineLvl w:val="9"/>
      <w:rPr>
        <w:rFonts w:hint="eastAsia"/>
      </w:rPr>
    </w:pPr>
    <w:r>
      <w:rPr>
        <w:sz w:val="18"/>
      </w:rPr>
      <w:pict>
        <v:shape id="_x0000_s2067" o:spid="_x0000_s2067" o:spt="202" type="#_x0000_t202" style="position:absolute;left:0pt;margin-left:182.4pt;margin-top:20.6pt;height:144pt;width:144pt;mso-position-horizontal-relative:margin;mso-wrap-style:none;z-index:251676672;mso-width-relative:page;mso-height-relative:page;" filled="f" stroked="f" coordsize="21600,21600">
          <v:path/>
          <v:fill on="f" focussize="0,0"/>
          <v:stroke on="f"/>
          <v:imagedata o:title=""/>
          <o:lock v:ext="edit" aspectratio="f"/>
          <v:textbox inset="0mm,0mm,0mm,0mm" style="mso-fit-shape-to-text:t;">
            <w:txbxContent>
              <w:p w14:paraId="55618976">
                <w:pPr>
                  <w:pStyle w:val="14"/>
                </w:pPr>
                <w:r>
                  <w:t xml:space="preserve">第 </w:t>
                </w:r>
                <w:r>
                  <w:fldChar w:fldCharType="begin"/>
                </w:r>
                <w:r>
                  <w:instrText xml:space="preserve"> PAGE  \* MERGEFORMAT </w:instrText>
                </w:r>
                <w:r>
                  <w:fldChar w:fldCharType="separate"/>
                </w:r>
                <w:r>
                  <w:t>97</w:t>
                </w:r>
                <w:r>
                  <w:fldChar w:fldCharType="end"/>
                </w:r>
                <w:r>
                  <w:t xml:space="preserve"> 页 共 </w:t>
                </w:r>
                <w:r>
                  <w:fldChar w:fldCharType="begin"/>
                </w:r>
                <w:r>
                  <w:instrText xml:space="preserve"> NUMPAGES  \* MERGEFORMAT </w:instrText>
                </w:r>
                <w:r>
                  <w:fldChar w:fldCharType="separate"/>
                </w:r>
                <w:r>
                  <w:t>102</w:t>
                </w:r>
                <w:r>
                  <w:fldChar w:fldCharType="end"/>
                </w:r>
                <w:r>
                  <w:t xml:space="preserve"> 页</w:t>
                </w:r>
              </w:p>
            </w:txbxContent>
          </v:textbox>
        </v:shape>
      </w:pict>
    </w:r>
    <w:r>
      <w:rPr>
        <w:rFonts w:hint="eastAsia" w:ascii="仿宋" w:hAnsi="仿宋" w:eastAsia="仿宋" w:cs="仿宋"/>
        <w:b/>
        <w:bCs w:val="0"/>
        <w:sz w:val="18"/>
        <w:szCs w:val="18"/>
        <w:u w:val="single"/>
        <w:lang w:eastAsia="zh-CN"/>
      </w:rPr>
      <w:t>华招广和项目管理有限公司</w:t>
    </w:r>
    <w:r>
      <w:rPr>
        <w:rFonts w:hint="eastAsia" w:ascii="仿宋" w:hAnsi="仿宋" w:eastAsia="仿宋" w:cs="仿宋"/>
        <w:b/>
        <w:bCs w:val="0"/>
        <w:sz w:val="18"/>
        <w:szCs w:val="18"/>
        <w:u w:val="single"/>
      </w:rPr>
      <w:t xml:space="preserve">  地 址：西安市朱雀大街南段1号汇成天玺C座18层  </w:t>
    </w:r>
    <w:r>
      <w:rPr>
        <w:rFonts w:hint="eastAsia" w:ascii="仿宋" w:hAnsi="仿宋" w:eastAsia="仿宋" w:cs="仿宋"/>
        <w:b/>
        <w:bCs w:val="0"/>
        <w:sz w:val="18"/>
        <w:szCs w:val="18"/>
        <w:u w:val="single"/>
        <w:lang w:val="en-US" w:eastAsia="zh-CN"/>
      </w:rPr>
      <w:t xml:space="preserve"> </w:t>
    </w:r>
    <w:r>
      <w:rPr>
        <w:rFonts w:hint="eastAsia" w:ascii="仿宋" w:hAnsi="仿宋" w:eastAsia="仿宋" w:cs="仿宋"/>
        <w:b/>
        <w:bCs w:val="0"/>
        <w:sz w:val="18"/>
        <w:szCs w:val="18"/>
        <w:u w:val="single"/>
      </w:rPr>
      <w:t xml:space="preserve"> 电 话029-85566819</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49C93D">
    <w:pPr>
      <w:keepNext w:val="0"/>
      <w:keepLines w:val="0"/>
      <w:pageBreakBefore w:val="0"/>
      <w:widowControl w:val="0"/>
      <w:kinsoku/>
      <w:wordWrap w:val="0"/>
      <w:overflowPunct/>
      <w:topLinePunct w:val="0"/>
      <w:autoSpaceDE/>
      <w:autoSpaceDN/>
      <w:bidi w:val="0"/>
      <w:adjustRightInd/>
      <w:snapToGrid/>
      <w:spacing w:line="280" w:lineRule="exact"/>
      <w:ind w:left="361" w:right="0" w:rightChars="0" w:hanging="361" w:hangingChars="200"/>
      <w:jc w:val="center"/>
      <w:textAlignment w:val="auto"/>
      <w:outlineLvl w:val="9"/>
      <w:rPr>
        <w:rFonts w:hint="eastAsia" w:ascii="仿宋" w:hAnsi="仿宋" w:eastAsia="仿宋" w:cs="仿宋"/>
        <w:b/>
        <w:bCs w:val="0"/>
        <w:sz w:val="18"/>
        <w:szCs w:val="18"/>
        <w:u w:val="single"/>
      </w:rPr>
    </w:pPr>
    <w:r>
      <w:rPr>
        <w:rFonts w:hint="eastAsia" w:ascii="仿宋" w:hAnsi="仿宋" w:eastAsia="仿宋" w:cs="仿宋"/>
        <w:b/>
        <w:bCs w:val="0"/>
        <w:sz w:val="18"/>
        <w:szCs w:val="18"/>
        <w:u w:val="single"/>
        <w:lang w:eastAsia="zh-CN"/>
      </w:rPr>
      <w:t>华招广和项目管理有限公司</w:t>
    </w:r>
    <w:r>
      <w:rPr>
        <w:rFonts w:hint="eastAsia" w:ascii="仿宋" w:hAnsi="仿宋" w:eastAsia="仿宋" w:cs="仿宋"/>
        <w:b/>
        <w:bCs w:val="0"/>
        <w:sz w:val="18"/>
        <w:szCs w:val="18"/>
        <w:u w:val="single"/>
      </w:rPr>
      <w:t xml:space="preserve">  地 址：西安市朱雀大街南段1号汇成天玺C座18层  </w:t>
    </w:r>
    <w:r>
      <w:rPr>
        <w:rFonts w:hint="eastAsia" w:ascii="仿宋" w:hAnsi="仿宋" w:eastAsia="仿宋" w:cs="仿宋"/>
        <w:b/>
        <w:bCs w:val="0"/>
        <w:sz w:val="18"/>
        <w:szCs w:val="18"/>
        <w:u w:val="single"/>
        <w:lang w:val="en-US" w:eastAsia="zh-CN"/>
      </w:rPr>
      <w:t xml:space="preserve"> </w:t>
    </w:r>
    <w:r>
      <w:rPr>
        <w:rFonts w:hint="eastAsia" w:ascii="仿宋" w:hAnsi="仿宋" w:eastAsia="仿宋" w:cs="仿宋"/>
        <w:b/>
        <w:bCs w:val="0"/>
        <w:sz w:val="18"/>
        <w:szCs w:val="18"/>
        <w:u w:val="single"/>
      </w:rPr>
      <w:t xml:space="preserve"> 电 话029-85566819</w:t>
    </w:r>
  </w:p>
  <w:p w14:paraId="6E0DC939">
    <w:pPr>
      <w:spacing w:line="280" w:lineRule="exact"/>
      <w:jc w:val="center"/>
      <w:rPr>
        <w:rFonts w:ascii="楷体" w:hAnsi="楷体" w:eastAsia="楷体" w:cs="楷体"/>
        <w:b/>
        <w:sz w:val="18"/>
        <w:szCs w:val="18"/>
      </w:rPr>
    </w:pPr>
    <w:r>
      <w:rPr>
        <w:sz w:val="18"/>
      </w:rPr>
      <w:pict>
        <v:shape id="_x0000_s2058" o:spid="_x0000_s2058" o:spt="202" type="#_x0000_t202" style="position:absolute;left:0pt;margin-top:0pt;height:144pt;width:144pt;mso-position-horizontal:center;mso-position-horizontal-relative:margin;mso-wrap-style:none;z-index:251670528;mso-width-relative:page;mso-height-relative:page;" filled="f" stroked="f" coordsize="21600,21600">
          <v:path/>
          <v:fill on="f" focussize="0,0"/>
          <v:stroke on="f"/>
          <v:imagedata o:title=""/>
          <o:lock v:ext="edit" aspectratio="f"/>
          <v:textbox inset="0mm,0mm,0mm,0mm" style="mso-fit-shape-to-text:t;">
            <w:txbxContent>
              <w:p w14:paraId="611BA5CF">
                <w:pPr>
                  <w:pStyle w:val="14"/>
                </w:pPr>
                <w:r>
                  <w:t xml:space="preserve">第 </w:t>
                </w:r>
                <w:r>
                  <w:fldChar w:fldCharType="begin"/>
                </w:r>
                <w:r>
                  <w:instrText xml:space="preserve"> PAGE  \* MERGEFORMAT </w:instrText>
                </w:r>
                <w:r>
                  <w:fldChar w:fldCharType="separate"/>
                </w:r>
                <w:r>
                  <w:t>96</w:t>
                </w:r>
                <w:r>
                  <w:fldChar w:fldCharType="end"/>
                </w:r>
                <w:r>
                  <w:t xml:space="preserve"> 页 共 </w:t>
                </w:r>
                <w:r>
                  <w:fldChar w:fldCharType="begin"/>
                </w:r>
                <w:r>
                  <w:instrText xml:space="preserve"> NUMPAGES  \* MERGEFORMAT </w:instrText>
                </w:r>
                <w:r>
                  <w:fldChar w:fldCharType="separate"/>
                </w:r>
                <w:r>
                  <w:t>102</w:t>
                </w:r>
                <w:r>
                  <w:fldChar w:fldCharType="end"/>
                </w:r>
                <w:r>
                  <w:t xml:space="preserve"> 页</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E82DBD">
    <w:pPr>
      <w:pStyle w:val="1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63CCED">
    <w:pPr>
      <w:spacing w:line="280" w:lineRule="exac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2F21C3">
    <w:pPr>
      <w:spacing w:line="280" w:lineRule="exact"/>
      <w:rPr>
        <w:rFonts w:ascii="楷体" w:hAnsi="楷体" w:eastAsia="楷体" w:cs="楷体"/>
        <w:b/>
        <w:sz w:val="18"/>
        <w:szCs w:val="18"/>
        <w:u w:val="single"/>
      </w:rPr>
    </w:pPr>
  </w:p>
  <w:p w14:paraId="031A3F40">
    <w:pPr>
      <w:spacing w:line="280" w:lineRule="exact"/>
      <w:rPr>
        <w:rFonts w:ascii="楷体" w:hAnsi="楷体" w:eastAsia="楷体" w:cs="楷体"/>
        <w:b/>
        <w:sz w:val="18"/>
        <w:szCs w:val="18"/>
        <w:u w:val="single"/>
      </w:rPr>
    </w:pPr>
  </w:p>
  <w:p w14:paraId="48F62ADA">
    <w:pPr>
      <w:spacing w:line="280" w:lineRule="exact"/>
      <w:rPr>
        <w:rFonts w:ascii="宋体" w:hAnsi="宋体"/>
        <w:b/>
        <w:sz w:val="21"/>
        <w:szCs w:val="16"/>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61C9EE">
    <w:pPr>
      <w:spacing w:line="280" w:lineRule="exac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33F31A">
    <w:pPr>
      <w:keepNext w:val="0"/>
      <w:keepLines w:val="0"/>
      <w:pageBreakBefore w:val="0"/>
      <w:widowControl w:val="0"/>
      <w:kinsoku/>
      <w:wordWrap w:val="0"/>
      <w:overflowPunct/>
      <w:topLinePunct w:val="0"/>
      <w:autoSpaceDE/>
      <w:autoSpaceDN/>
      <w:bidi w:val="0"/>
      <w:adjustRightInd/>
      <w:snapToGrid/>
      <w:spacing w:line="280" w:lineRule="exact"/>
      <w:ind w:left="361" w:right="0" w:rightChars="0" w:hanging="361" w:hangingChars="200"/>
      <w:jc w:val="center"/>
      <w:textAlignment w:val="auto"/>
      <w:outlineLvl w:val="9"/>
      <w:rPr>
        <w:rFonts w:hint="eastAsia" w:ascii="仿宋" w:hAnsi="仿宋" w:eastAsia="仿宋" w:cs="仿宋"/>
        <w:b/>
        <w:bCs w:val="0"/>
        <w:sz w:val="18"/>
        <w:szCs w:val="18"/>
        <w:u w:val="single"/>
      </w:rPr>
    </w:pPr>
    <w:r>
      <w:rPr>
        <w:rFonts w:hint="eastAsia" w:ascii="仿宋" w:hAnsi="仿宋" w:eastAsia="仿宋" w:cs="仿宋"/>
        <w:b/>
        <w:bCs w:val="0"/>
        <w:sz w:val="18"/>
        <w:szCs w:val="18"/>
        <w:u w:val="single"/>
        <w:lang w:eastAsia="zh-CN"/>
      </w:rPr>
      <w:t>华招广和项目管理有限公司</w:t>
    </w:r>
    <w:r>
      <w:rPr>
        <w:rFonts w:hint="eastAsia" w:ascii="仿宋" w:hAnsi="仿宋" w:eastAsia="仿宋" w:cs="仿宋"/>
        <w:b/>
        <w:bCs w:val="0"/>
        <w:sz w:val="18"/>
        <w:szCs w:val="18"/>
        <w:u w:val="single"/>
      </w:rPr>
      <w:t xml:space="preserve">  地 址：西安市朱雀大街南段1号汇成天玺C座18层  </w:t>
    </w:r>
    <w:r>
      <w:rPr>
        <w:rFonts w:hint="eastAsia" w:ascii="仿宋" w:hAnsi="仿宋" w:eastAsia="仿宋" w:cs="仿宋"/>
        <w:b/>
        <w:bCs w:val="0"/>
        <w:sz w:val="18"/>
        <w:szCs w:val="18"/>
        <w:u w:val="single"/>
        <w:lang w:val="en-US" w:eastAsia="zh-CN"/>
      </w:rPr>
      <w:t xml:space="preserve"> </w:t>
    </w:r>
    <w:r>
      <w:rPr>
        <w:rFonts w:hint="eastAsia" w:ascii="仿宋" w:hAnsi="仿宋" w:eastAsia="仿宋" w:cs="仿宋"/>
        <w:b/>
        <w:bCs w:val="0"/>
        <w:sz w:val="18"/>
        <w:szCs w:val="18"/>
        <w:u w:val="single"/>
      </w:rPr>
      <w:t xml:space="preserve"> 电 话029-85566819</w:t>
    </w:r>
  </w:p>
  <w:p w14:paraId="6AA0FB9B">
    <w:pPr>
      <w:spacing w:line="280" w:lineRule="exact"/>
      <w:rPr>
        <w:rFonts w:ascii="宋体" w:hAnsi="宋体"/>
        <w:b/>
        <w:sz w:val="21"/>
        <w:szCs w:val="16"/>
      </w:rPr>
    </w:pPr>
    <w:r>
      <w:rPr>
        <w:sz w:val="18"/>
      </w:rPr>
      <w:pict>
        <v:shape id="_x0000_s2050" o:spid="_x0000_s2050" o:spt="202" type="#_x0000_t202" style="position:absolute;left:0pt;margin-top:0pt;height:144pt;width:144pt;mso-position-horizontal:center;mso-position-horizontal-relative:margin;mso-wrap-style:none;z-index:251667456;mso-width-relative:page;mso-height-relative:page;" filled="f" stroked="f" coordsize="21600,21600">
          <v:path/>
          <v:fill on="f" focussize="0,0"/>
          <v:stroke on="f" weight="0.5pt"/>
          <v:imagedata o:title=""/>
          <o:lock v:ext="edit" aspectratio="f"/>
          <v:textbox inset="0mm,0mm,0mm,0mm" style="mso-fit-shape-to-text:t;">
            <w:txbxContent>
              <w:p w14:paraId="7BF0D9B5">
                <w:pPr>
                  <w:pStyle w:val="14"/>
                  <w:rPr>
                    <w:rFonts w:hint="eastAsia" w:ascii="仿宋" w:hAnsi="仿宋" w:eastAsia="仿宋" w:cs="仿宋"/>
                  </w:rPr>
                </w:pPr>
                <w:r>
                  <w:rPr>
                    <w:rFonts w:hint="eastAsia" w:ascii="仿宋" w:hAnsi="仿宋" w:eastAsia="仿宋" w:cs="仿宋"/>
                  </w:rPr>
                  <w:t xml:space="preserve">第 </w:t>
                </w:r>
                <w:r>
                  <w:rPr>
                    <w:rFonts w:hint="eastAsia" w:ascii="仿宋" w:hAnsi="仿宋" w:eastAsia="仿宋" w:cs="仿宋"/>
                  </w:rPr>
                  <w:fldChar w:fldCharType="begin"/>
                </w:r>
                <w:r>
                  <w:rPr>
                    <w:rFonts w:hint="eastAsia" w:ascii="仿宋" w:hAnsi="仿宋" w:eastAsia="仿宋" w:cs="仿宋"/>
                  </w:rPr>
                  <w:instrText xml:space="preserve"> PAGE  \* MERGEFORMAT </w:instrText>
                </w:r>
                <w:r>
                  <w:rPr>
                    <w:rFonts w:hint="eastAsia" w:ascii="仿宋" w:hAnsi="仿宋" w:eastAsia="仿宋" w:cs="仿宋"/>
                  </w:rPr>
                  <w:fldChar w:fldCharType="separate"/>
                </w:r>
                <w:r>
                  <w:rPr>
                    <w:rFonts w:hint="eastAsia" w:ascii="仿宋" w:hAnsi="仿宋" w:eastAsia="仿宋" w:cs="仿宋"/>
                  </w:rPr>
                  <w:t>2</w:t>
                </w:r>
                <w:r>
                  <w:rPr>
                    <w:rFonts w:hint="eastAsia" w:ascii="仿宋" w:hAnsi="仿宋" w:eastAsia="仿宋" w:cs="仿宋"/>
                  </w:rPr>
                  <w:fldChar w:fldCharType="end"/>
                </w:r>
                <w:r>
                  <w:rPr>
                    <w:rFonts w:hint="eastAsia" w:ascii="仿宋" w:hAnsi="仿宋" w:eastAsia="仿宋" w:cs="仿宋"/>
                  </w:rPr>
                  <w:t xml:space="preserve"> 页 共 </w:t>
                </w:r>
                <w:r>
                  <w:rPr>
                    <w:rFonts w:hint="eastAsia" w:ascii="仿宋" w:hAnsi="仿宋" w:eastAsia="仿宋" w:cs="仿宋"/>
                  </w:rPr>
                  <w:fldChar w:fldCharType="begin"/>
                </w:r>
                <w:r>
                  <w:rPr>
                    <w:rFonts w:hint="eastAsia" w:ascii="仿宋" w:hAnsi="仿宋" w:eastAsia="仿宋" w:cs="仿宋"/>
                  </w:rPr>
                  <w:instrText xml:space="preserve"> NUMPAGES  \* MERGEFORMAT </w:instrText>
                </w:r>
                <w:r>
                  <w:rPr>
                    <w:rFonts w:hint="eastAsia" w:ascii="仿宋" w:hAnsi="仿宋" w:eastAsia="仿宋" w:cs="仿宋"/>
                  </w:rPr>
                  <w:fldChar w:fldCharType="separate"/>
                </w:r>
                <w:r>
                  <w:rPr>
                    <w:rFonts w:hint="eastAsia" w:ascii="仿宋" w:hAnsi="仿宋" w:eastAsia="仿宋" w:cs="仿宋"/>
                  </w:rPr>
                  <w:t>102</w:t>
                </w:r>
                <w:r>
                  <w:rPr>
                    <w:rFonts w:hint="eastAsia" w:ascii="仿宋" w:hAnsi="仿宋" w:eastAsia="仿宋" w:cs="仿宋"/>
                  </w:rPr>
                  <w:fldChar w:fldCharType="end"/>
                </w:r>
                <w:r>
                  <w:rPr>
                    <w:rFonts w:hint="eastAsia" w:ascii="仿宋" w:hAnsi="仿宋" w:eastAsia="仿宋" w:cs="仿宋"/>
                  </w:rPr>
                  <w:t xml:space="preserve"> 页</w:t>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6FCC63">
    <w:pPr>
      <w:spacing w:line="280" w:lineRule="exact"/>
      <w:rPr>
        <w:b/>
        <w:sz w:val="18"/>
        <w:szCs w:val="18"/>
      </w:rPr>
    </w:pPr>
  </w:p>
  <w:p w14:paraId="53883065">
    <w:pPr>
      <w:spacing w:line="280" w:lineRule="exact"/>
      <w:ind w:left="361" w:hanging="360" w:hangingChars="200"/>
      <w:rPr>
        <w:rFonts w:ascii="楷体" w:hAnsi="楷体" w:eastAsia="楷体" w:cs="楷体"/>
        <w:b/>
        <w:sz w:val="18"/>
        <w:szCs w:val="18"/>
        <w:u w:val="single"/>
      </w:rPr>
    </w:pPr>
    <w:r>
      <w:rPr>
        <w:rFonts w:hint="eastAsia" w:ascii="仿宋" w:hAnsi="仿宋" w:eastAsia="仿宋" w:cs="仿宋"/>
        <w:b w:val="0"/>
        <w:bCs/>
        <w:sz w:val="18"/>
        <w:szCs w:val="18"/>
        <w:u w:val="single"/>
        <w:lang w:eastAsia="zh-CN"/>
      </w:rPr>
      <w:t>华招广和项目管理有限公司</w:t>
    </w:r>
    <w:r>
      <w:rPr>
        <w:rFonts w:hint="eastAsia" w:ascii="仿宋" w:hAnsi="仿宋" w:eastAsia="仿宋" w:cs="仿宋"/>
        <w:b w:val="0"/>
        <w:bCs/>
        <w:sz w:val="18"/>
        <w:szCs w:val="18"/>
        <w:u w:val="single"/>
      </w:rPr>
      <w:t xml:space="preserve">    地 址：西安市朱雀大街南段1号汇成天玺C座18层     电 话：029-85566819</w:t>
    </w:r>
  </w:p>
  <w:p w14:paraId="78A6DEB4">
    <w:pPr>
      <w:spacing w:line="280" w:lineRule="exact"/>
      <w:ind w:left="360" w:hanging="360" w:hangingChars="200"/>
      <w:rPr>
        <w:rFonts w:ascii="楷体" w:hAnsi="楷体" w:eastAsia="楷体" w:cs="楷体"/>
        <w:b/>
        <w:sz w:val="18"/>
        <w:szCs w:val="18"/>
        <w:u w:val="single"/>
      </w:rPr>
    </w:pPr>
    <w:r>
      <w:rPr>
        <w:sz w:val="18"/>
      </w:rPr>
      <w:pict>
        <v:shape id="_x0000_s2049" o:spid="_x0000_s2049" o:spt="202" type="#_x0000_t202" style="position:absolute;left:0pt;margin-top:0pt;height:144pt;width:144pt;mso-position-horizontal:center;mso-position-horizontal-relative:margin;mso-wrap-style:none;z-index:251666432;mso-width-relative:page;mso-height-relative:page;" filled="f" stroked="f" coordsize="21600,21600">
          <v:path/>
          <v:fill on="f" focussize="0,0"/>
          <v:stroke on="f" weight="0.5pt"/>
          <v:imagedata o:title=""/>
          <o:lock v:ext="edit" aspectratio="f"/>
          <v:textbox inset="0mm,0mm,0mm,0mm" style="mso-fit-shape-to-text:t;">
            <w:txbxContent>
              <w:p w14:paraId="278A7DC3">
                <w:pPr>
                  <w:pStyle w:val="14"/>
                  <w:rPr>
                    <w:rFonts w:hint="eastAsia" w:ascii="仿宋" w:hAnsi="仿宋" w:eastAsia="仿宋" w:cs="仿宋"/>
                  </w:rPr>
                </w:pPr>
                <w:r>
                  <w:rPr>
                    <w:rFonts w:hint="eastAsia" w:ascii="仿宋" w:hAnsi="仿宋" w:eastAsia="仿宋" w:cs="仿宋"/>
                  </w:rPr>
                  <w:t xml:space="preserve">第 </w:t>
                </w:r>
                <w:r>
                  <w:rPr>
                    <w:rFonts w:hint="eastAsia" w:ascii="仿宋" w:hAnsi="仿宋" w:eastAsia="仿宋" w:cs="仿宋"/>
                  </w:rPr>
                  <w:fldChar w:fldCharType="begin"/>
                </w:r>
                <w:r>
                  <w:rPr>
                    <w:rFonts w:hint="eastAsia" w:ascii="仿宋" w:hAnsi="仿宋" w:eastAsia="仿宋" w:cs="仿宋"/>
                  </w:rPr>
                  <w:instrText xml:space="preserve"> PAGE  \* MERGEFORMAT </w:instrText>
                </w:r>
                <w:r>
                  <w:rPr>
                    <w:rFonts w:hint="eastAsia" w:ascii="仿宋" w:hAnsi="仿宋" w:eastAsia="仿宋" w:cs="仿宋"/>
                  </w:rPr>
                  <w:fldChar w:fldCharType="separate"/>
                </w:r>
                <w:r>
                  <w:rPr>
                    <w:rFonts w:hint="eastAsia" w:ascii="仿宋" w:hAnsi="仿宋" w:eastAsia="仿宋" w:cs="仿宋"/>
                  </w:rPr>
                  <w:t>1</w:t>
                </w:r>
                <w:r>
                  <w:rPr>
                    <w:rFonts w:hint="eastAsia" w:ascii="仿宋" w:hAnsi="仿宋" w:eastAsia="仿宋" w:cs="仿宋"/>
                  </w:rPr>
                  <w:fldChar w:fldCharType="end"/>
                </w:r>
                <w:r>
                  <w:rPr>
                    <w:rFonts w:hint="eastAsia" w:ascii="仿宋" w:hAnsi="仿宋" w:eastAsia="仿宋" w:cs="仿宋"/>
                  </w:rPr>
                  <w:t xml:space="preserve"> 页 共 </w:t>
                </w:r>
                <w:r>
                  <w:rPr>
                    <w:rFonts w:hint="eastAsia" w:ascii="仿宋" w:hAnsi="仿宋" w:eastAsia="仿宋" w:cs="仿宋"/>
                  </w:rPr>
                  <w:fldChar w:fldCharType="begin"/>
                </w:r>
                <w:r>
                  <w:rPr>
                    <w:rFonts w:hint="eastAsia" w:ascii="仿宋" w:hAnsi="仿宋" w:eastAsia="仿宋" w:cs="仿宋"/>
                  </w:rPr>
                  <w:instrText xml:space="preserve"> NUMPAGES  \* MERGEFORMAT </w:instrText>
                </w:r>
                <w:r>
                  <w:rPr>
                    <w:rFonts w:hint="eastAsia" w:ascii="仿宋" w:hAnsi="仿宋" w:eastAsia="仿宋" w:cs="仿宋"/>
                  </w:rPr>
                  <w:fldChar w:fldCharType="separate"/>
                </w:r>
                <w:r>
                  <w:rPr>
                    <w:rFonts w:hint="eastAsia" w:ascii="仿宋" w:hAnsi="仿宋" w:eastAsia="仿宋" w:cs="仿宋"/>
                  </w:rPr>
                  <w:t>102</w:t>
                </w:r>
                <w:r>
                  <w:rPr>
                    <w:rFonts w:hint="eastAsia" w:ascii="仿宋" w:hAnsi="仿宋" w:eastAsia="仿宋" w:cs="仿宋"/>
                  </w:rPr>
                  <w:fldChar w:fldCharType="end"/>
                </w:r>
                <w:r>
                  <w:rPr>
                    <w:rFonts w:hint="eastAsia" w:ascii="仿宋" w:hAnsi="仿宋" w:eastAsia="仿宋" w:cs="仿宋"/>
                  </w:rPr>
                  <w:t xml:space="preserve"> 页</w:t>
                </w:r>
              </w:p>
            </w:txbxContent>
          </v:textbox>
        </v:shape>
      </w:pict>
    </w:r>
  </w:p>
  <w:p w14:paraId="4C4FDF92">
    <w:pPr>
      <w:pStyle w:val="14"/>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F3C792">
    <w:pPr>
      <w:spacing w:line="280" w:lineRule="exact"/>
      <w:rPr>
        <w:b/>
        <w:sz w:val="18"/>
        <w:szCs w:val="18"/>
      </w:rPr>
    </w:pPr>
  </w:p>
  <w:p w14:paraId="13E1E526">
    <w:pPr>
      <w:spacing w:line="280" w:lineRule="exact"/>
      <w:ind w:left="361" w:hanging="400" w:hangingChars="200"/>
      <w:jc w:val="center"/>
      <w:rPr>
        <w:rFonts w:ascii="楷体" w:hAnsi="楷体" w:eastAsia="楷体" w:cs="楷体"/>
        <w:b/>
        <w:sz w:val="20"/>
        <w:szCs w:val="20"/>
        <w:u w:val="single"/>
      </w:rPr>
    </w:pPr>
    <w:r>
      <w:rPr>
        <w:rFonts w:hint="eastAsia" w:ascii="仿宋" w:hAnsi="仿宋" w:eastAsia="仿宋" w:cs="仿宋"/>
        <w:b w:val="0"/>
        <w:bCs/>
        <w:sz w:val="20"/>
        <w:szCs w:val="20"/>
        <w:u w:val="single"/>
        <w:lang w:eastAsia="zh-CN"/>
      </w:rPr>
      <w:t>华招广和项目管理有限公司</w:t>
    </w:r>
    <w:r>
      <w:rPr>
        <w:rFonts w:hint="eastAsia" w:ascii="仿宋" w:hAnsi="仿宋" w:eastAsia="仿宋" w:cs="仿宋"/>
        <w:b w:val="0"/>
        <w:bCs/>
        <w:sz w:val="20"/>
        <w:szCs w:val="20"/>
        <w:u w:val="single"/>
        <w:lang w:val="en-US" w:eastAsia="zh-CN"/>
      </w:rPr>
      <w:t xml:space="preserve"> </w:t>
    </w:r>
    <w:r>
      <w:rPr>
        <w:rFonts w:hint="eastAsia" w:ascii="仿宋" w:hAnsi="仿宋" w:eastAsia="仿宋" w:cs="仿宋"/>
        <w:b w:val="0"/>
        <w:bCs/>
        <w:sz w:val="20"/>
        <w:szCs w:val="20"/>
        <w:u w:val="single"/>
      </w:rPr>
      <w:t xml:space="preserve"> 地 址：西安市朱雀大街南段1号汇成天玺C座18层电 话：029-85566819</w:t>
    </w:r>
  </w:p>
  <w:p w14:paraId="6F6EC963">
    <w:pPr>
      <w:spacing w:line="280" w:lineRule="exact"/>
      <w:ind w:left="360" w:hanging="360" w:hangingChars="200"/>
      <w:rPr>
        <w:rFonts w:ascii="楷体" w:hAnsi="楷体" w:eastAsia="楷体" w:cs="楷体"/>
        <w:b/>
        <w:sz w:val="18"/>
        <w:szCs w:val="18"/>
        <w:u w:val="single"/>
      </w:rPr>
    </w:pPr>
    <w:r>
      <w:rPr>
        <w:sz w:val="18"/>
      </w:rPr>
      <w:pict>
        <v:shape id="_x0000_s2059" o:spid="_x0000_s2059" o:spt="202" type="#_x0000_t202" style="position:absolute;left:0pt;margin-top:0pt;height:144pt;width:144pt;mso-position-horizontal:center;mso-position-horizontal-relative:margin;mso-wrap-style:none;z-index:251674624;mso-width-relative:page;mso-height-relative:page;" filled="f" stroked="f" coordsize="21600,21600">
          <v:path/>
          <v:fill on="f" focussize="0,0"/>
          <v:stroke on="f" weight="0.5pt"/>
          <v:imagedata o:title=""/>
          <o:lock v:ext="edit" aspectratio="f"/>
          <v:textbox inset="0mm,0mm,0mm,0mm" style="mso-fit-shape-to-text:t;">
            <w:txbxContent>
              <w:p w14:paraId="2A1A2C07">
                <w:pPr>
                  <w:pStyle w:val="14"/>
                  <w:rPr>
                    <w:rFonts w:hint="eastAsia" w:ascii="仿宋" w:hAnsi="仿宋" w:eastAsia="仿宋" w:cs="仿宋"/>
                  </w:rPr>
                </w:pPr>
                <w:r>
                  <w:rPr>
                    <w:rFonts w:hint="eastAsia" w:ascii="仿宋" w:hAnsi="仿宋" w:eastAsia="仿宋" w:cs="仿宋"/>
                  </w:rPr>
                  <w:t xml:space="preserve">第 </w:t>
                </w:r>
                <w:r>
                  <w:rPr>
                    <w:rFonts w:hint="eastAsia" w:ascii="仿宋" w:hAnsi="仿宋" w:eastAsia="仿宋" w:cs="仿宋"/>
                  </w:rPr>
                  <w:fldChar w:fldCharType="begin"/>
                </w:r>
                <w:r>
                  <w:rPr>
                    <w:rFonts w:hint="eastAsia" w:ascii="仿宋" w:hAnsi="仿宋" w:eastAsia="仿宋" w:cs="仿宋"/>
                  </w:rPr>
                  <w:instrText xml:space="preserve"> PAGE  \* MERGEFORMAT </w:instrText>
                </w:r>
                <w:r>
                  <w:rPr>
                    <w:rFonts w:hint="eastAsia" w:ascii="仿宋" w:hAnsi="仿宋" w:eastAsia="仿宋" w:cs="仿宋"/>
                  </w:rPr>
                  <w:fldChar w:fldCharType="separate"/>
                </w:r>
                <w:r>
                  <w:rPr>
                    <w:rFonts w:hint="eastAsia" w:ascii="仿宋" w:hAnsi="仿宋" w:eastAsia="仿宋" w:cs="仿宋"/>
                  </w:rPr>
                  <w:t>36</w:t>
                </w:r>
                <w:r>
                  <w:rPr>
                    <w:rFonts w:hint="eastAsia" w:ascii="仿宋" w:hAnsi="仿宋" w:eastAsia="仿宋" w:cs="仿宋"/>
                  </w:rPr>
                  <w:fldChar w:fldCharType="end"/>
                </w:r>
                <w:r>
                  <w:rPr>
                    <w:rFonts w:hint="eastAsia" w:ascii="仿宋" w:hAnsi="仿宋" w:eastAsia="仿宋" w:cs="仿宋"/>
                  </w:rPr>
                  <w:t xml:space="preserve"> 页 共 </w:t>
                </w:r>
                <w:r>
                  <w:rPr>
                    <w:rFonts w:hint="eastAsia" w:ascii="仿宋" w:hAnsi="仿宋" w:eastAsia="仿宋" w:cs="仿宋"/>
                  </w:rPr>
                  <w:fldChar w:fldCharType="begin"/>
                </w:r>
                <w:r>
                  <w:rPr>
                    <w:rFonts w:hint="eastAsia" w:ascii="仿宋" w:hAnsi="仿宋" w:eastAsia="仿宋" w:cs="仿宋"/>
                  </w:rPr>
                  <w:instrText xml:space="preserve"> NUMPAGES  \* MERGEFORMAT </w:instrText>
                </w:r>
                <w:r>
                  <w:rPr>
                    <w:rFonts w:hint="eastAsia" w:ascii="仿宋" w:hAnsi="仿宋" w:eastAsia="仿宋" w:cs="仿宋"/>
                  </w:rPr>
                  <w:fldChar w:fldCharType="separate"/>
                </w:r>
                <w:r>
                  <w:rPr>
                    <w:rFonts w:hint="eastAsia" w:ascii="仿宋" w:hAnsi="仿宋" w:eastAsia="仿宋" w:cs="仿宋"/>
                  </w:rPr>
                  <w:t>102</w:t>
                </w:r>
                <w:r>
                  <w:rPr>
                    <w:rFonts w:hint="eastAsia" w:ascii="仿宋" w:hAnsi="仿宋" w:eastAsia="仿宋" w:cs="仿宋"/>
                  </w:rPr>
                  <w:fldChar w:fldCharType="end"/>
                </w:r>
                <w:r>
                  <w:rPr>
                    <w:rFonts w:hint="eastAsia" w:ascii="仿宋" w:hAnsi="仿宋" w:eastAsia="仿宋" w:cs="仿宋"/>
                  </w:rPr>
                  <w:t xml:space="preserve"> 页</w:t>
                </w:r>
              </w:p>
            </w:txbxContent>
          </v:textbox>
        </v:shape>
      </w:pict>
    </w:r>
  </w:p>
  <w:p w14:paraId="4E6029D9">
    <w:pPr>
      <w:pStyle w:val="14"/>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22BD47">
    <w:pPr>
      <w:pStyle w:val="14"/>
      <w:rPr>
        <w:rFonts w:ascii="宋体" w:hAnsi="宋体"/>
        <w:b/>
      </w:rPr>
    </w:pPr>
  </w:p>
  <w:p w14:paraId="3F5250C5">
    <w:pPr>
      <w:tabs>
        <w:tab w:val="center" w:pos="7063"/>
        <w:tab w:val="left" w:pos="13313"/>
      </w:tabs>
      <w:spacing w:line="280" w:lineRule="exact"/>
      <w:jc w:val="left"/>
      <w:rPr>
        <w:rFonts w:hint="eastAsia" w:ascii="楷体" w:hAnsi="楷体" w:eastAsia="仿宋" w:cs="楷体"/>
        <w:b/>
        <w:sz w:val="18"/>
        <w:szCs w:val="18"/>
        <w:u w:val="single"/>
        <w:lang w:eastAsia="zh-CN"/>
      </w:rPr>
    </w:pPr>
    <w:r>
      <w:rPr>
        <w:rFonts w:hint="eastAsia" w:ascii="仿宋" w:hAnsi="仿宋" w:eastAsia="仿宋" w:cs="仿宋"/>
        <w:b w:val="0"/>
        <w:bCs/>
        <w:sz w:val="18"/>
        <w:szCs w:val="18"/>
        <w:u w:val="single"/>
        <w:lang w:eastAsia="zh-CN"/>
      </w:rPr>
      <w:tab/>
    </w:r>
    <w:r>
      <w:rPr>
        <w:rFonts w:hint="eastAsia" w:ascii="仿宋" w:hAnsi="仿宋" w:eastAsia="仿宋" w:cs="仿宋"/>
        <w:b w:val="0"/>
        <w:bCs/>
        <w:sz w:val="18"/>
        <w:szCs w:val="18"/>
        <w:u w:val="single"/>
        <w:lang w:eastAsia="zh-CN"/>
      </w:rPr>
      <w:t>华招广和项目管理有限公司</w:t>
    </w:r>
    <w:r>
      <w:rPr>
        <w:rFonts w:hint="eastAsia" w:ascii="仿宋" w:hAnsi="仿宋" w:eastAsia="仿宋" w:cs="仿宋"/>
        <w:b w:val="0"/>
        <w:bCs/>
        <w:sz w:val="18"/>
        <w:szCs w:val="18"/>
        <w:u w:val="single"/>
      </w:rPr>
      <w:t xml:space="preserve">  地 址：西安市朱雀大街南段1号汇成天玺C座18层        电 话：029-85566819</w:t>
    </w:r>
    <w:r>
      <w:rPr>
        <w:rFonts w:hint="eastAsia" w:ascii="仿宋" w:hAnsi="仿宋" w:eastAsia="仿宋" w:cs="仿宋"/>
        <w:b w:val="0"/>
        <w:bCs/>
        <w:sz w:val="18"/>
        <w:szCs w:val="18"/>
        <w:u w:val="single"/>
        <w:lang w:eastAsia="zh-CN"/>
      </w:rPr>
      <w:tab/>
    </w:r>
  </w:p>
  <w:p w14:paraId="168F97C8">
    <w:pPr>
      <w:spacing w:line="280" w:lineRule="exact"/>
      <w:jc w:val="center"/>
      <w:rPr>
        <w:rFonts w:ascii="楷体" w:hAnsi="楷体" w:eastAsia="楷体" w:cs="楷体"/>
        <w:b/>
        <w:sz w:val="18"/>
        <w:szCs w:val="18"/>
        <w:u w:val="single"/>
      </w:rPr>
    </w:pPr>
    <w:r>
      <w:rPr>
        <w:sz w:val="18"/>
      </w:rPr>
      <w:pict>
        <v:shape id="_x0000_s2052" o:spid="_x0000_s2052"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weight="0.5pt"/>
          <v:imagedata o:title=""/>
          <o:lock v:ext="edit" aspectratio="f"/>
          <v:textbox inset="0mm,0mm,0mm,0mm" style="mso-fit-shape-to-text:t;">
            <w:txbxContent>
              <w:p w14:paraId="4983BD26">
                <w:pPr>
                  <w:pStyle w:val="14"/>
                  <w:rPr>
                    <w:rFonts w:hint="eastAsia" w:ascii="仿宋" w:hAnsi="仿宋" w:eastAsia="仿宋" w:cs="仿宋"/>
                  </w:rPr>
                </w:pPr>
                <w:r>
                  <w:rPr>
                    <w:rFonts w:hint="eastAsia" w:ascii="仿宋" w:hAnsi="仿宋" w:eastAsia="仿宋" w:cs="仿宋"/>
                  </w:rPr>
                  <w:t xml:space="preserve">第 </w:t>
                </w:r>
                <w:r>
                  <w:rPr>
                    <w:rFonts w:hint="eastAsia" w:ascii="仿宋" w:hAnsi="仿宋" w:eastAsia="仿宋" w:cs="仿宋"/>
                  </w:rPr>
                  <w:fldChar w:fldCharType="begin"/>
                </w:r>
                <w:r>
                  <w:rPr>
                    <w:rFonts w:hint="eastAsia" w:ascii="仿宋" w:hAnsi="仿宋" w:eastAsia="仿宋" w:cs="仿宋"/>
                  </w:rPr>
                  <w:instrText xml:space="preserve"> PAGE  \* MERGEFORMAT </w:instrText>
                </w:r>
                <w:r>
                  <w:rPr>
                    <w:rFonts w:hint="eastAsia" w:ascii="仿宋" w:hAnsi="仿宋" w:eastAsia="仿宋" w:cs="仿宋"/>
                  </w:rPr>
                  <w:fldChar w:fldCharType="separate"/>
                </w:r>
                <w:r>
                  <w:rPr>
                    <w:rFonts w:hint="eastAsia" w:ascii="仿宋" w:hAnsi="仿宋" w:eastAsia="仿宋" w:cs="仿宋"/>
                  </w:rPr>
                  <w:t>77</w:t>
                </w:r>
                <w:r>
                  <w:rPr>
                    <w:rFonts w:hint="eastAsia" w:ascii="仿宋" w:hAnsi="仿宋" w:eastAsia="仿宋" w:cs="仿宋"/>
                  </w:rPr>
                  <w:fldChar w:fldCharType="end"/>
                </w:r>
                <w:r>
                  <w:rPr>
                    <w:rFonts w:hint="eastAsia" w:ascii="仿宋" w:hAnsi="仿宋" w:eastAsia="仿宋" w:cs="仿宋"/>
                  </w:rPr>
                  <w:t xml:space="preserve"> 页 共 </w:t>
                </w:r>
                <w:r>
                  <w:rPr>
                    <w:rFonts w:hint="eastAsia" w:ascii="仿宋" w:hAnsi="仿宋" w:eastAsia="仿宋" w:cs="仿宋"/>
                  </w:rPr>
                  <w:fldChar w:fldCharType="begin"/>
                </w:r>
                <w:r>
                  <w:rPr>
                    <w:rFonts w:hint="eastAsia" w:ascii="仿宋" w:hAnsi="仿宋" w:eastAsia="仿宋" w:cs="仿宋"/>
                  </w:rPr>
                  <w:instrText xml:space="preserve"> NUMPAGES  \* MERGEFORMAT </w:instrText>
                </w:r>
                <w:r>
                  <w:rPr>
                    <w:rFonts w:hint="eastAsia" w:ascii="仿宋" w:hAnsi="仿宋" w:eastAsia="仿宋" w:cs="仿宋"/>
                  </w:rPr>
                  <w:fldChar w:fldCharType="separate"/>
                </w:r>
                <w:r>
                  <w:rPr>
                    <w:rFonts w:hint="eastAsia" w:ascii="仿宋" w:hAnsi="仿宋" w:eastAsia="仿宋" w:cs="仿宋"/>
                  </w:rPr>
                  <w:t>102</w:t>
                </w:r>
                <w:r>
                  <w:rPr>
                    <w:rFonts w:hint="eastAsia" w:ascii="仿宋" w:hAnsi="仿宋" w:eastAsia="仿宋" w:cs="仿宋"/>
                  </w:rPr>
                  <w:fldChar w:fldCharType="end"/>
                </w:r>
                <w:r>
                  <w:rPr>
                    <w:rFonts w:hint="eastAsia" w:ascii="仿宋" w:hAnsi="仿宋" w:eastAsia="仿宋" w:cs="仿宋"/>
                  </w:rPr>
                  <w:t xml:space="preserve"> 页</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04DA8F">
    <w:pPr>
      <w:pStyle w:val="15"/>
      <w:pBdr>
        <w:bottom w:val="none" w:color="auto" w:sz="0" w:space="1"/>
      </w:pBdr>
      <w:spacing w:line="440" w:lineRule="exact"/>
      <w:jc w:val="left"/>
      <w:rPr>
        <w:rFonts w:ascii="楷体" w:hAnsi="楷体" w:eastAsia="楷体" w:cs="楷体"/>
      </w:rPr>
    </w:pPr>
    <w:r>
      <w:rPr>
        <w:rFonts w:hint="eastAsia" w:ascii="仿宋" w:hAnsi="仿宋" w:eastAsia="仿宋" w:cs="仿宋"/>
        <w:b w:val="0"/>
        <w:bCs/>
        <w:u w:val="single"/>
        <w:lang w:eastAsia="zh-CN"/>
      </w:rPr>
      <w:t>渭南市华州区教育体育局6所学校教育教学设施设备采购项目</w:t>
    </w:r>
    <w:r>
      <w:rPr>
        <w:rFonts w:hint="eastAsia" w:ascii="仿宋" w:hAnsi="仿宋" w:eastAsia="仿宋" w:cs="仿宋"/>
        <w:b w:val="0"/>
        <w:bCs/>
        <w:u w:val="single"/>
      </w:rPr>
      <w:t xml:space="preserve">  </w:t>
    </w:r>
    <w:r>
      <w:rPr>
        <w:rFonts w:hint="eastAsia" w:ascii="仿宋" w:hAnsi="仿宋" w:eastAsia="仿宋" w:cs="仿宋"/>
        <w:b w:val="0"/>
        <w:bCs/>
        <w:u w:val="single"/>
        <w:lang w:val="en-US" w:eastAsia="zh-CN"/>
      </w:rPr>
      <w:t xml:space="preserve">                           公开招标文件        </w:t>
    </w:r>
    <w:r>
      <w:rPr>
        <w:rFonts w:hint="eastAsia" w:ascii="楷体" w:hAnsi="楷体" w:eastAsia="楷体" w:cs="楷体"/>
        <w:b/>
        <w:u w:val="single"/>
        <w:lang w:val="en-US" w:eastAsia="zh-CN"/>
      </w:rPr>
      <w:t xml:space="preserve">  </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3D48DE">
    <w:pPr>
      <w:pStyle w:val="15"/>
      <w:jc w:val="both"/>
      <w:rPr>
        <w:rFonts w:hint="eastAsia"/>
        <w:lang w:eastAsia="zh-CN"/>
      </w:rPr>
    </w:pPr>
    <w:r>
      <w:rPr>
        <w:rFonts w:hint="eastAsia" w:ascii="仿宋" w:hAnsi="仿宋" w:eastAsia="仿宋" w:cs="仿宋"/>
        <w:b/>
        <w:bCs w:val="0"/>
        <w:u w:val="none"/>
        <w:lang w:eastAsia="zh-CN"/>
      </w:rPr>
      <w:t>渭南市华州区教育体育局6所学校教育教学设施设备采购项目</w:t>
    </w:r>
    <w:r>
      <w:rPr>
        <w:rFonts w:hint="eastAsia" w:ascii="仿宋" w:hAnsi="仿宋" w:eastAsia="仿宋" w:cs="仿宋"/>
        <w:b/>
        <w:bCs w:val="0"/>
        <w:u w:val="none"/>
      </w:rPr>
      <w:t xml:space="preserve">           </w:t>
    </w:r>
    <w:r>
      <w:rPr>
        <w:rFonts w:hint="eastAsia" w:ascii="仿宋" w:hAnsi="仿宋" w:eastAsia="仿宋" w:cs="仿宋"/>
        <w:b/>
        <w:bCs w:val="0"/>
        <w:u w:val="none"/>
        <w:lang w:val="en-US" w:eastAsia="zh-CN"/>
      </w:rPr>
      <w:t xml:space="preserve">                      公开招标文件</w:t>
    </w:r>
    <w:r>
      <w:rPr>
        <w:rFonts w:hint="eastAsia" w:ascii="楷体" w:hAnsi="楷体" w:eastAsia="楷体" w:cs="楷体"/>
        <w:b/>
        <w:u w:val="none"/>
        <w:lang w:val="en-US" w:eastAsia="zh-CN"/>
      </w:rPr>
      <w:t xml:space="preserve">   </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5B3F76">
    <w:pPr>
      <w:pStyle w:val="15"/>
      <w:jc w:val="both"/>
      <w:rPr>
        <w:rFonts w:hint="eastAsia"/>
        <w:b/>
        <w:bCs w:val="0"/>
        <w:lang w:eastAsia="zh-CN"/>
      </w:rPr>
    </w:pPr>
    <w:r>
      <w:rPr>
        <w:rFonts w:hint="eastAsia" w:ascii="仿宋" w:hAnsi="仿宋" w:eastAsia="仿宋" w:cs="仿宋"/>
        <w:b/>
        <w:bCs w:val="0"/>
        <w:u w:val="none"/>
        <w:lang w:eastAsia="zh-CN"/>
      </w:rPr>
      <w:t>渭南市华州区教育体育局6所学校教育教学设施设备采购项目</w:t>
    </w:r>
    <w:r>
      <w:rPr>
        <w:rFonts w:hint="eastAsia" w:ascii="仿宋" w:hAnsi="仿宋" w:eastAsia="仿宋" w:cs="仿宋"/>
        <w:b/>
        <w:bCs w:val="0"/>
        <w:u w:val="none"/>
      </w:rPr>
      <w:t xml:space="preserve">        </w:t>
    </w:r>
    <w:r>
      <w:rPr>
        <w:rFonts w:hint="eastAsia" w:ascii="仿宋" w:hAnsi="仿宋" w:eastAsia="仿宋" w:cs="仿宋"/>
        <w:b/>
        <w:bCs w:val="0"/>
        <w:u w:val="none"/>
        <w:lang w:val="en-US" w:eastAsia="zh-CN"/>
      </w:rPr>
      <w:t xml:space="preserve">                       公开招标文件  </w:t>
    </w:r>
    <w:r>
      <w:rPr>
        <w:rFonts w:hint="eastAsia" w:ascii="楷体" w:hAnsi="楷体" w:eastAsia="楷体" w:cs="楷体"/>
        <w:b/>
        <w:bCs w:val="0"/>
        <w:u w:val="none"/>
        <w:lang w:val="en-US" w:eastAsia="zh-CN"/>
      </w:rPr>
      <w:t xml:space="preserve">    </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344DA3">
    <w:pPr>
      <w:pStyle w:val="15"/>
      <w:keepNext w:val="0"/>
      <w:keepLines w:val="0"/>
      <w:pageBreakBefore w:val="0"/>
      <w:widowControl w:val="0"/>
      <w:pBdr>
        <w:bottom w:val="none" w:color="auto" w:sz="0" w:space="1"/>
      </w:pBdr>
      <w:kinsoku/>
      <w:wordWrap/>
      <w:overflowPunct/>
      <w:topLinePunct w:val="0"/>
      <w:autoSpaceDE/>
      <w:autoSpaceDN/>
      <w:bidi w:val="0"/>
      <w:adjustRightInd/>
      <w:snapToGrid w:val="0"/>
      <w:spacing w:line="480" w:lineRule="exact"/>
      <w:jc w:val="both"/>
      <w:textAlignment w:val="auto"/>
      <w:rPr>
        <w:rFonts w:hint="eastAsia"/>
        <w:u w:val="none"/>
        <w:lang w:eastAsia="zh-CN"/>
      </w:rPr>
    </w:pPr>
    <w:r>
      <w:rPr>
        <w:rFonts w:hint="eastAsia" w:ascii="仿宋" w:hAnsi="仿宋" w:eastAsia="仿宋" w:cs="仿宋"/>
        <w:b w:val="0"/>
        <w:bCs/>
        <w:u w:val="single"/>
        <w:lang w:eastAsia="zh-CN"/>
      </w:rPr>
      <w:t>渭南市华州区教育体育局6所学校教育教学设施设备采购项目</w:t>
    </w:r>
    <w:r>
      <w:rPr>
        <w:rFonts w:hint="eastAsia" w:ascii="楷体" w:hAnsi="楷体" w:eastAsia="楷体" w:cs="楷体"/>
        <w:b/>
        <w:u w:val="single"/>
      </w:rPr>
      <w:t xml:space="preserve">                </w:t>
    </w:r>
    <w:r>
      <w:rPr>
        <w:rFonts w:hint="eastAsia" w:ascii="楷体" w:hAnsi="楷体" w:eastAsia="楷体" w:cs="楷体"/>
        <w:b/>
        <w:u w:val="single"/>
        <w:lang w:val="en-US" w:eastAsia="zh-CN"/>
      </w:rPr>
      <w:t xml:space="preserve">             </w:t>
    </w:r>
    <w:r>
      <w:rPr>
        <w:rFonts w:hint="eastAsia" w:ascii="仿宋" w:hAnsi="仿宋" w:eastAsia="仿宋" w:cs="仿宋"/>
        <w:b w:val="0"/>
        <w:bCs/>
        <w:u w:val="single"/>
        <w:lang w:val="en-US" w:eastAsia="zh-CN"/>
      </w:rPr>
      <w:t xml:space="preserve">   公开招标文件</w:t>
    </w:r>
    <w:r>
      <w:rPr>
        <w:rFonts w:hint="eastAsia" w:ascii="楷体" w:hAnsi="楷体" w:eastAsia="楷体" w:cs="楷体"/>
        <w:b/>
        <w:u w:val="single"/>
        <w:lang w:val="en-US" w:eastAsia="zh-CN"/>
      </w:rPr>
      <w:t xml:space="preserve">                        </w:t>
    </w:r>
    <w:r>
      <w:rPr>
        <w:rFonts w:hint="eastAsia" w:ascii="楷体" w:hAnsi="楷体" w:eastAsia="楷体" w:cs="楷体"/>
        <w:b/>
        <w:u w:val="none"/>
        <w:lang w:val="en-US" w:eastAsia="zh-CN"/>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EB390C">
    <w:pPr>
      <w:pStyle w:val="1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57BF38">
    <w:pPr>
      <w:pStyle w:val="15"/>
      <w:pBdr>
        <w:bottom w:val="none" w:color="auto" w:sz="0" w:space="1"/>
      </w:pBdr>
      <w:spacing w:line="440" w:lineRule="exact"/>
      <w:jc w:val="both"/>
      <w:rPr>
        <w:rFonts w:ascii="宋体" w:hAnsi="宋体"/>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3DE1BC">
    <w:pPr>
      <w:pStyle w:val="15"/>
      <w:pBdr>
        <w:bottom w:val="none" w:color="auto" w:sz="0" w:space="1"/>
      </w:pBdr>
      <w:spacing w:line="440" w:lineRule="exact"/>
      <w:jc w:val="both"/>
      <w:rPr>
        <w:rFonts w:ascii="宋体" w:hAnsi="宋体"/>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65CF2F">
    <w:pPr>
      <w:pStyle w:val="15"/>
      <w:pBdr>
        <w:bottom w:val="none" w:color="auto" w:sz="0" w:space="1"/>
      </w:pBdr>
      <w:spacing w:line="440" w:lineRule="exact"/>
      <w:jc w:val="left"/>
      <w:rPr>
        <w:rFonts w:ascii="楷体" w:hAnsi="楷体" w:eastAsia="楷体" w:cs="楷体"/>
        <w:b/>
        <w:bCs w:val="0"/>
        <w:sz w:val="20"/>
        <w:szCs w:val="20"/>
      </w:rPr>
    </w:pPr>
    <w:r>
      <w:rPr>
        <w:rFonts w:hint="eastAsia" w:ascii="仿宋" w:hAnsi="仿宋" w:eastAsia="仿宋" w:cs="仿宋"/>
        <w:b/>
        <w:bCs w:val="0"/>
        <w:sz w:val="20"/>
        <w:szCs w:val="20"/>
        <w:u w:val="single"/>
        <w:lang w:eastAsia="zh-CN"/>
      </w:rPr>
      <w:t>渭南市华州区教育体育局6所学校教育教学设施设备采购项目</w:t>
    </w:r>
    <w:r>
      <w:rPr>
        <w:rFonts w:hint="eastAsia" w:ascii="仿宋" w:hAnsi="仿宋" w:eastAsia="仿宋" w:cs="仿宋"/>
        <w:b/>
        <w:bCs w:val="0"/>
        <w:sz w:val="20"/>
        <w:szCs w:val="20"/>
        <w:u w:val="single"/>
      </w:rPr>
      <w:t xml:space="preserve">  </w:t>
    </w:r>
    <w:r>
      <w:rPr>
        <w:rFonts w:hint="eastAsia" w:ascii="仿宋" w:hAnsi="仿宋" w:eastAsia="仿宋" w:cs="仿宋"/>
        <w:b/>
        <w:bCs w:val="0"/>
        <w:sz w:val="20"/>
        <w:szCs w:val="20"/>
        <w:u w:val="single"/>
        <w:lang w:val="en-US" w:eastAsia="zh-CN"/>
      </w:rPr>
      <w:t xml:space="preserve">                    公开招标文件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A7D21F">
    <w:pPr>
      <w:pStyle w:val="15"/>
      <w:pBdr>
        <w:bottom w:val="none" w:color="auto" w:sz="0" w:space="1"/>
      </w:pBdr>
      <w:spacing w:line="440" w:lineRule="exact"/>
      <w:jc w:val="left"/>
      <w:rPr>
        <w:rFonts w:hint="eastAsia" w:ascii="宋体" w:hAnsi="宋体" w:eastAsia="楷体"/>
        <w:b/>
        <w:bCs w:val="0"/>
        <w:u w:val="single"/>
        <w:lang w:eastAsia="zh-CN"/>
      </w:rPr>
    </w:pPr>
    <w:r>
      <w:rPr>
        <w:rFonts w:hint="eastAsia" w:ascii="仿宋" w:hAnsi="仿宋" w:eastAsia="仿宋" w:cs="仿宋"/>
        <w:b/>
        <w:bCs w:val="0"/>
        <w:u w:val="single"/>
        <w:lang w:eastAsia="zh-CN"/>
      </w:rPr>
      <w:t>渭南市华州区教育体育局6所学校教育教学设施设备采购项目</w:t>
    </w:r>
    <w:r>
      <w:rPr>
        <w:rFonts w:hint="eastAsia" w:ascii="仿宋" w:hAnsi="仿宋" w:eastAsia="仿宋" w:cs="仿宋"/>
        <w:b/>
        <w:bCs w:val="0"/>
        <w:u w:val="single"/>
      </w:rPr>
      <w:t xml:space="preserve">   </w:t>
    </w:r>
    <w:r>
      <w:rPr>
        <w:rFonts w:hint="eastAsia" w:ascii="仿宋" w:hAnsi="仿宋" w:eastAsia="仿宋" w:cs="仿宋"/>
        <w:b/>
        <w:bCs w:val="0"/>
        <w:u w:val="single"/>
        <w:lang w:val="en-US" w:eastAsia="zh-CN"/>
      </w:rPr>
      <w:t xml:space="preserve">   </w:t>
    </w:r>
    <w:r>
      <w:rPr>
        <w:rFonts w:hint="eastAsia" w:ascii="仿宋" w:hAnsi="仿宋" w:eastAsia="仿宋" w:cs="仿宋"/>
        <w:b/>
        <w:bCs w:val="0"/>
        <w:u w:val="single"/>
      </w:rPr>
      <w:t xml:space="preserve">   </w:t>
    </w:r>
    <w:r>
      <w:rPr>
        <w:rFonts w:hint="eastAsia" w:ascii="仿宋" w:hAnsi="仿宋" w:eastAsia="仿宋" w:cs="仿宋"/>
        <w:b/>
        <w:bCs w:val="0"/>
        <w:u w:val="single"/>
        <w:lang w:val="en-US" w:eastAsia="zh-CN"/>
      </w:rPr>
      <w:t xml:space="preserve">                       公开招标文件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295565">
    <w:pPr>
      <w:pStyle w:val="15"/>
      <w:keepNext w:val="0"/>
      <w:keepLines w:val="0"/>
      <w:pageBreakBefore w:val="0"/>
      <w:widowControl w:val="0"/>
      <w:kinsoku/>
      <w:wordWrap/>
      <w:overflowPunct/>
      <w:topLinePunct w:val="0"/>
      <w:autoSpaceDE/>
      <w:autoSpaceDN/>
      <w:bidi w:val="0"/>
      <w:adjustRightInd/>
      <w:snapToGrid w:val="0"/>
      <w:spacing w:line="480" w:lineRule="exact"/>
      <w:jc w:val="both"/>
      <w:textAlignment w:val="auto"/>
      <w:rPr>
        <w:rFonts w:ascii="楷体" w:hAnsi="楷体" w:eastAsia="楷体" w:cs="楷体"/>
      </w:rPr>
    </w:pPr>
    <w:r>
      <w:rPr>
        <w:rFonts w:hint="eastAsia" w:ascii="仿宋" w:hAnsi="仿宋" w:eastAsia="仿宋" w:cs="仿宋"/>
        <w:b/>
        <w:bCs w:val="0"/>
        <w:u w:val="none"/>
        <w:lang w:eastAsia="zh-CN"/>
      </w:rPr>
      <w:t>渭南市华州区教育体育局6所学校教育教学设施设备采购项目</w:t>
    </w:r>
    <w:r>
      <w:rPr>
        <w:rFonts w:hint="eastAsia" w:ascii="仿宋" w:hAnsi="仿宋" w:eastAsia="仿宋" w:cs="仿宋"/>
        <w:b/>
        <w:bCs w:val="0"/>
        <w:u w:val="none"/>
      </w:rPr>
      <w:t xml:space="preserve">           </w:t>
    </w:r>
    <w:r>
      <w:rPr>
        <w:rFonts w:hint="eastAsia" w:ascii="仿宋" w:hAnsi="仿宋" w:eastAsia="仿宋" w:cs="仿宋"/>
        <w:b/>
        <w:bCs w:val="0"/>
        <w:u w:val="none"/>
        <w:lang w:val="en-US" w:eastAsia="zh-CN"/>
      </w:rPr>
      <w:t xml:space="preserve">                                                                         </w:t>
    </w:r>
    <w:r>
      <w:rPr>
        <w:rFonts w:hint="eastAsia" w:ascii="仿宋" w:hAnsi="仿宋" w:eastAsia="仿宋" w:cs="仿宋"/>
        <w:b/>
        <w:bCs w:val="0"/>
        <w:u w:val="none"/>
      </w:rPr>
      <w:t xml:space="preserve"> </w:t>
    </w:r>
    <w:r>
      <w:rPr>
        <w:rFonts w:hint="eastAsia" w:ascii="仿宋" w:hAnsi="仿宋" w:eastAsia="仿宋" w:cs="仿宋"/>
        <w:b/>
        <w:bCs w:val="0"/>
        <w:u w:val="none"/>
        <w:lang w:val="en-US" w:eastAsia="zh-CN"/>
      </w:rPr>
      <w:t>公开招标文件</w:t>
    </w:r>
    <w:r>
      <w:rPr>
        <w:rFonts w:hint="eastAsia" w:ascii="仿宋" w:hAnsi="仿宋" w:eastAsia="仿宋" w:cs="仿宋"/>
        <w:b/>
        <w:bCs w:val="0"/>
        <w:u w:val="none"/>
      </w:rPr>
      <w:t xml:space="preserve"> </w:t>
    </w:r>
    <w:r>
      <w:rPr>
        <w:rFonts w:hint="eastAsia" w:ascii="楷体" w:hAnsi="楷体" w:eastAsia="楷体" w:cs="楷体"/>
        <w:b/>
        <w:bCs w:val="0"/>
        <w:u w:val="none"/>
      </w:rPr>
      <w:t xml:space="preserve">  </w:t>
    </w:r>
    <w:r>
      <w:rPr>
        <w:rFonts w:hint="eastAsia" w:ascii="楷体" w:hAnsi="楷体" w:eastAsia="楷体" w:cs="楷体"/>
        <w:b/>
        <w:u w:val="none"/>
      </w:rPr>
      <w:t xml:space="preserve"> </w:t>
    </w:r>
    <w:r>
      <w:rPr>
        <w:rFonts w:hint="eastAsia" w:ascii="楷体" w:hAnsi="楷体" w:eastAsia="楷体" w:cs="楷体"/>
        <w:b/>
        <w:u w:val="none"/>
        <w:lang w:val="en-US" w:eastAsia="zh-CN"/>
      </w:rPr>
      <w:t xml:space="preserve">                                                                                                        </w:t>
    </w:r>
    <w:r>
      <w:rPr>
        <w:rFonts w:hint="eastAsia" w:ascii="楷体" w:hAnsi="楷体" w:eastAsia="楷体" w:cs="楷体"/>
        <w:b/>
      </w:rPr>
      <w:t xml:space="preserve">                                     </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6DF004">
    <w:pPr>
      <w:pStyle w:val="15"/>
      <w:jc w:val="both"/>
      <w:rPr>
        <w:rFonts w:hint="eastAsia"/>
        <w:lang w:eastAsia="zh-CN"/>
      </w:rPr>
    </w:pPr>
    <w:r>
      <w:rPr>
        <w:rFonts w:hint="eastAsia" w:ascii="仿宋" w:hAnsi="仿宋" w:eastAsia="仿宋" w:cs="仿宋"/>
        <w:b/>
        <w:bCs w:val="0"/>
        <w:u w:val="none"/>
        <w:lang w:eastAsia="zh-CN"/>
      </w:rPr>
      <w:t>渭南市华州区教育体育局6所学校教育教学设施设备采购项目</w:t>
    </w:r>
    <w:r>
      <w:rPr>
        <w:rFonts w:hint="eastAsia" w:ascii="仿宋" w:hAnsi="仿宋" w:eastAsia="仿宋" w:cs="仿宋"/>
        <w:b/>
        <w:bCs w:val="0"/>
        <w:u w:val="none"/>
      </w:rPr>
      <w:t xml:space="preserve">                </w:t>
    </w:r>
    <w:r>
      <w:rPr>
        <w:rFonts w:hint="eastAsia" w:ascii="仿宋" w:hAnsi="仿宋" w:eastAsia="仿宋" w:cs="仿宋"/>
        <w:b/>
        <w:bCs w:val="0"/>
        <w:u w:val="none"/>
        <w:lang w:val="en-US" w:eastAsia="zh-CN"/>
      </w:rPr>
      <w:t xml:space="preserve">                                                                    公开招标文件 </w:t>
    </w:r>
    <w:r>
      <w:rPr>
        <w:rFonts w:hint="eastAsia" w:ascii="楷体" w:hAnsi="楷体" w:eastAsia="楷体" w:cs="楷体"/>
        <w:b/>
        <w:bCs w:val="0"/>
        <w:u w:val="none"/>
        <w:lang w:val="en-US" w:eastAsia="zh-CN"/>
      </w:rPr>
      <w:t xml:space="preserve"> </w:t>
    </w:r>
    <w:r>
      <w:rPr>
        <w:rFonts w:hint="eastAsia" w:ascii="楷体" w:hAnsi="楷体" w:eastAsia="楷体" w:cs="楷体"/>
        <w:b/>
        <w:u w:val="none"/>
        <w:lang w:val="en-US" w:eastAsia="zh-CN"/>
      </w:rPr>
      <w:t xml:space="preserve">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BB4A60">
    <w:pPr>
      <w:pStyle w:val="15"/>
      <w:keepNext w:val="0"/>
      <w:keepLines w:val="0"/>
      <w:pageBreakBefore w:val="0"/>
      <w:widowControl w:val="0"/>
      <w:kinsoku/>
      <w:wordWrap/>
      <w:overflowPunct/>
      <w:topLinePunct w:val="0"/>
      <w:autoSpaceDE/>
      <w:autoSpaceDN/>
      <w:bidi w:val="0"/>
      <w:adjustRightInd/>
      <w:snapToGrid w:val="0"/>
      <w:spacing w:line="240" w:lineRule="auto"/>
      <w:jc w:val="both"/>
      <w:textAlignment w:val="auto"/>
    </w:pPr>
    <w:r>
      <w:rPr>
        <w:rFonts w:hint="eastAsia" w:ascii="仿宋" w:hAnsi="仿宋" w:eastAsia="仿宋" w:cs="仿宋"/>
        <w:b/>
        <w:bCs w:val="0"/>
        <w:sz w:val="20"/>
        <w:szCs w:val="20"/>
        <w:u w:val="none"/>
        <w:lang w:eastAsia="zh-CN"/>
      </w:rPr>
      <w:t>渭南市华州区教育体育局6所学校教育教学设施设备采购项目</w:t>
    </w:r>
    <w:r>
      <w:rPr>
        <w:rFonts w:hint="eastAsia" w:ascii="仿宋" w:hAnsi="仿宋" w:eastAsia="仿宋" w:cs="仿宋"/>
        <w:b/>
        <w:bCs w:val="0"/>
        <w:sz w:val="20"/>
        <w:szCs w:val="20"/>
        <w:u w:val="none"/>
      </w:rPr>
      <w:t xml:space="preserve">       </w:t>
    </w:r>
    <w:r>
      <w:rPr>
        <w:rFonts w:hint="eastAsia" w:ascii="仿宋" w:hAnsi="仿宋" w:eastAsia="仿宋" w:cs="仿宋"/>
        <w:b/>
        <w:bCs w:val="0"/>
        <w:sz w:val="20"/>
        <w:szCs w:val="20"/>
        <w:u w:val="none"/>
        <w:lang w:val="en-US" w:eastAsia="zh-CN"/>
      </w:rPr>
      <w:t xml:space="preserve">               公开招标文件 </w:t>
    </w:r>
    <w:r>
      <w:rPr>
        <w:rFonts w:hint="eastAsia" w:ascii="楷体" w:hAnsi="楷体" w:eastAsia="楷体" w:cs="楷体"/>
        <w:b/>
        <w:u w:val="none"/>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8DC9CD1"/>
    <w:multiLevelType w:val="singleLevel"/>
    <w:tmpl w:val="F8DC9CD1"/>
    <w:lvl w:ilvl="0" w:tentative="0">
      <w:start w:val="6"/>
      <w:numFmt w:val="chineseCounting"/>
      <w:suff w:val="space"/>
      <w:lvlText w:val="第%1章"/>
      <w:lvlJc w:val="left"/>
      <w:rPr>
        <w:rFonts w:hint="eastAsia"/>
      </w:rPr>
    </w:lvl>
  </w:abstractNum>
  <w:abstractNum w:abstractNumId="1">
    <w:nsid w:val="0000000E"/>
    <w:multiLevelType w:val="singleLevel"/>
    <w:tmpl w:val="0000000E"/>
    <w:lvl w:ilvl="0" w:tentative="0">
      <w:start w:val="2"/>
      <w:numFmt w:val="decimal"/>
      <w:suff w:val="nothing"/>
      <w:lvlText w:val="%1）"/>
      <w:lvlJc w:val="left"/>
    </w:lvl>
  </w:abstractNum>
  <w:abstractNum w:abstractNumId="2">
    <w:nsid w:val="01041D89"/>
    <w:multiLevelType w:val="singleLevel"/>
    <w:tmpl w:val="01041D89"/>
    <w:lvl w:ilvl="0" w:tentative="0">
      <w:start w:val="1"/>
      <w:numFmt w:val="chineseCounting"/>
      <w:suff w:val="space"/>
      <w:lvlText w:val="第%1章"/>
      <w:lvlJc w:val="left"/>
      <w:rPr>
        <w:rFonts w:hint="eastAsia"/>
      </w:rPr>
    </w:lvl>
  </w:abstractNum>
  <w:abstractNum w:abstractNumId="3">
    <w:nsid w:val="576A36EB"/>
    <w:multiLevelType w:val="singleLevel"/>
    <w:tmpl w:val="576A36EB"/>
    <w:lvl w:ilvl="0" w:tentative="0">
      <w:start w:val="1"/>
      <w:numFmt w:val="decimal"/>
      <w:suff w:val="nothing"/>
      <w:lvlText w:val="（%1）"/>
      <w:lvlJc w:val="left"/>
    </w:lvl>
  </w:abstractNum>
  <w:abstractNum w:abstractNumId="4">
    <w:nsid w:val="58946D50"/>
    <w:multiLevelType w:val="multilevel"/>
    <w:tmpl w:val="58946D50"/>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63"/>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5">
    <w:nsid w:val="6131D8C7"/>
    <w:multiLevelType w:val="singleLevel"/>
    <w:tmpl w:val="6131D8C7"/>
    <w:lvl w:ilvl="0" w:tentative="0">
      <w:start w:val="3"/>
      <w:numFmt w:val="chineseCounting"/>
      <w:suff w:val="space"/>
      <w:lvlText w:val="第%1章"/>
      <w:lvlJc w:val="left"/>
    </w:lvl>
  </w:abstractNum>
  <w:num w:numId="1">
    <w:abstractNumId w:val="4"/>
  </w:num>
  <w:num w:numId="2">
    <w:abstractNumId w:val="2"/>
  </w:num>
  <w:num w:numId="3">
    <w:abstractNumId w:val="1"/>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jU1YTU1NWU4YWM0ZjBjNTJiODMzOGExNWM0NmZlOGEifQ=="/>
  </w:docVars>
  <w:rsids>
    <w:rsidRoot w:val="00172A27"/>
    <w:rsid w:val="001332BF"/>
    <w:rsid w:val="00212B6B"/>
    <w:rsid w:val="002D1185"/>
    <w:rsid w:val="003F04EF"/>
    <w:rsid w:val="00415775"/>
    <w:rsid w:val="00415DA5"/>
    <w:rsid w:val="00437251"/>
    <w:rsid w:val="004F223F"/>
    <w:rsid w:val="0054681D"/>
    <w:rsid w:val="00622852"/>
    <w:rsid w:val="006512A4"/>
    <w:rsid w:val="006E4C02"/>
    <w:rsid w:val="0075377D"/>
    <w:rsid w:val="007B1225"/>
    <w:rsid w:val="007B30B1"/>
    <w:rsid w:val="008563F8"/>
    <w:rsid w:val="009140CB"/>
    <w:rsid w:val="00A86B23"/>
    <w:rsid w:val="00B507E4"/>
    <w:rsid w:val="00CA45D3"/>
    <w:rsid w:val="00D04A1F"/>
    <w:rsid w:val="00E84244"/>
    <w:rsid w:val="00F35AEF"/>
    <w:rsid w:val="00FE4037"/>
    <w:rsid w:val="01055DED"/>
    <w:rsid w:val="012357C5"/>
    <w:rsid w:val="0124044D"/>
    <w:rsid w:val="012F172C"/>
    <w:rsid w:val="012F2A87"/>
    <w:rsid w:val="013B4745"/>
    <w:rsid w:val="013F27E7"/>
    <w:rsid w:val="014C0D5E"/>
    <w:rsid w:val="01523E16"/>
    <w:rsid w:val="015509EB"/>
    <w:rsid w:val="015A1E1B"/>
    <w:rsid w:val="0167398B"/>
    <w:rsid w:val="016D5D6E"/>
    <w:rsid w:val="01770D23"/>
    <w:rsid w:val="01792237"/>
    <w:rsid w:val="017D4B6D"/>
    <w:rsid w:val="018B4AD5"/>
    <w:rsid w:val="01A9549C"/>
    <w:rsid w:val="01B444B0"/>
    <w:rsid w:val="01B93012"/>
    <w:rsid w:val="01DC0309"/>
    <w:rsid w:val="01E07E04"/>
    <w:rsid w:val="01E72F16"/>
    <w:rsid w:val="01F6245E"/>
    <w:rsid w:val="020B2B51"/>
    <w:rsid w:val="022C51CF"/>
    <w:rsid w:val="02372C95"/>
    <w:rsid w:val="023D0CA8"/>
    <w:rsid w:val="025C1772"/>
    <w:rsid w:val="0272187E"/>
    <w:rsid w:val="0273481D"/>
    <w:rsid w:val="027B5DA6"/>
    <w:rsid w:val="028E56AC"/>
    <w:rsid w:val="029C5C96"/>
    <w:rsid w:val="029D4595"/>
    <w:rsid w:val="029E1D87"/>
    <w:rsid w:val="02C11121"/>
    <w:rsid w:val="02CA10BB"/>
    <w:rsid w:val="02D83BE4"/>
    <w:rsid w:val="02E00A2B"/>
    <w:rsid w:val="02E24518"/>
    <w:rsid w:val="02EA5B34"/>
    <w:rsid w:val="02F219E1"/>
    <w:rsid w:val="02FE10CF"/>
    <w:rsid w:val="03092897"/>
    <w:rsid w:val="03114ED8"/>
    <w:rsid w:val="031C45A2"/>
    <w:rsid w:val="03226876"/>
    <w:rsid w:val="032822E5"/>
    <w:rsid w:val="033E3C8D"/>
    <w:rsid w:val="034C72DC"/>
    <w:rsid w:val="0363799C"/>
    <w:rsid w:val="03666CBA"/>
    <w:rsid w:val="03804B01"/>
    <w:rsid w:val="03927018"/>
    <w:rsid w:val="03EC461B"/>
    <w:rsid w:val="03F25C0E"/>
    <w:rsid w:val="0402140E"/>
    <w:rsid w:val="040E606A"/>
    <w:rsid w:val="0413485F"/>
    <w:rsid w:val="042302C3"/>
    <w:rsid w:val="04286C44"/>
    <w:rsid w:val="04681381"/>
    <w:rsid w:val="047000DE"/>
    <w:rsid w:val="048076C9"/>
    <w:rsid w:val="049A59B2"/>
    <w:rsid w:val="04A35E84"/>
    <w:rsid w:val="04DC01EC"/>
    <w:rsid w:val="04EF0188"/>
    <w:rsid w:val="050359C4"/>
    <w:rsid w:val="05145A42"/>
    <w:rsid w:val="05243AD3"/>
    <w:rsid w:val="05244660"/>
    <w:rsid w:val="053B7608"/>
    <w:rsid w:val="0544323B"/>
    <w:rsid w:val="055B54AB"/>
    <w:rsid w:val="055F0593"/>
    <w:rsid w:val="057C07ED"/>
    <w:rsid w:val="0582059A"/>
    <w:rsid w:val="05881D5D"/>
    <w:rsid w:val="059A78A9"/>
    <w:rsid w:val="059F6C93"/>
    <w:rsid w:val="05C32147"/>
    <w:rsid w:val="05CC27DB"/>
    <w:rsid w:val="05DC421B"/>
    <w:rsid w:val="05E12F78"/>
    <w:rsid w:val="05E338DE"/>
    <w:rsid w:val="05E85EDC"/>
    <w:rsid w:val="05EF4934"/>
    <w:rsid w:val="05FB470C"/>
    <w:rsid w:val="063B2138"/>
    <w:rsid w:val="06424AAD"/>
    <w:rsid w:val="066702F8"/>
    <w:rsid w:val="06671B17"/>
    <w:rsid w:val="067261DB"/>
    <w:rsid w:val="06730A9B"/>
    <w:rsid w:val="06842B31"/>
    <w:rsid w:val="068968D6"/>
    <w:rsid w:val="068C0996"/>
    <w:rsid w:val="06942BE2"/>
    <w:rsid w:val="069A21EB"/>
    <w:rsid w:val="06AD6D7A"/>
    <w:rsid w:val="06B1749B"/>
    <w:rsid w:val="06B90E07"/>
    <w:rsid w:val="06DB69A0"/>
    <w:rsid w:val="06E174F0"/>
    <w:rsid w:val="073B1519"/>
    <w:rsid w:val="074309B5"/>
    <w:rsid w:val="074D45F0"/>
    <w:rsid w:val="075238C8"/>
    <w:rsid w:val="075409F1"/>
    <w:rsid w:val="077716F8"/>
    <w:rsid w:val="0784427C"/>
    <w:rsid w:val="079C558D"/>
    <w:rsid w:val="07A86BC0"/>
    <w:rsid w:val="07B06814"/>
    <w:rsid w:val="07B1292F"/>
    <w:rsid w:val="07B83524"/>
    <w:rsid w:val="07ED6184"/>
    <w:rsid w:val="07FF518E"/>
    <w:rsid w:val="081859DF"/>
    <w:rsid w:val="081E722F"/>
    <w:rsid w:val="08263A7B"/>
    <w:rsid w:val="08343F08"/>
    <w:rsid w:val="08390C7A"/>
    <w:rsid w:val="084F5E63"/>
    <w:rsid w:val="087361B7"/>
    <w:rsid w:val="08865858"/>
    <w:rsid w:val="08C40321"/>
    <w:rsid w:val="08C916A1"/>
    <w:rsid w:val="08D93C4A"/>
    <w:rsid w:val="08F62F8E"/>
    <w:rsid w:val="09132E62"/>
    <w:rsid w:val="091A2465"/>
    <w:rsid w:val="092F3308"/>
    <w:rsid w:val="0952618D"/>
    <w:rsid w:val="096F0401"/>
    <w:rsid w:val="09875E86"/>
    <w:rsid w:val="09917F6C"/>
    <w:rsid w:val="09AF7900"/>
    <w:rsid w:val="09B84246"/>
    <w:rsid w:val="09EE72C6"/>
    <w:rsid w:val="0A0018ED"/>
    <w:rsid w:val="0A0C6A2E"/>
    <w:rsid w:val="0A1B5312"/>
    <w:rsid w:val="0A2817E2"/>
    <w:rsid w:val="0A405FB1"/>
    <w:rsid w:val="0A4B6101"/>
    <w:rsid w:val="0A530AAC"/>
    <w:rsid w:val="0A5663A8"/>
    <w:rsid w:val="0A5D6092"/>
    <w:rsid w:val="0A783EE1"/>
    <w:rsid w:val="0A841FD0"/>
    <w:rsid w:val="0A8660B1"/>
    <w:rsid w:val="0A9E5956"/>
    <w:rsid w:val="0AA4705C"/>
    <w:rsid w:val="0AB80DB3"/>
    <w:rsid w:val="0AC05AD3"/>
    <w:rsid w:val="0AD66945"/>
    <w:rsid w:val="0ADE612F"/>
    <w:rsid w:val="0AEE0C79"/>
    <w:rsid w:val="0AF812C0"/>
    <w:rsid w:val="0AFC0079"/>
    <w:rsid w:val="0AFD2C46"/>
    <w:rsid w:val="0B1434B9"/>
    <w:rsid w:val="0B1801AC"/>
    <w:rsid w:val="0B295D9A"/>
    <w:rsid w:val="0B297899"/>
    <w:rsid w:val="0B394155"/>
    <w:rsid w:val="0B3B7FFF"/>
    <w:rsid w:val="0B8D1D0D"/>
    <w:rsid w:val="0BC065FD"/>
    <w:rsid w:val="0BC742BD"/>
    <w:rsid w:val="0BD42F9A"/>
    <w:rsid w:val="0BF7122A"/>
    <w:rsid w:val="0BF76B33"/>
    <w:rsid w:val="0C1B324A"/>
    <w:rsid w:val="0C2A4A9B"/>
    <w:rsid w:val="0C2C5130"/>
    <w:rsid w:val="0C394E6F"/>
    <w:rsid w:val="0C50326D"/>
    <w:rsid w:val="0C7C3AF1"/>
    <w:rsid w:val="0C7F7B3F"/>
    <w:rsid w:val="0C8D0FFD"/>
    <w:rsid w:val="0C9F35C5"/>
    <w:rsid w:val="0CA34C15"/>
    <w:rsid w:val="0CB02C73"/>
    <w:rsid w:val="0CB4444F"/>
    <w:rsid w:val="0CCA7874"/>
    <w:rsid w:val="0CCE1649"/>
    <w:rsid w:val="0CD143AE"/>
    <w:rsid w:val="0CD35D61"/>
    <w:rsid w:val="0CDD25B5"/>
    <w:rsid w:val="0CFD5D54"/>
    <w:rsid w:val="0D0509C0"/>
    <w:rsid w:val="0D0A04D3"/>
    <w:rsid w:val="0D141443"/>
    <w:rsid w:val="0D2A3412"/>
    <w:rsid w:val="0D3C343A"/>
    <w:rsid w:val="0D68320E"/>
    <w:rsid w:val="0D6F3E84"/>
    <w:rsid w:val="0D7414F9"/>
    <w:rsid w:val="0D7504FF"/>
    <w:rsid w:val="0D7541CB"/>
    <w:rsid w:val="0D771362"/>
    <w:rsid w:val="0D7B584C"/>
    <w:rsid w:val="0D971B21"/>
    <w:rsid w:val="0DC066B8"/>
    <w:rsid w:val="0DCD4963"/>
    <w:rsid w:val="0DDC6F83"/>
    <w:rsid w:val="0DF37BA7"/>
    <w:rsid w:val="0E035AFD"/>
    <w:rsid w:val="0E0C77C9"/>
    <w:rsid w:val="0E1C5299"/>
    <w:rsid w:val="0E492B32"/>
    <w:rsid w:val="0E50645E"/>
    <w:rsid w:val="0E516D66"/>
    <w:rsid w:val="0E56494C"/>
    <w:rsid w:val="0E613CA6"/>
    <w:rsid w:val="0E687109"/>
    <w:rsid w:val="0EAE1199"/>
    <w:rsid w:val="0EC45296"/>
    <w:rsid w:val="0ECD1414"/>
    <w:rsid w:val="0ED717DB"/>
    <w:rsid w:val="0EDC0DEC"/>
    <w:rsid w:val="0F032FD0"/>
    <w:rsid w:val="0F1C53D9"/>
    <w:rsid w:val="0F22324D"/>
    <w:rsid w:val="0F3B7A08"/>
    <w:rsid w:val="0F473211"/>
    <w:rsid w:val="0F517930"/>
    <w:rsid w:val="0F6E0F54"/>
    <w:rsid w:val="0F730FDF"/>
    <w:rsid w:val="0F851B60"/>
    <w:rsid w:val="0FAB058B"/>
    <w:rsid w:val="0FC95A74"/>
    <w:rsid w:val="0FD348E1"/>
    <w:rsid w:val="0FDD068A"/>
    <w:rsid w:val="0FE42502"/>
    <w:rsid w:val="0FF2353C"/>
    <w:rsid w:val="10366258"/>
    <w:rsid w:val="10533972"/>
    <w:rsid w:val="107408FA"/>
    <w:rsid w:val="10871698"/>
    <w:rsid w:val="108D5328"/>
    <w:rsid w:val="10A34A02"/>
    <w:rsid w:val="10B20DC4"/>
    <w:rsid w:val="10BC3591"/>
    <w:rsid w:val="10BE4AFC"/>
    <w:rsid w:val="10BF4AC4"/>
    <w:rsid w:val="10C71E23"/>
    <w:rsid w:val="10C77FA2"/>
    <w:rsid w:val="10DD5A17"/>
    <w:rsid w:val="10E60340"/>
    <w:rsid w:val="10F62C44"/>
    <w:rsid w:val="10F70157"/>
    <w:rsid w:val="11026414"/>
    <w:rsid w:val="11040411"/>
    <w:rsid w:val="11097885"/>
    <w:rsid w:val="11196266"/>
    <w:rsid w:val="112C3F71"/>
    <w:rsid w:val="113863E8"/>
    <w:rsid w:val="11423D95"/>
    <w:rsid w:val="11440F71"/>
    <w:rsid w:val="11625C09"/>
    <w:rsid w:val="11686CB0"/>
    <w:rsid w:val="1194672F"/>
    <w:rsid w:val="11AE5A5C"/>
    <w:rsid w:val="11B22024"/>
    <w:rsid w:val="11E2074A"/>
    <w:rsid w:val="11E410CE"/>
    <w:rsid w:val="11EB0E21"/>
    <w:rsid w:val="12194051"/>
    <w:rsid w:val="12441018"/>
    <w:rsid w:val="12636497"/>
    <w:rsid w:val="12802962"/>
    <w:rsid w:val="12837C26"/>
    <w:rsid w:val="1288628B"/>
    <w:rsid w:val="128F4B3E"/>
    <w:rsid w:val="12931771"/>
    <w:rsid w:val="1297299C"/>
    <w:rsid w:val="129C1085"/>
    <w:rsid w:val="12A24466"/>
    <w:rsid w:val="12AB57C6"/>
    <w:rsid w:val="12B916D9"/>
    <w:rsid w:val="12C62D16"/>
    <w:rsid w:val="12C66E1B"/>
    <w:rsid w:val="12E0108A"/>
    <w:rsid w:val="12E5382D"/>
    <w:rsid w:val="12F72695"/>
    <w:rsid w:val="130C1DB4"/>
    <w:rsid w:val="132E72DF"/>
    <w:rsid w:val="13427DB4"/>
    <w:rsid w:val="13435AC3"/>
    <w:rsid w:val="13456171"/>
    <w:rsid w:val="137D3F12"/>
    <w:rsid w:val="1381103D"/>
    <w:rsid w:val="13813A05"/>
    <w:rsid w:val="13974ECE"/>
    <w:rsid w:val="13A0181A"/>
    <w:rsid w:val="13A5784A"/>
    <w:rsid w:val="13BA1D03"/>
    <w:rsid w:val="13C52B29"/>
    <w:rsid w:val="13DF4459"/>
    <w:rsid w:val="13FE4229"/>
    <w:rsid w:val="14090F70"/>
    <w:rsid w:val="140A6FFA"/>
    <w:rsid w:val="14192869"/>
    <w:rsid w:val="14215C1B"/>
    <w:rsid w:val="142E6F39"/>
    <w:rsid w:val="143A24B3"/>
    <w:rsid w:val="14404038"/>
    <w:rsid w:val="14442427"/>
    <w:rsid w:val="1450503A"/>
    <w:rsid w:val="146107D5"/>
    <w:rsid w:val="146D0D6E"/>
    <w:rsid w:val="148467C3"/>
    <w:rsid w:val="14C00317"/>
    <w:rsid w:val="14D07C41"/>
    <w:rsid w:val="14D110EB"/>
    <w:rsid w:val="14E94C0C"/>
    <w:rsid w:val="14EA7F1C"/>
    <w:rsid w:val="14ED2ACB"/>
    <w:rsid w:val="14F345D7"/>
    <w:rsid w:val="14F372D7"/>
    <w:rsid w:val="1506296A"/>
    <w:rsid w:val="151B3FA6"/>
    <w:rsid w:val="15206496"/>
    <w:rsid w:val="152278DB"/>
    <w:rsid w:val="15293666"/>
    <w:rsid w:val="154E568E"/>
    <w:rsid w:val="15612E6D"/>
    <w:rsid w:val="157647B4"/>
    <w:rsid w:val="157E0E4B"/>
    <w:rsid w:val="15816A00"/>
    <w:rsid w:val="158F0C46"/>
    <w:rsid w:val="15BD216B"/>
    <w:rsid w:val="15C70A44"/>
    <w:rsid w:val="15E17FEB"/>
    <w:rsid w:val="15FA64EA"/>
    <w:rsid w:val="16070E41"/>
    <w:rsid w:val="161E1E16"/>
    <w:rsid w:val="16357A0B"/>
    <w:rsid w:val="16446C59"/>
    <w:rsid w:val="164C117E"/>
    <w:rsid w:val="16605739"/>
    <w:rsid w:val="1688735E"/>
    <w:rsid w:val="1697633D"/>
    <w:rsid w:val="16B85F78"/>
    <w:rsid w:val="16C53D60"/>
    <w:rsid w:val="16CB2E16"/>
    <w:rsid w:val="16EE2F79"/>
    <w:rsid w:val="16F4105E"/>
    <w:rsid w:val="17090F66"/>
    <w:rsid w:val="17102234"/>
    <w:rsid w:val="171505C0"/>
    <w:rsid w:val="17162CA4"/>
    <w:rsid w:val="171921EC"/>
    <w:rsid w:val="173238C8"/>
    <w:rsid w:val="173338BA"/>
    <w:rsid w:val="173510B8"/>
    <w:rsid w:val="1750478E"/>
    <w:rsid w:val="175301E9"/>
    <w:rsid w:val="17625B4B"/>
    <w:rsid w:val="17646E49"/>
    <w:rsid w:val="176C1469"/>
    <w:rsid w:val="17892EE2"/>
    <w:rsid w:val="17AE1FA3"/>
    <w:rsid w:val="17BC0CF5"/>
    <w:rsid w:val="17BE36CE"/>
    <w:rsid w:val="17DE12E7"/>
    <w:rsid w:val="17EE3867"/>
    <w:rsid w:val="17F20DEB"/>
    <w:rsid w:val="17F6732D"/>
    <w:rsid w:val="18116E71"/>
    <w:rsid w:val="181C111E"/>
    <w:rsid w:val="18275A8E"/>
    <w:rsid w:val="183B5375"/>
    <w:rsid w:val="18513CDE"/>
    <w:rsid w:val="18527BFC"/>
    <w:rsid w:val="1855203D"/>
    <w:rsid w:val="185F4462"/>
    <w:rsid w:val="18825D67"/>
    <w:rsid w:val="18836302"/>
    <w:rsid w:val="18865395"/>
    <w:rsid w:val="18874B24"/>
    <w:rsid w:val="188A78FE"/>
    <w:rsid w:val="18900317"/>
    <w:rsid w:val="18BA0CCF"/>
    <w:rsid w:val="18CB7939"/>
    <w:rsid w:val="18CE7630"/>
    <w:rsid w:val="18E35026"/>
    <w:rsid w:val="18E51E11"/>
    <w:rsid w:val="18E84F59"/>
    <w:rsid w:val="18FA4C52"/>
    <w:rsid w:val="190F021E"/>
    <w:rsid w:val="191275CB"/>
    <w:rsid w:val="19177932"/>
    <w:rsid w:val="191D31E8"/>
    <w:rsid w:val="192D1987"/>
    <w:rsid w:val="192D2635"/>
    <w:rsid w:val="19383276"/>
    <w:rsid w:val="1943640C"/>
    <w:rsid w:val="194C6169"/>
    <w:rsid w:val="196977F2"/>
    <w:rsid w:val="196C4F56"/>
    <w:rsid w:val="197B498D"/>
    <w:rsid w:val="199C65D8"/>
    <w:rsid w:val="19A93FB3"/>
    <w:rsid w:val="19AD6C6F"/>
    <w:rsid w:val="19B6156E"/>
    <w:rsid w:val="19C169F0"/>
    <w:rsid w:val="19E1220D"/>
    <w:rsid w:val="19E768A4"/>
    <w:rsid w:val="1A053724"/>
    <w:rsid w:val="1A0A2802"/>
    <w:rsid w:val="1A20007A"/>
    <w:rsid w:val="1A2127C9"/>
    <w:rsid w:val="1A3441CE"/>
    <w:rsid w:val="1A3A0D62"/>
    <w:rsid w:val="1A422589"/>
    <w:rsid w:val="1A435612"/>
    <w:rsid w:val="1A4C6DBB"/>
    <w:rsid w:val="1A4F2F04"/>
    <w:rsid w:val="1A5C3EFC"/>
    <w:rsid w:val="1A655C5C"/>
    <w:rsid w:val="1A74734D"/>
    <w:rsid w:val="1A80467A"/>
    <w:rsid w:val="1A8E2FFB"/>
    <w:rsid w:val="1A9A6CA4"/>
    <w:rsid w:val="1AA014F2"/>
    <w:rsid w:val="1AAE69FD"/>
    <w:rsid w:val="1AE72B08"/>
    <w:rsid w:val="1AFF2903"/>
    <w:rsid w:val="1B060011"/>
    <w:rsid w:val="1B1B4F5A"/>
    <w:rsid w:val="1B503750"/>
    <w:rsid w:val="1B50707D"/>
    <w:rsid w:val="1B525722"/>
    <w:rsid w:val="1B730FBA"/>
    <w:rsid w:val="1B781C93"/>
    <w:rsid w:val="1B87230D"/>
    <w:rsid w:val="1BBB35A3"/>
    <w:rsid w:val="1BBD281B"/>
    <w:rsid w:val="1BE0539F"/>
    <w:rsid w:val="1BEA36C9"/>
    <w:rsid w:val="1C152E24"/>
    <w:rsid w:val="1C1B7095"/>
    <w:rsid w:val="1C2D5F08"/>
    <w:rsid w:val="1C330BE1"/>
    <w:rsid w:val="1C331FB5"/>
    <w:rsid w:val="1C372579"/>
    <w:rsid w:val="1C383C46"/>
    <w:rsid w:val="1C4673D1"/>
    <w:rsid w:val="1C632A91"/>
    <w:rsid w:val="1C745FAB"/>
    <w:rsid w:val="1C817A29"/>
    <w:rsid w:val="1C865987"/>
    <w:rsid w:val="1CBD2F9B"/>
    <w:rsid w:val="1CC542FF"/>
    <w:rsid w:val="1CCD1B66"/>
    <w:rsid w:val="1CDC25B0"/>
    <w:rsid w:val="1CF562EB"/>
    <w:rsid w:val="1D04432C"/>
    <w:rsid w:val="1D0F6716"/>
    <w:rsid w:val="1D172126"/>
    <w:rsid w:val="1D3A4269"/>
    <w:rsid w:val="1D58544F"/>
    <w:rsid w:val="1D61602F"/>
    <w:rsid w:val="1D7157E9"/>
    <w:rsid w:val="1D9474D1"/>
    <w:rsid w:val="1DA60DBD"/>
    <w:rsid w:val="1DA975B6"/>
    <w:rsid w:val="1DB45E8F"/>
    <w:rsid w:val="1DD161C7"/>
    <w:rsid w:val="1DDF4275"/>
    <w:rsid w:val="1DFC4345"/>
    <w:rsid w:val="1E290DC9"/>
    <w:rsid w:val="1E2C5F17"/>
    <w:rsid w:val="1E4F6E0B"/>
    <w:rsid w:val="1E5A2FDA"/>
    <w:rsid w:val="1E5C4B51"/>
    <w:rsid w:val="1E6964CA"/>
    <w:rsid w:val="1E6A399F"/>
    <w:rsid w:val="1E7237CC"/>
    <w:rsid w:val="1E80551E"/>
    <w:rsid w:val="1E867E3E"/>
    <w:rsid w:val="1EA74D18"/>
    <w:rsid w:val="1EAA4AFF"/>
    <w:rsid w:val="1EB06311"/>
    <w:rsid w:val="1EC60C39"/>
    <w:rsid w:val="1ED01E7C"/>
    <w:rsid w:val="1ED11AC5"/>
    <w:rsid w:val="1ED3701A"/>
    <w:rsid w:val="1ED400B8"/>
    <w:rsid w:val="1ED40BEC"/>
    <w:rsid w:val="1EE12E22"/>
    <w:rsid w:val="1EF601FB"/>
    <w:rsid w:val="1F097C64"/>
    <w:rsid w:val="1F1B7BE1"/>
    <w:rsid w:val="1F292DC2"/>
    <w:rsid w:val="1F2E69D8"/>
    <w:rsid w:val="1F554D19"/>
    <w:rsid w:val="1F6223AD"/>
    <w:rsid w:val="1FA37E2C"/>
    <w:rsid w:val="1FD3721C"/>
    <w:rsid w:val="1FDA5EC4"/>
    <w:rsid w:val="1FEA44CB"/>
    <w:rsid w:val="1FF752B6"/>
    <w:rsid w:val="1FFB7F79"/>
    <w:rsid w:val="1FFD1DA0"/>
    <w:rsid w:val="202B1E56"/>
    <w:rsid w:val="203B5D40"/>
    <w:rsid w:val="20520BA1"/>
    <w:rsid w:val="20525340"/>
    <w:rsid w:val="20731008"/>
    <w:rsid w:val="20DD65CC"/>
    <w:rsid w:val="20EC3370"/>
    <w:rsid w:val="20F81C87"/>
    <w:rsid w:val="210C37AF"/>
    <w:rsid w:val="212479FC"/>
    <w:rsid w:val="2125239E"/>
    <w:rsid w:val="213071C1"/>
    <w:rsid w:val="213345E1"/>
    <w:rsid w:val="214D44F3"/>
    <w:rsid w:val="217E72AA"/>
    <w:rsid w:val="219C2D85"/>
    <w:rsid w:val="21A470C7"/>
    <w:rsid w:val="21A5220F"/>
    <w:rsid w:val="21A76E86"/>
    <w:rsid w:val="21A9409D"/>
    <w:rsid w:val="21C93E43"/>
    <w:rsid w:val="21D9248D"/>
    <w:rsid w:val="21ED33E6"/>
    <w:rsid w:val="21FB7029"/>
    <w:rsid w:val="220C2809"/>
    <w:rsid w:val="22151983"/>
    <w:rsid w:val="221F065E"/>
    <w:rsid w:val="2238284E"/>
    <w:rsid w:val="224D5266"/>
    <w:rsid w:val="22631FB1"/>
    <w:rsid w:val="226B006C"/>
    <w:rsid w:val="227C2CCE"/>
    <w:rsid w:val="228C7A05"/>
    <w:rsid w:val="22972603"/>
    <w:rsid w:val="22AB2F38"/>
    <w:rsid w:val="22AE02AF"/>
    <w:rsid w:val="22BB79DA"/>
    <w:rsid w:val="22C30BD7"/>
    <w:rsid w:val="22D06515"/>
    <w:rsid w:val="22D5669C"/>
    <w:rsid w:val="22DD7278"/>
    <w:rsid w:val="22EB2228"/>
    <w:rsid w:val="23371C43"/>
    <w:rsid w:val="233D6F48"/>
    <w:rsid w:val="234D186E"/>
    <w:rsid w:val="235360D7"/>
    <w:rsid w:val="235D306F"/>
    <w:rsid w:val="2362550E"/>
    <w:rsid w:val="2374115A"/>
    <w:rsid w:val="23865F50"/>
    <w:rsid w:val="238E2AF8"/>
    <w:rsid w:val="23B221C1"/>
    <w:rsid w:val="23B501F5"/>
    <w:rsid w:val="23B77F19"/>
    <w:rsid w:val="23B94AAA"/>
    <w:rsid w:val="23BD6FE3"/>
    <w:rsid w:val="23CB1C0B"/>
    <w:rsid w:val="23E87193"/>
    <w:rsid w:val="240406AE"/>
    <w:rsid w:val="24060E09"/>
    <w:rsid w:val="240E33FD"/>
    <w:rsid w:val="241035B6"/>
    <w:rsid w:val="24173B5E"/>
    <w:rsid w:val="242D1523"/>
    <w:rsid w:val="24350B84"/>
    <w:rsid w:val="243F3724"/>
    <w:rsid w:val="24416D82"/>
    <w:rsid w:val="245840A6"/>
    <w:rsid w:val="24831C33"/>
    <w:rsid w:val="248C32DF"/>
    <w:rsid w:val="248D64FB"/>
    <w:rsid w:val="249C21F4"/>
    <w:rsid w:val="24C061DB"/>
    <w:rsid w:val="24C063A4"/>
    <w:rsid w:val="24C40077"/>
    <w:rsid w:val="24F03545"/>
    <w:rsid w:val="25064086"/>
    <w:rsid w:val="2508510A"/>
    <w:rsid w:val="250F557F"/>
    <w:rsid w:val="25203CCD"/>
    <w:rsid w:val="252D413F"/>
    <w:rsid w:val="252E255C"/>
    <w:rsid w:val="2536380C"/>
    <w:rsid w:val="25430663"/>
    <w:rsid w:val="256154CC"/>
    <w:rsid w:val="25665B84"/>
    <w:rsid w:val="25693605"/>
    <w:rsid w:val="256B38EE"/>
    <w:rsid w:val="256C2323"/>
    <w:rsid w:val="257F78F7"/>
    <w:rsid w:val="259454BD"/>
    <w:rsid w:val="25A02751"/>
    <w:rsid w:val="25A51CCF"/>
    <w:rsid w:val="25B52913"/>
    <w:rsid w:val="25C3506D"/>
    <w:rsid w:val="25DD6823"/>
    <w:rsid w:val="25E505BC"/>
    <w:rsid w:val="25E649CE"/>
    <w:rsid w:val="25F57456"/>
    <w:rsid w:val="25F609E6"/>
    <w:rsid w:val="260A4725"/>
    <w:rsid w:val="260B64D3"/>
    <w:rsid w:val="26380130"/>
    <w:rsid w:val="26452162"/>
    <w:rsid w:val="265274BF"/>
    <w:rsid w:val="265570F7"/>
    <w:rsid w:val="265F7849"/>
    <w:rsid w:val="2664440E"/>
    <w:rsid w:val="26792478"/>
    <w:rsid w:val="269C5F46"/>
    <w:rsid w:val="26AA3247"/>
    <w:rsid w:val="26AD7B8E"/>
    <w:rsid w:val="26BF7B51"/>
    <w:rsid w:val="26C6302D"/>
    <w:rsid w:val="26CE14DA"/>
    <w:rsid w:val="26EB5B51"/>
    <w:rsid w:val="26EE2EB3"/>
    <w:rsid w:val="26EE5A36"/>
    <w:rsid w:val="26EF4DE2"/>
    <w:rsid w:val="26F50BDB"/>
    <w:rsid w:val="26FE4E7F"/>
    <w:rsid w:val="270513CC"/>
    <w:rsid w:val="272A5FBD"/>
    <w:rsid w:val="272C4EF1"/>
    <w:rsid w:val="272E10E9"/>
    <w:rsid w:val="27513170"/>
    <w:rsid w:val="2759523E"/>
    <w:rsid w:val="275B0BB9"/>
    <w:rsid w:val="27775B13"/>
    <w:rsid w:val="27870A9C"/>
    <w:rsid w:val="278C6260"/>
    <w:rsid w:val="278D0C17"/>
    <w:rsid w:val="27925D43"/>
    <w:rsid w:val="27AB7A4E"/>
    <w:rsid w:val="27AF2CA0"/>
    <w:rsid w:val="27B76F7E"/>
    <w:rsid w:val="27C90A53"/>
    <w:rsid w:val="27CE17BE"/>
    <w:rsid w:val="2801667A"/>
    <w:rsid w:val="280E56A9"/>
    <w:rsid w:val="28172BDD"/>
    <w:rsid w:val="2849353B"/>
    <w:rsid w:val="285B02BE"/>
    <w:rsid w:val="28612FE4"/>
    <w:rsid w:val="28811AC2"/>
    <w:rsid w:val="28941480"/>
    <w:rsid w:val="289C575D"/>
    <w:rsid w:val="28A21EE1"/>
    <w:rsid w:val="28A4544E"/>
    <w:rsid w:val="28A50596"/>
    <w:rsid w:val="28A86B5F"/>
    <w:rsid w:val="28CB4833"/>
    <w:rsid w:val="28E97F29"/>
    <w:rsid w:val="29253FFF"/>
    <w:rsid w:val="292672E2"/>
    <w:rsid w:val="292809E6"/>
    <w:rsid w:val="2938145D"/>
    <w:rsid w:val="29422464"/>
    <w:rsid w:val="294301B4"/>
    <w:rsid w:val="29481585"/>
    <w:rsid w:val="294A6AD1"/>
    <w:rsid w:val="294F363A"/>
    <w:rsid w:val="29843C2C"/>
    <w:rsid w:val="299B3C02"/>
    <w:rsid w:val="29AA0B85"/>
    <w:rsid w:val="29B01376"/>
    <w:rsid w:val="29B05C8A"/>
    <w:rsid w:val="29CB6F7F"/>
    <w:rsid w:val="29CC694D"/>
    <w:rsid w:val="29D33A58"/>
    <w:rsid w:val="29E90A73"/>
    <w:rsid w:val="29EF290B"/>
    <w:rsid w:val="2A004A26"/>
    <w:rsid w:val="2A2361E0"/>
    <w:rsid w:val="2A377938"/>
    <w:rsid w:val="2A39304D"/>
    <w:rsid w:val="2A3A1778"/>
    <w:rsid w:val="2A5A1271"/>
    <w:rsid w:val="2A5B5A23"/>
    <w:rsid w:val="2AA00955"/>
    <w:rsid w:val="2ACD779E"/>
    <w:rsid w:val="2AD61463"/>
    <w:rsid w:val="2ADE6251"/>
    <w:rsid w:val="2B01663B"/>
    <w:rsid w:val="2B0330EB"/>
    <w:rsid w:val="2B0D2B5D"/>
    <w:rsid w:val="2B3F0DEA"/>
    <w:rsid w:val="2B4F0E68"/>
    <w:rsid w:val="2B5330CD"/>
    <w:rsid w:val="2B716D0A"/>
    <w:rsid w:val="2B724B56"/>
    <w:rsid w:val="2B8E79ED"/>
    <w:rsid w:val="2B9745EB"/>
    <w:rsid w:val="2B9F34D7"/>
    <w:rsid w:val="2BF043F9"/>
    <w:rsid w:val="2BF84B95"/>
    <w:rsid w:val="2BFA3C7B"/>
    <w:rsid w:val="2C2B420A"/>
    <w:rsid w:val="2C5177DB"/>
    <w:rsid w:val="2C5746C9"/>
    <w:rsid w:val="2C6A4DE8"/>
    <w:rsid w:val="2C786E76"/>
    <w:rsid w:val="2C87159A"/>
    <w:rsid w:val="2C987202"/>
    <w:rsid w:val="2C9A5B1B"/>
    <w:rsid w:val="2C9B7A2E"/>
    <w:rsid w:val="2C9F6F49"/>
    <w:rsid w:val="2CA510FE"/>
    <w:rsid w:val="2CA60F5C"/>
    <w:rsid w:val="2CBA6142"/>
    <w:rsid w:val="2CC01447"/>
    <w:rsid w:val="2CC44802"/>
    <w:rsid w:val="2CD836F5"/>
    <w:rsid w:val="2CD94046"/>
    <w:rsid w:val="2CDE08B9"/>
    <w:rsid w:val="2CF76A56"/>
    <w:rsid w:val="2CFD1BFC"/>
    <w:rsid w:val="2D0D31CA"/>
    <w:rsid w:val="2D1813B0"/>
    <w:rsid w:val="2D2D7366"/>
    <w:rsid w:val="2D5D7B79"/>
    <w:rsid w:val="2D637222"/>
    <w:rsid w:val="2D7B4BF1"/>
    <w:rsid w:val="2D8B43CA"/>
    <w:rsid w:val="2DA51213"/>
    <w:rsid w:val="2DBC364F"/>
    <w:rsid w:val="2DBE4625"/>
    <w:rsid w:val="2DC055B8"/>
    <w:rsid w:val="2DC113FE"/>
    <w:rsid w:val="2DD15DA4"/>
    <w:rsid w:val="2E2D1F06"/>
    <w:rsid w:val="2E407B36"/>
    <w:rsid w:val="2E487979"/>
    <w:rsid w:val="2E506092"/>
    <w:rsid w:val="2E626225"/>
    <w:rsid w:val="2E631B17"/>
    <w:rsid w:val="2E6C4E49"/>
    <w:rsid w:val="2E757732"/>
    <w:rsid w:val="2E7B0F51"/>
    <w:rsid w:val="2E7E6BE3"/>
    <w:rsid w:val="2E8F5A76"/>
    <w:rsid w:val="2E9E012E"/>
    <w:rsid w:val="2EB251DE"/>
    <w:rsid w:val="2EBB453E"/>
    <w:rsid w:val="2ED32D30"/>
    <w:rsid w:val="2F01235C"/>
    <w:rsid w:val="2F012755"/>
    <w:rsid w:val="2F0D0CA7"/>
    <w:rsid w:val="2F385590"/>
    <w:rsid w:val="2F385D91"/>
    <w:rsid w:val="2F3B117B"/>
    <w:rsid w:val="2F437B85"/>
    <w:rsid w:val="2F442969"/>
    <w:rsid w:val="2F5F4D24"/>
    <w:rsid w:val="2F726093"/>
    <w:rsid w:val="2F783A2A"/>
    <w:rsid w:val="2F7E20B0"/>
    <w:rsid w:val="2F8F7D10"/>
    <w:rsid w:val="2F906FF8"/>
    <w:rsid w:val="2FE06533"/>
    <w:rsid w:val="2FF729FF"/>
    <w:rsid w:val="301069EF"/>
    <w:rsid w:val="3012492F"/>
    <w:rsid w:val="301B091F"/>
    <w:rsid w:val="30292A80"/>
    <w:rsid w:val="303C0946"/>
    <w:rsid w:val="30546F10"/>
    <w:rsid w:val="30607673"/>
    <w:rsid w:val="307125A3"/>
    <w:rsid w:val="30804691"/>
    <w:rsid w:val="30A16DC3"/>
    <w:rsid w:val="30B43F6C"/>
    <w:rsid w:val="30CC528D"/>
    <w:rsid w:val="30CD4E6D"/>
    <w:rsid w:val="30DC11B0"/>
    <w:rsid w:val="30E66B9A"/>
    <w:rsid w:val="30E82D1B"/>
    <w:rsid w:val="30E952C1"/>
    <w:rsid w:val="30EE5C9D"/>
    <w:rsid w:val="30F300DB"/>
    <w:rsid w:val="310C74DD"/>
    <w:rsid w:val="3133496E"/>
    <w:rsid w:val="313703B3"/>
    <w:rsid w:val="31377547"/>
    <w:rsid w:val="313B45F5"/>
    <w:rsid w:val="313C4765"/>
    <w:rsid w:val="313E0380"/>
    <w:rsid w:val="31536540"/>
    <w:rsid w:val="3157169C"/>
    <w:rsid w:val="316F12FA"/>
    <w:rsid w:val="317F1F84"/>
    <w:rsid w:val="317F52E7"/>
    <w:rsid w:val="319E21A8"/>
    <w:rsid w:val="31B448F8"/>
    <w:rsid w:val="31C4112D"/>
    <w:rsid w:val="31C613CE"/>
    <w:rsid w:val="31CF19CB"/>
    <w:rsid w:val="31D245A1"/>
    <w:rsid w:val="3210318C"/>
    <w:rsid w:val="32121212"/>
    <w:rsid w:val="3218445A"/>
    <w:rsid w:val="32246337"/>
    <w:rsid w:val="3228271D"/>
    <w:rsid w:val="323D6705"/>
    <w:rsid w:val="32756B2E"/>
    <w:rsid w:val="32B93E22"/>
    <w:rsid w:val="32CB3E15"/>
    <w:rsid w:val="332330F3"/>
    <w:rsid w:val="332E0AFE"/>
    <w:rsid w:val="334E2B10"/>
    <w:rsid w:val="338D5193"/>
    <w:rsid w:val="33944C88"/>
    <w:rsid w:val="339A6860"/>
    <w:rsid w:val="33A3621B"/>
    <w:rsid w:val="33D23C1C"/>
    <w:rsid w:val="33D9318C"/>
    <w:rsid w:val="33E47652"/>
    <w:rsid w:val="33F84719"/>
    <w:rsid w:val="33FE6DB1"/>
    <w:rsid w:val="3403693D"/>
    <w:rsid w:val="343D19BC"/>
    <w:rsid w:val="34511E57"/>
    <w:rsid w:val="345B07DB"/>
    <w:rsid w:val="34602BF4"/>
    <w:rsid w:val="3461567F"/>
    <w:rsid w:val="346B13B4"/>
    <w:rsid w:val="34784159"/>
    <w:rsid w:val="34834764"/>
    <w:rsid w:val="34864294"/>
    <w:rsid w:val="348A089D"/>
    <w:rsid w:val="349419A1"/>
    <w:rsid w:val="34954270"/>
    <w:rsid w:val="34AF7F0F"/>
    <w:rsid w:val="34BF3CD1"/>
    <w:rsid w:val="34ED489E"/>
    <w:rsid w:val="34F75FCE"/>
    <w:rsid w:val="34FB56A9"/>
    <w:rsid w:val="34FF0821"/>
    <w:rsid w:val="350E66D5"/>
    <w:rsid w:val="35125D28"/>
    <w:rsid w:val="352552E3"/>
    <w:rsid w:val="35292E4E"/>
    <w:rsid w:val="352A6222"/>
    <w:rsid w:val="3552741C"/>
    <w:rsid w:val="35543CEB"/>
    <w:rsid w:val="3575320F"/>
    <w:rsid w:val="35880003"/>
    <w:rsid w:val="358B37A9"/>
    <w:rsid w:val="35B00755"/>
    <w:rsid w:val="35C672EF"/>
    <w:rsid w:val="35D37514"/>
    <w:rsid w:val="36031236"/>
    <w:rsid w:val="360432C6"/>
    <w:rsid w:val="361643BC"/>
    <w:rsid w:val="3635517E"/>
    <w:rsid w:val="365D70AD"/>
    <w:rsid w:val="368708DF"/>
    <w:rsid w:val="368E4B68"/>
    <w:rsid w:val="36BB53A8"/>
    <w:rsid w:val="36BE5E23"/>
    <w:rsid w:val="36BF5033"/>
    <w:rsid w:val="36E30215"/>
    <w:rsid w:val="36FF448C"/>
    <w:rsid w:val="37046530"/>
    <w:rsid w:val="372C5176"/>
    <w:rsid w:val="37371245"/>
    <w:rsid w:val="374F1BF5"/>
    <w:rsid w:val="375607F8"/>
    <w:rsid w:val="375C07E0"/>
    <w:rsid w:val="378620B5"/>
    <w:rsid w:val="37896CF9"/>
    <w:rsid w:val="379301A5"/>
    <w:rsid w:val="37D5200F"/>
    <w:rsid w:val="37DB6D52"/>
    <w:rsid w:val="37E6048F"/>
    <w:rsid w:val="37EC3B69"/>
    <w:rsid w:val="37EF0D21"/>
    <w:rsid w:val="37F0245C"/>
    <w:rsid w:val="38097EDE"/>
    <w:rsid w:val="380C7A67"/>
    <w:rsid w:val="38351594"/>
    <w:rsid w:val="383B7389"/>
    <w:rsid w:val="383C1711"/>
    <w:rsid w:val="38413AE0"/>
    <w:rsid w:val="386E6D96"/>
    <w:rsid w:val="387434A8"/>
    <w:rsid w:val="387C333D"/>
    <w:rsid w:val="38A87967"/>
    <w:rsid w:val="38B14AD4"/>
    <w:rsid w:val="38BE4D8A"/>
    <w:rsid w:val="38D73CFB"/>
    <w:rsid w:val="38D96215"/>
    <w:rsid w:val="38DC3260"/>
    <w:rsid w:val="390E1E02"/>
    <w:rsid w:val="3915015C"/>
    <w:rsid w:val="392628AE"/>
    <w:rsid w:val="392751D2"/>
    <w:rsid w:val="39406108"/>
    <w:rsid w:val="39497683"/>
    <w:rsid w:val="39695EA8"/>
    <w:rsid w:val="397A53E5"/>
    <w:rsid w:val="398B6386"/>
    <w:rsid w:val="39A668D6"/>
    <w:rsid w:val="39BE3330"/>
    <w:rsid w:val="39C35DCF"/>
    <w:rsid w:val="39C728BC"/>
    <w:rsid w:val="39D57530"/>
    <w:rsid w:val="3A0674A4"/>
    <w:rsid w:val="3A0D43C8"/>
    <w:rsid w:val="3A28763D"/>
    <w:rsid w:val="3A40613F"/>
    <w:rsid w:val="3A475A72"/>
    <w:rsid w:val="3A4A0105"/>
    <w:rsid w:val="3A5272F0"/>
    <w:rsid w:val="3A5D320E"/>
    <w:rsid w:val="3A6E4CBE"/>
    <w:rsid w:val="3A734C3F"/>
    <w:rsid w:val="3A880C34"/>
    <w:rsid w:val="3A8B11DE"/>
    <w:rsid w:val="3AAC7568"/>
    <w:rsid w:val="3AB12744"/>
    <w:rsid w:val="3AF15D15"/>
    <w:rsid w:val="3AF71F37"/>
    <w:rsid w:val="3AFB7764"/>
    <w:rsid w:val="3AFE2B26"/>
    <w:rsid w:val="3AFF1AE7"/>
    <w:rsid w:val="3B0566D6"/>
    <w:rsid w:val="3B0D7B4F"/>
    <w:rsid w:val="3B1E39AD"/>
    <w:rsid w:val="3B1F1BAD"/>
    <w:rsid w:val="3B314084"/>
    <w:rsid w:val="3B400C2A"/>
    <w:rsid w:val="3B4902C5"/>
    <w:rsid w:val="3B491FFF"/>
    <w:rsid w:val="3B576456"/>
    <w:rsid w:val="3B5A5BE4"/>
    <w:rsid w:val="3B676B03"/>
    <w:rsid w:val="3B705648"/>
    <w:rsid w:val="3B853139"/>
    <w:rsid w:val="3B8B3101"/>
    <w:rsid w:val="3B99017C"/>
    <w:rsid w:val="3B9D0916"/>
    <w:rsid w:val="3B9E48BA"/>
    <w:rsid w:val="3BB05953"/>
    <w:rsid w:val="3BC34FD9"/>
    <w:rsid w:val="3BC56483"/>
    <w:rsid w:val="3BCB62E9"/>
    <w:rsid w:val="3BCF25C4"/>
    <w:rsid w:val="3BDB41B0"/>
    <w:rsid w:val="3BE12916"/>
    <w:rsid w:val="3BEC5070"/>
    <w:rsid w:val="3BF61A45"/>
    <w:rsid w:val="3BFC0ABB"/>
    <w:rsid w:val="3BFE1F4A"/>
    <w:rsid w:val="3C207D13"/>
    <w:rsid w:val="3C3B203F"/>
    <w:rsid w:val="3C3C316B"/>
    <w:rsid w:val="3C514A37"/>
    <w:rsid w:val="3C5C3D07"/>
    <w:rsid w:val="3C5E7F90"/>
    <w:rsid w:val="3C756E3E"/>
    <w:rsid w:val="3C7C153C"/>
    <w:rsid w:val="3C802B2B"/>
    <w:rsid w:val="3C8214A5"/>
    <w:rsid w:val="3C836BC3"/>
    <w:rsid w:val="3CA06481"/>
    <w:rsid w:val="3CA52204"/>
    <w:rsid w:val="3CAE6D48"/>
    <w:rsid w:val="3CE547C2"/>
    <w:rsid w:val="3CF9519B"/>
    <w:rsid w:val="3D0A7808"/>
    <w:rsid w:val="3D0E3359"/>
    <w:rsid w:val="3D1B69F5"/>
    <w:rsid w:val="3D265052"/>
    <w:rsid w:val="3D3B6738"/>
    <w:rsid w:val="3D42011F"/>
    <w:rsid w:val="3D6E3256"/>
    <w:rsid w:val="3D80309E"/>
    <w:rsid w:val="3D9C3270"/>
    <w:rsid w:val="3DCC4131"/>
    <w:rsid w:val="3DD07E50"/>
    <w:rsid w:val="3E0878BC"/>
    <w:rsid w:val="3E0C4F21"/>
    <w:rsid w:val="3E122E4D"/>
    <w:rsid w:val="3E136A36"/>
    <w:rsid w:val="3E160C8A"/>
    <w:rsid w:val="3E2312D7"/>
    <w:rsid w:val="3E387F22"/>
    <w:rsid w:val="3E40319B"/>
    <w:rsid w:val="3E570181"/>
    <w:rsid w:val="3E812F4E"/>
    <w:rsid w:val="3E836939"/>
    <w:rsid w:val="3E8454A0"/>
    <w:rsid w:val="3E930956"/>
    <w:rsid w:val="3E9A677D"/>
    <w:rsid w:val="3EC0465A"/>
    <w:rsid w:val="3EC771AC"/>
    <w:rsid w:val="3ECB2DBD"/>
    <w:rsid w:val="3ECD05CA"/>
    <w:rsid w:val="3EDC3C7D"/>
    <w:rsid w:val="3EE4627D"/>
    <w:rsid w:val="3EFD11FA"/>
    <w:rsid w:val="3F0C53C6"/>
    <w:rsid w:val="3F1E6A7C"/>
    <w:rsid w:val="3F2102B1"/>
    <w:rsid w:val="3F210EC9"/>
    <w:rsid w:val="3F27793E"/>
    <w:rsid w:val="3F2B7A13"/>
    <w:rsid w:val="3F335F63"/>
    <w:rsid w:val="3F483382"/>
    <w:rsid w:val="3F571E72"/>
    <w:rsid w:val="3F596CF5"/>
    <w:rsid w:val="3F650911"/>
    <w:rsid w:val="3FA60E7C"/>
    <w:rsid w:val="3FC43688"/>
    <w:rsid w:val="3FC5258F"/>
    <w:rsid w:val="3FCE1901"/>
    <w:rsid w:val="3FF33B69"/>
    <w:rsid w:val="3FFC3900"/>
    <w:rsid w:val="4009429C"/>
    <w:rsid w:val="402970A9"/>
    <w:rsid w:val="404F6E14"/>
    <w:rsid w:val="405B2791"/>
    <w:rsid w:val="40606C2F"/>
    <w:rsid w:val="407B1A4D"/>
    <w:rsid w:val="408049E1"/>
    <w:rsid w:val="408137B6"/>
    <w:rsid w:val="408A2B7E"/>
    <w:rsid w:val="409D3C6E"/>
    <w:rsid w:val="40A64900"/>
    <w:rsid w:val="40AB1595"/>
    <w:rsid w:val="40AF007F"/>
    <w:rsid w:val="40BF627F"/>
    <w:rsid w:val="40C81049"/>
    <w:rsid w:val="40CE0ED0"/>
    <w:rsid w:val="40E10A8C"/>
    <w:rsid w:val="410D6A4B"/>
    <w:rsid w:val="410F6A02"/>
    <w:rsid w:val="411141F8"/>
    <w:rsid w:val="41291E14"/>
    <w:rsid w:val="414413B8"/>
    <w:rsid w:val="41465FC8"/>
    <w:rsid w:val="414A7CB0"/>
    <w:rsid w:val="4156445A"/>
    <w:rsid w:val="416A10A3"/>
    <w:rsid w:val="417A5FF0"/>
    <w:rsid w:val="41826AE7"/>
    <w:rsid w:val="418402D9"/>
    <w:rsid w:val="418F7DB9"/>
    <w:rsid w:val="419B175C"/>
    <w:rsid w:val="41B67136"/>
    <w:rsid w:val="41D72072"/>
    <w:rsid w:val="41F528B8"/>
    <w:rsid w:val="41FA48BA"/>
    <w:rsid w:val="421D53C4"/>
    <w:rsid w:val="4228529E"/>
    <w:rsid w:val="422D25F9"/>
    <w:rsid w:val="42307F0D"/>
    <w:rsid w:val="423546AB"/>
    <w:rsid w:val="424D7A5D"/>
    <w:rsid w:val="42516D59"/>
    <w:rsid w:val="42625183"/>
    <w:rsid w:val="426B045B"/>
    <w:rsid w:val="42760EAB"/>
    <w:rsid w:val="42807E2C"/>
    <w:rsid w:val="42874D2A"/>
    <w:rsid w:val="428A21A6"/>
    <w:rsid w:val="428B390F"/>
    <w:rsid w:val="42966D5D"/>
    <w:rsid w:val="429D0D37"/>
    <w:rsid w:val="42AB1075"/>
    <w:rsid w:val="42B03B3D"/>
    <w:rsid w:val="42B23D5F"/>
    <w:rsid w:val="42D17CD5"/>
    <w:rsid w:val="42DB2D12"/>
    <w:rsid w:val="42DD389C"/>
    <w:rsid w:val="42DE2AAC"/>
    <w:rsid w:val="42F94AE0"/>
    <w:rsid w:val="43086A11"/>
    <w:rsid w:val="43087C4A"/>
    <w:rsid w:val="431471CA"/>
    <w:rsid w:val="432C0C29"/>
    <w:rsid w:val="433520F6"/>
    <w:rsid w:val="433C731A"/>
    <w:rsid w:val="43664B49"/>
    <w:rsid w:val="436D590E"/>
    <w:rsid w:val="43816903"/>
    <w:rsid w:val="43941D03"/>
    <w:rsid w:val="43A64235"/>
    <w:rsid w:val="43A8691C"/>
    <w:rsid w:val="43B31BF9"/>
    <w:rsid w:val="43C50F67"/>
    <w:rsid w:val="43D33898"/>
    <w:rsid w:val="43D94BB8"/>
    <w:rsid w:val="43EA0F1F"/>
    <w:rsid w:val="43EE116D"/>
    <w:rsid w:val="43F65F5C"/>
    <w:rsid w:val="43FF315E"/>
    <w:rsid w:val="440B77FD"/>
    <w:rsid w:val="440D7164"/>
    <w:rsid w:val="441D50EC"/>
    <w:rsid w:val="4426056C"/>
    <w:rsid w:val="44330DA2"/>
    <w:rsid w:val="44337092"/>
    <w:rsid w:val="4436153A"/>
    <w:rsid w:val="44363141"/>
    <w:rsid w:val="443F4C85"/>
    <w:rsid w:val="44515DC7"/>
    <w:rsid w:val="4454229E"/>
    <w:rsid w:val="445E05A4"/>
    <w:rsid w:val="44626645"/>
    <w:rsid w:val="44690EA9"/>
    <w:rsid w:val="449648D0"/>
    <w:rsid w:val="44986654"/>
    <w:rsid w:val="449B7DBF"/>
    <w:rsid w:val="44DC29EB"/>
    <w:rsid w:val="44DD1A31"/>
    <w:rsid w:val="44F73CE5"/>
    <w:rsid w:val="44F84650"/>
    <w:rsid w:val="44FD4940"/>
    <w:rsid w:val="452615A5"/>
    <w:rsid w:val="452911C3"/>
    <w:rsid w:val="453110FA"/>
    <w:rsid w:val="45380EAE"/>
    <w:rsid w:val="454C6201"/>
    <w:rsid w:val="454E0A80"/>
    <w:rsid w:val="45607318"/>
    <w:rsid w:val="456848E6"/>
    <w:rsid w:val="456B0E9A"/>
    <w:rsid w:val="457A56BB"/>
    <w:rsid w:val="457F0835"/>
    <w:rsid w:val="45901F42"/>
    <w:rsid w:val="45BD1FBC"/>
    <w:rsid w:val="45CD3F04"/>
    <w:rsid w:val="45D40490"/>
    <w:rsid w:val="45D4449A"/>
    <w:rsid w:val="45D75901"/>
    <w:rsid w:val="45DC4C85"/>
    <w:rsid w:val="45DD1704"/>
    <w:rsid w:val="45DE6F05"/>
    <w:rsid w:val="45ED2C31"/>
    <w:rsid w:val="45F11042"/>
    <w:rsid w:val="460652C7"/>
    <w:rsid w:val="46091005"/>
    <w:rsid w:val="46383D12"/>
    <w:rsid w:val="464F6AD1"/>
    <w:rsid w:val="466573DB"/>
    <w:rsid w:val="466B6068"/>
    <w:rsid w:val="4670684F"/>
    <w:rsid w:val="467F6055"/>
    <w:rsid w:val="46992809"/>
    <w:rsid w:val="46B74038"/>
    <w:rsid w:val="46CF60CE"/>
    <w:rsid w:val="46DD5893"/>
    <w:rsid w:val="46E121E3"/>
    <w:rsid w:val="46E804A0"/>
    <w:rsid w:val="46F705B5"/>
    <w:rsid w:val="47182C2B"/>
    <w:rsid w:val="471C2E4A"/>
    <w:rsid w:val="471E4A10"/>
    <w:rsid w:val="47283607"/>
    <w:rsid w:val="47365880"/>
    <w:rsid w:val="474156B1"/>
    <w:rsid w:val="47470C00"/>
    <w:rsid w:val="47617BC5"/>
    <w:rsid w:val="47726B9D"/>
    <w:rsid w:val="47754A35"/>
    <w:rsid w:val="477570E2"/>
    <w:rsid w:val="477804F9"/>
    <w:rsid w:val="47A54B82"/>
    <w:rsid w:val="47B34FC5"/>
    <w:rsid w:val="47B55A11"/>
    <w:rsid w:val="47C1116A"/>
    <w:rsid w:val="47DB0AEF"/>
    <w:rsid w:val="47ED3E2A"/>
    <w:rsid w:val="482468EA"/>
    <w:rsid w:val="48256827"/>
    <w:rsid w:val="48426317"/>
    <w:rsid w:val="48427ACE"/>
    <w:rsid w:val="4848607E"/>
    <w:rsid w:val="48504E40"/>
    <w:rsid w:val="486D3064"/>
    <w:rsid w:val="486E2084"/>
    <w:rsid w:val="489D1D0E"/>
    <w:rsid w:val="48A10C08"/>
    <w:rsid w:val="48AE76E2"/>
    <w:rsid w:val="48B7515A"/>
    <w:rsid w:val="48BB4EC6"/>
    <w:rsid w:val="48C267D2"/>
    <w:rsid w:val="48CD6A98"/>
    <w:rsid w:val="48DB2CE5"/>
    <w:rsid w:val="48DD1AEA"/>
    <w:rsid w:val="48ED73F7"/>
    <w:rsid w:val="494D34B4"/>
    <w:rsid w:val="49531DF8"/>
    <w:rsid w:val="496421BE"/>
    <w:rsid w:val="497854A4"/>
    <w:rsid w:val="499B4C71"/>
    <w:rsid w:val="499E5BE3"/>
    <w:rsid w:val="49B8210F"/>
    <w:rsid w:val="49BB234A"/>
    <w:rsid w:val="49C63487"/>
    <w:rsid w:val="49DD4B67"/>
    <w:rsid w:val="49E60E0F"/>
    <w:rsid w:val="49E65861"/>
    <w:rsid w:val="4A01680F"/>
    <w:rsid w:val="4A0270C9"/>
    <w:rsid w:val="4A047EDF"/>
    <w:rsid w:val="4A3E42B1"/>
    <w:rsid w:val="4A531EA6"/>
    <w:rsid w:val="4A540A2C"/>
    <w:rsid w:val="4A583F0B"/>
    <w:rsid w:val="4A5D08DF"/>
    <w:rsid w:val="4A7A41D7"/>
    <w:rsid w:val="4A807380"/>
    <w:rsid w:val="4A840EEF"/>
    <w:rsid w:val="4A8B1860"/>
    <w:rsid w:val="4A946414"/>
    <w:rsid w:val="4A955A6C"/>
    <w:rsid w:val="4A982852"/>
    <w:rsid w:val="4AAE2BCA"/>
    <w:rsid w:val="4ABD4214"/>
    <w:rsid w:val="4AFA208B"/>
    <w:rsid w:val="4B0A3310"/>
    <w:rsid w:val="4B20492F"/>
    <w:rsid w:val="4B3576CB"/>
    <w:rsid w:val="4B3D1E78"/>
    <w:rsid w:val="4B444FB2"/>
    <w:rsid w:val="4B595064"/>
    <w:rsid w:val="4B672180"/>
    <w:rsid w:val="4B6E1D26"/>
    <w:rsid w:val="4B807E8F"/>
    <w:rsid w:val="4B920889"/>
    <w:rsid w:val="4B996870"/>
    <w:rsid w:val="4BA46E08"/>
    <w:rsid w:val="4BC73B78"/>
    <w:rsid w:val="4BC77460"/>
    <w:rsid w:val="4BCF201E"/>
    <w:rsid w:val="4BDC1A12"/>
    <w:rsid w:val="4C0D46FC"/>
    <w:rsid w:val="4C4C4528"/>
    <w:rsid w:val="4C510A38"/>
    <w:rsid w:val="4C573346"/>
    <w:rsid w:val="4C6435A9"/>
    <w:rsid w:val="4C6F418B"/>
    <w:rsid w:val="4C82601B"/>
    <w:rsid w:val="4C8330E1"/>
    <w:rsid w:val="4C885559"/>
    <w:rsid w:val="4C8E77FD"/>
    <w:rsid w:val="4CA14226"/>
    <w:rsid w:val="4CAD6AA6"/>
    <w:rsid w:val="4CAF216E"/>
    <w:rsid w:val="4CB058CB"/>
    <w:rsid w:val="4CB620E8"/>
    <w:rsid w:val="4CB90C56"/>
    <w:rsid w:val="4CBD1C7E"/>
    <w:rsid w:val="4CD5793B"/>
    <w:rsid w:val="4CD80E01"/>
    <w:rsid w:val="4CDE02B9"/>
    <w:rsid w:val="4CFB5C1C"/>
    <w:rsid w:val="4D0F78F1"/>
    <w:rsid w:val="4D4D0E1D"/>
    <w:rsid w:val="4D4D4426"/>
    <w:rsid w:val="4D4E796F"/>
    <w:rsid w:val="4D4F6EEF"/>
    <w:rsid w:val="4D5D085A"/>
    <w:rsid w:val="4D807194"/>
    <w:rsid w:val="4D9438AB"/>
    <w:rsid w:val="4D995F1E"/>
    <w:rsid w:val="4DC75FAC"/>
    <w:rsid w:val="4DCD3B45"/>
    <w:rsid w:val="4DD32B18"/>
    <w:rsid w:val="4DD521DA"/>
    <w:rsid w:val="4DE407A5"/>
    <w:rsid w:val="4DEC558E"/>
    <w:rsid w:val="4DF22D5D"/>
    <w:rsid w:val="4E042BDF"/>
    <w:rsid w:val="4E0E54C5"/>
    <w:rsid w:val="4E1227F0"/>
    <w:rsid w:val="4E2D7430"/>
    <w:rsid w:val="4E332B5E"/>
    <w:rsid w:val="4E487814"/>
    <w:rsid w:val="4E4F6905"/>
    <w:rsid w:val="4E8A7219"/>
    <w:rsid w:val="4E997E3B"/>
    <w:rsid w:val="4E9B5FEF"/>
    <w:rsid w:val="4ECE0CD5"/>
    <w:rsid w:val="4ED22A57"/>
    <w:rsid w:val="4ED92E23"/>
    <w:rsid w:val="4EE514E1"/>
    <w:rsid w:val="4EE964BF"/>
    <w:rsid w:val="4F0B12EB"/>
    <w:rsid w:val="4F306048"/>
    <w:rsid w:val="4F313C6F"/>
    <w:rsid w:val="4F416BC0"/>
    <w:rsid w:val="4F6A2B78"/>
    <w:rsid w:val="4F762AE3"/>
    <w:rsid w:val="4F8C33D2"/>
    <w:rsid w:val="4F9F3258"/>
    <w:rsid w:val="4F9F3566"/>
    <w:rsid w:val="4FAF0352"/>
    <w:rsid w:val="4FB3614F"/>
    <w:rsid w:val="4FB82BD0"/>
    <w:rsid w:val="4FBC4B75"/>
    <w:rsid w:val="4FFA0AF3"/>
    <w:rsid w:val="502B58CD"/>
    <w:rsid w:val="503324EC"/>
    <w:rsid w:val="503E4E84"/>
    <w:rsid w:val="50432740"/>
    <w:rsid w:val="504D48EB"/>
    <w:rsid w:val="506177CB"/>
    <w:rsid w:val="506D1CE6"/>
    <w:rsid w:val="50756606"/>
    <w:rsid w:val="507C3FF5"/>
    <w:rsid w:val="50950193"/>
    <w:rsid w:val="50B535BC"/>
    <w:rsid w:val="50B82E88"/>
    <w:rsid w:val="50C3182D"/>
    <w:rsid w:val="50C32A0E"/>
    <w:rsid w:val="50C866AA"/>
    <w:rsid w:val="50D05E44"/>
    <w:rsid w:val="50D530A4"/>
    <w:rsid w:val="50D7600E"/>
    <w:rsid w:val="50E5416E"/>
    <w:rsid w:val="511E7282"/>
    <w:rsid w:val="516548A9"/>
    <w:rsid w:val="51772D88"/>
    <w:rsid w:val="517C6CD3"/>
    <w:rsid w:val="5180691B"/>
    <w:rsid w:val="518220A6"/>
    <w:rsid w:val="519679D9"/>
    <w:rsid w:val="51995C67"/>
    <w:rsid w:val="51D53DE8"/>
    <w:rsid w:val="51E23E78"/>
    <w:rsid w:val="51E64A93"/>
    <w:rsid w:val="51E963CB"/>
    <w:rsid w:val="520170F5"/>
    <w:rsid w:val="52123177"/>
    <w:rsid w:val="521F4AC1"/>
    <w:rsid w:val="522B490F"/>
    <w:rsid w:val="522C4379"/>
    <w:rsid w:val="52315D30"/>
    <w:rsid w:val="524E2361"/>
    <w:rsid w:val="52985353"/>
    <w:rsid w:val="529F24A2"/>
    <w:rsid w:val="52AA7CFA"/>
    <w:rsid w:val="52B171E6"/>
    <w:rsid w:val="52DB122A"/>
    <w:rsid w:val="52E13D67"/>
    <w:rsid w:val="52E27A56"/>
    <w:rsid w:val="52E80195"/>
    <w:rsid w:val="52E82C9B"/>
    <w:rsid w:val="52E846A6"/>
    <w:rsid w:val="52F64BDB"/>
    <w:rsid w:val="531D3476"/>
    <w:rsid w:val="532129F8"/>
    <w:rsid w:val="533233B6"/>
    <w:rsid w:val="5333575C"/>
    <w:rsid w:val="53431BBB"/>
    <w:rsid w:val="5345258D"/>
    <w:rsid w:val="534E32E5"/>
    <w:rsid w:val="53501C8A"/>
    <w:rsid w:val="537C2D95"/>
    <w:rsid w:val="53921F79"/>
    <w:rsid w:val="53942A5B"/>
    <w:rsid w:val="539A0A2E"/>
    <w:rsid w:val="539B0D65"/>
    <w:rsid w:val="539C7BB1"/>
    <w:rsid w:val="53A254EF"/>
    <w:rsid w:val="53B74C02"/>
    <w:rsid w:val="53C63F53"/>
    <w:rsid w:val="53CA60F3"/>
    <w:rsid w:val="53E37A46"/>
    <w:rsid w:val="53E60B87"/>
    <w:rsid w:val="53E813CD"/>
    <w:rsid w:val="54147818"/>
    <w:rsid w:val="54284D48"/>
    <w:rsid w:val="542C0D25"/>
    <w:rsid w:val="543036B4"/>
    <w:rsid w:val="54507C6E"/>
    <w:rsid w:val="54523FAB"/>
    <w:rsid w:val="54606D4B"/>
    <w:rsid w:val="546F563B"/>
    <w:rsid w:val="54737B83"/>
    <w:rsid w:val="54767A69"/>
    <w:rsid w:val="54771DDB"/>
    <w:rsid w:val="54800851"/>
    <w:rsid w:val="548D1DAF"/>
    <w:rsid w:val="549239F0"/>
    <w:rsid w:val="549E6667"/>
    <w:rsid w:val="54B83081"/>
    <w:rsid w:val="54C811C0"/>
    <w:rsid w:val="54CD7213"/>
    <w:rsid w:val="54D27679"/>
    <w:rsid w:val="54FA20B3"/>
    <w:rsid w:val="552D41F8"/>
    <w:rsid w:val="5530235E"/>
    <w:rsid w:val="553A11F2"/>
    <w:rsid w:val="554A1014"/>
    <w:rsid w:val="554D547D"/>
    <w:rsid w:val="555812FC"/>
    <w:rsid w:val="558504DB"/>
    <w:rsid w:val="5599207C"/>
    <w:rsid w:val="55BA23F6"/>
    <w:rsid w:val="55C17A4A"/>
    <w:rsid w:val="55C776A4"/>
    <w:rsid w:val="55C86FE2"/>
    <w:rsid w:val="55D93944"/>
    <w:rsid w:val="55E0012B"/>
    <w:rsid w:val="55E22738"/>
    <w:rsid w:val="55E53654"/>
    <w:rsid w:val="55F16398"/>
    <w:rsid w:val="55F66200"/>
    <w:rsid w:val="55FA5978"/>
    <w:rsid w:val="560471D1"/>
    <w:rsid w:val="5620288D"/>
    <w:rsid w:val="56262D0A"/>
    <w:rsid w:val="562F094C"/>
    <w:rsid w:val="56303DF0"/>
    <w:rsid w:val="563C241F"/>
    <w:rsid w:val="5645459C"/>
    <w:rsid w:val="564845D6"/>
    <w:rsid w:val="56497A16"/>
    <w:rsid w:val="564B1CD3"/>
    <w:rsid w:val="56523972"/>
    <w:rsid w:val="56526786"/>
    <w:rsid w:val="568D4159"/>
    <w:rsid w:val="569017FC"/>
    <w:rsid w:val="56AA326E"/>
    <w:rsid w:val="56B557FE"/>
    <w:rsid w:val="56B86A4A"/>
    <w:rsid w:val="56C90586"/>
    <w:rsid w:val="56D20E62"/>
    <w:rsid w:val="56E53FAA"/>
    <w:rsid w:val="56F15FB4"/>
    <w:rsid w:val="57032FAA"/>
    <w:rsid w:val="57083A80"/>
    <w:rsid w:val="570F4518"/>
    <w:rsid w:val="57101FBF"/>
    <w:rsid w:val="57192727"/>
    <w:rsid w:val="572C1D0F"/>
    <w:rsid w:val="572E2ABD"/>
    <w:rsid w:val="57393751"/>
    <w:rsid w:val="57511B9A"/>
    <w:rsid w:val="57537352"/>
    <w:rsid w:val="575B1004"/>
    <w:rsid w:val="5771718C"/>
    <w:rsid w:val="577D318D"/>
    <w:rsid w:val="5791578D"/>
    <w:rsid w:val="57986AAA"/>
    <w:rsid w:val="57A273D9"/>
    <w:rsid w:val="57AF5A40"/>
    <w:rsid w:val="57C97408"/>
    <w:rsid w:val="57EC1C9C"/>
    <w:rsid w:val="58022941"/>
    <w:rsid w:val="580632C8"/>
    <w:rsid w:val="580A59C7"/>
    <w:rsid w:val="580C02FC"/>
    <w:rsid w:val="58277B25"/>
    <w:rsid w:val="5830410B"/>
    <w:rsid w:val="58310F67"/>
    <w:rsid w:val="583A1FAC"/>
    <w:rsid w:val="583E68FD"/>
    <w:rsid w:val="5846711A"/>
    <w:rsid w:val="58553838"/>
    <w:rsid w:val="585A1073"/>
    <w:rsid w:val="585D5C86"/>
    <w:rsid w:val="587E5B83"/>
    <w:rsid w:val="588C01E0"/>
    <w:rsid w:val="589A6EED"/>
    <w:rsid w:val="58A54D70"/>
    <w:rsid w:val="58BE78AD"/>
    <w:rsid w:val="58CA70BC"/>
    <w:rsid w:val="58CF664E"/>
    <w:rsid w:val="58D161EE"/>
    <w:rsid w:val="58DC20DE"/>
    <w:rsid w:val="58E56323"/>
    <w:rsid w:val="58EC223F"/>
    <w:rsid w:val="58ED1D81"/>
    <w:rsid w:val="58ED6689"/>
    <w:rsid w:val="59031290"/>
    <w:rsid w:val="590F1BC4"/>
    <w:rsid w:val="5919022D"/>
    <w:rsid w:val="591D661A"/>
    <w:rsid w:val="592A6680"/>
    <w:rsid w:val="59402032"/>
    <w:rsid w:val="59464947"/>
    <w:rsid w:val="594A6B94"/>
    <w:rsid w:val="594D270F"/>
    <w:rsid w:val="595405FB"/>
    <w:rsid w:val="59797E10"/>
    <w:rsid w:val="598007BD"/>
    <w:rsid w:val="59821BF3"/>
    <w:rsid w:val="59831117"/>
    <w:rsid w:val="599D1711"/>
    <w:rsid w:val="59A32903"/>
    <w:rsid w:val="59B25B64"/>
    <w:rsid w:val="59B65B0A"/>
    <w:rsid w:val="59DD38F5"/>
    <w:rsid w:val="59E72771"/>
    <w:rsid w:val="59EF4473"/>
    <w:rsid w:val="59FB19D7"/>
    <w:rsid w:val="59FC1DF4"/>
    <w:rsid w:val="5A0170D0"/>
    <w:rsid w:val="5A207B2C"/>
    <w:rsid w:val="5A2D57D7"/>
    <w:rsid w:val="5A3C0B29"/>
    <w:rsid w:val="5A4D5D2C"/>
    <w:rsid w:val="5A556EDF"/>
    <w:rsid w:val="5A5D1EE9"/>
    <w:rsid w:val="5A646519"/>
    <w:rsid w:val="5A6E4321"/>
    <w:rsid w:val="5A6F07AD"/>
    <w:rsid w:val="5A743B23"/>
    <w:rsid w:val="5A786D03"/>
    <w:rsid w:val="5A8810C1"/>
    <w:rsid w:val="5A953CA8"/>
    <w:rsid w:val="5AA20354"/>
    <w:rsid w:val="5AA4013C"/>
    <w:rsid w:val="5AAA217B"/>
    <w:rsid w:val="5ADD173D"/>
    <w:rsid w:val="5B1D4B5D"/>
    <w:rsid w:val="5B245381"/>
    <w:rsid w:val="5B266B67"/>
    <w:rsid w:val="5BA004B1"/>
    <w:rsid w:val="5BA64A59"/>
    <w:rsid w:val="5BB42013"/>
    <w:rsid w:val="5BC71BFF"/>
    <w:rsid w:val="5BCE3661"/>
    <w:rsid w:val="5BDE4B2E"/>
    <w:rsid w:val="5BE6497C"/>
    <w:rsid w:val="5BF53D6D"/>
    <w:rsid w:val="5BF66452"/>
    <w:rsid w:val="5BFE2754"/>
    <w:rsid w:val="5C00251E"/>
    <w:rsid w:val="5C0C5517"/>
    <w:rsid w:val="5C243A94"/>
    <w:rsid w:val="5C362DC6"/>
    <w:rsid w:val="5C513933"/>
    <w:rsid w:val="5C684A5F"/>
    <w:rsid w:val="5C6C2D78"/>
    <w:rsid w:val="5C7C22C9"/>
    <w:rsid w:val="5C7E45B0"/>
    <w:rsid w:val="5CCB049C"/>
    <w:rsid w:val="5CD246B1"/>
    <w:rsid w:val="5D104C52"/>
    <w:rsid w:val="5D1610E5"/>
    <w:rsid w:val="5D1F134D"/>
    <w:rsid w:val="5D225E96"/>
    <w:rsid w:val="5D5479DF"/>
    <w:rsid w:val="5D8B235F"/>
    <w:rsid w:val="5D935CC9"/>
    <w:rsid w:val="5D9929C5"/>
    <w:rsid w:val="5DA1690A"/>
    <w:rsid w:val="5DA344BD"/>
    <w:rsid w:val="5DAB1604"/>
    <w:rsid w:val="5DAC7F7B"/>
    <w:rsid w:val="5DC00E21"/>
    <w:rsid w:val="5DEF4991"/>
    <w:rsid w:val="5E004546"/>
    <w:rsid w:val="5E223849"/>
    <w:rsid w:val="5E31684C"/>
    <w:rsid w:val="5E52320C"/>
    <w:rsid w:val="5E64188D"/>
    <w:rsid w:val="5E6B6BD9"/>
    <w:rsid w:val="5E9D2BEC"/>
    <w:rsid w:val="5EB805C9"/>
    <w:rsid w:val="5EEC5CE5"/>
    <w:rsid w:val="5EF731E5"/>
    <w:rsid w:val="5F004E6E"/>
    <w:rsid w:val="5F010358"/>
    <w:rsid w:val="5F095904"/>
    <w:rsid w:val="5F1B299E"/>
    <w:rsid w:val="5F232B8A"/>
    <w:rsid w:val="5F285753"/>
    <w:rsid w:val="5F3B01E3"/>
    <w:rsid w:val="5F3D041A"/>
    <w:rsid w:val="5F416DD5"/>
    <w:rsid w:val="5F454D59"/>
    <w:rsid w:val="5F4F0951"/>
    <w:rsid w:val="5F660454"/>
    <w:rsid w:val="5F89663A"/>
    <w:rsid w:val="5FA25FD2"/>
    <w:rsid w:val="5FAF21EE"/>
    <w:rsid w:val="5FAF3AE3"/>
    <w:rsid w:val="5FD84CCD"/>
    <w:rsid w:val="5FD95DF5"/>
    <w:rsid w:val="5FE17C6A"/>
    <w:rsid w:val="60153E06"/>
    <w:rsid w:val="601B7860"/>
    <w:rsid w:val="603A6C4E"/>
    <w:rsid w:val="607F4815"/>
    <w:rsid w:val="60C66FF8"/>
    <w:rsid w:val="60C715F3"/>
    <w:rsid w:val="60C831F4"/>
    <w:rsid w:val="60CA46DE"/>
    <w:rsid w:val="60DA1FB7"/>
    <w:rsid w:val="60DB227B"/>
    <w:rsid w:val="60E2185B"/>
    <w:rsid w:val="61045E17"/>
    <w:rsid w:val="61097C32"/>
    <w:rsid w:val="610C045C"/>
    <w:rsid w:val="612C2C0F"/>
    <w:rsid w:val="61360CD6"/>
    <w:rsid w:val="6139596E"/>
    <w:rsid w:val="6143048E"/>
    <w:rsid w:val="614E3D5A"/>
    <w:rsid w:val="61541D0C"/>
    <w:rsid w:val="616113F3"/>
    <w:rsid w:val="616926CF"/>
    <w:rsid w:val="616E4608"/>
    <w:rsid w:val="618E5BFD"/>
    <w:rsid w:val="61955C9E"/>
    <w:rsid w:val="61964B23"/>
    <w:rsid w:val="61AC2EA4"/>
    <w:rsid w:val="61BF0A39"/>
    <w:rsid w:val="61D23AE4"/>
    <w:rsid w:val="61D74436"/>
    <w:rsid w:val="61DF72E6"/>
    <w:rsid w:val="61FC40A6"/>
    <w:rsid w:val="620A7850"/>
    <w:rsid w:val="621D6280"/>
    <w:rsid w:val="62232E5A"/>
    <w:rsid w:val="62845FB8"/>
    <w:rsid w:val="62925A24"/>
    <w:rsid w:val="62947959"/>
    <w:rsid w:val="629F4600"/>
    <w:rsid w:val="62B27BC4"/>
    <w:rsid w:val="62B3264F"/>
    <w:rsid w:val="62B87B19"/>
    <w:rsid w:val="62C15A67"/>
    <w:rsid w:val="62CC63A3"/>
    <w:rsid w:val="62D13DAB"/>
    <w:rsid w:val="62D5208D"/>
    <w:rsid w:val="62D949A4"/>
    <w:rsid w:val="6308497A"/>
    <w:rsid w:val="630A00B2"/>
    <w:rsid w:val="63117187"/>
    <w:rsid w:val="633D44AA"/>
    <w:rsid w:val="63687677"/>
    <w:rsid w:val="638130A6"/>
    <w:rsid w:val="638F1AF4"/>
    <w:rsid w:val="63AA5BC2"/>
    <w:rsid w:val="63B4356F"/>
    <w:rsid w:val="63CF48F8"/>
    <w:rsid w:val="63F840D4"/>
    <w:rsid w:val="641D14C4"/>
    <w:rsid w:val="642719FF"/>
    <w:rsid w:val="644B3147"/>
    <w:rsid w:val="6465549E"/>
    <w:rsid w:val="646C3009"/>
    <w:rsid w:val="64735320"/>
    <w:rsid w:val="64B30238"/>
    <w:rsid w:val="64D01B87"/>
    <w:rsid w:val="64D178B9"/>
    <w:rsid w:val="64D77A7E"/>
    <w:rsid w:val="64E73DF1"/>
    <w:rsid w:val="64F0414B"/>
    <w:rsid w:val="64FD3107"/>
    <w:rsid w:val="64FF1C3C"/>
    <w:rsid w:val="65012D42"/>
    <w:rsid w:val="650A75D2"/>
    <w:rsid w:val="65143021"/>
    <w:rsid w:val="652A63DB"/>
    <w:rsid w:val="652F58D3"/>
    <w:rsid w:val="653E1ABB"/>
    <w:rsid w:val="655B7102"/>
    <w:rsid w:val="656575F4"/>
    <w:rsid w:val="656738B8"/>
    <w:rsid w:val="657021F5"/>
    <w:rsid w:val="65713C4C"/>
    <w:rsid w:val="65722B1B"/>
    <w:rsid w:val="65B826BD"/>
    <w:rsid w:val="65C26555"/>
    <w:rsid w:val="65DC7921"/>
    <w:rsid w:val="65E317A8"/>
    <w:rsid w:val="65ED6C11"/>
    <w:rsid w:val="65FC7C13"/>
    <w:rsid w:val="6613537E"/>
    <w:rsid w:val="66152556"/>
    <w:rsid w:val="66300342"/>
    <w:rsid w:val="66334C1F"/>
    <w:rsid w:val="663A3856"/>
    <w:rsid w:val="663B51C1"/>
    <w:rsid w:val="665A29E1"/>
    <w:rsid w:val="666329BA"/>
    <w:rsid w:val="66680388"/>
    <w:rsid w:val="667416AB"/>
    <w:rsid w:val="667C4915"/>
    <w:rsid w:val="668019A3"/>
    <w:rsid w:val="66A546B3"/>
    <w:rsid w:val="66A912E3"/>
    <w:rsid w:val="66AB6843"/>
    <w:rsid w:val="66B42F90"/>
    <w:rsid w:val="66FC5136"/>
    <w:rsid w:val="66FD4E0B"/>
    <w:rsid w:val="670901AC"/>
    <w:rsid w:val="672A302E"/>
    <w:rsid w:val="67491773"/>
    <w:rsid w:val="675121D1"/>
    <w:rsid w:val="6767500B"/>
    <w:rsid w:val="676F41FA"/>
    <w:rsid w:val="67793F09"/>
    <w:rsid w:val="67841E7B"/>
    <w:rsid w:val="67945E5C"/>
    <w:rsid w:val="67C63136"/>
    <w:rsid w:val="67D172DA"/>
    <w:rsid w:val="67F22E4A"/>
    <w:rsid w:val="67F24D27"/>
    <w:rsid w:val="67F42206"/>
    <w:rsid w:val="683D0B85"/>
    <w:rsid w:val="6859024B"/>
    <w:rsid w:val="68636054"/>
    <w:rsid w:val="6889707C"/>
    <w:rsid w:val="68914153"/>
    <w:rsid w:val="68920C43"/>
    <w:rsid w:val="68A0408F"/>
    <w:rsid w:val="68AB04A4"/>
    <w:rsid w:val="68BC6927"/>
    <w:rsid w:val="68C06D09"/>
    <w:rsid w:val="68D15127"/>
    <w:rsid w:val="68E1674A"/>
    <w:rsid w:val="68EF2603"/>
    <w:rsid w:val="69025AEA"/>
    <w:rsid w:val="69072D46"/>
    <w:rsid w:val="692C4039"/>
    <w:rsid w:val="692D5F29"/>
    <w:rsid w:val="692E2855"/>
    <w:rsid w:val="695D40C5"/>
    <w:rsid w:val="69731484"/>
    <w:rsid w:val="69757FA5"/>
    <w:rsid w:val="69835459"/>
    <w:rsid w:val="6994351D"/>
    <w:rsid w:val="699B55F7"/>
    <w:rsid w:val="69CA04A8"/>
    <w:rsid w:val="69D9013F"/>
    <w:rsid w:val="69F741A2"/>
    <w:rsid w:val="69FE6E97"/>
    <w:rsid w:val="6A185E40"/>
    <w:rsid w:val="6A1C73EF"/>
    <w:rsid w:val="6A1D5127"/>
    <w:rsid w:val="6A3949FB"/>
    <w:rsid w:val="6A3A6264"/>
    <w:rsid w:val="6A457C16"/>
    <w:rsid w:val="6A550048"/>
    <w:rsid w:val="6A6857B4"/>
    <w:rsid w:val="6A6B5D71"/>
    <w:rsid w:val="6A8E0CFE"/>
    <w:rsid w:val="6AA81A91"/>
    <w:rsid w:val="6AAB53B4"/>
    <w:rsid w:val="6AC41808"/>
    <w:rsid w:val="6AE0238F"/>
    <w:rsid w:val="6AF46091"/>
    <w:rsid w:val="6B195886"/>
    <w:rsid w:val="6B447524"/>
    <w:rsid w:val="6B854DB8"/>
    <w:rsid w:val="6BA05817"/>
    <w:rsid w:val="6BEE1234"/>
    <w:rsid w:val="6C0C10C6"/>
    <w:rsid w:val="6C1A02D9"/>
    <w:rsid w:val="6C1F4FB5"/>
    <w:rsid w:val="6C2C5A83"/>
    <w:rsid w:val="6C385E5A"/>
    <w:rsid w:val="6C473960"/>
    <w:rsid w:val="6C4E481F"/>
    <w:rsid w:val="6C5C7602"/>
    <w:rsid w:val="6C5E67E5"/>
    <w:rsid w:val="6C867BD8"/>
    <w:rsid w:val="6C897CC8"/>
    <w:rsid w:val="6C8D7504"/>
    <w:rsid w:val="6C8E7FF3"/>
    <w:rsid w:val="6C937EAD"/>
    <w:rsid w:val="6CA32D3B"/>
    <w:rsid w:val="6CB055BD"/>
    <w:rsid w:val="6CB56456"/>
    <w:rsid w:val="6CB95002"/>
    <w:rsid w:val="6CCC3A0B"/>
    <w:rsid w:val="6CCF41D4"/>
    <w:rsid w:val="6CE5509D"/>
    <w:rsid w:val="6CEA61B3"/>
    <w:rsid w:val="6D1022EC"/>
    <w:rsid w:val="6D113871"/>
    <w:rsid w:val="6D1B703E"/>
    <w:rsid w:val="6D2546CA"/>
    <w:rsid w:val="6D2C4E96"/>
    <w:rsid w:val="6D2F429A"/>
    <w:rsid w:val="6D445346"/>
    <w:rsid w:val="6D4C40EA"/>
    <w:rsid w:val="6D535020"/>
    <w:rsid w:val="6D6479C3"/>
    <w:rsid w:val="6D857BC4"/>
    <w:rsid w:val="6D954F12"/>
    <w:rsid w:val="6DAC0736"/>
    <w:rsid w:val="6DB93DFC"/>
    <w:rsid w:val="6DCD71EF"/>
    <w:rsid w:val="6DCF0384"/>
    <w:rsid w:val="6DD4077E"/>
    <w:rsid w:val="6DD742F7"/>
    <w:rsid w:val="6DDA142E"/>
    <w:rsid w:val="6DE27BA2"/>
    <w:rsid w:val="6DF712F5"/>
    <w:rsid w:val="6E47267B"/>
    <w:rsid w:val="6E540736"/>
    <w:rsid w:val="6E601F9E"/>
    <w:rsid w:val="6E6925E9"/>
    <w:rsid w:val="6E916B4D"/>
    <w:rsid w:val="6EBD2E31"/>
    <w:rsid w:val="6EC707CC"/>
    <w:rsid w:val="6EE710C0"/>
    <w:rsid w:val="6EED4691"/>
    <w:rsid w:val="6F037511"/>
    <w:rsid w:val="6F087CC4"/>
    <w:rsid w:val="6F1268A1"/>
    <w:rsid w:val="6F151728"/>
    <w:rsid w:val="6F3D79B6"/>
    <w:rsid w:val="6F664487"/>
    <w:rsid w:val="6F6E474D"/>
    <w:rsid w:val="6F6F3E14"/>
    <w:rsid w:val="6F830F20"/>
    <w:rsid w:val="6F8664ED"/>
    <w:rsid w:val="6FC337BC"/>
    <w:rsid w:val="6FC47F24"/>
    <w:rsid w:val="6FC667B7"/>
    <w:rsid w:val="6FD04AE8"/>
    <w:rsid w:val="6FD33091"/>
    <w:rsid w:val="6FDC162A"/>
    <w:rsid w:val="6FDC44E0"/>
    <w:rsid w:val="6FDD6525"/>
    <w:rsid w:val="6FE30F1E"/>
    <w:rsid w:val="6FF9505C"/>
    <w:rsid w:val="703A3132"/>
    <w:rsid w:val="703A3AFA"/>
    <w:rsid w:val="703A4681"/>
    <w:rsid w:val="703F2826"/>
    <w:rsid w:val="70457B12"/>
    <w:rsid w:val="707E05D0"/>
    <w:rsid w:val="70811B26"/>
    <w:rsid w:val="7098054A"/>
    <w:rsid w:val="70A10F09"/>
    <w:rsid w:val="70A91B7D"/>
    <w:rsid w:val="70BE59BC"/>
    <w:rsid w:val="70C20CEE"/>
    <w:rsid w:val="70C7327A"/>
    <w:rsid w:val="70DD3E23"/>
    <w:rsid w:val="70F34FCA"/>
    <w:rsid w:val="70F5772C"/>
    <w:rsid w:val="70FE77FA"/>
    <w:rsid w:val="710B4AA8"/>
    <w:rsid w:val="71243530"/>
    <w:rsid w:val="71266CFD"/>
    <w:rsid w:val="71362CEA"/>
    <w:rsid w:val="713A2991"/>
    <w:rsid w:val="713A4E52"/>
    <w:rsid w:val="714300F4"/>
    <w:rsid w:val="714609F9"/>
    <w:rsid w:val="715765A8"/>
    <w:rsid w:val="717552D6"/>
    <w:rsid w:val="7181116E"/>
    <w:rsid w:val="71A06F30"/>
    <w:rsid w:val="71C85D97"/>
    <w:rsid w:val="71DF1321"/>
    <w:rsid w:val="72190478"/>
    <w:rsid w:val="721D327C"/>
    <w:rsid w:val="722C7603"/>
    <w:rsid w:val="72352E2A"/>
    <w:rsid w:val="723751A3"/>
    <w:rsid w:val="725B3487"/>
    <w:rsid w:val="726308E2"/>
    <w:rsid w:val="726B400C"/>
    <w:rsid w:val="726E6079"/>
    <w:rsid w:val="72744F0E"/>
    <w:rsid w:val="72785D98"/>
    <w:rsid w:val="729B5B36"/>
    <w:rsid w:val="72B35287"/>
    <w:rsid w:val="72C30A05"/>
    <w:rsid w:val="72C31732"/>
    <w:rsid w:val="72E555C8"/>
    <w:rsid w:val="72E57670"/>
    <w:rsid w:val="72E849C4"/>
    <w:rsid w:val="72FF46E8"/>
    <w:rsid w:val="7318135E"/>
    <w:rsid w:val="732348BD"/>
    <w:rsid w:val="73470B82"/>
    <w:rsid w:val="73556C95"/>
    <w:rsid w:val="735D56FE"/>
    <w:rsid w:val="736639D2"/>
    <w:rsid w:val="736C5E03"/>
    <w:rsid w:val="73A6170B"/>
    <w:rsid w:val="73D42779"/>
    <w:rsid w:val="73DD51A0"/>
    <w:rsid w:val="73E32F46"/>
    <w:rsid w:val="73E5115F"/>
    <w:rsid w:val="73F05C68"/>
    <w:rsid w:val="73FB6E93"/>
    <w:rsid w:val="73FF497F"/>
    <w:rsid w:val="7410293E"/>
    <w:rsid w:val="74176E58"/>
    <w:rsid w:val="74267DF1"/>
    <w:rsid w:val="742817A0"/>
    <w:rsid w:val="74355268"/>
    <w:rsid w:val="744D7375"/>
    <w:rsid w:val="745A3FA1"/>
    <w:rsid w:val="745A54CE"/>
    <w:rsid w:val="747353EF"/>
    <w:rsid w:val="747B608F"/>
    <w:rsid w:val="74866F5F"/>
    <w:rsid w:val="74974E4F"/>
    <w:rsid w:val="749A6BDF"/>
    <w:rsid w:val="749B2AEE"/>
    <w:rsid w:val="74A521A7"/>
    <w:rsid w:val="74AF0D4A"/>
    <w:rsid w:val="74BE2458"/>
    <w:rsid w:val="74C10DD9"/>
    <w:rsid w:val="74C33E4E"/>
    <w:rsid w:val="74C45CA6"/>
    <w:rsid w:val="74D07EF1"/>
    <w:rsid w:val="74D359E3"/>
    <w:rsid w:val="74DB0660"/>
    <w:rsid w:val="74F75D5F"/>
    <w:rsid w:val="75080509"/>
    <w:rsid w:val="751520A8"/>
    <w:rsid w:val="7532425C"/>
    <w:rsid w:val="7543351B"/>
    <w:rsid w:val="755620AE"/>
    <w:rsid w:val="755E374E"/>
    <w:rsid w:val="756056DD"/>
    <w:rsid w:val="75844AE0"/>
    <w:rsid w:val="758516A6"/>
    <w:rsid w:val="759762C9"/>
    <w:rsid w:val="7598328E"/>
    <w:rsid w:val="75986D1A"/>
    <w:rsid w:val="759D618A"/>
    <w:rsid w:val="75A97067"/>
    <w:rsid w:val="75AE319A"/>
    <w:rsid w:val="75B11ED2"/>
    <w:rsid w:val="75B24EF7"/>
    <w:rsid w:val="75BF1E0A"/>
    <w:rsid w:val="75CC0C58"/>
    <w:rsid w:val="75DF7A1C"/>
    <w:rsid w:val="75F31826"/>
    <w:rsid w:val="75FA27A2"/>
    <w:rsid w:val="762A110B"/>
    <w:rsid w:val="762F41B1"/>
    <w:rsid w:val="76355800"/>
    <w:rsid w:val="763F7CD2"/>
    <w:rsid w:val="7646502B"/>
    <w:rsid w:val="76520811"/>
    <w:rsid w:val="7653028C"/>
    <w:rsid w:val="766742B8"/>
    <w:rsid w:val="76802AA6"/>
    <w:rsid w:val="7698687A"/>
    <w:rsid w:val="769B6DFE"/>
    <w:rsid w:val="76AC0DE3"/>
    <w:rsid w:val="76AC2FAB"/>
    <w:rsid w:val="76C555D2"/>
    <w:rsid w:val="77115B9B"/>
    <w:rsid w:val="7721368A"/>
    <w:rsid w:val="773027D1"/>
    <w:rsid w:val="773B1476"/>
    <w:rsid w:val="77401D44"/>
    <w:rsid w:val="775E6259"/>
    <w:rsid w:val="77606B82"/>
    <w:rsid w:val="777D59E2"/>
    <w:rsid w:val="7784439D"/>
    <w:rsid w:val="7790268A"/>
    <w:rsid w:val="7796561D"/>
    <w:rsid w:val="77BF11BB"/>
    <w:rsid w:val="77C807D0"/>
    <w:rsid w:val="77D914A6"/>
    <w:rsid w:val="77F33EA5"/>
    <w:rsid w:val="77F57B49"/>
    <w:rsid w:val="77FC726A"/>
    <w:rsid w:val="78015423"/>
    <w:rsid w:val="7803361B"/>
    <w:rsid w:val="78065E21"/>
    <w:rsid w:val="78092026"/>
    <w:rsid w:val="7825083A"/>
    <w:rsid w:val="78337982"/>
    <w:rsid w:val="78443A4F"/>
    <w:rsid w:val="785B5E7F"/>
    <w:rsid w:val="786F030A"/>
    <w:rsid w:val="78974E9C"/>
    <w:rsid w:val="78AD3A04"/>
    <w:rsid w:val="78C2184C"/>
    <w:rsid w:val="79070BEF"/>
    <w:rsid w:val="79084E2A"/>
    <w:rsid w:val="790C6BE5"/>
    <w:rsid w:val="79304A13"/>
    <w:rsid w:val="79423DE2"/>
    <w:rsid w:val="795466FB"/>
    <w:rsid w:val="796171A5"/>
    <w:rsid w:val="797C46A7"/>
    <w:rsid w:val="797F058B"/>
    <w:rsid w:val="79983DBB"/>
    <w:rsid w:val="799E3886"/>
    <w:rsid w:val="79AB3CFB"/>
    <w:rsid w:val="79AC51A9"/>
    <w:rsid w:val="79AC5821"/>
    <w:rsid w:val="79B4774B"/>
    <w:rsid w:val="79B93659"/>
    <w:rsid w:val="79D66388"/>
    <w:rsid w:val="79ED09E8"/>
    <w:rsid w:val="79FA3CE1"/>
    <w:rsid w:val="7A200DCD"/>
    <w:rsid w:val="7A2A3475"/>
    <w:rsid w:val="7A51609D"/>
    <w:rsid w:val="7A7A449B"/>
    <w:rsid w:val="7A8A3D33"/>
    <w:rsid w:val="7A8D418E"/>
    <w:rsid w:val="7A94376E"/>
    <w:rsid w:val="7A9D1AF2"/>
    <w:rsid w:val="7AA049F7"/>
    <w:rsid w:val="7AAB1305"/>
    <w:rsid w:val="7AB33BBE"/>
    <w:rsid w:val="7AC5733B"/>
    <w:rsid w:val="7ACD5297"/>
    <w:rsid w:val="7AD73021"/>
    <w:rsid w:val="7AE658A6"/>
    <w:rsid w:val="7AF028DE"/>
    <w:rsid w:val="7AFD2567"/>
    <w:rsid w:val="7B330527"/>
    <w:rsid w:val="7B3D7962"/>
    <w:rsid w:val="7B3E5193"/>
    <w:rsid w:val="7B681689"/>
    <w:rsid w:val="7B76061B"/>
    <w:rsid w:val="7BAD023F"/>
    <w:rsid w:val="7BB65DD0"/>
    <w:rsid w:val="7BC1580A"/>
    <w:rsid w:val="7BDB07B3"/>
    <w:rsid w:val="7C0844BB"/>
    <w:rsid w:val="7C3519A7"/>
    <w:rsid w:val="7C467E54"/>
    <w:rsid w:val="7C504E5F"/>
    <w:rsid w:val="7C636D7B"/>
    <w:rsid w:val="7C66727A"/>
    <w:rsid w:val="7C6D6003"/>
    <w:rsid w:val="7C87012C"/>
    <w:rsid w:val="7C8A5BC2"/>
    <w:rsid w:val="7CC448B2"/>
    <w:rsid w:val="7CC959C7"/>
    <w:rsid w:val="7CEF347D"/>
    <w:rsid w:val="7CF6186E"/>
    <w:rsid w:val="7CFE2AF1"/>
    <w:rsid w:val="7D047736"/>
    <w:rsid w:val="7D0A382D"/>
    <w:rsid w:val="7D11179C"/>
    <w:rsid w:val="7D2F4329"/>
    <w:rsid w:val="7D3704C0"/>
    <w:rsid w:val="7D414A16"/>
    <w:rsid w:val="7D4E5163"/>
    <w:rsid w:val="7D512740"/>
    <w:rsid w:val="7D7E6ECE"/>
    <w:rsid w:val="7D9C4976"/>
    <w:rsid w:val="7DAF3DF1"/>
    <w:rsid w:val="7DC7520F"/>
    <w:rsid w:val="7DDA3896"/>
    <w:rsid w:val="7DE13763"/>
    <w:rsid w:val="7DEC7CA4"/>
    <w:rsid w:val="7DEE020F"/>
    <w:rsid w:val="7DF56D2F"/>
    <w:rsid w:val="7DFA2799"/>
    <w:rsid w:val="7E0B2A9C"/>
    <w:rsid w:val="7E0E6C77"/>
    <w:rsid w:val="7E1C414C"/>
    <w:rsid w:val="7E3048C1"/>
    <w:rsid w:val="7E515808"/>
    <w:rsid w:val="7E5704FB"/>
    <w:rsid w:val="7E5C3572"/>
    <w:rsid w:val="7E5E3D70"/>
    <w:rsid w:val="7E830CAF"/>
    <w:rsid w:val="7E8B0B81"/>
    <w:rsid w:val="7E8F2D75"/>
    <w:rsid w:val="7EA454A5"/>
    <w:rsid w:val="7EE1772D"/>
    <w:rsid w:val="7EF805C1"/>
    <w:rsid w:val="7F007CB5"/>
    <w:rsid w:val="7F162CCF"/>
    <w:rsid w:val="7F1718AA"/>
    <w:rsid w:val="7F3535AD"/>
    <w:rsid w:val="7F4B382D"/>
    <w:rsid w:val="7F51576B"/>
    <w:rsid w:val="7F5760BD"/>
    <w:rsid w:val="7F676991"/>
    <w:rsid w:val="7F6A322B"/>
    <w:rsid w:val="7F7A726C"/>
    <w:rsid w:val="7F892996"/>
    <w:rsid w:val="7F8F2E0F"/>
    <w:rsid w:val="7F9978A1"/>
    <w:rsid w:val="7F9C2283"/>
    <w:rsid w:val="7FA51862"/>
    <w:rsid w:val="7FB47F73"/>
    <w:rsid w:val="7FB61109"/>
    <w:rsid w:val="7FD75502"/>
    <w:rsid w:val="7FDC6271"/>
    <w:rsid w:val="7FF22503"/>
    <w:rsid w:val="7FF814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qFormat="1" w:unhideWhenUsed="0" w:uiPriority="0" w:semiHidden="0" w:name="Body Text First Indent 2"/>
    <w:lsdException w:qFormat="1"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4"/>
      <w:szCs w:val="22"/>
      <w:lang w:val="en-US" w:eastAsia="zh-CN" w:bidi="ar-SA"/>
    </w:rPr>
  </w:style>
  <w:style w:type="paragraph" w:styleId="2">
    <w:name w:val="heading 1"/>
    <w:basedOn w:val="1"/>
    <w:next w:val="1"/>
    <w:qFormat/>
    <w:uiPriority w:val="0"/>
    <w:pPr>
      <w:keepNext/>
      <w:keepLines/>
      <w:spacing w:line="576" w:lineRule="auto"/>
      <w:outlineLvl w:val="0"/>
    </w:pPr>
    <w:rPr>
      <w:rFonts w:eastAsia="宋体"/>
      <w:b/>
      <w:bCs/>
      <w:kern w:val="44"/>
      <w:sz w:val="44"/>
      <w:szCs w:val="44"/>
    </w:rPr>
  </w:style>
  <w:style w:type="paragraph" w:styleId="3">
    <w:name w:val="heading 2"/>
    <w:basedOn w:val="1"/>
    <w:next w:val="1"/>
    <w:unhideWhenUsed/>
    <w:qFormat/>
    <w:uiPriority w:val="0"/>
    <w:pPr>
      <w:keepNext/>
      <w:keepLines/>
      <w:spacing w:line="413" w:lineRule="auto"/>
      <w:outlineLvl w:val="1"/>
    </w:pPr>
    <w:rPr>
      <w:rFonts w:ascii="Arial" w:hAnsi="Arial" w:eastAsia="黑体"/>
      <w:b/>
      <w:bCs/>
      <w:sz w:val="32"/>
      <w:szCs w:val="32"/>
    </w:rPr>
  </w:style>
  <w:style w:type="paragraph" w:styleId="4">
    <w:name w:val="heading 3"/>
    <w:basedOn w:val="1"/>
    <w:next w:val="1"/>
    <w:qFormat/>
    <w:uiPriority w:val="0"/>
    <w:pPr>
      <w:keepNext/>
      <w:keepLines/>
      <w:spacing w:line="413" w:lineRule="auto"/>
      <w:outlineLvl w:val="2"/>
    </w:pPr>
    <w:rPr>
      <w:b/>
      <w:sz w:val="28"/>
    </w:rPr>
  </w:style>
  <w:style w:type="paragraph" w:styleId="5">
    <w:name w:val="heading 4"/>
    <w:basedOn w:val="1"/>
    <w:next w:val="1"/>
    <w:qFormat/>
    <w:uiPriority w:val="0"/>
    <w:pPr>
      <w:keepNext/>
      <w:keepLines/>
      <w:jc w:val="left"/>
      <w:outlineLvl w:val="3"/>
    </w:pPr>
    <w:rPr>
      <w:rFonts w:hint="eastAsia" w:ascii="Arial" w:hAnsi="Arial" w:eastAsia="宋体" w:cs="Times New Roman"/>
      <w:b/>
      <w:sz w:val="32"/>
    </w:rPr>
  </w:style>
  <w:style w:type="paragraph" w:styleId="6">
    <w:name w:val="heading 6"/>
    <w:basedOn w:val="1"/>
    <w:next w:val="1"/>
    <w:autoRedefine/>
    <w:semiHidden/>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jc w:val="left"/>
    </w:pPr>
    <w:rPr>
      <w:rFonts w:hint="eastAsia" w:ascii="宋体" w:hAnsi="宋体" w:eastAsia="宋体" w:cs="宋体"/>
      <w:b/>
      <w:kern w:val="0"/>
      <w:sz w:val="24"/>
      <w:szCs w:val="24"/>
      <w:lang w:val="en-US" w:eastAsia="zh-CN" w:bidi="ar"/>
    </w:rPr>
  </w:style>
  <w:style w:type="character" w:default="1" w:styleId="25">
    <w:name w:val="Default Paragraph Font"/>
    <w:unhideWhenUsed/>
    <w:qFormat/>
    <w:uiPriority w:val="1"/>
  </w:style>
  <w:style w:type="table" w:default="1" w:styleId="23">
    <w:name w:val="Normal Table"/>
    <w:autoRedefine/>
    <w:unhideWhenUsed/>
    <w:qFormat/>
    <w:uiPriority w:val="99"/>
    <w:tblPr>
      <w:tblCellMar>
        <w:top w:w="0" w:type="dxa"/>
        <w:left w:w="108" w:type="dxa"/>
        <w:bottom w:w="0" w:type="dxa"/>
        <w:right w:w="108" w:type="dxa"/>
      </w:tblCellMar>
    </w:tblPr>
  </w:style>
  <w:style w:type="paragraph" w:styleId="7">
    <w:name w:val="Note Heading"/>
    <w:basedOn w:val="1"/>
    <w:next w:val="1"/>
    <w:autoRedefine/>
    <w:qFormat/>
    <w:uiPriority w:val="0"/>
    <w:pPr>
      <w:jc w:val="center"/>
    </w:pPr>
  </w:style>
  <w:style w:type="paragraph" w:styleId="8">
    <w:name w:val="Normal Indent"/>
    <w:basedOn w:val="1"/>
    <w:autoRedefine/>
    <w:qFormat/>
    <w:uiPriority w:val="0"/>
    <w:pPr>
      <w:ind w:firstLine="420"/>
    </w:pPr>
    <w:rPr>
      <w:rFonts w:ascii="Times New Roman" w:hAnsi="Times New Roman"/>
      <w:sz w:val="21"/>
    </w:rPr>
  </w:style>
  <w:style w:type="paragraph" w:styleId="9">
    <w:name w:val="annotation text"/>
    <w:basedOn w:val="1"/>
    <w:autoRedefine/>
    <w:qFormat/>
    <w:uiPriority w:val="0"/>
    <w:pPr>
      <w:jc w:val="left"/>
    </w:pPr>
  </w:style>
  <w:style w:type="paragraph" w:styleId="10">
    <w:name w:val="Body Text"/>
    <w:basedOn w:val="1"/>
    <w:next w:val="1"/>
    <w:autoRedefine/>
    <w:qFormat/>
    <w:uiPriority w:val="0"/>
    <w:pPr>
      <w:spacing w:after="120"/>
    </w:pPr>
    <w:rPr>
      <w:rFonts w:hAnsi="Times New Roman"/>
    </w:rPr>
  </w:style>
  <w:style w:type="paragraph" w:styleId="11">
    <w:name w:val="Body Text Indent"/>
    <w:basedOn w:val="1"/>
    <w:autoRedefine/>
    <w:qFormat/>
    <w:uiPriority w:val="0"/>
    <w:pPr>
      <w:spacing w:after="120" w:afterLines="0"/>
      <w:ind w:left="420" w:leftChars="200"/>
    </w:pPr>
  </w:style>
  <w:style w:type="paragraph" w:styleId="12">
    <w:name w:val="Plain Text"/>
    <w:basedOn w:val="1"/>
    <w:autoRedefine/>
    <w:qFormat/>
    <w:uiPriority w:val="0"/>
    <w:rPr>
      <w:rFonts w:ascii="宋体" w:hAnsi="Courier New" w:eastAsia="宋体"/>
      <w:sz w:val="21"/>
    </w:rPr>
  </w:style>
  <w:style w:type="paragraph" w:styleId="13">
    <w:name w:val="Date"/>
    <w:basedOn w:val="1"/>
    <w:next w:val="1"/>
    <w:autoRedefine/>
    <w:qFormat/>
    <w:uiPriority w:val="0"/>
    <w:rPr>
      <w:szCs w:val="20"/>
    </w:rPr>
  </w:style>
  <w:style w:type="paragraph" w:styleId="14">
    <w:name w:val="footer"/>
    <w:basedOn w:val="1"/>
    <w:autoRedefine/>
    <w:qFormat/>
    <w:uiPriority w:val="0"/>
    <w:pPr>
      <w:tabs>
        <w:tab w:val="center" w:pos="4153"/>
        <w:tab w:val="right" w:pos="8306"/>
      </w:tabs>
      <w:snapToGrid w:val="0"/>
      <w:jc w:val="left"/>
    </w:pPr>
    <w:rPr>
      <w:rFonts w:eastAsia="宋体"/>
      <w:sz w:val="18"/>
      <w:szCs w:val="18"/>
    </w:rPr>
  </w:style>
  <w:style w:type="paragraph" w:styleId="15">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autoRedefine/>
    <w:qFormat/>
    <w:uiPriority w:val="0"/>
    <w:rPr>
      <w:sz w:val="21"/>
      <w:szCs w:val="24"/>
    </w:rPr>
  </w:style>
  <w:style w:type="paragraph" w:styleId="17">
    <w:name w:val="toc 2"/>
    <w:basedOn w:val="1"/>
    <w:next w:val="1"/>
    <w:autoRedefine/>
    <w:qFormat/>
    <w:uiPriority w:val="0"/>
    <w:pPr>
      <w:ind w:left="420" w:leftChars="200"/>
    </w:pPr>
    <w:rPr>
      <w:sz w:val="21"/>
      <w:szCs w:val="24"/>
    </w:rPr>
  </w:style>
  <w:style w:type="paragraph" w:styleId="18">
    <w:name w:val="HTML Preformatted"/>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19">
    <w:name w:val="Normal (Web)"/>
    <w:basedOn w:val="1"/>
    <w:autoRedefine/>
    <w:qFormat/>
    <w:uiPriority w:val="0"/>
    <w:pPr>
      <w:jc w:val="left"/>
    </w:pPr>
    <w:rPr>
      <w:rFonts w:cs="Times New Roman"/>
      <w:kern w:val="0"/>
    </w:rPr>
  </w:style>
  <w:style w:type="paragraph" w:styleId="20">
    <w:name w:val="Title"/>
    <w:basedOn w:val="1"/>
    <w:next w:val="1"/>
    <w:autoRedefine/>
    <w:qFormat/>
    <w:uiPriority w:val="0"/>
    <w:pPr>
      <w:spacing w:before="240" w:after="60"/>
      <w:jc w:val="center"/>
      <w:outlineLvl w:val="0"/>
    </w:pPr>
    <w:rPr>
      <w:rFonts w:ascii="Cambria" w:hAnsi="Cambria"/>
      <w:b/>
      <w:bCs/>
      <w:sz w:val="32"/>
      <w:szCs w:val="32"/>
    </w:rPr>
  </w:style>
  <w:style w:type="paragraph" w:styleId="21">
    <w:name w:val="Body Text First Indent"/>
    <w:basedOn w:val="10"/>
    <w:autoRedefine/>
    <w:unhideWhenUsed/>
    <w:qFormat/>
    <w:uiPriority w:val="99"/>
    <w:pPr>
      <w:ind w:firstLine="420" w:firstLineChars="100"/>
    </w:pPr>
  </w:style>
  <w:style w:type="paragraph" w:styleId="22">
    <w:name w:val="Body Text First Indent 2"/>
    <w:basedOn w:val="11"/>
    <w:autoRedefine/>
    <w:qFormat/>
    <w:uiPriority w:val="0"/>
    <w:pPr>
      <w:tabs>
        <w:tab w:val="left" w:pos="4900"/>
      </w:tabs>
      <w:ind w:firstLine="420" w:firstLineChars="200"/>
    </w:pPr>
  </w:style>
  <w:style w:type="table" w:styleId="24">
    <w:name w:val="Table Grid"/>
    <w:basedOn w:val="23"/>
    <w:autoRedefine/>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character" w:styleId="26">
    <w:name w:val="Strong"/>
    <w:basedOn w:val="25"/>
    <w:autoRedefine/>
    <w:qFormat/>
    <w:uiPriority w:val="0"/>
    <w:rPr>
      <w:b/>
      <w:bCs/>
    </w:rPr>
  </w:style>
  <w:style w:type="character" w:styleId="27">
    <w:name w:val="page number"/>
    <w:basedOn w:val="25"/>
    <w:autoRedefine/>
    <w:qFormat/>
    <w:uiPriority w:val="0"/>
  </w:style>
  <w:style w:type="character" w:styleId="28">
    <w:name w:val="FollowedHyperlink"/>
    <w:basedOn w:val="25"/>
    <w:autoRedefine/>
    <w:qFormat/>
    <w:uiPriority w:val="0"/>
    <w:rPr>
      <w:color w:val="333333"/>
      <w:u w:val="none"/>
    </w:rPr>
  </w:style>
  <w:style w:type="character" w:styleId="29">
    <w:name w:val="Emphasis"/>
    <w:basedOn w:val="25"/>
    <w:autoRedefine/>
    <w:qFormat/>
    <w:uiPriority w:val="0"/>
  </w:style>
  <w:style w:type="character" w:styleId="30">
    <w:name w:val="HTML Definition"/>
    <w:basedOn w:val="25"/>
    <w:autoRedefine/>
    <w:qFormat/>
    <w:uiPriority w:val="0"/>
    <w:rPr>
      <w:i/>
      <w:iCs/>
    </w:rPr>
  </w:style>
  <w:style w:type="character" w:styleId="31">
    <w:name w:val="Hyperlink"/>
    <w:basedOn w:val="25"/>
    <w:autoRedefine/>
    <w:qFormat/>
    <w:uiPriority w:val="0"/>
    <w:rPr>
      <w:rFonts w:ascii="宋体" w:hAnsi="宋体" w:eastAsia="宋体"/>
      <w:b/>
      <w:color w:val="0000FF"/>
      <w:kern w:val="2"/>
      <w:sz w:val="24"/>
      <w:szCs w:val="24"/>
      <w:u w:val="single"/>
      <w:lang w:val="en-US" w:eastAsia="zh-CN" w:bidi="ar-SA"/>
    </w:rPr>
  </w:style>
  <w:style w:type="character" w:styleId="32">
    <w:name w:val="HTML Code"/>
    <w:basedOn w:val="25"/>
    <w:autoRedefine/>
    <w:qFormat/>
    <w:uiPriority w:val="0"/>
    <w:rPr>
      <w:rFonts w:hint="default" w:ascii="Menlo" w:hAnsi="Menlo" w:eastAsia="Menlo" w:cs="Menlo"/>
      <w:color w:val="C7254E"/>
      <w:sz w:val="21"/>
      <w:szCs w:val="21"/>
      <w:shd w:val="clear" w:color="auto" w:fill="F9F2F4"/>
    </w:rPr>
  </w:style>
  <w:style w:type="character" w:styleId="33">
    <w:name w:val="HTML Keyboard"/>
    <w:basedOn w:val="25"/>
    <w:autoRedefine/>
    <w:qFormat/>
    <w:uiPriority w:val="0"/>
    <w:rPr>
      <w:rFonts w:ascii="Menlo" w:hAnsi="Menlo" w:eastAsia="Menlo" w:cs="Menlo"/>
      <w:color w:val="FFFFFF"/>
      <w:sz w:val="21"/>
      <w:szCs w:val="21"/>
      <w:shd w:val="clear" w:color="auto" w:fill="333333"/>
    </w:rPr>
  </w:style>
  <w:style w:type="character" w:styleId="34">
    <w:name w:val="HTML Sample"/>
    <w:basedOn w:val="25"/>
    <w:autoRedefine/>
    <w:qFormat/>
    <w:uiPriority w:val="0"/>
    <w:rPr>
      <w:rFonts w:hint="default" w:ascii="Menlo" w:hAnsi="Menlo" w:eastAsia="Menlo" w:cs="Menlo"/>
      <w:sz w:val="21"/>
      <w:szCs w:val="21"/>
    </w:rPr>
  </w:style>
  <w:style w:type="paragraph" w:customStyle="1" w:styleId="35">
    <w:name w:val="正文缩进1"/>
    <w:basedOn w:val="1"/>
    <w:autoRedefine/>
    <w:qFormat/>
    <w:uiPriority w:val="0"/>
    <w:pPr>
      <w:ind w:firstLine="420" w:firstLineChars="200"/>
    </w:pPr>
  </w:style>
  <w:style w:type="paragraph" w:customStyle="1" w:styleId="36">
    <w:name w:val="_Style 5"/>
    <w:basedOn w:val="2"/>
    <w:next w:val="1"/>
    <w:autoRedefine/>
    <w:qFormat/>
    <w:uiPriority w:val="39"/>
    <w:pPr>
      <w:widowControl/>
      <w:spacing w:before="480" w:line="276" w:lineRule="auto"/>
      <w:jc w:val="left"/>
      <w:outlineLvl w:val="9"/>
    </w:pPr>
    <w:rPr>
      <w:rFonts w:ascii="Cambria" w:hAnsi="Cambria" w:cs="Times New Roman"/>
      <w:color w:val="365F91"/>
      <w:kern w:val="0"/>
      <w:sz w:val="28"/>
      <w:szCs w:val="28"/>
    </w:rPr>
  </w:style>
  <w:style w:type="paragraph" w:customStyle="1" w:styleId="37">
    <w:name w:val="09正文_wh"/>
    <w:autoRedefine/>
    <w:qFormat/>
    <w:uiPriority w:val="0"/>
    <w:pPr>
      <w:spacing w:line="300" w:lineRule="auto"/>
      <w:ind w:firstLine="200" w:firstLineChars="200"/>
      <w:jc w:val="both"/>
    </w:pPr>
    <w:rPr>
      <w:rFonts w:asciiTheme="minorHAnsi" w:hAnsiTheme="minorHAnsi" w:eastAsiaTheme="minorEastAsia" w:cstheme="minorBidi"/>
      <w:sz w:val="28"/>
      <w:szCs w:val="22"/>
      <w:lang w:val="en-US" w:eastAsia="zh-CN" w:bidi="ar-SA"/>
    </w:rPr>
  </w:style>
  <w:style w:type="paragraph" w:customStyle="1" w:styleId="38">
    <w:name w:val="p15"/>
    <w:basedOn w:val="1"/>
    <w:autoRedefine/>
    <w:qFormat/>
    <w:uiPriority w:val="99"/>
    <w:pPr>
      <w:widowControl/>
    </w:pPr>
    <w:rPr>
      <w:kern w:val="0"/>
      <w:sz w:val="21"/>
      <w:szCs w:val="21"/>
    </w:rPr>
  </w:style>
  <w:style w:type="paragraph" w:customStyle="1" w:styleId="39">
    <w:name w:val="正文 New"/>
    <w:qFormat/>
    <w:uiPriority w:val="99"/>
    <w:pPr>
      <w:widowControl w:val="0"/>
      <w:jc w:val="both"/>
    </w:pPr>
    <w:rPr>
      <w:rFonts w:ascii="Calibri" w:hAnsi="Calibri" w:eastAsiaTheme="minorEastAsia" w:cstheme="minorBidi"/>
      <w:sz w:val="21"/>
      <w:szCs w:val="22"/>
      <w:lang w:val="en-US" w:eastAsia="zh-CN" w:bidi="ar-SA"/>
    </w:rPr>
  </w:style>
  <w:style w:type="character" w:customStyle="1" w:styleId="40">
    <w:name w:val="old"/>
    <w:basedOn w:val="25"/>
    <w:autoRedefine/>
    <w:qFormat/>
    <w:uiPriority w:val="0"/>
    <w:rPr>
      <w:color w:val="999999"/>
    </w:rPr>
  </w:style>
  <w:style w:type="character" w:customStyle="1" w:styleId="41">
    <w:name w:val="hover3"/>
    <w:basedOn w:val="25"/>
    <w:autoRedefine/>
    <w:qFormat/>
    <w:uiPriority w:val="0"/>
    <w:rPr>
      <w:shd w:val="clear" w:color="auto" w:fill="EEEEEE"/>
    </w:rPr>
  </w:style>
  <w:style w:type="character" w:customStyle="1" w:styleId="42">
    <w:name w:val="glyphicon4"/>
    <w:basedOn w:val="25"/>
    <w:autoRedefine/>
    <w:qFormat/>
    <w:uiPriority w:val="0"/>
  </w:style>
  <w:style w:type="character" w:customStyle="1" w:styleId="43">
    <w:name w:val="hour_am"/>
    <w:basedOn w:val="25"/>
    <w:autoRedefine/>
    <w:qFormat/>
    <w:uiPriority w:val="0"/>
  </w:style>
  <w:style w:type="character" w:customStyle="1" w:styleId="44">
    <w:name w:val="hour_pm"/>
    <w:basedOn w:val="25"/>
    <w:autoRedefine/>
    <w:qFormat/>
    <w:uiPriority w:val="0"/>
  </w:style>
  <w:style w:type="character" w:customStyle="1" w:styleId="45">
    <w:name w:val="button"/>
    <w:basedOn w:val="25"/>
    <w:autoRedefine/>
    <w:qFormat/>
    <w:uiPriority w:val="0"/>
  </w:style>
  <w:style w:type="character" w:customStyle="1" w:styleId="46">
    <w:name w:val="tmpztreemove_arrow"/>
    <w:basedOn w:val="25"/>
    <w:autoRedefine/>
    <w:qFormat/>
    <w:uiPriority w:val="0"/>
    <w:rPr>
      <w:shd w:val="clear" w:color="auto" w:fill="FFFFFF"/>
    </w:rPr>
  </w:style>
  <w:style w:type="character" w:customStyle="1" w:styleId="47">
    <w:name w:val="indent"/>
    <w:basedOn w:val="25"/>
    <w:autoRedefine/>
    <w:qFormat/>
    <w:uiPriority w:val="0"/>
  </w:style>
  <w:style w:type="paragraph" w:customStyle="1" w:styleId="48">
    <w:name w:val="title1"/>
    <w:basedOn w:val="1"/>
    <w:autoRedefine/>
    <w:qFormat/>
    <w:uiPriority w:val="0"/>
    <w:pPr>
      <w:spacing w:before="150" w:line="450" w:lineRule="atLeast"/>
      <w:jc w:val="left"/>
    </w:pPr>
    <w:rPr>
      <w:rFonts w:cs="Times New Roman"/>
      <w:b/>
      <w:kern w:val="0"/>
      <w:szCs w:val="24"/>
    </w:rPr>
  </w:style>
  <w:style w:type="paragraph" w:customStyle="1" w:styleId="49">
    <w:name w:val="无间隔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50">
    <w:name w:val="List Paragraph"/>
    <w:basedOn w:val="1"/>
    <w:autoRedefine/>
    <w:qFormat/>
    <w:uiPriority w:val="34"/>
    <w:pPr>
      <w:ind w:firstLine="420" w:firstLineChars="200"/>
    </w:pPr>
  </w:style>
  <w:style w:type="paragraph" w:customStyle="1" w:styleId="51">
    <w:name w:val="List Paragraph_0ebf999d-180a-4a52-88b1-358b0e0eb422"/>
    <w:basedOn w:val="1"/>
    <w:autoRedefine/>
    <w:qFormat/>
    <w:uiPriority w:val="0"/>
    <w:pPr>
      <w:ind w:firstLine="420" w:firstLineChars="200"/>
    </w:pPr>
    <w:rPr>
      <w:rFonts w:ascii="Calibri" w:hAnsi="Calibri" w:eastAsia="宋体" w:cs="Times New Roman"/>
      <w:sz w:val="21"/>
      <w:szCs w:val="21"/>
    </w:rPr>
  </w:style>
  <w:style w:type="paragraph" w:customStyle="1" w:styleId="52">
    <w:name w:val="正文 A"/>
    <w:autoRedefine/>
    <w:qFormat/>
    <w:uiPriority w:val="0"/>
    <w:pPr>
      <w:framePr w:wrap="around" w:vAnchor="margin" w:hAnchor="text" w:yAlign="top"/>
      <w:widowControl w:val="0"/>
      <w:jc w:val="both"/>
    </w:pPr>
    <w:rPr>
      <w:rFonts w:ascii="Times New Roman" w:hAnsi="Times New Roman" w:eastAsia="Times New Roman" w:cs="Arial Unicode MS"/>
      <w:color w:val="000000"/>
      <w:kern w:val="2"/>
      <w:sz w:val="21"/>
      <w:szCs w:val="21"/>
      <w:u w:val="none" w:color="000000"/>
      <w:lang w:val="en-US" w:eastAsia="zh-CN" w:bidi="ar-SA"/>
    </w:rPr>
  </w:style>
  <w:style w:type="character" w:customStyle="1" w:styleId="53">
    <w:name w:val="NormalCharacter"/>
    <w:autoRedefine/>
    <w:qFormat/>
    <w:uiPriority w:val="0"/>
  </w:style>
  <w:style w:type="paragraph" w:customStyle="1" w:styleId="54">
    <w:name w:val="列出段落1"/>
    <w:basedOn w:val="1"/>
    <w:autoRedefine/>
    <w:qFormat/>
    <w:uiPriority w:val="0"/>
    <w:pPr>
      <w:ind w:firstLine="420" w:firstLineChars="200"/>
    </w:pPr>
    <w:rPr>
      <w:rFonts w:ascii="Calibri" w:hAnsi="Calibri" w:cs="黑体"/>
      <w:szCs w:val="22"/>
    </w:rPr>
  </w:style>
  <w:style w:type="paragraph" w:customStyle="1" w:styleId="55">
    <w:name w:val="Table Paragraph"/>
    <w:basedOn w:val="1"/>
    <w:autoRedefine/>
    <w:qFormat/>
    <w:uiPriority w:val="1"/>
    <w:pPr>
      <w:autoSpaceDE w:val="0"/>
      <w:autoSpaceDN w:val="0"/>
      <w:spacing w:before="137"/>
      <w:ind w:left="108"/>
      <w:jc w:val="center"/>
    </w:pPr>
    <w:rPr>
      <w:rFonts w:ascii="宋体" w:hAnsi="宋体" w:cs="宋体"/>
      <w:kern w:val="0"/>
      <w:sz w:val="22"/>
      <w:szCs w:val="22"/>
      <w:lang w:val="zh-CN" w:bidi="zh-CN"/>
    </w:rPr>
  </w:style>
  <w:style w:type="paragraph" w:customStyle="1" w:styleId="56">
    <w:name w:val="Default"/>
    <w:autoRedefine/>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57">
    <w:name w:val="彩色列表 - 强调文字颜色 11"/>
    <w:basedOn w:val="1"/>
    <w:autoRedefine/>
    <w:qFormat/>
    <w:uiPriority w:val="34"/>
    <w:pPr>
      <w:ind w:firstLine="420" w:firstLineChars="200"/>
    </w:pPr>
    <w:rPr>
      <w:rFonts w:ascii="Calibri" w:hAnsi="Calibri"/>
      <w:szCs w:val="22"/>
    </w:rPr>
  </w:style>
  <w:style w:type="character" w:customStyle="1" w:styleId="58">
    <w:name w:val="font01"/>
    <w:basedOn w:val="25"/>
    <w:autoRedefine/>
    <w:qFormat/>
    <w:uiPriority w:val="0"/>
    <w:rPr>
      <w:rFonts w:hint="default" w:ascii="Arial" w:hAnsi="Arial" w:cs="Arial"/>
      <w:color w:val="000000"/>
      <w:sz w:val="22"/>
      <w:szCs w:val="22"/>
      <w:u w:val="none"/>
    </w:rPr>
  </w:style>
  <w:style w:type="character" w:customStyle="1" w:styleId="59">
    <w:name w:val="font41"/>
    <w:basedOn w:val="25"/>
    <w:autoRedefine/>
    <w:qFormat/>
    <w:uiPriority w:val="0"/>
    <w:rPr>
      <w:rFonts w:hint="default" w:ascii="Arial" w:hAnsi="Arial" w:cs="Arial"/>
      <w:color w:val="000000"/>
      <w:sz w:val="22"/>
      <w:szCs w:val="22"/>
      <w:u w:val="none"/>
    </w:rPr>
  </w:style>
  <w:style w:type="character" w:customStyle="1" w:styleId="60">
    <w:name w:val="font101"/>
    <w:basedOn w:val="25"/>
    <w:autoRedefine/>
    <w:qFormat/>
    <w:uiPriority w:val="0"/>
    <w:rPr>
      <w:rFonts w:ascii="Arial" w:hAnsi="Arial" w:cs="Arial"/>
      <w:color w:val="000000"/>
      <w:sz w:val="20"/>
      <w:szCs w:val="20"/>
      <w:u w:val="none"/>
    </w:rPr>
  </w:style>
  <w:style w:type="character" w:customStyle="1" w:styleId="61">
    <w:name w:val="font61"/>
    <w:basedOn w:val="25"/>
    <w:autoRedefine/>
    <w:qFormat/>
    <w:uiPriority w:val="0"/>
    <w:rPr>
      <w:rFonts w:hint="eastAsia" w:ascii="仿宋" w:hAnsi="仿宋" w:eastAsia="仿宋" w:cs="仿宋"/>
      <w:color w:val="000000"/>
      <w:sz w:val="20"/>
      <w:szCs w:val="20"/>
      <w:u w:val="none"/>
    </w:rPr>
  </w:style>
  <w:style w:type="paragraph" w:customStyle="1" w:styleId="62">
    <w:name w:val="正文1"/>
    <w:autoRedefine/>
    <w:qFormat/>
    <w:uiPriority w:val="0"/>
    <w:pPr>
      <w:jc w:val="both"/>
    </w:pPr>
    <w:rPr>
      <w:rFonts w:ascii="Times New Roman" w:hAnsi="Times New Roman" w:eastAsia="宋体" w:cs="Times New Roman"/>
      <w:kern w:val="2"/>
      <w:sz w:val="21"/>
      <w:szCs w:val="21"/>
      <w:lang w:val="en-US" w:eastAsia="zh-CN" w:bidi="ar-SA"/>
    </w:rPr>
  </w:style>
  <w:style w:type="paragraph" w:customStyle="1" w:styleId="63">
    <w:name w:val="标题 5（有编号）（绿盟科技）"/>
    <w:basedOn w:val="1"/>
    <w:next w:val="64"/>
    <w:autoRedefine/>
    <w:qFormat/>
    <w:uiPriority w:val="0"/>
    <w:pPr>
      <w:keepNext/>
      <w:keepLines/>
      <w:numPr>
        <w:ilvl w:val="4"/>
        <w:numId w:val="1"/>
      </w:numPr>
      <w:spacing w:before="280" w:after="156" w:line="377" w:lineRule="auto"/>
      <w:outlineLvl w:val="4"/>
    </w:pPr>
    <w:rPr>
      <w:rFonts w:eastAsia="黑体"/>
      <w:b/>
      <w:szCs w:val="28"/>
    </w:rPr>
  </w:style>
  <w:style w:type="paragraph" w:customStyle="1" w:styleId="64">
    <w:name w:val="正文（绿盟科技）"/>
    <w:autoRedefine/>
    <w:qFormat/>
    <w:uiPriority w:val="0"/>
    <w:pPr>
      <w:spacing w:line="300" w:lineRule="auto"/>
    </w:pPr>
    <w:rPr>
      <w:rFonts w:ascii="Times New Roman" w:hAnsi="Times New Roman" w:eastAsia="宋体" w:cs="黑体"/>
      <w:sz w:val="21"/>
      <w:szCs w:val="21"/>
      <w:lang w:val="en-US" w:eastAsia="zh-CN" w:bidi="ar-SA"/>
    </w:rPr>
  </w:style>
  <w:style w:type="character" w:customStyle="1" w:styleId="65">
    <w:name w:val="font11"/>
    <w:basedOn w:val="25"/>
    <w:autoRedefine/>
    <w:qFormat/>
    <w:uiPriority w:val="0"/>
    <w:rPr>
      <w:rFonts w:hint="eastAsia" w:ascii="宋体" w:hAnsi="宋体" w:eastAsia="宋体" w:cs="宋体"/>
      <w:color w:val="000000"/>
      <w:sz w:val="22"/>
      <w:szCs w:val="22"/>
      <w:u w:val="none"/>
    </w:rPr>
  </w:style>
  <w:style w:type="character" w:customStyle="1" w:styleId="66">
    <w:name w:val="nth-of-type(1)"/>
    <w:basedOn w:val="25"/>
    <w:autoRedefine/>
    <w:qFormat/>
    <w:uiPriority w:val="0"/>
  </w:style>
  <w:style w:type="character" w:customStyle="1" w:styleId="67">
    <w:name w:val="nth-of-type(1)1"/>
    <w:basedOn w:val="25"/>
    <w:autoRedefine/>
    <w:qFormat/>
    <w:uiPriority w:val="0"/>
  </w:style>
  <w:style w:type="character" w:customStyle="1" w:styleId="68">
    <w:name w:val="nth-of-type(1)2"/>
    <w:basedOn w:val="25"/>
    <w:autoRedefine/>
    <w:qFormat/>
    <w:uiPriority w:val="0"/>
  </w:style>
  <w:style w:type="character" w:customStyle="1" w:styleId="69">
    <w:name w:val="nth-of-type(1)3"/>
    <w:basedOn w:val="25"/>
    <w:autoRedefine/>
    <w:qFormat/>
    <w:uiPriority w:val="0"/>
  </w:style>
  <w:style w:type="character" w:customStyle="1" w:styleId="70">
    <w:name w:val="nth-of-type(1)4"/>
    <w:basedOn w:val="25"/>
    <w:autoRedefine/>
    <w:qFormat/>
    <w:uiPriority w:val="0"/>
  </w:style>
  <w:style w:type="character" w:customStyle="1" w:styleId="71">
    <w:name w:val="nth-of-type(1)5"/>
    <w:basedOn w:val="25"/>
    <w:autoRedefine/>
    <w:qFormat/>
    <w:uiPriority w:val="0"/>
  </w:style>
  <w:style w:type="character" w:customStyle="1" w:styleId="72">
    <w:name w:val="nth-of-type(1)6"/>
    <w:basedOn w:val="25"/>
    <w:autoRedefine/>
    <w:qFormat/>
    <w:uiPriority w:val="0"/>
    <w:rPr>
      <w:rFonts w:ascii="SourceHanSansCN-Regular" w:hAnsi="SourceHanSansCN-Regular" w:eastAsia="SourceHanSansCN-Regular" w:cs="SourceHanSansCN-Regular"/>
      <w:color w:val="FB560A"/>
      <w:sz w:val="21"/>
      <w:szCs w:val="21"/>
    </w:rPr>
  </w:style>
  <w:style w:type="character" w:customStyle="1" w:styleId="73">
    <w:name w:val="nth-of-type(1)7"/>
    <w:basedOn w:val="25"/>
    <w:autoRedefine/>
    <w:qFormat/>
    <w:uiPriority w:val="0"/>
  </w:style>
  <w:style w:type="character" w:customStyle="1" w:styleId="74">
    <w:name w:val="nth-of-type(1)8"/>
    <w:basedOn w:val="25"/>
    <w:autoRedefine/>
    <w:qFormat/>
    <w:uiPriority w:val="0"/>
  </w:style>
  <w:style w:type="character" w:customStyle="1" w:styleId="75">
    <w:name w:val="nth-of-type(1)9"/>
    <w:basedOn w:val="25"/>
    <w:autoRedefine/>
    <w:qFormat/>
    <w:uiPriority w:val="0"/>
  </w:style>
  <w:style w:type="character" w:customStyle="1" w:styleId="76">
    <w:name w:val="nth-of-type(1)10"/>
    <w:basedOn w:val="25"/>
    <w:autoRedefine/>
    <w:qFormat/>
    <w:uiPriority w:val="0"/>
  </w:style>
  <w:style w:type="character" w:customStyle="1" w:styleId="77">
    <w:name w:val="nth-of-type(1)11"/>
    <w:basedOn w:val="25"/>
    <w:autoRedefine/>
    <w:qFormat/>
    <w:uiPriority w:val="0"/>
  </w:style>
  <w:style w:type="character" w:customStyle="1" w:styleId="78">
    <w:name w:val="nth-of-type(1)12"/>
    <w:basedOn w:val="25"/>
    <w:autoRedefine/>
    <w:qFormat/>
    <w:uiPriority w:val="0"/>
  </w:style>
  <w:style w:type="character" w:customStyle="1" w:styleId="79">
    <w:name w:val="nth-of-type(1)13"/>
    <w:basedOn w:val="25"/>
    <w:autoRedefine/>
    <w:qFormat/>
    <w:uiPriority w:val="0"/>
    <w:rPr>
      <w:sz w:val="21"/>
      <w:szCs w:val="21"/>
    </w:rPr>
  </w:style>
  <w:style w:type="character" w:customStyle="1" w:styleId="80">
    <w:name w:val="nth-of-type(1)14"/>
    <w:basedOn w:val="25"/>
    <w:autoRedefine/>
    <w:qFormat/>
    <w:uiPriority w:val="0"/>
  </w:style>
  <w:style w:type="character" w:customStyle="1" w:styleId="81">
    <w:name w:val="nth-of-type(1)15"/>
    <w:basedOn w:val="25"/>
    <w:autoRedefine/>
    <w:qFormat/>
    <w:uiPriority w:val="0"/>
  </w:style>
  <w:style w:type="character" w:customStyle="1" w:styleId="82">
    <w:name w:val="nth-of-type(1)16"/>
    <w:basedOn w:val="25"/>
    <w:autoRedefine/>
    <w:qFormat/>
    <w:uiPriority w:val="0"/>
  </w:style>
  <w:style w:type="character" w:customStyle="1" w:styleId="83">
    <w:name w:val="nth-of-type(1)17"/>
    <w:basedOn w:val="25"/>
    <w:autoRedefine/>
    <w:qFormat/>
    <w:uiPriority w:val="0"/>
  </w:style>
  <w:style w:type="character" w:customStyle="1" w:styleId="84">
    <w:name w:val="nth-of-type(1)18"/>
    <w:basedOn w:val="25"/>
    <w:autoRedefine/>
    <w:qFormat/>
    <w:uiPriority w:val="0"/>
  </w:style>
  <w:style w:type="character" w:customStyle="1" w:styleId="85">
    <w:name w:val="hover25"/>
    <w:basedOn w:val="25"/>
    <w:autoRedefine/>
    <w:qFormat/>
    <w:uiPriority w:val="0"/>
    <w:rPr>
      <w:color w:val="167AE0"/>
    </w:rPr>
  </w:style>
  <w:style w:type="character" w:customStyle="1" w:styleId="86">
    <w:name w:val="layui-this"/>
    <w:basedOn w:val="25"/>
    <w:autoRedefine/>
    <w:qFormat/>
    <w:uiPriority w:val="0"/>
    <w:rPr>
      <w:bdr w:val="single" w:color="EEEEEE" w:sz="6" w:space="0"/>
      <w:shd w:val="clear" w:fill="FFFFFF"/>
    </w:rPr>
  </w:style>
  <w:style w:type="character" w:customStyle="1" w:styleId="87">
    <w:name w:val="nth-of-type(5)"/>
    <w:basedOn w:val="25"/>
    <w:autoRedefine/>
    <w:qFormat/>
    <w:uiPriority w:val="0"/>
  </w:style>
  <w:style w:type="character" w:customStyle="1" w:styleId="88">
    <w:name w:val="nth-of-type(5)1"/>
    <w:basedOn w:val="25"/>
    <w:autoRedefine/>
    <w:qFormat/>
    <w:uiPriority w:val="0"/>
  </w:style>
  <w:style w:type="character" w:customStyle="1" w:styleId="89">
    <w:name w:val="nth-of-type(5)2"/>
    <w:basedOn w:val="25"/>
    <w:autoRedefine/>
    <w:qFormat/>
    <w:uiPriority w:val="0"/>
  </w:style>
  <w:style w:type="character" w:customStyle="1" w:styleId="90">
    <w:name w:val="nth-of-type(5)3"/>
    <w:basedOn w:val="25"/>
    <w:autoRedefine/>
    <w:qFormat/>
    <w:uiPriority w:val="0"/>
  </w:style>
  <w:style w:type="character" w:customStyle="1" w:styleId="91">
    <w:name w:val="nth-of-type(5)4"/>
    <w:basedOn w:val="25"/>
    <w:autoRedefine/>
    <w:qFormat/>
    <w:uiPriority w:val="0"/>
    <w:rPr>
      <w:sz w:val="21"/>
      <w:szCs w:val="21"/>
    </w:rPr>
  </w:style>
  <w:style w:type="character" w:customStyle="1" w:styleId="92">
    <w:name w:val="nth-of-type(5)5"/>
    <w:basedOn w:val="25"/>
    <w:autoRedefine/>
    <w:qFormat/>
    <w:uiPriority w:val="0"/>
  </w:style>
  <w:style w:type="character" w:customStyle="1" w:styleId="93">
    <w:name w:val="nth-of-type(5)6"/>
    <w:basedOn w:val="25"/>
    <w:qFormat/>
    <w:uiPriority w:val="0"/>
  </w:style>
  <w:style w:type="character" w:customStyle="1" w:styleId="94">
    <w:name w:val="nth-of-type(2)"/>
    <w:basedOn w:val="25"/>
    <w:autoRedefine/>
    <w:qFormat/>
    <w:uiPriority w:val="0"/>
  </w:style>
  <w:style w:type="character" w:customStyle="1" w:styleId="95">
    <w:name w:val="nth-of-type(2)1"/>
    <w:basedOn w:val="25"/>
    <w:autoRedefine/>
    <w:qFormat/>
    <w:uiPriority w:val="0"/>
  </w:style>
  <w:style w:type="character" w:customStyle="1" w:styleId="96">
    <w:name w:val="nth-of-type(2)2"/>
    <w:basedOn w:val="25"/>
    <w:qFormat/>
    <w:uiPriority w:val="0"/>
  </w:style>
  <w:style w:type="character" w:customStyle="1" w:styleId="97">
    <w:name w:val="nth-of-type(2)3"/>
    <w:basedOn w:val="25"/>
    <w:autoRedefine/>
    <w:qFormat/>
    <w:uiPriority w:val="0"/>
  </w:style>
  <w:style w:type="character" w:customStyle="1" w:styleId="98">
    <w:name w:val="nth-of-type(2)4"/>
    <w:basedOn w:val="25"/>
    <w:autoRedefine/>
    <w:qFormat/>
    <w:uiPriority w:val="0"/>
  </w:style>
  <w:style w:type="character" w:customStyle="1" w:styleId="99">
    <w:name w:val="nth-of-type(2)5"/>
    <w:basedOn w:val="25"/>
    <w:qFormat/>
    <w:uiPriority w:val="0"/>
  </w:style>
  <w:style w:type="character" w:customStyle="1" w:styleId="100">
    <w:name w:val="nth-of-type(2)6"/>
    <w:basedOn w:val="25"/>
    <w:autoRedefine/>
    <w:qFormat/>
    <w:uiPriority w:val="0"/>
  </w:style>
  <w:style w:type="character" w:customStyle="1" w:styleId="101">
    <w:name w:val="nth-of-type(2)7"/>
    <w:basedOn w:val="25"/>
    <w:autoRedefine/>
    <w:qFormat/>
    <w:uiPriority w:val="0"/>
  </w:style>
  <w:style w:type="character" w:customStyle="1" w:styleId="102">
    <w:name w:val="nth-of-type(2)8"/>
    <w:basedOn w:val="25"/>
    <w:qFormat/>
    <w:uiPriority w:val="0"/>
  </w:style>
  <w:style w:type="character" w:customStyle="1" w:styleId="103">
    <w:name w:val="nth-of-type(2)9"/>
    <w:basedOn w:val="25"/>
    <w:autoRedefine/>
    <w:qFormat/>
    <w:uiPriority w:val="0"/>
  </w:style>
  <w:style w:type="character" w:customStyle="1" w:styleId="104">
    <w:name w:val="nth-of-type(2)10"/>
    <w:basedOn w:val="25"/>
    <w:autoRedefine/>
    <w:qFormat/>
    <w:uiPriority w:val="0"/>
    <w:rPr>
      <w:sz w:val="21"/>
      <w:szCs w:val="21"/>
    </w:rPr>
  </w:style>
  <w:style w:type="character" w:customStyle="1" w:styleId="105">
    <w:name w:val="nth-of-type(2)11"/>
    <w:basedOn w:val="25"/>
    <w:qFormat/>
    <w:uiPriority w:val="0"/>
  </w:style>
  <w:style w:type="character" w:customStyle="1" w:styleId="106">
    <w:name w:val="nth-of-type(2)12"/>
    <w:basedOn w:val="25"/>
    <w:autoRedefine/>
    <w:qFormat/>
    <w:uiPriority w:val="0"/>
  </w:style>
  <w:style w:type="character" w:customStyle="1" w:styleId="107">
    <w:name w:val="nth-of-type(2)13"/>
    <w:basedOn w:val="25"/>
    <w:autoRedefine/>
    <w:qFormat/>
    <w:uiPriority w:val="0"/>
  </w:style>
  <w:style w:type="character" w:customStyle="1" w:styleId="108">
    <w:name w:val="nth-of-type(2)14"/>
    <w:basedOn w:val="25"/>
    <w:autoRedefine/>
    <w:qFormat/>
    <w:uiPriority w:val="0"/>
  </w:style>
  <w:style w:type="character" w:customStyle="1" w:styleId="109">
    <w:name w:val="before2"/>
    <w:basedOn w:val="25"/>
    <w:autoRedefine/>
    <w:qFormat/>
    <w:uiPriority w:val="0"/>
    <w:rPr>
      <w:shd w:val="clear" w:fill="C20E0C"/>
    </w:rPr>
  </w:style>
  <w:style w:type="character" w:customStyle="1" w:styleId="110">
    <w:name w:val="nth-of-type(4)"/>
    <w:basedOn w:val="25"/>
    <w:autoRedefine/>
    <w:qFormat/>
    <w:uiPriority w:val="0"/>
  </w:style>
  <w:style w:type="character" w:customStyle="1" w:styleId="111">
    <w:name w:val="nth-of-type(4)1"/>
    <w:basedOn w:val="25"/>
    <w:qFormat/>
    <w:uiPriority w:val="0"/>
  </w:style>
  <w:style w:type="character" w:customStyle="1" w:styleId="112">
    <w:name w:val="nth-of-type(4)2"/>
    <w:basedOn w:val="25"/>
    <w:autoRedefine/>
    <w:qFormat/>
    <w:uiPriority w:val="0"/>
  </w:style>
  <w:style w:type="character" w:customStyle="1" w:styleId="113">
    <w:name w:val="nth-of-type(4)3"/>
    <w:basedOn w:val="25"/>
    <w:autoRedefine/>
    <w:qFormat/>
    <w:uiPriority w:val="0"/>
  </w:style>
  <w:style w:type="character" w:customStyle="1" w:styleId="114">
    <w:name w:val="nth-of-type(4)4"/>
    <w:basedOn w:val="25"/>
    <w:qFormat/>
    <w:uiPriority w:val="0"/>
    <w:rPr>
      <w:sz w:val="21"/>
      <w:szCs w:val="21"/>
    </w:rPr>
  </w:style>
  <w:style w:type="character" w:customStyle="1" w:styleId="115">
    <w:name w:val="nth-of-type(4)5"/>
    <w:basedOn w:val="25"/>
    <w:autoRedefine/>
    <w:qFormat/>
    <w:uiPriority w:val="0"/>
  </w:style>
  <w:style w:type="character" w:customStyle="1" w:styleId="116">
    <w:name w:val="nth-of-type(4)6"/>
    <w:basedOn w:val="25"/>
    <w:autoRedefine/>
    <w:qFormat/>
    <w:uiPriority w:val="0"/>
  </w:style>
  <w:style w:type="character" w:customStyle="1" w:styleId="117">
    <w:name w:val="nth-of-type(4)7"/>
    <w:basedOn w:val="25"/>
    <w:qFormat/>
    <w:uiPriority w:val="0"/>
  </w:style>
  <w:style w:type="character" w:customStyle="1" w:styleId="118">
    <w:name w:val="nth-of-type(4)8"/>
    <w:basedOn w:val="25"/>
    <w:autoRedefine/>
    <w:qFormat/>
    <w:uiPriority w:val="0"/>
  </w:style>
  <w:style w:type="character" w:customStyle="1" w:styleId="119">
    <w:name w:val="nth-of-type(6)"/>
    <w:basedOn w:val="25"/>
    <w:autoRedefine/>
    <w:qFormat/>
    <w:uiPriority w:val="0"/>
  </w:style>
  <w:style w:type="character" w:customStyle="1" w:styleId="120">
    <w:name w:val="nth-of-type(6)1"/>
    <w:basedOn w:val="25"/>
    <w:qFormat/>
    <w:uiPriority w:val="0"/>
    <w:rPr>
      <w:color w:val="0082DF"/>
    </w:rPr>
  </w:style>
  <w:style w:type="character" w:customStyle="1" w:styleId="121">
    <w:name w:val="nth-of-type(6)2"/>
    <w:basedOn w:val="25"/>
    <w:autoRedefine/>
    <w:qFormat/>
    <w:uiPriority w:val="0"/>
  </w:style>
  <w:style w:type="character" w:customStyle="1" w:styleId="122">
    <w:name w:val="nth-of-type(6)3"/>
    <w:basedOn w:val="25"/>
    <w:autoRedefine/>
    <w:qFormat/>
    <w:uiPriority w:val="0"/>
  </w:style>
  <w:style w:type="character" w:customStyle="1" w:styleId="123">
    <w:name w:val="nth-of-type(6)4"/>
    <w:basedOn w:val="25"/>
    <w:qFormat/>
    <w:uiPriority w:val="0"/>
  </w:style>
  <w:style w:type="character" w:customStyle="1" w:styleId="124">
    <w:name w:val="nth-of-type(6)5"/>
    <w:basedOn w:val="25"/>
    <w:autoRedefine/>
    <w:qFormat/>
    <w:uiPriority w:val="0"/>
  </w:style>
  <w:style w:type="character" w:customStyle="1" w:styleId="125">
    <w:name w:val="nth-of-type(8)"/>
    <w:basedOn w:val="25"/>
    <w:autoRedefine/>
    <w:qFormat/>
    <w:uiPriority w:val="0"/>
  </w:style>
  <w:style w:type="character" w:customStyle="1" w:styleId="126">
    <w:name w:val="lineshow"/>
    <w:basedOn w:val="25"/>
    <w:qFormat/>
    <w:uiPriority w:val="0"/>
  </w:style>
  <w:style w:type="character" w:customStyle="1" w:styleId="127">
    <w:name w:val="lineshow1"/>
    <w:basedOn w:val="25"/>
    <w:autoRedefine/>
    <w:qFormat/>
    <w:uiPriority w:val="0"/>
  </w:style>
  <w:style w:type="character" w:customStyle="1" w:styleId="128">
    <w:name w:val="nth-child(3)"/>
    <w:basedOn w:val="25"/>
    <w:autoRedefine/>
    <w:qFormat/>
    <w:uiPriority w:val="0"/>
  </w:style>
  <w:style w:type="character" w:customStyle="1" w:styleId="129">
    <w:name w:val="nth-of-type(7)"/>
    <w:basedOn w:val="25"/>
    <w:qFormat/>
    <w:uiPriority w:val="0"/>
  </w:style>
  <w:style w:type="character" w:customStyle="1" w:styleId="130">
    <w:name w:val="nth-of-type(7)1"/>
    <w:basedOn w:val="25"/>
    <w:autoRedefine/>
    <w:qFormat/>
    <w:uiPriority w:val="0"/>
  </w:style>
  <w:style w:type="character" w:customStyle="1" w:styleId="131">
    <w:name w:val="nth-of-type(7)2"/>
    <w:basedOn w:val="25"/>
    <w:autoRedefine/>
    <w:qFormat/>
    <w:uiPriority w:val="0"/>
  </w:style>
  <w:style w:type="character" w:customStyle="1" w:styleId="132">
    <w:name w:val="nth-of-type(3)"/>
    <w:basedOn w:val="25"/>
    <w:qFormat/>
    <w:uiPriority w:val="0"/>
  </w:style>
  <w:style w:type="character" w:customStyle="1" w:styleId="133">
    <w:name w:val="nth-of-type(3)1"/>
    <w:basedOn w:val="25"/>
    <w:autoRedefine/>
    <w:qFormat/>
    <w:uiPriority w:val="0"/>
  </w:style>
  <w:style w:type="character" w:customStyle="1" w:styleId="134">
    <w:name w:val="nth-of-type(3)2"/>
    <w:basedOn w:val="25"/>
    <w:autoRedefine/>
    <w:qFormat/>
    <w:uiPriority w:val="0"/>
  </w:style>
  <w:style w:type="character" w:customStyle="1" w:styleId="135">
    <w:name w:val="nth-of-type(3)3"/>
    <w:basedOn w:val="25"/>
    <w:qFormat/>
    <w:uiPriority w:val="0"/>
    <w:rPr>
      <w:sz w:val="21"/>
      <w:szCs w:val="21"/>
    </w:rPr>
  </w:style>
  <w:style w:type="character" w:customStyle="1" w:styleId="136">
    <w:name w:val="nth-of-type(3)4"/>
    <w:basedOn w:val="25"/>
    <w:autoRedefine/>
    <w:qFormat/>
    <w:uiPriority w:val="0"/>
  </w:style>
  <w:style w:type="character" w:customStyle="1" w:styleId="137">
    <w:name w:val="nth-of-type(3)5"/>
    <w:basedOn w:val="25"/>
    <w:autoRedefine/>
    <w:qFormat/>
    <w:uiPriority w:val="0"/>
  </w:style>
  <w:style w:type="character" w:customStyle="1" w:styleId="138">
    <w:name w:val="nth-of-type(3)6"/>
    <w:basedOn w:val="25"/>
    <w:qFormat/>
    <w:uiPriority w:val="0"/>
  </w:style>
  <w:style w:type="character" w:customStyle="1" w:styleId="139">
    <w:name w:val="nth-of-type(3)7"/>
    <w:basedOn w:val="25"/>
    <w:autoRedefine/>
    <w:qFormat/>
    <w:uiPriority w:val="0"/>
  </w:style>
  <w:style w:type="character" w:customStyle="1" w:styleId="140">
    <w:name w:val="nth-of-type(9)"/>
    <w:basedOn w:val="25"/>
    <w:autoRedefine/>
    <w:qFormat/>
    <w:uiPriority w:val="0"/>
  </w:style>
  <w:style w:type="character" w:customStyle="1" w:styleId="141">
    <w:name w:val="nth-of-type(10)"/>
    <w:basedOn w:val="25"/>
    <w:qFormat/>
    <w:uiPriority w:val="0"/>
  </w:style>
  <w:style w:type="character" w:customStyle="1" w:styleId="142">
    <w:name w:val="titleshow"/>
    <w:basedOn w:val="25"/>
    <w:autoRedefine/>
    <w:qFormat/>
    <w:uiPriority w:val="0"/>
    <w:rPr>
      <w:color w:val="3E464C"/>
    </w:rPr>
  </w:style>
  <w:style w:type="character" w:customStyle="1" w:styleId="143">
    <w:name w:val="nth-child(2)"/>
    <w:basedOn w:val="25"/>
    <w:autoRedefine/>
    <w:qFormat/>
    <w:uiPriority w:val="0"/>
  </w:style>
  <w:style w:type="character" w:customStyle="1" w:styleId="144">
    <w:name w:val="last-child1"/>
    <w:basedOn w:val="25"/>
    <w:qFormat/>
    <w:uiPriority w:val="0"/>
    <w:rPr>
      <w:color w:val="FFFFFF"/>
    </w:rPr>
  </w:style>
  <w:style w:type="character" w:customStyle="1" w:styleId="145">
    <w:name w:val="last-child2"/>
    <w:basedOn w:val="25"/>
    <w:autoRedefine/>
    <w:qFormat/>
    <w:uiPriority w:val="0"/>
  </w:style>
  <w:style w:type="character" w:customStyle="1" w:styleId="146">
    <w:name w:val="last-child3"/>
    <w:basedOn w:val="25"/>
    <w:autoRedefine/>
    <w:qFormat/>
    <w:uiPriority w:val="0"/>
  </w:style>
  <w:style w:type="character" w:customStyle="1" w:styleId="147">
    <w:name w:val="nth-child(1)"/>
    <w:basedOn w:val="25"/>
    <w:qFormat/>
    <w:uiPriority w:val="0"/>
  </w:style>
  <w:style w:type="character" w:customStyle="1" w:styleId="148">
    <w:name w:val="first-child1"/>
    <w:basedOn w:val="25"/>
    <w:autoRedefine/>
    <w:qFormat/>
    <w:uiPriority w:val="0"/>
  </w:style>
  <w:style w:type="character" w:customStyle="1" w:styleId="149">
    <w:name w:val="first-child2"/>
    <w:basedOn w:val="25"/>
    <w:autoRedefine/>
    <w:qFormat/>
    <w:uiPriority w:val="0"/>
  </w:style>
  <w:style w:type="character" w:customStyle="1" w:styleId="150">
    <w:name w:val="first-child3"/>
    <w:basedOn w:val="25"/>
    <w:qFormat/>
    <w:uiPriority w:val="0"/>
  </w:style>
  <w:style w:type="character" w:customStyle="1" w:styleId="151">
    <w:name w:val="first-child4"/>
    <w:basedOn w:val="25"/>
    <w:autoRedefine/>
    <w:qFormat/>
    <w:uiPriority w:val="0"/>
  </w:style>
  <w:style w:type="character" w:customStyle="1" w:styleId="152">
    <w:name w:val="layui-laypage-curr"/>
    <w:basedOn w:val="25"/>
    <w:autoRedefine/>
    <w:qFormat/>
    <w:uiPriority w:val="0"/>
  </w:style>
  <w:style w:type="paragraph" w:customStyle="1" w:styleId="153">
    <w:name w:val="Table Text"/>
    <w:basedOn w:val="1"/>
    <w:semiHidden/>
    <w:qFormat/>
    <w:uiPriority w:val="0"/>
    <w:rPr>
      <w:rFonts w:ascii="仿宋" w:hAnsi="仿宋" w:eastAsia="仿宋" w:cs="仿宋"/>
      <w:sz w:val="20"/>
      <w:szCs w:val="20"/>
      <w:lang w:val="en-US" w:eastAsia="en-US" w:bidi="ar-SA"/>
    </w:rPr>
  </w:style>
  <w:style w:type="table" w:customStyle="1" w:styleId="154">
    <w:name w:val="Table Normal"/>
    <w:unhideWhenUsed/>
    <w:qFormat/>
    <w:uiPriority w:val="0"/>
    <w:tblPr>
      <w:tblCellMar>
        <w:top w:w="0" w:type="dxa"/>
        <w:left w:w="0" w:type="dxa"/>
        <w:bottom w:w="0" w:type="dxa"/>
        <w:right w:w="0" w:type="dxa"/>
      </w:tblCellMar>
    </w:tblPr>
  </w:style>
  <w:style w:type="character" w:customStyle="1" w:styleId="155">
    <w:name w:val="font91"/>
    <w:basedOn w:val="25"/>
    <w:qFormat/>
    <w:uiPriority w:val="0"/>
    <w:rPr>
      <w:rFonts w:ascii="Arial" w:hAnsi="Arial" w:cs="Arial"/>
      <w:color w:val="000000"/>
      <w:sz w:val="18"/>
      <w:szCs w:val="18"/>
      <w:u w:val="none"/>
    </w:rPr>
  </w:style>
  <w:style w:type="character" w:customStyle="1" w:styleId="156">
    <w:name w:val="font12"/>
    <w:basedOn w:val="25"/>
    <w:qFormat/>
    <w:uiPriority w:val="0"/>
    <w:rPr>
      <w:rFonts w:hint="eastAsia" w:ascii="宋体" w:hAnsi="宋体" w:eastAsia="宋体" w:cs="宋体"/>
      <w:color w:val="000000"/>
      <w:sz w:val="18"/>
      <w:szCs w:val="18"/>
      <w:u w:val="none"/>
    </w:rPr>
  </w:style>
  <w:style w:type="character" w:customStyle="1" w:styleId="157">
    <w:name w:val="font21"/>
    <w:basedOn w:val="25"/>
    <w:qFormat/>
    <w:uiPriority w:val="0"/>
    <w:rPr>
      <w:rFonts w:hint="eastAsia" w:ascii="宋体" w:hAnsi="宋体" w:eastAsia="宋体" w:cs="宋体"/>
      <w:b/>
      <w:bCs/>
      <w:color w:val="000000"/>
      <w:sz w:val="18"/>
      <w:szCs w:val="18"/>
      <w:u w:val="none"/>
    </w:rPr>
  </w:style>
  <w:style w:type="character" w:customStyle="1" w:styleId="158">
    <w:name w:val="font111"/>
    <w:basedOn w:val="25"/>
    <w:qFormat/>
    <w:uiPriority w:val="0"/>
    <w:rPr>
      <w:rFonts w:ascii="Segoe UI Symbol" w:hAnsi="Segoe UI Symbol" w:eastAsia="Segoe UI Symbol" w:cs="Segoe UI Symbol"/>
      <w:color w:val="000000"/>
      <w:sz w:val="18"/>
      <w:szCs w:val="18"/>
      <w:u w:val="none"/>
    </w:rPr>
  </w:style>
  <w:style w:type="character" w:customStyle="1" w:styleId="159">
    <w:name w:val="font51"/>
    <w:basedOn w:val="25"/>
    <w:qFormat/>
    <w:uiPriority w:val="0"/>
    <w:rPr>
      <w:rFonts w:ascii="Arial" w:hAnsi="Arial" w:cs="Arial"/>
      <w:color w:val="000000"/>
      <w:sz w:val="18"/>
      <w:szCs w:val="18"/>
      <w:u w:val="none"/>
    </w:rPr>
  </w:style>
  <w:style w:type="character" w:customStyle="1" w:styleId="160">
    <w:name w:val="font71"/>
    <w:basedOn w:val="25"/>
    <w:qFormat/>
    <w:uiPriority w:val="0"/>
    <w:rPr>
      <w:rFonts w:hint="eastAsia" w:ascii="宋体" w:hAnsi="宋体" w:eastAsia="宋体" w:cs="宋体"/>
      <w:color w:val="FF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7" Type="http://schemas.openxmlformats.org/officeDocument/2006/relationships/fontTable" Target="fontTable.xml"/><Relationship Id="rId36" Type="http://schemas.openxmlformats.org/officeDocument/2006/relationships/numbering" Target="numbering.xml"/><Relationship Id="rId35" Type="http://schemas.openxmlformats.org/officeDocument/2006/relationships/customXml" Target="../customXml/item1.xml"/><Relationship Id="rId34" Type="http://schemas.openxmlformats.org/officeDocument/2006/relationships/image" Target="media/image3.png"/><Relationship Id="rId33" Type="http://schemas.openxmlformats.org/officeDocument/2006/relationships/image" Target="media/image2.png"/><Relationship Id="rId32" Type="http://schemas.openxmlformats.org/officeDocument/2006/relationships/image" Target="media/image1.jpeg"/><Relationship Id="rId31" Type="http://schemas.openxmlformats.org/officeDocument/2006/relationships/theme" Target="theme/theme1.xml"/><Relationship Id="rId30" Type="http://schemas.openxmlformats.org/officeDocument/2006/relationships/footer" Target="footer16.xml"/><Relationship Id="rId3" Type="http://schemas.openxmlformats.org/officeDocument/2006/relationships/header" Target="header1.xml"/><Relationship Id="rId29" Type="http://schemas.openxmlformats.org/officeDocument/2006/relationships/footer" Target="footer15.xml"/><Relationship Id="rId28" Type="http://schemas.openxmlformats.org/officeDocument/2006/relationships/header" Target="header12.xml"/><Relationship Id="rId27" Type="http://schemas.openxmlformats.org/officeDocument/2006/relationships/footer" Target="footer14.xml"/><Relationship Id="rId26" Type="http://schemas.openxmlformats.org/officeDocument/2006/relationships/header" Target="header11.xml"/><Relationship Id="rId25" Type="http://schemas.openxmlformats.org/officeDocument/2006/relationships/footer" Target="footer13.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header" Target="header10.xml"/><Relationship Id="rId21" Type="http://schemas.openxmlformats.org/officeDocument/2006/relationships/header" Target="header9.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header" Target="header8.xml"/><Relationship Id="rId17" Type="http://schemas.openxmlformats.org/officeDocument/2006/relationships/header" Target="header7.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2050"/>
    <customShpInfo spid="_x0000_s2049"/>
    <customShpInfo spid="_x0000_s2059"/>
    <customShpInfo spid="_x0000_s2052"/>
    <customShpInfo spid="_x0000_s2051"/>
    <customShpInfo spid="_x0000_s2054"/>
    <customShpInfo spid="_x0000_s2053"/>
    <customShpInfo spid="_x0000_s2055" textRotate="1"/>
    <customShpInfo spid="_x0000_s2066" textRotate="1"/>
    <customShpInfo spid="_x0000_s2067" textRotate="1"/>
    <customShpInfo spid="_x0000_s2058" textRotate="1"/>
    <customShpInfo spid="_x0000_s1036"/>
    <customShpInfo spid="_x0000_s1026"/>
    <customShpInfo spid="_x0000_s1027"/>
    <customShpInfo spid="_x0000_s1037"/>
    <customShpInfo spid="_x0000_s1035"/>
    <customShpInfo spid="_x0000_s1038"/>
    <customShpInfo spid="_x0000_s104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Company>Micorosoft</Company>
  <Pages>159</Pages>
  <Words>12540</Words>
  <Characters>13409</Characters>
  <Lines>1</Lines>
  <Paragraphs>1</Paragraphs>
  <TotalTime>61</TotalTime>
  <ScaleCrop>false</ScaleCrop>
  <LinksUpToDate>false</LinksUpToDate>
  <CharactersWithSpaces>13516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2018-04-20T03:47:00Z</dcterms:created>
  <dc:creator>Administrator</dc:creator>
  <cp:lastModifiedBy>Miss. Kang✨</cp:lastModifiedBy>
  <cp:lastPrinted>2021-07-12T06:24:00Z</cp:lastPrinted>
  <dcterms:modified xsi:type="dcterms:W3CDTF">2025-06-18T07:16:45Z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E244BE1521F748C4B7CE0919B350EA60</vt:lpwstr>
  </property>
  <property fmtid="{D5CDD505-2E9C-101B-9397-08002B2CF9AE}" pid="4" name="commondata">
    <vt:lpwstr>eyJoZGlkIjoiZDA1NjllZTBmZjRkODQ4Yzg1ZWZjMzk1NDljZWE0OWQifQ==</vt:lpwstr>
  </property>
  <property fmtid="{D5CDD505-2E9C-101B-9397-08002B2CF9AE}" pid="5" name="KSOTemplateDocerSaveRecord">
    <vt:lpwstr>eyJoZGlkIjoiNWM3NGJjMGQzZWYzNDQwZWRlNWQxZGM5MzZkYzAzMzkiLCJ1c2VySWQiOiIzNDcwNTk2NzgifQ==</vt:lpwstr>
  </property>
</Properties>
</file>