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53618">
      <w:pPr>
        <w:pStyle w:val="8"/>
        <w:keepNext w:val="0"/>
        <w:keepLines w:val="0"/>
        <w:pageBreakBefore w:val="0"/>
        <w:widowControl/>
        <w:kinsoku w:val="0"/>
        <w:wordWrap/>
        <w:overflowPunct/>
        <w:topLinePunct w:val="0"/>
        <w:autoSpaceDE w:val="0"/>
        <w:autoSpaceDN w:val="0"/>
        <w:bidi w:val="0"/>
        <w:adjustRightInd w:val="0"/>
        <w:snapToGrid w:val="0"/>
        <w:spacing w:line="266" w:lineRule="auto"/>
        <w:textAlignment w:val="baseline"/>
        <w:outlineLvl w:val="9"/>
        <w:rPr>
          <w:rFonts w:hint="eastAsia" w:ascii="宋体" w:hAnsi="宋体" w:eastAsia="宋体" w:cs="宋体"/>
          <w:spacing w:val="0"/>
          <w:position w:val="0"/>
        </w:rPr>
      </w:pPr>
    </w:p>
    <w:p w14:paraId="53D4EC35">
      <w:pPr>
        <w:pStyle w:val="8"/>
        <w:keepNext w:val="0"/>
        <w:keepLines w:val="0"/>
        <w:pageBreakBefore w:val="0"/>
        <w:widowControl/>
        <w:kinsoku w:val="0"/>
        <w:wordWrap/>
        <w:overflowPunct/>
        <w:topLinePunct w:val="0"/>
        <w:autoSpaceDE w:val="0"/>
        <w:autoSpaceDN w:val="0"/>
        <w:bidi w:val="0"/>
        <w:adjustRightInd w:val="0"/>
        <w:snapToGrid w:val="0"/>
        <w:spacing w:line="266" w:lineRule="auto"/>
        <w:textAlignment w:val="baseline"/>
        <w:outlineLvl w:val="9"/>
        <w:rPr>
          <w:rFonts w:hint="eastAsia" w:ascii="宋体" w:hAnsi="宋体" w:eastAsia="宋体" w:cs="宋体"/>
          <w:spacing w:val="0"/>
          <w:position w:val="0"/>
        </w:rPr>
      </w:pPr>
    </w:p>
    <w:p w14:paraId="1C02D068">
      <w:pPr>
        <w:pStyle w:val="8"/>
        <w:keepNext w:val="0"/>
        <w:keepLines w:val="0"/>
        <w:pageBreakBefore w:val="0"/>
        <w:widowControl/>
        <w:kinsoku w:val="0"/>
        <w:wordWrap/>
        <w:overflowPunct/>
        <w:topLinePunct w:val="0"/>
        <w:autoSpaceDE w:val="0"/>
        <w:autoSpaceDN w:val="0"/>
        <w:bidi w:val="0"/>
        <w:adjustRightInd w:val="0"/>
        <w:snapToGrid w:val="0"/>
        <w:spacing w:line="266" w:lineRule="auto"/>
        <w:textAlignment w:val="baseline"/>
        <w:outlineLvl w:val="9"/>
        <w:rPr>
          <w:rFonts w:hint="eastAsia" w:ascii="宋体" w:hAnsi="宋体" w:eastAsia="宋体" w:cs="宋体"/>
          <w:spacing w:val="0"/>
          <w:position w:val="0"/>
        </w:rPr>
      </w:pPr>
    </w:p>
    <w:p w14:paraId="5CCA00BE">
      <w:pPr>
        <w:pStyle w:val="8"/>
        <w:keepNext w:val="0"/>
        <w:keepLines w:val="0"/>
        <w:pageBreakBefore w:val="0"/>
        <w:widowControl/>
        <w:kinsoku w:val="0"/>
        <w:wordWrap/>
        <w:overflowPunct/>
        <w:topLinePunct w:val="0"/>
        <w:autoSpaceDE w:val="0"/>
        <w:autoSpaceDN w:val="0"/>
        <w:bidi w:val="0"/>
        <w:adjustRightInd w:val="0"/>
        <w:snapToGrid w:val="0"/>
        <w:spacing w:line="266" w:lineRule="auto"/>
        <w:textAlignment w:val="baseline"/>
        <w:outlineLvl w:val="9"/>
        <w:rPr>
          <w:rFonts w:hint="eastAsia" w:ascii="宋体" w:hAnsi="宋体" w:eastAsia="宋体" w:cs="宋体"/>
          <w:spacing w:val="0"/>
          <w:position w:val="0"/>
        </w:rPr>
      </w:pPr>
    </w:p>
    <w:p w14:paraId="1908ED5F">
      <w:pPr>
        <w:pStyle w:val="8"/>
        <w:keepNext w:val="0"/>
        <w:keepLines w:val="0"/>
        <w:pageBreakBefore w:val="0"/>
        <w:widowControl/>
        <w:kinsoku w:val="0"/>
        <w:wordWrap/>
        <w:overflowPunct/>
        <w:topLinePunct w:val="0"/>
        <w:autoSpaceDE w:val="0"/>
        <w:autoSpaceDN w:val="0"/>
        <w:bidi w:val="0"/>
        <w:adjustRightInd w:val="0"/>
        <w:snapToGrid w:val="0"/>
        <w:spacing w:line="266" w:lineRule="auto"/>
        <w:textAlignment w:val="baseline"/>
        <w:outlineLvl w:val="9"/>
        <w:rPr>
          <w:rFonts w:hint="eastAsia" w:ascii="宋体" w:hAnsi="宋体" w:eastAsia="宋体" w:cs="宋体"/>
          <w:spacing w:val="0"/>
          <w:position w:val="0"/>
        </w:rPr>
      </w:pPr>
    </w:p>
    <w:p w14:paraId="512FA191">
      <w:pPr>
        <w:pStyle w:val="8"/>
        <w:keepNext w:val="0"/>
        <w:keepLines w:val="0"/>
        <w:pageBreakBefore w:val="0"/>
        <w:widowControl/>
        <w:kinsoku w:val="0"/>
        <w:wordWrap/>
        <w:overflowPunct/>
        <w:topLinePunct w:val="0"/>
        <w:autoSpaceDE w:val="0"/>
        <w:autoSpaceDN w:val="0"/>
        <w:bidi w:val="0"/>
        <w:adjustRightInd w:val="0"/>
        <w:snapToGrid w:val="0"/>
        <w:spacing w:line="266" w:lineRule="auto"/>
        <w:textAlignment w:val="baseline"/>
        <w:outlineLvl w:val="9"/>
        <w:rPr>
          <w:rFonts w:hint="eastAsia" w:ascii="宋体" w:hAnsi="宋体" w:eastAsia="宋体" w:cs="宋体"/>
          <w:spacing w:val="0"/>
          <w:position w:val="0"/>
        </w:rPr>
      </w:pPr>
    </w:p>
    <w:p w14:paraId="14B33767">
      <w:pPr>
        <w:pStyle w:val="8"/>
        <w:keepNext w:val="0"/>
        <w:keepLines w:val="0"/>
        <w:pageBreakBefore w:val="0"/>
        <w:widowControl/>
        <w:kinsoku w:val="0"/>
        <w:wordWrap/>
        <w:overflowPunct/>
        <w:topLinePunct w:val="0"/>
        <w:autoSpaceDE w:val="0"/>
        <w:autoSpaceDN w:val="0"/>
        <w:bidi w:val="0"/>
        <w:adjustRightInd w:val="0"/>
        <w:snapToGrid w:val="0"/>
        <w:spacing w:line="266" w:lineRule="auto"/>
        <w:textAlignment w:val="baseline"/>
        <w:outlineLvl w:val="9"/>
        <w:rPr>
          <w:rFonts w:hint="eastAsia" w:ascii="宋体" w:hAnsi="宋体" w:eastAsia="宋体" w:cs="宋体"/>
          <w:spacing w:val="0"/>
          <w:position w:val="0"/>
        </w:rPr>
      </w:pPr>
    </w:p>
    <w:p w14:paraId="3B3E2A20">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outlineLvl w:val="9"/>
        <w:rPr>
          <w:rFonts w:hint="eastAsia" w:ascii="宋体" w:hAnsi="宋体" w:eastAsia="宋体" w:cs="宋体"/>
          <w:spacing w:val="0"/>
          <w:position w:val="0"/>
          <w:sz w:val="72"/>
          <w:szCs w:val="72"/>
        </w:rPr>
      </w:pPr>
      <w:r>
        <w:rPr>
          <w:rFonts w:hint="eastAsia" w:ascii="宋体" w:hAnsi="宋体" w:eastAsia="宋体" w:cs="宋体"/>
          <w:spacing w:val="0"/>
          <w:position w:val="0"/>
          <w:sz w:val="72"/>
          <w:szCs w:val="72"/>
        </w:rPr>
        <w:t>招 标 文 件</w:t>
      </w:r>
    </w:p>
    <w:p w14:paraId="1C397B01">
      <w:pPr>
        <w:pStyle w:val="8"/>
        <w:keepNext w:val="0"/>
        <w:keepLines w:val="0"/>
        <w:pageBreakBefore w:val="0"/>
        <w:widowControl/>
        <w:kinsoku w:val="0"/>
        <w:wordWrap/>
        <w:overflowPunct/>
        <w:topLinePunct w:val="0"/>
        <w:autoSpaceDE w:val="0"/>
        <w:autoSpaceDN w:val="0"/>
        <w:bidi w:val="0"/>
        <w:adjustRightInd w:val="0"/>
        <w:snapToGrid w:val="0"/>
        <w:spacing w:line="281" w:lineRule="auto"/>
        <w:ind w:left="0"/>
        <w:jc w:val="center"/>
        <w:textAlignment w:val="baseline"/>
        <w:outlineLvl w:val="9"/>
        <w:rPr>
          <w:rFonts w:hint="eastAsia" w:ascii="宋体" w:hAnsi="宋体" w:eastAsia="宋体" w:cs="宋体"/>
          <w:spacing w:val="0"/>
          <w:position w:val="0"/>
          <w:sz w:val="22"/>
          <w:szCs w:val="22"/>
        </w:rPr>
      </w:pPr>
    </w:p>
    <w:p w14:paraId="42533958">
      <w:pPr>
        <w:pStyle w:val="8"/>
        <w:keepNext w:val="0"/>
        <w:keepLines w:val="0"/>
        <w:pageBreakBefore w:val="0"/>
        <w:widowControl/>
        <w:kinsoku w:val="0"/>
        <w:wordWrap/>
        <w:overflowPunct/>
        <w:topLinePunct w:val="0"/>
        <w:autoSpaceDE w:val="0"/>
        <w:autoSpaceDN w:val="0"/>
        <w:bidi w:val="0"/>
        <w:adjustRightInd w:val="0"/>
        <w:snapToGrid w:val="0"/>
        <w:spacing w:line="281" w:lineRule="auto"/>
        <w:ind w:left="0"/>
        <w:jc w:val="center"/>
        <w:textAlignment w:val="baseline"/>
        <w:outlineLvl w:val="9"/>
        <w:rPr>
          <w:rFonts w:hint="eastAsia" w:ascii="宋体" w:hAnsi="宋体" w:eastAsia="宋体" w:cs="宋体"/>
          <w:spacing w:val="0"/>
          <w:position w:val="0"/>
          <w:sz w:val="22"/>
          <w:szCs w:val="22"/>
        </w:rPr>
      </w:pPr>
    </w:p>
    <w:p w14:paraId="7908EAF9">
      <w:pPr>
        <w:pStyle w:val="8"/>
        <w:keepNext w:val="0"/>
        <w:keepLines w:val="0"/>
        <w:pageBreakBefore w:val="0"/>
        <w:widowControl/>
        <w:kinsoku w:val="0"/>
        <w:wordWrap/>
        <w:overflowPunct/>
        <w:topLinePunct w:val="0"/>
        <w:autoSpaceDE w:val="0"/>
        <w:autoSpaceDN w:val="0"/>
        <w:bidi w:val="0"/>
        <w:adjustRightInd w:val="0"/>
        <w:snapToGrid w:val="0"/>
        <w:spacing w:line="281" w:lineRule="auto"/>
        <w:ind w:left="0"/>
        <w:jc w:val="center"/>
        <w:textAlignment w:val="baseline"/>
        <w:outlineLvl w:val="9"/>
        <w:rPr>
          <w:rFonts w:hint="eastAsia" w:ascii="宋体" w:hAnsi="宋体" w:eastAsia="宋体" w:cs="宋体"/>
          <w:spacing w:val="0"/>
          <w:position w:val="0"/>
          <w:sz w:val="22"/>
          <w:szCs w:val="22"/>
        </w:rPr>
      </w:pPr>
    </w:p>
    <w:p w14:paraId="2484616F">
      <w:pPr>
        <w:pStyle w:val="8"/>
        <w:keepNext w:val="0"/>
        <w:keepLines w:val="0"/>
        <w:pageBreakBefore w:val="0"/>
        <w:widowControl/>
        <w:kinsoku w:val="0"/>
        <w:wordWrap/>
        <w:overflowPunct/>
        <w:topLinePunct w:val="0"/>
        <w:autoSpaceDE w:val="0"/>
        <w:autoSpaceDN w:val="0"/>
        <w:bidi w:val="0"/>
        <w:adjustRightInd w:val="0"/>
        <w:snapToGrid w:val="0"/>
        <w:spacing w:line="281" w:lineRule="auto"/>
        <w:ind w:left="0"/>
        <w:jc w:val="center"/>
        <w:textAlignment w:val="baseline"/>
        <w:outlineLvl w:val="9"/>
        <w:rPr>
          <w:rFonts w:hint="eastAsia" w:ascii="宋体" w:hAnsi="宋体" w:eastAsia="宋体" w:cs="宋体"/>
          <w:spacing w:val="0"/>
          <w:position w:val="0"/>
          <w:sz w:val="22"/>
          <w:szCs w:val="22"/>
        </w:rPr>
      </w:pPr>
    </w:p>
    <w:p w14:paraId="01C67FD5">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outlineLvl w:val="9"/>
        <w:rPr>
          <w:rFonts w:hint="eastAsia" w:ascii="宋体" w:hAnsi="宋体" w:eastAsia="宋体" w:cs="宋体"/>
          <w:spacing w:val="0"/>
          <w:position w:val="0"/>
          <w:sz w:val="32"/>
          <w:szCs w:val="32"/>
        </w:rPr>
      </w:pPr>
      <w:r>
        <w:rPr>
          <w:rFonts w:hint="eastAsia" w:ascii="宋体" w:hAnsi="宋体" w:eastAsia="宋体" w:cs="宋体"/>
          <w:spacing w:val="0"/>
          <w:position w:val="0"/>
          <w:sz w:val="32"/>
          <w:szCs w:val="32"/>
        </w:rPr>
        <w:t>（货物类）</w:t>
      </w:r>
    </w:p>
    <w:p w14:paraId="78A484BC">
      <w:pPr>
        <w:pStyle w:val="8"/>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outlineLvl w:val="9"/>
        <w:rPr>
          <w:rFonts w:hint="eastAsia" w:ascii="宋体" w:hAnsi="宋体" w:eastAsia="宋体" w:cs="宋体"/>
          <w:spacing w:val="0"/>
          <w:position w:val="0"/>
        </w:rPr>
      </w:pPr>
    </w:p>
    <w:p w14:paraId="1A67C1CA">
      <w:pPr>
        <w:pStyle w:val="8"/>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outlineLvl w:val="9"/>
        <w:rPr>
          <w:rFonts w:hint="eastAsia" w:ascii="宋体" w:hAnsi="宋体" w:eastAsia="宋体" w:cs="宋体"/>
          <w:spacing w:val="0"/>
          <w:position w:val="0"/>
        </w:rPr>
      </w:pPr>
    </w:p>
    <w:p w14:paraId="6E7A3F84">
      <w:pPr>
        <w:pStyle w:val="8"/>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outlineLvl w:val="9"/>
        <w:rPr>
          <w:rFonts w:hint="eastAsia" w:ascii="宋体" w:hAnsi="宋体" w:eastAsia="宋体" w:cs="宋体"/>
          <w:spacing w:val="0"/>
          <w:position w:val="0"/>
        </w:rPr>
      </w:pPr>
    </w:p>
    <w:p w14:paraId="17813EDE">
      <w:pPr>
        <w:pStyle w:val="8"/>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outlineLvl w:val="9"/>
        <w:rPr>
          <w:rFonts w:hint="eastAsia" w:ascii="宋体" w:hAnsi="宋体" w:eastAsia="宋体" w:cs="宋体"/>
          <w:spacing w:val="0"/>
          <w:position w:val="0"/>
        </w:rPr>
      </w:pPr>
    </w:p>
    <w:p w14:paraId="518CE5EE">
      <w:pPr>
        <w:pStyle w:val="8"/>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outlineLvl w:val="9"/>
        <w:rPr>
          <w:rFonts w:hint="eastAsia" w:ascii="宋体" w:hAnsi="宋体" w:eastAsia="宋体" w:cs="宋体"/>
          <w:spacing w:val="0"/>
          <w:position w:val="0"/>
        </w:rPr>
      </w:pPr>
    </w:p>
    <w:p w14:paraId="77F21F49">
      <w:pPr>
        <w:pStyle w:val="8"/>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outlineLvl w:val="9"/>
        <w:rPr>
          <w:rFonts w:hint="eastAsia" w:ascii="宋体" w:hAnsi="宋体" w:eastAsia="宋体" w:cs="宋体"/>
          <w:spacing w:val="0"/>
          <w:position w:val="0"/>
        </w:rPr>
      </w:pPr>
    </w:p>
    <w:p w14:paraId="7F8C1291">
      <w:pPr>
        <w:pStyle w:val="8"/>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outlineLvl w:val="9"/>
        <w:rPr>
          <w:rFonts w:hint="eastAsia" w:ascii="宋体" w:hAnsi="宋体" w:eastAsia="宋体" w:cs="宋体"/>
          <w:spacing w:val="0"/>
          <w:position w:val="0"/>
        </w:rPr>
      </w:pPr>
    </w:p>
    <w:p w14:paraId="09282990">
      <w:pPr>
        <w:pStyle w:val="8"/>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outlineLvl w:val="9"/>
        <w:rPr>
          <w:rFonts w:hint="eastAsia" w:ascii="宋体" w:hAnsi="宋体" w:eastAsia="宋体" w:cs="宋体"/>
          <w:spacing w:val="0"/>
          <w:position w:val="0"/>
        </w:rPr>
      </w:pPr>
    </w:p>
    <w:p w14:paraId="3EF5BDE5">
      <w:pPr>
        <w:pStyle w:val="8"/>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outlineLvl w:val="9"/>
        <w:rPr>
          <w:rFonts w:hint="eastAsia" w:ascii="宋体" w:hAnsi="宋体" w:eastAsia="宋体" w:cs="宋体"/>
          <w:spacing w:val="0"/>
          <w:position w:val="0"/>
        </w:rPr>
      </w:pPr>
    </w:p>
    <w:p w14:paraId="0BD0C47B">
      <w:pPr>
        <w:pStyle w:val="8"/>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outlineLvl w:val="9"/>
        <w:rPr>
          <w:rFonts w:hint="eastAsia" w:ascii="宋体" w:hAnsi="宋体" w:eastAsia="宋体" w:cs="宋体"/>
          <w:spacing w:val="0"/>
          <w:position w:val="0"/>
        </w:rPr>
      </w:pPr>
    </w:p>
    <w:p w14:paraId="0A065C4A">
      <w:pPr>
        <w:pStyle w:val="8"/>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outlineLvl w:val="9"/>
        <w:rPr>
          <w:rFonts w:hint="eastAsia" w:ascii="宋体" w:hAnsi="宋体" w:eastAsia="宋体" w:cs="宋体"/>
          <w:spacing w:val="0"/>
          <w:position w:val="0"/>
        </w:rPr>
      </w:pPr>
    </w:p>
    <w:p w14:paraId="697329E0">
      <w:pPr>
        <w:pStyle w:val="8"/>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outlineLvl w:val="9"/>
        <w:rPr>
          <w:rFonts w:hint="eastAsia" w:ascii="宋体" w:hAnsi="宋体" w:eastAsia="宋体" w:cs="宋体"/>
          <w:spacing w:val="0"/>
          <w:position w:val="0"/>
        </w:rPr>
      </w:pPr>
    </w:p>
    <w:p w14:paraId="45F57E02">
      <w:pPr>
        <w:pStyle w:val="28"/>
        <w:keepNext w:val="0"/>
        <w:keepLines w:val="0"/>
        <w:pageBreakBefore w:val="0"/>
        <w:widowControl/>
        <w:wordWrap/>
        <w:overflowPunct/>
        <w:topLinePunct w:val="0"/>
        <w:bidi w:val="0"/>
        <w:spacing w:line="480" w:lineRule="auto"/>
        <w:jc w:val="center"/>
        <w:outlineLvl w:val="9"/>
        <w:rPr>
          <w:rFonts w:hint="eastAsia" w:eastAsia="宋体"/>
          <w:lang w:eastAsia="zh-CN"/>
        </w:rPr>
      </w:pPr>
      <w:r>
        <w:rPr>
          <w:b/>
          <w:sz w:val="28"/>
        </w:rPr>
        <w:t>采购项目名称：</w:t>
      </w:r>
      <w:r>
        <w:rPr>
          <w:rFonts w:hint="eastAsia"/>
          <w:b/>
          <w:sz w:val="28"/>
          <w:lang w:eastAsia="zh-CN"/>
        </w:rPr>
        <w:t>采血科血细胞分类</w:t>
      </w:r>
    </w:p>
    <w:p w14:paraId="3F4D4E5E">
      <w:pPr>
        <w:pStyle w:val="28"/>
        <w:keepNext w:val="0"/>
        <w:keepLines w:val="0"/>
        <w:pageBreakBefore w:val="0"/>
        <w:widowControl/>
        <w:wordWrap/>
        <w:overflowPunct/>
        <w:topLinePunct w:val="0"/>
        <w:bidi w:val="0"/>
        <w:spacing w:line="480" w:lineRule="auto"/>
        <w:jc w:val="center"/>
        <w:outlineLvl w:val="9"/>
      </w:pPr>
      <w:r>
        <w:rPr>
          <w:b/>
          <w:sz w:val="28"/>
        </w:rPr>
        <w:t>采购项目编号：</w:t>
      </w:r>
      <w:r>
        <w:rPr>
          <w:rFonts w:hint="eastAsia"/>
          <w:b/>
          <w:sz w:val="28"/>
          <w:lang w:eastAsia="zh-CN"/>
        </w:rPr>
        <w:t>HSGJ2025-110</w:t>
      </w:r>
      <w:r>
        <w:br w:type="textWrapping"/>
      </w:r>
      <w:r>
        <w:br w:type="textWrapping"/>
      </w:r>
      <w:r>
        <w:br w:type="textWrapping"/>
      </w:r>
    </w:p>
    <w:p w14:paraId="47BA8FF1">
      <w:pPr>
        <w:pStyle w:val="28"/>
        <w:keepNext w:val="0"/>
        <w:keepLines w:val="0"/>
        <w:pageBreakBefore w:val="0"/>
        <w:widowControl/>
        <w:wordWrap/>
        <w:overflowPunct/>
        <w:topLinePunct w:val="0"/>
        <w:bidi w:val="0"/>
        <w:spacing w:line="480" w:lineRule="auto"/>
        <w:jc w:val="center"/>
        <w:outlineLvl w:val="9"/>
        <w:rPr>
          <w:rFonts w:hint="eastAsia" w:eastAsia="宋体"/>
          <w:lang w:eastAsia="zh-CN"/>
        </w:rPr>
      </w:pPr>
      <w:r>
        <w:rPr>
          <w:rFonts w:hint="eastAsia"/>
          <w:b/>
          <w:sz w:val="28"/>
          <w:lang w:eastAsia="zh-CN"/>
        </w:rPr>
        <w:t>西安市中心血站</w:t>
      </w:r>
    </w:p>
    <w:p w14:paraId="7A54AF16">
      <w:pPr>
        <w:pStyle w:val="28"/>
        <w:keepNext w:val="0"/>
        <w:keepLines w:val="0"/>
        <w:pageBreakBefore w:val="0"/>
        <w:widowControl/>
        <w:wordWrap/>
        <w:overflowPunct/>
        <w:topLinePunct w:val="0"/>
        <w:bidi w:val="0"/>
        <w:spacing w:line="480" w:lineRule="auto"/>
        <w:jc w:val="center"/>
        <w:outlineLvl w:val="9"/>
      </w:pPr>
      <w:r>
        <w:rPr>
          <w:b/>
          <w:sz w:val="28"/>
        </w:rPr>
        <w:t>华晟国际项目管理有限公司共同编制</w:t>
      </w:r>
    </w:p>
    <w:p w14:paraId="52247123">
      <w:pPr>
        <w:keepNext w:val="0"/>
        <w:keepLines w:val="0"/>
        <w:pageBreakBefore w:val="0"/>
        <w:widowControl/>
        <w:kinsoku w:val="0"/>
        <w:wordWrap/>
        <w:overflowPunct/>
        <w:topLinePunct w:val="0"/>
        <w:autoSpaceDE w:val="0"/>
        <w:autoSpaceDN w:val="0"/>
        <w:bidi w:val="0"/>
        <w:spacing w:line="480" w:lineRule="auto"/>
        <w:jc w:val="center"/>
        <w:rPr>
          <w:rFonts w:hint="eastAsia" w:ascii="宋体" w:hAnsi="宋体" w:eastAsia="宋体" w:cs="宋体"/>
          <w:spacing w:val="0"/>
          <w:position w:val="0"/>
          <w:sz w:val="21"/>
          <w:szCs w:val="21"/>
        </w:rPr>
      </w:pPr>
      <w:r>
        <w:rPr>
          <w:b/>
          <w:sz w:val="28"/>
        </w:rPr>
        <w:t>202</w:t>
      </w:r>
      <w:r>
        <w:rPr>
          <w:rFonts w:hint="eastAsia"/>
          <w:b/>
          <w:sz w:val="28"/>
          <w:lang w:val="en-US" w:eastAsia="zh-CN"/>
        </w:rPr>
        <w:t>5</w:t>
      </w:r>
      <w:r>
        <w:rPr>
          <w:b/>
          <w:sz w:val="28"/>
        </w:rPr>
        <w:t>年0</w:t>
      </w:r>
      <w:r>
        <w:rPr>
          <w:rFonts w:hint="eastAsia"/>
          <w:b/>
          <w:sz w:val="28"/>
          <w:lang w:val="en-US" w:eastAsia="zh-CN"/>
        </w:rPr>
        <w:t>5</w:t>
      </w:r>
      <w:r>
        <w:rPr>
          <w:b/>
          <w:sz w:val="28"/>
        </w:rPr>
        <w:t>月</w:t>
      </w:r>
      <w:r>
        <w:rPr>
          <w:rFonts w:hint="eastAsia"/>
          <w:b/>
          <w:sz w:val="28"/>
          <w:lang w:val="en-US" w:eastAsia="zh-CN"/>
        </w:rPr>
        <w:t>22</w:t>
      </w:r>
      <w:r>
        <w:rPr>
          <w:b/>
          <w:sz w:val="28"/>
        </w:rPr>
        <w:t>日</w:t>
      </w:r>
      <w:r>
        <w:rPr>
          <w:rFonts w:hint="eastAsia" w:ascii="宋体" w:hAnsi="宋体" w:eastAsia="宋体" w:cs="宋体"/>
          <w:spacing w:val="0"/>
          <w:position w:val="0"/>
          <w:sz w:val="21"/>
          <w:szCs w:val="21"/>
        </w:rPr>
        <w:br w:type="page"/>
      </w:r>
    </w:p>
    <w:sdt>
      <w:sdtPr>
        <w:rPr>
          <w:rFonts w:ascii="宋体" w:hAnsi="宋体" w:eastAsia="宋体" w:cs="Arial"/>
          <w:b/>
          <w:bCs/>
          <w:snapToGrid w:val="0"/>
          <w:color w:val="000000"/>
          <w:kern w:val="0"/>
          <w:sz w:val="40"/>
          <w:szCs w:val="40"/>
          <w:lang w:val="en-US" w:bidi="ar-SA"/>
        </w:rPr>
        <w:id w:val="1044889551"/>
        <w15:color w:val="DBDBDB"/>
        <w:docPartObj>
          <w:docPartGallery w:val="Table of Contents"/>
          <w:docPartUnique/>
        </w:docPartObj>
      </w:sdtPr>
      <w:sdtEndPr>
        <w:rPr>
          <w:rFonts w:hint="eastAsia" w:ascii="宋体" w:hAnsi="宋体" w:eastAsia="宋体" w:cs="宋体"/>
          <w:b/>
          <w:bCs/>
          <w:snapToGrid w:val="0"/>
          <w:color w:val="000000"/>
          <w:spacing w:val="0"/>
          <w:kern w:val="0"/>
          <w:position w:val="0"/>
          <w:sz w:val="21"/>
          <w:szCs w:val="21"/>
          <w:lang w:val="en-US" w:bidi="ar-SA"/>
        </w:rPr>
      </w:sdtEndPr>
      <w:sdtContent>
        <w:p w14:paraId="4E11008E">
          <w:pPr>
            <w:spacing w:before="0" w:after="0" w:line="240" w:lineRule="auto"/>
            <w:ind w:left="0" w:right="0" w:firstLine="0"/>
            <w:jc w:val="center"/>
            <w:rPr>
              <w:rFonts w:ascii="宋体" w:hAnsi="宋体" w:eastAsia="宋体"/>
              <w:b/>
              <w:bCs/>
              <w:sz w:val="40"/>
              <w:szCs w:val="40"/>
            </w:rPr>
          </w:pPr>
          <w:r>
            <w:rPr>
              <w:rFonts w:ascii="宋体" w:hAnsi="宋体" w:eastAsia="宋体"/>
              <w:b/>
              <w:bCs/>
              <w:sz w:val="40"/>
              <w:szCs w:val="40"/>
            </w:rPr>
            <w:t>目</w:t>
          </w:r>
          <w:r>
            <w:rPr>
              <w:rFonts w:hint="eastAsia" w:ascii="宋体" w:hAnsi="宋体" w:eastAsia="宋体"/>
              <w:b/>
              <w:bCs/>
              <w:sz w:val="40"/>
              <w:szCs w:val="40"/>
              <w:lang w:val="en-US" w:eastAsia="zh-CN"/>
            </w:rPr>
            <w:t xml:space="preserve">  </w:t>
          </w:r>
          <w:r>
            <w:rPr>
              <w:rFonts w:ascii="宋体" w:hAnsi="宋体" w:eastAsia="宋体"/>
              <w:b/>
              <w:bCs/>
              <w:sz w:val="40"/>
              <w:szCs w:val="40"/>
            </w:rPr>
            <w:t>录</w:t>
          </w:r>
        </w:p>
        <w:p w14:paraId="37CB342C">
          <w:pPr>
            <w:pStyle w:val="13"/>
            <w:tabs>
              <w:tab w:val="right" w:leader="dot" w:pos="9638"/>
            </w:tabs>
            <w:spacing w:line="360" w:lineRule="auto"/>
            <w:rPr>
              <w:rFonts w:hint="eastAsia" w:ascii="宋体" w:hAnsi="宋体" w:eastAsia="宋体" w:cs="宋体"/>
              <w:spacing w:val="0"/>
              <w:position w:val="0"/>
              <w:sz w:val="28"/>
              <w:szCs w:val="28"/>
            </w:rPr>
          </w:pPr>
        </w:p>
        <w:p w14:paraId="5248D73D">
          <w:pPr>
            <w:pStyle w:val="13"/>
            <w:tabs>
              <w:tab w:val="right" w:leader="dot" w:pos="9638"/>
            </w:tabs>
            <w:spacing w:line="480" w:lineRule="auto"/>
            <w:rPr>
              <w:rFonts w:hint="eastAsia" w:ascii="宋体" w:hAnsi="宋体" w:eastAsia="宋体" w:cs="宋体"/>
              <w:b/>
              <w:bCs w:val="0"/>
              <w:sz w:val="30"/>
              <w:szCs w:val="30"/>
            </w:rPr>
          </w:pPr>
          <w:r>
            <w:rPr>
              <w:rFonts w:hint="eastAsia" w:ascii="宋体" w:hAnsi="宋体" w:eastAsia="宋体" w:cs="宋体"/>
              <w:b/>
              <w:bCs w:val="0"/>
              <w:spacing w:val="0"/>
              <w:position w:val="0"/>
              <w:sz w:val="30"/>
              <w:szCs w:val="30"/>
            </w:rPr>
            <w:fldChar w:fldCharType="begin"/>
          </w:r>
          <w:r>
            <w:rPr>
              <w:rFonts w:hint="eastAsia" w:ascii="宋体" w:hAnsi="宋体" w:eastAsia="宋体" w:cs="宋体"/>
              <w:b/>
              <w:bCs w:val="0"/>
              <w:spacing w:val="0"/>
              <w:position w:val="0"/>
              <w:sz w:val="30"/>
              <w:szCs w:val="30"/>
            </w:rPr>
            <w:instrText xml:space="preserve">TOC \o "1-1" \h \u </w:instrText>
          </w:r>
          <w:r>
            <w:rPr>
              <w:rFonts w:hint="eastAsia" w:ascii="宋体" w:hAnsi="宋体" w:eastAsia="宋体" w:cs="宋体"/>
              <w:b/>
              <w:bCs w:val="0"/>
              <w:spacing w:val="0"/>
              <w:position w:val="0"/>
              <w:sz w:val="30"/>
              <w:szCs w:val="30"/>
            </w:rPr>
            <w:fldChar w:fldCharType="separate"/>
          </w:r>
          <w:r>
            <w:rPr>
              <w:rFonts w:hint="eastAsia" w:ascii="宋体" w:hAnsi="宋体" w:eastAsia="宋体" w:cs="宋体"/>
              <w:b/>
              <w:bCs w:val="0"/>
              <w:spacing w:val="0"/>
              <w:position w:val="0"/>
              <w:sz w:val="30"/>
              <w:szCs w:val="30"/>
            </w:rPr>
            <w:fldChar w:fldCharType="begin"/>
          </w:r>
          <w:r>
            <w:rPr>
              <w:rFonts w:hint="eastAsia" w:ascii="宋体" w:hAnsi="宋体" w:eastAsia="宋体" w:cs="宋体"/>
              <w:b/>
              <w:bCs w:val="0"/>
              <w:spacing w:val="0"/>
              <w:position w:val="0"/>
              <w:sz w:val="30"/>
              <w:szCs w:val="30"/>
            </w:rPr>
            <w:instrText xml:space="preserve"> HYPERLINK \l _Toc27214 </w:instrText>
          </w:r>
          <w:r>
            <w:rPr>
              <w:rFonts w:hint="eastAsia" w:ascii="宋体" w:hAnsi="宋体" w:eastAsia="宋体" w:cs="宋体"/>
              <w:b/>
              <w:bCs w:val="0"/>
              <w:spacing w:val="0"/>
              <w:position w:val="0"/>
              <w:sz w:val="30"/>
              <w:szCs w:val="30"/>
            </w:rPr>
            <w:fldChar w:fldCharType="separate"/>
          </w:r>
          <w:r>
            <w:rPr>
              <w:rFonts w:hint="eastAsia" w:ascii="宋体" w:hAnsi="宋体" w:eastAsia="宋体" w:cs="宋体"/>
              <w:b/>
              <w:bCs w:val="0"/>
              <w:spacing w:val="0"/>
              <w:position w:val="0"/>
              <w:sz w:val="30"/>
              <w:szCs w:val="30"/>
            </w:rPr>
            <w:t>第一章 投标邀请</w:t>
          </w:r>
          <w:r>
            <w:rPr>
              <w:rFonts w:hint="eastAsia" w:ascii="宋体" w:hAnsi="宋体" w:eastAsia="宋体" w:cs="宋体"/>
              <w:b/>
              <w:bCs w:val="0"/>
              <w:sz w:val="30"/>
              <w:szCs w:val="30"/>
            </w:rPr>
            <w:tab/>
          </w:r>
          <w:r>
            <w:rPr>
              <w:rFonts w:hint="eastAsia" w:ascii="宋体" w:hAnsi="宋体" w:eastAsia="宋体" w:cs="宋体"/>
              <w:b/>
              <w:bCs w:val="0"/>
              <w:sz w:val="30"/>
              <w:szCs w:val="30"/>
            </w:rPr>
            <w:fldChar w:fldCharType="begin"/>
          </w:r>
          <w:r>
            <w:rPr>
              <w:rFonts w:hint="eastAsia" w:ascii="宋体" w:hAnsi="宋体" w:eastAsia="宋体" w:cs="宋体"/>
              <w:b/>
              <w:bCs w:val="0"/>
              <w:sz w:val="30"/>
              <w:szCs w:val="30"/>
            </w:rPr>
            <w:instrText xml:space="preserve"> PAGEREF _Toc27214 \h </w:instrText>
          </w:r>
          <w:r>
            <w:rPr>
              <w:rFonts w:hint="eastAsia" w:ascii="宋体" w:hAnsi="宋体" w:eastAsia="宋体" w:cs="宋体"/>
              <w:b/>
              <w:bCs w:val="0"/>
              <w:sz w:val="30"/>
              <w:szCs w:val="30"/>
            </w:rPr>
            <w:fldChar w:fldCharType="separate"/>
          </w:r>
          <w:r>
            <w:rPr>
              <w:rFonts w:hint="eastAsia" w:ascii="宋体" w:hAnsi="宋体" w:eastAsia="宋体" w:cs="宋体"/>
              <w:b/>
              <w:bCs w:val="0"/>
              <w:sz w:val="30"/>
              <w:szCs w:val="30"/>
            </w:rPr>
            <w:t>3</w:t>
          </w:r>
          <w:r>
            <w:rPr>
              <w:rFonts w:hint="eastAsia" w:ascii="宋体" w:hAnsi="宋体" w:eastAsia="宋体" w:cs="宋体"/>
              <w:b/>
              <w:bCs w:val="0"/>
              <w:sz w:val="30"/>
              <w:szCs w:val="30"/>
            </w:rPr>
            <w:fldChar w:fldCharType="end"/>
          </w:r>
          <w:r>
            <w:rPr>
              <w:rFonts w:hint="eastAsia" w:ascii="宋体" w:hAnsi="宋体" w:eastAsia="宋体" w:cs="宋体"/>
              <w:b/>
              <w:bCs w:val="0"/>
              <w:spacing w:val="0"/>
              <w:position w:val="0"/>
              <w:sz w:val="30"/>
              <w:szCs w:val="30"/>
            </w:rPr>
            <w:fldChar w:fldCharType="end"/>
          </w:r>
        </w:p>
        <w:p w14:paraId="35739831">
          <w:pPr>
            <w:pStyle w:val="13"/>
            <w:tabs>
              <w:tab w:val="right" w:leader="dot" w:pos="9638"/>
            </w:tabs>
            <w:spacing w:line="480" w:lineRule="auto"/>
            <w:rPr>
              <w:rFonts w:hint="eastAsia" w:ascii="宋体" w:hAnsi="宋体" w:eastAsia="宋体" w:cs="宋体"/>
              <w:b/>
              <w:bCs w:val="0"/>
              <w:sz w:val="30"/>
              <w:szCs w:val="30"/>
            </w:rPr>
          </w:pPr>
          <w:r>
            <w:rPr>
              <w:rFonts w:hint="eastAsia" w:ascii="宋体" w:hAnsi="宋体" w:eastAsia="宋体" w:cs="宋体"/>
              <w:b/>
              <w:bCs w:val="0"/>
              <w:spacing w:val="0"/>
              <w:position w:val="0"/>
              <w:sz w:val="30"/>
              <w:szCs w:val="30"/>
            </w:rPr>
            <w:fldChar w:fldCharType="begin"/>
          </w:r>
          <w:r>
            <w:rPr>
              <w:rFonts w:hint="eastAsia" w:ascii="宋体" w:hAnsi="宋体" w:eastAsia="宋体" w:cs="宋体"/>
              <w:b/>
              <w:bCs w:val="0"/>
              <w:spacing w:val="0"/>
              <w:position w:val="0"/>
              <w:sz w:val="30"/>
              <w:szCs w:val="30"/>
            </w:rPr>
            <w:instrText xml:space="preserve"> HYPERLINK \l _Toc17327 </w:instrText>
          </w:r>
          <w:r>
            <w:rPr>
              <w:rFonts w:hint="eastAsia" w:ascii="宋体" w:hAnsi="宋体" w:eastAsia="宋体" w:cs="宋体"/>
              <w:b/>
              <w:bCs w:val="0"/>
              <w:spacing w:val="0"/>
              <w:position w:val="0"/>
              <w:sz w:val="30"/>
              <w:szCs w:val="30"/>
            </w:rPr>
            <w:fldChar w:fldCharType="separate"/>
          </w:r>
          <w:r>
            <w:rPr>
              <w:rFonts w:hint="eastAsia" w:ascii="宋体" w:hAnsi="宋体" w:eastAsia="宋体" w:cs="宋体"/>
              <w:b/>
              <w:bCs w:val="0"/>
              <w:spacing w:val="0"/>
              <w:position w:val="0"/>
              <w:sz w:val="30"/>
              <w:szCs w:val="30"/>
            </w:rPr>
            <w:t>第二章 投标人须知</w:t>
          </w:r>
          <w:r>
            <w:rPr>
              <w:rFonts w:hint="eastAsia" w:ascii="宋体" w:hAnsi="宋体" w:eastAsia="宋体" w:cs="宋体"/>
              <w:b/>
              <w:bCs w:val="0"/>
              <w:sz w:val="30"/>
              <w:szCs w:val="30"/>
            </w:rPr>
            <w:tab/>
          </w:r>
          <w:r>
            <w:rPr>
              <w:rFonts w:hint="eastAsia" w:ascii="宋体" w:hAnsi="宋体" w:eastAsia="宋体" w:cs="宋体"/>
              <w:b/>
              <w:bCs w:val="0"/>
              <w:sz w:val="30"/>
              <w:szCs w:val="30"/>
            </w:rPr>
            <w:fldChar w:fldCharType="begin"/>
          </w:r>
          <w:r>
            <w:rPr>
              <w:rFonts w:hint="eastAsia" w:ascii="宋体" w:hAnsi="宋体" w:eastAsia="宋体" w:cs="宋体"/>
              <w:b/>
              <w:bCs w:val="0"/>
              <w:sz w:val="30"/>
              <w:szCs w:val="30"/>
            </w:rPr>
            <w:instrText xml:space="preserve"> PAGEREF _Toc17327 \h </w:instrText>
          </w:r>
          <w:r>
            <w:rPr>
              <w:rFonts w:hint="eastAsia" w:ascii="宋体" w:hAnsi="宋体" w:eastAsia="宋体" w:cs="宋体"/>
              <w:b/>
              <w:bCs w:val="0"/>
              <w:sz w:val="30"/>
              <w:szCs w:val="30"/>
            </w:rPr>
            <w:fldChar w:fldCharType="separate"/>
          </w:r>
          <w:r>
            <w:rPr>
              <w:rFonts w:hint="eastAsia" w:ascii="宋体" w:hAnsi="宋体" w:eastAsia="宋体" w:cs="宋体"/>
              <w:b/>
              <w:bCs w:val="0"/>
              <w:sz w:val="30"/>
              <w:szCs w:val="30"/>
            </w:rPr>
            <w:t>3</w:t>
          </w:r>
          <w:r>
            <w:rPr>
              <w:rFonts w:hint="eastAsia" w:ascii="宋体" w:hAnsi="宋体" w:eastAsia="宋体" w:cs="宋体"/>
              <w:b/>
              <w:bCs w:val="0"/>
              <w:sz w:val="30"/>
              <w:szCs w:val="30"/>
            </w:rPr>
            <w:fldChar w:fldCharType="end"/>
          </w:r>
          <w:r>
            <w:rPr>
              <w:rFonts w:hint="eastAsia" w:ascii="宋体" w:hAnsi="宋体" w:eastAsia="宋体" w:cs="宋体"/>
              <w:b/>
              <w:bCs w:val="0"/>
              <w:spacing w:val="0"/>
              <w:position w:val="0"/>
              <w:sz w:val="30"/>
              <w:szCs w:val="30"/>
            </w:rPr>
            <w:fldChar w:fldCharType="end"/>
          </w:r>
        </w:p>
        <w:p w14:paraId="73EDE231">
          <w:pPr>
            <w:pStyle w:val="13"/>
            <w:tabs>
              <w:tab w:val="right" w:leader="dot" w:pos="9638"/>
            </w:tabs>
            <w:spacing w:line="480" w:lineRule="auto"/>
            <w:rPr>
              <w:rFonts w:hint="eastAsia" w:ascii="宋体" w:hAnsi="宋体" w:eastAsia="宋体" w:cs="宋体"/>
              <w:b/>
              <w:bCs w:val="0"/>
              <w:sz w:val="30"/>
              <w:szCs w:val="30"/>
            </w:rPr>
          </w:pPr>
          <w:r>
            <w:rPr>
              <w:rFonts w:hint="eastAsia" w:ascii="宋体" w:hAnsi="宋体" w:eastAsia="宋体" w:cs="宋体"/>
              <w:b/>
              <w:bCs w:val="0"/>
              <w:spacing w:val="0"/>
              <w:position w:val="0"/>
              <w:sz w:val="30"/>
              <w:szCs w:val="30"/>
            </w:rPr>
            <w:fldChar w:fldCharType="begin"/>
          </w:r>
          <w:r>
            <w:rPr>
              <w:rFonts w:hint="eastAsia" w:ascii="宋体" w:hAnsi="宋体" w:eastAsia="宋体" w:cs="宋体"/>
              <w:b/>
              <w:bCs w:val="0"/>
              <w:spacing w:val="0"/>
              <w:position w:val="0"/>
              <w:sz w:val="30"/>
              <w:szCs w:val="30"/>
            </w:rPr>
            <w:instrText xml:space="preserve"> HYPERLINK \l _Toc10561 </w:instrText>
          </w:r>
          <w:r>
            <w:rPr>
              <w:rFonts w:hint="eastAsia" w:ascii="宋体" w:hAnsi="宋体" w:eastAsia="宋体" w:cs="宋体"/>
              <w:b/>
              <w:bCs w:val="0"/>
              <w:spacing w:val="0"/>
              <w:position w:val="0"/>
              <w:sz w:val="30"/>
              <w:szCs w:val="30"/>
            </w:rPr>
            <w:fldChar w:fldCharType="separate"/>
          </w:r>
          <w:r>
            <w:rPr>
              <w:rFonts w:hint="eastAsia" w:ascii="宋体" w:hAnsi="宋体" w:eastAsia="宋体" w:cs="宋体"/>
              <w:b/>
              <w:bCs w:val="0"/>
              <w:spacing w:val="0"/>
              <w:position w:val="0"/>
              <w:sz w:val="30"/>
              <w:szCs w:val="30"/>
            </w:rPr>
            <w:t>第三章 招标项目技术、服务、商务及其他要求</w:t>
          </w:r>
          <w:r>
            <w:rPr>
              <w:rFonts w:hint="eastAsia" w:ascii="宋体" w:hAnsi="宋体" w:eastAsia="宋体" w:cs="宋体"/>
              <w:b/>
              <w:bCs w:val="0"/>
              <w:sz w:val="30"/>
              <w:szCs w:val="30"/>
            </w:rPr>
            <w:tab/>
          </w:r>
          <w:r>
            <w:rPr>
              <w:rFonts w:hint="eastAsia" w:ascii="宋体" w:hAnsi="宋体" w:eastAsia="宋体" w:cs="宋体"/>
              <w:b/>
              <w:bCs w:val="0"/>
              <w:sz w:val="30"/>
              <w:szCs w:val="30"/>
            </w:rPr>
            <w:fldChar w:fldCharType="begin"/>
          </w:r>
          <w:r>
            <w:rPr>
              <w:rFonts w:hint="eastAsia" w:ascii="宋体" w:hAnsi="宋体" w:eastAsia="宋体" w:cs="宋体"/>
              <w:b/>
              <w:bCs w:val="0"/>
              <w:sz w:val="30"/>
              <w:szCs w:val="30"/>
            </w:rPr>
            <w:instrText xml:space="preserve"> PAGEREF _Toc10561 \h </w:instrText>
          </w:r>
          <w:r>
            <w:rPr>
              <w:rFonts w:hint="eastAsia" w:ascii="宋体" w:hAnsi="宋体" w:eastAsia="宋体" w:cs="宋体"/>
              <w:b/>
              <w:bCs w:val="0"/>
              <w:sz w:val="30"/>
              <w:szCs w:val="30"/>
            </w:rPr>
            <w:fldChar w:fldCharType="separate"/>
          </w:r>
          <w:r>
            <w:rPr>
              <w:rFonts w:hint="eastAsia" w:ascii="宋体" w:hAnsi="宋体" w:eastAsia="宋体" w:cs="宋体"/>
              <w:b/>
              <w:bCs w:val="0"/>
              <w:sz w:val="30"/>
              <w:szCs w:val="30"/>
            </w:rPr>
            <w:t>13</w:t>
          </w:r>
          <w:r>
            <w:rPr>
              <w:rFonts w:hint="eastAsia" w:ascii="宋体" w:hAnsi="宋体" w:eastAsia="宋体" w:cs="宋体"/>
              <w:b/>
              <w:bCs w:val="0"/>
              <w:sz w:val="30"/>
              <w:szCs w:val="30"/>
            </w:rPr>
            <w:fldChar w:fldCharType="end"/>
          </w:r>
          <w:r>
            <w:rPr>
              <w:rFonts w:hint="eastAsia" w:ascii="宋体" w:hAnsi="宋体" w:eastAsia="宋体" w:cs="宋体"/>
              <w:b/>
              <w:bCs w:val="0"/>
              <w:spacing w:val="0"/>
              <w:position w:val="0"/>
              <w:sz w:val="30"/>
              <w:szCs w:val="30"/>
            </w:rPr>
            <w:fldChar w:fldCharType="end"/>
          </w:r>
        </w:p>
        <w:p w14:paraId="688DA6CA">
          <w:pPr>
            <w:pStyle w:val="13"/>
            <w:tabs>
              <w:tab w:val="right" w:leader="dot" w:pos="9638"/>
            </w:tabs>
            <w:spacing w:line="480" w:lineRule="auto"/>
            <w:rPr>
              <w:rFonts w:hint="eastAsia" w:ascii="宋体" w:hAnsi="宋体" w:eastAsia="宋体" w:cs="宋体"/>
              <w:b/>
              <w:bCs w:val="0"/>
              <w:sz w:val="30"/>
              <w:szCs w:val="30"/>
            </w:rPr>
          </w:pPr>
          <w:r>
            <w:rPr>
              <w:rFonts w:hint="eastAsia" w:ascii="宋体" w:hAnsi="宋体" w:eastAsia="宋体" w:cs="宋体"/>
              <w:b/>
              <w:bCs w:val="0"/>
              <w:spacing w:val="0"/>
              <w:position w:val="0"/>
              <w:sz w:val="30"/>
              <w:szCs w:val="30"/>
            </w:rPr>
            <w:fldChar w:fldCharType="begin"/>
          </w:r>
          <w:r>
            <w:rPr>
              <w:rFonts w:hint="eastAsia" w:ascii="宋体" w:hAnsi="宋体" w:eastAsia="宋体" w:cs="宋体"/>
              <w:b/>
              <w:bCs w:val="0"/>
              <w:spacing w:val="0"/>
              <w:position w:val="0"/>
              <w:sz w:val="30"/>
              <w:szCs w:val="30"/>
            </w:rPr>
            <w:instrText xml:space="preserve"> HYPERLINK \l _Toc22878 </w:instrText>
          </w:r>
          <w:r>
            <w:rPr>
              <w:rFonts w:hint="eastAsia" w:ascii="宋体" w:hAnsi="宋体" w:eastAsia="宋体" w:cs="宋体"/>
              <w:b/>
              <w:bCs w:val="0"/>
              <w:spacing w:val="0"/>
              <w:position w:val="0"/>
              <w:sz w:val="30"/>
              <w:szCs w:val="30"/>
            </w:rPr>
            <w:fldChar w:fldCharType="separate"/>
          </w:r>
          <w:r>
            <w:rPr>
              <w:rFonts w:hint="eastAsia" w:ascii="宋体" w:hAnsi="宋体" w:eastAsia="宋体" w:cs="宋体"/>
              <w:b/>
              <w:bCs w:val="0"/>
              <w:spacing w:val="0"/>
              <w:position w:val="0"/>
              <w:sz w:val="30"/>
              <w:szCs w:val="30"/>
            </w:rPr>
            <w:t>第四章 资格审查</w:t>
          </w:r>
          <w:r>
            <w:rPr>
              <w:rFonts w:hint="eastAsia" w:ascii="宋体" w:hAnsi="宋体" w:eastAsia="宋体" w:cs="宋体"/>
              <w:b/>
              <w:bCs w:val="0"/>
              <w:sz w:val="30"/>
              <w:szCs w:val="30"/>
            </w:rPr>
            <w:tab/>
          </w:r>
          <w:r>
            <w:rPr>
              <w:rFonts w:hint="eastAsia" w:ascii="宋体" w:hAnsi="宋体" w:eastAsia="宋体" w:cs="宋体"/>
              <w:b/>
              <w:bCs w:val="0"/>
              <w:sz w:val="30"/>
              <w:szCs w:val="30"/>
            </w:rPr>
            <w:fldChar w:fldCharType="begin"/>
          </w:r>
          <w:r>
            <w:rPr>
              <w:rFonts w:hint="eastAsia" w:ascii="宋体" w:hAnsi="宋体" w:eastAsia="宋体" w:cs="宋体"/>
              <w:b/>
              <w:bCs w:val="0"/>
              <w:sz w:val="30"/>
              <w:szCs w:val="30"/>
            </w:rPr>
            <w:instrText xml:space="preserve"> PAGEREF _Toc22878 \h </w:instrText>
          </w:r>
          <w:r>
            <w:rPr>
              <w:rFonts w:hint="eastAsia" w:ascii="宋体" w:hAnsi="宋体" w:eastAsia="宋体" w:cs="宋体"/>
              <w:b/>
              <w:bCs w:val="0"/>
              <w:sz w:val="30"/>
              <w:szCs w:val="30"/>
            </w:rPr>
            <w:fldChar w:fldCharType="separate"/>
          </w:r>
          <w:r>
            <w:rPr>
              <w:rFonts w:hint="eastAsia" w:ascii="宋体" w:hAnsi="宋体" w:eastAsia="宋体" w:cs="宋体"/>
              <w:b/>
              <w:bCs w:val="0"/>
              <w:sz w:val="30"/>
              <w:szCs w:val="30"/>
            </w:rPr>
            <w:t>16</w:t>
          </w:r>
          <w:r>
            <w:rPr>
              <w:rFonts w:hint="eastAsia" w:ascii="宋体" w:hAnsi="宋体" w:eastAsia="宋体" w:cs="宋体"/>
              <w:b/>
              <w:bCs w:val="0"/>
              <w:sz w:val="30"/>
              <w:szCs w:val="30"/>
            </w:rPr>
            <w:fldChar w:fldCharType="end"/>
          </w:r>
          <w:r>
            <w:rPr>
              <w:rFonts w:hint="eastAsia" w:ascii="宋体" w:hAnsi="宋体" w:eastAsia="宋体" w:cs="宋体"/>
              <w:b/>
              <w:bCs w:val="0"/>
              <w:spacing w:val="0"/>
              <w:position w:val="0"/>
              <w:sz w:val="30"/>
              <w:szCs w:val="30"/>
            </w:rPr>
            <w:fldChar w:fldCharType="end"/>
          </w:r>
        </w:p>
        <w:p w14:paraId="1058C06A">
          <w:pPr>
            <w:pStyle w:val="13"/>
            <w:tabs>
              <w:tab w:val="right" w:leader="dot" w:pos="9638"/>
            </w:tabs>
            <w:spacing w:line="480" w:lineRule="auto"/>
            <w:rPr>
              <w:rFonts w:hint="eastAsia" w:ascii="宋体" w:hAnsi="宋体" w:eastAsia="宋体" w:cs="宋体"/>
              <w:b/>
              <w:bCs w:val="0"/>
              <w:sz w:val="30"/>
              <w:szCs w:val="30"/>
            </w:rPr>
          </w:pPr>
          <w:r>
            <w:rPr>
              <w:rFonts w:hint="eastAsia" w:ascii="宋体" w:hAnsi="宋体" w:eastAsia="宋体" w:cs="宋体"/>
              <w:b/>
              <w:bCs w:val="0"/>
              <w:spacing w:val="0"/>
              <w:position w:val="0"/>
              <w:sz w:val="30"/>
              <w:szCs w:val="30"/>
            </w:rPr>
            <w:fldChar w:fldCharType="begin"/>
          </w:r>
          <w:r>
            <w:rPr>
              <w:rFonts w:hint="eastAsia" w:ascii="宋体" w:hAnsi="宋体" w:eastAsia="宋体" w:cs="宋体"/>
              <w:b/>
              <w:bCs w:val="0"/>
              <w:spacing w:val="0"/>
              <w:position w:val="0"/>
              <w:sz w:val="30"/>
              <w:szCs w:val="30"/>
            </w:rPr>
            <w:instrText xml:space="preserve"> HYPERLINK \l _Toc17601 </w:instrText>
          </w:r>
          <w:r>
            <w:rPr>
              <w:rFonts w:hint="eastAsia" w:ascii="宋体" w:hAnsi="宋体" w:eastAsia="宋体" w:cs="宋体"/>
              <w:b/>
              <w:bCs w:val="0"/>
              <w:spacing w:val="0"/>
              <w:position w:val="0"/>
              <w:sz w:val="30"/>
              <w:szCs w:val="30"/>
            </w:rPr>
            <w:fldChar w:fldCharType="separate"/>
          </w:r>
          <w:r>
            <w:rPr>
              <w:rFonts w:hint="eastAsia" w:ascii="宋体" w:hAnsi="宋体" w:eastAsia="宋体" w:cs="宋体"/>
              <w:b/>
              <w:bCs w:val="0"/>
              <w:spacing w:val="0"/>
              <w:position w:val="0"/>
              <w:sz w:val="30"/>
              <w:szCs w:val="30"/>
            </w:rPr>
            <w:t>第五章 评标办法</w:t>
          </w:r>
          <w:r>
            <w:rPr>
              <w:rFonts w:hint="eastAsia" w:ascii="宋体" w:hAnsi="宋体" w:eastAsia="宋体" w:cs="宋体"/>
              <w:b/>
              <w:bCs w:val="0"/>
              <w:sz w:val="30"/>
              <w:szCs w:val="30"/>
            </w:rPr>
            <w:tab/>
          </w:r>
          <w:r>
            <w:rPr>
              <w:rFonts w:hint="eastAsia" w:ascii="宋体" w:hAnsi="宋体" w:eastAsia="宋体" w:cs="宋体"/>
              <w:b/>
              <w:bCs w:val="0"/>
              <w:sz w:val="30"/>
              <w:szCs w:val="30"/>
            </w:rPr>
            <w:fldChar w:fldCharType="begin"/>
          </w:r>
          <w:r>
            <w:rPr>
              <w:rFonts w:hint="eastAsia" w:ascii="宋体" w:hAnsi="宋体" w:eastAsia="宋体" w:cs="宋体"/>
              <w:b/>
              <w:bCs w:val="0"/>
              <w:sz w:val="30"/>
              <w:szCs w:val="30"/>
            </w:rPr>
            <w:instrText xml:space="preserve"> PAGEREF _Toc17601 \h </w:instrText>
          </w:r>
          <w:r>
            <w:rPr>
              <w:rFonts w:hint="eastAsia" w:ascii="宋体" w:hAnsi="宋体" w:eastAsia="宋体" w:cs="宋体"/>
              <w:b/>
              <w:bCs w:val="0"/>
              <w:sz w:val="30"/>
              <w:szCs w:val="30"/>
            </w:rPr>
            <w:fldChar w:fldCharType="separate"/>
          </w:r>
          <w:r>
            <w:rPr>
              <w:rFonts w:hint="eastAsia" w:ascii="宋体" w:hAnsi="宋体" w:eastAsia="宋体" w:cs="宋体"/>
              <w:b/>
              <w:bCs w:val="0"/>
              <w:sz w:val="30"/>
              <w:szCs w:val="30"/>
            </w:rPr>
            <w:t>19</w:t>
          </w:r>
          <w:r>
            <w:rPr>
              <w:rFonts w:hint="eastAsia" w:ascii="宋体" w:hAnsi="宋体" w:eastAsia="宋体" w:cs="宋体"/>
              <w:b/>
              <w:bCs w:val="0"/>
              <w:sz w:val="30"/>
              <w:szCs w:val="30"/>
            </w:rPr>
            <w:fldChar w:fldCharType="end"/>
          </w:r>
          <w:r>
            <w:rPr>
              <w:rFonts w:hint="eastAsia" w:ascii="宋体" w:hAnsi="宋体" w:eastAsia="宋体" w:cs="宋体"/>
              <w:b/>
              <w:bCs w:val="0"/>
              <w:spacing w:val="0"/>
              <w:position w:val="0"/>
              <w:sz w:val="30"/>
              <w:szCs w:val="30"/>
            </w:rPr>
            <w:fldChar w:fldCharType="end"/>
          </w:r>
        </w:p>
        <w:p w14:paraId="0E97E576">
          <w:pPr>
            <w:pStyle w:val="13"/>
            <w:tabs>
              <w:tab w:val="right" w:leader="dot" w:pos="9638"/>
            </w:tabs>
            <w:spacing w:line="480" w:lineRule="auto"/>
            <w:rPr>
              <w:rFonts w:hint="eastAsia" w:ascii="宋体" w:hAnsi="宋体" w:eastAsia="宋体" w:cs="宋体"/>
              <w:b/>
              <w:bCs w:val="0"/>
              <w:sz w:val="30"/>
              <w:szCs w:val="30"/>
            </w:rPr>
          </w:pPr>
          <w:r>
            <w:rPr>
              <w:rFonts w:hint="eastAsia" w:ascii="宋体" w:hAnsi="宋体" w:eastAsia="宋体" w:cs="宋体"/>
              <w:b/>
              <w:bCs w:val="0"/>
              <w:spacing w:val="0"/>
              <w:position w:val="0"/>
              <w:sz w:val="30"/>
              <w:szCs w:val="30"/>
            </w:rPr>
            <w:fldChar w:fldCharType="begin"/>
          </w:r>
          <w:r>
            <w:rPr>
              <w:rFonts w:hint="eastAsia" w:ascii="宋体" w:hAnsi="宋体" w:eastAsia="宋体" w:cs="宋体"/>
              <w:b/>
              <w:bCs w:val="0"/>
              <w:spacing w:val="0"/>
              <w:position w:val="0"/>
              <w:sz w:val="30"/>
              <w:szCs w:val="30"/>
            </w:rPr>
            <w:instrText xml:space="preserve"> HYPERLINK \l _Toc29911 </w:instrText>
          </w:r>
          <w:r>
            <w:rPr>
              <w:rFonts w:hint="eastAsia" w:ascii="宋体" w:hAnsi="宋体" w:eastAsia="宋体" w:cs="宋体"/>
              <w:b/>
              <w:bCs w:val="0"/>
              <w:spacing w:val="0"/>
              <w:position w:val="0"/>
              <w:sz w:val="30"/>
              <w:szCs w:val="30"/>
            </w:rPr>
            <w:fldChar w:fldCharType="separate"/>
          </w:r>
          <w:r>
            <w:rPr>
              <w:rFonts w:hint="eastAsia" w:ascii="宋体" w:hAnsi="宋体" w:eastAsia="宋体" w:cs="宋体"/>
              <w:b/>
              <w:bCs w:val="0"/>
              <w:spacing w:val="0"/>
              <w:position w:val="0"/>
              <w:sz w:val="30"/>
              <w:szCs w:val="30"/>
            </w:rPr>
            <w:t>第六章 投标文件格式</w:t>
          </w:r>
          <w:r>
            <w:rPr>
              <w:rFonts w:hint="eastAsia" w:ascii="宋体" w:hAnsi="宋体" w:eastAsia="宋体" w:cs="宋体"/>
              <w:b/>
              <w:bCs w:val="0"/>
              <w:sz w:val="30"/>
              <w:szCs w:val="30"/>
            </w:rPr>
            <w:tab/>
          </w:r>
          <w:r>
            <w:rPr>
              <w:rFonts w:hint="eastAsia" w:ascii="宋体" w:hAnsi="宋体" w:eastAsia="宋体" w:cs="宋体"/>
              <w:b/>
              <w:bCs w:val="0"/>
              <w:sz w:val="30"/>
              <w:szCs w:val="30"/>
            </w:rPr>
            <w:fldChar w:fldCharType="begin"/>
          </w:r>
          <w:r>
            <w:rPr>
              <w:rFonts w:hint="eastAsia" w:ascii="宋体" w:hAnsi="宋体" w:eastAsia="宋体" w:cs="宋体"/>
              <w:b/>
              <w:bCs w:val="0"/>
              <w:sz w:val="30"/>
              <w:szCs w:val="30"/>
            </w:rPr>
            <w:instrText xml:space="preserve"> PAGEREF _Toc29911 \h </w:instrText>
          </w:r>
          <w:r>
            <w:rPr>
              <w:rFonts w:hint="eastAsia" w:ascii="宋体" w:hAnsi="宋体" w:eastAsia="宋体" w:cs="宋体"/>
              <w:b/>
              <w:bCs w:val="0"/>
              <w:sz w:val="30"/>
              <w:szCs w:val="30"/>
            </w:rPr>
            <w:fldChar w:fldCharType="separate"/>
          </w:r>
          <w:r>
            <w:rPr>
              <w:rFonts w:hint="eastAsia" w:ascii="宋体" w:hAnsi="宋体" w:eastAsia="宋体" w:cs="宋体"/>
              <w:b/>
              <w:bCs w:val="0"/>
              <w:sz w:val="30"/>
              <w:szCs w:val="30"/>
            </w:rPr>
            <w:t>34</w:t>
          </w:r>
          <w:r>
            <w:rPr>
              <w:rFonts w:hint="eastAsia" w:ascii="宋体" w:hAnsi="宋体" w:eastAsia="宋体" w:cs="宋体"/>
              <w:b/>
              <w:bCs w:val="0"/>
              <w:sz w:val="30"/>
              <w:szCs w:val="30"/>
            </w:rPr>
            <w:fldChar w:fldCharType="end"/>
          </w:r>
          <w:r>
            <w:rPr>
              <w:rFonts w:hint="eastAsia" w:ascii="宋体" w:hAnsi="宋体" w:eastAsia="宋体" w:cs="宋体"/>
              <w:b/>
              <w:bCs w:val="0"/>
              <w:spacing w:val="0"/>
              <w:position w:val="0"/>
              <w:sz w:val="30"/>
              <w:szCs w:val="30"/>
            </w:rPr>
            <w:fldChar w:fldCharType="end"/>
          </w:r>
        </w:p>
        <w:p w14:paraId="3940FE6F">
          <w:pPr>
            <w:pStyle w:val="13"/>
            <w:tabs>
              <w:tab w:val="right" w:leader="dot" w:pos="9638"/>
            </w:tabs>
            <w:spacing w:line="480" w:lineRule="auto"/>
            <w:rPr>
              <w:rFonts w:hint="eastAsia" w:ascii="宋体" w:hAnsi="宋体" w:eastAsia="宋体" w:cs="宋体"/>
              <w:b/>
              <w:bCs w:val="0"/>
              <w:sz w:val="30"/>
              <w:szCs w:val="30"/>
            </w:rPr>
          </w:pPr>
          <w:r>
            <w:rPr>
              <w:rFonts w:hint="eastAsia" w:ascii="宋体" w:hAnsi="宋体" w:eastAsia="宋体" w:cs="宋体"/>
              <w:b/>
              <w:bCs w:val="0"/>
              <w:spacing w:val="0"/>
              <w:position w:val="0"/>
              <w:sz w:val="30"/>
              <w:szCs w:val="30"/>
            </w:rPr>
            <w:fldChar w:fldCharType="begin"/>
          </w:r>
          <w:r>
            <w:rPr>
              <w:rFonts w:hint="eastAsia" w:ascii="宋体" w:hAnsi="宋体" w:eastAsia="宋体" w:cs="宋体"/>
              <w:b/>
              <w:bCs w:val="0"/>
              <w:spacing w:val="0"/>
              <w:position w:val="0"/>
              <w:sz w:val="30"/>
              <w:szCs w:val="30"/>
            </w:rPr>
            <w:instrText xml:space="preserve"> HYPERLINK \l _Toc7556 </w:instrText>
          </w:r>
          <w:r>
            <w:rPr>
              <w:rFonts w:hint="eastAsia" w:ascii="宋体" w:hAnsi="宋体" w:eastAsia="宋体" w:cs="宋体"/>
              <w:b/>
              <w:bCs w:val="0"/>
              <w:spacing w:val="0"/>
              <w:position w:val="0"/>
              <w:sz w:val="30"/>
              <w:szCs w:val="30"/>
            </w:rPr>
            <w:fldChar w:fldCharType="separate"/>
          </w:r>
          <w:r>
            <w:rPr>
              <w:rFonts w:hint="eastAsia" w:ascii="宋体" w:hAnsi="宋体" w:eastAsia="宋体" w:cs="宋体"/>
              <w:b/>
              <w:bCs w:val="0"/>
              <w:spacing w:val="0"/>
              <w:position w:val="0"/>
              <w:sz w:val="30"/>
              <w:szCs w:val="30"/>
            </w:rPr>
            <w:t>第七章 拟签订合同文本</w:t>
          </w:r>
          <w:r>
            <w:rPr>
              <w:rFonts w:hint="eastAsia" w:ascii="宋体" w:hAnsi="宋体" w:eastAsia="宋体" w:cs="宋体"/>
              <w:b/>
              <w:bCs w:val="0"/>
              <w:sz w:val="30"/>
              <w:szCs w:val="30"/>
            </w:rPr>
            <w:tab/>
          </w:r>
          <w:r>
            <w:rPr>
              <w:rFonts w:hint="eastAsia" w:ascii="宋体" w:hAnsi="宋体" w:eastAsia="宋体" w:cs="宋体"/>
              <w:b/>
              <w:bCs w:val="0"/>
              <w:sz w:val="30"/>
              <w:szCs w:val="30"/>
            </w:rPr>
            <w:fldChar w:fldCharType="begin"/>
          </w:r>
          <w:r>
            <w:rPr>
              <w:rFonts w:hint="eastAsia" w:ascii="宋体" w:hAnsi="宋体" w:eastAsia="宋体" w:cs="宋体"/>
              <w:b/>
              <w:bCs w:val="0"/>
              <w:sz w:val="30"/>
              <w:szCs w:val="30"/>
            </w:rPr>
            <w:instrText xml:space="preserve"> PAGEREF _Toc7556 \h </w:instrText>
          </w:r>
          <w:r>
            <w:rPr>
              <w:rFonts w:hint="eastAsia" w:ascii="宋体" w:hAnsi="宋体" w:eastAsia="宋体" w:cs="宋体"/>
              <w:b/>
              <w:bCs w:val="0"/>
              <w:sz w:val="30"/>
              <w:szCs w:val="30"/>
            </w:rPr>
            <w:fldChar w:fldCharType="separate"/>
          </w:r>
          <w:r>
            <w:rPr>
              <w:rFonts w:hint="eastAsia" w:ascii="宋体" w:hAnsi="宋体" w:eastAsia="宋体" w:cs="宋体"/>
              <w:b/>
              <w:bCs w:val="0"/>
              <w:sz w:val="30"/>
              <w:szCs w:val="30"/>
            </w:rPr>
            <w:t>64</w:t>
          </w:r>
          <w:r>
            <w:rPr>
              <w:rFonts w:hint="eastAsia" w:ascii="宋体" w:hAnsi="宋体" w:eastAsia="宋体" w:cs="宋体"/>
              <w:b/>
              <w:bCs w:val="0"/>
              <w:sz w:val="30"/>
              <w:szCs w:val="30"/>
            </w:rPr>
            <w:fldChar w:fldCharType="end"/>
          </w:r>
          <w:r>
            <w:rPr>
              <w:rFonts w:hint="eastAsia" w:ascii="宋体" w:hAnsi="宋体" w:eastAsia="宋体" w:cs="宋体"/>
              <w:b/>
              <w:bCs w:val="0"/>
              <w:spacing w:val="0"/>
              <w:position w:val="0"/>
              <w:sz w:val="30"/>
              <w:szCs w:val="30"/>
            </w:rPr>
            <w:fldChar w:fldCharType="end"/>
          </w:r>
        </w:p>
        <w:p w14:paraId="067B67AE">
          <w:pPr>
            <w:spacing w:line="480" w:lineRule="auto"/>
            <w:rPr>
              <w:rFonts w:hint="eastAsia" w:ascii="宋体" w:hAnsi="宋体" w:eastAsia="宋体" w:cs="宋体"/>
              <w:spacing w:val="0"/>
              <w:position w:val="0"/>
              <w:sz w:val="21"/>
              <w:szCs w:val="21"/>
            </w:rPr>
          </w:pPr>
          <w:r>
            <w:rPr>
              <w:rFonts w:hint="eastAsia" w:ascii="宋体" w:hAnsi="宋体" w:eastAsia="宋体" w:cs="宋体"/>
              <w:b/>
              <w:bCs w:val="0"/>
              <w:spacing w:val="0"/>
              <w:position w:val="0"/>
              <w:sz w:val="30"/>
              <w:szCs w:val="30"/>
            </w:rPr>
            <w:fldChar w:fldCharType="end"/>
          </w:r>
        </w:p>
      </w:sdtContent>
    </w:sdt>
    <w:p w14:paraId="7FBB636D">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0"/>
        <w:rPr>
          <w:rFonts w:hint="eastAsia" w:ascii="宋体" w:hAnsi="宋体" w:eastAsia="宋体" w:cs="宋体"/>
          <w:b/>
          <w:bCs/>
          <w:spacing w:val="0"/>
          <w:position w:val="0"/>
          <w:sz w:val="31"/>
          <w:szCs w:val="31"/>
        </w:rPr>
        <w:sectPr>
          <w:footerReference r:id="rId5" w:type="default"/>
          <w:pgSz w:w="11906" w:h="16839"/>
          <w:pgMar w:top="1134" w:right="1134" w:bottom="1134" w:left="1134" w:header="0" w:footer="927" w:gutter="0"/>
          <w:cols w:space="720" w:num="1"/>
          <w:docGrid w:linePitch="312" w:charSpace="0"/>
        </w:sectPr>
      </w:pPr>
      <w:bookmarkStart w:id="0" w:name="_Toc27214"/>
    </w:p>
    <w:p w14:paraId="5905CB6A">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0"/>
        <w:rPr>
          <w:rFonts w:hint="eastAsia" w:ascii="宋体" w:hAnsi="宋体" w:eastAsia="宋体" w:cs="宋体"/>
          <w:b/>
          <w:bCs/>
          <w:spacing w:val="0"/>
          <w:position w:val="0"/>
        </w:rPr>
      </w:pPr>
      <w:r>
        <w:rPr>
          <w:rFonts w:hint="eastAsia" w:ascii="宋体" w:hAnsi="宋体" w:eastAsia="宋体" w:cs="宋体"/>
          <w:b/>
          <w:bCs/>
          <w:spacing w:val="0"/>
          <w:position w:val="0"/>
          <w:sz w:val="31"/>
          <w:szCs w:val="31"/>
        </w:rPr>
        <w:t>第一章 投标邀请</w:t>
      </w:r>
      <w:bookmarkEnd w:id="0"/>
    </w:p>
    <w:p w14:paraId="2BA7BC59">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华晟国际项目管理有限公司（以下简称“代理机构”）受</w:t>
      </w:r>
      <w:r>
        <w:rPr>
          <w:rFonts w:hint="eastAsia" w:ascii="宋体" w:hAnsi="宋体" w:eastAsia="宋体" w:cs="宋体"/>
          <w:spacing w:val="0"/>
          <w:position w:val="0"/>
          <w:sz w:val="21"/>
          <w:szCs w:val="21"/>
          <w:lang w:eastAsia="zh-CN"/>
        </w:rPr>
        <w:t>西安市中心血站</w:t>
      </w:r>
      <w:r>
        <w:rPr>
          <w:rFonts w:hint="eastAsia" w:ascii="宋体" w:hAnsi="宋体" w:eastAsia="宋体" w:cs="宋体"/>
          <w:spacing w:val="0"/>
          <w:position w:val="0"/>
          <w:sz w:val="21"/>
          <w:szCs w:val="21"/>
        </w:rPr>
        <w:t>委托，拟对</w:t>
      </w:r>
      <w:r>
        <w:rPr>
          <w:rFonts w:hint="eastAsia" w:ascii="宋体" w:hAnsi="宋体" w:eastAsia="宋体" w:cs="宋体"/>
          <w:spacing w:val="0"/>
          <w:position w:val="0"/>
          <w:sz w:val="21"/>
          <w:szCs w:val="21"/>
          <w:lang w:eastAsia="zh-CN"/>
        </w:rPr>
        <w:t>采血科血细胞分类</w:t>
      </w:r>
      <w:r>
        <w:rPr>
          <w:rFonts w:hint="eastAsia" w:ascii="宋体" w:hAnsi="宋体" w:eastAsia="宋体" w:cs="宋体"/>
          <w:spacing w:val="0"/>
          <w:position w:val="0"/>
          <w:sz w:val="21"/>
          <w:szCs w:val="21"/>
        </w:rPr>
        <w:t>进行国内公开招标，兹邀请符合本次招标要求的供应商参加投标。</w:t>
      </w:r>
    </w:p>
    <w:p w14:paraId="07702C1E">
      <w:pPr>
        <w:keepNext w:val="0"/>
        <w:keepLines w:val="0"/>
        <w:pageBreakBefore w:val="0"/>
        <w:widowControl/>
        <w:kinsoku w:val="0"/>
        <w:wordWrap/>
        <w:overflowPunct/>
        <w:topLinePunct w:val="0"/>
        <w:autoSpaceDE w:val="0"/>
        <w:autoSpaceDN w:val="0"/>
        <w:bidi w:val="0"/>
        <w:adjustRightInd/>
        <w:snapToGrid/>
        <w:spacing w:before="0" w:after="0" w:line="360" w:lineRule="auto"/>
        <w:ind w:left="0"/>
        <w:textAlignment w:val="baseline"/>
        <w:outlineLvl w:val="9"/>
        <w:rPr>
          <w:rFonts w:ascii="宋体" w:hAnsi="宋体" w:eastAsia="宋体" w:cs="宋体"/>
          <w:b/>
          <w:bCs/>
          <w:spacing w:val="0"/>
          <w:position w:val="0"/>
          <w:sz w:val="21"/>
          <w:szCs w:val="21"/>
          <w:lang w:val="en-US" w:eastAsia="zh-CN"/>
        </w:rPr>
      </w:pPr>
      <w:r>
        <w:rPr>
          <w:rFonts w:hint="eastAsia" w:ascii="宋体" w:hAnsi="宋体" w:eastAsia="宋体" w:cs="宋体"/>
          <w:b/>
          <w:bCs/>
          <w:spacing w:val="0"/>
          <w:position w:val="0"/>
          <w:sz w:val="21"/>
          <w:szCs w:val="21"/>
        </w:rPr>
        <w:t>一、采购项目编号：</w:t>
      </w:r>
      <w:r>
        <w:rPr>
          <w:rFonts w:hint="eastAsia" w:ascii="宋体" w:hAnsi="宋体" w:eastAsia="宋体" w:cs="宋体"/>
          <w:b/>
          <w:bCs/>
          <w:spacing w:val="0"/>
          <w:position w:val="0"/>
          <w:sz w:val="21"/>
          <w:szCs w:val="21"/>
          <w:lang w:eastAsia="zh-CN"/>
        </w:rPr>
        <w:t>HSGJ2025-110</w:t>
      </w:r>
    </w:p>
    <w:p w14:paraId="5779C6D7">
      <w:pPr>
        <w:keepNext w:val="0"/>
        <w:keepLines w:val="0"/>
        <w:pageBreakBefore w:val="0"/>
        <w:widowControl/>
        <w:kinsoku w:val="0"/>
        <w:wordWrap/>
        <w:overflowPunct/>
        <w:topLinePunct w:val="0"/>
        <w:autoSpaceDE w:val="0"/>
        <w:autoSpaceDN w:val="0"/>
        <w:bidi w:val="0"/>
        <w:adjustRightInd/>
        <w:snapToGrid/>
        <w:spacing w:before="0" w:after="0" w:line="360" w:lineRule="auto"/>
        <w:ind w:left="0"/>
        <w:textAlignment w:val="baseline"/>
        <w:outlineLvl w:val="9"/>
        <w:rPr>
          <w:rFonts w:hint="eastAsia" w:ascii="宋体" w:hAnsi="宋体" w:eastAsia="宋体" w:cs="宋体"/>
          <w:b/>
          <w:bCs/>
          <w:spacing w:val="0"/>
          <w:position w:val="0"/>
          <w:sz w:val="21"/>
          <w:szCs w:val="21"/>
          <w:lang w:eastAsia="zh-CN"/>
        </w:rPr>
      </w:pPr>
      <w:r>
        <w:rPr>
          <w:rFonts w:hint="eastAsia" w:ascii="宋体" w:hAnsi="宋体" w:eastAsia="宋体" w:cs="宋体"/>
          <w:b/>
          <w:bCs/>
          <w:spacing w:val="0"/>
          <w:position w:val="0"/>
          <w:sz w:val="21"/>
          <w:szCs w:val="21"/>
        </w:rPr>
        <w:t>二、采购项目名称：</w:t>
      </w:r>
      <w:r>
        <w:rPr>
          <w:rFonts w:hint="eastAsia" w:ascii="宋体" w:hAnsi="宋体" w:eastAsia="宋体" w:cs="宋体"/>
          <w:b/>
          <w:bCs/>
          <w:spacing w:val="0"/>
          <w:position w:val="0"/>
          <w:sz w:val="21"/>
          <w:szCs w:val="21"/>
          <w:lang w:eastAsia="zh-CN"/>
        </w:rPr>
        <w:t>采血科血细胞分类</w:t>
      </w:r>
    </w:p>
    <w:p w14:paraId="4B7EA1C8">
      <w:pPr>
        <w:keepNext w:val="0"/>
        <w:keepLines w:val="0"/>
        <w:pageBreakBefore w:val="0"/>
        <w:widowControl/>
        <w:kinsoku w:val="0"/>
        <w:wordWrap/>
        <w:overflowPunct/>
        <w:topLinePunct w:val="0"/>
        <w:autoSpaceDE w:val="0"/>
        <w:autoSpaceDN w:val="0"/>
        <w:bidi w:val="0"/>
        <w:adjustRightInd/>
        <w:snapToGrid/>
        <w:spacing w:before="0" w:after="0" w:line="360" w:lineRule="auto"/>
        <w:ind w:left="0"/>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三、招标项目简介</w:t>
      </w:r>
    </w:p>
    <w:p w14:paraId="188CEFBD">
      <w:pPr>
        <w:keepNext w:val="0"/>
        <w:keepLines w:val="0"/>
        <w:pageBreakBefore w:val="0"/>
        <w:widowControl/>
        <w:kinsoku w:val="0"/>
        <w:wordWrap/>
        <w:overflowPunct/>
        <w:topLinePunct w:val="0"/>
        <w:autoSpaceDE w:val="0"/>
        <w:autoSpaceDN w:val="0"/>
        <w:bidi w:val="0"/>
        <w:adjustRightInd/>
        <w:snapToGrid/>
        <w:spacing w:line="360" w:lineRule="auto"/>
        <w:ind w:left="0" w:firstLine="420" w:firstLineChars="200"/>
        <w:jc w:val="left"/>
        <w:textAlignment w:val="baseline"/>
        <w:outlineLvl w:val="9"/>
        <w:rPr>
          <w:rFonts w:hint="eastAsia" w:ascii="宋体" w:hAnsi="宋体" w:eastAsia="宋体" w:cs="宋体"/>
          <w:snapToGrid/>
          <w:color w:val="auto"/>
          <w:spacing w:val="0"/>
          <w:kern w:val="21"/>
          <w:position w:val="0"/>
          <w:sz w:val="21"/>
          <w:szCs w:val="21"/>
        </w:rPr>
      </w:pPr>
      <w:r>
        <w:rPr>
          <w:rFonts w:hint="eastAsia" w:ascii="宋体" w:hAnsi="宋体" w:eastAsia="宋体" w:cs="宋体"/>
          <w:snapToGrid/>
          <w:color w:val="auto"/>
          <w:spacing w:val="0"/>
          <w:kern w:val="21"/>
          <w:position w:val="0"/>
          <w:sz w:val="21"/>
          <w:szCs w:val="21"/>
        </w:rPr>
        <w:t>西安市中心血站为保证临床血液供应，开展无偿献血工作，需要采购用于血液采集前献血者筛查等常规工作，使用血细胞分析仪检测各类血细胞计数含量。通过以上项目检测，可以筛查出有问题的献血者，避免他们献血，保证了采集回来的血液质量，从而保障了血液安全，也避免了采集后的一系列检查，减低经济损失。具体内容详见第三章。</w:t>
      </w:r>
    </w:p>
    <w:p w14:paraId="3DCDB2E0">
      <w:pPr>
        <w:keepNext w:val="0"/>
        <w:keepLines w:val="0"/>
        <w:pageBreakBefore w:val="0"/>
        <w:widowControl/>
        <w:kinsoku w:val="0"/>
        <w:wordWrap/>
        <w:overflowPunct/>
        <w:topLinePunct w:val="0"/>
        <w:autoSpaceDE w:val="0"/>
        <w:autoSpaceDN w:val="0"/>
        <w:bidi w:val="0"/>
        <w:adjustRightInd/>
        <w:snapToGrid/>
        <w:spacing w:before="0" w:after="0" w:line="360" w:lineRule="auto"/>
        <w:ind w:left="0"/>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四、供应商参加本次政府采购活动应具备的条件</w:t>
      </w:r>
    </w:p>
    <w:p w14:paraId="6403B3F7">
      <w:pPr>
        <w:keepNext w:val="0"/>
        <w:keepLines w:val="0"/>
        <w:pageBreakBefore w:val="0"/>
        <w:widowControl/>
        <w:kinsoku w:val="0"/>
        <w:wordWrap/>
        <w:overflowPunct/>
        <w:topLinePunct w:val="0"/>
        <w:autoSpaceDE w:val="0"/>
        <w:autoSpaceDN w:val="0"/>
        <w:bidi w:val="0"/>
        <w:adjustRightInd/>
        <w:snapToGrid/>
        <w:spacing w:line="360" w:lineRule="auto"/>
        <w:ind w:left="0" w:firstLine="420" w:firstLineChars="200"/>
        <w:jc w:val="left"/>
        <w:textAlignment w:val="baseline"/>
        <w:outlineLvl w:val="9"/>
        <w:rPr>
          <w:rFonts w:hint="eastAsia" w:ascii="宋体" w:hAnsi="宋体" w:eastAsia="宋体" w:cs="宋体"/>
          <w:snapToGrid/>
          <w:spacing w:val="0"/>
          <w:kern w:val="21"/>
          <w:position w:val="0"/>
          <w:sz w:val="21"/>
          <w:szCs w:val="21"/>
          <w:lang w:eastAsia="zh-CN"/>
        </w:rPr>
      </w:pPr>
      <w:r>
        <w:rPr>
          <w:rFonts w:hint="eastAsia" w:ascii="宋体" w:hAnsi="宋体" w:eastAsia="宋体" w:cs="宋体"/>
          <w:snapToGrid/>
          <w:spacing w:val="0"/>
          <w:kern w:val="21"/>
          <w:position w:val="0"/>
          <w:sz w:val="21"/>
          <w:szCs w:val="21"/>
          <w:lang w:eastAsia="zh-CN"/>
        </w:rPr>
        <w:t>（一）满足《中华人民共和国政府采购法》第二十二条规定；</w:t>
      </w:r>
    </w:p>
    <w:p w14:paraId="5F33F60B">
      <w:pPr>
        <w:keepNext w:val="0"/>
        <w:keepLines w:val="0"/>
        <w:pageBreakBefore w:val="0"/>
        <w:widowControl/>
        <w:kinsoku w:val="0"/>
        <w:wordWrap/>
        <w:overflowPunct/>
        <w:topLinePunct w:val="0"/>
        <w:autoSpaceDE w:val="0"/>
        <w:autoSpaceDN w:val="0"/>
        <w:bidi w:val="0"/>
        <w:adjustRightInd/>
        <w:snapToGrid/>
        <w:spacing w:line="360" w:lineRule="auto"/>
        <w:ind w:left="0" w:firstLine="420" w:firstLineChars="200"/>
        <w:jc w:val="left"/>
        <w:textAlignment w:val="baseline"/>
        <w:outlineLvl w:val="9"/>
        <w:rPr>
          <w:rFonts w:hint="eastAsia" w:ascii="宋体" w:hAnsi="宋体" w:eastAsia="宋体" w:cs="宋体"/>
          <w:snapToGrid/>
          <w:spacing w:val="0"/>
          <w:kern w:val="21"/>
          <w:position w:val="0"/>
          <w:sz w:val="21"/>
          <w:szCs w:val="21"/>
          <w:lang w:eastAsia="zh-CN"/>
        </w:rPr>
      </w:pPr>
      <w:r>
        <w:rPr>
          <w:rFonts w:hint="eastAsia" w:ascii="宋体" w:hAnsi="宋体" w:eastAsia="宋体" w:cs="宋体"/>
          <w:snapToGrid/>
          <w:spacing w:val="0"/>
          <w:kern w:val="21"/>
          <w:position w:val="0"/>
          <w:sz w:val="21"/>
          <w:szCs w:val="21"/>
          <w:lang w:eastAsia="zh-CN"/>
        </w:rPr>
        <w:t>（二）落实政府采购政策需满足的资格要求：</w:t>
      </w:r>
    </w:p>
    <w:p w14:paraId="7019305C">
      <w:pPr>
        <w:keepNext w:val="0"/>
        <w:keepLines w:val="0"/>
        <w:pageBreakBefore w:val="0"/>
        <w:widowControl/>
        <w:kinsoku w:val="0"/>
        <w:wordWrap/>
        <w:overflowPunct/>
        <w:topLinePunct w:val="0"/>
        <w:autoSpaceDE w:val="0"/>
        <w:autoSpaceDN w:val="0"/>
        <w:bidi w:val="0"/>
        <w:adjustRightInd/>
        <w:snapToGrid/>
        <w:spacing w:line="360" w:lineRule="auto"/>
        <w:ind w:left="0" w:firstLine="420" w:firstLineChars="200"/>
        <w:jc w:val="left"/>
        <w:textAlignment w:val="baseline"/>
        <w:outlineLvl w:val="9"/>
        <w:rPr>
          <w:rFonts w:ascii="宋体" w:hAnsi="宋体" w:eastAsia="宋体" w:cs="宋体"/>
          <w:snapToGrid/>
          <w:spacing w:val="0"/>
          <w:kern w:val="21"/>
          <w:position w:val="0"/>
          <w:sz w:val="21"/>
          <w:szCs w:val="21"/>
          <w:lang w:val="en-US" w:eastAsia="zh-CN"/>
        </w:rPr>
      </w:pPr>
      <w:r>
        <w:rPr>
          <w:rFonts w:hint="eastAsia" w:ascii="宋体" w:hAnsi="宋体" w:eastAsia="宋体" w:cs="宋体"/>
          <w:snapToGrid/>
          <w:spacing w:val="0"/>
          <w:kern w:val="21"/>
          <w:position w:val="0"/>
          <w:sz w:val="21"/>
          <w:szCs w:val="21"/>
          <w:lang w:eastAsia="zh-CN"/>
        </w:rPr>
        <w:t>1.执行政府采购促进中小企业发展的相关政策</w:t>
      </w:r>
      <w:r>
        <w:rPr>
          <w:rFonts w:hint="eastAsia" w:ascii="宋体" w:hAnsi="宋体" w:eastAsia="宋体" w:cs="宋体"/>
          <w:snapToGrid/>
          <w:spacing w:val="0"/>
          <w:kern w:val="21"/>
          <w:position w:val="0"/>
          <w:sz w:val="21"/>
          <w:szCs w:val="21"/>
          <w:lang w:val="en-US" w:eastAsia="zh-CN"/>
        </w:rPr>
        <w:t>:本项目非专门面向中小企业采购。</w:t>
      </w:r>
    </w:p>
    <w:p w14:paraId="2DF823BA">
      <w:pPr>
        <w:keepNext w:val="0"/>
        <w:keepLines w:val="0"/>
        <w:pageBreakBefore w:val="0"/>
        <w:widowControl/>
        <w:kinsoku w:val="0"/>
        <w:wordWrap/>
        <w:overflowPunct/>
        <w:topLinePunct w:val="0"/>
        <w:autoSpaceDE w:val="0"/>
        <w:autoSpaceDN w:val="0"/>
        <w:bidi w:val="0"/>
        <w:adjustRightInd/>
        <w:snapToGrid/>
        <w:spacing w:line="360" w:lineRule="auto"/>
        <w:ind w:left="0" w:firstLine="420" w:firstLineChars="200"/>
        <w:jc w:val="left"/>
        <w:textAlignment w:val="baseline"/>
        <w:outlineLvl w:val="9"/>
        <w:rPr>
          <w:rFonts w:hint="eastAsia" w:ascii="宋体" w:hAnsi="宋体" w:eastAsia="宋体" w:cs="宋体"/>
          <w:snapToGrid/>
          <w:spacing w:val="0"/>
          <w:kern w:val="21"/>
          <w:position w:val="0"/>
          <w:sz w:val="21"/>
          <w:szCs w:val="21"/>
          <w:lang w:eastAsia="zh-CN"/>
        </w:rPr>
      </w:pPr>
      <w:r>
        <w:rPr>
          <w:rFonts w:hint="eastAsia" w:ascii="宋体" w:hAnsi="宋体" w:eastAsia="宋体" w:cs="宋体"/>
          <w:snapToGrid/>
          <w:spacing w:val="0"/>
          <w:kern w:val="21"/>
          <w:position w:val="0"/>
          <w:sz w:val="21"/>
          <w:szCs w:val="21"/>
          <w:lang w:eastAsia="zh-CN"/>
        </w:rPr>
        <w:t>（三）本项目的特定资格要求：</w:t>
      </w:r>
    </w:p>
    <w:p w14:paraId="7D2A6821">
      <w:pPr>
        <w:keepNext w:val="0"/>
        <w:keepLines w:val="0"/>
        <w:pageBreakBefore w:val="0"/>
        <w:widowControl/>
        <w:kinsoku w:val="0"/>
        <w:wordWrap/>
        <w:overflowPunct/>
        <w:topLinePunct w:val="0"/>
        <w:autoSpaceDE w:val="0"/>
        <w:autoSpaceDN w:val="0"/>
        <w:bidi w:val="0"/>
        <w:adjustRightInd/>
        <w:snapToGrid/>
        <w:spacing w:line="360" w:lineRule="auto"/>
        <w:ind w:left="0" w:firstLine="420" w:firstLineChars="200"/>
        <w:jc w:val="left"/>
        <w:textAlignment w:val="baseline"/>
        <w:outlineLvl w:val="9"/>
        <w:rPr>
          <w:rFonts w:hint="eastAsia" w:ascii="宋体" w:hAnsi="宋体" w:eastAsia="宋体" w:cs="宋体"/>
          <w:snapToGrid/>
          <w:spacing w:val="0"/>
          <w:kern w:val="21"/>
          <w:position w:val="0"/>
          <w:sz w:val="21"/>
          <w:szCs w:val="21"/>
          <w:lang w:eastAsia="zh-CN"/>
        </w:rPr>
      </w:pPr>
      <w:r>
        <w:rPr>
          <w:rFonts w:hint="eastAsia" w:ascii="宋体" w:hAnsi="宋体" w:eastAsia="宋体" w:cs="宋体"/>
          <w:snapToGrid/>
          <w:spacing w:val="0"/>
          <w:kern w:val="21"/>
          <w:position w:val="0"/>
          <w:sz w:val="21"/>
          <w:szCs w:val="21"/>
          <w:lang w:eastAsia="zh-CN"/>
        </w:rPr>
        <w:t>采购包1：</w:t>
      </w:r>
    </w:p>
    <w:p w14:paraId="16C650D8">
      <w:pPr>
        <w:keepNext w:val="0"/>
        <w:keepLines w:val="0"/>
        <w:pageBreakBefore w:val="0"/>
        <w:widowControl/>
        <w:kinsoku w:val="0"/>
        <w:wordWrap/>
        <w:overflowPunct/>
        <w:topLinePunct w:val="0"/>
        <w:autoSpaceDE w:val="0"/>
        <w:autoSpaceDN w:val="0"/>
        <w:bidi w:val="0"/>
        <w:adjustRightInd/>
        <w:snapToGrid/>
        <w:spacing w:line="360" w:lineRule="auto"/>
        <w:ind w:left="0" w:firstLine="420" w:firstLineChars="200"/>
        <w:jc w:val="left"/>
        <w:textAlignment w:val="baseline"/>
        <w:outlineLvl w:val="9"/>
        <w:rPr>
          <w:rFonts w:hint="eastAsia" w:ascii="宋体" w:hAnsi="宋体" w:eastAsia="宋体" w:cs="宋体"/>
          <w:snapToGrid/>
          <w:spacing w:val="0"/>
          <w:kern w:val="21"/>
          <w:position w:val="0"/>
          <w:sz w:val="21"/>
          <w:szCs w:val="21"/>
          <w:lang w:eastAsia="zh-CN"/>
        </w:rPr>
      </w:pPr>
      <w:r>
        <w:rPr>
          <w:rFonts w:hint="eastAsia" w:ascii="宋体" w:hAnsi="宋体" w:eastAsia="宋体" w:cs="宋体"/>
          <w:snapToGrid/>
          <w:spacing w:val="0"/>
          <w:kern w:val="21"/>
          <w:position w:val="0"/>
          <w:sz w:val="21"/>
          <w:szCs w:val="21"/>
          <w:lang w:eastAsia="zh-CN"/>
        </w:rPr>
        <w:t>1、具有独立承担民事责任能力的法人、其他组织或自然人，提供合法有效的统一社会信用代码营业执照（事业单位提供事业单位法人证书，自然人应提供身份证）；</w:t>
      </w:r>
    </w:p>
    <w:p w14:paraId="14A6FD19">
      <w:pPr>
        <w:keepNext w:val="0"/>
        <w:keepLines w:val="0"/>
        <w:pageBreakBefore w:val="0"/>
        <w:widowControl/>
        <w:kinsoku w:val="0"/>
        <w:wordWrap/>
        <w:overflowPunct/>
        <w:topLinePunct w:val="0"/>
        <w:autoSpaceDE w:val="0"/>
        <w:autoSpaceDN w:val="0"/>
        <w:bidi w:val="0"/>
        <w:adjustRightInd/>
        <w:snapToGrid/>
        <w:spacing w:line="360" w:lineRule="auto"/>
        <w:ind w:left="0" w:firstLine="420" w:firstLineChars="200"/>
        <w:jc w:val="left"/>
        <w:textAlignment w:val="baseline"/>
        <w:outlineLvl w:val="9"/>
        <w:rPr>
          <w:rFonts w:hint="eastAsia" w:ascii="宋体" w:hAnsi="宋体" w:eastAsia="宋体" w:cs="宋体"/>
          <w:snapToGrid/>
          <w:spacing w:val="0"/>
          <w:kern w:val="21"/>
          <w:position w:val="0"/>
          <w:sz w:val="21"/>
          <w:szCs w:val="21"/>
          <w:lang w:eastAsia="zh-CN"/>
        </w:rPr>
      </w:pPr>
      <w:r>
        <w:rPr>
          <w:rFonts w:hint="eastAsia" w:ascii="宋体" w:hAnsi="宋体" w:eastAsia="宋体" w:cs="宋体"/>
          <w:snapToGrid/>
          <w:spacing w:val="0"/>
          <w:kern w:val="21"/>
          <w:position w:val="0"/>
          <w:sz w:val="21"/>
          <w:szCs w:val="21"/>
          <w:lang w:eastAsia="zh-CN"/>
        </w:rPr>
        <w:t>2、财务状况证明：供应商提供2024年度经审计完整的财务审计报告（成立时间至提交投标文件截止时间不足一年的可提供成立后任意时段的资产负债表），或其开标前三个月内供应商开户银行基本账户银行出具的资信证明，或财政部门认可的政府采购专业担保机构出具的投标担保函；</w:t>
      </w:r>
    </w:p>
    <w:p w14:paraId="6D369587">
      <w:pPr>
        <w:keepNext w:val="0"/>
        <w:keepLines w:val="0"/>
        <w:pageBreakBefore w:val="0"/>
        <w:widowControl/>
        <w:kinsoku w:val="0"/>
        <w:wordWrap/>
        <w:overflowPunct/>
        <w:topLinePunct w:val="0"/>
        <w:autoSpaceDE w:val="0"/>
        <w:autoSpaceDN w:val="0"/>
        <w:bidi w:val="0"/>
        <w:adjustRightInd/>
        <w:snapToGrid/>
        <w:spacing w:line="360" w:lineRule="auto"/>
        <w:ind w:left="0" w:firstLine="420" w:firstLineChars="200"/>
        <w:jc w:val="left"/>
        <w:textAlignment w:val="baseline"/>
        <w:outlineLvl w:val="9"/>
        <w:rPr>
          <w:rFonts w:hint="eastAsia" w:ascii="宋体" w:hAnsi="宋体" w:eastAsia="宋体" w:cs="宋体"/>
          <w:snapToGrid/>
          <w:spacing w:val="0"/>
          <w:kern w:val="21"/>
          <w:position w:val="0"/>
          <w:sz w:val="21"/>
          <w:szCs w:val="21"/>
          <w:lang w:eastAsia="zh-CN"/>
        </w:rPr>
      </w:pPr>
      <w:r>
        <w:rPr>
          <w:rFonts w:hint="eastAsia" w:ascii="宋体" w:hAnsi="宋体" w:eastAsia="宋体" w:cs="宋体"/>
          <w:snapToGrid/>
          <w:spacing w:val="0"/>
          <w:kern w:val="21"/>
          <w:position w:val="0"/>
          <w:sz w:val="21"/>
          <w:szCs w:val="21"/>
          <w:lang w:eastAsia="zh-CN"/>
        </w:rPr>
        <w:t>3、税收缴纳证明：提供投标截止时间前3个月内任意一个月份(投标截止时间当月不计入)的依法缴纳税收的相关凭据（时间以税款所属日期为准），凭据应有税务机关或代收机关的公章或业务专用章。依法免税或无须缴纳税收的供应商，应提供相应证明文件； </w:t>
      </w:r>
    </w:p>
    <w:p w14:paraId="411D8269">
      <w:pPr>
        <w:keepNext w:val="0"/>
        <w:keepLines w:val="0"/>
        <w:pageBreakBefore w:val="0"/>
        <w:widowControl/>
        <w:kinsoku w:val="0"/>
        <w:wordWrap/>
        <w:overflowPunct/>
        <w:topLinePunct w:val="0"/>
        <w:autoSpaceDE w:val="0"/>
        <w:autoSpaceDN w:val="0"/>
        <w:bidi w:val="0"/>
        <w:adjustRightInd/>
        <w:snapToGrid/>
        <w:spacing w:line="360" w:lineRule="auto"/>
        <w:ind w:left="0" w:firstLine="420" w:firstLineChars="200"/>
        <w:jc w:val="left"/>
        <w:textAlignment w:val="baseline"/>
        <w:outlineLvl w:val="9"/>
        <w:rPr>
          <w:rFonts w:hint="eastAsia" w:ascii="宋体" w:hAnsi="宋体" w:eastAsia="宋体" w:cs="宋体"/>
          <w:snapToGrid/>
          <w:spacing w:val="0"/>
          <w:kern w:val="21"/>
          <w:position w:val="0"/>
          <w:sz w:val="21"/>
          <w:szCs w:val="21"/>
          <w:lang w:eastAsia="zh-CN"/>
        </w:rPr>
      </w:pPr>
      <w:r>
        <w:rPr>
          <w:rFonts w:hint="eastAsia" w:ascii="宋体" w:hAnsi="宋体" w:eastAsia="宋体" w:cs="宋体"/>
          <w:snapToGrid/>
          <w:spacing w:val="0"/>
          <w:kern w:val="21"/>
          <w:position w:val="0"/>
          <w:sz w:val="21"/>
          <w:szCs w:val="21"/>
          <w:lang w:eastAsia="zh-CN"/>
        </w:rPr>
        <w:t>4、社会保障资金缴纳证明：提供投标截止时间前3个月内任意一个月份(投标截止时间当月不计入)的社会保障资金缴存单据或社保机构开具的社会保险参保缴费情况证明。依法不需要缴纳社会保障资金的供应商应提供相关文件证明；</w:t>
      </w:r>
    </w:p>
    <w:p w14:paraId="4F63A524">
      <w:pPr>
        <w:keepNext w:val="0"/>
        <w:keepLines w:val="0"/>
        <w:pageBreakBefore w:val="0"/>
        <w:widowControl/>
        <w:kinsoku w:val="0"/>
        <w:wordWrap/>
        <w:overflowPunct/>
        <w:topLinePunct w:val="0"/>
        <w:autoSpaceDE w:val="0"/>
        <w:autoSpaceDN w:val="0"/>
        <w:bidi w:val="0"/>
        <w:adjustRightInd/>
        <w:snapToGrid/>
        <w:spacing w:line="360" w:lineRule="auto"/>
        <w:ind w:left="0" w:firstLine="420" w:firstLineChars="200"/>
        <w:jc w:val="left"/>
        <w:textAlignment w:val="baseline"/>
        <w:outlineLvl w:val="9"/>
        <w:rPr>
          <w:rFonts w:hint="eastAsia" w:ascii="宋体" w:hAnsi="宋体" w:eastAsia="宋体" w:cs="宋体"/>
          <w:snapToGrid/>
          <w:spacing w:val="0"/>
          <w:kern w:val="21"/>
          <w:position w:val="0"/>
          <w:sz w:val="21"/>
          <w:szCs w:val="21"/>
          <w:lang w:eastAsia="zh-CN"/>
        </w:rPr>
      </w:pPr>
      <w:r>
        <w:rPr>
          <w:rFonts w:hint="eastAsia" w:ascii="宋体" w:hAnsi="宋体" w:eastAsia="宋体" w:cs="宋体"/>
          <w:snapToGrid/>
          <w:spacing w:val="0"/>
          <w:kern w:val="21"/>
          <w:position w:val="0"/>
          <w:sz w:val="21"/>
          <w:szCs w:val="21"/>
          <w:lang w:eastAsia="zh-CN"/>
        </w:rPr>
        <w:t>5、具有履行合同所必需的设备和专业技术能力的书面声明；</w:t>
      </w:r>
    </w:p>
    <w:p w14:paraId="16883C30">
      <w:pPr>
        <w:keepNext w:val="0"/>
        <w:keepLines w:val="0"/>
        <w:pageBreakBefore w:val="0"/>
        <w:widowControl/>
        <w:kinsoku w:val="0"/>
        <w:wordWrap/>
        <w:overflowPunct/>
        <w:topLinePunct w:val="0"/>
        <w:autoSpaceDE w:val="0"/>
        <w:autoSpaceDN w:val="0"/>
        <w:bidi w:val="0"/>
        <w:adjustRightInd/>
        <w:snapToGrid/>
        <w:spacing w:line="360" w:lineRule="auto"/>
        <w:ind w:left="0" w:firstLine="420" w:firstLineChars="200"/>
        <w:jc w:val="left"/>
        <w:textAlignment w:val="baseline"/>
        <w:outlineLvl w:val="9"/>
        <w:rPr>
          <w:rFonts w:hint="eastAsia" w:ascii="宋体" w:hAnsi="宋体" w:eastAsia="宋体" w:cs="宋体"/>
          <w:snapToGrid/>
          <w:spacing w:val="0"/>
          <w:kern w:val="21"/>
          <w:position w:val="0"/>
          <w:sz w:val="21"/>
          <w:szCs w:val="21"/>
          <w:lang w:eastAsia="zh-CN"/>
        </w:rPr>
      </w:pPr>
      <w:r>
        <w:rPr>
          <w:rFonts w:hint="eastAsia" w:ascii="宋体" w:hAnsi="宋体" w:eastAsia="宋体" w:cs="宋体"/>
          <w:snapToGrid/>
          <w:spacing w:val="0"/>
          <w:kern w:val="21"/>
          <w:position w:val="0"/>
          <w:sz w:val="21"/>
          <w:szCs w:val="21"/>
          <w:lang w:eastAsia="zh-CN"/>
        </w:rPr>
        <w:t>6、近3年内在经营活动中没有重大违法记录的书面声明；</w:t>
      </w:r>
    </w:p>
    <w:p w14:paraId="638747F5">
      <w:pPr>
        <w:keepNext w:val="0"/>
        <w:keepLines w:val="0"/>
        <w:pageBreakBefore w:val="0"/>
        <w:widowControl/>
        <w:kinsoku w:val="0"/>
        <w:wordWrap/>
        <w:overflowPunct/>
        <w:topLinePunct w:val="0"/>
        <w:autoSpaceDE w:val="0"/>
        <w:autoSpaceDN w:val="0"/>
        <w:bidi w:val="0"/>
        <w:adjustRightInd/>
        <w:snapToGrid/>
        <w:spacing w:line="360" w:lineRule="auto"/>
        <w:ind w:left="0" w:firstLine="420" w:firstLineChars="200"/>
        <w:jc w:val="left"/>
        <w:textAlignment w:val="baseline"/>
        <w:outlineLvl w:val="9"/>
        <w:rPr>
          <w:rFonts w:hint="eastAsia" w:ascii="宋体" w:hAnsi="宋体" w:eastAsia="宋体" w:cs="宋体"/>
          <w:snapToGrid/>
          <w:spacing w:val="0"/>
          <w:kern w:val="21"/>
          <w:position w:val="0"/>
          <w:sz w:val="21"/>
          <w:szCs w:val="21"/>
          <w:lang w:eastAsia="zh-CN"/>
        </w:rPr>
      </w:pPr>
      <w:r>
        <w:rPr>
          <w:rFonts w:hint="eastAsia" w:ascii="宋体" w:hAnsi="宋体" w:eastAsia="宋体" w:cs="宋体"/>
          <w:snapToGrid/>
          <w:spacing w:val="0"/>
          <w:kern w:val="21"/>
          <w:position w:val="0"/>
          <w:sz w:val="21"/>
          <w:szCs w:val="21"/>
          <w:lang w:eastAsia="zh-CN"/>
        </w:rPr>
        <w:t>7、供应商应在投标截止日前在信用中国网（www.creditchina.gov.cn）未被列入失信被执行人、重大税收违法案件当事人名单和在中国政府采购网（www.ccgp.gov.cn）未被列入政府采购严重违法失信行为记录名单（处罚期限届满的除外，如相关失信记录已失效，供应商需提供相关证明资料）；须提供信用中国网及中国政府采购网相应查询结果的网站截图（查询日期为从招标文件发售之日起至投标截止日前）并加盖供应商公章。</w:t>
      </w:r>
    </w:p>
    <w:p w14:paraId="74271280">
      <w:pPr>
        <w:keepNext w:val="0"/>
        <w:keepLines w:val="0"/>
        <w:pageBreakBefore w:val="0"/>
        <w:widowControl/>
        <w:kinsoku w:val="0"/>
        <w:wordWrap/>
        <w:overflowPunct/>
        <w:topLinePunct w:val="0"/>
        <w:autoSpaceDE w:val="0"/>
        <w:autoSpaceDN w:val="0"/>
        <w:bidi w:val="0"/>
        <w:adjustRightInd/>
        <w:snapToGrid/>
        <w:spacing w:line="360" w:lineRule="auto"/>
        <w:ind w:left="0" w:firstLine="420" w:firstLineChars="200"/>
        <w:jc w:val="left"/>
        <w:textAlignment w:val="baseline"/>
        <w:outlineLvl w:val="9"/>
        <w:rPr>
          <w:rFonts w:hint="eastAsia" w:ascii="宋体" w:hAnsi="宋体" w:eastAsia="宋体" w:cs="宋体"/>
          <w:snapToGrid/>
          <w:spacing w:val="0"/>
          <w:kern w:val="21"/>
          <w:position w:val="0"/>
          <w:sz w:val="21"/>
          <w:szCs w:val="21"/>
          <w:lang w:eastAsia="zh-CN"/>
        </w:rPr>
      </w:pPr>
      <w:r>
        <w:rPr>
          <w:rFonts w:hint="eastAsia" w:ascii="宋体" w:hAnsi="宋体" w:eastAsia="宋体" w:cs="宋体"/>
          <w:snapToGrid/>
          <w:spacing w:val="0"/>
          <w:kern w:val="21"/>
          <w:position w:val="0"/>
          <w:sz w:val="21"/>
          <w:szCs w:val="21"/>
          <w:lang w:eastAsia="zh-CN"/>
        </w:rPr>
        <w:t>8、非法定代表人参加投标的，须提供法定代表人委托授权书、授权代表身份证、授权代表提供在投标单位缴纳的社保记录（近3个月内）；法定代表人参加投标时,只需提供法定代表人身份证。</w:t>
      </w:r>
    </w:p>
    <w:p w14:paraId="65BE9AEB">
      <w:pPr>
        <w:keepNext w:val="0"/>
        <w:keepLines w:val="0"/>
        <w:pageBreakBefore w:val="0"/>
        <w:widowControl/>
        <w:kinsoku w:val="0"/>
        <w:wordWrap/>
        <w:overflowPunct/>
        <w:topLinePunct w:val="0"/>
        <w:autoSpaceDE w:val="0"/>
        <w:autoSpaceDN w:val="0"/>
        <w:bidi w:val="0"/>
        <w:adjustRightInd/>
        <w:snapToGrid/>
        <w:spacing w:line="360" w:lineRule="auto"/>
        <w:ind w:left="0" w:firstLine="420" w:firstLineChars="200"/>
        <w:jc w:val="left"/>
        <w:textAlignment w:val="baseline"/>
        <w:outlineLvl w:val="9"/>
        <w:rPr>
          <w:rFonts w:hint="eastAsia" w:ascii="宋体" w:hAnsi="宋体" w:eastAsia="宋体" w:cs="宋体"/>
          <w:snapToGrid/>
          <w:spacing w:val="0"/>
          <w:kern w:val="21"/>
          <w:position w:val="0"/>
          <w:sz w:val="21"/>
          <w:szCs w:val="21"/>
          <w:lang w:eastAsia="zh-CN"/>
        </w:rPr>
      </w:pPr>
      <w:r>
        <w:rPr>
          <w:rFonts w:hint="eastAsia" w:ascii="宋体" w:hAnsi="宋体" w:eastAsia="宋体" w:cs="宋体"/>
          <w:snapToGrid/>
          <w:spacing w:val="0"/>
          <w:kern w:val="21"/>
          <w:position w:val="0"/>
          <w:sz w:val="21"/>
          <w:szCs w:val="21"/>
          <w:lang w:eastAsia="zh-CN"/>
        </w:rPr>
        <w:t>9、所投产品属于医疗器械的，生产厂商须提供《医疗器械生产许可证》或《医疗器械生产备案凭证》，代理商须提供《医疗器械经营许可证》或《医疗器械经营备案凭证》，纳入医疗器械注册管理的，提供医疗器械注册证；所投产品属于药品的，生产厂商须提供《药品生产许可证》，代理商须提供《药品经营许可证》，纳入药品管理的提供《注册证》或《再注册批件》；进口产品需提供完整授权链条的产品授权书，且授权范围需包含本次采购项目内容。</w:t>
      </w:r>
    </w:p>
    <w:p w14:paraId="425B20E7">
      <w:pPr>
        <w:keepNext w:val="0"/>
        <w:keepLines w:val="0"/>
        <w:pageBreakBefore w:val="0"/>
        <w:widowControl/>
        <w:kinsoku w:val="0"/>
        <w:wordWrap/>
        <w:overflowPunct/>
        <w:topLinePunct w:val="0"/>
        <w:autoSpaceDE w:val="0"/>
        <w:autoSpaceDN w:val="0"/>
        <w:bidi w:val="0"/>
        <w:adjustRightInd/>
        <w:snapToGrid/>
        <w:spacing w:line="360" w:lineRule="auto"/>
        <w:ind w:left="0" w:firstLine="420" w:firstLineChars="200"/>
        <w:jc w:val="left"/>
        <w:textAlignment w:val="baseline"/>
        <w:outlineLvl w:val="9"/>
        <w:rPr>
          <w:rFonts w:hint="eastAsia" w:ascii="宋体" w:hAnsi="宋体" w:eastAsia="宋体" w:cs="宋体"/>
          <w:snapToGrid/>
          <w:spacing w:val="0"/>
          <w:kern w:val="21"/>
          <w:position w:val="0"/>
          <w:sz w:val="21"/>
          <w:szCs w:val="21"/>
          <w:lang w:eastAsia="zh-CN"/>
        </w:rPr>
      </w:pPr>
      <w:r>
        <w:rPr>
          <w:rFonts w:hint="eastAsia" w:ascii="宋体" w:hAnsi="宋体" w:eastAsia="宋体" w:cs="宋体"/>
          <w:snapToGrid/>
          <w:spacing w:val="0"/>
          <w:kern w:val="21"/>
          <w:position w:val="0"/>
          <w:sz w:val="21"/>
          <w:szCs w:val="21"/>
          <w:lang w:eastAsia="zh-CN"/>
        </w:rPr>
        <w:t>10、供应商提供非我站职工及其亲属投资举办的企业承诺书。</w:t>
      </w:r>
    </w:p>
    <w:p w14:paraId="68626797">
      <w:pPr>
        <w:keepNext w:val="0"/>
        <w:keepLines w:val="0"/>
        <w:pageBreakBefore w:val="0"/>
        <w:widowControl/>
        <w:kinsoku w:val="0"/>
        <w:wordWrap/>
        <w:overflowPunct/>
        <w:topLinePunct w:val="0"/>
        <w:autoSpaceDE w:val="0"/>
        <w:autoSpaceDN w:val="0"/>
        <w:bidi w:val="0"/>
        <w:adjustRightInd/>
        <w:snapToGrid/>
        <w:spacing w:line="360" w:lineRule="auto"/>
        <w:ind w:left="0" w:firstLine="420" w:firstLineChars="200"/>
        <w:jc w:val="left"/>
        <w:textAlignment w:val="baseline"/>
        <w:outlineLvl w:val="9"/>
        <w:rPr>
          <w:rFonts w:hint="eastAsia" w:ascii="宋体" w:hAnsi="宋体" w:eastAsia="宋体" w:cs="宋体"/>
          <w:snapToGrid/>
          <w:spacing w:val="0"/>
          <w:kern w:val="21"/>
          <w:position w:val="0"/>
          <w:sz w:val="21"/>
          <w:szCs w:val="21"/>
          <w:lang w:val="en-US" w:eastAsia="zh-CN"/>
        </w:rPr>
      </w:pPr>
      <w:r>
        <w:rPr>
          <w:rFonts w:hint="eastAsia" w:ascii="宋体" w:hAnsi="宋体" w:eastAsia="宋体" w:cs="宋体"/>
          <w:snapToGrid/>
          <w:spacing w:val="0"/>
          <w:kern w:val="21"/>
          <w:position w:val="0"/>
          <w:sz w:val="21"/>
          <w:szCs w:val="21"/>
          <w:lang w:val="en-US" w:eastAsia="zh-CN"/>
        </w:rPr>
        <w:t>11、供应商提供质量保证承诺书。</w:t>
      </w:r>
    </w:p>
    <w:p w14:paraId="60171796">
      <w:pPr>
        <w:pStyle w:val="5"/>
        <w:ind w:firstLine="420" w:firstLineChars="200"/>
        <w:rPr>
          <w:rFonts w:ascii="宋体" w:hAnsi="宋体" w:eastAsia="宋体" w:cs="宋体"/>
          <w:b w:val="0"/>
          <w:snapToGrid/>
          <w:color w:val="000000"/>
          <w:spacing w:val="0"/>
          <w:kern w:val="21"/>
          <w:position w:val="0"/>
          <w:sz w:val="21"/>
          <w:szCs w:val="21"/>
          <w:lang w:val="en-US" w:eastAsia="zh-CN" w:bidi="ar-SA"/>
        </w:rPr>
      </w:pPr>
      <w:r>
        <w:rPr>
          <w:rFonts w:hint="eastAsia" w:ascii="宋体" w:hAnsi="宋体" w:eastAsia="宋体" w:cs="宋体"/>
          <w:b w:val="0"/>
          <w:snapToGrid/>
          <w:color w:val="000000"/>
          <w:spacing w:val="0"/>
          <w:kern w:val="21"/>
          <w:position w:val="0"/>
          <w:sz w:val="21"/>
          <w:szCs w:val="21"/>
          <w:lang w:val="en-US" w:eastAsia="zh-CN" w:bidi="ar-SA"/>
        </w:rPr>
        <w:t>12、</w:t>
      </w:r>
      <w:r>
        <w:rPr>
          <w:rFonts w:hint="eastAsia" w:ascii="宋体" w:hAnsi="宋体" w:eastAsia="宋体" w:cs="宋体"/>
          <w:b w:val="0"/>
          <w:snapToGrid/>
          <w:color w:val="000000"/>
          <w:spacing w:val="0"/>
          <w:kern w:val="21"/>
          <w:position w:val="0"/>
          <w:sz w:val="21"/>
          <w:szCs w:val="21"/>
          <w:lang w:val="zh-CN" w:eastAsia="zh-CN" w:bidi="ar-SA"/>
        </w:rPr>
        <w:t>本项目不接受联合体投标。</w:t>
      </w:r>
    </w:p>
    <w:p w14:paraId="7346D561">
      <w:pPr>
        <w:keepNext w:val="0"/>
        <w:keepLines w:val="0"/>
        <w:pageBreakBefore w:val="0"/>
        <w:widowControl/>
        <w:kinsoku w:val="0"/>
        <w:wordWrap/>
        <w:overflowPunct/>
        <w:topLinePunct w:val="0"/>
        <w:autoSpaceDE w:val="0"/>
        <w:autoSpaceDN w:val="0"/>
        <w:bidi w:val="0"/>
        <w:adjustRightInd/>
        <w:snapToGrid/>
        <w:spacing w:before="0" w:after="0" w:line="360" w:lineRule="auto"/>
        <w:ind w:left="0"/>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五、电子化采购相关事项</w:t>
      </w:r>
    </w:p>
    <w:p w14:paraId="60E692CB">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jc w:val="both"/>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391B5C2E">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供应商应当自行在陕西省政府采购网-服务专区查看相应的系统操作指南，并严格按照操作指南要求进行系统操作。在登录、使用政府采购平台前，应当按照要求完成供应商注册和信息完善，加入政府采购平台供应商库。</w:t>
      </w:r>
    </w:p>
    <w:p w14:paraId="4E386C22">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2A0C8084">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服务专区-CA及签章服务。</w:t>
      </w:r>
    </w:p>
    <w:p w14:paraId="6BD4CA96">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jc w:val="left"/>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供应商应当加强互认的证书及签章日常校验和妥善保管，确保在参加采购活动期间互认的证书及签章能够正常使用；供应商应当严格互认的证书及签章的内部授权管理，防止非授权操作。</w:t>
      </w:r>
    </w:p>
    <w:p w14:paraId="2C3B68B9">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（三）供应商应当自行准备电子化采购所需的计算机终端、软硬件及网络环境，承担因准备不足产生的不利后果。</w:t>
      </w:r>
    </w:p>
    <w:p w14:paraId="24A246C7">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（四）政府采购平台技术支持：</w:t>
      </w:r>
    </w:p>
    <w:p w14:paraId="089DD693">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在线客服：通过陕西省政府采购网-在线客服进行咨询</w:t>
      </w:r>
    </w:p>
    <w:p w14:paraId="734597A9">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技术服务电话：029-96702</w:t>
      </w:r>
    </w:p>
    <w:p w14:paraId="7AEF51F3">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CA及签章服务：通过陕西省政府采购网-服务专区-CA及签章服务进行查询</w:t>
      </w:r>
    </w:p>
    <w:p w14:paraId="68B4ECFD">
      <w:pPr>
        <w:keepNext w:val="0"/>
        <w:keepLines w:val="0"/>
        <w:pageBreakBefore w:val="0"/>
        <w:widowControl/>
        <w:kinsoku w:val="0"/>
        <w:wordWrap/>
        <w:overflowPunct/>
        <w:topLinePunct w:val="0"/>
        <w:autoSpaceDE w:val="0"/>
        <w:autoSpaceDN w:val="0"/>
        <w:bidi w:val="0"/>
        <w:adjustRightInd/>
        <w:snapToGrid/>
        <w:spacing w:before="0" w:after="0" w:line="360" w:lineRule="auto"/>
        <w:ind w:left="0"/>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六、招标文件获取时间、方式及地址</w:t>
      </w:r>
    </w:p>
    <w:p w14:paraId="5B47AB48">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（一）招标文件获取时间：详见采购公告</w:t>
      </w:r>
    </w:p>
    <w:p w14:paraId="1E6BD35C">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在招标文件获取开始时间前，采购人或代理机构将本项目招标文件上传至项目电子化交易系统，向供应商提供。供应商通过项目电子化交易系统获取招标文件。成功获取招标文件的，供应商将收到已获取招标文件的回执函。未成功获取招标文件的供应商，不得参与本次采购活动，不得对招标文件提起质疑。</w:t>
      </w:r>
    </w:p>
    <w:p w14:paraId="157142D8">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成功获取招标文件后，采购人或代理机构进行澄清或者修改的，澄清或者修改的内容可能影响投标文件编制的，采购人或代理机构将通过项目电子化交易系统发布澄清或者修改后的招标文件，供应商应当重新获取招标文件；澄清或者修改后的招标文件发布日期距提交投标文件截止日期不足15日的，采购人或代理机构顺延提交投标文件的截止时间。供应商未重新获取招标文件或者未按照澄清或者修改后的招标文件编制投标文件进行投标的，自行承担不利后果。</w:t>
      </w:r>
    </w:p>
    <w:p w14:paraId="15F9925F">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注：获取的招标文件主体格式包括pdf、word两种格式版本，其中以pdf格式为准。</w:t>
      </w:r>
    </w:p>
    <w:p w14:paraId="23192861">
      <w:pPr>
        <w:keepNext w:val="0"/>
        <w:keepLines w:val="0"/>
        <w:pageBreakBefore w:val="0"/>
        <w:widowControl/>
        <w:kinsoku w:val="0"/>
        <w:wordWrap/>
        <w:overflowPunct/>
        <w:topLinePunct w:val="0"/>
        <w:autoSpaceDE w:val="0"/>
        <w:autoSpaceDN w:val="0"/>
        <w:bidi w:val="0"/>
        <w:adjustRightInd/>
        <w:snapToGrid/>
        <w:spacing w:before="0" w:after="0" w:line="360" w:lineRule="auto"/>
        <w:ind w:left="0"/>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七、投标文件提交截止时间及开标时间、地点、方式</w:t>
      </w:r>
    </w:p>
    <w:p w14:paraId="68704C13">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（一）投标文件提交截止时间及开标时间：详见采购公告</w:t>
      </w:r>
    </w:p>
    <w:p w14:paraId="3A578FB1">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（二）投标文件提交方式、地点：供应商应当在投标文件提交截止时间前，通过项目电子化交易系统提交投标文件。成功提交的，供应商将收到已提交投标文件的回执函。</w:t>
      </w:r>
    </w:p>
    <w:p w14:paraId="1089BAE2">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（三）本项目采取网上开标，即采购人或代理机构通过项目电子化交易系统“开标/开启大厅”组织在线开标。</w:t>
      </w:r>
    </w:p>
    <w:p w14:paraId="208A074A">
      <w:pPr>
        <w:keepNext w:val="0"/>
        <w:keepLines w:val="0"/>
        <w:pageBreakBefore w:val="0"/>
        <w:widowControl/>
        <w:kinsoku w:val="0"/>
        <w:wordWrap/>
        <w:overflowPunct/>
        <w:topLinePunct w:val="0"/>
        <w:autoSpaceDE w:val="0"/>
        <w:autoSpaceDN w:val="0"/>
        <w:bidi w:val="0"/>
        <w:adjustRightInd/>
        <w:snapToGrid/>
        <w:spacing w:before="0" w:after="0" w:line="360" w:lineRule="auto"/>
        <w:ind w:left="0"/>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八、本投标邀请在陕西省政府采购网以公告形式发布</w:t>
      </w:r>
    </w:p>
    <w:p w14:paraId="0BB1A5E5">
      <w:pPr>
        <w:keepNext w:val="0"/>
        <w:keepLines w:val="0"/>
        <w:pageBreakBefore w:val="0"/>
        <w:widowControl/>
        <w:kinsoku w:val="0"/>
        <w:wordWrap/>
        <w:overflowPunct/>
        <w:topLinePunct w:val="0"/>
        <w:autoSpaceDE w:val="0"/>
        <w:autoSpaceDN w:val="0"/>
        <w:bidi w:val="0"/>
        <w:adjustRightInd/>
        <w:snapToGrid/>
        <w:spacing w:before="0" w:after="0" w:line="360" w:lineRule="auto"/>
        <w:ind w:left="0"/>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九、供应商信用融资</w:t>
      </w:r>
    </w:p>
    <w:p w14:paraId="531DBC91">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根据《陕西省财政厅关于加快推进我省中小企业政府采购信用融资工作的通知》（陕财办采〔2020〕15号）和《陕西省中小企业政府采购信用融资办法》（陕财办采〔2018〕23号）文件要求，为助力解决政府采购成交供应商资金不足、融资难、融资贵的困难，促进供应商依法诚信参加政府采购活动，有融资需求的供应商可登录陕西省政府釆购网—信用融资平台 （</w:t>
      </w:r>
      <w:r>
        <w:rPr>
          <w:rFonts w:hint="eastAsia" w:ascii="宋体" w:hAnsi="宋体" w:eastAsia="宋体" w:cs="宋体"/>
          <w:spacing w:val="0"/>
          <w:position w:val="0"/>
          <w:sz w:val="21"/>
          <w:szCs w:val="21"/>
        </w:rPr>
        <w:fldChar w:fldCharType="begin"/>
      </w:r>
      <w:r>
        <w:instrText xml:space="preserve">HYPERLINK "http://www.ccgp-shaanxi.gov.cn/zcdservice/zcd/shanxi/"</w:instrText>
      </w:r>
      <w:r>
        <w:rPr>
          <w:rFonts w:hint="eastAsia" w:ascii="宋体" w:hAnsi="宋体" w:eastAsia="宋体" w:cs="宋体"/>
          <w:spacing w:val="0"/>
          <w:position w:val="0"/>
          <w:sz w:val="21"/>
          <w:szCs w:val="21"/>
        </w:rPr>
        <w:fldChar w:fldCharType="separate"/>
      </w:r>
      <w:r>
        <w:rPr>
          <w:rFonts w:hint="eastAsia" w:ascii="宋体" w:hAnsi="宋体" w:eastAsia="宋体" w:cs="宋体"/>
          <w:spacing w:val="0"/>
          <w:position w:val="0"/>
          <w:sz w:val="21"/>
          <w:szCs w:val="21"/>
        </w:rPr>
        <w:t>http://www.ccgp-shaanxi.gov.cn/zcdservice/zcd/shanxi/</w:t>
      </w:r>
      <w:r>
        <w:rPr>
          <w:rFonts w:hint="eastAsia" w:ascii="宋体" w:hAnsi="宋体" w:eastAsia="宋体" w:cs="宋体"/>
          <w:spacing w:val="0"/>
          <w:position w:val="0"/>
          <w:sz w:val="21"/>
          <w:szCs w:val="21"/>
        </w:rPr>
        <w:fldChar w:fldCharType="end"/>
      </w:r>
      <w:r>
        <w:rPr>
          <w:rFonts w:hint="eastAsia" w:ascii="宋体" w:hAnsi="宋体" w:eastAsia="宋体" w:cs="宋体"/>
          <w:spacing w:val="0"/>
          <w:position w:val="0"/>
          <w:sz w:val="21"/>
          <w:szCs w:val="21"/>
        </w:rPr>
        <w:t>），选择符合自身情况的“政采贷”银行及其产品，凭项目中标（成交）结果、中标（成交）通知书等信息在线向银行提出贷款意向申请、查看贷款审批情况等。</w:t>
      </w:r>
    </w:p>
    <w:p w14:paraId="4139F1DB">
      <w:pPr>
        <w:keepNext w:val="0"/>
        <w:keepLines w:val="0"/>
        <w:pageBreakBefore w:val="0"/>
        <w:widowControl/>
        <w:kinsoku w:val="0"/>
        <w:wordWrap/>
        <w:overflowPunct/>
        <w:topLinePunct w:val="0"/>
        <w:autoSpaceDE w:val="0"/>
        <w:autoSpaceDN w:val="0"/>
        <w:bidi w:val="0"/>
        <w:adjustRightInd/>
        <w:snapToGrid/>
        <w:spacing w:before="0" w:after="0" w:line="360" w:lineRule="auto"/>
        <w:ind w:left="0"/>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十、联系方式</w:t>
      </w:r>
    </w:p>
    <w:p w14:paraId="6ADE50D3">
      <w:pPr>
        <w:keepNext w:val="0"/>
        <w:keepLines w:val="0"/>
        <w:pageBreakBefore w:val="0"/>
        <w:widowControl/>
        <w:kinsoku w:val="0"/>
        <w:wordWrap/>
        <w:overflowPunct/>
        <w:topLinePunct w:val="0"/>
        <w:autoSpaceDE w:val="0"/>
        <w:autoSpaceDN w:val="0"/>
        <w:bidi w:val="0"/>
        <w:adjustRightInd/>
        <w:snapToGrid/>
        <w:spacing w:before="0" w:after="0" w:line="360" w:lineRule="auto"/>
        <w:ind w:left="0"/>
        <w:textAlignment w:val="baseline"/>
        <w:outlineLvl w:val="9"/>
        <w:rPr>
          <w:rFonts w:hint="eastAsia" w:ascii="宋体" w:hAnsi="宋体" w:eastAsia="宋体" w:cs="宋体"/>
          <w:b/>
          <w:bCs/>
          <w:spacing w:val="0"/>
          <w:position w:val="0"/>
          <w:sz w:val="21"/>
          <w:szCs w:val="21"/>
          <w:lang w:eastAsia="zh-CN"/>
        </w:rPr>
      </w:pPr>
      <w:r>
        <w:rPr>
          <w:rFonts w:hint="eastAsia" w:ascii="宋体" w:hAnsi="宋体" w:eastAsia="宋体" w:cs="宋体"/>
          <w:b/>
          <w:bCs/>
          <w:spacing w:val="0"/>
          <w:position w:val="0"/>
          <w:sz w:val="21"/>
          <w:szCs w:val="21"/>
        </w:rPr>
        <w:t>采购人：</w:t>
      </w:r>
      <w:r>
        <w:rPr>
          <w:rFonts w:hint="eastAsia" w:ascii="宋体" w:hAnsi="宋体" w:eastAsia="宋体" w:cs="宋体"/>
          <w:b/>
          <w:bCs/>
          <w:spacing w:val="0"/>
          <w:position w:val="0"/>
          <w:sz w:val="21"/>
          <w:szCs w:val="21"/>
          <w:lang w:eastAsia="zh-CN"/>
        </w:rPr>
        <w:t>西安市中心血站</w:t>
      </w:r>
    </w:p>
    <w:p w14:paraId="71FAD700">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地址：朱雀大街407号</w:t>
      </w:r>
    </w:p>
    <w:p w14:paraId="1BDD71DE">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邮编： 710000</w:t>
      </w:r>
    </w:p>
    <w:p w14:paraId="30DFF192">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联系人：张国权</w:t>
      </w:r>
    </w:p>
    <w:p w14:paraId="66FEDC69">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rPr>
        <w:t>联系电话： 029-85212746</w:t>
      </w:r>
    </w:p>
    <w:p w14:paraId="5A28C93D">
      <w:pPr>
        <w:keepNext w:val="0"/>
        <w:keepLines w:val="0"/>
        <w:pageBreakBefore w:val="0"/>
        <w:widowControl/>
        <w:kinsoku w:val="0"/>
        <w:wordWrap/>
        <w:overflowPunct/>
        <w:topLinePunct w:val="0"/>
        <w:autoSpaceDE w:val="0"/>
        <w:autoSpaceDN w:val="0"/>
        <w:bidi w:val="0"/>
        <w:adjustRightInd/>
        <w:snapToGrid/>
        <w:spacing w:before="0" w:after="0" w:line="360" w:lineRule="auto"/>
        <w:ind w:left="0"/>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代理机构：华晟国际项目管理有限公司</w:t>
      </w:r>
    </w:p>
    <w:p w14:paraId="0F3BBBA6">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地址：西安市高新路88号尚品国际B幢25层</w:t>
      </w:r>
    </w:p>
    <w:p w14:paraId="1D92BDFA">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邮编：710</w:t>
      </w:r>
      <w:r>
        <w:rPr>
          <w:rFonts w:hint="eastAsia" w:ascii="宋体" w:hAnsi="宋体" w:eastAsia="宋体" w:cs="宋体"/>
          <w:spacing w:val="0"/>
          <w:position w:val="0"/>
          <w:sz w:val="21"/>
          <w:szCs w:val="21"/>
          <w:lang w:val="en-US" w:eastAsia="zh-CN"/>
        </w:rPr>
        <w:t>0</w:t>
      </w:r>
      <w:r>
        <w:rPr>
          <w:rFonts w:hint="eastAsia" w:ascii="宋体" w:hAnsi="宋体" w:eastAsia="宋体" w:cs="宋体"/>
          <w:spacing w:val="0"/>
          <w:position w:val="0"/>
          <w:sz w:val="21"/>
          <w:szCs w:val="21"/>
        </w:rPr>
        <w:t>65</w:t>
      </w:r>
    </w:p>
    <w:p w14:paraId="523DA3F1">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lang w:eastAsia="zh-CN"/>
        </w:rPr>
      </w:pPr>
      <w:r>
        <w:rPr>
          <w:rFonts w:hint="eastAsia" w:ascii="宋体" w:hAnsi="宋体" w:eastAsia="宋体" w:cs="宋体"/>
          <w:spacing w:val="0"/>
          <w:position w:val="0"/>
          <w:sz w:val="21"/>
          <w:szCs w:val="21"/>
        </w:rPr>
        <w:t>联系人：</w:t>
      </w:r>
      <w:r>
        <w:rPr>
          <w:rFonts w:hint="eastAsia"/>
          <w:lang w:eastAsia="zh-CN"/>
        </w:rPr>
        <w:t>曹美奇、李琛</w:t>
      </w:r>
    </w:p>
    <w:p w14:paraId="234CB9BF">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联系电话：029-81779899转8013</w:t>
      </w:r>
    </w:p>
    <w:p w14:paraId="624C1246">
      <w:pPr>
        <w:keepNext w:val="0"/>
        <w:keepLines w:val="0"/>
        <w:pageBreakBefore w:val="0"/>
        <w:widowControl/>
        <w:kinsoku w:val="0"/>
        <w:wordWrap/>
        <w:overflowPunct/>
        <w:topLinePunct w:val="0"/>
        <w:autoSpaceDE w:val="0"/>
        <w:autoSpaceDN w:val="0"/>
        <w:bidi w:val="0"/>
        <w:adjustRightInd/>
        <w:snapToGrid/>
        <w:spacing w:before="0" w:after="0" w:line="360" w:lineRule="auto"/>
        <w:ind w:left="0"/>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采购监督机构：财政厅政府采购管理处</w:t>
      </w:r>
    </w:p>
    <w:p w14:paraId="5721BC42">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联系人：杜新星</w:t>
      </w:r>
    </w:p>
    <w:p w14:paraId="68902461">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联系电话：029-89821846</w:t>
      </w:r>
    </w:p>
    <w:p w14:paraId="27B2A9E0">
      <w:pPr>
        <w:jc w:val="center"/>
        <w:outlineLvl w:val="0"/>
        <w:rPr>
          <w:rFonts w:hint="eastAsia" w:ascii="宋体" w:hAnsi="宋体" w:eastAsia="宋体" w:cs="宋体"/>
          <w:b/>
          <w:bCs/>
          <w:spacing w:val="0"/>
          <w:position w:val="0"/>
          <w:sz w:val="31"/>
          <w:szCs w:val="31"/>
        </w:rPr>
        <w:sectPr>
          <w:footerReference r:id="rId6" w:type="default"/>
          <w:pgSz w:w="11906" w:h="16839"/>
          <w:pgMar w:top="1134" w:right="1134" w:bottom="1134" w:left="1134" w:header="0" w:footer="927" w:gutter="0"/>
          <w:pgNumType w:start="3"/>
          <w:cols w:space="720" w:num="1"/>
          <w:docGrid w:linePitch="312" w:charSpace="0"/>
        </w:sectPr>
      </w:pPr>
      <w:bookmarkStart w:id="1" w:name="_Toc17327"/>
    </w:p>
    <w:p w14:paraId="6BDF1958">
      <w:pPr>
        <w:jc w:val="center"/>
        <w:outlineLvl w:val="0"/>
        <w:rPr>
          <w:rFonts w:hint="eastAsia" w:ascii="宋体" w:hAnsi="宋体" w:eastAsia="宋体" w:cs="宋体"/>
          <w:b/>
          <w:bCs/>
          <w:spacing w:val="0"/>
          <w:position w:val="0"/>
          <w:sz w:val="31"/>
          <w:szCs w:val="31"/>
        </w:rPr>
      </w:pPr>
      <w:r>
        <w:rPr>
          <w:rFonts w:hint="eastAsia" w:ascii="宋体" w:hAnsi="宋体" w:eastAsia="宋体" w:cs="宋体"/>
          <w:b/>
          <w:bCs/>
          <w:spacing w:val="0"/>
          <w:position w:val="0"/>
          <w:sz w:val="31"/>
          <w:szCs w:val="31"/>
        </w:rPr>
        <w:t>第二章 投标人须知</w:t>
      </w:r>
      <w:bookmarkEnd w:id="1"/>
    </w:p>
    <w:p w14:paraId="09275A2F">
      <w:pPr>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2.1投标人须知前附表</w:t>
      </w:r>
    </w:p>
    <w:tbl>
      <w:tblPr>
        <w:tblStyle w:val="17"/>
        <w:tblW w:w="501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0"/>
        <w:gridCol w:w="1439"/>
        <w:gridCol w:w="7572"/>
      </w:tblGrid>
      <w:tr w14:paraId="6525E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tcPr>
          <w:p w14:paraId="0B6AB82B">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序号</w:t>
            </w:r>
          </w:p>
        </w:tc>
        <w:tc>
          <w:tcPr>
            <w:tcW w:w="743" w:type="pct"/>
            <w:vAlign w:val="center"/>
          </w:tcPr>
          <w:p w14:paraId="54651897">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应知事项</w:t>
            </w:r>
          </w:p>
        </w:tc>
        <w:tc>
          <w:tcPr>
            <w:tcW w:w="3909" w:type="pct"/>
          </w:tcPr>
          <w:p w14:paraId="1FA0850E">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说明和要求</w:t>
            </w:r>
          </w:p>
        </w:tc>
      </w:tr>
      <w:tr w14:paraId="5ED29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0C406D64">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lang w:val="en-US"/>
              </w:rPr>
              <w:t>1</w:t>
            </w:r>
          </w:p>
        </w:tc>
        <w:tc>
          <w:tcPr>
            <w:tcW w:w="743" w:type="pct"/>
            <w:tcBorders>
              <w:left w:val="single" w:color="000000" w:sz="4" w:space="0"/>
            </w:tcBorders>
            <w:vAlign w:val="center"/>
          </w:tcPr>
          <w:p w14:paraId="3B7097B7">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采购预算（实质性要求）</w:t>
            </w:r>
          </w:p>
        </w:tc>
        <w:tc>
          <w:tcPr>
            <w:tcW w:w="3909" w:type="pct"/>
            <w:tcBorders>
              <w:left w:val="single" w:color="000000" w:sz="4" w:space="0"/>
            </w:tcBorders>
            <w:vAlign w:val="center"/>
          </w:tcPr>
          <w:p w14:paraId="2E5DB324">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本项目各包采购预算金额如下：</w:t>
            </w:r>
          </w:p>
          <w:p w14:paraId="4302A160">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采购包1：314615</w:t>
            </w:r>
            <w:r>
              <w:rPr>
                <w:rFonts w:hint="eastAsia" w:cs="宋体"/>
                <w:spacing w:val="0"/>
                <w:position w:val="0"/>
                <w:sz w:val="21"/>
                <w:szCs w:val="21"/>
                <w:lang w:val="en-US" w:eastAsia="zh-CN"/>
              </w:rPr>
              <w:t>.00</w:t>
            </w:r>
            <w:r>
              <w:rPr>
                <w:rFonts w:hint="eastAsia" w:ascii="宋体" w:hAnsi="宋体" w:eastAsia="宋体" w:cs="宋体"/>
                <w:spacing w:val="0"/>
                <w:position w:val="0"/>
                <w:sz w:val="21"/>
                <w:szCs w:val="21"/>
              </w:rPr>
              <w:t>元</w:t>
            </w:r>
          </w:p>
          <w:p w14:paraId="10A39DDB">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投标人的采购包投标报价高于采购包采购预算的，其投标文件将按无效处理。</w:t>
            </w:r>
          </w:p>
        </w:tc>
      </w:tr>
      <w:tr w14:paraId="007C6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15CD68F7">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w:t>
            </w:r>
          </w:p>
        </w:tc>
        <w:tc>
          <w:tcPr>
            <w:tcW w:w="743" w:type="pct"/>
            <w:tcBorders>
              <w:left w:val="single" w:color="000000" w:sz="4" w:space="0"/>
            </w:tcBorders>
            <w:vAlign w:val="center"/>
          </w:tcPr>
          <w:p w14:paraId="3E05808F">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最高限价（实质性要求）</w:t>
            </w:r>
          </w:p>
        </w:tc>
        <w:tc>
          <w:tcPr>
            <w:tcW w:w="3909" w:type="pct"/>
            <w:tcBorders>
              <w:left w:val="single" w:color="000000" w:sz="4" w:space="0"/>
            </w:tcBorders>
            <w:vAlign w:val="center"/>
          </w:tcPr>
          <w:p w14:paraId="7C192F4B">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详见第三章。</w:t>
            </w:r>
          </w:p>
          <w:p w14:paraId="51AC3F78">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投标人的采购包投标报价高于最高限价的，其投标文件将按无效处理。</w:t>
            </w:r>
          </w:p>
        </w:tc>
      </w:tr>
      <w:tr w14:paraId="1BF92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6B57A965">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3</w:t>
            </w:r>
          </w:p>
        </w:tc>
        <w:tc>
          <w:tcPr>
            <w:tcW w:w="743" w:type="pct"/>
            <w:tcBorders>
              <w:left w:val="single" w:color="000000" w:sz="4" w:space="0"/>
            </w:tcBorders>
            <w:vAlign w:val="center"/>
          </w:tcPr>
          <w:p w14:paraId="039DBEB8">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评标方法</w:t>
            </w:r>
          </w:p>
        </w:tc>
        <w:tc>
          <w:tcPr>
            <w:tcW w:w="3909" w:type="pct"/>
            <w:tcBorders>
              <w:left w:val="single" w:color="000000" w:sz="4" w:space="0"/>
            </w:tcBorders>
            <w:vAlign w:val="center"/>
          </w:tcPr>
          <w:p w14:paraId="214C4244">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综合评分法</w:t>
            </w:r>
          </w:p>
          <w:p w14:paraId="56A96EBB">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（详见第五章）</w:t>
            </w:r>
          </w:p>
        </w:tc>
      </w:tr>
      <w:tr w14:paraId="51050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27CB6AFD">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4</w:t>
            </w:r>
          </w:p>
        </w:tc>
        <w:tc>
          <w:tcPr>
            <w:tcW w:w="743" w:type="pct"/>
            <w:tcBorders>
              <w:left w:val="single" w:color="000000" w:sz="4" w:space="0"/>
            </w:tcBorders>
            <w:vAlign w:val="center"/>
          </w:tcPr>
          <w:p w14:paraId="3C090F79">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是否接受联合体</w:t>
            </w:r>
          </w:p>
        </w:tc>
        <w:tc>
          <w:tcPr>
            <w:tcW w:w="3909" w:type="pct"/>
            <w:tcBorders>
              <w:left w:val="single" w:color="000000" w:sz="4" w:space="0"/>
            </w:tcBorders>
            <w:vAlign w:val="center"/>
          </w:tcPr>
          <w:p w14:paraId="00842752">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 xml:space="preserve">采购包1：不接受 </w:t>
            </w:r>
          </w:p>
          <w:p w14:paraId="73458288">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如以联合体投标的，联合体各方均应当具备本招标文件要求的资格条件和能力。</w:t>
            </w:r>
          </w:p>
          <w:p w14:paraId="64418BDE">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（1）联合体各方均应具有承担本项目必备的条件，如相应的人力、物力、资金等。</w:t>
            </w:r>
          </w:p>
          <w:p w14:paraId="3C83FE55">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（2）招标文件对投标人资格条件有特殊要求的，联合体各个成员都应当具备规定的相应资格条件。</w:t>
            </w:r>
          </w:p>
          <w:p w14:paraId="3A693B70">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3）同一专业的单位组成的联合体，应当按照资质等级较低的单位确定联合体的资质等级。如：某联合体由三个单位组成，其中两个单位资质等级为甲级，另一单位资质等级为较甲级更低的乙级，则该联合体资质等级为乙级。</w:t>
            </w:r>
          </w:p>
        </w:tc>
      </w:tr>
      <w:tr w14:paraId="5EF4E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55E7CDC4">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5</w:t>
            </w:r>
          </w:p>
        </w:tc>
        <w:tc>
          <w:tcPr>
            <w:tcW w:w="743" w:type="pct"/>
            <w:tcBorders>
              <w:left w:val="single" w:color="000000" w:sz="4" w:space="0"/>
            </w:tcBorders>
            <w:vAlign w:val="center"/>
          </w:tcPr>
          <w:p w14:paraId="1E0DE2DF">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落实节能、环保、无线局域网、信息安全产品政策</w:t>
            </w:r>
          </w:p>
        </w:tc>
        <w:tc>
          <w:tcPr>
            <w:tcW w:w="3909" w:type="pct"/>
            <w:tcBorders>
              <w:left w:val="single" w:color="000000" w:sz="4" w:space="0"/>
            </w:tcBorders>
            <w:vAlign w:val="center"/>
          </w:tcPr>
          <w:p w14:paraId="68F7B73C">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根据《财政部发展改革委生态环境部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14:paraId="694E4001">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2.本项目采购的</w:t>
            </w:r>
            <w:r>
              <w:rPr>
                <w:rFonts w:hint="eastAsia" w:cs="宋体"/>
                <w:spacing w:val="0"/>
                <w:position w:val="0"/>
                <w:sz w:val="21"/>
                <w:szCs w:val="21"/>
                <w:lang w:eastAsia="zh-CN"/>
              </w:rPr>
              <w:t>无</w:t>
            </w:r>
            <w:r>
              <w:rPr>
                <w:rFonts w:hint="eastAsia" w:ascii="宋体" w:hAnsi="宋体" w:eastAsia="宋体" w:cs="宋体"/>
                <w:spacing w:val="0"/>
                <w:position w:val="0"/>
                <w:sz w:val="21"/>
                <w:szCs w:val="21"/>
              </w:rPr>
              <w:t>产品属于节能产品政府采购品目清单中应强制采购的产品范围，供应商应当提供国家确定的认证机构出具的、处于有效期之内的节能产品认证证书，否则作无效投标处理。</w:t>
            </w:r>
          </w:p>
          <w:p w14:paraId="52495EDD">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3.本项目采购的</w:t>
            </w:r>
            <w:r>
              <w:rPr>
                <w:rFonts w:hint="eastAsia" w:cs="宋体"/>
                <w:spacing w:val="0"/>
                <w:position w:val="0"/>
                <w:sz w:val="21"/>
                <w:szCs w:val="21"/>
                <w:lang w:eastAsia="zh-CN"/>
              </w:rPr>
              <w:t>无</w:t>
            </w:r>
            <w:r>
              <w:rPr>
                <w:rFonts w:hint="eastAsia" w:ascii="宋体" w:hAnsi="宋体" w:eastAsia="宋体" w:cs="宋体"/>
                <w:spacing w:val="0"/>
                <w:position w:val="0"/>
                <w:sz w:val="21"/>
                <w:szCs w:val="21"/>
              </w:rPr>
              <w:t>产品属于节能产品政府采购品目清单中应优先采购的产品范围，本项目采购的</w:t>
            </w:r>
            <w:r>
              <w:rPr>
                <w:rFonts w:hint="eastAsia" w:cs="宋体"/>
                <w:spacing w:val="0"/>
                <w:position w:val="0"/>
                <w:sz w:val="21"/>
                <w:szCs w:val="21"/>
                <w:lang w:eastAsia="zh-CN"/>
              </w:rPr>
              <w:t>无</w:t>
            </w:r>
            <w:r>
              <w:rPr>
                <w:rFonts w:hint="eastAsia" w:ascii="宋体" w:hAnsi="宋体" w:eastAsia="宋体" w:cs="宋体"/>
                <w:spacing w:val="0"/>
                <w:position w:val="0"/>
                <w:sz w:val="21"/>
                <w:szCs w:val="21"/>
              </w:rPr>
              <w:t>产品属于环境标志产品政府采购品目清单中应优先采购的产品范围，评审得分</w:t>
            </w:r>
            <w:r>
              <w:rPr>
                <w:rFonts w:hint="eastAsia" w:cs="宋体"/>
                <w:spacing w:val="0"/>
                <w:position w:val="0"/>
                <w:sz w:val="21"/>
                <w:szCs w:val="21"/>
                <w:lang w:val="en-US" w:eastAsia="zh-CN"/>
              </w:rPr>
              <w:t>/</w:t>
            </w:r>
            <w:r>
              <w:rPr>
                <w:rFonts w:hint="eastAsia" w:ascii="宋体" w:hAnsi="宋体" w:eastAsia="宋体" w:cs="宋体"/>
                <w:spacing w:val="0"/>
                <w:position w:val="0"/>
                <w:sz w:val="21"/>
                <w:szCs w:val="21"/>
              </w:rPr>
              <w:t>响应报价相同的，按供应商提供的优先采购产品认证证书数量由多到少顺序排列。</w:t>
            </w:r>
          </w:p>
          <w:p w14:paraId="72A5A688">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4.响应产品属于中国政府采购网公布的《无线局域网认证产品政府采购清单》且在有效期内的，按《财政部国家发展改革委信息产业部关于印发无线局域网产品政府采购实施意见的通知》（财库〔2005〕366号）要求优先采购。</w:t>
            </w:r>
          </w:p>
        </w:tc>
      </w:tr>
      <w:tr w14:paraId="3AA61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5688373A">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6</w:t>
            </w:r>
          </w:p>
        </w:tc>
        <w:tc>
          <w:tcPr>
            <w:tcW w:w="743" w:type="pct"/>
            <w:tcBorders>
              <w:left w:val="single" w:color="000000" w:sz="4" w:space="0"/>
            </w:tcBorders>
            <w:vAlign w:val="center"/>
          </w:tcPr>
          <w:p w14:paraId="066D8E32">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小微企业（监狱企业、残疾人福利性单位视同小微企业）价格扣除（仅非预留份额采购项目或预留份额采购项目中的非预留部分采购包适用）</w:t>
            </w:r>
          </w:p>
        </w:tc>
        <w:tc>
          <w:tcPr>
            <w:tcW w:w="3909" w:type="pct"/>
            <w:tcBorders>
              <w:left w:val="single" w:color="000000" w:sz="4" w:space="0"/>
            </w:tcBorders>
            <w:vAlign w:val="center"/>
          </w:tcPr>
          <w:p w14:paraId="34C657C0">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仅非预留份额采购项目或预留份额采购项目中的非预留部分采购包适用）根据《政府采购促进中小企业发展管理办法》（财库〔2020〕46号）第九条和《关于进一步加大政府采购支持中小企业力度的通知》（财库〔2022〕19号）的规定。</w:t>
            </w:r>
          </w:p>
          <w:p w14:paraId="66FACB11">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关于本项目采购包中执行小微企业（监狱企业、残疾人福利性单位视同小微企业）价格扣除情况、具体扣除比例和规则详见第五章。</w:t>
            </w:r>
          </w:p>
          <w:p w14:paraId="4F8170B8">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（其他情形）不适用。</w:t>
            </w:r>
          </w:p>
        </w:tc>
      </w:tr>
      <w:tr w14:paraId="4FBA6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262DFC6E">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7</w:t>
            </w:r>
          </w:p>
        </w:tc>
        <w:tc>
          <w:tcPr>
            <w:tcW w:w="743" w:type="pct"/>
            <w:tcBorders>
              <w:left w:val="single" w:color="000000" w:sz="4" w:space="0"/>
            </w:tcBorders>
            <w:vAlign w:val="center"/>
          </w:tcPr>
          <w:p w14:paraId="5164031F">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充分、公平竞争保障措施（实质性要求）</w:t>
            </w:r>
          </w:p>
        </w:tc>
        <w:tc>
          <w:tcPr>
            <w:tcW w:w="3909" w:type="pct"/>
            <w:tcBorders>
              <w:left w:val="single" w:color="000000" w:sz="4" w:space="0"/>
            </w:tcBorders>
            <w:vAlign w:val="center"/>
          </w:tcPr>
          <w:p w14:paraId="0FEC4C8B">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核心产品允许有多个，不同供应商提供了任意一个相同品牌的核心产品，即视为提供相同品牌的供应商。</w:t>
            </w:r>
          </w:p>
          <w:p w14:paraId="192862AE">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14:paraId="075EC251">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采用最低评标价法的采购项目，提供相同品牌产品的不同投标人参加同一合同项下投标的，以其中通过资格审查、符合性审查且报价最低的参加评标；报价相同的，由采购人或者采购人委托评标委员会按照随机抽取方式确定一个参加评标的投标人，其他投标无效。</w:t>
            </w:r>
          </w:p>
          <w:p w14:paraId="694D7052">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核心产品清单详见第三章。</w:t>
            </w:r>
          </w:p>
          <w:p w14:paraId="53E94D64">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在符合性审查环节提供核心产品品牌不足3个的，视为有效投标人不足3家。</w:t>
            </w:r>
          </w:p>
        </w:tc>
      </w:tr>
      <w:tr w14:paraId="10D99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5BE5E0AC">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8</w:t>
            </w:r>
          </w:p>
        </w:tc>
        <w:tc>
          <w:tcPr>
            <w:tcW w:w="743" w:type="pct"/>
            <w:tcBorders>
              <w:left w:val="single" w:color="000000" w:sz="4" w:space="0"/>
            </w:tcBorders>
            <w:vAlign w:val="center"/>
          </w:tcPr>
          <w:p w14:paraId="67A0F26A">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不正当竞争预防措施（实质性要求）</w:t>
            </w:r>
          </w:p>
        </w:tc>
        <w:tc>
          <w:tcPr>
            <w:tcW w:w="3909" w:type="pct"/>
            <w:tcBorders>
              <w:left w:val="single" w:color="000000" w:sz="4" w:space="0"/>
            </w:tcBorders>
            <w:vAlign w:val="center"/>
          </w:tcPr>
          <w:p w14:paraId="33A80ECD">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在评标过程中，评标委员会认为投标人投标报价明显低于其他通过符合性审查投标人的投标报价，有可能影响产品质量或者不能诚信履约的，评标委员会应当要求其在合理的时间内通过项目电子化交易系统进行书面说明，必要时提交相关证明材料。投标人提交的书面说明，应当加盖投标人公章，在评标委员会要求的时间内通过项目电子化交易系统进行提交，否则视为不能证明其投标报价合理性。投标人不能证明其投标报价合理性的，评标委员会应当将其投标文件作为无效投标处理。</w:t>
            </w:r>
          </w:p>
        </w:tc>
      </w:tr>
      <w:tr w14:paraId="0899D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46" w:type="pct"/>
            <w:vAlign w:val="center"/>
          </w:tcPr>
          <w:p w14:paraId="05E572FF">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9</w:t>
            </w:r>
          </w:p>
        </w:tc>
        <w:tc>
          <w:tcPr>
            <w:tcW w:w="743" w:type="pct"/>
            <w:tcBorders>
              <w:left w:val="single" w:color="000000" w:sz="4" w:space="0"/>
            </w:tcBorders>
            <w:vAlign w:val="center"/>
          </w:tcPr>
          <w:p w14:paraId="7AFBD0A8">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投标保证金</w:t>
            </w:r>
          </w:p>
        </w:tc>
        <w:tc>
          <w:tcPr>
            <w:tcW w:w="3909" w:type="pct"/>
            <w:tcBorders>
              <w:left w:val="single" w:color="000000" w:sz="4" w:space="0"/>
            </w:tcBorders>
          </w:tcPr>
          <w:p w14:paraId="45B31CD6">
            <w:pPr>
              <w:pStyle w:val="28"/>
              <w:rPr>
                <w:rFonts w:hint="eastAsia" w:ascii="宋体" w:hAnsi="宋体" w:eastAsia="宋体" w:cs="宋体"/>
                <w:snapToGrid w:val="0"/>
                <w:color w:val="000000"/>
                <w:spacing w:val="0"/>
                <w:kern w:val="0"/>
                <w:position w:val="0"/>
                <w:sz w:val="21"/>
                <w:szCs w:val="21"/>
                <w:lang w:val="en-US" w:eastAsia="zh-CN" w:bidi="ar-SA"/>
              </w:rPr>
            </w:pPr>
            <w:r>
              <w:rPr>
                <w:rFonts w:hint="eastAsia" w:ascii="宋体" w:hAnsi="宋体" w:eastAsia="宋体" w:cs="宋体"/>
                <w:snapToGrid w:val="0"/>
                <w:color w:val="000000"/>
                <w:spacing w:val="0"/>
                <w:kern w:val="0"/>
                <w:position w:val="0"/>
                <w:sz w:val="21"/>
                <w:szCs w:val="21"/>
                <w:lang w:val="en-US" w:bidi="ar-SA"/>
              </w:rPr>
              <w:t>本项目不要求提交保证金。</w:t>
            </w:r>
          </w:p>
        </w:tc>
      </w:tr>
      <w:tr w14:paraId="22335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49DE4C30">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10</w:t>
            </w:r>
          </w:p>
        </w:tc>
        <w:tc>
          <w:tcPr>
            <w:tcW w:w="743" w:type="pct"/>
            <w:tcBorders>
              <w:left w:val="single" w:color="000000" w:sz="4" w:space="0"/>
            </w:tcBorders>
            <w:vAlign w:val="center"/>
          </w:tcPr>
          <w:p w14:paraId="3FE1092D">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标书费信息</w:t>
            </w:r>
          </w:p>
        </w:tc>
        <w:tc>
          <w:tcPr>
            <w:tcW w:w="3909" w:type="pct"/>
            <w:tcBorders>
              <w:left w:val="single" w:color="000000" w:sz="4" w:space="0"/>
            </w:tcBorders>
          </w:tcPr>
          <w:p w14:paraId="41AE1587">
            <w:pPr>
              <w:pStyle w:val="28"/>
              <w:rPr>
                <w:rFonts w:hint="eastAsia" w:ascii="宋体" w:hAnsi="宋体" w:eastAsia="宋体" w:cs="宋体"/>
                <w:snapToGrid w:val="0"/>
                <w:color w:val="000000"/>
                <w:spacing w:val="0"/>
                <w:kern w:val="0"/>
                <w:position w:val="0"/>
                <w:sz w:val="21"/>
                <w:szCs w:val="21"/>
                <w:lang w:val="en-US" w:bidi="ar-SA"/>
              </w:rPr>
            </w:pPr>
            <w:r>
              <w:rPr>
                <w:rFonts w:hint="eastAsia" w:ascii="宋体" w:hAnsi="宋体" w:eastAsia="宋体" w:cs="宋体"/>
                <w:snapToGrid w:val="0"/>
                <w:color w:val="000000"/>
                <w:spacing w:val="0"/>
                <w:kern w:val="0"/>
                <w:position w:val="0"/>
                <w:sz w:val="21"/>
                <w:szCs w:val="21"/>
                <w:lang w:val="en-US" w:bidi="ar-SA"/>
              </w:rPr>
              <w:t>免费获取</w:t>
            </w:r>
          </w:p>
        </w:tc>
      </w:tr>
      <w:tr w14:paraId="0E66E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62E83F5A">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11</w:t>
            </w:r>
          </w:p>
        </w:tc>
        <w:tc>
          <w:tcPr>
            <w:tcW w:w="743" w:type="pct"/>
            <w:tcBorders>
              <w:left w:val="single" w:color="000000" w:sz="4" w:space="0"/>
            </w:tcBorders>
            <w:vAlign w:val="center"/>
          </w:tcPr>
          <w:p w14:paraId="65D211A8">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履约保证金（实质性要求）</w:t>
            </w:r>
          </w:p>
        </w:tc>
        <w:tc>
          <w:tcPr>
            <w:tcW w:w="3909" w:type="pct"/>
            <w:tcBorders>
              <w:left w:val="single" w:color="000000" w:sz="4" w:space="0"/>
            </w:tcBorders>
          </w:tcPr>
          <w:p w14:paraId="356AF3E4">
            <w:pPr>
              <w:pStyle w:val="28"/>
              <w:rPr>
                <w:rFonts w:hint="eastAsia" w:ascii="宋体" w:hAnsi="宋体" w:eastAsia="宋体" w:cs="宋体"/>
                <w:snapToGrid w:val="0"/>
                <w:color w:val="000000"/>
                <w:spacing w:val="0"/>
                <w:kern w:val="0"/>
                <w:position w:val="0"/>
                <w:sz w:val="21"/>
                <w:szCs w:val="21"/>
                <w:lang w:val="en-US" w:bidi="ar-SA"/>
              </w:rPr>
            </w:pPr>
          </w:p>
          <w:p w14:paraId="24E37AFF">
            <w:pPr>
              <w:pStyle w:val="28"/>
              <w:rPr>
                <w:rFonts w:hint="eastAsia" w:ascii="宋体" w:hAnsi="宋体" w:eastAsia="宋体" w:cs="宋体"/>
                <w:snapToGrid w:val="0"/>
                <w:color w:val="000000"/>
                <w:spacing w:val="0"/>
                <w:kern w:val="0"/>
                <w:position w:val="0"/>
                <w:sz w:val="21"/>
                <w:szCs w:val="21"/>
                <w:lang w:val="en-US" w:bidi="ar-SA"/>
              </w:rPr>
            </w:pPr>
            <w:r>
              <w:rPr>
                <w:rFonts w:hint="eastAsia" w:ascii="宋体" w:hAnsi="宋体" w:eastAsia="宋体" w:cs="宋体"/>
                <w:snapToGrid w:val="0"/>
                <w:color w:val="000000"/>
                <w:spacing w:val="0"/>
                <w:kern w:val="0"/>
                <w:position w:val="0"/>
                <w:sz w:val="21"/>
                <w:szCs w:val="21"/>
                <w:lang w:val="en-US" w:bidi="ar-SA"/>
              </w:rPr>
              <w:t>采购包1：不缴纳</w:t>
            </w:r>
          </w:p>
          <w:p w14:paraId="168C64C4">
            <w:pPr>
              <w:pStyle w:val="28"/>
              <w:rPr>
                <w:rFonts w:hint="eastAsia" w:ascii="宋体" w:hAnsi="宋体" w:eastAsia="宋体" w:cs="宋体"/>
                <w:snapToGrid w:val="0"/>
                <w:color w:val="000000"/>
                <w:spacing w:val="0"/>
                <w:kern w:val="0"/>
                <w:position w:val="0"/>
                <w:sz w:val="21"/>
                <w:szCs w:val="21"/>
                <w:lang w:val="en-US" w:bidi="ar-SA"/>
              </w:rPr>
            </w:pPr>
          </w:p>
        </w:tc>
      </w:tr>
      <w:tr w14:paraId="444F2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6FDDA278">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12</w:t>
            </w:r>
          </w:p>
        </w:tc>
        <w:tc>
          <w:tcPr>
            <w:tcW w:w="743" w:type="pct"/>
            <w:tcBorders>
              <w:left w:val="single" w:color="000000" w:sz="4" w:space="0"/>
            </w:tcBorders>
            <w:vAlign w:val="center"/>
          </w:tcPr>
          <w:p w14:paraId="3F81EB53">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投标有效期（实质性要求）</w:t>
            </w:r>
          </w:p>
        </w:tc>
        <w:tc>
          <w:tcPr>
            <w:tcW w:w="3909" w:type="pct"/>
            <w:tcBorders>
              <w:left w:val="single" w:color="000000" w:sz="4" w:space="0"/>
            </w:tcBorders>
            <w:vAlign w:val="center"/>
          </w:tcPr>
          <w:p w14:paraId="0640794B">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提交投标文件的截止之日起不少于90天。</w:t>
            </w:r>
          </w:p>
        </w:tc>
      </w:tr>
      <w:tr w14:paraId="798B2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2DD12B68">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13</w:t>
            </w:r>
          </w:p>
        </w:tc>
        <w:tc>
          <w:tcPr>
            <w:tcW w:w="743" w:type="pct"/>
            <w:tcBorders>
              <w:left w:val="single" w:color="000000" w:sz="4" w:space="0"/>
            </w:tcBorders>
            <w:vAlign w:val="center"/>
          </w:tcPr>
          <w:p w14:paraId="25608907">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招标代理服务费（实质性要求）</w:t>
            </w:r>
          </w:p>
        </w:tc>
        <w:tc>
          <w:tcPr>
            <w:tcW w:w="3909" w:type="pct"/>
            <w:tcBorders>
              <w:left w:val="single" w:color="000000" w:sz="4" w:space="0"/>
            </w:tcBorders>
            <w:shd w:val="clear" w:color="auto" w:fill="auto"/>
          </w:tcPr>
          <w:p w14:paraId="51C001B0">
            <w:pPr>
              <w:pStyle w:val="28"/>
              <w:rPr>
                <w:rFonts w:hint="eastAsia" w:ascii="宋体" w:hAnsi="宋体" w:eastAsia="宋体" w:cs="宋体"/>
                <w:snapToGrid w:val="0"/>
                <w:color w:val="000000"/>
                <w:spacing w:val="0"/>
                <w:kern w:val="0"/>
                <w:position w:val="0"/>
                <w:sz w:val="21"/>
                <w:szCs w:val="21"/>
                <w:lang w:val="en-US" w:bidi="ar-SA"/>
              </w:rPr>
            </w:pPr>
            <w:r>
              <w:rPr>
                <w:rFonts w:hint="eastAsia" w:ascii="宋体" w:hAnsi="宋体" w:eastAsia="宋体" w:cs="宋体"/>
                <w:snapToGrid w:val="0"/>
                <w:color w:val="000000"/>
                <w:spacing w:val="0"/>
                <w:kern w:val="0"/>
                <w:position w:val="0"/>
                <w:sz w:val="21"/>
                <w:szCs w:val="21"/>
                <w:lang w:val="en-US" w:bidi="ar-SA"/>
              </w:rPr>
              <w:t>本项目收取代理服务费</w:t>
            </w:r>
          </w:p>
          <w:p w14:paraId="2113BC14">
            <w:pPr>
              <w:pStyle w:val="28"/>
              <w:rPr>
                <w:rFonts w:hint="eastAsia" w:ascii="宋体" w:hAnsi="宋体" w:eastAsia="宋体" w:cs="宋体"/>
                <w:snapToGrid w:val="0"/>
                <w:color w:val="000000"/>
                <w:spacing w:val="0"/>
                <w:kern w:val="0"/>
                <w:position w:val="0"/>
                <w:sz w:val="21"/>
                <w:szCs w:val="21"/>
                <w:lang w:val="en-US" w:bidi="ar-SA"/>
              </w:rPr>
            </w:pPr>
            <w:r>
              <w:rPr>
                <w:rFonts w:hint="eastAsia" w:ascii="宋体" w:hAnsi="宋体" w:eastAsia="宋体" w:cs="宋体"/>
                <w:snapToGrid w:val="0"/>
                <w:color w:val="000000"/>
                <w:spacing w:val="0"/>
                <w:kern w:val="0"/>
                <w:position w:val="0"/>
                <w:sz w:val="21"/>
                <w:szCs w:val="21"/>
                <w:lang w:val="en-US" w:bidi="ar-SA"/>
              </w:rPr>
              <w:t>代理服务费用收取对象：中标/成交供应商</w:t>
            </w:r>
          </w:p>
          <w:p w14:paraId="5B4AFDBF">
            <w:pPr>
              <w:pStyle w:val="28"/>
              <w:rPr>
                <w:rFonts w:hint="eastAsia" w:ascii="宋体" w:hAnsi="宋体" w:eastAsia="宋体" w:cs="宋体"/>
                <w:snapToGrid w:val="0"/>
                <w:color w:val="000000"/>
                <w:spacing w:val="0"/>
                <w:kern w:val="0"/>
                <w:position w:val="0"/>
                <w:sz w:val="21"/>
                <w:szCs w:val="21"/>
                <w:lang w:val="en-US" w:bidi="ar-SA"/>
              </w:rPr>
            </w:pPr>
            <w:r>
              <w:rPr>
                <w:rFonts w:hint="eastAsia" w:ascii="宋体" w:hAnsi="宋体" w:eastAsia="宋体" w:cs="宋体"/>
                <w:snapToGrid w:val="0"/>
                <w:color w:val="000000"/>
                <w:spacing w:val="0"/>
                <w:kern w:val="0"/>
                <w:position w:val="0"/>
                <w:sz w:val="21"/>
                <w:szCs w:val="21"/>
                <w:lang w:val="en-US" w:bidi="ar-SA"/>
              </w:rPr>
              <w:t xml:space="preserve">代理服务费收费标准：按照国家计委颁布的《招标代理服务收费管理暂行办法》（计价格[2002]1980号）和（发改办价格[2003]857号）货物收费标准计取。 </w:t>
            </w:r>
          </w:p>
          <w:p w14:paraId="474E868E">
            <w:pPr>
              <w:pStyle w:val="28"/>
              <w:rPr>
                <w:rFonts w:hint="eastAsia" w:ascii="宋体" w:hAnsi="宋体" w:eastAsia="宋体" w:cs="宋体"/>
                <w:snapToGrid w:val="0"/>
                <w:color w:val="000000"/>
                <w:spacing w:val="0"/>
                <w:kern w:val="0"/>
                <w:position w:val="0"/>
                <w:sz w:val="21"/>
                <w:szCs w:val="21"/>
                <w:lang w:val="en-US" w:bidi="ar-SA"/>
              </w:rPr>
            </w:pPr>
            <w:r>
              <w:rPr>
                <w:rFonts w:hint="eastAsia" w:ascii="宋体" w:hAnsi="宋体" w:eastAsia="宋体" w:cs="宋体"/>
                <w:snapToGrid w:val="0"/>
                <w:color w:val="000000"/>
                <w:spacing w:val="0"/>
                <w:kern w:val="0"/>
                <w:position w:val="0"/>
                <w:sz w:val="21"/>
                <w:szCs w:val="21"/>
                <w:lang w:val="en-US" w:bidi="ar-SA"/>
              </w:rPr>
              <w:t xml:space="preserve">银行户名：华晟国际项目管理有限公司 </w:t>
            </w:r>
          </w:p>
          <w:p w14:paraId="3DAA8417">
            <w:pPr>
              <w:pStyle w:val="28"/>
              <w:rPr>
                <w:rFonts w:hint="eastAsia" w:ascii="宋体" w:hAnsi="宋体" w:eastAsia="宋体" w:cs="宋体"/>
                <w:snapToGrid w:val="0"/>
                <w:color w:val="000000"/>
                <w:spacing w:val="0"/>
                <w:kern w:val="0"/>
                <w:position w:val="0"/>
                <w:sz w:val="21"/>
                <w:szCs w:val="21"/>
                <w:lang w:val="en-US" w:bidi="ar-SA"/>
              </w:rPr>
            </w:pPr>
            <w:r>
              <w:rPr>
                <w:rFonts w:hint="eastAsia" w:ascii="宋体" w:hAnsi="宋体" w:eastAsia="宋体" w:cs="宋体"/>
                <w:snapToGrid w:val="0"/>
                <w:color w:val="000000"/>
                <w:spacing w:val="0"/>
                <w:kern w:val="0"/>
                <w:position w:val="0"/>
                <w:sz w:val="21"/>
                <w:szCs w:val="21"/>
                <w:lang w:val="en-US" w:bidi="ar-SA"/>
              </w:rPr>
              <w:t xml:space="preserve">开户银行：建设银行西安劳动路支行 </w:t>
            </w:r>
          </w:p>
          <w:p w14:paraId="32DA4EA2">
            <w:pPr>
              <w:pStyle w:val="28"/>
              <w:rPr>
                <w:rFonts w:hint="eastAsia" w:ascii="宋体" w:hAnsi="宋体" w:eastAsia="宋体" w:cs="宋体"/>
                <w:snapToGrid w:val="0"/>
                <w:color w:val="000000"/>
                <w:spacing w:val="0"/>
                <w:kern w:val="0"/>
                <w:position w:val="0"/>
                <w:sz w:val="21"/>
                <w:szCs w:val="21"/>
                <w:lang w:val="en-US" w:bidi="ar-SA"/>
              </w:rPr>
            </w:pPr>
            <w:r>
              <w:rPr>
                <w:rFonts w:hint="eastAsia" w:ascii="宋体" w:hAnsi="宋体" w:eastAsia="宋体" w:cs="宋体"/>
                <w:snapToGrid w:val="0"/>
                <w:color w:val="000000"/>
                <w:spacing w:val="0"/>
                <w:kern w:val="0"/>
                <w:position w:val="0"/>
                <w:sz w:val="21"/>
                <w:szCs w:val="21"/>
                <w:lang w:val="en-US" w:bidi="ar-SA"/>
              </w:rPr>
              <w:t xml:space="preserve">账 号：610501 740015 00000 427 </w:t>
            </w:r>
          </w:p>
          <w:p w14:paraId="79D41B89">
            <w:pPr>
              <w:pStyle w:val="28"/>
              <w:rPr>
                <w:rFonts w:hint="eastAsia" w:ascii="Calibri" w:hAnsi="Calibri" w:eastAsia="宋体" w:cs="Arial"/>
                <w:lang w:val="en-US" w:eastAsia="zh-CN"/>
              </w:rPr>
            </w:pPr>
            <w:r>
              <w:rPr>
                <w:rFonts w:hint="eastAsia" w:ascii="宋体" w:hAnsi="宋体" w:eastAsia="宋体" w:cs="宋体"/>
                <w:snapToGrid w:val="0"/>
                <w:color w:val="000000"/>
                <w:spacing w:val="0"/>
                <w:kern w:val="0"/>
                <w:position w:val="0"/>
                <w:sz w:val="21"/>
                <w:szCs w:val="21"/>
                <w:lang w:val="en-US" w:bidi="ar-SA"/>
              </w:rPr>
              <w:t>转账事由：</w:t>
            </w:r>
            <w:r>
              <w:rPr>
                <w:rFonts w:hint="eastAsia" w:ascii="宋体" w:hAnsi="宋体" w:eastAsia="宋体" w:cs="宋体"/>
                <w:snapToGrid w:val="0"/>
                <w:color w:val="000000"/>
                <w:spacing w:val="0"/>
                <w:kern w:val="0"/>
                <w:position w:val="0"/>
                <w:sz w:val="21"/>
                <w:szCs w:val="21"/>
                <w:lang w:val="en-US" w:eastAsia="zh-CN" w:bidi="ar-SA"/>
              </w:rPr>
              <w:t>HSGJ2025-110</w:t>
            </w:r>
            <w:r>
              <w:rPr>
                <w:rFonts w:hint="eastAsia" w:ascii="宋体" w:hAnsi="宋体" w:eastAsia="宋体" w:cs="宋体"/>
                <w:snapToGrid w:val="0"/>
                <w:color w:val="000000"/>
                <w:spacing w:val="0"/>
                <w:kern w:val="0"/>
                <w:position w:val="0"/>
                <w:sz w:val="21"/>
                <w:szCs w:val="21"/>
                <w:lang w:val="en-US" w:bidi="ar-SA"/>
              </w:rPr>
              <w:t>项目代理服务费</w:t>
            </w:r>
          </w:p>
        </w:tc>
      </w:tr>
      <w:tr w14:paraId="6B3D7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1D18DDB2">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14</w:t>
            </w:r>
          </w:p>
        </w:tc>
        <w:tc>
          <w:tcPr>
            <w:tcW w:w="743" w:type="pct"/>
            <w:tcBorders>
              <w:left w:val="single" w:color="000000" w:sz="4" w:space="0"/>
            </w:tcBorders>
            <w:vAlign w:val="center"/>
          </w:tcPr>
          <w:p w14:paraId="6BA175B6">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采购结果公告</w:t>
            </w:r>
          </w:p>
        </w:tc>
        <w:tc>
          <w:tcPr>
            <w:tcW w:w="3909" w:type="pct"/>
            <w:tcBorders>
              <w:left w:val="single" w:color="000000" w:sz="4" w:space="0"/>
            </w:tcBorders>
            <w:vAlign w:val="center"/>
          </w:tcPr>
          <w:p w14:paraId="2363FCA1">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采购结果将在陕西省政府采购网予以公告。</w:t>
            </w:r>
          </w:p>
        </w:tc>
      </w:tr>
      <w:tr w14:paraId="19034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7274BD2C">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15</w:t>
            </w:r>
          </w:p>
        </w:tc>
        <w:tc>
          <w:tcPr>
            <w:tcW w:w="743" w:type="pct"/>
            <w:tcBorders>
              <w:left w:val="single" w:color="000000" w:sz="4" w:space="0"/>
            </w:tcBorders>
            <w:vAlign w:val="center"/>
          </w:tcPr>
          <w:p w14:paraId="3E6FFCBC">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中标通知书</w:t>
            </w:r>
          </w:p>
        </w:tc>
        <w:tc>
          <w:tcPr>
            <w:tcW w:w="3909" w:type="pct"/>
            <w:tcBorders>
              <w:left w:val="single" w:color="000000" w:sz="4" w:space="0"/>
            </w:tcBorders>
            <w:vAlign w:val="center"/>
          </w:tcPr>
          <w:p w14:paraId="40B11326">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采购结果公告发布的同时，采购人或代理机构通过项目电子化交易系统向中标供应商发出中标通知书；中标供应商通过项目电子化交易系统获取中标通知书。</w:t>
            </w:r>
          </w:p>
        </w:tc>
      </w:tr>
      <w:tr w14:paraId="746D5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5EA0A1B6">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16</w:t>
            </w:r>
          </w:p>
        </w:tc>
        <w:tc>
          <w:tcPr>
            <w:tcW w:w="743" w:type="pct"/>
            <w:tcBorders>
              <w:left w:val="single" w:color="000000" w:sz="4" w:space="0"/>
            </w:tcBorders>
            <w:vAlign w:val="center"/>
          </w:tcPr>
          <w:p w14:paraId="65A8578C">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政府采购合同公告、备案</w:t>
            </w:r>
          </w:p>
        </w:tc>
        <w:tc>
          <w:tcPr>
            <w:tcW w:w="3909" w:type="pct"/>
            <w:tcBorders>
              <w:left w:val="single" w:color="000000" w:sz="4" w:space="0"/>
            </w:tcBorders>
            <w:vAlign w:val="center"/>
          </w:tcPr>
          <w:p w14:paraId="7B629F8A">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政府采购合同签订之日起2个工作日内，采购人将政府采购合同在“陕西省政府采购网”予以公告</w:t>
            </w:r>
            <w:r>
              <w:rPr>
                <w:rFonts w:hint="eastAsia" w:ascii="宋体" w:hAnsi="宋体" w:eastAsia="宋体" w:cs="宋体"/>
                <w:spacing w:val="0"/>
                <w:position w:val="0"/>
                <w:sz w:val="21"/>
                <w:szCs w:val="21"/>
                <w:lang w:eastAsia="zh-CN"/>
              </w:rPr>
              <w:t>；</w:t>
            </w:r>
            <w:r>
              <w:rPr>
                <w:rFonts w:hint="eastAsia" w:ascii="宋体" w:hAnsi="宋体" w:eastAsia="宋体" w:cs="宋体"/>
                <w:spacing w:val="0"/>
                <w:position w:val="0"/>
                <w:sz w:val="21"/>
                <w:szCs w:val="21"/>
              </w:rPr>
              <w:t>政府采购合同签订之日起7个工作日内，采购人将本项目采购合同通过政府采购平台进行备案。</w:t>
            </w:r>
          </w:p>
        </w:tc>
      </w:tr>
      <w:tr w14:paraId="21DE8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1B2635E9">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17</w:t>
            </w:r>
          </w:p>
        </w:tc>
        <w:tc>
          <w:tcPr>
            <w:tcW w:w="743" w:type="pct"/>
            <w:tcBorders>
              <w:left w:val="single" w:color="000000" w:sz="4" w:space="0"/>
            </w:tcBorders>
            <w:vAlign w:val="center"/>
          </w:tcPr>
          <w:p w14:paraId="0FFA6BFD">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进口产品</w:t>
            </w:r>
          </w:p>
        </w:tc>
        <w:tc>
          <w:tcPr>
            <w:tcW w:w="3909" w:type="pct"/>
            <w:tcBorders>
              <w:left w:val="single" w:color="000000" w:sz="4" w:space="0"/>
            </w:tcBorders>
            <w:vAlign w:val="center"/>
          </w:tcPr>
          <w:p w14:paraId="39E3D04A">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lang w:val="en-US" w:eastAsia="zh-CN"/>
              </w:rPr>
              <w:t xml:space="preserve"> </w:t>
            </w:r>
            <w:r>
              <w:rPr>
                <w:rFonts w:hint="eastAsia" w:ascii="宋体" w:hAnsi="宋体" w:eastAsia="宋体" w:cs="宋体"/>
                <w:spacing w:val="0"/>
                <w:position w:val="0"/>
                <w:sz w:val="21"/>
                <w:szCs w:val="21"/>
                <w:lang w:eastAsia="zh-CN"/>
              </w:rPr>
              <w:t>允许。本项目允许采购进口产品，进口产品的清单详见第3章。</w:t>
            </w:r>
          </w:p>
        </w:tc>
      </w:tr>
      <w:tr w14:paraId="3275E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1FC1AA89">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18</w:t>
            </w:r>
          </w:p>
        </w:tc>
        <w:tc>
          <w:tcPr>
            <w:tcW w:w="743" w:type="pct"/>
            <w:tcBorders>
              <w:left w:val="single" w:color="000000" w:sz="4" w:space="0"/>
            </w:tcBorders>
            <w:vAlign w:val="center"/>
          </w:tcPr>
          <w:p w14:paraId="66246B84">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是否组织潜在供应商现场考察</w:t>
            </w:r>
          </w:p>
        </w:tc>
        <w:tc>
          <w:tcPr>
            <w:tcW w:w="3909" w:type="pct"/>
            <w:tcBorders>
              <w:left w:val="single" w:color="000000" w:sz="4" w:space="0"/>
            </w:tcBorders>
            <w:shd w:val="clear" w:color="auto" w:fill="auto"/>
          </w:tcPr>
          <w:p w14:paraId="004F5499">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p>
          <w:p w14:paraId="6E089C0C">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采购包1：组织现场踏勘：否</w:t>
            </w:r>
          </w:p>
          <w:p w14:paraId="31F5EF6E">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Calibri" w:hAnsi="Calibri" w:eastAsia="宋体" w:cs="Arial"/>
                <w:lang w:val="en-US"/>
              </w:rPr>
            </w:pPr>
          </w:p>
        </w:tc>
      </w:tr>
      <w:tr w14:paraId="7AB2A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3DB58DB4">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19</w:t>
            </w:r>
          </w:p>
        </w:tc>
        <w:tc>
          <w:tcPr>
            <w:tcW w:w="743" w:type="pct"/>
            <w:tcBorders>
              <w:left w:val="single" w:color="000000" w:sz="4" w:space="0"/>
            </w:tcBorders>
            <w:vAlign w:val="center"/>
          </w:tcPr>
          <w:p w14:paraId="10DB81CE">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特殊情况</w:t>
            </w:r>
          </w:p>
        </w:tc>
        <w:tc>
          <w:tcPr>
            <w:tcW w:w="3909" w:type="pct"/>
            <w:tcBorders>
              <w:left w:val="single" w:color="000000" w:sz="4" w:space="0"/>
            </w:tcBorders>
            <w:vAlign w:val="center"/>
          </w:tcPr>
          <w:p w14:paraId="05EBE790">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出现下列情形之一的，采购人或者采购代理机构应当中止电子化采购活动，并保留相关证明材料备查：</w:t>
            </w:r>
          </w:p>
          <w:p w14:paraId="18552DFB">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napToGrid w:val="0"/>
                <w:color w:val="000000"/>
                <w:spacing w:val="0"/>
                <w:kern w:val="0"/>
                <w:position w:val="0"/>
                <w:sz w:val="21"/>
                <w:szCs w:val="21"/>
                <w:lang w:val="en-US" w:bidi="ar-SA"/>
              </w:rPr>
              <w:t>（一）</w:t>
            </w:r>
            <w:r>
              <w:rPr>
                <w:rFonts w:hint="eastAsia" w:ascii="宋体" w:hAnsi="宋体" w:eastAsia="宋体" w:cs="宋体"/>
                <w:spacing w:val="0"/>
                <w:position w:val="0"/>
                <w:sz w:val="21"/>
                <w:szCs w:val="21"/>
              </w:rPr>
              <w:t>交易系统发生故障（包括感染病毒、应用或数据库出错）而无法正常使用的；</w:t>
            </w:r>
          </w:p>
          <w:p w14:paraId="7AE98635">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napToGrid w:val="0"/>
                <w:color w:val="000000"/>
                <w:spacing w:val="0"/>
                <w:kern w:val="0"/>
                <w:position w:val="0"/>
                <w:sz w:val="21"/>
                <w:szCs w:val="21"/>
                <w:lang w:val="en-US" w:bidi="ar-SA"/>
              </w:rPr>
              <w:t>（二）</w:t>
            </w:r>
            <w:r>
              <w:rPr>
                <w:rFonts w:hint="eastAsia" w:ascii="宋体" w:hAnsi="宋体" w:eastAsia="宋体" w:cs="宋体"/>
                <w:spacing w:val="0"/>
                <w:position w:val="0"/>
                <w:sz w:val="21"/>
                <w:szCs w:val="21"/>
              </w:rPr>
              <w:t>因组织场所停电、断网等原因，导致采购活动无法继续通过交易系统实施的；</w:t>
            </w:r>
          </w:p>
          <w:p w14:paraId="6D9F6A5B">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（三）其他无法保证电子化交易的公平、公正和安全的情况。</w:t>
            </w:r>
          </w:p>
          <w:p w14:paraId="62D0C70A">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出现上述的情形，不影响采购公平、公正的，采购人或者代理机构可以待上述情形消除后继续组织采购活动；影响或者可能影响采购公平、公正的，采购人或者代理机构应当依法废标。</w:t>
            </w:r>
          </w:p>
        </w:tc>
      </w:tr>
    </w:tbl>
    <w:p w14:paraId="41F4BBA5">
      <w:pPr>
        <w:keepNext w:val="0"/>
        <w:keepLines w:val="0"/>
        <w:pageBreakBefore w:val="0"/>
        <w:widowControl/>
        <w:kinsoku w:val="0"/>
        <w:wordWrap/>
        <w:overflowPunct/>
        <w:topLinePunct w:val="0"/>
        <w:autoSpaceDE w:val="0"/>
        <w:autoSpaceDN w:val="0"/>
        <w:bidi w:val="0"/>
        <w:adjustRightInd/>
        <w:snapToGrid/>
        <w:spacing w:line="360" w:lineRule="auto"/>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2.2总则</w:t>
      </w:r>
    </w:p>
    <w:p w14:paraId="1853333E">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2.2.1适用范围</w:t>
      </w:r>
    </w:p>
    <w:p w14:paraId="57D0FBF1">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一、本招标文件仅适用于本次公开招标采购项目。</w:t>
      </w:r>
    </w:p>
    <w:p w14:paraId="3396EAE8">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二、本招标文件的最终解释权由</w:t>
      </w:r>
      <w:r>
        <w:rPr>
          <w:rFonts w:hint="eastAsia" w:ascii="宋体" w:hAnsi="宋体" w:eastAsia="宋体" w:cs="宋体"/>
          <w:spacing w:val="0"/>
          <w:position w:val="0"/>
          <w:sz w:val="21"/>
          <w:szCs w:val="21"/>
          <w:lang w:eastAsia="zh-CN"/>
        </w:rPr>
        <w:t>西安市中心血站</w:t>
      </w:r>
      <w:r>
        <w:rPr>
          <w:rFonts w:hint="eastAsia" w:ascii="宋体" w:hAnsi="宋体" w:eastAsia="宋体" w:cs="宋体"/>
          <w:spacing w:val="0"/>
          <w:position w:val="0"/>
          <w:sz w:val="21"/>
          <w:szCs w:val="21"/>
        </w:rPr>
        <w:t>和华晟国际项目管理有限公司享有。对招标文件中供应商参加本次政府采购活动应当具备的条件，招标项目技术、服务、商务及其他要求，评标细则及标准由</w:t>
      </w:r>
      <w:r>
        <w:rPr>
          <w:rFonts w:hint="eastAsia" w:ascii="宋体" w:hAnsi="宋体" w:eastAsia="宋体" w:cs="宋体"/>
          <w:spacing w:val="0"/>
          <w:position w:val="0"/>
          <w:sz w:val="21"/>
          <w:szCs w:val="21"/>
          <w:lang w:eastAsia="zh-CN"/>
        </w:rPr>
        <w:t>西安市中心血站</w:t>
      </w:r>
      <w:r>
        <w:rPr>
          <w:rFonts w:hint="eastAsia" w:ascii="宋体" w:hAnsi="宋体" w:eastAsia="宋体" w:cs="宋体"/>
          <w:spacing w:val="0"/>
          <w:position w:val="0"/>
          <w:sz w:val="21"/>
          <w:szCs w:val="21"/>
        </w:rPr>
        <w:t>负责解释。除上述招标文件内容，其他内容由华晟国际项目管理有限公司负责解释。</w:t>
      </w:r>
    </w:p>
    <w:p w14:paraId="35D88C20">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2.2.2有关定义</w:t>
      </w:r>
    </w:p>
    <w:p w14:paraId="2C30DE7D">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一、“采购人”是指依法进行政府采购的各级国家机关、事业单位、团体组织。本次招标的采购人是</w:t>
      </w:r>
      <w:r>
        <w:rPr>
          <w:rFonts w:hint="eastAsia" w:ascii="宋体" w:hAnsi="宋体" w:eastAsia="宋体" w:cs="宋体"/>
          <w:spacing w:val="0"/>
          <w:position w:val="0"/>
          <w:sz w:val="21"/>
          <w:szCs w:val="21"/>
          <w:lang w:eastAsia="zh-CN"/>
        </w:rPr>
        <w:t>西安市中心血站</w:t>
      </w:r>
      <w:r>
        <w:rPr>
          <w:rFonts w:hint="eastAsia" w:ascii="宋体" w:hAnsi="宋体" w:eastAsia="宋体" w:cs="宋体"/>
          <w:spacing w:val="0"/>
          <w:position w:val="0"/>
          <w:sz w:val="21"/>
          <w:szCs w:val="21"/>
        </w:rPr>
        <w:t>。</w:t>
      </w:r>
    </w:p>
    <w:p w14:paraId="7121E6D9">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二、“投标人”是指按照采购公告规定获取了招标文件，拟参加投标和向采购人提供货物、工程或服务的法人、其他组织或者自然人。</w:t>
      </w:r>
    </w:p>
    <w:p w14:paraId="2E2D0EE5">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三、“代理机构”是指政府采购集中采购机构和从事政府采购代理业务的社会中介机构。本项目的代理机构是华晟国际项目管理有限公司。</w:t>
      </w:r>
    </w:p>
    <w:p w14:paraId="4ADE29D1">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四、“网上开标”是指代理机构通过项目电子化交易系统在线完成签到、开标、唱标和记录等活动，供应商通过项目电子化交易系统在线完成投标文件解密、参与开标活动。</w:t>
      </w:r>
    </w:p>
    <w:p w14:paraId="2CED080C">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五、“电子评标”是指通过项目电子化交易系统在线完成资格审查小组和评审小组组建，开展资格和符合性审查、比较与评价、出具评标报告、推荐中标候选供应商等活动。</w:t>
      </w:r>
    </w:p>
    <w:p w14:paraId="630B0547">
      <w:pPr>
        <w:keepNext w:val="0"/>
        <w:keepLines w:val="0"/>
        <w:pageBreakBefore w:val="0"/>
        <w:widowControl/>
        <w:kinsoku w:val="0"/>
        <w:wordWrap/>
        <w:overflowPunct/>
        <w:topLinePunct w:val="0"/>
        <w:autoSpaceDE w:val="0"/>
        <w:autoSpaceDN w:val="0"/>
        <w:bidi w:val="0"/>
        <w:adjustRightInd/>
        <w:snapToGrid/>
        <w:spacing w:line="360" w:lineRule="auto"/>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2.3招标文件</w:t>
      </w:r>
    </w:p>
    <w:p w14:paraId="61EB4CC9">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2.3.1招标文件的构成</w:t>
      </w:r>
    </w:p>
    <w:p w14:paraId="79844BCE">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招标文件是投标人准备投标文件和参加投标的依据，同时也是资格审查、评标的重要依据。招标文件用以阐明招标项目所需的资质、技术、服务及报价等要求、招标投标程序、有关规定和注意事项以及合同主要条款等。本招标文件包括以下内容：</w:t>
      </w:r>
    </w:p>
    <w:p w14:paraId="22100E13">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（一）投标邀请；</w:t>
      </w:r>
    </w:p>
    <w:p w14:paraId="3023E71B">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（二）投标人须知；</w:t>
      </w:r>
    </w:p>
    <w:p w14:paraId="552D4BAA">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（三）招标项目技术、服务、商务及其他要求；</w:t>
      </w:r>
    </w:p>
    <w:p w14:paraId="5834765B">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（四）资格审查；</w:t>
      </w:r>
    </w:p>
    <w:p w14:paraId="7C3B3142">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19"/>
          <w:szCs w:val="19"/>
        </w:rPr>
      </w:pPr>
      <w:r>
        <w:rPr>
          <w:rFonts w:hint="eastAsia" w:ascii="宋体" w:hAnsi="宋体" w:eastAsia="宋体" w:cs="宋体"/>
          <w:spacing w:val="0"/>
          <w:position w:val="0"/>
          <w:sz w:val="21"/>
          <w:szCs w:val="21"/>
        </w:rPr>
        <w:t>（五）评标办法；</w:t>
      </w:r>
    </w:p>
    <w:p w14:paraId="75F25276">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（六）投标文件格式；</w:t>
      </w:r>
    </w:p>
    <w:p w14:paraId="4941E968">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（七）拟签订采购合同文本。</w:t>
      </w:r>
    </w:p>
    <w:p w14:paraId="1152E3D1">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二、投标人应认真阅读和充分理解招标文件中所有的事项、格式条款和规范要求。投标人没有对招标文件全面做出实质性响应所产生的风险由投标人承担。</w:t>
      </w:r>
    </w:p>
    <w:p w14:paraId="4E0E3645">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2.3.2招标文件的澄清和修改</w:t>
      </w:r>
    </w:p>
    <w:p w14:paraId="6E5462AB">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一、在投标文件提交截止时间前，采购人或者代理机构可以对已发出的招标文件进行必要的澄清或者修改。</w:t>
      </w:r>
    </w:p>
    <w:p w14:paraId="56E318F5">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澄清或者修改的内容为招标文件的组成部分，采购人或者代理机构将在陕西省政府采购网发布更正公告，投标人应及时关注本项目更正公告信息，按更正后公告要求进行响应。更正内容可能影响投标文件编制的，采购人或者代理机构将通过项目电子化交易系统发布更正后的招标文件，投标人应依据更正后的招标文件编制投标文件。若投标人未按前述要求进行投标响应的，自行承担不利后果。</w:t>
      </w:r>
    </w:p>
    <w:p w14:paraId="3E1A557B">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2.4投标文件</w:t>
      </w:r>
    </w:p>
    <w:p w14:paraId="449C59D1">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2.4.1投标文件的语言</w:t>
      </w:r>
    </w:p>
    <w:p w14:paraId="7455561B">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投标人提交的投标文件以及投标人与采购人或代理机构就有关投标的所有来往书面文件均须使用中文。投标文件中如附有外文资料，主要部分要对应翻译成中文并附在相关外文资料后面。未翻译的外文资料，评标委员会将其视为无效材料。</w:t>
      </w:r>
    </w:p>
    <w:p w14:paraId="3A312A73">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二、翻译的中文资料与外文资料如果出现差异和矛盾时，以中文为准。涉嫌提供虚假材料的按照相关法律法规处理。</w:t>
      </w:r>
    </w:p>
    <w:p w14:paraId="5EA857C3">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三、如因未翻译而造成对投标人的不利后果，由投标人承担。</w:t>
      </w:r>
    </w:p>
    <w:p w14:paraId="08A21741">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19"/>
          <w:szCs w:val="19"/>
        </w:rPr>
      </w:pPr>
      <w:r>
        <w:rPr>
          <w:rFonts w:hint="eastAsia" w:ascii="宋体" w:hAnsi="宋体" w:eastAsia="宋体" w:cs="宋体"/>
          <w:b/>
          <w:bCs/>
          <w:snapToGrid/>
          <w:spacing w:val="0"/>
          <w:kern w:val="21"/>
          <w:position w:val="0"/>
          <w:sz w:val="21"/>
          <w:szCs w:val="21"/>
        </w:rPr>
        <w:t>2.4.2计量单位</w:t>
      </w:r>
    </w:p>
    <w:p w14:paraId="051FFFF3">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除招标文件中另有规定外，本项目均采用国家法定的计量单位。</w:t>
      </w:r>
    </w:p>
    <w:p w14:paraId="00EF0AFD">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2.4.3投标货币</w:t>
      </w:r>
    </w:p>
    <w:p w14:paraId="2F873B30">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本次项目均以人民币报价。</w:t>
      </w:r>
    </w:p>
    <w:p w14:paraId="17D34F37">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2.4.4知识产权</w:t>
      </w:r>
    </w:p>
    <w:p w14:paraId="7CFCADA9">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投标人应保证在本项目中使用的任何技术、产品和服务（包括部分使用），不会产生因第三方提出侵犯其专利权、商标权或其它知识产权而引起的法律和经济纠纷，如因专利权、商标权或其它知识产权而引起法律和经济纠纷，由投标人承担所有相关责任。采购人享有本项目实施过程中产生的知识成果及知识产权。</w:t>
      </w:r>
    </w:p>
    <w:p w14:paraId="51D1EEDC">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投标人将在采购项目实施过程中采用自有或者第三方知识成果的，使用该知识成果后，投标人需提供开发接口和开发手册等技术资料，并承诺提供无限期支持，采购人享有使用权（含采购人委托第三方在该项目后续开发的使用权）。</w:t>
      </w:r>
    </w:p>
    <w:p w14:paraId="1158647E">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三、如采用投标人所不拥有的知识产权，则在投标报价中必须包括合法使用该知识产权的相关费用</w:t>
      </w:r>
    </w:p>
    <w:p w14:paraId="75150745">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2.4.5投标文件的组成</w:t>
      </w:r>
    </w:p>
    <w:p w14:paraId="32F143CE">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投标人应当按照招标文件的要求编制投标文件。投标文件应当对招标文件提出的要求和条件作出明确响应。</w:t>
      </w:r>
    </w:p>
    <w:p w14:paraId="057FC9DC">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投标文件具体内容详见第六章。</w:t>
      </w:r>
    </w:p>
    <w:p w14:paraId="4605CCEA">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2.4.6投标文件格式</w:t>
      </w:r>
    </w:p>
    <w:p w14:paraId="0B1EFD4B">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一、投标人应按照招标文件第六章中提供的“投标文件格式”填写相关内容。</w:t>
      </w:r>
    </w:p>
    <w:p w14:paraId="74E70D26">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二、对于没有格式要求的投标文件由投标人自行编写。</w:t>
      </w:r>
    </w:p>
    <w:p w14:paraId="60B862C7">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2.4.7投标报价（实质性要求）</w:t>
      </w:r>
    </w:p>
    <w:p w14:paraId="05F4BDC7">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一、投标人的报价是投标人响应招标项目要求的全部工作内容的价格体现，包括投标人完成本项目所需的一切费用。</w:t>
      </w:r>
    </w:p>
    <w:p w14:paraId="1D205934">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二、投标人每种货物及服务内容只允许有一个报价，并且在合同履行过程中是固定不变的，任何有选择或可调整的报价将不予接受，并按无效投标处理。</w:t>
      </w:r>
    </w:p>
    <w:p w14:paraId="20DC63C8">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投标文件报价出现前后不一致的，按照招标文件第五章评标办法规定予以修正，修正后的报价经投标人通过项目电子化交易系统进行确认，并加盖投标人（法定名称）电子签章，投标人未在规定时间内确认的，其投标无效。</w:t>
      </w:r>
    </w:p>
    <w:p w14:paraId="7A2F4DC1">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2.4.8投标有效期（实质性要求）</w:t>
      </w:r>
    </w:p>
    <w:p w14:paraId="395EDDDC">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投标有效期详见第二章“投标人须知前附表”，投标文件未明确投标有效期或者投标有效期小于“投标人须知前附表”中投标有效期要求的，其投标文件按无效处理。</w:t>
      </w:r>
    </w:p>
    <w:p w14:paraId="5BDB5334">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2.4.9投标文件的制作、签章和加密（实质性要求）</w:t>
      </w:r>
    </w:p>
    <w:p w14:paraId="3AA88986">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一、投标文件应当根据招标文件进行编制，投标人应通过陕西省政府采购网-服务专区-CA及签章服务下载投标（响应）客户端，使用客户端编制投标文件。</w:t>
      </w:r>
    </w:p>
    <w:p w14:paraId="48DB7665">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二、投标人应按照客户端操作要求，对应招标文件的每项实质性要求，逐一如实响应；未如实响应或者响应内容不符合招标文件对应项的要求的，其投标文件作无效处理。</w:t>
      </w:r>
    </w:p>
    <w:p w14:paraId="4B4A43E6">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三、投标人完成投标文件编制后，应按照招标文件第一章明确的签章要求，使用互认的证书及签章对投标文件进行电子签章和加密。</w:t>
      </w:r>
    </w:p>
    <w:p w14:paraId="758BA429">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四、招标文件澄清或者修改的内容可能影响投标文件编制的，代理机构将重新发布澄清或者修改后的招标文件，投标人应重新获取澄清或者修改后的招标文件，按照澄清或者修改后的招标文件进行投标文件编制、签章和加密。</w:t>
      </w:r>
    </w:p>
    <w:p w14:paraId="1FCD0606">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2.4.10投标文件的提交</w:t>
      </w:r>
    </w:p>
    <w:p w14:paraId="43FE5660">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一、（实质性要求）投标人应当在投标文件提交截止时间前，通过项目电子化交易系统完成投标文件提交。</w:t>
      </w:r>
    </w:p>
    <w:p w14:paraId="51F3EB3A">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二、在投标文件提交截止时间后，采购人或者代理机构不再接受投标人提交投标文件。投标人应充分考虑影响投标文件提交的各种因素，确保在投标文件提交截止时间前完成提交。</w:t>
      </w:r>
    </w:p>
    <w:p w14:paraId="50DD4DFF">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2.4.11投标文件的补充、修改、撤回（实质性要求）</w:t>
      </w:r>
    </w:p>
    <w:p w14:paraId="72FADBB1">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投标文件提交截止时间前，投标人可以补充、修改或者撤回已成功提交的投标文件；对投标文件进行补充、修改的，应当先行撤回已提交的投标文件，补充、修改后重新提交。</w:t>
      </w:r>
    </w:p>
    <w:p w14:paraId="2C25BA0D">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供应商投标文件撤回后，视为未提交过投标文件。</w:t>
      </w:r>
    </w:p>
    <w:p w14:paraId="52D0B382">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2.5开标、资格审查、评标和中标</w:t>
      </w:r>
    </w:p>
    <w:p w14:paraId="433DFA6B">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2.5.1开标及开标程序</w:t>
      </w:r>
    </w:p>
    <w:p w14:paraId="4F4696B8">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一、本项目为网上开标项目。网上开标的开始时间为投标文件提交截止时间。成功提交或解密电子投标文件的投标人不足3家的，不予开标，采购人或代理机构将作废标处理。</w:t>
      </w:r>
    </w:p>
    <w:p w14:paraId="10F1711A">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二、开标准备工作</w:t>
      </w:r>
    </w:p>
    <w:p w14:paraId="5292D10D">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开标/开启前30分钟内，供应商需登录项目电子化交易系统-“供应商开标大厅”-进入开标选择对应项目包组操作签到，签到完成后等待代理机构开标/开启。</w:t>
      </w:r>
    </w:p>
    <w:p w14:paraId="36DF7A64">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三、解密投标文件（实质性要求）</w:t>
      </w:r>
    </w:p>
    <w:p w14:paraId="39786007">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投标文件提交截止时间后，成功提交投标文件的投标人符合招标文件规定数量的，代理机构将启动投标文件解密程序，解密时间为30分钟；投标人应在规定的解密时间内，使用互认的证书及签章通过项目电子化采购系统进行投标文件解密。</w:t>
      </w:r>
    </w:p>
    <w:p w14:paraId="30569881">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四、开标</w:t>
      </w:r>
    </w:p>
    <w:p w14:paraId="7BA24ABF">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解密时间截止或者所有投标人投标文件均完成解密后（以发生在先的时间为准），由代理机构通过项目电子化交易系统对投标人名称、投标文件解密情况、投标报价进行展示。</w:t>
      </w:r>
    </w:p>
    <w:p w14:paraId="3BDF8505">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开标过程中，各方主体均应遵守互联网有关规定，不得发表与采购活动无关的言论。投标人对开标过程和开标记录有疑义，以及认为采购人或代理机构相关工作人员有需要回避的情形的，及时向工作人员提出询问或者回避申请。采购人或代理机构对投标人提出的询问或者回避申请应当及时处理。</w:t>
      </w:r>
    </w:p>
    <w:p w14:paraId="5A966DF3">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投标人完成投标文件解密后，自主决定是否参加网上在线开标，未参加的，视同认可开标结果。</w:t>
      </w:r>
    </w:p>
    <w:p w14:paraId="79C96BE2">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2.5.2查询及使用信用记录</w:t>
      </w:r>
    </w:p>
    <w:p w14:paraId="43FA591C">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开标结束后，采购人或代理机构根据《关于在政府采购活动中查询及使用信用记录有关问题的通知》（财库〔2016〕125号）的要求，通过“信用中国” 网站（www.creditchina.gov.cn）、“中国政府采购网”网站（www.ccgp.gov.cn）等渠道，查询投标人在投标文件提交截止时间前的信用记录并保存信用记录结果网页截图，拒绝列入失信被执行人名单、重大税收违法案件当事人名单、政府采购严重违法失信行为记录名单中的供应商参加本项目的采购活动。</w:t>
      </w:r>
    </w:p>
    <w:p w14:paraId="00C0F470">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两个以上的自然人、法人或者其他组织组成一个联合体，以一个投标人的身份共同参加政府采购活动的，将对所有联合体成员进行信用记录查询，联合体成员存在不良信用记录的，视同联合体存在不良信用记录。</w:t>
      </w:r>
    </w:p>
    <w:p w14:paraId="65FAC723">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2.5.3资格审查</w:t>
      </w:r>
    </w:p>
    <w:p w14:paraId="3E84AC87">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详见招标文件第四章。</w:t>
      </w:r>
    </w:p>
    <w:p w14:paraId="356A299C">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2.5.4评标</w:t>
      </w:r>
    </w:p>
    <w:p w14:paraId="059A4EB7">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详见招标文件第五章。</w:t>
      </w:r>
    </w:p>
    <w:p w14:paraId="1741CCD3">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2.5.5中标通知书</w:t>
      </w:r>
    </w:p>
    <w:p w14:paraId="7159CB9E">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一、采购人或者评标委员会确认中标供应商后，代理机构在陕西省政府采购网发布中标结果公告、通过项目电子化交易系统发出中标通知书，中标供应商通过项目电子化交易系统获取中标通知书。</w:t>
      </w:r>
    </w:p>
    <w:p w14:paraId="31305262">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中标通知书是采购人和中标供应商签订政府采购合同的依据，是合同的有效组成部分。如果出现政府采购法律法规、规章制度规定的中标无效情形的，将以公告形式宣布发出的中标通知书无效，中标通知书将自动失效，并依法重新确定中标供应商或者重新开展采购活动。</w:t>
      </w:r>
    </w:p>
    <w:p w14:paraId="6CDE5D98">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三、中标通知书对采购人和中标供应商均具有法律效力。</w:t>
      </w:r>
    </w:p>
    <w:p w14:paraId="56F59FE7">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2.6签订及履行合同和验收</w:t>
      </w:r>
    </w:p>
    <w:p w14:paraId="55DE43BE">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2.6.1签订合同</w:t>
      </w:r>
    </w:p>
    <w:p w14:paraId="6C4D6FF7">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一、采购人应在中标通知书发出之日起</w:t>
      </w:r>
      <w:r>
        <w:rPr>
          <w:rFonts w:hint="eastAsia" w:ascii="宋体" w:hAnsi="宋体" w:eastAsia="宋体" w:cs="宋体"/>
          <w:spacing w:val="0"/>
          <w:position w:val="0"/>
          <w:sz w:val="21"/>
          <w:szCs w:val="21"/>
          <w:lang w:eastAsia="zh-CN"/>
        </w:rPr>
        <w:t>二十五</w:t>
      </w:r>
      <w:r>
        <w:rPr>
          <w:rFonts w:hint="eastAsia" w:ascii="宋体" w:hAnsi="宋体" w:eastAsia="宋体" w:cs="宋体"/>
          <w:spacing w:val="0"/>
          <w:position w:val="0"/>
          <w:sz w:val="21"/>
          <w:szCs w:val="21"/>
        </w:rPr>
        <w:t>内与中标人签订采购合同。</w:t>
      </w:r>
    </w:p>
    <w:p w14:paraId="55A01F6E">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二、采购人和中标人签订的采购合同不得对招标文件确定的事项以及中标人的投标文件作实质性修改。</w:t>
      </w:r>
    </w:p>
    <w:p w14:paraId="1FEA9E3F">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2.6.2合同分包和转包（实质性要求）</w:t>
      </w:r>
    </w:p>
    <w:p w14:paraId="0350C958">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fldChar w:fldCharType="begin"/>
      </w:r>
      <w:r>
        <w:instrText xml:space="preserve">HYPERLINK "/home/huawei/Desktop/2.6.2.1"</w:instrText>
      </w:r>
      <w:r>
        <w:rPr>
          <w:rFonts w:hint="eastAsia" w:ascii="宋体" w:hAnsi="宋体" w:eastAsia="宋体" w:cs="宋体"/>
          <w:b/>
          <w:bCs/>
          <w:snapToGrid/>
          <w:spacing w:val="0"/>
          <w:kern w:val="21"/>
          <w:position w:val="0"/>
          <w:sz w:val="21"/>
          <w:szCs w:val="21"/>
        </w:rPr>
        <w:fldChar w:fldCharType="separate"/>
      </w:r>
      <w:r>
        <w:rPr>
          <w:rFonts w:hint="eastAsia" w:ascii="宋体" w:hAnsi="宋体" w:eastAsia="宋体" w:cs="宋体"/>
          <w:b/>
          <w:bCs/>
          <w:snapToGrid/>
          <w:spacing w:val="0"/>
          <w:kern w:val="21"/>
          <w:position w:val="0"/>
          <w:sz w:val="21"/>
          <w:szCs w:val="21"/>
        </w:rPr>
        <w:t>2.6.2.1</w:t>
      </w:r>
      <w:r>
        <w:rPr>
          <w:rFonts w:hint="eastAsia" w:ascii="宋体" w:hAnsi="宋体" w:eastAsia="宋体" w:cs="宋体"/>
          <w:b/>
          <w:bCs/>
          <w:snapToGrid/>
          <w:spacing w:val="0"/>
          <w:kern w:val="21"/>
          <w:position w:val="0"/>
          <w:sz w:val="21"/>
          <w:szCs w:val="21"/>
        </w:rPr>
        <w:fldChar w:fldCharType="end"/>
      </w:r>
      <w:r>
        <w:rPr>
          <w:rFonts w:hint="eastAsia" w:ascii="宋体" w:hAnsi="宋体" w:eastAsia="宋体" w:cs="宋体"/>
          <w:b/>
          <w:bCs/>
          <w:snapToGrid/>
          <w:spacing w:val="0"/>
          <w:kern w:val="21"/>
          <w:position w:val="0"/>
          <w:sz w:val="21"/>
          <w:szCs w:val="21"/>
        </w:rPr>
        <w:t>合同分包</w:t>
      </w:r>
    </w:p>
    <w:p w14:paraId="0C1BF19A">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投标人根据招标文件的规定和采购项目的实际情况，拟在中标后将中标项目的非主体、非关键性工作分包的，应当在投标文件中载明分包承担主体，分包承担主体应当具备相应资质条件且不得再次分包。分包供应商履行的分包项目的品牌、规格型号及技术要求等，必须与中标的品牌、规格型号及技术要求一致。</w:t>
      </w:r>
    </w:p>
    <w:p w14:paraId="14B167FD">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二、分包履行合同的部分应当为采购项目的非主体、非关键性工作，不属于中标人的主要合同义务</w:t>
      </w:r>
    </w:p>
    <w:p w14:paraId="62F30881">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三、采购合同实行分包履行的，中标人就采购项目和分包项目向采购人负责，分包供应商就分包项目承担责任。</w:t>
      </w:r>
    </w:p>
    <w:p w14:paraId="17A53E93">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四、中小企业依据《政府采购促进中小企业发展管理办法》（财库〔2020〕46号）规定的政策获取政府采购合同后，小型、微型企业不得将合同分包或转包给大型、中型企业，中型企业不得将合同分包或转包给大型企业。</w:t>
      </w:r>
    </w:p>
    <w:p w14:paraId="0CAA9D31">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采购包1：不允许合同分包</w:t>
      </w:r>
      <w:r>
        <w:rPr>
          <w:rFonts w:hint="eastAsia" w:ascii="宋体" w:hAnsi="宋体" w:eastAsia="宋体" w:cs="宋体"/>
          <w:spacing w:val="0"/>
          <w:position w:val="0"/>
          <w:sz w:val="21"/>
          <w:szCs w:val="21"/>
          <w:lang w:eastAsia="zh-CN"/>
        </w:rPr>
        <w:t>。</w:t>
      </w:r>
    </w:p>
    <w:p w14:paraId="5E8134AC">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spacing w:val="0"/>
          <w:position w:val="0"/>
          <w:sz w:val="19"/>
          <w:szCs w:val="19"/>
        </w:rPr>
      </w:pPr>
      <w:r>
        <w:rPr>
          <w:rFonts w:hint="eastAsia" w:ascii="宋体" w:hAnsi="宋体" w:eastAsia="宋体" w:cs="宋体"/>
          <w:b/>
          <w:bCs/>
          <w:snapToGrid/>
          <w:spacing w:val="0"/>
          <w:kern w:val="21"/>
          <w:position w:val="0"/>
          <w:sz w:val="21"/>
          <w:szCs w:val="21"/>
        </w:rPr>
        <w:fldChar w:fldCharType="begin"/>
      </w:r>
      <w:r>
        <w:instrText xml:space="preserve">HYPERLINK "/home/huawei/Desktop/2.6.2.2"</w:instrText>
      </w:r>
      <w:r>
        <w:rPr>
          <w:rFonts w:hint="eastAsia" w:ascii="宋体" w:hAnsi="宋体" w:eastAsia="宋体" w:cs="宋体"/>
          <w:b/>
          <w:bCs/>
          <w:snapToGrid/>
          <w:spacing w:val="0"/>
          <w:kern w:val="21"/>
          <w:position w:val="0"/>
          <w:sz w:val="21"/>
          <w:szCs w:val="21"/>
        </w:rPr>
        <w:fldChar w:fldCharType="separate"/>
      </w:r>
      <w:r>
        <w:rPr>
          <w:rFonts w:hint="eastAsia" w:ascii="宋体" w:hAnsi="宋体" w:eastAsia="宋体" w:cs="宋体"/>
          <w:b/>
          <w:bCs/>
          <w:snapToGrid/>
          <w:spacing w:val="0"/>
          <w:kern w:val="21"/>
          <w:position w:val="0"/>
          <w:sz w:val="21"/>
          <w:szCs w:val="21"/>
        </w:rPr>
        <w:t>2.6.2.2</w:t>
      </w:r>
      <w:r>
        <w:rPr>
          <w:rFonts w:hint="eastAsia" w:ascii="宋体" w:hAnsi="宋体" w:eastAsia="宋体" w:cs="宋体"/>
          <w:b/>
          <w:bCs/>
          <w:snapToGrid/>
          <w:spacing w:val="0"/>
          <w:kern w:val="21"/>
          <w:position w:val="0"/>
          <w:sz w:val="21"/>
          <w:szCs w:val="21"/>
        </w:rPr>
        <w:fldChar w:fldCharType="end"/>
      </w:r>
      <w:r>
        <w:rPr>
          <w:rFonts w:hint="eastAsia" w:ascii="宋体" w:hAnsi="宋体" w:eastAsia="宋体" w:cs="宋体"/>
          <w:b/>
          <w:bCs/>
          <w:snapToGrid/>
          <w:spacing w:val="0"/>
          <w:kern w:val="21"/>
          <w:position w:val="0"/>
          <w:sz w:val="21"/>
          <w:szCs w:val="21"/>
        </w:rPr>
        <w:t>合同转包</w:t>
      </w:r>
    </w:p>
    <w:p w14:paraId="7D9571F4">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一、严禁中标人将本项目转包。本项目所称转包，是指将本项目转给他人或者将本项目全部肢解以后以分包的名义分别转给他人的行为。</w:t>
      </w:r>
    </w:p>
    <w:p w14:paraId="2B0EEE66">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二、中标人转包的，视同拒绝履行政府采购合同，将依法追究法律责任。</w:t>
      </w:r>
    </w:p>
    <w:p w14:paraId="5BE206D2">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2.6.3采购人增加合同标的的权利</w:t>
      </w:r>
    </w:p>
    <w:p w14:paraId="58A21EDF">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14:paraId="13F58C5F">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2.6.4履行合同</w:t>
      </w:r>
    </w:p>
    <w:p w14:paraId="0519594B">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一、合同一经签订，双方应严格履行合同规定的义务。</w:t>
      </w:r>
    </w:p>
    <w:p w14:paraId="7413F7D7">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二、在合同履行过程中，如发生合同纠纷，合同双方应按照《中华人民共和国民法典》规定及合同条款约定进行处理。</w:t>
      </w:r>
    </w:p>
    <w:p w14:paraId="447A0598">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2.6.5履约验收方案</w:t>
      </w:r>
    </w:p>
    <w:p w14:paraId="77C14E9C">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采购包1：</w:t>
      </w:r>
    </w:p>
    <w:p w14:paraId="6A959FD4">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详见合同</w:t>
      </w:r>
    </w:p>
    <w:p w14:paraId="5399882E">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2.6.6资金支付</w:t>
      </w:r>
    </w:p>
    <w:p w14:paraId="7947BC9C">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采购人按财政部门的相关规定及采购合同的约定进行支付。</w:t>
      </w:r>
    </w:p>
    <w:p w14:paraId="15792C30">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2.7纪律要求</w:t>
      </w:r>
    </w:p>
    <w:p w14:paraId="3122A161">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2.7.1评标活动纪律要求</w:t>
      </w:r>
    </w:p>
    <w:p w14:paraId="30428028">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采购人、代理机构应保证评标活动在严格保密的情况下进行，采购人、代理机构、投标人和评标委员会成员应当严格遵守政府采购法律法规规章制度和本项目招标文件以及代理机构现场管理规定，接受采购人委派的监督人员的监督，任何单位和个人不得非法干预和影响评标过程和结果。对各投标人的商业秘密，评标委员会成员应予以保密，不得泄露给其他投标人。</w:t>
      </w:r>
    </w:p>
    <w:p w14:paraId="73C508C0">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对各投标人的商业秘密，评标委员会成员应予以保密，不得泄露给其他投标人。</w:t>
      </w:r>
    </w:p>
    <w:p w14:paraId="411AA6F4">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2.7.2投标人不得具有的情形（实质性要求）</w:t>
      </w:r>
    </w:p>
    <w:p w14:paraId="046AEFFF">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一、有下列情形之一的，视为投标人串通投标：</w:t>
      </w:r>
    </w:p>
    <w:p w14:paraId="78919D7C">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（一）不同投标人的投标文件由同一单位或者个人编制；</w:t>
      </w:r>
    </w:p>
    <w:p w14:paraId="5543BB01">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（二）不同投标人委托同一单位或者个人办理投标事宜；</w:t>
      </w:r>
    </w:p>
    <w:p w14:paraId="2A4499D9">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（三）不同投标人的投标文件载明的项目管理成员或者联系人员为同一人；</w:t>
      </w:r>
    </w:p>
    <w:p w14:paraId="2480A5C9">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（四）不同投标人的投标文件异常一致或者投标报价呈规律性差异；</w:t>
      </w:r>
    </w:p>
    <w:p w14:paraId="2AAEC31B">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（五）不同投标人的投标文件相互混装。</w:t>
      </w:r>
    </w:p>
    <w:p w14:paraId="40CBA3EB">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二、提供虚假材料谋取中标；</w:t>
      </w:r>
    </w:p>
    <w:p w14:paraId="35BE7A08">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三、采取不正当手段诋毁、排挤其他投标人；</w:t>
      </w:r>
    </w:p>
    <w:p w14:paraId="14EBB4F2">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四、与采购人或代理机构、其他投标人恶意串通；</w:t>
      </w:r>
    </w:p>
    <w:p w14:paraId="7C0F00F0">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五、向采购人或代理机构、评标委员会成员行贿或者提供其他不正当利益；</w:t>
      </w:r>
    </w:p>
    <w:p w14:paraId="16054F4C">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六、在招标过程中与采购人或代理机构进行协商谈判；</w:t>
      </w:r>
    </w:p>
    <w:p w14:paraId="4D7BB94C">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七、中标后无正当理由拒不与采购人签订政府采购合同；</w:t>
      </w:r>
    </w:p>
    <w:p w14:paraId="7A5796DF">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八、未按照采购文件确定的事项签订政府采购合同；</w:t>
      </w:r>
    </w:p>
    <w:p w14:paraId="59910D16">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九、将政府采购合同转包或者违规分包；</w:t>
      </w:r>
    </w:p>
    <w:p w14:paraId="10BC331F">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十、提供假冒伪劣产品；</w:t>
      </w:r>
    </w:p>
    <w:p w14:paraId="483C81F7">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十一、擅自变更、中止或者终止政府采购合同；</w:t>
      </w:r>
    </w:p>
    <w:p w14:paraId="31AEF307">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十二、拒绝有关部门的监督检查或者向监督检查部门提供虚假情况；</w:t>
      </w:r>
    </w:p>
    <w:p w14:paraId="05064D0F">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十三、法律法规规定的其他禁止情形。</w:t>
      </w:r>
    </w:p>
    <w:p w14:paraId="6A5CF765">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投标人有上述情形的，按照规定追究法律责任，具备一至十一条情形之一的，其投标文件无效，或取消被确认为中标供应商的资格或认定中标无效。</w:t>
      </w:r>
    </w:p>
    <w:p w14:paraId="4B13DFE2">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 .8询问、质疑和投诉</w:t>
      </w:r>
    </w:p>
    <w:p w14:paraId="6C8D9B0D">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一、询问、质疑、投诉的接收和处理严格按照《中华人民共和国政府采购法》《中华人民共和国政府采购法实施条例》《政府采购质疑和投诉办法》等规定办理。</w:t>
      </w:r>
    </w:p>
    <w:p w14:paraId="08B9145C">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二、供应商询问、质疑的答复主体：</w:t>
      </w:r>
    </w:p>
    <w:p w14:paraId="28271F12">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根据委托代理协议约定，供应商对招标文件中采购需求的询问、质疑由</w:t>
      </w:r>
      <w:r>
        <w:rPr>
          <w:rFonts w:hint="eastAsia" w:ascii="宋体" w:hAnsi="宋体" w:eastAsia="宋体" w:cs="宋体"/>
          <w:b w:val="0"/>
          <w:bCs w:val="0"/>
          <w:spacing w:val="0"/>
          <w:position w:val="0"/>
          <w:sz w:val="21"/>
          <w:szCs w:val="21"/>
        </w:rPr>
        <w:t>华晟国际项目管理有限公司</w:t>
      </w:r>
      <w:r>
        <w:rPr>
          <w:rFonts w:hint="eastAsia" w:ascii="宋体" w:hAnsi="宋体" w:eastAsia="宋体" w:cs="宋体"/>
          <w:spacing w:val="0"/>
          <w:position w:val="0"/>
          <w:sz w:val="21"/>
          <w:szCs w:val="21"/>
        </w:rPr>
        <w:t>负责答复；供应商对除采购需求外的采购文件的询问、质疑由华晟国际项目管理有限公司负责答复；供应商对采购过程、采购结果的询问、质疑由华晟国际项目管理有限公司负责答复。</w:t>
      </w:r>
    </w:p>
    <w:p w14:paraId="7919E870">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三、供应商提出的询问，应当明确询问事项，如以书面形式提出的，应由供应商签字并加盖公章。</w:t>
      </w:r>
    </w:p>
    <w:p w14:paraId="06BB2A72">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为提高采购效率，降低社会成本，鼓励询问主体对于不损害国家及社会利益或自身合法权益的问题或情形采用询问方式处理解决（包含但不限于文字错误、标点符号、不影响投标文件的编制的情形）。</w:t>
      </w:r>
    </w:p>
    <w:p w14:paraId="0ADC7741">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四、供应商认为采购文件、采购过程、中标或者成交结果使自己的权益受到损害的，可以在知道或者应知其权益受到损害之日起7个工作日内，以书面形式向采购人、代理机构提出质疑。供应商应在法定质疑期内一次性提出针对同一采购程序环节的质疑。供应商应知其权益受到损害之日，是指：</w:t>
      </w:r>
    </w:p>
    <w:p w14:paraId="685BD629">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（一）对可以质疑的采购文件提出质疑的，为收到采购文件之日或者采购文件公告期限届满之日</w:t>
      </w:r>
    </w:p>
    <w:p w14:paraId="3DEB325C">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（二）对采购过程提出质疑的，为各采购程序环节结束之日；</w:t>
      </w:r>
    </w:p>
    <w:p w14:paraId="0D7DAD08">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（三）对中标或者成交结果提出质疑的，为中标或者成交结果公告期限届满之日。</w:t>
      </w:r>
    </w:p>
    <w:p w14:paraId="2026A5E2">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五、本项目不接受在线提交质疑，供应商通过书面形式线下向采购人或代理机构提交质疑资料。</w:t>
      </w:r>
    </w:p>
    <w:p w14:paraId="72D0C910">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六、供应商提出质疑时应当准备的资料</w:t>
      </w:r>
    </w:p>
    <w:p w14:paraId="65212615">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（一）质疑书正本1份；（政府采购供应商质疑函范本详见附件一）</w:t>
      </w:r>
    </w:p>
    <w:p w14:paraId="4C793AA2">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（二）法定代表人或主要负责人授权委托书1份（委托代理人办理质疑事宜的需提供）；</w:t>
      </w:r>
    </w:p>
    <w:p w14:paraId="65A4408C">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（三）法定代表人或主要负责人身份证复印件1份；</w:t>
      </w:r>
    </w:p>
    <w:p w14:paraId="33D3DAE4">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（四）委托代理人身份证复印件1份（委托代理人办理质疑事宜的需提供）；</w:t>
      </w:r>
    </w:p>
    <w:p w14:paraId="243FCFB8">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（五）针对质疑事项必要的证明材料（针对招标文件提出的质疑，需提交从项目电子化交易系统获取的招标文件回执单）。</w:t>
      </w:r>
    </w:p>
    <w:p w14:paraId="7C0C8FCE">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答复主体：代理机构</w:t>
      </w:r>
    </w:p>
    <w:p w14:paraId="19D6E627">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lang w:eastAsia="zh-CN"/>
        </w:rPr>
      </w:pPr>
      <w:r>
        <w:rPr>
          <w:rFonts w:hint="eastAsia" w:ascii="宋体" w:hAnsi="宋体" w:eastAsia="宋体" w:cs="宋体"/>
          <w:spacing w:val="0"/>
          <w:position w:val="0"/>
          <w:sz w:val="21"/>
          <w:szCs w:val="21"/>
        </w:rPr>
        <w:t>联系人：</w:t>
      </w:r>
      <w:r>
        <w:rPr>
          <w:rFonts w:hint="eastAsia"/>
          <w:lang w:eastAsia="zh-CN"/>
        </w:rPr>
        <w:t>曹美奇、李琛</w:t>
      </w:r>
    </w:p>
    <w:p w14:paraId="0D9CA5AD">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联系电话：</w:t>
      </w:r>
      <w:r>
        <w:rPr>
          <w:rFonts w:hint="eastAsia"/>
        </w:rPr>
        <w:t>029-81779899转8013</w:t>
      </w:r>
    </w:p>
    <w:p w14:paraId="22E21426">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地址：西安市高新路88号尚品国际B幢25层</w:t>
      </w:r>
    </w:p>
    <w:p w14:paraId="6CF40804">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邮编：710065</w:t>
      </w:r>
    </w:p>
    <w:p w14:paraId="68C3501A">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注：根据《中华人民共和国政府采购法》的规定，供应商质疑不得超出采购文件、采购过程、采购结果的范围。</w:t>
      </w:r>
    </w:p>
    <w:p w14:paraId="0109066C">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七、供应商对采购人或代理机构的质疑答复不满意，或者采购人或代理机构未在规定期限内作出答复的，供应商可以在答复期满后15个工作日内向同级财政部门提起投诉。</w:t>
      </w:r>
    </w:p>
    <w:p w14:paraId="4ED4F51F">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投诉受理单位：本采购项目同级财政部门。（政府采购供应商投诉书范本详见附件二）</w:t>
      </w:r>
    </w:p>
    <w:p w14:paraId="6C8396A3">
      <w:pP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br w:type="page"/>
      </w:r>
    </w:p>
    <w:p w14:paraId="4E22B8DA">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0"/>
        <w:rPr>
          <w:rFonts w:hint="eastAsia" w:ascii="宋体" w:hAnsi="宋体" w:eastAsia="宋体" w:cs="宋体"/>
          <w:spacing w:val="0"/>
          <w:position w:val="0"/>
        </w:rPr>
      </w:pPr>
      <w:bookmarkStart w:id="2" w:name="_Toc10561"/>
      <w:r>
        <w:rPr>
          <w:rFonts w:hint="eastAsia" w:ascii="宋体" w:hAnsi="宋体" w:eastAsia="宋体" w:cs="宋体"/>
          <w:b/>
          <w:bCs/>
          <w:spacing w:val="0"/>
          <w:position w:val="0"/>
          <w:sz w:val="31"/>
          <w:szCs w:val="31"/>
        </w:rPr>
        <w:t>第三章 招标项目技术、服务、商务及其他要求</w:t>
      </w:r>
      <w:bookmarkEnd w:id="2"/>
    </w:p>
    <w:p w14:paraId="4BD66EE7">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注：当采购包的评标方法为综合评分法时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1BF5670C">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（注：当采购包的评标方法为最低评标价法时带“★”的参数需求为实质性要求，供应商必须响应并满足的参数需求，采购人、采购代理机构应当根据项目实际需求合理设定，并明确具体要求。）</w:t>
      </w:r>
    </w:p>
    <w:p w14:paraId="1D1E5370">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3.1采购项目概况</w:t>
      </w:r>
    </w:p>
    <w:p w14:paraId="782B8A1E">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西安市中心血站为保证临床血液供应，开展无偿献血工作，需要采购用于血液采集前献血者筛查等常规工作，使用血细胞分析仪检测各类血细胞计数含量。通过以上项目检测，可以筛查出有问题的献血者，避免他们献血，保证了采集回来的血液质量，从而保障了血液安全，也避免了采集后的一系列检查，减低经济损失。</w:t>
      </w:r>
    </w:p>
    <w:p w14:paraId="7BFED81A">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3.2采购内容</w:t>
      </w:r>
    </w:p>
    <w:p w14:paraId="31981B1E">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lang w:eastAsia="zh-CN"/>
        </w:rPr>
      </w:pPr>
      <w:r>
        <w:rPr>
          <w:rFonts w:hint="eastAsia" w:ascii="宋体" w:hAnsi="宋体" w:eastAsia="宋体" w:cs="宋体"/>
          <w:spacing w:val="0"/>
          <w:position w:val="0"/>
          <w:sz w:val="21"/>
          <w:szCs w:val="21"/>
          <w:lang w:eastAsia="zh-CN"/>
        </w:rPr>
        <w:t>采购包1：（</w:t>
      </w:r>
      <w:r>
        <w:rPr>
          <w:rFonts w:hint="eastAsia" w:ascii="宋体" w:hAnsi="宋体" w:eastAsia="宋体" w:cs="宋体"/>
          <w:spacing w:val="0"/>
          <w:position w:val="0"/>
          <w:sz w:val="21"/>
          <w:szCs w:val="21"/>
          <w:lang w:val="en-US" w:eastAsia="zh-CN"/>
        </w:rPr>
        <w:t>采血科血细胞分类</w:t>
      </w:r>
      <w:r>
        <w:rPr>
          <w:rFonts w:hint="eastAsia" w:ascii="宋体" w:hAnsi="宋体" w:eastAsia="宋体" w:cs="宋体"/>
          <w:spacing w:val="0"/>
          <w:position w:val="0"/>
          <w:sz w:val="21"/>
          <w:szCs w:val="21"/>
          <w:lang w:eastAsia="zh-CN"/>
        </w:rPr>
        <w:t>）</w:t>
      </w:r>
    </w:p>
    <w:p w14:paraId="68BD29CE">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eastAsia="zh-CN"/>
        </w:rPr>
        <w:t>采购包预算金额（元）:314615</w:t>
      </w:r>
      <w:r>
        <w:rPr>
          <w:rFonts w:hint="eastAsia" w:ascii="宋体" w:hAnsi="宋体" w:eastAsia="宋体" w:cs="宋体"/>
          <w:spacing w:val="0"/>
          <w:position w:val="0"/>
          <w:sz w:val="21"/>
          <w:szCs w:val="21"/>
          <w:lang w:val="en-US" w:eastAsia="zh-CN"/>
        </w:rPr>
        <w:t>.00</w:t>
      </w:r>
    </w:p>
    <w:p w14:paraId="5E3D5366">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eastAsia="zh-CN"/>
        </w:rPr>
        <w:t>采购包最高限价（元）:314615</w:t>
      </w:r>
      <w:r>
        <w:rPr>
          <w:rFonts w:hint="eastAsia" w:ascii="宋体" w:hAnsi="宋体" w:eastAsia="宋体" w:cs="宋体"/>
          <w:spacing w:val="0"/>
          <w:position w:val="0"/>
          <w:sz w:val="21"/>
          <w:szCs w:val="21"/>
          <w:lang w:val="en-US" w:eastAsia="zh-CN"/>
        </w:rPr>
        <w:t>.00</w:t>
      </w:r>
    </w:p>
    <w:p w14:paraId="5A0995B1">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lang w:eastAsia="zh-CN"/>
        </w:rPr>
      </w:pPr>
      <w:r>
        <w:rPr>
          <w:rFonts w:hint="eastAsia" w:ascii="宋体" w:hAnsi="宋体" w:eastAsia="宋体" w:cs="宋体"/>
          <w:spacing w:val="0"/>
          <w:position w:val="0"/>
          <w:sz w:val="21"/>
          <w:szCs w:val="21"/>
          <w:lang w:eastAsia="zh-CN"/>
        </w:rPr>
        <w:t>供应商报价不允许超过标的金额</w:t>
      </w:r>
    </w:p>
    <w:p w14:paraId="4E409797">
      <w:pPr>
        <w:keepNext w:val="0"/>
        <w:keepLines w:val="0"/>
        <w:pageBreakBefore w:val="0"/>
        <w:widowControl/>
        <w:kinsoku w:val="0"/>
        <w:wordWrap/>
        <w:overflowPunct/>
        <w:topLinePunct w:val="0"/>
        <w:autoSpaceDE w:val="0"/>
        <w:autoSpaceDN w:val="0"/>
        <w:bidi w:val="0"/>
        <w:adjustRightInd/>
        <w:snapToGrid/>
        <w:spacing w:line="360" w:lineRule="auto"/>
        <w:ind w:left="0" w:right="0" w:firstLine="525" w:firstLineChars="250"/>
        <w:textAlignment w:val="baseline"/>
        <w:outlineLvl w:val="9"/>
        <w:rPr>
          <w:rFonts w:hint="eastAsia" w:ascii="宋体" w:hAnsi="宋体" w:eastAsia="宋体" w:cs="宋体"/>
          <w:spacing w:val="0"/>
          <w:position w:val="0"/>
        </w:rPr>
      </w:pPr>
      <w:r>
        <w:rPr>
          <w:rFonts w:hint="eastAsia" w:ascii="宋体" w:hAnsi="宋体" w:eastAsia="宋体" w:cs="宋体"/>
          <w:spacing w:val="0"/>
          <w:position w:val="0"/>
          <w:sz w:val="21"/>
          <w:szCs w:val="21"/>
          <w:lang w:eastAsia="zh-CN"/>
        </w:rPr>
        <w:t>（招单价的）供应商报价不允许超过标的单价</w:t>
      </w:r>
    </w:p>
    <w:tbl>
      <w:tblPr>
        <w:tblStyle w:val="17"/>
        <w:tblW w:w="501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79"/>
        <w:gridCol w:w="1305"/>
        <w:gridCol w:w="613"/>
        <w:gridCol w:w="1254"/>
        <w:gridCol w:w="638"/>
        <w:gridCol w:w="638"/>
        <w:gridCol w:w="892"/>
        <w:gridCol w:w="1159"/>
        <w:gridCol w:w="1159"/>
        <w:gridCol w:w="1444"/>
      </w:tblGrid>
      <w:tr w14:paraId="2DA18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299" w:type="pct"/>
            <w:vAlign w:val="center"/>
          </w:tcPr>
          <w:p w14:paraId="3B656F16">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序号</w:t>
            </w:r>
          </w:p>
        </w:tc>
        <w:tc>
          <w:tcPr>
            <w:tcW w:w="673" w:type="pct"/>
            <w:vAlign w:val="center"/>
          </w:tcPr>
          <w:p w14:paraId="3C809043">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lang w:eastAsia="zh-CN"/>
              </w:rPr>
            </w:pPr>
            <w:r>
              <w:rPr>
                <w:rFonts w:hint="eastAsia" w:cs="宋体"/>
                <w:spacing w:val="0"/>
                <w:position w:val="0"/>
                <w:sz w:val="21"/>
                <w:szCs w:val="21"/>
                <w:lang w:val="en-US" w:eastAsia="zh-CN"/>
              </w:rPr>
              <w:t>品目名称</w:t>
            </w:r>
          </w:p>
        </w:tc>
        <w:tc>
          <w:tcPr>
            <w:tcW w:w="316" w:type="pct"/>
            <w:vAlign w:val="center"/>
          </w:tcPr>
          <w:p w14:paraId="4CE48F8F">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数 量</w:t>
            </w:r>
          </w:p>
        </w:tc>
        <w:tc>
          <w:tcPr>
            <w:tcW w:w="647" w:type="pct"/>
            <w:vAlign w:val="center"/>
          </w:tcPr>
          <w:p w14:paraId="764DC391">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标的金额</w:t>
            </w:r>
          </w:p>
          <w:p w14:paraId="551DC6E3">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（元）</w:t>
            </w:r>
          </w:p>
        </w:tc>
        <w:tc>
          <w:tcPr>
            <w:tcW w:w="329" w:type="pct"/>
            <w:vAlign w:val="center"/>
          </w:tcPr>
          <w:p w14:paraId="62D0C538">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计量单位</w:t>
            </w:r>
          </w:p>
        </w:tc>
        <w:tc>
          <w:tcPr>
            <w:tcW w:w="329" w:type="pct"/>
            <w:vAlign w:val="center"/>
          </w:tcPr>
          <w:p w14:paraId="399149CD">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所属行业</w:t>
            </w:r>
          </w:p>
        </w:tc>
        <w:tc>
          <w:tcPr>
            <w:tcW w:w="460" w:type="pct"/>
            <w:vAlign w:val="center"/>
          </w:tcPr>
          <w:p w14:paraId="60A77866">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是否核心产品</w:t>
            </w:r>
          </w:p>
        </w:tc>
        <w:tc>
          <w:tcPr>
            <w:tcW w:w="598" w:type="pct"/>
            <w:vAlign w:val="center"/>
          </w:tcPr>
          <w:p w14:paraId="6E966939">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是否允许进口产品</w:t>
            </w:r>
          </w:p>
        </w:tc>
        <w:tc>
          <w:tcPr>
            <w:tcW w:w="598" w:type="pct"/>
            <w:vAlign w:val="center"/>
          </w:tcPr>
          <w:p w14:paraId="4337CAF0">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是否属于节能产品</w:t>
            </w:r>
          </w:p>
        </w:tc>
        <w:tc>
          <w:tcPr>
            <w:tcW w:w="745" w:type="pct"/>
            <w:vAlign w:val="center"/>
          </w:tcPr>
          <w:p w14:paraId="66EC7D73">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是否属于环境标志产品</w:t>
            </w:r>
          </w:p>
        </w:tc>
      </w:tr>
      <w:tr w14:paraId="0ADBC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299" w:type="pct"/>
            <w:vAlign w:val="center"/>
          </w:tcPr>
          <w:p w14:paraId="2D3A1625">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rPr>
              <w:t>1</w:t>
            </w:r>
            <w:r>
              <w:rPr>
                <w:rFonts w:hint="eastAsia" w:ascii="宋体" w:hAnsi="宋体" w:eastAsia="宋体" w:cs="宋体"/>
                <w:spacing w:val="0"/>
                <w:position w:val="0"/>
                <w:sz w:val="21"/>
                <w:szCs w:val="21"/>
                <w:lang w:val="en-US" w:eastAsia="zh-CN"/>
              </w:rPr>
              <w:t>-1</w:t>
            </w:r>
          </w:p>
        </w:tc>
        <w:tc>
          <w:tcPr>
            <w:tcW w:w="673" w:type="pct"/>
            <w:tcBorders>
              <w:left w:val="single" w:color="000000" w:sz="4" w:space="0"/>
            </w:tcBorders>
            <w:vAlign w:val="center"/>
          </w:tcPr>
          <w:p w14:paraId="4632698A">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CESI宋体-GB2312" w:hAnsi="CESI宋体-GB2312" w:eastAsia="CESI宋体-GB2312" w:cs="CESI宋体-GB2312"/>
                <w:kern w:val="0"/>
                <w:sz w:val="21"/>
                <w:szCs w:val="21"/>
              </w:rPr>
            </w:pPr>
            <w:r>
              <w:rPr>
                <w:rFonts w:hint="eastAsia" w:ascii="CESI宋体-GB2312" w:hAnsi="CESI宋体-GB2312" w:eastAsia="CESI宋体-GB2312" w:cs="CESI宋体-GB2312"/>
                <w:kern w:val="0"/>
                <w:sz w:val="21"/>
                <w:szCs w:val="21"/>
              </w:rPr>
              <w:t>血细胞分析用稀释液</w:t>
            </w:r>
          </w:p>
          <w:p w14:paraId="08E78869">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CESI宋体-GB2312" w:hAnsi="CESI宋体-GB2312" w:eastAsia="CESI宋体-GB2312" w:cs="CESI宋体-GB2312"/>
                <w:kern w:val="0"/>
                <w:sz w:val="21"/>
                <w:szCs w:val="21"/>
              </w:rPr>
            </w:pPr>
            <w:r>
              <w:rPr>
                <w:rFonts w:hint="eastAsia" w:ascii="CESI宋体-GB2312" w:hAnsi="CESI宋体-GB2312" w:eastAsia="CESI宋体-GB2312" w:cs="CESI宋体-GB2312"/>
                <w:kern w:val="0"/>
                <w:sz w:val="21"/>
                <w:szCs w:val="21"/>
              </w:rPr>
              <w:t>血细胞分析用溶血剂</w:t>
            </w:r>
          </w:p>
          <w:p w14:paraId="4026F7D2">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CESI宋体-GB2312" w:hAnsi="CESI宋体-GB2312" w:eastAsia="CESI宋体-GB2312" w:cs="CESI宋体-GB2312"/>
                <w:kern w:val="0"/>
                <w:sz w:val="21"/>
                <w:szCs w:val="21"/>
              </w:rPr>
            </w:pPr>
            <w:r>
              <w:rPr>
                <w:rFonts w:hint="eastAsia" w:ascii="CESI宋体-GB2312" w:hAnsi="CESI宋体-GB2312" w:eastAsia="CESI宋体-GB2312" w:cs="CESI宋体-GB2312"/>
                <w:kern w:val="0"/>
                <w:sz w:val="21"/>
                <w:szCs w:val="21"/>
              </w:rPr>
              <w:t>清洗剂</w:t>
            </w:r>
          </w:p>
          <w:p w14:paraId="727B53AB">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lang w:eastAsia="zh-CN"/>
              </w:rPr>
            </w:pPr>
            <w:r>
              <w:rPr>
                <w:rFonts w:hint="eastAsia" w:ascii="CESI宋体-GB2312" w:hAnsi="CESI宋体-GB2312" w:eastAsia="CESI宋体-GB2312" w:cs="CESI宋体-GB2312"/>
                <w:kern w:val="0"/>
                <w:sz w:val="21"/>
                <w:szCs w:val="21"/>
              </w:rPr>
              <w:t>进口血细胞分析仪质控品</w:t>
            </w:r>
          </w:p>
        </w:tc>
        <w:tc>
          <w:tcPr>
            <w:tcW w:w="316" w:type="pct"/>
            <w:tcBorders>
              <w:left w:val="single" w:color="000000" w:sz="4" w:space="0"/>
            </w:tcBorders>
            <w:vAlign w:val="center"/>
          </w:tcPr>
          <w:p w14:paraId="0EA90682">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1.00</w:t>
            </w:r>
          </w:p>
        </w:tc>
        <w:tc>
          <w:tcPr>
            <w:tcW w:w="647" w:type="pct"/>
            <w:tcBorders>
              <w:left w:val="single" w:color="000000" w:sz="4" w:space="0"/>
            </w:tcBorders>
            <w:vAlign w:val="center"/>
          </w:tcPr>
          <w:p w14:paraId="212923E6">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ascii="宋体" w:hAnsi="宋体" w:eastAsia="宋体" w:cs="宋体"/>
                <w:spacing w:val="0"/>
                <w:position w:val="0"/>
                <w:sz w:val="21"/>
                <w:szCs w:val="21"/>
                <w:lang w:val="en-US" w:eastAsia="zh-CN"/>
              </w:rPr>
            </w:pPr>
            <w:r>
              <w:rPr>
                <w:rFonts w:ascii="宋体" w:hAnsi="宋体" w:eastAsia="宋体" w:cs="宋体"/>
                <w:spacing w:val="0"/>
                <w:position w:val="0"/>
                <w:sz w:val="21"/>
                <w:szCs w:val="21"/>
                <w:lang w:val="en-US" w:eastAsia="zh-CN"/>
              </w:rPr>
              <w:t>314615</w:t>
            </w:r>
            <w:r>
              <w:rPr>
                <w:rFonts w:hint="eastAsia" w:ascii="宋体" w:hAnsi="宋体" w:eastAsia="宋体" w:cs="宋体"/>
                <w:spacing w:val="0"/>
                <w:position w:val="0"/>
                <w:sz w:val="21"/>
                <w:szCs w:val="21"/>
                <w:lang w:val="en-US" w:eastAsia="zh-CN"/>
              </w:rPr>
              <w:t>.00</w:t>
            </w:r>
          </w:p>
        </w:tc>
        <w:tc>
          <w:tcPr>
            <w:tcW w:w="329" w:type="pct"/>
            <w:tcBorders>
              <w:left w:val="single" w:color="000000" w:sz="4" w:space="0"/>
            </w:tcBorders>
            <w:vAlign w:val="center"/>
          </w:tcPr>
          <w:p w14:paraId="69692B7C">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lang w:eastAsia="zh-CN"/>
              </w:rPr>
            </w:pPr>
            <w:r>
              <w:rPr>
                <w:rFonts w:hint="eastAsia" w:cs="宋体"/>
                <w:spacing w:val="0"/>
                <w:position w:val="0"/>
                <w:sz w:val="21"/>
                <w:szCs w:val="21"/>
                <w:lang w:val="en-US" w:eastAsia="zh-CN"/>
              </w:rPr>
              <w:t>批</w:t>
            </w:r>
          </w:p>
        </w:tc>
        <w:tc>
          <w:tcPr>
            <w:tcW w:w="329" w:type="pct"/>
            <w:tcBorders>
              <w:left w:val="single" w:color="000000" w:sz="4" w:space="0"/>
            </w:tcBorders>
            <w:vAlign w:val="center"/>
          </w:tcPr>
          <w:p w14:paraId="529F788A">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工业</w:t>
            </w:r>
          </w:p>
        </w:tc>
        <w:tc>
          <w:tcPr>
            <w:tcW w:w="460" w:type="pct"/>
            <w:tcBorders>
              <w:left w:val="single" w:color="000000" w:sz="4" w:space="0"/>
            </w:tcBorders>
            <w:vAlign w:val="center"/>
          </w:tcPr>
          <w:p w14:paraId="785EDD44">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lang w:eastAsia="zh-CN"/>
              </w:rPr>
            </w:pPr>
            <w:r>
              <w:rPr>
                <w:rFonts w:hint="eastAsia" w:cs="宋体"/>
                <w:spacing w:val="0"/>
                <w:position w:val="0"/>
                <w:sz w:val="21"/>
                <w:szCs w:val="21"/>
                <w:lang w:eastAsia="zh-CN"/>
              </w:rPr>
              <w:t>否</w:t>
            </w:r>
          </w:p>
        </w:tc>
        <w:tc>
          <w:tcPr>
            <w:tcW w:w="598" w:type="pct"/>
            <w:tcBorders>
              <w:left w:val="single" w:color="000000" w:sz="4" w:space="0"/>
            </w:tcBorders>
            <w:vAlign w:val="center"/>
          </w:tcPr>
          <w:p w14:paraId="0255E777">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lang w:eastAsia="zh-CN"/>
              </w:rPr>
            </w:pPr>
            <w:r>
              <w:rPr>
                <w:rFonts w:hint="eastAsia" w:cs="宋体"/>
                <w:spacing w:val="0"/>
                <w:position w:val="0"/>
                <w:sz w:val="21"/>
                <w:szCs w:val="21"/>
                <w:lang w:val="en-US" w:eastAsia="zh-CN"/>
              </w:rPr>
              <w:t>是</w:t>
            </w:r>
          </w:p>
        </w:tc>
        <w:tc>
          <w:tcPr>
            <w:tcW w:w="598" w:type="pct"/>
            <w:tcBorders>
              <w:left w:val="single" w:color="000000" w:sz="4" w:space="0"/>
            </w:tcBorders>
            <w:vAlign w:val="center"/>
          </w:tcPr>
          <w:p w14:paraId="7069E052">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否</w:t>
            </w:r>
          </w:p>
        </w:tc>
        <w:tc>
          <w:tcPr>
            <w:tcW w:w="745" w:type="pct"/>
            <w:tcBorders>
              <w:left w:val="single" w:color="000000" w:sz="4" w:space="0"/>
            </w:tcBorders>
            <w:vAlign w:val="center"/>
          </w:tcPr>
          <w:p w14:paraId="37776B4B">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否</w:t>
            </w:r>
          </w:p>
        </w:tc>
      </w:tr>
    </w:tbl>
    <w:p w14:paraId="61B490DE">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3.3技术要求</w:t>
      </w:r>
    </w:p>
    <w:p w14:paraId="75AAA2F8">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lang w:eastAsia="zh-CN"/>
        </w:rPr>
      </w:pPr>
      <w:r>
        <w:rPr>
          <w:rFonts w:hint="eastAsia" w:ascii="宋体" w:hAnsi="宋体" w:eastAsia="宋体" w:cs="宋体"/>
          <w:spacing w:val="0"/>
          <w:position w:val="0"/>
          <w:sz w:val="21"/>
          <w:szCs w:val="21"/>
          <w:lang w:eastAsia="zh-CN"/>
        </w:rPr>
        <w:t>采购包1：（</w:t>
      </w:r>
      <w:r>
        <w:rPr>
          <w:rFonts w:hint="eastAsia" w:ascii="宋体" w:hAnsi="宋体" w:eastAsia="宋体" w:cs="宋体"/>
          <w:spacing w:val="0"/>
          <w:position w:val="0"/>
          <w:sz w:val="21"/>
          <w:szCs w:val="21"/>
          <w:lang w:val="en-US" w:eastAsia="zh-CN"/>
        </w:rPr>
        <w:t>采血科血细胞分类</w:t>
      </w:r>
      <w:r>
        <w:rPr>
          <w:rFonts w:hint="eastAsia" w:ascii="宋体" w:hAnsi="宋体" w:eastAsia="宋体" w:cs="宋体"/>
          <w:spacing w:val="0"/>
          <w:position w:val="0"/>
          <w:sz w:val="21"/>
          <w:szCs w:val="21"/>
          <w:lang w:eastAsia="zh-CN"/>
        </w:rPr>
        <w:t>）</w:t>
      </w:r>
    </w:p>
    <w:p w14:paraId="105C00BD">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lang w:eastAsia="zh-CN"/>
        </w:rPr>
      </w:pPr>
      <w:r>
        <w:rPr>
          <w:rFonts w:hint="eastAsia" w:ascii="宋体" w:hAnsi="宋体" w:eastAsia="宋体" w:cs="宋体"/>
          <w:spacing w:val="0"/>
          <w:position w:val="0"/>
          <w:sz w:val="21"/>
          <w:szCs w:val="21"/>
          <w:lang w:eastAsia="zh-CN"/>
        </w:rPr>
        <w:t>供应商报价不允许超过标的金额</w:t>
      </w:r>
    </w:p>
    <w:p w14:paraId="53549E1C">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lang w:eastAsia="zh-CN"/>
        </w:rPr>
      </w:pPr>
      <w:r>
        <w:rPr>
          <w:rFonts w:hint="eastAsia" w:ascii="宋体" w:hAnsi="宋体" w:eastAsia="宋体" w:cs="宋体"/>
          <w:spacing w:val="0"/>
          <w:position w:val="0"/>
          <w:sz w:val="21"/>
          <w:szCs w:val="21"/>
          <w:lang w:eastAsia="zh-CN"/>
        </w:rPr>
        <w:t>（招单价的）供应商报价不允许超过标的单价</w:t>
      </w:r>
    </w:p>
    <w:p w14:paraId="31C0DEC3">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rPr>
      </w:pPr>
      <w:r>
        <w:rPr>
          <w:rFonts w:hint="eastAsia" w:ascii="宋体" w:hAnsi="宋体" w:eastAsia="宋体" w:cs="宋体"/>
          <w:spacing w:val="0"/>
          <w:position w:val="0"/>
          <w:sz w:val="21"/>
          <w:szCs w:val="21"/>
          <w:lang w:val="en-US" w:eastAsia="zh-CN"/>
        </w:rPr>
        <w:t>品目</w:t>
      </w:r>
      <w:r>
        <w:rPr>
          <w:rFonts w:hint="eastAsia" w:ascii="宋体" w:hAnsi="宋体" w:eastAsia="宋体" w:cs="宋体"/>
          <w:spacing w:val="0"/>
          <w:position w:val="0"/>
          <w:sz w:val="21"/>
          <w:szCs w:val="21"/>
          <w:lang w:eastAsia="zh-CN"/>
        </w:rPr>
        <w:t>名称：</w:t>
      </w:r>
      <w:r>
        <w:rPr>
          <w:rFonts w:hint="eastAsia" w:cs="宋体"/>
          <w:spacing w:val="0"/>
          <w:position w:val="0"/>
          <w:sz w:val="21"/>
          <w:szCs w:val="21"/>
          <w:lang w:val="en-US" w:eastAsia="zh-CN"/>
        </w:rPr>
        <w:t>其他医药品</w:t>
      </w:r>
    </w:p>
    <w:tbl>
      <w:tblPr>
        <w:tblStyle w:val="17"/>
        <w:tblW w:w="52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0"/>
        <w:gridCol w:w="452"/>
        <w:gridCol w:w="8972"/>
      </w:tblGrid>
      <w:tr w14:paraId="45D4D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04" w:type="pct"/>
          </w:tcPr>
          <w:p w14:paraId="1BC104AC">
            <w:pPr>
              <w:pStyle w:val="23"/>
              <w:keepNext w:val="0"/>
              <w:keepLines w:val="0"/>
              <w:pageBreakBefore w:val="0"/>
              <w:kinsoku w:val="0"/>
              <w:wordWrap/>
              <w:overflowPunct/>
              <w:topLinePunct w:val="0"/>
              <w:autoSpaceDE w:val="0"/>
              <w:autoSpaceDN w:val="0"/>
              <w:bidi w:val="0"/>
              <w:spacing w:before="89" w:line="221" w:lineRule="auto"/>
              <w:ind w:left="101"/>
              <w:jc w:val="both"/>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参数性质</w:t>
            </w:r>
          </w:p>
        </w:tc>
        <w:tc>
          <w:tcPr>
            <w:tcW w:w="225" w:type="pct"/>
          </w:tcPr>
          <w:p w14:paraId="6373BB27">
            <w:pPr>
              <w:pStyle w:val="23"/>
              <w:keepNext w:val="0"/>
              <w:keepLines w:val="0"/>
              <w:pageBreakBefore w:val="0"/>
              <w:kinsoku w:val="0"/>
              <w:wordWrap/>
              <w:overflowPunct/>
              <w:topLinePunct w:val="0"/>
              <w:autoSpaceDE w:val="0"/>
              <w:autoSpaceDN w:val="0"/>
              <w:bidi w:val="0"/>
              <w:spacing w:before="88" w:line="223" w:lineRule="auto"/>
              <w:ind w:left="94"/>
              <w:jc w:val="both"/>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序号</w:t>
            </w:r>
          </w:p>
        </w:tc>
        <w:tc>
          <w:tcPr>
            <w:tcW w:w="4469" w:type="pct"/>
            <w:vAlign w:val="center"/>
          </w:tcPr>
          <w:p w14:paraId="5C440779">
            <w:pPr>
              <w:pStyle w:val="23"/>
              <w:keepNext w:val="0"/>
              <w:keepLines w:val="0"/>
              <w:pageBreakBefore w:val="0"/>
              <w:widowControl/>
              <w:kinsoku w:val="0"/>
              <w:wordWrap/>
              <w:overflowPunct/>
              <w:topLinePunct w:val="0"/>
              <w:autoSpaceDE w:val="0"/>
              <w:autoSpaceDN w:val="0"/>
              <w:bidi w:val="0"/>
              <w:adjustRightInd/>
              <w:snapToGrid/>
              <w:spacing w:line="240" w:lineRule="auto"/>
              <w:ind w:left="96"/>
              <w:jc w:val="center"/>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技术参数与性能指标</w:t>
            </w:r>
          </w:p>
        </w:tc>
      </w:tr>
      <w:tr w14:paraId="3083F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04" w:type="pct"/>
          </w:tcPr>
          <w:p w14:paraId="11752279">
            <w:pPr>
              <w:keepNext w:val="0"/>
              <w:keepLines w:val="0"/>
              <w:pageBreakBefore w:val="0"/>
              <w:kinsoku w:val="0"/>
              <w:wordWrap/>
              <w:overflowPunct/>
              <w:topLinePunct w:val="0"/>
              <w:autoSpaceDE w:val="0"/>
              <w:autoSpaceDN w:val="0"/>
              <w:bidi w:val="0"/>
              <w:outlineLvl w:val="9"/>
              <w:rPr>
                <w:rFonts w:hint="eastAsia" w:ascii="宋体" w:hAnsi="宋体" w:eastAsia="宋体" w:cs="宋体"/>
                <w:spacing w:val="0"/>
                <w:position w:val="0"/>
                <w:sz w:val="21"/>
              </w:rPr>
            </w:pPr>
          </w:p>
        </w:tc>
        <w:tc>
          <w:tcPr>
            <w:tcW w:w="225" w:type="pct"/>
            <w:tcBorders>
              <w:left w:val="single" w:color="000000" w:sz="4" w:space="0"/>
            </w:tcBorders>
          </w:tcPr>
          <w:p w14:paraId="0884A4FD">
            <w:pPr>
              <w:keepNext w:val="0"/>
              <w:keepLines w:val="0"/>
              <w:pageBreakBefore w:val="0"/>
              <w:kinsoku w:val="0"/>
              <w:wordWrap/>
              <w:overflowPunct/>
              <w:topLinePunct w:val="0"/>
              <w:autoSpaceDE w:val="0"/>
              <w:autoSpaceDN w:val="0"/>
              <w:bidi w:val="0"/>
              <w:outlineLvl w:val="9"/>
              <w:rPr>
                <w:rFonts w:hint="eastAsia" w:ascii="宋体" w:hAnsi="宋体" w:eastAsia="宋体" w:cs="宋体"/>
                <w:spacing w:val="0"/>
                <w:position w:val="0"/>
                <w:sz w:val="21"/>
                <w:lang w:val="en-US" w:eastAsia="zh-CN"/>
              </w:rPr>
            </w:pPr>
            <w:r>
              <w:rPr>
                <w:rFonts w:hint="eastAsia" w:ascii="宋体" w:hAnsi="宋体" w:eastAsia="宋体" w:cs="宋体"/>
                <w:spacing w:val="0"/>
                <w:position w:val="0"/>
                <w:sz w:val="21"/>
                <w:lang w:val="en-US" w:eastAsia="zh-CN"/>
              </w:rPr>
              <w:t>1</w:t>
            </w:r>
          </w:p>
        </w:tc>
        <w:tc>
          <w:tcPr>
            <w:tcW w:w="4469" w:type="pct"/>
          </w:tcPr>
          <w:p w14:paraId="664DF0F5">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一、技术参数要求</w:t>
            </w:r>
          </w:p>
          <w:tbl>
            <w:tblPr>
              <w:tblStyle w:val="17"/>
              <w:tblpPr w:leftFromText="180" w:rightFromText="180" w:vertAnchor="text" w:horzAnchor="page" w:tblpX="230" w:tblpY="384"/>
              <w:tblOverlap w:val="never"/>
              <w:tblW w:w="9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0"/>
              <w:gridCol w:w="1536"/>
              <w:gridCol w:w="655"/>
              <w:gridCol w:w="655"/>
              <w:gridCol w:w="656"/>
              <w:gridCol w:w="5389"/>
            </w:tblGrid>
            <w:tr w14:paraId="7006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16" w:type="pct"/>
                  <w:shd w:val="clear" w:color="auto" w:fill="auto"/>
                  <w:vAlign w:val="center"/>
                </w:tcPr>
                <w:p w14:paraId="067C57CE">
                  <w:pPr>
                    <w:widowControl w:val="0"/>
                    <w:spacing w:line="276"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809" w:type="pct"/>
                  <w:shd w:val="clear" w:color="auto" w:fill="auto"/>
                  <w:vAlign w:val="center"/>
                </w:tcPr>
                <w:p w14:paraId="7B0E7B36">
                  <w:pPr>
                    <w:widowControl w:val="0"/>
                    <w:spacing w:line="276" w:lineRule="auto"/>
                    <w:jc w:val="center"/>
                    <w:rPr>
                      <w:rFonts w:hint="eastAsia" w:ascii="宋体" w:hAnsi="宋体" w:eastAsia="宋体" w:cs="宋体"/>
                      <w:b/>
                      <w:sz w:val="21"/>
                      <w:szCs w:val="21"/>
                    </w:rPr>
                  </w:pPr>
                  <w:r>
                    <w:rPr>
                      <w:rFonts w:hint="eastAsia" w:ascii="宋体" w:hAnsi="宋体" w:eastAsia="宋体" w:cs="宋体"/>
                      <w:b/>
                      <w:sz w:val="21"/>
                      <w:szCs w:val="21"/>
                    </w:rPr>
                    <w:t>产品名称</w:t>
                  </w:r>
                </w:p>
              </w:tc>
              <w:tc>
                <w:tcPr>
                  <w:tcW w:w="1637" w:type="pct"/>
                  <w:shd w:val="clear" w:color="auto" w:fill="auto"/>
                </w:tcPr>
                <w:p w14:paraId="46905A0F">
                  <w:pPr>
                    <w:widowControl w:val="0"/>
                    <w:jc w:val="center"/>
                    <w:rPr>
                      <w:rFonts w:hint="eastAsia" w:ascii="CESI宋体-GB2312" w:hAnsi="CESI宋体-GB2312" w:eastAsia="CESI宋体-GB2312" w:cs="CESI宋体-GB2312"/>
                      <w:sz w:val="21"/>
                      <w:szCs w:val="21"/>
                    </w:rPr>
                  </w:pPr>
                  <w:r>
                    <w:rPr>
                      <w:rFonts w:hint="eastAsia" w:ascii="CESI宋体-GB2312" w:hAnsi="CESI宋体-GB2312" w:eastAsia="CESI宋体-GB2312" w:cs="CESI宋体-GB2312"/>
                      <w:sz w:val="21"/>
                      <w:szCs w:val="21"/>
                    </w:rPr>
                    <w:t>进口产品</w:t>
                  </w:r>
                </w:p>
                <w:p w14:paraId="62673A28">
                  <w:pPr>
                    <w:widowControl w:val="0"/>
                    <w:jc w:val="center"/>
                    <w:rPr>
                      <w:rFonts w:hint="eastAsia" w:ascii="CESI宋体-GB2312" w:hAnsi="CESI宋体-GB2312" w:eastAsia="CESI宋体-GB2312" w:cs="CESI宋体-GB2312"/>
                      <w:sz w:val="21"/>
                      <w:szCs w:val="21"/>
                    </w:rPr>
                  </w:pPr>
                  <w:r>
                    <w:rPr>
                      <w:rFonts w:hint="eastAsia" w:ascii="CESI宋体-GB2312" w:hAnsi="CESI宋体-GB2312" w:eastAsia="CESI宋体-GB2312" w:cs="CESI宋体-GB2312"/>
                      <w:sz w:val="21"/>
                      <w:szCs w:val="21"/>
                    </w:rPr>
                    <w:t>（接受/不接受）</w:t>
                  </w:r>
                </w:p>
              </w:tc>
              <w:tc>
                <w:tcPr>
                  <w:tcW w:w="345" w:type="pct"/>
                  <w:shd w:val="clear" w:color="auto" w:fill="auto"/>
                  <w:vAlign w:val="center"/>
                </w:tcPr>
                <w:p w14:paraId="0596B24F">
                  <w:pPr>
                    <w:widowControl w:val="0"/>
                    <w:spacing w:line="276" w:lineRule="auto"/>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345" w:type="pct"/>
                  <w:shd w:val="clear" w:color="auto" w:fill="auto"/>
                  <w:vAlign w:val="center"/>
                </w:tcPr>
                <w:p w14:paraId="7D005342">
                  <w:pPr>
                    <w:widowControl w:val="0"/>
                    <w:spacing w:line="276"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单位</w:t>
                  </w:r>
                </w:p>
              </w:tc>
              <w:tc>
                <w:tcPr>
                  <w:tcW w:w="2839" w:type="pct"/>
                  <w:shd w:val="clear" w:color="auto" w:fill="auto"/>
                  <w:vAlign w:val="center"/>
                </w:tcPr>
                <w:p w14:paraId="6DA24F46">
                  <w:pPr>
                    <w:widowControl w:val="0"/>
                    <w:spacing w:line="276" w:lineRule="auto"/>
                    <w:jc w:val="center"/>
                    <w:rPr>
                      <w:rFonts w:hint="eastAsia" w:ascii="宋体" w:hAnsi="宋体" w:eastAsia="宋体" w:cs="宋体"/>
                      <w:b/>
                      <w:sz w:val="21"/>
                      <w:szCs w:val="21"/>
                    </w:rPr>
                  </w:pPr>
                  <w:r>
                    <w:rPr>
                      <w:rFonts w:hint="eastAsia" w:ascii="宋体" w:hAnsi="宋体" w:eastAsia="宋体" w:cs="宋体"/>
                      <w:b/>
                      <w:sz w:val="21"/>
                      <w:szCs w:val="21"/>
                    </w:rPr>
                    <w:t>技术参数要求</w:t>
                  </w:r>
                </w:p>
              </w:tc>
            </w:tr>
            <w:tr w14:paraId="13B6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shd w:val="clear" w:color="auto" w:fill="auto"/>
                  <w:vAlign w:val="center"/>
                </w:tcPr>
                <w:p w14:paraId="2A22C3B8">
                  <w:pPr>
                    <w:widowControl w:val="0"/>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809" w:type="pct"/>
                  <w:tcBorders>
                    <w:left w:val="single" w:color="auto" w:sz="4" w:space="0"/>
                  </w:tcBorders>
                  <w:shd w:val="clear" w:color="auto" w:fill="auto"/>
                  <w:vAlign w:val="center"/>
                </w:tcPr>
                <w:p w14:paraId="13856048">
                  <w:pPr>
                    <w:widowControl w:val="0"/>
                    <w:jc w:val="center"/>
                    <w:rPr>
                      <w:rFonts w:hint="eastAsia" w:ascii="宋体" w:hAnsi="宋体" w:eastAsia="CESI宋体-GB2312" w:cs="宋体"/>
                      <w:sz w:val="21"/>
                      <w:szCs w:val="21"/>
                      <w:lang w:val="en-US" w:eastAsia="zh-CN"/>
                    </w:rPr>
                  </w:pPr>
                  <w:r>
                    <w:rPr>
                      <w:rFonts w:hint="eastAsia" w:ascii="CESI宋体-GB2312" w:hAnsi="CESI宋体-GB2312" w:eastAsia="CESI宋体-GB2312" w:cs="CESI宋体-GB2312"/>
                      <w:kern w:val="0"/>
                      <w:sz w:val="21"/>
                      <w:szCs w:val="21"/>
                    </w:rPr>
                    <w:t>血细胞分析用稀释液</w:t>
                  </w:r>
                </w:p>
              </w:tc>
              <w:tc>
                <w:tcPr>
                  <w:tcW w:w="1637" w:type="pct"/>
                  <w:tcBorders>
                    <w:left w:val="single" w:color="auto" w:sz="4" w:space="0"/>
                  </w:tcBorders>
                  <w:shd w:val="clear" w:color="auto" w:fill="auto"/>
                </w:tcPr>
                <w:p w14:paraId="3FB7F678">
                  <w:pPr>
                    <w:widowControl w:val="0"/>
                    <w:jc w:val="center"/>
                    <w:rPr>
                      <w:rFonts w:hint="eastAsia" w:ascii="CESI宋体-GB2312" w:hAnsi="CESI宋体-GB2312" w:eastAsia="CESI宋体-GB2312" w:cs="CESI宋体-GB2312"/>
                      <w:sz w:val="21"/>
                      <w:szCs w:val="21"/>
                    </w:rPr>
                  </w:pPr>
                </w:p>
                <w:p w14:paraId="06ADB0C6">
                  <w:pPr>
                    <w:widowControl w:val="0"/>
                    <w:jc w:val="center"/>
                    <w:rPr>
                      <w:rFonts w:hint="eastAsia" w:ascii="CESI宋体-GB2312" w:hAnsi="CESI宋体-GB2312" w:eastAsia="CESI宋体-GB2312" w:cs="CESI宋体-GB2312"/>
                      <w:sz w:val="21"/>
                      <w:szCs w:val="21"/>
                    </w:rPr>
                  </w:pPr>
                  <w:r>
                    <w:rPr>
                      <w:rFonts w:hint="eastAsia" w:ascii="CESI宋体-GB2312" w:hAnsi="CESI宋体-GB2312" w:eastAsia="CESI宋体-GB2312" w:cs="CESI宋体-GB2312"/>
                      <w:sz w:val="21"/>
                      <w:szCs w:val="21"/>
                    </w:rPr>
                    <w:t>不接受</w:t>
                  </w:r>
                </w:p>
              </w:tc>
              <w:tc>
                <w:tcPr>
                  <w:tcW w:w="345" w:type="pct"/>
                  <w:tcBorders>
                    <w:left w:val="single" w:color="auto" w:sz="4" w:space="0"/>
                  </w:tcBorders>
                  <w:shd w:val="clear" w:color="auto" w:fill="auto"/>
                  <w:vAlign w:val="center"/>
                </w:tcPr>
                <w:p w14:paraId="2DD13DAB">
                  <w:pPr>
                    <w:widowControl w:val="0"/>
                    <w:jc w:val="center"/>
                    <w:rPr>
                      <w:rFonts w:hint="eastAsia" w:ascii="宋体" w:hAnsi="宋体" w:eastAsia="宋体" w:cs="宋体"/>
                      <w:sz w:val="21"/>
                      <w:szCs w:val="21"/>
                    </w:rPr>
                  </w:pPr>
                  <w:r>
                    <w:rPr>
                      <w:rFonts w:hint="eastAsia" w:ascii="CESI宋体-GB2312" w:hAnsi="CESI宋体-GB2312" w:eastAsia="CESI宋体-GB2312" w:cs="CESI宋体-GB2312"/>
                      <w:sz w:val="21"/>
                      <w:szCs w:val="21"/>
                    </w:rPr>
                    <w:t>262</w:t>
                  </w:r>
                </w:p>
              </w:tc>
              <w:tc>
                <w:tcPr>
                  <w:tcW w:w="345" w:type="pct"/>
                  <w:tcBorders>
                    <w:left w:val="single" w:color="auto" w:sz="4" w:space="0"/>
                  </w:tcBorders>
                  <w:shd w:val="clear" w:color="auto" w:fill="auto"/>
                  <w:vAlign w:val="center"/>
                </w:tcPr>
                <w:p w14:paraId="64FE4D51">
                  <w:pPr>
                    <w:widowControl w:val="0"/>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桶</w:t>
                  </w:r>
                </w:p>
              </w:tc>
              <w:tc>
                <w:tcPr>
                  <w:tcW w:w="2839" w:type="pct"/>
                  <w:tcBorders>
                    <w:left w:val="single" w:color="auto" w:sz="4" w:space="0"/>
                  </w:tcBorders>
                  <w:shd w:val="clear" w:color="auto" w:fill="auto"/>
                  <w:vAlign w:val="center"/>
                </w:tcPr>
                <w:p w14:paraId="1F5F30F1">
                  <w:pPr>
                    <w:widowControl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（1）该试剂适用于现有Sysmex XP-100全自动三分类血液分析仪，用于血常规的检测。</w:t>
                  </w:r>
                </w:p>
                <w:p w14:paraId="266C1021">
                  <w:pPr>
                    <w:widowControl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（2）规格：20L/桶。</w:t>
                  </w:r>
                </w:p>
                <w:p w14:paraId="281A7109">
                  <w:pPr>
                    <w:widowControl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（3）储存条件及有效期：室温条件下保存≥一年。</w:t>
                  </w:r>
                </w:p>
              </w:tc>
            </w:tr>
            <w:tr w14:paraId="5232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16" w:type="pct"/>
                  <w:shd w:val="clear" w:color="auto" w:fill="auto"/>
                  <w:vAlign w:val="center"/>
                </w:tcPr>
                <w:p w14:paraId="0B177DC3">
                  <w:pPr>
                    <w:widowControl w:val="0"/>
                    <w:spacing w:line="276"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809" w:type="pct"/>
                  <w:tcBorders>
                    <w:left w:val="single" w:color="auto" w:sz="4" w:space="0"/>
                  </w:tcBorders>
                  <w:shd w:val="clear" w:color="auto" w:fill="auto"/>
                  <w:vAlign w:val="center"/>
                </w:tcPr>
                <w:p w14:paraId="6E111741">
                  <w:pPr>
                    <w:widowControl w:val="0"/>
                    <w:jc w:val="center"/>
                    <w:rPr>
                      <w:rFonts w:hint="eastAsia" w:ascii="CESI宋体-GB2312" w:hAnsi="CESI宋体-GB2312" w:eastAsia="CESI宋体-GB2312" w:cs="CESI宋体-GB2312"/>
                      <w:kern w:val="0"/>
                      <w:sz w:val="21"/>
                      <w:szCs w:val="21"/>
                    </w:rPr>
                  </w:pPr>
                  <w:r>
                    <w:rPr>
                      <w:rFonts w:hint="eastAsia" w:ascii="CESI宋体-GB2312" w:hAnsi="CESI宋体-GB2312" w:eastAsia="CESI宋体-GB2312" w:cs="CESI宋体-GB2312"/>
                      <w:kern w:val="0"/>
                      <w:sz w:val="21"/>
                      <w:szCs w:val="21"/>
                    </w:rPr>
                    <w:t>血细胞分析用溶血剂</w:t>
                  </w:r>
                </w:p>
                <w:p w14:paraId="1686035B">
                  <w:pPr>
                    <w:widowControl w:val="0"/>
                    <w:jc w:val="center"/>
                    <w:rPr>
                      <w:rFonts w:hint="eastAsia" w:ascii="宋体" w:hAnsi="宋体" w:eastAsia="宋体" w:cs="宋体"/>
                      <w:sz w:val="21"/>
                      <w:szCs w:val="21"/>
                    </w:rPr>
                  </w:pPr>
                  <w:r>
                    <w:rPr>
                      <w:rFonts w:hint="eastAsia" w:ascii="CESI宋体-GB2312" w:hAnsi="CESI宋体-GB2312" w:eastAsia="CESI宋体-GB2312" w:cs="CESI宋体-GB2312"/>
                      <w:kern w:val="0"/>
                      <w:sz w:val="21"/>
                      <w:szCs w:val="21"/>
                      <w:highlight w:val="none"/>
                      <w:lang w:eastAsia="zh-CN"/>
                    </w:rPr>
                    <w:t>（</w:t>
                  </w:r>
                  <w:r>
                    <w:rPr>
                      <w:rFonts w:hint="eastAsia" w:ascii="CESI宋体-GB2312" w:hAnsi="CESI宋体-GB2312" w:eastAsia="CESI宋体-GB2312" w:cs="CESI宋体-GB2312"/>
                      <w:kern w:val="0"/>
                      <w:sz w:val="21"/>
                      <w:szCs w:val="21"/>
                      <w:highlight w:val="none"/>
                      <w:lang w:val="en-US" w:eastAsia="zh-CN"/>
                    </w:rPr>
                    <w:t>核心产品</w:t>
                  </w:r>
                  <w:r>
                    <w:rPr>
                      <w:rFonts w:hint="eastAsia" w:ascii="CESI宋体-GB2312" w:hAnsi="CESI宋体-GB2312" w:eastAsia="CESI宋体-GB2312" w:cs="CESI宋体-GB2312"/>
                      <w:kern w:val="0"/>
                      <w:sz w:val="21"/>
                      <w:szCs w:val="21"/>
                      <w:highlight w:val="none"/>
                      <w:lang w:eastAsia="zh-CN"/>
                    </w:rPr>
                    <w:t>）</w:t>
                  </w:r>
                </w:p>
              </w:tc>
              <w:tc>
                <w:tcPr>
                  <w:tcW w:w="1637" w:type="pct"/>
                  <w:tcBorders>
                    <w:left w:val="single" w:color="auto" w:sz="4" w:space="0"/>
                  </w:tcBorders>
                  <w:shd w:val="clear" w:color="auto" w:fill="auto"/>
                </w:tcPr>
                <w:p w14:paraId="490CF1F0">
                  <w:pPr>
                    <w:widowControl w:val="0"/>
                    <w:jc w:val="center"/>
                    <w:rPr>
                      <w:rFonts w:hint="eastAsia" w:ascii="CESI宋体-GB2312" w:hAnsi="CESI宋体-GB2312" w:eastAsia="CESI宋体-GB2312" w:cs="CESI宋体-GB2312"/>
                      <w:sz w:val="21"/>
                      <w:szCs w:val="21"/>
                    </w:rPr>
                  </w:pPr>
                </w:p>
                <w:p w14:paraId="1A728403">
                  <w:pPr>
                    <w:widowControl w:val="0"/>
                    <w:jc w:val="center"/>
                    <w:rPr>
                      <w:rFonts w:hint="eastAsia" w:ascii="CESI宋体-GB2312" w:hAnsi="CESI宋体-GB2312" w:eastAsia="CESI宋体-GB2312" w:cs="CESI宋体-GB2312"/>
                      <w:sz w:val="21"/>
                      <w:szCs w:val="21"/>
                      <w:lang w:eastAsia="zh-CN"/>
                    </w:rPr>
                  </w:pPr>
                  <w:r>
                    <w:rPr>
                      <w:rFonts w:hint="eastAsia" w:ascii="CESI宋体-GB2312" w:hAnsi="CESI宋体-GB2312" w:eastAsia="CESI宋体-GB2312" w:cs="CESI宋体-GB2312"/>
                      <w:sz w:val="21"/>
                      <w:szCs w:val="21"/>
                    </w:rPr>
                    <w:t>不接受</w:t>
                  </w:r>
                </w:p>
              </w:tc>
              <w:tc>
                <w:tcPr>
                  <w:tcW w:w="345" w:type="pct"/>
                  <w:tcBorders>
                    <w:left w:val="single" w:color="auto" w:sz="4" w:space="0"/>
                  </w:tcBorders>
                  <w:shd w:val="clear" w:color="auto" w:fill="auto"/>
                  <w:vAlign w:val="center"/>
                </w:tcPr>
                <w:p w14:paraId="3C95EF46">
                  <w:pPr>
                    <w:widowControl w:val="0"/>
                    <w:jc w:val="center"/>
                    <w:rPr>
                      <w:rFonts w:hint="eastAsia" w:ascii="宋体" w:hAnsi="宋体" w:eastAsia="宋体" w:cs="宋体"/>
                      <w:sz w:val="21"/>
                      <w:szCs w:val="21"/>
                    </w:rPr>
                  </w:pPr>
                  <w:r>
                    <w:rPr>
                      <w:rFonts w:hint="eastAsia" w:ascii="CESI宋体-GB2312" w:hAnsi="CESI宋体-GB2312" w:eastAsia="CESI宋体-GB2312" w:cs="CESI宋体-GB2312"/>
                      <w:sz w:val="21"/>
                      <w:szCs w:val="21"/>
                    </w:rPr>
                    <w:t>263</w:t>
                  </w:r>
                </w:p>
              </w:tc>
              <w:tc>
                <w:tcPr>
                  <w:tcW w:w="345" w:type="pct"/>
                  <w:tcBorders>
                    <w:left w:val="single" w:color="auto" w:sz="4" w:space="0"/>
                  </w:tcBorders>
                  <w:shd w:val="clear" w:color="auto" w:fill="auto"/>
                  <w:vAlign w:val="center"/>
                </w:tcPr>
                <w:p w14:paraId="22B771DD">
                  <w:pPr>
                    <w:widowControl w:val="0"/>
                    <w:spacing w:line="276" w:lineRule="auto"/>
                    <w:jc w:val="center"/>
                    <w:rPr>
                      <w:rFonts w:hint="eastAsia" w:ascii="宋体" w:hAnsi="宋体" w:eastAsia="宋体" w:cs="宋体"/>
                      <w:sz w:val="21"/>
                      <w:szCs w:val="21"/>
                      <w:lang w:eastAsia="zh-CN"/>
                    </w:rPr>
                  </w:pPr>
                  <w:r>
                    <w:rPr>
                      <w:rFonts w:hint="eastAsia" w:ascii="CESI宋体-GB2312" w:hAnsi="CESI宋体-GB2312" w:eastAsia="CESI宋体-GB2312" w:cs="CESI宋体-GB2312"/>
                      <w:sz w:val="21"/>
                      <w:szCs w:val="21"/>
                    </w:rPr>
                    <w:t>瓶</w:t>
                  </w:r>
                </w:p>
              </w:tc>
              <w:tc>
                <w:tcPr>
                  <w:tcW w:w="2839" w:type="pct"/>
                  <w:tcBorders>
                    <w:left w:val="single" w:color="auto" w:sz="4" w:space="0"/>
                  </w:tcBorders>
                  <w:shd w:val="clear" w:color="auto" w:fill="auto"/>
                  <w:vAlign w:val="center"/>
                </w:tcPr>
                <w:p w14:paraId="504BF02F">
                  <w:pPr>
                    <w:widowControl w:val="0"/>
                    <w:jc w:val="left"/>
                    <w:rPr>
                      <w:rFonts w:hint="eastAsia" w:ascii="宋体" w:hAnsi="宋体" w:eastAsia="宋体" w:cs="宋体"/>
                      <w:sz w:val="21"/>
                      <w:szCs w:val="21"/>
                    </w:rPr>
                  </w:pPr>
                  <w:r>
                    <w:rPr>
                      <w:rFonts w:hint="eastAsia" w:ascii="宋体" w:hAnsi="宋体" w:eastAsia="宋体" w:cs="宋体"/>
                      <w:sz w:val="21"/>
                      <w:szCs w:val="21"/>
                    </w:rPr>
                    <w:t>（1）该试剂适用于现有Sysmex XP-100全自动三分类血液分析仪，用于血常规的检测。</w:t>
                  </w:r>
                </w:p>
                <w:p w14:paraId="111EA535">
                  <w:pPr>
                    <w:widowControl w:val="0"/>
                    <w:jc w:val="left"/>
                    <w:rPr>
                      <w:rFonts w:hint="eastAsia" w:ascii="宋体" w:hAnsi="宋体" w:eastAsia="宋体" w:cs="宋体"/>
                      <w:sz w:val="21"/>
                      <w:szCs w:val="21"/>
                    </w:rPr>
                  </w:pPr>
                  <w:r>
                    <w:rPr>
                      <w:rFonts w:hint="eastAsia" w:ascii="宋体" w:hAnsi="宋体" w:eastAsia="宋体" w:cs="宋体"/>
                      <w:sz w:val="21"/>
                      <w:szCs w:val="21"/>
                    </w:rPr>
                    <w:t>（2）规格：500ml/瓶。</w:t>
                  </w:r>
                </w:p>
                <w:p w14:paraId="2EFDBC9B">
                  <w:pPr>
                    <w:widowControl w:val="0"/>
                    <w:jc w:val="left"/>
                    <w:rPr>
                      <w:rFonts w:hint="eastAsia" w:ascii="宋体" w:hAnsi="宋体" w:eastAsia="宋体" w:cs="宋体"/>
                      <w:sz w:val="21"/>
                      <w:szCs w:val="21"/>
                    </w:rPr>
                  </w:pPr>
                  <w:r>
                    <w:rPr>
                      <w:rFonts w:hint="eastAsia" w:ascii="宋体" w:hAnsi="宋体" w:eastAsia="宋体" w:cs="宋体"/>
                      <w:sz w:val="21"/>
                      <w:szCs w:val="21"/>
                    </w:rPr>
                    <w:t>（3）储存条件及有效期：室温条件下保存≥一年。</w:t>
                  </w:r>
                </w:p>
              </w:tc>
            </w:tr>
            <w:tr w14:paraId="16AF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316" w:type="pct"/>
                  <w:shd w:val="clear" w:color="auto" w:fill="auto"/>
                  <w:vAlign w:val="center"/>
                </w:tcPr>
                <w:p w14:paraId="5050B818">
                  <w:pPr>
                    <w:widowControl w:val="0"/>
                    <w:spacing w:line="276"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809" w:type="pct"/>
                  <w:tcBorders>
                    <w:left w:val="single" w:color="auto" w:sz="4" w:space="0"/>
                  </w:tcBorders>
                  <w:shd w:val="clear" w:color="auto" w:fill="auto"/>
                  <w:vAlign w:val="center"/>
                </w:tcPr>
                <w:p w14:paraId="1806C75D">
                  <w:pPr>
                    <w:widowControl w:val="0"/>
                    <w:jc w:val="center"/>
                    <w:rPr>
                      <w:rFonts w:hint="eastAsia" w:ascii="宋体" w:hAnsi="宋体" w:eastAsia="宋体" w:cs="宋体"/>
                      <w:sz w:val="21"/>
                      <w:szCs w:val="21"/>
                    </w:rPr>
                  </w:pPr>
                  <w:r>
                    <w:rPr>
                      <w:rFonts w:hint="eastAsia" w:ascii="CESI宋体-GB2312" w:hAnsi="CESI宋体-GB2312" w:eastAsia="CESI宋体-GB2312" w:cs="CESI宋体-GB2312"/>
                      <w:kern w:val="0"/>
                      <w:sz w:val="21"/>
                      <w:szCs w:val="21"/>
                    </w:rPr>
                    <w:t>清洗剂</w:t>
                  </w:r>
                </w:p>
              </w:tc>
              <w:tc>
                <w:tcPr>
                  <w:tcW w:w="1637" w:type="pct"/>
                  <w:tcBorders>
                    <w:left w:val="single" w:color="auto" w:sz="4" w:space="0"/>
                  </w:tcBorders>
                  <w:shd w:val="clear" w:color="auto" w:fill="auto"/>
                </w:tcPr>
                <w:p w14:paraId="78E90494">
                  <w:pPr>
                    <w:widowControl w:val="0"/>
                    <w:jc w:val="center"/>
                    <w:rPr>
                      <w:rFonts w:hint="eastAsia" w:ascii="CESI宋体-GB2312" w:hAnsi="CESI宋体-GB2312" w:eastAsia="CESI宋体-GB2312" w:cs="CESI宋体-GB2312"/>
                      <w:sz w:val="21"/>
                      <w:szCs w:val="21"/>
                    </w:rPr>
                  </w:pPr>
                </w:p>
                <w:p w14:paraId="7F60E059">
                  <w:pPr>
                    <w:widowControl w:val="0"/>
                    <w:jc w:val="center"/>
                    <w:rPr>
                      <w:rFonts w:hint="eastAsia" w:ascii="CESI宋体-GB2312" w:hAnsi="CESI宋体-GB2312" w:eastAsia="CESI宋体-GB2312" w:cs="CESI宋体-GB2312"/>
                      <w:sz w:val="21"/>
                      <w:szCs w:val="21"/>
                    </w:rPr>
                  </w:pPr>
                  <w:r>
                    <w:rPr>
                      <w:rFonts w:hint="eastAsia" w:ascii="CESI宋体-GB2312" w:hAnsi="CESI宋体-GB2312" w:eastAsia="CESI宋体-GB2312" w:cs="CESI宋体-GB2312"/>
                      <w:sz w:val="21"/>
                      <w:szCs w:val="21"/>
                    </w:rPr>
                    <w:t>不接受</w:t>
                  </w:r>
                </w:p>
              </w:tc>
              <w:tc>
                <w:tcPr>
                  <w:tcW w:w="345" w:type="pct"/>
                  <w:tcBorders>
                    <w:left w:val="single" w:color="auto" w:sz="4" w:space="0"/>
                  </w:tcBorders>
                  <w:shd w:val="clear" w:color="auto" w:fill="auto"/>
                  <w:vAlign w:val="center"/>
                </w:tcPr>
                <w:p w14:paraId="0A0411FC">
                  <w:pPr>
                    <w:widowControl w:val="0"/>
                    <w:jc w:val="center"/>
                    <w:rPr>
                      <w:rFonts w:hint="eastAsia" w:ascii="宋体" w:hAnsi="宋体" w:eastAsia="宋体" w:cs="宋体"/>
                      <w:sz w:val="21"/>
                      <w:szCs w:val="21"/>
                    </w:rPr>
                  </w:pPr>
                  <w:r>
                    <w:rPr>
                      <w:rFonts w:hint="eastAsia" w:ascii="CESI宋体-GB2312" w:hAnsi="CESI宋体-GB2312" w:eastAsia="CESI宋体-GB2312" w:cs="CESI宋体-GB2312"/>
                      <w:sz w:val="21"/>
                      <w:szCs w:val="21"/>
                    </w:rPr>
                    <w:t>111</w:t>
                  </w:r>
                </w:p>
              </w:tc>
              <w:tc>
                <w:tcPr>
                  <w:tcW w:w="345" w:type="pct"/>
                  <w:tcBorders>
                    <w:left w:val="single" w:color="auto" w:sz="4" w:space="0"/>
                  </w:tcBorders>
                  <w:shd w:val="clear" w:color="auto" w:fill="auto"/>
                  <w:vAlign w:val="center"/>
                </w:tcPr>
                <w:p w14:paraId="135EF647">
                  <w:pPr>
                    <w:widowControl w:val="0"/>
                    <w:spacing w:line="276" w:lineRule="auto"/>
                    <w:jc w:val="center"/>
                    <w:rPr>
                      <w:rFonts w:hint="eastAsia" w:ascii="宋体" w:hAnsi="宋体" w:eastAsia="宋体" w:cs="宋体"/>
                      <w:sz w:val="21"/>
                      <w:szCs w:val="21"/>
                    </w:rPr>
                  </w:pPr>
                  <w:r>
                    <w:rPr>
                      <w:rFonts w:hint="eastAsia" w:ascii="宋体" w:hAnsi="宋体" w:eastAsia="宋体" w:cs="宋体"/>
                      <w:sz w:val="21"/>
                      <w:szCs w:val="21"/>
                    </w:rPr>
                    <w:t>瓶</w:t>
                  </w:r>
                </w:p>
              </w:tc>
              <w:tc>
                <w:tcPr>
                  <w:tcW w:w="2839" w:type="pct"/>
                  <w:tcBorders>
                    <w:left w:val="single" w:color="auto" w:sz="4" w:space="0"/>
                  </w:tcBorders>
                  <w:shd w:val="clear" w:color="auto" w:fill="auto"/>
                  <w:vAlign w:val="center"/>
                </w:tcPr>
                <w:p w14:paraId="7704DCCA">
                  <w:pPr>
                    <w:widowControl w:val="0"/>
                    <w:kinsoku w:val="0"/>
                    <w:wordWrap w:val="0"/>
                    <w:autoSpaceDE w:val="0"/>
                    <w:autoSpaceDN w:val="0"/>
                    <w:jc w:val="left"/>
                    <w:rPr>
                      <w:rFonts w:hint="eastAsia" w:ascii="宋体" w:hAnsi="宋体" w:eastAsia="宋体" w:cs="宋体"/>
                      <w:sz w:val="21"/>
                      <w:szCs w:val="21"/>
                    </w:rPr>
                  </w:pPr>
                  <w:r>
                    <w:rPr>
                      <w:rFonts w:hint="eastAsia" w:ascii="宋体" w:hAnsi="宋体" w:eastAsia="宋体" w:cs="宋体"/>
                      <w:sz w:val="21"/>
                      <w:szCs w:val="21"/>
                    </w:rPr>
                    <w:t>（1）该试剂适用于现有Sysmex XP-100全自动三分类血液分析仪，用于血常规的检测。</w:t>
                  </w:r>
                </w:p>
                <w:p w14:paraId="648006FD">
                  <w:pPr>
                    <w:widowControl w:val="0"/>
                    <w:kinsoku w:val="0"/>
                    <w:wordWrap w:val="0"/>
                    <w:autoSpaceDE w:val="0"/>
                    <w:autoSpaceDN w:val="0"/>
                    <w:jc w:val="left"/>
                    <w:rPr>
                      <w:rFonts w:hint="eastAsia" w:ascii="宋体" w:hAnsi="宋体" w:eastAsia="宋体" w:cs="宋体"/>
                      <w:sz w:val="21"/>
                      <w:szCs w:val="21"/>
                    </w:rPr>
                  </w:pPr>
                  <w:r>
                    <w:rPr>
                      <w:rFonts w:hint="eastAsia" w:ascii="宋体" w:hAnsi="宋体" w:eastAsia="宋体" w:cs="宋体"/>
                      <w:sz w:val="21"/>
                      <w:szCs w:val="21"/>
                    </w:rPr>
                    <w:t>（2）规格：50ml/瓶。</w:t>
                  </w:r>
                </w:p>
                <w:p w14:paraId="6CC3C330">
                  <w:pPr>
                    <w:widowControl w:val="0"/>
                    <w:kinsoku w:val="0"/>
                    <w:wordWrap w:val="0"/>
                    <w:autoSpaceDE w:val="0"/>
                    <w:autoSpaceDN w:val="0"/>
                    <w:jc w:val="left"/>
                    <w:rPr>
                      <w:rFonts w:hint="eastAsia" w:ascii="宋体" w:hAnsi="宋体" w:eastAsia="宋体" w:cs="宋体"/>
                      <w:sz w:val="21"/>
                      <w:szCs w:val="21"/>
                    </w:rPr>
                  </w:pPr>
                  <w:r>
                    <w:rPr>
                      <w:rFonts w:hint="eastAsia" w:ascii="宋体" w:hAnsi="宋体" w:eastAsia="宋体" w:cs="宋体"/>
                      <w:sz w:val="21"/>
                      <w:szCs w:val="21"/>
                    </w:rPr>
                    <w:t>（3）储存条件及有效期：室温条件下储存，保存≥一</w:t>
                  </w:r>
                  <w:r>
                    <w:rPr>
                      <w:rFonts w:hint="eastAsia" w:ascii="宋体" w:hAnsi="宋体" w:eastAsia="宋体" w:cs="宋体"/>
                      <w:sz w:val="21"/>
                      <w:szCs w:val="21"/>
                      <w:lang w:val="en-US" w:eastAsia="zh-CN"/>
                    </w:rPr>
                    <w:t>年。</w:t>
                  </w:r>
                </w:p>
              </w:tc>
            </w:tr>
            <w:tr w14:paraId="3E43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16" w:type="pct"/>
                  <w:shd w:val="clear" w:color="auto" w:fill="auto"/>
                  <w:vAlign w:val="center"/>
                </w:tcPr>
                <w:p w14:paraId="60F4BA5A">
                  <w:pPr>
                    <w:widowControl w:val="0"/>
                    <w:spacing w:line="276"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809" w:type="pct"/>
                  <w:tcBorders>
                    <w:left w:val="single" w:color="auto" w:sz="4" w:space="0"/>
                  </w:tcBorders>
                  <w:shd w:val="clear" w:color="auto" w:fill="auto"/>
                  <w:vAlign w:val="center"/>
                </w:tcPr>
                <w:p w14:paraId="4EE1EF96">
                  <w:pPr>
                    <w:widowControl w:val="0"/>
                    <w:jc w:val="center"/>
                    <w:rPr>
                      <w:rFonts w:hint="eastAsia" w:ascii="宋体" w:hAnsi="宋体" w:eastAsia="CESI宋体-GB2312" w:cs="宋体"/>
                      <w:sz w:val="21"/>
                      <w:szCs w:val="21"/>
                      <w:lang w:eastAsia="zh-CN"/>
                    </w:rPr>
                  </w:pPr>
                  <w:r>
                    <w:rPr>
                      <w:rFonts w:hint="eastAsia" w:ascii="CESI宋体-GB2312" w:hAnsi="CESI宋体-GB2312" w:eastAsia="CESI宋体-GB2312" w:cs="CESI宋体-GB2312"/>
                      <w:kern w:val="0"/>
                      <w:sz w:val="21"/>
                      <w:szCs w:val="21"/>
                    </w:rPr>
                    <w:t>进口血细胞分析仪质控品</w:t>
                  </w:r>
                </w:p>
              </w:tc>
              <w:tc>
                <w:tcPr>
                  <w:tcW w:w="1637" w:type="pct"/>
                  <w:tcBorders>
                    <w:left w:val="single" w:color="auto" w:sz="4" w:space="0"/>
                  </w:tcBorders>
                  <w:shd w:val="clear" w:color="auto" w:fill="auto"/>
                </w:tcPr>
                <w:p w14:paraId="386B1683">
                  <w:pPr>
                    <w:widowControl w:val="0"/>
                    <w:jc w:val="center"/>
                    <w:rPr>
                      <w:rFonts w:hint="eastAsia" w:ascii="CESI宋体-GB2312" w:hAnsi="CESI宋体-GB2312" w:eastAsia="CESI宋体-GB2312" w:cs="CESI宋体-GB2312"/>
                      <w:sz w:val="21"/>
                      <w:szCs w:val="21"/>
                    </w:rPr>
                  </w:pPr>
                </w:p>
                <w:p w14:paraId="69846554">
                  <w:pPr>
                    <w:widowControl w:val="0"/>
                    <w:jc w:val="center"/>
                    <w:rPr>
                      <w:rFonts w:hint="eastAsia" w:ascii="CESI宋体-GB2312" w:hAnsi="CESI宋体-GB2312" w:eastAsia="CESI宋体-GB2312" w:cs="CESI宋体-GB2312"/>
                      <w:sz w:val="21"/>
                      <w:szCs w:val="21"/>
                    </w:rPr>
                  </w:pPr>
                </w:p>
                <w:p w14:paraId="37AE3AAC">
                  <w:pPr>
                    <w:widowControl w:val="0"/>
                    <w:jc w:val="center"/>
                    <w:rPr>
                      <w:rFonts w:hint="eastAsia" w:ascii="CESI宋体-GB2312" w:hAnsi="CESI宋体-GB2312" w:eastAsia="CESI宋体-GB2312" w:cs="CESI宋体-GB2312"/>
                      <w:sz w:val="21"/>
                      <w:szCs w:val="21"/>
                    </w:rPr>
                  </w:pPr>
                </w:p>
                <w:p w14:paraId="12A3EC83">
                  <w:pPr>
                    <w:widowControl w:val="0"/>
                    <w:jc w:val="center"/>
                    <w:rPr>
                      <w:rFonts w:hint="eastAsia" w:ascii="CESI宋体-GB2312" w:hAnsi="CESI宋体-GB2312" w:eastAsia="CESI宋体-GB2312" w:cs="CESI宋体-GB2312"/>
                      <w:sz w:val="21"/>
                      <w:szCs w:val="21"/>
                    </w:rPr>
                  </w:pPr>
                  <w:r>
                    <w:rPr>
                      <w:rFonts w:hint="eastAsia" w:ascii="CESI宋体-GB2312" w:hAnsi="CESI宋体-GB2312" w:eastAsia="CESI宋体-GB2312" w:cs="CESI宋体-GB2312"/>
                      <w:sz w:val="21"/>
                      <w:szCs w:val="21"/>
                    </w:rPr>
                    <w:t>接受</w:t>
                  </w:r>
                </w:p>
              </w:tc>
              <w:tc>
                <w:tcPr>
                  <w:tcW w:w="345" w:type="pct"/>
                  <w:tcBorders>
                    <w:left w:val="single" w:color="auto" w:sz="4" w:space="0"/>
                  </w:tcBorders>
                  <w:shd w:val="clear" w:color="auto" w:fill="auto"/>
                  <w:vAlign w:val="center"/>
                </w:tcPr>
                <w:p w14:paraId="7A845D38">
                  <w:pPr>
                    <w:widowControl w:val="0"/>
                    <w:jc w:val="center"/>
                    <w:rPr>
                      <w:rFonts w:hint="eastAsia" w:ascii="宋体" w:hAnsi="宋体" w:eastAsia="宋体" w:cs="宋体"/>
                      <w:sz w:val="21"/>
                      <w:szCs w:val="21"/>
                    </w:rPr>
                  </w:pPr>
                  <w:r>
                    <w:rPr>
                      <w:rFonts w:hint="eastAsia" w:ascii="CESI宋体-GB2312" w:hAnsi="CESI宋体-GB2312" w:eastAsia="CESI宋体-GB2312" w:cs="CESI宋体-GB2312"/>
                      <w:sz w:val="21"/>
                      <w:szCs w:val="21"/>
                    </w:rPr>
                    <w:t>170</w:t>
                  </w:r>
                </w:p>
              </w:tc>
              <w:tc>
                <w:tcPr>
                  <w:tcW w:w="345" w:type="pct"/>
                  <w:tcBorders>
                    <w:left w:val="single" w:color="auto" w:sz="4" w:space="0"/>
                  </w:tcBorders>
                  <w:shd w:val="clear" w:color="auto" w:fill="auto"/>
                  <w:vAlign w:val="center"/>
                </w:tcPr>
                <w:p w14:paraId="786B37FA">
                  <w:pPr>
                    <w:widowControl w:val="0"/>
                    <w:spacing w:line="276" w:lineRule="auto"/>
                    <w:jc w:val="center"/>
                    <w:rPr>
                      <w:rFonts w:hint="eastAsia" w:ascii="宋体" w:hAnsi="宋体" w:eastAsia="宋体" w:cs="宋体"/>
                      <w:sz w:val="21"/>
                      <w:szCs w:val="21"/>
                      <w:lang w:eastAsia="zh-CN"/>
                    </w:rPr>
                  </w:pPr>
                  <w:r>
                    <w:rPr>
                      <w:rFonts w:hint="eastAsia" w:ascii="CESI宋体-GB2312" w:hAnsi="CESI宋体-GB2312" w:eastAsia="CESI宋体-GB2312" w:cs="CESI宋体-GB2312"/>
                      <w:sz w:val="21"/>
                      <w:szCs w:val="21"/>
                    </w:rPr>
                    <w:t>支</w:t>
                  </w:r>
                </w:p>
              </w:tc>
              <w:tc>
                <w:tcPr>
                  <w:tcW w:w="2839" w:type="pct"/>
                  <w:tcBorders>
                    <w:left w:val="single" w:color="auto" w:sz="4" w:space="0"/>
                  </w:tcBorders>
                  <w:shd w:val="clear" w:color="auto" w:fill="auto"/>
                  <w:vAlign w:val="center"/>
                </w:tcPr>
                <w:p w14:paraId="3E8F5B97">
                  <w:pPr>
                    <w:widowControl w:val="0"/>
                    <w:kinsoku w:val="0"/>
                    <w:wordWrap w:val="0"/>
                    <w:autoSpaceDE w:val="0"/>
                    <w:autoSpaceDN w:val="0"/>
                    <w:jc w:val="left"/>
                    <w:rPr>
                      <w:rFonts w:hint="eastAsia" w:ascii="宋体" w:hAnsi="宋体" w:eastAsia="宋体" w:cs="宋体"/>
                      <w:sz w:val="21"/>
                      <w:szCs w:val="21"/>
                    </w:rPr>
                  </w:pPr>
                  <w:r>
                    <w:rPr>
                      <w:rFonts w:hint="eastAsia" w:ascii="宋体" w:hAnsi="宋体" w:eastAsia="宋体" w:cs="宋体"/>
                      <w:sz w:val="21"/>
                      <w:szCs w:val="21"/>
                    </w:rPr>
                    <w:t>（1）适用于现有Sysmex XP-100全自动三分类血液分析仪使用前的质量控制。</w:t>
                  </w:r>
                </w:p>
                <w:p w14:paraId="3C654FBB">
                  <w:pPr>
                    <w:widowControl w:val="0"/>
                    <w:kinsoku w:val="0"/>
                    <w:wordWrap w:val="0"/>
                    <w:autoSpaceDE w:val="0"/>
                    <w:autoSpaceDN w:val="0"/>
                    <w:jc w:val="left"/>
                    <w:rPr>
                      <w:rFonts w:hint="eastAsia" w:ascii="宋体" w:hAnsi="宋体" w:eastAsia="宋体" w:cs="宋体"/>
                      <w:sz w:val="21"/>
                      <w:szCs w:val="21"/>
                    </w:rPr>
                  </w:pPr>
                  <w:r>
                    <w:rPr>
                      <w:rFonts w:hint="eastAsia" w:ascii="宋体" w:hAnsi="宋体" w:eastAsia="宋体" w:cs="宋体"/>
                      <w:sz w:val="21"/>
                      <w:szCs w:val="21"/>
                    </w:rPr>
                    <w:t>（2）规格：4.6ml/支。</w:t>
                  </w:r>
                </w:p>
                <w:p w14:paraId="6F901337">
                  <w:pPr>
                    <w:widowControl w:val="0"/>
                    <w:kinsoku w:val="0"/>
                    <w:wordWrap w:val="0"/>
                    <w:autoSpaceDE w:val="0"/>
                    <w:autoSpaceDN w:val="0"/>
                    <w:jc w:val="left"/>
                    <w:rPr>
                      <w:rFonts w:hint="eastAsia" w:ascii="宋体" w:hAnsi="宋体" w:eastAsia="宋体" w:cs="宋体"/>
                      <w:sz w:val="21"/>
                      <w:szCs w:val="21"/>
                    </w:rPr>
                  </w:pPr>
                  <w:r>
                    <w:rPr>
                      <w:rFonts w:hint="eastAsia" w:ascii="宋体" w:hAnsi="宋体" w:eastAsia="宋体" w:cs="宋体"/>
                      <w:sz w:val="21"/>
                      <w:szCs w:val="21"/>
                    </w:rPr>
                    <w:t>（3）储存条件及有效期：储存于2-8℃环境中，有效期≥2个月。</w:t>
                  </w:r>
                </w:p>
                <w:p w14:paraId="1865B277">
                  <w:pPr>
                    <w:widowControl w:val="0"/>
                    <w:kinsoku w:val="0"/>
                    <w:wordWrap w:val="0"/>
                    <w:autoSpaceDE w:val="0"/>
                    <w:autoSpaceDN w:val="0"/>
                    <w:jc w:val="left"/>
                    <w:rPr>
                      <w:rFonts w:hint="eastAsia" w:ascii="宋体" w:hAnsi="宋体" w:eastAsia="宋体" w:cs="宋体"/>
                      <w:sz w:val="21"/>
                      <w:szCs w:val="21"/>
                    </w:rPr>
                  </w:pPr>
                  <w:r>
                    <w:rPr>
                      <w:rFonts w:hint="eastAsia" w:ascii="宋体" w:hAnsi="宋体" w:eastAsia="宋体" w:cs="宋体"/>
                      <w:sz w:val="21"/>
                      <w:szCs w:val="21"/>
                    </w:rPr>
                    <w:t>（4）标准质控品需提供检测数据对照表。</w:t>
                  </w:r>
                </w:p>
              </w:tc>
            </w:tr>
          </w:tbl>
          <w:p w14:paraId="7921A2FB">
            <w:pPr>
              <w:pStyle w:val="28"/>
              <w:rPr>
                <w:highlight w:val="none"/>
              </w:rPr>
            </w:pPr>
            <w:r>
              <w:rPr>
                <w:rFonts w:ascii="&quot;times new roman&quot;, serif" w:hAnsi="&quot;times new roman&quot;, serif" w:eastAsia="&quot;times new roman&quot;, serif" w:cs="&quot;times new roman&quot;, serif"/>
                <w:color w:val="000000"/>
                <w:sz w:val="21"/>
                <w:highlight w:val="none"/>
              </w:rPr>
              <w:t>注：招标文件中“进口”是指接受进口产品，同时也接受国产产品。</w:t>
            </w:r>
          </w:p>
          <w:p w14:paraId="3364730E">
            <w:pPr>
              <w:spacing w:line="360" w:lineRule="auto"/>
              <w:jc w:val="left"/>
              <w:rPr>
                <w:rFonts w:hint="eastAsia" w:ascii="宋体" w:hAnsi="宋体" w:eastAsia="宋体" w:cs="宋体"/>
                <w:b/>
                <w:sz w:val="24"/>
                <w:szCs w:val="24"/>
                <w:highlight w:val="none"/>
                <w:lang w:eastAsia="zh-CN"/>
              </w:rPr>
            </w:pPr>
            <w:r>
              <w:rPr>
                <w:highlight w:val="none"/>
              </w:rPr>
              <w:t xml:space="preserve"> </w:t>
            </w:r>
          </w:p>
          <w:p w14:paraId="041AEDC1">
            <w:pPr>
              <w:spacing w:line="360" w:lineRule="auto"/>
              <w:jc w:val="left"/>
              <w:rPr>
                <w:rFonts w:hint="eastAsia" w:ascii="宋体" w:hAnsi="宋体" w:eastAsia="宋体" w:cs="宋体"/>
                <w:b/>
                <w:sz w:val="24"/>
                <w:szCs w:val="24"/>
              </w:rPr>
            </w:pPr>
            <w:r>
              <w:rPr>
                <w:rFonts w:hint="eastAsia" w:ascii="宋体" w:hAnsi="宋体" w:eastAsia="宋体" w:cs="宋体"/>
                <w:b/>
                <w:sz w:val="24"/>
                <w:szCs w:val="24"/>
                <w:lang w:eastAsia="zh-CN"/>
              </w:rPr>
              <w:t>二、服务要求</w:t>
            </w:r>
          </w:p>
          <w:p w14:paraId="000F5CFB">
            <w:pPr>
              <w:spacing w:line="360" w:lineRule="auto"/>
              <w:jc w:val="left"/>
              <w:rPr>
                <w:rFonts w:hint="eastAsia" w:ascii="宋体" w:hAnsi="宋体"/>
                <w:sz w:val="22"/>
                <w:lang w:eastAsia="zh-CN"/>
              </w:rPr>
            </w:pPr>
            <w:r>
              <w:rPr>
                <w:rFonts w:hint="eastAsia" w:ascii="宋体" w:hAnsi="宋体"/>
                <w:sz w:val="22"/>
                <w:lang w:eastAsia="zh-CN"/>
              </w:rPr>
              <w:t>1、技术服务承诺：乙方免费提供必要的技术支持，包括现场指导、集中授课、专项操作等。</w:t>
            </w:r>
          </w:p>
          <w:p w14:paraId="67537ABD">
            <w:pPr>
              <w:spacing w:line="360" w:lineRule="auto"/>
              <w:jc w:val="left"/>
              <w:rPr>
                <w:rFonts w:hint="eastAsia" w:ascii="宋体" w:hAnsi="宋体"/>
                <w:sz w:val="22"/>
                <w:lang w:eastAsia="zh-CN"/>
              </w:rPr>
            </w:pPr>
            <w:r>
              <w:rPr>
                <w:rFonts w:hint="eastAsia" w:ascii="宋体" w:hAnsi="宋体"/>
                <w:sz w:val="22"/>
                <w:lang w:eastAsia="zh-CN"/>
              </w:rPr>
              <w:t>2、售后服务承诺：甲方发现有质量或可能影响质量问题时，乙方接到通知后2小时内到达现场解决问题。</w:t>
            </w:r>
          </w:p>
          <w:p w14:paraId="71F8260B">
            <w:pPr>
              <w:spacing w:line="360" w:lineRule="auto"/>
              <w:jc w:val="left"/>
              <w:rPr>
                <w:rFonts w:ascii="宋体" w:hAnsi="宋体"/>
                <w:b/>
                <w:sz w:val="24"/>
                <w:szCs w:val="24"/>
              </w:rPr>
            </w:pPr>
            <w:r>
              <w:rPr>
                <w:rFonts w:hint="eastAsia" w:ascii="宋体" w:hAnsi="宋体" w:eastAsia="宋体" w:cs="宋体"/>
                <w:b/>
                <w:sz w:val="24"/>
                <w:szCs w:val="24"/>
                <w:lang w:eastAsia="zh-CN"/>
              </w:rPr>
              <w:t>三、商务要求</w:t>
            </w:r>
          </w:p>
          <w:p w14:paraId="482308AE">
            <w:pPr>
              <w:spacing w:line="360" w:lineRule="exact"/>
              <w:rPr>
                <w:rFonts w:hint="eastAsia" w:ascii="宋体" w:hAnsi="宋体" w:eastAsia="Arial" w:cs="Arial"/>
                <w:b w:val="0"/>
                <w:snapToGrid w:val="0"/>
                <w:color w:val="000000"/>
                <w:kern w:val="0"/>
                <w:sz w:val="22"/>
                <w:szCs w:val="21"/>
                <w:lang w:val="en-US" w:eastAsia="zh-CN" w:bidi="ar-SA"/>
              </w:rPr>
            </w:pPr>
            <w:r>
              <w:rPr>
                <w:rFonts w:hint="eastAsia" w:ascii="宋体" w:hAnsi="宋体" w:cs="Arial"/>
                <w:b w:val="0"/>
                <w:snapToGrid w:val="0"/>
                <w:color w:val="000000"/>
                <w:kern w:val="0"/>
                <w:sz w:val="22"/>
                <w:szCs w:val="21"/>
                <w:lang w:val="en-US" w:eastAsia="zh-CN" w:bidi="ar-SA"/>
              </w:rPr>
              <w:t>1、</w:t>
            </w:r>
            <w:r>
              <w:rPr>
                <w:rFonts w:hint="eastAsia" w:ascii="宋体" w:hAnsi="宋体" w:eastAsia="Arial" w:cs="Arial"/>
                <w:b w:val="0"/>
                <w:snapToGrid w:val="0"/>
                <w:color w:val="000000"/>
                <w:kern w:val="0"/>
                <w:sz w:val="22"/>
                <w:szCs w:val="21"/>
                <w:lang w:val="en-US" w:eastAsia="zh-CN" w:bidi="ar-SA"/>
              </w:rPr>
              <w:t>供货期：自合同签订之日起一年，按需配送。</w:t>
            </w:r>
          </w:p>
          <w:p w14:paraId="28A0E15A">
            <w:pPr>
              <w:spacing w:line="360" w:lineRule="exact"/>
              <w:rPr>
                <w:rFonts w:hint="eastAsia" w:ascii="宋体" w:hAnsi="宋体" w:eastAsia="Arial" w:cs="Arial"/>
                <w:b w:val="0"/>
                <w:snapToGrid w:val="0"/>
                <w:color w:val="000000"/>
                <w:kern w:val="0"/>
                <w:sz w:val="22"/>
                <w:szCs w:val="21"/>
                <w:lang w:val="en-US" w:eastAsia="zh-CN" w:bidi="ar-SA"/>
              </w:rPr>
            </w:pPr>
            <w:r>
              <w:rPr>
                <w:rFonts w:hint="eastAsia" w:ascii="宋体" w:hAnsi="宋体" w:cs="Arial"/>
                <w:b w:val="0"/>
                <w:snapToGrid w:val="0"/>
                <w:color w:val="000000"/>
                <w:kern w:val="0"/>
                <w:sz w:val="22"/>
                <w:szCs w:val="21"/>
                <w:lang w:val="en-US" w:eastAsia="zh-CN" w:bidi="ar-SA"/>
              </w:rPr>
              <w:t>2、</w:t>
            </w:r>
            <w:r>
              <w:rPr>
                <w:rFonts w:hint="eastAsia" w:ascii="宋体" w:hAnsi="宋体" w:eastAsia="Arial" w:cs="Arial"/>
                <w:b w:val="0"/>
                <w:snapToGrid w:val="0"/>
                <w:color w:val="000000"/>
                <w:kern w:val="0"/>
                <w:sz w:val="22"/>
                <w:szCs w:val="21"/>
                <w:lang w:val="en-US" w:eastAsia="zh-CN" w:bidi="ar-SA"/>
              </w:rPr>
              <w:t>交货时间：接到采购人订单之日起7日内交货。</w:t>
            </w:r>
          </w:p>
          <w:p w14:paraId="5498ED1F">
            <w:pPr>
              <w:spacing w:line="360" w:lineRule="exact"/>
              <w:rPr>
                <w:rFonts w:hint="eastAsia" w:ascii="宋体" w:hAnsi="宋体" w:eastAsia="Arial" w:cs="Arial"/>
                <w:b w:val="0"/>
                <w:snapToGrid w:val="0"/>
                <w:color w:val="000000"/>
                <w:kern w:val="0"/>
                <w:sz w:val="22"/>
                <w:szCs w:val="21"/>
                <w:lang w:val="en-US" w:eastAsia="zh-CN" w:bidi="ar-SA"/>
              </w:rPr>
            </w:pPr>
            <w:r>
              <w:rPr>
                <w:rFonts w:hint="eastAsia" w:ascii="宋体" w:hAnsi="宋体" w:cs="Arial"/>
                <w:b w:val="0"/>
                <w:snapToGrid w:val="0"/>
                <w:color w:val="000000"/>
                <w:kern w:val="0"/>
                <w:sz w:val="22"/>
                <w:szCs w:val="21"/>
                <w:lang w:val="en-US" w:eastAsia="zh-CN" w:bidi="ar-SA"/>
              </w:rPr>
              <w:t>3、</w:t>
            </w:r>
            <w:r>
              <w:rPr>
                <w:rFonts w:hint="eastAsia" w:ascii="宋体" w:hAnsi="宋体" w:eastAsia="Arial" w:cs="Arial"/>
                <w:b w:val="0"/>
                <w:snapToGrid w:val="0"/>
                <w:color w:val="000000"/>
                <w:kern w:val="0"/>
                <w:sz w:val="22"/>
                <w:szCs w:val="21"/>
                <w:lang w:val="en-US" w:eastAsia="zh-CN" w:bidi="ar-SA"/>
              </w:rPr>
              <w:t>款项结算：合同签订后分批采购，分批付款。每批次产品经甲方确认合格后三个月内，按实际用量据实支付。</w:t>
            </w:r>
          </w:p>
          <w:p w14:paraId="23723EC0">
            <w:pPr>
              <w:spacing w:line="360" w:lineRule="exact"/>
              <w:rPr>
                <w:rFonts w:hint="eastAsia" w:ascii="宋体" w:hAnsi="宋体" w:eastAsia="Arial" w:cs="Arial"/>
                <w:b w:val="0"/>
                <w:snapToGrid w:val="0"/>
                <w:color w:val="000000"/>
                <w:kern w:val="0"/>
                <w:sz w:val="22"/>
                <w:szCs w:val="21"/>
                <w:lang w:val="en-US" w:eastAsia="zh-CN" w:bidi="ar-SA"/>
              </w:rPr>
            </w:pPr>
            <w:r>
              <w:rPr>
                <w:rFonts w:hint="eastAsia" w:ascii="宋体" w:hAnsi="宋体" w:eastAsia="Arial" w:cs="Arial"/>
                <w:b w:val="0"/>
                <w:snapToGrid w:val="0"/>
                <w:color w:val="000000"/>
                <w:kern w:val="0"/>
                <w:sz w:val="22"/>
                <w:szCs w:val="21"/>
                <w:lang w:val="en-US" w:eastAsia="zh-CN" w:bidi="ar-SA"/>
              </w:rPr>
              <w:t>4、交货地点：西安市中心血站指定地点。</w:t>
            </w:r>
          </w:p>
          <w:p w14:paraId="0F668A61">
            <w:pPr>
              <w:spacing w:line="360" w:lineRule="exact"/>
              <w:rPr>
                <w:rFonts w:hint="eastAsia" w:ascii="宋体" w:hAnsi="宋体" w:eastAsia="Arial" w:cs="Arial"/>
                <w:b w:val="0"/>
                <w:snapToGrid w:val="0"/>
                <w:color w:val="000000"/>
                <w:kern w:val="0"/>
                <w:sz w:val="22"/>
                <w:szCs w:val="21"/>
                <w:lang w:val="en-US" w:eastAsia="zh-CN" w:bidi="ar-SA"/>
              </w:rPr>
            </w:pPr>
            <w:r>
              <w:rPr>
                <w:rFonts w:hint="eastAsia" w:ascii="宋体" w:hAnsi="宋体" w:eastAsia="Arial" w:cs="Arial"/>
                <w:b w:val="0"/>
                <w:snapToGrid w:val="0"/>
                <w:color w:val="000000"/>
                <w:kern w:val="0"/>
                <w:sz w:val="22"/>
                <w:szCs w:val="21"/>
                <w:lang w:val="en-US" w:eastAsia="zh-CN" w:bidi="ar-SA"/>
              </w:rPr>
              <w:t>5、送达货物有效期≥商品质保有效期的三分之二。</w:t>
            </w:r>
          </w:p>
          <w:p w14:paraId="79D335C2">
            <w:pPr>
              <w:spacing w:line="360" w:lineRule="auto"/>
              <w:jc w:val="lef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四、其他</w:t>
            </w:r>
          </w:p>
          <w:p w14:paraId="3EECD6FC">
            <w:pPr>
              <w:spacing w:line="360" w:lineRule="exact"/>
              <w:rPr>
                <w:rFonts w:hint="eastAsia" w:ascii="宋体" w:hAnsi="宋体" w:eastAsia="Arial" w:cs="Arial"/>
                <w:b w:val="0"/>
                <w:snapToGrid w:val="0"/>
                <w:color w:val="000000"/>
                <w:kern w:val="0"/>
                <w:sz w:val="22"/>
                <w:szCs w:val="21"/>
                <w:lang w:val="en-US" w:eastAsia="zh-CN" w:bidi="ar-SA"/>
              </w:rPr>
            </w:pPr>
            <w:r>
              <w:rPr>
                <w:rFonts w:hint="eastAsia" w:ascii="宋体" w:hAnsi="宋体" w:eastAsia="Arial" w:cs="Arial"/>
                <w:b w:val="0"/>
                <w:snapToGrid w:val="0"/>
                <w:color w:val="000000"/>
                <w:kern w:val="0"/>
                <w:sz w:val="22"/>
                <w:szCs w:val="21"/>
                <w:lang w:val="en-US" w:eastAsia="zh-CN" w:bidi="ar-SA"/>
              </w:rPr>
              <w:t>（一）质量验收标准或规范</w:t>
            </w:r>
          </w:p>
          <w:p w14:paraId="0725364C">
            <w:pPr>
              <w:spacing w:line="360" w:lineRule="exact"/>
              <w:rPr>
                <w:rFonts w:hint="eastAsia" w:ascii="宋体" w:hAnsi="宋体" w:eastAsia="Arial" w:cs="Arial"/>
                <w:b w:val="0"/>
                <w:snapToGrid w:val="0"/>
                <w:color w:val="000000"/>
                <w:kern w:val="0"/>
                <w:sz w:val="22"/>
                <w:szCs w:val="21"/>
                <w:lang w:val="en-US" w:eastAsia="zh-CN" w:bidi="ar-SA"/>
              </w:rPr>
            </w:pPr>
            <w:r>
              <w:rPr>
                <w:rFonts w:hint="eastAsia" w:ascii="宋体" w:hAnsi="宋体" w:eastAsia="Arial" w:cs="Arial"/>
                <w:b w:val="0"/>
                <w:snapToGrid w:val="0"/>
                <w:color w:val="000000"/>
                <w:kern w:val="0"/>
                <w:sz w:val="22"/>
                <w:szCs w:val="21"/>
                <w:lang w:val="en-US" w:eastAsia="zh-CN" w:bidi="ar-SA"/>
              </w:rPr>
              <w:t>现行的国家标准或国家行政部门颁布的法律法规、规章制度等，是项目验收的另一个重要依据。没有国家标准的，可以参考行业标准。</w:t>
            </w:r>
          </w:p>
          <w:p w14:paraId="6DE6FF5B">
            <w:pPr>
              <w:spacing w:line="360" w:lineRule="exact"/>
              <w:rPr>
                <w:rFonts w:hint="eastAsia" w:ascii="宋体" w:hAnsi="宋体" w:eastAsia="Arial" w:cs="Arial"/>
                <w:b w:val="0"/>
                <w:snapToGrid w:val="0"/>
                <w:color w:val="000000"/>
                <w:kern w:val="0"/>
                <w:sz w:val="22"/>
                <w:szCs w:val="21"/>
                <w:lang w:val="en-US" w:eastAsia="zh-CN" w:bidi="ar-SA"/>
              </w:rPr>
            </w:pPr>
            <w:r>
              <w:rPr>
                <w:rFonts w:hint="eastAsia" w:ascii="宋体" w:hAnsi="宋体" w:eastAsia="Arial" w:cs="Arial"/>
                <w:b w:val="0"/>
                <w:snapToGrid w:val="0"/>
                <w:color w:val="000000"/>
                <w:kern w:val="0"/>
                <w:sz w:val="22"/>
                <w:szCs w:val="21"/>
                <w:lang w:val="en-US" w:eastAsia="zh-CN" w:bidi="ar-SA"/>
              </w:rPr>
              <w:t>（二）违约责任</w:t>
            </w:r>
          </w:p>
          <w:p w14:paraId="3585AA42">
            <w:pPr>
              <w:spacing w:line="360" w:lineRule="exact"/>
              <w:rPr>
                <w:rFonts w:hint="eastAsia" w:ascii="宋体" w:hAnsi="宋体" w:eastAsia="Arial" w:cs="Arial"/>
                <w:b w:val="0"/>
                <w:snapToGrid w:val="0"/>
                <w:color w:val="000000"/>
                <w:kern w:val="0"/>
                <w:sz w:val="22"/>
                <w:szCs w:val="21"/>
                <w:lang w:val="en-US" w:eastAsia="zh-CN" w:bidi="ar-SA"/>
              </w:rPr>
            </w:pPr>
            <w:r>
              <w:rPr>
                <w:rFonts w:hint="eastAsia" w:ascii="宋体" w:hAnsi="宋体" w:eastAsia="Arial" w:cs="Arial"/>
                <w:b w:val="0"/>
                <w:snapToGrid w:val="0"/>
                <w:color w:val="000000"/>
                <w:kern w:val="0"/>
                <w:sz w:val="22"/>
                <w:szCs w:val="21"/>
                <w:lang w:val="en-US" w:eastAsia="zh-CN" w:bidi="ar-SA"/>
              </w:rPr>
              <w:t>1、如乙方事先未征得甲方同意并得到甲方的谅解而单方面延迟交货，将按违约终止合同。</w:t>
            </w:r>
          </w:p>
          <w:p w14:paraId="7C53D814">
            <w:pPr>
              <w:spacing w:line="360" w:lineRule="exact"/>
              <w:rPr>
                <w:rFonts w:hint="eastAsia"/>
              </w:rPr>
            </w:pPr>
            <w:r>
              <w:rPr>
                <w:rFonts w:hint="eastAsia" w:ascii="宋体" w:hAnsi="宋体" w:eastAsia="Arial" w:cs="Arial"/>
                <w:b w:val="0"/>
                <w:snapToGrid w:val="0"/>
                <w:color w:val="000000"/>
                <w:kern w:val="0"/>
                <w:sz w:val="22"/>
                <w:szCs w:val="21"/>
                <w:lang w:val="en-US" w:eastAsia="zh-CN" w:bidi="ar-SA"/>
              </w:rPr>
              <w:t>2、违约终止合同：未按合同要求提供货物或质量不能满足技术要求，甲方会同监督机构有权终止合同，对乙方违约行为进行追究，同时按政府采购法的有关规定进行相应的处罚。</w:t>
            </w:r>
          </w:p>
        </w:tc>
      </w:tr>
    </w:tbl>
    <w:p w14:paraId="5AAEFD91">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24"/>
          <w:szCs w:val="24"/>
          <w:lang w:val="en-US" w:eastAsia="zh-CN"/>
        </w:rPr>
      </w:pPr>
      <w:r>
        <w:rPr>
          <w:rFonts w:hint="eastAsia" w:ascii="宋体" w:hAnsi="宋体" w:eastAsia="宋体" w:cs="宋体"/>
          <w:b/>
          <w:bCs/>
          <w:spacing w:val="0"/>
          <w:position w:val="0"/>
          <w:sz w:val="24"/>
          <w:szCs w:val="24"/>
          <w:lang w:val="en-US" w:eastAsia="zh-CN"/>
        </w:rPr>
        <w:t>3.4商务要求</w:t>
      </w:r>
    </w:p>
    <w:p w14:paraId="035DC0B2">
      <w:pPr>
        <w:pStyle w:val="11"/>
        <w:keepNext w:val="0"/>
        <w:keepLines w:val="0"/>
        <w:pageBreakBefore w:val="0"/>
        <w:widowControl/>
        <w:kinsoku w:val="0"/>
        <w:wordWrap/>
        <w:overflowPunct/>
        <w:topLinePunct w:val="0"/>
        <w:autoSpaceDE w:val="0"/>
        <w:autoSpaceDN w:val="0"/>
        <w:bidi w:val="0"/>
        <w:adjustRightInd/>
        <w:snapToGrid/>
        <w:spacing w:line="360" w:lineRule="auto"/>
        <w:textAlignment w:val="baseline"/>
        <w:outlineLvl w:val="9"/>
        <w:rPr>
          <w:b/>
          <w:bCs/>
          <w:sz w:val="24"/>
          <w:szCs w:val="24"/>
          <w:lang w:val="en-US" w:eastAsia="zh-CN"/>
        </w:rPr>
      </w:pPr>
      <w:r>
        <w:rPr>
          <w:rFonts w:hint="eastAsia" w:ascii="宋体" w:hAnsi="宋体" w:eastAsia="宋体" w:cs="宋体"/>
          <w:b/>
          <w:bCs/>
          <w:spacing w:val="0"/>
          <w:position w:val="0"/>
          <w:sz w:val="24"/>
          <w:szCs w:val="24"/>
          <w:lang w:val="en-US" w:eastAsia="zh-CN"/>
        </w:rPr>
        <w:t>3.4.1交货时间</w:t>
      </w:r>
    </w:p>
    <w:p w14:paraId="051B1477">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color w:val="auto"/>
          <w:spacing w:val="0"/>
          <w:position w:val="0"/>
          <w:sz w:val="24"/>
          <w:szCs w:val="24"/>
          <w:lang w:eastAsia="zh-CN"/>
        </w:rPr>
      </w:pPr>
      <w:r>
        <w:rPr>
          <w:rFonts w:hint="eastAsia" w:ascii="宋体" w:hAnsi="宋体" w:eastAsia="宋体" w:cs="宋体"/>
          <w:spacing w:val="0"/>
          <w:position w:val="0"/>
          <w:sz w:val="24"/>
          <w:szCs w:val="24"/>
          <w:lang w:eastAsia="zh-CN"/>
        </w:rPr>
        <w:t>采购包</w:t>
      </w:r>
      <w:r>
        <w:rPr>
          <w:rFonts w:hint="eastAsia" w:ascii="宋体" w:hAnsi="宋体" w:eastAsia="宋体" w:cs="宋体"/>
          <w:spacing w:val="0"/>
          <w:position w:val="0"/>
          <w:sz w:val="24"/>
          <w:szCs w:val="24"/>
          <w:lang w:val="en-US" w:eastAsia="zh-CN"/>
        </w:rPr>
        <w:t>1：</w:t>
      </w:r>
      <w:r>
        <w:rPr>
          <w:rFonts w:hint="eastAsia" w:ascii="宋体" w:hAnsi="宋体" w:eastAsia="宋体" w:cs="宋体"/>
          <w:color w:val="auto"/>
          <w:spacing w:val="0"/>
          <w:position w:val="0"/>
          <w:sz w:val="24"/>
          <w:szCs w:val="24"/>
          <w:lang w:eastAsia="zh-CN"/>
        </w:rPr>
        <w:t>供货期：自合同签订之日起一年，按需配送；</w:t>
      </w:r>
    </w:p>
    <w:p w14:paraId="78D70CFB">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color w:val="auto"/>
          <w:spacing w:val="0"/>
          <w:position w:val="0"/>
          <w:sz w:val="24"/>
          <w:szCs w:val="24"/>
          <w:lang w:eastAsia="zh-CN"/>
        </w:rPr>
      </w:pPr>
      <w:r>
        <w:rPr>
          <w:rFonts w:hint="eastAsia" w:ascii="宋体" w:hAnsi="宋体" w:eastAsia="宋体" w:cs="宋体"/>
          <w:color w:val="auto"/>
          <w:spacing w:val="0"/>
          <w:position w:val="0"/>
          <w:sz w:val="24"/>
          <w:szCs w:val="24"/>
          <w:lang w:eastAsia="zh-CN"/>
        </w:rPr>
        <w:t>交货时间：接到采购人订单之日起7日内交货。</w:t>
      </w:r>
    </w:p>
    <w:p w14:paraId="33D943F6">
      <w:pPr>
        <w:pStyle w:val="11"/>
        <w:keepNext w:val="0"/>
        <w:keepLines w:val="0"/>
        <w:pageBreakBefore w:val="0"/>
        <w:widowControl/>
        <w:kinsoku w:val="0"/>
        <w:wordWrap/>
        <w:overflowPunct/>
        <w:topLinePunct w:val="0"/>
        <w:autoSpaceDE w:val="0"/>
        <w:autoSpaceDN w:val="0"/>
        <w:bidi w:val="0"/>
        <w:adjustRightInd/>
        <w:snapToGrid/>
        <w:spacing w:line="360" w:lineRule="auto"/>
        <w:textAlignment w:val="baseline"/>
        <w:outlineLvl w:val="9"/>
        <w:rPr>
          <w:rFonts w:hint="eastAsia" w:ascii="宋体" w:hAnsi="宋体" w:eastAsia="宋体" w:cs="宋体"/>
          <w:b/>
          <w:bCs/>
          <w:spacing w:val="0"/>
          <w:position w:val="0"/>
          <w:sz w:val="24"/>
          <w:szCs w:val="24"/>
          <w:lang w:val="en-US" w:eastAsia="zh-CN"/>
        </w:rPr>
      </w:pPr>
      <w:r>
        <w:rPr>
          <w:rFonts w:hint="eastAsia" w:ascii="宋体" w:hAnsi="宋体" w:eastAsia="宋体" w:cs="宋体"/>
          <w:b/>
          <w:bCs/>
          <w:spacing w:val="0"/>
          <w:position w:val="0"/>
          <w:sz w:val="24"/>
          <w:szCs w:val="24"/>
          <w:lang w:val="en-US" w:eastAsia="zh-CN"/>
        </w:rPr>
        <w:t>3.4.2交货地点</w:t>
      </w:r>
    </w:p>
    <w:p w14:paraId="393B53F5">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lang w:eastAsia="zh-CN"/>
        </w:rPr>
        <w:t>采购包1：西安市中心血站指定地点。</w:t>
      </w:r>
    </w:p>
    <w:p w14:paraId="4545EC9A">
      <w:pPr>
        <w:pStyle w:val="11"/>
        <w:keepNext w:val="0"/>
        <w:keepLines w:val="0"/>
        <w:pageBreakBefore w:val="0"/>
        <w:widowControl/>
        <w:kinsoku w:val="0"/>
        <w:wordWrap/>
        <w:overflowPunct/>
        <w:topLinePunct w:val="0"/>
        <w:autoSpaceDE w:val="0"/>
        <w:autoSpaceDN w:val="0"/>
        <w:bidi w:val="0"/>
        <w:adjustRightInd/>
        <w:snapToGrid/>
        <w:spacing w:line="360" w:lineRule="auto"/>
        <w:textAlignment w:val="baseline"/>
        <w:outlineLvl w:val="9"/>
        <w:rPr>
          <w:rFonts w:hint="eastAsia" w:ascii="宋体" w:hAnsi="宋体" w:eastAsia="宋体" w:cs="宋体"/>
          <w:b/>
          <w:bCs/>
          <w:spacing w:val="0"/>
          <w:position w:val="0"/>
          <w:sz w:val="24"/>
          <w:szCs w:val="24"/>
          <w:lang w:val="en-US" w:eastAsia="zh-CN"/>
        </w:rPr>
      </w:pPr>
      <w:r>
        <w:rPr>
          <w:rFonts w:hint="eastAsia" w:ascii="宋体" w:hAnsi="宋体" w:eastAsia="宋体" w:cs="宋体"/>
          <w:b/>
          <w:bCs/>
          <w:spacing w:val="0"/>
          <w:position w:val="0"/>
          <w:sz w:val="24"/>
          <w:szCs w:val="24"/>
          <w:lang w:val="en-US" w:eastAsia="zh-CN"/>
        </w:rPr>
        <w:t>3.4.3支付方式</w:t>
      </w:r>
    </w:p>
    <w:p w14:paraId="36570950">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lang w:eastAsia="zh-CN"/>
        </w:rPr>
        <w:t>采购包1：分期付款</w:t>
      </w:r>
    </w:p>
    <w:p w14:paraId="1748147D">
      <w:pPr>
        <w:pStyle w:val="11"/>
        <w:keepNext w:val="0"/>
        <w:keepLines w:val="0"/>
        <w:pageBreakBefore w:val="0"/>
        <w:widowControl/>
        <w:kinsoku w:val="0"/>
        <w:wordWrap/>
        <w:overflowPunct/>
        <w:topLinePunct w:val="0"/>
        <w:autoSpaceDE w:val="0"/>
        <w:autoSpaceDN w:val="0"/>
        <w:bidi w:val="0"/>
        <w:adjustRightInd/>
        <w:snapToGrid/>
        <w:spacing w:line="360" w:lineRule="auto"/>
        <w:textAlignment w:val="baseline"/>
        <w:outlineLvl w:val="9"/>
        <w:rPr>
          <w:rFonts w:hint="eastAsia" w:ascii="宋体" w:hAnsi="宋体" w:eastAsia="宋体" w:cs="宋体"/>
          <w:b/>
          <w:bCs/>
          <w:spacing w:val="0"/>
          <w:kern w:val="21"/>
          <w:position w:val="0"/>
          <w:sz w:val="24"/>
          <w:szCs w:val="24"/>
          <w:lang w:val="en-US" w:eastAsia="zh-CN"/>
        </w:rPr>
      </w:pPr>
      <w:r>
        <w:rPr>
          <w:rFonts w:hint="eastAsia" w:ascii="宋体" w:hAnsi="宋体" w:eastAsia="宋体" w:cs="宋体"/>
          <w:b/>
          <w:bCs/>
          <w:spacing w:val="0"/>
          <w:kern w:val="21"/>
          <w:position w:val="0"/>
          <w:sz w:val="24"/>
          <w:szCs w:val="24"/>
          <w:lang w:val="en-US" w:eastAsia="zh-CN"/>
        </w:rPr>
        <w:t>3.4.4支付约定</w:t>
      </w:r>
    </w:p>
    <w:p w14:paraId="6441CF31">
      <w:pPr>
        <w:pStyle w:val="11"/>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lang w:eastAsia="zh-CN"/>
        </w:rPr>
        <w:t>采购包1：合同签订后分批采购，分批付款。每批次产品经甲方确认合格后三个月内，按实际用量据实支付。</w:t>
      </w:r>
    </w:p>
    <w:p w14:paraId="67AAEEC3">
      <w:pPr>
        <w:pStyle w:val="11"/>
        <w:keepNext w:val="0"/>
        <w:keepLines w:val="0"/>
        <w:pageBreakBefore w:val="0"/>
        <w:widowControl/>
        <w:kinsoku w:val="0"/>
        <w:wordWrap/>
        <w:overflowPunct/>
        <w:topLinePunct w:val="0"/>
        <w:autoSpaceDE w:val="0"/>
        <w:autoSpaceDN w:val="0"/>
        <w:bidi w:val="0"/>
        <w:adjustRightInd/>
        <w:snapToGrid/>
        <w:spacing w:line="360" w:lineRule="auto"/>
        <w:textAlignment w:val="baseline"/>
        <w:outlineLvl w:val="9"/>
        <w:rPr>
          <w:rFonts w:hint="eastAsia" w:ascii="宋体" w:hAnsi="宋体" w:eastAsia="宋体" w:cs="宋体"/>
          <w:b/>
          <w:bCs/>
          <w:spacing w:val="0"/>
          <w:kern w:val="21"/>
          <w:position w:val="0"/>
          <w:sz w:val="24"/>
          <w:szCs w:val="24"/>
          <w:lang w:val="en-US" w:eastAsia="zh-CN"/>
        </w:rPr>
      </w:pPr>
      <w:r>
        <w:rPr>
          <w:rFonts w:hint="eastAsia" w:ascii="宋体" w:hAnsi="宋体" w:eastAsia="宋体" w:cs="宋体"/>
          <w:b/>
          <w:bCs/>
          <w:spacing w:val="0"/>
          <w:kern w:val="21"/>
          <w:position w:val="0"/>
          <w:sz w:val="24"/>
          <w:szCs w:val="24"/>
          <w:lang w:val="en-US" w:eastAsia="zh-CN"/>
        </w:rPr>
        <w:t>3.4.5验收标准和方法</w:t>
      </w:r>
    </w:p>
    <w:p w14:paraId="3D285887">
      <w:pPr>
        <w:pStyle w:val="11"/>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lang w:eastAsia="zh-CN"/>
        </w:rPr>
        <w:t>采购包1：现行的国家标准或国家行政部门颁布的法律法规、规章制度等，是项目验收的另一个重要依据。没有国家标准的，可以参考行业标准。</w:t>
      </w:r>
    </w:p>
    <w:p w14:paraId="3A100222">
      <w:pPr>
        <w:pStyle w:val="11"/>
        <w:keepNext w:val="0"/>
        <w:keepLines w:val="0"/>
        <w:pageBreakBefore w:val="0"/>
        <w:widowControl/>
        <w:kinsoku w:val="0"/>
        <w:wordWrap/>
        <w:overflowPunct/>
        <w:topLinePunct w:val="0"/>
        <w:autoSpaceDE w:val="0"/>
        <w:autoSpaceDN w:val="0"/>
        <w:bidi w:val="0"/>
        <w:adjustRightInd/>
        <w:snapToGrid/>
        <w:spacing w:line="360" w:lineRule="auto"/>
        <w:textAlignment w:val="baseline"/>
        <w:outlineLvl w:val="9"/>
        <w:rPr>
          <w:rFonts w:hint="eastAsia" w:ascii="宋体" w:hAnsi="宋体" w:eastAsia="宋体" w:cs="宋体"/>
          <w:b/>
          <w:bCs/>
          <w:spacing w:val="0"/>
          <w:kern w:val="21"/>
          <w:position w:val="0"/>
          <w:sz w:val="24"/>
          <w:szCs w:val="24"/>
          <w:lang w:val="en-US" w:eastAsia="zh-CN"/>
        </w:rPr>
      </w:pPr>
      <w:r>
        <w:rPr>
          <w:rFonts w:hint="eastAsia" w:ascii="宋体" w:hAnsi="宋体" w:eastAsia="宋体" w:cs="宋体"/>
          <w:b/>
          <w:bCs/>
          <w:spacing w:val="0"/>
          <w:kern w:val="21"/>
          <w:position w:val="0"/>
          <w:sz w:val="24"/>
          <w:szCs w:val="24"/>
          <w:lang w:val="en-US" w:eastAsia="zh-CN"/>
        </w:rPr>
        <w:t>3.4.6包装方式及运输</w:t>
      </w:r>
    </w:p>
    <w:p w14:paraId="3BF5B866">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lang w:eastAsia="zh-CN"/>
        </w:rPr>
        <w:t>采购包1：</w:t>
      </w:r>
      <w:r>
        <w:rPr>
          <w:rFonts w:hint="eastAsia" w:ascii="宋体" w:hAnsi="宋体" w:eastAsia="宋体" w:cs="宋体"/>
          <w:spacing w:val="0"/>
          <w:position w:val="0"/>
          <w:sz w:val="24"/>
          <w:szCs w:val="24"/>
          <w:lang w:val="en-US" w:eastAsia="zh-CN"/>
        </w:rPr>
        <w:t>详见合同</w:t>
      </w:r>
      <w:r>
        <w:rPr>
          <w:rFonts w:hint="eastAsia" w:ascii="宋体" w:hAnsi="宋体" w:eastAsia="宋体" w:cs="宋体"/>
          <w:spacing w:val="0"/>
          <w:position w:val="0"/>
          <w:sz w:val="24"/>
          <w:szCs w:val="24"/>
          <w:lang w:eastAsia="zh-CN"/>
        </w:rPr>
        <w:t>。</w:t>
      </w:r>
    </w:p>
    <w:p w14:paraId="3246CB4A">
      <w:pPr>
        <w:pStyle w:val="11"/>
        <w:keepNext w:val="0"/>
        <w:keepLines w:val="0"/>
        <w:pageBreakBefore w:val="0"/>
        <w:widowControl/>
        <w:kinsoku w:val="0"/>
        <w:wordWrap/>
        <w:overflowPunct/>
        <w:topLinePunct w:val="0"/>
        <w:autoSpaceDE w:val="0"/>
        <w:autoSpaceDN w:val="0"/>
        <w:bidi w:val="0"/>
        <w:adjustRightInd/>
        <w:snapToGrid/>
        <w:textAlignment w:val="baseline"/>
        <w:outlineLvl w:val="9"/>
        <w:rPr>
          <w:rFonts w:hint="eastAsia" w:ascii="宋体" w:hAnsi="宋体" w:eastAsia="宋体" w:cs="宋体"/>
          <w:b/>
          <w:bCs/>
          <w:spacing w:val="0"/>
          <w:kern w:val="21"/>
          <w:position w:val="0"/>
          <w:sz w:val="24"/>
          <w:szCs w:val="24"/>
          <w:lang w:val="en-US" w:eastAsia="zh-CN"/>
        </w:rPr>
      </w:pPr>
      <w:r>
        <w:rPr>
          <w:rFonts w:hint="eastAsia" w:ascii="宋体" w:hAnsi="宋体" w:eastAsia="宋体" w:cs="宋体"/>
          <w:b/>
          <w:bCs/>
          <w:spacing w:val="0"/>
          <w:kern w:val="21"/>
          <w:position w:val="0"/>
          <w:sz w:val="24"/>
          <w:szCs w:val="24"/>
          <w:lang w:val="en-US" w:eastAsia="zh-CN"/>
        </w:rPr>
        <w:t>3.4.7质量保修范围和保修期</w:t>
      </w:r>
    </w:p>
    <w:p w14:paraId="1A000A5E">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lang w:eastAsia="zh-CN"/>
        </w:rPr>
        <w:t>采购包1：保质期：送达货物有效期≥商品质保有效期的三分之二。</w:t>
      </w:r>
    </w:p>
    <w:p w14:paraId="728B1CE9">
      <w:pPr>
        <w:pStyle w:val="11"/>
        <w:keepNext w:val="0"/>
        <w:keepLines w:val="0"/>
        <w:pageBreakBefore w:val="0"/>
        <w:widowControl/>
        <w:kinsoku w:val="0"/>
        <w:wordWrap/>
        <w:overflowPunct/>
        <w:topLinePunct w:val="0"/>
        <w:autoSpaceDE w:val="0"/>
        <w:autoSpaceDN w:val="0"/>
        <w:bidi w:val="0"/>
        <w:adjustRightInd/>
        <w:snapToGrid/>
        <w:textAlignment w:val="baseline"/>
        <w:outlineLvl w:val="9"/>
        <w:rPr>
          <w:rFonts w:hint="eastAsia" w:ascii="宋体" w:hAnsi="宋体" w:eastAsia="宋体" w:cs="宋体"/>
          <w:b/>
          <w:bCs/>
          <w:spacing w:val="0"/>
          <w:kern w:val="21"/>
          <w:position w:val="0"/>
          <w:sz w:val="24"/>
          <w:szCs w:val="24"/>
          <w:lang w:val="en-US" w:eastAsia="zh-CN"/>
        </w:rPr>
      </w:pPr>
      <w:r>
        <w:rPr>
          <w:rFonts w:hint="eastAsia" w:ascii="宋体" w:hAnsi="宋体" w:eastAsia="宋体" w:cs="宋体"/>
          <w:b/>
          <w:bCs/>
          <w:spacing w:val="0"/>
          <w:kern w:val="21"/>
          <w:position w:val="0"/>
          <w:sz w:val="24"/>
          <w:szCs w:val="24"/>
          <w:lang w:val="en-US" w:eastAsia="zh-CN"/>
        </w:rPr>
        <w:t>3.4.8违约责任与解决争议的方法</w:t>
      </w:r>
    </w:p>
    <w:p w14:paraId="300607B4">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lang w:eastAsia="zh-CN"/>
        </w:rPr>
        <w:t>采购包1：详见合同</w:t>
      </w:r>
    </w:p>
    <w:p w14:paraId="4D1F1E00">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24"/>
          <w:szCs w:val="24"/>
          <w:lang w:val="en-US" w:eastAsia="zh-CN"/>
        </w:rPr>
      </w:pPr>
      <w:r>
        <w:rPr>
          <w:rFonts w:hint="eastAsia" w:ascii="宋体" w:hAnsi="宋体" w:eastAsia="宋体" w:cs="宋体"/>
          <w:b/>
          <w:bCs/>
          <w:spacing w:val="0"/>
          <w:position w:val="0"/>
          <w:sz w:val="24"/>
          <w:szCs w:val="24"/>
          <w:lang w:val="en-US" w:eastAsia="zh-CN"/>
        </w:rPr>
        <w:t>3.5其他要求</w:t>
      </w:r>
    </w:p>
    <w:p w14:paraId="47B01331">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采购包1：</w:t>
      </w:r>
    </w:p>
    <w:p w14:paraId="1A7C7502">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在合同执行过程中需要供应商应执行的伴随服务的服务标准或应当履行的相关义务。</w:t>
      </w:r>
    </w:p>
    <w:p w14:paraId="5BCEB036">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1、技术服务承诺：乙方免费提供必要的技术支持，包括现场指导、集中授课、专项操作等。</w:t>
      </w:r>
    </w:p>
    <w:p w14:paraId="545B2507">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lang w:val="en-US" w:eastAsia="zh-CN"/>
        </w:rPr>
        <w:t>2、售后服务承诺：甲方发现有质量或可能影响质量问题时，乙方接到通知后2小时内到达现场解决问题。</w:t>
      </w:r>
    </w:p>
    <w:p w14:paraId="09DF971A">
      <w:pPr>
        <w:rPr>
          <w:rFonts w:hint="eastAsia" w:ascii="宋体" w:hAnsi="宋体" w:eastAsia="宋体" w:cs="宋体"/>
          <w:spacing w:val="0"/>
          <w:position w:val="0"/>
          <w:sz w:val="21"/>
          <w:szCs w:val="21"/>
          <w:lang w:eastAsia="zh-CN"/>
        </w:rPr>
      </w:pPr>
      <w:r>
        <w:rPr>
          <w:rFonts w:hint="eastAsia" w:ascii="宋体" w:hAnsi="宋体" w:eastAsia="宋体" w:cs="宋体"/>
          <w:spacing w:val="0"/>
          <w:position w:val="0"/>
          <w:sz w:val="24"/>
          <w:szCs w:val="24"/>
          <w:lang w:eastAsia="zh-CN"/>
        </w:rPr>
        <w:br w:type="page"/>
      </w:r>
    </w:p>
    <w:p w14:paraId="5EE950F6">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0"/>
        <w:rPr>
          <w:rFonts w:hint="eastAsia" w:ascii="宋体" w:hAnsi="宋体" w:eastAsia="宋体" w:cs="宋体"/>
          <w:spacing w:val="0"/>
          <w:position w:val="0"/>
        </w:rPr>
      </w:pPr>
      <w:bookmarkStart w:id="3" w:name="_Toc22878"/>
      <w:r>
        <w:rPr>
          <w:rFonts w:hint="eastAsia" w:ascii="宋体" w:hAnsi="宋体" w:eastAsia="宋体" w:cs="宋体"/>
          <w:b/>
          <w:bCs/>
          <w:spacing w:val="0"/>
          <w:position w:val="0"/>
          <w:sz w:val="31"/>
          <w:szCs w:val="31"/>
        </w:rPr>
        <w:t>第四章 资格审查</w:t>
      </w:r>
      <w:bookmarkEnd w:id="3"/>
    </w:p>
    <w:p w14:paraId="30D9F83C">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资格审查由采购人或代理机构组建的资格审查小组依据法律法规和招标文件的规定，对投标文件中的资格证明等进行审查，以确定投标人是否具备投标资格，并出具资格审查报告。</w:t>
      </w:r>
    </w:p>
    <w:p w14:paraId="7825EB5F">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资格审查标准及要求如下：</w:t>
      </w:r>
    </w:p>
    <w:p w14:paraId="4F8D5F53">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4.1一般资格审查</w:t>
      </w:r>
    </w:p>
    <w:p w14:paraId="28A6853E">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采购包1：</w:t>
      </w:r>
    </w:p>
    <w:tbl>
      <w:tblPr>
        <w:tblStyle w:val="17"/>
        <w:tblW w:w="501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4"/>
        <w:gridCol w:w="3624"/>
        <w:gridCol w:w="3707"/>
        <w:gridCol w:w="1686"/>
      </w:tblGrid>
      <w:tr w14:paraId="0606E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338" w:type="pct"/>
            <w:vAlign w:val="center"/>
          </w:tcPr>
          <w:p w14:paraId="2768641C">
            <w:pPr>
              <w:pStyle w:val="23"/>
              <w:spacing w:before="88" w:line="360" w:lineRule="auto"/>
              <w:ind w:left="98"/>
              <w:jc w:val="center"/>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序号</w:t>
            </w:r>
          </w:p>
        </w:tc>
        <w:tc>
          <w:tcPr>
            <w:tcW w:w="1873" w:type="pct"/>
            <w:vAlign w:val="center"/>
          </w:tcPr>
          <w:p w14:paraId="02A74BE7">
            <w:pPr>
              <w:pStyle w:val="23"/>
              <w:spacing w:before="89" w:line="360" w:lineRule="auto"/>
              <w:ind w:left="103"/>
              <w:jc w:val="center"/>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资格审查要求概况</w:t>
            </w:r>
          </w:p>
        </w:tc>
        <w:tc>
          <w:tcPr>
            <w:tcW w:w="1916" w:type="pct"/>
            <w:vAlign w:val="center"/>
          </w:tcPr>
          <w:p w14:paraId="5A62A17A">
            <w:pPr>
              <w:pStyle w:val="23"/>
              <w:spacing w:before="89" w:line="360" w:lineRule="auto"/>
              <w:ind w:left="96"/>
              <w:jc w:val="center"/>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评审点具体描述</w:t>
            </w:r>
          </w:p>
        </w:tc>
        <w:tc>
          <w:tcPr>
            <w:tcW w:w="871" w:type="pct"/>
            <w:vAlign w:val="center"/>
          </w:tcPr>
          <w:p w14:paraId="3206F3D7">
            <w:pPr>
              <w:pStyle w:val="23"/>
              <w:spacing w:before="89" w:line="360" w:lineRule="auto"/>
              <w:ind w:left="104"/>
              <w:jc w:val="center"/>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关联格式</w:t>
            </w:r>
          </w:p>
        </w:tc>
      </w:tr>
      <w:tr w14:paraId="2488F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338" w:type="pct"/>
            <w:vAlign w:val="center"/>
          </w:tcPr>
          <w:p w14:paraId="4ADB8A59">
            <w:pPr>
              <w:spacing w:before="298" w:line="360" w:lineRule="auto"/>
              <w:ind w:left="119"/>
              <w:jc w:val="center"/>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w:t>
            </w:r>
          </w:p>
        </w:tc>
        <w:tc>
          <w:tcPr>
            <w:tcW w:w="1873" w:type="pct"/>
            <w:tcBorders>
              <w:left w:val="single" w:color="000000" w:sz="4" w:space="0"/>
            </w:tcBorders>
            <w:vAlign w:val="center"/>
          </w:tcPr>
          <w:p w14:paraId="522948DA">
            <w:pPr>
              <w:pStyle w:val="23"/>
              <w:spacing w:before="84" w:line="360" w:lineRule="auto"/>
              <w:ind w:left="100"/>
              <w:jc w:val="both"/>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供应商应具备《中华人民共和国政府采购法》第二十二条规定的条件</w:t>
            </w:r>
          </w:p>
        </w:tc>
        <w:tc>
          <w:tcPr>
            <w:tcW w:w="1916" w:type="pct"/>
            <w:tcBorders>
              <w:left w:val="single" w:color="000000" w:sz="4" w:space="0"/>
            </w:tcBorders>
            <w:vAlign w:val="center"/>
          </w:tcPr>
          <w:p w14:paraId="789CB5E1">
            <w:pPr>
              <w:pStyle w:val="23"/>
              <w:spacing w:before="84" w:line="360" w:lineRule="auto"/>
              <w:ind w:left="103"/>
              <w:jc w:val="both"/>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供应商需在项目电子化交易系统中按要求填写《投标函》完成承诺并进行电子签章。</w:t>
            </w:r>
          </w:p>
        </w:tc>
        <w:tc>
          <w:tcPr>
            <w:tcW w:w="871" w:type="pct"/>
            <w:tcBorders>
              <w:left w:val="single" w:color="000000" w:sz="4" w:space="0"/>
            </w:tcBorders>
            <w:vAlign w:val="center"/>
          </w:tcPr>
          <w:p w14:paraId="23FAAB76">
            <w:pPr>
              <w:pStyle w:val="23"/>
              <w:spacing w:line="360" w:lineRule="auto"/>
              <w:ind w:left="123"/>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投标函</w:t>
            </w:r>
          </w:p>
        </w:tc>
      </w:tr>
      <w:tr w14:paraId="449E7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338" w:type="pct"/>
            <w:vAlign w:val="center"/>
          </w:tcPr>
          <w:p w14:paraId="761FA803">
            <w:pPr>
              <w:spacing w:before="298" w:line="360" w:lineRule="auto"/>
              <w:ind w:left="112"/>
              <w:jc w:val="center"/>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w:t>
            </w:r>
          </w:p>
        </w:tc>
        <w:tc>
          <w:tcPr>
            <w:tcW w:w="1873" w:type="pct"/>
            <w:tcBorders>
              <w:left w:val="single" w:color="000000" w:sz="4" w:space="0"/>
            </w:tcBorders>
            <w:vAlign w:val="center"/>
          </w:tcPr>
          <w:p w14:paraId="61EFF38F">
            <w:pPr>
              <w:pStyle w:val="23"/>
              <w:spacing w:before="86" w:line="360" w:lineRule="auto"/>
              <w:ind w:left="100"/>
              <w:jc w:val="both"/>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供应商应提供健全的财务会计制度的证明材料；</w:t>
            </w:r>
          </w:p>
        </w:tc>
        <w:tc>
          <w:tcPr>
            <w:tcW w:w="1916" w:type="pct"/>
            <w:tcBorders>
              <w:left w:val="single" w:color="000000" w:sz="4" w:space="0"/>
            </w:tcBorders>
            <w:vAlign w:val="center"/>
          </w:tcPr>
          <w:p w14:paraId="137F52DC">
            <w:pPr>
              <w:pStyle w:val="23"/>
              <w:spacing w:before="86" w:line="360" w:lineRule="auto"/>
              <w:ind w:left="103"/>
              <w:jc w:val="both"/>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供应商需在项目电子化交易系统中按要求上传相应证明文件并进行电子签章。</w:t>
            </w:r>
          </w:p>
        </w:tc>
        <w:tc>
          <w:tcPr>
            <w:tcW w:w="871" w:type="pct"/>
            <w:tcBorders>
              <w:left w:val="single" w:color="000000" w:sz="4" w:space="0"/>
            </w:tcBorders>
            <w:vAlign w:val="center"/>
          </w:tcPr>
          <w:p w14:paraId="0EB4BE83">
            <w:pPr>
              <w:pStyle w:val="23"/>
              <w:spacing w:before="86" w:line="360" w:lineRule="auto"/>
              <w:ind w:left="11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投标人资格证明文件</w:t>
            </w:r>
          </w:p>
        </w:tc>
      </w:tr>
      <w:tr w14:paraId="0764F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1" w:hRule="atLeast"/>
        </w:trPr>
        <w:tc>
          <w:tcPr>
            <w:tcW w:w="338" w:type="pct"/>
            <w:vAlign w:val="center"/>
          </w:tcPr>
          <w:p w14:paraId="7979537F">
            <w:pPr>
              <w:spacing w:before="73" w:line="360" w:lineRule="auto"/>
              <w:ind w:left="112"/>
              <w:jc w:val="center"/>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w:t>
            </w:r>
          </w:p>
        </w:tc>
        <w:tc>
          <w:tcPr>
            <w:tcW w:w="1873" w:type="pct"/>
            <w:tcBorders>
              <w:left w:val="single" w:color="000000" w:sz="4" w:space="0"/>
            </w:tcBorders>
            <w:vAlign w:val="center"/>
          </w:tcPr>
          <w:p w14:paraId="72A733CE">
            <w:pPr>
              <w:pStyle w:val="23"/>
              <w:spacing w:before="89" w:line="360" w:lineRule="auto"/>
              <w:ind w:left="100" w:right="123" w:firstLine="2"/>
              <w:jc w:val="both"/>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单位负责人为同一人或者存在直接控股、管理关系的不同供应商不得参加同一合同项下的政府采购活动</w:t>
            </w:r>
            <w:r>
              <w:rPr>
                <w:rFonts w:hint="eastAsia" w:cs="宋体"/>
                <w:spacing w:val="0"/>
                <w:position w:val="0"/>
                <w:sz w:val="24"/>
                <w:szCs w:val="24"/>
                <w:lang w:eastAsia="zh-CN"/>
              </w:rPr>
              <w:t>；</w:t>
            </w:r>
            <w:r>
              <w:rPr>
                <w:rFonts w:hint="eastAsia" w:ascii="宋体" w:hAnsi="宋体" w:eastAsia="宋体" w:cs="宋体"/>
                <w:spacing w:val="0"/>
                <w:position w:val="0"/>
                <w:sz w:val="24"/>
                <w:szCs w:val="24"/>
              </w:rPr>
              <w:t>为本项目提供整体设计、规范编制或者项目管理、监理、检测等服务的供应商，不得再参加该采购项目的其他采购活动。</w:t>
            </w:r>
          </w:p>
        </w:tc>
        <w:tc>
          <w:tcPr>
            <w:tcW w:w="1916" w:type="pct"/>
            <w:tcBorders>
              <w:left w:val="single" w:color="000000" w:sz="4" w:space="0"/>
            </w:tcBorders>
            <w:vAlign w:val="center"/>
          </w:tcPr>
          <w:p w14:paraId="72A8220E">
            <w:pPr>
              <w:pStyle w:val="23"/>
              <w:spacing w:before="61" w:line="360" w:lineRule="auto"/>
              <w:ind w:left="103"/>
              <w:jc w:val="both"/>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供应商需在项目电子化交易系统中按要求填写《投标函》完成承诺并进行电子签章。</w:t>
            </w:r>
          </w:p>
        </w:tc>
        <w:tc>
          <w:tcPr>
            <w:tcW w:w="871" w:type="pct"/>
            <w:tcBorders>
              <w:left w:val="single" w:color="000000" w:sz="4" w:space="0"/>
            </w:tcBorders>
            <w:vAlign w:val="center"/>
          </w:tcPr>
          <w:p w14:paraId="4C953C54">
            <w:pPr>
              <w:pStyle w:val="23"/>
              <w:spacing w:before="61" w:line="360" w:lineRule="auto"/>
              <w:ind w:left="11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投标函</w:t>
            </w:r>
          </w:p>
        </w:tc>
      </w:tr>
    </w:tbl>
    <w:p w14:paraId="79BA28D2">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4 .2特殊资格审查</w:t>
      </w:r>
    </w:p>
    <w:p w14:paraId="257DC41F">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采购包1：</w:t>
      </w:r>
    </w:p>
    <w:tbl>
      <w:tblPr>
        <w:tblStyle w:val="17"/>
        <w:tblW w:w="504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4"/>
        <w:gridCol w:w="2207"/>
        <w:gridCol w:w="5195"/>
        <w:gridCol w:w="1689"/>
      </w:tblGrid>
      <w:tr w14:paraId="6313C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31" w:type="pct"/>
            <w:vAlign w:val="center"/>
          </w:tcPr>
          <w:p w14:paraId="5A68DF90">
            <w:pPr>
              <w:pStyle w:val="23"/>
              <w:spacing w:before="88" w:line="223" w:lineRule="auto"/>
              <w:ind w:left="98"/>
              <w:jc w:val="center"/>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序号</w:t>
            </w:r>
          </w:p>
        </w:tc>
        <w:tc>
          <w:tcPr>
            <w:tcW w:w="1133" w:type="pct"/>
            <w:vAlign w:val="center"/>
          </w:tcPr>
          <w:p w14:paraId="32D498A0">
            <w:pPr>
              <w:pStyle w:val="23"/>
              <w:spacing w:before="89" w:line="221" w:lineRule="auto"/>
              <w:ind w:left="103"/>
              <w:jc w:val="center"/>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资格审查要求概况</w:t>
            </w:r>
          </w:p>
        </w:tc>
        <w:tc>
          <w:tcPr>
            <w:tcW w:w="2667" w:type="pct"/>
            <w:vAlign w:val="center"/>
          </w:tcPr>
          <w:p w14:paraId="176B5392">
            <w:pPr>
              <w:pStyle w:val="23"/>
              <w:spacing w:before="89" w:line="223" w:lineRule="auto"/>
              <w:ind w:left="96"/>
              <w:jc w:val="center"/>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评审点具体描述</w:t>
            </w:r>
          </w:p>
        </w:tc>
        <w:tc>
          <w:tcPr>
            <w:tcW w:w="867" w:type="pct"/>
            <w:vAlign w:val="center"/>
          </w:tcPr>
          <w:p w14:paraId="41AA44C6">
            <w:pPr>
              <w:pStyle w:val="23"/>
              <w:spacing w:before="89" w:line="221" w:lineRule="auto"/>
              <w:ind w:left="104"/>
              <w:jc w:val="center"/>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关联格式</w:t>
            </w:r>
          </w:p>
        </w:tc>
      </w:tr>
      <w:tr w14:paraId="60F54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31" w:type="pct"/>
            <w:vAlign w:val="center"/>
          </w:tcPr>
          <w:p w14:paraId="71349F46">
            <w:pPr>
              <w:keepNext w:val="0"/>
              <w:keepLines w:val="0"/>
              <w:pageBreakBefore w:val="0"/>
              <w:widowControl/>
              <w:kinsoku w:val="0"/>
              <w:wordWrap/>
              <w:overflowPunct/>
              <w:topLinePunct w:val="0"/>
              <w:autoSpaceDE w:val="0"/>
              <w:autoSpaceDN w:val="0"/>
              <w:bidi w:val="0"/>
              <w:adjustRightInd w:val="0"/>
              <w:snapToGrid/>
              <w:spacing w:before="0" w:line="360" w:lineRule="auto"/>
              <w:ind w:left="119"/>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w:t>
            </w:r>
          </w:p>
        </w:tc>
        <w:tc>
          <w:tcPr>
            <w:tcW w:w="1133" w:type="pct"/>
            <w:tcBorders>
              <w:left w:val="single" w:color="000000" w:sz="4" w:space="0"/>
            </w:tcBorders>
            <w:vAlign w:val="center"/>
          </w:tcPr>
          <w:p w14:paraId="13BD3EBB">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01"/>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有效的主体资格证明</w:t>
            </w:r>
          </w:p>
        </w:tc>
        <w:tc>
          <w:tcPr>
            <w:tcW w:w="2667" w:type="pct"/>
            <w:tcBorders>
              <w:left w:val="single" w:color="000000" w:sz="4" w:space="0"/>
            </w:tcBorders>
            <w:vAlign w:val="center"/>
          </w:tcPr>
          <w:p w14:paraId="63F1B354">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04"/>
              <w:jc w:val="left"/>
              <w:textAlignment w:val="baseline"/>
              <w:rPr>
                <w:rFonts w:hint="eastAsia" w:ascii="宋体" w:hAnsi="宋体" w:eastAsia="宋体" w:cs="宋体"/>
                <w:spacing w:val="0"/>
                <w:position w:val="0"/>
                <w:sz w:val="24"/>
                <w:szCs w:val="24"/>
                <w:lang w:eastAsia="zh-CN"/>
              </w:rPr>
            </w:pPr>
            <w:r>
              <w:rPr>
                <w:rFonts w:hint="eastAsia" w:cs="宋体"/>
                <w:spacing w:val="0"/>
                <w:position w:val="0"/>
                <w:sz w:val="24"/>
                <w:szCs w:val="24"/>
                <w:lang w:eastAsia="zh-CN"/>
              </w:rPr>
              <w:t>具有独立承担民事责任能力的法人、其他组织或自然人，提供合法有效的统一社会信用代码营业执照（事业单位提供事业单位法人证书，自然人应提供身份证）；</w:t>
            </w:r>
          </w:p>
        </w:tc>
        <w:tc>
          <w:tcPr>
            <w:tcW w:w="867" w:type="pct"/>
            <w:tcBorders>
              <w:left w:val="single" w:color="000000" w:sz="4" w:space="0"/>
            </w:tcBorders>
            <w:vAlign w:val="center"/>
          </w:tcPr>
          <w:p w14:paraId="6D138F47">
            <w:pPr>
              <w:keepNext w:val="0"/>
              <w:keepLines w:val="0"/>
              <w:pageBreakBefore w:val="0"/>
              <w:widowControl/>
              <w:kinsoku w:val="0"/>
              <w:wordWrap/>
              <w:overflowPunct/>
              <w:topLinePunct w:val="0"/>
              <w:autoSpaceDE w:val="0"/>
              <w:autoSpaceDN w:val="0"/>
              <w:bidi w:val="0"/>
              <w:adjustRightInd w:val="0"/>
              <w:snapToGrid/>
              <w:spacing w:before="0" w:line="360" w:lineRule="auto"/>
              <w:ind w:left="111" w:right="206" w:hanging="1"/>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投标人资格证明文件</w:t>
            </w:r>
          </w:p>
        </w:tc>
      </w:tr>
      <w:tr w14:paraId="007F3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31" w:type="pct"/>
            <w:vAlign w:val="center"/>
          </w:tcPr>
          <w:p w14:paraId="78966061">
            <w:pPr>
              <w:keepNext w:val="0"/>
              <w:keepLines w:val="0"/>
              <w:pageBreakBefore w:val="0"/>
              <w:widowControl/>
              <w:kinsoku w:val="0"/>
              <w:wordWrap/>
              <w:overflowPunct/>
              <w:topLinePunct w:val="0"/>
              <w:autoSpaceDE w:val="0"/>
              <w:autoSpaceDN w:val="0"/>
              <w:bidi w:val="0"/>
              <w:adjustRightInd w:val="0"/>
              <w:snapToGrid/>
              <w:spacing w:before="0" w:line="360" w:lineRule="auto"/>
              <w:ind w:left="112"/>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w:t>
            </w:r>
          </w:p>
        </w:tc>
        <w:tc>
          <w:tcPr>
            <w:tcW w:w="1133" w:type="pct"/>
            <w:tcBorders>
              <w:left w:val="single" w:color="000000" w:sz="4" w:space="0"/>
            </w:tcBorders>
            <w:vAlign w:val="center"/>
          </w:tcPr>
          <w:p w14:paraId="7E7E6098">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01"/>
              <w:jc w:val="left"/>
              <w:textAlignment w:val="baseline"/>
              <w:rPr>
                <w:rFonts w:hint="eastAsia" w:ascii="宋体" w:hAnsi="宋体" w:eastAsia="宋体" w:cs="宋体"/>
                <w:spacing w:val="0"/>
                <w:position w:val="0"/>
                <w:sz w:val="24"/>
                <w:szCs w:val="24"/>
                <w:lang w:eastAsia="zh-CN"/>
              </w:rPr>
            </w:pPr>
            <w:r>
              <w:rPr>
                <w:rFonts w:hint="eastAsia" w:cs="宋体"/>
                <w:spacing w:val="0"/>
                <w:position w:val="0"/>
                <w:sz w:val="24"/>
                <w:szCs w:val="24"/>
                <w:lang w:eastAsia="zh-CN"/>
              </w:rPr>
              <w:t>财务状况证明</w:t>
            </w:r>
          </w:p>
        </w:tc>
        <w:tc>
          <w:tcPr>
            <w:tcW w:w="2667" w:type="pct"/>
            <w:tcBorders>
              <w:left w:val="single" w:color="000000" w:sz="4" w:space="0"/>
            </w:tcBorders>
            <w:vAlign w:val="center"/>
          </w:tcPr>
          <w:p w14:paraId="56873E1D">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18" w:right="179" w:hanging="14"/>
              <w:jc w:val="left"/>
              <w:textAlignment w:val="baseline"/>
              <w:rPr>
                <w:rFonts w:hint="eastAsia" w:ascii="宋体" w:hAnsi="宋体" w:eastAsia="宋体" w:cs="宋体"/>
                <w:spacing w:val="0"/>
                <w:position w:val="0"/>
                <w:sz w:val="24"/>
                <w:szCs w:val="24"/>
                <w:lang w:eastAsia="zh-CN"/>
              </w:rPr>
            </w:pPr>
            <w:r>
              <w:rPr>
                <w:rFonts w:hint="eastAsia" w:ascii="宋体" w:hAnsi="宋体" w:eastAsia="宋体" w:cs="宋体"/>
                <w:color w:val="auto"/>
                <w:spacing w:val="0"/>
                <w:position w:val="0"/>
                <w:sz w:val="24"/>
                <w:szCs w:val="24"/>
                <w:lang w:eastAsia="zh-CN"/>
              </w:rPr>
              <w:t>供应商提供2024年度经审计完整的财务审计报告（成立时间至提交投标文件截止时间不足一年的可提供成立后任意时段的资产负债表），或其开标前三个月内供应商开户银行基本账户银行出具的资信证明，或财政部门认可的政府采购专业担保机构出具的投标担保函；</w:t>
            </w:r>
          </w:p>
        </w:tc>
        <w:tc>
          <w:tcPr>
            <w:tcW w:w="867" w:type="pct"/>
            <w:tcBorders>
              <w:left w:val="single" w:color="000000" w:sz="4" w:space="0"/>
            </w:tcBorders>
            <w:vAlign w:val="center"/>
          </w:tcPr>
          <w:p w14:paraId="10436C2B">
            <w:pPr>
              <w:keepNext w:val="0"/>
              <w:keepLines w:val="0"/>
              <w:pageBreakBefore w:val="0"/>
              <w:widowControl/>
              <w:kinsoku w:val="0"/>
              <w:wordWrap/>
              <w:overflowPunct/>
              <w:topLinePunct w:val="0"/>
              <w:autoSpaceDE w:val="0"/>
              <w:autoSpaceDN w:val="0"/>
              <w:bidi w:val="0"/>
              <w:adjustRightInd w:val="0"/>
              <w:snapToGrid/>
              <w:spacing w:before="0" w:line="360" w:lineRule="auto"/>
              <w:ind w:left="111" w:right="206" w:hanging="1"/>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投标人资格证明文件</w:t>
            </w:r>
          </w:p>
        </w:tc>
      </w:tr>
      <w:tr w14:paraId="1E007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31" w:type="pct"/>
            <w:vAlign w:val="center"/>
          </w:tcPr>
          <w:p w14:paraId="4064F810">
            <w:pPr>
              <w:keepNext w:val="0"/>
              <w:keepLines w:val="0"/>
              <w:pageBreakBefore w:val="0"/>
              <w:widowControl/>
              <w:kinsoku w:val="0"/>
              <w:wordWrap/>
              <w:overflowPunct/>
              <w:topLinePunct w:val="0"/>
              <w:autoSpaceDE w:val="0"/>
              <w:autoSpaceDN w:val="0"/>
              <w:bidi w:val="0"/>
              <w:adjustRightInd w:val="0"/>
              <w:snapToGrid/>
              <w:spacing w:before="0" w:line="360" w:lineRule="auto"/>
              <w:ind w:left="112"/>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w:t>
            </w:r>
          </w:p>
        </w:tc>
        <w:tc>
          <w:tcPr>
            <w:tcW w:w="1133" w:type="pct"/>
            <w:tcBorders>
              <w:left w:val="single" w:color="000000" w:sz="4" w:space="0"/>
            </w:tcBorders>
            <w:vAlign w:val="center"/>
          </w:tcPr>
          <w:p w14:paraId="78147C32">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00"/>
              <w:jc w:val="left"/>
              <w:textAlignment w:val="baseline"/>
              <w:rPr>
                <w:rFonts w:hint="eastAsia" w:ascii="宋体" w:hAnsi="宋体" w:eastAsia="宋体" w:cs="宋体"/>
                <w:spacing w:val="0"/>
                <w:position w:val="0"/>
                <w:sz w:val="24"/>
                <w:szCs w:val="24"/>
                <w:lang w:eastAsia="zh-CN"/>
              </w:rPr>
            </w:pPr>
            <w:r>
              <w:rPr>
                <w:rFonts w:hint="eastAsia" w:cs="宋体"/>
                <w:spacing w:val="0"/>
                <w:position w:val="0"/>
                <w:sz w:val="24"/>
                <w:szCs w:val="24"/>
                <w:lang w:eastAsia="zh-CN"/>
              </w:rPr>
              <w:t>税收缴纳证明</w:t>
            </w:r>
          </w:p>
        </w:tc>
        <w:tc>
          <w:tcPr>
            <w:tcW w:w="2667" w:type="pct"/>
            <w:tcBorders>
              <w:left w:val="single" w:color="000000" w:sz="4" w:space="0"/>
            </w:tcBorders>
            <w:vAlign w:val="center"/>
          </w:tcPr>
          <w:p w14:paraId="50E1DA7B">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07" w:right="275" w:hanging="3"/>
              <w:jc w:val="left"/>
              <w:textAlignment w:val="baseline"/>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lang w:eastAsia="zh-CN"/>
              </w:rPr>
              <w:t>提供投标截止时间前3个月内任意一个月份(投标截止时间当月不计入)的依法缴纳税收的相关凭据（时间以税款所属日期为准），凭据应有税务机关或代收机关的公章或业务专用章。依法免税或无须缴纳税收的供应商，应提供相应证明文件；  </w:t>
            </w:r>
          </w:p>
        </w:tc>
        <w:tc>
          <w:tcPr>
            <w:tcW w:w="867" w:type="pct"/>
            <w:tcBorders>
              <w:left w:val="single" w:color="000000" w:sz="4" w:space="0"/>
            </w:tcBorders>
            <w:vAlign w:val="center"/>
          </w:tcPr>
          <w:p w14:paraId="62E976B2">
            <w:pPr>
              <w:keepNext w:val="0"/>
              <w:keepLines w:val="0"/>
              <w:pageBreakBefore w:val="0"/>
              <w:widowControl/>
              <w:kinsoku w:val="0"/>
              <w:wordWrap/>
              <w:overflowPunct/>
              <w:topLinePunct w:val="0"/>
              <w:autoSpaceDE w:val="0"/>
              <w:autoSpaceDN w:val="0"/>
              <w:bidi w:val="0"/>
              <w:adjustRightInd w:val="0"/>
              <w:snapToGrid/>
              <w:spacing w:before="0" w:line="360" w:lineRule="auto"/>
              <w:ind w:left="111" w:right="206" w:hanging="1"/>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投标人资格证明文件</w:t>
            </w:r>
          </w:p>
        </w:tc>
      </w:tr>
      <w:tr w14:paraId="4781F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31" w:type="pct"/>
            <w:vAlign w:val="center"/>
          </w:tcPr>
          <w:p w14:paraId="245C9E82">
            <w:pPr>
              <w:keepNext w:val="0"/>
              <w:keepLines w:val="0"/>
              <w:pageBreakBefore w:val="0"/>
              <w:widowControl/>
              <w:kinsoku w:val="0"/>
              <w:wordWrap/>
              <w:overflowPunct/>
              <w:topLinePunct w:val="0"/>
              <w:autoSpaceDE w:val="0"/>
              <w:autoSpaceDN w:val="0"/>
              <w:bidi w:val="0"/>
              <w:adjustRightInd w:val="0"/>
              <w:snapToGrid/>
              <w:spacing w:before="0" w:line="360" w:lineRule="auto"/>
              <w:ind w:left="107"/>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w:t>
            </w:r>
          </w:p>
        </w:tc>
        <w:tc>
          <w:tcPr>
            <w:tcW w:w="1133" w:type="pct"/>
            <w:tcBorders>
              <w:left w:val="single" w:color="000000" w:sz="4" w:space="0"/>
            </w:tcBorders>
            <w:vAlign w:val="center"/>
          </w:tcPr>
          <w:p w14:paraId="760DD820">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02"/>
              <w:jc w:val="left"/>
              <w:textAlignment w:val="baseline"/>
              <w:rPr>
                <w:rFonts w:hint="eastAsia" w:ascii="宋体" w:hAnsi="宋体" w:eastAsia="宋体" w:cs="宋体"/>
                <w:spacing w:val="0"/>
                <w:position w:val="0"/>
                <w:sz w:val="24"/>
                <w:szCs w:val="24"/>
                <w:lang w:eastAsia="zh-CN"/>
              </w:rPr>
            </w:pPr>
            <w:r>
              <w:rPr>
                <w:rFonts w:hint="eastAsia" w:cs="宋体"/>
                <w:spacing w:val="0"/>
                <w:position w:val="0"/>
                <w:sz w:val="24"/>
                <w:szCs w:val="24"/>
                <w:lang w:eastAsia="zh-CN"/>
              </w:rPr>
              <w:t>社会保障资金缴纳证明 </w:t>
            </w:r>
          </w:p>
        </w:tc>
        <w:tc>
          <w:tcPr>
            <w:tcW w:w="2667" w:type="pct"/>
            <w:tcBorders>
              <w:left w:val="single" w:color="000000" w:sz="4" w:space="0"/>
            </w:tcBorders>
            <w:vAlign w:val="center"/>
          </w:tcPr>
          <w:p w14:paraId="0B5EAE58">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04" w:right="275"/>
              <w:jc w:val="left"/>
              <w:textAlignment w:val="baseline"/>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lang w:eastAsia="zh-CN"/>
              </w:rPr>
              <w:t>提供投标截止时间前3个月内任意一个月份(投标截止时间当月不计入)的社会保障资金缴存单据或社保机构开具的社会保险参保缴费情况证明。依法不需要缴纳社会保障资金的供应商应提供相关文件证明；  </w:t>
            </w:r>
          </w:p>
        </w:tc>
        <w:tc>
          <w:tcPr>
            <w:tcW w:w="867" w:type="pct"/>
            <w:tcBorders>
              <w:left w:val="single" w:color="000000" w:sz="4" w:space="0"/>
            </w:tcBorders>
            <w:vAlign w:val="center"/>
          </w:tcPr>
          <w:p w14:paraId="0BF24E65">
            <w:pPr>
              <w:keepNext w:val="0"/>
              <w:keepLines w:val="0"/>
              <w:pageBreakBefore w:val="0"/>
              <w:widowControl/>
              <w:kinsoku w:val="0"/>
              <w:wordWrap/>
              <w:overflowPunct/>
              <w:topLinePunct w:val="0"/>
              <w:autoSpaceDE w:val="0"/>
              <w:autoSpaceDN w:val="0"/>
              <w:bidi w:val="0"/>
              <w:adjustRightInd w:val="0"/>
              <w:snapToGrid/>
              <w:spacing w:before="0" w:line="360" w:lineRule="auto"/>
              <w:ind w:left="111" w:right="206" w:hanging="1"/>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投标人资格证明文件</w:t>
            </w:r>
          </w:p>
        </w:tc>
      </w:tr>
      <w:tr w14:paraId="7156C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31" w:type="pct"/>
            <w:vAlign w:val="center"/>
          </w:tcPr>
          <w:p w14:paraId="4A2E7BB0">
            <w:pPr>
              <w:keepNext w:val="0"/>
              <w:keepLines w:val="0"/>
              <w:pageBreakBefore w:val="0"/>
              <w:widowControl/>
              <w:kinsoku w:val="0"/>
              <w:wordWrap/>
              <w:overflowPunct/>
              <w:topLinePunct w:val="0"/>
              <w:autoSpaceDE w:val="0"/>
              <w:autoSpaceDN w:val="0"/>
              <w:bidi w:val="0"/>
              <w:adjustRightInd w:val="0"/>
              <w:snapToGrid/>
              <w:spacing w:before="0" w:line="360" w:lineRule="auto"/>
              <w:ind w:left="112"/>
              <w:jc w:val="left"/>
              <w:textAlignment w:val="baseline"/>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5</w:t>
            </w:r>
          </w:p>
        </w:tc>
        <w:tc>
          <w:tcPr>
            <w:tcW w:w="1133" w:type="pct"/>
            <w:tcBorders>
              <w:left w:val="single" w:color="000000" w:sz="4" w:space="0"/>
            </w:tcBorders>
            <w:vAlign w:val="center"/>
          </w:tcPr>
          <w:p w14:paraId="00C68EFB">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02"/>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专业技术能力证明</w:t>
            </w:r>
          </w:p>
        </w:tc>
        <w:tc>
          <w:tcPr>
            <w:tcW w:w="2667" w:type="pct"/>
            <w:tcBorders>
              <w:left w:val="single" w:color="000000" w:sz="4" w:space="0"/>
            </w:tcBorders>
            <w:vAlign w:val="center"/>
          </w:tcPr>
          <w:p w14:paraId="19D0FB7D">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02"/>
              <w:jc w:val="left"/>
              <w:textAlignment w:val="baseline"/>
              <w:rPr>
                <w:rFonts w:hint="eastAsia" w:ascii="宋体" w:hAnsi="宋体" w:eastAsia="宋体" w:cs="宋体"/>
                <w:spacing w:val="0"/>
                <w:position w:val="0"/>
                <w:sz w:val="24"/>
                <w:szCs w:val="24"/>
                <w:lang w:eastAsia="zh-CN"/>
              </w:rPr>
            </w:pPr>
            <w:r>
              <w:rPr>
                <w:rFonts w:hint="eastAsia" w:cs="宋体"/>
                <w:spacing w:val="0"/>
                <w:position w:val="0"/>
                <w:sz w:val="24"/>
                <w:szCs w:val="24"/>
                <w:lang w:eastAsia="zh-CN"/>
              </w:rPr>
              <w:t>具有履行合同所必需的设备和专业技术能力的书面声明；</w:t>
            </w:r>
          </w:p>
        </w:tc>
        <w:tc>
          <w:tcPr>
            <w:tcW w:w="867" w:type="pct"/>
            <w:tcBorders>
              <w:left w:val="single" w:color="000000" w:sz="4" w:space="0"/>
            </w:tcBorders>
            <w:vAlign w:val="center"/>
          </w:tcPr>
          <w:p w14:paraId="24AE7FC7">
            <w:pPr>
              <w:keepNext w:val="0"/>
              <w:keepLines w:val="0"/>
              <w:pageBreakBefore w:val="0"/>
              <w:widowControl/>
              <w:kinsoku w:val="0"/>
              <w:wordWrap/>
              <w:overflowPunct/>
              <w:topLinePunct w:val="0"/>
              <w:autoSpaceDE w:val="0"/>
              <w:autoSpaceDN w:val="0"/>
              <w:bidi w:val="0"/>
              <w:adjustRightInd w:val="0"/>
              <w:snapToGrid/>
              <w:spacing w:before="0" w:line="360" w:lineRule="auto"/>
              <w:ind w:left="111" w:right="206" w:hanging="1"/>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投标人资格证明文件</w:t>
            </w:r>
          </w:p>
        </w:tc>
      </w:tr>
      <w:tr w14:paraId="4A7D9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31" w:type="pct"/>
            <w:vAlign w:val="center"/>
          </w:tcPr>
          <w:p w14:paraId="1145360F">
            <w:pPr>
              <w:keepNext w:val="0"/>
              <w:keepLines w:val="0"/>
              <w:pageBreakBefore w:val="0"/>
              <w:widowControl/>
              <w:kinsoku w:val="0"/>
              <w:wordWrap/>
              <w:overflowPunct/>
              <w:topLinePunct w:val="0"/>
              <w:autoSpaceDE w:val="0"/>
              <w:autoSpaceDN w:val="0"/>
              <w:bidi w:val="0"/>
              <w:adjustRightInd w:val="0"/>
              <w:snapToGrid/>
              <w:spacing w:before="0" w:line="360" w:lineRule="auto"/>
              <w:ind w:left="112"/>
              <w:jc w:val="left"/>
              <w:textAlignment w:val="baseline"/>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lang w:val="en-US" w:eastAsia="zh-CN"/>
              </w:rPr>
              <w:t>6</w:t>
            </w:r>
          </w:p>
        </w:tc>
        <w:tc>
          <w:tcPr>
            <w:tcW w:w="1133" w:type="pct"/>
            <w:tcBorders>
              <w:left w:val="single" w:color="000000" w:sz="4" w:space="0"/>
            </w:tcBorders>
            <w:vAlign w:val="center"/>
          </w:tcPr>
          <w:p w14:paraId="3CBC8912">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02"/>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无重大违法记录声明</w:t>
            </w:r>
          </w:p>
        </w:tc>
        <w:tc>
          <w:tcPr>
            <w:tcW w:w="2667" w:type="pct"/>
            <w:tcBorders>
              <w:left w:val="single" w:color="000000" w:sz="4" w:space="0"/>
            </w:tcBorders>
            <w:vAlign w:val="center"/>
          </w:tcPr>
          <w:p w14:paraId="6EF99160">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02"/>
              <w:jc w:val="left"/>
              <w:textAlignment w:val="baseline"/>
              <w:rPr>
                <w:rFonts w:hint="eastAsia" w:ascii="宋体" w:hAnsi="宋体" w:eastAsia="宋体" w:cs="宋体"/>
                <w:spacing w:val="0"/>
                <w:position w:val="0"/>
                <w:sz w:val="24"/>
                <w:szCs w:val="24"/>
                <w:lang w:eastAsia="zh-CN"/>
              </w:rPr>
            </w:pPr>
            <w:r>
              <w:rPr>
                <w:rFonts w:hint="eastAsia" w:cs="宋体"/>
                <w:spacing w:val="0"/>
                <w:position w:val="0"/>
                <w:sz w:val="24"/>
                <w:szCs w:val="24"/>
                <w:lang w:eastAsia="zh-CN"/>
              </w:rPr>
              <w:t>近3年内在经营活动中没有重大违法记录的书面声明；</w:t>
            </w:r>
          </w:p>
        </w:tc>
        <w:tc>
          <w:tcPr>
            <w:tcW w:w="867" w:type="pct"/>
            <w:tcBorders>
              <w:left w:val="single" w:color="000000" w:sz="4" w:space="0"/>
            </w:tcBorders>
            <w:vAlign w:val="center"/>
          </w:tcPr>
          <w:p w14:paraId="247254AF">
            <w:pPr>
              <w:keepNext w:val="0"/>
              <w:keepLines w:val="0"/>
              <w:pageBreakBefore w:val="0"/>
              <w:widowControl/>
              <w:kinsoku w:val="0"/>
              <w:wordWrap/>
              <w:overflowPunct/>
              <w:topLinePunct w:val="0"/>
              <w:autoSpaceDE w:val="0"/>
              <w:autoSpaceDN w:val="0"/>
              <w:bidi w:val="0"/>
              <w:adjustRightInd w:val="0"/>
              <w:snapToGrid/>
              <w:spacing w:before="0" w:line="360" w:lineRule="auto"/>
              <w:ind w:left="111" w:right="206" w:hanging="1"/>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投标人资格证明文件</w:t>
            </w:r>
          </w:p>
        </w:tc>
      </w:tr>
      <w:tr w14:paraId="50F1D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4" w:hRule="atLeast"/>
        </w:trPr>
        <w:tc>
          <w:tcPr>
            <w:tcW w:w="331" w:type="pct"/>
            <w:vAlign w:val="center"/>
          </w:tcPr>
          <w:p w14:paraId="4188762E">
            <w:pPr>
              <w:keepNext w:val="0"/>
              <w:keepLines w:val="0"/>
              <w:pageBreakBefore w:val="0"/>
              <w:widowControl/>
              <w:kinsoku w:val="0"/>
              <w:wordWrap/>
              <w:overflowPunct/>
              <w:topLinePunct w:val="0"/>
              <w:autoSpaceDE w:val="0"/>
              <w:autoSpaceDN w:val="0"/>
              <w:bidi w:val="0"/>
              <w:adjustRightInd w:val="0"/>
              <w:snapToGrid/>
              <w:spacing w:before="0" w:line="360" w:lineRule="auto"/>
              <w:ind w:left="113"/>
              <w:jc w:val="left"/>
              <w:textAlignment w:val="baseline"/>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7</w:t>
            </w:r>
          </w:p>
        </w:tc>
        <w:tc>
          <w:tcPr>
            <w:tcW w:w="1133" w:type="pct"/>
            <w:tcBorders>
              <w:left w:val="single" w:color="000000" w:sz="4" w:space="0"/>
            </w:tcBorders>
            <w:vAlign w:val="center"/>
          </w:tcPr>
          <w:p w14:paraId="6DCD4874">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01"/>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信用查询</w:t>
            </w:r>
          </w:p>
        </w:tc>
        <w:tc>
          <w:tcPr>
            <w:tcW w:w="2667" w:type="pct"/>
            <w:tcBorders>
              <w:left w:val="single" w:color="000000" w:sz="4" w:space="0"/>
            </w:tcBorders>
            <w:vAlign w:val="center"/>
          </w:tcPr>
          <w:p w14:paraId="078C866D">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02" w:right="275" w:firstLine="3"/>
              <w:jc w:val="left"/>
              <w:textAlignment w:val="baseline"/>
              <w:rPr>
                <w:rFonts w:hint="eastAsia" w:ascii="宋体" w:hAnsi="宋体" w:eastAsia="宋体" w:cs="宋体"/>
                <w:spacing w:val="0"/>
                <w:position w:val="0"/>
                <w:sz w:val="24"/>
                <w:szCs w:val="24"/>
                <w:lang w:eastAsia="zh-CN"/>
              </w:rPr>
            </w:pPr>
            <w:r>
              <w:rPr>
                <w:rFonts w:hint="eastAsia" w:cs="宋体"/>
                <w:spacing w:val="0"/>
                <w:position w:val="0"/>
                <w:sz w:val="24"/>
                <w:szCs w:val="24"/>
                <w:lang w:eastAsia="zh-CN"/>
              </w:rPr>
              <w:t>供应商应在投标截止日前在信用中国网（www.creditchina.gov.cn）未被列入失信被执行人、重大税收违法案件当事人名单和在中国政府采购网（www.ccgp.gov.cn）未被列入政府采购严重违法失信行为记录名单（处罚期限届满的除外，如相关失信记录已失效，供应商需提供相关证明资料）；须提供信用中国网及中国政府采购网相应查询结果的网站截图（查询日期为从招标文件发售之日起至投标截止日前）并加盖供应商公章。</w:t>
            </w:r>
          </w:p>
        </w:tc>
        <w:tc>
          <w:tcPr>
            <w:tcW w:w="867" w:type="pct"/>
            <w:tcBorders>
              <w:left w:val="single" w:color="000000" w:sz="4" w:space="0"/>
            </w:tcBorders>
            <w:vAlign w:val="center"/>
          </w:tcPr>
          <w:p w14:paraId="5C2042D6">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11" w:right="266" w:hanging="3"/>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投标人资格证明文件</w:t>
            </w:r>
          </w:p>
        </w:tc>
      </w:tr>
      <w:tr w14:paraId="2732E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5" w:hRule="atLeast"/>
        </w:trPr>
        <w:tc>
          <w:tcPr>
            <w:tcW w:w="331" w:type="pct"/>
            <w:vAlign w:val="center"/>
          </w:tcPr>
          <w:p w14:paraId="48D558F6">
            <w:pPr>
              <w:keepNext w:val="0"/>
              <w:keepLines w:val="0"/>
              <w:pageBreakBefore w:val="0"/>
              <w:widowControl/>
              <w:kinsoku w:val="0"/>
              <w:wordWrap/>
              <w:overflowPunct/>
              <w:topLinePunct w:val="0"/>
              <w:autoSpaceDE w:val="0"/>
              <w:autoSpaceDN w:val="0"/>
              <w:bidi w:val="0"/>
              <w:adjustRightInd w:val="0"/>
              <w:snapToGrid/>
              <w:spacing w:before="0" w:line="360" w:lineRule="auto"/>
              <w:ind w:left="113"/>
              <w:jc w:val="left"/>
              <w:textAlignment w:val="baseline"/>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lang w:val="en-US" w:eastAsia="zh-CN"/>
              </w:rPr>
              <w:t>8</w:t>
            </w:r>
          </w:p>
        </w:tc>
        <w:tc>
          <w:tcPr>
            <w:tcW w:w="1133" w:type="pct"/>
            <w:tcBorders>
              <w:left w:val="single" w:color="000000" w:sz="4" w:space="0"/>
            </w:tcBorders>
            <w:vAlign w:val="center"/>
          </w:tcPr>
          <w:p w14:paraId="394B412C">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01"/>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法定代表人委托授权书\身份证明</w:t>
            </w:r>
          </w:p>
        </w:tc>
        <w:tc>
          <w:tcPr>
            <w:tcW w:w="2667" w:type="pct"/>
            <w:tcBorders>
              <w:left w:val="single" w:color="000000" w:sz="4" w:space="0"/>
            </w:tcBorders>
            <w:vAlign w:val="center"/>
          </w:tcPr>
          <w:p w14:paraId="064ED627">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02" w:right="275" w:firstLine="3"/>
              <w:jc w:val="left"/>
              <w:textAlignment w:val="baseline"/>
              <w:rPr>
                <w:rFonts w:hint="eastAsia" w:ascii="宋体" w:hAnsi="宋体" w:eastAsia="宋体" w:cs="宋体"/>
                <w:spacing w:val="0"/>
                <w:position w:val="0"/>
                <w:sz w:val="24"/>
                <w:szCs w:val="24"/>
                <w:lang w:eastAsia="zh-CN"/>
              </w:rPr>
            </w:pPr>
            <w:r>
              <w:rPr>
                <w:rFonts w:hint="eastAsia" w:cs="宋体"/>
                <w:spacing w:val="0"/>
                <w:position w:val="0"/>
                <w:sz w:val="24"/>
                <w:szCs w:val="24"/>
                <w:lang w:eastAsia="zh-CN"/>
              </w:rPr>
              <w:t>非法定代表人参加投标的，须提供法定代表人委托授权书、授权代表身份证、授权代表提供在投标单位缴纳的社保记录（近3个月内）；法定代表人参加投标时,只需提供法定代表人身份证。</w:t>
            </w:r>
          </w:p>
        </w:tc>
        <w:tc>
          <w:tcPr>
            <w:tcW w:w="867" w:type="pct"/>
            <w:tcBorders>
              <w:left w:val="single" w:color="000000" w:sz="4" w:space="0"/>
            </w:tcBorders>
            <w:vAlign w:val="center"/>
          </w:tcPr>
          <w:p w14:paraId="2274CB25">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11" w:right="266" w:hanging="3"/>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法定代表人资格证明书及法定代表人授权委托书</w:t>
            </w:r>
          </w:p>
        </w:tc>
      </w:tr>
      <w:tr w14:paraId="2749F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31" w:type="pct"/>
            <w:vAlign w:val="center"/>
          </w:tcPr>
          <w:p w14:paraId="3A7D6B65">
            <w:pPr>
              <w:keepNext w:val="0"/>
              <w:keepLines w:val="0"/>
              <w:pageBreakBefore w:val="0"/>
              <w:widowControl/>
              <w:kinsoku w:val="0"/>
              <w:wordWrap/>
              <w:overflowPunct/>
              <w:topLinePunct w:val="0"/>
              <w:autoSpaceDE w:val="0"/>
              <w:autoSpaceDN w:val="0"/>
              <w:bidi w:val="0"/>
              <w:adjustRightInd w:val="0"/>
              <w:snapToGrid/>
              <w:spacing w:before="0" w:line="360" w:lineRule="auto"/>
              <w:ind w:left="110"/>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9</w:t>
            </w:r>
          </w:p>
        </w:tc>
        <w:tc>
          <w:tcPr>
            <w:tcW w:w="1133" w:type="pct"/>
            <w:tcBorders>
              <w:left w:val="single" w:color="000000" w:sz="4" w:space="0"/>
            </w:tcBorders>
            <w:vAlign w:val="center"/>
          </w:tcPr>
          <w:p w14:paraId="07DEB3FB">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03"/>
              <w:jc w:val="left"/>
              <w:textAlignment w:val="baseline"/>
              <w:rPr>
                <w:rFonts w:ascii="宋体" w:hAnsi="宋体" w:eastAsia="宋体" w:cs="宋体"/>
                <w:spacing w:val="0"/>
                <w:position w:val="0"/>
                <w:sz w:val="24"/>
                <w:szCs w:val="24"/>
                <w:lang w:val="en-US" w:eastAsia="zh-CN"/>
              </w:rPr>
            </w:pPr>
            <w:r>
              <w:rPr>
                <w:rFonts w:hint="eastAsia" w:cs="宋体"/>
                <w:spacing w:val="0"/>
                <w:position w:val="0"/>
                <w:sz w:val="24"/>
                <w:szCs w:val="24"/>
                <w:lang w:val="en-US" w:eastAsia="zh-CN"/>
              </w:rPr>
              <w:t>资质证明</w:t>
            </w:r>
          </w:p>
        </w:tc>
        <w:tc>
          <w:tcPr>
            <w:tcW w:w="2667" w:type="pct"/>
            <w:tcBorders>
              <w:left w:val="single" w:color="000000" w:sz="4" w:space="0"/>
            </w:tcBorders>
            <w:vAlign w:val="center"/>
          </w:tcPr>
          <w:p w14:paraId="59303D18">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06" w:right="275" w:hanging="1"/>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所投产品属于医疗器械的，生产厂商须提供《医疗器械生产许可证》或《医疗器械生产备案凭证》，代理商须提供《医疗器械经营许可证》或《医疗器械经营备案凭证》，纳入医疗器械注册管理的，提供医疗器械注册证；所投产品属于药品的，生产厂商须提供《药品生产许可证》，代理商须提供《药品经营许可证》，纳入药品管理的提供《注册证》或《再注册批件》；进口产品需提供完整授权链条的产品授权书，且授权范围需包含本次采购项目内容。</w:t>
            </w:r>
          </w:p>
        </w:tc>
        <w:tc>
          <w:tcPr>
            <w:tcW w:w="867" w:type="pct"/>
            <w:tcBorders>
              <w:left w:val="single" w:color="000000" w:sz="4" w:space="0"/>
            </w:tcBorders>
            <w:vAlign w:val="center"/>
          </w:tcPr>
          <w:p w14:paraId="418F7479">
            <w:pPr>
              <w:keepNext w:val="0"/>
              <w:keepLines w:val="0"/>
              <w:pageBreakBefore w:val="0"/>
              <w:widowControl/>
              <w:kinsoku w:val="0"/>
              <w:wordWrap/>
              <w:overflowPunct/>
              <w:topLinePunct w:val="0"/>
              <w:autoSpaceDE w:val="0"/>
              <w:autoSpaceDN w:val="0"/>
              <w:bidi w:val="0"/>
              <w:adjustRightInd w:val="0"/>
              <w:snapToGrid/>
              <w:spacing w:before="0" w:line="360" w:lineRule="auto"/>
              <w:ind w:left="109" w:right="146"/>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投标人资格证明文件</w:t>
            </w:r>
          </w:p>
        </w:tc>
      </w:tr>
      <w:tr w14:paraId="4DFE8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31" w:type="pct"/>
            <w:vAlign w:val="center"/>
          </w:tcPr>
          <w:p w14:paraId="7418C99B">
            <w:pPr>
              <w:keepNext w:val="0"/>
              <w:keepLines w:val="0"/>
              <w:pageBreakBefore w:val="0"/>
              <w:widowControl/>
              <w:kinsoku w:val="0"/>
              <w:wordWrap/>
              <w:overflowPunct/>
              <w:topLinePunct w:val="0"/>
              <w:autoSpaceDE w:val="0"/>
              <w:autoSpaceDN w:val="0"/>
              <w:bidi w:val="0"/>
              <w:adjustRightInd w:val="0"/>
              <w:snapToGrid/>
              <w:spacing w:before="0" w:line="360" w:lineRule="auto"/>
              <w:ind w:left="110"/>
              <w:jc w:val="left"/>
              <w:textAlignment w:val="baseline"/>
              <w:rPr>
                <w:rFonts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10</w:t>
            </w:r>
          </w:p>
        </w:tc>
        <w:tc>
          <w:tcPr>
            <w:tcW w:w="1133" w:type="pct"/>
            <w:tcBorders>
              <w:left w:val="single" w:color="000000" w:sz="4" w:space="0"/>
            </w:tcBorders>
            <w:vAlign w:val="center"/>
          </w:tcPr>
          <w:p w14:paraId="32F88437">
            <w:pPr>
              <w:keepNext w:val="0"/>
              <w:keepLines w:val="0"/>
              <w:pageBreakBefore w:val="0"/>
              <w:widowControl/>
              <w:kinsoku w:val="0"/>
              <w:wordWrap/>
              <w:overflowPunct/>
              <w:topLinePunct w:val="0"/>
              <w:autoSpaceDE w:val="0"/>
              <w:autoSpaceDN w:val="0"/>
              <w:bidi w:val="0"/>
              <w:adjustRightInd w:val="0"/>
              <w:snapToGrid/>
              <w:spacing w:before="0" w:line="360" w:lineRule="auto"/>
              <w:ind w:left="110"/>
              <w:jc w:val="left"/>
              <w:textAlignment w:val="baseline"/>
              <w:rPr>
                <w:rFonts w:ascii="宋体" w:hAnsi="宋体" w:eastAsia="宋体" w:cs="宋体"/>
                <w:spacing w:val="0"/>
                <w:position w:val="0"/>
                <w:sz w:val="24"/>
                <w:szCs w:val="24"/>
                <w:lang w:val="en-US"/>
              </w:rPr>
            </w:pPr>
            <w:r>
              <w:rPr>
                <w:rFonts w:hint="eastAsia" w:ascii="宋体" w:hAnsi="宋体" w:eastAsia="宋体" w:cs="宋体"/>
                <w:spacing w:val="0"/>
                <w:position w:val="0"/>
                <w:sz w:val="24"/>
                <w:szCs w:val="24"/>
                <w:lang w:val="en-US" w:eastAsia="zh-CN"/>
              </w:rPr>
              <w:t>承诺书</w:t>
            </w:r>
          </w:p>
        </w:tc>
        <w:tc>
          <w:tcPr>
            <w:tcW w:w="2667" w:type="pct"/>
            <w:tcBorders>
              <w:left w:val="single" w:color="000000" w:sz="4" w:space="0"/>
            </w:tcBorders>
            <w:vAlign w:val="center"/>
          </w:tcPr>
          <w:p w14:paraId="3C0C8BE9">
            <w:pPr>
              <w:keepNext w:val="0"/>
              <w:keepLines w:val="0"/>
              <w:pageBreakBefore w:val="0"/>
              <w:widowControl/>
              <w:kinsoku w:val="0"/>
              <w:wordWrap/>
              <w:overflowPunct/>
              <w:topLinePunct w:val="0"/>
              <w:autoSpaceDE w:val="0"/>
              <w:autoSpaceDN w:val="0"/>
              <w:bidi w:val="0"/>
              <w:adjustRightInd w:val="0"/>
              <w:snapToGrid/>
              <w:spacing w:before="0" w:line="360" w:lineRule="auto"/>
              <w:ind w:left="110"/>
              <w:jc w:val="left"/>
              <w:textAlignment w:val="baseline"/>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lang w:eastAsia="zh-CN"/>
              </w:rPr>
              <w:t>供应商提供非我站职工及其亲属投资举办的企业承诺书。</w:t>
            </w:r>
          </w:p>
        </w:tc>
        <w:tc>
          <w:tcPr>
            <w:tcW w:w="867" w:type="pct"/>
            <w:tcBorders>
              <w:left w:val="single" w:color="000000" w:sz="4" w:space="0"/>
            </w:tcBorders>
            <w:vAlign w:val="center"/>
          </w:tcPr>
          <w:p w14:paraId="447216A6">
            <w:pPr>
              <w:keepNext w:val="0"/>
              <w:keepLines w:val="0"/>
              <w:pageBreakBefore w:val="0"/>
              <w:widowControl/>
              <w:kinsoku w:val="0"/>
              <w:wordWrap/>
              <w:overflowPunct/>
              <w:topLinePunct w:val="0"/>
              <w:autoSpaceDE w:val="0"/>
              <w:autoSpaceDN w:val="0"/>
              <w:bidi w:val="0"/>
              <w:adjustRightInd w:val="0"/>
              <w:snapToGrid/>
              <w:spacing w:before="0" w:line="360" w:lineRule="auto"/>
              <w:ind w:left="110"/>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投标人资格证明文件</w:t>
            </w:r>
          </w:p>
        </w:tc>
      </w:tr>
      <w:tr w14:paraId="2F012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331" w:type="pct"/>
            <w:vAlign w:val="center"/>
          </w:tcPr>
          <w:p w14:paraId="3B1950D8">
            <w:pPr>
              <w:keepNext w:val="0"/>
              <w:keepLines w:val="0"/>
              <w:pageBreakBefore w:val="0"/>
              <w:widowControl/>
              <w:kinsoku w:val="0"/>
              <w:wordWrap/>
              <w:overflowPunct/>
              <w:topLinePunct w:val="0"/>
              <w:autoSpaceDE w:val="0"/>
              <w:autoSpaceDN w:val="0"/>
              <w:bidi w:val="0"/>
              <w:adjustRightInd w:val="0"/>
              <w:snapToGrid/>
              <w:spacing w:before="0" w:line="360" w:lineRule="auto"/>
              <w:ind w:left="110"/>
              <w:jc w:val="left"/>
              <w:textAlignment w:val="baseline"/>
              <w:rPr>
                <w:rFonts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11</w:t>
            </w:r>
          </w:p>
        </w:tc>
        <w:tc>
          <w:tcPr>
            <w:tcW w:w="1133" w:type="pct"/>
            <w:tcBorders>
              <w:left w:val="single" w:color="000000" w:sz="4" w:space="0"/>
            </w:tcBorders>
            <w:vAlign w:val="center"/>
          </w:tcPr>
          <w:p w14:paraId="6A753350">
            <w:pPr>
              <w:keepNext w:val="0"/>
              <w:keepLines w:val="0"/>
              <w:pageBreakBefore w:val="0"/>
              <w:widowControl/>
              <w:kinsoku w:val="0"/>
              <w:wordWrap/>
              <w:overflowPunct/>
              <w:topLinePunct w:val="0"/>
              <w:autoSpaceDE w:val="0"/>
              <w:autoSpaceDN w:val="0"/>
              <w:bidi w:val="0"/>
              <w:adjustRightInd w:val="0"/>
              <w:snapToGrid/>
              <w:spacing w:before="0" w:line="360" w:lineRule="auto"/>
              <w:ind w:left="110"/>
              <w:jc w:val="left"/>
              <w:textAlignment w:val="baseline"/>
              <w:rPr>
                <w:rFonts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质量保证承诺书</w:t>
            </w:r>
          </w:p>
        </w:tc>
        <w:tc>
          <w:tcPr>
            <w:tcW w:w="2667" w:type="pct"/>
            <w:tcBorders>
              <w:left w:val="single" w:color="000000" w:sz="4" w:space="0"/>
            </w:tcBorders>
            <w:vAlign w:val="center"/>
          </w:tcPr>
          <w:p w14:paraId="6170021C">
            <w:pPr>
              <w:keepNext w:val="0"/>
              <w:keepLines w:val="0"/>
              <w:pageBreakBefore w:val="0"/>
              <w:widowControl/>
              <w:kinsoku w:val="0"/>
              <w:wordWrap/>
              <w:overflowPunct/>
              <w:topLinePunct w:val="0"/>
              <w:autoSpaceDE w:val="0"/>
              <w:autoSpaceDN w:val="0"/>
              <w:bidi w:val="0"/>
              <w:adjustRightInd w:val="0"/>
              <w:snapToGrid/>
              <w:spacing w:before="0" w:line="360" w:lineRule="auto"/>
              <w:ind w:left="110"/>
              <w:jc w:val="left"/>
              <w:textAlignment w:val="baseline"/>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供应商提供质量保证承诺书。</w:t>
            </w:r>
          </w:p>
        </w:tc>
        <w:tc>
          <w:tcPr>
            <w:tcW w:w="867" w:type="pct"/>
            <w:tcBorders>
              <w:left w:val="single" w:color="000000" w:sz="4" w:space="0"/>
            </w:tcBorders>
            <w:vAlign w:val="center"/>
          </w:tcPr>
          <w:p w14:paraId="10C9355F">
            <w:pPr>
              <w:keepNext w:val="0"/>
              <w:keepLines w:val="0"/>
              <w:pageBreakBefore w:val="0"/>
              <w:widowControl/>
              <w:kinsoku w:val="0"/>
              <w:wordWrap/>
              <w:overflowPunct/>
              <w:topLinePunct w:val="0"/>
              <w:autoSpaceDE w:val="0"/>
              <w:autoSpaceDN w:val="0"/>
              <w:bidi w:val="0"/>
              <w:adjustRightInd w:val="0"/>
              <w:snapToGrid/>
              <w:spacing w:before="0" w:line="360" w:lineRule="auto"/>
              <w:ind w:left="110"/>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投标人资格证明文件</w:t>
            </w:r>
          </w:p>
        </w:tc>
      </w:tr>
      <w:tr w14:paraId="6D54E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vAlign w:val="center"/>
          </w:tcPr>
          <w:p w14:paraId="11D72C07">
            <w:pPr>
              <w:keepNext w:val="0"/>
              <w:keepLines w:val="0"/>
              <w:pageBreakBefore w:val="0"/>
              <w:widowControl/>
              <w:kinsoku w:val="0"/>
              <w:wordWrap/>
              <w:overflowPunct/>
              <w:topLinePunct w:val="0"/>
              <w:autoSpaceDE w:val="0"/>
              <w:autoSpaceDN w:val="0"/>
              <w:bidi w:val="0"/>
              <w:adjustRightInd w:val="0"/>
              <w:snapToGrid/>
              <w:spacing w:before="0" w:line="360" w:lineRule="auto"/>
              <w:ind w:left="110"/>
              <w:jc w:val="left"/>
              <w:textAlignment w:val="baseline"/>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12</w:t>
            </w:r>
          </w:p>
        </w:tc>
        <w:tc>
          <w:tcPr>
            <w:tcBorders>
              <w:left w:val="single" w:color="000000" w:sz="4" w:space="0"/>
            </w:tcBorders>
            <w:vAlign w:val="center"/>
          </w:tcPr>
          <w:p w14:paraId="11D3B3EA">
            <w:pPr>
              <w:keepNext w:val="0"/>
              <w:keepLines w:val="0"/>
              <w:pageBreakBefore w:val="0"/>
              <w:widowControl/>
              <w:kinsoku w:val="0"/>
              <w:wordWrap/>
              <w:overflowPunct/>
              <w:topLinePunct w:val="0"/>
              <w:autoSpaceDE w:val="0"/>
              <w:autoSpaceDN w:val="0"/>
              <w:bidi w:val="0"/>
              <w:adjustRightInd w:val="0"/>
              <w:snapToGrid/>
              <w:spacing w:before="0" w:line="360" w:lineRule="auto"/>
              <w:ind w:left="110"/>
              <w:jc w:val="left"/>
              <w:textAlignment w:val="baseline"/>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联合体情况</w:t>
            </w:r>
          </w:p>
        </w:tc>
        <w:tc>
          <w:tcPr>
            <w:tcBorders>
              <w:left w:val="single" w:color="000000" w:sz="4" w:space="0"/>
            </w:tcBorders>
            <w:vAlign w:val="center"/>
          </w:tcPr>
          <w:p w14:paraId="12B5605A">
            <w:pPr>
              <w:keepNext w:val="0"/>
              <w:keepLines w:val="0"/>
              <w:pageBreakBefore w:val="0"/>
              <w:widowControl/>
              <w:kinsoku w:val="0"/>
              <w:wordWrap/>
              <w:overflowPunct/>
              <w:topLinePunct w:val="0"/>
              <w:autoSpaceDE w:val="0"/>
              <w:autoSpaceDN w:val="0"/>
              <w:bidi w:val="0"/>
              <w:adjustRightInd w:val="0"/>
              <w:snapToGrid/>
              <w:spacing w:before="0" w:line="360" w:lineRule="auto"/>
              <w:ind w:left="110"/>
              <w:jc w:val="left"/>
              <w:textAlignment w:val="baseline"/>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zh-CN" w:eastAsia="zh-CN"/>
              </w:rPr>
              <w:t>本项目不接受联合体投标；</w:t>
            </w:r>
          </w:p>
        </w:tc>
        <w:tc>
          <w:tcPr>
            <w:tcBorders>
              <w:left w:val="single" w:color="000000" w:sz="4" w:space="0"/>
            </w:tcBorders>
            <w:vAlign w:val="center"/>
          </w:tcPr>
          <w:p w14:paraId="35FAC903">
            <w:pPr>
              <w:keepNext w:val="0"/>
              <w:keepLines w:val="0"/>
              <w:pageBreakBefore w:val="0"/>
              <w:widowControl/>
              <w:kinsoku w:val="0"/>
              <w:wordWrap/>
              <w:overflowPunct/>
              <w:topLinePunct w:val="0"/>
              <w:autoSpaceDE w:val="0"/>
              <w:autoSpaceDN w:val="0"/>
              <w:bidi w:val="0"/>
              <w:adjustRightInd w:val="0"/>
              <w:snapToGrid/>
              <w:spacing w:before="0" w:line="360" w:lineRule="auto"/>
              <w:ind w:left="110"/>
              <w:jc w:val="left"/>
              <w:textAlignment w:val="baseline"/>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投标人资格证明文件</w:t>
            </w:r>
          </w:p>
        </w:tc>
      </w:tr>
    </w:tbl>
    <w:p w14:paraId="543C4637">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4.3落实政府采购政策资格审查</w:t>
      </w:r>
    </w:p>
    <w:p w14:paraId="77AAD3AE">
      <w:pPr>
        <w:spacing w:before="91" w:line="211" w:lineRule="auto"/>
        <w:ind w:left="390"/>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采购包1：</w:t>
      </w:r>
    </w:p>
    <w:tbl>
      <w:tblPr>
        <w:tblStyle w:val="17"/>
        <w:tblW w:w="500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68"/>
        <w:gridCol w:w="2897"/>
        <w:gridCol w:w="3865"/>
        <w:gridCol w:w="1933"/>
      </w:tblGrid>
      <w:tr w14:paraId="54D31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501" w:type="pct"/>
          </w:tcPr>
          <w:p w14:paraId="42903ADF">
            <w:pPr>
              <w:pStyle w:val="23"/>
              <w:spacing w:before="88" w:line="360" w:lineRule="auto"/>
              <w:ind w:left="98"/>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序号</w:t>
            </w:r>
          </w:p>
        </w:tc>
        <w:tc>
          <w:tcPr>
            <w:tcW w:w="1499" w:type="pct"/>
          </w:tcPr>
          <w:p w14:paraId="1649B6E6">
            <w:pPr>
              <w:pStyle w:val="23"/>
              <w:spacing w:before="89" w:line="360" w:lineRule="auto"/>
              <w:ind w:left="103"/>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资格审查要求概况</w:t>
            </w:r>
          </w:p>
        </w:tc>
        <w:tc>
          <w:tcPr>
            <w:tcW w:w="2000" w:type="pct"/>
          </w:tcPr>
          <w:p w14:paraId="1BFEE690">
            <w:pPr>
              <w:pStyle w:val="23"/>
              <w:spacing w:before="89" w:line="360" w:lineRule="auto"/>
              <w:ind w:left="96"/>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评审点具体描述</w:t>
            </w:r>
          </w:p>
        </w:tc>
        <w:tc>
          <w:tcPr>
            <w:tcW w:w="998" w:type="pct"/>
          </w:tcPr>
          <w:p w14:paraId="31FB0C49">
            <w:pPr>
              <w:pStyle w:val="23"/>
              <w:spacing w:before="89" w:line="360" w:lineRule="auto"/>
              <w:ind w:left="104"/>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关联格式</w:t>
            </w:r>
          </w:p>
        </w:tc>
      </w:tr>
      <w:tr w14:paraId="424C8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00" w:type="pct"/>
            <w:gridSpan w:val="4"/>
            <w:vAlign w:val="center"/>
          </w:tcPr>
          <w:p w14:paraId="29246797">
            <w:pPr>
              <w:keepNext w:val="0"/>
              <w:keepLines w:val="0"/>
              <w:pageBreakBefore w:val="0"/>
              <w:widowControl/>
              <w:kinsoku w:val="0"/>
              <w:wordWrap/>
              <w:overflowPunct/>
              <w:topLinePunct w:val="0"/>
              <w:autoSpaceDE w:val="0"/>
              <w:autoSpaceDN w:val="0"/>
              <w:bidi w:val="0"/>
              <w:adjustRightInd w:val="0"/>
              <w:snapToGrid/>
              <w:spacing w:before="0" w:line="360" w:lineRule="auto"/>
              <w:ind w:left="110"/>
              <w:jc w:val="left"/>
              <w:textAlignment w:val="baseline"/>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无</w:t>
            </w:r>
          </w:p>
        </w:tc>
      </w:tr>
    </w:tbl>
    <w:p w14:paraId="261AF938">
      <w:pPr>
        <w:pStyle w:val="8"/>
        <w:rPr>
          <w:rFonts w:hint="eastAsia" w:ascii="宋体" w:hAnsi="宋体" w:eastAsia="宋体" w:cs="宋体"/>
          <w:spacing w:val="0"/>
          <w:position w:val="0"/>
          <w:sz w:val="24"/>
          <w:szCs w:val="24"/>
        </w:rPr>
      </w:pPr>
    </w:p>
    <w:p w14:paraId="5DDF73E8">
      <w:pPr>
        <w:rPr>
          <w:rFonts w:hint="eastAsia" w:ascii="宋体" w:hAnsi="宋体" w:eastAsia="宋体" w:cs="宋体"/>
          <w:spacing w:val="0"/>
          <w:position w:val="0"/>
        </w:rPr>
      </w:pPr>
      <w:r>
        <w:rPr>
          <w:rFonts w:hint="eastAsia" w:ascii="宋体" w:hAnsi="宋体" w:eastAsia="宋体" w:cs="宋体"/>
          <w:spacing w:val="0"/>
          <w:position w:val="0"/>
        </w:rPr>
        <w:br w:type="page"/>
      </w:r>
    </w:p>
    <w:p w14:paraId="65B29B65">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0"/>
        <w:rPr>
          <w:rFonts w:hint="eastAsia" w:ascii="宋体" w:hAnsi="宋体" w:eastAsia="宋体" w:cs="宋体"/>
          <w:spacing w:val="0"/>
          <w:position w:val="0"/>
        </w:rPr>
      </w:pPr>
      <w:bookmarkStart w:id="4" w:name="_Toc17601"/>
      <w:r>
        <w:rPr>
          <w:rFonts w:hint="eastAsia" w:ascii="宋体" w:hAnsi="宋体" w:eastAsia="宋体" w:cs="宋体"/>
          <w:b/>
          <w:bCs/>
          <w:spacing w:val="0"/>
          <w:position w:val="0"/>
          <w:sz w:val="31"/>
          <w:szCs w:val="31"/>
        </w:rPr>
        <w:t>第五章 评标办法</w:t>
      </w:r>
      <w:bookmarkEnd w:id="4"/>
    </w:p>
    <w:p w14:paraId="70847E43">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5.1总则</w:t>
      </w:r>
    </w:p>
    <w:p w14:paraId="168C51A4">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根据《中华人民共和国政府采购法》《中华人民共和国政府采购法实施条例》《政府采购货物和服务招标投标管理办法》《陕西省政府采购评审专家管理实施办法》等法律规章，结合采购项目特点制定本评标办法。</w:t>
      </w:r>
    </w:p>
    <w:p w14:paraId="12B714BC">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二、评标工作由代理机构负责组织，具体评标事务由采购人或代理机构依法组建的评标委员会负责。评标委员会由采购人代表和评审专家组成。</w:t>
      </w:r>
    </w:p>
    <w:p w14:paraId="567EA7DC">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三、评标工作应遵循公平、公正、科学及择优的原则，并以相同的评标程序和标准对待所有的投标人。</w:t>
      </w:r>
    </w:p>
    <w:p w14:paraId="56830DE9">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四、本项目采取电子评标，通过项目电子化交易系统完成评标工作。评标委员会成员、采购人、代理机构和投标人应当按照本招标文件规定和项目电子化交易系统操作要求开展或者参加评标活动。</w:t>
      </w:r>
    </w:p>
    <w:p w14:paraId="0139CBD2">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五、评标过程中的书面材料往来均通过项目电子化交易系统传递，投标人通过互认的证书及签章加盖其电子印章后生效。出现无法在线签章的特殊情况，评标委员会成员可以线下签署评标报告，由代理机构对原件扫描后以附件形式上传。</w:t>
      </w:r>
    </w:p>
    <w:p w14:paraId="0C3B10B2">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六、评标过程应当独立、保密，任何单位和个人不得非法干预评标活动。投标人非法干预评标活动的，其投标文件将作无效处理；代理机构、采购人及其工作人员、采购人监督人员非法干预评标活动的，将依法追究其责任。</w:t>
      </w:r>
    </w:p>
    <w:p w14:paraId="41E74E44">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5.2评标委员会</w:t>
      </w:r>
    </w:p>
    <w:p w14:paraId="2191A602">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一、评审专家是采取随机方式在政府采购平台的专家库系统（以下简称专家库系统）抽取/由采购人根据《陕西省政府采购评审专家管理实施办法》（陕财办采〔2018〕20号）的规定，报主管部门同意后自行选定。</w:t>
      </w:r>
    </w:p>
    <w:p w14:paraId="00829642">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评标委员会成员应当满足并适应电子化采购评审的工作需要，使用已身份认证并具备签章功能的证书，登录项目电子化交易系统进入项目评审功能模块确认身份、签到、推荐评标委员会组长。采购人代表可以使用采购人代表专用签章确认评审意见。</w:t>
      </w:r>
    </w:p>
    <w:p w14:paraId="7FA8261E">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三、评标委员会成员获取解密后的投标文件，开展评标活动。出现应当回避的情形时，评标委员会成员应当主动回避；代理机构按规定申请补充抽取评审专家；无法及时补充抽取的，采购人或者代理机构应当封存供应商投标文件，按规定重新组建评标委员会，解封投标文件后，开展评标活动。</w:t>
      </w:r>
    </w:p>
    <w:p w14:paraId="12ACE581">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四、评标委员会按照招标文件规定的评标程序、评标方法和标准进行评标，并独立履行下列职责：</w:t>
      </w:r>
    </w:p>
    <w:p w14:paraId="59FC63A0">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（一）熟悉和理解招标文件；</w:t>
      </w:r>
    </w:p>
    <w:p w14:paraId="6476EE5F">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（二）审查供应商投标文件等是否满足招标文件要求，并作出评价；</w:t>
      </w:r>
    </w:p>
    <w:p w14:paraId="77C14325">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（三）根据需要要求采购组织单位对招标文件作出解释；根据需要要求供应商对投标文件有关事项作出澄清、说明或者更正；</w:t>
      </w:r>
    </w:p>
    <w:p w14:paraId="0CF82A3C">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（四）推荐中标候选供应商，或者受采购人委托确定中标供应商；</w:t>
      </w:r>
    </w:p>
    <w:p w14:paraId="3726F6C6">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（五）起草评标报告并进行签署；</w:t>
      </w:r>
    </w:p>
    <w:p w14:paraId="0FA3D07D">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rPr>
        <w:t>（六）向采购组织单位、财政部门或者其他监督部门报告非法干预评审工作的行为</w:t>
      </w:r>
      <w:r>
        <w:rPr>
          <w:rFonts w:hint="eastAsia" w:ascii="宋体" w:hAnsi="宋体" w:eastAsia="宋体" w:cs="宋体"/>
          <w:spacing w:val="0"/>
          <w:position w:val="0"/>
          <w:sz w:val="24"/>
          <w:szCs w:val="24"/>
          <w:lang w:eastAsia="zh-CN"/>
        </w:rPr>
        <w:t>；</w:t>
      </w:r>
    </w:p>
    <w:p w14:paraId="18EE7882">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（七）法律、法规和规章规定的其他职责。</w:t>
      </w:r>
    </w:p>
    <w:p w14:paraId="2B0CA84C">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5.3评标方法</w:t>
      </w:r>
    </w:p>
    <w:p w14:paraId="1A1B8F37">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采购包1：综合评分法</w:t>
      </w:r>
    </w:p>
    <w:p w14:paraId="357E2583">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5.4评标程序</w:t>
      </w:r>
    </w:p>
    <w:p w14:paraId="3C7533F9">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5.4.1熟悉和理解招标文件和停止评标</w:t>
      </w:r>
    </w:p>
    <w:p w14:paraId="60BB4C02">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一、评标委员会正式评审前，应当对招标文件进行熟悉和理解，内容主要包括招标文件中供应商资格资质性要求、采购项目技术、服务和商务要求、评审方法和标准以及可能涉及签订政府采购合同的内容等。</w:t>
      </w:r>
    </w:p>
    <w:p w14:paraId="05E43B10">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二、本招标文件有下列情形之一的，评标委员会应当停止评标：</w:t>
      </w:r>
    </w:p>
    <w:p w14:paraId="69017A9C">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（一）招标文件的规定存在歧义、重大缺陷的；</w:t>
      </w:r>
    </w:p>
    <w:p w14:paraId="3B2D9EEC">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（二）招标文件明显以不合理条件对供应商实行差别待遇或者歧视待遇的；</w:t>
      </w:r>
    </w:p>
    <w:p w14:paraId="2D1870EA">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（三）采购项目属于国家规定的优先、强制采购范围，但是招标文件未依法体现优先、强制采购相关规定的；</w:t>
      </w:r>
    </w:p>
    <w:p w14:paraId="7C5D7E3A">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（四）采购项目属于政府采购促进中小企业发展的范围，但是招标文件未依法体现促进中小企业发展相关规定的；</w:t>
      </w:r>
    </w:p>
    <w:p w14:paraId="3085F081">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（五）招标文件规定的评标方法是综合评分法、最低评标价法之外的评标方法，或者虽然名称为综合评分法、最低评标价法，但实际上不符合国家规定；</w:t>
      </w:r>
    </w:p>
    <w:p w14:paraId="519B2D5D">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（六）招标文件将投标人的资格条件列为评分因素的；</w:t>
      </w:r>
    </w:p>
    <w:p w14:paraId="2C870129">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（七）招标文件有违反国家其他有关强制性规定的情形。</w:t>
      </w:r>
    </w:p>
    <w:p w14:paraId="512657E6">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出现上述应当停止评标情形的，评标委员会应当通过项目电子化交易系统向采购组织单位提交相关说明材料，说明停止评审的情形和具体理由。除上述情形外，评标委员会不得以任何方式和理由停止评标。</w:t>
      </w:r>
    </w:p>
    <w:p w14:paraId="41B13EFF">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p>
    <w:p w14:paraId="25CF512B">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出现上述应当停止评标情形的，采购组织单位应当通过项目电子化交易系统书面告知参加采购活动的供应商，并说明具体原因，同时在陕西省政府采购网公告。采购组织单位认为评标委员会不应当停止评标的，可以书面报告采购项目同级财政部门依法处理，并提供相关证明材料。</w:t>
      </w:r>
    </w:p>
    <w:p w14:paraId="2CC10AA5">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5.4.2符合性审查</w:t>
      </w:r>
    </w:p>
    <w:p w14:paraId="1ECBDB67">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评标委员会依据本招标文件的实质性要求，对符合资格的投标文件进行审查，以确定其是否满足本招标文件的实质性要求。本项目符合性审查事项，必须以本招标文件的明确规定的实质性要求作为依据。</w:t>
      </w:r>
    </w:p>
    <w:p w14:paraId="42726BF3">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在符合性审查过程中，如果出现评标委员会成员意见不一致的情况，按照少数服从多数的原则确定，但不得违背政府采购基本原则和招标文件规定。</w:t>
      </w:r>
    </w:p>
    <w:p w14:paraId="190653F8">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符合性审查标准见下表（按以下顺序审查）：</w:t>
      </w:r>
    </w:p>
    <w:p w14:paraId="4D5E5727">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采购包1：</w:t>
      </w:r>
    </w:p>
    <w:tbl>
      <w:tblPr>
        <w:tblStyle w:val="17"/>
        <w:tblW w:w="505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8"/>
        <w:gridCol w:w="2161"/>
        <w:gridCol w:w="4705"/>
        <w:gridCol w:w="2200"/>
      </w:tblGrid>
      <w:tr w14:paraId="6276E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8" w:type="pct"/>
            <w:vAlign w:val="center"/>
          </w:tcPr>
          <w:p w14:paraId="7E2B874D">
            <w:pPr>
              <w:pStyle w:val="23"/>
              <w:keepNext w:val="0"/>
              <w:keepLines w:val="0"/>
              <w:pageBreakBefore w:val="0"/>
              <w:widowControl/>
              <w:kinsoku w:val="0"/>
              <w:wordWrap/>
              <w:overflowPunct/>
              <w:topLinePunct w:val="0"/>
              <w:autoSpaceDE w:val="0"/>
              <w:autoSpaceDN w:val="0"/>
              <w:bidi w:val="0"/>
              <w:adjustRightInd w:val="0"/>
              <w:snapToGrid/>
              <w:spacing w:line="312" w:lineRule="auto"/>
              <w:ind w:left="98"/>
              <w:jc w:val="center"/>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序号</w:t>
            </w:r>
          </w:p>
        </w:tc>
        <w:tc>
          <w:tcPr>
            <w:tcW w:w="1108" w:type="pct"/>
            <w:vAlign w:val="center"/>
          </w:tcPr>
          <w:p w14:paraId="19FE9313">
            <w:pPr>
              <w:pStyle w:val="23"/>
              <w:keepNext w:val="0"/>
              <w:keepLines w:val="0"/>
              <w:pageBreakBefore w:val="0"/>
              <w:widowControl/>
              <w:kinsoku w:val="0"/>
              <w:wordWrap/>
              <w:overflowPunct/>
              <w:topLinePunct w:val="0"/>
              <w:autoSpaceDE w:val="0"/>
              <w:autoSpaceDN w:val="0"/>
              <w:bidi w:val="0"/>
              <w:adjustRightInd w:val="0"/>
              <w:snapToGrid/>
              <w:spacing w:line="312" w:lineRule="auto"/>
              <w:ind w:left="96"/>
              <w:jc w:val="center"/>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符合审查要求概况</w:t>
            </w:r>
          </w:p>
        </w:tc>
        <w:tc>
          <w:tcPr>
            <w:tcW w:w="2413" w:type="pct"/>
            <w:vAlign w:val="center"/>
          </w:tcPr>
          <w:p w14:paraId="75AC94D6">
            <w:pPr>
              <w:pStyle w:val="23"/>
              <w:keepNext w:val="0"/>
              <w:keepLines w:val="0"/>
              <w:pageBreakBefore w:val="0"/>
              <w:widowControl/>
              <w:kinsoku w:val="0"/>
              <w:wordWrap/>
              <w:overflowPunct/>
              <w:topLinePunct w:val="0"/>
              <w:autoSpaceDE w:val="0"/>
              <w:autoSpaceDN w:val="0"/>
              <w:bidi w:val="0"/>
              <w:adjustRightInd w:val="0"/>
              <w:snapToGrid/>
              <w:spacing w:line="312" w:lineRule="auto"/>
              <w:ind w:left="96"/>
              <w:jc w:val="center"/>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评审点具体描述</w:t>
            </w:r>
          </w:p>
        </w:tc>
        <w:tc>
          <w:tcPr>
            <w:tcW w:w="1128" w:type="pct"/>
            <w:vAlign w:val="center"/>
          </w:tcPr>
          <w:p w14:paraId="5B13EA9A">
            <w:pPr>
              <w:pStyle w:val="23"/>
              <w:keepNext w:val="0"/>
              <w:keepLines w:val="0"/>
              <w:pageBreakBefore w:val="0"/>
              <w:widowControl/>
              <w:kinsoku w:val="0"/>
              <w:wordWrap/>
              <w:overflowPunct/>
              <w:topLinePunct w:val="0"/>
              <w:autoSpaceDE w:val="0"/>
              <w:autoSpaceDN w:val="0"/>
              <w:bidi w:val="0"/>
              <w:adjustRightInd w:val="0"/>
              <w:snapToGrid/>
              <w:spacing w:line="312" w:lineRule="auto"/>
              <w:ind w:left="104"/>
              <w:jc w:val="center"/>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关联格式</w:t>
            </w:r>
          </w:p>
        </w:tc>
      </w:tr>
      <w:tr w14:paraId="66E62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8" w:type="pct"/>
            <w:vAlign w:val="center"/>
          </w:tcPr>
          <w:p w14:paraId="443FCD58">
            <w:pPr>
              <w:keepNext w:val="0"/>
              <w:keepLines w:val="0"/>
              <w:pageBreakBefore w:val="0"/>
              <w:widowControl/>
              <w:kinsoku w:val="0"/>
              <w:wordWrap/>
              <w:overflowPunct/>
              <w:topLinePunct w:val="0"/>
              <w:autoSpaceDE w:val="0"/>
              <w:autoSpaceDN w:val="0"/>
              <w:bidi w:val="0"/>
              <w:adjustRightInd w:val="0"/>
              <w:snapToGrid/>
              <w:spacing w:line="312" w:lineRule="auto"/>
              <w:ind w:left="119"/>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w:t>
            </w:r>
          </w:p>
        </w:tc>
        <w:tc>
          <w:tcPr>
            <w:tcW w:w="1108" w:type="pct"/>
            <w:tcBorders>
              <w:left w:val="single" w:color="000000" w:sz="4" w:space="0"/>
            </w:tcBorders>
            <w:vAlign w:val="center"/>
          </w:tcPr>
          <w:p w14:paraId="5947E791">
            <w:pPr>
              <w:pStyle w:val="23"/>
              <w:keepNext w:val="0"/>
              <w:keepLines w:val="0"/>
              <w:pageBreakBefore w:val="0"/>
              <w:widowControl/>
              <w:kinsoku w:val="0"/>
              <w:wordWrap/>
              <w:overflowPunct/>
              <w:topLinePunct w:val="0"/>
              <w:autoSpaceDE w:val="0"/>
              <w:autoSpaceDN w:val="0"/>
              <w:bidi w:val="0"/>
              <w:adjustRightInd w:val="0"/>
              <w:snapToGrid/>
              <w:spacing w:line="312" w:lineRule="auto"/>
              <w:ind w:left="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与项目的一致性</w:t>
            </w:r>
          </w:p>
        </w:tc>
        <w:tc>
          <w:tcPr>
            <w:tcW w:w="2413" w:type="pct"/>
            <w:tcBorders>
              <w:left w:val="single" w:color="000000" w:sz="4" w:space="0"/>
            </w:tcBorders>
            <w:vAlign w:val="center"/>
          </w:tcPr>
          <w:p w14:paraId="7889717E">
            <w:pPr>
              <w:pStyle w:val="23"/>
              <w:keepNext w:val="0"/>
              <w:keepLines w:val="0"/>
              <w:pageBreakBefore w:val="0"/>
              <w:widowControl/>
              <w:kinsoku w:val="0"/>
              <w:wordWrap/>
              <w:overflowPunct/>
              <w:topLinePunct w:val="0"/>
              <w:autoSpaceDE w:val="0"/>
              <w:autoSpaceDN w:val="0"/>
              <w:bidi w:val="0"/>
              <w:adjustRightInd w:val="0"/>
              <w:snapToGrid/>
              <w:spacing w:line="312" w:lineRule="auto"/>
              <w:ind w:left="106"/>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投标内容未出现漏项或数量与要求不符，未出现重大负偏差；</w:t>
            </w:r>
          </w:p>
        </w:tc>
        <w:tc>
          <w:tcPr>
            <w:tcW w:w="1128" w:type="pct"/>
            <w:tcBorders>
              <w:left w:val="single" w:color="000000" w:sz="4" w:space="0"/>
            </w:tcBorders>
            <w:vAlign w:val="center"/>
          </w:tcPr>
          <w:p w14:paraId="240DA678">
            <w:pPr>
              <w:pStyle w:val="23"/>
              <w:keepNext w:val="0"/>
              <w:keepLines w:val="0"/>
              <w:pageBreakBefore w:val="0"/>
              <w:widowControl/>
              <w:kinsoku w:val="0"/>
              <w:wordWrap/>
              <w:overflowPunct/>
              <w:topLinePunct w:val="0"/>
              <w:autoSpaceDE w:val="0"/>
              <w:autoSpaceDN w:val="0"/>
              <w:bidi w:val="0"/>
              <w:adjustRightInd w:val="0"/>
              <w:snapToGrid/>
              <w:spacing w:line="312" w:lineRule="auto"/>
              <w:ind w:left="107" w:right="146" w:firstLine="1"/>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产品技术偏离表</w:t>
            </w:r>
          </w:p>
        </w:tc>
      </w:tr>
      <w:tr w14:paraId="717DF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8" w:type="pct"/>
            <w:vAlign w:val="center"/>
          </w:tcPr>
          <w:p w14:paraId="2B4BB4F0">
            <w:pPr>
              <w:keepNext w:val="0"/>
              <w:keepLines w:val="0"/>
              <w:pageBreakBefore w:val="0"/>
              <w:widowControl/>
              <w:kinsoku w:val="0"/>
              <w:wordWrap/>
              <w:overflowPunct/>
              <w:topLinePunct w:val="0"/>
              <w:autoSpaceDE w:val="0"/>
              <w:autoSpaceDN w:val="0"/>
              <w:bidi w:val="0"/>
              <w:adjustRightInd w:val="0"/>
              <w:snapToGrid/>
              <w:spacing w:line="312" w:lineRule="auto"/>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w:t>
            </w:r>
          </w:p>
        </w:tc>
        <w:tc>
          <w:tcPr>
            <w:tcW w:w="1108" w:type="pct"/>
            <w:tcBorders>
              <w:left w:val="single" w:color="000000" w:sz="4" w:space="0"/>
            </w:tcBorders>
            <w:vAlign w:val="center"/>
          </w:tcPr>
          <w:p w14:paraId="5B2C5F9C">
            <w:pPr>
              <w:pStyle w:val="23"/>
              <w:keepNext w:val="0"/>
              <w:keepLines w:val="0"/>
              <w:pageBreakBefore w:val="0"/>
              <w:widowControl/>
              <w:kinsoku w:val="0"/>
              <w:wordWrap/>
              <w:overflowPunct/>
              <w:topLinePunct w:val="0"/>
              <w:autoSpaceDE w:val="0"/>
              <w:autoSpaceDN w:val="0"/>
              <w:bidi w:val="0"/>
              <w:adjustRightInd w:val="0"/>
              <w:snapToGrid/>
              <w:spacing w:line="312" w:lineRule="auto"/>
              <w:ind w:left="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签署</w:t>
            </w:r>
          </w:p>
        </w:tc>
        <w:tc>
          <w:tcPr>
            <w:tcW w:w="2413" w:type="pct"/>
            <w:tcBorders>
              <w:left w:val="single" w:color="000000" w:sz="4" w:space="0"/>
            </w:tcBorders>
            <w:vAlign w:val="center"/>
          </w:tcPr>
          <w:p w14:paraId="232D3B45">
            <w:pPr>
              <w:pStyle w:val="23"/>
              <w:keepNext w:val="0"/>
              <w:keepLines w:val="0"/>
              <w:pageBreakBefore w:val="0"/>
              <w:widowControl/>
              <w:kinsoku w:val="0"/>
              <w:wordWrap/>
              <w:overflowPunct/>
              <w:topLinePunct w:val="0"/>
              <w:autoSpaceDE w:val="0"/>
              <w:autoSpaceDN w:val="0"/>
              <w:bidi w:val="0"/>
              <w:adjustRightInd w:val="0"/>
              <w:snapToGrid/>
              <w:spacing w:line="312" w:lineRule="auto"/>
              <w:ind w:left="106"/>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投标文件的签署、加盖公章有效；</w:t>
            </w:r>
          </w:p>
        </w:tc>
        <w:tc>
          <w:tcPr>
            <w:tcW w:w="1128" w:type="pct"/>
            <w:tcBorders>
              <w:left w:val="single" w:color="000000" w:sz="4" w:space="0"/>
            </w:tcBorders>
            <w:vAlign w:val="center"/>
          </w:tcPr>
          <w:p w14:paraId="04814CB4">
            <w:pPr>
              <w:pStyle w:val="23"/>
              <w:keepNext w:val="0"/>
              <w:keepLines w:val="0"/>
              <w:pageBreakBefore w:val="0"/>
              <w:widowControl/>
              <w:kinsoku w:val="0"/>
              <w:wordWrap/>
              <w:overflowPunct/>
              <w:topLinePunct w:val="0"/>
              <w:autoSpaceDE w:val="0"/>
              <w:autoSpaceDN w:val="0"/>
              <w:bidi w:val="0"/>
              <w:adjustRightInd w:val="0"/>
              <w:snapToGrid/>
              <w:spacing w:line="312" w:lineRule="auto"/>
              <w:ind w:left="108"/>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投标文件封面 投标（响应）函</w:t>
            </w:r>
            <w:r>
              <w:rPr>
                <w:rFonts w:hint="eastAsia" w:ascii="宋体" w:hAnsi="宋体" w:eastAsia="宋体" w:cs="宋体"/>
                <w:spacing w:val="0"/>
                <w:position w:val="0"/>
                <w:sz w:val="24"/>
                <w:szCs w:val="24"/>
                <w:lang w:val="en-US" w:eastAsia="zh-CN"/>
              </w:rPr>
              <w:t xml:space="preserve"> </w:t>
            </w:r>
            <w:r>
              <w:rPr>
                <w:rFonts w:hint="eastAsia" w:ascii="宋体" w:hAnsi="宋体" w:eastAsia="宋体" w:cs="宋体"/>
                <w:spacing w:val="0"/>
                <w:position w:val="0"/>
                <w:sz w:val="24"/>
                <w:szCs w:val="24"/>
              </w:rPr>
              <w:t>开标一览表 标的清单</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分项报价表</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产品技术偏离表</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商务应答表 法定代表人资格证明书及法定代表人授权委托书</w:t>
            </w:r>
            <w:r>
              <w:rPr>
                <w:rFonts w:hint="eastAsia" w:ascii="宋体" w:hAnsi="宋体" w:eastAsia="宋体" w:cs="宋体"/>
                <w:spacing w:val="0"/>
                <w:position w:val="0"/>
                <w:sz w:val="24"/>
                <w:szCs w:val="24"/>
                <w:lang w:val="en-US" w:eastAsia="zh-CN"/>
              </w:rPr>
              <w:t xml:space="preserve"> </w:t>
            </w:r>
            <w:r>
              <w:rPr>
                <w:rFonts w:hint="eastAsia" w:ascii="宋体" w:hAnsi="宋体" w:eastAsia="宋体" w:cs="宋体"/>
                <w:spacing w:val="0"/>
                <w:position w:val="0"/>
                <w:sz w:val="24"/>
                <w:szCs w:val="24"/>
              </w:rPr>
              <w:t>投标人资格证明文件</w:t>
            </w:r>
          </w:p>
        </w:tc>
      </w:tr>
      <w:tr w14:paraId="7EF4F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8" w:type="pct"/>
            <w:vAlign w:val="center"/>
          </w:tcPr>
          <w:p w14:paraId="39FC8A34">
            <w:pPr>
              <w:keepNext w:val="0"/>
              <w:keepLines w:val="0"/>
              <w:pageBreakBefore w:val="0"/>
              <w:widowControl/>
              <w:kinsoku w:val="0"/>
              <w:wordWrap/>
              <w:overflowPunct/>
              <w:topLinePunct w:val="0"/>
              <w:autoSpaceDE w:val="0"/>
              <w:autoSpaceDN w:val="0"/>
              <w:bidi w:val="0"/>
              <w:adjustRightInd w:val="0"/>
              <w:snapToGrid/>
              <w:spacing w:line="312" w:lineRule="auto"/>
              <w:ind w:left="112"/>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w:t>
            </w:r>
          </w:p>
        </w:tc>
        <w:tc>
          <w:tcPr>
            <w:tcW w:w="1108" w:type="pct"/>
            <w:tcBorders>
              <w:left w:val="single" w:color="000000" w:sz="4" w:space="0"/>
            </w:tcBorders>
            <w:vAlign w:val="center"/>
          </w:tcPr>
          <w:p w14:paraId="035B3174">
            <w:pPr>
              <w:pStyle w:val="23"/>
              <w:keepNext w:val="0"/>
              <w:keepLines w:val="0"/>
              <w:pageBreakBefore w:val="0"/>
              <w:widowControl/>
              <w:kinsoku w:val="0"/>
              <w:wordWrap/>
              <w:overflowPunct/>
              <w:topLinePunct w:val="0"/>
              <w:autoSpaceDE w:val="0"/>
              <w:autoSpaceDN w:val="0"/>
              <w:bidi w:val="0"/>
              <w:adjustRightInd w:val="0"/>
              <w:snapToGrid/>
              <w:spacing w:line="312" w:lineRule="auto"/>
              <w:ind w:left="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投标文件有效期</w:t>
            </w:r>
          </w:p>
        </w:tc>
        <w:tc>
          <w:tcPr>
            <w:tcW w:w="2413" w:type="pct"/>
            <w:tcBorders>
              <w:left w:val="single" w:color="000000" w:sz="4" w:space="0"/>
            </w:tcBorders>
            <w:vAlign w:val="center"/>
          </w:tcPr>
          <w:p w14:paraId="6B1C9733">
            <w:pPr>
              <w:pStyle w:val="23"/>
              <w:keepNext w:val="0"/>
              <w:keepLines w:val="0"/>
              <w:pageBreakBefore w:val="0"/>
              <w:widowControl/>
              <w:kinsoku w:val="0"/>
              <w:wordWrap/>
              <w:overflowPunct/>
              <w:topLinePunct w:val="0"/>
              <w:autoSpaceDE w:val="0"/>
              <w:autoSpaceDN w:val="0"/>
              <w:bidi w:val="0"/>
              <w:adjustRightInd w:val="0"/>
              <w:snapToGrid/>
              <w:spacing w:line="312" w:lineRule="auto"/>
              <w:ind w:left="106"/>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投标文件有效期达到招标文件的要求；</w:t>
            </w:r>
          </w:p>
        </w:tc>
        <w:tc>
          <w:tcPr>
            <w:tcW w:w="1128" w:type="pct"/>
            <w:tcBorders>
              <w:left w:val="single" w:color="000000" w:sz="4" w:space="0"/>
            </w:tcBorders>
            <w:vAlign w:val="center"/>
          </w:tcPr>
          <w:p w14:paraId="3238A63B">
            <w:pPr>
              <w:pStyle w:val="23"/>
              <w:keepNext w:val="0"/>
              <w:keepLines w:val="0"/>
              <w:pageBreakBefore w:val="0"/>
              <w:widowControl/>
              <w:kinsoku w:val="0"/>
              <w:wordWrap/>
              <w:overflowPunct/>
              <w:topLinePunct w:val="0"/>
              <w:autoSpaceDE w:val="0"/>
              <w:autoSpaceDN w:val="0"/>
              <w:bidi w:val="0"/>
              <w:adjustRightInd w:val="0"/>
              <w:snapToGrid/>
              <w:spacing w:line="312" w:lineRule="auto"/>
              <w:ind w:left="110"/>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投标函</w:t>
            </w:r>
          </w:p>
        </w:tc>
      </w:tr>
      <w:tr w14:paraId="09B45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8" w:type="pct"/>
            <w:vAlign w:val="center"/>
          </w:tcPr>
          <w:p w14:paraId="146FC1D8">
            <w:pPr>
              <w:keepNext w:val="0"/>
              <w:keepLines w:val="0"/>
              <w:pageBreakBefore w:val="0"/>
              <w:widowControl/>
              <w:kinsoku w:val="0"/>
              <w:wordWrap/>
              <w:overflowPunct/>
              <w:topLinePunct w:val="0"/>
              <w:autoSpaceDE w:val="0"/>
              <w:autoSpaceDN w:val="0"/>
              <w:bidi w:val="0"/>
              <w:adjustRightInd w:val="0"/>
              <w:snapToGrid/>
              <w:spacing w:line="312" w:lineRule="auto"/>
              <w:ind w:left="107"/>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w:t>
            </w:r>
          </w:p>
        </w:tc>
        <w:tc>
          <w:tcPr>
            <w:tcW w:w="1108" w:type="pct"/>
            <w:tcBorders>
              <w:left w:val="single" w:color="000000" w:sz="4" w:space="0"/>
            </w:tcBorders>
            <w:vAlign w:val="center"/>
          </w:tcPr>
          <w:p w14:paraId="30021037">
            <w:pPr>
              <w:pStyle w:val="23"/>
              <w:keepNext w:val="0"/>
              <w:keepLines w:val="0"/>
              <w:pageBreakBefore w:val="0"/>
              <w:widowControl/>
              <w:kinsoku w:val="0"/>
              <w:wordWrap/>
              <w:overflowPunct/>
              <w:topLinePunct w:val="0"/>
              <w:autoSpaceDE w:val="0"/>
              <w:autoSpaceDN w:val="0"/>
              <w:bidi w:val="0"/>
              <w:adjustRightInd w:val="0"/>
              <w:snapToGrid/>
              <w:spacing w:line="312" w:lineRule="auto"/>
              <w:ind w:left="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其他</w:t>
            </w:r>
          </w:p>
        </w:tc>
        <w:tc>
          <w:tcPr>
            <w:tcW w:w="2413" w:type="pct"/>
            <w:tcBorders>
              <w:left w:val="single" w:color="000000" w:sz="4" w:space="0"/>
            </w:tcBorders>
            <w:vAlign w:val="center"/>
          </w:tcPr>
          <w:p w14:paraId="74CDBF7C">
            <w:pPr>
              <w:pStyle w:val="23"/>
              <w:keepNext w:val="0"/>
              <w:keepLines w:val="0"/>
              <w:pageBreakBefore w:val="0"/>
              <w:widowControl/>
              <w:kinsoku w:val="0"/>
              <w:wordWrap/>
              <w:overflowPunct/>
              <w:topLinePunct w:val="0"/>
              <w:autoSpaceDE w:val="0"/>
              <w:autoSpaceDN w:val="0"/>
              <w:bidi w:val="0"/>
              <w:adjustRightInd w:val="0"/>
              <w:snapToGrid/>
              <w:spacing w:line="312" w:lineRule="auto"/>
              <w:ind w:left="104" w:right="275"/>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完全理解并接受法律法规和招标文件对供应商合法经营的各类规约和责任义务要求，未出现法律法规或招标文件规定的其他无效情形。</w:t>
            </w:r>
          </w:p>
        </w:tc>
        <w:tc>
          <w:tcPr>
            <w:tcW w:w="1128" w:type="pct"/>
            <w:tcBorders>
              <w:left w:val="single" w:color="000000" w:sz="4" w:space="0"/>
            </w:tcBorders>
            <w:vAlign w:val="center"/>
          </w:tcPr>
          <w:p w14:paraId="5839F889">
            <w:pPr>
              <w:pStyle w:val="23"/>
              <w:keepNext w:val="0"/>
              <w:keepLines w:val="0"/>
              <w:pageBreakBefore w:val="0"/>
              <w:widowControl/>
              <w:kinsoku w:val="0"/>
              <w:wordWrap/>
              <w:overflowPunct/>
              <w:topLinePunct w:val="0"/>
              <w:autoSpaceDE w:val="0"/>
              <w:autoSpaceDN w:val="0"/>
              <w:bidi w:val="0"/>
              <w:adjustRightInd w:val="0"/>
              <w:snapToGrid/>
              <w:spacing w:line="312" w:lineRule="auto"/>
              <w:ind w:left="107" w:right="146" w:firstLine="1"/>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投标文件封面</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投标（响应）函</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中小企业声明函</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残疾人福利性单位声明函</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监狱企业的证明文件</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开标一览表</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标的清单</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分项报价表</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产品技术偏离表</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商务应答表</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法定代表人资格证明书及法定代表人授权委托书</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投标人资格证明文件</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类似项目业绩一览表</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技术方案</w:t>
            </w:r>
          </w:p>
        </w:tc>
      </w:tr>
      <w:tr w14:paraId="08E8D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8" w:type="pct"/>
            <w:vAlign w:val="center"/>
          </w:tcPr>
          <w:p w14:paraId="38CB11EB">
            <w:pPr>
              <w:keepNext w:val="0"/>
              <w:keepLines w:val="0"/>
              <w:pageBreakBefore w:val="0"/>
              <w:widowControl/>
              <w:kinsoku w:val="0"/>
              <w:wordWrap/>
              <w:overflowPunct/>
              <w:topLinePunct w:val="0"/>
              <w:autoSpaceDE w:val="0"/>
              <w:autoSpaceDN w:val="0"/>
              <w:bidi w:val="0"/>
              <w:adjustRightInd w:val="0"/>
              <w:snapToGrid/>
              <w:spacing w:line="312" w:lineRule="auto"/>
              <w:ind w:left="112"/>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5</w:t>
            </w:r>
          </w:p>
        </w:tc>
        <w:tc>
          <w:tcPr>
            <w:tcW w:w="1108" w:type="pct"/>
            <w:tcBorders>
              <w:left w:val="single" w:color="000000" w:sz="4" w:space="0"/>
            </w:tcBorders>
            <w:vAlign w:val="center"/>
          </w:tcPr>
          <w:p w14:paraId="63DC2C5B">
            <w:pPr>
              <w:pStyle w:val="23"/>
              <w:keepNext w:val="0"/>
              <w:keepLines w:val="0"/>
              <w:pageBreakBefore w:val="0"/>
              <w:widowControl/>
              <w:kinsoku w:val="0"/>
              <w:wordWrap/>
              <w:overflowPunct/>
              <w:topLinePunct w:val="0"/>
              <w:autoSpaceDE w:val="0"/>
              <w:autoSpaceDN w:val="0"/>
              <w:bidi w:val="0"/>
              <w:adjustRightInd w:val="0"/>
              <w:snapToGrid/>
              <w:spacing w:line="312" w:lineRule="auto"/>
              <w:ind w:left="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不正当竞争预防措施（实质性要求)</w:t>
            </w:r>
          </w:p>
        </w:tc>
        <w:tc>
          <w:tcPr>
            <w:tcW w:w="2413" w:type="pct"/>
            <w:tcBorders>
              <w:left w:val="single" w:color="000000" w:sz="4" w:space="0"/>
            </w:tcBorders>
            <w:vAlign w:val="center"/>
          </w:tcPr>
          <w:p w14:paraId="684D4CDB">
            <w:pPr>
              <w:pStyle w:val="23"/>
              <w:keepNext w:val="0"/>
              <w:keepLines w:val="0"/>
              <w:pageBreakBefore w:val="0"/>
              <w:widowControl/>
              <w:kinsoku w:val="0"/>
              <w:wordWrap/>
              <w:overflowPunct/>
              <w:topLinePunct w:val="0"/>
              <w:autoSpaceDE w:val="0"/>
              <w:autoSpaceDN w:val="0"/>
              <w:bidi w:val="0"/>
              <w:adjustRightInd w:val="0"/>
              <w:snapToGrid/>
              <w:spacing w:line="312" w:lineRule="auto"/>
              <w:ind w:left="117"/>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在评标过程中，评标委员会认为投标人投标报价明显低于其他通过符合性审查投标人的投标报价，有可能影响产品质量或者不能诚信履约的，评标委员会应当要求其在合理的时间内通过项目电子化交易系统进行书面说明，必要时提交相关证明材料。投标人提交的书面说明，应当加盖投标人公章，在评标委员会要求的时间内通过项目电子化交易系统进行提交，否则视为不能证明其投标报价合理性。投标人不能证明其投标报价合理性的，评标委员会应当将其投标文件作为无效投标处理。</w:t>
            </w:r>
          </w:p>
        </w:tc>
        <w:tc>
          <w:tcPr>
            <w:tcW w:w="1128" w:type="pct"/>
            <w:tcBorders>
              <w:left w:val="single" w:color="000000" w:sz="4" w:space="0"/>
            </w:tcBorders>
            <w:vAlign w:val="center"/>
          </w:tcPr>
          <w:p w14:paraId="5C3D4519">
            <w:pPr>
              <w:pStyle w:val="23"/>
              <w:keepNext w:val="0"/>
              <w:keepLines w:val="0"/>
              <w:pageBreakBefore w:val="0"/>
              <w:widowControl/>
              <w:kinsoku w:val="0"/>
              <w:wordWrap/>
              <w:overflowPunct/>
              <w:topLinePunct w:val="0"/>
              <w:autoSpaceDE w:val="0"/>
              <w:autoSpaceDN w:val="0"/>
              <w:bidi w:val="0"/>
              <w:adjustRightInd w:val="0"/>
              <w:snapToGrid/>
              <w:spacing w:line="312" w:lineRule="auto"/>
              <w:ind w:left="108"/>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开标一览表 标的清单 分项报价表</w:t>
            </w:r>
          </w:p>
        </w:tc>
      </w:tr>
      <w:tr w14:paraId="42B4C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8" w:type="pct"/>
            <w:vAlign w:val="center"/>
          </w:tcPr>
          <w:p w14:paraId="00EC73A2">
            <w:pPr>
              <w:keepNext w:val="0"/>
              <w:keepLines w:val="0"/>
              <w:pageBreakBefore w:val="0"/>
              <w:widowControl/>
              <w:kinsoku w:val="0"/>
              <w:wordWrap/>
              <w:overflowPunct/>
              <w:topLinePunct w:val="0"/>
              <w:autoSpaceDE w:val="0"/>
              <w:autoSpaceDN w:val="0"/>
              <w:bidi w:val="0"/>
              <w:adjustRightInd w:val="0"/>
              <w:snapToGrid/>
              <w:spacing w:line="312" w:lineRule="auto"/>
              <w:ind w:left="111"/>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6</w:t>
            </w:r>
          </w:p>
        </w:tc>
        <w:tc>
          <w:tcPr>
            <w:tcW w:w="1108" w:type="pct"/>
            <w:tcBorders>
              <w:left w:val="single" w:color="000000" w:sz="4" w:space="0"/>
            </w:tcBorders>
            <w:vAlign w:val="center"/>
          </w:tcPr>
          <w:p w14:paraId="659BCB61">
            <w:pPr>
              <w:pStyle w:val="23"/>
              <w:keepNext w:val="0"/>
              <w:keepLines w:val="0"/>
              <w:pageBreakBefore w:val="0"/>
              <w:widowControl/>
              <w:kinsoku w:val="0"/>
              <w:wordWrap/>
              <w:overflowPunct/>
              <w:topLinePunct w:val="0"/>
              <w:autoSpaceDE w:val="0"/>
              <w:autoSpaceDN w:val="0"/>
              <w:bidi w:val="0"/>
              <w:adjustRightInd w:val="0"/>
              <w:snapToGrid/>
              <w:spacing w:line="312" w:lineRule="auto"/>
              <w:ind w:left="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投标报价</w:t>
            </w:r>
          </w:p>
        </w:tc>
        <w:tc>
          <w:tcPr>
            <w:tcW w:w="2413" w:type="pct"/>
            <w:tcBorders>
              <w:left w:val="single" w:color="000000" w:sz="4" w:space="0"/>
            </w:tcBorders>
            <w:vAlign w:val="center"/>
          </w:tcPr>
          <w:p w14:paraId="591D961E">
            <w:pPr>
              <w:pStyle w:val="23"/>
              <w:keepNext w:val="0"/>
              <w:keepLines w:val="0"/>
              <w:pageBreakBefore w:val="0"/>
              <w:widowControl/>
              <w:kinsoku w:val="0"/>
              <w:wordWrap/>
              <w:overflowPunct/>
              <w:topLinePunct w:val="0"/>
              <w:autoSpaceDE w:val="0"/>
              <w:autoSpaceDN w:val="0"/>
              <w:bidi w:val="0"/>
              <w:adjustRightInd w:val="0"/>
              <w:snapToGrid/>
              <w:spacing w:line="312" w:lineRule="auto"/>
              <w:ind w:left="102"/>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报价未超过招标文件中规定的</w:t>
            </w:r>
            <w:r>
              <w:rPr>
                <w:rFonts w:hint="eastAsia" w:cs="宋体"/>
                <w:spacing w:val="0"/>
                <w:position w:val="0"/>
                <w:sz w:val="24"/>
                <w:szCs w:val="24"/>
                <w:lang w:eastAsia="zh-CN"/>
              </w:rPr>
              <w:t>最高限价</w:t>
            </w:r>
            <w:r>
              <w:rPr>
                <w:rFonts w:hint="eastAsia" w:ascii="宋体" w:hAnsi="宋体" w:eastAsia="宋体" w:cs="宋体"/>
                <w:spacing w:val="0"/>
                <w:position w:val="0"/>
                <w:sz w:val="24"/>
                <w:szCs w:val="24"/>
              </w:rPr>
              <w:t>的</w:t>
            </w:r>
          </w:p>
        </w:tc>
        <w:tc>
          <w:tcPr>
            <w:tcW w:w="1128" w:type="pct"/>
            <w:tcBorders>
              <w:left w:val="single" w:color="000000" w:sz="4" w:space="0"/>
            </w:tcBorders>
            <w:vAlign w:val="center"/>
          </w:tcPr>
          <w:p w14:paraId="2DA2E999">
            <w:pPr>
              <w:pStyle w:val="23"/>
              <w:keepNext w:val="0"/>
              <w:keepLines w:val="0"/>
              <w:pageBreakBefore w:val="0"/>
              <w:widowControl/>
              <w:kinsoku w:val="0"/>
              <w:wordWrap/>
              <w:overflowPunct/>
              <w:topLinePunct w:val="0"/>
              <w:autoSpaceDE w:val="0"/>
              <w:autoSpaceDN w:val="0"/>
              <w:bidi w:val="0"/>
              <w:adjustRightInd w:val="0"/>
              <w:snapToGrid/>
              <w:spacing w:line="312" w:lineRule="auto"/>
              <w:ind w:left="108"/>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开标一览表 标的清单 分项报价表</w:t>
            </w:r>
          </w:p>
        </w:tc>
      </w:tr>
    </w:tbl>
    <w:p w14:paraId="7A366C06">
      <w:pPr>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br w:type="page"/>
      </w:r>
    </w:p>
    <w:p w14:paraId="041087B5">
      <w:pPr>
        <w:rPr>
          <w:rFonts w:hint="eastAsia" w:ascii="宋体" w:hAnsi="宋体" w:eastAsia="宋体" w:cs="宋体"/>
          <w:spacing w:val="0"/>
          <w:position w:val="0"/>
          <w:sz w:val="24"/>
          <w:szCs w:val="24"/>
        </w:rPr>
      </w:pPr>
    </w:p>
    <w:p w14:paraId="45FC01B1">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以上实质性要求全部响应并满足采购需求的，则通过符合性审查；如有任意一项未响应或不满足采购需求的，则按无效投标文件处理。如果评标委员会认为投标人有任意一项不通过的，应在符合性审查表中载明不通过的具体原因。</w:t>
      </w:r>
    </w:p>
    <w:p w14:paraId="02ABAC24">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5.4.3解释、澄清有关问题</w:t>
      </w:r>
    </w:p>
    <w:p w14:paraId="2E2C0382">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评标过程中，评标委员会认为招标文件有关事项表述不明确或需要说明的，可以提请代理机构书面解释。代理机构的解释不得改变招标文件的原义或者影响公平、公正，解释事项如果涉及投标人权益的以有利于投标人的原则进行解释。</w:t>
      </w:r>
    </w:p>
    <w:p w14:paraId="14598F23">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对投标文件中含义不明确、同类问题表述不一致或者有明显文字和计算错误的内容，评标委员会应当要求投标人作出必要的澄清、说明或更正，并给予投标人必要的反馈时间。投标人应当按评标委员会的要求进行澄清、说明或者更正。投标人的澄清、说明或者更正不得超出投标文件的范围或者改变投标文件的实质性内容。澄清、说明或者更正不影响投标文件的效力，有效的澄清、说明或者更正材料是投标文件的组成部分。</w:t>
      </w:r>
    </w:p>
    <w:p w14:paraId="43E3C9CA">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三、投标人的澄清、说明或者更正需进行电子签章，应当不超出投标文件的范围、不实质性改变投标文件的内容、不影响投标人的公平竞争、不导致投标文件从不响应招标文件变为响应招标文件的条件。下列内容不得澄清：</w:t>
      </w:r>
    </w:p>
    <w:p w14:paraId="7D4B844C">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（一）投标人投标文件中不响应招标文件规定的技术参数指标和商务应答；</w:t>
      </w:r>
    </w:p>
    <w:p w14:paraId="242922A3">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（二）投标人投标文件中未提供的证明其是否符合招标文件资格、符合性规定要求的相关材料。</w:t>
      </w:r>
    </w:p>
    <w:p w14:paraId="42D80DFA">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（三）投标人投标文件中的材料因印刷、影印等不清晰而难以辨认的。</w:t>
      </w:r>
    </w:p>
    <w:p w14:paraId="227EFE51">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四、投标文件报价出现下列情况的，按以下原则处理：</w:t>
      </w:r>
    </w:p>
    <w:p w14:paraId="0EDEEBFB">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（一）投标文件中开标一览表（报价表）内容与投标文件中相应内容不一致的，以开标一览表（报价表）为准；</w:t>
      </w:r>
    </w:p>
    <w:p w14:paraId="5E25EFEE">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（二）大写金额和小写金额不一致的，以大写金额为准，但大写金额出现文字错误，导致金额无法判断的除外；</w:t>
      </w:r>
    </w:p>
    <w:p w14:paraId="3D54152C">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（三）单价金额小数点或者百分比有明显错位的，以开标一览表总价为准，并修改单价；</w:t>
      </w:r>
    </w:p>
    <w:p w14:paraId="40638A7A">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（四）总价金额与按单价汇总金额不一致的，以单价金额计算结果为准。</w:t>
      </w:r>
    </w:p>
    <w:p w14:paraId="45113D72">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同时出现两种以上不一致的，按照前款规定的顺序修正。修正后的报价经投标人确认后产生约束力，投标人不确认的，其投标无效。</w:t>
      </w:r>
    </w:p>
    <w:p w14:paraId="33F95547">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五、对不同语言文本投标文件的解释发生异议的，以中文文本为准。</w:t>
      </w:r>
    </w:p>
    <w:p w14:paraId="54421000">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六、代理机构宣布评标结束前，投标人应通过项目电子化交易系统随时关注评标消息提示，及时响应评标委员会发出的澄清、说明或更正要求。投标人未能及时响应的，自行承担不利后果。</w:t>
      </w:r>
    </w:p>
    <w:p w14:paraId="5A6429F2">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评标委员会应当积极履行澄清、说明或者更正的职责，不得滥用权力。</w:t>
      </w:r>
    </w:p>
    <w:p w14:paraId="36B2E66F">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5.4.4比较与评价</w:t>
      </w:r>
    </w:p>
    <w:p w14:paraId="14759171">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评标委员会应当按照招标文件规定的评标细则及标准，对符合性检查合格的投标文件进行商务和技术评估，综合比较和评价。</w:t>
      </w:r>
    </w:p>
    <w:p w14:paraId="44469586">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5.4.5复核</w:t>
      </w:r>
    </w:p>
    <w:p w14:paraId="339D7FB9">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评分汇总结束后，评标委员会应当进行复核，对拟推荐为中标候选供应商、报价最低、投标文件被认定为无效等进行重点复核。</w:t>
      </w:r>
    </w:p>
    <w:p w14:paraId="448D911D">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评标结果汇总完成后，评标委员会拟出具评标报告前，代理机构应当组织不少于2名工作人员，在采购监督人员的监督之下，依据有关的法律制度和招标文件对评标结果进行复核，出具复核报告。</w:t>
      </w:r>
    </w:p>
    <w:p w14:paraId="39620B6E">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评标结果汇总完成后，除下列情形外，任何人不得修改评标结果：</w:t>
      </w:r>
    </w:p>
    <w:p w14:paraId="76747F3C">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（一）分值汇总计算错误的；</w:t>
      </w:r>
    </w:p>
    <w:p w14:paraId="3AF0EB27">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（二）分项评分超出评分标准范围的；</w:t>
      </w:r>
    </w:p>
    <w:p w14:paraId="1B37C3FE">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（三）评标委员会成员对客观评审因素评分不一致的；</w:t>
      </w:r>
    </w:p>
    <w:p w14:paraId="60F458D3">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（四）经评标委员会认定评分畸高、畸低的。</w:t>
      </w:r>
    </w:p>
    <w:p w14:paraId="48C53238">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标报告签署前，经复核发现存在以上情形之一的，评标委员会应当当场修改评标结果，并在评标报告中记载；评标报告签署后，采购人或者代理机构发现存在以上情形之一的，应当组织原评标委员会进行重新评标，重新评标改变评标结果的，书面报告本级财政部门。</w:t>
      </w:r>
    </w:p>
    <w:p w14:paraId="4CAF5E87">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5.4.6确定中标候选人名单</w:t>
      </w:r>
    </w:p>
    <w:p w14:paraId="31B9E7DE">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采购包1：按投标人综合得分从高到低进行排序，确定3名中标候选人。综合得分相同的，按投标报价由低到高顺序排列；得分且投标报价相同的，按投标人提供的优先采购产品认证证书数量由多到少顺序排列；得分且投标报价且提供的优先采购产品认证证书数量相同的并列。投标文件满足招标文件全部实质性要求，且按照评审因素的量化指标评审得分最高的投标人为排名第一的中标候选人。</w:t>
      </w:r>
    </w:p>
    <w:p w14:paraId="17D867CE">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5.4.7编写评标报告</w:t>
      </w:r>
    </w:p>
    <w:p w14:paraId="07BE1B46">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评标报告是评标委员会根据全体评标成员签字的评标记录和评标结果编写的报告，其主要内容包括：</w:t>
      </w:r>
    </w:p>
    <w:p w14:paraId="231E3C46">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一、招标公告刊登的媒体名称、开标日期和地点；</w:t>
      </w:r>
    </w:p>
    <w:p w14:paraId="446DAF26">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二、投标人名单和评标委员会成员名单；</w:t>
      </w:r>
    </w:p>
    <w:p w14:paraId="2EDEBB75">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三、评审方法和标准；</w:t>
      </w:r>
    </w:p>
    <w:p w14:paraId="7CBB5C89">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四、开标记录和评审情况及说明，包括投标无效供应商名单及原因；</w:t>
      </w:r>
    </w:p>
    <w:p w14:paraId="425CFD37">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五、评标结果，确定的中标候选人名单或者经采购人委托直接确定的中标人</w:t>
      </w:r>
    </w:p>
    <w:p w14:paraId="39F0DE4E">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六、其他需要说明的情况，包括评标过程中投标人根据评标委员会要求进行的澄清、说明或者补正，评标委员会成员的更换等；</w:t>
      </w:r>
    </w:p>
    <w:p w14:paraId="0FA40443">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七、报价最高的投标人为中标候选人的，评标委员会应当对其报价的合理性予以特别说明。</w:t>
      </w:r>
    </w:p>
    <w:p w14:paraId="4E49FFF9">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标委员会成员应当在评标报告中签字或加盖电子签章确认，对评标过程和结果有不同意见的，应当在评标报告中写明并说明理由。签字但未写明不同意见或者未说明理由的，视同无意见。拒不签字或加盖电子签章又未另行说明其不同意见和理由的，视同同意评标结果。</w:t>
      </w:r>
    </w:p>
    <w:p w14:paraId="2B25DB41">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5.5评标争议处理规则</w:t>
      </w:r>
    </w:p>
    <w:p w14:paraId="68E9F2EB">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评标委员会在评标过程中，对于符合性审查、对投标人文件作无效投标处理及其他需要共同认定的事项存在争议的，应当以少数服从多数的原则作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代理机构书面反映。采购人或代理机构收到书面反映后，应当书面报告采购项目同级财政部门依法处理</w:t>
      </w:r>
      <w:r>
        <w:rPr>
          <w:rFonts w:hint="eastAsia" w:ascii="宋体" w:hAnsi="宋体" w:eastAsia="宋体" w:cs="宋体"/>
          <w:spacing w:val="0"/>
          <w:position w:val="0"/>
          <w:sz w:val="24"/>
          <w:szCs w:val="24"/>
          <w:lang w:eastAsia="zh-CN"/>
        </w:rPr>
        <w:t>。</w:t>
      </w:r>
    </w:p>
    <w:p w14:paraId="0462A8C8">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5.6评标细则及标准</w:t>
      </w:r>
    </w:p>
    <w:p w14:paraId="0B08D056">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一、评标委员会只对通过资格审查的投标文件，根据招标文件的要求采用相同的评标程序、评分办法及标准进行评价和比较。</w:t>
      </w:r>
    </w:p>
    <w:p w14:paraId="311DD4EE">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二、评标委员会成员应依据招标文件规定的评分标准和方法独立评审。</w:t>
      </w:r>
    </w:p>
    <w:p w14:paraId="0E98A451">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5.6.1评分办法</w:t>
      </w:r>
    </w:p>
    <w:p w14:paraId="169116AF">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若采用综合评分法的，由评标委员会各成员对通过资格检查和符合性审查的投标人的投标文件进行独立评审。投标报价得分=（评标基准价／投标报价）×100</w:t>
      </w:r>
    </w:p>
    <w:p w14:paraId="16792292">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评标总得分＝F1×A1＋F2×A2+</w:t>
      </w:r>
      <w:r>
        <w:rPr>
          <w:rFonts w:hint="eastAsia" w:ascii="宋体" w:hAnsi="宋体" w:eastAsia="宋体" w:cs="宋体"/>
          <w:spacing w:val="0"/>
          <w:position w:val="0"/>
          <w:sz w:val="24"/>
          <w:szCs w:val="24"/>
          <w:lang w:val="en-US" w:eastAsia="zh-CN"/>
        </w:rPr>
        <w:t>……</w:t>
      </w:r>
      <w:r>
        <w:rPr>
          <w:rFonts w:hint="eastAsia" w:ascii="宋体" w:hAnsi="宋体" w:eastAsia="宋体" w:cs="宋体"/>
          <w:spacing w:val="0"/>
          <w:position w:val="0"/>
          <w:sz w:val="24"/>
          <w:szCs w:val="24"/>
        </w:rPr>
        <w:t>+Fn×An</w:t>
      </w:r>
    </w:p>
    <w:p w14:paraId="29E1C318">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F1、F2</w:t>
      </w:r>
      <w:r>
        <w:rPr>
          <w:rFonts w:hint="eastAsia" w:ascii="宋体" w:hAnsi="宋体" w:eastAsia="宋体" w:cs="宋体"/>
          <w:spacing w:val="0"/>
          <w:position w:val="0"/>
          <w:sz w:val="24"/>
          <w:szCs w:val="24"/>
          <w:lang w:val="en-US" w:eastAsia="zh-CN"/>
        </w:rPr>
        <w:t>……</w:t>
      </w:r>
      <w:r>
        <w:rPr>
          <w:rFonts w:hint="eastAsia" w:ascii="宋体" w:hAnsi="宋体" w:eastAsia="宋体" w:cs="宋体"/>
          <w:spacing w:val="0"/>
          <w:position w:val="0"/>
          <w:sz w:val="24"/>
          <w:szCs w:val="24"/>
        </w:rPr>
        <w:t>Fn分别为各项评审因素的得分；</w:t>
      </w:r>
    </w:p>
    <w:p w14:paraId="07C4E308">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A1、A2、</w:t>
      </w:r>
      <w:r>
        <w:rPr>
          <w:rFonts w:hint="eastAsia" w:ascii="宋体" w:hAnsi="宋体" w:eastAsia="宋体" w:cs="宋体"/>
          <w:spacing w:val="0"/>
          <w:position w:val="0"/>
          <w:sz w:val="24"/>
          <w:szCs w:val="24"/>
          <w:lang w:val="en-US" w:eastAsia="zh-CN"/>
        </w:rPr>
        <w:t>……</w:t>
      </w:r>
      <w:r>
        <w:rPr>
          <w:rFonts w:hint="eastAsia" w:ascii="宋体" w:hAnsi="宋体" w:eastAsia="宋体" w:cs="宋体"/>
          <w:spacing w:val="0"/>
          <w:position w:val="0"/>
          <w:sz w:val="24"/>
          <w:szCs w:val="24"/>
        </w:rPr>
        <w:t>An分别为各项评审因素所占的权重（A1＋A2+</w:t>
      </w:r>
      <w:r>
        <w:rPr>
          <w:rFonts w:hint="eastAsia" w:ascii="宋体" w:hAnsi="宋体" w:eastAsia="宋体" w:cs="宋体"/>
          <w:spacing w:val="0"/>
          <w:position w:val="0"/>
          <w:sz w:val="24"/>
          <w:szCs w:val="24"/>
          <w:lang w:val="en-US" w:eastAsia="zh-CN"/>
        </w:rPr>
        <w:t>……</w:t>
      </w:r>
      <w:r>
        <w:rPr>
          <w:rFonts w:hint="eastAsia" w:ascii="宋体" w:hAnsi="宋体" w:eastAsia="宋体" w:cs="宋体"/>
          <w:spacing w:val="0"/>
          <w:position w:val="0"/>
          <w:sz w:val="24"/>
          <w:szCs w:val="24"/>
        </w:rPr>
        <w:t>+An＝1）。</w:t>
      </w:r>
    </w:p>
    <w:p w14:paraId="41F6A20C">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评标过程中，不得去掉报价中的最高报价和最低报价。</w:t>
      </w:r>
    </w:p>
    <w:p w14:paraId="19F31317">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因落实政府采购政策进行价格调整的，以调整后的价格计算评标基准价和投标报价。</w:t>
      </w:r>
    </w:p>
    <w:p w14:paraId="120F0BF4">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color w:val="auto"/>
          <w:spacing w:val="0"/>
          <w:position w:val="0"/>
          <w:sz w:val="24"/>
          <w:szCs w:val="24"/>
        </w:rPr>
      </w:pPr>
      <w:r>
        <w:rPr>
          <w:rFonts w:hint="eastAsia" w:ascii="宋体" w:hAnsi="宋体" w:eastAsia="宋体" w:cs="宋体"/>
          <w:b/>
          <w:bCs/>
          <w:color w:val="auto"/>
          <w:spacing w:val="0"/>
          <w:position w:val="0"/>
          <w:sz w:val="24"/>
          <w:szCs w:val="24"/>
        </w:rPr>
        <w:t>5.6.2评分标准</w:t>
      </w:r>
    </w:p>
    <w:p w14:paraId="042A8833">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采购包1：</w:t>
      </w:r>
    </w:p>
    <w:tbl>
      <w:tblPr>
        <w:tblStyle w:val="17"/>
        <w:tblW w:w="49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964"/>
        <w:gridCol w:w="3732"/>
        <w:gridCol w:w="845"/>
        <w:gridCol w:w="789"/>
        <w:gridCol w:w="1418"/>
      </w:tblGrid>
      <w:tr w14:paraId="02FC2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pct"/>
            <w:gridSpan w:val="2"/>
            <w:vAlign w:val="center"/>
          </w:tcPr>
          <w:p w14:paraId="5EFD3FA5">
            <w:pPr>
              <w:widowControl w:val="0"/>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评审因素</w:t>
            </w:r>
          </w:p>
        </w:tc>
        <w:tc>
          <w:tcPr>
            <w:tcW w:w="3483" w:type="pct"/>
            <w:gridSpan w:val="4"/>
            <w:vAlign w:val="center"/>
          </w:tcPr>
          <w:p w14:paraId="2F6E5FE2">
            <w:pPr>
              <w:widowControl w:val="0"/>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评审标准</w:t>
            </w:r>
          </w:p>
        </w:tc>
      </w:tr>
      <w:tr w14:paraId="6A44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pct"/>
            <w:gridSpan w:val="2"/>
            <w:vAlign w:val="center"/>
          </w:tcPr>
          <w:p w14:paraId="3A6EF2CA">
            <w:pPr>
              <w:widowControl w:val="0"/>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分值构成</w:t>
            </w:r>
          </w:p>
        </w:tc>
        <w:tc>
          <w:tcPr>
            <w:tcW w:w="3483" w:type="pct"/>
            <w:gridSpan w:val="4"/>
            <w:tcBorders>
              <w:left w:val="single" w:color="auto" w:sz="4" w:space="0"/>
            </w:tcBorders>
            <w:vAlign w:val="center"/>
          </w:tcPr>
          <w:p w14:paraId="3CA9A155">
            <w:pPr>
              <w:widowControl w:val="0"/>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eastAsia="zh-CN"/>
              </w:rPr>
              <w:t>详细评审</w:t>
            </w:r>
            <w:r>
              <w:rPr>
                <w:rFonts w:hint="eastAsia" w:ascii="宋体" w:hAnsi="宋体" w:eastAsia="宋体" w:cs="宋体"/>
                <w:color w:val="auto"/>
                <w:sz w:val="24"/>
                <w:szCs w:val="24"/>
                <w:vertAlign w:val="baseline"/>
                <w:lang w:val="en-US" w:eastAsia="zh-CN"/>
              </w:rPr>
              <w:t>70.00分</w:t>
            </w:r>
          </w:p>
          <w:p w14:paraId="517BC1A5">
            <w:pPr>
              <w:widowControl w:val="0"/>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报价得分30.00分</w:t>
            </w:r>
          </w:p>
        </w:tc>
      </w:tr>
      <w:tr w14:paraId="0195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Align w:val="center"/>
          </w:tcPr>
          <w:p w14:paraId="1694B979">
            <w:pPr>
              <w:widowControl w:val="0"/>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评审因素分类</w:t>
            </w:r>
          </w:p>
        </w:tc>
        <w:tc>
          <w:tcPr>
            <w:tcW w:w="1007" w:type="pct"/>
            <w:tcBorders>
              <w:left w:val="single" w:color="auto" w:sz="4" w:space="0"/>
            </w:tcBorders>
            <w:vAlign w:val="center"/>
          </w:tcPr>
          <w:p w14:paraId="1AFD88BD">
            <w:pPr>
              <w:widowControl w:val="0"/>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评审项</w:t>
            </w:r>
          </w:p>
        </w:tc>
        <w:tc>
          <w:tcPr>
            <w:tcW w:w="1916" w:type="pct"/>
            <w:tcBorders>
              <w:left w:val="single" w:color="auto" w:sz="4" w:space="0"/>
            </w:tcBorders>
            <w:vAlign w:val="center"/>
          </w:tcPr>
          <w:p w14:paraId="2E0A0061">
            <w:pPr>
              <w:widowControl w:val="0"/>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详细描述</w:t>
            </w:r>
          </w:p>
        </w:tc>
        <w:tc>
          <w:tcPr>
            <w:tcW w:w="434" w:type="pct"/>
            <w:tcBorders>
              <w:left w:val="single" w:color="auto" w:sz="4" w:space="0"/>
            </w:tcBorders>
            <w:vAlign w:val="center"/>
          </w:tcPr>
          <w:p w14:paraId="2A37AE2B">
            <w:pPr>
              <w:widowControl w:val="0"/>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分值</w:t>
            </w:r>
          </w:p>
        </w:tc>
        <w:tc>
          <w:tcPr>
            <w:tcW w:w="405" w:type="pct"/>
            <w:tcBorders>
              <w:left w:val="single" w:color="auto" w:sz="4" w:space="0"/>
            </w:tcBorders>
            <w:vAlign w:val="center"/>
          </w:tcPr>
          <w:p w14:paraId="04350B4C">
            <w:pPr>
              <w:widowControl w:val="0"/>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eastAsia="zh-CN"/>
              </w:rPr>
              <w:t>客观</w:t>
            </w:r>
            <w:r>
              <w:rPr>
                <w:rFonts w:hint="eastAsia" w:ascii="宋体" w:hAnsi="宋体" w:eastAsia="宋体" w:cs="宋体"/>
                <w:b/>
                <w:bCs/>
                <w:color w:val="auto"/>
                <w:sz w:val="24"/>
                <w:szCs w:val="24"/>
                <w:vertAlign w:val="baseline"/>
                <w:lang w:val="en-US" w:eastAsia="zh-CN"/>
              </w:rPr>
              <w:t>/主观</w:t>
            </w:r>
          </w:p>
        </w:tc>
        <w:tc>
          <w:tcPr>
            <w:tcW w:w="727" w:type="pct"/>
            <w:tcBorders>
              <w:left w:val="single" w:color="auto" w:sz="4" w:space="0"/>
            </w:tcBorders>
            <w:vAlign w:val="center"/>
          </w:tcPr>
          <w:p w14:paraId="7B5D6424">
            <w:pPr>
              <w:widowControl w:val="0"/>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关联关系</w:t>
            </w:r>
          </w:p>
        </w:tc>
      </w:tr>
      <w:tr w14:paraId="74B8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restart"/>
            <w:vAlign w:val="center"/>
          </w:tcPr>
          <w:p w14:paraId="1C646630">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vertAlign w:val="baseline"/>
              </w:rPr>
            </w:pPr>
          </w:p>
        </w:tc>
        <w:tc>
          <w:tcPr>
            <w:tcW w:w="1007" w:type="pct"/>
            <w:tcBorders>
              <w:left w:val="single" w:color="auto" w:sz="4" w:space="0"/>
            </w:tcBorders>
            <w:vAlign w:val="center"/>
          </w:tcPr>
          <w:p w14:paraId="35AAF9E0">
            <w:pPr>
              <w:widowControl w:val="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技术参数</w:t>
            </w:r>
          </w:p>
        </w:tc>
        <w:tc>
          <w:tcPr>
            <w:tcW w:w="1916" w:type="pct"/>
            <w:tcBorders>
              <w:left w:val="single" w:color="auto" w:sz="4" w:space="0"/>
            </w:tcBorders>
            <w:vAlign w:val="center"/>
          </w:tcPr>
          <w:p w14:paraId="0572FB50">
            <w:pPr>
              <w:widowControl w:val="0"/>
              <w:jc w:val="both"/>
              <w:rPr>
                <w:rFonts w:hint="eastAsia" w:ascii="宋体" w:hAnsi="宋体" w:eastAsia="宋体" w:cs="宋体"/>
                <w:color w:val="auto"/>
                <w:sz w:val="24"/>
                <w:szCs w:val="24"/>
                <w:vertAlign w:val="baseline"/>
                <w:lang w:val="zh-CN" w:eastAsia="zh-CN"/>
              </w:rPr>
            </w:pPr>
            <w:r>
              <w:rPr>
                <w:rFonts w:hint="eastAsia" w:ascii="宋体" w:hAnsi="宋体" w:eastAsia="宋体" w:cs="宋体"/>
                <w:color w:val="auto"/>
                <w:sz w:val="24"/>
                <w:szCs w:val="24"/>
                <w:vertAlign w:val="baseline"/>
                <w:lang w:val="zh-CN" w:eastAsia="zh-CN"/>
              </w:rPr>
              <w:t>投标产品技术参数清楚、明确，有相应齐全的技术资料，完全满足招标技术参数要求得40分；负偏离一条扣4分；扣完为止。 评审依据：提供生产厂家确认的具有相应的功能证明材料（投标产品彩页（如有）、（产品）说明书、认证证书、检测/检验报告等，官网截图等），技术偏离表中的投标响应，在技术资料中未出现，视为偏离（不满足）。</w:t>
            </w:r>
          </w:p>
        </w:tc>
        <w:tc>
          <w:tcPr>
            <w:tcW w:w="434" w:type="pct"/>
            <w:tcBorders>
              <w:left w:val="single" w:color="auto" w:sz="4" w:space="0"/>
            </w:tcBorders>
            <w:vAlign w:val="center"/>
          </w:tcPr>
          <w:p w14:paraId="361DA55B">
            <w:pPr>
              <w:widowControl w:val="0"/>
              <w:jc w:val="right"/>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40.00</w:t>
            </w:r>
          </w:p>
        </w:tc>
        <w:tc>
          <w:tcPr>
            <w:tcW w:w="405" w:type="pct"/>
            <w:tcBorders>
              <w:left w:val="single" w:color="auto" w:sz="4" w:space="0"/>
            </w:tcBorders>
            <w:vAlign w:val="center"/>
          </w:tcPr>
          <w:p w14:paraId="55F05A69">
            <w:pPr>
              <w:widowControl w:val="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客观</w:t>
            </w:r>
          </w:p>
        </w:tc>
        <w:tc>
          <w:tcPr>
            <w:tcW w:w="727" w:type="pct"/>
            <w:tcBorders>
              <w:left w:val="single" w:color="auto" w:sz="4" w:space="0"/>
            </w:tcBorders>
            <w:vAlign w:val="center"/>
          </w:tcPr>
          <w:p w14:paraId="3F73BDB0">
            <w:pPr>
              <w:widowControl w:val="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产品技术偏离表</w:t>
            </w:r>
          </w:p>
          <w:p w14:paraId="01AF764D">
            <w:pPr>
              <w:widowControl w:val="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技术方案</w:t>
            </w:r>
          </w:p>
        </w:tc>
      </w:tr>
      <w:tr w14:paraId="0196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156387C2"/>
        </w:tc>
        <w:tc>
          <w:tcPr>
            <w:tcW w:w="1007" w:type="pct"/>
            <w:tcBorders>
              <w:left w:val="single" w:color="auto" w:sz="4" w:space="0"/>
            </w:tcBorders>
            <w:vAlign w:val="center"/>
          </w:tcPr>
          <w:p w14:paraId="778DF217">
            <w:pPr>
              <w:widowControl w:val="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服务、实施方案</w:t>
            </w:r>
          </w:p>
        </w:tc>
        <w:tc>
          <w:tcPr>
            <w:tcW w:w="1916" w:type="pct"/>
            <w:tcBorders>
              <w:left w:val="single" w:color="auto" w:sz="4" w:space="0"/>
            </w:tcBorders>
            <w:vAlign w:val="center"/>
          </w:tcPr>
          <w:p w14:paraId="533EA5C4">
            <w:pPr>
              <w:widowControl w:val="0"/>
              <w:jc w:val="both"/>
              <w:rPr>
                <w:rFonts w:hint="eastAsia" w:ascii="宋体" w:hAnsi="宋体" w:eastAsia="宋体" w:cs="宋体"/>
                <w:color w:val="auto"/>
                <w:sz w:val="24"/>
                <w:szCs w:val="24"/>
                <w:vertAlign w:val="baseline"/>
                <w:lang w:val="zh-CN" w:eastAsia="zh-CN"/>
              </w:rPr>
            </w:pPr>
            <w:r>
              <w:rPr>
                <w:rFonts w:hint="eastAsia" w:ascii="宋体" w:hAnsi="宋体" w:eastAsia="宋体" w:cs="宋体"/>
                <w:color w:val="auto"/>
                <w:sz w:val="24"/>
                <w:szCs w:val="24"/>
                <w:vertAlign w:val="baseline"/>
                <w:lang w:val="en-US" w:eastAsia="zh-CN"/>
              </w:rPr>
              <w:t>1.</w:t>
            </w:r>
            <w:r>
              <w:rPr>
                <w:rFonts w:hint="eastAsia" w:ascii="宋体" w:hAnsi="宋体" w:eastAsia="宋体" w:cs="宋体"/>
                <w:color w:val="auto"/>
                <w:sz w:val="24"/>
                <w:szCs w:val="24"/>
                <w:vertAlign w:val="baseline"/>
                <w:lang w:val="zh-CN" w:eastAsia="zh-CN"/>
              </w:rPr>
              <w:t>服务、实施方案详尽，科学，合理，项目团队人员配备充足（提供专职人员名单及联系方式、有效身份证复印件），技术能力出众（提供相关资格证书），人员分工合理，得</w:t>
            </w:r>
            <w:r>
              <w:rPr>
                <w:rFonts w:hint="eastAsia" w:ascii="宋体" w:hAnsi="宋体" w:eastAsia="宋体" w:cs="宋体"/>
                <w:color w:val="auto"/>
                <w:sz w:val="24"/>
                <w:szCs w:val="24"/>
                <w:vertAlign w:val="baseline"/>
                <w:lang w:val="en-US" w:eastAsia="zh-CN"/>
              </w:rPr>
              <w:t>6</w:t>
            </w:r>
            <w:r>
              <w:rPr>
                <w:rFonts w:hint="eastAsia" w:ascii="宋体" w:hAnsi="宋体" w:eastAsia="宋体" w:cs="宋体"/>
                <w:color w:val="auto"/>
                <w:sz w:val="24"/>
                <w:szCs w:val="24"/>
                <w:vertAlign w:val="baseline"/>
                <w:lang w:val="zh-CN" w:eastAsia="zh-CN"/>
              </w:rPr>
              <w:t>分；</w:t>
            </w:r>
          </w:p>
          <w:p w14:paraId="65872AAF">
            <w:pPr>
              <w:widowControl w:val="0"/>
              <w:jc w:val="both"/>
              <w:rPr>
                <w:rFonts w:hint="eastAsia" w:ascii="宋体" w:hAnsi="宋体" w:eastAsia="宋体" w:cs="宋体"/>
                <w:color w:val="auto"/>
                <w:sz w:val="24"/>
                <w:szCs w:val="24"/>
                <w:vertAlign w:val="baseline"/>
                <w:lang w:val="zh-CN" w:eastAsia="zh-CN"/>
              </w:rPr>
            </w:pPr>
            <w:r>
              <w:rPr>
                <w:rFonts w:hint="eastAsia" w:ascii="宋体" w:hAnsi="宋体" w:eastAsia="宋体" w:cs="宋体"/>
                <w:color w:val="auto"/>
                <w:sz w:val="24"/>
                <w:szCs w:val="24"/>
                <w:vertAlign w:val="baseline"/>
                <w:lang w:val="en-US" w:eastAsia="zh-CN"/>
              </w:rPr>
              <w:t>2.</w:t>
            </w:r>
            <w:r>
              <w:rPr>
                <w:rFonts w:hint="eastAsia" w:ascii="宋体" w:hAnsi="宋体" w:eastAsia="宋体" w:cs="宋体"/>
                <w:color w:val="auto"/>
                <w:sz w:val="24"/>
                <w:szCs w:val="24"/>
                <w:vertAlign w:val="baseline"/>
                <w:lang w:val="zh-CN" w:eastAsia="zh-CN"/>
              </w:rPr>
              <w:t>服务、实施方案较为合理，项目团队人员分工</w:t>
            </w:r>
            <w:r>
              <w:rPr>
                <w:rFonts w:hint="eastAsia" w:ascii="宋体" w:hAnsi="宋体" w:eastAsia="宋体" w:cs="宋体"/>
                <w:color w:val="auto"/>
                <w:sz w:val="24"/>
                <w:szCs w:val="24"/>
                <w:vertAlign w:val="baseline"/>
                <w:lang w:val="en-US" w:eastAsia="zh-CN"/>
              </w:rPr>
              <w:t>较</w:t>
            </w:r>
            <w:r>
              <w:rPr>
                <w:rFonts w:hint="eastAsia" w:ascii="宋体" w:hAnsi="宋体" w:eastAsia="宋体" w:cs="宋体"/>
                <w:color w:val="auto"/>
                <w:sz w:val="24"/>
                <w:szCs w:val="24"/>
                <w:vertAlign w:val="baseline"/>
                <w:lang w:val="zh-CN" w:eastAsia="zh-CN"/>
              </w:rPr>
              <w:t>合理，得</w:t>
            </w:r>
            <w:r>
              <w:rPr>
                <w:rFonts w:hint="eastAsia" w:ascii="宋体" w:hAnsi="宋体" w:eastAsia="宋体" w:cs="宋体"/>
                <w:color w:val="auto"/>
                <w:sz w:val="24"/>
                <w:szCs w:val="24"/>
                <w:vertAlign w:val="baseline"/>
                <w:lang w:val="en-US" w:eastAsia="zh-CN"/>
              </w:rPr>
              <w:t>5</w:t>
            </w:r>
            <w:r>
              <w:rPr>
                <w:rFonts w:hint="eastAsia" w:ascii="宋体" w:hAnsi="宋体" w:eastAsia="宋体" w:cs="宋体"/>
                <w:color w:val="auto"/>
                <w:sz w:val="24"/>
                <w:szCs w:val="24"/>
                <w:vertAlign w:val="baseline"/>
                <w:lang w:val="zh-CN" w:eastAsia="zh-CN"/>
              </w:rPr>
              <w:t>分；</w:t>
            </w:r>
          </w:p>
          <w:p w14:paraId="6D770692">
            <w:pPr>
              <w:widowControl w:val="0"/>
              <w:jc w:val="both"/>
              <w:rPr>
                <w:rFonts w:hint="eastAsia" w:ascii="宋体" w:hAnsi="宋体" w:eastAsia="宋体" w:cs="宋体"/>
                <w:color w:val="auto"/>
                <w:sz w:val="24"/>
                <w:szCs w:val="24"/>
                <w:vertAlign w:val="baseline"/>
                <w:lang w:val="zh-CN" w:eastAsia="zh-CN"/>
              </w:rPr>
            </w:pPr>
            <w:r>
              <w:rPr>
                <w:rFonts w:hint="eastAsia" w:ascii="宋体" w:hAnsi="宋体" w:eastAsia="宋体" w:cs="宋体"/>
                <w:color w:val="auto"/>
                <w:sz w:val="24"/>
                <w:szCs w:val="24"/>
                <w:vertAlign w:val="baseline"/>
                <w:lang w:val="en-US" w:eastAsia="zh-CN"/>
              </w:rPr>
              <w:t>3.</w:t>
            </w:r>
            <w:r>
              <w:rPr>
                <w:rFonts w:hint="eastAsia" w:ascii="宋体" w:hAnsi="宋体" w:eastAsia="宋体" w:cs="宋体"/>
                <w:color w:val="auto"/>
                <w:sz w:val="24"/>
                <w:szCs w:val="24"/>
                <w:vertAlign w:val="baseline"/>
                <w:lang w:val="zh-CN" w:eastAsia="zh-CN"/>
              </w:rPr>
              <w:t>投标人对服务、实施方案进行了响应，方案</w:t>
            </w:r>
            <w:r>
              <w:rPr>
                <w:rFonts w:hint="eastAsia" w:ascii="宋体" w:hAnsi="宋体" w:eastAsia="宋体" w:cs="宋体"/>
                <w:color w:val="auto"/>
                <w:sz w:val="24"/>
                <w:szCs w:val="24"/>
                <w:vertAlign w:val="baseline"/>
                <w:lang w:val="en-US" w:eastAsia="zh-CN"/>
              </w:rPr>
              <w:t>不详细</w:t>
            </w:r>
            <w:r>
              <w:rPr>
                <w:rFonts w:hint="eastAsia" w:ascii="宋体" w:hAnsi="宋体" w:eastAsia="宋体" w:cs="宋体"/>
                <w:color w:val="auto"/>
                <w:sz w:val="24"/>
                <w:szCs w:val="24"/>
                <w:vertAlign w:val="baseline"/>
                <w:lang w:val="zh-CN" w:eastAsia="zh-CN"/>
              </w:rPr>
              <w:t>，得</w:t>
            </w:r>
            <w:r>
              <w:rPr>
                <w:rFonts w:hint="eastAsia" w:ascii="宋体" w:hAnsi="宋体" w:eastAsia="宋体" w:cs="宋体"/>
                <w:color w:val="auto"/>
                <w:sz w:val="24"/>
                <w:szCs w:val="24"/>
                <w:vertAlign w:val="baseline"/>
                <w:lang w:val="en-US" w:eastAsia="zh-CN"/>
              </w:rPr>
              <w:t>3</w:t>
            </w:r>
            <w:r>
              <w:rPr>
                <w:rFonts w:hint="eastAsia" w:ascii="宋体" w:hAnsi="宋体" w:eastAsia="宋体" w:cs="宋体"/>
                <w:color w:val="auto"/>
                <w:sz w:val="24"/>
                <w:szCs w:val="24"/>
                <w:vertAlign w:val="baseline"/>
                <w:lang w:val="zh-CN" w:eastAsia="zh-CN"/>
              </w:rPr>
              <w:t>分；</w:t>
            </w:r>
          </w:p>
          <w:p w14:paraId="6A1496CC">
            <w:pPr>
              <w:widowControl w:val="0"/>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4.方案不全、内容简单得1分；</w:t>
            </w:r>
          </w:p>
          <w:p w14:paraId="3BF8A330">
            <w:pPr>
              <w:widowControl w:val="0"/>
              <w:jc w:val="both"/>
              <w:rPr>
                <w:rFonts w:hint="eastAsia" w:ascii="宋体" w:hAnsi="宋体" w:eastAsia="宋体" w:cs="宋体"/>
                <w:color w:val="auto"/>
                <w:sz w:val="24"/>
                <w:szCs w:val="24"/>
                <w:vertAlign w:val="baseline"/>
                <w:lang w:val="zh-CN" w:eastAsia="zh-CN"/>
              </w:rPr>
            </w:pPr>
            <w:r>
              <w:rPr>
                <w:rFonts w:hint="eastAsia" w:ascii="宋体" w:hAnsi="宋体" w:eastAsia="宋体" w:cs="宋体"/>
                <w:color w:val="auto"/>
                <w:sz w:val="24"/>
                <w:szCs w:val="24"/>
                <w:vertAlign w:val="baseline"/>
                <w:lang w:val="en-US" w:eastAsia="zh-CN"/>
              </w:rPr>
              <w:t>5.</w:t>
            </w:r>
            <w:r>
              <w:rPr>
                <w:rFonts w:hint="eastAsia" w:ascii="宋体" w:hAnsi="宋体" w:eastAsia="宋体" w:cs="宋体"/>
                <w:color w:val="auto"/>
                <w:sz w:val="24"/>
                <w:szCs w:val="24"/>
                <w:vertAlign w:val="baseline"/>
                <w:lang w:val="zh-CN" w:eastAsia="zh-CN"/>
              </w:rPr>
              <w:t>未提供不得分。</w:t>
            </w:r>
          </w:p>
        </w:tc>
        <w:tc>
          <w:tcPr>
            <w:tcW w:w="434" w:type="pct"/>
            <w:tcBorders>
              <w:left w:val="single" w:color="auto" w:sz="4" w:space="0"/>
            </w:tcBorders>
            <w:vAlign w:val="center"/>
          </w:tcPr>
          <w:p w14:paraId="18FEBEE5">
            <w:pPr>
              <w:widowControl w:val="0"/>
              <w:jc w:val="right"/>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6.00</w:t>
            </w:r>
          </w:p>
        </w:tc>
        <w:tc>
          <w:tcPr>
            <w:tcW w:w="405" w:type="pct"/>
            <w:tcBorders>
              <w:left w:val="single" w:color="auto" w:sz="4" w:space="0"/>
            </w:tcBorders>
            <w:vAlign w:val="center"/>
          </w:tcPr>
          <w:p w14:paraId="76E44871">
            <w:pPr>
              <w:widowControl w:val="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主观</w:t>
            </w:r>
          </w:p>
        </w:tc>
        <w:tc>
          <w:tcPr>
            <w:tcW w:w="727" w:type="pct"/>
            <w:tcBorders>
              <w:left w:val="single" w:color="auto" w:sz="4" w:space="0"/>
            </w:tcBorders>
            <w:vAlign w:val="center"/>
          </w:tcPr>
          <w:p w14:paraId="0409C62F">
            <w:pPr>
              <w:widowControl w:val="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技术方案</w:t>
            </w:r>
          </w:p>
        </w:tc>
      </w:tr>
      <w:tr w14:paraId="5AF2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08" w:type="pct"/>
            <w:vMerge w:val="continue"/>
            <w:vAlign w:val="center"/>
          </w:tcPr>
          <w:p w14:paraId="05AB5159"/>
        </w:tc>
        <w:tc>
          <w:tcPr>
            <w:tcW w:w="1007" w:type="pct"/>
            <w:tcBorders>
              <w:left w:val="single" w:color="auto" w:sz="4" w:space="0"/>
            </w:tcBorders>
            <w:vAlign w:val="center"/>
          </w:tcPr>
          <w:p w14:paraId="15AADD4C">
            <w:pPr>
              <w:widowControl w:val="0"/>
              <w:jc w:val="both"/>
              <w:rPr>
                <w:rFonts w:hint="eastAsia" w:ascii="宋体" w:hAnsi="宋体" w:eastAsia="宋体" w:cs="宋体"/>
                <w:snapToGrid w:val="0"/>
                <w:color w:val="auto"/>
                <w:kern w:val="0"/>
                <w:sz w:val="24"/>
                <w:szCs w:val="24"/>
                <w:vertAlign w:val="baseline"/>
                <w:lang w:val="en-US" w:eastAsia="zh-CN" w:bidi="ar-SA"/>
              </w:rPr>
            </w:pPr>
            <w:r>
              <w:rPr>
                <w:rFonts w:hint="eastAsia" w:ascii="宋体" w:hAnsi="宋体" w:eastAsia="宋体" w:cs="宋体"/>
                <w:snapToGrid w:val="0"/>
                <w:color w:val="auto"/>
                <w:kern w:val="0"/>
                <w:sz w:val="24"/>
                <w:szCs w:val="24"/>
                <w:vertAlign w:val="baseline"/>
                <w:lang w:val="en-US" w:eastAsia="zh-CN" w:bidi="ar-SA"/>
              </w:rPr>
              <w:t>仓储、设施设备及配送方案（与投标产品（试剂）相适应的仓储及设施设备，具有完整的储运系统。）</w:t>
            </w:r>
          </w:p>
        </w:tc>
        <w:tc>
          <w:tcPr>
            <w:tcW w:w="1916" w:type="pct"/>
            <w:tcBorders>
              <w:left w:val="single" w:color="auto" w:sz="4" w:space="0"/>
            </w:tcBorders>
            <w:vAlign w:val="center"/>
          </w:tcPr>
          <w:p w14:paraId="5E79BD53">
            <w:pPr>
              <w:pStyle w:val="5"/>
              <w:keepNext/>
              <w:keepLines/>
              <w:widowControl w:val="0"/>
              <w:rPr>
                <w:rFonts w:hint="eastAsia" w:ascii="宋体" w:hAnsi="宋体" w:eastAsia="宋体" w:cs="宋体"/>
                <w:sz w:val="24"/>
                <w:szCs w:val="24"/>
                <w:lang w:val="zh-CN" w:eastAsia="zh-CN"/>
              </w:rPr>
            </w:pPr>
            <w:r>
              <w:rPr>
                <w:rFonts w:hint="eastAsia" w:ascii="宋体" w:hAnsi="宋体" w:eastAsia="宋体" w:cs="宋体"/>
                <w:b w:val="0"/>
                <w:snapToGrid w:val="0"/>
                <w:color w:val="auto"/>
                <w:kern w:val="0"/>
                <w:sz w:val="24"/>
                <w:szCs w:val="24"/>
                <w:vertAlign w:val="baseline"/>
                <w:lang w:val="zh-CN" w:eastAsia="zh-CN" w:bidi="ar-SA"/>
              </w:rPr>
              <w:t>（1）提供库房（符合投标产品储存）证明材料，证明材料完善得1分，证明材料不完善或未提供证明材料</w:t>
            </w:r>
            <w:r>
              <w:rPr>
                <w:rFonts w:hint="eastAsia" w:ascii="宋体" w:hAnsi="宋体" w:eastAsia="宋体" w:cs="宋体"/>
                <w:b w:val="0"/>
                <w:snapToGrid w:val="0"/>
                <w:color w:val="auto"/>
                <w:kern w:val="0"/>
                <w:sz w:val="24"/>
                <w:szCs w:val="24"/>
                <w:vertAlign w:val="baseline"/>
                <w:lang w:val="en-US" w:eastAsia="zh-CN" w:bidi="ar-SA"/>
              </w:rPr>
              <w:t>不得分</w:t>
            </w:r>
            <w:r>
              <w:rPr>
                <w:rFonts w:hint="eastAsia" w:ascii="宋体" w:hAnsi="宋体" w:eastAsia="宋体" w:cs="宋体"/>
                <w:b w:val="0"/>
                <w:snapToGrid w:val="0"/>
                <w:color w:val="auto"/>
                <w:kern w:val="0"/>
                <w:sz w:val="24"/>
                <w:szCs w:val="24"/>
                <w:vertAlign w:val="baseline"/>
                <w:lang w:val="zh-CN" w:eastAsia="zh-CN" w:bidi="ar-SA"/>
              </w:rPr>
              <w:t>。</w:t>
            </w:r>
          </w:p>
        </w:tc>
        <w:tc>
          <w:tcPr>
            <w:tcW w:w="434" w:type="pct"/>
            <w:tcBorders>
              <w:left w:val="single" w:color="auto" w:sz="4" w:space="0"/>
            </w:tcBorders>
            <w:vAlign w:val="center"/>
          </w:tcPr>
          <w:p w14:paraId="09238E56">
            <w:pPr>
              <w:widowControl w:val="0"/>
              <w:jc w:val="right"/>
              <w:rPr>
                <w:rFonts w:hint="eastAsia" w:ascii="宋体" w:hAnsi="宋体" w:eastAsia="宋体" w:cs="宋体"/>
                <w:snapToGrid w:val="0"/>
                <w:color w:val="auto"/>
                <w:kern w:val="0"/>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1.00</w:t>
            </w:r>
          </w:p>
        </w:tc>
        <w:tc>
          <w:tcPr>
            <w:tcW w:w="405" w:type="pct"/>
            <w:tcBorders>
              <w:left w:val="single" w:color="auto" w:sz="4" w:space="0"/>
            </w:tcBorders>
            <w:vAlign w:val="center"/>
          </w:tcPr>
          <w:p w14:paraId="3E3CEC2E">
            <w:pPr>
              <w:widowControl w:val="0"/>
              <w:jc w:val="both"/>
              <w:rPr>
                <w:rFonts w:hint="eastAsia" w:ascii="宋体" w:hAnsi="宋体" w:eastAsia="宋体" w:cs="宋体"/>
                <w:snapToGrid w:val="0"/>
                <w:color w:val="auto"/>
                <w:kern w:val="0"/>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客</w:t>
            </w:r>
            <w:r>
              <w:rPr>
                <w:rFonts w:hint="eastAsia" w:ascii="宋体" w:hAnsi="宋体" w:eastAsia="宋体" w:cs="宋体"/>
                <w:color w:val="auto"/>
                <w:sz w:val="24"/>
                <w:szCs w:val="24"/>
                <w:vertAlign w:val="baseline"/>
                <w:lang w:eastAsia="zh-CN"/>
              </w:rPr>
              <w:t>观</w:t>
            </w:r>
          </w:p>
        </w:tc>
        <w:tc>
          <w:tcPr>
            <w:tcW w:w="727" w:type="pct"/>
            <w:tcBorders>
              <w:left w:val="single" w:color="auto" w:sz="4" w:space="0"/>
            </w:tcBorders>
            <w:vAlign w:val="center"/>
          </w:tcPr>
          <w:p w14:paraId="74AB8723">
            <w:pPr>
              <w:widowControl w:val="0"/>
              <w:jc w:val="both"/>
              <w:rPr>
                <w:rFonts w:hint="eastAsia" w:ascii="宋体" w:hAnsi="宋体" w:eastAsia="宋体" w:cs="宋体"/>
                <w:snapToGrid w:val="0"/>
                <w:color w:val="auto"/>
                <w:kern w:val="0"/>
                <w:sz w:val="24"/>
                <w:szCs w:val="24"/>
                <w:vertAlign w:val="baseline"/>
                <w:lang w:val="en-US" w:eastAsia="zh-CN" w:bidi="ar-SA"/>
              </w:rPr>
            </w:pPr>
            <w:r>
              <w:rPr>
                <w:rFonts w:hint="eastAsia" w:ascii="宋体" w:hAnsi="宋体" w:eastAsia="宋体" w:cs="宋体"/>
                <w:color w:val="auto"/>
                <w:sz w:val="24"/>
                <w:szCs w:val="24"/>
                <w:vertAlign w:val="baseline"/>
                <w:lang w:eastAsia="zh-CN"/>
              </w:rPr>
              <w:t>技术方案</w:t>
            </w:r>
          </w:p>
        </w:tc>
      </w:tr>
      <w:tr w14:paraId="0CC18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508" w:type="pct"/>
            <w:vMerge w:val="continue"/>
            <w:vAlign w:val="center"/>
          </w:tcPr>
          <w:p w14:paraId="663CEC01"/>
        </w:tc>
        <w:tc>
          <w:tcPr>
            <w:tcW w:w="1007" w:type="pct"/>
            <w:tcBorders>
              <w:left w:val="single" w:color="auto" w:sz="4" w:space="0"/>
            </w:tcBorders>
            <w:vAlign w:val="center"/>
          </w:tcPr>
          <w:p w14:paraId="49FC3E2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napToGrid w:val="0"/>
                <w:color w:val="auto"/>
                <w:kern w:val="0"/>
                <w:sz w:val="24"/>
                <w:szCs w:val="24"/>
                <w:vertAlign w:val="baseline"/>
                <w:lang w:val="en-US" w:eastAsia="zh-CN" w:bidi="ar-SA"/>
              </w:rPr>
            </w:pPr>
            <w:r>
              <w:rPr>
                <w:rFonts w:hint="eastAsia" w:ascii="宋体" w:hAnsi="宋体" w:eastAsia="宋体" w:cs="宋体"/>
                <w:snapToGrid w:val="0"/>
                <w:color w:val="auto"/>
                <w:kern w:val="0"/>
                <w:sz w:val="24"/>
                <w:szCs w:val="24"/>
                <w:vertAlign w:val="baseline"/>
                <w:lang w:val="en-US" w:eastAsia="zh-CN" w:bidi="ar-SA"/>
              </w:rPr>
              <w:t>仓储、设施设备及配送方案（与投标产品（试剂）相适应的仓储及设施设备，具有完整的储运系统。）</w:t>
            </w:r>
          </w:p>
        </w:tc>
        <w:tc>
          <w:tcPr>
            <w:tcW w:w="1916" w:type="pct"/>
            <w:tcBorders>
              <w:left w:val="single" w:color="auto" w:sz="4" w:space="0"/>
            </w:tcBorders>
            <w:vAlign w:val="center"/>
          </w:tcPr>
          <w:p w14:paraId="1F2D8A5A">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napToGrid w:val="0"/>
                <w:color w:val="auto"/>
                <w:kern w:val="0"/>
                <w:sz w:val="24"/>
                <w:szCs w:val="24"/>
                <w:vertAlign w:val="baseline"/>
                <w:lang w:val="zh-CN" w:eastAsia="zh-CN" w:bidi="ar-SA"/>
              </w:rPr>
            </w:pPr>
            <w:r>
              <w:rPr>
                <w:rFonts w:hint="eastAsia" w:ascii="宋体" w:hAnsi="宋体" w:eastAsia="宋体" w:cs="宋体"/>
                <w:snapToGrid w:val="0"/>
                <w:color w:val="auto"/>
                <w:kern w:val="0"/>
                <w:sz w:val="24"/>
                <w:szCs w:val="24"/>
                <w:vertAlign w:val="baseline"/>
                <w:lang w:val="zh-CN" w:eastAsia="zh-CN" w:bidi="ar-SA"/>
              </w:rPr>
              <w:t>（2）提供试剂供应及运输方案。</w:t>
            </w:r>
            <w:r>
              <w:rPr>
                <w:rFonts w:hint="eastAsia" w:ascii="宋体" w:hAnsi="宋体" w:eastAsia="宋体" w:cs="宋体"/>
                <w:snapToGrid w:val="0"/>
                <w:color w:val="auto"/>
                <w:kern w:val="0"/>
                <w:sz w:val="24"/>
                <w:szCs w:val="24"/>
                <w:vertAlign w:val="baseline"/>
                <w:lang w:val="en-US" w:eastAsia="zh-CN" w:bidi="ar-SA"/>
              </w:rPr>
              <w:t>1.</w:t>
            </w:r>
            <w:r>
              <w:rPr>
                <w:rFonts w:hint="eastAsia" w:ascii="宋体" w:hAnsi="宋体" w:eastAsia="宋体" w:cs="宋体"/>
                <w:snapToGrid w:val="0"/>
                <w:color w:val="auto"/>
                <w:kern w:val="0"/>
                <w:sz w:val="24"/>
                <w:szCs w:val="24"/>
                <w:vertAlign w:val="baseline"/>
                <w:lang w:val="zh-CN" w:eastAsia="zh-CN" w:bidi="ar-SA"/>
              </w:rPr>
              <w:t>方案全面详细、完全能满足项目要求的得</w:t>
            </w:r>
            <w:r>
              <w:rPr>
                <w:rFonts w:hint="eastAsia" w:ascii="宋体" w:hAnsi="宋体" w:eastAsia="宋体" w:cs="宋体"/>
                <w:snapToGrid w:val="0"/>
                <w:color w:val="auto"/>
                <w:kern w:val="0"/>
                <w:sz w:val="24"/>
                <w:szCs w:val="24"/>
                <w:vertAlign w:val="baseline"/>
                <w:lang w:val="en-US" w:eastAsia="zh-CN" w:bidi="ar-SA"/>
              </w:rPr>
              <w:t>5</w:t>
            </w:r>
            <w:r>
              <w:rPr>
                <w:rFonts w:hint="eastAsia" w:ascii="宋体" w:hAnsi="宋体" w:eastAsia="宋体" w:cs="宋体"/>
                <w:snapToGrid w:val="0"/>
                <w:color w:val="auto"/>
                <w:kern w:val="0"/>
                <w:sz w:val="24"/>
                <w:szCs w:val="24"/>
                <w:vertAlign w:val="baseline"/>
                <w:lang w:val="zh-CN" w:eastAsia="zh-CN" w:bidi="ar-SA"/>
              </w:rPr>
              <w:t>分；</w:t>
            </w:r>
          </w:p>
          <w:p w14:paraId="5AB03CD8">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napToGrid w:val="0"/>
                <w:color w:val="auto"/>
                <w:kern w:val="0"/>
                <w:sz w:val="24"/>
                <w:szCs w:val="24"/>
                <w:vertAlign w:val="baseline"/>
                <w:lang w:val="zh-CN" w:eastAsia="zh-CN" w:bidi="ar-SA"/>
              </w:rPr>
            </w:pPr>
            <w:r>
              <w:rPr>
                <w:rFonts w:hint="eastAsia" w:ascii="宋体" w:hAnsi="宋体" w:eastAsia="宋体" w:cs="宋体"/>
                <w:snapToGrid w:val="0"/>
                <w:color w:val="auto"/>
                <w:kern w:val="0"/>
                <w:sz w:val="24"/>
                <w:szCs w:val="24"/>
                <w:vertAlign w:val="baseline"/>
                <w:lang w:val="en-US" w:eastAsia="zh-CN" w:bidi="ar-SA"/>
              </w:rPr>
              <w:t>2.</w:t>
            </w:r>
            <w:r>
              <w:rPr>
                <w:rFonts w:hint="eastAsia" w:ascii="宋体" w:hAnsi="宋体" w:eastAsia="宋体" w:cs="宋体"/>
                <w:snapToGrid w:val="0"/>
                <w:color w:val="auto"/>
                <w:kern w:val="0"/>
                <w:sz w:val="24"/>
                <w:szCs w:val="24"/>
                <w:vertAlign w:val="baseline"/>
                <w:lang w:val="zh-CN" w:eastAsia="zh-CN" w:bidi="ar-SA"/>
              </w:rPr>
              <w:t>方案较全面详细、较满足项目要求的得</w:t>
            </w:r>
            <w:r>
              <w:rPr>
                <w:rFonts w:hint="eastAsia" w:ascii="宋体" w:hAnsi="宋体" w:eastAsia="宋体" w:cs="宋体"/>
                <w:snapToGrid w:val="0"/>
                <w:color w:val="auto"/>
                <w:kern w:val="0"/>
                <w:sz w:val="24"/>
                <w:szCs w:val="24"/>
                <w:vertAlign w:val="baseline"/>
                <w:lang w:val="en-US" w:eastAsia="zh-CN" w:bidi="ar-SA"/>
              </w:rPr>
              <w:t>4</w:t>
            </w:r>
            <w:r>
              <w:rPr>
                <w:rFonts w:hint="eastAsia" w:ascii="宋体" w:hAnsi="宋体" w:eastAsia="宋体" w:cs="宋体"/>
                <w:snapToGrid w:val="0"/>
                <w:color w:val="auto"/>
                <w:kern w:val="0"/>
                <w:sz w:val="24"/>
                <w:szCs w:val="24"/>
                <w:vertAlign w:val="baseline"/>
                <w:lang w:val="zh-CN" w:eastAsia="zh-CN" w:bidi="ar-SA"/>
              </w:rPr>
              <w:t>分；</w:t>
            </w:r>
          </w:p>
          <w:p w14:paraId="2E01DC13">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napToGrid w:val="0"/>
                <w:color w:val="auto"/>
                <w:kern w:val="0"/>
                <w:sz w:val="24"/>
                <w:szCs w:val="24"/>
                <w:vertAlign w:val="baseline"/>
                <w:lang w:val="zh-CN" w:eastAsia="zh-CN" w:bidi="ar-SA"/>
              </w:rPr>
            </w:pPr>
            <w:r>
              <w:rPr>
                <w:rFonts w:hint="eastAsia" w:ascii="宋体" w:hAnsi="宋体" w:eastAsia="宋体" w:cs="宋体"/>
                <w:snapToGrid w:val="0"/>
                <w:color w:val="auto"/>
                <w:kern w:val="0"/>
                <w:sz w:val="24"/>
                <w:szCs w:val="24"/>
                <w:vertAlign w:val="baseline"/>
                <w:lang w:val="en-US" w:eastAsia="zh-CN" w:bidi="ar-SA"/>
              </w:rPr>
              <w:t>3.</w:t>
            </w:r>
            <w:r>
              <w:rPr>
                <w:rFonts w:hint="eastAsia" w:ascii="宋体" w:hAnsi="宋体" w:eastAsia="宋体" w:cs="宋体"/>
                <w:snapToGrid w:val="0"/>
                <w:color w:val="auto"/>
                <w:kern w:val="0"/>
                <w:sz w:val="24"/>
                <w:szCs w:val="24"/>
                <w:vertAlign w:val="baseline"/>
                <w:lang w:val="zh-CN" w:eastAsia="zh-CN" w:bidi="ar-SA"/>
              </w:rPr>
              <w:t>方案一般全面详细、基本满足项目要求的得</w:t>
            </w:r>
            <w:r>
              <w:rPr>
                <w:rFonts w:hint="eastAsia" w:ascii="宋体" w:hAnsi="宋体" w:eastAsia="宋体" w:cs="宋体"/>
                <w:snapToGrid w:val="0"/>
                <w:color w:val="auto"/>
                <w:kern w:val="0"/>
                <w:sz w:val="24"/>
                <w:szCs w:val="24"/>
                <w:vertAlign w:val="baseline"/>
                <w:lang w:val="en-US" w:eastAsia="zh-CN" w:bidi="ar-SA"/>
              </w:rPr>
              <w:t>3</w:t>
            </w:r>
            <w:r>
              <w:rPr>
                <w:rFonts w:hint="eastAsia" w:ascii="宋体" w:hAnsi="宋体" w:eastAsia="宋体" w:cs="宋体"/>
                <w:snapToGrid w:val="0"/>
                <w:color w:val="auto"/>
                <w:kern w:val="0"/>
                <w:sz w:val="24"/>
                <w:szCs w:val="24"/>
                <w:vertAlign w:val="baseline"/>
                <w:lang w:val="zh-CN" w:eastAsia="zh-CN" w:bidi="ar-SA"/>
              </w:rPr>
              <w:t>分；</w:t>
            </w:r>
          </w:p>
          <w:p w14:paraId="3AA105D2">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napToGrid w:val="0"/>
                <w:color w:val="auto"/>
                <w:kern w:val="0"/>
                <w:sz w:val="24"/>
                <w:szCs w:val="24"/>
                <w:vertAlign w:val="baseline"/>
                <w:lang w:val="zh-CN" w:eastAsia="zh-CN" w:bidi="ar-SA"/>
              </w:rPr>
            </w:pPr>
            <w:r>
              <w:rPr>
                <w:rFonts w:hint="eastAsia" w:ascii="宋体" w:hAnsi="宋体" w:eastAsia="宋体" w:cs="宋体"/>
                <w:snapToGrid w:val="0"/>
                <w:color w:val="auto"/>
                <w:kern w:val="0"/>
                <w:sz w:val="24"/>
                <w:szCs w:val="24"/>
                <w:vertAlign w:val="baseline"/>
                <w:lang w:val="en-US" w:eastAsia="zh-CN" w:bidi="ar-SA"/>
              </w:rPr>
              <w:t>4.</w:t>
            </w:r>
            <w:r>
              <w:rPr>
                <w:rFonts w:hint="eastAsia" w:ascii="宋体" w:hAnsi="宋体" w:eastAsia="宋体" w:cs="宋体"/>
                <w:snapToGrid w:val="0"/>
                <w:color w:val="auto"/>
                <w:kern w:val="0"/>
                <w:sz w:val="24"/>
                <w:szCs w:val="24"/>
                <w:vertAlign w:val="baseline"/>
                <w:lang w:val="zh-CN" w:eastAsia="zh-CN" w:bidi="ar-SA"/>
              </w:rPr>
              <w:t>实施方案不全面详细、不能满足项目要求的得</w:t>
            </w:r>
            <w:r>
              <w:rPr>
                <w:rFonts w:hint="eastAsia" w:ascii="宋体" w:hAnsi="宋体" w:eastAsia="宋体" w:cs="宋体"/>
                <w:snapToGrid w:val="0"/>
                <w:color w:val="auto"/>
                <w:kern w:val="0"/>
                <w:sz w:val="24"/>
                <w:szCs w:val="24"/>
                <w:vertAlign w:val="baseline"/>
                <w:lang w:val="en-US" w:eastAsia="zh-CN" w:bidi="ar-SA"/>
              </w:rPr>
              <w:t>1</w:t>
            </w:r>
            <w:r>
              <w:rPr>
                <w:rFonts w:hint="eastAsia" w:ascii="宋体" w:hAnsi="宋体" w:eastAsia="宋体" w:cs="宋体"/>
                <w:snapToGrid w:val="0"/>
                <w:color w:val="auto"/>
                <w:kern w:val="0"/>
                <w:sz w:val="24"/>
                <w:szCs w:val="24"/>
                <w:vertAlign w:val="baseline"/>
                <w:lang w:val="zh-CN" w:eastAsia="zh-CN" w:bidi="ar-SA"/>
              </w:rPr>
              <w:t>分；</w:t>
            </w:r>
          </w:p>
          <w:p w14:paraId="297C6B73">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napToGrid w:val="0"/>
                <w:color w:val="auto"/>
                <w:kern w:val="0"/>
                <w:sz w:val="24"/>
                <w:szCs w:val="24"/>
                <w:vertAlign w:val="baseline"/>
                <w:lang w:val="zh-CN" w:eastAsia="zh-CN" w:bidi="ar-SA"/>
              </w:rPr>
            </w:pPr>
            <w:r>
              <w:rPr>
                <w:rFonts w:hint="eastAsia" w:ascii="宋体" w:hAnsi="宋体" w:eastAsia="宋体" w:cs="宋体"/>
                <w:snapToGrid w:val="0"/>
                <w:color w:val="auto"/>
                <w:kern w:val="0"/>
                <w:sz w:val="24"/>
                <w:szCs w:val="24"/>
                <w:vertAlign w:val="baseline"/>
                <w:lang w:val="en-US" w:eastAsia="zh-CN" w:bidi="ar-SA"/>
              </w:rPr>
              <w:t>5.</w:t>
            </w:r>
            <w:r>
              <w:rPr>
                <w:rFonts w:hint="eastAsia" w:ascii="宋体" w:hAnsi="宋体" w:eastAsia="宋体" w:cs="宋体"/>
                <w:snapToGrid w:val="0"/>
                <w:color w:val="auto"/>
                <w:kern w:val="0"/>
                <w:sz w:val="24"/>
                <w:szCs w:val="24"/>
                <w:vertAlign w:val="baseline"/>
                <w:lang w:val="zh-CN" w:eastAsia="zh-CN" w:bidi="ar-SA"/>
              </w:rPr>
              <w:t>未提供不得分。</w:t>
            </w:r>
          </w:p>
        </w:tc>
        <w:tc>
          <w:tcPr>
            <w:tcW w:w="434" w:type="pct"/>
            <w:tcBorders>
              <w:left w:val="single" w:color="auto" w:sz="4" w:space="0"/>
            </w:tcBorders>
            <w:vAlign w:val="center"/>
          </w:tcPr>
          <w:p w14:paraId="0BD13EC3">
            <w:pPr>
              <w:widowControl w:val="0"/>
              <w:jc w:val="right"/>
              <w:rPr>
                <w:rFonts w:hint="eastAsia" w:ascii="宋体" w:hAnsi="宋体" w:eastAsia="宋体" w:cs="宋体"/>
                <w:snapToGrid w:val="0"/>
                <w:color w:val="auto"/>
                <w:kern w:val="0"/>
                <w:sz w:val="24"/>
                <w:szCs w:val="24"/>
                <w:vertAlign w:val="baseline"/>
                <w:lang w:val="en-US" w:eastAsia="zh-CN" w:bidi="ar-SA"/>
              </w:rPr>
            </w:pPr>
            <w:r>
              <w:rPr>
                <w:rFonts w:hint="eastAsia" w:ascii="宋体" w:hAnsi="宋体" w:eastAsia="宋体" w:cs="宋体"/>
                <w:snapToGrid w:val="0"/>
                <w:color w:val="auto"/>
                <w:kern w:val="0"/>
                <w:sz w:val="24"/>
                <w:szCs w:val="24"/>
                <w:vertAlign w:val="baseline"/>
                <w:lang w:val="en-US" w:eastAsia="zh-CN" w:bidi="ar-SA"/>
              </w:rPr>
              <w:t>5.00</w:t>
            </w:r>
          </w:p>
        </w:tc>
        <w:tc>
          <w:tcPr>
            <w:tcW w:w="405" w:type="pct"/>
            <w:tcBorders>
              <w:left w:val="single" w:color="auto" w:sz="4" w:space="0"/>
            </w:tcBorders>
            <w:vAlign w:val="center"/>
          </w:tcPr>
          <w:p w14:paraId="75A84B38">
            <w:pPr>
              <w:widowControl w:val="0"/>
              <w:jc w:val="both"/>
              <w:rPr>
                <w:rFonts w:hint="eastAsia" w:ascii="宋体" w:hAnsi="宋体" w:eastAsia="宋体" w:cs="宋体"/>
                <w:snapToGrid w:val="0"/>
                <w:color w:val="auto"/>
                <w:kern w:val="0"/>
                <w:sz w:val="24"/>
                <w:szCs w:val="24"/>
                <w:vertAlign w:val="baseline"/>
                <w:lang w:val="en-US" w:eastAsia="zh-CN" w:bidi="ar-SA"/>
              </w:rPr>
            </w:pPr>
            <w:r>
              <w:rPr>
                <w:rFonts w:hint="eastAsia" w:ascii="宋体" w:hAnsi="宋体" w:eastAsia="宋体" w:cs="宋体"/>
                <w:color w:val="auto"/>
                <w:sz w:val="24"/>
                <w:szCs w:val="24"/>
                <w:vertAlign w:val="baseline"/>
                <w:lang w:eastAsia="zh-CN"/>
              </w:rPr>
              <w:t>主观</w:t>
            </w:r>
          </w:p>
        </w:tc>
        <w:tc>
          <w:tcPr>
            <w:tcW w:w="727" w:type="pct"/>
            <w:tcBorders>
              <w:left w:val="single" w:color="auto" w:sz="4" w:space="0"/>
            </w:tcBorders>
            <w:vAlign w:val="center"/>
          </w:tcPr>
          <w:p w14:paraId="4913338B">
            <w:pPr>
              <w:widowControl w:val="0"/>
              <w:jc w:val="both"/>
              <w:rPr>
                <w:rFonts w:hint="eastAsia" w:ascii="宋体" w:hAnsi="宋体" w:eastAsia="宋体" w:cs="宋体"/>
                <w:snapToGrid w:val="0"/>
                <w:color w:val="auto"/>
                <w:kern w:val="0"/>
                <w:sz w:val="24"/>
                <w:szCs w:val="24"/>
                <w:vertAlign w:val="baseline"/>
                <w:lang w:val="en-US" w:eastAsia="zh-CN" w:bidi="ar-SA"/>
              </w:rPr>
            </w:pPr>
            <w:r>
              <w:rPr>
                <w:rFonts w:hint="eastAsia" w:ascii="宋体" w:hAnsi="宋体" w:eastAsia="宋体" w:cs="宋体"/>
                <w:color w:val="auto"/>
                <w:sz w:val="24"/>
                <w:szCs w:val="24"/>
                <w:vertAlign w:val="baseline"/>
                <w:lang w:eastAsia="zh-CN"/>
              </w:rPr>
              <w:t>技术方案</w:t>
            </w:r>
          </w:p>
        </w:tc>
      </w:tr>
      <w:tr w14:paraId="4189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52C1751C"/>
        </w:tc>
        <w:tc>
          <w:tcPr>
            <w:tcW w:w="1007" w:type="pct"/>
            <w:tcBorders>
              <w:left w:val="single" w:color="auto" w:sz="4" w:space="0"/>
            </w:tcBorders>
            <w:vAlign w:val="center"/>
          </w:tcPr>
          <w:p w14:paraId="2F8D084B">
            <w:pPr>
              <w:keepNext w:val="0"/>
              <w:keepLines w:val="0"/>
              <w:pageBreakBefore w:val="0"/>
              <w:widowControl w:val="0"/>
              <w:kinsoku w:val="0"/>
              <w:wordWrap/>
              <w:overflowPunct/>
              <w:topLinePunct w:val="0"/>
              <w:autoSpaceDE w:val="0"/>
              <w:autoSpaceDN w:val="0"/>
              <w:bidi w:val="0"/>
              <w:adjustRightInd/>
              <w:snapToGrid/>
              <w:jc w:val="both"/>
              <w:textAlignment w:val="baseline"/>
              <w:rPr>
                <w:rFonts w:hint="eastAsia" w:ascii="宋体" w:hAnsi="宋体" w:eastAsia="宋体" w:cs="宋体"/>
                <w:snapToGrid w:val="0"/>
                <w:color w:val="auto"/>
                <w:kern w:val="0"/>
                <w:sz w:val="24"/>
                <w:szCs w:val="24"/>
                <w:vertAlign w:val="baseline"/>
                <w:lang w:val="en-US" w:eastAsia="zh-CN" w:bidi="ar-SA"/>
              </w:rPr>
            </w:pPr>
            <w:r>
              <w:rPr>
                <w:rFonts w:hint="eastAsia" w:ascii="宋体" w:hAnsi="宋体" w:eastAsia="宋体" w:cs="宋体"/>
                <w:snapToGrid w:val="0"/>
                <w:color w:val="auto"/>
                <w:kern w:val="0"/>
                <w:sz w:val="24"/>
                <w:szCs w:val="24"/>
                <w:vertAlign w:val="baseline"/>
                <w:lang w:val="en-US" w:eastAsia="zh-CN" w:bidi="ar-SA"/>
              </w:rPr>
              <w:t>售后服务</w:t>
            </w:r>
          </w:p>
        </w:tc>
        <w:tc>
          <w:tcPr>
            <w:tcW w:w="1916" w:type="pct"/>
            <w:tcBorders>
              <w:left w:val="single" w:color="auto" w:sz="4" w:space="0"/>
            </w:tcBorders>
            <w:vAlign w:val="center"/>
          </w:tcPr>
          <w:p w14:paraId="05EB6B60">
            <w:pPr>
              <w:widowControl w:val="0"/>
              <w:jc w:val="both"/>
              <w:rPr>
                <w:rFonts w:hint="eastAsia" w:ascii="宋体" w:hAnsi="宋体" w:eastAsia="宋体" w:cs="宋体"/>
                <w:snapToGrid w:val="0"/>
                <w:color w:val="auto"/>
                <w:kern w:val="0"/>
                <w:sz w:val="24"/>
                <w:szCs w:val="24"/>
                <w:vertAlign w:val="baseline"/>
                <w:lang w:val="en-US" w:eastAsia="zh-CN" w:bidi="ar-SA"/>
              </w:rPr>
            </w:pPr>
            <w:r>
              <w:rPr>
                <w:rFonts w:hint="eastAsia" w:ascii="宋体" w:hAnsi="宋体" w:eastAsia="宋体" w:cs="宋体"/>
                <w:snapToGrid w:val="0"/>
                <w:color w:val="auto"/>
                <w:kern w:val="0"/>
                <w:sz w:val="24"/>
                <w:szCs w:val="24"/>
                <w:vertAlign w:val="baseline"/>
                <w:lang w:val="en-US" w:eastAsia="zh-CN" w:bidi="ar-SA"/>
              </w:rPr>
              <w:t>根据项目实际需求，提供售后服务方案，方案内容至少包括①售后服务承诺②售后服务体系及人员配置③服务内容④响应时间⑤退换货。根据售后方案的详略程度、针对性、实施性综合评价。1.方案详细具体、针对性强、具有切实可行的可实施性，得8分；2.方案较为详细、针对性一般，具有一定的实施性，得6分；</w:t>
            </w:r>
          </w:p>
          <w:p w14:paraId="32626694">
            <w:pPr>
              <w:widowControl w:val="0"/>
              <w:numPr>
                <w:ilvl w:val="0"/>
                <w:numId w:val="1"/>
              </w:numPr>
              <w:jc w:val="both"/>
              <w:rPr>
                <w:rFonts w:hint="eastAsia" w:ascii="宋体" w:hAnsi="宋体" w:eastAsia="宋体" w:cs="宋体"/>
                <w:snapToGrid w:val="0"/>
                <w:color w:val="auto"/>
                <w:kern w:val="0"/>
                <w:sz w:val="24"/>
                <w:szCs w:val="24"/>
                <w:vertAlign w:val="baseline"/>
                <w:lang w:val="en-US" w:eastAsia="zh-CN" w:bidi="ar-SA"/>
              </w:rPr>
            </w:pPr>
            <w:r>
              <w:rPr>
                <w:rFonts w:hint="eastAsia" w:ascii="宋体" w:hAnsi="宋体" w:eastAsia="宋体" w:cs="宋体"/>
                <w:snapToGrid w:val="0"/>
                <w:color w:val="auto"/>
                <w:kern w:val="0"/>
                <w:sz w:val="24"/>
                <w:szCs w:val="24"/>
                <w:vertAlign w:val="baseline"/>
                <w:lang w:val="en-US" w:eastAsia="zh-CN" w:bidi="ar-SA"/>
              </w:rPr>
              <w:t>方案内容简单、针对性较差、可实施性较差，得4分；</w:t>
            </w:r>
          </w:p>
          <w:p w14:paraId="1EF99FD5">
            <w:pPr>
              <w:widowControl w:val="0"/>
              <w:numPr>
                <w:ilvl w:val="0"/>
                <w:numId w:val="1"/>
              </w:numPr>
              <w:jc w:val="both"/>
              <w:rPr>
                <w:rFonts w:hint="eastAsia" w:ascii="宋体" w:hAnsi="宋体" w:eastAsia="宋体" w:cs="宋体"/>
                <w:sz w:val="24"/>
                <w:szCs w:val="24"/>
                <w:lang w:val="en-US" w:eastAsia="zh-CN"/>
              </w:rPr>
            </w:pPr>
            <w:r>
              <w:rPr>
                <w:rFonts w:hint="eastAsia" w:ascii="宋体" w:hAnsi="宋体" w:eastAsia="宋体" w:cs="宋体"/>
                <w:snapToGrid w:val="0"/>
                <w:color w:val="auto"/>
                <w:kern w:val="0"/>
                <w:sz w:val="24"/>
                <w:szCs w:val="24"/>
                <w:vertAlign w:val="baseline"/>
                <w:lang w:val="en-US" w:eastAsia="zh-CN" w:bidi="ar-SA"/>
              </w:rPr>
              <w:t>方案无针对性、可实施性差，得2分；</w:t>
            </w:r>
          </w:p>
          <w:p w14:paraId="599342FE">
            <w:pPr>
              <w:widowControl w:val="0"/>
              <w:numPr>
                <w:ilvl w:val="0"/>
                <w:numId w:val="1"/>
              </w:numPr>
              <w:jc w:val="both"/>
              <w:rPr>
                <w:rFonts w:hint="eastAsia" w:ascii="宋体" w:hAnsi="宋体" w:eastAsia="宋体" w:cs="宋体"/>
                <w:sz w:val="24"/>
                <w:szCs w:val="24"/>
                <w:lang w:val="en-US" w:eastAsia="zh-CN"/>
              </w:rPr>
            </w:pPr>
            <w:r>
              <w:rPr>
                <w:rFonts w:hint="eastAsia" w:ascii="宋体" w:hAnsi="宋体" w:eastAsia="宋体" w:cs="宋体"/>
                <w:snapToGrid w:val="0"/>
                <w:color w:val="auto"/>
                <w:kern w:val="0"/>
                <w:sz w:val="24"/>
                <w:szCs w:val="24"/>
                <w:vertAlign w:val="baseline"/>
                <w:lang w:val="zh-CN" w:eastAsia="zh-CN" w:bidi="ar-SA"/>
              </w:rPr>
              <w:t>未提供不得分</w:t>
            </w:r>
            <w:r>
              <w:rPr>
                <w:rFonts w:hint="eastAsia" w:ascii="宋体" w:hAnsi="宋体" w:eastAsia="宋体" w:cs="宋体"/>
                <w:snapToGrid w:val="0"/>
                <w:color w:val="auto"/>
                <w:kern w:val="0"/>
                <w:sz w:val="24"/>
                <w:szCs w:val="24"/>
                <w:vertAlign w:val="baseline"/>
                <w:lang w:val="en-US" w:eastAsia="zh-CN" w:bidi="ar-SA"/>
              </w:rPr>
              <w:t>。</w:t>
            </w:r>
          </w:p>
        </w:tc>
        <w:tc>
          <w:tcPr>
            <w:tcW w:w="434" w:type="pct"/>
            <w:tcBorders>
              <w:left w:val="single" w:color="auto" w:sz="4" w:space="0"/>
            </w:tcBorders>
            <w:vAlign w:val="center"/>
          </w:tcPr>
          <w:p w14:paraId="1BB1B283">
            <w:pPr>
              <w:keepNext w:val="0"/>
              <w:keepLines w:val="0"/>
              <w:pageBreakBefore w:val="0"/>
              <w:widowControl w:val="0"/>
              <w:kinsoku w:val="0"/>
              <w:wordWrap/>
              <w:overflowPunct/>
              <w:topLinePunct w:val="0"/>
              <w:autoSpaceDE w:val="0"/>
              <w:autoSpaceDN w:val="0"/>
              <w:bidi w:val="0"/>
              <w:adjustRightInd/>
              <w:snapToGrid/>
              <w:jc w:val="right"/>
              <w:textAlignment w:val="baseline"/>
              <w:rPr>
                <w:rFonts w:hint="eastAsia" w:ascii="宋体" w:hAnsi="宋体" w:eastAsia="宋体" w:cs="宋体"/>
                <w:snapToGrid w:val="0"/>
                <w:color w:val="auto"/>
                <w:kern w:val="0"/>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8.00</w:t>
            </w:r>
          </w:p>
        </w:tc>
        <w:tc>
          <w:tcPr>
            <w:tcW w:w="405" w:type="pct"/>
            <w:tcBorders>
              <w:left w:val="single" w:color="auto" w:sz="4" w:space="0"/>
            </w:tcBorders>
            <w:vAlign w:val="center"/>
          </w:tcPr>
          <w:p w14:paraId="7388B17F">
            <w:pPr>
              <w:keepNext w:val="0"/>
              <w:keepLines w:val="0"/>
              <w:pageBreakBefore w:val="0"/>
              <w:widowControl w:val="0"/>
              <w:kinsoku w:val="0"/>
              <w:wordWrap/>
              <w:overflowPunct/>
              <w:topLinePunct w:val="0"/>
              <w:autoSpaceDE w:val="0"/>
              <w:autoSpaceDN w:val="0"/>
              <w:bidi w:val="0"/>
              <w:adjustRightInd/>
              <w:snapToGrid/>
              <w:jc w:val="both"/>
              <w:textAlignment w:val="baseline"/>
              <w:rPr>
                <w:rFonts w:hint="eastAsia" w:ascii="宋体" w:hAnsi="宋体" w:eastAsia="宋体" w:cs="宋体"/>
                <w:snapToGrid w:val="0"/>
                <w:color w:val="auto"/>
                <w:kern w:val="0"/>
                <w:sz w:val="24"/>
                <w:szCs w:val="24"/>
                <w:vertAlign w:val="baseline"/>
                <w:lang w:val="en-US" w:eastAsia="zh-CN" w:bidi="ar-SA"/>
              </w:rPr>
            </w:pPr>
            <w:r>
              <w:rPr>
                <w:rFonts w:hint="eastAsia" w:ascii="宋体" w:hAnsi="宋体" w:eastAsia="宋体" w:cs="宋体"/>
                <w:color w:val="auto"/>
                <w:sz w:val="24"/>
                <w:szCs w:val="24"/>
                <w:vertAlign w:val="baseline"/>
                <w:lang w:eastAsia="zh-CN"/>
              </w:rPr>
              <w:t>主观</w:t>
            </w:r>
          </w:p>
        </w:tc>
        <w:tc>
          <w:tcPr>
            <w:tcW w:w="727" w:type="pct"/>
            <w:tcBorders>
              <w:left w:val="single" w:color="auto" w:sz="4" w:space="0"/>
            </w:tcBorders>
            <w:vAlign w:val="center"/>
          </w:tcPr>
          <w:p w14:paraId="76D65A39">
            <w:pPr>
              <w:keepNext w:val="0"/>
              <w:keepLines w:val="0"/>
              <w:pageBreakBefore w:val="0"/>
              <w:widowControl w:val="0"/>
              <w:kinsoku w:val="0"/>
              <w:wordWrap/>
              <w:overflowPunct/>
              <w:topLinePunct w:val="0"/>
              <w:autoSpaceDE w:val="0"/>
              <w:autoSpaceDN w:val="0"/>
              <w:bidi w:val="0"/>
              <w:adjustRightInd/>
              <w:snapToGrid/>
              <w:jc w:val="both"/>
              <w:textAlignment w:val="baseline"/>
              <w:rPr>
                <w:rFonts w:hint="eastAsia" w:ascii="宋体" w:hAnsi="宋体" w:eastAsia="宋体" w:cs="宋体"/>
                <w:snapToGrid w:val="0"/>
                <w:color w:val="auto"/>
                <w:kern w:val="0"/>
                <w:sz w:val="24"/>
                <w:szCs w:val="24"/>
                <w:vertAlign w:val="baseline"/>
                <w:lang w:val="en-US" w:eastAsia="zh-CN" w:bidi="ar-SA"/>
              </w:rPr>
            </w:pPr>
            <w:r>
              <w:rPr>
                <w:rFonts w:hint="eastAsia" w:ascii="宋体" w:hAnsi="宋体" w:eastAsia="宋体" w:cs="宋体"/>
                <w:color w:val="auto"/>
                <w:sz w:val="24"/>
                <w:szCs w:val="24"/>
                <w:vertAlign w:val="baseline"/>
                <w:lang w:eastAsia="zh-CN"/>
              </w:rPr>
              <w:t>技术方案</w:t>
            </w:r>
          </w:p>
        </w:tc>
      </w:tr>
      <w:tr w14:paraId="16AC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2144D541"/>
        </w:tc>
        <w:tc>
          <w:tcPr>
            <w:tcW w:w="1007" w:type="pct"/>
            <w:tcBorders>
              <w:left w:val="single" w:color="auto" w:sz="4" w:space="0"/>
            </w:tcBorders>
            <w:vAlign w:val="center"/>
          </w:tcPr>
          <w:p w14:paraId="1C3DF61D">
            <w:pPr>
              <w:widowControl w:val="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类似业绩</w:t>
            </w:r>
          </w:p>
        </w:tc>
        <w:tc>
          <w:tcPr>
            <w:tcW w:w="1916" w:type="pct"/>
            <w:tcBorders>
              <w:left w:val="single" w:color="auto" w:sz="4" w:space="0"/>
            </w:tcBorders>
            <w:vAlign w:val="center"/>
          </w:tcPr>
          <w:p w14:paraId="3264CC41">
            <w:pPr>
              <w:widowControl w:val="0"/>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提供投标人202</w:t>
            </w:r>
            <w:r>
              <w:rPr>
                <w:rFonts w:hint="eastAsia" w:ascii="宋体" w:hAnsi="宋体" w:eastAsia="宋体" w:cs="宋体"/>
                <w:color w:val="auto"/>
                <w:sz w:val="24"/>
                <w:szCs w:val="24"/>
                <w:vertAlign w:val="baseline"/>
                <w:lang w:val="en-US" w:eastAsia="zh-CN"/>
              </w:rPr>
              <w:t>2</w:t>
            </w:r>
            <w:r>
              <w:rPr>
                <w:rFonts w:hint="eastAsia" w:ascii="宋体" w:hAnsi="宋体" w:eastAsia="宋体" w:cs="宋体"/>
                <w:color w:val="auto"/>
                <w:sz w:val="24"/>
                <w:szCs w:val="24"/>
                <w:vertAlign w:val="baseline"/>
              </w:rPr>
              <w:t>年1月1日至今（以合同签订日期为准），同类项目业绩合同，一个业绩计2分，最高10分。 评审依据：完整合同复印件加盖公章。</w:t>
            </w:r>
          </w:p>
        </w:tc>
        <w:tc>
          <w:tcPr>
            <w:tcW w:w="434" w:type="pct"/>
            <w:tcBorders>
              <w:left w:val="single" w:color="auto" w:sz="4" w:space="0"/>
            </w:tcBorders>
            <w:vAlign w:val="center"/>
          </w:tcPr>
          <w:p w14:paraId="66E6CBEF">
            <w:pPr>
              <w:widowControl w:val="0"/>
              <w:jc w:val="right"/>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10.00</w:t>
            </w:r>
          </w:p>
        </w:tc>
        <w:tc>
          <w:tcPr>
            <w:tcW w:w="405" w:type="pct"/>
            <w:tcBorders>
              <w:left w:val="single" w:color="auto" w:sz="4" w:space="0"/>
            </w:tcBorders>
            <w:vAlign w:val="center"/>
          </w:tcPr>
          <w:p w14:paraId="1C483089">
            <w:pPr>
              <w:widowControl w:val="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客观</w:t>
            </w:r>
          </w:p>
        </w:tc>
        <w:tc>
          <w:tcPr>
            <w:tcW w:w="727" w:type="pct"/>
            <w:tcBorders>
              <w:left w:val="single" w:color="auto" w:sz="4" w:space="0"/>
            </w:tcBorders>
            <w:vAlign w:val="center"/>
          </w:tcPr>
          <w:p w14:paraId="1FC78F45">
            <w:pPr>
              <w:widowControl w:val="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类似项目业绩一览表</w:t>
            </w:r>
          </w:p>
        </w:tc>
      </w:tr>
      <w:tr w14:paraId="2E8A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Align w:val="center"/>
          </w:tcPr>
          <w:p w14:paraId="0DFFBB38">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价格分</w:t>
            </w:r>
          </w:p>
        </w:tc>
        <w:tc>
          <w:tcPr>
            <w:tcW w:w="1007" w:type="pct"/>
            <w:tcBorders>
              <w:left w:val="single" w:color="auto" w:sz="4" w:space="0"/>
            </w:tcBorders>
            <w:vAlign w:val="center"/>
          </w:tcPr>
          <w:p w14:paraId="5FC50109">
            <w:pPr>
              <w:widowControl w:val="0"/>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价格分</w:t>
            </w:r>
          </w:p>
        </w:tc>
        <w:tc>
          <w:tcPr>
            <w:tcW w:w="1916" w:type="pct"/>
            <w:tcBorders>
              <w:left w:val="single" w:color="auto" w:sz="4" w:space="0"/>
            </w:tcBorders>
            <w:vAlign w:val="center"/>
          </w:tcPr>
          <w:p w14:paraId="39C17073">
            <w:pPr>
              <w:widowControl w:val="0"/>
              <w:jc w:val="both"/>
              <w:rPr>
                <w:rFonts w:hint="eastAsia" w:ascii="宋体" w:hAnsi="宋体" w:eastAsia="宋体" w:cs="宋体"/>
                <w:color w:val="auto"/>
                <w:sz w:val="24"/>
                <w:szCs w:val="24"/>
                <w:vertAlign w:val="baseline"/>
                <w:lang w:val="zh-CN"/>
              </w:rPr>
            </w:pPr>
            <w:r>
              <w:rPr>
                <w:rFonts w:hint="eastAsia" w:ascii="宋体" w:hAnsi="宋体" w:eastAsia="宋体" w:cs="宋体"/>
                <w:color w:val="auto"/>
                <w:sz w:val="24"/>
                <w:szCs w:val="24"/>
                <w:vertAlign w:val="baseline"/>
                <w:lang w:val="zh-CN"/>
              </w:rPr>
              <w:t>经资格审查、符合性审查合格的投标文件，其投标报价为有效投标报价。满足招标文件要求且投标价格最低的投标报价为评标基准价，其价格分为满分。其他</w:t>
            </w:r>
            <w:r>
              <w:rPr>
                <w:rFonts w:hint="eastAsia" w:ascii="宋体" w:hAnsi="宋体" w:eastAsia="宋体" w:cs="宋体"/>
                <w:color w:val="auto"/>
                <w:sz w:val="24"/>
                <w:szCs w:val="24"/>
                <w:vertAlign w:val="baseline"/>
              </w:rPr>
              <w:t>投标人</w:t>
            </w:r>
            <w:r>
              <w:rPr>
                <w:rFonts w:hint="eastAsia" w:ascii="宋体" w:hAnsi="宋体" w:eastAsia="宋体" w:cs="宋体"/>
                <w:color w:val="auto"/>
                <w:sz w:val="24"/>
                <w:szCs w:val="24"/>
                <w:vertAlign w:val="baseline"/>
                <w:lang w:val="zh-CN"/>
              </w:rPr>
              <w:t>的价格分统一按照下列公式计算：</w:t>
            </w:r>
          </w:p>
          <w:p w14:paraId="23F9B238">
            <w:pPr>
              <w:widowControl w:val="0"/>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投标</w:t>
            </w:r>
            <w:r>
              <w:rPr>
                <w:rFonts w:hint="eastAsia" w:ascii="宋体" w:hAnsi="宋体" w:eastAsia="宋体" w:cs="宋体"/>
                <w:color w:val="auto"/>
                <w:sz w:val="24"/>
                <w:szCs w:val="24"/>
                <w:vertAlign w:val="baseline"/>
                <w:lang w:val="zh-CN"/>
              </w:rPr>
              <w:t>报价得分=（评标基准价/投标报价）×</w:t>
            </w:r>
            <w:r>
              <w:rPr>
                <w:rFonts w:hint="eastAsia" w:ascii="宋体" w:hAnsi="宋体" w:eastAsia="宋体" w:cs="宋体"/>
                <w:color w:val="auto"/>
                <w:sz w:val="24"/>
                <w:szCs w:val="24"/>
                <w:vertAlign w:val="baseline"/>
                <w:lang w:val="en-US" w:eastAsia="zh-CN"/>
              </w:rPr>
              <w:t>30</w:t>
            </w:r>
          </w:p>
        </w:tc>
        <w:tc>
          <w:tcPr>
            <w:tcW w:w="434" w:type="pct"/>
            <w:tcBorders>
              <w:left w:val="single" w:color="auto" w:sz="4" w:space="0"/>
            </w:tcBorders>
            <w:vAlign w:val="center"/>
          </w:tcPr>
          <w:p w14:paraId="6AFB0E6B">
            <w:pPr>
              <w:widowControl w:val="0"/>
              <w:jc w:val="right"/>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30.00</w:t>
            </w:r>
          </w:p>
        </w:tc>
        <w:tc>
          <w:tcPr>
            <w:tcW w:w="405" w:type="pct"/>
            <w:tcBorders>
              <w:left w:val="single" w:color="auto" w:sz="4" w:space="0"/>
            </w:tcBorders>
            <w:vAlign w:val="center"/>
          </w:tcPr>
          <w:p w14:paraId="24A1B356">
            <w:pPr>
              <w:widowControl w:val="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客观</w:t>
            </w:r>
          </w:p>
        </w:tc>
        <w:tc>
          <w:tcPr>
            <w:tcW w:w="727" w:type="pct"/>
            <w:tcBorders>
              <w:left w:val="single" w:color="auto" w:sz="4" w:space="0"/>
            </w:tcBorders>
            <w:vAlign w:val="center"/>
          </w:tcPr>
          <w:p w14:paraId="6704C9E4">
            <w:pPr>
              <w:widowControl w:val="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开标一览表</w:t>
            </w:r>
          </w:p>
          <w:p w14:paraId="24F7A773">
            <w:pPr>
              <w:widowControl w:val="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标的清单</w:t>
            </w:r>
          </w:p>
          <w:p w14:paraId="6E3E0CBC">
            <w:pPr>
              <w:widowControl w:val="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分项报价表</w:t>
            </w:r>
          </w:p>
        </w:tc>
      </w:tr>
    </w:tbl>
    <w:p w14:paraId="0724F862">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outlineLvl w:val="9"/>
        <w:rPr>
          <w:rFonts w:hint="eastAsia" w:ascii="宋体" w:hAnsi="宋体" w:eastAsia="宋体" w:cs="宋体"/>
          <w:spacing w:val="0"/>
          <w:position w:val="0"/>
          <w:sz w:val="24"/>
          <w:szCs w:val="24"/>
        </w:rPr>
        <w:sectPr>
          <w:pgSz w:w="11906" w:h="16839"/>
          <w:pgMar w:top="1134" w:right="1134" w:bottom="1134" w:left="1134" w:header="0" w:footer="927" w:gutter="0"/>
          <w:pgNumType w:start="3"/>
          <w:cols w:space="720" w:num="1"/>
          <w:docGrid w:linePitch="312" w:charSpace="0"/>
        </w:sectPr>
      </w:pPr>
    </w:p>
    <w:p w14:paraId="5FD02C1F">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价格扣除</w:t>
      </w:r>
    </w:p>
    <w:tbl>
      <w:tblPr>
        <w:tblStyle w:val="1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12"/>
        <w:gridCol w:w="1823"/>
        <w:gridCol w:w="1593"/>
        <w:gridCol w:w="1290"/>
        <w:gridCol w:w="2550"/>
        <w:gridCol w:w="1545"/>
      </w:tblGrid>
      <w:tr w14:paraId="3C8BE0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8" w:hRule="atLeast"/>
        </w:trPr>
        <w:tc>
          <w:tcPr>
            <w:tcW w:w="912" w:type="dxa"/>
          </w:tcPr>
          <w:p w14:paraId="1D3B9A07">
            <w:pPr>
              <w:pStyle w:val="28"/>
              <w:rPr>
                <w:sz w:val="24"/>
                <w:szCs w:val="24"/>
              </w:rPr>
            </w:pPr>
            <w:r>
              <w:rPr>
                <w:sz w:val="24"/>
                <w:szCs w:val="24"/>
              </w:rPr>
              <w:t xml:space="preserve"> 序号</w:t>
            </w:r>
          </w:p>
        </w:tc>
        <w:tc>
          <w:tcPr>
            <w:tcW w:w="1823" w:type="dxa"/>
          </w:tcPr>
          <w:p w14:paraId="43E19417">
            <w:pPr>
              <w:pStyle w:val="28"/>
              <w:rPr>
                <w:sz w:val="24"/>
                <w:szCs w:val="24"/>
              </w:rPr>
            </w:pPr>
            <w:r>
              <w:rPr>
                <w:sz w:val="24"/>
                <w:szCs w:val="24"/>
              </w:rPr>
              <w:t xml:space="preserve"> 情形</w:t>
            </w:r>
          </w:p>
        </w:tc>
        <w:tc>
          <w:tcPr>
            <w:tcW w:w="1593" w:type="dxa"/>
          </w:tcPr>
          <w:p w14:paraId="7B524DC1">
            <w:pPr>
              <w:pStyle w:val="28"/>
              <w:rPr>
                <w:sz w:val="24"/>
                <w:szCs w:val="24"/>
              </w:rPr>
            </w:pPr>
            <w:r>
              <w:rPr>
                <w:sz w:val="24"/>
                <w:szCs w:val="24"/>
              </w:rPr>
              <w:t xml:space="preserve"> 适用对象</w:t>
            </w:r>
          </w:p>
        </w:tc>
        <w:tc>
          <w:tcPr>
            <w:tcW w:w="1290" w:type="dxa"/>
          </w:tcPr>
          <w:p w14:paraId="21E6B4AC">
            <w:pPr>
              <w:pStyle w:val="28"/>
              <w:rPr>
                <w:sz w:val="24"/>
                <w:szCs w:val="24"/>
              </w:rPr>
            </w:pPr>
            <w:r>
              <w:rPr>
                <w:sz w:val="24"/>
                <w:szCs w:val="24"/>
              </w:rPr>
              <w:t xml:space="preserve"> 比例</w:t>
            </w:r>
          </w:p>
        </w:tc>
        <w:tc>
          <w:tcPr>
            <w:tcW w:w="2550" w:type="dxa"/>
          </w:tcPr>
          <w:p w14:paraId="614245AD">
            <w:pPr>
              <w:pStyle w:val="28"/>
              <w:rPr>
                <w:sz w:val="24"/>
                <w:szCs w:val="24"/>
              </w:rPr>
            </w:pPr>
            <w:r>
              <w:rPr>
                <w:sz w:val="24"/>
                <w:szCs w:val="24"/>
              </w:rPr>
              <w:t xml:space="preserve"> 说明</w:t>
            </w:r>
          </w:p>
        </w:tc>
        <w:tc>
          <w:tcPr>
            <w:tcW w:w="1545" w:type="dxa"/>
          </w:tcPr>
          <w:p w14:paraId="15D5A011">
            <w:pPr>
              <w:pStyle w:val="28"/>
              <w:rPr>
                <w:sz w:val="24"/>
                <w:szCs w:val="24"/>
              </w:rPr>
            </w:pPr>
            <w:r>
              <w:rPr>
                <w:sz w:val="24"/>
                <w:szCs w:val="24"/>
              </w:rPr>
              <w:t xml:space="preserve"> 关联格式</w:t>
            </w:r>
          </w:p>
        </w:tc>
      </w:tr>
      <w:tr w14:paraId="678022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77" w:hRule="atLeast"/>
        </w:trPr>
        <w:tc>
          <w:tcPr>
            <w:tcW w:w="912" w:type="dxa"/>
          </w:tcPr>
          <w:p w14:paraId="698137A6">
            <w:pPr>
              <w:pStyle w:val="28"/>
              <w:rPr>
                <w:sz w:val="24"/>
                <w:szCs w:val="24"/>
              </w:rPr>
            </w:pPr>
            <w:r>
              <w:rPr>
                <w:sz w:val="24"/>
                <w:szCs w:val="24"/>
              </w:rPr>
              <w:t>1</w:t>
            </w:r>
          </w:p>
        </w:tc>
        <w:tc>
          <w:tcPr>
            <w:tcW w:w="1823" w:type="dxa"/>
            <w:tcBorders>
              <w:left w:val="single" w:color="auto" w:sz="2" w:space="0"/>
            </w:tcBorders>
          </w:tcPr>
          <w:p w14:paraId="2C754258">
            <w:pPr>
              <w:pStyle w:val="28"/>
              <w:rPr>
                <w:sz w:val="24"/>
                <w:szCs w:val="24"/>
              </w:rPr>
            </w:pPr>
            <w:r>
              <w:rPr>
                <w:sz w:val="24"/>
                <w:szCs w:val="24"/>
              </w:rPr>
              <w:t>小型、微型企业，监狱企业，残疾人福利性单位</w:t>
            </w:r>
          </w:p>
        </w:tc>
        <w:tc>
          <w:tcPr>
            <w:tcW w:w="1593" w:type="dxa"/>
            <w:tcBorders>
              <w:left w:val="single" w:color="auto" w:sz="2" w:space="0"/>
            </w:tcBorders>
          </w:tcPr>
          <w:p w14:paraId="69E35299">
            <w:pPr>
              <w:pStyle w:val="28"/>
              <w:rPr>
                <w:sz w:val="24"/>
                <w:szCs w:val="24"/>
              </w:rPr>
            </w:pPr>
            <w:r>
              <w:rPr>
                <w:sz w:val="24"/>
                <w:szCs w:val="24"/>
              </w:rPr>
              <w:t>投标人或联合体成员均为小型、微型企业</w:t>
            </w:r>
          </w:p>
        </w:tc>
        <w:tc>
          <w:tcPr>
            <w:tcW w:w="1290" w:type="dxa"/>
            <w:tcBorders>
              <w:left w:val="single" w:color="auto" w:sz="2" w:space="0"/>
            </w:tcBorders>
          </w:tcPr>
          <w:p w14:paraId="3987B4A0">
            <w:pPr>
              <w:pStyle w:val="28"/>
              <w:jc w:val="right"/>
              <w:rPr>
                <w:sz w:val="24"/>
                <w:szCs w:val="24"/>
              </w:rPr>
            </w:pPr>
            <w:r>
              <w:rPr>
                <w:sz w:val="24"/>
                <w:szCs w:val="24"/>
              </w:rPr>
              <w:t>10.0000%</w:t>
            </w:r>
          </w:p>
        </w:tc>
        <w:tc>
          <w:tcPr>
            <w:tcW w:w="2550" w:type="dxa"/>
            <w:tcBorders>
              <w:left w:val="single" w:color="auto" w:sz="2" w:space="0"/>
            </w:tcBorders>
          </w:tcPr>
          <w:p w14:paraId="77BC42AF">
            <w:pPr>
              <w:pStyle w:val="28"/>
              <w:rPr>
                <w:rFonts w:hint="eastAsia" w:eastAsia="宋体"/>
                <w:sz w:val="24"/>
                <w:szCs w:val="24"/>
                <w:lang w:val="en-US" w:eastAsia="zh-CN"/>
              </w:rPr>
            </w:pPr>
            <w:r>
              <w:rPr>
                <w:sz w:val="24"/>
                <w:szCs w:val="24"/>
              </w:rPr>
              <w:t>对于经主管预算单位统筹后未预留份额专门面向中小企业采购的采购项目，以及预留份额项目中的非预留部分采购包，对符合《政府采购促进中小企业发展管理办法》（财库〔2020〕46号）规定的小微企业报价给予C1的扣除，用扣除后的价格参加评审。承接本项目的供应商符合相应条件时，给予C1的价格扣除，即：评标价=最后报价×（1-C1）;监狱企业与残疾人福利性单位视同小型、微型企业，享受同等价格扣除，当企业属性重复时，不重复价格扣除</w:t>
            </w:r>
            <w:r>
              <w:rPr>
                <w:rFonts w:hint="eastAsia"/>
                <w:sz w:val="24"/>
                <w:szCs w:val="24"/>
                <w:lang w:eastAsia="zh-CN"/>
              </w:rPr>
              <w:t>。</w:t>
            </w:r>
          </w:p>
        </w:tc>
        <w:tc>
          <w:tcPr>
            <w:tcW w:w="1545" w:type="dxa"/>
            <w:tcBorders>
              <w:left w:val="single" w:color="auto" w:sz="2" w:space="0"/>
            </w:tcBorders>
          </w:tcPr>
          <w:p w14:paraId="1B0935F8">
            <w:pPr>
              <w:pStyle w:val="28"/>
              <w:rPr>
                <w:sz w:val="24"/>
                <w:szCs w:val="24"/>
              </w:rPr>
            </w:pPr>
            <w:r>
              <w:rPr>
                <w:sz w:val="24"/>
                <w:szCs w:val="24"/>
              </w:rPr>
              <w:t>开标一览表 中小企业声明函 残疾人福利性单位声明函 标的清单 监狱企业的证明文件</w:t>
            </w:r>
          </w:p>
        </w:tc>
      </w:tr>
    </w:tbl>
    <w:p w14:paraId="53576A84">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sectPr>
          <w:pgSz w:w="11906" w:h="16839"/>
          <w:pgMar w:top="1134" w:right="1134" w:bottom="1134" w:left="1134" w:header="0" w:footer="927" w:gutter="0"/>
          <w:pgNumType w:start="3"/>
          <w:cols w:space="720" w:num="1"/>
          <w:docGrid w:linePitch="312" w:charSpace="0"/>
        </w:sectPr>
      </w:pPr>
    </w:p>
    <w:p w14:paraId="6B1A5A4E">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说明：</w:t>
      </w:r>
    </w:p>
    <w:p w14:paraId="267E4141">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1、评分的取值按四舍五入法，保留小数点后两位；</w:t>
      </w:r>
    </w:p>
    <w:p w14:paraId="12816C1A">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2、评分标准中要求提供复印件的证明材料须清晰可辨。</w:t>
      </w:r>
    </w:p>
    <w:p w14:paraId="54DF0657">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若采用最低评标价法的，投标文件满足招标文件全部实质性要求，且投标报价最低的投标人为中标候选人。采用最低评标价法评标时，除了算术修正和落实政府采购政策需进行的价格扣除外，不能对投标人的投标价格进行任何调整。</w:t>
      </w:r>
    </w:p>
    <w:p w14:paraId="1A5E7D9F">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 .7废标</w:t>
      </w:r>
    </w:p>
    <w:p w14:paraId="11339E3C">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本次政府采购活动中，出现下列情形之一的，予以废标：</w:t>
      </w:r>
    </w:p>
    <w:p w14:paraId="31F96F52">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一、符合专业条件的投标人或者对招标文件作实质响应的投标人不足三家的；</w:t>
      </w:r>
    </w:p>
    <w:p w14:paraId="1C2A7879">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二、出现影响采购公正的违法、违规行为的；</w:t>
      </w:r>
    </w:p>
    <w:p w14:paraId="0EBE30C3">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三、投标人的报价均超过了采购预算，采购人不能支付的；</w:t>
      </w:r>
    </w:p>
    <w:p w14:paraId="231EFA3E">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四、因重大变故，采购任务取消的；</w:t>
      </w:r>
    </w:p>
    <w:p w14:paraId="6439FBB5">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废标后，代理机构将在“陕西省政府采购网”上公告。对于评标过程中废标的采购项目，评标委员会应当对招标文件是否存在不合理条款进行论证，并出具书面论证意见。</w:t>
      </w:r>
    </w:p>
    <w:p w14:paraId="2927B8BB">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 .8定标</w:t>
      </w:r>
    </w:p>
    <w:p w14:paraId="79C9D179">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5.8.1 定标原则</w:t>
      </w:r>
    </w:p>
    <w:p w14:paraId="7A69A6B9">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采购人在评标报告确定的中标候选人名单中按顺序确定1名中标人。中标候选人并列的，由采购人采取随机抽取的方式确定中标人。</w:t>
      </w:r>
    </w:p>
    <w:p w14:paraId="4871140C">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5.8.2定标程序</w:t>
      </w:r>
    </w:p>
    <w:p w14:paraId="5880B8DD">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一、评标委员会在项目电子化交易系统中编制评标情况，生成评标报告。</w:t>
      </w:r>
    </w:p>
    <w:p w14:paraId="7AEB1D11">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二、代理机构在评标结束之日起2个工作日内将评标报告送采购人。</w:t>
      </w:r>
    </w:p>
    <w:p w14:paraId="1F8786FC">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三、采购人在收到评标报告后5个工作日内，按照评标报告中推荐的中标候选人顺序确定中标供应商。逾期未确认的，又不能说明合法理由的，视同按评标报告推荐的顺序确定排名第一的中标候选人为中标供应商。</w:t>
      </w:r>
    </w:p>
    <w:p w14:paraId="09E596F7">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四、根据确定的中标供应商，代理机构在陕西省政府采购网上发布中标结果公告，通过项目电子化交易系统向中标供应商发出中标通知书。</w:t>
      </w:r>
    </w:p>
    <w:p w14:paraId="76CF060C">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5.9评审专家在政府采购活动中承担以下义务</w:t>
      </w:r>
    </w:p>
    <w:p w14:paraId="0E5DF7E5">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（一）遵守评审工作纪律；</w:t>
      </w:r>
    </w:p>
    <w:p w14:paraId="755EBB59">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（二）按照客观、公正、审慎的原则，根据采购文件规定的评审程序、评审方法和评审标准进行独立评审；</w:t>
      </w:r>
    </w:p>
    <w:p w14:paraId="2AEDEB2B">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（三）不得泄露评审文件、评审情况和在评审过程中获悉的商业秘密；</w:t>
      </w:r>
    </w:p>
    <w:p w14:paraId="26A37724">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（四）及时向监督管理部门报告评审过程中的违法违规情况，包括采购组织单位向评审专家作出倾向性、误导性的解释或者说明情况，供应商行贿、提供虚假材料或者串通情况，其他非法干预评审情况等；</w:t>
      </w:r>
    </w:p>
    <w:p w14:paraId="3FE888FA">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（五）发现采购文件内容违反国家有关强制性规定或者存在歧义、重大缺陷导致评审工作无法进行时，停止评审并通过项目电子化交易系统向采购组织单位书面说明情况，说明停止评审的情形和具体理由；</w:t>
      </w:r>
    </w:p>
    <w:p w14:paraId="556A507B">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（六）配合答复处理供应商的询问、质疑和投诉等事项；</w:t>
      </w:r>
    </w:p>
    <w:p w14:paraId="3CC85C3C">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（七）法律、法规和规章规定的其他义务。</w:t>
      </w:r>
    </w:p>
    <w:p w14:paraId="04D1BB36">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5.10评审专家在政府采购活动中应当遵守以下工作纪律</w:t>
      </w:r>
    </w:p>
    <w:p w14:paraId="582DBED7">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（一）遵行《中华人民共和国政府采购法》第十二条和《中华人民共和国政府采购法实施条例》第九条及财政部关于回避的规定。</w:t>
      </w:r>
    </w:p>
    <w:p w14:paraId="32C55DB5">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（二）评审前，应当将通讯工具或者相关电子设备交由采购组织单位统一保管。</w:t>
      </w:r>
    </w:p>
    <w:p w14:paraId="6D1F7C91">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（三）评审过程中，不得与外界联系，因发生不可预见情况，确实需要与外界联系的，应当在监督人员监督之下办理。</w:t>
      </w:r>
    </w:p>
    <w:p w14:paraId="1A7C5332">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F35A095">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（五）在评审过程中和评审结束后，不得记录、复制或带走任何评审资料，除因配合答复处理供应商的询问、质疑和投诉等事项外，不得向外界透露评审内容。</w:t>
      </w:r>
    </w:p>
    <w:p w14:paraId="746336BC">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（六）服从评审现场采购组织单位的现场秩序管理，接受评审现场监督人员的合法监督。</w:t>
      </w:r>
    </w:p>
    <w:p w14:paraId="36F8CCB3">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（七）遵守有关廉洁自律规定，不得私下接触供应商，不得收受供应商及有关业务单位和个人的财物或好处，不得接受采购组织单位的请托。</w:t>
      </w:r>
    </w:p>
    <w:p w14:paraId="2E6966CF">
      <w:pPr>
        <w:rPr>
          <w:rFonts w:hint="eastAsia" w:ascii="宋体" w:hAnsi="宋体" w:eastAsia="宋体" w:cs="宋体"/>
          <w:spacing w:val="0"/>
          <w:position w:val="0"/>
          <w:sz w:val="19"/>
          <w:szCs w:val="19"/>
        </w:rPr>
      </w:pPr>
      <w:r>
        <w:rPr>
          <w:rFonts w:hint="eastAsia" w:ascii="宋体" w:hAnsi="宋体" w:eastAsia="宋体" w:cs="宋体"/>
          <w:spacing w:val="0"/>
          <w:position w:val="0"/>
          <w:sz w:val="24"/>
          <w:szCs w:val="24"/>
        </w:rPr>
        <w:br w:type="page"/>
      </w:r>
    </w:p>
    <w:p w14:paraId="223DD5A2">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0"/>
        <w:rPr>
          <w:rFonts w:hint="eastAsia" w:ascii="宋体" w:hAnsi="宋体" w:eastAsia="宋体" w:cs="宋体"/>
          <w:spacing w:val="0"/>
          <w:position w:val="0"/>
        </w:rPr>
      </w:pPr>
      <w:bookmarkStart w:id="5" w:name="_Toc29911"/>
      <w:r>
        <w:rPr>
          <w:rFonts w:hint="eastAsia" w:ascii="宋体" w:hAnsi="宋体" w:eastAsia="宋体" w:cs="宋体"/>
          <w:b/>
          <w:bCs/>
          <w:spacing w:val="0"/>
          <w:position w:val="0"/>
          <w:sz w:val="31"/>
          <w:szCs w:val="31"/>
        </w:rPr>
        <w:t>第六章 投标文件格式</w:t>
      </w:r>
      <w:bookmarkEnd w:id="5"/>
    </w:p>
    <w:p w14:paraId="38540512">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采购包1：</w:t>
      </w:r>
    </w:p>
    <w:p w14:paraId="7A53ED34">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分册名称：投标响应文件分册</w:t>
      </w:r>
    </w:p>
    <w:p w14:paraId="5EE02689">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详见附件：投标文件封面</w:t>
      </w:r>
    </w:p>
    <w:p w14:paraId="73FF506D">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详见附件：投标</w:t>
      </w:r>
      <w:r>
        <w:rPr>
          <w:rFonts w:hint="eastAsia" w:ascii="宋体" w:hAnsi="宋体" w:eastAsia="宋体" w:cs="宋体"/>
          <w:spacing w:val="0"/>
          <w:position w:val="0"/>
          <w:sz w:val="24"/>
          <w:szCs w:val="24"/>
          <w:lang w:eastAsia="zh-CN"/>
        </w:rPr>
        <w:t>（响应）</w:t>
      </w:r>
      <w:r>
        <w:rPr>
          <w:rFonts w:hint="eastAsia" w:ascii="宋体" w:hAnsi="宋体" w:eastAsia="宋体" w:cs="宋体"/>
          <w:spacing w:val="0"/>
          <w:position w:val="0"/>
          <w:sz w:val="24"/>
          <w:szCs w:val="24"/>
        </w:rPr>
        <w:t>函</w:t>
      </w:r>
    </w:p>
    <w:p w14:paraId="047829A9">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详见附件：中小企业声明函</w:t>
      </w:r>
    </w:p>
    <w:p w14:paraId="7CD6A505">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详见附件：残疾人福利性单位声明函</w:t>
      </w:r>
    </w:p>
    <w:p w14:paraId="6CCBAF05">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详见附件：监狱企业的证明文件</w:t>
      </w:r>
    </w:p>
    <w:p w14:paraId="61663EF0">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详见附件：开标一览表</w:t>
      </w:r>
    </w:p>
    <w:p w14:paraId="3F58095B">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详见附件：标的清单</w:t>
      </w:r>
    </w:p>
    <w:p w14:paraId="48893760">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详见附件：</w:t>
      </w:r>
      <w:r>
        <w:rPr>
          <w:rFonts w:hint="eastAsia" w:ascii="宋体" w:hAnsi="宋体" w:eastAsia="宋体" w:cs="宋体"/>
          <w:spacing w:val="0"/>
          <w:position w:val="0"/>
          <w:sz w:val="24"/>
          <w:szCs w:val="24"/>
          <w:lang w:eastAsia="zh-CN"/>
        </w:rPr>
        <w:t>分项报价表</w:t>
      </w:r>
    </w:p>
    <w:p w14:paraId="25E0E074">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详见附件：产品技术偏离表</w:t>
      </w:r>
    </w:p>
    <w:p w14:paraId="2EABD9EF">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详见附件：</w:t>
      </w:r>
      <w:r>
        <w:rPr>
          <w:rFonts w:hint="eastAsia" w:ascii="宋体" w:hAnsi="宋体" w:eastAsia="宋体" w:cs="宋体"/>
          <w:spacing w:val="0"/>
          <w:position w:val="0"/>
          <w:sz w:val="24"/>
          <w:szCs w:val="24"/>
          <w:lang w:eastAsia="zh-CN"/>
        </w:rPr>
        <w:t>商务应答表</w:t>
      </w:r>
    </w:p>
    <w:p w14:paraId="73058CCF">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详见附件：法定代表人资格证明书及法定代表人授权委托书</w:t>
      </w:r>
    </w:p>
    <w:p w14:paraId="44301757">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详见附件：投标人资格证明文件</w:t>
      </w:r>
    </w:p>
    <w:p w14:paraId="39C2FD83">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详见附件：类似项目业绩一览表</w:t>
      </w:r>
    </w:p>
    <w:p w14:paraId="353FB71F">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详见附件：技术方案</w:t>
      </w:r>
    </w:p>
    <w:p w14:paraId="0A676A0F">
      <w:pP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br w:type="page"/>
      </w:r>
    </w:p>
    <w:p w14:paraId="373B07FF">
      <w:pPr>
        <w:keepNext w:val="0"/>
        <w:keepLines w:val="0"/>
        <w:pageBreakBefore w:val="0"/>
        <w:widowControl/>
        <w:kinsoku w:val="0"/>
        <w:wordWrap/>
        <w:overflowPunct/>
        <w:topLinePunct w:val="0"/>
        <w:autoSpaceDE w:val="0"/>
        <w:autoSpaceDN w:val="0"/>
        <w:bidi w:val="0"/>
        <w:adjustRightInd/>
        <w:snapToGrid/>
        <w:spacing w:line="360" w:lineRule="auto"/>
        <w:ind w:left="0"/>
        <w:jc w:val="both"/>
        <w:textAlignment w:val="baseline"/>
        <w:outlineLvl w:val="9"/>
        <w:rPr>
          <w:rFonts w:hint="eastAsia" w:ascii="宋体" w:hAnsi="宋体" w:eastAsia="宋体" w:cs="宋体"/>
          <w:b/>
          <w:bCs/>
          <w:spacing w:val="0"/>
          <w:position w:val="0"/>
          <w:sz w:val="40"/>
          <w:szCs w:val="40"/>
        </w:rPr>
      </w:pPr>
      <w:r>
        <w:rPr>
          <w:rFonts w:hint="eastAsia" w:ascii="宋体" w:hAnsi="宋体" w:eastAsia="宋体" w:cs="宋体"/>
          <w:b/>
          <w:bCs/>
          <w:spacing w:val="0"/>
          <w:position w:val="0"/>
          <w:sz w:val="32"/>
          <w:szCs w:val="32"/>
          <w:lang w:val="en-US" w:eastAsia="zh-CN"/>
        </w:rPr>
        <w:t>附件</w:t>
      </w:r>
    </w:p>
    <w:p w14:paraId="0804100E">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1"/>
        <w:rPr>
          <w:rFonts w:hint="eastAsia" w:ascii="宋体" w:hAnsi="宋体" w:eastAsia="宋体" w:cs="宋体"/>
          <w:b/>
          <w:bCs/>
          <w:spacing w:val="0"/>
          <w:position w:val="0"/>
          <w:sz w:val="40"/>
          <w:szCs w:val="40"/>
        </w:rPr>
      </w:pPr>
      <w:r>
        <w:rPr>
          <w:rFonts w:hint="eastAsia" w:ascii="宋体" w:hAnsi="宋体" w:eastAsia="宋体" w:cs="宋体"/>
          <w:b/>
          <w:bCs/>
          <w:spacing w:val="0"/>
          <w:position w:val="0"/>
          <w:sz w:val="40"/>
          <w:szCs w:val="40"/>
        </w:rPr>
        <w:t>投标文件</w:t>
      </w:r>
    </w:p>
    <w:p w14:paraId="02D46AA6">
      <w:pPr>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采购项目名称：{项目名称}</w:t>
      </w:r>
    </w:p>
    <w:p w14:paraId="2C0524C9">
      <w:pPr>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采购项目编号：{项目编号}</w:t>
      </w:r>
    </w:p>
    <w:p w14:paraId="4F707ED1">
      <w:pPr>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default"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采购包号：</w:t>
      </w:r>
      <w:r>
        <w:rPr>
          <w:rFonts w:hint="eastAsia" w:ascii="宋体" w:hAnsi="宋体" w:eastAsia="宋体" w:cs="宋体"/>
          <w:spacing w:val="0"/>
          <w:position w:val="0"/>
          <w:sz w:val="24"/>
          <w:szCs w:val="24"/>
        </w:rPr>
        <w:t>{</w:t>
      </w:r>
      <w:r>
        <w:rPr>
          <w:rFonts w:hint="eastAsia" w:ascii="宋体" w:hAnsi="宋体" w:eastAsia="宋体" w:cs="宋体"/>
          <w:spacing w:val="0"/>
          <w:position w:val="0"/>
          <w:sz w:val="24"/>
          <w:szCs w:val="24"/>
          <w:lang w:val="en-US" w:eastAsia="zh-CN"/>
        </w:rPr>
        <w:t>包号</w:t>
      </w:r>
      <w:r>
        <w:rPr>
          <w:rFonts w:hint="eastAsia" w:ascii="宋体" w:hAnsi="宋体" w:eastAsia="宋体" w:cs="宋体"/>
          <w:spacing w:val="0"/>
          <w:position w:val="0"/>
          <w:sz w:val="24"/>
          <w:szCs w:val="24"/>
        </w:rPr>
        <w:t>}</w:t>
      </w:r>
    </w:p>
    <w:p w14:paraId="0029E750">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投标人名称： {</w:t>
      </w:r>
      <w:r>
        <w:rPr>
          <w:rFonts w:hint="eastAsia" w:ascii="宋体" w:hAnsi="宋体" w:eastAsia="宋体" w:cs="宋体"/>
          <w:spacing w:val="0"/>
          <w:position w:val="0"/>
          <w:sz w:val="24"/>
          <w:szCs w:val="24"/>
          <w:lang w:val="en-US" w:eastAsia="zh-CN"/>
        </w:rPr>
        <w:t>供应商名称</w:t>
      </w:r>
      <w:r>
        <w:rPr>
          <w:rFonts w:hint="eastAsia" w:ascii="宋体" w:hAnsi="宋体" w:eastAsia="宋体" w:cs="宋体"/>
          <w:spacing w:val="0"/>
          <w:position w:val="0"/>
          <w:sz w:val="24"/>
          <w:szCs w:val="24"/>
        </w:rPr>
        <w:t>}</w:t>
      </w:r>
    </w:p>
    <w:p w14:paraId="6C0E21A9">
      <w:pPr>
        <w:keepNext w:val="0"/>
        <w:keepLines w:val="0"/>
        <w:pageBreakBefore w:val="0"/>
        <w:widowControl/>
        <w:kinsoku w:val="0"/>
        <w:wordWrap/>
        <w:overflowPunct/>
        <w:topLinePunct w:val="0"/>
        <w:autoSpaceDE w:val="0"/>
        <w:autoSpaceDN w:val="0"/>
        <w:bidi w:val="0"/>
        <w:adjustRightInd/>
        <w:snapToGrid/>
        <w:spacing w:line="360" w:lineRule="auto"/>
        <w:ind w:left="0" w:firstLine="3360" w:firstLineChars="1400"/>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日期： {</w:t>
      </w:r>
      <w:r>
        <w:rPr>
          <w:rFonts w:hint="eastAsia" w:ascii="宋体" w:hAnsi="宋体" w:eastAsia="宋体" w:cs="宋体"/>
          <w:spacing w:val="0"/>
          <w:position w:val="0"/>
          <w:sz w:val="24"/>
          <w:szCs w:val="24"/>
          <w:lang w:val="en-US" w:eastAsia="zh-CN"/>
        </w:rPr>
        <w:t>当前日期</w:t>
      </w:r>
      <w:r>
        <w:rPr>
          <w:rFonts w:hint="eastAsia" w:ascii="宋体" w:hAnsi="宋体" w:eastAsia="宋体" w:cs="宋体"/>
          <w:spacing w:val="0"/>
          <w:position w:val="0"/>
          <w:sz w:val="24"/>
          <w:szCs w:val="24"/>
        </w:rPr>
        <w:t>}</w:t>
      </w:r>
    </w:p>
    <w:p w14:paraId="456FE2DA">
      <w:pPr>
        <w:spacing w:line="206" w:lineRule="auto"/>
        <w:rPr>
          <w:rFonts w:hint="eastAsia" w:ascii="宋体" w:hAnsi="宋体" w:eastAsia="宋体" w:cs="宋体"/>
          <w:spacing w:val="0"/>
          <w:position w:val="0"/>
          <w:sz w:val="19"/>
          <w:szCs w:val="19"/>
        </w:rPr>
      </w:pPr>
    </w:p>
    <w:p w14:paraId="5061726D">
      <w:pPr>
        <w:rPr>
          <w:rFonts w:hint="eastAsia" w:ascii="宋体" w:hAnsi="宋体" w:eastAsia="宋体" w:cs="宋体"/>
          <w:spacing w:val="0"/>
          <w:position w:val="0"/>
          <w:sz w:val="19"/>
          <w:szCs w:val="19"/>
        </w:rPr>
      </w:pPr>
      <w:r>
        <w:rPr>
          <w:rFonts w:hint="eastAsia" w:ascii="宋体" w:hAnsi="宋体" w:eastAsia="宋体" w:cs="宋体"/>
          <w:spacing w:val="0"/>
          <w:position w:val="0"/>
          <w:sz w:val="19"/>
          <w:szCs w:val="19"/>
        </w:rPr>
        <w:br w:type="page"/>
      </w:r>
    </w:p>
    <w:p w14:paraId="6BED4621">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1"/>
        <w:rPr>
          <w:rFonts w:hint="eastAsia" w:ascii="宋体" w:hAnsi="宋体" w:eastAsia="宋体" w:cs="宋体"/>
          <w:b/>
          <w:bCs/>
          <w:spacing w:val="0"/>
          <w:position w:val="0"/>
          <w:sz w:val="24"/>
          <w:szCs w:val="24"/>
          <w:highlight w:val="yellow"/>
        </w:rPr>
      </w:pPr>
      <w:r>
        <w:rPr>
          <w:rFonts w:hint="eastAsia" w:ascii="宋体" w:hAnsi="宋体" w:eastAsia="宋体" w:cs="宋体"/>
          <w:b/>
          <w:bCs/>
          <w:spacing w:val="0"/>
          <w:position w:val="0"/>
          <w:sz w:val="28"/>
          <w:szCs w:val="28"/>
        </w:rPr>
        <w:t>投标（响应）函</w:t>
      </w:r>
    </w:p>
    <w:p w14:paraId="1AE57B71">
      <w:pPr>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致：{代理机构名称}</w:t>
      </w:r>
    </w:p>
    <w:p w14:paraId="48E12C79">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我单位作为{项目名称}（项目编号：{项目编码}）的投标（响应）供应商，自愿参与本项目政府采购活动，充分理解采购文件的要求，在此郑重声明及承诺：</w:t>
      </w:r>
    </w:p>
    <w:p w14:paraId="0BD0E320">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一、我单位具有独立承担民事责任的能力；</w:t>
      </w:r>
    </w:p>
    <w:p w14:paraId="1944BB29">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二、我单位具有良好的商业信誉和健全的财务会计制度；</w:t>
      </w:r>
    </w:p>
    <w:p w14:paraId="16265B8F">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三、我单位具有履行合同所必需的设备和专业技术能力；</w:t>
      </w:r>
    </w:p>
    <w:p w14:paraId="6ADA2E48">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四、我单位具有依法缴纳税收和社会保障资金的良好记录；</w:t>
      </w:r>
    </w:p>
    <w:p w14:paraId="526FB8E4">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五、我单位参加政府采购活动前三年内，在经营活动中没有重大违法记录；</w:t>
      </w:r>
    </w:p>
    <w:p w14:paraId="17594DC2">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六、我单位满足采购文件规定的特定条件；</w:t>
      </w:r>
    </w:p>
    <w:p w14:paraId="71C8F7BB">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七、我单位不存在与单位负责人为同一人或者存在直接控股、管理关系的其他供应商参与同一合同项下的政府采购活动的行为；</w:t>
      </w:r>
    </w:p>
    <w:p w14:paraId="47F90AA7">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八、我单位不属于为本项目提供整体设计、规范编制或者项目管理、监理、检测等服务的供应商；</w:t>
      </w:r>
    </w:p>
    <w:p w14:paraId="141626AA">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九、我单位不存在与其他供应商委托同一单位或者个人编制投标（响应）文件、办理投标（响应）事宜的情形；</w:t>
      </w:r>
    </w:p>
    <w:p w14:paraId="4AD0E317">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十、如本项目采购过程中需要提供样品，我单位提供的样品即为中标（成交）后将要提供的产品，我单位对提供样品的性能和质量负责，因样品存在缺陷或者不符合采购文件要求导致未能中标（成交）的，我单位愿意承担相应不利后果；</w:t>
      </w:r>
    </w:p>
    <w:p w14:paraId="518FE220">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十一、我单位一旦中标（成交），将严格按照采购文件规定交纳代理服务费、履约保证金，在约定期限内签订采购合同，并严格履行采购合同规定的责任和义务；</w:t>
      </w:r>
    </w:p>
    <w:p w14:paraId="1A5ADD15">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十二、我单位在本项目使用的任何技术、产品和服务（包括部分使用），不会产生因第三方提出侵犯其专利权、商标权或其它知识产权而引起的法律和经济纠纷，如因专利权、商标权或其它知识产权而引起法律和经济纠纷，由我单位承担所有相关责任；</w:t>
      </w:r>
    </w:p>
    <w:p w14:paraId="5E1CDB3A">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十三、我单位为本项目实施涉及的商品包装和快递包装，均符合《商品包装政府采购需求标准（试行）》《快递包装政府采购需求标准（试行）》的要求，包装适应于远距离运输、防潮、防震、防锈和防野蛮装卸，以确保货物安全无损运抵指定地点。</w:t>
      </w:r>
    </w:p>
    <w:p w14:paraId="6B8DB2F5">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十四、我单位完全接受和理解本项目采购文件规定的实质性要求；</w:t>
      </w:r>
    </w:p>
    <w:p w14:paraId="60C7C2F6">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十五、我单位承诺，响应有效期为提交响应文件截止之日起{投标（响应）有效期天数}天；</w:t>
      </w:r>
    </w:p>
    <w:p w14:paraId="58B5B413">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根据采购文件规定，以上承诺事项如需提供相关证明材料的，以投标（响应）文件中提供的证明材料为准。本函发出后，即对我单位产生约束力，我单位保证严格遵守本响应函的各项承诺，并对本次提交的投标（响应）文件全部内容真实性负责。如经查实上述承诺的内容事项存在虚假，我单位愿意接受以提供虚假材料谋取入围、成交的法律责任。</w:t>
      </w:r>
    </w:p>
    <w:p w14:paraId="5B84F51E">
      <w:pPr>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特此声明。</w:t>
      </w:r>
    </w:p>
    <w:p w14:paraId="59C38AB8">
      <w:pPr>
        <w:keepNext w:val="0"/>
        <w:keepLines w:val="0"/>
        <w:pageBreakBefore w:val="0"/>
        <w:widowControl/>
        <w:kinsoku w:val="0"/>
        <w:wordWrap/>
        <w:overflowPunct/>
        <w:topLinePunct w:val="0"/>
        <w:autoSpaceDE w:val="0"/>
        <w:autoSpaceDN w:val="0"/>
        <w:bidi w:val="0"/>
        <w:adjustRightInd/>
        <w:snapToGrid/>
        <w:spacing w:before="192" w:line="421" w:lineRule="exact"/>
        <w:ind w:right="2"/>
        <w:jc w:val="right"/>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供应商名称：{供应商名称}（签章）</w:t>
      </w:r>
    </w:p>
    <w:p w14:paraId="658EDE5A">
      <w:pPr>
        <w:keepNext w:val="0"/>
        <w:keepLines w:val="0"/>
        <w:pageBreakBefore w:val="0"/>
        <w:widowControl/>
        <w:kinsoku w:val="0"/>
        <w:wordWrap/>
        <w:overflowPunct/>
        <w:topLinePunct w:val="0"/>
        <w:autoSpaceDE w:val="0"/>
        <w:autoSpaceDN w:val="0"/>
        <w:bidi w:val="0"/>
        <w:adjustRightInd/>
        <w:snapToGrid/>
        <w:spacing w:before="192" w:line="421" w:lineRule="exact"/>
        <w:ind w:right="2"/>
        <w:jc w:val="right"/>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日 期:{当前日期}</w:t>
      </w:r>
    </w:p>
    <w:p w14:paraId="0BC3470B">
      <w:pPr>
        <w:spacing w:line="331" w:lineRule="auto"/>
        <w:rPr>
          <w:rFonts w:ascii="Arial" w:hAnsi="Arial"/>
          <w:sz w:val="24"/>
          <w:szCs w:val="24"/>
        </w:rPr>
      </w:pPr>
    </w:p>
    <w:p w14:paraId="45BA5F96">
      <w:pPr>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说明：</w:t>
      </w:r>
    </w:p>
    <w:p w14:paraId="0DE0B5B2">
      <w:pPr>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1.重大违法记录，是指供应商因违法经营受到刑事处罚或者责令停产停业、吊销许可证或者执照、较大数额罚款等行政处罚。根据《财政部关于&lt;中华人民共和国政府采购法实施条例&gt;第十九条第一款“较大数额罚款”具体适用问题的意见》（财库〔2022〕3号）规定，“较大数额罚款”认定为200万元以上的罚款，法律、行政法规以及国务院有关部门明确规定相关领域“较大数额罚款”标准高于200万元的，从其规定。</w:t>
      </w:r>
    </w:p>
    <w:p w14:paraId="329B49B0">
      <w:pPr>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2.需供应商提供的财务状况证明、履行合同所必需的设备和专业技术能力等证明材料的，按照本项目采购文件的规定提供。</w:t>
      </w:r>
    </w:p>
    <w:p w14:paraId="3DBCD946">
      <w:pPr>
        <w:rPr>
          <w:rFonts w:hint="eastAsia" w:ascii="宋体" w:hAnsi="宋体" w:eastAsia="宋体" w:cs="宋体"/>
          <w:spacing w:val="0"/>
          <w:kern w:val="21"/>
          <w:position w:val="0"/>
          <w:sz w:val="21"/>
          <w:szCs w:val="21"/>
        </w:rPr>
      </w:pPr>
      <w:r>
        <w:rPr>
          <w:rFonts w:hint="eastAsia" w:ascii="宋体" w:hAnsi="宋体" w:eastAsia="宋体" w:cs="宋体"/>
          <w:spacing w:val="0"/>
          <w:kern w:val="21"/>
          <w:position w:val="0"/>
          <w:sz w:val="24"/>
          <w:szCs w:val="24"/>
        </w:rPr>
        <w:br w:type="page"/>
      </w:r>
    </w:p>
    <w:p w14:paraId="6EBF7F37">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1"/>
        <w:rPr>
          <w:rFonts w:hint="eastAsia" w:ascii="宋体" w:hAnsi="宋体" w:eastAsia="宋体" w:cs="宋体"/>
          <w:b/>
          <w:bCs/>
          <w:spacing w:val="0"/>
          <w:position w:val="0"/>
          <w:sz w:val="28"/>
          <w:szCs w:val="28"/>
        </w:rPr>
      </w:pPr>
      <w:r>
        <w:rPr>
          <w:rFonts w:hint="eastAsia" w:ascii="宋体" w:hAnsi="宋体" w:eastAsia="宋体" w:cs="宋体"/>
          <w:b/>
          <w:bCs/>
          <w:spacing w:val="0"/>
          <w:position w:val="0"/>
          <w:sz w:val="28"/>
          <w:szCs w:val="28"/>
        </w:rPr>
        <w:t>中小企业声明函</w:t>
      </w:r>
    </w:p>
    <w:p w14:paraId="01FB9929">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本公司（联合体）郑重声明，根据《政府采购促进中小企业发展管理办法》（财库﹝2020﹞46号）的规定，本公司（联合体）参加{（单位名称）}的{（采购项目名称）}采购活动，提供的货物全部由符合政策要求的中小企业制造。相关企业（含联合体中的中小企业、签订分包意向协议的中小企业）的具体情况如下：</w:t>
      </w:r>
    </w:p>
    <w:p w14:paraId="1B985D2F">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1.{（标的名称）}，属于{（采购文件中明确的所属行业）}行业；制造商为{（企业名称）}，从业人员</w:t>
      </w:r>
      <w:r>
        <w:rPr>
          <w:rFonts w:hint="eastAsia"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rPr>
        <w:t xml:space="preserve"> 人，营业收入为</w:t>
      </w:r>
      <w:r>
        <w:rPr>
          <w:rFonts w:hint="eastAsia"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rPr>
        <w:t xml:space="preserve"> 万元，资产总额为</w:t>
      </w:r>
      <w:r>
        <w:rPr>
          <w:rFonts w:hint="eastAsia"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rPr>
        <w:t xml:space="preserve"> 万元，属于 {（中型企业、小型企业、微型企业）} ；</w:t>
      </w:r>
    </w:p>
    <w:p w14:paraId="5C3CD69A">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以上企业，不属于大企业的分支机构，不存在控股股东为大企业的情形，也不存在与大企业的负责人为同一人的情形。</w:t>
      </w:r>
    </w:p>
    <w:p w14:paraId="164268F6">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本企业对上述声明内容的真实性负责。如有虚假，将依法承担相应责任。</w:t>
      </w:r>
    </w:p>
    <w:p w14:paraId="3460FC99">
      <w:pPr>
        <w:spacing w:before="193" w:line="360" w:lineRule="auto"/>
        <w:jc w:val="righ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企业名称（盖章）：</w:t>
      </w:r>
    </w:p>
    <w:p w14:paraId="4059698B">
      <w:pPr>
        <w:spacing w:line="360" w:lineRule="auto"/>
        <w:jc w:val="righ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日期：</w:t>
      </w:r>
    </w:p>
    <w:p w14:paraId="2A216DC7">
      <w:pPr>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从业人员、营业收入、资产总额填报上一年度数据，无上一年度数据的新成立企业可不填报。</w:t>
      </w:r>
    </w:p>
    <w:p w14:paraId="449BF193">
      <w:pPr>
        <w:spacing w:line="223" w:lineRule="auto"/>
        <w:rPr>
          <w:rFonts w:hint="eastAsia" w:ascii="宋体" w:hAnsi="宋体" w:eastAsia="宋体" w:cs="宋体"/>
          <w:spacing w:val="0"/>
          <w:position w:val="0"/>
          <w:sz w:val="24"/>
          <w:szCs w:val="24"/>
        </w:rPr>
      </w:pPr>
    </w:p>
    <w:p w14:paraId="3426E766">
      <w:pPr>
        <w:spacing w:line="223" w:lineRule="auto"/>
        <w:rPr>
          <w:rFonts w:hint="eastAsia" w:ascii="宋体" w:hAnsi="宋体" w:eastAsia="宋体" w:cs="宋体"/>
          <w:spacing w:val="0"/>
          <w:position w:val="0"/>
          <w:sz w:val="24"/>
          <w:szCs w:val="24"/>
        </w:rPr>
      </w:pPr>
    </w:p>
    <w:p w14:paraId="64AC4F77">
      <w:pPr>
        <w:rPr>
          <w:rFonts w:hint="eastAsia" w:ascii="宋体" w:hAnsi="宋体" w:eastAsia="宋体" w:cs="宋体"/>
          <w:spacing w:val="0"/>
          <w:position w:val="0"/>
          <w:sz w:val="13"/>
          <w:szCs w:val="13"/>
        </w:rPr>
      </w:pPr>
      <w:r>
        <w:rPr>
          <w:rFonts w:hint="eastAsia" w:ascii="宋体" w:hAnsi="宋体" w:eastAsia="宋体" w:cs="宋体"/>
          <w:spacing w:val="0"/>
          <w:position w:val="0"/>
          <w:sz w:val="13"/>
          <w:szCs w:val="13"/>
        </w:rPr>
        <w:br w:type="page"/>
      </w:r>
    </w:p>
    <w:p w14:paraId="246D7215">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1"/>
        <w:rPr>
          <w:rFonts w:hint="eastAsia" w:ascii="宋体" w:hAnsi="宋体" w:eastAsia="宋体" w:cs="宋体"/>
          <w:b/>
          <w:bCs/>
          <w:spacing w:val="0"/>
          <w:position w:val="0"/>
          <w:sz w:val="28"/>
          <w:szCs w:val="28"/>
        </w:rPr>
      </w:pPr>
      <w:r>
        <w:rPr>
          <w:rFonts w:hint="eastAsia" w:ascii="宋体" w:hAnsi="宋体" w:eastAsia="宋体" w:cs="宋体"/>
          <w:b/>
          <w:bCs/>
          <w:spacing w:val="0"/>
          <w:position w:val="0"/>
          <w:sz w:val="28"/>
          <w:szCs w:val="28"/>
        </w:rPr>
        <w:t>残疾人福利性单位声明函</w:t>
      </w:r>
    </w:p>
    <w:p w14:paraId="60B45EF0">
      <w:pPr>
        <w:keepNext w:val="0"/>
        <w:keepLines w:val="0"/>
        <w:pageBreakBefore w:val="0"/>
        <w:widowControl/>
        <w:kinsoku w:val="0"/>
        <w:wordWrap/>
        <w:overflowPunct/>
        <w:topLinePunct w:val="0"/>
        <w:autoSpaceDE w:val="0"/>
        <w:autoSpaceDN w:val="0"/>
        <w:bidi w:val="0"/>
        <w:adjustRightInd/>
        <w:snapToGrid/>
        <w:spacing w:line="360" w:lineRule="auto"/>
        <w:ind w:lef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本单位郑重声明，根据《财政部 民政部 中国残疾人联合会关于促进残疾人就业政府采购政策的通知》（财库〔2017〕141号）的规定，本单位为符合条件的残疾人福利性单位，且本单位参加{_XXXX_}单位的{_XXXX_}项目采购活动提供本单位制造的货物，或者提供其他残疾人福利性单位制造的货物（不包括使用非残疾人福利性单位注册商标的货物）。</w:t>
      </w:r>
    </w:p>
    <w:p w14:paraId="11B85731">
      <w:pPr>
        <w:keepNext w:val="0"/>
        <w:keepLines w:val="0"/>
        <w:pageBreakBefore w:val="0"/>
        <w:widowControl/>
        <w:kinsoku w:val="0"/>
        <w:wordWrap/>
        <w:overflowPunct/>
        <w:topLinePunct w:val="0"/>
        <w:autoSpaceDE w:val="0"/>
        <w:autoSpaceDN w:val="0"/>
        <w:bidi w:val="0"/>
        <w:adjustRightInd/>
        <w:snapToGrid/>
        <w:spacing w:line="360" w:lineRule="auto"/>
        <w:ind w:lef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本单位对上述声明的真实性负责。如有虚假，将依法承担相应责任。</w:t>
      </w:r>
    </w:p>
    <w:p w14:paraId="202393AC">
      <w:pPr>
        <w:spacing w:line="221" w:lineRule="auto"/>
        <w:ind w:left="3"/>
        <w:rPr>
          <w:rFonts w:hint="eastAsia" w:ascii="宋体" w:hAnsi="宋体" w:eastAsia="宋体" w:cs="宋体"/>
          <w:spacing w:val="0"/>
          <w:position w:val="0"/>
          <w:sz w:val="24"/>
          <w:szCs w:val="24"/>
        </w:rPr>
      </w:pPr>
    </w:p>
    <w:p w14:paraId="548492FC">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单位名称（盖章）：</w:t>
      </w:r>
    </w:p>
    <w:p w14:paraId="1070AF60">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日期：</w:t>
      </w:r>
    </w:p>
    <w:p w14:paraId="1FB02A9C">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spacing w:val="0"/>
          <w:position w:val="0"/>
          <w:sz w:val="24"/>
          <w:szCs w:val="24"/>
        </w:rPr>
      </w:pPr>
    </w:p>
    <w:p w14:paraId="6E57749B">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注：</w:t>
      </w:r>
    </w:p>
    <w:p w14:paraId="2CA52C7E">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1、残疾人福利性单位视同小型、微型企业，享受预留份额、评审中价格扣除等促进中小企业发展的政府采购政策。残疾人福利性单位属于小型、微型企业的，不重复享受政策。</w:t>
      </w:r>
    </w:p>
    <w:p w14:paraId="109FE8C3">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2、投标人为非残疾人福利性单位的，可不提供此声明。</w:t>
      </w:r>
    </w:p>
    <w:p w14:paraId="73ECF815">
      <w:pPr>
        <w:spacing w:before="1" w:line="211" w:lineRule="auto"/>
        <w:ind w:left="4"/>
        <w:rPr>
          <w:rFonts w:hint="eastAsia" w:ascii="宋体" w:hAnsi="宋体" w:eastAsia="宋体" w:cs="宋体"/>
          <w:spacing w:val="0"/>
          <w:position w:val="0"/>
          <w:sz w:val="24"/>
          <w:szCs w:val="24"/>
        </w:rPr>
      </w:pPr>
    </w:p>
    <w:p w14:paraId="6A8FEC28">
      <w:pPr>
        <w:rPr>
          <w:rFonts w:hint="eastAsia" w:ascii="宋体" w:hAnsi="宋体" w:eastAsia="宋体" w:cs="宋体"/>
          <w:spacing w:val="0"/>
          <w:position w:val="0"/>
          <w:sz w:val="13"/>
          <w:szCs w:val="13"/>
        </w:rPr>
      </w:pPr>
      <w:r>
        <w:rPr>
          <w:rFonts w:hint="eastAsia" w:ascii="宋体" w:hAnsi="宋体" w:eastAsia="宋体" w:cs="宋体"/>
          <w:spacing w:val="0"/>
          <w:position w:val="0"/>
          <w:sz w:val="13"/>
          <w:szCs w:val="13"/>
        </w:rPr>
        <w:br w:type="page"/>
      </w:r>
    </w:p>
    <w:p w14:paraId="59E249CD">
      <w:pPr>
        <w:pStyle w:val="8"/>
        <w:spacing w:line="398" w:lineRule="auto"/>
        <w:rPr>
          <w:rFonts w:hint="eastAsia" w:ascii="宋体" w:hAnsi="宋体" w:eastAsia="宋体" w:cs="宋体"/>
          <w:spacing w:val="0"/>
          <w:position w:val="0"/>
        </w:rPr>
      </w:pPr>
    </w:p>
    <w:p w14:paraId="29EEACB4">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1"/>
        <w:rPr>
          <w:rFonts w:hint="eastAsia" w:ascii="宋体" w:hAnsi="宋体" w:eastAsia="宋体" w:cs="宋体"/>
          <w:b/>
          <w:bCs/>
          <w:spacing w:val="0"/>
          <w:position w:val="0"/>
          <w:sz w:val="28"/>
          <w:szCs w:val="28"/>
        </w:rPr>
      </w:pPr>
      <w:r>
        <w:rPr>
          <w:rFonts w:hint="eastAsia" w:ascii="宋体" w:hAnsi="宋体" w:eastAsia="宋体" w:cs="宋体"/>
          <w:b/>
          <w:bCs/>
          <w:spacing w:val="0"/>
          <w:position w:val="0"/>
          <w:sz w:val="28"/>
          <w:szCs w:val="28"/>
        </w:rPr>
        <w:t>监狱企业的证明文件</w:t>
      </w:r>
    </w:p>
    <w:p w14:paraId="1234CBB4">
      <w:pPr>
        <w:pStyle w:val="8"/>
        <w:spacing w:line="274" w:lineRule="auto"/>
        <w:rPr>
          <w:rFonts w:hint="eastAsia" w:ascii="宋体" w:hAnsi="宋体" w:eastAsia="宋体" w:cs="宋体"/>
          <w:spacing w:val="0"/>
          <w:position w:val="0"/>
        </w:rPr>
      </w:pPr>
    </w:p>
    <w:p w14:paraId="5414AA65">
      <w:pPr>
        <w:pStyle w:val="8"/>
        <w:spacing w:line="274" w:lineRule="auto"/>
        <w:rPr>
          <w:rFonts w:hint="eastAsia" w:ascii="宋体" w:hAnsi="宋体" w:eastAsia="宋体" w:cs="宋体"/>
          <w:spacing w:val="0"/>
          <w:position w:val="0"/>
        </w:rPr>
      </w:pPr>
    </w:p>
    <w:p w14:paraId="29E83A35">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30"/>
          <w:szCs w:val="30"/>
        </w:rPr>
      </w:pPr>
      <w:r>
        <w:rPr>
          <w:rFonts w:hint="eastAsia" w:ascii="宋体" w:hAnsi="宋体" w:eastAsia="宋体" w:cs="宋体"/>
          <w:b w:val="0"/>
          <w:bCs w:val="0"/>
          <w:spacing w:val="0"/>
          <w:position w:val="0"/>
          <w:sz w:val="24"/>
          <w:szCs w:val="24"/>
        </w:rPr>
        <w:t>注：1、根据《司法部关于政府采购支持监狱企业发展有关问题的通知》财库〔2014〕68号，监狱企业参加政府采购活动时，应当提供由省级以上监狱管理局、戒毒管理局（含新疆生产建设兵团）出具的属于监狱企业的证明文件。</w:t>
      </w:r>
    </w:p>
    <w:p w14:paraId="435E6460">
      <w:pPr>
        <w:spacing w:before="1" w:line="221" w:lineRule="auto"/>
        <w:ind w:left="49"/>
        <w:rPr>
          <w:rFonts w:hint="eastAsia" w:ascii="宋体" w:hAnsi="宋体" w:eastAsia="宋体" w:cs="宋体"/>
          <w:spacing w:val="0"/>
          <w:position w:val="0"/>
          <w:sz w:val="28"/>
          <w:szCs w:val="28"/>
          <w14:textOutline w14:w="5092" w14:cap="sq">
            <w14:solidFill>
              <w14:srgbClr w14:val="000000"/>
            </w14:solidFill>
            <w14:prstDash w14:val="solid"/>
            <w14:bevel/>
          </w14:textOutline>
        </w:rPr>
      </w:pPr>
    </w:p>
    <w:p w14:paraId="3EA5D2CD">
      <w:pPr>
        <w:rPr>
          <w:rFonts w:hint="eastAsia" w:ascii="宋体" w:hAnsi="宋体" w:eastAsia="宋体" w:cs="宋体"/>
          <w:spacing w:val="0"/>
          <w:position w:val="0"/>
          <w:sz w:val="28"/>
          <w:szCs w:val="28"/>
          <w14:textOutline w14:w="5092" w14:cap="sq">
            <w14:solidFill>
              <w14:srgbClr w14:val="000000"/>
            </w14:solidFill>
            <w14:prstDash w14:val="solid"/>
            <w14:bevel/>
          </w14:textOutline>
        </w:rPr>
      </w:pPr>
      <w:r>
        <w:rPr>
          <w:rFonts w:hint="eastAsia" w:ascii="宋体" w:hAnsi="宋体" w:eastAsia="宋体" w:cs="宋体"/>
          <w:spacing w:val="0"/>
          <w:position w:val="0"/>
          <w:sz w:val="28"/>
          <w:szCs w:val="28"/>
          <w14:textOutline w14:w="5092" w14:cap="sq">
            <w14:solidFill>
              <w14:srgbClr w14:val="000000"/>
            </w14:solidFill>
            <w14:prstDash w14:val="solid"/>
            <w14:bevel/>
          </w14:textOutline>
        </w:rPr>
        <w:br w:type="page"/>
      </w:r>
    </w:p>
    <w:p w14:paraId="0C18E2B6">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1"/>
        <w:rPr>
          <w:rFonts w:hint="eastAsia" w:ascii="宋体" w:hAnsi="宋体" w:eastAsia="宋体" w:cs="宋体"/>
          <w:b/>
          <w:bCs/>
          <w:spacing w:val="0"/>
          <w:position w:val="0"/>
          <w:sz w:val="40"/>
          <w:szCs w:val="40"/>
        </w:rPr>
      </w:pPr>
      <w:r>
        <w:rPr>
          <w:rFonts w:hint="eastAsia" w:ascii="宋体" w:hAnsi="宋体" w:eastAsia="宋体" w:cs="宋体"/>
          <w:b/>
          <w:bCs/>
          <w:spacing w:val="0"/>
          <w:position w:val="0"/>
          <w:sz w:val="40"/>
          <w:szCs w:val="40"/>
        </w:rPr>
        <w:t>开标一览表</w:t>
      </w:r>
    </w:p>
    <w:p w14:paraId="3F9BD15B">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eastAsia" w:ascii="宋体" w:hAnsi="宋体" w:eastAsia="宋体" w:cs="宋体"/>
          <w:b/>
          <w:bCs/>
          <w:spacing w:val="0"/>
          <w:kern w:val="21"/>
          <w:position w:val="0"/>
          <w:sz w:val="21"/>
          <w:szCs w:val="21"/>
        </w:rPr>
      </w:pPr>
      <w:r>
        <w:rPr>
          <w:rFonts w:hint="eastAsia" w:ascii="宋体" w:hAnsi="宋体" w:eastAsia="宋体" w:cs="宋体"/>
          <w:b/>
          <w:bCs/>
          <w:spacing w:val="0"/>
          <w:kern w:val="21"/>
          <w:position w:val="0"/>
          <w:sz w:val="21"/>
          <w:szCs w:val="21"/>
        </w:rPr>
        <w:t>包号：{包号}  包名称：{包名称}</w:t>
      </w:r>
    </w:p>
    <w:p w14:paraId="147F2547">
      <w:pPr>
        <w:spacing w:line="374" w:lineRule="auto"/>
        <w:rPr>
          <w:rFonts w:hint="eastAsia" w:ascii="宋体" w:hAnsi="宋体" w:eastAsia="宋体" w:cs="宋体"/>
          <w:sz w:val="21"/>
        </w:rPr>
      </w:pPr>
    </w:p>
    <w:p w14:paraId="12C93303">
      <w:pPr>
        <w:pStyle w:val="8"/>
        <w:spacing w:before="55" w:line="221" w:lineRule="auto"/>
        <w:rPr>
          <w:rFonts w:hint="eastAsia" w:ascii="宋体" w:hAnsi="宋体" w:eastAsia="宋体" w:cs="宋体"/>
          <w:sz w:val="24"/>
          <w:szCs w:val="24"/>
        </w:rPr>
      </w:pPr>
      <w:r>
        <w:rPr>
          <w:rFonts w:hint="eastAsia" w:ascii="宋体" w:hAnsi="宋体" w:eastAsia="宋体" w:cs="宋体"/>
          <w:spacing w:val="-1"/>
          <w:sz w:val="24"/>
          <w:szCs w:val="24"/>
        </w:rPr>
        <w:t>报价合计：</w:t>
      </w:r>
      <w:r>
        <w:rPr>
          <w:rFonts w:hint="eastAsia" w:ascii="宋体" w:hAnsi="宋体" w:eastAsia="宋体" w:cs="宋体"/>
          <w:spacing w:val="-1"/>
          <w:sz w:val="24"/>
          <w:szCs w:val="24"/>
          <w:u w:val="single" w:color="222222"/>
        </w:rPr>
        <w:t>{分项报价表中报价合计}</w:t>
      </w:r>
      <w:r>
        <w:rPr>
          <w:rFonts w:hint="eastAsia" w:ascii="宋体" w:hAnsi="宋体" w:eastAsia="宋体" w:cs="宋体"/>
          <w:spacing w:val="-1"/>
          <w:sz w:val="24"/>
          <w:szCs w:val="24"/>
        </w:rPr>
        <w:t>元</w:t>
      </w:r>
    </w:p>
    <w:p w14:paraId="5C81CB29">
      <w:pPr>
        <w:pStyle w:val="8"/>
        <w:spacing w:before="141" w:line="221" w:lineRule="auto"/>
        <w:rPr>
          <w:rFonts w:hint="eastAsia" w:ascii="宋体" w:hAnsi="宋体" w:eastAsia="宋体" w:cs="宋体"/>
          <w:sz w:val="24"/>
          <w:szCs w:val="24"/>
        </w:rPr>
      </w:pPr>
      <w:r>
        <w:rPr>
          <w:rFonts w:hint="eastAsia" w:ascii="宋体" w:hAnsi="宋体" w:eastAsia="宋体" w:cs="宋体"/>
          <w:spacing w:val="-1"/>
          <w:sz w:val="24"/>
          <w:szCs w:val="24"/>
        </w:rPr>
        <w:t>报价合计（大写</w:t>
      </w:r>
      <w:r>
        <w:rPr>
          <w:rFonts w:hint="eastAsia" w:ascii="宋体" w:hAnsi="宋体" w:eastAsia="宋体" w:cs="宋体"/>
          <w:spacing w:val="9"/>
          <w:sz w:val="24"/>
          <w:szCs w:val="24"/>
        </w:rPr>
        <w:t>）：</w:t>
      </w:r>
      <w:r>
        <w:rPr>
          <w:rFonts w:hint="eastAsia" w:ascii="宋体" w:hAnsi="宋体" w:eastAsia="宋体" w:cs="宋体"/>
          <w:spacing w:val="-1"/>
          <w:sz w:val="24"/>
          <w:szCs w:val="24"/>
          <w:u w:val="single" w:color="222222"/>
        </w:rPr>
        <w:t>{分项报价表中报价合计}</w:t>
      </w:r>
      <w:r>
        <w:rPr>
          <w:rFonts w:hint="eastAsia" w:ascii="宋体" w:hAnsi="宋体" w:eastAsia="宋体" w:cs="宋体"/>
          <w:spacing w:val="-1"/>
          <w:sz w:val="24"/>
          <w:szCs w:val="24"/>
        </w:rPr>
        <w:t>元</w:t>
      </w:r>
    </w:p>
    <w:p w14:paraId="615EF188">
      <w:pPr>
        <w:spacing w:line="257" w:lineRule="auto"/>
        <w:rPr>
          <w:rFonts w:hint="eastAsia" w:ascii="宋体" w:hAnsi="宋体" w:eastAsia="宋体" w:cs="宋体"/>
          <w:sz w:val="24"/>
          <w:szCs w:val="24"/>
        </w:rPr>
      </w:pPr>
    </w:p>
    <w:p w14:paraId="43844FEA">
      <w:pPr>
        <w:pStyle w:val="8"/>
        <w:keepNext w:val="0"/>
        <w:keepLines w:val="0"/>
        <w:pageBreakBefore w:val="0"/>
        <w:widowControl/>
        <w:kinsoku w:val="0"/>
        <w:wordWrap/>
        <w:overflowPunct/>
        <w:topLinePunct w:val="0"/>
        <w:autoSpaceDE w:val="0"/>
        <w:autoSpaceDN w:val="0"/>
        <w:bidi w:val="0"/>
        <w:adjustRightInd w:val="0"/>
        <w:snapToGrid w:val="0"/>
        <w:spacing w:before="56" w:line="226" w:lineRule="auto"/>
        <w:textAlignment w:val="baseline"/>
        <w:rPr>
          <w:rFonts w:hint="eastAsia" w:ascii="宋体" w:hAnsi="宋体" w:eastAsia="宋体" w:cs="宋体"/>
          <w:sz w:val="24"/>
          <w:szCs w:val="24"/>
        </w:rPr>
      </w:pPr>
      <w:r>
        <w:rPr>
          <w:rFonts w:hint="eastAsia" w:ascii="宋体" w:hAnsi="宋体" w:eastAsia="宋体" w:cs="宋体"/>
          <w:spacing w:val="-4"/>
          <w:sz w:val="24"/>
          <w:szCs w:val="24"/>
        </w:rPr>
        <w:t>注：</w:t>
      </w:r>
    </w:p>
    <w:p w14:paraId="349B7D4B">
      <w:pPr>
        <w:pStyle w:val="8"/>
        <w:keepNext w:val="0"/>
        <w:keepLines w:val="0"/>
        <w:pageBreakBefore w:val="0"/>
        <w:widowControl/>
        <w:kinsoku w:val="0"/>
        <w:wordWrap/>
        <w:overflowPunct/>
        <w:topLinePunct w:val="0"/>
        <w:autoSpaceDE w:val="0"/>
        <w:autoSpaceDN w:val="0"/>
        <w:bidi w:val="0"/>
        <w:adjustRightInd/>
        <w:snapToGrid/>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1.所报价格须用人民币元表示。</w:t>
      </w:r>
    </w:p>
    <w:p w14:paraId="2437903C">
      <w:pPr>
        <w:pStyle w:val="8"/>
        <w:keepNext w:val="0"/>
        <w:keepLines w:val="0"/>
        <w:pageBreakBefore w:val="0"/>
        <w:widowControl/>
        <w:kinsoku w:val="0"/>
        <w:wordWrap/>
        <w:overflowPunct/>
        <w:topLinePunct w:val="0"/>
        <w:autoSpaceDE w:val="0"/>
        <w:autoSpaceDN w:val="0"/>
        <w:bidi w:val="0"/>
        <w:adjustRightInd/>
        <w:snapToGrid/>
        <w:spacing w:line="360" w:lineRule="auto"/>
        <w:ind w:lef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2.报价合计应与《分项报价表》中</w:t>
      </w:r>
      <w:r>
        <w:rPr>
          <w:rFonts w:hint="eastAsia" w:ascii="宋体" w:hAnsi="宋体" w:eastAsia="宋体" w:cs="宋体"/>
          <w:spacing w:val="-50"/>
          <w:sz w:val="24"/>
          <w:szCs w:val="24"/>
          <w:lang w:eastAsia="zh-CN"/>
        </w:rPr>
        <w:t>“</w:t>
      </w:r>
      <w:r>
        <w:rPr>
          <w:rFonts w:hint="eastAsia" w:ascii="宋体" w:hAnsi="宋体" w:eastAsia="宋体" w:cs="宋体"/>
          <w:spacing w:val="1"/>
          <w:sz w:val="24"/>
          <w:szCs w:val="24"/>
        </w:rPr>
        <w:t>合计</w:t>
      </w:r>
      <w:r>
        <w:rPr>
          <w:rFonts w:hint="eastAsia" w:ascii="宋体" w:hAnsi="宋体" w:eastAsia="宋体" w:cs="宋体"/>
          <w:spacing w:val="-50"/>
          <w:sz w:val="24"/>
          <w:szCs w:val="24"/>
          <w:lang w:eastAsia="zh-CN"/>
        </w:rPr>
        <w:t>”</w:t>
      </w:r>
      <w:r>
        <w:rPr>
          <w:rFonts w:hint="eastAsia" w:ascii="宋体" w:hAnsi="宋体" w:eastAsia="宋体" w:cs="宋体"/>
          <w:spacing w:val="1"/>
          <w:sz w:val="24"/>
          <w:szCs w:val="24"/>
        </w:rPr>
        <w:t>一致。如因不一致而产生的不利后果，均由投标人自行承担。</w:t>
      </w:r>
    </w:p>
    <w:p w14:paraId="7D6F8DD3">
      <w:pPr>
        <w:tabs>
          <w:tab w:val="left" w:pos="6187"/>
        </w:tabs>
        <w:spacing w:line="223" w:lineRule="auto"/>
        <w:ind w:left="6098"/>
        <w:rPr>
          <w:rFonts w:hint="eastAsia" w:ascii="宋体" w:hAnsi="宋体" w:eastAsia="宋体" w:cs="宋体"/>
          <w:spacing w:val="0"/>
          <w:position w:val="0"/>
          <w:sz w:val="18"/>
          <w:szCs w:val="18"/>
        </w:rPr>
      </w:pPr>
    </w:p>
    <w:p w14:paraId="111110E1">
      <w:pPr>
        <w:rPr>
          <w:rFonts w:hint="eastAsia" w:ascii="宋体" w:hAnsi="宋体" w:eastAsia="宋体" w:cs="宋体"/>
          <w:spacing w:val="0"/>
          <w:position w:val="0"/>
          <w:sz w:val="18"/>
          <w:szCs w:val="18"/>
        </w:rPr>
      </w:pPr>
      <w:r>
        <w:rPr>
          <w:rFonts w:hint="eastAsia" w:ascii="宋体" w:hAnsi="宋体" w:eastAsia="宋体" w:cs="宋体"/>
          <w:spacing w:val="0"/>
          <w:position w:val="0"/>
          <w:sz w:val="18"/>
          <w:szCs w:val="18"/>
        </w:rPr>
        <w:br w:type="page"/>
      </w:r>
    </w:p>
    <w:p w14:paraId="33E12DFB">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1"/>
        <w:rPr>
          <w:rFonts w:hint="eastAsia" w:ascii="宋体" w:hAnsi="宋体" w:eastAsia="宋体" w:cs="宋体"/>
          <w:b/>
          <w:bCs/>
          <w:spacing w:val="0"/>
          <w:position w:val="0"/>
          <w:sz w:val="40"/>
          <w:szCs w:val="40"/>
        </w:rPr>
      </w:pPr>
      <w:r>
        <w:rPr>
          <w:rFonts w:hint="eastAsia" w:ascii="宋体" w:hAnsi="宋体" w:eastAsia="宋体" w:cs="宋体"/>
          <w:b/>
          <w:bCs/>
          <w:spacing w:val="0"/>
          <w:position w:val="0"/>
          <w:sz w:val="40"/>
          <w:szCs w:val="40"/>
        </w:rPr>
        <w:t>标的清单（货物）</w:t>
      </w:r>
    </w:p>
    <w:p w14:paraId="62B96AA9">
      <w:pPr>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b/>
          <w:bCs/>
          <w:spacing w:val="0"/>
          <w:kern w:val="21"/>
          <w:position w:val="0"/>
          <w:sz w:val="24"/>
          <w:szCs w:val="24"/>
        </w:rPr>
      </w:pPr>
      <w:r>
        <w:rPr>
          <w:rFonts w:hint="eastAsia" w:ascii="宋体" w:hAnsi="宋体" w:eastAsia="宋体" w:cs="宋体"/>
          <w:b/>
          <w:bCs/>
          <w:spacing w:val="0"/>
          <w:kern w:val="21"/>
          <w:position w:val="0"/>
          <w:sz w:val="24"/>
          <w:szCs w:val="24"/>
        </w:rPr>
        <w:t>采购编号：{项目编号}</w:t>
      </w:r>
    </w:p>
    <w:p w14:paraId="0D68C73E">
      <w:pPr>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b/>
          <w:bCs/>
          <w:spacing w:val="0"/>
          <w:kern w:val="21"/>
          <w:position w:val="0"/>
          <w:sz w:val="24"/>
          <w:szCs w:val="24"/>
        </w:rPr>
      </w:pPr>
      <w:r>
        <w:rPr>
          <w:rFonts w:hint="eastAsia" w:ascii="宋体" w:hAnsi="宋体" w:eastAsia="宋体" w:cs="宋体"/>
          <w:b/>
          <w:bCs/>
          <w:spacing w:val="0"/>
          <w:kern w:val="21"/>
          <w:position w:val="0"/>
          <w:sz w:val="24"/>
          <w:szCs w:val="24"/>
        </w:rPr>
        <w:t>项目名称：{项目</w:t>
      </w:r>
      <w:r>
        <w:rPr>
          <w:rFonts w:hint="eastAsia" w:ascii="宋体" w:hAnsi="宋体" w:eastAsia="宋体" w:cs="宋体"/>
          <w:b/>
          <w:bCs/>
          <w:spacing w:val="0"/>
          <w:kern w:val="21"/>
          <w:position w:val="0"/>
          <w:sz w:val="24"/>
          <w:szCs w:val="24"/>
          <w:lang w:val="en-US" w:eastAsia="zh-CN"/>
        </w:rPr>
        <w:t>名称</w:t>
      </w:r>
      <w:r>
        <w:rPr>
          <w:rFonts w:hint="eastAsia" w:ascii="宋体" w:hAnsi="宋体" w:eastAsia="宋体" w:cs="宋体"/>
          <w:b/>
          <w:bCs/>
          <w:spacing w:val="0"/>
          <w:kern w:val="21"/>
          <w:position w:val="0"/>
          <w:sz w:val="24"/>
          <w:szCs w:val="24"/>
        </w:rPr>
        <w:t>}</w:t>
      </w:r>
    </w:p>
    <w:p w14:paraId="1BF223F3">
      <w:pPr>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b/>
          <w:bCs/>
          <w:spacing w:val="0"/>
          <w:kern w:val="21"/>
          <w:position w:val="0"/>
          <w:sz w:val="24"/>
          <w:szCs w:val="24"/>
          <w:lang w:val="en-US" w:eastAsia="zh-CN"/>
        </w:rPr>
      </w:pPr>
      <w:r>
        <w:rPr>
          <w:rFonts w:hint="eastAsia" w:ascii="宋体" w:hAnsi="宋体" w:eastAsia="宋体" w:cs="宋体"/>
          <w:b/>
          <w:bCs/>
          <w:spacing w:val="0"/>
          <w:kern w:val="21"/>
          <w:position w:val="0"/>
          <w:sz w:val="24"/>
          <w:szCs w:val="24"/>
          <w:lang w:val="en-US" w:eastAsia="zh-CN"/>
        </w:rPr>
        <w:t>包号：</w:t>
      </w:r>
    </w:p>
    <w:p w14:paraId="75CE124B">
      <w:pPr>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b/>
          <w:bCs/>
          <w:spacing w:val="0"/>
          <w:kern w:val="21"/>
          <w:position w:val="0"/>
          <w:sz w:val="24"/>
          <w:szCs w:val="24"/>
        </w:rPr>
      </w:pPr>
      <w:r>
        <w:rPr>
          <w:rFonts w:hint="eastAsia" w:ascii="宋体" w:hAnsi="宋体" w:eastAsia="宋体" w:cs="宋体"/>
          <w:b/>
          <w:bCs/>
          <w:spacing w:val="0"/>
          <w:kern w:val="21"/>
          <w:position w:val="0"/>
          <w:sz w:val="24"/>
          <w:szCs w:val="24"/>
        </w:rPr>
        <w:t>投标人名称：{</w:t>
      </w:r>
      <w:r>
        <w:rPr>
          <w:rFonts w:hint="eastAsia" w:ascii="宋体" w:hAnsi="宋体" w:eastAsia="宋体" w:cs="宋体"/>
          <w:b/>
          <w:bCs/>
          <w:spacing w:val="0"/>
          <w:kern w:val="21"/>
          <w:position w:val="0"/>
          <w:sz w:val="24"/>
          <w:szCs w:val="24"/>
          <w:lang w:val="en-US" w:eastAsia="zh-CN"/>
        </w:rPr>
        <w:t>供应商名称</w:t>
      </w:r>
      <w:r>
        <w:rPr>
          <w:rFonts w:hint="eastAsia" w:ascii="宋体" w:hAnsi="宋体" w:eastAsia="宋体" w:cs="宋体"/>
          <w:b/>
          <w:bCs/>
          <w:spacing w:val="0"/>
          <w:kern w:val="21"/>
          <w:position w:val="0"/>
          <w:sz w:val="24"/>
          <w:szCs w:val="24"/>
        </w:rPr>
        <w:t>}</w:t>
      </w:r>
    </w:p>
    <w:p w14:paraId="2C6DA461">
      <w:pPr>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b/>
          <w:bCs/>
          <w:spacing w:val="0"/>
          <w:kern w:val="21"/>
          <w:position w:val="0"/>
          <w:sz w:val="24"/>
          <w:szCs w:val="24"/>
        </w:rPr>
      </w:pPr>
    </w:p>
    <w:p w14:paraId="35209E3A">
      <w:pPr>
        <w:pStyle w:val="8"/>
        <w:spacing w:line="324" w:lineRule="auto"/>
        <w:rPr>
          <w:rFonts w:hint="eastAsia" w:ascii="宋体" w:hAnsi="宋体" w:eastAsia="宋体" w:cs="宋体"/>
          <w:spacing w:val="0"/>
          <w:position w:val="0"/>
          <w:sz w:val="24"/>
          <w:szCs w:val="24"/>
        </w:rPr>
      </w:pPr>
    </w:p>
    <w:p w14:paraId="784BF055">
      <w:pPr>
        <w:keepNext w:val="0"/>
        <w:keepLines w:val="0"/>
        <w:pageBreakBefore w:val="0"/>
        <w:widowControl/>
        <w:kinsoku w:val="0"/>
        <w:wordWrap/>
        <w:overflowPunct/>
        <w:topLinePunct w:val="0"/>
        <w:autoSpaceDE w:val="0"/>
        <w:autoSpaceDN w:val="0"/>
        <w:bidi w:val="0"/>
        <w:adjustRightInd/>
        <w:snapToGrid/>
        <w:spacing w:line="360" w:lineRule="auto"/>
        <w:jc w:val="right"/>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货币及单位:人民币/元</w:t>
      </w:r>
    </w:p>
    <w:p w14:paraId="448AFB9D">
      <w:pPr>
        <w:spacing w:line="95" w:lineRule="exact"/>
        <w:rPr>
          <w:rFonts w:hint="eastAsia" w:ascii="宋体" w:hAnsi="宋体" w:eastAsia="宋体" w:cs="宋体"/>
          <w:spacing w:val="0"/>
          <w:position w:val="0"/>
          <w:sz w:val="24"/>
          <w:szCs w:val="24"/>
        </w:rPr>
      </w:pPr>
    </w:p>
    <w:tbl>
      <w:tblPr>
        <w:tblStyle w:val="17"/>
        <w:tblW w:w="5054" w:type="pct"/>
        <w:tblInd w:w="0" w:type="dxa"/>
        <w:tblBorders>
          <w:top w:val="single" w:color="auto" w:sz="4" w:space="0"/>
          <w:left w:val="single" w:color="auto" w:sz="4" w:space="0"/>
          <w:bottom w:val="single" w:color="auto" w:sz="4" w:space="0"/>
          <w:right w:val="single" w:color="auto" w:sz="4" w:space="0"/>
          <w:insideH w:val="single" w:color="2C2C2C" w:sz="4" w:space="0"/>
          <w:insideV w:val="single" w:color="2C2C2C" w:sz="4" w:space="0"/>
        </w:tblBorders>
        <w:tblLayout w:type="autofit"/>
        <w:tblCellMar>
          <w:top w:w="0" w:type="dxa"/>
          <w:left w:w="0" w:type="dxa"/>
          <w:bottom w:w="0" w:type="dxa"/>
          <w:right w:w="0" w:type="dxa"/>
        </w:tblCellMar>
      </w:tblPr>
      <w:tblGrid>
        <w:gridCol w:w="800"/>
        <w:gridCol w:w="527"/>
        <w:gridCol w:w="1054"/>
        <w:gridCol w:w="1119"/>
        <w:gridCol w:w="820"/>
        <w:gridCol w:w="806"/>
        <w:gridCol w:w="2189"/>
        <w:gridCol w:w="707"/>
        <w:gridCol w:w="841"/>
        <w:gridCol w:w="889"/>
      </w:tblGrid>
      <w:tr w14:paraId="27229BF2">
        <w:tblPrEx>
          <w:tblBorders>
            <w:top w:val="single" w:color="auto" w:sz="4" w:space="0"/>
            <w:left w:val="single" w:color="auto" w:sz="4" w:space="0"/>
            <w:bottom w:val="single" w:color="auto" w:sz="4" w:space="0"/>
            <w:right w:val="single" w:color="auto" w:sz="4" w:space="0"/>
            <w:insideH w:val="single" w:color="2C2C2C" w:sz="4" w:space="0"/>
            <w:insideV w:val="single" w:color="2C2C2C" w:sz="4" w:space="0"/>
          </w:tblBorders>
          <w:tblCellMar>
            <w:top w:w="0" w:type="dxa"/>
            <w:left w:w="0" w:type="dxa"/>
            <w:bottom w:w="0" w:type="dxa"/>
            <w:right w:w="0" w:type="dxa"/>
          </w:tblCellMar>
        </w:tblPrEx>
        <w:trPr>
          <w:trHeight w:val="528" w:hRule="atLeast"/>
        </w:trPr>
        <w:tc>
          <w:tcPr>
            <w:tcW w:w="410" w:type="pct"/>
            <w:tcBorders>
              <w:bottom w:val="single" w:color="808080" w:sz="4" w:space="0"/>
              <w:right w:val="single" w:color="808080" w:sz="4" w:space="0"/>
            </w:tcBorders>
            <w:vAlign w:val="center"/>
          </w:tcPr>
          <w:p w14:paraId="6674C3F4">
            <w:pPr>
              <w:pStyle w:val="23"/>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品目号</w:t>
            </w:r>
          </w:p>
        </w:tc>
        <w:tc>
          <w:tcPr>
            <w:tcW w:w="270" w:type="pct"/>
            <w:vAlign w:val="center"/>
          </w:tcPr>
          <w:p w14:paraId="40582BC1">
            <w:pPr>
              <w:pStyle w:val="23"/>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序号</w:t>
            </w:r>
          </w:p>
        </w:tc>
        <w:tc>
          <w:tcPr>
            <w:tcW w:w="540" w:type="pct"/>
            <w:vAlign w:val="center"/>
          </w:tcPr>
          <w:p w14:paraId="1D59A13B">
            <w:pPr>
              <w:pStyle w:val="23"/>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货物名称</w:t>
            </w:r>
          </w:p>
        </w:tc>
        <w:tc>
          <w:tcPr>
            <w:tcW w:w="573" w:type="pct"/>
            <w:vAlign w:val="center"/>
          </w:tcPr>
          <w:p w14:paraId="24C1CCEA">
            <w:pPr>
              <w:pStyle w:val="23"/>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规格型号</w:t>
            </w:r>
          </w:p>
        </w:tc>
        <w:tc>
          <w:tcPr>
            <w:tcW w:w="420" w:type="pct"/>
            <w:vAlign w:val="center"/>
          </w:tcPr>
          <w:p w14:paraId="654509F0">
            <w:pPr>
              <w:pStyle w:val="23"/>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品牌</w:t>
            </w:r>
          </w:p>
        </w:tc>
        <w:tc>
          <w:tcPr>
            <w:tcW w:w="413" w:type="pct"/>
            <w:vAlign w:val="center"/>
          </w:tcPr>
          <w:p w14:paraId="78ED9FA3">
            <w:pPr>
              <w:pStyle w:val="23"/>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产地</w:t>
            </w:r>
          </w:p>
        </w:tc>
        <w:tc>
          <w:tcPr>
            <w:tcW w:w="1121" w:type="pct"/>
            <w:vAlign w:val="center"/>
          </w:tcPr>
          <w:p w14:paraId="7A84F109">
            <w:pPr>
              <w:pStyle w:val="23"/>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制造商名称</w:t>
            </w:r>
          </w:p>
        </w:tc>
        <w:tc>
          <w:tcPr>
            <w:tcW w:w="362" w:type="pct"/>
            <w:vAlign w:val="center"/>
          </w:tcPr>
          <w:p w14:paraId="51EC56D3">
            <w:pPr>
              <w:pStyle w:val="23"/>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单价</w:t>
            </w:r>
          </w:p>
        </w:tc>
        <w:tc>
          <w:tcPr>
            <w:tcW w:w="431" w:type="pct"/>
            <w:vAlign w:val="center"/>
          </w:tcPr>
          <w:p w14:paraId="3896BF71">
            <w:pPr>
              <w:pStyle w:val="23"/>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数量</w:t>
            </w:r>
          </w:p>
        </w:tc>
        <w:tc>
          <w:tcPr>
            <w:tcW w:w="455" w:type="pct"/>
            <w:vAlign w:val="center"/>
          </w:tcPr>
          <w:p w14:paraId="6ED766CE">
            <w:pPr>
              <w:pStyle w:val="23"/>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总价</w:t>
            </w:r>
          </w:p>
        </w:tc>
      </w:tr>
      <w:tr w14:paraId="6D7B98D3">
        <w:tblPrEx>
          <w:tblBorders>
            <w:top w:val="single" w:color="auto" w:sz="4" w:space="0"/>
            <w:left w:val="single" w:color="auto" w:sz="4" w:space="0"/>
            <w:bottom w:val="single" w:color="auto" w:sz="4" w:space="0"/>
            <w:right w:val="single" w:color="auto" w:sz="4" w:space="0"/>
            <w:insideH w:val="single" w:color="2C2C2C" w:sz="4" w:space="0"/>
            <w:insideV w:val="single" w:color="2C2C2C" w:sz="4" w:space="0"/>
          </w:tblBorders>
          <w:tblCellMar>
            <w:top w:w="0" w:type="dxa"/>
            <w:left w:w="0" w:type="dxa"/>
            <w:bottom w:w="0" w:type="dxa"/>
            <w:right w:w="0" w:type="dxa"/>
          </w:tblCellMar>
        </w:tblPrEx>
        <w:trPr>
          <w:trHeight w:val="539" w:hRule="atLeast"/>
        </w:trPr>
        <w:tc>
          <w:tcPr>
            <w:tcW w:w="410" w:type="pct"/>
            <w:vAlign w:val="center"/>
          </w:tcPr>
          <w:p w14:paraId="47E60D97">
            <w:pPr>
              <w:pStyle w:val="23"/>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1-1</w:t>
            </w:r>
          </w:p>
        </w:tc>
        <w:tc>
          <w:tcPr>
            <w:tcW w:w="270" w:type="pct"/>
            <w:tcBorders>
              <w:left w:val="single" w:color="2C2C2C" w:sz="4" w:space="0"/>
            </w:tcBorders>
            <w:vAlign w:val="center"/>
          </w:tcPr>
          <w:p w14:paraId="49755528">
            <w:pPr>
              <w:pStyle w:val="23"/>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w:t>
            </w:r>
          </w:p>
        </w:tc>
        <w:tc>
          <w:tcPr>
            <w:tcW w:w="540" w:type="pct"/>
            <w:tcBorders>
              <w:left w:val="single" w:color="2C2C2C" w:sz="4" w:space="0"/>
            </w:tcBorders>
            <w:vAlign w:val="center"/>
          </w:tcPr>
          <w:p w14:paraId="1519E080">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spacing w:val="0"/>
                <w:position w:val="0"/>
                <w:sz w:val="24"/>
                <w:szCs w:val="24"/>
              </w:rPr>
            </w:pPr>
          </w:p>
        </w:tc>
        <w:tc>
          <w:tcPr>
            <w:tcW w:w="573" w:type="pct"/>
            <w:tcBorders>
              <w:left w:val="single" w:color="2C2C2C" w:sz="4" w:space="0"/>
            </w:tcBorders>
            <w:vAlign w:val="center"/>
          </w:tcPr>
          <w:p w14:paraId="14031EA7">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spacing w:val="0"/>
                <w:position w:val="0"/>
                <w:sz w:val="24"/>
                <w:szCs w:val="24"/>
              </w:rPr>
            </w:pPr>
          </w:p>
        </w:tc>
        <w:tc>
          <w:tcPr>
            <w:tcW w:w="420" w:type="pct"/>
            <w:tcBorders>
              <w:left w:val="single" w:color="2C2C2C" w:sz="4" w:space="0"/>
            </w:tcBorders>
            <w:vAlign w:val="center"/>
          </w:tcPr>
          <w:p w14:paraId="700E5322">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spacing w:val="0"/>
                <w:position w:val="0"/>
                <w:sz w:val="24"/>
                <w:szCs w:val="24"/>
              </w:rPr>
            </w:pPr>
          </w:p>
        </w:tc>
        <w:tc>
          <w:tcPr>
            <w:tcW w:w="413" w:type="pct"/>
            <w:tcBorders>
              <w:left w:val="single" w:color="2C2C2C" w:sz="4" w:space="0"/>
            </w:tcBorders>
            <w:vAlign w:val="center"/>
          </w:tcPr>
          <w:p w14:paraId="1D0D3480">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spacing w:val="0"/>
                <w:position w:val="0"/>
                <w:sz w:val="24"/>
                <w:szCs w:val="24"/>
              </w:rPr>
            </w:pPr>
          </w:p>
        </w:tc>
        <w:tc>
          <w:tcPr>
            <w:tcW w:w="1121" w:type="pct"/>
            <w:tcBorders>
              <w:left w:val="single" w:color="2C2C2C" w:sz="4" w:space="0"/>
            </w:tcBorders>
            <w:vAlign w:val="center"/>
          </w:tcPr>
          <w:p w14:paraId="02657082">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spacing w:val="0"/>
                <w:position w:val="0"/>
                <w:sz w:val="24"/>
                <w:szCs w:val="24"/>
              </w:rPr>
            </w:pPr>
          </w:p>
        </w:tc>
        <w:tc>
          <w:tcPr>
            <w:tcW w:w="362" w:type="pct"/>
            <w:tcBorders>
              <w:left w:val="single" w:color="2C2C2C" w:sz="4" w:space="0"/>
            </w:tcBorders>
            <w:vAlign w:val="center"/>
          </w:tcPr>
          <w:p w14:paraId="0DFC3AE1">
            <w:pPr>
              <w:pStyle w:val="23"/>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spacing w:val="0"/>
                <w:position w:val="0"/>
                <w:sz w:val="24"/>
                <w:szCs w:val="24"/>
                <w:lang w:eastAsia="zh-CN"/>
              </w:rPr>
            </w:pPr>
          </w:p>
        </w:tc>
        <w:tc>
          <w:tcPr>
            <w:tcW w:w="431" w:type="pct"/>
            <w:tcBorders>
              <w:left w:val="single" w:color="2C2C2C" w:sz="4" w:space="0"/>
            </w:tcBorders>
            <w:vAlign w:val="center"/>
          </w:tcPr>
          <w:p w14:paraId="6973D68F">
            <w:pPr>
              <w:pStyle w:val="23"/>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spacing w:val="0"/>
                <w:position w:val="0"/>
                <w:sz w:val="24"/>
                <w:szCs w:val="24"/>
              </w:rPr>
            </w:pPr>
          </w:p>
        </w:tc>
        <w:tc>
          <w:tcPr>
            <w:tcW w:w="455" w:type="pct"/>
            <w:tcBorders>
              <w:left w:val="single" w:color="2C2C2C" w:sz="4" w:space="0"/>
            </w:tcBorders>
            <w:vAlign w:val="center"/>
          </w:tcPr>
          <w:p w14:paraId="08AEE5FE">
            <w:pPr>
              <w:pStyle w:val="23"/>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spacing w:val="0"/>
                <w:position w:val="0"/>
                <w:sz w:val="24"/>
                <w:szCs w:val="24"/>
                <w:lang w:eastAsia="zh-CN"/>
              </w:rPr>
            </w:pPr>
          </w:p>
        </w:tc>
      </w:tr>
    </w:tbl>
    <w:p w14:paraId="230940D1">
      <w:pPr>
        <w:pStyle w:val="8"/>
        <w:spacing w:line="312" w:lineRule="auto"/>
        <w:rPr>
          <w:rFonts w:hint="eastAsia" w:ascii="宋体" w:hAnsi="宋体" w:eastAsia="宋体" w:cs="宋体"/>
          <w:spacing w:val="0"/>
          <w:position w:val="0"/>
          <w:sz w:val="24"/>
          <w:szCs w:val="24"/>
        </w:rPr>
      </w:pPr>
      <w:r>
        <w:rPr>
          <w:rFonts w:ascii="宋体" w:hAnsi="宋体" w:eastAsia="宋体" w:cs="宋体"/>
          <w:i w:val="0"/>
          <w:iCs w:val="0"/>
          <w:caps w:val="0"/>
          <w:color w:val="000000"/>
          <w:spacing w:val="0"/>
          <w:sz w:val="21"/>
          <w:szCs w:val="21"/>
          <w:shd w:val="clear" w:fill="FFFFFF"/>
        </w:rPr>
        <w:t>注：本《响应报价表》附件只是一个示例模板，具体响应模板以供应商在投标（响应）客户端响应的为准。</w:t>
      </w:r>
    </w:p>
    <w:p w14:paraId="3DF22D16">
      <w:pPr>
        <w:pStyle w:val="8"/>
        <w:spacing w:line="312" w:lineRule="auto"/>
        <w:rPr>
          <w:rFonts w:hint="eastAsia" w:ascii="宋体" w:hAnsi="宋体" w:eastAsia="宋体" w:cs="宋体"/>
          <w:spacing w:val="0"/>
          <w:position w:val="0"/>
          <w:sz w:val="24"/>
          <w:szCs w:val="24"/>
        </w:rPr>
      </w:pPr>
    </w:p>
    <w:p w14:paraId="4D64CFC6">
      <w:pPr>
        <w:keepNext w:val="0"/>
        <w:keepLines w:val="0"/>
        <w:pageBreakBefore w:val="0"/>
        <w:widowControl/>
        <w:kinsoku w:val="0"/>
        <w:wordWrap/>
        <w:overflowPunct/>
        <w:topLinePunct w:val="0"/>
        <w:autoSpaceDE w:val="0"/>
        <w:autoSpaceDN w:val="0"/>
        <w:bidi w:val="0"/>
        <w:adjustRightInd/>
        <w:snapToGrid/>
        <w:spacing w:line="360" w:lineRule="auto"/>
        <w:ind w:right="0" w:firstLine="6720" w:firstLineChars="2800"/>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投标人</w:t>
      </w:r>
      <w:r>
        <w:rPr>
          <w:rFonts w:hint="eastAsia" w:ascii="宋体" w:hAnsi="宋体" w:eastAsia="宋体" w:cs="宋体"/>
          <w:spacing w:val="0"/>
          <w:position w:val="0"/>
          <w:sz w:val="24"/>
          <w:szCs w:val="24"/>
          <w:lang w:val="en-US" w:eastAsia="zh-CN"/>
        </w:rPr>
        <w:t>签</w:t>
      </w:r>
      <w:r>
        <w:rPr>
          <w:rFonts w:hint="eastAsia" w:ascii="宋体" w:hAnsi="宋体" w:eastAsia="宋体" w:cs="宋体"/>
          <w:spacing w:val="0"/>
          <w:position w:val="0"/>
          <w:sz w:val="24"/>
          <w:szCs w:val="24"/>
        </w:rPr>
        <w:t>章：（加盖公章）</w:t>
      </w:r>
    </w:p>
    <w:p w14:paraId="07E11728">
      <w:pPr>
        <w:keepNext w:val="0"/>
        <w:keepLines w:val="0"/>
        <w:pageBreakBefore w:val="0"/>
        <w:widowControl/>
        <w:kinsoku w:val="0"/>
        <w:wordWrap/>
        <w:overflowPunct/>
        <w:topLinePunct w:val="0"/>
        <w:autoSpaceDE w:val="0"/>
        <w:autoSpaceDN w:val="0"/>
        <w:bidi w:val="0"/>
        <w:adjustRightInd/>
        <w:snapToGrid/>
        <w:spacing w:line="360" w:lineRule="auto"/>
        <w:ind w:right="0" w:firstLine="6720" w:firstLineChars="2800"/>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lang w:val="en-US" w:eastAsia="zh-CN"/>
        </w:rPr>
        <w:t>日期：</w:t>
      </w:r>
      <w:r>
        <w:rPr>
          <w:rFonts w:hint="eastAsia" w:ascii="宋体" w:hAnsi="宋体" w:eastAsia="宋体" w:cs="宋体"/>
          <w:spacing w:val="0"/>
          <w:position w:val="0"/>
          <w:sz w:val="24"/>
          <w:szCs w:val="24"/>
        </w:rPr>
        <w:t>{</w:t>
      </w:r>
      <w:r>
        <w:rPr>
          <w:rFonts w:hint="eastAsia" w:ascii="宋体" w:hAnsi="宋体" w:eastAsia="宋体" w:cs="宋体"/>
          <w:spacing w:val="0"/>
          <w:position w:val="0"/>
          <w:sz w:val="24"/>
          <w:szCs w:val="24"/>
          <w:lang w:val="en-US" w:eastAsia="zh-CN"/>
        </w:rPr>
        <w:t>日期</w:t>
      </w:r>
      <w:r>
        <w:rPr>
          <w:rFonts w:hint="eastAsia" w:ascii="宋体" w:hAnsi="宋体" w:eastAsia="宋体" w:cs="宋体"/>
          <w:spacing w:val="0"/>
          <w:position w:val="0"/>
          <w:sz w:val="24"/>
          <w:szCs w:val="24"/>
        </w:rPr>
        <w:t>}</w:t>
      </w:r>
      <w:r>
        <w:rPr>
          <w:rFonts w:hint="eastAsia" w:ascii="宋体" w:hAnsi="宋体" w:eastAsia="宋体" w:cs="宋体"/>
          <w:spacing w:val="0"/>
          <w:position w:val="0"/>
          <w:sz w:val="24"/>
          <w:szCs w:val="24"/>
        </w:rPr>
        <w:t xml:space="preserve"> </w:t>
      </w:r>
    </w:p>
    <w:p w14:paraId="4274E0AB">
      <w:pPr>
        <w:tabs>
          <w:tab w:val="left" w:pos="6187"/>
        </w:tabs>
        <w:spacing w:line="223" w:lineRule="auto"/>
        <w:ind w:left="6098"/>
        <w:rPr>
          <w:rFonts w:hint="eastAsia" w:ascii="宋体" w:hAnsi="宋体" w:eastAsia="宋体" w:cs="宋体"/>
          <w:spacing w:val="0"/>
          <w:position w:val="0"/>
          <w:sz w:val="24"/>
          <w:szCs w:val="24"/>
        </w:rPr>
      </w:pPr>
    </w:p>
    <w:p w14:paraId="45297039">
      <w:pPr>
        <w:tabs>
          <w:tab w:val="left" w:pos="6187"/>
        </w:tabs>
        <w:spacing w:line="223" w:lineRule="auto"/>
        <w:ind w:left="6098"/>
        <w:rPr>
          <w:rFonts w:hint="eastAsia" w:ascii="宋体" w:hAnsi="宋体" w:eastAsia="宋体" w:cs="宋体"/>
          <w:spacing w:val="0"/>
          <w:position w:val="0"/>
          <w:sz w:val="18"/>
          <w:szCs w:val="18"/>
        </w:rPr>
      </w:pPr>
    </w:p>
    <w:p w14:paraId="3B627504">
      <w:pPr>
        <w:rPr>
          <w:rFonts w:hint="eastAsia" w:ascii="宋体" w:hAnsi="宋体" w:eastAsia="宋体" w:cs="宋体"/>
          <w:spacing w:val="0"/>
          <w:position w:val="0"/>
          <w:sz w:val="18"/>
          <w:szCs w:val="18"/>
        </w:rPr>
      </w:pPr>
      <w:r>
        <w:rPr>
          <w:rFonts w:hint="eastAsia" w:ascii="宋体" w:hAnsi="宋体" w:eastAsia="宋体" w:cs="宋体"/>
          <w:spacing w:val="0"/>
          <w:position w:val="0"/>
          <w:sz w:val="18"/>
          <w:szCs w:val="18"/>
        </w:rPr>
        <w:br w:type="page"/>
      </w:r>
    </w:p>
    <w:p w14:paraId="3BFA7684">
      <w:pPr>
        <w:pStyle w:val="8"/>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1"/>
        <w:rPr>
          <w:rFonts w:hint="eastAsia" w:ascii="宋体" w:hAnsi="宋体" w:cs="宋体"/>
          <w:b/>
          <w:bCs/>
          <w:color w:val="000000"/>
          <w:sz w:val="32"/>
          <w:szCs w:val="32"/>
        </w:rPr>
      </w:pPr>
      <w:r>
        <w:rPr>
          <w:rFonts w:hint="eastAsia" w:ascii="宋体" w:hAnsi="宋体" w:cs="宋体"/>
          <w:b/>
          <w:bCs/>
          <w:color w:val="000000"/>
          <w:sz w:val="32"/>
          <w:szCs w:val="32"/>
        </w:rPr>
        <w:t>分项报价表</w:t>
      </w:r>
    </w:p>
    <w:p w14:paraId="1E80CBC0">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项目名称：                                                </w:t>
      </w:r>
    </w:p>
    <w:p w14:paraId="788DA5D5">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项目编号：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共   页，第   页</w:t>
      </w:r>
    </w:p>
    <w:tbl>
      <w:tblPr>
        <w:tblStyle w:val="17"/>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38"/>
        <w:gridCol w:w="834"/>
        <w:gridCol w:w="1093"/>
        <w:gridCol w:w="894"/>
        <w:gridCol w:w="894"/>
        <w:gridCol w:w="896"/>
        <w:gridCol w:w="896"/>
        <w:gridCol w:w="898"/>
        <w:gridCol w:w="898"/>
        <w:gridCol w:w="841"/>
      </w:tblGrid>
      <w:tr w14:paraId="1B28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225" w:type="pct"/>
            <w:vAlign w:val="center"/>
          </w:tcPr>
          <w:p w14:paraId="561FDDE0">
            <w:pPr>
              <w:pStyle w:val="10"/>
              <w:spacing w:line="460" w:lineRule="exact"/>
              <w:jc w:val="center"/>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序号</w:t>
            </w:r>
          </w:p>
        </w:tc>
        <w:tc>
          <w:tcPr>
            <w:tcW w:w="630" w:type="pct"/>
            <w:vAlign w:val="center"/>
          </w:tcPr>
          <w:p w14:paraId="20C0F9EA">
            <w:pPr>
              <w:pStyle w:val="10"/>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产品名称</w:t>
            </w:r>
          </w:p>
        </w:tc>
        <w:tc>
          <w:tcPr>
            <w:tcW w:w="425" w:type="pct"/>
            <w:vAlign w:val="center"/>
          </w:tcPr>
          <w:p w14:paraId="29A0E372">
            <w:pPr>
              <w:pStyle w:val="10"/>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品牌</w:t>
            </w:r>
          </w:p>
        </w:tc>
        <w:tc>
          <w:tcPr>
            <w:tcW w:w="556" w:type="pct"/>
            <w:vAlign w:val="center"/>
          </w:tcPr>
          <w:p w14:paraId="30B3CA27">
            <w:pPr>
              <w:pStyle w:val="10"/>
              <w:spacing w:line="460" w:lineRule="exact"/>
              <w:jc w:val="center"/>
              <w:rPr>
                <w:rFonts w:hint="eastAsia" w:ascii="宋体" w:hAnsi="宋体" w:eastAsia="宋体" w:cs="宋体"/>
                <w:color w:val="auto"/>
                <w:spacing w:val="-20"/>
                <w:sz w:val="24"/>
                <w:szCs w:val="24"/>
              </w:rPr>
            </w:pPr>
            <w:r>
              <w:rPr>
                <w:rFonts w:hint="eastAsia" w:ascii="宋体" w:hAnsi="宋体" w:eastAsia="宋体" w:cs="宋体"/>
                <w:color w:val="auto"/>
                <w:sz w:val="24"/>
                <w:szCs w:val="24"/>
              </w:rPr>
              <w:t>规格型号</w:t>
            </w:r>
          </w:p>
        </w:tc>
        <w:tc>
          <w:tcPr>
            <w:tcW w:w="455" w:type="pct"/>
            <w:vAlign w:val="center"/>
          </w:tcPr>
          <w:p w14:paraId="46EC268D">
            <w:pPr>
              <w:pStyle w:val="10"/>
              <w:spacing w:line="460" w:lineRule="exact"/>
              <w:jc w:val="center"/>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lang w:eastAsia="zh-CN"/>
              </w:rPr>
              <w:t>生产厂家</w:t>
            </w:r>
          </w:p>
        </w:tc>
        <w:tc>
          <w:tcPr>
            <w:tcW w:w="455" w:type="pct"/>
            <w:vAlign w:val="center"/>
          </w:tcPr>
          <w:p w14:paraId="29C6B527">
            <w:pPr>
              <w:pStyle w:val="10"/>
              <w:spacing w:line="460" w:lineRule="exact"/>
              <w:jc w:val="center"/>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lang w:eastAsia="zh-CN"/>
              </w:rPr>
              <w:t>企业划型</w:t>
            </w:r>
          </w:p>
        </w:tc>
        <w:tc>
          <w:tcPr>
            <w:tcW w:w="456" w:type="pct"/>
            <w:vAlign w:val="center"/>
          </w:tcPr>
          <w:p w14:paraId="2B5F2F43">
            <w:pPr>
              <w:pStyle w:val="10"/>
              <w:spacing w:line="460" w:lineRule="exact"/>
              <w:jc w:val="center"/>
              <w:rPr>
                <w:rFonts w:hint="eastAsia" w:ascii="宋体" w:hAnsi="宋体" w:eastAsia="宋体" w:cs="宋体"/>
                <w:color w:val="auto"/>
                <w:sz w:val="24"/>
                <w:szCs w:val="24"/>
              </w:rPr>
            </w:pPr>
            <w:r>
              <w:rPr>
                <w:rFonts w:hint="eastAsia" w:ascii="宋体" w:hAnsi="宋体" w:eastAsia="宋体" w:cs="宋体"/>
                <w:color w:val="auto"/>
                <w:spacing w:val="-20"/>
                <w:sz w:val="24"/>
                <w:szCs w:val="24"/>
              </w:rPr>
              <w:t>产 地</w:t>
            </w:r>
          </w:p>
        </w:tc>
        <w:tc>
          <w:tcPr>
            <w:tcW w:w="456" w:type="pct"/>
            <w:vAlign w:val="center"/>
          </w:tcPr>
          <w:p w14:paraId="3068D130">
            <w:pPr>
              <w:pStyle w:val="10"/>
              <w:spacing w:line="460" w:lineRule="exact"/>
              <w:ind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457" w:type="pct"/>
            <w:vAlign w:val="center"/>
          </w:tcPr>
          <w:p w14:paraId="01ABDD8F">
            <w:pPr>
              <w:pStyle w:val="10"/>
              <w:spacing w:line="460" w:lineRule="exact"/>
              <w:ind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457" w:type="pct"/>
            <w:vAlign w:val="center"/>
          </w:tcPr>
          <w:p w14:paraId="5362EB2F">
            <w:pPr>
              <w:pStyle w:val="10"/>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单价(元)</w:t>
            </w:r>
          </w:p>
        </w:tc>
        <w:tc>
          <w:tcPr>
            <w:tcW w:w="422" w:type="pct"/>
            <w:vAlign w:val="center"/>
          </w:tcPr>
          <w:p w14:paraId="20DDD8F9">
            <w:pPr>
              <w:pStyle w:val="10"/>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合计(元)</w:t>
            </w:r>
          </w:p>
        </w:tc>
      </w:tr>
      <w:tr w14:paraId="046B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5" w:type="pct"/>
            <w:vAlign w:val="center"/>
          </w:tcPr>
          <w:p w14:paraId="0773E834">
            <w:pPr>
              <w:keepNext w:val="0"/>
              <w:keepLines w:val="0"/>
              <w:pageBreakBefore w:val="0"/>
              <w:widowControl/>
              <w:kinsoku w:val="0"/>
              <w:wordWrap/>
              <w:overflowPunct/>
              <w:topLinePunct w:val="0"/>
              <w:autoSpaceDE w:val="0"/>
              <w:autoSpaceDN w:val="0"/>
              <w:bidi w:val="0"/>
              <w:adjustRightInd/>
              <w:snapToGrid/>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30" w:type="pct"/>
            <w:tcBorders>
              <w:left w:val="single" w:color="auto" w:sz="4" w:space="0"/>
            </w:tcBorders>
            <w:vAlign w:val="center"/>
          </w:tcPr>
          <w:p w14:paraId="09C0C71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0"/>
                <w:sz w:val="24"/>
                <w:szCs w:val="24"/>
                <w:vertAlign w:val="baseline"/>
                <w:lang w:val="en-US" w:eastAsia="zh-CN" w:bidi="ar-SA"/>
              </w:rPr>
            </w:pPr>
          </w:p>
        </w:tc>
        <w:tc>
          <w:tcPr>
            <w:tcW w:w="425" w:type="pct"/>
            <w:tcBorders>
              <w:left w:val="single" w:color="auto" w:sz="4" w:space="0"/>
            </w:tcBorders>
            <w:vAlign w:val="center"/>
          </w:tcPr>
          <w:p w14:paraId="48DB568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556" w:type="pct"/>
            <w:tcBorders>
              <w:left w:val="single" w:color="auto" w:sz="4" w:space="0"/>
            </w:tcBorders>
            <w:vAlign w:val="center"/>
          </w:tcPr>
          <w:p w14:paraId="18BA7470">
            <w:pPr>
              <w:keepNext w:val="0"/>
              <w:keepLines w:val="0"/>
              <w:pageBreakBefore w:val="0"/>
              <w:widowControl/>
              <w:kinsoku w:val="0"/>
              <w:wordWrap/>
              <w:overflowPunct/>
              <w:topLinePunct w:val="0"/>
              <w:autoSpaceDE w:val="0"/>
              <w:autoSpaceDN w:val="0"/>
              <w:bidi w:val="0"/>
              <w:adjustRightInd/>
              <w:snapToGrid/>
              <w:jc w:val="center"/>
              <w:rPr>
                <w:rFonts w:hint="eastAsia" w:ascii="宋体" w:hAnsi="宋体" w:eastAsia="宋体" w:cs="宋体"/>
                <w:color w:val="auto"/>
                <w:sz w:val="24"/>
                <w:szCs w:val="24"/>
              </w:rPr>
            </w:pPr>
          </w:p>
        </w:tc>
        <w:tc>
          <w:tcPr>
            <w:tcW w:w="455" w:type="pct"/>
            <w:tcBorders>
              <w:left w:val="single" w:color="auto" w:sz="4" w:space="0"/>
            </w:tcBorders>
            <w:vAlign w:val="center"/>
          </w:tcPr>
          <w:p w14:paraId="2ABF6CBE">
            <w:pPr>
              <w:pStyle w:val="10"/>
              <w:keepNext w:val="0"/>
              <w:keepLines w:val="0"/>
              <w:pageBreakBefore w:val="0"/>
              <w:widowControl/>
              <w:kinsoku w:val="0"/>
              <w:wordWrap/>
              <w:overflowPunct/>
              <w:topLinePunct w:val="0"/>
              <w:autoSpaceDE w:val="0"/>
              <w:autoSpaceDN w:val="0"/>
              <w:bidi w:val="0"/>
              <w:adjustRightInd/>
              <w:snapToGrid/>
              <w:rPr>
                <w:rFonts w:hint="eastAsia" w:ascii="宋体" w:hAnsi="宋体" w:eastAsia="宋体" w:cs="宋体"/>
                <w:color w:val="auto"/>
                <w:sz w:val="24"/>
                <w:szCs w:val="24"/>
              </w:rPr>
            </w:pPr>
          </w:p>
        </w:tc>
        <w:tc>
          <w:tcPr>
            <w:tcW w:w="455" w:type="pct"/>
            <w:tcBorders>
              <w:left w:val="single" w:color="auto" w:sz="4" w:space="0"/>
            </w:tcBorders>
            <w:vAlign w:val="center"/>
          </w:tcPr>
          <w:p w14:paraId="56CD1CC1">
            <w:pPr>
              <w:pStyle w:val="10"/>
              <w:keepNext w:val="0"/>
              <w:keepLines w:val="0"/>
              <w:pageBreakBefore w:val="0"/>
              <w:widowControl/>
              <w:kinsoku w:val="0"/>
              <w:wordWrap/>
              <w:overflowPunct/>
              <w:topLinePunct w:val="0"/>
              <w:autoSpaceDE w:val="0"/>
              <w:autoSpaceDN w:val="0"/>
              <w:bidi w:val="0"/>
              <w:adjustRightInd/>
              <w:snapToGrid/>
              <w:rPr>
                <w:rFonts w:hint="eastAsia" w:ascii="宋体" w:hAnsi="宋体" w:eastAsia="宋体" w:cs="宋体"/>
                <w:color w:val="auto"/>
                <w:sz w:val="24"/>
                <w:szCs w:val="24"/>
              </w:rPr>
            </w:pPr>
          </w:p>
        </w:tc>
        <w:tc>
          <w:tcPr>
            <w:tcW w:w="456" w:type="pct"/>
            <w:tcBorders>
              <w:left w:val="single" w:color="auto" w:sz="4" w:space="0"/>
            </w:tcBorders>
            <w:vAlign w:val="center"/>
          </w:tcPr>
          <w:p w14:paraId="78C421AE">
            <w:pPr>
              <w:pStyle w:val="10"/>
              <w:keepNext w:val="0"/>
              <w:keepLines w:val="0"/>
              <w:pageBreakBefore w:val="0"/>
              <w:widowControl/>
              <w:kinsoku w:val="0"/>
              <w:wordWrap/>
              <w:overflowPunct/>
              <w:topLinePunct w:val="0"/>
              <w:autoSpaceDE w:val="0"/>
              <w:autoSpaceDN w:val="0"/>
              <w:bidi w:val="0"/>
              <w:adjustRightInd/>
              <w:snapToGrid/>
              <w:rPr>
                <w:rFonts w:hint="eastAsia" w:ascii="宋体" w:hAnsi="宋体" w:eastAsia="宋体" w:cs="宋体"/>
                <w:color w:val="auto"/>
                <w:sz w:val="24"/>
                <w:szCs w:val="24"/>
              </w:rPr>
            </w:pPr>
          </w:p>
        </w:tc>
        <w:tc>
          <w:tcPr>
            <w:tcW w:w="456" w:type="pct"/>
            <w:tcBorders>
              <w:left w:val="single" w:color="auto" w:sz="4" w:space="0"/>
            </w:tcBorders>
            <w:vAlign w:val="center"/>
          </w:tcPr>
          <w:p w14:paraId="09FA8917">
            <w:pPr>
              <w:keepNext w:val="0"/>
              <w:keepLines w:val="0"/>
              <w:pageBreakBefore w:val="0"/>
              <w:widowControl/>
              <w:kinsoku w:val="0"/>
              <w:wordWrap/>
              <w:overflowPunct/>
              <w:topLinePunct w:val="0"/>
              <w:autoSpaceDE w:val="0"/>
              <w:autoSpaceDN w:val="0"/>
              <w:bidi w:val="0"/>
              <w:adjustRightInd/>
              <w:snapToGrid/>
              <w:spacing w:line="240" w:lineRule="auto"/>
              <w:ind w:firstLine="0"/>
              <w:jc w:val="center"/>
              <w:rPr>
                <w:rFonts w:hint="eastAsia" w:ascii="宋体" w:hAnsi="宋体" w:eastAsia="宋体" w:cs="宋体"/>
                <w:color w:val="auto"/>
                <w:sz w:val="24"/>
                <w:szCs w:val="24"/>
              </w:rPr>
            </w:pPr>
          </w:p>
        </w:tc>
        <w:tc>
          <w:tcPr>
            <w:tcW w:w="457" w:type="pct"/>
            <w:tcBorders>
              <w:left w:val="single" w:color="auto" w:sz="4" w:space="0"/>
            </w:tcBorders>
            <w:vAlign w:val="center"/>
          </w:tcPr>
          <w:p w14:paraId="764D02A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kern w:val="0"/>
                <w:sz w:val="24"/>
                <w:szCs w:val="24"/>
                <w:lang w:val="en-US" w:bidi="ar-SA"/>
              </w:rPr>
            </w:pPr>
          </w:p>
        </w:tc>
        <w:tc>
          <w:tcPr>
            <w:tcW w:w="457" w:type="pct"/>
            <w:tcBorders>
              <w:left w:val="single" w:color="auto" w:sz="4" w:space="0"/>
            </w:tcBorders>
            <w:vAlign w:val="center"/>
          </w:tcPr>
          <w:p w14:paraId="715334FC">
            <w:pPr>
              <w:pStyle w:val="10"/>
              <w:keepNext w:val="0"/>
              <w:keepLines w:val="0"/>
              <w:pageBreakBefore w:val="0"/>
              <w:widowControl/>
              <w:kinsoku w:val="0"/>
              <w:wordWrap/>
              <w:overflowPunct/>
              <w:topLinePunct w:val="0"/>
              <w:autoSpaceDE w:val="0"/>
              <w:autoSpaceDN w:val="0"/>
              <w:bidi w:val="0"/>
              <w:adjustRightInd/>
              <w:snapToGrid/>
              <w:rPr>
                <w:rFonts w:hint="eastAsia" w:ascii="宋体" w:hAnsi="宋体" w:eastAsia="宋体" w:cs="宋体"/>
                <w:color w:val="auto"/>
                <w:sz w:val="24"/>
                <w:szCs w:val="24"/>
              </w:rPr>
            </w:pPr>
          </w:p>
        </w:tc>
        <w:tc>
          <w:tcPr>
            <w:tcW w:w="422" w:type="pct"/>
            <w:tcBorders>
              <w:left w:val="single" w:color="auto" w:sz="4" w:space="0"/>
            </w:tcBorders>
            <w:vAlign w:val="center"/>
          </w:tcPr>
          <w:p w14:paraId="3C49B9D5">
            <w:pPr>
              <w:pStyle w:val="10"/>
              <w:keepNext w:val="0"/>
              <w:keepLines w:val="0"/>
              <w:pageBreakBefore w:val="0"/>
              <w:widowControl/>
              <w:kinsoku w:val="0"/>
              <w:wordWrap/>
              <w:overflowPunct/>
              <w:topLinePunct w:val="0"/>
              <w:autoSpaceDE w:val="0"/>
              <w:autoSpaceDN w:val="0"/>
              <w:bidi w:val="0"/>
              <w:adjustRightInd/>
              <w:snapToGrid/>
              <w:rPr>
                <w:rFonts w:hint="eastAsia" w:ascii="宋体" w:hAnsi="宋体" w:eastAsia="宋体" w:cs="宋体"/>
                <w:color w:val="auto"/>
                <w:spacing w:val="-6"/>
                <w:sz w:val="24"/>
                <w:szCs w:val="24"/>
              </w:rPr>
            </w:pPr>
          </w:p>
        </w:tc>
      </w:tr>
      <w:tr w14:paraId="309C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5" w:type="pct"/>
            <w:vAlign w:val="center"/>
          </w:tcPr>
          <w:p w14:paraId="7F37881A">
            <w:pPr>
              <w:jc w:val="center"/>
              <w:rPr>
                <w:rFonts w:ascii="宋体" w:hAnsi="宋体" w:eastAsia="宋体" w:cs="宋体"/>
                <w:color w:val="auto"/>
                <w:sz w:val="24"/>
                <w:szCs w:val="24"/>
                <w:lang w:val="en-US" w:eastAsia="zh-CN"/>
              </w:rPr>
            </w:pPr>
            <w:r>
              <w:rPr>
                <w:rFonts w:ascii="Arial" w:hAnsi="Arial" w:eastAsia="宋体" w:cs="Arial"/>
                <w:color w:val="auto"/>
                <w:sz w:val="24"/>
                <w:szCs w:val="24"/>
                <w:lang w:val="en-US" w:eastAsia="zh-CN"/>
              </w:rPr>
              <w:t>…</w:t>
            </w:r>
          </w:p>
        </w:tc>
        <w:tc>
          <w:tcPr>
            <w:tcW w:w="630" w:type="pct"/>
            <w:tcBorders>
              <w:left w:val="single" w:color="auto" w:sz="4" w:space="0"/>
            </w:tcBorders>
            <w:vAlign w:val="center"/>
          </w:tcPr>
          <w:p w14:paraId="2497EF1E">
            <w:pPr>
              <w:jc w:val="center"/>
              <w:rPr>
                <w:rFonts w:hint="eastAsia" w:ascii="宋体" w:hAnsi="宋体" w:eastAsia="宋体" w:cs="宋体"/>
                <w:spacing w:val="0"/>
                <w:sz w:val="24"/>
                <w:szCs w:val="24"/>
                <w:vertAlign w:val="baseline"/>
                <w:lang w:val="en-US" w:eastAsia="zh-CN" w:bidi="ar-SA"/>
              </w:rPr>
            </w:pPr>
          </w:p>
        </w:tc>
        <w:tc>
          <w:tcPr>
            <w:tcW w:w="425" w:type="pct"/>
            <w:tcBorders>
              <w:left w:val="single" w:color="auto" w:sz="4" w:space="0"/>
            </w:tcBorders>
            <w:vAlign w:val="center"/>
          </w:tcPr>
          <w:p w14:paraId="1A08F111">
            <w:pPr>
              <w:rPr>
                <w:rFonts w:hint="eastAsia" w:ascii="宋体" w:hAnsi="宋体" w:eastAsia="宋体" w:cs="宋体"/>
                <w:color w:val="auto"/>
                <w:sz w:val="24"/>
                <w:szCs w:val="24"/>
              </w:rPr>
            </w:pPr>
          </w:p>
        </w:tc>
        <w:tc>
          <w:tcPr>
            <w:tcW w:w="556" w:type="pct"/>
            <w:tcBorders>
              <w:left w:val="single" w:color="auto" w:sz="4" w:space="0"/>
            </w:tcBorders>
            <w:vAlign w:val="center"/>
          </w:tcPr>
          <w:p w14:paraId="32022EB8">
            <w:pPr>
              <w:jc w:val="center"/>
              <w:rPr>
                <w:rFonts w:hint="eastAsia" w:ascii="宋体" w:hAnsi="宋体" w:eastAsia="宋体" w:cs="宋体"/>
                <w:color w:val="auto"/>
                <w:sz w:val="24"/>
                <w:szCs w:val="24"/>
              </w:rPr>
            </w:pPr>
          </w:p>
        </w:tc>
        <w:tc>
          <w:tcPr>
            <w:tcW w:w="455" w:type="pct"/>
            <w:tcBorders>
              <w:left w:val="single" w:color="auto" w:sz="4" w:space="0"/>
            </w:tcBorders>
            <w:vAlign w:val="center"/>
          </w:tcPr>
          <w:p w14:paraId="54502D47">
            <w:pPr>
              <w:pStyle w:val="10"/>
              <w:rPr>
                <w:rFonts w:hint="eastAsia" w:ascii="宋体" w:hAnsi="宋体" w:eastAsia="宋体" w:cs="宋体"/>
                <w:color w:val="auto"/>
                <w:sz w:val="24"/>
                <w:szCs w:val="24"/>
              </w:rPr>
            </w:pPr>
          </w:p>
        </w:tc>
        <w:tc>
          <w:tcPr>
            <w:tcW w:w="455" w:type="pct"/>
            <w:tcBorders>
              <w:left w:val="single" w:color="auto" w:sz="4" w:space="0"/>
            </w:tcBorders>
            <w:vAlign w:val="center"/>
          </w:tcPr>
          <w:p w14:paraId="2A7BFDAC">
            <w:pPr>
              <w:pStyle w:val="10"/>
              <w:rPr>
                <w:rFonts w:hint="eastAsia" w:ascii="宋体" w:hAnsi="宋体" w:eastAsia="宋体" w:cs="宋体"/>
                <w:color w:val="auto"/>
                <w:sz w:val="24"/>
                <w:szCs w:val="24"/>
              </w:rPr>
            </w:pPr>
          </w:p>
        </w:tc>
        <w:tc>
          <w:tcPr>
            <w:tcW w:w="456" w:type="pct"/>
            <w:tcBorders>
              <w:left w:val="single" w:color="auto" w:sz="4" w:space="0"/>
            </w:tcBorders>
            <w:vAlign w:val="center"/>
          </w:tcPr>
          <w:p w14:paraId="25784FAA">
            <w:pPr>
              <w:pStyle w:val="10"/>
              <w:rPr>
                <w:rFonts w:hint="eastAsia" w:ascii="宋体" w:hAnsi="宋体" w:eastAsia="宋体" w:cs="宋体"/>
                <w:color w:val="auto"/>
                <w:sz w:val="24"/>
                <w:szCs w:val="24"/>
              </w:rPr>
            </w:pPr>
          </w:p>
        </w:tc>
        <w:tc>
          <w:tcPr>
            <w:tcW w:w="456" w:type="pct"/>
            <w:tcBorders>
              <w:left w:val="single" w:color="auto" w:sz="4" w:space="0"/>
            </w:tcBorders>
            <w:vAlign w:val="center"/>
          </w:tcPr>
          <w:p w14:paraId="0D45B66F">
            <w:pPr>
              <w:keepNext w:val="0"/>
              <w:keepLines w:val="0"/>
              <w:pageBreakBefore w:val="0"/>
              <w:widowControl/>
              <w:kinsoku w:val="0"/>
              <w:wordWrap/>
              <w:overflowPunct/>
              <w:topLinePunct w:val="0"/>
              <w:autoSpaceDE w:val="0"/>
              <w:autoSpaceDN w:val="0"/>
              <w:bidi w:val="0"/>
              <w:adjustRightInd/>
              <w:snapToGrid/>
              <w:spacing w:line="240" w:lineRule="auto"/>
              <w:ind w:firstLine="0"/>
              <w:jc w:val="center"/>
              <w:rPr>
                <w:rFonts w:hint="eastAsia" w:ascii="宋体" w:hAnsi="宋体" w:eastAsia="宋体" w:cs="宋体"/>
                <w:color w:val="auto"/>
                <w:sz w:val="24"/>
                <w:szCs w:val="24"/>
              </w:rPr>
            </w:pPr>
          </w:p>
        </w:tc>
        <w:tc>
          <w:tcPr>
            <w:tcW w:w="457" w:type="pct"/>
            <w:tcBorders>
              <w:left w:val="single" w:color="auto" w:sz="4" w:space="0"/>
            </w:tcBorders>
            <w:vAlign w:val="center"/>
          </w:tcPr>
          <w:p w14:paraId="65C1961E">
            <w:pPr>
              <w:jc w:val="center"/>
              <w:rPr>
                <w:rFonts w:hint="eastAsia" w:ascii="宋体" w:hAnsi="宋体" w:eastAsia="宋体" w:cs="宋体"/>
                <w:snapToGrid w:val="0"/>
                <w:color w:val="auto"/>
                <w:kern w:val="0"/>
                <w:sz w:val="24"/>
                <w:szCs w:val="24"/>
                <w:lang w:val="en-US" w:bidi="ar-SA"/>
              </w:rPr>
            </w:pPr>
          </w:p>
        </w:tc>
        <w:tc>
          <w:tcPr>
            <w:tcW w:w="457" w:type="pct"/>
            <w:tcBorders>
              <w:left w:val="single" w:color="auto" w:sz="4" w:space="0"/>
            </w:tcBorders>
            <w:vAlign w:val="center"/>
          </w:tcPr>
          <w:p w14:paraId="7C3C6512">
            <w:pPr>
              <w:pStyle w:val="10"/>
              <w:rPr>
                <w:rFonts w:hint="eastAsia" w:ascii="宋体" w:hAnsi="宋体" w:eastAsia="宋体" w:cs="宋体"/>
                <w:color w:val="auto"/>
                <w:sz w:val="24"/>
                <w:szCs w:val="24"/>
              </w:rPr>
            </w:pPr>
          </w:p>
        </w:tc>
        <w:tc>
          <w:tcPr>
            <w:tcW w:w="422" w:type="pct"/>
            <w:tcBorders>
              <w:left w:val="single" w:color="auto" w:sz="4" w:space="0"/>
            </w:tcBorders>
            <w:vAlign w:val="center"/>
          </w:tcPr>
          <w:p w14:paraId="3CE2CAFC">
            <w:pPr>
              <w:pStyle w:val="10"/>
              <w:rPr>
                <w:rFonts w:hint="eastAsia" w:ascii="宋体" w:hAnsi="宋体" w:eastAsia="宋体" w:cs="宋体"/>
                <w:color w:val="auto"/>
                <w:spacing w:val="-6"/>
                <w:sz w:val="24"/>
                <w:szCs w:val="24"/>
              </w:rPr>
            </w:pPr>
          </w:p>
        </w:tc>
      </w:tr>
      <w:tr w14:paraId="3C4A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5" w:type="pct"/>
            <w:vAlign w:val="center"/>
          </w:tcPr>
          <w:p w14:paraId="3F5BDFC0">
            <w:pPr>
              <w:jc w:val="center"/>
              <w:rPr>
                <w:rFonts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N</w:t>
            </w:r>
          </w:p>
        </w:tc>
        <w:tc>
          <w:tcPr>
            <w:tcW w:w="630" w:type="pct"/>
            <w:tcBorders>
              <w:left w:val="single" w:color="auto" w:sz="4" w:space="0"/>
            </w:tcBorders>
            <w:vAlign w:val="center"/>
          </w:tcPr>
          <w:p w14:paraId="078415C4">
            <w:pPr>
              <w:jc w:val="center"/>
              <w:rPr>
                <w:rFonts w:hint="eastAsia" w:ascii="宋体" w:hAnsi="宋体" w:eastAsia="宋体" w:cs="宋体"/>
                <w:spacing w:val="0"/>
                <w:sz w:val="24"/>
                <w:szCs w:val="24"/>
                <w:vertAlign w:val="baseline"/>
                <w:lang w:val="en-US" w:eastAsia="zh-CN" w:bidi="ar-SA"/>
              </w:rPr>
            </w:pPr>
          </w:p>
        </w:tc>
        <w:tc>
          <w:tcPr>
            <w:tcW w:w="425" w:type="pct"/>
            <w:tcBorders>
              <w:left w:val="single" w:color="auto" w:sz="4" w:space="0"/>
            </w:tcBorders>
            <w:vAlign w:val="center"/>
          </w:tcPr>
          <w:p w14:paraId="45A2267B">
            <w:pPr>
              <w:rPr>
                <w:rFonts w:hint="eastAsia" w:ascii="宋体" w:hAnsi="宋体" w:eastAsia="宋体" w:cs="宋体"/>
                <w:color w:val="auto"/>
                <w:sz w:val="24"/>
                <w:szCs w:val="24"/>
              </w:rPr>
            </w:pPr>
          </w:p>
        </w:tc>
        <w:tc>
          <w:tcPr>
            <w:tcW w:w="556" w:type="pct"/>
            <w:tcBorders>
              <w:left w:val="single" w:color="auto" w:sz="4" w:space="0"/>
            </w:tcBorders>
            <w:vAlign w:val="center"/>
          </w:tcPr>
          <w:p w14:paraId="4889BD52">
            <w:pPr>
              <w:jc w:val="center"/>
              <w:rPr>
                <w:rFonts w:hint="eastAsia" w:ascii="宋体" w:hAnsi="宋体" w:eastAsia="宋体" w:cs="宋体"/>
                <w:color w:val="auto"/>
                <w:sz w:val="24"/>
                <w:szCs w:val="24"/>
              </w:rPr>
            </w:pPr>
          </w:p>
        </w:tc>
        <w:tc>
          <w:tcPr>
            <w:tcW w:w="455" w:type="pct"/>
            <w:tcBorders>
              <w:left w:val="single" w:color="auto" w:sz="4" w:space="0"/>
            </w:tcBorders>
            <w:vAlign w:val="center"/>
          </w:tcPr>
          <w:p w14:paraId="6A7C1551">
            <w:pPr>
              <w:pStyle w:val="10"/>
              <w:rPr>
                <w:rFonts w:hint="eastAsia" w:ascii="宋体" w:hAnsi="宋体" w:eastAsia="宋体" w:cs="宋体"/>
                <w:color w:val="auto"/>
                <w:sz w:val="24"/>
                <w:szCs w:val="24"/>
              </w:rPr>
            </w:pPr>
          </w:p>
        </w:tc>
        <w:tc>
          <w:tcPr>
            <w:tcW w:w="455" w:type="pct"/>
            <w:tcBorders>
              <w:left w:val="single" w:color="auto" w:sz="4" w:space="0"/>
            </w:tcBorders>
            <w:vAlign w:val="center"/>
          </w:tcPr>
          <w:p w14:paraId="4D491EE3">
            <w:pPr>
              <w:pStyle w:val="10"/>
              <w:rPr>
                <w:rFonts w:hint="eastAsia" w:ascii="宋体" w:hAnsi="宋体" w:eastAsia="宋体" w:cs="宋体"/>
                <w:color w:val="auto"/>
                <w:sz w:val="24"/>
                <w:szCs w:val="24"/>
              </w:rPr>
            </w:pPr>
          </w:p>
        </w:tc>
        <w:tc>
          <w:tcPr>
            <w:tcW w:w="456" w:type="pct"/>
            <w:tcBorders>
              <w:left w:val="single" w:color="auto" w:sz="4" w:space="0"/>
            </w:tcBorders>
            <w:vAlign w:val="center"/>
          </w:tcPr>
          <w:p w14:paraId="56AD1E09">
            <w:pPr>
              <w:pStyle w:val="10"/>
              <w:rPr>
                <w:rFonts w:hint="eastAsia" w:ascii="宋体" w:hAnsi="宋体" w:eastAsia="宋体" w:cs="宋体"/>
                <w:color w:val="auto"/>
                <w:sz w:val="24"/>
                <w:szCs w:val="24"/>
              </w:rPr>
            </w:pPr>
          </w:p>
        </w:tc>
        <w:tc>
          <w:tcPr>
            <w:tcW w:w="456" w:type="pct"/>
            <w:tcBorders>
              <w:left w:val="single" w:color="auto" w:sz="4" w:space="0"/>
            </w:tcBorders>
            <w:vAlign w:val="center"/>
          </w:tcPr>
          <w:p w14:paraId="7D808997">
            <w:pPr>
              <w:keepNext w:val="0"/>
              <w:keepLines w:val="0"/>
              <w:pageBreakBefore w:val="0"/>
              <w:widowControl/>
              <w:kinsoku w:val="0"/>
              <w:wordWrap/>
              <w:overflowPunct/>
              <w:topLinePunct w:val="0"/>
              <w:autoSpaceDE w:val="0"/>
              <w:autoSpaceDN w:val="0"/>
              <w:bidi w:val="0"/>
              <w:adjustRightInd/>
              <w:snapToGrid/>
              <w:spacing w:line="240" w:lineRule="auto"/>
              <w:ind w:firstLine="0"/>
              <w:jc w:val="center"/>
              <w:rPr>
                <w:rFonts w:hint="eastAsia" w:ascii="宋体" w:hAnsi="宋体" w:eastAsia="宋体" w:cs="宋体"/>
                <w:color w:val="auto"/>
                <w:sz w:val="24"/>
                <w:szCs w:val="24"/>
              </w:rPr>
            </w:pPr>
          </w:p>
        </w:tc>
        <w:tc>
          <w:tcPr>
            <w:tcW w:w="457" w:type="pct"/>
            <w:tcBorders>
              <w:left w:val="single" w:color="auto" w:sz="4" w:space="0"/>
            </w:tcBorders>
            <w:vAlign w:val="center"/>
          </w:tcPr>
          <w:p w14:paraId="060724D2">
            <w:pPr>
              <w:jc w:val="center"/>
              <w:rPr>
                <w:rFonts w:hint="eastAsia" w:ascii="宋体" w:hAnsi="宋体" w:eastAsia="宋体" w:cs="宋体"/>
                <w:snapToGrid w:val="0"/>
                <w:color w:val="auto"/>
                <w:kern w:val="0"/>
                <w:sz w:val="24"/>
                <w:szCs w:val="24"/>
                <w:lang w:val="en-US" w:bidi="ar-SA"/>
              </w:rPr>
            </w:pPr>
          </w:p>
        </w:tc>
        <w:tc>
          <w:tcPr>
            <w:tcW w:w="457" w:type="pct"/>
            <w:tcBorders>
              <w:left w:val="single" w:color="auto" w:sz="4" w:space="0"/>
            </w:tcBorders>
            <w:vAlign w:val="center"/>
          </w:tcPr>
          <w:p w14:paraId="5611E8FB">
            <w:pPr>
              <w:pStyle w:val="10"/>
              <w:rPr>
                <w:rFonts w:hint="eastAsia" w:ascii="宋体" w:hAnsi="宋体" w:eastAsia="宋体" w:cs="宋体"/>
                <w:color w:val="auto"/>
                <w:sz w:val="24"/>
                <w:szCs w:val="24"/>
              </w:rPr>
            </w:pPr>
          </w:p>
        </w:tc>
        <w:tc>
          <w:tcPr>
            <w:tcW w:w="422" w:type="pct"/>
            <w:tcBorders>
              <w:left w:val="single" w:color="auto" w:sz="4" w:space="0"/>
            </w:tcBorders>
            <w:vAlign w:val="center"/>
          </w:tcPr>
          <w:p w14:paraId="169D0F19">
            <w:pPr>
              <w:pStyle w:val="10"/>
              <w:rPr>
                <w:rFonts w:hint="eastAsia" w:ascii="宋体" w:hAnsi="宋体" w:eastAsia="宋体" w:cs="宋体"/>
                <w:color w:val="auto"/>
                <w:spacing w:val="-6"/>
                <w:sz w:val="24"/>
                <w:szCs w:val="24"/>
              </w:rPr>
            </w:pPr>
          </w:p>
        </w:tc>
      </w:tr>
      <w:tr w14:paraId="22632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5" w:type="pct"/>
            <w:vAlign w:val="center"/>
          </w:tcPr>
          <w:p w14:paraId="23176C9C">
            <w:pPr>
              <w:jc w:val="center"/>
              <w:rPr>
                <w:rFonts w:ascii="宋体" w:hAnsi="宋体" w:eastAsia="宋体" w:cs="宋体"/>
                <w:color w:val="auto"/>
                <w:sz w:val="24"/>
                <w:szCs w:val="24"/>
                <w:lang w:val="en-US" w:eastAsia="zh-CN"/>
              </w:rPr>
            </w:pPr>
          </w:p>
        </w:tc>
        <w:tc>
          <w:tcPr>
            <w:tcW w:w="630" w:type="pct"/>
            <w:tcBorders>
              <w:left w:val="single" w:color="auto" w:sz="4" w:space="0"/>
            </w:tcBorders>
            <w:vAlign w:val="center"/>
          </w:tcPr>
          <w:p w14:paraId="47A6E705">
            <w:pPr>
              <w:jc w:val="center"/>
              <w:rPr>
                <w:rFonts w:hint="eastAsia" w:ascii="宋体" w:hAnsi="宋体" w:eastAsia="宋体" w:cs="宋体"/>
                <w:spacing w:val="0"/>
                <w:sz w:val="24"/>
                <w:szCs w:val="24"/>
                <w:vertAlign w:val="baseline"/>
                <w:lang w:val="en-US" w:eastAsia="zh-CN" w:bidi="ar-SA"/>
              </w:rPr>
            </w:pPr>
          </w:p>
        </w:tc>
        <w:tc>
          <w:tcPr>
            <w:tcW w:w="425" w:type="pct"/>
            <w:tcBorders>
              <w:left w:val="single" w:color="auto" w:sz="4" w:space="0"/>
            </w:tcBorders>
            <w:vAlign w:val="center"/>
          </w:tcPr>
          <w:p w14:paraId="632B8427">
            <w:pPr>
              <w:rPr>
                <w:rFonts w:hint="eastAsia" w:ascii="宋体" w:hAnsi="宋体" w:eastAsia="宋体" w:cs="宋体"/>
                <w:color w:val="auto"/>
                <w:sz w:val="24"/>
                <w:szCs w:val="24"/>
              </w:rPr>
            </w:pPr>
          </w:p>
        </w:tc>
        <w:tc>
          <w:tcPr>
            <w:tcW w:w="556" w:type="pct"/>
            <w:tcBorders>
              <w:left w:val="single" w:color="auto" w:sz="4" w:space="0"/>
            </w:tcBorders>
            <w:vAlign w:val="center"/>
          </w:tcPr>
          <w:p w14:paraId="438BBE33">
            <w:pPr>
              <w:jc w:val="center"/>
              <w:rPr>
                <w:rFonts w:hint="eastAsia" w:ascii="宋体" w:hAnsi="宋体" w:eastAsia="宋体" w:cs="宋体"/>
                <w:color w:val="auto"/>
                <w:sz w:val="24"/>
                <w:szCs w:val="24"/>
              </w:rPr>
            </w:pPr>
          </w:p>
        </w:tc>
        <w:tc>
          <w:tcPr>
            <w:tcW w:w="455" w:type="pct"/>
            <w:tcBorders>
              <w:left w:val="single" w:color="auto" w:sz="4" w:space="0"/>
            </w:tcBorders>
            <w:vAlign w:val="center"/>
          </w:tcPr>
          <w:p w14:paraId="505F4973">
            <w:pPr>
              <w:pStyle w:val="10"/>
              <w:rPr>
                <w:rFonts w:hint="eastAsia" w:ascii="宋体" w:hAnsi="宋体" w:eastAsia="宋体" w:cs="宋体"/>
                <w:color w:val="auto"/>
                <w:sz w:val="24"/>
                <w:szCs w:val="24"/>
              </w:rPr>
            </w:pPr>
          </w:p>
        </w:tc>
        <w:tc>
          <w:tcPr>
            <w:tcW w:w="455" w:type="pct"/>
            <w:tcBorders>
              <w:left w:val="single" w:color="auto" w:sz="4" w:space="0"/>
            </w:tcBorders>
            <w:vAlign w:val="center"/>
          </w:tcPr>
          <w:p w14:paraId="651F07EA">
            <w:pPr>
              <w:pStyle w:val="10"/>
              <w:rPr>
                <w:rFonts w:hint="eastAsia" w:ascii="宋体" w:hAnsi="宋体" w:eastAsia="宋体" w:cs="宋体"/>
                <w:color w:val="auto"/>
                <w:sz w:val="24"/>
                <w:szCs w:val="24"/>
              </w:rPr>
            </w:pPr>
          </w:p>
        </w:tc>
        <w:tc>
          <w:tcPr>
            <w:tcW w:w="456" w:type="pct"/>
            <w:tcBorders>
              <w:left w:val="single" w:color="auto" w:sz="4" w:space="0"/>
            </w:tcBorders>
            <w:vAlign w:val="center"/>
          </w:tcPr>
          <w:p w14:paraId="21261FB4">
            <w:pPr>
              <w:pStyle w:val="10"/>
              <w:rPr>
                <w:rFonts w:hint="eastAsia" w:ascii="宋体" w:hAnsi="宋体" w:eastAsia="宋体" w:cs="宋体"/>
                <w:color w:val="auto"/>
                <w:sz w:val="24"/>
                <w:szCs w:val="24"/>
              </w:rPr>
            </w:pPr>
          </w:p>
        </w:tc>
        <w:tc>
          <w:tcPr>
            <w:tcW w:w="456" w:type="pct"/>
            <w:tcBorders>
              <w:left w:val="single" w:color="auto" w:sz="4" w:space="0"/>
            </w:tcBorders>
            <w:vAlign w:val="center"/>
          </w:tcPr>
          <w:p w14:paraId="09937046">
            <w:pPr>
              <w:keepNext w:val="0"/>
              <w:keepLines w:val="0"/>
              <w:pageBreakBefore w:val="0"/>
              <w:widowControl/>
              <w:kinsoku w:val="0"/>
              <w:wordWrap/>
              <w:overflowPunct/>
              <w:topLinePunct w:val="0"/>
              <w:autoSpaceDE w:val="0"/>
              <w:autoSpaceDN w:val="0"/>
              <w:bidi w:val="0"/>
              <w:adjustRightInd/>
              <w:snapToGrid/>
              <w:spacing w:line="240" w:lineRule="auto"/>
              <w:ind w:firstLine="0"/>
              <w:jc w:val="center"/>
              <w:rPr>
                <w:rFonts w:hint="eastAsia" w:ascii="宋体" w:hAnsi="宋体" w:eastAsia="宋体" w:cs="宋体"/>
                <w:color w:val="auto"/>
                <w:sz w:val="24"/>
                <w:szCs w:val="24"/>
                <w:lang w:eastAsia="zh-CN"/>
              </w:rPr>
            </w:pPr>
          </w:p>
        </w:tc>
        <w:tc>
          <w:tcPr>
            <w:tcW w:w="457" w:type="pct"/>
            <w:tcBorders>
              <w:left w:val="single" w:color="auto" w:sz="4" w:space="0"/>
            </w:tcBorders>
            <w:vAlign w:val="center"/>
          </w:tcPr>
          <w:p w14:paraId="13C061B8">
            <w:pPr>
              <w:jc w:val="center"/>
              <w:rPr>
                <w:rFonts w:hint="eastAsia" w:ascii="宋体" w:hAnsi="宋体" w:eastAsia="宋体" w:cs="宋体"/>
                <w:color w:val="000000"/>
                <w:sz w:val="24"/>
                <w:szCs w:val="24"/>
              </w:rPr>
            </w:pPr>
          </w:p>
        </w:tc>
        <w:tc>
          <w:tcPr>
            <w:tcW w:w="457" w:type="pct"/>
            <w:tcBorders>
              <w:left w:val="single" w:color="auto" w:sz="4" w:space="0"/>
            </w:tcBorders>
            <w:vAlign w:val="center"/>
          </w:tcPr>
          <w:p w14:paraId="020A0B72">
            <w:pPr>
              <w:pStyle w:val="10"/>
              <w:rPr>
                <w:rFonts w:hint="eastAsia" w:ascii="宋体" w:hAnsi="宋体" w:eastAsia="宋体" w:cs="宋体"/>
                <w:color w:val="auto"/>
                <w:sz w:val="24"/>
                <w:szCs w:val="24"/>
              </w:rPr>
            </w:pPr>
          </w:p>
        </w:tc>
        <w:tc>
          <w:tcPr>
            <w:tcW w:w="422" w:type="pct"/>
            <w:tcBorders>
              <w:left w:val="single" w:color="auto" w:sz="4" w:space="0"/>
            </w:tcBorders>
            <w:vAlign w:val="center"/>
          </w:tcPr>
          <w:p w14:paraId="1EB9C83F">
            <w:pPr>
              <w:pStyle w:val="10"/>
              <w:rPr>
                <w:rFonts w:hint="eastAsia" w:ascii="宋体" w:hAnsi="宋体" w:eastAsia="宋体" w:cs="宋体"/>
                <w:color w:val="auto"/>
                <w:spacing w:val="-6"/>
                <w:sz w:val="24"/>
                <w:szCs w:val="24"/>
              </w:rPr>
            </w:pPr>
          </w:p>
        </w:tc>
      </w:tr>
      <w:tr w14:paraId="1CEC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5" w:type="pct"/>
            <w:vAlign w:val="center"/>
          </w:tcPr>
          <w:p w14:paraId="0DF56378">
            <w:pPr>
              <w:jc w:val="center"/>
              <w:rPr>
                <w:rFonts w:ascii="宋体" w:hAnsi="宋体" w:eastAsia="宋体" w:cs="宋体"/>
                <w:color w:val="auto"/>
                <w:sz w:val="24"/>
                <w:szCs w:val="24"/>
                <w:lang w:val="en-US" w:eastAsia="zh-CN"/>
              </w:rPr>
            </w:pPr>
          </w:p>
        </w:tc>
        <w:tc>
          <w:tcPr>
            <w:tcW w:w="630" w:type="pct"/>
            <w:tcBorders>
              <w:left w:val="single" w:color="auto" w:sz="4" w:space="0"/>
            </w:tcBorders>
            <w:vAlign w:val="center"/>
          </w:tcPr>
          <w:p w14:paraId="1FC9DE67">
            <w:pPr>
              <w:jc w:val="center"/>
              <w:rPr>
                <w:rFonts w:hint="eastAsia" w:ascii="宋体" w:hAnsi="宋体" w:eastAsia="宋体" w:cs="宋体"/>
                <w:spacing w:val="0"/>
                <w:sz w:val="24"/>
                <w:szCs w:val="24"/>
                <w:vertAlign w:val="baseline"/>
                <w:lang w:val="en-US" w:eastAsia="zh-CN" w:bidi="ar-SA"/>
              </w:rPr>
            </w:pPr>
          </w:p>
        </w:tc>
        <w:tc>
          <w:tcPr>
            <w:tcW w:w="425" w:type="pct"/>
            <w:tcBorders>
              <w:left w:val="single" w:color="auto" w:sz="4" w:space="0"/>
            </w:tcBorders>
            <w:vAlign w:val="center"/>
          </w:tcPr>
          <w:p w14:paraId="245AE21C">
            <w:pPr>
              <w:rPr>
                <w:rFonts w:hint="eastAsia" w:ascii="宋体" w:hAnsi="宋体" w:eastAsia="宋体" w:cs="宋体"/>
                <w:color w:val="auto"/>
                <w:sz w:val="24"/>
                <w:szCs w:val="24"/>
              </w:rPr>
            </w:pPr>
          </w:p>
        </w:tc>
        <w:tc>
          <w:tcPr>
            <w:tcW w:w="556" w:type="pct"/>
            <w:tcBorders>
              <w:left w:val="single" w:color="auto" w:sz="4" w:space="0"/>
            </w:tcBorders>
            <w:vAlign w:val="center"/>
          </w:tcPr>
          <w:p w14:paraId="636FFA6D">
            <w:pPr>
              <w:jc w:val="center"/>
              <w:rPr>
                <w:rFonts w:hint="eastAsia" w:ascii="宋体" w:hAnsi="宋体" w:eastAsia="宋体" w:cs="宋体"/>
                <w:color w:val="auto"/>
                <w:sz w:val="24"/>
                <w:szCs w:val="24"/>
              </w:rPr>
            </w:pPr>
          </w:p>
        </w:tc>
        <w:tc>
          <w:tcPr>
            <w:tcW w:w="455" w:type="pct"/>
            <w:tcBorders>
              <w:left w:val="single" w:color="auto" w:sz="4" w:space="0"/>
            </w:tcBorders>
            <w:vAlign w:val="center"/>
          </w:tcPr>
          <w:p w14:paraId="794347F4">
            <w:pPr>
              <w:pStyle w:val="10"/>
              <w:rPr>
                <w:rFonts w:hint="eastAsia" w:ascii="宋体" w:hAnsi="宋体" w:eastAsia="宋体" w:cs="宋体"/>
                <w:color w:val="auto"/>
                <w:sz w:val="24"/>
                <w:szCs w:val="24"/>
              </w:rPr>
            </w:pPr>
          </w:p>
        </w:tc>
        <w:tc>
          <w:tcPr>
            <w:tcW w:w="455" w:type="pct"/>
            <w:tcBorders>
              <w:left w:val="single" w:color="auto" w:sz="4" w:space="0"/>
            </w:tcBorders>
            <w:vAlign w:val="center"/>
          </w:tcPr>
          <w:p w14:paraId="61140A08">
            <w:pPr>
              <w:pStyle w:val="10"/>
              <w:rPr>
                <w:rFonts w:hint="eastAsia" w:ascii="宋体" w:hAnsi="宋体" w:eastAsia="宋体" w:cs="宋体"/>
                <w:color w:val="auto"/>
                <w:sz w:val="24"/>
                <w:szCs w:val="24"/>
              </w:rPr>
            </w:pPr>
          </w:p>
        </w:tc>
        <w:tc>
          <w:tcPr>
            <w:tcW w:w="456" w:type="pct"/>
            <w:tcBorders>
              <w:left w:val="single" w:color="auto" w:sz="4" w:space="0"/>
            </w:tcBorders>
            <w:vAlign w:val="center"/>
          </w:tcPr>
          <w:p w14:paraId="2FCBB400">
            <w:pPr>
              <w:pStyle w:val="10"/>
              <w:rPr>
                <w:rFonts w:hint="eastAsia" w:ascii="宋体" w:hAnsi="宋体" w:eastAsia="宋体" w:cs="宋体"/>
                <w:color w:val="auto"/>
                <w:sz w:val="24"/>
                <w:szCs w:val="24"/>
              </w:rPr>
            </w:pPr>
          </w:p>
        </w:tc>
        <w:tc>
          <w:tcPr>
            <w:tcW w:w="456" w:type="pct"/>
            <w:tcBorders>
              <w:left w:val="single" w:color="auto" w:sz="4" w:space="0"/>
            </w:tcBorders>
            <w:vAlign w:val="center"/>
          </w:tcPr>
          <w:p w14:paraId="5AE5395D">
            <w:pPr>
              <w:keepNext w:val="0"/>
              <w:keepLines w:val="0"/>
              <w:pageBreakBefore w:val="0"/>
              <w:widowControl/>
              <w:kinsoku w:val="0"/>
              <w:wordWrap/>
              <w:overflowPunct/>
              <w:topLinePunct w:val="0"/>
              <w:autoSpaceDE w:val="0"/>
              <w:autoSpaceDN w:val="0"/>
              <w:bidi w:val="0"/>
              <w:adjustRightInd/>
              <w:snapToGrid/>
              <w:spacing w:line="240" w:lineRule="auto"/>
              <w:ind w:firstLine="0"/>
              <w:jc w:val="center"/>
              <w:rPr>
                <w:rFonts w:hint="eastAsia" w:ascii="宋体" w:hAnsi="宋体" w:eastAsia="宋体" w:cs="宋体"/>
                <w:color w:val="auto"/>
                <w:sz w:val="24"/>
                <w:szCs w:val="24"/>
                <w:lang w:eastAsia="zh-CN"/>
              </w:rPr>
            </w:pPr>
          </w:p>
        </w:tc>
        <w:tc>
          <w:tcPr>
            <w:tcW w:w="457" w:type="pct"/>
            <w:tcBorders>
              <w:left w:val="single" w:color="auto" w:sz="4" w:space="0"/>
            </w:tcBorders>
            <w:vAlign w:val="center"/>
          </w:tcPr>
          <w:p w14:paraId="415FFBE9">
            <w:pPr>
              <w:jc w:val="center"/>
              <w:rPr>
                <w:rFonts w:hint="eastAsia" w:ascii="宋体" w:hAnsi="宋体" w:eastAsia="宋体" w:cs="宋体"/>
                <w:color w:val="000000"/>
                <w:sz w:val="24"/>
                <w:szCs w:val="24"/>
              </w:rPr>
            </w:pPr>
          </w:p>
        </w:tc>
        <w:tc>
          <w:tcPr>
            <w:tcW w:w="457" w:type="pct"/>
            <w:tcBorders>
              <w:left w:val="single" w:color="auto" w:sz="4" w:space="0"/>
            </w:tcBorders>
            <w:vAlign w:val="center"/>
          </w:tcPr>
          <w:p w14:paraId="5472F128">
            <w:pPr>
              <w:pStyle w:val="10"/>
              <w:rPr>
                <w:rFonts w:hint="eastAsia" w:ascii="宋体" w:hAnsi="宋体" w:eastAsia="宋体" w:cs="宋体"/>
                <w:color w:val="auto"/>
                <w:sz w:val="24"/>
                <w:szCs w:val="24"/>
              </w:rPr>
            </w:pPr>
          </w:p>
        </w:tc>
        <w:tc>
          <w:tcPr>
            <w:tcW w:w="422" w:type="pct"/>
            <w:tcBorders>
              <w:left w:val="single" w:color="auto" w:sz="4" w:space="0"/>
            </w:tcBorders>
            <w:vAlign w:val="center"/>
          </w:tcPr>
          <w:p w14:paraId="5CAD3C04">
            <w:pPr>
              <w:pStyle w:val="10"/>
              <w:rPr>
                <w:rFonts w:hint="eastAsia" w:ascii="宋体" w:hAnsi="宋体" w:eastAsia="宋体" w:cs="宋体"/>
                <w:color w:val="auto"/>
                <w:spacing w:val="-6"/>
                <w:sz w:val="24"/>
                <w:szCs w:val="24"/>
              </w:rPr>
            </w:pPr>
          </w:p>
        </w:tc>
      </w:tr>
      <w:tr w14:paraId="1061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00" w:type="pct"/>
            <w:gridSpan w:val="11"/>
            <w:vAlign w:val="center"/>
          </w:tcPr>
          <w:p w14:paraId="20B38A7B">
            <w:pPr>
              <w:pStyle w:val="1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eastAsia="zh-CN"/>
              </w:rPr>
              <w:t>投标</w:t>
            </w:r>
            <w:r>
              <w:rPr>
                <w:rFonts w:hint="eastAsia" w:ascii="宋体" w:hAnsi="宋体" w:eastAsia="宋体" w:cs="宋体"/>
                <w:color w:val="auto"/>
                <w:spacing w:val="-6"/>
                <w:sz w:val="24"/>
                <w:szCs w:val="24"/>
              </w:rPr>
              <w:t>报价（人民币大写）：                               （</w:t>
            </w:r>
            <w:r>
              <w:rPr>
                <w:rFonts w:hint="eastAsia" w:ascii="宋体" w:hAnsi="宋体" w:eastAsia="宋体" w:cs="宋体"/>
                <w:color w:val="auto"/>
                <w:sz w:val="24"/>
                <w:szCs w:val="24"/>
              </w:rPr>
              <w:t>¥</w:t>
            </w:r>
            <w:r>
              <w:rPr>
                <w:rFonts w:hint="eastAsia" w:ascii="宋体" w:hAnsi="宋体" w:eastAsia="宋体" w:cs="宋体"/>
                <w:color w:val="auto"/>
                <w:spacing w:val="-6"/>
                <w:sz w:val="24"/>
                <w:szCs w:val="24"/>
              </w:rPr>
              <w:t xml:space="preserve">                    元）</w:t>
            </w:r>
          </w:p>
        </w:tc>
      </w:tr>
      <w:tr w14:paraId="68A6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00" w:type="pct"/>
            <w:gridSpan w:val="11"/>
            <w:tcBorders>
              <w:top w:val="single" w:color="auto" w:sz="4" w:space="0"/>
              <w:left w:val="single" w:color="auto" w:sz="4" w:space="0"/>
              <w:bottom w:val="single" w:color="auto" w:sz="4" w:space="0"/>
              <w:right w:val="single" w:color="auto" w:sz="4" w:space="0"/>
            </w:tcBorders>
            <w:vAlign w:val="center"/>
          </w:tcPr>
          <w:p w14:paraId="7C951404">
            <w:pPr>
              <w:pStyle w:val="1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备注：</w:t>
            </w:r>
            <w:r>
              <w:rPr>
                <w:rFonts w:hint="eastAsia" w:ascii="宋体" w:hAnsi="宋体" w:eastAsia="宋体" w:cs="宋体"/>
                <w:color w:val="auto"/>
                <w:sz w:val="24"/>
                <w:szCs w:val="24"/>
              </w:rPr>
              <w:t>表内报价内容以元为单位，</w:t>
            </w:r>
            <w:r>
              <w:rPr>
                <w:rFonts w:hint="eastAsia" w:ascii="宋体" w:hAnsi="宋体" w:eastAsia="宋体" w:cs="宋体"/>
                <w:color w:val="auto"/>
                <w:spacing w:val="-6"/>
                <w:sz w:val="24"/>
                <w:szCs w:val="24"/>
              </w:rPr>
              <w:t>最多保留小数点后两位</w:t>
            </w:r>
            <w:r>
              <w:rPr>
                <w:rFonts w:hint="eastAsia" w:ascii="宋体" w:hAnsi="宋体" w:eastAsia="宋体" w:cs="宋体"/>
                <w:color w:val="auto"/>
                <w:sz w:val="24"/>
                <w:szCs w:val="24"/>
              </w:rPr>
              <w:t>。</w:t>
            </w:r>
          </w:p>
        </w:tc>
      </w:tr>
    </w:tbl>
    <w:p w14:paraId="3A649B1C">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注：本表中的“</w:t>
      </w:r>
      <w:r>
        <w:rPr>
          <w:rFonts w:hint="eastAsia" w:ascii="宋体" w:hAnsi="宋体" w:eastAsia="宋体" w:cs="宋体"/>
          <w:color w:val="auto"/>
          <w:spacing w:val="-6"/>
          <w:sz w:val="24"/>
          <w:szCs w:val="24"/>
          <w:lang w:eastAsia="zh-CN"/>
        </w:rPr>
        <w:t>投标</w:t>
      </w:r>
      <w:r>
        <w:rPr>
          <w:rFonts w:hint="eastAsia" w:ascii="宋体" w:hAnsi="宋体" w:eastAsia="宋体" w:cs="宋体"/>
          <w:color w:val="auto"/>
          <w:spacing w:val="-6"/>
          <w:sz w:val="24"/>
          <w:szCs w:val="24"/>
        </w:rPr>
        <w:t>报价</w:t>
      </w:r>
      <w:r>
        <w:rPr>
          <w:rFonts w:hint="eastAsia" w:ascii="宋体" w:hAnsi="宋体" w:eastAsia="宋体" w:cs="宋体"/>
          <w:color w:val="auto"/>
          <w:sz w:val="24"/>
          <w:szCs w:val="24"/>
        </w:rPr>
        <w:t>”与“</w:t>
      </w:r>
      <w:r>
        <w:rPr>
          <w:rFonts w:hint="eastAsia" w:ascii="宋体" w:hAnsi="宋体" w:eastAsia="宋体" w:cs="宋体"/>
          <w:color w:val="auto"/>
          <w:sz w:val="24"/>
          <w:szCs w:val="24"/>
          <w:lang w:eastAsia="zh-CN"/>
        </w:rPr>
        <w:t>开标一览</w:t>
      </w:r>
      <w:r>
        <w:rPr>
          <w:rFonts w:hint="eastAsia" w:ascii="宋体" w:hAnsi="宋体" w:eastAsia="宋体" w:cs="宋体"/>
          <w:color w:val="auto"/>
          <w:sz w:val="24"/>
          <w:szCs w:val="24"/>
        </w:rPr>
        <w:t>表”中的“</w:t>
      </w:r>
      <w:r>
        <w:rPr>
          <w:rFonts w:hint="eastAsia" w:ascii="宋体" w:hAnsi="宋体" w:eastAsia="宋体" w:cs="宋体"/>
          <w:color w:val="auto"/>
          <w:spacing w:val="-6"/>
          <w:sz w:val="24"/>
          <w:szCs w:val="24"/>
          <w:lang w:eastAsia="zh-CN"/>
        </w:rPr>
        <w:t>投标</w:t>
      </w:r>
      <w:r>
        <w:rPr>
          <w:rFonts w:hint="eastAsia" w:ascii="宋体" w:hAnsi="宋体" w:eastAsia="宋体" w:cs="宋体"/>
          <w:color w:val="auto"/>
          <w:spacing w:val="-6"/>
          <w:sz w:val="24"/>
          <w:szCs w:val="24"/>
        </w:rPr>
        <w:t>报价</w:t>
      </w:r>
      <w:r>
        <w:rPr>
          <w:rFonts w:hint="eastAsia" w:ascii="宋体" w:hAnsi="宋体" w:eastAsia="宋体" w:cs="宋体"/>
          <w:color w:val="auto"/>
          <w:sz w:val="24"/>
          <w:szCs w:val="24"/>
        </w:rPr>
        <w:t>”一致。各子项分别报价。</w:t>
      </w:r>
    </w:p>
    <w:p w14:paraId="32FDD865">
      <w:pPr>
        <w:adjustRightInd w:val="0"/>
        <w:snapToGrid w:val="0"/>
        <w:spacing w:line="360" w:lineRule="auto"/>
        <w:ind w:right="105" w:rightChars="50"/>
        <w:jc w:val="left"/>
        <w:rPr>
          <w:rFonts w:hint="eastAsia" w:ascii="宋体" w:hAnsi="宋体" w:eastAsia="宋体" w:cs="宋体"/>
          <w:b w:val="0"/>
          <w:bCs/>
          <w:color w:val="auto"/>
          <w:sz w:val="24"/>
          <w:szCs w:val="24"/>
          <w:lang w:val="en-US" w:eastAsia="zh-CN"/>
        </w:rPr>
      </w:pPr>
      <w:r>
        <w:rPr>
          <w:rFonts w:hint="eastAsia" w:ascii="宋体" w:hAnsi="宋体" w:eastAsia="宋体" w:cs="宋体"/>
          <w:b/>
          <w:bCs/>
          <w:color w:val="auto"/>
          <w:sz w:val="24"/>
          <w:szCs w:val="24"/>
        </w:rPr>
        <w:t>本表中的</w:t>
      </w:r>
      <w:r>
        <w:rPr>
          <w:rFonts w:hint="eastAsia" w:ascii="宋体" w:hAnsi="宋体" w:eastAsia="宋体" w:cs="宋体"/>
          <w:b/>
          <w:bCs/>
          <w:color w:val="auto"/>
          <w:sz w:val="24"/>
          <w:szCs w:val="24"/>
          <w:lang w:eastAsia="zh-CN"/>
        </w:rPr>
        <w:t>企业划型</w:t>
      </w:r>
      <w:r>
        <w:rPr>
          <w:rFonts w:hint="eastAsia" w:ascii="宋体" w:hAnsi="宋体" w:eastAsia="宋体" w:cs="宋体"/>
          <w:b/>
          <w:bCs/>
          <w:color w:val="auto"/>
          <w:sz w:val="24"/>
          <w:szCs w:val="24"/>
        </w:rPr>
        <w:t>是指生产厂家为“</w:t>
      </w:r>
      <w:r>
        <w:rPr>
          <w:rFonts w:hint="eastAsia" w:ascii="宋体" w:hAnsi="宋体" w:eastAsia="宋体" w:cs="宋体"/>
          <w:b/>
          <w:bCs/>
          <w:color w:val="auto"/>
          <w:sz w:val="24"/>
          <w:szCs w:val="24"/>
          <w:lang w:eastAsia="zh-CN"/>
        </w:rPr>
        <w:t>大</w:t>
      </w:r>
      <w:r>
        <w:rPr>
          <w:rFonts w:hint="eastAsia" w:ascii="宋体" w:hAnsi="宋体" w:eastAsia="宋体" w:cs="宋体"/>
          <w:b/>
          <w:bCs/>
          <w:color w:val="auto"/>
          <w:sz w:val="24"/>
          <w:szCs w:val="24"/>
        </w:rPr>
        <w:t>型企业”或者“</w:t>
      </w:r>
      <w:r>
        <w:rPr>
          <w:rFonts w:hint="eastAsia" w:ascii="宋体" w:hAnsi="宋体" w:eastAsia="宋体" w:cs="宋体"/>
          <w:b/>
          <w:bCs/>
          <w:color w:val="auto"/>
          <w:sz w:val="24"/>
          <w:szCs w:val="24"/>
          <w:lang w:eastAsia="zh-CN"/>
        </w:rPr>
        <w:t>中型、</w:t>
      </w:r>
      <w:r>
        <w:rPr>
          <w:rFonts w:hint="eastAsia" w:ascii="宋体" w:hAnsi="宋体" w:eastAsia="宋体" w:cs="宋体"/>
          <w:b/>
          <w:bCs/>
          <w:color w:val="auto"/>
          <w:sz w:val="24"/>
          <w:szCs w:val="24"/>
        </w:rPr>
        <w:t>小型、微型企业”</w:t>
      </w:r>
      <w:r>
        <w:rPr>
          <w:rFonts w:hint="eastAsia" w:ascii="宋体" w:hAnsi="宋体" w:eastAsia="宋体" w:cs="宋体"/>
          <w:b/>
          <w:bCs/>
          <w:color w:val="auto"/>
          <w:sz w:val="24"/>
          <w:szCs w:val="24"/>
          <w:lang w:eastAsia="zh-CN"/>
        </w:rPr>
        <w:t>。</w:t>
      </w:r>
    </w:p>
    <w:p w14:paraId="65B663E5">
      <w:pPr>
        <w:pStyle w:val="10"/>
        <w:rPr>
          <w:rFonts w:hint="eastAsia" w:hAnsi="宋体"/>
          <w:color w:val="auto"/>
          <w:sz w:val="24"/>
          <w:szCs w:val="24"/>
        </w:rPr>
      </w:pPr>
    </w:p>
    <w:p w14:paraId="3AB50181">
      <w:pPr>
        <w:rPr>
          <w:rFonts w:ascii="宋体" w:hAnsi="宋体" w:eastAsia="宋体" w:cs="宋体"/>
          <w:color w:val="auto"/>
          <w:sz w:val="24"/>
          <w:szCs w:val="24"/>
          <w:lang w:eastAsia="zh-CN"/>
        </w:rPr>
      </w:pPr>
    </w:p>
    <w:p w14:paraId="0ACB4EE7">
      <w:pPr>
        <w:pStyle w:val="14"/>
        <w:rPr>
          <w:rFonts w:ascii="宋体" w:hAnsi="宋体" w:eastAsia="宋体" w:cs="宋体"/>
          <w:color w:val="auto"/>
          <w:sz w:val="24"/>
          <w:szCs w:val="24"/>
          <w:lang w:eastAsia="zh-CN"/>
        </w:rPr>
      </w:pPr>
    </w:p>
    <w:p w14:paraId="25D8EFEE">
      <w:pPr>
        <w:spacing w:line="480" w:lineRule="auto"/>
        <w:ind w:firstLine="3840" w:firstLineChars="1600"/>
        <w:rPr>
          <w:rFonts w:ascii="宋体" w:hAnsi="宋体" w:eastAsia="宋体" w:cs="宋体"/>
          <w:sz w:val="24"/>
          <w:szCs w:val="24"/>
          <w:u w:val="single"/>
          <w:lang w:eastAsia="zh-CN"/>
        </w:rPr>
      </w:pPr>
      <w:r>
        <w:rPr>
          <w:rFonts w:hint="eastAsia" w:ascii="宋体" w:hAnsi="宋体" w:eastAsia="宋体" w:cs="宋体"/>
          <w:sz w:val="24"/>
          <w:szCs w:val="24"/>
          <w:lang w:eastAsia="zh-CN"/>
        </w:rPr>
        <w:t>投标人名称（公章）：</w:t>
      </w:r>
      <w:r>
        <w:rPr>
          <w:rFonts w:hint="eastAsia" w:ascii="宋体" w:hAnsi="宋体" w:eastAsia="宋体" w:cs="宋体"/>
          <w:sz w:val="24"/>
          <w:szCs w:val="24"/>
          <w:u w:val="single"/>
          <w:lang w:eastAsia="zh-CN"/>
        </w:rPr>
        <w:t xml:space="preserve">                             </w:t>
      </w:r>
    </w:p>
    <w:p w14:paraId="39F5BA50">
      <w:pPr>
        <w:spacing w:line="480" w:lineRule="auto"/>
        <w:ind w:firstLine="3840" w:firstLineChars="1600"/>
        <w:rPr>
          <w:rFonts w:ascii="宋体" w:hAnsi="宋体" w:eastAsia="宋体" w:cs="宋体"/>
          <w:sz w:val="24"/>
          <w:szCs w:val="24"/>
          <w:u w:val="single"/>
          <w:lang w:eastAsia="zh-CN"/>
        </w:rPr>
      </w:pPr>
      <w:r>
        <w:rPr>
          <w:rFonts w:hint="eastAsia" w:ascii="宋体" w:hAnsi="宋体" w:eastAsia="宋体" w:cs="宋体"/>
          <w:sz w:val="24"/>
          <w:szCs w:val="24"/>
          <w:lang w:eastAsia="zh-CN"/>
        </w:rPr>
        <w:t>法定代表人或被授权人</w:t>
      </w:r>
      <w:r>
        <w:rPr>
          <w:rFonts w:hint="eastAsia" w:ascii="宋体" w:hAnsi="宋体" w:eastAsia="宋体" w:cs="宋体"/>
          <w:color w:val="auto"/>
          <w:sz w:val="24"/>
          <w:szCs w:val="24"/>
          <w:lang w:eastAsia="zh-CN"/>
        </w:rPr>
        <w:t>（签字或盖章）</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p>
    <w:p w14:paraId="5163E9FE">
      <w:pPr>
        <w:spacing w:line="480" w:lineRule="auto"/>
        <w:ind w:firstLine="3840" w:firstLineChars="1600"/>
        <w:rPr>
          <w:rFonts w:ascii="宋体" w:hAnsi="宋体" w:eastAsia="宋体" w:cs="宋体"/>
          <w:sz w:val="24"/>
          <w:szCs w:val="24"/>
          <w:lang w:eastAsia="zh-CN"/>
        </w:rPr>
      </w:pPr>
      <w:r>
        <w:rPr>
          <w:rFonts w:hint="eastAsia" w:ascii="宋体" w:hAnsi="宋体" w:eastAsia="宋体" w:cs="宋体"/>
          <w:sz w:val="24"/>
          <w:szCs w:val="24"/>
          <w:lang w:eastAsia="zh-CN"/>
        </w:rPr>
        <w:t>日              期：</w:t>
      </w:r>
      <w:r>
        <w:rPr>
          <w:rFonts w:hint="eastAsia" w:ascii="宋体" w:hAnsi="宋体" w:eastAsia="宋体" w:cs="宋体"/>
          <w:sz w:val="24"/>
          <w:szCs w:val="24"/>
          <w:u w:val="single"/>
          <w:lang w:eastAsia="zh-CN"/>
        </w:rPr>
        <w:t xml:space="preserve">                             </w:t>
      </w:r>
    </w:p>
    <w:p w14:paraId="18E2A09A">
      <w:pPr>
        <w:pStyle w:val="8"/>
        <w:jc w:val="center"/>
        <w:rPr>
          <w:rFonts w:hint="eastAsia"/>
        </w:rPr>
      </w:pPr>
    </w:p>
    <w:p w14:paraId="2936BF49">
      <w:pPr>
        <w:pStyle w:val="8"/>
        <w:jc w:val="center"/>
        <w:rPr>
          <w:rFonts w:hint="eastAsia"/>
        </w:rPr>
      </w:pPr>
    </w:p>
    <w:p w14:paraId="0220A9F0">
      <w:pPr>
        <w:pStyle w:val="8"/>
        <w:jc w:val="center"/>
        <w:rPr>
          <w:rFonts w:hint="eastAsia"/>
        </w:rPr>
      </w:pPr>
    </w:p>
    <w:p w14:paraId="396B3B18">
      <w:pPr>
        <w:pStyle w:val="8"/>
        <w:jc w:val="center"/>
        <w:rPr>
          <w:rFonts w:ascii="宋体" w:hAnsi="宋体" w:eastAsia="宋体" w:cs="宋体"/>
          <w:b/>
          <w:bCs/>
          <w:sz w:val="32"/>
          <w:szCs w:val="32"/>
          <w:lang w:eastAsia="zh-CN"/>
        </w:rPr>
      </w:pPr>
      <w:r>
        <w:rPr>
          <w:rFonts w:hint="eastAsia"/>
        </w:rPr>
        <w:br w:type="page"/>
      </w:r>
    </w:p>
    <w:p w14:paraId="0B7427E6">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1"/>
        <w:rPr>
          <w:rFonts w:hint="eastAsia" w:ascii="宋体" w:hAnsi="宋体" w:eastAsia="宋体" w:cs="宋体"/>
          <w:b/>
          <w:bCs/>
          <w:spacing w:val="0"/>
          <w:position w:val="0"/>
          <w:sz w:val="30"/>
          <w:szCs w:val="30"/>
        </w:rPr>
      </w:pPr>
      <w:r>
        <w:rPr>
          <w:rFonts w:hint="eastAsia" w:ascii="宋体" w:hAnsi="宋体" w:eastAsia="宋体" w:cs="宋体"/>
          <w:b/>
          <w:bCs/>
          <w:spacing w:val="0"/>
          <w:position w:val="0"/>
          <w:sz w:val="30"/>
          <w:szCs w:val="30"/>
        </w:rPr>
        <w:t>产品技术偏离表</w:t>
      </w:r>
    </w:p>
    <w:p w14:paraId="2DA44C80">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采购项目名称：</w:t>
      </w:r>
      <w:r>
        <w:rPr>
          <w:rFonts w:hint="eastAsia" w:ascii="宋体" w:hAnsi="宋体" w:eastAsia="宋体" w:cs="宋体"/>
          <w:b w:val="0"/>
          <w:bCs w:val="0"/>
          <w:spacing w:val="0"/>
          <w:position w:val="0"/>
          <w:sz w:val="24"/>
          <w:szCs w:val="24"/>
        </w:rPr>
        <w:t>{请填写采购项目名称}</w:t>
      </w:r>
    </w:p>
    <w:p w14:paraId="679E5F73">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val="0"/>
          <w:bCs w:val="0"/>
          <w:spacing w:val="0"/>
          <w:position w:val="0"/>
          <w:sz w:val="24"/>
          <w:szCs w:val="24"/>
        </w:rPr>
      </w:pPr>
      <w:r>
        <w:rPr>
          <w:rFonts w:hint="eastAsia" w:ascii="宋体" w:hAnsi="宋体" w:eastAsia="宋体" w:cs="宋体"/>
          <w:b/>
          <w:bCs/>
          <w:spacing w:val="0"/>
          <w:position w:val="0"/>
          <w:sz w:val="24"/>
          <w:szCs w:val="24"/>
        </w:rPr>
        <w:t>采购项目编号：</w:t>
      </w:r>
      <w:r>
        <w:rPr>
          <w:rFonts w:hint="eastAsia" w:ascii="宋体" w:hAnsi="宋体" w:eastAsia="宋体" w:cs="宋体"/>
          <w:b w:val="0"/>
          <w:bCs w:val="0"/>
          <w:spacing w:val="0"/>
          <w:position w:val="0"/>
          <w:sz w:val="24"/>
          <w:szCs w:val="24"/>
        </w:rPr>
        <w:t>{请填写采购项目编号}</w:t>
      </w: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88"/>
        <w:gridCol w:w="1810"/>
        <w:gridCol w:w="2126"/>
        <w:gridCol w:w="2192"/>
        <w:gridCol w:w="1394"/>
        <w:gridCol w:w="1240"/>
      </w:tblGrid>
      <w:tr w14:paraId="0B31C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exact"/>
        </w:trPr>
        <w:tc>
          <w:tcPr>
            <w:tcW w:w="460" w:type="pct"/>
            <w:tcBorders>
              <w:top w:val="single" w:color="000000" w:sz="6" w:space="0"/>
              <w:left w:val="single" w:color="000000" w:sz="6" w:space="0"/>
              <w:bottom w:val="single" w:color="000000" w:sz="6" w:space="0"/>
              <w:right w:val="single" w:color="000000" w:sz="6" w:space="0"/>
            </w:tcBorders>
          </w:tcPr>
          <w:p w14:paraId="6EB18890">
            <w:pPr>
              <w:pStyle w:val="25"/>
              <w:spacing w:before="190"/>
              <w:ind w:left="196"/>
              <w:rPr>
                <w:rFonts w:ascii="宋体" w:hAnsi="宋体" w:eastAsia="宋体" w:cs="宋体"/>
                <w:sz w:val="24"/>
                <w:szCs w:val="24"/>
              </w:rPr>
            </w:pPr>
            <w:r>
              <w:rPr>
                <w:rFonts w:ascii="宋体" w:hAnsi="宋体" w:eastAsia="宋体" w:cs="宋体"/>
                <w:b/>
                <w:bCs/>
                <w:sz w:val="24"/>
                <w:szCs w:val="24"/>
              </w:rPr>
              <w:t>序号</w:t>
            </w:r>
          </w:p>
        </w:tc>
        <w:tc>
          <w:tcPr>
            <w:tcW w:w="937" w:type="pct"/>
            <w:tcBorders>
              <w:top w:val="single" w:color="000000" w:sz="6" w:space="0"/>
              <w:left w:val="single" w:color="000000" w:sz="6" w:space="0"/>
              <w:bottom w:val="single" w:color="000000" w:sz="6" w:space="0"/>
              <w:right w:val="single" w:color="000000" w:sz="6" w:space="0"/>
            </w:tcBorders>
          </w:tcPr>
          <w:p w14:paraId="7AF324FF">
            <w:pPr>
              <w:pStyle w:val="25"/>
              <w:spacing w:before="190"/>
              <w:ind w:left="417"/>
              <w:rPr>
                <w:rFonts w:ascii="宋体" w:hAnsi="宋体" w:eastAsia="宋体" w:cs="宋体"/>
                <w:sz w:val="24"/>
                <w:szCs w:val="24"/>
              </w:rPr>
            </w:pPr>
            <w:r>
              <w:rPr>
                <w:rFonts w:ascii="宋体" w:hAnsi="宋体" w:eastAsia="宋体" w:cs="宋体"/>
                <w:b/>
                <w:bCs/>
                <w:sz w:val="24"/>
                <w:szCs w:val="24"/>
              </w:rPr>
              <w:t>产品名称</w:t>
            </w:r>
          </w:p>
        </w:tc>
        <w:tc>
          <w:tcPr>
            <w:tcW w:w="1101" w:type="pct"/>
            <w:tcBorders>
              <w:top w:val="single" w:color="000000" w:sz="6" w:space="0"/>
              <w:left w:val="single" w:color="000000" w:sz="6" w:space="0"/>
              <w:bottom w:val="single" w:color="000000" w:sz="6" w:space="0"/>
              <w:right w:val="single" w:color="000000" w:sz="6" w:space="0"/>
            </w:tcBorders>
          </w:tcPr>
          <w:p w14:paraId="2C95D44E">
            <w:pPr>
              <w:pStyle w:val="25"/>
              <w:spacing w:before="190"/>
              <w:ind w:left="97"/>
              <w:rPr>
                <w:rFonts w:ascii="宋体" w:hAnsi="宋体" w:eastAsia="宋体" w:cs="宋体"/>
                <w:sz w:val="24"/>
                <w:szCs w:val="24"/>
              </w:rPr>
            </w:pPr>
            <w:r>
              <w:rPr>
                <w:rFonts w:ascii="宋体" w:hAnsi="宋体" w:eastAsia="宋体" w:cs="宋体"/>
                <w:b/>
                <w:bCs/>
                <w:sz w:val="24"/>
                <w:szCs w:val="24"/>
              </w:rPr>
              <w:t>招标文件技术要求</w:t>
            </w:r>
          </w:p>
        </w:tc>
        <w:tc>
          <w:tcPr>
            <w:tcW w:w="1135" w:type="pct"/>
            <w:tcBorders>
              <w:top w:val="single" w:color="000000" w:sz="6" w:space="0"/>
              <w:left w:val="single" w:color="000000" w:sz="6" w:space="0"/>
              <w:bottom w:val="single" w:color="000000" w:sz="6" w:space="0"/>
              <w:right w:val="single" w:color="000000" w:sz="6" w:space="0"/>
            </w:tcBorders>
          </w:tcPr>
          <w:p w14:paraId="2F5A29B8">
            <w:pPr>
              <w:pStyle w:val="25"/>
              <w:spacing w:before="190"/>
              <w:ind w:left="129"/>
              <w:rPr>
                <w:rFonts w:ascii="宋体" w:hAnsi="宋体" w:eastAsia="宋体" w:cs="宋体"/>
                <w:sz w:val="24"/>
                <w:szCs w:val="24"/>
              </w:rPr>
            </w:pPr>
            <w:r>
              <w:rPr>
                <w:rFonts w:ascii="宋体" w:hAnsi="宋体" w:eastAsia="宋体" w:cs="宋体"/>
                <w:b/>
                <w:bCs/>
                <w:sz w:val="24"/>
                <w:szCs w:val="24"/>
              </w:rPr>
              <w:t>投标文件技术响应</w:t>
            </w:r>
          </w:p>
        </w:tc>
        <w:tc>
          <w:tcPr>
            <w:tcW w:w="722" w:type="pct"/>
            <w:tcBorders>
              <w:top w:val="single" w:color="000000" w:sz="6" w:space="0"/>
              <w:left w:val="single" w:color="000000" w:sz="6" w:space="0"/>
              <w:bottom w:val="single" w:color="000000" w:sz="6" w:space="0"/>
              <w:right w:val="single" w:color="000000" w:sz="6" w:space="0"/>
            </w:tcBorders>
          </w:tcPr>
          <w:p w14:paraId="2E7EC7D7">
            <w:pPr>
              <w:pStyle w:val="25"/>
              <w:spacing w:before="190"/>
              <w:ind w:left="210"/>
              <w:rPr>
                <w:rFonts w:ascii="宋体" w:hAnsi="宋体" w:eastAsia="宋体" w:cs="宋体"/>
                <w:sz w:val="24"/>
                <w:szCs w:val="24"/>
              </w:rPr>
            </w:pPr>
            <w:r>
              <w:rPr>
                <w:rFonts w:ascii="宋体" w:hAnsi="宋体" w:eastAsia="宋体" w:cs="宋体"/>
                <w:b/>
                <w:bCs/>
                <w:sz w:val="24"/>
                <w:szCs w:val="24"/>
              </w:rPr>
              <w:t>偏离情况</w:t>
            </w:r>
          </w:p>
        </w:tc>
        <w:tc>
          <w:tcPr>
            <w:tcW w:w="642" w:type="pct"/>
            <w:tcBorders>
              <w:top w:val="single" w:color="000000" w:sz="6" w:space="0"/>
              <w:left w:val="single" w:color="000000" w:sz="6" w:space="0"/>
              <w:bottom w:val="single" w:color="000000" w:sz="6" w:space="0"/>
              <w:right w:val="single" w:color="000000" w:sz="6" w:space="0"/>
            </w:tcBorders>
          </w:tcPr>
          <w:p w14:paraId="6CC715F6">
            <w:pPr>
              <w:pStyle w:val="25"/>
              <w:spacing w:before="190"/>
              <w:ind w:left="372"/>
              <w:rPr>
                <w:rFonts w:ascii="宋体" w:hAnsi="宋体" w:eastAsia="宋体" w:cs="宋体"/>
                <w:sz w:val="24"/>
                <w:szCs w:val="24"/>
              </w:rPr>
            </w:pPr>
            <w:r>
              <w:rPr>
                <w:rFonts w:ascii="宋体" w:hAnsi="宋体" w:eastAsia="宋体" w:cs="宋体"/>
                <w:b/>
                <w:bCs/>
                <w:sz w:val="24"/>
                <w:szCs w:val="24"/>
              </w:rPr>
              <w:t>说明</w:t>
            </w:r>
          </w:p>
        </w:tc>
      </w:tr>
      <w:tr w14:paraId="7A1CA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exact"/>
        </w:trPr>
        <w:tc>
          <w:tcPr>
            <w:tcW w:w="460" w:type="pct"/>
            <w:tcBorders>
              <w:top w:val="single" w:color="000000" w:sz="6" w:space="0"/>
              <w:left w:val="single" w:color="000000" w:sz="6" w:space="0"/>
              <w:bottom w:val="single" w:color="000000" w:sz="6" w:space="0"/>
              <w:right w:val="single" w:color="000000" w:sz="6" w:space="0"/>
            </w:tcBorders>
          </w:tcPr>
          <w:p w14:paraId="7256CBFD">
            <w:pPr>
              <w:rPr>
                <w:sz w:val="24"/>
                <w:szCs w:val="24"/>
              </w:rPr>
            </w:pPr>
          </w:p>
        </w:tc>
        <w:tc>
          <w:tcPr>
            <w:tcW w:w="937" w:type="pct"/>
            <w:tcBorders>
              <w:top w:val="single" w:color="000000" w:sz="6" w:space="0"/>
              <w:left w:val="single" w:color="000000" w:sz="6" w:space="0"/>
              <w:bottom w:val="single" w:color="000000" w:sz="6" w:space="0"/>
              <w:right w:val="single" w:color="000000" w:sz="6" w:space="0"/>
            </w:tcBorders>
          </w:tcPr>
          <w:p w14:paraId="07F00645">
            <w:pPr>
              <w:rPr>
                <w:sz w:val="24"/>
                <w:szCs w:val="24"/>
              </w:rPr>
            </w:pPr>
          </w:p>
        </w:tc>
        <w:tc>
          <w:tcPr>
            <w:tcW w:w="1101" w:type="pct"/>
            <w:tcBorders>
              <w:top w:val="single" w:color="000000" w:sz="6" w:space="0"/>
              <w:left w:val="single" w:color="000000" w:sz="6" w:space="0"/>
              <w:bottom w:val="single" w:color="000000" w:sz="6" w:space="0"/>
              <w:right w:val="single" w:color="000000" w:sz="6" w:space="0"/>
            </w:tcBorders>
          </w:tcPr>
          <w:p w14:paraId="095789E5">
            <w:pPr>
              <w:rPr>
                <w:sz w:val="24"/>
                <w:szCs w:val="24"/>
              </w:rPr>
            </w:pPr>
          </w:p>
        </w:tc>
        <w:tc>
          <w:tcPr>
            <w:tcW w:w="1135" w:type="pct"/>
            <w:tcBorders>
              <w:top w:val="single" w:color="000000" w:sz="6" w:space="0"/>
              <w:left w:val="single" w:color="000000" w:sz="6" w:space="0"/>
              <w:bottom w:val="single" w:color="000000" w:sz="6" w:space="0"/>
              <w:right w:val="single" w:color="000000" w:sz="6" w:space="0"/>
            </w:tcBorders>
          </w:tcPr>
          <w:p w14:paraId="46FC96EE">
            <w:pPr>
              <w:rPr>
                <w:sz w:val="24"/>
                <w:szCs w:val="24"/>
              </w:rPr>
            </w:pPr>
          </w:p>
        </w:tc>
        <w:tc>
          <w:tcPr>
            <w:tcW w:w="722" w:type="pct"/>
            <w:tcBorders>
              <w:top w:val="single" w:color="000000" w:sz="6" w:space="0"/>
              <w:left w:val="single" w:color="000000" w:sz="6" w:space="0"/>
              <w:bottom w:val="single" w:color="000000" w:sz="6" w:space="0"/>
              <w:right w:val="single" w:color="000000" w:sz="6" w:space="0"/>
            </w:tcBorders>
          </w:tcPr>
          <w:p w14:paraId="1D33880C">
            <w:pPr>
              <w:rPr>
                <w:sz w:val="24"/>
                <w:szCs w:val="24"/>
              </w:rPr>
            </w:pPr>
          </w:p>
        </w:tc>
        <w:tc>
          <w:tcPr>
            <w:tcW w:w="642" w:type="pct"/>
            <w:tcBorders>
              <w:top w:val="single" w:color="000000" w:sz="6" w:space="0"/>
              <w:left w:val="single" w:color="000000" w:sz="6" w:space="0"/>
              <w:bottom w:val="single" w:color="000000" w:sz="6" w:space="0"/>
              <w:right w:val="single" w:color="000000" w:sz="6" w:space="0"/>
            </w:tcBorders>
          </w:tcPr>
          <w:p w14:paraId="787AADCC">
            <w:pPr>
              <w:rPr>
                <w:sz w:val="24"/>
                <w:szCs w:val="24"/>
              </w:rPr>
            </w:pPr>
          </w:p>
        </w:tc>
      </w:tr>
      <w:tr w14:paraId="5B4AE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exact"/>
        </w:trPr>
        <w:tc>
          <w:tcPr>
            <w:tcW w:w="460" w:type="pct"/>
            <w:tcBorders>
              <w:top w:val="single" w:color="000000" w:sz="6" w:space="0"/>
              <w:left w:val="single" w:color="000000" w:sz="6" w:space="0"/>
              <w:bottom w:val="single" w:color="000000" w:sz="6" w:space="0"/>
              <w:right w:val="single" w:color="000000" w:sz="6" w:space="0"/>
            </w:tcBorders>
          </w:tcPr>
          <w:p w14:paraId="62028383">
            <w:pPr>
              <w:rPr>
                <w:sz w:val="24"/>
                <w:szCs w:val="24"/>
              </w:rPr>
            </w:pPr>
          </w:p>
        </w:tc>
        <w:tc>
          <w:tcPr>
            <w:tcW w:w="937" w:type="pct"/>
            <w:tcBorders>
              <w:top w:val="single" w:color="000000" w:sz="6" w:space="0"/>
              <w:left w:val="single" w:color="000000" w:sz="6" w:space="0"/>
              <w:bottom w:val="single" w:color="000000" w:sz="6" w:space="0"/>
              <w:right w:val="single" w:color="000000" w:sz="6" w:space="0"/>
            </w:tcBorders>
          </w:tcPr>
          <w:p w14:paraId="2006CC82">
            <w:pPr>
              <w:rPr>
                <w:sz w:val="24"/>
                <w:szCs w:val="24"/>
              </w:rPr>
            </w:pPr>
          </w:p>
        </w:tc>
        <w:tc>
          <w:tcPr>
            <w:tcW w:w="1101" w:type="pct"/>
            <w:tcBorders>
              <w:top w:val="single" w:color="000000" w:sz="6" w:space="0"/>
              <w:left w:val="single" w:color="000000" w:sz="6" w:space="0"/>
              <w:bottom w:val="single" w:color="000000" w:sz="6" w:space="0"/>
              <w:right w:val="single" w:color="000000" w:sz="6" w:space="0"/>
            </w:tcBorders>
          </w:tcPr>
          <w:p w14:paraId="48753E7D">
            <w:pPr>
              <w:rPr>
                <w:sz w:val="24"/>
                <w:szCs w:val="24"/>
              </w:rPr>
            </w:pPr>
          </w:p>
        </w:tc>
        <w:tc>
          <w:tcPr>
            <w:tcW w:w="1135" w:type="pct"/>
            <w:tcBorders>
              <w:top w:val="single" w:color="000000" w:sz="6" w:space="0"/>
              <w:left w:val="single" w:color="000000" w:sz="6" w:space="0"/>
              <w:bottom w:val="single" w:color="000000" w:sz="6" w:space="0"/>
              <w:right w:val="single" w:color="000000" w:sz="6" w:space="0"/>
            </w:tcBorders>
          </w:tcPr>
          <w:p w14:paraId="349039FF">
            <w:pPr>
              <w:rPr>
                <w:sz w:val="24"/>
                <w:szCs w:val="24"/>
              </w:rPr>
            </w:pPr>
          </w:p>
        </w:tc>
        <w:tc>
          <w:tcPr>
            <w:tcW w:w="722" w:type="pct"/>
            <w:tcBorders>
              <w:top w:val="single" w:color="000000" w:sz="6" w:space="0"/>
              <w:left w:val="single" w:color="000000" w:sz="6" w:space="0"/>
              <w:bottom w:val="single" w:color="000000" w:sz="6" w:space="0"/>
              <w:right w:val="single" w:color="000000" w:sz="6" w:space="0"/>
            </w:tcBorders>
          </w:tcPr>
          <w:p w14:paraId="7AF24D58">
            <w:pPr>
              <w:rPr>
                <w:sz w:val="24"/>
                <w:szCs w:val="24"/>
              </w:rPr>
            </w:pPr>
          </w:p>
        </w:tc>
        <w:tc>
          <w:tcPr>
            <w:tcW w:w="642" w:type="pct"/>
            <w:tcBorders>
              <w:top w:val="single" w:color="000000" w:sz="6" w:space="0"/>
              <w:left w:val="single" w:color="000000" w:sz="6" w:space="0"/>
              <w:bottom w:val="single" w:color="000000" w:sz="6" w:space="0"/>
              <w:right w:val="single" w:color="000000" w:sz="6" w:space="0"/>
            </w:tcBorders>
          </w:tcPr>
          <w:p w14:paraId="0B37FF67">
            <w:pPr>
              <w:rPr>
                <w:sz w:val="24"/>
                <w:szCs w:val="24"/>
              </w:rPr>
            </w:pPr>
          </w:p>
        </w:tc>
      </w:tr>
      <w:tr w14:paraId="33D40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exact"/>
        </w:trPr>
        <w:tc>
          <w:tcPr>
            <w:tcW w:w="460" w:type="pct"/>
            <w:tcBorders>
              <w:top w:val="single" w:color="000000" w:sz="6" w:space="0"/>
              <w:left w:val="single" w:color="000000" w:sz="6" w:space="0"/>
              <w:bottom w:val="single" w:color="000000" w:sz="6" w:space="0"/>
              <w:right w:val="single" w:color="000000" w:sz="6" w:space="0"/>
            </w:tcBorders>
          </w:tcPr>
          <w:p w14:paraId="3006C2B0">
            <w:pPr>
              <w:rPr>
                <w:sz w:val="24"/>
                <w:szCs w:val="24"/>
              </w:rPr>
            </w:pPr>
          </w:p>
        </w:tc>
        <w:tc>
          <w:tcPr>
            <w:tcW w:w="937" w:type="pct"/>
            <w:tcBorders>
              <w:top w:val="single" w:color="000000" w:sz="6" w:space="0"/>
              <w:left w:val="single" w:color="000000" w:sz="6" w:space="0"/>
              <w:bottom w:val="single" w:color="000000" w:sz="6" w:space="0"/>
              <w:right w:val="single" w:color="000000" w:sz="6" w:space="0"/>
            </w:tcBorders>
          </w:tcPr>
          <w:p w14:paraId="17484080">
            <w:pPr>
              <w:rPr>
                <w:sz w:val="24"/>
                <w:szCs w:val="24"/>
              </w:rPr>
            </w:pPr>
          </w:p>
        </w:tc>
        <w:tc>
          <w:tcPr>
            <w:tcW w:w="1101" w:type="pct"/>
            <w:tcBorders>
              <w:top w:val="single" w:color="000000" w:sz="6" w:space="0"/>
              <w:left w:val="single" w:color="000000" w:sz="6" w:space="0"/>
              <w:bottom w:val="single" w:color="000000" w:sz="6" w:space="0"/>
              <w:right w:val="single" w:color="000000" w:sz="6" w:space="0"/>
            </w:tcBorders>
          </w:tcPr>
          <w:p w14:paraId="4F6BEACD">
            <w:pPr>
              <w:rPr>
                <w:sz w:val="24"/>
                <w:szCs w:val="24"/>
              </w:rPr>
            </w:pPr>
          </w:p>
        </w:tc>
        <w:tc>
          <w:tcPr>
            <w:tcW w:w="1135" w:type="pct"/>
            <w:tcBorders>
              <w:top w:val="single" w:color="000000" w:sz="6" w:space="0"/>
              <w:left w:val="single" w:color="000000" w:sz="6" w:space="0"/>
              <w:bottom w:val="single" w:color="000000" w:sz="6" w:space="0"/>
              <w:right w:val="single" w:color="000000" w:sz="6" w:space="0"/>
            </w:tcBorders>
          </w:tcPr>
          <w:p w14:paraId="63C51F22">
            <w:pPr>
              <w:rPr>
                <w:sz w:val="24"/>
                <w:szCs w:val="24"/>
              </w:rPr>
            </w:pPr>
          </w:p>
        </w:tc>
        <w:tc>
          <w:tcPr>
            <w:tcW w:w="722" w:type="pct"/>
            <w:tcBorders>
              <w:top w:val="single" w:color="000000" w:sz="6" w:space="0"/>
              <w:left w:val="single" w:color="000000" w:sz="6" w:space="0"/>
              <w:bottom w:val="single" w:color="000000" w:sz="6" w:space="0"/>
              <w:right w:val="single" w:color="000000" w:sz="6" w:space="0"/>
            </w:tcBorders>
          </w:tcPr>
          <w:p w14:paraId="3DF64F4B">
            <w:pPr>
              <w:rPr>
                <w:sz w:val="24"/>
                <w:szCs w:val="24"/>
              </w:rPr>
            </w:pPr>
          </w:p>
        </w:tc>
        <w:tc>
          <w:tcPr>
            <w:tcW w:w="642" w:type="pct"/>
            <w:tcBorders>
              <w:top w:val="single" w:color="000000" w:sz="6" w:space="0"/>
              <w:left w:val="single" w:color="000000" w:sz="6" w:space="0"/>
              <w:bottom w:val="single" w:color="000000" w:sz="6" w:space="0"/>
              <w:right w:val="single" w:color="000000" w:sz="6" w:space="0"/>
            </w:tcBorders>
          </w:tcPr>
          <w:p w14:paraId="664A45CD">
            <w:pPr>
              <w:rPr>
                <w:sz w:val="24"/>
                <w:szCs w:val="24"/>
              </w:rPr>
            </w:pPr>
          </w:p>
        </w:tc>
      </w:tr>
      <w:tr w14:paraId="6A89B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exact"/>
        </w:trPr>
        <w:tc>
          <w:tcPr>
            <w:tcW w:w="460" w:type="pct"/>
            <w:tcBorders>
              <w:top w:val="single" w:color="000000" w:sz="6" w:space="0"/>
              <w:left w:val="single" w:color="000000" w:sz="6" w:space="0"/>
              <w:bottom w:val="single" w:color="000000" w:sz="6" w:space="0"/>
              <w:right w:val="single" w:color="000000" w:sz="6" w:space="0"/>
            </w:tcBorders>
          </w:tcPr>
          <w:p w14:paraId="41C64F19">
            <w:pPr>
              <w:rPr>
                <w:sz w:val="24"/>
                <w:szCs w:val="24"/>
              </w:rPr>
            </w:pPr>
          </w:p>
        </w:tc>
        <w:tc>
          <w:tcPr>
            <w:tcW w:w="937" w:type="pct"/>
            <w:tcBorders>
              <w:top w:val="single" w:color="000000" w:sz="6" w:space="0"/>
              <w:left w:val="single" w:color="000000" w:sz="6" w:space="0"/>
              <w:bottom w:val="single" w:color="000000" w:sz="6" w:space="0"/>
              <w:right w:val="single" w:color="000000" w:sz="6" w:space="0"/>
            </w:tcBorders>
          </w:tcPr>
          <w:p w14:paraId="317047DF">
            <w:pPr>
              <w:rPr>
                <w:sz w:val="24"/>
                <w:szCs w:val="24"/>
              </w:rPr>
            </w:pPr>
          </w:p>
        </w:tc>
        <w:tc>
          <w:tcPr>
            <w:tcW w:w="1101" w:type="pct"/>
            <w:tcBorders>
              <w:top w:val="single" w:color="000000" w:sz="6" w:space="0"/>
              <w:left w:val="single" w:color="000000" w:sz="6" w:space="0"/>
              <w:bottom w:val="single" w:color="000000" w:sz="6" w:space="0"/>
              <w:right w:val="single" w:color="000000" w:sz="6" w:space="0"/>
            </w:tcBorders>
          </w:tcPr>
          <w:p w14:paraId="307AF5B5">
            <w:pPr>
              <w:rPr>
                <w:sz w:val="24"/>
                <w:szCs w:val="24"/>
              </w:rPr>
            </w:pPr>
          </w:p>
        </w:tc>
        <w:tc>
          <w:tcPr>
            <w:tcW w:w="1135" w:type="pct"/>
            <w:tcBorders>
              <w:top w:val="single" w:color="000000" w:sz="6" w:space="0"/>
              <w:left w:val="single" w:color="000000" w:sz="6" w:space="0"/>
              <w:bottom w:val="single" w:color="000000" w:sz="6" w:space="0"/>
              <w:right w:val="single" w:color="000000" w:sz="6" w:space="0"/>
            </w:tcBorders>
          </w:tcPr>
          <w:p w14:paraId="36B8F0D5">
            <w:pPr>
              <w:rPr>
                <w:sz w:val="24"/>
                <w:szCs w:val="24"/>
              </w:rPr>
            </w:pPr>
          </w:p>
        </w:tc>
        <w:tc>
          <w:tcPr>
            <w:tcW w:w="722" w:type="pct"/>
            <w:tcBorders>
              <w:top w:val="single" w:color="000000" w:sz="6" w:space="0"/>
              <w:left w:val="single" w:color="000000" w:sz="6" w:space="0"/>
              <w:bottom w:val="single" w:color="000000" w:sz="6" w:space="0"/>
              <w:right w:val="single" w:color="000000" w:sz="6" w:space="0"/>
            </w:tcBorders>
          </w:tcPr>
          <w:p w14:paraId="5E061B4C">
            <w:pPr>
              <w:rPr>
                <w:sz w:val="24"/>
                <w:szCs w:val="24"/>
              </w:rPr>
            </w:pPr>
          </w:p>
        </w:tc>
        <w:tc>
          <w:tcPr>
            <w:tcW w:w="642" w:type="pct"/>
            <w:tcBorders>
              <w:top w:val="single" w:color="000000" w:sz="6" w:space="0"/>
              <w:left w:val="single" w:color="000000" w:sz="6" w:space="0"/>
              <w:bottom w:val="single" w:color="000000" w:sz="6" w:space="0"/>
              <w:right w:val="single" w:color="000000" w:sz="6" w:space="0"/>
            </w:tcBorders>
          </w:tcPr>
          <w:p w14:paraId="4D43EF9C">
            <w:pPr>
              <w:rPr>
                <w:sz w:val="24"/>
                <w:szCs w:val="24"/>
              </w:rPr>
            </w:pPr>
          </w:p>
        </w:tc>
      </w:tr>
      <w:tr w14:paraId="2C3EB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exact"/>
        </w:trPr>
        <w:tc>
          <w:tcPr>
            <w:tcW w:w="460" w:type="pct"/>
            <w:tcBorders>
              <w:top w:val="single" w:color="000000" w:sz="6" w:space="0"/>
              <w:left w:val="single" w:color="000000" w:sz="6" w:space="0"/>
              <w:bottom w:val="single" w:color="000000" w:sz="6" w:space="0"/>
              <w:right w:val="single" w:color="000000" w:sz="6" w:space="0"/>
            </w:tcBorders>
          </w:tcPr>
          <w:p w14:paraId="7F718004">
            <w:pPr>
              <w:rPr>
                <w:sz w:val="24"/>
                <w:szCs w:val="24"/>
              </w:rPr>
            </w:pPr>
          </w:p>
        </w:tc>
        <w:tc>
          <w:tcPr>
            <w:tcW w:w="937" w:type="pct"/>
            <w:tcBorders>
              <w:top w:val="single" w:color="000000" w:sz="6" w:space="0"/>
              <w:left w:val="single" w:color="000000" w:sz="6" w:space="0"/>
              <w:bottom w:val="single" w:color="000000" w:sz="6" w:space="0"/>
              <w:right w:val="single" w:color="000000" w:sz="6" w:space="0"/>
            </w:tcBorders>
          </w:tcPr>
          <w:p w14:paraId="038C186A">
            <w:pPr>
              <w:rPr>
                <w:sz w:val="24"/>
                <w:szCs w:val="24"/>
              </w:rPr>
            </w:pPr>
          </w:p>
        </w:tc>
        <w:tc>
          <w:tcPr>
            <w:tcW w:w="1101" w:type="pct"/>
            <w:tcBorders>
              <w:top w:val="single" w:color="000000" w:sz="6" w:space="0"/>
              <w:left w:val="single" w:color="000000" w:sz="6" w:space="0"/>
              <w:bottom w:val="single" w:color="000000" w:sz="6" w:space="0"/>
              <w:right w:val="single" w:color="000000" w:sz="6" w:space="0"/>
            </w:tcBorders>
          </w:tcPr>
          <w:p w14:paraId="770D2EB9">
            <w:pPr>
              <w:rPr>
                <w:sz w:val="24"/>
                <w:szCs w:val="24"/>
              </w:rPr>
            </w:pPr>
          </w:p>
        </w:tc>
        <w:tc>
          <w:tcPr>
            <w:tcW w:w="1135" w:type="pct"/>
            <w:tcBorders>
              <w:top w:val="single" w:color="000000" w:sz="6" w:space="0"/>
              <w:left w:val="single" w:color="000000" w:sz="6" w:space="0"/>
              <w:bottom w:val="single" w:color="000000" w:sz="6" w:space="0"/>
              <w:right w:val="single" w:color="000000" w:sz="6" w:space="0"/>
            </w:tcBorders>
          </w:tcPr>
          <w:p w14:paraId="767F704C">
            <w:pPr>
              <w:rPr>
                <w:sz w:val="24"/>
                <w:szCs w:val="24"/>
              </w:rPr>
            </w:pPr>
          </w:p>
        </w:tc>
        <w:tc>
          <w:tcPr>
            <w:tcW w:w="722" w:type="pct"/>
            <w:tcBorders>
              <w:top w:val="single" w:color="000000" w:sz="6" w:space="0"/>
              <w:left w:val="single" w:color="000000" w:sz="6" w:space="0"/>
              <w:bottom w:val="single" w:color="000000" w:sz="6" w:space="0"/>
              <w:right w:val="single" w:color="000000" w:sz="6" w:space="0"/>
            </w:tcBorders>
          </w:tcPr>
          <w:p w14:paraId="7E38573B">
            <w:pPr>
              <w:rPr>
                <w:sz w:val="24"/>
                <w:szCs w:val="24"/>
              </w:rPr>
            </w:pPr>
          </w:p>
        </w:tc>
        <w:tc>
          <w:tcPr>
            <w:tcW w:w="642" w:type="pct"/>
            <w:tcBorders>
              <w:top w:val="single" w:color="000000" w:sz="6" w:space="0"/>
              <w:left w:val="single" w:color="000000" w:sz="6" w:space="0"/>
              <w:bottom w:val="single" w:color="000000" w:sz="6" w:space="0"/>
              <w:right w:val="single" w:color="000000" w:sz="6" w:space="0"/>
            </w:tcBorders>
          </w:tcPr>
          <w:p w14:paraId="685A186C">
            <w:pPr>
              <w:rPr>
                <w:sz w:val="24"/>
                <w:szCs w:val="24"/>
              </w:rPr>
            </w:pPr>
          </w:p>
        </w:tc>
      </w:tr>
      <w:tr w14:paraId="3F120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exact"/>
        </w:trPr>
        <w:tc>
          <w:tcPr>
            <w:tcW w:w="460" w:type="pct"/>
            <w:tcBorders>
              <w:top w:val="single" w:color="000000" w:sz="6" w:space="0"/>
              <w:left w:val="single" w:color="000000" w:sz="6" w:space="0"/>
              <w:bottom w:val="single" w:color="000000" w:sz="6" w:space="0"/>
              <w:right w:val="single" w:color="000000" w:sz="6" w:space="0"/>
            </w:tcBorders>
          </w:tcPr>
          <w:p w14:paraId="2AAF49C6">
            <w:pPr>
              <w:rPr>
                <w:sz w:val="24"/>
                <w:szCs w:val="24"/>
              </w:rPr>
            </w:pPr>
          </w:p>
        </w:tc>
        <w:tc>
          <w:tcPr>
            <w:tcW w:w="937" w:type="pct"/>
            <w:tcBorders>
              <w:top w:val="single" w:color="000000" w:sz="6" w:space="0"/>
              <w:left w:val="single" w:color="000000" w:sz="6" w:space="0"/>
              <w:bottom w:val="single" w:color="000000" w:sz="6" w:space="0"/>
              <w:right w:val="single" w:color="000000" w:sz="6" w:space="0"/>
            </w:tcBorders>
          </w:tcPr>
          <w:p w14:paraId="0A98278A">
            <w:pPr>
              <w:rPr>
                <w:sz w:val="24"/>
                <w:szCs w:val="24"/>
              </w:rPr>
            </w:pPr>
          </w:p>
        </w:tc>
        <w:tc>
          <w:tcPr>
            <w:tcW w:w="1101" w:type="pct"/>
            <w:tcBorders>
              <w:top w:val="single" w:color="000000" w:sz="6" w:space="0"/>
              <w:left w:val="single" w:color="000000" w:sz="6" w:space="0"/>
              <w:bottom w:val="single" w:color="000000" w:sz="6" w:space="0"/>
              <w:right w:val="single" w:color="000000" w:sz="6" w:space="0"/>
            </w:tcBorders>
          </w:tcPr>
          <w:p w14:paraId="51E4E9AA">
            <w:pPr>
              <w:rPr>
                <w:sz w:val="24"/>
                <w:szCs w:val="24"/>
              </w:rPr>
            </w:pPr>
          </w:p>
        </w:tc>
        <w:tc>
          <w:tcPr>
            <w:tcW w:w="1135" w:type="pct"/>
            <w:tcBorders>
              <w:top w:val="single" w:color="000000" w:sz="6" w:space="0"/>
              <w:left w:val="single" w:color="000000" w:sz="6" w:space="0"/>
              <w:bottom w:val="single" w:color="000000" w:sz="6" w:space="0"/>
              <w:right w:val="single" w:color="000000" w:sz="6" w:space="0"/>
            </w:tcBorders>
          </w:tcPr>
          <w:p w14:paraId="47CDD9FB">
            <w:pPr>
              <w:rPr>
                <w:sz w:val="24"/>
                <w:szCs w:val="24"/>
              </w:rPr>
            </w:pPr>
          </w:p>
        </w:tc>
        <w:tc>
          <w:tcPr>
            <w:tcW w:w="722" w:type="pct"/>
            <w:tcBorders>
              <w:top w:val="single" w:color="000000" w:sz="6" w:space="0"/>
              <w:left w:val="single" w:color="000000" w:sz="6" w:space="0"/>
              <w:bottom w:val="single" w:color="000000" w:sz="6" w:space="0"/>
              <w:right w:val="single" w:color="000000" w:sz="6" w:space="0"/>
            </w:tcBorders>
          </w:tcPr>
          <w:p w14:paraId="284B4003">
            <w:pPr>
              <w:rPr>
                <w:sz w:val="24"/>
                <w:szCs w:val="24"/>
              </w:rPr>
            </w:pPr>
          </w:p>
        </w:tc>
        <w:tc>
          <w:tcPr>
            <w:tcW w:w="642" w:type="pct"/>
            <w:tcBorders>
              <w:top w:val="single" w:color="000000" w:sz="6" w:space="0"/>
              <w:left w:val="single" w:color="000000" w:sz="6" w:space="0"/>
              <w:bottom w:val="single" w:color="000000" w:sz="6" w:space="0"/>
              <w:right w:val="single" w:color="000000" w:sz="6" w:space="0"/>
            </w:tcBorders>
          </w:tcPr>
          <w:p w14:paraId="33A3E663">
            <w:pPr>
              <w:rPr>
                <w:sz w:val="24"/>
                <w:szCs w:val="24"/>
              </w:rPr>
            </w:pPr>
          </w:p>
        </w:tc>
      </w:tr>
      <w:tr w14:paraId="1798C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exact"/>
        </w:trPr>
        <w:tc>
          <w:tcPr>
            <w:tcW w:w="460" w:type="pct"/>
            <w:tcBorders>
              <w:top w:val="single" w:color="000000" w:sz="6" w:space="0"/>
              <w:left w:val="single" w:color="000000" w:sz="6" w:space="0"/>
              <w:bottom w:val="single" w:color="000000" w:sz="6" w:space="0"/>
              <w:right w:val="single" w:color="000000" w:sz="6" w:space="0"/>
            </w:tcBorders>
          </w:tcPr>
          <w:p w14:paraId="55DA2E8E">
            <w:pPr>
              <w:rPr>
                <w:sz w:val="24"/>
                <w:szCs w:val="24"/>
              </w:rPr>
            </w:pPr>
          </w:p>
        </w:tc>
        <w:tc>
          <w:tcPr>
            <w:tcW w:w="937" w:type="pct"/>
            <w:tcBorders>
              <w:top w:val="single" w:color="000000" w:sz="6" w:space="0"/>
              <w:left w:val="single" w:color="000000" w:sz="6" w:space="0"/>
              <w:bottom w:val="single" w:color="000000" w:sz="6" w:space="0"/>
              <w:right w:val="single" w:color="000000" w:sz="6" w:space="0"/>
            </w:tcBorders>
          </w:tcPr>
          <w:p w14:paraId="7CDFD761">
            <w:pPr>
              <w:rPr>
                <w:sz w:val="24"/>
                <w:szCs w:val="24"/>
              </w:rPr>
            </w:pPr>
          </w:p>
        </w:tc>
        <w:tc>
          <w:tcPr>
            <w:tcW w:w="1101" w:type="pct"/>
            <w:tcBorders>
              <w:top w:val="single" w:color="000000" w:sz="6" w:space="0"/>
              <w:left w:val="single" w:color="000000" w:sz="6" w:space="0"/>
              <w:bottom w:val="single" w:color="000000" w:sz="6" w:space="0"/>
              <w:right w:val="single" w:color="000000" w:sz="6" w:space="0"/>
            </w:tcBorders>
          </w:tcPr>
          <w:p w14:paraId="7BC7CAD1">
            <w:pPr>
              <w:rPr>
                <w:sz w:val="24"/>
                <w:szCs w:val="24"/>
              </w:rPr>
            </w:pPr>
          </w:p>
        </w:tc>
        <w:tc>
          <w:tcPr>
            <w:tcW w:w="1135" w:type="pct"/>
            <w:tcBorders>
              <w:top w:val="single" w:color="000000" w:sz="6" w:space="0"/>
              <w:left w:val="single" w:color="000000" w:sz="6" w:space="0"/>
              <w:bottom w:val="single" w:color="000000" w:sz="6" w:space="0"/>
              <w:right w:val="single" w:color="000000" w:sz="6" w:space="0"/>
            </w:tcBorders>
          </w:tcPr>
          <w:p w14:paraId="66661B63">
            <w:pPr>
              <w:rPr>
                <w:sz w:val="24"/>
                <w:szCs w:val="24"/>
              </w:rPr>
            </w:pPr>
          </w:p>
        </w:tc>
        <w:tc>
          <w:tcPr>
            <w:tcW w:w="722" w:type="pct"/>
            <w:tcBorders>
              <w:top w:val="single" w:color="000000" w:sz="6" w:space="0"/>
              <w:left w:val="single" w:color="000000" w:sz="6" w:space="0"/>
              <w:bottom w:val="single" w:color="000000" w:sz="6" w:space="0"/>
              <w:right w:val="single" w:color="000000" w:sz="6" w:space="0"/>
            </w:tcBorders>
          </w:tcPr>
          <w:p w14:paraId="4DB5DC1F">
            <w:pPr>
              <w:rPr>
                <w:sz w:val="24"/>
                <w:szCs w:val="24"/>
              </w:rPr>
            </w:pPr>
          </w:p>
        </w:tc>
        <w:tc>
          <w:tcPr>
            <w:tcW w:w="642" w:type="pct"/>
            <w:tcBorders>
              <w:top w:val="single" w:color="000000" w:sz="6" w:space="0"/>
              <w:left w:val="single" w:color="000000" w:sz="6" w:space="0"/>
              <w:bottom w:val="single" w:color="000000" w:sz="6" w:space="0"/>
              <w:right w:val="single" w:color="000000" w:sz="6" w:space="0"/>
            </w:tcBorders>
          </w:tcPr>
          <w:p w14:paraId="42389377">
            <w:pPr>
              <w:rPr>
                <w:sz w:val="24"/>
                <w:szCs w:val="24"/>
              </w:rPr>
            </w:pPr>
          </w:p>
        </w:tc>
      </w:tr>
      <w:tr w14:paraId="19278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exact"/>
        </w:trPr>
        <w:tc>
          <w:tcPr>
            <w:tcW w:w="460" w:type="pct"/>
            <w:tcBorders>
              <w:top w:val="single" w:color="000000" w:sz="6" w:space="0"/>
              <w:left w:val="single" w:color="000000" w:sz="6" w:space="0"/>
              <w:bottom w:val="single" w:color="000000" w:sz="6" w:space="0"/>
              <w:right w:val="single" w:color="000000" w:sz="6" w:space="0"/>
            </w:tcBorders>
          </w:tcPr>
          <w:p w14:paraId="43EDA8C1">
            <w:pPr>
              <w:rPr>
                <w:sz w:val="24"/>
                <w:szCs w:val="24"/>
              </w:rPr>
            </w:pPr>
          </w:p>
        </w:tc>
        <w:tc>
          <w:tcPr>
            <w:tcW w:w="937" w:type="pct"/>
            <w:tcBorders>
              <w:top w:val="single" w:color="000000" w:sz="6" w:space="0"/>
              <w:left w:val="single" w:color="000000" w:sz="6" w:space="0"/>
              <w:bottom w:val="single" w:color="000000" w:sz="6" w:space="0"/>
              <w:right w:val="single" w:color="000000" w:sz="6" w:space="0"/>
            </w:tcBorders>
          </w:tcPr>
          <w:p w14:paraId="25C34BBC">
            <w:pPr>
              <w:rPr>
                <w:sz w:val="24"/>
                <w:szCs w:val="24"/>
              </w:rPr>
            </w:pPr>
          </w:p>
        </w:tc>
        <w:tc>
          <w:tcPr>
            <w:tcW w:w="1101" w:type="pct"/>
            <w:tcBorders>
              <w:top w:val="single" w:color="000000" w:sz="6" w:space="0"/>
              <w:left w:val="single" w:color="000000" w:sz="6" w:space="0"/>
              <w:bottom w:val="single" w:color="000000" w:sz="6" w:space="0"/>
              <w:right w:val="single" w:color="000000" w:sz="6" w:space="0"/>
            </w:tcBorders>
          </w:tcPr>
          <w:p w14:paraId="0E19E036">
            <w:pPr>
              <w:rPr>
                <w:sz w:val="24"/>
                <w:szCs w:val="24"/>
              </w:rPr>
            </w:pPr>
          </w:p>
        </w:tc>
        <w:tc>
          <w:tcPr>
            <w:tcW w:w="1135" w:type="pct"/>
            <w:tcBorders>
              <w:top w:val="single" w:color="000000" w:sz="6" w:space="0"/>
              <w:left w:val="single" w:color="000000" w:sz="6" w:space="0"/>
              <w:bottom w:val="single" w:color="000000" w:sz="6" w:space="0"/>
              <w:right w:val="single" w:color="000000" w:sz="6" w:space="0"/>
            </w:tcBorders>
          </w:tcPr>
          <w:p w14:paraId="0D9FC823">
            <w:pPr>
              <w:rPr>
                <w:sz w:val="24"/>
                <w:szCs w:val="24"/>
              </w:rPr>
            </w:pPr>
          </w:p>
        </w:tc>
        <w:tc>
          <w:tcPr>
            <w:tcW w:w="722" w:type="pct"/>
            <w:tcBorders>
              <w:top w:val="single" w:color="000000" w:sz="6" w:space="0"/>
              <w:left w:val="single" w:color="000000" w:sz="6" w:space="0"/>
              <w:bottom w:val="single" w:color="000000" w:sz="6" w:space="0"/>
              <w:right w:val="single" w:color="000000" w:sz="6" w:space="0"/>
            </w:tcBorders>
          </w:tcPr>
          <w:p w14:paraId="1024FCEB">
            <w:pPr>
              <w:rPr>
                <w:sz w:val="24"/>
                <w:szCs w:val="24"/>
              </w:rPr>
            </w:pPr>
          </w:p>
        </w:tc>
        <w:tc>
          <w:tcPr>
            <w:tcW w:w="642" w:type="pct"/>
            <w:tcBorders>
              <w:top w:val="single" w:color="000000" w:sz="6" w:space="0"/>
              <w:left w:val="single" w:color="000000" w:sz="6" w:space="0"/>
              <w:bottom w:val="single" w:color="000000" w:sz="6" w:space="0"/>
              <w:right w:val="single" w:color="000000" w:sz="6" w:space="0"/>
            </w:tcBorders>
          </w:tcPr>
          <w:p w14:paraId="5BAA6D97">
            <w:pPr>
              <w:rPr>
                <w:sz w:val="24"/>
                <w:szCs w:val="24"/>
              </w:rPr>
            </w:pPr>
          </w:p>
        </w:tc>
      </w:tr>
    </w:tbl>
    <w:p w14:paraId="23A36393">
      <w:pPr>
        <w:keepNext w:val="0"/>
        <w:keepLines w:val="0"/>
        <w:pageBreakBefore w:val="0"/>
        <w:widowControl w:val="0"/>
        <w:kinsoku/>
        <w:wordWrap/>
        <w:overflowPunct/>
        <w:topLinePunct w:val="0"/>
        <w:autoSpaceDE/>
        <w:autoSpaceDN/>
        <w:bidi w:val="0"/>
        <w:adjustRightInd/>
        <w:snapToGrid/>
        <w:spacing w:before="10" w:line="360" w:lineRule="auto"/>
        <w:jc w:val="left"/>
        <w:textAlignment w:val="auto"/>
        <w:rPr>
          <w:rFonts w:hint="eastAsia" w:ascii="宋体" w:hAnsi="宋体" w:eastAsia="宋体" w:cs="宋体"/>
          <w:snapToGrid w:val="0"/>
          <w:color w:val="auto"/>
          <w:kern w:val="0"/>
          <w:sz w:val="24"/>
          <w:szCs w:val="24"/>
          <w:lang w:eastAsia="zh-CN"/>
        </w:rPr>
      </w:pPr>
      <w:r>
        <w:rPr>
          <w:rFonts w:hint="eastAsia" w:ascii="宋体" w:hAnsi="宋体" w:eastAsia="宋体" w:cs="宋体"/>
          <w:snapToGrid w:val="0"/>
          <w:color w:val="auto"/>
          <w:kern w:val="0"/>
          <w:sz w:val="24"/>
          <w:szCs w:val="24"/>
          <w:lang w:eastAsia="zh-CN"/>
        </w:rPr>
        <w:t>备注：</w:t>
      </w:r>
    </w:p>
    <w:p w14:paraId="2B452EB3">
      <w:pPr>
        <w:keepNext w:val="0"/>
        <w:keepLines w:val="0"/>
        <w:pageBreakBefore w:val="0"/>
        <w:widowControl w:val="0"/>
        <w:kinsoku/>
        <w:wordWrap/>
        <w:overflowPunct/>
        <w:topLinePunct w:val="0"/>
        <w:autoSpaceDE/>
        <w:autoSpaceDN/>
        <w:bidi w:val="0"/>
        <w:adjustRightInd/>
        <w:snapToGrid/>
        <w:spacing w:before="10" w:line="360" w:lineRule="auto"/>
        <w:ind w:firstLine="480" w:firstLineChars="200"/>
        <w:jc w:val="left"/>
        <w:textAlignment w:val="auto"/>
        <w:rPr>
          <w:rFonts w:hint="eastAsia" w:ascii="宋体" w:hAnsi="宋体" w:eastAsia="宋体" w:cs="宋体"/>
          <w:snapToGrid w:val="0"/>
          <w:color w:val="auto"/>
          <w:kern w:val="0"/>
          <w:sz w:val="24"/>
          <w:szCs w:val="24"/>
          <w:lang w:eastAsia="zh-CN"/>
        </w:rPr>
      </w:pPr>
      <w:r>
        <w:rPr>
          <w:rFonts w:hint="eastAsia" w:ascii="宋体" w:hAnsi="宋体" w:eastAsia="宋体" w:cs="宋体"/>
          <w:snapToGrid w:val="0"/>
          <w:color w:val="auto"/>
          <w:kern w:val="0"/>
          <w:sz w:val="24"/>
          <w:szCs w:val="24"/>
          <w:lang w:eastAsia="zh-CN"/>
        </w:rPr>
        <w:t>1.本表应按照招标文件“</w:t>
      </w:r>
      <w:r>
        <w:rPr>
          <w:rFonts w:hint="eastAsia" w:ascii="宋体" w:hAnsi="宋体" w:eastAsia="宋体" w:cs="宋体"/>
          <w:b/>
          <w:bCs/>
          <w:snapToGrid w:val="0"/>
          <w:color w:val="auto"/>
          <w:kern w:val="0"/>
          <w:sz w:val="24"/>
          <w:szCs w:val="24"/>
          <w:lang w:eastAsia="zh-CN"/>
        </w:rPr>
        <w:t>第三章 招标项目技术、服务、商务及其他要求</w:t>
      </w:r>
      <w:r>
        <w:rPr>
          <w:rFonts w:hint="eastAsia" w:ascii="宋体" w:hAnsi="宋体" w:eastAsia="宋体" w:cs="宋体"/>
          <w:snapToGrid w:val="0"/>
          <w:color w:val="auto"/>
          <w:kern w:val="0"/>
          <w:sz w:val="24"/>
          <w:szCs w:val="24"/>
          <w:lang w:eastAsia="zh-CN"/>
        </w:rPr>
        <w:t>”</w:t>
      </w:r>
      <w:r>
        <w:rPr>
          <w:rFonts w:hint="eastAsia" w:ascii="宋体" w:hAnsi="宋体" w:eastAsia="宋体" w:cs="宋体"/>
          <w:b/>
          <w:bCs/>
          <w:snapToGrid w:val="0"/>
          <w:color w:val="auto"/>
          <w:kern w:val="0"/>
          <w:sz w:val="24"/>
          <w:szCs w:val="24"/>
          <w:lang w:eastAsia="zh-CN"/>
        </w:rPr>
        <w:t>中的3.3技术要求</w:t>
      </w:r>
      <w:r>
        <w:rPr>
          <w:rFonts w:hint="eastAsia" w:ascii="宋体" w:hAnsi="宋体" w:eastAsia="宋体" w:cs="宋体"/>
          <w:snapToGrid w:val="0"/>
          <w:color w:val="auto"/>
          <w:kern w:val="0"/>
          <w:sz w:val="24"/>
          <w:szCs w:val="24"/>
          <w:lang w:eastAsia="zh-CN"/>
        </w:rPr>
        <w:t>所有内容相比较且一一对应真实逐条填列，如有漏项视为没有实质性响应招标</w:t>
      </w:r>
      <w:r>
        <w:rPr>
          <w:rFonts w:hint="eastAsia" w:ascii="宋体" w:hAnsi="宋体" w:eastAsia="宋体" w:cs="宋体"/>
          <w:snapToGrid w:val="0"/>
          <w:color w:val="auto"/>
          <w:kern w:val="0"/>
          <w:sz w:val="24"/>
          <w:szCs w:val="24"/>
          <w:lang w:val="en-US" w:eastAsia="zh-CN"/>
        </w:rPr>
        <w:t>文</w:t>
      </w:r>
      <w:r>
        <w:rPr>
          <w:rFonts w:hint="eastAsia" w:ascii="宋体" w:hAnsi="宋体" w:eastAsia="宋体" w:cs="宋体"/>
          <w:snapToGrid w:val="0"/>
          <w:color w:val="auto"/>
          <w:kern w:val="0"/>
          <w:sz w:val="24"/>
          <w:szCs w:val="24"/>
          <w:lang w:eastAsia="zh-CN"/>
        </w:rPr>
        <w:t>件。</w:t>
      </w:r>
    </w:p>
    <w:p w14:paraId="319EEBA1">
      <w:pPr>
        <w:keepNext w:val="0"/>
        <w:keepLines w:val="0"/>
        <w:pageBreakBefore w:val="0"/>
        <w:widowControl w:val="0"/>
        <w:kinsoku/>
        <w:wordWrap/>
        <w:overflowPunct/>
        <w:topLinePunct w:val="0"/>
        <w:autoSpaceDE/>
        <w:autoSpaceDN/>
        <w:bidi w:val="0"/>
        <w:adjustRightInd/>
        <w:snapToGrid/>
        <w:spacing w:before="10" w:line="360" w:lineRule="auto"/>
        <w:ind w:firstLine="480" w:firstLineChars="200"/>
        <w:jc w:val="left"/>
        <w:textAlignment w:val="auto"/>
        <w:rPr>
          <w:rFonts w:hint="eastAsia" w:ascii="宋体" w:hAnsi="宋体" w:eastAsia="宋体" w:cs="宋体"/>
          <w:snapToGrid w:val="0"/>
          <w:color w:val="auto"/>
          <w:kern w:val="0"/>
          <w:sz w:val="24"/>
          <w:szCs w:val="24"/>
          <w:lang w:eastAsia="zh-CN"/>
        </w:rPr>
      </w:pPr>
      <w:r>
        <w:rPr>
          <w:rFonts w:hint="eastAsia" w:ascii="宋体" w:hAnsi="宋体" w:eastAsia="宋体" w:cs="宋体"/>
          <w:snapToGrid w:val="0"/>
          <w:color w:val="auto"/>
          <w:kern w:val="0"/>
          <w:sz w:val="24"/>
          <w:szCs w:val="24"/>
          <w:lang w:eastAsia="zh-CN"/>
        </w:rPr>
        <w:t>2.投标人可根据项目情况自行增加内容项完善表格，表格不够用，可按此表复制。</w:t>
      </w:r>
    </w:p>
    <w:p w14:paraId="5577B968">
      <w:pPr>
        <w:keepNext w:val="0"/>
        <w:keepLines w:val="0"/>
        <w:pageBreakBefore w:val="0"/>
        <w:widowControl w:val="0"/>
        <w:kinsoku/>
        <w:wordWrap/>
        <w:overflowPunct/>
        <w:topLinePunct w:val="0"/>
        <w:autoSpaceDE/>
        <w:autoSpaceDN/>
        <w:bidi w:val="0"/>
        <w:adjustRightInd/>
        <w:snapToGrid/>
        <w:spacing w:before="10" w:line="360" w:lineRule="auto"/>
        <w:ind w:firstLine="480" w:firstLineChars="200"/>
        <w:jc w:val="left"/>
        <w:textAlignment w:val="auto"/>
        <w:rPr>
          <w:rFonts w:hint="eastAsia" w:ascii="宋体" w:hAnsi="宋体" w:eastAsia="宋体" w:cs="宋体"/>
          <w:snapToGrid w:val="0"/>
          <w:color w:val="auto"/>
          <w:kern w:val="0"/>
          <w:sz w:val="24"/>
          <w:szCs w:val="24"/>
          <w:lang w:eastAsia="zh-CN"/>
        </w:rPr>
      </w:pPr>
      <w:r>
        <w:rPr>
          <w:rFonts w:hint="eastAsia" w:ascii="宋体" w:hAnsi="宋体" w:eastAsia="宋体" w:cs="宋体"/>
          <w:snapToGrid w:val="0"/>
          <w:color w:val="auto"/>
          <w:kern w:val="0"/>
          <w:sz w:val="24"/>
          <w:szCs w:val="24"/>
          <w:lang w:eastAsia="zh-CN"/>
        </w:rPr>
        <w:t>3.投标人须如实填写该表，如有隐瞒，后果由投标人自负。</w:t>
      </w:r>
    </w:p>
    <w:p w14:paraId="17E44D4F">
      <w:pPr>
        <w:keepNext w:val="0"/>
        <w:keepLines w:val="0"/>
        <w:pageBreakBefore w:val="0"/>
        <w:widowControl w:val="0"/>
        <w:kinsoku/>
        <w:wordWrap/>
        <w:overflowPunct/>
        <w:topLinePunct w:val="0"/>
        <w:autoSpaceDE/>
        <w:autoSpaceDN/>
        <w:bidi w:val="0"/>
        <w:adjustRightInd/>
        <w:snapToGrid/>
        <w:spacing w:before="10" w:line="360" w:lineRule="auto"/>
        <w:ind w:firstLine="480" w:firstLineChars="200"/>
        <w:jc w:val="left"/>
        <w:textAlignment w:val="auto"/>
        <w:rPr>
          <w:rFonts w:hint="eastAsia" w:ascii="宋体" w:hAnsi="宋体" w:eastAsia="宋体" w:cs="宋体"/>
          <w:snapToGrid w:val="0"/>
          <w:color w:val="auto"/>
          <w:kern w:val="0"/>
          <w:sz w:val="24"/>
          <w:szCs w:val="24"/>
          <w:lang w:eastAsia="zh-CN"/>
        </w:rPr>
      </w:pPr>
      <w:r>
        <w:rPr>
          <w:rFonts w:hint="eastAsia" w:ascii="宋体" w:hAnsi="宋体" w:eastAsia="宋体" w:cs="宋体"/>
          <w:snapToGrid w:val="0"/>
          <w:color w:val="auto"/>
          <w:kern w:val="0"/>
          <w:sz w:val="24"/>
          <w:szCs w:val="24"/>
          <w:lang w:eastAsia="zh-CN"/>
        </w:rPr>
        <w:t>4.即使微小的偏差也须写出，偏离填写：优于、相同、低于。</w:t>
      </w:r>
    </w:p>
    <w:p w14:paraId="34EB9B66">
      <w:pPr>
        <w:rPr>
          <w:rFonts w:ascii="宋体" w:hAnsi="宋体" w:eastAsia="宋体" w:cs="宋体"/>
          <w:sz w:val="24"/>
          <w:szCs w:val="24"/>
          <w:lang w:eastAsia="zh-CN"/>
        </w:rPr>
      </w:pPr>
    </w:p>
    <w:p w14:paraId="4B89B99F">
      <w:pPr>
        <w:rPr>
          <w:rFonts w:ascii="宋体" w:hAnsi="宋体" w:eastAsia="宋体" w:cs="宋体"/>
          <w:sz w:val="24"/>
          <w:szCs w:val="24"/>
          <w:lang w:eastAsia="zh-CN"/>
        </w:rPr>
      </w:pPr>
    </w:p>
    <w:p w14:paraId="05CD9FD3">
      <w:pPr>
        <w:rPr>
          <w:rFonts w:ascii="宋体" w:hAnsi="宋体" w:eastAsia="宋体" w:cs="宋体"/>
          <w:sz w:val="24"/>
          <w:szCs w:val="24"/>
          <w:lang w:eastAsia="zh-CN"/>
        </w:rPr>
      </w:pPr>
    </w:p>
    <w:p w14:paraId="1BD08A26">
      <w:pPr>
        <w:spacing w:line="480" w:lineRule="auto"/>
        <w:ind w:firstLine="3840" w:firstLineChars="1600"/>
        <w:rPr>
          <w:rFonts w:ascii="宋体" w:hAnsi="宋体" w:eastAsia="宋体" w:cs="宋体"/>
          <w:sz w:val="24"/>
          <w:szCs w:val="24"/>
          <w:u w:val="single"/>
          <w:lang w:eastAsia="zh-CN"/>
        </w:rPr>
      </w:pPr>
      <w:r>
        <w:rPr>
          <w:rFonts w:hint="eastAsia" w:ascii="宋体" w:hAnsi="宋体" w:eastAsia="宋体" w:cs="宋体"/>
          <w:sz w:val="24"/>
          <w:szCs w:val="24"/>
          <w:lang w:eastAsia="zh-CN"/>
        </w:rPr>
        <w:t>投标人名称（公章）：</w:t>
      </w:r>
      <w:r>
        <w:rPr>
          <w:rFonts w:hint="eastAsia" w:ascii="宋体" w:hAnsi="宋体" w:eastAsia="宋体" w:cs="宋体"/>
          <w:sz w:val="24"/>
          <w:szCs w:val="24"/>
          <w:u w:val="single"/>
          <w:lang w:eastAsia="zh-CN"/>
        </w:rPr>
        <w:t xml:space="preserve">                             </w:t>
      </w:r>
    </w:p>
    <w:p w14:paraId="71DBB00B">
      <w:pPr>
        <w:spacing w:line="480" w:lineRule="auto"/>
        <w:ind w:firstLine="3840" w:firstLineChars="1600"/>
        <w:rPr>
          <w:rFonts w:ascii="宋体" w:hAnsi="宋体" w:eastAsia="宋体" w:cs="宋体"/>
          <w:sz w:val="24"/>
          <w:szCs w:val="24"/>
          <w:u w:val="single"/>
          <w:lang w:eastAsia="zh-CN"/>
        </w:rPr>
      </w:pPr>
      <w:r>
        <w:rPr>
          <w:rFonts w:hint="eastAsia" w:ascii="宋体" w:hAnsi="宋体" w:eastAsia="宋体" w:cs="宋体"/>
          <w:sz w:val="24"/>
          <w:szCs w:val="24"/>
          <w:lang w:eastAsia="zh-CN"/>
        </w:rPr>
        <w:t>法定代表人或被授权人</w:t>
      </w:r>
      <w:r>
        <w:rPr>
          <w:rFonts w:hint="eastAsia" w:ascii="宋体" w:hAnsi="宋体" w:eastAsia="宋体" w:cs="宋体"/>
          <w:color w:val="auto"/>
          <w:sz w:val="24"/>
          <w:szCs w:val="24"/>
          <w:lang w:eastAsia="zh-CN"/>
        </w:rPr>
        <w:t>（签字或盖章）</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p>
    <w:p w14:paraId="7325AF11">
      <w:pPr>
        <w:spacing w:line="480" w:lineRule="auto"/>
        <w:ind w:firstLine="3840" w:firstLineChars="1600"/>
        <w:rPr>
          <w:rFonts w:ascii="宋体" w:hAnsi="宋体" w:eastAsia="宋体" w:cs="宋体"/>
          <w:sz w:val="24"/>
          <w:szCs w:val="24"/>
          <w:lang w:eastAsia="zh-CN"/>
        </w:rPr>
      </w:pPr>
      <w:r>
        <w:rPr>
          <w:rFonts w:hint="eastAsia" w:ascii="宋体" w:hAnsi="宋体" w:eastAsia="宋体" w:cs="宋体"/>
          <w:sz w:val="24"/>
          <w:szCs w:val="24"/>
          <w:lang w:eastAsia="zh-CN"/>
        </w:rPr>
        <w:t>日              期：</w:t>
      </w:r>
      <w:r>
        <w:rPr>
          <w:rFonts w:hint="eastAsia" w:ascii="宋体" w:hAnsi="宋体" w:eastAsia="宋体" w:cs="宋体"/>
          <w:sz w:val="24"/>
          <w:szCs w:val="24"/>
          <w:u w:val="single"/>
          <w:lang w:eastAsia="zh-CN"/>
        </w:rPr>
        <w:t xml:space="preserve">                             </w:t>
      </w:r>
    </w:p>
    <w:p w14:paraId="5EC96221">
      <w:pPr>
        <w:rPr>
          <w:lang w:eastAsia="zh-CN"/>
        </w:rPr>
      </w:pPr>
      <w:r>
        <w:rPr>
          <w:lang w:eastAsia="zh-CN"/>
        </w:rPr>
        <w:br w:type="page"/>
      </w:r>
    </w:p>
    <w:p w14:paraId="7D2ACED3">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1"/>
        <w:rPr>
          <w:rFonts w:hint="eastAsia" w:ascii="宋体" w:hAnsi="宋体" w:eastAsia="宋体" w:cs="宋体"/>
          <w:b/>
          <w:bCs/>
          <w:spacing w:val="0"/>
          <w:position w:val="0"/>
          <w:sz w:val="30"/>
          <w:szCs w:val="30"/>
        </w:rPr>
      </w:pPr>
      <w:r>
        <w:rPr>
          <w:rFonts w:hint="eastAsia" w:ascii="宋体" w:hAnsi="宋体" w:eastAsia="宋体" w:cs="宋体"/>
          <w:b/>
          <w:bCs/>
          <w:spacing w:val="0"/>
          <w:position w:val="0"/>
          <w:sz w:val="30"/>
          <w:szCs w:val="30"/>
        </w:rPr>
        <w:t>商务应答表</w:t>
      </w:r>
    </w:p>
    <w:p w14:paraId="28CBF3F2">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val="0"/>
          <w:bCs w:val="0"/>
          <w:spacing w:val="0"/>
          <w:position w:val="0"/>
          <w:sz w:val="24"/>
          <w:szCs w:val="24"/>
        </w:rPr>
      </w:pPr>
      <w:r>
        <w:rPr>
          <w:rFonts w:hint="eastAsia" w:ascii="宋体" w:hAnsi="宋体" w:eastAsia="宋体" w:cs="宋体"/>
          <w:b/>
          <w:bCs/>
          <w:spacing w:val="0"/>
          <w:position w:val="0"/>
          <w:sz w:val="24"/>
          <w:szCs w:val="24"/>
        </w:rPr>
        <w:t>采购项目名称：</w:t>
      </w:r>
      <w:r>
        <w:rPr>
          <w:rFonts w:hint="eastAsia" w:ascii="宋体" w:hAnsi="宋体" w:eastAsia="宋体" w:cs="宋体"/>
          <w:b w:val="0"/>
          <w:bCs w:val="0"/>
          <w:spacing w:val="0"/>
          <w:position w:val="0"/>
          <w:sz w:val="24"/>
          <w:szCs w:val="24"/>
        </w:rPr>
        <w:t>{请填写采购项目名称}</w:t>
      </w:r>
    </w:p>
    <w:p w14:paraId="614A5F78">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采购项目编号：</w:t>
      </w:r>
      <w:r>
        <w:rPr>
          <w:rFonts w:hint="eastAsia" w:ascii="宋体" w:hAnsi="宋体" w:eastAsia="宋体" w:cs="宋体"/>
          <w:b w:val="0"/>
          <w:bCs w:val="0"/>
          <w:spacing w:val="0"/>
          <w:position w:val="0"/>
          <w:sz w:val="24"/>
          <w:szCs w:val="24"/>
        </w:rPr>
        <w:t>{请填写采购项目编号}</w:t>
      </w:r>
    </w:p>
    <w:tbl>
      <w:tblPr>
        <w:tblStyle w:val="17"/>
        <w:tblW w:w="500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253"/>
        <w:gridCol w:w="3018"/>
        <w:gridCol w:w="2310"/>
        <w:gridCol w:w="1503"/>
        <w:gridCol w:w="1582"/>
      </w:tblGrid>
      <w:tr w14:paraId="4C1BB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exact"/>
        </w:trPr>
        <w:tc>
          <w:tcPr>
            <w:tcW w:w="648" w:type="pct"/>
            <w:tcBorders>
              <w:top w:val="single" w:color="000000" w:sz="6" w:space="0"/>
              <w:left w:val="single" w:color="000000" w:sz="6" w:space="0"/>
              <w:bottom w:val="single" w:color="000000" w:sz="6" w:space="0"/>
              <w:right w:val="single" w:color="000000" w:sz="6" w:space="0"/>
            </w:tcBorders>
          </w:tcPr>
          <w:p w14:paraId="1CCF7B8D">
            <w:pPr>
              <w:pStyle w:val="25"/>
              <w:spacing w:before="161"/>
              <w:ind w:left="369"/>
              <w:rPr>
                <w:rFonts w:ascii="宋体" w:hAnsi="宋体" w:eastAsia="宋体" w:cs="宋体"/>
                <w:sz w:val="24"/>
                <w:szCs w:val="24"/>
              </w:rPr>
            </w:pPr>
            <w:r>
              <w:rPr>
                <w:rFonts w:ascii="宋体" w:hAnsi="宋体" w:eastAsia="宋体" w:cs="宋体"/>
                <w:b/>
                <w:bCs/>
                <w:sz w:val="24"/>
                <w:szCs w:val="24"/>
              </w:rPr>
              <w:t>序号</w:t>
            </w:r>
          </w:p>
        </w:tc>
        <w:tc>
          <w:tcPr>
            <w:tcW w:w="1560" w:type="pct"/>
            <w:tcBorders>
              <w:top w:val="single" w:color="000000" w:sz="6" w:space="0"/>
              <w:left w:val="single" w:color="000000" w:sz="6" w:space="0"/>
              <w:bottom w:val="single" w:color="000000" w:sz="6" w:space="0"/>
              <w:right w:val="single" w:color="000000" w:sz="6" w:space="0"/>
            </w:tcBorders>
          </w:tcPr>
          <w:p w14:paraId="2822BB98">
            <w:pPr>
              <w:pStyle w:val="25"/>
              <w:spacing w:before="161"/>
              <w:ind w:left="519"/>
              <w:rPr>
                <w:rFonts w:ascii="宋体" w:hAnsi="宋体" w:eastAsia="宋体" w:cs="宋体"/>
                <w:sz w:val="24"/>
                <w:szCs w:val="24"/>
              </w:rPr>
            </w:pPr>
            <w:r>
              <w:rPr>
                <w:rFonts w:ascii="宋体" w:hAnsi="宋体" w:eastAsia="宋体" w:cs="宋体"/>
                <w:b/>
                <w:bCs/>
                <w:sz w:val="24"/>
                <w:szCs w:val="24"/>
              </w:rPr>
              <w:t>招标文件商务要求</w:t>
            </w:r>
          </w:p>
        </w:tc>
        <w:tc>
          <w:tcPr>
            <w:tcW w:w="1194" w:type="pct"/>
            <w:tcBorders>
              <w:top w:val="single" w:color="000000" w:sz="6" w:space="0"/>
              <w:left w:val="single" w:color="000000" w:sz="6" w:space="0"/>
              <w:bottom w:val="single" w:color="000000" w:sz="6" w:space="0"/>
              <w:right w:val="single" w:color="000000" w:sz="6" w:space="0"/>
            </w:tcBorders>
          </w:tcPr>
          <w:p w14:paraId="12F02E03">
            <w:pPr>
              <w:pStyle w:val="25"/>
              <w:spacing w:before="161"/>
              <w:ind w:left="170"/>
              <w:rPr>
                <w:rFonts w:ascii="宋体" w:hAnsi="宋体" w:eastAsia="宋体" w:cs="宋体"/>
                <w:sz w:val="24"/>
                <w:szCs w:val="24"/>
              </w:rPr>
            </w:pPr>
            <w:r>
              <w:rPr>
                <w:rFonts w:ascii="宋体" w:hAnsi="宋体" w:eastAsia="宋体" w:cs="宋体"/>
                <w:b/>
                <w:bCs/>
                <w:sz w:val="24"/>
                <w:szCs w:val="24"/>
              </w:rPr>
              <w:t>投标文件商务响应</w:t>
            </w:r>
          </w:p>
        </w:tc>
        <w:tc>
          <w:tcPr>
            <w:tcW w:w="777" w:type="pct"/>
            <w:tcBorders>
              <w:top w:val="single" w:color="000000" w:sz="6" w:space="0"/>
              <w:left w:val="single" w:color="000000" w:sz="6" w:space="0"/>
              <w:bottom w:val="single" w:color="000000" w:sz="6" w:space="0"/>
              <w:right w:val="single" w:color="000000" w:sz="6" w:space="0"/>
            </w:tcBorders>
          </w:tcPr>
          <w:p w14:paraId="6EFF6CCA">
            <w:pPr>
              <w:pStyle w:val="25"/>
              <w:spacing w:before="161"/>
              <w:jc w:val="center"/>
              <w:rPr>
                <w:rFonts w:ascii="宋体" w:hAnsi="宋体" w:eastAsia="宋体" w:cs="宋体"/>
                <w:sz w:val="24"/>
                <w:szCs w:val="24"/>
              </w:rPr>
            </w:pPr>
            <w:r>
              <w:rPr>
                <w:rFonts w:ascii="宋体" w:hAnsi="宋体" w:eastAsia="宋体" w:cs="宋体"/>
                <w:b/>
                <w:bCs/>
                <w:sz w:val="24"/>
                <w:szCs w:val="24"/>
              </w:rPr>
              <w:t>偏离</w:t>
            </w:r>
          </w:p>
        </w:tc>
        <w:tc>
          <w:tcPr>
            <w:tcW w:w="818" w:type="pct"/>
            <w:tcBorders>
              <w:top w:val="single" w:color="000000" w:sz="6" w:space="0"/>
              <w:left w:val="single" w:color="000000" w:sz="6" w:space="0"/>
              <w:bottom w:val="single" w:color="000000" w:sz="6" w:space="0"/>
              <w:right w:val="single" w:color="000000" w:sz="6" w:space="0"/>
            </w:tcBorders>
          </w:tcPr>
          <w:p w14:paraId="62E0669D">
            <w:pPr>
              <w:pStyle w:val="25"/>
              <w:spacing w:before="161"/>
              <w:jc w:val="center"/>
              <w:rPr>
                <w:rFonts w:ascii="宋体" w:hAnsi="宋体" w:eastAsia="宋体" w:cs="宋体"/>
                <w:sz w:val="24"/>
                <w:szCs w:val="24"/>
              </w:rPr>
            </w:pPr>
            <w:r>
              <w:rPr>
                <w:rFonts w:ascii="宋体" w:hAnsi="宋体" w:eastAsia="宋体" w:cs="宋体"/>
                <w:b/>
                <w:bCs/>
                <w:sz w:val="24"/>
                <w:szCs w:val="24"/>
              </w:rPr>
              <w:t>说明</w:t>
            </w:r>
          </w:p>
        </w:tc>
      </w:tr>
      <w:tr w14:paraId="0E20C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exact"/>
        </w:trPr>
        <w:tc>
          <w:tcPr>
            <w:tcW w:w="648" w:type="pct"/>
            <w:tcBorders>
              <w:top w:val="single" w:color="000000" w:sz="6" w:space="0"/>
              <w:left w:val="single" w:color="000000" w:sz="6" w:space="0"/>
              <w:bottom w:val="single" w:color="000000" w:sz="6" w:space="0"/>
              <w:right w:val="single" w:color="000000" w:sz="6" w:space="0"/>
            </w:tcBorders>
          </w:tcPr>
          <w:p w14:paraId="2A1F7755">
            <w:pPr>
              <w:rPr>
                <w:sz w:val="24"/>
                <w:szCs w:val="24"/>
              </w:rPr>
            </w:pPr>
          </w:p>
        </w:tc>
        <w:tc>
          <w:tcPr>
            <w:tcW w:w="1560" w:type="pct"/>
            <w:tcBorders>
              <w:top w:val="single" w:color="000000" w:sz="6" w:space="0"/>
              <w:left w:val="single" w:color="000000" w:sz="6" w:space="0"/>
              <w:bottom w:val="single" w:color="000000" w:sz="6" w:space="0"/>
              <w:right w:val="single" w:color="000000" w:sz="6" w:space="0"/>
            </w:tcBorders>
          </w:tcPr>
          <w:p w14:paraId="352D2962">
            <w:pPr>
              <w:rPr>
                <w:sz w:val="24"/>
                <w:szCs w:val="24"/>
              </w:rPr>
            </w:pPr>
          </w:p>
        </w:tc>
        <w:tc>
          <w:tcPr>
            <w:tcW w:w="1194" w:type="pct"/>
            <w:tcBorders>
              <w:top w:val="single" w:color="000000" w:sz="6" w:space="0"/>
              <w:left w:val="single" w:color="000000" w:sz="6" w:space="0"/>
              <w:bottom w:val="single" w:color="000000" w:sz="6" w:space="0"/>
              <w:right w:val="single" w:color="000000" w:sz="6" w:space="0"/>
            </w:tcBorders>
          </w:tcPr>
          <w:p w14:paraId="726704AC">
            <w:pPr>
              <w:rPr>
                <w:sz w:val="24"/>
                <w:szCs w:val="24"/>
              </w:rPr>
            </w:pPr>
          </w:p>
        </w:tc>
        <w:tc>
          <w:tcPr>
            <w:tcW w:w="777" w:type="pct"/>
            <w:tcBorders>
              <w:top w:val="single" w:color="000000" w:sz="6" w:space="0"/>
              <w:left w:val="single" w:color="000000" w:sz="6" w:space="0"/>
              <w:bottom w:val="single" w:color="000000" w:sz="6" w:space="0"/>
              <w:right w:val="single" w:color="000000" w:sz="6" w:space="0"/>
            </w:tcBorders>
          </w:tcPr>
          <w:p w14:paraId="4C3CACD8">
            <w:pPr>
              <w:rPr>
                <w:sz w:val="24"/>
                <w:szCs w:val="24"/>
              </w:rPr>
            </w:pPr>
          </w:p>
        </w:tc>
        <w:tc>
          <w:tcPr>
            <w:tcW w:w="818" w:type="pct"/>
            <w:tcBorders>
              <w:top w:val="single" w:color="000000" w:sz="6" w:space="0"/>
              <w:left w:val="single" w:color="000000" w:sz="6" w:space="0"/>
              <w:bottom w:val="single" w:color="000000" w:sz="6" w:space="0"/>
              <w:right w:val="single" w:color="000000" w:sz="6" w:space="0"/>
            </w:tcBorders>
          </w:tcPr>
          <w:p w14:paraId="4E9A2689">
            <w:pPr>
              <w:rPr>
                <w:sz w:val="24"/>
                <w:szCs w:val="24"/>
              </w:rPr>
            </w:pPr>
          </w:p>
        </w:tc>
      </w:tr>
      <w:tr w14:paraId="30E64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exact"/>
        </w:trPr>
        <w:tc>
          <w:tcPr>
            <w:tcW w:w="648" w:type="pct"/>
            <w:tcBorders>
              <w:top w:val="single" w:color="000000" w:sz="6" w:space="0"/>
              <w:left w:val="single" w:color="000000" w:sz="6" w:space="0"/>
              <w:bottom w:val="single" w:color="000000" w:sz="6" w:space="0"/>
              <w:right w:val="single" w:color="000000" w:sz="6" w:space="0"/>
            </w:tcBorders>
          </w:tcPr>
          <w:p w14:paraId="1920BB4F">
            <w:pPr>
              <w:rPr>
                <w:sz w:val="24"/>
                <w:szCs w:val="24"/>
              </w:rPr>
            </w:pPr>
          </w:p>
        </w:tc>
        <w:tc>
          <w:tcPr>
            <w:tcW w:w="1560" w:type="pct"/>
            <w:tcBorders>
              <w:top w:val="single" w:color="000000" w:sz="6" w:space="0"/>
              <w:left w:val="single" w:color="000000" w:sz="6" w:space="0"/>
              <w:bottom w:val="single" w:color="000000" w:sz="6" w:space="0"/>
              <w:right w:val="single" w:color="000000" w:sz="6" w:space="0"/>
            </w:tcBorders>
          </w:tcPr>
          <w:p w14:paraId="395A7672">
            <w:pPr>
              <w:rPr>
                <w:sz w:val="24"/>
                <w:szCs w:val="24"/>
              </w:rPr>
            </w:pPr>
          </w:p>
        </w:tc>
        <w:tc>
          <w:tcPr>
            <w:tcW w:w="1194" w:type="pct"/>
            <w:tcBorders>
              <w:top w:val="single" w:color="000000" w:sz="6" w:space="0"/>
              <w:left w:val="single" w:color="000000" w:sz="6" w:space="0"/>
              <w:bottom w:val="single" w:color="000000" w:sz="6" w:space="0"/>
              <w:right w:val="single" w:color="000000" w:sz="6" w:space="0"/>
            </w:tcBorders>
          </w:tcPr>
          <w:p w14:paraId="5898BC3A">
            <w:pPr>
              <w:rPr>
                <w:sz w:val="24"/>
                <w:szCs w:val="24"/>
              </w:rPr>
            </w:pPr>
          </w:p>
        </w:tc>
        <w:tc>
          <w:tcPr>
            <w:tcW w:w="777" w:type="pct"/>
            <w:tcBorders>
              <w:top w:val="single" w:color="000000" w:sz="6" w:space="0"/>
              <w:left w:val="single" w:color="000000" w:sz="6" w:space="0"/>
              <w:bottom w:val="single" w:color="000000" w:sz="6" w:space="0"/>
              <w:right w:val="single" w:color="000000" w:sz="6" w:space="0"/>
            </w:tcBorders>
          </w:tcPr>
          <w:p w14:paraId="13587AC0">
            <w:pPr>
              <w:rPr>
                <w:sz w:val="24"/>
                <w:szCs w:val="24"/>
              </w:rPr>
            </w:pPr>
          </w:p>
        </w:tc>
        <w:tc>
          <w:tcPr>
            <w:tcW w:w="818" w:type="pct"/>
            <w:tcBorders>
              <w:top w:val="single" w:color="000000" w:sz="6" w:space="0"/>
              <w:left w:val="single" w:color="000000" w:sz="6" w:space="0"/>
              <w:bottom w:val="single" w:color="000000" w:sz="6" w:space="0"/>
              <w:right w:val="single" w:color="000000" w:sz="6" w:space="0"/>
            </w:tcBorders>
          </w:tcPr>
          <w:p w14:paraId="58400407">
            <w:pPr>
              <w:rPr>
                <w:sz w:val="24"/>
                <w:szCs w:val="24"/>
              </w:rPr>
            </w:pPr>
          </w:p>
        </w:tc>
      </w:tr>
      <w:tr w14:paraId="54CA7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exact"/>
        </w:trPr>
        <w:tc>
          <w:tcPr>
            <w:tcW w:w="648" w:type="pct"/>
            <w:tcBorders>
              <w:top w:val="single" w:color="000000" w:sz="6" w:space="0"/>
              <w:left w:val="single" w:color="000000" w:sz="6" w:space="0"/>
              <w:bottom w:val="single" w:color="000000" w:sz="6" w:space="0"/>
              <w:right w:val="single" w:color="000000" w:sz="6" w:space="0"/>
            </w:tcBorders>
          </w:tcPr>
          <w:p w14:paraId="5496999E">
            <w:pPr>
              <w:rPr>
                <w:sz w:val="24"/>
                <w:szCs w:val="24"/>
              </w:rPr>
            </w:pPr>
          </w:p>
        </w:tc>
        <w:tc>
          <w:tcPr>
            <w:tcW w:w="1560" w:type="pct"/>
            <w:tcBorders>
              <w:top w:val="single" w:color="000000" w:sz="6" w:space="0"/>
              <w:left w:val="single" w:color="000000" w:sz="6" w:space="0"/>
              <w:bottom w:val="single" w:color="000000" w:sz="6" w:space="0"/>
              <w:right w:val="single" w:color="000000" w:sz="6" w:space="0"/>
            </w:tcBorders>
          </w:tcPr>
          <w:p w14:paraId="6EDB62D6">
            <w:pPr>
              <w:rPr>
                <w:sz w:val="24"/>
                <w:szCs w:val="24"/>
              </w:rPr>
            </w:pPr>
          </w:p>
        </w:tc>
        <w:tc>
          <w:tcPr>
            <w:tcW w:w="1194" w:type="pct"/>
            <w:tcBorders>
              <w:top w:val="single" w:color="000000" w:sz="6" w:space="0"/>
              <w:left w:val="single" w:color="000000" w:sz="6" w:space="0"/>
              <w:bottom w:val="single" w:color="000000" w:sz="6" w:space="0"/>
              <w:right w:val="single" w:color="000000" w:sz="6" w:space="0"/>
            </w:tcBorders>
          </w:tcPr>
          <w:p w14:paraId="77777F0B">
            <w:pPr>
              <w:rPr>
                <w:sz w:val="24"/>
                <w:szCs w:val="24"/>
              </w:rPr>
            </w:pPr>
          </w:p>
        </w:tc>
        <w:tc>
          <w:tcPr>
            <w:tcW w:w="777" w:type="pct"/>
            <w:tcBorders>
              <w:top w:val="single" w:color="000000" w:sz="6" w:space="0"/>
              <w:left w:val="single" w:color="000000" w:sz="6" w:space="0"/>
              <w:bottom w:val="single" w:color="000000" w:sz="6" w:space="0"/>
              <w:right w:val="single" w:color="000000" w:sz="6" w:space="0"/>
            </w:tcBorders>
          </w:tcPr>
          <w:p w14:paraId="1E18BD1A">
            <w:pPr>
              <w:rPr>
                <w:sz w:val="24"/>
                <w:szCs w:val="24"/>
              </w:rPr>
            </w:pPr>
          </w:p>
        </w:tc>
        <w:tc>
          <w:tcPr>
            <w:tcW w:w="818" w:type="pct"/>
            <w:tcBorders>
              <w:top w:val="single" w:color="000000" w:sz="6" w:space="0"/>
              <w:left w:val="single" w:color="000000" w:sz="6" w:space="0"/>
              <w:bottom w:val="single" w:color="000000" w:sz="6" w:space="0"/>
              <w:right w:val="single" w:color="000000" w:sz="6" w:space="0"/>
            </w:tcBorders>
          </w:tcPr>
          <w:p w14:paraId="5A64BAA6">
            <w:pPr>
              <w:rPr>
                <w:sz w:val="24"/>
                <w:szCs w:val="24"/>
              </w:rPr>
            </w:pPr>
          </w:p>
        </w:tc>
      </w:tr>
      <w:tr w14:paraId="62BED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exact"/>
        </w:trPr>
        <w:tc>
          <w:tcPr>
            <w:tcW w:w="648" w:type="pct"/>
            <w:tcBorders>
              <w:top w:val="single" w:color="000000" w:sz="6" w:space="0"/>
              <w:left w:val="single" w:color="000000" w:sz="6" w:space="0"/>
              <w:bottom w:val="single" w:color="000000" w:sz="6" w:space="0"/>
              <w:right w:val="single" w:color="000000" w:sz="6" w:space="0"/>
            </w:tcBorders>
          </w:tcPr>
          <w:p w14:paraId="4C426FCC">
            <w:pPr>
              <w:rPr>
                <w:sz w:val="24"/>
                <w:szCs w:val="24"/>
              </w:rPr>
            </w:pPr>
          </w:p>
        </w:tc>
        <w:tc>
          <w:tcPr>
            <w:tcW w:w="1560" w:type="pct"/>
            <w:tcBorders>
              <w:top w:val="single" w:color="000000" w:sz="6" w:space="0"/>
              <w:left w:val="single" w:color="000000" w:sz="6" w:space="0"/>
              <w:bottom w:val="single" w:color="000000" w:sz="6" w:space="0"/>
              <w:right w:val="single" w:color="000000" w:sz="6" w:space="0"/>
            </w:tcBorders>
          </w:tcPr>
          <w:p w14:paraId="3C75FB33">
            <w:pPr>
              <w:rPr>
                <w:sz w:val="24"/>
                <w:szCs w:val="24"/>
              </w:rPr>
            </w:pPr>
          </w:p>
        </w:tc>
        <w:tc>
          <w:tcPr>
            <w:tcW w:w="1194" w:type="pct"/>
            <w:tcBorders>
              <w:top w:val="single" w:color="000000" w:sz="6" w:space="0"/>
              <w:left w:val="single" w:color="000000" w:sz="6" w:space="0"/>
              <w:bottom w:val="single" w:color="000000" w:sz="6" w:space="0"/>
              <w:right w:val="single" w:color="000000" w:sz="6" w:space="0"/>
            </w:tcBorders>
          </w:tcPr>
          <w:p w14:paraId="2AA9EA1F">
            <w:pPr>
              <w:rPr>
                <w:sz w:val="24"/>
                <w:szCs w:val="24"/>
              </w:rPr>
            </w:pPr>
          </w:p>
        </w:tc>
        <w:tc>
          <w:tcPr>
            <w:tcW w:w="777" w:type="pct"/>
            <w:tcBorders>
              <w:top w:val="single" w:color="000000" w:sz="6" w:space="0"/>
              <w:left w:val="single" w:color="000000" w:sz="6" w:space="0"/>
              <w:bottom w:val="single" w:color="000000" w:sz="6" w:space="0"/>
              <w:right w:val="single" w:color="000000" w:sz="6" w:space="0"/>
            </w:tcBorders>
          </w:tcPr>
          <w:p w14:paraId="3443F527">
            <w:pPr>
              <w:rPr>
                <w:sz w:val="24"/>
                <w:szCs w:val="24"/>
              </w:rPr>
            </w:pPr>
          </w:p>
        </w:tc>
        <w:tc>
          <w:tcPr>
            <w:tcW w:w="818" w:type="pct"/>
            <w:tcBorders>
              <w:top w:val="single" w:color="000000" w:sz="6" w:space="0"/>
              <w:left w:val="single" w:color="000000" w:sz="6" w:space="0"/>
              <w:bottom w:val="single" w:color="000000" w:sz="6" w:space="0"/>
              <w:right w:val="single" w:color="000000" w:sz="6" w:space="0"/>
            </w:tcBorders>
          </w:tcPr>
          <w:p w14:paraId="2B073011">
            <w:pPr>
              <w:rPr>
                <w:sz w:val="24"/>
                <w:szCs w:val="24"/>
              </w:rPr>
            </w:pPr>
          </w:p>
        </w:tc>
      </w:tr>
      <w:tr w14:paraId="0EA12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5" w:hRule="exact"/>
        </w:trPr>
        <w:tc>
          <w:tcPr>
            <w:tcW w:w="648" w:type="pct"/>
            <w:tcBorders>
              <w:top w:val="single" w:color="000000" w:sz="6" w:space="0"/>
              <w:left w:val="single" w:color="000000" w:sz="6" w:space="0"/>
              <w:bottom w:val="single" w:color="000000" w:sz="6" w:space="0"/>
              <w:right w:val="single" w:color="000000" w:sz="6" w:space="0"/>
            </w:tcBorders>
          </w:tcPr>
          <w:p w14:paraId="3956EC4F">
            <w:pPr>
              <w:rPr>
                <w:sz w:val="24"/>
                <w:szCs w:val="24"/>
              </w:rPr>
            </w:pPr>
          </w:p>
        </w:tc>
        <w:tc>
          <w:tcPr>
            <w:tcW w:w="1560" w:type="pct"/>
            <w:tcBorders>
              <w:top w:val="single" w:color="000000" w:sz="6" w:space="0"/>
              <w:left w:val="single" w:color="000000" w:sz="6" w:space="0"/>
              <w:bottom w:val="single" w:color="000000" w:sz="6" w:space="0"/>
              <w:right w:val="single" w:color="000000" w:sz="6" w:space="0"/>
            </w:tcBorders>
          </w:tcPr>
          <w:p w14:paraId="6BA51B82">
            <w:pPr>
              <w:rPr>
                <w:sz w:val="24"/>
                <w:szCs w:val="24"/>
              </w:rPr>
            </w:pPr>
          </w:p>
        </w:tc>
        <w:tc>
          <w:tcPr>
            <w:tcW w:w="1194" w:type="pct"/>
            <w:tcBorders>
              <w:top w:val="single" w:color="000000" w:sz="6" w:space="0"/>
              <w:left w:val="single" w:color="000000" w:sz="6" w:space="0"/>
              <w:bottom w:val="single" w:color="000000" w:sz="6" w:space="0"/>
              <w:right w:val="single" w:color="000000" w:sz="6" w:space="0"/>
            </w:tcBorders>
          </w:tcPr>
          <w:p w14:paraId="725D703C">
            <w:pPr>
              <w:rPr>
                <w:sz w:val="24"/>
                <w:szCs w:val="24"/>
              </w:rPr>
            </w:pPr>
          </w:p>
        </w:tc>
        <w:tc>
          <w:tcPr>
            <w:tcW w:w="777" w:type="pct"/>
            <w:tcBorders>
              <w:top w:val="single" w:color="000000" w:sz="6" w:space="0"/>
              <w:left w:val="single" w:color="000000" w:sz="6" w:space="0"/>
              <w:bottom w:val="single" w:color="000000" w:sz="6" w:space="0"/>
              <w:right w:val="single" w:color="000000" w:sz="6" w:space="0"/>
            </w:tcBorders>
          </w:tcPr>
          <w:p w14:paraId="112E89DD">
            <w:pPr>
              <w:rPr>
                <w:sz w:val="24"/>
                <w:szCs w:val="24"/>
              </w:rPr>
            </w:pPr>
          </w:p>
        </w:tc>
        <w:tc>
          <w:tcPr>
            <w:tcW w:w="818" w:type="pct"/>
            <w:tcBorders>
              <w:top w:val="single" w:color="000000" w:sz="6" w:space="0"/>
              <w:left w:val="single" w:color="000000" w:sz="6" w:space="0"/>
              <w:bottom w:val="single" w:color="000000" w:sz="6" w:space="0"/>
              <w:right w:val="single" w:color="000000" w:sz="6" w:space="0"/>
            </w:tcBorders>
          </w:tcPr>
          <w:p w14:paraId="0A2D0BA6">
            <w:pPr>
              <w:rPr>
                <w:sz w:val="24"/>
                <w:szCs w:val="24"/>
              </w:rPr>
            </w:pPr>
          </w:p>
        </w:tc>
      </w:tr>
      <w:tr w14:paraId="686EE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exact"/>
        </w:trPr>
        <w:tc>
          <w:tcPr>
            <w:tcW w:w="648" w:type="pct"/>
            <w:tcBorders>
              <w:top w:val="single" w:color="000000" w:sz="6" w:space="0"/>
              <w:left w:val="single" w:color="000000" w:sz="6" w:space="0"/>
              <w:bottom w:val="single" w:color="000000" w:sz="6" w:space="0"/>
              <w:right w:val="single" w:color="000000" w:sz="6" w:space="0"/>
            </w:tcBorders>
          </w:tcPr>
          <w:p w14:paraId="24FF5F9E">
            <w:pPr>
              <w:rPr>
                <w:sz w:val="24"/>
                <w:szCs w:val="24"/>
              </w:rPr>
            </w:pPr>
          </w:p>
        </w:tc>
        <w:tc>
          <w:tcPr>
            <w:tcW w:w="1560" w:type="pct"/>
            <w:tcBorders>
              <w:top w:val="single" w:color="000000" w:sz="6" w:space="0"/>
              <w:left w:val="single" w:color="000000" w:sz="6" w:space="0"/>
              <w:bottom w:val="single" w:color="000000" w:sz="6" w:space="0"/>
              <w:right w:val="single" w:color="000000" w:sz="6" w:space="0"/>
            </w:tcBorders>
          </w:tcPr>
          <w:p w14:paraId="74E40D93">
            <w:pPr>
              <w:rPr>
                <w:sz w:val="24"/>
                <w:szCs w:val="24"/>
              </w:rPr>
            </w:pPr>
          </w:p>
        </w:tc>
        <w:tc>
          <w:tcPr>
            <w:tcW w:w="1194" w:type="pct"/>
            <w:tcBorders>
              <w:top w:val="single" w:color="000000" w:sz="6" w:space="0"/>
              <w:left w:val="single" w:color="000000" w:sz="6" w:space="0"/>
              <w:bottom w:val="single" w:color="000000" w:sz="6" w:space="0"/>
              <w:right w:val="single" w:color="000000" w:sz="6" w:space="0"/>
            </w:tcBorders>
          </w:tcPr>
          <w:p w14:paraId="66EF55CF">
            <w:pPr>
              <w:rPr>
                <w:sz w:val="24"/>
                <w:szCs w:val="24"/>
              </w:rPr>
            </w:pPr>
          </w:p>
        </w:tc>
        <w:tc>
          <w:tcPr>
            <w:tcW w:w="777" w:type="pct"/>
            <w:tcBorders>
              <w:top w:val="single" w:color="000000" w:sz="6" w:space="0"/>
              <w:left w:val="single" w:color="000000" w:sz="6" w:space="0"/>
              <w:bottom w:val="single" w:color="000000" w:sz="6" w:space="0"/>
              <w:right w:val="single" w:color="000000" w:sz="6" w:space="0"/>
            </w:tcBorders>
          </w:tcPr>
          <w:p w14:paraId="2F04FA37">
            <w:pPr>
              <w:rPr>
                <w:sz w:val="24"/>
                <w:szCs w:val="24"/>
              </w:rPr>
            </w:pPr>
          </w:p>
        </w:tc>
        <w:tc>
          <w:tcPr>
            <w:tcW w:w="818" w:type="pct"/>
            <w:tcBorders>
              <w:top w:val="single" w:color="000000" w:sz="6" w:space="0"/>
              <w:left w:val="single" w:color="000000" w:sz="6" w:space="0"/>
              <w:bottom w:val="single" w:color="000000" w:sz="6" w:space="0"/>
              <w:right w:val="single" w:color="000000" w:sz="6" w:space="0"/>
            </w:tcBorders>
          </w:tcPr>
          <w:p w14:paraId="73A355D5">
            <w:pPr>
              <w:rPr>
                <w:sz w:val="24"/>
                <w:szCs w:val="24"/>
              </w:rPr>
            </w:pPr>
          </w:p>
        </w:tc>
      </w:tr>
      <w:tr w14:paraId="1058C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exact"/>
        </w:trPr>
        <w:tc>
          <w:tcPr>
            <w:tcW w:w="648" w:type="pct"/>
            <w:tcBorders>
              <w:top w:val="single" w:color="000000" w:sz="6" w:space="0"/>
              <w:left w:val="single" w:color="000000" w:sz="6" w:space="0"/>
              <w:bottom w:val="single" w:color="000000" w:sz="6" w:space="0"/>
              <w:right w:val="single" w:color="000000" w:sz="6" w:space="0"/>
            </w:tcBorders>
          </w:tcPr>
          <w:p w14:paraId="45E4DB1A">
            <w:pPr>
              <w:rPr>
                <w:sz w:val="24"/>
                <w:szCs w:val="24"/>
              </w:rPr>
            </w:pPr>
          </w:p>
        </w:tc>
        <w:tc>
          <w:tcPr>
            <w:tcW w:w="1560" w:type="pct"/>
            <w:tcBorders>
              <w:top w:val="single" w:color="000000" w:sz="6" w:space="0"/>
              <w:left w:val="single" w:color="000000" w:sz="6" w:space="0"/>
              <w:bottom w:val="single" w:color="000000" w:sz="6" w:space="0"/>
              <w:right w:val="single" w:color="000000" w:sz="6" w:space="0"/>
            </w:tcBorders>
          </w:tcPr>
          <w:p w14:paraId="6701504C">
            <w:pPr>
              <w:rPr>
                <w:sz w:val="24"/>
                <w:szCs w:val="24"/>
              </w:rPr>
            </w:pPr>
          </w:p>
        </w:tc>
        <w:tc>
          <w:tcPr>
            <w:tcW w:w="1194" w:type="pct"/>
            <w:tcBorders>
              <w:top w:val="single" w:color="000000" w:sz="6" w:space="0"/>
              <w:left w:val="single" w:color="000000" w:sz="6" w:space="0"/>
              <w:bottom w:val="single" w:color="000000" w:sz="6" w:space="0"/>
              <w:right w:val="single" w:color="000000" w:sz="6" w:space="0"/>
            </w:tcBorders>
          </w:tcPr>
          <w:p w14:paraId="114FD201">
            <w:pPr>
              <w:rPr>
                <w:sz w:val="24"/>
                <w:szCs w:val="24"/>
              </w:rPr>
            </w:pPr>
          </w:p>
        </w:tc>
        <w:tc>
          <w:tcPr>
            <w:tcW w:w="777" w:type="pct"/>
            <w:tcBorders>
              <w:top w:val="single" w:color="000000" w:sz="6" w:space="0"/>
              <w:left w:val="single" w:color="000000" w:sz="6" w:space="0"/>
              <w:bottom w:val="single" w:color="000000" w:sz="6" w:space="0"/>
              <w:right w:val="single" w:color="000000" w:sz="6" w:space="0"/>
            </w:tcBorders>
          </w:tcPr>
          <w:p w14:paraId="1283E8D3">
            <w:pPr>
              <w:rPr>
                <w:sz w:val="24"/>
                <w:szCs w:val="24"/>
              </w:rPr>
            </w:pPr>
          </w:p>
        </w:tc>
        <w:tc>
          <w:tcPr>
            <w:tcW w:w="818" w:type="pct"/>
            <w:tcBorders>
              <w:top w:val="single" w:color="000000" w:sz="6" w:space="0"/>
              <w:left w:val="single" w:color="000000" w:sz="6" w:space="0"/>
              <w:bottom w:val="single" w:color="000000" w:sz="6" w:space="0"/>
              <w:right w:val="single" w:color="000000" w:sz="6" w:space="0"/>
            </w:tcBorders>
          </w:tcPr>
          <w:p w14:paraId="0623476F">
            <w:pPr>
              <w:rPr>
                <w:sz w:val="24"/>
                <w:szCs w:val="24"/>
              </w:rPr>
            </w:pPr>
          </w:p>
        </w:tc>
      </w:tr>
      <w:tr w14:paraId="52FEF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exact"/>
        </w:trPr>
        <w:tc>
          <w:tcPr>
            <w:tcW w:w="648" w:type="pct"/>
            <w:tcBorders>
              <w:top w:val="single" w:color="000000" w:sz="6" w:space="0"/>
              <w:left w:val="single" w:color="000000" w:sz="6" w:space="0"/>
              <w:bottom w:val="single" w:color="000000" w:sz="6" w:space="0"/>
              <w:right w:val="single" w:color="000000" w:sz="6" w:space="0"/>
            </w:tcBorders>
          </w:tcPr>
          <w:p w14:paraId="100B8959">
            <w:pPr>
              <w:rPr>
                <w:sz w:val="24"/>
                <w:szCs w:val="24"/>
              </w:rPr>
            </w:pPr>
          </w:p>
        </w:tc>
        <w:tc>
          <w:tcPr>
            <w:tcW w:w="1560" w:type="pct"/>
            <w:tcBorders>
              <w:top w:val="single" w:color="000000" w:sz="6" w:space="0"/>
              <w:left w:val="single" w:color="000000" w:sz="6" w:space="0"/>
              <w:bottom w:val="single" w:color="000000" w:sz="6" w:space="0"/>
              <w:right w:val="single" w:color="000000" w:sz="6" w:space="0"/>
            </w:tcBorders>
          </w:tcPr>
          <w:p w14:paraId="244EC610">
            <w:pPr>
              <w:rPr>
                <w:sz w:val="24"/>
                <w:szCs w:val="24"/>
              </w:rPr>
            </w:pPr>
          </w:p>
        </w:tc>
        <w:tc>
          <w:tcPr>
            <w:tcW w:w="1194" w:type="pct"/>
            <w:tcBorders>
              <w:top w:val="single" w:color="000000" w:sz="6" w:space="0"/>
              <w:left w:val="single" w:color="000000" w:sz="6" w:space="0"/>
              <w:bottom w:val="single" w:color="000000" w:sz="6" w:space="0"/>
              <w:right w:val="single" w:color="000000" w:sz="6" w:space="0"/>
            </w:tcBorders>
          </w:tcPr>
          <w:p w14:paraId="0196E9FE">
            <w:pPr>
              <w:rPr>
                <w:sz w:val="24"/>
                <w:szCs w:val="24"/>
              </w:rPr>
            </w:pPr>
          </w:p>
        </w:tc>
        <w:tc>
          <w:tcPr>
            <w:tcW w:w="777" w:type="pct"/>
            <w:tcBorders>
              <w:top w:val="single" w:color="000000" w:sz="6" w:space="0"/>
              <w:left w:val="single" w:color="000000" w:sz="6" w:space="0"/>
              <w:bottom w:val="single" w:color="000000" w:sz="6" w:space="0"/>
              <w:right w:val="single" w:color="000000" w:sz="6" w:space="0"/>
            </w:tcBorders>
          </w:tcPr>
          <w:p w14:paraId="5B81EA93">
            <w:pPr>
              <w:rPr>
                <w:sz w:val="24"/>
                <w:szCs w:val="24"/>
              </w:rPr>
            </w:pPr>
          </w:p>
        </w:tc>
        <w:tc>
          <w:tcPr>
            <w:tcW w:w="818" w:type="pct"/>
            <w:tcBorders>
              <w:top w:val="single" w:color="000000" w:sz="6" w:space="0"/>
              <w:left w:val="single" w:color="000000" w:sz="6" w:space="0"/>
              <w:bottom w:val="single" w:color="000000" w:sz="6" w:space="0"/>
              <w:right w:val="single" w:color="000000" w:sz="6" w:space="0"/>
            </w:tcBorders>
          </w:tcPr>
          <w:p w14:paraId="24715A31">
            <w:pPr>
              <w:rPr>
                <w:sz w:val="24"/>
                <w:szCs w:val="24"/>
              </w:rPr>
            </w:pPr>
          </w:p>
        </w:tc>
      </w:tr>
    </w:tbl>
    <w:p w14:paraId="113EAA1E">
      <w:pPr>
        <w:keepNext w:val="0"/>
        <w:keepLines w:val="0"/>
        <w:pageBreakBefore w:val="0"/>
        <w:widowControl w:val="0"/>
        <w:kinsoku/>
        <w:wordWrap/>
        <w:overflowPunct/>
        <w:topLinePunct w:val="0"/>
        <w:autoSpaceDE/>
        <w:autoSpaceDN/>
        <w:bidi w:val="0"/>
        <w:adjustRightInd/>
        <w:snapToGrid/>
        <w:spacing w:before="1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注：1.根据招标文件中</w:t>
      </w:r>
      <w:r>
        <w:rPr>
          <w:rFonts w:hint="eastAsia" w:ascii="宋体" w:hAnsi="宋体" w:eastAsia="宋体" w:cs="宋体"/>
          <w:b/>
          <w:bCs/>
          <w:color w:val="auto"/>
          <w:sz w:val="24"/>
          <w:szCs w:val="24"/>
          <w:lang w:eastAsia="zh-CN"/>
        </w:rPr>
        <w:t>“第三章 招标项目技术、服务、商务及其他要求</w:t>
      </w:r>
      <w:r>
        <w:rPr>
          <w:rFonts w:hint="eastAsia" w:ascii="宋体" w:hAnsi="宋体" w:eastAsia="宋体" w:cs="宋体"/>
          <w:b/>
          <w:bCs/>
          <w:color w:val="auto"/>
          <w:sz w:val="24"/>
          <w:szCs w:val="24"/>
          <w:lang w:val="en-US" w:eastAsia="zh-CN"/>
        </w:rPr>
        <w:t>”中的3.4商务要求</w:t>
      </w:r>
      <w:r>
        <w:rPr>
          <w:rFonts w:hint="eastAsia" w:ascii="宋体" w:hAnsi="宋体" w:eastAsia="宋体" w:cs="宋体"/>
          <w:color w:val="auto"/>
          <w:sz w:val="24"/>
          <w:szCs w:val="24"/>
          <w:lang w:eastAsia="zh-CN"/>
        </w:rPr>
        <w:t>在“偏离”项中填写“负偏离”或“响应”，投标人须完整填写偏离表。如果未完整填写本表的各项内容则视作投标人已经对招标文件相关要求和内容完全理解并同意，其报价为在此基础上的完全价格。</w:t>
      </w:r>
    </w:p>
    <w:p w14:paraId="1B694AC7">
      <w:pPr>
        <w:keepNext w:val="0"/>
        <w:keepLines w:val="0"/>
        <w:pageBreakBefore w:val="0"/>
        <w:widowControl w:val="0"/>
        <w:kinsoku/>
        <w:wordWrap/>
        <w:overflowPunct/>
        <w:topLinePunct w:val="0"/>
        <w:autoSpaceDE/>
        <w:autoSpaceDN/>
        <w:bidi w:val="0"/>
        <w:adjustRightInd/>
        <w:snapToGrid/>
        <w:spacing w:before="1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在采购人与中标供应商签订合同时，如中标供应商未在投标文件“商务偏离表”中列出偏离说明，无论已发生或即将发生任何情形，均视为完全符合招标文件要求，并写入合同。若中标供应商在合同签订前，以上述事项为借口而不履行合同签订手续及执行合同，则视作拒绝与采购人签订合同。</w:t>
      </w:r>
    </w:p>
    <w:p w14:paraId="5BA8FB53">
      <w:pPr>
        <w:keepNext w:val="0"/>
        <w:keepLines w:val="0"/>
        <w:pageBreakBefore w:val="0"/>
        <w:widowControl/>
        <w:kinsoku w:val="0"/>
        <w:wordWrap/>
        <w:overflowPunct/>
        <w:topLinePunct w:val="0"/>
        <w:autoSpaceDE w:val="0"/>
        <w:autoSpaceDN w:val="0"/>
        <w:bidi w:val="0"/>
        <w:adjustRightInd/>
        <w:snapToGrid/>
        <w:spacing w:line="480" w:lineRule="auto"/>
        <w:ind w:left="0" w:firstLine="2880" w:firstLineChars="1200"/>
        <w:textAlignment w:val="baseline"/>
        <w:rPr>
          <w:rFonts w:ascii="宋体" w:hAnsi="宋体" w:eastAsia="宋体" w:cs="宋体"/>
          <w:sz w:val="24"/>
          <w:szCs w:val="24"/>
          <w:u w:val="single"/>
          <w:lang w:eastAsia="zh-CN"/>
        </w:rPr>
      </w:pPr>
      <w:r>
        <w:rPr>
          <w:rFonts w:hint="eastAsia" w:ascii="宋体" w:hAnsi="宋体" w:eastAsia="宋体" w:cs="宋体"/>
          <w:sz w:val="24"/>
          <w:szCs w:val="24"/>
          <w:lang w:eastAsia="zh-CN"/>
        </w:rPr>
        <w:t>投标人名称（公章）：</w:t>
      </w:r>
      <w:r>
        <w:rPr>
          <w:rFonts w:hint="eastAsia" w:ascii="宋体" w:hAnsi="宋体" w:eastAsia="宋体" w:cs="宋体"/>
          <w:sz w:val="24"/>
          <w:szCs w:val="24"/>
          <w:u w:val="single"/>
          <w:lang w:eastAsia="zh-CN"/>
        </w:rPr>
        <w:t xml:space="preserve">                              </w:t>
      </w:r>
    </w:p>
    <w:p w14:paraId="6ED81FF0">
      <w:pPr>
        <w:keepNext w:val="0"/>
        <w:keepLines w:val="0"/>
        <w:pageBreakBefore w:val="0"/>
        <w:widowControl/>
        <w:kinsoku w:val="0"/>
        <w:wordWrap/>
        <w:overflowPunct/>
        <w:topLinePunct w:val="0"/>
        <w:autoSpaceDE w:val="0"/>
        <w:autoSpaceDN w:val="0"/>
        <w:bidi w:val="0"/>
        <w:adjustRightInd/>
        <w:snapToGrid/>
        <w:spacing w:line="480" w:lineRule="auto"/>
        <w:ind w:left="0" w:firstLine="2880" w:firstLineChars="1200"/>
        <w:textAlignment w:val="baseline"/>
        <w:rPr>
          <w:rFonts w:ascii="宋体" w:hAnsi="宋体" w:eastAsia="宋体" w:cs="宋体"/>
          <w:sz w:val="24"/>
          <w:szCs w:val="24"/>
          <w:u w:val="single"/>
          <w:lang w:eastAsia="zh-CN"/>
        </w:rPr>
      </w:pPr>
      <w:r>
        <w:rPr>
          <w:rFonts w:hint="eastAsia" w:ascii="宋体" w:hAnsi="宋体" w:eastAsia="宋体" w:cs="宋体"/>
          <w:sz w:val="24"/>
          <w:szCs w:val="24"/>
          <w:lang w:eastAsia="zh-CN"/>
        </w:rPr>
        <w:t>法定代表人或被授权人（签字或盖章）：</w:t>
      </w:r>
      <w:r>
        <w:rPr>
          <w:rFonts w:hint="eastAsia" w:ascii="宋体" w:hAnsi="宋体" w:eastAsia="宋体" w:cs="宋体"/>
          <w:sz w:val="24"/>
          <w:szCs w:val="24"/>
          <w:u w:val="single"/>
          <w:lang w:eastAsia="zh-CN"/>
        </w:rPr>
        <w:t xml:space="preserve">                    </w:t>
      </w:r>
    </w:p>
    <w:p w14:paraId="7D82A184">
      <w:pPr>
        <w:keepNext w:val="0"/>
        <w:keepLines w:val="0"/>
        <w:pageBreakBefore w:val="0"/>
        <w:kinsoku w:val="0"/>
        <w:wordWrap/>
        <w:overflowPunct/>
        <w:topLinePunct w:val="0"/>
        <w:autoSpaceDE w:val="0"/>
        <w:autoSpaceDN w:val="0"/>
        <w:bidi w:val="0"/>
        <w:adjustRightInd/>
        <w:snapToGrid/>
        <w:spacing w:line="480" w:lineRule="auto"/>
        <w:ind w:firstLine="2880" w:firstLineChars="1200"/>
        <w:rPr>
          <w:sz w:val="24"/>
          <w:szCs w:val="24"/>
        </w:rPr>
      </w:pPr>
      <w:r>
        <w:rPr>
          <w:rFonts w:hint="eastAsia" w:ascii="宋体" w:hAnsi="宋体" w:eastAsia="宋体" w:cs="宋体"/>
          <w:sz w:val="24"/>
          <w:szCs w:val="24"/>
          <w:lang w:eastAsia="zh-CN"/>
        </w:rPr>
        <w:t>日              期：</w:t>
      </w:r>
      <w:r>
        <w:rPr>
          <w:rFonts w:hint="eastAsia" w:ascii="宋体" w:hAnsi="宋体" w:eastAsia="宋体" w:cs="宋体"/>
          <w:sz w:val="24"/>
          <w:szCs w:val="24"/>
          <w:u w:val="single"/>
          <w:lang w:eastAsia="zh-CN"/>
        </w:rPr>
        <w:t xml:space="preserve">                              </w:t>
      </w:r>
    </w:p>
    <w:p w14:paraId="1BE7929B">
      <w:pPr>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br w:type="page"/>
      </w:r>
    </w:p>
    <w:p w14:paraId="3DEC0B22">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1"/>
        <w:rPr>
          <w:rFonts w:hint="eastAsia" w:ascii="宋体" w:hAnsi="宋体" w:eastAsia="宋体" w:cs="宋体"/>
          <w:b/>
          <w:bCs/>
          <w:spacing w:val="0"/>
          <w:position w:val="0"/>
          <w:sz w:val="32"/>
          <w:szCs w:val="32"/>
        </w:rPr>
      </w:pPr>
      <w:r>
        <w:rPr>
          <w:rFonts w:hint="eastAsia" w:ascii="宋体" w:hAnsi="宋体" w:eastAsia="宋体" w:cs="宋体"/>
          <w:b/>
          <w:bCs/>
          <w:spacing w:val="0"/>
          <w:position w:val="0"/>
          <w:sz w:val="32"/>
          <w:szCs w:val="32"/>
        </w:rPr>
        <w:t>法定代表人资格证明书及法定代表人授权委托书</w:t>
      </w:r>
    </w:p>
    <w:p w14:paraId="3DD7201A">
      <w:pPr>
        <w:pStyle w:val="25"/>
        <w:spacing w:before="40" w:line="420" w:lineRule="exact"/>
        <w:ind w:left="35"/>
        <w:jc w:val="center"/>
        <w:rPr>
          <w:rFonts w:ascii="宋体" w:hAnsi="宋体" w:eastAsia="宋体" w:cs="宋体"/>
          <w:b/>
          <w:bCs/>
          <w:sz w:val="24"/>
          <w:szCs w:val="24"/>
        </w:rPr>
      </w:pPr>
      <w:r>
        <w:rPr>
          <w:rFonts w:hint="eastAsia" w:ascii="宋体" w:hAnsi="宋体" w:eastAsia="宋体" w:cs="宋体"/>
          <w:b/>
          <w:bCs/>
          <w:sz w:val="24"/>
          <w:szCs w:val="24"/>
        </w:rPr>
        <w:t>法定代表人资格证明书</w:t>
      </w:r>
    </w:p>
    <w:tbl>
      <w:tblPr>
        <w:tblStyle w:val="17"/>
        <w:tblpPr w:leftFromText="180" w:rightFromText="180" w:vertAnchor="text" w:horzAnchor="page" w:tblpX="1138" w:tblpY="266"/>
        <w:tblOverlap w:val="neve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375"/>
        <w:gridCol w:w="2144"/>
        <w:gridCol w:w="2146"/>
        <w:gridCol w:w="175"/>
        <w:gridCol w:w="2141"/>
        <w:gridCol w:w="1661"/>
      </w:tblGrid>
      <w:tr w14:paraId="1A30E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exact"/>
        </w:trPr>
        <w:tc>
          <w:tcPr>
            <w:tcW w:w="5000" w:type="pct"/>
            <w:gridSpan w:val="6"/>
            <w:tcBorders>
              <w:top w:val="single" w:color="000000" w:sz="4" w:space="0"/>
              <w:left w:val="single" w:color="000000" w:sz="4" w:space="0"/>
              <w:bottom w:val="single" w:color="000000" w:sz="4" w:space="0"/>
              <w:right w:val="single" w:color="000000" w:sz="4" w:space="0"/>
            </w:tcBorders>
          </w:tcPr>
          <w:p w14:paraId="1F75CAF2">
            <w:pPr>
              <w:pStyle w:val="25"/>
              <w:spacing w:before="146"/>
              <w:ind w:left="103"/>
              <w:rPr>
                <w:rFonts w:ascii="宋体" w:hAnsi="宋体" w:eastAsia="宋体" w:cs="宋体"/>
                <w:sz w:val="24"/>
                <w:szCs w:val="24"/>
                <w:lang w:eastAsia="zh-CN"/>
              </w:rPr>
            </w:pPr>
            <w:r>
              <w:rPr>
                <w:rFonts w:ascii="宋体" w:hAnsi="宋体" w:eastAsia="宋体" w:cs="宋体"/>
                <w:sz w:val="24"/>
                <w:szCs w:val="24"/>
                <w:lang w:eastAsia="zh-CN"/>
              </w:rPr>
              <w:t>致：</w:t>
            </w:r>
            <w:r>
              <w:rPr>
                <w:rFonts w:hint="eastAsia" w:ascii="宋体" w:hAnsi="宋体" w:eastAsia="宋体" w:cs="宋体"/>
                <w:sz w:val="24"/>
                <w:szCs w:val="24"/>
                <w:lang w:eastAsia="zh-CN"/>
              </w:rPr>
              <w:t>华晟国际项目管理有限公司</w:t>
            </w:r>
          </w:p>
        </w:tc>
      </w:tr>
      <w:tr w14:paraId="32855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 w:hRule="exact"/>
        </w:trPr>
        <w:tc>
          <w:tcPr>
            <w:tcW w:w="713" w:type="pct"/>
            <w:vMerge w:val="restart"/>
            <w:tcBorders>
              <w:top w:val="single" w:color="000000" w:sz="4" w:space="0"/>
              <w:left w:val="single" w:color="000000" w:sz="4" w:space="0"/>
              <w:right w:val="single" w:color="000000" w:sz="4" w:space="0"/>
            </w:tcBorders>
            <w:vAlign w:val="center"/>
          </w:tcPr>
          <w:p w14:paraId="2F82BC13">
            <w:pPr>
              <w:pStyle w:val="25"/>
              <w:keepNext w:val="0"/>
              <w:keepLines w:val="0"/>
              <w:pageBreakBefore w:val="0"/>
              <w:widowControl/>
              <w:kinsoku w:val="0"/>
              <w:wordWrap/>
              <w:overflowPunct/>
              <w:topLinePunct w:val="0"/>
              <w:autoSpaceDE w:val="0"/>
              <w:autoSpaceDN w:val="0"/>
              <w:bidi w:val="0"/>
              <w:adjustRightInd/>
              <w:snapToGrid/>
              <w:spacing w:line="360" w:lineRule="auto"/>
              <w:ind w:right="0"/>
              <w:jc w:val="center"/>
              <w:textAlignment w:val="baseline"/>
              <w:rPr>
                <w:rFonts w:ascii="宋体" w:hAnsi="宋体" w:eastAsia="宋体" w:cs="宋体"/>
                <w:sz w:val="24"/>
                <w:szCs w:val="24"/>
              </w:rPr>
            </w:pPr>
            <w:r>
              <w:rPr>
                <w:rFonts w:ascii="宋体" w:hAnsi="宋体" w:eastAsia="宋体" w:cs="宋体"/>
                <w:sz w:val="24"/>
                <w:szCs w:val="24"/>
              </w:rPr>
              <w:t>企业法人</w:t>
            </w:r>
          </w:p>
        </w:tc>
        <w:tc>
          <w:tcPr>
            <w:tcW w:w="1112" w:type="pct"/>
            <w:tcBorders>
              <w:top w:val="single" w:color="000000" w:sz="4" w:space="0"/>
              <w:left w:val="single" w:color="000000" w:sz="4" w:space="0"/>
              <w:bottom w:val="single" w:color="000000" w:sz="4" w:space="0"/>
              <w:right w:val="single" w:color="000000" w:sz="4" w:space="0"/>
            </w:tcBorders>
          </w:tcPr>
          <w:p w14:paraId="331446B7">
            <w:pPr>
              <w:pStyle w:val="25"/>
              <w:spacing w:before="137"/>
              <w:jc w:val="center"/>
              <w:rPr>
                <w:rFonts w:ascii="宋体" w:hAnsi="宋体" w:eastAsia="宋体" w:cs="宋体"/>
                <w:sz w:val="24"/>
                <w:szCs w:val="24"/>
              </w:rPr>
            </w:pPr>
            <w:r>
              <w:rPr>
                <w:rFonts w:ascii="宋体" w:hAnsi="宋体" w:eastAsia="宋体" w:cs="宋体"/>
                <w:sz w:val="24"/>
                <w:szCs w:val="24"/>
              </w:rPr>
              <w:t>企业名称</w:t>
            </w:r>
          </w:p>
        </w:tc>
        <w:tc>
          <w:tcPr>
            <w:tcW w:w="3173" w:type="pct"/>
            <w:gridSpan w:val="4"/>
            <w:tcBorders>
              <w:top w:val="single" w:color="000000" w:sz="4" w:space="0"/>
              <w:left w:val="single" w:color="000000" w:sz="4" w:space="0"/>
              <w:bottom w:val="single" w:color="000000" w:sz="4" w:space="0"/>
              <w:right w:val="single" w:color="000000" w:sz="4" w:space="0"/>
            </w:tcBorders>
          </w:tcPr>
          <w:p w14:paraId="03815C70"/>
        </w:tc>
      </w:tr>
      <w:tr w14:paraId="7E890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 w:hRule="exact"/>
        </w:trPr>
        <w:tc>
          <w:tcPr>
            <w:tcW w:w="713" w:type="pct"/>
            <w:vMerge w:val="continue"/>
            <w:tcBorders>
              <w:left w:val="single" w:color="000000" w:sz="4" w:space="0"/>
              <w:right w:val="single" w:color="000000" w:sz="4" w:space="0"/>
            </w:tcBorders>
            <w:vAlign w:val="center"/>
          </w:tcPr>
          <w:p w14:paraId="19BC517D"/>
        </w:tc>
        <w:tc>
          <w:tcPr>
            <w:tcW w:w="1112" w:type="pct"/>
            <w:tcBorders>
              <w:top w:val="single" w:color="000000" w:sz="4" w:space="0"/>
              <w:left w:val="single" w:color="000000" w:sz="4" w:space="0"/>
              <w:bottom w:val="single" w:color="000000" w:sz="4" w:space="0"/>
              <w:right w:val="single" w:color="000000" w:sz="4" w:space="0"/>
            </w:tcBorders>
          </w:tcPr>
          <w:p w14:paraId="3A0E0900">
            <w:pPr>
              <w:pStyle w:val="25"/>
              <w:spacing w:before="136"/>
              <w:jc w:val="center"/>
              <w:rPr>
                <w:rFonts w:ascii="宋体" w:hAnsi="宋体" w:eastAsia="宋体" w:cs="宋体"/>
                <w:sz w:val="24"/>
                <w:szCs w:val="24"/>
              </w:rPr>
            </w:pPr>
            <w:r>
              <w:rPr>
                <w:rFonts w:ascii="宋体" w:hAnsi="宋体" w:eastAsia="宋体" w:cs="宋体"/>
                <w:sz w:val="24"/>
                <w:szCs w:val="24"/>
              </w:rPr>
              <w:t>法定地址</w:t>
            </w:r>
          </w:p>
        </w:tc>
        <w:tc>
          <w:tcPr>
            <w:tcW w:w="3173" w:type="pct"/>
            <w:gridSpan w:val="4"/>
            <w:tcBorders>
              <w:top w:val="single" w:color="000000" w:sz="4" w:space="0"/>
              <w:left w:val="single" w:color="000000" w:sz="4" w:space="0"/>
              <w:bottom w:val="single" w:color="000000" w:sz="4" w:space="0"/>
              <w:right w:val="single" w:color="000000" w:sz="4" w:space="0"/>
            </w:tcBorders>
          </w:tcPr>
          <w:p w14:paraId="0EB76813"/>
        </w:tc>
      </w:tr>
      <w:tr w14:paraId="1CA4D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 w:hRule="exact"/>
        </w:trPr>
        <w:tc>
          <w:tcPr>
            <w:tcW w:w="713" w:type="pct"/>
            <w:vMerge w:val="continue"/>
            <w:tcBorders>
              <w:left w:val="single" w:color="000000" w:sz="4" w:space="0"/>
              <w:right w:val="single" w:color="000000" w:sz="4" w:space="0"/>
            </w:tcBorders>
            <w:vAlign w:val="center"/>
          </w:tcPr>
          <w:p w14:paraId="15D3F2D9"/>
        </w:tc>
        <w:tc>
          <w:tcPr>
            <w:tcW w:w="1112" w:type="pct"/>
            <w:tcBorders>
              <w:top w:val="single" w:color="000000" w:sz="4" w:space="0"/>
              <w:left w:val="single" w:color="000000" w:sz="4" w:space="0"/>
              <w:bottom w:val="single" w:color="000000" w:sz="4" w:space="0"/>
              <w:right w:val="single" w:color="000000" w:sz="4" w:space="0"/>
            </w:tcBorders>
          </w:tcPr>
          <w:p w14:paraId="00FFDC16">
            <w:pPr>
              <w:pStyle w:val="25"/>
              <w:spacing w:before="136"/>
              <w:jc w:val="center"/>
              <w:rPr>
                <w:rFonts w:ascii="宋体" w:hAnsi="宋体" w:eastAsia="宋体" w:cs="宋体"/>
                <w:sz w:val="24"/>
                <w:szCs w:val="24"/>
              </w:rPr>
            </w:pPr>
            <w:r>
              <w:rPr>
                <w:rFonts w:ascii="宋体" w:hAnsi="宋体" w:eastAsia="宋体" w:cs="宋体"/>
                <w:sz w:val="24"/>
                <w:szCs w:val="24"/>
              </w:rPr>
              <w:t>邮政编码</w:t>
            </w:r>
          </w:p>
        </w:tc>
        <w:tc>
          <w:tcPr>
            <w:tcW w:w="3173" w:type="pct"/>
            <w:gridSpan w:val="4"/>
            <w:tcBorders>
              <w:top w:val="single" w:color="000000" w:sz="4" w:space="0"/>
              <w:left w:val="single" w:color="000000" w:sz="4" w:space="0"/>
              <w:bottom w:val="single" w:color="000000" w:sz="4" w:space="0"/>
              <w:right w:val="single" w:color="000000" w:sz="4" w:space="0"/>
            </w:tcBorders>
          </w:tcPr>
          <w:p w14:paraId="417208E2"/>
        </w:tc>
      </w:tr>
      <w:tr w14:paraId="6050F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exact"/>
        </w:trPr>
        <w:tc>
          <w:tcPr>
            <w:tcW w:w="713" w:type="pct"/>
            <w:vMerge w:val="continue"/>
            <w:tcBorders>
              <w:left w:val="single" w:color="000000" w:sz="4" w:space="0"/>
              <w:right w:val="single" w:color="000000" w:sz="4" w:space="0"/>
            </w:tcBorders>
            <w:vAlign w:val="center"/>
          </w:tcPr>
          <w:p w14:paraId="24AC46F2"/>
        </w:tc>
        <w:tc>
          <w:tcPr>
            <w:tcW w:w="1112" w:type="pct"/>
            <w:tcBorders>
              <w:top w:val="single" w:color="000000" w:sz="4" w:space="0"/>
              <w:left w:val="single" w:color="000000" w:sz="4" w:space="0"/>
              <w:bottom w:val="single" w:color="000000" w:sz="4" w:space="0"/>
              <w:right w:val="single" w:color="000000" w:sz="4" w:space="0"/>
            </w:tcBorders>
          </w:tcPr>
          <w:p w14:paraId="70D54025">
            <w:pPr>
              <w:pStyle w:val="25"/>
              <w:spacing w:before="138"/>
              <w:jc w:val="center"/>
              <w:rPr>
                <w:rFonts w:ascii="宋体" w:hAnsi="宋体" w:eastAsia="宋体" w:cs="宋体"/>
                <w:sz w:val="24"/>
                <w:szCs w:val="24"/>
              </w:rPr>
            </w:pPr>
            <w:r>
              <w:rPr>
                <w:rFonts w:ascii="宋体" w:hAnsi="宋体" w:eastAsia="宋体" w:cs="宋体"/>
                <w:sz w:val="24"/>
                <w:szCs w:val="24"/>
              </w:rPr>
              <w:t>工商登记机关</w:t>
            </w:r>
          </w:p>
        </w:tc>
        <w:tc>
          <w:tcPr>
            <w:tcW w:w="3173" w:type="pct"/>
            <w:gridSpan w:val="4"/>
            <w:tcBorders>
              <w:top w:val="single" w:color="000000" w:sz="4" w:space="0"/>
              <w:left w:val="single" w:color="000000" w:sz="4" w:space="0"/>
              <w:bottom w:val="single" w:color="000000" w:sz="4" w:space="0"/>
              <w:right w:val="single" w:color="000000" w:sz="4" w:space="0"/>
            </w:tcBorders>
          </w:tcPr>
          <w:p w14:paraId="440C0536"/>
        </w:tc>
      </w:tr>
      <w:tr w14:paraId="07758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9" w:hRule="exact"/>
        </w:trPr>
        <w:tc>
          <w:tcPr>
            <w:tcW w:w="713" w:type="pct"/>
            <w:vMerge w:val="continue"/>
            <w:tcBorders>
              <w:left w:val="single" w:color="000000" w:sz="4" w:space="0"/>
              <w:right w:val="single" w:color="000000" w:sz="4" w:space="0"/>
            </w:tcBorders>
            <w:vAlign w:val="center"/>
          </w:tcPr>
          <w:p w14:paraId="33BF7DEC"/>
        </w:tc>
        <w:tc>
          <w:tcPr>
            <w:tcW w:w="1112" w:type="pct"/>
            <w:tcBorders>
              <w:top w:val="single" w:color="000000" w:sz="4" w:space="0"/>
              <w:left w:val="single" w:color="000000" w:sz="4" w:space="0"/>
              <w:bottom w:val="single" w:color="000000" w:sz="4" w:space="0"/>
              <w:right w:val="single" w:color="000000" w:sz="4" w:space="0"/>
            </w:tcBorders>
          </w:tcPr>
          <w:p w14:paraId="0872B399">
            <w:pPr>
              <w:pStyle w:val="25"/>
              <w:spacing w:before="176"/>
              <w:jc w:val="center"/>
              <w:rPr>
                <w:rFonts w:ascii="宋体" w:hAnsi="宋体" w:eastAsia="宋体" w:cs="宋体"/>
                <w:sz w:val="24"/>
                <w:szCs w:val="24"/>
              </w:rPr>
            </w:pPr>
            <w:r>
              <w:rPr>
                <w:rFonts w:ascii="宋体" w:hAnsi="宋体" w:eastAsia="宋体" w:cs="宋体"/>
                <w:sz w:val="24"/>
                <w:szCs w:val="24"/>
              </w:rPr>
              <w:t>税务登记机关</w:t>
            </w:r>
          </w:p>
        </w:tc>
        <w:tc>
          <w:tcPr>
            <w:tcW w:w="3173" w:type="pct"/>
            <w:gridSpan w:val="4"/>
            <w:tcBorders>
              <w:top w:val="single" w:color="000000" w:sz="4" w:space="0"/>
              <w:left w:val="single" w:color="000000" w:sz="4" w:space="0"/>
              <w:bottom w:val="single" w:color="000000" w:sz="4" w:space="0"/>
              <w:right w:val="single" w:color="000000" w:sz="4" w:space="0"/>
            </w:tcBorders>
          </w:tcPr>
          <w:p w14:paraId="673F71C2"/>
        </w:tc>
      </w:tr>
      <w:tr w14:paraId="473BD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exact"/>
        </w:trPr>
        <w:tc>
          <w:tcPr>
            <w:tcW w:w="713" w:type="pct"/>
            <w:vMerge w:val="continue"/>
            <w:tcBorders>
              <w:left w:val="single" w:color="000000" w:sz="4" w:space="0"/>
              <w:bottom w:val="single" w:color="000000" w:sz="4" w:space="0"/>
              <w:right w:val="single" w:color="000000" w:sz="4" w:space="0"/>
            </w:tcBorders>
            <w:vAlign w:val="center"/>
          </w:tcPr>
          <w:p w14:paraId="66A7E83A"/>
        </w:tc>
        <w:tc>
          <w:tcPr>
            <w:tcW w:w="1112" w:type="pct"/>
            <w:tcBorders>
              <w:top w:val="single" w:color="000000" w:sz="4" w:space="0"/>
              <w:left w:val="single" w:color="000000" w:sz="4" w:space="0"/>
              <w:bottom w:val="single" w:color="000000" w:sz="4" w:space="0"/>
              <w:right w:val="single" w:color="000000" w:sz="4" w:space="0"/>
            </w:tcBorders>
          </w:tcPr>
          <w:p w14:paraId="2920D341">
            <w:pPr>
              <w:pStyle w:val="25"/>
              <w:spacing w:before="138"/>
              <w:jc w:val="center"/>
              <w:rPr>
                <w:rFonts w:ascii="宋体" w:hAnsi="宋体" w:eastAsia="宋体" w:cs="宋体"/>
                <w:sz w:val="24"/>
                <w:szCs w:val="24"/>
              </w:rPr>
            </w:pPr>
            <w:r>
              <w:rPr>
                <w:rFonts w:ascii="宋体" w:hAnsi="宋体" w:eastAsia="宋体" w:cs="宋体"/>
                <w:sz w:val="24"/>
                <w:szCs w:val="24"/>
              </w:rPr>
              <w:t>机构代码证号</w:t>
            </w:r>
          </w:p>
        </w:tc>
        <w:tc>
          <w:tcPr>
            <w:tcW w:w="3173" w:type="pct"/>
            <w:gridSpan w:val="4"/>
            <w:tcBorders>
              <w:top w:val="single" w:color="000000" w:sz="4" w:space="0"/>
              <w:left w:val="single" w:color="000000" w:sz="4" w:space="0"/>
              <w:bottom w:val="single" w:color="000000" w:sz="4" w:space="0"/>
              <w:right w:val="single" w:color="000000" w:sz="4" w:space="0"/>
            </w:tcBorders>
          </w:tcPr>
          <w:p w14:paraId="2235F6F3"/>
        </w:tc>
      </w:tr>
      <w:tr w14:paraId="493C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 w:hRule="exact"/>
        </w:trPr>
        <w:tc>
          <w:tcPr>
            <w:tcW w:w="713" w:type="pct"/>
            <w:vMerge w:val="restart"/>
            <w:tcBorders>
              <w:top w:val="single" w:color="000000" w:sz="4" w:space="0"/>
              <w:left w:val="single" w:color="000000" w:sz="4" w:space="0"/>
              <w:right w:val="single" w:color="000000" w:sz="4" w:space="0"/>
            </w:tcBorders>
            <w:vAlign w:val="center"/>
          </w:tcPr>
          <w:p w14:paraId="6E7A1853">
            <w:pPr>
              <w:pStyle w:val="25"/>
              <w:keepNext w:val="0"/>
              <w:keepLines w:val="0"/>
              <w:pageBreakBefore w:val="0"/>
              <w:widowControl/>
              <w:kinsoku w:val="0"/>
              <w:wordWrap/>
              <w:overflowPunct/>
              <w:topLinePunct w:val="0"/>
              <w:autoSpaceDE w:val="0"/>
              <w:autoSpaceDN w:val="0"/>
              <w:bidi w:val="0"/>
              <w:adjustRightInd/>
              <w:snapToGrid/>
              <w:spacing w:line="360" w:lineRule="auto"/>
              <w:ind w:right="0"/>
              <w:jc w:val="center"/>
              <w:textAlignment w:val="baseline"/>
              <w:rPr>
                <w:rFonts w:ascii="宋体" w:hAnsi="宋体" w:eastAsia="宋体" w:cs="宋体"/>
                <w:sz w:val="24"/>
                <w:szCs w:val="24"/>
              </w:rPr>
            </w:pPr>
            <w:r>
              <w:rPr>
                <w:rFonts w:ascii="宋体" w:hAnsi="宋体" w:eastAsia="宋体" w:cs="宋体"/>
                <w:sz w:val="24"/>
                <w:szCs w:val="24"/>
              </w:rPr>
              <w:t>法定代表人</w:t>
            </w:r>
          </w:p>
        </w:tc>
        <w:tc>
          <w:tcPr>
            <w:tcW w:w="1112" w:type="pct"/>
            <w:tcBorders>
              <w:top w:val="single" w:color="000000" w:sz="4" w:space="0"/>
              <w:left w:val="single" w:color="000000" w:sz="4" w:space="0"/>
              <w:bottom w:val="single" w:color="000000" w:sz="4" w:space="0"/>
              <w:right w:val="single" w:color="000000" w:sz="4" w:space="0"/>
            </w:tcBorders>
          </w:tcPr>
          <w:p w14:paraId="0B004BD1">
            <w:pPr>
              <w:pStyle w:val="25"/>
              <w:spacing w:before="137"/>
              <w:jc w:val="center"/>
              <w:rPr>
                <w:rFonts w:ascii="宋体" w:hAnsi="宋体" w:eastAsia="宋体" w:cs="宋体"/>
                <w:sz w:val="24"/>
                <w:szCs w:val="24"/>
              </w:rPr>
            </w:pPr>
            <w:r>
              <w:rPr>
                <w:rFonts w:ascii="宋体" w:hAnsi="宋体" w:eastAsia="宋体" w:cs="宋体"/>
                <w:sz w:val="24"/>
                <w:szCs w:val="24"/>
              </w:rPr>
              <w:t>姓名</w:t>
            </w:r>
          </w:p>
        </w:tc>
        <w:tc>
          <w:tcPr>
            <w:tcW w:w="1204" w:type="pct"/>
            <w:gridSpan w:val="2"/>
            <w:tcBorders>
              <w:top w:val="single" w:color="000000" w:sz="4" w:space="0"/>
              <w:left w:val="single" w:color="000000" w:sz="4" w:space="0"/>
              <w:bottom w:val="single" w:color="000000" w:sz="4" w:space="0"/>
              <w:right w:val="single" w:color="000000" w:sz="4" w:space="0"/>
            </w:tcBorders>
          </w:tcPr>
          <w:p w14:paraId="61B2AB60"/>
        </w:tc>
        <w:tc>
          <w:tcPr>
            <w:tcW w:w="1110" w:type="pct"/>
            <w:tcBorders>
              <w:top w:val="single" w:color="000000" w:sz="4" w:space="0"/>
              <w:left w:val="single" w:color="000000" w:sz="4" w:space="0"/>
              <w:bottom w:val="single" w:color="000000" w:sz="4" w:space="0"/>
              <w:right w:val="single" w:color="000000" w:sz="4" w:space="0"/>
            </w:tcBorders>
          </w:tcPr>
          <w:p w14:paraId="101C604F">
            <w:pPr>
              <w:pStyle w:val="25"/>
              <w:spacing w:before="137"/>
              <w:jc w:val="center"/>
              <w:rPr>
                <w:rFonts w:ascii="宋体" w:hAnsi="宋体" w:eastAsia="宋体" w:cs="宋体"/>
                <w:sz w:val="24"/>
                <w:szCs w:val="24"/>
              </w:rPr>
            </w:pPr>
            <w:r>
              <w:rPr>
                <w:rFonts w:ascii="宋体" w:hAnsi="宋体" w:eastAsia="宋体" w:cs="宋体"/>
                <w:sz w:val="24"/>
                <w:szCs w:val="24"/>
              </w:rPr>
              <w:t>性别</w:t>
            </w:r>
          </w:p>
        </w:tc>
        <w:tc>
          <w:tcPr>
            <w:tcW w:w="858" w:type="pct"/>
            <w:tcBorders>
              <w:top w:val="single" w:color="000000" w:sz="4" w:space="0"/>
              <w:left w:val="single" w:color="000000" w:sz="4" w:space="0"/>
              <w:bottom w:val="single" w:color="000000" w:sz="4" w:space="0"/>
              <w:right w:val="single" w:color="000000" w:sz="4" w:space="0"/>
            </w:tcBorders>
          </w:tcPr>
          <w:p w14:paraId="148B18E9"/>
        </w:tc>
      </w:tr>
      <w:tr w14:paraId="69A86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 w:hRule="exact"/>
        </w:trPr>
        <w:tc>
          <w:tcPr>
            <w:tcW w:w="713" w:type="pct"/>
            <w:vMerge w:val="continue"/>
            <w:tcBorders>
              <w:left w:val="single" w:color="000000" w:sz="4" w:space="0"/>
              <w:right w:val="single" w:color="000000" w:sz="4" w:space="0"/>
            </w:tcBorders>
            <w:vAlign w:val="center"/>
          </w:tcPr>
          <w:p w14:paraId="7713DE12"/>
        </w:tc>
        <w:tc>
          <w:tcPr>
            <w:tcW w:w="1112" w:type="pct"/>
            <w:tcBorders>
              <w:top w:val="single" w:color="000000" w:sz="4" w:space="0"/>
              <w:left w:val="single" w:color="000000" w:sz="4" w:space="0"/>
              <w:bottom w:val="single" w:color="000000" w:sz="4" w:space="0"/>
              <w:right w:val="single" w:color="000000" w:sz="4" w:space="0"/>
            </w:tcBorders>
          </w:tcPr>
          <w:p w14:paraId="07736EF5">
            <w:pPr>
              <w:pStyle w:val="25"/>
              <w:spacing w:before="136"/>
              <w:jc w:val="center"/>
              <w:rPr>
                <w:rFonts w:ascii="宋体" w:hAnsi="宋体" w:eastAsia="宋体" w:cs="宋体"/>
                <w:sz w:val="24"/>
                <w:szCs w:val="24"/>
              </w:rPr>
            </w:pPr>
            <w:r>
              <w:rPr>
                <w:rFonts w:ascii="宋体" w:hAnsi="宋体" w:eastAsia="宋体" w:cs="宋体"/>
                <w:sz w:val="24"/>
                <w:szCs w:val="24"/>
              </w:rPr>
              <w:t>职务</w:t>
            </w:r>
          </w:p>
        </w:tc>
        <w:tc>
          <w:tcPr>
            <w:tcW w:w="1204" w:type="pct"/>
            <w:gridSpan w:val="2"/>
            <w:tcBorders>
              <w:top w:val="single" w:color="000000" w:sz="4" w:space="0"/>
              <w:left w:val="single" w:color="000000" w:sz="4" w:space="0"/>
              <w:bottom w:val="single" w:color="000000" w:sz="4" w:space="0"/>
              <w:right w:val="single" w:color="000000" w:sz="4" w:space="0"/>
            </w:tcBorders>
          </w:tcPr>
          <w:p w14:paraId="11E6B0DF"/>
        </w:tc>
        <w:tc>
          <w:tcPr>
            <w:tcW w:w="1110" w:type="pct"/>
            <w:tcBorders>
              <w:top w:val="single" w:color="000000" w:sz="4" w:space="0"/>
              <w:left w:val="single" w:color="000000" w:sz="4" w:space="0"/>
              <w:bottom w:val="single" w:color="000000" w:sz="4" w:space="0"/>
              <w:right w:val="single" w:color="000000" w:sz="4" w:space="0"/>
            </w:tcBorders>
          </w:tcPr>
          <w:p w14:paraId="1A8DF62B">
            <w:pPr>
              <w:pStyle w:val="25"/>
              <w:spacing w:before="136"/>
              <w:jc w:val="center"/>
              <w:rPr>
                <w:rFonts w:ascii="宋体" w:hAnsi="宋体" w:eastAsia="宋体" w:cs="宋体"/>
                <w:sz w:val="24"/>
                <w:szCs w:val="24"/>
              </w:rPr>
            </w:pPr>
            <w:r>
              <w:rPr>
                <w:rFonts w:ascii="宋体" w:hAnsi="宋体" w:eastAsia="宋体" w:cs="宋体"/>
                <w:sz w:val="24"/>
                <w:szCs w:val="24"/>
              </w:rPr>
              <w:t>联系电话</w:t>
            </w:r>
          </w:p>
        </w:tc>
        <w:tc>
          <w:tcPr>
            <w:tcW w:w="858" w:type="pct"/>
            <w:tcBorders>
              <w:top w:val="single" w:color="000000" w:sz="4" w:space="0"/>
              <w:left w:val="single" w:color="000000" w:sz="4" w:space="0"/>
              <w:bottom w:val="single" w:color="000000" w:sz="4" w:space="0"/>
              <w:right w:val="single" w:color="000000" w:sz="4" w:space="0"/>
            </w:tcBorders>
          </w:tcPr>
          <w:p w14:paraId="5C3007C5"/>
        </w:tc>
      </w:tr>
      <w:tr w14:paraId="2F6CB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exact"/>
        </w:trPr>
        <w:tc>
          <w:tcPr>
            <w:tcW w:w="713" w:type="pct"/>
            <w:vMerge w:val="continue"/>
            <w:tcBorders>
              <w:left w:val="single" w:color="000000" w:sz="4" w:space="0"/>
              <w:bottom w:val="single" w:color="000000" w:sz="4" w:space="0"/>
              <w:right w:val="single" w:color="000000" w:sz="4" w:space="0"/>
            </w:tcBorders>
            <w:vAlign w:val="center"/>
          </w:tcPr>
          <w:p w14:paraId="1F05400E"/>
        </w:tc>
        <w:tc>
          <w:tcPr>
            <w:tcW w:w="1112" w:type="pct"/>
            <w:tcBorders>
              <w:top w:val="single" w:color="000000" w:sz="4" w:space="0"/>
              <w:left w:val="single" w:color="000000" w:sz="4" w:space="0"/>
              <w:bottom w:val="single" w:color="000000" w:sz="4" w:space="0"/>
              <w:right w:val="single" w:color="000000" w:sz="4" w:space="0"/>
            </w:tcBorders>
          </w:tcPr>
          <w:p w14:paraId="747EEE82">
            <w:pPr>
              <w:pStyle w:val="25"/>
              <w:spacing w:before="139"/>
              <w:jc w:val="center"/>
              <w:rPr>
                <w:rFonts w:ascii="宋体" w:hAnsi="宋体" w:eastAsia="宋体" w:cs="宋体"/>
                <w:sz w:val="24"/>
                <w:szCs w:val="24"/>
              </w:rPr>
            </w:pPr>
            <w:r>
              <w:rPr>
                <w:rFonts w:ascii="宋体" w:hAnsi="宋体" w:eastAsia="宋体" w:cs="宋体"/>
                <w:sz w:val="24"/>
                <w:szCs w:val="24"/>
              </w:rPr>
              <w:t>传真</w:t>
            </w:r>
          </w:p>
        </w:tc>
        <w:tc>
          <w:tcPr>
            <w:tcW w:w="3173" w:type="pct"/>
            <w:gridSpan w:val="4"/>
            <w:tcBorders>
              <w:top w:val="single" w:color="000000" w:sz="4" w:space="0"/>
              <w:left w:val="single" w:color="000000" w:sz="4" w:space="0"/>
              <w:bottom w:val="single" w:color="000000" w:sz="4" w:space="0"/>
              <w:right w:val="single" w:color="000000" w:sz="4" w:space="0"/>
            </w:tcBorders>
          </w:tcPr>
          <w:p w14:paraId="7C5F938F"/>
        </w:tc>
      </w:tr>
      <w:tr w14:paraId="53101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0" w:hRule="exact"/>
        </w:trPr>
        <w:tc>
          <w:tcPr>
            <w:tcW w:w="713" w:type="pct"/>
            <w:vMerge w:val="restart"/>
            <w:tcBorders>
              <w:top w:val="single" w:color="000000" w:sz="4" w:space="0"/>
              <w:left w:val="single" w:color="000000" w:sz="4" w:space="0"/>
              <w:right w:val="single" w:color="000000" w:sz="4" w:space="0"/>
            </w:tcBorders>
            <w:vAlign w:val="center"/>
          </w:tcPr>
          <w:p w14:paraId="092162BE">
            <w:pPr>
              <w:pStyle w:val="25"/>
              <w:keepNext w:val="0"/>
              <w:keepLines w:val="0"/>
              <w:pageBreakBefore w:val="0"/>
              <w:widowControl/>
              <w:kinsoku w:val="0"/>
              <w:wordWrap/>
              <w:overflowPunct/>
              <w:topLinePunct w:val="0"/>
              <w:autoSpaceDE w:val="0"/>
              <w:autoSpaceDN w:val="0"/>
              <w:bidi w:val="0"/>
              <w:adjustRightInd/>
              <w:snapToGrid/>
              <w:spacing w:line="360" w:lineRule="auto"/>
              <w:ind w:right="0"/>
              <w:jc w:val="center"/>
              <w:textAlignment w:val="baseline"/>
              <w:rPr>
                <w:rFonts w:ascii="宋体" w:hAnsi="宋体" w:eastAsia="宋体" w:cs="宋体"/>
                <w:sz w:val="24"/>
                <w:szCs w:val="24"/>
                <w:lang w:eastAsia="zh-CN"/>
              </w:rPr>
            </w:pPr>
            <w:r>
              <w:rPr>
                <w:rFonts w:ascii="宋体" w:hAnsi="宋体" w:eastAsia="宋体" w:cs="宋体"/>
                <w:sz w:val="24"/>
                <w:szCs w:val="24"/>
                <w:lang w:eastAsia="zh-CN"/>
              </w:rPr>
              <w:t>法定代表人身份证复印件</w:t>
            </w:r>
          </w:p>
        </w:tc>
        <w:tc>
          <w:tcPr>
            <w:tcW w:w="2225" w:type="pct"/>
            <w:gridSpan w:val="2"/>
            <w:vMerge w:val="restart"/>
            <w:tcBorders>
              <w:top w:val="single" w:color="000000" w:sz="4" w:space="0"/>
              <w:left w:val="single" w:color="000000" w:sz="4" w:space="0"/>
              <w:right w:val="single" w:color="000000" w:sz="4" w:space="0"/>
            </w:tcBorders>
          </w:tcPr>
          <w:p w14:paraId="416F5EE0">
            <w:pPr>
              <w:pStyle w:val="25"/>
              <w:jc w:val="center"/>
              <w:rPr>
                <w:rFonts w:ascii="宋体" w:hAnsi="宋体" w:eastAsia="宋体" w:cs="宋体"/>
                <w:b/>
                <w:bCs/>
                <w:sz w:val="24"/>
                <w:szCs w:val="24"/>
                <w:lang w:eastAsia="zh-CN"/>
              </w:rPr>
            </w:pPr>
          </w:p>
          <w:p w14:paraId="0DADC0A1">
            <w:pPr>
              <w:pStyle w:val="25"/>
              <w:jc w:val="center"/>
              <w:rPr>
                <w:rFonts w:ascii="宋体" w:hAnsi="宋体" w:eastAsia="宋体" w:cs="宋体"/>
                <w:b/>
                <w:bCs/>
                <w:sz w:val="24"/>
                <w:szCs w:val="24"/>
                <w:lang w:eastAsia="zh-CN"/>
              </w:rPr>
            </w:pPr>
          </w:p>
          <w:p w14:paraId="75C49997">
            <w:pPr>
              <w:pStyle w:val="25"/>
              <w:jc w:val="center"/>
              <w:rPr>
                <w:rFonts w:ascii="宋体" w:hAnsi="宋体" w:eastAsia="宋体" w:cs="宋体"/>
                <w:b/>
                <w:bCs/>
                <w:sz w:val="24"/>
                <w:szCs w:val="24"/>
                <w:lang w:eastAsia="zh-CN"/>
              </w:rPr>
            </w:pPr>
          </w:p>
          <w:p w14:paraId="6BE4629D">
            <w:pPr>
              <w:pStyle w:val="25"/>
              <w:jc w:val="center"/>
              <w:rPr>
                <w:rFonts w:ascii="宋体" w:hAnsi="宋体" w:eastAsia="宋体" w:cs="宋体"/>
                <w:b/>
                <w:bCs/>
                <w:sz w:val="24"/>
                <w:szCs w:val="24"/>
                <w:lang w:eastAsia="zh-CN"/>
              </w:rPr>
            </w:pPr>
          </w:p>
          <w:p w14:paraId="22AD8305">
            <w:pPr>
              <w:pStyle w:val="25"/>
              <w:jc w:val="center"/>
              <w:rPr>
                <w:rFonts w:ascii="宋体" w:hAnsi="宋体" w:eastAsia="宋体" w:cs="宋体"/>
                <w:b/>
                <w:bCs/>
                <w:sz w:val="24"/>
                <w:szCs w:val="24"/>
                <w:lang w:eastAsia="zh-CN"/>
              </w:rPr>
            </w:pPr>
          </w:p>
          <w:p w14:paraId="63C8315E">
            <w:pPr>
              <w:pStyle w:val="25"/>
              <w:jc w:val="center"/>
              <w:rPr>
                <w:rFonts w:ascii="宋体" w:hAnsi="宋体" w:eastAsia="宋体" w:cs="宋体"/>
                <w:b/>
                <w:bCs/>
                <w:sz w:val="24"/>
                <w:szCs w:val="24"/>
                <w:lang w:eastAsia="zh-CN"/>
              </w:rPr>
            </w:pPr>
          </w:p>
          <w:p w14:paraId="591C39BD">
            <w:pPr>
              <w:pStyle w:val="25"/>
              <w:spacing w:before="9"/>
              <w:jc w:val="center"/>
              <w:rPr>
                <w:rFonts w:ascii="宋体" w:hAnsi="宋体" w:eastAsia="宋体" w:cs="宋体"/>
                <w:b/>
                <w:bCs/>
                <w:sz w:val="19"/>
                <w:szCs w:val="19"/>
                <w:lang w:eastAsia="zh-CN"/>
              </w:rPr>
            </w:pPr>
          </w:p>
          <w:p w14:paraId="42A73DF5">
            <w:pPr>
              <w:pStyle w:val="25"/>
              <w:jc w:val="center"/>
              <w:rPr>
                <w:rFonts w:ascii="宋体" w:hAnsi="宋体" w:eastAsia="宋体" w:cs="宋体"/>
                <w:sz w:val="24"/>
                <w:szCs w:val="24"/>
              </w:rPr>
            </w:pPr>
            <w:r>
              <w:rPr>
                <w:rFonts w:ascii="宋体" w:hAnsi="宋体" w:eastAsia="宋体" w:cs="宋体"/>
                <w:sz w:val="24"/>
                <w:szCs w:val="24"/>
              </w:rPr>
              <w:t>（粘贴处）</w:t>
            </w:r>
          </w:p>
        </w:tc>
        <w:tc>
          <w:tcPr>
            <w:tcW w:w="2060" w:type="pct"/>
            <w:gridSpan w:val="3"/>
            <w:tcBorders>
              <w:top w:val="single" w:color="000000" w:sz="4" w:space="0"/>
              <w:left w:val="single" w:color="000000" w:sz="4" w:space="0"/>
              <w:bottom w:val="single" w:color="000000" w:sz="4" w:space="0"/>
              <w:right w:val="single" w:color="000000" w:sz="4" w:space="0"/>
            </w:tcBorders>
          </w:tcPr>
          <w:p w14:paraId="41BF44BF">
            <w:pPr>
              <w:pStyle w:val="25"/>
              <w:jc w:val="center"/>
              <w:rPr>
                <w:rFonts w:ascii="宋体" w:hAnsi="宋体" w:eastAsia="宋体" w:cs="宋体"/>
                <w:b/>
                <w:bCs/>
                <w:sz w:val="24"/>
                <w:szCs w:val="24"/>
                <w:lang w:eastAsia="zh-CN"/>
              </w:rPr>
            </w:pPr>
          </w:p>
          <w:p w14:paraId="3534AF76">
            <w:pPr>
              <w:pStyle w:val="25"/>
              <w:jc w:val="center"/>
              <w:rPr>
                <w:rFonts w:ascii="宋体" w:hAnsi="宋体" w:eastAsia="宋体" w:cs="宋体"/>
                <w:b/>
                <w:bCs/>
                <w:sz w:val="24"/>
                <w:szCs w:val="24"/>
                <w:lang w:eastAsia="zh-CN"/>
              </w:rPr>
            </w:pPr>
          </w:p>
          <w:p w14:paraId="0AABE1B6">
            <w:pPr>
              <w:pStyle w:val="25"/>
              <w:spacing w:before="7"/>
              <w:jc w:val="center"/>
              <w:rPr>
                <w:rFonts w:ascii="宋体" w:hAnsi="宋体" w:eastAsia="宋体" w:cs="宋体"/>
                <w:b/>
                <w:bCs/>
                <w:sz w:val="28"/>
                <w:szCs w:val="28"/>
                <w:lang w:eastAsia="zh-CN"/>
              </w:rPr>
            </w:pPr>
          </w:p>
          <w:p w14:paraId="5DE28682">
            <w:pPr>
              <w:pStyle w:val="25"/>
              <w:jc w:val="center"/>
              <w:rPr>
                <w:rFonts w:ascii="宋体" w:hAnsi="宋体" w:eastAsia="宋体" w:cs="宋体"/>
                <w:sz w:val="24"/>
                <w:szCs w:val="24"/>
                <w:lang w:eastAsia="zh-CN"/>
              </w:rPr>
            </w:pPr>
            <w:r>
              <w:rPr>
                <w:rFonts w:ascii="宋体" w:hAnsi="宋体" w:eastAsia="宋体" w:cs="宋体"/>
                <w:sz w:val="24"/>
                <w:szCs w:val="24"/>
                <w:lang w:eastAsia="zh-CN"/>
              </w:rPr>
              <w:t>法定代表人（</w:t>
            </w:r>
            <w:r>
              <w:rPr>
                <w:rFonts w:hint="eastAsia" w:ascii="宋体" w:hAnsi="宋体" w:eastAsia="宋体" w:cs="宋体"/>
                <w:sz w:val="24"/>
                <w:szCs w:val="24"/>
                <w:lang w:eastAsia="zh-CN"/>
              </w:rPr>
              <w:t>签字或盖章</w:t>
            </w:r>
            <w:r>
              <w:rPr>
                <w:rFonts w:ascii="宋体" w:hAnsi="宋体" w:eastAsia="宋体" w:cs="宋体"/>
                <w:sz w:val="24"/>
                <w:szCs w:val="24"/>
                <w:lang w:eastAsia="zh-CN"/>
              </w:rPr>
              <w:t>）</w:t>
            </w:r>
          </w:p>
        </w:tc>
      </w:tr>
      <w:tr w14:paraId="42019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0" w:hRule="exact"/>
        </w:trPr>
        <w:tc>
          <w:tcPr>
            <w:tcW w:w="713" w:type="pct"/>
            <w:vMerge w:val="continue"/>
            <w:tcBorders>
              <w:left w:val="single" w:color="000000" w:sz="4" w:space="0"/>
              <w:bottom w:val="single" w:color="000000" w:sz="4" w:space="0"/>
              <w:right w:val="single" w:color="000000" w:sz="4" w:space="0"/>
            </w:tcBorders>
          </w:tcPr>
          <w:p w14:paraId="177CCF61"/>
        </w:tc>
        <w:tc>
          <w:tcPr>
            <w:tcW w:w="2225" w:type="pct"/>
            <w:gridSpan w:val="2"/>
            <w:vMerge w:val="continue"/>
            <w:tcBorders>
              <w:left w:val="single" w:color="000000" w:sz="4" w:space="0"/>
              <w:bottom w:val="single" w:color="000000" w:sz="4" w:space="0"/>
              <w:right w:val="single" w:color="000000" w:sz="4" w:space="0"/>
            </w:tcBorders>
          </w:tcPr>
          <w:p w14:paraId="38E65492"/>
        </w:tc>
        <w:tc>
          <w:tcPr>
            <w:tcW w:w="2060" w:type="pct"/>
            <w:gridSpan w:val="3"/>
            <w:tcBorders>
              <w:top w:val="single" w:color="000000" w:sz="4" w:space="0"/>
              <w:left w:val="single" w:color="000000" w:sz="4" w:space="0"/>
              <w:bottom w:val="single" w:color="000000" w:sz="4" w:space="0"/>
              <w:right w:val="single" w:color="000000" w:sz="4" w:space="0"/>
            </w:tcBorders>
          </w:tcPr>
          <w:p w14:paraId="55296AB9">
            <w:pPr>
              <w:pStyle w:val="25"/>
              <w:rPr>
                <w:rFonts w:ascii="宋体" w:hAnsi="宋体" w:eastAsia="宋体" w:cs="宋体"/>
                <w:b/>
                <w:bCs/>
                <w:sz w:val="24"/>
                <w:szCs w:val="24"/>
                <w:lang w:eastAsia="zh-CN"/>
              </w:rPr>
            </w:pPr>
          </w:p>
          <w:p w14:paraId="5F16C75F">
            <w:pPr>
              <w:pStyle w:val="25"/>
              <w:spacing w:before="4"/>
              <w:rPr>
                <w:rFonts w:ascii="宋体" w:hAnsi="宋体" w:eastAsia="宋体" w:cs="宋体"/>
                <w:b/>
                <w:bCs/>
                <w:sz w:val="25"/>
                <w:szCs w:val="25"/>
                <w:lang w:eastAsia="zh-CN"/>
              </w:rPr>
            </w:pPr>
          </w:p>
          <w:p w14:paraId="6FECB19E">
            <w:pPr>
              <w:pStyle w:val="25"/>
              <w:jc w:val="center"/>
              <w:rPr>
                <w:rFonts w:ascii="宋体" w:hAnsi="宋体" w:eastAsia="宋体" w:cs="宋体"/>
                <w:sz w:val="24"/>
                <w:szCs w:val="24"/>
              </w:rPr>
            </w:pPr>
            <w:r>
              <w:rPr>
                <w:rFonts w:ascii="宋体" w:hAnsi="宋体" w:eastAsia="宋体" w:cs="宋体"/>
                <w:sz w:val="24"/>
                <w:szCs w:val="24"/>
              </w:rPr>
              <w:t>（公章）</w:t>
            </w:r>
          </w:p>
          <w:p w14:paraId="0540A006">
            <w:pPr>
              <w:pStyle w:val="25"/>
              <w:rPr>
                <w:rFonts w:ascii="宋体" w:hAnsi="宋体" w:eastAsia="宋体" w:cs="宋体"/>
                <w:b/>
                <w:bCs/>
                <w:sz w:val="24"/>
                <w:szCs w:val="24"/>
              </w:rPr>
            </w:pPr>
          </w:p>
          <w:p w14:paraId="194FFF42">
            <w:pPr>
              <w:pStyle w:val="25"/>
              <w:rPr>
                <w:rFonts w:ascii="宋体" w:hAnsi="宋体" w:eastAsia="宋体" w:cs="宋体"/>
                <w:b/>
                <w:bCs/>
                <w:sz w:val="24"/>
                <w:szCs w:val="24"/>
              </w:rPr>
            </w:pPr>
          </w:p>
          <w:p w14:paraId="41380848">
            <w:pPr>
              <w:pStyle w:val="25"/>
              <w:spacing w:before="12"/>
              <w:rPr>
                <w:rFonts w:ascii="宋体" w:hAnsi="宋体" w:eastAsia="宋体" w:cs="宋体"/>
                <w:b/>
                <w:bCs/>
                <w:sz w:val="25"/>
                <w:szCs w:val="25"/>
              </w:rPr>
            </w:pPr>
          </w:p>
          <w:p w14:paraId="7A8AAF1A">
            <w:pPr>
              <w:pStyle w:val="25"/>
              <w:tabs>
                <w:tab w:val="left" w:pos="479"/>
                <w:tab w:val="left" w:pos="959"/>
              </w:tabs>
              <w:ind w:right="101"/>
              <w:jc w:val="right"/>
              <w:rPr>
                <w:rFonts w:ascii="宋体" w:hAnsi="宋体" w:eastAsia="宋体" w:cs="宋体"/>
                <w:sz w:val="24"/>
                <w:szCs w:val="24"/>
              </w:rPr>
            </w:pPr>
            <w:r>
              <w:rPr>
                <w:rFonts w:ascii="宋体" w:hAnsi="宋体" w:eastAsia="宋体" w:cs="宋体"/>
                <w:sz w:val="24"/>
                <w:szCs w:val="24"/>
              </w:rPr>
              <w:t>年</w:t>
            </w:r>
            <w:r>
              <w:rPr>
                <w:rFonts w:ascii="宋体" w:hAnsi="宋体" w:eastAsia="宋体" w:cs="宋体"/>
                <w:sz w:val="24"/>
                <w:szCs w:val="24"/>
              </w:rPr>
              <w:tab/>
            </w:r>
            <w:r>
              <w:rPr>
                <w:rFonts w:ascii="宋体" w:hAnsi="宋体" w:eastAsia="宋体" w:cs="宋体"/>
                <w:sz w:val="24"/>
                <w:szCs w:val="24"/>
              </w:rPr>
              <w:t>月</w:t>
            </w:r>
            <w:r>
              <w:rPr>
                <w:rFonts w:ascii="宋体" w:hAnsi="宋体" w:eastAsia="宋体" w:cs="宋体"/>
                <w:sz w:val="24"/>
                <w:szCs w:val="24"/>
              </w:rPr>
              <w:tab/>
            </w:r>
            <w:r>
              <w:rPr>
                <w:rFonts w:ascii="宋体" w:hAnsi="宋体" w:eastAsia="宋体" w:cs="宋体"/>
                <w:w w:val="95"/>
                <w:sz w:val="24"/>
                <w:szCs w:val="24"/>
              </w:rPr>
              <w:t>日</w:t>
            </w:r>
          </w:p>
        </w:tc>
      </w:tr>
    </w:tbl>
    <w:p w14:paraId="54FA4BDA">
      <w:pPr>
        <w:spacing w:before="6"/>
        <w:rPr>
          <w:rFonts w:ascii="宋体" w:hAnsi="宋体" w:eastAsia="宋体" w:cs="宋体"/>
          <w:b/>
          <w:bCs/>
          <w:sz w:val="23"/>
          <w:szCs w:val="23"/>
        </w:rPr>
      </w:pPr>
    </w:p>
    <w:p w14:paraId="4DD4FBD7">
      <w:pPr>
        <w:rPr>
          <w:rFonts w:ascii="宋体" w:hAnsi="宋体" w:eastAsia="宋体" w:cs="宋体"/>
          <w:sz w:val="24"/>
          <w:szCs w:val="24"/>
        </w:rPr>
      </w:pPr>
      <w:r>
        <w:rPr>
          <w:rFonts w:ascii="宋体" w:hAnsi="宋体" w:eastAsia="宋体" w:cs="宋体"/>
          <w:sz w:val="24"/>
          <w:szCs w:val="24"/>
        </w:rPr>
        <w:br w:type="page"/>
      </w:r>
    </w:p>
    <w:p w14:paraId="3BBEE295">
      <w:pPr>
        <w:pStyle w:val="10"/>
        <w:spacing w:line="460" w:lineRule="exact"/>
        <w:jc w:val="center"/>
        <w:rPr>
          <w:rFonts w:hAnsi="宋体" w:cs="宋体"/>
          <w:b/>
          <w:bCs/>
          <w:sz w:val="24"/>
          <w:szCs w:val="24"/>
          <w:lang w:eastAsia="zh-CN"/>
        </w:rPr>
      </w:pPr>
      <w:r>
        <w:rPr>
          <w:rFonts w:hint="eastAsia" w:hAnsi="宋体" w:cs="宋体"/>
          <w:b/>
          <w:bCs/>
          <w:sz w:val="24"/>
          <w:szCs w:val="24"/>
          <w:lang w:eastAsia="zh-CN"/>
        </w:rPr>
        <w:t>法定代表人身份证明复印件(法定代表人参加投标的)</w:t>
      </w:r>
    </w:p>
    <w:p w14:paraId="46E3038C">
      <w:pPr>
        <w:pStyle w:val="10"/>
        <w:spacing w:line="460" w:lineRule="exact"/>
        <w:ind w:firstLine="480" w:firstLineChars="200"/>
        <w:rPr>
          <w:rFonts w:hAnsi="宋体" w:cs="宋体"/>
          <w:sz w:val="24"/>
          <w:szCs w:val="24"/>
          <w:lang w:eastAsia="zh-CN"/>
        </w:rPr>
      </w:pPr>
    </w:p>
    <w:tbl>
      <w:tblPr>
        <w:tblStyle w:val="17"/>
        <w:tblW w:w="89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09"/>
      </w:tblGrid>
      <w:tr w14:paraId="5CA34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5" w:hRule="atLeast"/>
          <w:jc w:val="center"/>
        </w:trPr>
        <w:tc>
          <w:tcPr>
            <w:tcW w:w="8909" w:type="dxa"/>
            <w:tcBorders>
              <w:top w:val="single" w:color="auto" w:sz="4" w:space="0"/>
              <w:bottom w:val="single" w:color="auto" w:sz="4" w:space="0"/>
            </w:tcBorders>
            <w:vAlign w:val="center"/>
          </w:tcPr>
          <w:p w14:paraId="5C0B475B">
            <w:pPr>
              <w:pStyle w:val="10"/>
              <w:spacing w:line="460" w:lineRule="exact"/>
              <w:jc w:val="center"/>
              <w:rPr>
                <w:rFonts w:hAnsi="宋体" w:cs="宋体"/>
                <w:sz w:val="24"/>
                <w:szCs w:val="24"/>
                <w:lang w:eastAsia="zh-CN"/>
              </w:rPr>
            </w:pPr>
            <w:r>
              <w:rPr>
                <w:rFonts w:hint="eastAsia" w:hAnsi="宋体" w:cs="宋体"/>
                <w:sz w:val="24"/>
                <w:szCs w:val="24"/>
                <w:lang w:eastAsia="zh-CN"/>
              </w:rPr>
              <w:t>法定代表人身份证明复印件</w:t>
            </w:r>
          </w:p>
        </w:tc>
      </w:tr>
    </w:tbl>
    <w:p w14:paraId="28EF7D51">
      <w:pPr>
        <w:pStyle w:val="10"/>
        <w:spacing w:line="460" w:lineRule="exact"/>
        <w:ind w:firstLine="480" w:firstLineChars="200"/>
        <w:rPr>
          <w:rFonts w:hAnsi="宋体" w:cs="宋体"/>
          <w:sz w:val="24"/>
          <w:szCs w:val="24"/>
          <w:lang w:eastAsia="zh-CN"/>
        </w:rPr>
      </w:pPr>
    </w:p>
    <w:p w14:paraId="76F01FC1">
      <w:pPr>
        <w:pStyle w:val="10"/>
        <w:spacing w:line="460" w:lineRule="exact"/>
        <w:rPr>
          <w:rFonts w:hAnsi="宋体" w:cs="宋体"/>
          <w:sz w:val="24"/>
          <w:szCs w:val="24"/>
          <w:lang w:eastAsia="zh-CN"/>
        </w:rPr>
      </w:pPr>
    </w:p>
    <w:p w14:paraId="72BD56B5">
      <w:pPr>
        <w:pStyle w:val="10"/>
        <w:spacing w:line="460" w:lineRule="exact"/>
        <w:rPr>
          <w:rFonts w:hAnsi="宋体" w:eastAsia="宋体" w:cs="宋体"/>
          <w:sz w:val="24"/>
          <w:szCs w:val="24"/>
          <w:lang w:eastAsia="zh-CN"/>
        </w:rPr>
      </w:pPr>
      <w:r>
        <w:rPr>
          <w:rFonts w:hint="eastAsia" w:hAnsi="宋体" w:cs="宋体"/>
          <w:b/>
          <w:bCs/>
          <w:sz w:val="24"/>
          <w:szCs w:val="24"/>
          <w:lang w:eastAsia="zh-CN"/>
        </w:rPr>
        <w:br w:type="page"/>
      </w:r>
    </w:p>
    <w:p w14:paraId="2D9068FA">
      <w:pPr>
        <w:pStyle w:val="10"/>
        <w:spacing w:line="460" w:lineRule="exact"/>
        <w:jc w:val="center"/>
        <w:rPr>
          <w:rFonts w:hAnsi="宋体" w:cs="宋体"/>
          <w:b/>
          <w:bCs/>
          <w:sz w:val="24"/>
          <w:szCs w:val="24"/>
          <w:lang w:eastAsia="zh-CN"/>
        </w:rPr>
      </w:pPr>
      <w:r>
        <w:rPr>
          <w:rFonts w:hAnsi="宋体" w:eastAsia="宋体" w:cs="宋体"/>
          <w:b/>
          <w:bCs/>
          <w:sz w:val="32"/>
          <w:szCs w:val="32"/>
          <w:lang w:eastAsia="zh-CN"/>
        </w:rPr>
        <w:t>法定代表人授权</w:t>
      </w:r>
      <w:r>
        <w:rPr>
          <w:rFonts w:hint="eastAsia" w:hAnsi="宋体" w:eastAsia="宋体" w:cs="宋体"/>
          <w:b/>
          <w:bCs/>
          <w:sz w:val="32"/>
          <w:szCs w:val="32"/>
          <w:lang w:eastAsia="zh-CN"/>
        </w:rPr>
        <w:t>委托</w:t>
      </w:r>
      <w:r>
        <w:rPr>
          <w:rFonts w:hAnsi="宋体" w:eastAsia="宋体" w:cs="宋体"/>
          <w:b/>
          <w:bCs/>
          <w:sz w:val="32"/>
          <w:szCs w:val="32"/>
          <w:lang w:eastAsia="zh-CN"/>
        </w:rPr>
        <w:t>书</w:t>
      </w:r>
      <w:r>
        <w:rPr>
          <w:rFonts w:hint="eastAsia" w:hAnsi="宋体" w:cs="宋体"/>
          <w:b/>
          <w:bCs/>
          <w:sz w:val="24"/>
          <w:szCs w:val="24"/>
          <w:lang w:eastAsia="zh-CN"/>
        </w:rPr>
        <w:t>(格式一授权代表参加投标的)</w:t>
      </w:r>
    </w:p>
    <w:p w14:paraId="5A7A2930">
      <w:pPr>
        <w:pStyle w:val="25"/>
        <w:spacing w:before="40" w:line="420" w:lineRule="exact"/>
        <w:ind w:left="35"/>
        <w:jc w:val="center"/>
        <w:rPr>
          <w:rFonts w:ascii="宋体" w:hAnsi="宋体" w:eastAsia="宋体" w:cs="宋体"/>
          <w:sz w:val="24"/>
          <w:szCs w:val="24"/>
          <w:lang w:eastAsia="zh-CN"/>
        </w:rPr>
      </w:pPr>
    </w:p>
    <w:p w14:paraId="50CECFDC">
      <w:pPr>
        <w:spacing w:line="360" w:lineRule="auto"/>
        <w:jc w:val="both"/>
        <w:rPr>
          <w:rFonts w:ascii="宋体" w:hAnsi="宋体" w:eastAsia="宋体" w:cs="宋体"/>
          <w:b/>
          <w:sz w:val="24"/>
          <w:szCs w:val="24"/>
          <w:lang w:eastAsia="zh-CN"/>
        </w:rPr>
      </w:pPr>
      <w:r>
        <w:rPr>
          <w:rFonts w:hint="eastAsia" w:ascii="宋体" w:hAnsi="宋体" w:eastAsia="宋体" w:cs="宋体"/>
          <w:b/>
          <w:sz w:val="24"/>
          <w:szCs w:val="24"/>
          <w:lang w:eastAsia="zh-CN"/>
        </w:rPr>
        <w:t>致：华晟国际项目管理有限公司：</w:t>
      </w:r>
    </w:p>
    <w:p w14:paraId="002F7A22">
      <w:pPr>
        <w:pStyle w:val="10"/>
        <w:spacing w:line="360" w:lineRule="auto"/>
        <w:ind w:firstLine="480" w:firstLineChars="200"/>
        <w:jc w:val="both"/>
        <w:rPr>
          <w:rFonts w:hAnsi="宋体" w:eastAsia="宋体" w:cs="宋体"/>
          <w:sz w:val="10"/>
          <w:szCs w:val="24"/>
          <w:lang w:eastAsia="zh-CN"/>
        </w:rPr>
      </w:pPr>
      <w:r>
        <w:rPr>
          <w:rFonts w:hint="eastAsia" w:hAnsi="宋体" w:eastAsia="宋体" w:cs="宋体"/>
          <w:sz w:val="24"/>
          <w:szCs w:val="24"/>
          <w:lang w:eastAsia="zh-CN"/>
        </w:rPr>
        <w:t>本授权书声明：注册于（</w:t>
      </w:r>
      <w:r>
        <w:rPr>
          <w:rFonts w:hint="eastAsia" w:hAnsi="宋体" w:eastAsia="宋体" w:cs="宋体"/>
          <w:sz w:val="24"/>
          <w:szCs w:val="24"/>
          <w:u w:val="single"/>
          <w:lang w:eastAsia="zh-CN"/>
        </w:rPr>
        <w:t>工商行政管理局名称）之（委托单位全称）</w:t>
      </w:r>
      <w:r>
        <w:rPr>
          <w:rFonts w:hint="eastAsia" w:hAnsi="宋体" w:eastAsia="宋体" w:cs="宋体"/>
          <w:sz w:val="24"/>
          <w:szCs w:val="24"/>
          <w:lang w:eastAsia="zh-CN"/>
        </w:rPr>
        <w:t>的法定代表人</w:t>
      </w:r>
      <w:r>
        <w:rPr>
          <w:rFonts w:hint="eastAsia" w:hAnsi="宋体" w:eastAsia="宋体" w:cs="宋体"/>
          <w:sz w:val="24"/>
          <w:szCs w:val="24"/>
          <w:u w:val="single"/>
          <w:lang w:eastAsia="zh-CN"/>
        </w:rPr>
        <w:t>（姓名、性别）</w:t>
      </w:r>
      <w:r>
        <w:rPr>
          <w:rFonts w:hint="eastAsia" w:hAnsi="宋体" w:eastAsia="宋体" w:cs="宋体"/>
          <w:sz w:val="24"/>
          <w:szCs w:val="24"/>
          <w:lang w:eastAsia="zh-CN"/>
        </w:rPr>
        <w:t>授权</w:t>
      </w:r>
      <w:r>
        <w:rPr>
          <w:rFonts w:hint="eastAsia" w:hAnsi="宋体" w:eastAsia="宋体" w:cs="宋体"/>
          <w:sz w:val="24"/>
          <w:szCs w:val="24"/>
          <w:u w:val="single"/>
          <w:lang w:eastAsia="zh-CN"/>
        </w:rPr>
        <w:t>（被授权人姓名、性别、职务）</w:t>
      </w:r>
      <w:r>
        <w:rPr>
          <w:rFonts w:hint="eastAsia" w:hAnsi="宋体" w:eastAsia="宋体" w:cs="宋体"/>
          <w:sz w:val="24"/>
          <w:szCs w:val="24"/>
          <w:lang w:eastAsia="zh-CN"/>
        </w:rPr>
        <w:t>为本公司合法代理人，就贵方组织的有关</w:t>
      </w:r>
      <w:r>
        <w:rPr>
          <w:rFonts w:hint="eastAsia" w:hAnsi="宋体" w:eastAsia="宋体" w:cs="宋体"/>
          <w:sz w:val="24"/>
          <w:szCs w:val="24"/>
          <w:u w:val="single"/>
          <w:lang w:eastAsia="zh-CN"/>
        </w:rPr>
        <w:t>（项目名称）</w:t>
      </w:r>
      <w:r>
        <w:rPr>
          <w:rFonts w:hint="eastAsia" w:hAnsi="宋体" w:eastAsia="宋体" w:cs="宋体"/>
          <w:sz w:val="24"/>
          <w:szCs w:val="24"/>
          <w:lang w:eastAsia="zh-CN"/>
        </w:rPr>
        <w:t>（项目编号：</w:t>
      </w:r>
      <w:r>
        <w:rPr>
          <w:rFonts w:hint="eastAsia" w:hAnsi="宋体" w:eastAsia="宋体" w:cs="宋体"/>
          <w:sz w:val="24"/>
          <w:szCs w:val="24"/>
          <w:u w:val="single"/>
          <w:lang w:eastAsia="zh-CN"/>
        </w:rPr>
        <w:t xml:space="preserve">          </w:t>
      </w:r>
      <w:r>
        <w:rPr>
          <w:rFonts w:hint="eastAsia" w:hAnsi="宋体" w:eastAsia="宋体" w:cs="宋体"/>
          <w:sz w:val="24"/>
          <w:szCs w:val="24"/>
          <w:lang w:eastAsia="zh-CN"/>
        </w:rPr>
        <w:t>）的</w:t>
      </w:r>
      <w:r>
        <w:rPr>
          <w:rFonts w:hint="eastAsia" w:hAnsi="宋体" w:cs="宋体"/>
          <w:sz w:val="24"/>
          <w:szCs w:val="24"/>
          <w:lang w:eastAsia="zh-CN"/>
        </w:rPr>
        <w:t>投标</w:t>
      </w:r>
      <w:r>
        <w:rPr>
          <w:rFonts w:hint="eastAsia" w:hAnsi="宋体" w:eastAsia="宋体" w:cs="宋体"/>
          <w:sz w:val="24"/>
          <w:szCs w:val="24"/>
          <w:lang w:eastAsia="zh-CN"/>
        </w:rPr>
        <w:t>、洽谈、执行等具体事务，签署全部有关文件、文书、协议、合同，本公司对被授权人在本项目中的签名承担全部法律责任。本授权书自</w:t>
      </w:r>
      <w:r>
        <w:rPr>
          <w:rFonts w:hint="eastAsia" w:hAnsi="宋体" w:cs="宋体"/>
          <w:sz w:val="24"/>
          <w:szCs w:val="24"/>
          <w:lang w:eastAsia="zh-CN"/>
        </w:rPr>
        <w:t>投标</w:t>
      </w:r>
      <w:r>
        <w:rPr>
          <w:rFonts w:hint="eastAsia" w:hAnsi="宋体" w:eastAsia="宋体" w:cs="宋体"/>
          <w:sz w:val="24"/>
          <w:szCs w:val="24"/>
          <w:lang w:eastAsia="zh-CN"/>
        </w:rPr>
        <w:t>文件递交截止之日起计算有效期为</w:t>
      </w:r>
      <w:r>
        <w:rPr>
          <w:rFonts w:hint="eastAsia" w:hAnsi="宋体" w:eastAsia="宋体" w:cs="宋体"/>
          <w:sz w:val="24"/>
          <w:szCs w:val="24"/>
          <w:u w:val="single"/>
          <w:lang w:eastAsia="zh-CN"/>
        </w:rPr>
        <w:t xml:space="preserve">    </w:t>
      </w:r>
      <w:r>
        <w:rPr>
          <w:rFonts w:hint="eastAsia" w:hAnsi="宋体" w:eastAsia="宋体" w:cs="宋体"/>
          <w:sz w:val="24"/>
          <w:szCs w:val="24"/>
          <w:lang w:eastAsia="zh-CN"/>
        </w:rPr>
        <w:t>日历日。</w:t>
      </w:r>
    </w:p>
    <w:p w14:paraId="42CD8D1F">
      <w:pPr>
        <w:pStyle w:val="10"/>
        <w:spacing w:line="360" w:lineRule="auto"/>
        <w:ind w:firstLine="480" w:firstLineChars="200"/>
        <w:rPr>
          <w:rFonts w:hAnsi="宋体" w:eastAsia="宋体" w:cs="宋体"/>
          <w:sz w:val="24"/>
          <w:szCs w:val="24"/>
          <w:lang w:eastAsia="zh-CN"/>
        </w:rPr>
      </w:pPr>
      <w:r>
        <w:rPr>
          <w:rFonts w:hint="eastAsia" w:hAnsi="宋体" w:cs="宋体"/>
          <w:sz w:val="24"/>
          <w:szCs w:val="24"/>
          <w:lang w:eastAsia="zh-CN"/>
        </w:rPr>
        <w:t>投标人</w:t>
      </w:r>
      <w:r>
        <w:rPr>
          <w:rFonts w:hint="eastAsia" w:hAnsi="宋体" w:eastAsia="宋体" w:cs="宋体"/>
          <w:sz w:val="24"/>
          <w:szCs w:val="24"/>
          <w:lang w:eastAsia="zh-CN"/>
        </w:rPr>
        <w:t>名称（公章）：</w:t>
      </w:r>
      <w:r>
        <w:rPr>
          <w:rFonts w:hint="eastAsia" w:hAnsi="宋体" w:eastAsia="宋体" w:cs="宋体"/>
          <w:sz w:val="24"/>
          <w:szCs w:val="24"/>
          <w:u w:val="single"/>
          <w:lang w:eastAsia="zh-CN"/>
        </w:rPr>
        <w:t xml:space="preserve">                               </w:t>
      </w:r>
    </w:p>
    <w:p w14:paraId="31320AA0">
      <w:pPr>
        <w:pStyle w:val="10"/>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Ansi="宋体" w:eastAsia="宋体" w:cs="宋体"/>
          <w:sz w:val="24"/>
          <w:szCs w:val="24"/>
          <w:u w:val="single"/>
          <w:lang w:eastAsia="zh-CN"/>
        </w:rPr>
      </w:pPr>
      <w:r>
        <w:rPr>
          <w:rFonts w:hint="eastAsia" w:hAnsi="宋体" w:eastAsia="宋体" w:cs="宋体"/>
          <w:sz w:val="24"/>
          <w:szCs w:val="24"/>
          <w:lang w:eastAsia="zh-CN"/>
        </w:rPr>
        <w:t>法定代表人（签字或盖章）：</w:t>
      </w:r>
      <w:r>
        <w:rPr>
          <w:rFonts w:hint="eastAsia" w:hAnsi="宋体" w:eastAsia="宋体" w:cs="宋体"/>
          <w:sz w:val="24"/>
          <w:szCs w:val="24"/>
          <w:u w:val="single"/>
          <w:lang w:eastAsia="zh-CN"/>
        </w:rPr>
        <w:t xml:space="preserve">                         </w:t>
      </w:r>
    </w:p>
    <w:p w14:paraId="11315892">
      <w:pPr>
        <w:pStyle w:val="10"/>
        <w:spacing w:line="360" w:lineRule="auto"/>
        <w:ind w:firstLine="480" w:firstLineChars="200"/>
        <w:rPr>
          <w:rFonts w:hAnsi="宋体" w:eastAsia="宋体" w:cs="宋体"/>
          <w:sz w:val="24"/>
          <w:szCs w:val="24"/>
          <w:lang w:eastAsia="zh-CN"/>
        </w:rPr>
      </w:pPr>
      <w:r>
        <w:rPr>
          <w:rFonts w:hint="eastAsia" w:hAnsi="宋体" w:eastAsia="宋体" w:cs="宋体"/>
          <w:sz w:val="24"/>
          <w:szCs w:val="24"/>
          <w:lang w:eastAsia="zh-CN"/>
        </w:rPr>
        <w:t>授权日期：</w:t>
      </w:r>
      <w:r>
        <w:rPr>
          <w:rFonts w:hint="eastAsia" w:hAnsi="宋体" w:eastAsia="宋体" w:cs="宋体"/>
          <w:sz w:val="24"/>
          <w:szCs w:val="24"/>
          <w:u w:val="single"/>
          <w:lang w:eastAsia="zh-CN"/>
        </w:rPr>
        <w:t xml:space="preserve">  </w:t>
      </w:r>
      <w:r>
        <w:rPr>
          <w:rFonts w:hint="eastAsia" w:hAnsi="宋体" w:eastAsia="宋体" w:cs="宋体"/>
          <w:sz w:val="24"/>
          <w:szCs w:val="24"/>
          <w:u w:val="single"/>
          <w:lang w:val="en-US" w:eastAsia="zh-CN"/>
        </w:rPr>
        <w:t xml:space="preserve">  </w:t>
      </w:r>
      <w:r>
        <w:rPr>
          <w:rFonts w:hint="eastAsia" w:hAnsi="宋体" w:eastAsia="宋体" w:cs="宋体"/>
          <w:sz w:val="24"/>
          <w:szCs w:val="24"/>
          <w:u w:val="single"/>
          <w:lang w:eastAsia="zh-CN"/>
        </w:rPr>
        <w:t xml:space="preserve">  </w:t>
      </w:r>
      <w:r>
        <w:rPr>
          <w:rFonts w:hint="eastAsia" w:hAnsi="宋体" w:eastAsia="宋体" w:cs="宋体"/>
          <w:sz w:val="24"/>
          <w:szCs w:val="24"/>
          <w:lang w:eastAsia="zh-CN"/>
        </w:rPr>
        <w:t>年</w:t>
      </w:r>
      <w:r>
        <w:rPr>
          <w:rFonts w:hint="eastAsia" w:hAnsi="宋体" w:eastAsia="宋体" w:cs="宋体"/>
          <w:sz w:val="24"/>
          <w:szCs w:val="24"/>
          <w:u w:val="single"/>
          <w:lang w:eastAsia="zh-CN"/>
        </w:rPr>
        <w:t xml:space="preserve">  </w:t>
      </w:r>
      <w:r>
        <w:rPr>
          <w:rFonts w:hint="eastAsia" w:hAnsi="宋体" w:eastAsia="宋体" w:cs="宋体"/>
          <w:sz w:val="24"/>
          <w:szCs w:val="24"/>
          <w:u w:val="single"/>
          <w:lang w:val="en-US" w:eastAsia="zh-CN"/>
        </w:rPr>
        <w:t xml:space="preserve">  </w:t>
      </w:r>
      <w:r>
        <w:rPr>
          <w:rFonts w:hint="eastAsia" w:hAnsi="宋体" w:eastAsia="宋体" w:cs="宋体"/>
          <w:sz w:val="24"/>
          <w:szCs w:val="24"/>
          <w:u w:val="single"/>
          <w:lang w:eastAsia="zh-CN"/>
        </w:rPr>
        <w:t xml:space="preserve"> </w:t>
      </w:r>
      <w:r>
        <w:rPr>
          <w:rFonts w:hint="eastAsia" w:hAnsi="宋体" w:eastAsia="宋体" w:cs="宋体"/>
          <w:sz w:val="24"/>
          <w:szCs w:val="24"/>
          <w:lang w:eastAsia="zh-CN"/>
        </w:rPr>
        <w:t>月</w:t>
      </w:r>
      <w:r>
        <w:rPr>
          <w:rFonts w:hint="eastAsia" w:hAnsi="宋体" w:eastAsia="宋体" w:cs="宋体"/>
          <w:sz w:val="24"/>
          <w:szCs w:val="24"/>
          <w:u w:val="single"/>
          <w:lang w:eastAsia="zh-CN"/>
        </w:rPr>
        <w:t xml:space="preserve">  </w:t>
      </w:r>
      <w:r>
        <w:rPr>
          <w:rFonts w:hint="eastAsia" w:hAnsi="宋体" w:eastAsia="宋体" w:cs="宋体"/>
          <w:sz w:val="24"/>
          <w:szCs w:val="24"/>
          <w:u w:val="single"/>
          <w:lang w:val="en-US" w:eastAsia="zh-CN"/>
        </w:rPr>
        <w:t xml:space="preserve">  </w:t>
      </w:r>
      <w:r>
        <w:rPr>
          <w:rFonts w:hint="eastAsia" w:hAnsi="宋体" w:eastAsia="宋体" w:cs="宋体"/>
          <w:sz w:val="24"/>
          <w:szCs w:val="24"/>
          <w:u w:val="single"/>
          <w:lang w:eastAsia="zh-CN"/>
        </w:rPr>
        <w:t xml:space="preserve"> </w:t>
      </w:r>
      <w:r>
        <w:rPr>
          <w:rFonts w:hint="eastAsia" w:hAnsi="宋体" w:eastAsia="宋体" w:cs="宋体"/>
          <w:sz w:val="24"/>
          <w:szCs w:val="24"/>
          <w:lang w:eastAsia="zh-CN"/>
        </w:rPr>
        <w:t>日</w:t>
      </w:r>
    </w:p>
    <w:p w14:paraId="324A6E8D">
      <w:pPr>
        <w:pStyle w:val="10"/>
        <w:spacing w:line="360" w:lineRule="auto"/>
        <w:ind w:firstLine="480" w:firstLineChars="200"/>
        <w:rPr>
          <w:rFonts w:hAnsi="宋体" w:eastAsia="宋体" w:cs="宋体"/>
          <w:sz w:val="24"/>
          <w:szCs w:val="24"/>
          <w:u w:val="single"/>
          <w:lang w:eastAsia="zh-CN"/>
        </w:rPr>
      </w:pPr>
      <w:r>
        <w:rPr>
          <w:rFonts w:hint="eastAsia" w:hAnsi="宋体" w:eastAsia="宋体" w:cs="宋体"/>
          <w:sz w:val="24"/>
          <w:szCs w:val="24"/>
          <w:lang w:eastAsia="zh-CN"/>
        </w:rPr>
        <w:t>附：被授权人姓名：</w:t>
      </w:r>
      <w:r>
        <w:rPr>
          <w:rFonts w:hint="eastAsia" w:hAnsi="宋体" w:eastAsia="宋体" w:cs="宋体"/>
          <w:sz w:val="24"/>
          <w:szCs w:val="24"/>
          <w:u w:val="single"/>
          <w:lang w:eastAsia="zh-CN"/>
        </w:rPr>
        <w:t xml:space="preserve">            </w:t>
      </w:r>
      <w:r>
        <w:rPr>
          <w:rFonts w:hint="eastAsia" w:hAnsi="宋体" w:eastAsia="宋体" w:cs="宋体"/>
          <w:sz w:val="24"/>
          <w:szCs w:val="24"/>
          <w:lang w:eastAsia="zh-CN"/>
        </w:rPr>
        <w:t xml:space="preserve"> 性别：</w:t>
      </w:r>
      <w:r>
        <w:rPr>
          <w:rFonts w:hint="eastAsia" w:hAnsi="宋体" w:eastAsia="宋体" w:cs="宋体"/>
          <w:sz w:val="24"/>
          <w:szCs w:val="24"/>
          <w:u w:val="single"/>
          <w:lang w:eastAsia="zh-CN"/>
        </w:rPr>
        <w:t xml:space="preserve">          </w:t>
      </w:r>
      <w:r>
        <w:rPr>
          <w:rFonts w:hint="eastAsia" w:hAnsi="宋体" w:eastAsia="宋体" w:cs="宋体"/>
          <w:sz w:val="24"/>
          <w:szCs w:val="24"/>
          <w:lang w:eastAsia="zh-CN"/>
        </w:rPr>
        <w:t xml:space="preserve"> 职务：</w:t>
      </w:r>
      <w:r>
        <w:rPr>
          <w:rFonts w:hint="eastAsia" w:hAnsi="宋体" w:eastAsia="宋体" w:cs="宋体"/>
          <w:sz w:val="24"/>
          <w:szCs w:val="24"/>
          <w:u w:val="single"/>
          <w:lang w:eastAsia="zh-CN"/>
        </w:rPr>
        <w:t xml:space="preserve">           </w:t>
      </w:r>
    </w:p>
    <w:p w14:paraId="3137020B">
      <w:pPr>
        <w:pStyle w:val="10"/>
        <w:spacing w:line="360" w:lineRule="auto"/>
        <w:ind w:firstLine="480" w:firstLineChars="200"/>
        <w:rPr>
          <w:rFonts w:hAnsi="宋体" w:eastAsia="宋体" w:cs="宋体"/>
          <w:sz w:val="24"/>
          <w:szCs w:val="24"/>
          <w:u w:val="single"/>
          <w:lang w:eastAsia="zh-CN"/>
        </w:rPr>
      </w:pPr>
      <w:r>
        <w:rPr>
          <w:rFonts w:hint="eastAsia" w:hAnsi="宋体" w:eastAsia="宋体" w:cs="宋体"/>
          <w:sz w:val="24"/>
          <w:szCs w:val="24"/>
          <w:lang w:eastAsia="zh-CN"/>
        </w:rPr>
        <w:t>联系地址：</w:t>
      </w:r>
      <w:r>
        <w:rPr>
          <w:rFonts w:hint="eastAsia" w:hAnsi="宋体" w:eastAsia="宋体" w:cs="宋体"/>
          <w:sz w:val="24"/>
          <w:szCs w:val="24"/>
          <w:u w:val="single"/>
          <w:lang w:eastAsia="zh-CN"/>
        </w:rPr>
        <w:t xml:space="preserve">                                             </w:t>
      </w:r>
      <w:r>
        <w:rPr>
          <w:rFonts w:hint="eastAsia" w:hAnsi="宋体" w:eastAsia="宋体" w:cs="宋体"/>
          <w:sz w:val="24"/>
          <w:szCs w:val="24"/>
          <w:lang w:eastAsia="zh-CN"/>
        </w:rPr>
        <w:t xml:space="preserve">  </w:t>
      </w:r>
    </w:p>
    <w:p w14:paraId="3D2D6196">
      <w:pPr>
        <w:pStyle w:val="10"/>
        <w:spacing w:line="360" w:lineRule="auto"/>
        <w:ind w:firstLine="480" w:firstLineChars="200"/>
        <w:rPr>
          <w:rFonts w:hAnsi="宋体" w:eastAsia="宋体" w:cs="宋体"/>
          <w:sz w:val="24"/>
          <w:szCs w:val="24"/>
          <w:u w:val="single"/>
          <w:lang w:eastAsia="zh-CN"/>
        </w:rPr>
      </w:pPr>
      <w:r>
        <w:rPr>
          <w:rFonts w:hint="eastAsia" w:hAnsi="宋体" w:eastAsia="宋体" w:cs="宋体"/>
          <w:sz w:val="24"/>
          <w:szCs w:val="24"/>
          <w:lang w:eastAsia="zh-CN"/>
        </w:rPr>
        <w:t>联系电话：</w:t>
      </w:r>
      <w:r>
        <w:rPr>
          <w:rFonts w:hint="eastAsia" w:hAnsi="宋体" w:eastAsia="宋体" w:cs="宋体"/>
          <w:sz w:val="24"/>
          <w:szCs w:val="24"/>
          <w:u w:val="single"/>
          <w:lang w:eastAsia="zh-CN"/>
        </w:rPr>
        <w:t xml:space="preserve">                </w:t>
      </w:r>
      <w:r>
        <w:rPr>
          <w:rFonts w:hint="eastAsia" w:hAnsi="宋体" w:eastAsia="宋体" w:cs="宋体"/>
          <w:sz w:val="24"/>
          <w:szCs w:val="24"/>
          <w:lang w:eastAsia="zh-CN"/>
        </w:rPr>
        <w:t xml:space="preserve"> 传真：</w:t>
      </w:r>
      <w:r>
        <w:rPr>
          <w:rFonts w:hint="eastAsia" w:hAnsi="宋体" w:eastAsia="宋体" w:cs="宋体"/>
          <w:sz w:val="24"/>
          <w:szCs w:val="24"/>
          <w:u w:val="single"/>
          <w:lang w:eastAsia="zh-CN"/>
        </w:rPr>
        <w:t xml:space="preserve">                 </w:t>
      </w:r>
    </w:p>
    <w:p w14:paraId="3CE01807">
      <w:pPr>
        <w:pStyle w:val="10"/>
        <w:spacing w:line="360" w:lineRule="auto"/>
        <w:ind w:firstLine="480" w:firstLineChars="200"/>
        <w:rPr>
          <w:rFonts w:hAnsi="宋体" w:eastAsia="宋体" w:cs="宋体"/>
          <w:sz w:val="24"/>
          <w:szCs w:val="24"/>
          <w:lang w:eastAsia="zh-CN"/>
        </w:rPr>
      </w:pPr>
      <w:r>
        <w:rPr>
          <w:rFonts w:hint="eastAsia" w:hAnsi="宋体" w:eastAsia="宋体" w:cs="宋体"/>
          <w:sz w:val="24"/>
          <w:szCs w:val="24"/>
          <w:lang w:eastAsia="zh-CN"/>
        </w:rPr>
        <w:t>法定代表人、被授权人身份证复印件</w:t>
      </w:r>
    </w:p>
    <w:tbl>
      <w:tblPr>
        <w:tblStyle w:val="17"/>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2"/>
        <w:gridCol w:w="4388"/>
      </w:tblGrid>
      <w:tr w14:paraId="048B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9" w:hRule="atLeast"/>
          <w:jc w:val="center"/>
        </w:trPr>
        <w:tc>
          <w:tcPr>
            <w:tcW w:w="4652" w:type="dxa"/>
            <w:tcBorders>
              <w:top w:val="single" w:color="auto" w:sz="4" w:space="0"/>
              <w:left w:val="single" w:color="auto" w:sz="4" w:space="0"/>
              <w:right w:val="single" w:color="auto" w:sz="4" w:space="0"/>
            </w:tcBorders>
            <w:shd w:val="clear" w:color="auto" w:fill="D9D9D9"/>
            <w:vAlign w:val="center"/>
          </w:tcPr>
          <w:p w14:paraId="1F8AE94B">
            <w:pPr>
              <w:pStyle w:val="10"/>
              <w:spacing w:line="500" w:lineRule="exact"/>
              <w:jc w:val="center"/>
              <w:rPr>
                <w:rFonts w:hAnsi="宋体" w:eastAsia="宋体" w:cs="宋体"/>
                <w:sz w:val="24"/>
                <w:szCs w:val="24"/>
                <w:shd w:val="clear" w:color="FFFFFF" w:fill="D9D9D9"/>
                <w:lang w:eastAsia="zh-CN"/>
              </w:rPr>
            </w:pPr>
            <w:r>
              <w:rPr>
                <w:rFonts w:hint="eastAsia" w:hAnsi="宋体" w:eastAsia="宋体" w:cs="宋体"/>
                <w:sz w:val="24"/>
                <w:szCs w:val="24"/>
                <w:shd w:val="clear" w:color="FFFFFF" w:fill="D9D9D9"/>
                <w:lang w:eastAsia="zh-CN"/>
              </w:rPr>
              <w:t>法定代表人身份证复印件（正、反面）</w:t>
            </w:r>
          </w:p>
        </w:tc>
        <w:tc>
          <w:tcPr>
            <w:tcW w:w="4388" w:type="dxa"/>
            <w:tcBorders>
              <w:top w:val="single" w:color="auto" w:sz="4" w:space="0"/>
              <w:left w:val="single" w:color="auto" w:sz="4" w:space="0"/>
              <w:bottom w:val="single" w:color="auto" w:sz="4" w:space="0"/>
              <w:right w:val="single" w:color="auto" w:sz="4" w:space="0"/>
            </w:tcBorders>
            <w:shd w:val="clear" w:color="auto" w:fill="D9D9D9"/>
            <w:vAlign w:val="center"/>
          </w:tcPr>
          <w:p w14:paraId="1B656FA7">
            <w:pPr>
              <w:pStyle w:val="10"/>
              <w:spacing w:line="500" w:lineRule="exact"/>
              <w:jc w:val="center"/>
              <w:rPr>
                <w:rFonts w:hAnsi="宋体" w:eastAsia="宋体" w:cs="宋体"/>
                <w:sz w:val="24"/>
                <w:szCs w:val="24"/>
                <w:shd w:val="clear" w:color="FFFFFF" w:fill="D9D9D9"/>
                <w:lang w:eastAsia="zh-CN"/>
              </w:rPr>
            </w:pPr>
            <w:r>
              <w:rPr>
                <w:rFonts w:hint="eastAsia" w:hAnsi="宋体" w:eastAsia="宋体" w:cs="宋体"/>
                <w:sz w:val="24"/>
                <w:szCs w:val="24"/>
                <w:shd w:val="clear" w:color="FFFFFF" w:fill="D9D9D9"/>
                <w:lang w:eastAsia="zh-CN"/>
              </w:rPr>
              <w:t>被授权人身份证复印件（正、反面）</w:t>
            </w:r>
          </w:p>
        </w:tc>
      </w:tr>
    </w:tbl>
    <w:p w14:paraId="06217296">
      <w:pPr>
        <w:pStyle w:val="10"/>
        <w:spacing w:line="360" w:lineRule="auto"/>
        <w:ind w:firstLine="218" w:firstLineChars="91"/>
        <w:rPr>
          <w:rFonts w:hAnsi="宋体" w:eastAsia="宋体" w:cs="宋体"/>
          <w:sz w:val="24"/>
          <w:szCs w:val="24"/>
          <w:lang w:eastAsia="zh-CN"/>
        </w:rPr>
      </w:pPr>
      <w:r>
        <w:rPr>
          <w:rFonts w:hint="eastAsia" w:hAnsi="宋体" w:eastAsia="宋体" w:cs="宋体"/>
          <w:sz w:val="24"/>
          <w:szCs w:val="24"/>
          <w:lang w:eastAsia="zh-CN"/>
        </w:rPr>
        <w:t>说明：</w:t>
      </w:r>
    </w:p>
    <w:p w14:paraId="6AB41D66">
      <w:pPr>
        <w:pStyle w:val="10"/>
        <w:spacing w:line="360" w:lineRule="auto"/>
        <w:ind w:firstLine="240" w:firstLineChars="100"/>
        <w:rPr>
          <w:rFonts w:hAnsi="宋体" w:eastAsia="宋体" w:cs="宋体"/>
          <w:sz w:val="24"/>
          <w:szCs w:val="24"/>
          <w:lang w:eastAsia="zh-CN"/>
        </w:rPr>
      </w:pPr>
      <w:r>
        <w:rPr>
          <w:rFonts w:hint="eastAsia" w:hAnsi="宋体" w:eastAsia="宋体" w:cs="宋体"/>
          <w:sz w:val="24"/>
          <w:szCs w:val="24"/>
          <w:lang w:eastAsia="zh-CN"/>
        </w:rPr>
        <w:t>1.本授权书有效期自</w:t>
      </w:r>
      <w:r>
        <w:rPr>
          <w:rFonts w:hint="eastAsia" w:hAnsi="宋体" w:cs="宋体"/>
          <w:sz w:val="24"/>
          <w:szCs w:val="24"/>
          <w:lang w:eastAsia="zh-CN"/>
        </w:rPr>
        <w:t>投标文件</w:t>
      </w:r>
      <w:r>
        <w:rPr>
          <w:rFonts w:hint="eastAsia" w:hAnsi="宋体" w:eastAsia="宋体" w:cs="宋体"/>
          <w:sz w:val="24"/>
          <w:szCs w:val="24"/>
          <w:lang w:eastAsia="zh-CN"/>
        </w:rPr>
        <w:t>递交截止之日起计算不得少于90日历日。</w:t>
      </w:r>
    </w:p>
    <w:p w14:paraId="6BB8519E">
      <w:pPr>
        <w:pStyle w:val="10"/>
        <w:spacing w:line="360" w:lineRule="auto"/>
        <w:ind w:firstLine="240" w:firstLineChars="100"/>
        <w:rPr>
          <w:rFonts w:hAnsi="宋体" w:eastAsia="宋体" w:cs="宋体"/>
          <w:sz w:val="24"/>
          <w:szCs w:val="24"/>
          <w:lang w:eastAsia="zh-CN"/>
        </w:rPr>
      </w:pPr>
      <w:r>
        <w:rPr>
          <w:rFonts w:hint="eastAsia" w:hAnsi="宋体" w:eastAsia="宋体" w:cs="宋体"/>
          <w:sz w:val="24"/>
          <w:szCs w:val="24"/>
          <w:lang w:eastAsia="zh-CN"/>
        </w:rPr>
        <w:t>2．授权书内容填写要明确，文字要工整清楚，涂改无效。</w:t>
      </w:r>
    </w:p>
    <w:p w14:paraId="0CB3581E">
      <w:pPr>
        <w:rPr>
          <w:rFonts w:hAnsi="宋体" w:eastAsia="宋体" w:cs="宋体"/>
          <w:sz w:val="24"/>
          <w:szCs w:val="24"/>
          <w:lang w:eastAsia="zh-CN"/>
        </w:rPr>
      </w:pPr>
      <w:r>
        <w:rPr>
          <w:rFonts w:hint="eastAsia" w:hAnsi="宋体" w:eastAsia="宋体" w:cs="宋体"/>
          <w:sz w:val="24"/>
          <w:szCs w:val="24"/>
          <w:lang w:eastAsia="zh-CN"/>
        </w:rPr>
        <w:br w:type="page"/>
      </w:r>
    </w:p>
    <w:p w14:paraId="2F4FE205">
      <w:pPr>
        <w:pStyle w:val="10"/>
        <w:spacing w:line="460" w:lineRule="exact"/>
        <w:jc w:val="center"/>
        <w:rPr>
          <w:rFonts w:hAnsi="宋体" w:cs="宋体"/>
          <w:b/>
          <w:bCs/>
          <w:sz w:val="24"/>
          <w:szCs w:val="24"/>
          <w:lang w:eastAsia="zh-CN"/>
        </w:rPr>
      </w:pPr>
      <w:r>
        <w:rPr>
          <w:rFonts w:hint="eastAsia" w:ascii="宋体" w:hAnsi="宋体" w:cs="宋体"/>
          <w:b/>
          <w:bCs/>
          <w:sz w:val="32"/>
          <w:szCs w:val="32"/>
          <w:lang w:eastAsia="zh-CN"/>
        </w:rPr>
        <w:t>授权委托书(格式二)</w:t>
      </w:r>
      <w:r>
        <w:rPr>
          <w:rFonts w:hint="eastAsia" w:ascii="宋体" w:hAnsi="宋体" w:cs="宋体"/>
          <w:b/>
          <w:bCs/>
          <w:sz w:val="24"/>
          <w:szCs w:val="24"/>
          <w:lang w:eastAsia="zh-CN"/>
        </w:rPr>
        <w:t>(适用于自然人投标)</w:t>
      </w:r>
    </w:p>
    <w:p w14:paraId="455408D5">
      <w:pPr>
        <w:pStyle w:val="10"/>
        <w:spacing w:line="460" w:lineRule="exact"/>
        <w:rPr>
          <w:rFonts w:hAnsi="宋体" w:cs="宋体"/>
          <w:sz w:val="24"/>
          <w:szCs w:val="24"/>
          <w:lang w:eastAsia="zh-CN"/>
        </w:rPr>
      </w:pPr>
      <w:r>
        <w:rPr>
          <w:rFonts w:hint="eastAsia" w:hAnsi="宋体" w:cs="宋体"/>
          <w:sz w:val="24"/>
          <w:szCs w:val="24"/>
          <w:lang w:eastAsia="zh-CN"/>
        </w:rPr>
        <w:t>致：____________(采购人或采购代理机构)</w:t>
      </w:r>
    </w:p>
    <w:p w14:paraId="413B886E">
      <w:pPr>
        <w:pStyle w:val="10"/>
        <w:spacing w:line="460" w:lineRule="exact"/>
        <w:ind w:firstLine="480" w:firstLineChars="200"/>
        <w:rPr>
          <w:rFonts w:hAnsi="宋体" w:cs="宋体"/>
          <w:sz w:val="24"/>
          <w:szCs w:val="24"/>
          <w:lang w:eastAsia="zh-CN"/>
        </w:rPr>
      </w:pPr>
      <w:r>
        <w:rPr>
          <w:rFonts w:hint="eastAsia" w:hAnsi="宋体" w:cs="宋体"/>
          <w:sz w:val="24"/>
          <w:szCs w:val="24"/>
          <w:lang w:eastAsia="zh-CN"/>
        </w:rPr>
        <w:t>我________(姓名)系自然人，现授权委托____________(姓名)以本人名义参加____________(项目名称)的投标活动，并代表本人全权办理针对上述项目的投标、签约等具体事务和签署相关文件。</w:t>
      </w:r>
    </w:p>
    <w:p w14:paraId="69A523F1">
      <w:pPr>
        <w:pStyle w:val="10"/>
        <w:spacing w:line="460" w:lineRule="exact"/>
        <w:ind w:firstLine="480" w:firstLineChars="200"/>
        <w:rPr>
          <w:rFonts w:hAnsi="宋体" w:cs="宋体"/>
          <w:sz w:val="24"/>
          <w:szCs w:val="24"/>
          <w:lang w:eastAsia="zh-CN"/>
        </w:rPr>
      </w:pPr>
      <w:r>
        <w:rPr>
          <w:rFonts w:hint="eastAsia" w:hAnsi="宋体" w:cs="宋体"/>
          <w:sz w:val="24"/>
          <w:szCs w:val="24"/>
          <w:lang w:eastAsia="zh-CN"/>
        </w:rPr>
        <w:t>本人对被授权人的签字事项负全部责任。</w:t>
      </w:r>
    </w:p>
    <w:p w14:paraId="192313FF">
      <w:pPr>
        <w:pStyle w:val="10"/>
        <w:spacing w:line="460" w:lineRule="exact"/>
        <w:ind w:firstLine="480" w:firstLineChars="200"/>
        <w:rPr>
          <w:rFonts w:hAnsi="宋体" w:cs="宋体"/>
          <w:sz w:val="24"/>
          <w:szCs w:val="24"/>
          <w:lang w:eastAsia="zh-CN"/>
        </w:rPr>
      </w:pPr>
    </w:p>
    <w:p w14:paraId="69EEC0F9">
      <w:pPr>
        <w:pStyle w:val="10"/>
        <w:spacing w:line="460" w:lineRule="exact"/>
        <w:ind w:firstLine="480" w:firstLineChars="200"/>
        <w:rPr>
          <w:rFonts w:hAnsi="宋体" w:cs="宋体"/>
          <w:sz w:val="24"/>
          <w:szCs w:val="24"/>
          <w:lang w:eastAsia="zh-CN"/>
        </w:rPr>
      </w:pPr>
      <w:r>
        <w:rPr>
          <w:rFonts w:hint="eastAsia" w:hAnsi="宋体" w:cs="宋体"/>
          <w:sz w:val="24"/>
          <w:szCs w:val="24"/>
          <w:lang w:eastAsia="zh-CN"/>
        </w:rPr>
        <w:t>授权委托代理期限：从　　　年　　月　　日起至　　　年　　月　　日止。</w:t>
      </w:r>
    </w:p>
    <w:p w14:paraId="202360EF">
      <w:pPr>
        <w:pStyle w:val="10"/>
        <w:spacing w:line="460" w:lineRule="exact"/>
        <w:ind w:firstLine="480" w:firstLineChars="200"/>
        <w:rPr>
          <w:rFonts w:hAnsi="宋体" w:cs="宋体"/>
          <w:sz w:val="24"/>
          <w:szCs w:val="24"/>
          <w:lang w:eastAsia="zh-CN"/>
        </w:rPr>
      </w:pPr>
    </w:p>
    <w:p w14:paraId="20046391">
      <w:pPr>
        <w:pStyle w:val="10"/>
        <w:spacing w:line="460" w:lineRule="exact"/>
        <w:ind w:firstLine="480" w:firstLineChars="200"/>
        <w:rPr>
          <w:rFonts w:hAnsi="宋体" w:cs="宋体"/>
          <w:sz w:val="24"/>
          <w:szCs w:val="24"/>
          <w:lang w:eastAsia="zh-CN"/>
        </w:rPr>
      </w:pPr>
      <w:r>
        <w:rPr>
          <w:rFonts w:hint="eastAsia" w:hAnsi="宋体" w:cs="宋体"/>
          <w:sz w:val="24"/>
          <w:szCs w:val="24"/>
          <w:lang w:eastAsia="zh-CN"/>
        </w:rPr>
        <w:t>代理人无转委托权，特此委托。</w:t>
      </w:r>
    </w:p>
    <w:p w14:paraId="455D3845">
      <w:pPr>
        <w:pStyle w:val="10"/>
        <w:spacing w:line="460" w:lineRule="exact"/>
        <w:ind w:firstLine="480" w:firstLineChars="200"/>
        <w:rPr>
          <w:rFonts w:hAnsi="宋体" w:cs="宋体"/>
          <w:sz w:val="24"/>
          <w:szCs w:val="24"/>
          <w:lang w:eastAsia="zh-CN"/>
        </w:rPr>
      </w:pPr>
    </w:p>
    <w:p w14:paraId="5AB1F6CA">
      <w:pPr>
        <w:pStyle w:val="10"/>
        <w:spacing w:line="460" w:lineRule="exact"/>
        <w:ind w:firstLine="480" w:firstLineChars="200"/>
        <w:rPr>
          <w:rFonts w:hAnsi="宋体" w:cs="宋体"/>
          <w:sz w:val="24"/>
          <w:szCs w:val="24"/>
          <w:lang w:eastAsia="zh-CN"/>
        </w:rPr>
      </w:pPr>
      <w:r>
        <w:rPr>
          <w:rFonts w:hint="eastAsia" w:hAnsi="宋体" w:cs="宋体"/>
          <w:sz w:val="24"/>
          <w:szCs w:val="24"/>
          <w:lang w:eastAsia="zh-CN"/>
        </w:rPr>
        <w:t>我已在下面签字，以资证明。</w:t>
      </w:r>
    </w:p>
    <w:p w14:paraId="3F14357B">
      <w:pPr>
        <w:pStyle w:val="10"/>
        <w:spacing w:line="460" w:lineRule="exact"/>
        <w:ind w:firstLine="480" w:firstLineChars="200"/>
        <w:rPr>
          <w:rFonts w:hAnsi="宋体" w:cs="宋体"/>
          <w:sz w:val="24"/>
          <w:szCs w:val="24"/>
          <w:lang w:eastAsia="zh-CN"/>
        </w:rPr>
      </w:pPr>
    </w:p>
    <w:p w14:paraId="67054813">
      <w:pPr>
        <w:pStyle w:val="10"/>
        <w:spacing w:line="460" w:lineRule="exact"/>
        <w:ind w:firstLine="480" w:firstLineChars="200"/>
        <w:rPr>
          <w:rFonts w:hAnsi="宋体" w:cs="宋体"/>
          <w:sz w:val="24"/>
          <w:szCs w:val="24"/>
          <w:lang w:eastAsia="zh-CN"/>
        </w:rPr>
      </w:pPr>
      <w:r>
        <w:rPr>
          <w:rFonts w:hint="eastAsia" w:hAnsi="宋体" w:cs="宋体"/>
          <w:sz w:val="24"/>
          <w:szCs w:val="24"/>
          <w:lang w:eastAsia="zh-CN"/>
        </w:rPr>
        <w:t>自然人签字并在签名处加盖食指指印：　　　　年　　 月　  　日</w:t>
      </w:r>
    </w:p>
    <w:p w14:paraId="598F707D">
      <w:pPr>
        <w:rPr>
          <w:rFonts w:hint="eastAsia" w:ascii="宋体" w:hAnsi="宋体" w:eastAsia="宋体" w:cs="宋体"/>
          <w:spacing w:val="0"/>
          <w:position w:val="0"/>
          <w:sz w:val="31"/>
          <w:szCs w:val="31"/>
          <w14:textOutline w14:w="5791" w14:cap="sq">
            <w14:solidFill>
              <w14:srgbClr w14:val="000000"/>
            </w14:solidFill>
            <w14:prstDash w14:val="solid"/>
            <w14:bevel/>
          </w14:textOutline>
        </w:rPr>
      </w:pPr>
      <w:r>
        <w:rPr>
          <w:rFonts w:hint="eastAsia" w:ascii="宋体" w:hAnsi="宋体" w:eastAsia="宋体" w:cs="宋体"/>
          <w:spacing w:val="0"/>
          <w:position w:val="0"/>
          <w:sz w:val="31"/>
          <w:szCs w:val="31"/>
          <w14:textOutline w14:w="5791" w14:cap="sq">
            <w14:solidFill>
              <w14:srgbClr w14:val="000000"/>
            </w14:solidFill>
            <w14:prstDash w14:val="solid"/>
            <w14:bevel/>
          </w14:textOutline>
        </w:rPr>
        <w:br w:type="page"/>
      </w:r>
    </w:p>
    <w:p w14:paraId="689E65CA">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1"/>
        <w:rPr>
          <w:rFonts w:hint="eastAsia" w:ascii="宋体" w:hAnsi="宋体" w:eastAsia="宋体" w:cs="宋体"/>
          <w:b/>
          <w:bCs/>
          <w:spacing w:val="0"/>
          <w:position w:val="0"/>
          <w:sz w:val="32"/>
          <w:szCs w:val="32"/>
          <w:lang w:eastAsia="zh-CN"/>
        </w:rPr>
      </w:pPr>
      <w:r>
        <w:rPr>
          <w:rFonts w:hint="eastAsia" w:ascii="宋体" w:hAnsi="宋体" w:eastAsia="宋体" w:cs="宋体"/>
          <w:b/>
          <w:bCs/>
          <w:spacing w:val="0"/>
          <w:position w:val="0"/>
          <w:sz w:val="32"/>
          <w:szCs w:val="32"/>
          <w:lang w:eastAsia="zh-CN"/>
        </w:rPr>
        <w:t>投标人资格证明文件</w:t>
      </w:r>
    </w:p>
    <w:p w14:paraId="17B72AFC">
      <w:pPr>
        <w:pStyle w:val="8"/>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t>1.具有独立承担民事责任能力的法人、其他组织或自然人，提供合法有效的统一社会信用代码营业执照（事业单位提供事业单位法人证书，自然人应提供身份证）；</w:t>
      </w:r>
    </w:p>
    <w:p w14:paraId="0808061B">
      <w:pPr>
        <w:rPr>
          <w:rFonts w:hint="eastAsia" w:ascii="宋体" w:hAnsi="宋体" w:eastAsia="宋体" w:cs="宋体"/>
          <w:b/>
          <w:bCs/>
          <w:spacing w:val="-3"/>
          <w:sz w:val="28"/>
          <w:szCs w:val="28"/>
          <w:lang w:eastAsia="zh-CN"/>
        </w:rPr>
      </w:pPr>
      <w:r>
        <w:rPr>
          <w:rFonts w:hint="eastAsia" w:ascii="宋体" w:hAnsi="宋体" w:eastAsia="宋体" w:cs="宋体"/>
          <w:b/>
          <w:bCs/>
          <w:spacing w:val="-3"/>
          <w:sz w:val="28"/>
          <w:szCs w:val="28"/>
          <w:lang w:eastAsia="zh-CN"/>
        </w:rPr>
        <w:br w:type="page"/>
      </w:r>
    </w:p>
    <w:p w14:paraId="749CC064">
      <w:pPr>
        <w:pStyle w:val="8"/>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1"/>
          <w:szCs w:val="21"/>
          <w:lang w:eastAsia="zh-CN"/>
        </w:rPr>
        <w:t>2.财务状况证明：供应商提供2024年度经审计完整的财务审计报告（成立时间至提交投标文件截止时间不足一年的可提供成立后任意时段的资产负债表），或其开标前三个月内供应商开户银行基本账户银行出具的资信证明，或财政部门认可的政府采购专业担保机构出具的投标担保函；</w:t>
      </w:r>
    </w:p>
    <w:p w14:paraId="7E6D2CD5">
      <w:pPr>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br w:type="page"/>
      </w:r>
    </w:p>
    <w:p w14:paraId="762B9E56">
      <w:pPr>
        <w:pStyle w:val="8"/>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宋体" w:hAnsi="宋体" w:eastAsia="宋体" w:cs="宋体"/>
          <w:b/>
          <w:bCs/>
          <w:spacing w:val="-3"/>
          <w:sz w:val="24"/>
          <w:szCs w:val="24"/>
          <w:lang w:eastAsia="zh-CN"/>
        </w:rPr>
      </w:pPr>
      <w:r>
        <w:rPr>
          <w:rFonts w:hint="eastAsia" w:ascii="宋体" w:hAnsi="宋体" w:eastAsia="宋体" w:cs="宋体"/>
          <w:b/>
          <w:bCs/>
          <w:snapToGrid w:val="0"/>
          <w:color w:val="000000"/>
          <w:spacing w:val="-3"/>
          <w:kern w:val="0"/>
          <w:sz w:val="24"/>
          <w:szCs w:val="24"/>
          <w:lang w:val="en-US" w:eastAsia="zh-CN" w:bidi="ar-SA"/>
        </w:rPr>
        <w:t>3.</w:t>
      </w:r>
      <w:r>
        <w:rPr>
          <w:rFonts w:hint="eastAsia" w:ascii="宋体" w:hAnsi="宋体" w:eastAsia="宋体" w:cs="宋体"/>
          <w:b/>
          <w:bCs/>
          <w:spacing w:val="-3"/>
          <w:sz w:val="24"/>
          <w:szCs w:val="24"/>
          <w:lang w:eastAsia="zh-CN"/>
        </w:rPr>
        <w:t>税收缴纳证明：提供投标截止时间前3个月内任意一个月份(投标截止时间当月不计入)的依法缴纳税收的相关凭据（时间以税款所属日期为准），凭据应有税务机关或代收机关的公章或业务专用章。依法免税或无须缴纳税收的供应商，应提供相应证明文件； </w:t>
      </w:r>
    </w:p>
    <w:p w14:paraId="3AC07D68">
      <w:pPr>
        <w:kinsoku w:val="0"/>
        <w:autoSpaceDE w:val="0"/>
        <w:autoSpaceDN w:val="0"/>
        <w:adjustRightInd w:val="0"/>
        <w:snapToGrid w:val="0"/>
        <w:spacing w:line="240" w:lineRule="auto"/>
        <w:jc w:val="left"/>
        <w:textAlignment w:val="baseline"/>
        <w:rPr>
          <w:rFonts w:hint="eastAsia"/>
          <w:lang w:eastAsia="zh-CN"/>
        </w:rPr>
      </w:pPr>
    </w:p>
    <w:p w14:paraId="6BB35D1C">
      <w:pPr>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br w:type="page"/>
      </w:r>
    </w:p>
    <w:p w14:paraId="3CECF650">
      <w:pPr>
        <w:pStyle w:val="8"/>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宋体" w:hAnsi="宋体" w:eastAsia="宋体" w:cs="宋体"/>
          <w:b/>
          <w:bCs/>
          <w:spacing w:val="-3"/>
          <w:sz w:val="24"/>
          <w:szCs w:val="24"/>
          <w:lang w:eastAsia="zh-CN"/>
        </w:rPr>
        <w:sectPr>
          <w:footerReference r:id="rId7" w:type="default"/>
          <w:pgSz w:w="11906" w:h="16839"/>
          <w:pgMar w:top="1134" w:right="1134" w:bottom="1134" w:left="1134" w:header="0" w:footer="927" w:gutter="0"/>
          <w:pgNumType w:start="32"/>
          <w:cols w:space="720" w:num="1"/>
          <w:docGrid w:linePitch="312" w:charSpace="0"/>
        </w:sectPr>
      </w:pPr>
      <w:r>
        <w:rPr>
          <w:rFonts w:hint="eastAsia" w:ascii="宋体" w:hAnsi="宋体" w:eastAsia="宋体" w:cs="宋体"/>
          <w:b/>
          <w:bCs/>
          <w:spacing w:val="-3"/>
          <w:sz w:val="24"/>
          <w:szCs w:val="24"/>
          <w:lang w:eastAsia="zh-CN"/>
        </w:rPr>
        <w:t>4.社会保障资金缴纳证明：提供投标截止时间前3个月内任意一个月份(投标截止时间当月不计入)的社会保障资金缴存单据或社保机构开具的社会保险参保缴费情况证明。依法不需要缴纳社会保障资金的供应商应提供相关文件证明；</w:t>
      </w:r>
    </w:p>
    <w:p w14:paraId="5447DACB">
      <w:pPr>
        <w:pStyle w:val="8"/>
        <w:keepNext w:val="0"/>
        <w:keepLines w:val="0"/>
        <w:pageBreakBefore w:val="0"/>
        <w:widowControl/>
        <w:numPr>
          <w:ilvl w:val="0"/>
          <w:numId w:val="2"/>
        </w:numPr>
        <w:kinsoku w:val="0"/>
        <w:wordWrap/>
        <w:overflowPunct/>
        <w:topLinePunct w:val="0"/>
        <w:autoSpaceDE w:val="0"/>
        <w:autoSpaceDN w:val="0"/>
        <w:bidi w:val="0"/>
        <w:adjustRightInd/>
        <w:snapToGrid/>
        <w:spacing w:line="360" w:lineRule="auto"/>
        <w:ind w:right="0"/>
        <w:textAlignment w:val="baseline"/>
        <w:rPr>
          <w:rFonts w:hint="eastAsia"/>
        </w:rPr>
      </w:pPr>
      <w:r>
        <w:rPr>
          <w:rFonts w:hint="eastAsia" w:ascii="宋体" w:hAnsi="宋体" w:eastAsia="宋体" w:cs="宋体"/>
          <w:b/>
          <w:bCs/>
          <w:spacing w:val="-3"/>
          <w:sz w:val="24"/>
          <w:szCs w:val="24"/>
          <w:lang w:eastAsia="zh-CN"/>
        </w:rPr>
        <w:t>具有履行合同所必需的设备和专业技术能力的书面声明；</w:t>
      </w:r>
    </w:p>
    <w:p w14:paraId="72B36638">
      <w:pPr>
        <w:widowControl/>
        <w:spacing w:line="48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u w:val="single"/>
        </w:rPr>
        <w:t xml:space="preserve">    （采购人名称）    </w:t>
      </w:r>
      <w:r>
        <w:rPr>
          <w:rFonts w:hint="eastAsia" w:ascii="宋体" w:hAnsi="宋体" w:eastAsia="宋体" w:cs="宋体"/>
          <w:color w:val="000000"/>
          <w:kern w:val="0"/>
          <w:sz w:val="24"/>
        </w:rPr>
        <w:t>：</w:t>
      </w:r>
    </w:p>
    <w:p w14:paraId="79757FB3">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u w:val="single"/>
        </w:rPr>
        <w:t xml:space="preserve">       （供应商名称）     </w:t>
      </w:r>
      <w:r>
        <w:rPr>
          <w:rFonts w:hint="eastAsia" w:ascii="宋体" w:hAnsi="宋体" w:eastAsia="宋体" w:cs="宋体"/>
          <w:color w:val="000000"/>
          <w:kern w:val="0"/>
          <w:sz w:val="24"/>
        </w:rPr>
        <w:t>于</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年</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月</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日在中华人民共和国境内</w:t>
      </w:r>
      <w:r>
        <w:rPr>
          <w:rFonts w:hint="eastAsia" w:ascii="宋体" w:hAnsi="宋体" w:eastAsia="宋体" w:cs="宋体"/>
          <w:color w:val="000000"/>
          <w:kern w:val="0"/>
          <w:sz w:val="24"/>
          <w:u w:val="single"/>
        </w:rPr>
        <w:t xml:space="preserve">       （详细注册地址）     </w:t>
      </w:r>
      <w:r>
        <w:rPr>
          <w:rFonts w:hint="eastAsia" w:ascii="宋体" w:hAnsi="宋体" w:eastAsia="宋体" w:cs="宋体"/>
          <w:color w:val="000000"/>
          <w:kern w:val="0"/>
          <w:sz w:val="24"/>
        </w:rPr>
        <w:t>合法注册并经营，公司主营业务为</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，营业（生产经营）面积为</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，现有员工数量为</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，其中与履行本合同相关的专业技术人员有（</w:t>
      </w:r>
      <w:r>
        <w:rPr>
          <w:rFonts w:hint="eastAsia" w:ascii="宋体" w:hAnsi="宋体" w:eastAsia="宋体" w:cs="宋体"/>
          <w:color w:val="000000"/>
          <w:kern w:val="0"/>
          <w:sz w:val="24"/>
          <w:u w:val="single"/>
        </w:rPr>
        <w:t xml:space="preserve">           专业能力、数量        </w:t>
      </w:r>
      <w:r>
        <w:rPr>
          <w:rFonts w:hint="eastAsia" w:ascii="宋体" w:hAnsi="宋体" w:eastAsia="宋体" w:cs="宋体"/>
          <w:color w:val="000000"/>
          <w:kern w:val="0"/>
          <w:sz w:val="24"/>
        </w:rPr>
        <w:t>），本公司郑重承诺，具有履行本合同所必需的设备和专业技术能力。</w:t>
      </w:r>
    </w:p>
    <w:p w14:paraId="153FC49C">
      <w:pPr>
        <w:widowControl/>
        <w:spacing w:line="480" w:lineRule="auto"/>
        <w:jc w:val="left"/>
        <w:rPr>
          <w:rFonts w:hint="eastAsia" w:ascii="宋体" w:hAnsi="宋体" w:eastAsia="宋体" w:cs="宋体"/>
          <w:color w:val="000000"/>
          <w:kern w:val="0"/>
          <w:sz w:val="24"/>
        </w:rPr>
      </w:pPr>
    </w:p>
    <w:p w14:paraId="33B6B241">
      <w:pPr>
        <w:widowControl/>
        <w:spacing w:line="480" w:lineRule="auto"/>
        <w:jc w:val="left"/>
        <w:rPr>
          <w:rFonts w:hint="eastAsia" w:ascii="宋体" w:hAnsi="宋体" w:eastAsia="宋体" w:cs="宋体"/>
          <w:color w:val="000000"/>
          <w:kern w:val="0"/>
          <w:sz w:val="24"/>
        </w:rPr>
      </w:pPr>
    </w:p>
    <w:p w14:paraId="4CE03FEA">
      <w:pPr>
        <w:widowControl/>
        <w:spacing w:line="480" w:lineRule="auto"/>
        <w:jc w:val="left"/>
        <w:rPr>
          <w:rFonts w:hint="eastAsia" w:ascii="宋体" w:hAnsi="宋体" w:eastAsia="宋体" w:cs="宋体"/>
          <w:color w:val="000000"/>
          <w:kern w:val="0"/>
          <w:sz w:val="24"/>
        </w:rPr>
      </w:pPr>
    </w:p>
    <w:p w14:paraId="27DB59F6">
      <w:pPr>
        <w:widowControl/>
        <w:spacing w:line="480" w:lineRule="auto"/>
        <w:ind w:firstLine="2880" w:firstLineChars="1200"/>
        <w:jc w:val="left"/>
        <w:rPr>
          <w:rFonts w:hint="eastAsia" w:ascii="宋体" w:hAnsi="宋体" w:eastAsia="宋体" w:cs="宋体"/>
          <w:color w:val="000000"/>
          <w:kern w:val="0"/>
          <w:sz w:val="24"/>
        </w:rPr>
      </w:pPr>
    </w:p>
    <w:p w14:paraId="3DDA6429">
      <w:pPr>
        <w:widowControl/>
        <w:spacing w:line="480" w:lineRule="auto"/>
        <w:ind w:firstLine="4080" w:firstLineChars="1700"/>
        <w:jc w:val="left"/>
        <w:rPr>
          <w:rFonts w:hint="eastAsia" w:ascii="宋体" w:hAnsi="宋体" w:eastAsia="宋体" w:cs="宋体"/>
          <w:color w:val="000000"/>
          <w:kern w:val="0"/>
          <w:sz w:val="24"/>
          <w:u w:val="single"/>
        </w:rPr>
      </w:pPr>
      <w:r>
        <w:rPr>
          <w:rFonts w:hint="eastAsia" w:ascii="宋体" w:hAnsi="宋体" w:eastAsia="宋体" w:cs="宋体"/>
          <w:color w:val="000000"/>
          <w:kern w:val="0"/>
          <w:sz w:val="24"/>
          <w:lang w:eastAsia="zh-CN"/>
        </w:rPr>
        <w:t>投标人</w:t>
      </w:r>
      <w:r>
        <w:rPr>
          <w:rFonts w:hint="eastAsia" w:ascii="宋体" w:hAnsi="宋体" w:eastAsia="宋体" w:cs="宋体"/>
          <w:color w:val="000000"/>
          <w:kern w:val="0"/>
          <w:sz w:val="24"/>
        </w:rPr>
        <w:t xml:space="preserve">（公章）： </w:t>
      </w:r>
      <w:r>
        <w:rPr>
          <w:rFonts w:hint="eastAsia" w:ascii="宋体" w:hAnsi="宋体" w:eastAsia="宋体" w:cs="宋体"/>
          <w:color w:val="000000"/>
          <w:kern w:val="0"/>
          <w:sz w:val="24"/>
          <w:u w:val="single"/>
        </w:rPr>
        <w:t xml:space="preserve">                      </w:t>
      </w:r>
    </w:p>
    <w:p w14:paraId="4CF5A8AE">
      <w:pPr>
        <w:widowControl/>
        <w:spacing w:line="480" w:lineRule="auto"/>
        <w:jc w:val="left"/>
        <w:rPr>
          <w:rFonts w:hint="eastAsia" w:ascii="宋体" w:hAnsi="宋体" w:eastAsia="宋体" w:cs="宋体"/>
          <w:color w:val="000000"/>
          <w:sz w:val="24"/>
          <w:lang w:val="en-US" w:eastAsia="zh-CN"/>
        </w:rPr>
      </w:pPr>
      <w:r>
        <w:rPr>
          <w:rFonts w:hint="eastAsia" w:ascii="宋体" w:hAnsi="宋体" w:cs="宋体"/>
          <w:color w:val="000000"/>
          <w:kern w:val="0"/>
          <w:sz w:val="24"/>
          <w:lang w:val="en-US" w:eastAsia="zh-CN"/>
        </w:rPr>
        <w:t xml:space="preserve">                                  </w:t>
      </w:r>
      <w:r>
        <w:rPr>
          <w:rFonts w:hint="eastAsia" w:ascii="宋体" w:hAnsi="宋体" w:eastAsia="宋体" w:cs="宋体"/>
          <w:color w:val="000000"/>
          <w:kern w:val="0"/>
          <w:sz w:val="24"/>
        </w:rPr>
        <w:t>法定代表人</w:t>
      </w:r>
    </w:p>
    <w:p w14:paraId="6BA07ADC">
      <w:pPr>
        <w:widowControl/>
        <w:spacing w:line="480" w:lineRule="auto"/>
        <w:ind w:firstLine="4080" w:firstLineChars="1700"/>
        <w:jc w:val="left"/>
        <w:rPr>
          <w:rFonts w:hint="eastAsia" w:ascii="宋体" w:hAnsi="宋体" w:eastAsia="宋体" w:cs="宋体"/>
          <w:color w:val="000000"/>
          <w:kern w:val="0"/>
          <w:sz w:val="24"/>
        </w:rPr>
      </w:pPr>
      <w:r>
        <w:rPr>
          <w:rFonts w:hint="eastAsia" w:ascii="宋体" w:hAnsi="宋体" w:eastAsia="宋体" w:cs="宋体"/>
          <w:color w:val="000000"/>
          <w:sz w:val="24"/>
          <w:szCs w:val="24"/>
        </w:rPr>
        <w:t>或授权代表</w:t>
      </w:r>
      <w:r>
        <w:rPr>
          <w:rFonts w:hint="eastAsia" w:ascii="宋体" w:hAnsi="宋体" w:eastAsia="宋体" w:cs="宋体"/>
          <w:color w:val="000000"/>
          <w:kern w:val="0"/>
          <w:sz w:val="24"/>
        </w:rPr>
        <w:t>：</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(签字或盖章)</w:t>
      </w:r>
    </w:p>
    <w:p w14:paraId="169372D3">
      <w:pPr>
        <w:widowControl/>
        <w:spacing w:line="480" w:lineRule="auto"/>
        <w:ind w:firstLine="4080" w:firstLineChars="1700"/>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rPr>
        <w:t xml:space="preserve">日    期： </w:t>
      </w:r>
      <w:r>
        <w:rPr>
          <w:rFonts w:hint="eastAsia" w:ascii="宋体" w:hAnsi="宋体" w:eastAsia="宋体" w:cs="宋体"/>
          <w:color w:val="000000"/>
          <w:kern w:val="0"/>
          <w:sz w:val="24"/>
          <w:u w:val="single"/>
        </w:rPr>
        <w:t xml:space="preserve">  </w:t>
      </w:r>
      <w:r>
        <w:rPr>
          <w:rFonts w:hint="eastAsia" w:ascii="宋体" w:hAnsi="宋体" w:cs="宋体"/>
          <w:color w:val="000000"/>
          <w:kern w:val="0"/>
          <w:sz w:val="24"/>
          <w:u w:val="single"/>
          <w:lang w:val="en-US" w:eastAsia="zh-CN"/>
        </w:rPr>
        <w:t xml:space="preserve">    </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 xml:space="preserve">  </w:t>
      </w:r>
    </w:p>
    <w:p w14:paraId="17A82F2B">
      <w:pPr>
        <w:pStyle w:val="10"/>
        <w:spacing w:line="288" w:lineRule="auto"/>
        <w:jc w:val="left"/>
        <w:rPr>
          <w:rFonts w:hint="eastAsia" w:hAnsi="宋体" w:cs="宋体"/>
          <w:color w:val="auto"/>
          <w:sz w:val="24"/>
          <w:szCs w:val="24"/>
        </w:rPr>
      </w:pPr>
      <w:r>
        <w:rPr>
          <w:rFonts w:hint="eastAsia" w:hAnsi="宋体" w:cs="宋体"/>
          <w:color w:val="auto"/>
          <w:sz w:val="28"/>
          <w:szCs w:val="28"/>
        </w:rPr>
        <w:t>如有其它证明材料，可后附</w:t>
      </w:r>
    </w:p>
    <w:p w14:paraId="28F7A9B5">
      <w:pPr>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br w:type="page"/>
      </w:r>
    </w:p>
    <w:p w14:paraId="1AE6DD73">
      <w:pPr>
        <w:numPr>
          <w:ilvl w:val="0"/>
          <w:numId w:val="2"/>
        </w:numPr>
        <w:rPr>
          <w:rFonts w:hint="eastAsia" w:ascii="宋体" w:hAnsi="宋体" w:eastAsia="宋体" w:cs="宋体"/>
          <w:b/>
          <w:bCs/>
          <w:snapToGrid w:val="0"/>
          <w:color w:val="000000"/>
          <w:spacing w:val="-3"/>
          <w:kern w:val="0"/>
          <w:sz w:val="24"/>
          <w:szCs w:val="24"/>
          <w:lang w:val="en-US" w:eastAsia="zh-CN" w:bidi="ar-SA"/>
        </w:rPr>
      </w:pPr>
      <w:r>
        <w:rPr>
          <w:rFonts w:hint="eastAsia" w:ascii="宋体" w:hAnsi="宋体" w:eastAsia="宋体" w:cs="宋体"/>
          <w:b/>
          <w:bCs/>
          <w:snapToGrid w:val="0"/>
          <w:color w:val="000000"/>
          <w:spacing w:val="-3"/>
          <w:kern w:val="0"/>
          <w:sz w:val="24"/>
          <w:szCs w:val="24"/>
          <w:lang w:val="en-US" w:eastAsia="zh-CN" w:bidi="ar-SA"/>
        </w:rPr>
        <w:t>近3年内在经营活动中没有重大违法记录的书面声明；</w:t>
      </w:r>
    </w:p>
    <w:p w14:paraId="39079ABB">
      <w:pPr>
        <w:spacing w:line="360" w:lineRule="auto"/>
        <w:jc w:val="center"/>
        <w:rPr>
          <w:rFonts w:hint="eastAsia" w:ascii="宋体" w:hAnsi="宋体" w:eastAsia="宋体" w:cs="宋体"/>
          <w:b/>
          <w:color w:val="000000"/>
          <w:kern w:val="0"/>
          <w:sz w:val="28"/>
          <w:szCs w:val="28"/>
        </w:rPr>
      </w:pPr>
    </w:p>
    <w:p w14:paraId="445F87DA">
      <w:pPr>
        <w:widowControl/>
        <w:spacing w:line="480" w:lineRule="auto"/>
        <w:ind w:firstLine="240" w:firstLineChars="1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(采购代理机构)</w:t>
      </w:r>
    </w:p>
    <w:p w14:paraId="52882DA7">
      <w:pPr>
        <w:widowControl/>
        <w:spacing w:line="48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我单位在参加采购活动前三年内在经营活动中没有政府采购法第二十二条第一款第(五)项所称重大违法记录，包括：</w:t>
      </w:r>
    </w:p>
    <w:p w14:paraId="7BBBA817">
      <w:pPr>
        <w:widowControl/>
        <w:spacing w:line="480" w:lineRule="auto"/>
        <w:ind w:firstLine="240" w:firstLineChars="1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（一）我单位或者其法定代表人、董事、监事、高级管理人员因经营活动中的违法行为受到</w:t>
      </w:r>
      <w:r>
        <w:rPr>
          <w:rFonts w:hint="eastAsia" w:ascii="宋体" w:hAnsi="宋体" w:eastAsia="宋体" w:cs="宋体"/>
          <w:color w:val="auto"/>
          <w:kern w:val="0"/>
          <w:sz w:val="24"/>
          <w:szCs w:val="24"/>
          <w:lang w:eastAsia="zh-CN"/>
        </w:rPr>
        <w:t>较大数额</w:t>
      </w:r>
      <w:r>
        <w:rPr>
          <w:rFonts w:hint="eastAsia" w:ascii="宋体" w:hAnsi="宋体" w:eastAsia="宋体" w:cs="宋体"/>
          <w:color w:val="auto"/>
          <w:kern w:val="0"/>
          <w:sz w:val="24"/>
          <w:szCs w:val="24"/>
        </w:rPr>
        <w:t>行政处罚；</w:t>
      </w:r>
    </w:p>
    <w:p w14:paraId="2DFE3223">
      <w:pPr>
        <w:widowControl/>
        <w:spacing w:line="480" w:lineRule="auto"/>
        <w:ind w:firstLine="240" w:firstLineChars="1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（二）我单位或者其法定代表人、董事、监事、高级管理人员因经营活动中的违法行为受到刑事处罚。</w:t>
      </w:r>
    </w:p>
    <w:p w14:paraId="7DC535BC">
      <w:pPr>
        <w:widowControl/>
        <w:spacing w:line="48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特此声明!</w:t>
      </w:r>
    </w:p>
    <w:p w14:paraId="1E513E7C">
      <w:pPr>
        <w:widowControl/>
        <w:spacing w:line="480" w:lineRule="auto"/>
        <w:ind w:firstLine="480" w:firstLineChars="200"/>
        <w:jc w:val="left"/>
        <w:rPr>
          <w:rFonts w:hint="eastAsia" w:ascii="宋体" w:hAnsi="宋体" w:eastAsia="宋体" w:cs="宋体"/>
          <w:color w:val="000000"/>
          <w:kern w:val="0"/>
          <w:sz w:val="24"/>
        </w:rPr>
      </w:pPr>
    </w:p>
    <w:p w14:paraId="00C37E75">
      <w:pPr>
        <w:widowControl/>
        <w:spacing w:line="480" w:lineRule="auto"/>
        <w:jc w:val="left"/>
        <w:rPr>
          <w:rFonts w:hint="eastAsia" w:ascii="宋体" w:hAnsi="宋体" w:eastAsia="宋体" w:cs="宋体"/>
          <w:color w:val="000000"/>
          <w:kern w:val="0"/>
          <w:sz w:val="24"/>
        </w:rPr>
      </w:pPr>
    </w:p>
    <w:p w14:paraId="5412B1BD">
      <w:pPr>
        <w:widowControl/>
        <w:spacing w:line="480" w:lineRule="auto"/>
        <w:jc w:val="left"/>
        <w:rPr>
          <w:rFonts w:hint="eastAsia" w:ascii="宋体" w:hAnsi="宋体" w:eastAsia="宋体" w:cs="宋体"/>
          <w:color w:val="000000"/>
          <w:kern w:val="0"/>
          <w:sz w:val="24"/>
        </w:rPr>
      </w:pPr>
    </w:p>
    <w:p w14:paraId="3C7EC0C5">
      <w:pPr>
        <w:widowControl/>
        <w:spacing w:line="480" w:lineRule="auto"/>
        <w:jc w:val="left"/>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eastAsia="zh-CN"/>
        </w:rPr>
        <w:t>投标人</w:t>
      </w:r>
      <w:r>
        <w:rPr>
          <w:rFonts w:hint="eastAsia" w:ascii="宋体" w:hAnsi="宋体" w:eastAsia="宋体" w:cs="宋体"/>
          <w:color w:val="000000"/>
          <w:kern w:val="0"/>
          <w:sz w:val="24"/>
        </w:rPr>
        <w:t>名称：</w:t>
      </w:r>
      <w:r>
        <w:rPr>
          <w:rFonts w:hint="eastAsia" w:ascii="宋体" w:hAnsi="宋体" w:eastAsia="宋体" w:cs="宋体"/>
          <w:color w:val="000000"/>
          <w:kern w:val="0"/>
          <w:sz w:val="24"/>
          <w:u w:val="single"/>
        </w:rPr>
        <w:t xml:space="preserve">                      </w:t>
      </w:r>
      <w:r>
        <w:rPr>
          <w:rFonts w:hint="eastAsia" w:ascii="宋体" w:hAnsi="宋体" w:eastAsia="宋体" w:cs="宋体"/>
          <w:b/>
          <w:bCs/>
          <w:color w:val="000000"/>
          <w:kern w:val="0"/>
          <w:sz w:val="24"/>
          <w:u w:val="single"/>
        </w:rPr>
        <w:t xml:space="preserve"> </w:t>
      </w:r>
      <w:r>
        <w:rPr>
          <w:rFonts w:hint="eastAsia" w:ascii="宋体" w:hAnsi="宋体" w:eastAsia="宋体" w:cs="宋体"/>
          <w:color w:val="000000"/>
          <w:kern w:val="0"/>
          <w:sz w:val="24"/>
        </w:rPr>
        <w:t>(</w:t>
      </w:r>
      <w:r>
        <w:rPr>
          <w:rFonts w:hint="eastAsia" w:ascii="宋体" w:hAnsi="宋体" w:eastAsia="宋体" w:cs="宋体"/>
          <w:color w:val="000000"/>
          <w:kern w:val="0"/>
          <w:sz w:val="24"/>
          <w:lang w:eastAsia="zh-CN"/>
        </w:rPr>
        <w:t>公章</w:t>
      </w:r>
      <w:r>
        <w:rPr>
          <w:rFonts w:hint="eastAsia" w:ascii="宋体" w:hAnsi="宋体" w:eastAsia="宋体" w:cs="宋体"/>
          <w:color w:val="000000"/>
          <w:kern w:val="0"/>
          <w:sz w:val="24"/>
        </w:rPr>
        <w:t>)</w:t>
      </w:r>
    </w:p>
    <w:p w14:paraId="14636E01">
      <w:pPr>
        <w:widowControl/>
        <w:spacing w:line="480" w:lineRule="auto"/>
        <w:jc w:val="left"/>
        <w:rPr>
          <w:rFonts w:hint="eastAsia" w:ascii="宋体" w:hAnsi="宋体" w:eastAsia="宋体" w:cs="宋体"/>
          <w:color w:val="000000"/>
          <w:sz w:val="24"/>
          <w:lang w:val="en-US" w:eastAsia="zh-CN"/>
        </w:rPr>
      </w:pPr>
      <w:r>
        <w:rPr>
          <w:rFonts w:hint="eastAsia" w:ascii="宋体" w:hAnsi="宋体" w:eastAsia="宋体" w:cs="宋体"/>
          <w:color w:val="000000"/>
          <w:kern w:val="0"/>
          <w:sz w:val="24"/>
        </w:rPr>
        <w:t xml:space="preserve">                </w:t>
      </w:r>
      <w:r>
        <w:rPr>
          <w:rFonts w:hint="eastAsia" w:ascii="宋体" w:hAnsi="宋体" w:cs="宋体"/>
          <w:color w:val="000000"/>
          <w:kern w:val="0"/>
          <w:sz w:val="24"/>
          <w:lang w:val="en-US" w:eastAsia="zh-CN"/>
        </w:rPr>
        <w:t xml:space="preserve">              </w:t>
      </w:r>
      <w:r>
        <w:rPr>
          <w:rFonts w:hint="eastAsia" w:ascii="宋体" w:hAnsi="宋体" w:eastAsia="宋体" w:cs="宋体"/>
          <w:color w:val="000000"/>
          <w:kern w:val="0"/>
          <w:sz w:val="24"/>
        </w:rPr>
        <w:t>法定代表人</w:t>
      </w:r>
    </w:p>
    <w:p w14:paraId="7518256D">
      <w:pPr>
        <w:widowControl/>
        <w:spacing w:line="480" w:lineRule="auto"/>
        <w:ind w:firstLine="3600" w:firstLineChars="1500"/>
        <w:jc w:val="left"/>
        <w:rPr>
          <w:rFonts w:hint="eastAsia" w:ascii="宋体" w:hAnsi="宋体" w:eastAsia="宋体" w:cs="宋体"/>
          <w:color w:val="000000"/>
          <w:kern w:val="0"/>
          <w:sz w:val="24"/>
        </w:rPr>
      </w:pPr>
      <w:r>
        <w:rPr>
          <w:rFonts w:hint="eastAsia" w:ascii="宋体" w:hAnsi="宋体" w:eastAsia="宋体" w:cs="宋体"/>
          <w:color w:val="000000"/>
          <w:sz w:val="24"/>
          <w:szCs w:val="24"/>
        </w:rPr>
        <w:t>或授权代表</w:t>
      </w:r>
      <w:r>
        <w:rPr>
          <w:rFonts w:hint="eastAsia" w:ascii="宋体" w:hAnsi="宋体" w:eastAsia="宋体" w:cs="宋体"/>
          <w:color w:val="000000"/>
          <w:kern w:val="0"/>
          <w:sz w:val="24"/>
        </w:rPr>
        <w:t>：</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(签字或盖章)</w:t>
      </w:r>
    </w:p>
    <w:p w14:paraId="7A42A123">
      <w:pPr>
        <w:widowControl/>
        <w:spacing w:line="480" w:lineRule="auto"/>
        <w:ind w:firstLine="3600" w:firstLineChars="1500"/>
        <w:jc w:val="left"/>
        <w:rPr>
          <w:rFonts w:hint="eastAsia" w:ascii="宋体" w:hAnsi="宋体" w:eastAsia="宋体" w:cs="宋体"/>
          <w:color w:val="000000"/>
          <w:kern w:val="0"/>
          <w:sz w:val="24"/>
        </w:rPr>
      </w:pPr>
      <w:r>
        <w:rPr>
          <w:rFonts w:hint="eastAsia" w:ascii="宋体" w:hAnsi="宋体" w:eastAsia="宋体" w:cs="宋体"/>
          <w:color w:val="000000"/>
          <w:kern w:val="0"/>
          <w:sz w:val="24"/>
        </w:rPr>
        <w:t>日      期：</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年</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月</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日</w:t>
      </w:r>
    </w:p>
    <w:p w14:paraId="23271683">
      <w:pPr>
        <w:spacing w:line="360" w:lineRule="auto"/>
        <w:rPr>
          <w:rFonts w:hint="eastAsia" w:ascii="宋体" w:hAnsi="宋体" w:eastAsia="宋体" w:cs="宋体"/>
          <w:b/>
          <w:color w:val="000000"/>
          <w:kern w:val="0"/>
          <w:sz w:val="24"/>
        </w:rPr>
      </w:pPr>
    </w:p>
    <w:p w14:paraId="785CC835">
      <w:pPr>
        <w:spacing w:line="360" w:lineRule="auto"/>
        <w:rPr>
          <w:rFonts w:hint="eastAsia" w:ascii="宋体" w:hAnsi="宋体" w:eastAsia="宋体" w:cs="宋体"/>
          <w:b/>
          <w:color w:val="000000"/>
          <w:kern w:val="0"/>
          <w:sz w:val="32"/>
          <w:szCs w:val="32"/>
        </w:rPr>
      </w:pPr>
    </w:p>
    <w:p w14:paraId="58BB9128">
      <w:pPr>
        <w:spacing w:line="360" w:lineRule="auto"/>
        <w:jc w:val="left"/>
        <w:rPr>
          <w:rFonts w:hint="eastAsia" w:ascii="宋体" w:hAnsi="宋体" w:eastAsia="宋体" w:cs="宋体"/>
          <w:b/>
          <w:bCs/>
          <w:color w:val="000000"/>
          <w:sz w:val="24"/>
        </w:rPr>
      </w:pPr>
      <w:r>
        <w:rPr>
          <w:rFonts w:hint="eastAsia" w:ascii="宋体" w:hAnsi="宋体" w:eastAsia="宋体" w:cs="宋体"/>
          <w:b/>
          <w:bCs/>
          <w:color w:val="000000"/>
          <w:sz w:val="24"/>
        </w:rPr>
        <w:t>注：成立不足三年的</w:t>
      </w:r>
      <w:r>
        <w:rPr>
          <w:rFonts w:hint="eastAsia" w:ascii="宋体" w:hAnsi="宋体" w:eastAsia="宋体" w:cs="宋体"/>
          <w:b/>
          <w:bCs/>
          <w:color w:val="000000"/>
          <w:sz w:val="24"/>
          <w:lang w:eastAsia="zh-CN"/>
        </w:rPr>
        <w:t>投标人</w:t>
      </w:r>
      <w:r>
        <w:rPr>
          <w:rFonts w:hint="eastAsia" w:ascii="宋体" w:hAnsi="宋体" w:eastAsia="宋体" w:cs="宋体"/>
          <w:b/>
          <w:bCs/>
          <w:color w:val="000000"/>
          <w:sz w:val="24"/>
        </w:rPr>
        <w:t>提供自成立之日起至开标之日止的无重大违法记录声明。</w:t>
      </w:r>
    </w:p>
    <w:p w14:paraId="60DC6D1F">
      <w:pPr>
        <w:pStyle w:val="8"/>
        <w:spacing w:line="252" w:lineRule="auto"/>
        <w:rPr>
          <w:rFonts w:hint="eastAsia" w:ascii="宋体" w:hAnsi="宋体" w:eastAsia="宋体" w:cs="宋体"/>
          <w:spacing w:val="0"/>
          <w:position w:val="0"/>
        </w:rPr>
      </w:pPr>
    </w:p>
    <w:p w14:paraId="21014C43">
      <w:pPr>
        <w:rPr>
          <w:rFonts w:hint="eastAsia" w:ascii="宋体" w:hAnsi="宋体" w:eastAsia="宋体" w:cs="宋体"/>
          <w:spacing w:val="0"/>
          <w:position w:val="0"/>
        </w:rPr>
      </w:pPr>
      <w:r>
        <w:rPr>
          <w:rFonts w:hint="eastAsia" w:ascii="宋体" w:hAnsi="宋体" w:eastAsia="宋体" w:cs="宋体"/>
          <w:spacing w:val="0"/>
          <w:position w:val="0"/>
        </w:rPr>
        <w:br w:type="page"/>
      </w:r>
    </w:p>
    <w:p w14:paraId="572036EC">
      <w:pPr>
        <w:pStyle w:val="8"/>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t>7.供应商应在投标截止日前在信用中国网（www.creditchina.gov.cn）未被列入失信被执行人、重大税收违法案件当事人名单和在中国政府采购网（www.ccgp.gov.cn）未被列入政府采购严重违法失信行为记录名单（处罚期限届满的除外，如相关失信记录已失效，供应商需提供相关证明资料）；须提供信用中国网及中国政府采购网相应查询结果的网站截图（查询日期为从招标文件发售之日起至投标截止日前）并加盖供应商公章。</w:t>
      </w:r>
    </w:p>
    <w:p w14:paraId="1606D58F">
      <w:pPr>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br w:type="page"/>
      </w:r>
    </w:p>
    <w:p w14:paraId="280E277A">
      <w:pPr>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t>8.非法定代表人参加投标的，须提供法定代表人委托授权书、授权代表身份证、授权代表提供在投标单位缴纳的社保记录（近3个月内）；法定代表人参加投标时,只需提供法定代表人身份证。</w:t>
      </w:r>
    </w:p>
    <w:p w14:paraId="7FB956B3">
      <w:pPr>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br w:type="page"/>
      </w:r>
    </w:p>
    <w:p w14:paraId="7827858D">
      <w:pPr>
        <w:pStyle w:val="8"/>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t>9.所投产品属于医疗器械的，生产厂商须提供《医疗器械生产许可证》或《医疗器械生产备案凭证》，代理商须提供《医疗器械经营许可证》或《医疗器械经营备案凭证》，纳入医疗器械注册管理的，提供医疗器械注册证；所投产品属于药品的，生产厂商须提供《药品生产许可证》，代理商须提供《药品经营许可证》，纳入药品管理的提供《注册证》或《再注册批件》；进口产品需提供完整授权链条的产品授权书，且授权范围需包含本次采购项目内容。</w:t>
      </w:r>
    </w:p>
    <w:p w14:paraId="6D90B1D6">
      <w:pPr>
        <w:rPr>
          <w:rFonts w:hint="eastAsia" w:cs="宋体"/>
          <w:b/>
          <w:bCs/>
          <w:color w:val="auto"/>
          <w:sz w:val="24"/>
          <w:szCs w:val="24"/>
          <w:lang w:val="en-US" w:eastAsia="zh-CN"/>
        </w:rPr>
        <w:sectPr>
          <w:pgSz w:w="11906" w:h="16839"/>
          <w:pgMar w:top="1134" w:right="1134" w:bottom="1134" w:left="1134" w:header="0" w:footer="927" w:gutter="0"/>
          <w:pgNumType w:start="32"/>
          <w:cols w:space="720" w:num="1"/>
          <w:docGrid w:linePitch="312" w:charSpace="0"/>
        </w:sectPr>
      </w:pPr>
    </w:p>
    <w:p w14:paraId="6391917B">
      <w:pPr>
        <w:numPr>
          <w:ilvl w:val="0"/>
          <w:numId w:val="3"/>
        </w:numPr>
        <w:rPr>
          <w:rFonts w:hint="eastAsia"/>
          <w:lang w:val="en-US" w:eastAsia="zh-CN"/>
        </w:rPr>
      </w:pPr>
      <w:r>
        <w:rPr>
          <w:rFonts w:hint="eastAsia" w:cs="宋体"/>
          <w:b/>
          <w:bCs/>
          <w:color w:val="auto"/>
          <w:sz w:val="24"/>
          <w:szCs w:val="24"/>
          <w:lang w:val="en-US" w:eastAsia="zh-CN"/>
        </w:rPr>
        <w:t>供应商提供非我站职工及其亲属投资举办的企业承诺书。</w:t>
      </w:r>
    </w:p>
    <w:p w14:paraId="4A96D15F">
      <w:pPr>
        <w:spacing w:line="360" w:lineRule="auto"/>
        <w:ind w:left="1"/>
        <w:jc w:val="center"/>
        <w:rPr>
          <w:rFonts w:hint="eastAsia" w:ascii="CESI宋体-GB2312" w:hAnsi="CESI宋体-GB2312" w:eastAsia="CESI宋体-GB2312" w:cs="CESI宋体-GB2312"/>
          <w:b/>
          <w:color w:val="auto"/>
          <w:sz w:val="28"/>
          <w:szCs w:val="28"/>
        </w:rPr>
      </w:pPr>
    </w:p>
    <w:p w14:paraId="10241D19">
      <w:pPr>
        <w:spacing w:line="360" w:lineRule="auto"/>
        <w:ind w:left="1"/>
        <w:jc w:val="center"/>
        <w:rPr>
          <w:rFonts w:hint="eastAsia" w:ascii="CESI宋体-GB2312" w:hAnsi="CESI宋体-GB2312" w:eastAsia="CESI宋体-GB2312" w:cs="CESI宋体-GB2312"/>
          <w:b/>
          <w:color w:val="auto"/>
          <w:sz w:val="28"/>
          <w:szCs w:val="28"/>
        </w:rPr>
      </w:pPr>
      <w:r>
        <w:rPr>
          <w:rFonts w:hint="eastAsia" w:ascii="CESI宋体-GB2312" w:hAnsi="CESI宋体-GB2312" w:eastAsia="CESI宋体-GB2312" w:cs="CESI宋体-GB2312"/>
          <w:b/>
          <w:color w:val="auto"/>
          <w:sz w:val="28"/>
          <w:szCs w:val="28"/>
        </w:rPr>
        <w:t xml:space="preserve">承 诺 </w:t>
      </w:r>
      <w:r>
        <w:rPr>
          <w:rFonts w:hint="eastAsia" w:ascii="CESI宋体-GB2312" w:hAnsi="CESI宋体-GB2312" w:eastAsia="CESI宋体-GB2312" w:cs="CESI宋体-GB2312"/>
          <w:b/>
          <w:color w:val="auto"/>
          <w:sz w:val="28"/>
          <w:szCs w:val="28"/>
          <w:lang w:eastAsia="zh-CN"/>
        </w:rPr>
        <w:t>书</w:t>
      </w:r>
    </w:p>
    <w:p w14:paraId="225B5B6E">
      <w:pPr>
        <w:spacing w:line="360" w:lineRule="auto"/>
        <w:rPr>
          <w:rFonts w:hint="eastAsia" w:ascii="CESI宋体-GB2312" w:hAnsi="CESI宋体-GB2312" w:eastAsia="CESI宋体-GB2312" w:cs="CESI宋体-GB2312"/>
          <w:color w:val="auto"/>
          <w:spacing w:val="4"/>
          <w:sz w:val="24"/>
          <w:u w:val="single"/>
        </w:rPr>
      </w:pPr>
    </w:p>
    <w:p w14:paraId="40C29922">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pacing w:val="4"/>
          <w:sz w:val="24"/>
          <w:szCs w:val="24"/>
        </w:rPr>
        <w:t>西安</w:t>
      </w:r>
      <w:r>
        <w:rPr>
          <w:rFonts w:hint="eastAsia" w:ascii="宋体" w:hAnsi="宋体" w:eastAsia="宋体" w:cs="宋体"/>
          <w:color w:val="auto"/>
          <w:spacing w:val="4"/>
          <w:sz w:val="24"/>
          <w:szCs w:val="24"/>
          <w:lang w:eastAsia="zh-CN"/>
        </w:rPr>
        <w:t>市中心血站</w:t>
      </w:r>
      <w:r>
        <w:rPr>
          <w:rFonts w:hint="eastAsia" w:ascii="宋体" w:hAnsi="宋体" w:eastAsia="宋体" w:cs="宋体"/>
          <w:color w:val="auto"/>
          <w:spacing w:val="4"/>
          <w:sz w:val="24"/>
          <w:szCs w:val="24"/>
        </w:rPr>
        <w:t>:</w:t>
      </w:r>
    </w:p>
    <w:p w14:paraId="76C6AD53">
      <w:pPr>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color w:val="auto"/>
          <w:spacing w:val="4"/>
          <w:sz w:val="24"/>
          <w:szCs w:val="24"/>
        </w:rPr>
        <w:t>我公司为在中华人民共和国境内</w:t>
      </w:r>
      <w:r>
        <w:rPr>
          <w:rFonts w:hint="eastAsia" w:ascii="宋体" w:hAnsi="宋体" w:eastAsia="宋体" w:cs="宋体"/>
          <w:spacing w:val="4"/>
          <w:sz w:val="24"/>
          <w:szCs w:val="24"/>
        </w:rPr>
        <w:t>合法注册并有效经营的机构，本公司作为参加本次</w:t>
      </w:r>
      <w:r>
        <w:rPr>
          <w:rFonts w:hint="eastAsia" w:ascii="宋体" w:hAnsi="宋体" w:eastAsia="宋体" w:cs="宋体"/>
          <w:spacing w:val="4"/>
          <w:sz w:val="24"/>
          <w:szCs w:val="24"/>
          <w:u w:val="single"/>
        </w:rPr>
        <w:t xml:space="preserve">   （项目名称）包号   </w:t>
      </w:r>
      <w:r>
        <w:rPr>
          <w:rFonts w:hint="eastAsia" w:ascii="宋体" w:hAnsi="宋体" w:eastAsia="宋体" w:cs="宋体"/>
          <w:spacing w:val="4"/>
          <w:sz w:val="24"/>
          <w:szCs w:val="24"/>
        </w:rPr>
        <w:t xml:space="preserve">  的供应商</w:t>
      </w:r>
      <w:r>
        <w:rPr>
          <w:rFonts w:hint="eastAsia" w:ascii="宋体" w:hAnsi="宋体" w:eastAsia="宋体" w:cs="宋体"/>
          <w:spacing w:val="4"/>
          <w:sz w:val="24"/>
          <w:szCs w:val="24"/>
          <w:lang w:val="en-US" w:eastAsia="zh-CN"/>
        </w:rPr>
        <w:t>/投标人</w:t>
      </w:r>
      <w:r>
        <w:rPr>
          <w:rFonts w:hint="eastAsia" w:ascii="宋体" w:hAnsi="宋体" w:eastAsia="宋体" w:cs="宋体"/>
          <w:spacing w:val="4"/>
          <w:sz w:val="24"/>
          <w:szCs w:val="24"/>
        </w:rPr>
        <w:t>，在此承诺以下事项：</w:t>
      </w:r>
    </w:p>
    <w:p w14:paraId="2A3E3AB4">
      <w:pPr>
        <w:spacing w:line="360" w:lineRule="auto"/>
        <w:ind w:firstLine="496" w:firstLineChars="200"/>
        <w:jc w:val="lef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1.本公司无西安市中心血站职工在我公司投资参与经营。</w:t>
      </w:r>
    </w:p>
    <w:p w14:paraId="02AED1BC">
      <w:pPr>
        <w:spacing w:line="360" w:lineRule="auto"/>
        <w:ind w:firstLine="496" w:firstLineChars="200"/>
        <w:jc w:val="lef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2.本公司无西安市中心血站职工及其亲属在本公司担任高管、独立董事等具有重大利益关系的职务。</w:t>
      </w:r>
    </w:p>
    <w:p w14:paraId="1431CB1D">
      <w:pPr>
        <w:spacing w:line="360" w:lineRule="auto"/>
        <w:ind w:firstLine="496" w:firstLineChars="200"/>
        <w:jc w:val="lef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本公司承诺以上事项真实有效，无虚假内容或隐瞒。</w:t>
      </w:r>
    </w:p>
    <w:p w14:paraId="519D225B">
      <w:pPr>
        <w:spacing w:line="360" w:lineRule="auto"/>
        <w:ind w:left="3360" w:leftChars="1600"/>
        <w:jc w:val="left"/>
        <w:rPr>
          <w:rFonts w:hint="eastAsia" w:ascii="宋体" w:hAnsi="宋体" w:eastAsia="宋体" w:cs="宋体"/>
          <w:color w:val="auto"/>
          <w:spacing w:val="4"/>
          <w:sz w:val="24"/>
          <w:szCs w:val="24"/>
        </w:rPr>
      </w:pPr>
    </w:p>
    <w:p w14:paraId="6906CCDB">
      <w:pPr>
        <w:spacing w:line="360" w:lineRule="auto"/>
        <w:jc w:val="left"/>
        <w:rPr>
          <w:rFonts w:hint="eastAsia" w:ascii="宋体" w:hAnsi="宋体" w:eastAsia="宋体" w:cs="宋体"/>
          <w:color w:val="auto"/>
          <w:spacing w:val="4"/>
          <w:sz w:val="24"/>
          <w:szCs w:val="24"/>
        </w:rPr>
      </w:pPr>
    </w:p>
    <w:p w14:paraId="5A61E528">
      <w:pPr>
        <w:spacing w:line="360" w:lineRule="auto"/>
        <w:ind w:firstLine="3968" w:firstLineChars="1600"/>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供应商</w:t>
      </w:r>
      <w:r>
        <w:rPr>
          <w:rFonts w:hint="eastAsia" w:ascii="宋体" w:hAnsi="宋体" w:eastAsia="宋体" w:cs="宋体"/>
          <w:spacing w:val="4"/>
          <w:sz w:val="24"/>
          <w:szCs w:val="24"/>
          <w:lang w:val="en-US" w:eastAsia="zh-CN"/>
        </w:rPr>
        <w:t>/投标人</w:t>
      </w:r>
      <w:r>
        <w:rPr>
          <w:rFonts w:hint="eastAsia" w:ascii="宋体" w:hAnsi="宋体" w:eastAsia="宋体" w:cs="宋体"/>
          <w:spacing w:val="4"/>
          <w:sz w:val="24"/>
          <w:szCs w:val="24"/>
        </w:rPr>
        <w:t>名称(盖章):</w:t>
      </w:r>
      <w:r>
        <w:rPr>
          <w:rFonts w:hint="eastAsia" w:ascii="宋体" w:hAnsi="宋体" w:eastAsia="宋体" w:cs="宋体"/>
          <w:spacing w:val="4"/>
          <w:sz w:val="24"/>
          <w:szCs w:val="24"/>
          <w:u w:val="single"/>
        </w:rPr>
        <w:t xml:space="preserve">       （单位全称）</w:t>
      </w:r>
    </w:p>
    <w:p w14:paraId="699D6F43">
      <w:pPr>
        <w:spacing w:line="360" w:lineRule="auto"/>
        <w:ind w:firstLine="3968" w:firstLineChars="1600"/>
        <w:jc w:val="left"/>
        <w:rPr>
          <w:rFonts w:hint="eastAsia" w:ascii="宋体" w:hAnsi="宋体" w:eastAsia="宋体" w:cs="宋体"/>
          <w:spacing w:val="4"/>
          <w:sz w:val="24"/>
          <w:szCs w:val="24"/>
        </w:rPr>
      </w:pPr>
      <w:r>
        <w:rPr>
          <w:rFonts w:hint="eastAsia" w:ascii="宋体" w:hAnsi="宋体" w:eastAsia="宋体" w:cs="宋体"/>
          <w:spacing w:val="4"/>
          <w:sz w:val="24"/>
          <w:szCs w:val="24"/>
        </w:rPr>
        <w:t>法定代表人(签字或盖章):</w:t>
      </w:r>
      <w:r>
        <w:rPr>
          <w:rFonts w:hint="eastAsia" w:ascii="宋体" w:hAnsi="宋体" w:eastAsia="宋体" w:cs="宋体"/>
          <w:spacing w:val="4"/>
          <w:sz w:val="24"/>
          <w:szCs w:val="24"/>
          <w:u w:val="single"/>
        </w:rPr>
        <w:t xml:space="preserve">           </w:t>
      </w:r>
    </w:p>
    <w:p w14:paraId="57686AC5">
      <w:pPr>
        <w:spacing w:line="360" w:lineRule="auto"/>
        <w:ind w:firstLine="3968" w:firstLineChars="1600"/>
        <w:jc w:val="left"/>
        <w:rPr>
          <w:rFonts w:hint="eastAsia" w:ascii="宋体" w:hAnsi="宋体" w:eastAsia="宋体" w:cs="宋体"/>
          <w:sz w:val="24"/>
          <w:szCs w:val="24"/>
        </w:rPr>
      </w:pPr>
      <w:r>
        <w:rPr>
          <w:rFonts w:hint="eastAsia" w:ascii="宋体" w:hAnsi="宋体" w:eastAsia="宋体" w:cs="宋体"/>
          <w:spacing w:val="4"/>
          <w:sz w:val="24"/>
          <w:szCs w:val="24"/>
        </w:rPr>
        <w:t>日期：2025年  月  日</w:t>
      </w:r>
    </w:p>
    <w:p w14:paraId="6CD22332">
      <w:pPr>
        <w:rPr>
          <w:rFonts w:ascii="CESI宋体-GB2312" w:hAnsi="CESI宋体-GB2312" w:eastAsia="CESI宋体-GB2312" w:cs="CESI宋体-GB2312"/>
          <w:bCs/>
          <w:color w:val="auto"/>
          <w:sz w:val="24"/>
          <w:szCs w:val="24"/>
        </w:rPr>
      </w:pPr>
      <w:r>
        <w:rPr>
          <w:rFonts w:ascii="CESI宋体-GB2312" w:hAnsi="CESI宋体-GB2312" w:eastAsia="CESI宋体-GB2312" w:cs="CESI宋体-GB2312"/>
          <w:bCs/>
          <w:color w:val="auto"/>
          <w:sz w:val="24"/>
          <w:szCs w:val="24"/>
        </w:rPr>
        <w:br w:type="page"/>
      </w:r>
    </w:p>
    <w:p w14:paraId="6CEA0874">
      <w:pPr>
        <w:rPr>
          <w:rFonts w:hint="eastAsia"/>
          <w:lang w:val="en-US" w:eastAsia="zh-CN"/>
        </w:rPr>
        <w:sectPr>
          <w:pgSz w:w="11906" w:h="16839"/>
          <w:pgMar w:top="1134" w:right="1134" w:bottom="1134" w:left="1134" w:header="0" w:footer="927" w:gutter="0"/>
          <w:pgNumType w:start="32"/>
          <w:cols w:space="720" w:num="1"/>
          <w:docGrid w:linePitch="312" w:charSpace="0"/>
        </w:sectPr>
      </w:pPr>
    </w:p>
    <w:p w14:paraId="18284811">
      <w:pPr>
        <w:numPr>
          <w:ilvl w:val="0"/>
          <w:numId w:val="3"/>
        </w:numPr>
        <w:ind w:left="0" w:firstLine="0"/>
        <w:rPr>
          <w:rFonts w:hint="eastAsia" w:cs="宋体"/>
          <w:b/>
          <w:bCs/>
          <w:color w:val="auto"/>
          <w:sz w:val="24"/>
          <w:szCs w:val="24"/>
          <w:lang w:val="en-US" w:eastAsia="zh-CN"/>
        </w:rPr>
      </w:pPr>
      <w:r>
        <w:rPr>
          <w:rFonts w:hint="eastAsia" w:cs="宋体"/>
          <w:b/>
          <w:bCs/>
          <w:color w:val="auto"/>
          <w:sz w:val="24"/>
          <w:szCs w:val="24"/>
          <w:lang w:val="en-US" w:eastAsia="zh-CN"/>
        </w:rPr>
        <w:t>供应商提供质量保证承诺书。</w:t>
      </w:r>
    </w:p>
    <w:p w14:paraId="6A3D72EA">
      <w:pPr>
        <w:spacing w:beforeAutospacing="0" w:afterAutospacing="0" w:line="560" w:lineRule="exact"/>
        <w:jc w:val="center"/>
        <w:rPr>
          <w:rFonts w:hint="eastAsia" w:ascii="宋体" w:hAnsi="宋体" w:eastAsia="宋体" w:cs="宋体"/>
          <w:b/>
          <w:bCs/>
          <w:sz w:val="28"/>
          <w:szCs w:val="28"/>
          <w:lang w:val="zh-CN"/>
        </w:rPr>
      </w:pPr>
    </w:p>
    <w:p w14:paraId="3E322B41">
      <w:pPr>
        <w:spacing w:beforeAutospacing="0" w:afterAutospacing="0" w:line="560" w:lineRule="exact"/>
        <w:jc w:val="center"/>
        <w:rPr>
          <w:rFonts w:hint="eastAsia" w:ascii="宋体" w:hAnsi="宋体" w:eastAsia="宋体" w:cs="宋体"/>
          <w:b w:val="0"/>
          <w:bCs w:val="0"/>
          <w:sz w:val="28"/>
          <w:szCs w:val="28"/>
        </w:rPr>
      </w:pPr>
      <w:r>
        <w:rPr>
          <w:rFonts w:hint="eastAsia" w:ascii="宋体" w:hAnsi="宋体" w:eastAsia="宋体" w:cs="宋体"/>
          <w:b/>
          <w:bCs/>
          <w:sz w:val="28"/>
          <w:szCs w:val="28"/>
          <w:lang w:val="zh-CN"/>
        </w:rPr>
        <w:t>质量保证承诺书</w:t>
      </w:r>
    </w:p>
    <w:p w14:paraId="7342FB10">
      <w:pPr>
        <w:spacing w:beforeAutospacing="0" w:afterAutospacing="0" w:line="360" w:lineRule="auto"/>
        <w:jc w:val="left"/>
        <w:rPr>
          <w:rFonts w:hint="eastAsia" w:ascii="宋体" w:hAnsi="宋体" w:eastAsia="宋体" w:cs="宋体"/>
          <w:color w:val="auto"/>
          <w:sz w:val="24"/>
          <w:szCs w:val="24"/>
        </w:rPr>
      </w:pPr>
      <w:r>
        <w:rPr>
          <w:rFonts w:hint="eastAsia" w:ascii="宋体" w:hAnsi="宋体" w:eastAsia="宋体" w:cs="宋体"/>
          <w:color w:val="auto"/>
          <w:spacing w:val="4"/>
          <w:sz w:val="24"/>
          <w:szCs w:val="24"/>
        </w:rPr>
        <w:t>西安</w:t>
      </w:r>
      <w:r>
        <w:rPr>
          <w:rFonts w:hint="eastAsia" w:ascii="宋体" w:hAnsi="宋体" w:eastAsia="宋体" w:cs="宋体"/>
          <w:color w:val="auto"/>
          <w:spacing w:val="4"/>
          <w:sz w:val="24"/>
          <w:szCs w:val="24"/>
          <w:lang w:eastAsia="zh-CN"/>
        </w:rPr>
        <w:t>市中心血站</w:t>
      </w:r>
      <w:r>
        <w:rPr>
          <w:rFonts w:hint="eastAsia" w:ascii="宋体" w:hAnsi="宋体" w:eastAsia="宋体" w:cs="宋体"/>
          <w:color w:val="auto"/>
          <w:spacing w:val="4"/>
          <w:sz w:val="24"/>
          <w:szCs w:val="24"/>
        </w:rPr>
        <w:t>:</w:t>
      </w:r>
    </w:p>
    <w:p w14:paraId="09A114A0">
      <w:pPr>
        <w:spacing w:line="360" w:lineRule="auto"/>
        <w:ind w:firstLine="496" w:firstLineChars="200"/>
        <w:rPr>
          <w:rFonts w:hint="eastAsia" w:ascii="宋体" w:hAnsi="宋体" w:eastAsia="宋体" w:cs="宋体"/>
          <w:spacing w:val="4"/>
          <w:sz w:val="24"/>
          <w:szCs w:val="24"/>
        </w:rPr>
      </w:pPr>
      <w:r>
        <w:rPr>
          <w:rFonts w:hint="eastAsia" w:ascii="宋体" w:hAnsi="宋体" w:eastAsia="宋体" w:cs="宋体"/>
          <w:color w:val="auto"/>
          <w:spacing w:val="4"/>
          <w:sz w:val="24"/>
          <w:szCs w:val="24"/>
        </w:rPr>
        <w:t>我公司于</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年</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月</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日参加</w:t>
      </w:r>
      <w:r>
        <w:rPr>
          <w:rFonts w:hint="eastAsia" w:ascii="宋体" w:hAnsi="宋体" w:eastAsia="宋体" w:cs="宋体"/>
          <w:color w:val="auto"/>
          <w:spacing w:val="4"/>
          <w:sz w:val="24"/>
          <w:szCs w:val="24"/>
          <w:u w:val="single"/>
        </w:rPr>
        <w:t xml:space="preserve">  （项目名称）包号  </w:t>
      </w:r>
      <w:r>
        <w:rPr>
          <w:rFonts w:hint="eastAsia" w:ascii="宋体" w:hAnsi="宋体" w:eastAsia="宋体" w:cs="宋体"/>
          <w:color w:val="auto"/>
          <w:spacing w:val="4"/>
          <w:sz w:val="24"/>
          <w:szCs w:val="24"/>
        </w:rPr>
        <w:t xml:space="preserve"> ，预算为</w:t>
      </w:r>
      <w:r>
        <w:rPr>
          <w:rFonts w:hint="eastAsia" w:ascii="宋体" w:hAnsi="宋体" w:eastAsia="宋体" w:cs="宋体"/>
          <w:color w:val="auto"/>
          <w:spacing w:val="4"/>
          <w:sz w:val="24"/>
          <w:szCs w:val="24"/>
          <w:u w:val="single"/>
        </w:rPr>
        <w:t xml:space="preserve">       </w:t>
      </w:r>
      <w:r>
        <w:rPr>
          <w:rFonts w:hint="eastAsia" w:ascii="宋体" w:hAnsi="宋体" w:eastAsia="宋体" w:cs="宋体"/>
          <w:spacing w:val="4"/>
          <w:sz w:val="24"/>
          <w:szCs w:val="24"/>
        </w:rPr>
        <w:t>元</w:t>
      </w:r>
      <w:r>
        <w:rPr>
          <w:rFonts w:hint="eastAsia" w:ascii="宋体" w:hAnsi="宋体" w:eastAsia="宋体" w:cs="宋体"/>
          <w:spacing w:val="4"/>
          <w:sz w:val="24"/>
          <w:szCs w:val="24"/>
          <w:lang w:val="en-US" w:eastAsia="zh-CN"/>
        </w:rPr>
        <w:t>，报价为</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lang w:val="en-US" w:eastAsia="zh-CN"/>
        </w:rPr>
        <w:t>元。</w:t>
      </w:r>
      <w:r>
        <w:rPr>
          <w:rFonts w:hint="eastAsia" w:ascii="宋体" w:hAnsi="宋体" w:eastAsia="宋体" w:cs="宋体"/>
          <w:bCs/>
          <w:spacing w:val="4"/>
          <w:sz w:val="24"/>
          <w:szCs w:val="24"/>
          <w:lang w:val="zh-CN"/>
        </w:rPr>
        <w:t>在</w:t>
      </w:r>
      <w:r>
        <w:rPr>
          <w:rFonts w:hint="eastAsia" w:ascii="宋体" w:hAnsi="宋体" w:eastAsia="宋体" w:cs="宋体"/>
          <w:spacing w:val="4"/>
          <w:sz w:val="24"/>
          <w:szCs w:val="24"/>
          <w:lang w:val="en-US" w:eastAsia="zh-CN"/>
        </w:rPr>
        <w:t>此</w:t>
      </w:r>
      <w:r>
        <w:rPr>
          <w:rFonts w:hint="eastAsia" w:ascii="宋体" w:hAnsi="宋体" w:eastAsia="宋体" w:cs="宋体"/>
          <w:spacing w:val="4"/>
          <w:sz w:val="24"/>
          <w:szCs w:val="24"/>
        </w:rPr>
        <w:t>做出郑重承诺：</w:t>
      </w:r>
    </w:p>
    <w:p w14:paraId="3104E2D8">
      <w:pPr>
        <w:spacing w:line="360" w:lineRule="auto"/>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1.保证不会因中标或成交价格而影响产品质量和服务质量。</w:t>
      </w:r>
    </w:p>
    <w:p w14:paraId="58205B82">
      <w:pPr>
        <w:spacing w:line="360" w:lineRule="auto"/>
        <w:ind w:firstLine="496" w:firstLineChars="200"/>
        <w:rPr>
          <w:rFonts w:hint="eastAsia" w:ascii="宋体" w:hAnsi="宋体" w:eastAsia="宋体" w:cs="宋体"/>
          <w:bCs/>
          <w:spacing w:val="4"/>
          <w:sz w:val="24"/>
          <w:szCs w:val="24"/>
          <w:lang w:val="zh-CN"/>
        </w:rPr>
      </w:pPr>
      <w:r>
        <w:rPr>
          <w:rFonts w:hint="eastAsia" w:ascii="宋体" w:hAnsi="宋体" w:eastAsia="宋体" w:cs="宋体"/>
          <w:bCs/>
          <w:spacing w:val="4"/>
          <w:sz w:val="24"/>
          <w:szCs w:val="24"/>
          <w:lang w:val="zh-CN"/>
        </w:rPr>
        <w:t>2.保证不降低投标技术参数配置、缩短免费优惠期，不减少服务人员。</w:t>
      </w:r>
    </w:p>
    <w:p w14:paraId="160F5A8E">
      <w:pPr>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3.若不能诚信履约，扰乱采购市场，自愿被列入供应商黑名单，3年内不许参与西安市卫生健康委直属单位的招投标采购项目。</w:t>
      </w:r>
    </w:p>
    <w:p w14:paraId="48EFAE32">
      <w:pPr>
        <w:spacing w:line="360" w:lineRule="auto"/>
        <w:ind w:firstLine="0"/>
        <w:jc w:val="left"/>
        <w:rPr>
          <w:rFonts w:hint="eastAsia" w:ascii="宋体" w:hAnsi="宋体" w:eastAsia="宋体" w:cs="宋体"/>
          <w:color w:val="auto"/>
          <w:spacing w:val="4"/>
          <w:sz w:val="24"/>
          <w:szCs w:val="24"/>
        </w:rPr>
      </w:pPr>
    </w:p>
    <w:p w14:paraId="04130A0C">
      <w:pPr>
        <w:spacing w:line="360" w:lineRule="auto"/>
        <w:jc w:val="left"/>
        <w:rPr>
          <w:rFonts w:hint="eastAsia" w:ascii="宋体" w:hAnsi="宋体" w:eastAsia="宋体" w:cs="宋体"/>
          <w:color w:val="auto"/>
          <w:spacing w:val="4"/>
          <w:sz w:val="24"/>
          <w:szCs w:val="24"/>
        </w:rPr>
      </w:pPr>
    </w:p>
    <w:p w14:paraId="5A794F52">
      <w:pPr>
        <w:spacing w:line="360" w:lineRule="auto"/>
        <w:ind w:left="287" w:firstLine="3348" w:firstLineChars="1350"/>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供应商</w:t>
      </w:r>
      <w:r>
        <w:rPr>
          <w:rFonts w:hint="eastAsia" w:ascii="宋体" w:hAnsi="宋体" w:eastAsia="宋体" w:cs="宋体"/>
          <w:spacing w:val="4"/>
          <w:sz w:val="24"/>
          <w:szCs w:val="24"/>
          <w:lang w:val="en-US" w:eastAsia="zh-CN"/>
        </w:rPr>
        <w:t>/投标人</w:t>
      </w:r>
      <w:r>
        <w:rPr>
          <w:rFonts w:hint="eastAsia" w:ascii="宋体" w:hAnsi="宋体" w:eastAsia="宋体" w:cs="宋体"/>
          <w:spacing w:val="4"/>
          <w:sz w:val="24"/>
          <w:szCs w:val="24"/>
        </w:rPr>
        <w:t>名称(盖章):</w:t>
      </w:r>
      <w:r>
        <w:rPr>
          <w:rFonts w:hint="eastAsia" w:ascii="宋体" w:hAnsi="宋体" w:eastAsia="宋体" w:cs="宋体"/>
          <w:spacing w:val="4"/>
          <w:sz w:val="24"/>
          <w:szCs w:val="24"/>
          <w:u w:val="single"/>
        </w:rPr>
        <w:t xml:space="preserve">       （单位全称）</w:t>
      </w:r>
    </w:p>
    <w:p w14:paraId="40C49E9D">
      <w:pPr>
        <w:spacing w:line="360" w:lineRule="auto"/>
        <w:ind w:firstLine="3720" w:firstLineChars="1500"/>
        <w:jc w:val="left"/>
        <w:rPr>
          <w:rFonts w:hint="eastAsia" w:ascii="宋体" w:hAnsi="宋体" w:eastAsia="宋体" w:cs="宋体"/>
          <w:spacing w:val="4"/>
          <w:sz w:val="24"/>
          <w:szCs w:val="24"/>
        </w:rPr>
      </w:pPr>
      <w:r>
        <w:rPr>
          <w:rFonts w:hint="eastAsia" w:ascii="宋体" w:hAnsi="宋体" w:eastAsia="宋体" w:cs="宋体"/>
          <w:spacing w:val="4"/>
          <w:sz w:val="24"/>
          <w:szCs w:val="24"/>
        </w:rPr>
        <w:t>法定代表人(签字或盖章):</w:t>
      </w:r>
      <w:r>
        <w:rPr>
          <w:rFonts w:hint="eastAsia" w:ascii="宋体" w:hAnsi="宋体" w:eastAsia="宋体" w:cs="宋体"/>
          <w:spacing w:val="4"/>
          <w:sz w:val="24"/>
          <w:szCs w:val="24"/>
          <w:u w:val="single"/>
        </w:rPr>
        <w:t xml:space="preserve">           </w:t>
      </w:r>
    </w:p>
    <w:p w14:paraId="1529962E">
      <w:pPr>
        <w:spacing w:line="360" w:lineRule="auto"/>
        <w:ind w:firstLine="3720" w:firstLineChars="1500"/>
        <w:jc w:val="left"/>
        <w:rPr>
          <w:rFonts w:hint="eastAsia" w:ascii="宋体" w:hAnsi="宋体" w:eastAsia="宋体" w:cs="宋体"/>
          <w:sz w:val="24"/>
          <w:szCs w:val="24"/>
        </w:rPr>
      </w:pPr>
      <w:r>
        <w:rPr>
          <w:rFonts w:hint="eastAsia" w:ascii="宋体" w:hAnsi="宋体" w:eastAsia="宋体" w:cs="宋体"/>
          <w:spacing w:val="4"/>
          <w:sz w:val="24"/>
          <w:szCs w:val="24"/>
        </w:rPr>
        <w:t>日期：2025年  月  日</w:t>
      </w:r>
    </w:p>
    <w:p w14:paraId="39ADDF72">
      <w:pPr>
        <w:ind w:left="0" w:firstLine="0"/>
        <w:jc w:val="center"/>
        <w:outlineLvl w:val="9"/>
        <w:rPr>
          <w:rFonts w:hint="eastAsia" w:ascii="宋体" w:hAnsi="宋体" w:eastAsia="宋体" w:cs="宋体"/>
          <w:b/>
          <w:bCs/>
          <w:color w:val="auto"/>
          <w:sz w:val="24"/>
          <w:szCs w:val="24"/>
        </w:rPr>
        <w:sectPr>
          <w:pgSz w:w="11906" w:h="16838"/>
          <w:pgMar w:top="1417" w:right="1417" w:bottom="1417" w:left="1417" w:header="567" w:footer="567" w:gutter="0"/>
          <w:cols w:space="0" w:num="1"/>
          <w:rtlGutter w:val="1"/>
          <w:docGrid w:linePitch="420" w:charSpace="0"/>
        </w:sectPr>
      </w:pPr>
    </w:p>
    <w:p w14:paraId="5BF4804A">
      <w:pPr>
        <w:pStyle w:val="8"/>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宋体" w:hAnsi="宋体" w:eastAsia="宋体" w:cs="宋体"/>
          <w:b/>
          <w:bCs/>
          <w:spacing w:val="-3"/>
          <w:sz w:val="28"/>
          <w:szCs w:val="28"/>
          <w:lang w:eastAsia="zh-CN"/>
        </w:rPr>
      </w:pPr>
      <w:r>
        <w:rPr>
          <w:rFonts w:hint="eastAsia" w:ascii="宋体" w:hAnsi="宋体" w:eastAsia="宋体" w:cs="宋体"/>
          <w:b/>
          <w:bCs/>
          <w:color w:val="auto"/>
          <w:sz w:val="28"/>
          <w:szCs w:val="28"/>
          <w:lang w:val="en-US" w:eastAsia="zh-CN"/>
        </w:rPr>
        <w:t>12.</w:t>
      </w:r>
      <w:r>
        <w:rPr>
          <w:rFonts w:hint="eastAsia" w:ascii="宋体" w:hAnsi="宋体" w:eastAsia="宋体" w:cs="宋体"/>
          <w:b/>
          <w:bCs/>
          <w:color w:val="auto"/>
          <w:spacing w:val="-3"/>
          <w:sz w:val="28"/>
          <w:szCs w:val="28"/>
          <w:lang w:eastAsia="zh-CN"/>
        </w:rPr>
        <w:t>非联合体声明</w:t>
      </w:r>
    </w:p>
    <w:p w14:paraId="18B116D7">
      <w:pPr>
        <w:pStyle w:val="8"/>
        <w:bidi w:val="0"/>
        <w:ind w:firstLine="4498" w:firstLineChars="1600"/>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非联合体声明</w:t>
      </w:r>
    </w:p>
    <w:p w14:paraId="36D82F75">
      <w:pPr>
        <w:pStyle w:val="8"/>
        <w:bidi w:val="0"/>
        <w:spacing w:line="360" w:lineRule="auto"/>
        <w:rPr>
          <w:rFonts w:hint="eastAsia" w:ascii="宋体" w:hAnsi="宋体" w:eastAsia="宋体" w:cs="宋体"/>
          <w:color w:val="auto"/>
          <w:sz w:val="24"/>
          <w:szCs w:val="24"/>
          <w:lang w:val="en-US" w:eastAsia="zh-CN" w:bidi="ar-SA"/>
        </w:rPr>
      </w:pPr>
    </w:p>
    <w:p w14:paraId="5AF76E74">
      <w:pPr>
        <w:pStyle w:val="8"/>
        <w:bidi w:val="0"/>
        <w:spacing w:line="36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（采购人名称）：</w:t>
      </w:r>
    </w:p>
    <w:p w14:paraId="42049D15">
      <w:pPr>
        <w:pStyle w:val="8"/>
        <w:bidi w:val="0"/>
        <w:spacing w:line="36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我方 （供应商名称）郑重声明在参加 （项目名称、项目编号、采购包号） 活动中非联合体。本承诺真实有效，若经查实存在不实情况。我公司愿意接受有关部门的相应处罚，并愿意承担由此带来的法律后果。</w:t>
      </w:r>
    </w:p>
    <w:p w14:paraId="185BBB3C">
      <w:pPr>
        <w:pStyle w:val="8"/>
        <w:bidi w:val="0"/>
        <w:spacing w:line="36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特此承诺！</w:t>
      </w:r>
    </w:p>
    <w:p w14:paraId="79367F78">
      <w:pPr>
        <w:spacing w:before="480" w:beforeLines="200" w:line="360" w:lineRule="auto"/>
        <w:ind w:firstLine="3120" w:firstLineChars="130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（公章）</w:t>
      </w:r>
    </w:p>
    <w:p w14:paraId="02303E8D">
      <w:pPr>
        <w:spacing w:before="480" w:beforeLines="200" w:line="360" w:lineRule="auto"/>
        <w:ind w:firstLine="3120" w:firstLineChars="130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法定代表人或其授权代表：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p>
    <w:p w14:paraId="4142C56B">
      <w:pPr>
        <w:spacing w:before="480" w:beforeLines="200" w:line="360" w:lineRule="auto"/>
        <w:ind w:firstLine="3120" w:firstLineChars="1300"/>
        <w:jc w:val="left"/>
        <w:rPr>
          <w:rFonts w:hint="eastAsia" w:ascii="宋体" w:hAnsi="宋体" w:eastAsia="宋体" w:cs="宋体"/>
          <w:color w:val="auto"/>
          <w:sz w:val="24"/>
          <w:szCs w:val="24"/>
          <w:u w:val="none"/>
        </w:r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日</w:t>
      </w:r>
    </w:p>
    <w:p w14:paraId="33992173">
      <w:pPr>
        <w:rPr>
          <w:rFonts w:hint="eastAsia" w:ascii="宋体" w:hAnsi="宋体" w:eastAsia="宋体" w:cs="宋体"/>
          <w:b/>
          <w:bCs/>
          <w:spacing w:val="0"/>
          <w:position w:val="0"/>
          <w:sz w:val="24"/>
          <w:szCs w:val="24"/>
          <w:lang w:eastAsia="zh-CN"/>
        </w:rPr>
      </w:pPr>
    </w:p>
    <w:p w14:paraId="2A04CE93">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1"/>
        <w:rPr>
          <w:rFonts w:hint="eastAsia" w:ascii="宋体" w:hAnsi="宋体" w:eastAsia="宋体" w:cs="宋体"/>
          <w:b/>
          <w:bCs/>
          <w:spacing w:val="0"/>
          <w:position w:val="0"/>
          <w:sz w:val="24"/>
          <w:szCs w:val="24"/>
          <w:lang w:eastAsia="zh-CN"/>
        </w:rPr>
        <w:sectPr>
          <w:footerReference r:id="rId8" w:type="default"/>
          <w:pgSz w:w="11906" w:h="16839"/>
          <w:pgMar w:top="1134" w:right="1134" w:bottom="1134" w:left="1134" w:header="0" w:footer="927" w:gutter="0"/>
          <w:pgNumType w:start="60"/>
          <w:cols w:space="720" w:num="1"/>
          <w:docGrid w:linePitch="312" w:charSpace="0"/>
        </w:sectPr>
      </w:pPr>
    </w:p>
    <w:p w14:paraId="34DA2AD1">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1"/>
        <w:rPr>
          <w:rFonts w:hint="eastAsia" w:ascii="宋体" w:hAnsi="宋体" w:eastAsia="宋体" w:cs="宋体"/>
          <w:b/>
          <w:bCs/>
          <w:spacing w:val="0"/>
          <w:position w:val="0"/>
          <w:sz w:val="30"/>
          <w:szCs w:val="30"/>
          <w:lang w:eastAsia="zh-CN"/>
        </w:rPr>
      </w:pPr>
      <w:r>
        <w:rPr>
          <w:rFonts w:hint="eastAsia" w:ascii="宋体" w:hAnsi="宋体" w:eastAsia="宋体" w:cs="宋体"/>
          <w:b/>
          <w:bCs/>
          <w:spacing w:val="0"/>
          <w:position w:val="0"/>
          <w:sz w:val="30"/>
          <w:szCs w:val="30"/>
          <w:lang w:eastAsia="zh-CN"/>
        </w:rPr>
        <w:t>类似项目业绩一览表</w:t>
      </w:r>
    </w:p>
    <w:p w14:paraId="3618F45D">
      <w:pPr>
        <w:keepNext w:val="0"/>
        <w:keepLines w:val="0"/>
        <w:pageBreakBefore w:val="0"/>
        <w:widowControl/>
        <w:kinsoku w:val="0"/>
        <w:wordWrap/>
        <w:overflowPunct/>
        <w:topLinePunct w:val="0"/>
        <w:autoSpaceDE w:val="0"/>
        <w:autoSpaceDN w:val="0"/>
        <w:bidi w:val="0"/>
        <w:adjustRightInd w:val="0"/>
        <w:snapToGrid w:val="0"/>
        <w:spacing w:line="360" w:lineRule="auto"/>
        <w:ind w:firstLine="0"/>
        <w:textAlignment w:val="baseline"/>
        <w:rPr>
          <w:rFonts w:ascii="宋体" w:hAnsi="宋体" w:eastAsia="宋体" w:cs="宋体"/>
          <w:sz w:val="24"/>
          <w:u w:val="single"/>
          <w:lang w:eastAsia="zh-CN"/>
        </w:rPr>
      </w:pPr>
      <w:r>
        <w:rPr>
          <w:rFonts w:hint="eastAsia" w:ascii="宋体" w:hAnsi="宋体" w:eastAsia="宋体" w:cs="宋体"/>
          <w:sz w:val="24"/>
          <w:lang w:eastAsia="zh-CN"/>
        </w:rPr>
        <w:t>项目名称：</w:t>
      </w:r>
      <w:r>
        <w:rPr>
          <w:rFonts w:hint="eastAsia" w:ascii="宋体" w:hAnsi="宋体" w:eastAsia="宋体" w:cs="宋体"/>
          <w:sz w:val="24"/>
          <w:u w:val="single"/>
          <w:lang w:eastAsia="zh-CN"/>
        </w:rPr>
        <w:t xml:space="preserve">                            </w:t>
      </w:r>
    </w:p>
    <w:p w14:paraId="54C6503B">
      <w:pPr>
        <w:keepNext w:val="0"/>
        <w:keepLines w:val="0"/>
        <w:pageBreakBefore w:val="0"/>
        <w:widowControl/>
        <w:kinsoku w:val="0"/>
        <w:wordWrap/>
        <w:overflowPunct/>
        <w:topLinePunct w:val="0"/>
        <w:autoSpaceDE w:val="0"/>
        <w:autoSpaceDN w:val="0"/>
        <w:bidi w:val="0"/>
        <w:adjustRightInd w:val="0"/>
        <w:snapToGrid w:val="0"/>
        <w:spacing w:line="360" w:lineRule="auto"/>
        <w:ind w:firstLine="0"/>
        <w:textAlignment w:val="baseline"/>
        <w:rPr>
          <w:rFonts w:ascii="宋体" w:hAnsi="宋体" w:eastAsia="宋体" w:cs="宋体"/>
          <w:sz w:val="24"/>
          <w:szCs w:val="24"/>
          <w:u w:val="single"/>
          <w:lang w:eastAsia="zh-CN"/>
        </w:rPr>
      </w:pPr>
      <w:r>
        <w:rPr>
          <w:rFonts w:hint="eastAsia" w:ascii="宋体" w:hAnsi="宋体" w:eastAsia="宋体" w:cs="宋体"/>
          <w:sz w:val="24"/>
          <w:lang w:eastAsia="zh-CN"/>
        </w:rPr>
        <w:t>项目编号：</w:t>
      </w:r>
      <w:r>
        <w:rPr>
          <w:rFonts w:hint="eastAsia" w:ascii="宋体" w:hAnsi="宋体" w:eastAsia="宋体" w:cs="宋体"/>
          <w:sz w:val="24"/>
          <w:u w:val="single"/>
          <w:lang w:eastAsia="zh-CN"/>
        </w:rPr>
        <w:t xml:space="preserve">         </w:t>
      </w:r>
      <w:r>
        <w:rPr>
          <w:rFonts w:hint="eastAsia" w:ascii="宋体" w:hAnsi="宋体" w:cs="宋体"/>
          <w:sz w:val="24"/>
          <w:u w:val="single"/>
          <w:lang w:eastAsia="zh-CN"/>
        </w:rPr>
        <w:t xml:space="preserve">                   </w:t>
      </w: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44"/>
        <w:gridCol w:w="2201"/>
        <w:gridCol w:w="2682"/>
        <w:gridCol w:w="1595"/>
        <w:gridCol w:w="1547"/>
        <w:gridCol w:w="981"/>
      </w:tblGrid>
      <w:tr w14:paraId="064C7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exact"/>
        </w:trPr>
        <w:tc>
          <w:tcPr>
            <w:tcW w:w="334" w:type="pct"/>
            <w:tcBorders>
              <w:top w:val="single" w:color="000000" w:sz="6" w:space="0"/>
              <w:left w:val="single" w:color="000000" w:sz="6" w:space="0"/>
              <w:bottom w:val="single" w:color="000000" w:sz="6" w:space="0"/>
              <w:right w:val="single" w:color="000000" w:sz="6" w:space="0"/>
            </w:tcBorders>
            <w:vAlign w:val="center"/>
          </w:tcPr>
          <w:p w14:paraId="50D5E3D4">
            <w:pPr>
              <w:pStyle w:val="25"/>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ascii="宋体" w:hAnsi="宋体" w:eastAsia="宋体" w:cs="宋体"/>
                <w:sz w:val="24"/>
                <w:szCs w:val="24"/>
              </w:rPr>
            </w:pPr>
            <w:r>
              <w:rPr>
                <w:rFonts w:ascii="宋体" w:hAnsi="宋体" w:eastAsia="宋体" w:cs="宋体"/>
                <w:b/>
                <w:bCs/>
                <w:sz w:val="24"/>
                <w:szCs w:val="24"/>
              </w:rPr>
              <w:t>序号</w:t>
            </w:r>
          </w:p>
        </w:tc>
        <w:tc>
          <w:tcPr>
            <w:tcW w:w="1140" w:type="pct"/>
            <w:tcBorders>
              <w:top w:val="single" w:color="000000" w:sz="6" w:space="0"/>
              <w:left w:val="single" w:color="000000" w:sz="6" w:space="0"/>
              <w:bottom w:val="single" w:color="000000" w:sz="6" w:space="0"/>
              <w:right w:val="single" w:color="000000" w:sz="6" w:space="0"/>
            </w:tcBorders>
            <w:vAlign w:val="center"/>
          </w:tcPr>
          <w:p w14:paraId="241B5CF7">
            <w:pPr>
              <w:pStyle w:val="25"/>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ascii="宋体" w:hAnsi="宋体" w:eastAsia="宋体" w:cs="宋体"/>
                <w:sz w:val="24"/>
                <w:szCs w:val="24"/>
              </w:rPr>
            </w:pPr>
            <w:r>
              <w:rPr>
                <w:rFonts w:ascii="宋体" w:hAnsi="宋体" w:eastAsia="宋体" w:cs="宋体"/>
                <w:b/>
                <w:bCs/>
                <w:sz w:val="24"/>
                <w:szCs w:val="24"/>
              </w:rPr>
              <w:t>采购项目名称</w:t>
            </w:r>
          </w:p>
        </w:tc>
        <w:tc>
          <w:tcPr>
            <w:tcW w:w="1389" w:type="pct"/>
            <w:tcBorders>
              <w:top w:val="single" w:color="000000" w:sz="6" w:space="0"/>
              <w:left w:val="single" w:color="000000" w:sz="6" w:space="0"/>
              <w:bottom w:val="single" w:color="000000" w:sz="6" w:space="0"/>
              <w:right w:val="single" w:color="000000" w:sz="6" w:space="0"/>
            </w:tcBorders>
            <w:vAlign w:val="center"/>
          </w:tcPr>
          <w:p w14:paraId="5191FBF2">
            <w:pPr>
              <w:pStyle w:val="25"/>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ascii="宋体" w:hAnsi="宋体" w:eastAsia="宋体" w:cs="宋体"/>
                <w:sz w:val="24"/>
                <w:szCs w:val="24"/>
              </w:rPr>
            </w:pPr>
            <w:r>
              <w:rPr>
                <w:rFonts w:ascii="宋体" w:hAnsi="宋体" w:eastAsia="宋体" w:cs="宋体"/>
                <w:b/>
                <w:bCs/>
                <w:sz w:val="24"/>
                <w:szCs w:val="24"/>
              </w:rPr>
              <w:t>项目内容</w:t>
            </w:r>
          </w:p>
        </w:tc>
        <w:tc>
          <w:tcPr>
            <w:tcW w:w="826" w:type="pct"/>
            <w:tcBorders>
              <w:top w:val="single" w:color="000000" w:sz="6" w:space="0"/>
              <w:left w:val="single" w:color="000000" w:sz="6" w:space="0"/>
              <w:bottom w:val="single" w:color="000000" w:sz="6" w:space="0"/>
              <w:right w:val="single" w:color="000000" w:sz="6" w:space="0"/>
            </w:tcBorders>
            <w:vAlign w:val="center"/>
          </w:tcPr>
          <w:p w14:paraId="71167F53">
            <w:pPr>
              <w:pStyle w:val="25"/>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ascii="宋体" w:hAnsi="宋体" w:eastAsia="宋体" w:cs="宋体"/>
                <w:sz w:val="24"/>
                <w:szCs w:val="24"/>
              </w:rPr>
            </w:pPr>
            <w:r>
              <w:rPr>
                <w:rFonts w:ascii="宋体" w:hAnsi="宋体" w:eastAsia="宋体" w:cs="宋体"/>
                <w:b/>
                <w:bCs/>
                <w:sz w:val="24"/>
                <w:szCs w:val="24"/>
              </w:rPr>
              <w:t>合同金额</w:t>
            </w:r>
          </w:p>
          <w:p w14:paraId="1740037D">
            <w:pPr>
              <w:pStyle w:val="25"/>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ascii="宋体" w:hAnsi="宋体" w:eastAsia="宋体" w:cs="宋体"/>
                <w:sz w:val="24"/>
                <w:szCs w:val="24"/>
              </w:rPr>
            </w:pPr>
            <w:r>
              <w:rPr>
                <w:rFonts w:ascii="宋体" w:hAnsi="宋体" w:eastAsia="宋体" w:cs="宋体"/>
                <w:b/>
                <w:bCs/>
                <w:sz w:val="24"/>
                <w:szCs w:val="24"/>
              </w:rPr>
              <w:t>（万元）</w:t>
            </w:r>
          </w:p>
        </w:tc>
        <w:tc>
          <w:tcPr>
            <w:tcW w:w="801" w:type="pct"/>
            <w:tcBorders>
              <w:top w:val="single" w:color="000000" w:sz="6" w:space="0"/>
              <w:left w:val="single" w:color="000000" w:sz="6" w:space="0"/>
              <w:bottom w:val="single" w:color="000000" w:sz="6" w:space="0"/>
              <w:right w:val="single" w:color="000000" w:sz="6" w:space="0"/>
            </w:tcBorders>
            <w:vAlign w:val="center"/>
          </w:tcPr>
          <w:p w14:paraId="1F16C269">
            <w:pPr>
              <w:pStyle w:val="25"/>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ascii="宋体" w:hAnsi="宋体" w:eastAsia="宋体" w:cs="宋体"/>
                <w:sz w:val="24"/>
                <w:szCs w:val="24"/>
              </w:rPr>
            </w:pPr>
            <w:r>
              <w:rPr>
                <w:rFonts w:ascii="宋体" w:hAnsi="宋体" w:eastAsia="宋体" w:cs="宋体"/>
                <w:b/>
                <w:bCs/>
                <w:sz w:val="24"/>
                <w:szCs w:val="24"/>
              </w:rPr>
              <w:t>完成日期</w:t>
            </w:r>
          </w:p>
        </w:tc>
        <w:tc>
          <w:tcPr>
            <w:tcW w:w="508" w:type="pct"/>
            <w:tcBorders>
              <w:top w:val="single" w:color="000000" w:sz="6" w:space="0"/>
              <w:left w:val="single" w:color="000000" w:sz="6" w:space="0"/>
              <w:bottom w:val="single" w:color="000000" w:sz="6" w:space="0"/>
              <w:right w:val="single" w:color="000000" w:sz="6" w:space="0"/>
            </w:tcBorders>
            <w:vAlign w:val="center"/>
          </w:tcPr>
          <w:p w14:paraId="71B26F57">
            <w:pPr>
              <w:pStyle w:val="25"/>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ascii="宋体" w:hAnsi="宋体" w:eastAsia="宋体" w:cs="宋体"/>
                <w:sz w:val="24"/>
                <w:szCs w:val="24"/>
              </w:rPr>
            </w:pPr>
            <w:r>
              <w:rPr>
                <w:rFonts w:ascii="宋体" w:hAnsi="宋体" w:eastAsia="宋体" w:cs="宋体"/>
                <w:b/>
                <w:bCs/>
                <w:sz w:val="24"/>
                <w:szCs w:val="24"/>
              </w:rPr>
              <w:t>备注</w:t>
            </w:r>
          </w:p>
        </w:tc>
      </w:tr>
      <w:tr w14:paraId="26C2C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exact"/>
        </w:trPr>
        <w:tc>
          <w:tcPr>
            <w:tcW w:w="334" w:type="pct"/>
            <w:tcBorders>
              <w:top w:val="single" w:color="000000" w:sz="6" w:space="0"/>
              <w:left w:val="single" w:color="000000" w:sz="6" w:space="0"/>
              <w:bottom w:val="single" w:color="000000" w:sz="6" w:space="0"/>
              <w:right w:val="single" w:color="000000" w:sz="6" w:space="0"/>
            </w:tcBorders>
          </w:tcPr>
          <w:p w14:paraId="3267DCD0">
            <w:pPr>
              <w:pStyle w:val="25"/>
              <w:spacing w:before="188"/>
              <w:ind w:left="318"/>
              <w:rPr>
                <w:rFonts w:ascii="宋体" w:hAnsi="宋体" w:eastAsia="宋体" w:cs="宋体"/>
                <w:sz w:val="24"/>
                <w:szCs w:val="24"/>
              </w:rPr>
            </w:pPr>
            <w:r>
              <w:rPr>
                <w:rFonts w:ascii="宋体" w:hAnsi="宋体"/>
                <w:b/>
                <w:w w:val="99"/>
                <w:sz w:val="24"/>
              </w:rPr>
              <w:t>1</w:t>
            </w:r>
          </w:p>
        </w:tc>
        <w:tc>
          <w:tcPr>
            <w:tcW w:w="1140" w:type="pct"/>
            <w:tcBorders>
              <w:top w:val="single" w:color="000000" w:sz="6" w:space="0"/>
              <w:left w:val="single" w:color="000000" w:sz="6" w:space="0"/>
              <w:bottom w:val="single" w:color="000000" w:sz="6" w:space="0"/>
              <w:right w:val="single" w:color="000000" w:sz="6" w:space="0"/>
            </w:tcBorders>
          </w:tcPr>
          <w:p w14:paraId="28930493"/>
        </w:tc>
        <w:tc>
          <w:tcPr>
            <w:tcW w:w="1389" w:type="pct"/>
            <w:tcBorders>
              <w:top w:val="single" w:color="000000" w:sz="6" w:space="0"/>
              <w:left w:val="single" w:color="000000" w:sz="6" w:space="0"/>
              <w:bottom w:val="single" w:color="000000" w:sz="6" w:space="0"/>
              <w:right w:val="single" w:color="000000" w:sz="6" w:space="0"/>
            </w:tcBorders>
          </w:tcPr>
          <w:p w14:paraId="42B4E9C6"/>
        </w:tc>
        <w:tc>
          <w:tcPr>
            <w:tcW w:w="826" w:type="pct"/>
            <w:tcBorders>
              <w:top w:val="single" w:color="000000" w:sz="6" w:space="0"/>
              <w:left w:val="single" w:color="000000" w:sz="6" w:space="0"/>
              <w:bottom w:val="single" w:color="000000" w:sz="6" w:space="0"/>
              <w:right w:val="single" w:color="000000" w:sz="6" w:space="0"/>
            </w:tcBorders>
          </w:tcPr>
          <w:p w14:paraId="40D125C2"/>
        </w:tc>
        <w:tc>
          <w:tcPr>
            <w:tcW w:w="801" w:type="pct"/>
            <w:tcBorders>
              <w:top w:val="single" w:color="000000" w:sz="6" w:space="0"/>
              <w:left w:val="single" w:color="000000" w:sz="6" w:space="0"/>
              <w:bottom w:val="single" w:color="000000" w:sz="6" w:space="0"/>
              <w:right w:val="single" w:color="000000" w:sz="6" w:space="0"/>
            </w:tcBorders>
          </w:tcPr>
          <w:p w14:paraId="278A8F3B"/>
        </w:tc>
        <w:tc>
          <w:tcPr>
            <w:tcW w:w="508" w:type="pct"/>
            <w:tcBorders>
              <w:top w:val="single" w:color="000000" w:sz="6" w:space="0"/>
              <w:left w:val="single" w:color="000000" w:sz="6" w:space="0"/>
              <w:bottom w:val="single" w:color="000000" w:sz="6" w:space="0"/>
              <w:right w:val="single" w:color="000000" w:sz="6" w:space="0"/>
            </w:tcBorders>
          </w:tcPr>
          <w:p w14:paraId="2A330F43"/>
        </w:tc>
      </w:tr>
      <w:tr w14:paraId="2E625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exact"/>
        </w:trPr>
        <w:tc>
          <w:tcPr>
            <w:tcW w:w="334" w:type="pct"/>
            <w:tcBorders>
              <w:top w:val="single" w:color="000000" w:sz="6" w:space="0"/>
              <w:left w:val="single" w:color="000000" w:sz="6" w:space="0"/>
              <w:bottom w:val="single" w:color="000000" w:sz="6" w:space="0"/>
              <w:right w:val="single" w:color="000000" w:sz="6" w:space="0"/>
            </w:tcBorders>
          </w:tcPr>
          <w:p w14:paraId="4E3BA0FA">
            <w:pPr>
              <w:pStyle w:val="25"/>
              <w:spacing w:before="188"/>
              <w:ind w:left="318"/>
              <w:rPr>
                <w:rFonts w:ascii="宋体" w:hAnsi="宋体" w:eastAsia="宋体" w:cs="宋体"/>
                <w:sz w:val="24"/>
                <w:szCs w:val="24"/>
              </w:rPr>
            </w:pPr>
            <w:r>
              <w:rPr>
                <w:rFonts w:ascii="宋体" w:hAnsi="宋体"/>
                <w:b/>
                <w:w w:val="99"/>
                <w:sz w:val="24"/>
              </w:rPr>
              <w:t>2</w:t>
            </w:r>
          </w:p>
        </w:tc>
        <w:tc>
          <w:tcPr>
            <w:tcW w:w="1140" w:type="pct"/>
            <w:tcBorders>
              <w:top w:val="single" w:color="000000" w:sz="6" w:space="0"/>
              <w:left w:val="single" w:color="000000" w:sz="6" w:space="0"/>
              <w:bottom w:val="single" w:color="000000" w:sz="6" w:space="0"/>
              <w:right w:val="single" w:color="000000" w:sz="6" w:space="0"/>
            </w:tcBorders>
          </w:tcPr>
          <w:p w14:paraId="37C13A42"/>
        </w:tc>
        <w:tc>
          <w:tcPr>
            <w:tcW w:w="1389" w:type="pct"/>
            <w:tcBorders>
              <w:top w:val="single" w:color="000000" w:sz="6" w:space="0"/>
              <w:left w:val="single" w:color="000000" w:sz="6" w:space="0"/>
              <w:bottom w:val="single" w:color="000000" w:sz="6" w:space="0"/>
              <w:right w:val="single" w:color="000000" w:sz="6" w:space="0"/>
            </w:tcBorders>
          </w:tcPr>
          <w:p w14:paraId="16F0741E"/>
        </w:tc>
        <w:tc>
          <w:tcPr>
            <w:tcW w:w="826" w:type="pct"/>
            <w:tcBorders>
              <w:top w:val="single" w:color="000000" w:sz="6" w:space="0"/>
              <w:left w:val="single" w:color="000000" w:sz="6" w:space="0"/>
              <w:bottom w:val="single" w:color="000000" w:sz="6" w:space="0"/>
              <w:right w:val="single" w:color="000000" w:sz="6" w:space="0"/>
            </w:tcBorders>
          </w:tcPr>
          <w:p w14:paraId="11DF8A58"/>
        </w:tc>
        <w:tc>
          <w:tcPr>
            <w:tcW w:w="801" w:type="pct"/>
            <w:tcBorders>
              <w:top w:val="single" w:color="000000" w:sz="6" w:space="0"/>
              <w:left w:val="single" w:color="000000" w:sz="6" w:space="0"/>
              <w:bottom w:val="single" w:color="000000" w:sz="6" w:space="0"/>
              <w:right w:val="single" w:color="000000" w:sz="6" w:space="0"/>
            </w:tcBorders>
          </w:tcPr>
          <w:p w14:paraId="65F84675"/>
        </w:tc>
        <w:tc>
          <w:tcPr>
            <w:tcW w:w="508" w:type="pct"/>
            <w:tcBorders>
              <w:top w:val="single" w:color="000000" w:sz="6" w:space="0"/>
              <w:left w:val="single" w:color="000000" w:sz="6" w:space="0"/>
              <w:bottom w:val="single" w:color="000000" w:sz="6" w:space="0"/>
              <w:right w:val="single" w:color="000000" w:sz="6" w:space="0"/>
            </w:tcBorders>
          </w:tcPr>
          <w:p w14:paraId="30DFCFA1"/>
        </w:tc>
      </w:tr>
      <w:tr w14:paraId="3ECEB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exact"/>
        </w:trPr>
        <w:tc>
          <w:tcPr>
            <w:tcW w:w="334" w:type="pct"/>
            <w:tcBorders>
              <w:top w:val="single" w:color="000000" w:sz="6" w:space="0"/>
              <w:left w:val="single" w:color="000000" w:sz="6" w:space="0"/>
              <w:bottom w:val="single" w:color="000000" w:sz="6" w:space="0"/>
              <w:right w:val="single" w:color="000000" w:sz="6" w:space="0"/>
            </w:tcBorders>
          </w:tcPr>
          <w:p w14:paraId="54E94BE0">
            <w:pPr>
              <w:pStyle w:val="25"/>
              <w:spacing w:before="188"/>
              <w:ind w:left="318"/>
              <w:rPr>
                <w:rFonts w:ascii="宋体" w:hAnsi="宋体" w:eastAsia="宋体" w:cs="宋体"/>
                <w:sz w:val="24"/>
                <w:szCs w:val="24"/>
              </w:rPr>
            </w:pPr>
            <w:r>
              <w:rPr>
                <w:rFonts w:ascii="宋体" w:hAnsi="宋体"/>
                <w:b/>
                <w:w w:val="99"/>
                <w:sz w:val="24"/>
              </w:rPr>
              <w:t>3</w:t>
            </w:r>
          </w:p>
        </w:tc>
        <w:tc>
          <w:tcPr>
            <w:tcW w:w="1140" w:type="pct"/>
            <w:tcBorders>
              <w:top w:val="single" w:color="000000" w:sz="6" w:space="0"/>
              <w:left w:val="single" w:color="000000" w:sz="6" w:space="0"/>
              <w:bottom w:val="single" w:color="000000" w:sz="6" w:space="0"/>
              <w:right w:val="single" w:color="000000" w:sz="6" w:space="0"/>
            </w:tcBorders>
          </w:tcPr>
          <w:p w14:paraId="628BD906"/>
        </w:tc>
        <w:tc>
          <w:tcPr>
            <w:tcW w:w="1389" w:type="pct"/>
            <w:tcBorders>
              <w:top w:val="single" w:color="000000" w:sz="6" w:space="0"/>
              <w:left w:val="single" w:color="000000" w:sz="6" w:space="0"/>
              <w:bottom w:val="single" w:color="000000" w:sz="6" w:space="0"/>
              <w:right w:val="single" w:color="000000" w:sz="6" w:space="0"/>
            </w:tcBorders>
          </w:tcPr>
          <w:p w14:paraId="7F49AABB"/>
        </w:tc>
        <w:tc>
          <w:tcPr>
            <w:tcW w:w="826" w:type="pct"/>
            <w:tcBorders>
              <w:top w:val="single" w:color="000000" w:sz="6" w:space="0"/>
              <w:left w:val="single" w:color="000000" w:sz="6" w:space="0"/>
              <w:bottom w:val="single" w:color="000000" w:sz="6" w:space="0"/>
              <w:right w:val="single" w:color="000000" w:sz="6" w:space="0"/>
            </w:tcBorders>
          </w:tcPr>
          <w:p w14:paraId="27B444E3"/>
        </w:tc>
        <w:tc>
          <w:tcPr>
            <w:tcW w:w="801" w:type="pct"/>
            <w:tcBorders>
              <w:top w:val="single" w:color="000000" w:sz="6" w:space="0"/>
              <w:left w:val="single" w:color="000000" w:sz="6" w:space="0"/>
              <w:bottom w:val="single" w:color="000000" w:sz="6" w:space="0"/>
              <w:right w:val="single" w:color="000000" w:sz="6" w:space="0"/>
            </w:tcBorders>
          </w:tcPr>
          <w:p w14:paraId="79071427"/>
        </w:tc>
        <w:tc>
          <w:tcPr>
            <w:tcW w:w="508" w:type="pct"/>
            <w:tcBorders>
              <w:top w:val="single" w:color="000000" w:sz="6" w:space="0"/>
              <w:left w:val="single" w:color="000000" w:sz="6" w:space="0"/>
              <w:bottom w:val="single" w:color="000000" w:sz="6" w:space="0"/>
              <w:right w:val="single" w:color="000000" w:sz="6" w:space="0"/>
            </w:tcBorders>
          </w:tcPr>
          <w:p w14:paraId="064603A8"/>
        </w:tc>
      </w:tr>
      <w:tr w14:paraId="24EE7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exact"/>
        </w:trPr>
        <w:tc>
          <w:tcPr>
            <w:tcW w:w="334" w:type="pct"/>
            <w:tcBorders>
              <w:top w:val="single" w:color="000000" w:sz="6" w:space="0"/>
              <w:left w:val="single" w:color="000000" w:sz="6" w:space="0"/>
              <w:bottom w:val="single" w:color="000000" w:sz="6" w:space="0"/>
              <w:right w:val="single" w:color="000000" w:sz="6" w:space="0"/>
            </w:tcBorders>
          </w:tcPr>
          <w:p w14:paraId="2087BB32">
            <w:pPr>
              <w:pStyle w:val="25"/>
              <w:spacing w:before="188"/>
              <w:ind w:left="318"/>
              <w:rPr>
                <w:rFonts w:ascii="宋体" w:hAnsi="宋体" w:eastAsia="宋体" w:cs="宋体"/>
                <w:sz w:val="24"/>
                <w:szCs w:val="24"/>
              </w:rPr>
            </w:pPr>
            <w:r>
              <w:rPr>
                <w:rFonts w:ascii="宋体" w:hAnsi="宋体"/>
                <w:b/>
                <w:w w:val="99"/>
                <w:sz w:val="24"/>
              </w:rPr>
              <w:t>4</w:t>
            </w:r>
          </w:p>
        </w:tc>
        <w:tc>
          <w:tcPr>
            <w:tcW w:w="1140" w:type="pct"/>
            <w:tcBorders>
              <w:top w:val="single" w:color="000000" w:sz="6" w:space="0"/>
              <w:left w:val="single" w:color="000000" w:sz="6" w:space="0"/>
              <w:bottom w:val="single" w:color="000000" w:sz="6" w:space="0"/>
              <w:right w:val="single" w:color="000000" w:sz="6" w:space="0"/>
            </w:tcBorders>
          </w:tcPr>
          <w:p w14:paraId="3A70911B"/>
        </w:tc>
        <w:tc>
          <w:tcPr>
            <w:tcW w:w="1389" w:type="pct"/>
            <w:tcBorders>
              <w:top w:val="single" w:color="000000" w:sz="6" w:space="0"/>
              <w:left w:val="single" w:color="000000" w:sz="6" w:space="0"/>
              <w:bottom w:val="single" w:color="000000" w:sz="6" w:space="0"/>
              <w:right w:val="single" w:color="000000" w:sz="6" w:space="0"/>
            </w:tcBorders>
          </w:tcPr>
          <w:p w14:paraId="2C5C0F85"/>
        </w:tc>
        <w:tc>
          <w:tcPr>
            <w:tcW w:w="826" w:type="pct"/>
            <w:tcBorders>
              <w:top w:val="single" w:color="000000" w:sz="6" w:space="0"/>
              <w:left w:val="single" w:color="000000" w:sz="6" w:space="0"/>
              <w:bottom w:val="single" w:color="000000" w:sz="6" w:space="0"/>
              <w:right w:val="single" w:color="000000" w:sz="6" w:space="0"/>
            </w:tcBorders>
          </w:tcPr>
          <w:p w14:paraId="75E6E984"/>
        </w:tc>
        <w:tc>
          <w:tcPr>
            <w:tcW w:w="801" w:type="pct"/>
            <w:tcBorders>
              <w:top w:val="single" w:color="000000" w:sz="6" w:space="0"/>
              <w:left w:val="single" w:color="000000" w:sz="6" w:space="0"/>
              <w:bottom w:val="single" w:color="000000" w:sz="6" w:space="0"/>
              <w:right w:val="single" w:color="000000" w:sz="6" w:space="0"/>
            </w:tcBorders>
          </w:tcPr>
          <w:p w14:paraId="64392BA1"/>
        </w:tc>
        <w:tc>
          <w:tcPr>
            <w:tcW w:w="508" w:type="pct"/>
            <w:tcBorders>
              <w:top w:val="single" w:color="000000" w:sz="6" w:space="0"/>
              <w:left w:val="single" w:color="000000" w:sz="6" w:space="0"/>
              <w:bottom w:val="single" w:color="000000" w:sz="6" w:space="0"/>
              <w:right w:val="single" w:color="000000" w:sz="6" w:space="0"/>
            </w:tcBorders>
          </w:tcPr>
          <w:p w14:paraId="05451647"/>
        </w:tc>
      </w:tr>
      <w:tr w14:paraId="37F10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exact"/>
        </w:trPr>
        <w:tc>
          <w:tcPr>
            <w:tcW w:w="334" w:type="pct"/>
            <w:tcBorders>
              <w:top w:val="single" w:color="000000" w:sz="6" w:space="0"/>
              <w:left w:val="single" w:color="000000" w:sz="6" w:space="0"/>
              <w:bottom w:val="single" w:color="000000" w:sz="6" w:space="0"/>
              <w:right w:val="single" w:color="000000" w:sz="6" w:space="0"/>
            </w:tcBorders>
          </w:tcPr>
          <w:p w14:paraId="2E84D084">
            <w:pPr>
              <w:pStyle w:val="25"/>
              <w:spacing w:before="188"/>
              <w:ind w:left="318"/>
              <w:rPr>
                <w:rFonts w:ascii="宋体" w:hAnsi="宋体" w:eastAsia="宋体" w:cs="宋体"/>
                <w:sz w:val="24"/>
                <w:szCs w:val="24"/>
              </w:rPr>
            </w:pPr>
            <w:r>
              <w:rPr>
                <w:rFonts w:ascii="宋体" w:hAnsi="宋体"/>
                <w:b/>
                <w:w w:val="99"/>
                <w:sz w:val="24"/>
              </w:rPr>
              <w:t>5</w:t>
            </w:r>
          </w:p>
        </w:tc>
        <w:tc>
          <w:tcPr>
            <w:tcW w:w="1140" w:type="pct"/>
            <w:tcBorders>
              <w:top w:val="single" w:color="000000" w:sz="6" w:space="0"/>
              <w:left w:val="single" w:color="000000" w:sz="6" w:space="0"/>
              <w:bottom w:val="single" w:color="000000" w:sz="6" w:space="0"/>
              <w:right w:val="single" w:color="000000" w:sz="6" w:space="0"/>
            </w:tcBorders>
          </w:tcPr>
          <w:p w14:paraId="22833FDF"/>
        </w:tc>
        <w:tc>
          <w:tcPr>
            <w:tcW w:w="1389" w:type="pct"/>
            <w:tcBorders>
              <w:top w:val="single" w:color="000000" w:sz="6" w:space="0"/>
              <w:left w:val="single" w:color="000000" w:sz="6" w:space="0"/>
              <w:bottom w:val="single" w:color="000000" w:sz="6" w:space="0"/>
              <w:right w:val="single" w:color="000000" w:sz="6" w:space="0"/>
            </w:tcBorders>
          </w:tcPr>
          <w:p w14:paraId="38360E34"/>
        </w:tc>
        <w:tc>
          <w:tcPr>
            <w:tcW w:w="826" w:type="pct"/>
            <w:tcBorders>
              <w:top w:val="single" w:color="000000" w:sz="6" w:space="0"/>
              <w:left w:val="single" w:color="000000" w:sz="6" w:space="0"/>
              <w:bottom w:val="single" w:color="000000" w:sz="6" w:space="0"/>
              <w:right w:val="single" w:color="000000" w:sz="6" w:space="0"/>
            </w:tcBorders>
          </w:tcPr>
          <w:p w14:paraId="2F92AEA3"/>
        </w:tc>
        <w:tc>
          <w:tcPr>
            <w:tcW w:w="801" w:type="pct"/>
            <w:tcBorders>
              <w:top w:val="single" w:color="000000" w:sz="6" w:space="0"/>
              <w:left w:val="single" w:color="000000" w:sz="6" w:space="0"/>
              <w:bottom w:val="single" w:color="000000" w:sz="6" w:space="0"/>
              <w:right w:val="single" w:color="000000" w:sz="6" w:space="0"/>
            </w:tcBorders>
          </w:tcPr>
          <w:p w14:paraId="58832D0C"/>
        </w:tc>
        <w:tc>
          <w:tcPr>
            <w:tcW w:w="508" w:type="pct"/>
            <w:tcBorders>
              <w:top w:val="single" w:color="000000" w:sz="6" w:space="0"/>
              <w:left w:val="single" w:color="000000" w:sz="6" w:space="0"/>
              <w:bottom w:val="single" w:color="000000" w:sz="6" w:space="0"/>
              <w:right w:val="single" w:color="000000" w:sz="6" w:space="0"/>
            </w:tcBorders>
          </w:tcPr>
          <w:p w14:paraId="10F7FCD9"/>
        </w:tc>
      </w:tr>
      <w:tr w14:paraId="4AA03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exact"/>
        </w:trPr>
        <w:tc>
          <w:tcPr>
            <w:tcW w:w="334" w:type="pct"/>
            <w:tcBorders>
              <w:top w:val="single" w:color="000000" w:sz="6" w:space="0"/>
              <w:left w:val="single" w:color="000000" w:sz="6" w:space="0"/>
              <w:bottom w:val="single" w:color="000000" w:sz="6" w:space="0"/>
              <w:right w:val="single" w:color="000000" w:sz="6" w:space="0"/>
            </w:tcBorders>
          </w:tcPr>
          <w:p w14:paraId="706F6F1F">
            <w:pPr>
              <w:pStyle w:val="25"/>
              <w:spacing w:before="188"/>
              <w:ind w:left="198"/>
              <w:rPr>
                <w:rFonts w:ascii="宋体" w:hAnsi="宋体" w:eastAsia="宋体" w:cs="宋体"/>
                <w:sz w:val="24"/>
                <w:szCs w:val="24"/>
              </w:rPr>
            </w:pPr>
            <w:r>
              <w:rPr>
                <w:rFonts w:ascii="宋体" w:hAnsi="宋体" w:eastAsia="宋体" w:cs="宋体"/>
                <w:b/>
                <w:bCs/>
                <w:w w:val="99"/>
                <w:sz w:val="24"/>
                <w:szCs w:val="24"/>
              </w:rPr>
              <w:t>…</w:t>
            </w:r>
          </w:p>
        </w:tc>
        <w:tc>
          <w:tcPr>
            <w:tcW w:w="1140" w:type="pct"/>
            <w:tcBorders>
              <w:top w:val="single" w:color="000000" w:sz="6" w:space="0"/>
              <w:left w:val="single" w:color="000000" w:sz="6" w:space="0"/>
              <w:bottom w:val="single" w:color="000000" w:sz="6" w:space="0"/>
              <w:right w:val="single" w:color="000000" w:sz="6" w:space="0"/>
            </w:tcBorders>
          </w:tcPr>
          <w:p w14:paraId="3548DBB4"/>
        </w:tc>
        <w:tc>
          <w:tcPr>
            <w:tcW w:w="1389" w:type="pct"/>
            <w:tcBorders>
              <w:top w:val="single" w:color="000000" w:sz="6" w:space="0"/>
              <w:left w:val="single" w:color="000000" w:sz="6" w:space="0"/>
              <w:bottom w:val="single" w:color="000000" w:sz="6" w:space="0"/>
              <w:right w:val="single" w:color="000000" w:sz="6" w:space="0"/>
            </w:tcBorders>
          </w:tcPr>
          <w:p w14:paraId="592E7223"/>
        </w:tc>
        <w:tc>
          <w:tcPr>
            <w:tcW w:w="826" w:type="pct"/>
            <w:tcBorders>
              <w:top w:val="single" w:color="000000" w:sz="6" w:space="0"/>
              <w:left w:val="single" w:color="000000" w:sz="6" w:space="0"/>
              <w:bottom w:val="single" w:color="000000" w:sz="6" w:space="0"/>
              <w:right w:val="single" w:color="000000" w:sz="6" w:space="0"/>
            </w:tcBorders>
          </w:tcPr>
          <w:p w14:paraId="3A1441C0"/>
        </w:tc>
        <w:tc>
          <w:tcPr>
            <w:tcW w:w="801" w:type="pct"/>
            <w:tcBorders>
              <w:top w:val="single" w:color="000000" w:sz="6" w:space="0"/>
              <w:left w:val="single" w:color="000000" w:sz="6" w:space="0"/>
              <w:bottom w:val="single" w:color="000000" w:sz="6" w:space="0"/>
              <w:right w:val="single" w:color="000000" w:sz="6" w:space="0"/>
            </w:tcBorders>
          </w:tcPr>
          <w:p w14:paraId="0F9718B6"/>
        </w:tc>
        <w:tc>
          <w:tcPr>
            <w:tcW w:w="508" w:type="pct"/>
            <w:tcBorders>
              <w:top w:val="single" w:color="000000" w:sz="6" w:space="0"/>
              <w:left w:val="single" w:color="000000" w:sz="6" w:space="0"/>
              <w:bottom w:val="single" w:color="000000" w:sz="6" w:space="0"/>
              <w:right w:val="single" w:color="000000" w:sz="6" w:space="0"/>
            </w:tcBorders>
          </w:tcPr>
          <w:p w14:paraId="1C3F2893"/>
        </w:tc>
      </w:tr>
      <w:tr w14:paraId="2604E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exact"/>
        </w:trPr>
        <w:tc>
          <w:tcPr>
            <w:tcW w:w="334" w:type="pct"/>
            <w:tcBorders>
              <w:top w:val="single" w:color="000000" w:sz="6" w:space="0"/>
              <w:left w:val="single" w:color="000000" w:sz="6" w:space="0"/>
              <w:bottom w:val="single" w:color="000000" w:sz="6" w:space="0"/>
              <w:right w:val="single" w:color="000000" w:sz="6" w:space="0"/>
            </w:tcBorders>
          </w:tcPr>
          <w:p w14:paraId="2B73E403"/>
        </w:tc>
        <w:tc>
          <w:tcPr>
            <w:tcW w:w="1140" w:type="pct"/>
            <w:tcBorders>
              <w:top w:val="single" w:color="000000" w:sz="6" w:space="0"/>
              <w:left w:val="single" w:color="000000" w:sz="6" w:space="0"/>
              <w:bottom w:val="single" w:color="000000" w:sz="6" w:space="0"/>
              <w:right w:val="single" w:color="000000" w:sz="6" w:space="0"/>
            </w:tcBorders>
          </w:tcPr>
          <w:p w14:paraId="7773DBD9"/>
        </w:tc>
        <w:tc>
          <w:tcPr>
            <w:tcW w:w="1389" w:type="pct"/>
            <w:tcBorders>
              <w:top w:val="single" w:color="000000" w:sz="6" w:space="0"/>
              <w:left w:val="single" w:color="000000" w:sz="6" w:space="0"/>
              <w:bottom w:val="single" w:color="000000" w:sz="6" w:space="0"/>
              <w:right w:val="single" w:color="000000" w:sz="6" w:space="0"/>
            </w:tcBorders>
          </w:tcPr>
          <w:p w14:paraId="12D625AD"/>
        </w:tc>
        <w:tc>
          <w:tcPr>
            <w:tcW w:w="826" w:type="pct"/>
            <w:tcBorders>
              <w:top w:val="single" w:color="000000" w:sz="6" w:space="0"/>
              <w:left w:val="single" w:color="000000" w:sz="6" w:space="0"/>
              <w:bottom w:val="single" w:color="000000" w:sz="6" w:space="0"/>
              <w:right w:val="single" w:color="000000" w:sz="6" w:space="0"/>
            </w:tcBorders>
          </w:tcPr>
          <w:p w14:paraId="09BE57B4"/>
        </w:tc>
        <w:tc>
          <w:tcPr>
            <w:tcW w:w="801" w:type="pct"/>
            <w:tcBorders>
              <w:top w:val="single" w:color="000000" w:sz="6" w:space="0"/>
              <w:left w:val="single" w:color="000000" w:sz="6" w:space="0"/>
              <w:bottom w:val="single" w:color="000000" w:sz="6" w:space="0"/>
              <w:right w:val="single" w:color="000000" w:sz="6" w:space="0"/>
            </w:tcBorders>
          </w:tcPr>
          <w:p w14:paraId="4A995A37"/>
        </w:tc>
        <w:tc>
          <w:tcPr>
            <w:tcW w:w="508" w:type="pct"/>
            <w:tcBorders>
              <w:top w:val="single" w:color="000000" w:sz="6" w:space="0"/>
              <w:left w:val="single" w:color="000000" w:sz="6" w:space="0"/>
              <w:bottom w:val="single" w:color="000000" w:sz="6" w:space="0"/>
              <w:right w:val="single" w:color="000000" w:sz="6" w:space="0"/>
            </w:tcBorders>
          </w:tcPr>
          <w:p w14:paraId="74389D70"/>
        </w:tc>
      </w:tr>
      <w:tr w14:paraId="4C53D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exact"/>
        </w:trPr>
        <w:tc>
          <w:tcPr>
            <w:tcW w:w="334" w:type="pct"/>
            <w:tcBorders>
              <w:top w:val="single" w:color="000000" w:sz="6" w:space="0"/>
              <w:left w:val="single" w:color="000000" w:sz="6" w:space="0"/>
              <w:bottom w:val="single" w:color="000000" w:sz="6" w:space="0"/>
              <w:right w:val="single" w:color="000000" w:sz="6" w:space="0"/>
            </w:tcBorders>
          </w:tcPr>
          <w:p w14:paraId="01EA35E1"/>
        </w:tc>
        <w:tc>
          <w:tcPr>
            <w:tcW w:w="1140" w:type="pct"/>
            <w:tcBorders>
              <w:top w:val="single" w:color="000000" w:sz="6" w:space="0"/>
              <w:left w:val="single" w:color="000000" w:sz="6" w:space="0"/>
              <w:bottom w:val="single" w:color="000000" w:sz="6" w:space="0"/>
              <w:right w:val="single" w:color="000000" w:sz="6" w:space="0"/>
            </w:tcBorders>
          </w:tcPr>
          <w:p w14:paraId="40CE3156"/>
        </w:tc>
        <w:tc>
          <w:tcPr>
            <w:tcW w:w="1389" w:type="pct"/>
            <w:tcBorders>
              <w:top w:val="single" w:color="000000" w:sz="6" w:space="0"/>
              <w:left w:val="single" w:color="000000" w:sz="6" w:space="0"/>
              <w:bottom w:val="single" w:color="000000" w:sz="6" w:space="0"/>
              <w:right w:val="single" w:color="000000" w:sz="6" w:space="0"/>
            </w:tcBorders>
          </w:tcPr>
          <w:p w14:paraId="3E318D10"/>
        </w:tc>
        <w:tc>
          <w:tcPr>
            <w:tcW w:w="826" w:type="pct"/>
            <w:tcBorders>
              <w:top w:val="single" w:color="000000" w:sz="6" w:space="0"/>
              <w:left w:val="single" w:color="000000" w:sz="6" w:space="0"/>
              <w:bottom w:val="single" w:color="000000" w:sz="6" w:space="0"/>
              <w:right w:val="single" w:color="000000" w:sz="6" w:space="0"/>
            </w:tcBorders>
          </w:tcPr>
          <w:p w14:paraId="68D0A739"/>
        </w:tc>
        <w:tc>
          <w:tcPr>
            <w:tcW w:w="801" w:type="pct"/>
            <w:tcBorders>
              <w:top w:val="single" w:color="000000" w:sz="6" w:space="0"/>
              <w:left w:val="single" w:color="000000" w:sz="6" w:space="0"/>
              <w:bottom w:val="single" w:color="000000" w:sz="6" w:space="0"/>
              <w:right w:val="single" w:color="000000" w:sz="6" w:space="0"/>
            </w:tcBorders>
          </w:tcPr>
          <w:p w14:paraId="6325D678"/>
        </w:tc>
        <w:tc>
          <w:tcPr>
            <w:tcW w:w="508" w:type="pct"/>
            <w:tcBorders>
              <w:top w:val="single" w:color="000000" w:sz="6" w:space="0"/>
              <w:left w:val="single" w:color="000000" w:sz="6" w:space="0"/>
              <w:bottom w:val="single" w:color="000000" w:sz="6" w:space="0"/>
              <w:right w:val="single" w:color="000000" w:sz="6" w:space="0"/>
            </w:tcBorders>
          </w:tcPr>
          <w:p w14:paraId="7095B737"/>
        </w:tc>
      </w:tr>
    </w:tbl>
    <w:p w14:paraId="7FB3F76C">
      <w:pPr>
        <w:pStyle w:val="8"/>
        <w:spacing w:before="0" w:line="460" w:lineRule="exact"/>
        <w:rPr>
          <w:rFonts w:hint="eastAsia" w:ascii="宋体" w:hAnsi="宋体" w:eastAsia="宋体" w:cs="宋体"/>
          <w:sz w:val="24"/>
          <w:szCs w:val="24"/>
        </w:rPr>
      </w:pPr>
      <w:r>
        <w:rPr>
          <w:rFonts w:hint="eastAsia" w:ascii="宋体" w:hAnsi="宋体" w:eastAsia="宋体" w:cs="宋体"/>
          <w:sz w:val="24"/>
          <w:szCs w:val="24"/>
        </w:rPr>
        <w:t>注：</w:t>
      </w:r>
    </w:p>
    <w:p w14:paraId="1210392D">
      <w:pPr>
        <w:pStyle w:val="8"/>
        <w:spacing w:before="26" w:line="307" w:lineRule="auto"/>
        <w:ind w:right="117" w:firstLine="48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lang w:eastAsia="zh-CN"/>
        </w:rPr>
        <w:t xml:space="preserve">投标人应如实列出以上情况，如有隐瞒，一经查实将导致其报价申请被拒绝。 </w:t>
      </w:r>
    </w:p>
    <w:p w14:paraId="12807D85">
      <w:pPr>
        <w:pStyle w:val="8"/>
        <w:spacing w:before="26" w:line="307" w:lineRule="auto"/>
        <w:ind w:right="117" w:firstLine="480"/>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2</w:t>
      </w:r>
      <w:r>
        <w:rPr>
          <w:rFonts w:hint="eastAsia" w:ascii="宋体" w:hAnsi="宋体" w:eastAsia="宋体" w:cs="宋体"/>
          <w:spacing w:val="-3"/>
          <w:sz w:val="24"/>
          <w:szCs w:val="24"/>
          <w:lang w:val="en-US" w:eastAsia="zh-CN"/>
        </w:rPr>
        <w:t>.</w:t>
      </w:r>
      <w:r>
        <w:rPr>
          <w:rFonts w:hint="eastAsia" w:ascii="宋体" w:hAnsi="宋体" w:eastAsia="宋体" w:cs="宋体"/>
          <w:sz w:val="24"/>
          <w:szCs w:val="24"/>
          <w:lang w:eastAsia="zh-CN"/>
        </w:rPr>
        <w:t>投标人提供</w:t>
      </w:r>
      <w:r>
        <w:rPr>
          <w:rFonts w:hint="eastAsia" w:ascii="宋体" w:hAnsi="宋体" w:eastAsia="宋体" w:cs="宋体"/>
          <w:sz w:val="24"/>
          <w:szCs w:val="24"/>
          <w:lang w:val="en-US" w:eastAsia="zh-CN"/>
        </w:rPr>
        <w:t>2022年1月1日</w:t>
      </w:r>
      <w:r>
        <w:rPr>
          <w:rFonts w:hint="eastAsia" w:ascii="宋体" w:hAnsi="宋体" w:eastAsia="宋体" w:cs="宋体"/>
          <w:sz w:val="24"/>
          <w:szCs w:val="24"/>
          <w:lang w:eastAsia="zh-CN"/>
        </w:rPr>
        <w:t>至今类似供货业绩合同（以合同签订时间为准）。</w:t>
      </w:r>
      <w:r>
        <w:rPr>
          <w:rFonts w:hint="eastAsia" w:ascii="宋体" w:hAnsi="宋体" w:eastAsia="宋体" w:cs="宋体"/>
          <w:sz w:val="24"/>
          <w:szCs w:val="24"/>
          <w:lang w:val="zh-CN" w:eastAsia="zh-CN"/>
        </w:rPr>
        <w:t>提供合同复印件并加盖投标人公章</w:t>
      </w:r>
    </w:p>
    <w:p w14:paraId="195023C5">
      <w:pPr>
        <w:rPr>
          <w:rFonts w:ascii="宋体" w:hAnsi="宋体" w:eastAsia="宋体" w:cs="宋体"/>
          <w:sz w:val="24"/>
          <w:szCs w:val="24"/>
          <w:lang w:eastAsia="zh-CN"/>
        </w:rPr>
      </w:pPr>
    </w:p>
    <w:p w14:paraId="1EED45E1">
      <w:pPr>
        <w:rPr>
          <w:rFonts w:ascii="宋体" w:hAnsi="宋体" w:eastAsia="宋体" w:cs="宋体"/>
          <w:sz w:val="24"/>
          <w:szCs w:val="24"/>
          <w:lang w:eastAsia="zh-CN"/>
        </w:rPr>
      </w:pPr>
    </w:p>
    <w:p w14:paraId="3445529D">
      <w:pPr>
        <w:rPr>
          <w:rFonts w:ascii="宋体" w:hAnsi="宋体" w:eastAsia="宋体" w:cs="宋体"/>
          <w:sz w:val="24"/>
          <w:szCs w:val="24"/>
          <w:lang w:eastAsia="zh-CN"/>
        </w:rPr>
      </w:pPr>
    </w:p>
    <w:p w14:paraId="4DA9C17C">
      <w:pPr>
        <w:spacing w:before="12"/>
        <w:rPr>
          <w:rFonts w:ascii="宋体" w:hAnsi="宋体" w:eastAsia="宋体" w:cs="宋体"/>
          <w:sz w:val="28"/>
          <w:szCs w:val="28"/>
          <w:lang w:eastAsia="zh-CN"/>
        </w:rPr>
      </w:pPr>
    </w:p>
    <w:p w14:paraId="15A2B69E">
      <w:pPr>
        <w:keepNext w:val="0"/>
        <w:keepLines w:val="0"/>
        <w:pageBreakBefore w:val="0"/>
        <w:widowControl/>
        <w:kinsoku w:val="0"/>
        <w:wordWrap/>
        <w:overflowPunct/>
        <w:topLinePunct w:val="0"/>
        <w:autoSpaceDE w:val="0"/>
        <w:autoSpaceDN w:val="0"/>
        <w:bidi w:val="0"/>
        <w:adjustRightInd/>
        <w:snapToGrid/>
        <w:spacing w:line="480" w:lineRule="auto"/>
        <w:ind w:left="0" w:firstLine="2880" w:firstLineChars="1200"/>
        <w:textAlignment w:val="baseline"/>
        <w:rPr>
          <w:rFonts w:ascii="宋体" w:hAnsi="宋体" w:eastAsia="宋体" w:cs="宋体"/>
          <w:sz w:val="24"/>
          <w:szCs w:val="24"/>
          <w:u w:val="single"/>
          <w:lang w:eastAsia="zh-CN"/>
        </w:rPr>
      </w:pPr>
      <w:r>
        <w:rPr>
          <w:rFonts w:hint="eastAsia" w:ascii="宋体" w:hAnsi="宋体" w:eastAsia="宋体" w:cs="宋体"/>
          <w:sz w:val="24"/>
          <w:szCs w:val="24"/>
          <w:lang w:eastAsia="zh-CN"/>
        </w:rPr>
        <w:t>投标人名称（公章）：</w:t>
      </w:r>
      <w:r>
        <w:rPr>
          <w:rFonts w:hint="eastAsia" w:ascii="宋体" w:hAnsi="宋体" w:eastAsia="宋体" w:cs="宋体"/>
          <w:sz w:val="24"/>
          <w:szCs w:val="24"/>
          <w:u w:val="single"/>
          <w:lang w:eastAsia="zh-CN"/>
        </w:rPr>
        <w:t xml:space="preserve">                              </w:t>
      </w:r>
    </w:p>
    <w:p w14:paraId="5CED8B08">
      <w:pPr>
        <w:keepNext w:val="0"/>
        <w:keepLines w:val="0"/>
        <w:pageBreakBefore w:val="0"/>
        <w:widowControl/>
        <w:kinsoku w:val="0"/>
        <w:wordWrap/>
        <w:overflowPunct/>
        <w:topLinePunct w:val="0"/>
        <w:autoSpaceDE w:val="0"/>
        <w:autoSpaceDN w:val="0"/>
        <w:bidi w:val="0"/>
        <w:adjustRightInd/>
        <w:snapToGrid/>
        <w:spacing w:line="480" w:lineRule="auto"/>
        <w:ind w:left="0" w:firstLine="2880" w:firstLineChars="1200"/>
        <w:textAlignment w:val="baseline"/>
        <w:rPr>
          <w:rFonts w:ascii="宋体" w:hAnsi="宋体" w:eastAsia="宋体" w:cs="宋体"/>
          <w:sz w:val="24"/>
          <w:szCs w:val="24"/>
          <w:u w:val="single"/>
          <w:lang w:eastAsia="zh-CN"/>
        </w:rPr>
      </w:pPr>
      <w:r>
        <w:rPr>
          <w:rFonts w:hint="eastAsia" w:ascii="宋体" w:hAnsi="宋体" w:eastAsia="宋体" w:cs="宋体"/>
          <w:sz w:val="24"/>
          <w:szCs w:val="24"/>
          <w:lang w:eastAsia="zh-CN"/>
        </w:rPr>
        <w:t>法定代表人或被授权人（签字或盖章）：</w:t>
      </w:r>
      <w:r>
        <w:rPr>
          <w:rFonts w:hint="eastAsia" w:ascii="宋体" w:hAnsi="宋体" w:eastAsia="宋体" w:cs="宋体"/>
          <w:sz w:val="24"/>
          <w:szCs w:val="24"/>
          <w:u w:val="single"/>
          <w:lang w:eastAsia="zh-CN"/>
        </w:rPr>
        <w:t xml:space="preserve">                    </w:t>
      </w:r>
    </w:p>
    <w:p w14:paraId="45BB1D9C">
      <w:pPr>
        <w:keepNext w:val="0"/>
        <w:keepLines w:val="0"/>
        <w:pageBreakBefore w:val="0"/>
        <w:widowControl/>
        <w:kinsoku w:val="0"/>
        <w:wordWrap/>
        <w:overflowPunct/>
        <w:topLinePunct w:val="0"/>
        <w:autoSpaceDE w:val="0"/>
        <w:autoSpaceDN w:val="0"/>
        <w:bidi w:val="0"/>
        <w:adjustRightInd/>
        <w:snapToGrid/>
        <w:spacing w:line="480" w:lineRule="auto"/>
        <w:ind w:left="0" w:firstLine="2880" w:firstLineChars="1200"/>
        <w:textAlignment w:val="baseline"/>
        <w:rPr>
          <w:rFonts w:hint="eastAsia" w:ascii="宋体" w:hAnsi="宋体" w:eastAsia="宋体" w:cs="宋体"/>
          <w:spacing w:val="0"/>
          <w:position w:val="0"/>
          <w:sz w:val="24"/>
          <w:szCs w:val="24"/>
        </w:rPr>
      </w:pPr>
      <w:r>
        <w:rPr>
          <w:rFonts w:hint="eastAsia" w:ascii="宋体" w:hAnsi="宋体" w:eastAsia="宋体" w:cs="宋体"/>
          <w:sz w:val="24"/>
          <w:szCs w:val="24"/>
          <w:lang w:eastAsia="zh-CN"/>
        </w:rPr>
        <w:t>日              期：</w:t>
      </w:r>
      <w:r>
        <w:rPr>
          <w:rFonts w:hint="eastAsia" w:ascii="宋体" w:hAnsi="宋体" w:eastAsia="宋体" w:cs="宋体"/>
          <w:sz w:val="24"/>
          <w:szCs w:val="24"/>
          <w:u w:val="single"/>
          <w:lang w:eastAsia="zh-CN"/>
        </w:rPr>
        <w:t xml:space="preserve">                              </w:t>
      </w:r>
    </w:p>
    <w:p w14:paraId="64082146">
      <w:pPr>
        <w:rPr>
          <w:rFonts w:hint="eastAsia" w:ascii="宋体" w:hAnsi="宋体" w:eastAsia="宋体" w:cs="宋体"/>
          <w:spacing w:val="0"/>
          <w:position w:val="0"/>
          <w:sz w:val="31"/>
          <w:szCs w:val="31"/>
          <w14:textOutline w14:w="5791" w14:cap="sq">
            <w14:solidFill>
              <w14:srgbClr w14:val="000000"/>
            </w14:solidFill>
            <w14:prstDash w14:val="solid"/>
            <w14:bevel/>
          </w14:textOutline>
        </w:rPr>
      </w:pPr>
      <w:r>
        <w:rPr>
          <w:rFonts w:hint="eastAsia" w:ascii="宋体" w:hAnsi="宋体" w:eastAsia="宋体" w:cs="宋体"/>
          <w:spacing w:val="0"/>
          <w:position w:val="0"/>
          <w:sz w:val="31"/>
          <w:szCs w:val="31"/>
          <w14:textOutline w14:w="5791" w14:cap="sq">
            <w14:solidFill>
              <w14:srgbClr w14:val="000000"/>
            </w14:solidFill>
            <w14:prstDash w14:val="solid"/>
            <w14:bevel/>
          </w14:textOutline>
        </w:rPr>
        <w:br w:type="page"/>
      </w:r>
    </w:p>
    <w:p w14:paraId="5F5FBBCA">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1"/>
        <w:rPr>
          <w:rFonts w:hint="eastAsia" w:ascii="宋体" w:hAnsi="宋体" w:eastAsia="宋体" w:cs="宋体"/>
          <w:b/>
          <w:bCs/>
          <w:spacing w:val="0"/>
          <w:position w:val="0"/>
          <w:sz w:val="32"/>
          <w:szCs w:val="32"/>
          <w:lang w:eastAsia="zh-CN"/>
        </w:rPr>
      </w:pPr>
      <w:bookmarkStart w:id="8" w:name="_GoBack"/>
      <w:r>
        <w:rPr>
          <w:rFonts w:hint="eastAsia" w:ascii="宋体" w:hAnsi="宋体" w:eastAsia="宋体" w:cs="宋体"/>
          <w:b/>
          <w:bCs/>
          <w:spacing w:val="0"/>
          <w:position w:val="0"/>
          <w:sz w:val="32"/>
          <w:szCs w:val="32"/>
          <w:lang w:eastAsia="zh-CN"/>
        </w:rPr>
        <w:t>技术方案</w:t>
      </w:r>
    </w:p>
    <w:p w14:paraId="3F0A6B65">
      <w:pPr>
        <w:pStyle w:val="8"/>
        <w:spacing w:line="398" w:lineRule="auto"/>
        <w:rPr>
          <w:rFonts w:hint="eastAsia" w:ascii="宋体" w:hAnsi="宋体" w:eastAsia="宋体" w:cs="宋体"/>
          <w:spacing w:val="0"/>
          <w:position w:val="0"/>
        </w:rPr>
      </w:pPr>
    </w:p>
    <w:p w14:paraId="5276EB7F">
      <w:pPr>
        <w:pStyle w:val="8"/>
        <w:keepNext w:val="0"/>
        <w:keepLines w:val="0"/>
        <w:pageBreakBefore w:val="0"/>
        <w:widowControl/>
        <w:kinsoku w:val="0"/>
        <w:wordWrap/>
        <w:overflowPunct/>
        <w:topLinePunct w:val="0"/>
        <w:autoSpaceDE w:val="0"/>
        <w:autoSpaceDN w:val="0"/>
        <w:bidi w:val="0"/>
        <w:adjustRightInd/>
        <w:snapToGrid/>
        <w:spacing w:line="360" w:lineRule="auto"/>
        <w:ind w:right="0" w:firstLine="550" w:firstLineChars="200"/>
        <w:textAlignment w:val="baseline"/>
        <w:rPr>
          <w:rFonts w:hint="eastAsia" w:ascii="宋体" w:hAnsi="宋体" w:eastAsia="宋体" w:cs="宋体"/>
          <w:b/>
          <w:bCs/>
          <w:spacing w:val="-3"/>
          <w:sz w:val="28"/>
          <w:szCs w:val="28"/>
          <w:lang w:eastAsia="zh-CN"/>
        </w:rPr>
      </w:pPr>
      <w:r>
        <w:rPr>
          <w:rFonts w:hint="eastAsia" w:ascii="宋体" w:hAnsi="宋体" w:eastAsia="宋体" w:cs="宋体"/>
          <w:b/>
          <w:bCs/>
          <w:spacing w:val="-3"/>
          <w:sz w:val="28"/>
          <w:szCs w:val="28"/>
          <w:lang w:eastAsia="zh-CN"/>
        </w:rPr>
        <w:t>投标人应按照招标文件要求，根据“第五章</w:t>
      </w:r>
      <w:r>
        <w:rPr>
          <w:rFonts w:hint="eastAsia" w:ascii="宋体" w:hAnsi="宋体" w:eastAsia="宋体" w:cs="宋体"/>
          <w:b/>
          <w:bCs/>
          <w:spacing w:val="-3"/>
          <w:sz w:val="28"/>
          <w:szCs w:val="28"/>
          <w:lang w:val="en-US" w:eastAsia="zh-CN"/>
        </w:rPr>
        <w:t xml:space="preserve"> </w:t>
      </w:r>
      <w:r>
        <w:rPr>
          <w:rFonts w:hint="eastAsia" w:ascii="宋体" w:hAnsi="宋体" w:eastAsia="宋体" w:cs="宋体"/>
          <w:b/>
          <w:bCs/>
          <w:spacing w:val="-3"/>
          <w:sz w:val="28"/>
          <w:szCs w:val="28"/>
          <w:lang w:eastAsia="zh-CN"/>
        </w:rPr>
        <w:t>评标办法”和“第三章</w:t>
      </w:r>
      <w:r>
        <w:rPr>
          <w:rFonts w:hint="eastAsia" w:ascii="宋体" w:hAnsi="宋体" w:eastAsia="宋体" w:cs="宋体"/>
          <w:b/>
          <w:bCs/>
          <w:spacing w:val="-3"/>
          <w:sz w:val="28"/>
          <w:szCs w:val="28"/>
          <w:lang w:val="en-US" w:eastAsia="zh-CN"/>
        </w:rPr>
        <w:t xml:space="preserve"> </w:t>
      </w:r>
      <w:r>
        <w:rPr>
          <w:rFonts w:hint="eastAsia" w:ascii="宋体" w:hAnsi="宋体" w:eastAsia="宋体" w:cs="宋体"/>
          <w:b/>
          <w:bCs/>
          <w:spacing w:val="-3"/>
          <w:sz w:val="28"/>
          <w:szCs w:val="28"/>
          <w:lang w:eastAsia="zh-CN"/>
        </w:rPr>
        <w:t>招标项目技术、服务、商务及其他要求”作出全面响应。（格式自拟）</w:t>
      </w:r>
    </w:p>
    <w:bookmarkEnd w:id="8"/>
    <w:p w14:paraId="6390F01A">
      <w:pPr>
        <w:rPr>
          <w:rFonts w:hint="eastAsia"/>
        </w:rPr>
      </w:pPr>
      <w:r>
        <w:rPr>
          <w:rFonts w:hint="eastAsia" w:ascii="宋体" w:hAnsi="宋体" w:eastAsia="宋体" w:cs="宋体"/>
          <w:spacing w:val="0"/>
          <w:position w:val="0"/>
          <w:sz w:val="24"/>
          <w:szCs w:val="24"/>
          <w14:textOutline w14:w="4356" w14:cap="sq">
            <w14:solidFill>
              <w14:srgbClr w14:val="000000"/>
            </w14:solidFill>
            <w14:prstDash w14:val="solid"/>
            <w14:bevel/>
          </w14:textOutline>
        </w:rPr>
        <w:br w:type="page"/>
      </w:r>
    </w:p>
    <w:p w14:paraId="36BDAC1A">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0"/>
        <w:rPr>
          <w:rFonts w:hint="eastAsia" w:ascii="宋体" w:hAnsi="宋体" w:eastAsia="宋体" w:cs="宋体"/>
          <w:b/>
          <w:bCs/>
          <w:spacing w:val="0"/>
          <w:position w:val="0"/>
          <w:sz w:val="31"/>
          <w:szCs w:val="31"/>
        </w:rPr>
      </w:pPr>
      <w:bookmarkStart w:id="6" w:name="_Toc7556"/>
      <w:r>
        <w:rPr>
          <w:rFonts w:hint="eastAsia" w:ascii="宋体" w:hAnsi="宋体" w:eastAsia="宋体" w:cs="宋体"/>
          <w:b/>
          <w:bCs/>
          <w:spacing w:val="0"/>
          <w:position w:val="0"/>
          <w:sz w:val="31"/>
          <w:szCs w:val="31"/>
        </w:rPr>
        <w:t>第七章 拟签订合同文本</w:t>
      </w:r>
      <w:bookmarkEnd w:id="6"/>
    </w:p>
    <w:p w14:paraId="49411165">
      <w:pPr>
        <w:rPr>
          <w:rFonts w:hint="eastAsia" w:ascii="黑体" w:eastAsia="黑体"/>
          <w:b/>
          <w:sz w:val="32"/>
          <w:szCs w:val="32"/>
        </w:rPr>
      </w:pPr>
    </w:p>
    <w:p w14:paraId="31E0230F">
      <w:pPr>
        <w:jc w:val="center"/>
        <w:rPr>
          <w:rFonts w:hint="eastAsia" w:ascii="方正小标宋简体" w:eastAsia="方正小标宋简体"/>
          <w:sz w:val="36"/>
          <w:szCs w:val="36"/>
        </w:rPr>
      </w:pPr>
      <w:bookmarkStart w:id="7" w:name="OLE_LINK9"/>
      <w:r>
        <w:rPr>
          <w:rFonts w:hint="eastAsia" w:ascii="方正小标宋简体" w:eastAsia="方正小标宋简体"/>
          <w:sz w:val="36"/>
          <w:szCs w:val="36"/>
          <w:lang w:eastAsia="zh-CN"/>
        </w:rPr>
        <w:t>政府采购</w:t>
      </w:r>
      <w:r>
        <w:rPr>
          <w:rFonts w:hint="eastAsia" w:ascii="方正小标宋简体" w:eastAsia="方正小标宋简体"/>
          <w:sz w:val="36"/>
          <w:szCs w:val="36"/>
        </w:rPr>
        <w:t>合同</w:t>
      </w:r>
    </w:p>
    <w:p w14:paraId="1C062B2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sz w:val="24"/>
          <w:szCs w:val="24"/>
        </w:rPr>
      </w:pPr>
    </w:p>
    <w:p w14:paraId="7E86FAD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ESI宋体-GB2312" w:hAnsi="CESI宋体-GB2312" w:eastAsia="CESI宋体-GB2312" w:cs="CESI宋体-GB2312"/>
          <w:sz w:val="24"/>
          <w:szCs w:val="24"/>
        </w:rPr>
      </w:pPr>
      <w:r>
        <w:rPr>
          <w:rFonts w:hint="eastAsia" w:ascii="CESI宋体-GB2312" w:hAnsi="CESI宋体-GB2312" w:eastAsia="CESI宋体-GB2312" w:cs="CESI宋体-GB2312"/>
          <w:sz w:val="24"/>
          <w:szCs w:val="24"/>
        </w:rPr>
        <w:t>甲</w:t>
      </w:r>
      <w:r>
        <w:rPr>
          <w:rFonts w:hint="eastAsia" w:ascii="CESI宋体-GB2312" w:hAnsi="CESI宋体-GB2312" w:eastAsia="CESI宋体-GB2312" w:cs="CESI宋体-GB2312"/>
          <w:sz w:val="24"/>
          <w:szCs w:val="24"/>
          <w:lang w:val="en-US" w:eastAsia="zh-CN"/>
        </w:rPr>
        <w:t xml:space="preserve">  </w:t>
      </w:r>
      <w:r>
        <w:rPr>
          <w:rFonts w:hint="eastAsia" w:ascii="CESI宋体-GB2312" w:hAnsi="CESI宋体-GB2312" w:eastAsia="CESI宋体-GB2312" w:cs="CESI宋体-GB2312"/>
          <w:sz w:val="24"/>
          <w:szCs w:val="24"/>
        </w:rPr>
        <w:t>方：西安市中心血站</w:t>
      </w:r>
    </w:p>
    <w:p w14:paraId="72E65C4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ESI宋体-GB2312" w:hAnsi="CESI宋体-GB2312" w:eastAsia="CESI宋体-GB2312" w:cs="CESI宋体-GB2312"/>
          <w:sz w:val="24"/>
          <w:szCs w:val="24"/>
          <w:lang w:eastAsia="zh-CN"/>
        </w:rPr>
      </w:pPr>
      <w:r>
        <w:rPr>
          <w:rFonts w:hint="eastAsia" w:ascii="CESI宋体-GB2312" w:hAnsi="CESI宋体-GB2312" w:eastAsia="CESI宋体-GB2312" w:cs="CESI宋体-GB2312"/>
          <w:sz w:val="24"/>
          <w:szCs w:val="24"/>
          <w:lang w:eastAsia="zh-CN"/>
        </w:rPr>
        <w:t>乙</w:t>
      </w:r>
      <w:r>
        <w:rPr>
          <w:rFonts w:hint="eastAsia" w:ascii="CESI宋体-GB2312" w:hAnsi="CESI宋体-GB2312" w:eastAsia="CESI宋体-GB2312" w:cs="CESI宋体-GB2312"/>
          <w:sz w:val="24"/>
          <w:szCs w:val="24"/>
          <w:lang w:val="en-US" w:eastAsia="zh-CN"/>
        </w:rPr>
        <w:t xml:space="preserve">  </w:t>
      </w:r>
      <w:r>
        <w:rPr>
          <w:rFonts w:hint="eastAsia" w:ascii="CESI宋体-GB2312" w:hAnsi="CESI宋体-GB2312" w:eastAsia="CESI宋体-GB2312" w:cs="CESI宋体-GB2312"/>
          <w:sz w:val="24"/>
          <w:szCs w:val="24"/>
          <w:lang w:eastAsia="zh-CN"/>
        </w:rPr>
        <w:t>方：</w:t>
      </w:r>
    </w:p>
    <w:p w14:paraId="6E8D3BC2">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sz w:val="24"/>
          <w:szCs w:val="24"/>
          <w:lang w:val="en-US"/>
        </w:rPr>
      </w:pPr>
      <w:r>
        <w:rPr>
          <w:rFonts w:hint="eastAsia" w:ascii="CESI宋体-GB2312" w:hAnsi="CESI宋体-GB2312" w:eastAsia="CESI宋体-GB2312" w:cs="CESI宋体-GB2312"/>
          <w:color w:val="auto"/>
          <w:sz w:val="24"/>
          <w:szCs w:val="24"/>
          <w:lang w:val="en-US" w:eastAsia="zh-CN"/>
        </w:rPr>
        <w:t>依据</w:t>
      </w:r>
      <w:r>
        <w:rPr>
          <w:rFonts w:hint="eastAsia" w:ascii="CESI宋体-GB2312" w:hAnsi="CESI宋体-GB2312" w:eastAsia="CESI宋体-GB2312" w:cs="CESI宋体-GB2312"/>
          <w:color w:val="auto"/>
          <w:sz w:val="24"/>
          <w:szCs w:val="24"/>
        </w:rPr>
        <w:t>《中华人民共和国政府采购法》、《中华人民共和国民法典》</w:t>
      </w:r>
      <w:r>
        <w:rPr>
          <w:rFonts w:hint="eastAsia" w:ascii="CESI宋体-GB2312" w:hAnsi="CESI宋体-GB2312" w:eastAsia="CESI宋体-GB2312" w:cs="CESI宋体-GB2312"/>
          <w:color w:val="auto"/>
          <w:sz w:val="24"/>
          <w:szCs w:val="24"/>
          <w:lang w:val="en-US" w:eastAsia="zh-CN"/>
        </w:rPr>
        <w:t>的规定，</w:t>
      </w:r>
      <w:r>
        <w:rPr>
          <w:rFonts w:hint="eastAsia" w:ascii="CESI宋体-GB2312" w:hAnsi="CESI宋体-GB2312" w:eastAsia="CESI宋体-GB2312" w:cs="CESI宋体-GB2312"/>
          <w:sz w:val="24"/>
          <w:szCs w:val="24"/>
          <w:lang w:eastAsia="zh-CN"/>
        </w:rPr>
        <w:t>按照政府采购程序就甲方所需组织</w:t>
      </w:r>
      <w:r>
        <w:rPr>
          <w:rFonts w:hint="eastAsia" w:ascii="CESI宋体-GB2312" w:hAnsi="CESI宋体-GB2312" w:eastAsia="CESI宋体-GB2312" w:cs="CESI宋体-GB2312"/>
          <w:color w:val="auto"/>
          <w:sz w:val="24"/>
          <w:szCs w:val="24"/>
          <w:lang w:eastAsia="zh-CN"/>
        </w:rPr>
        <w:t>采购工作</w:t>
      </w:r>
      <w:r>
        <w:rPr>
          <w:rFonts w:hint="eastAsia" w:ascii="CESI宋体-GB2312" w:hAnsi="CESI宋体-GB2312" w:eastAsia="CESI宋体-GB2312" w:cs="CESI宋体-GB2312"/>
          <w:sz w:val="24"/>
          <w:szCs w:val="24"/>
          <w:lang w:eastAsia="zh-CN"/>
        </w:rPr>
        <w:t>，确定乙方为</w:t>
      </w:r>
      <w:r>
        <w:rPr>
          <w:rFonts w:hint="eastAsia" w:ascii="CESI宋体-GB2312" w:hAnsi="CESI宋体-GB2312" w:eastAsia="CESI宋体-GB2312" w:cs="CESI宋体-GB2312"/>
          <w:color w:val="0000FF"/>
          <w:sz w:val="24"/>
          <w:szCs w:val="24"/>
          <w:lang w:val="en-US" w:eastAsia="zh-CN"/>
        </w:rPr>
        <w:t>XXXXX</w:t>
      </w:r>
      <w:r>
        <w:rPr>
          <w:rFonts w:hint="eastAsia" w:ascii="CESI宋体-GB2312" w:hAnsi="CESI宋体-GB2312" w:eastAsia="CESI宋体-GB2312" w:cs="CESI宋体-GB2312"/>
          <w:color w:val="auto"/>
          <w:sz w:val="24"/>
          <w:szCs w:val="24"/>
          <w:lang w:val="en-US" w:eastAsia="zh-CN"/>
        </w:rPr>
        <w:t>项目（项目编号：</w:t>
      </w:r>
      <w:r>
        <w:rPr>
          <w:rFonts w:hint="eastAsia" w:ascii="CESI宋体-GB2312" w:hAnsi="CESI宋体-GB2312" w:eastAsia="CESI宋体-GB2312" w:cs="CESI宋体-GB2312"/>
          <w:color w:val="0000FF"/>
          <w:sz w:val="24"/>
          <w:szCs w:val="24"/>
          <w:lang w:val="en-US" w:eastAsia="zh-CN"/>
        </w:rPr>
        <w:t>XXXXXXXXXX</w:t>
      </w:r>
      <w:r>
        <w:rPr>
          <w:rFonts w:hint="eastAsia" w:ascii="CESI宋体-GB2312" w:hAnsi="CESI宋体-GB2312" w:eastAsia="CESI宋体-GB2312" w:cs="CESI宋体-GB2312"/>
          <w:color w:val="auto"/>
          <w:sz w:val="24"/>
          <w:szCs w:val="24"/>
          <w:lang w:val="en-US" w:eastAsia="zh-CN"/>
        </w:rPr>
        <w:t>）第</w:t>
      </w:r>
      <w:r>
        <w:rPr>
          <w:rFonts w:hint="eastAsia" w:ascii="CESI宋体-GB2312" w:hAnsi="CESI宋体-GB2312" w:eastAsia="CESI宋体-GB2312" w:cs="CESI宋体-GB2312"/>
          <w:color w:val="0000FF"/>
          <w:sz w:val="24"/>
          <w:szCs w:val="24"/>
          <w:lang w:val="en-US" w:eastAsia="zh-CN"/>
        </w:rPr>
        <w:t>X</w:t>
      </w:r>
      <w:r>
        <w:rPr>
          <w:rFonts w:hint="eastAsia" w:ascii="CESI宋体-GB2312" w:hAnsi="CESI宋体-GB2312" w:eastAsia="CESI宋体-GB2312" w:cs="CESI宋体-GB2312"/>
          <w:color w:val="auto"/>
          <w:sz w:val="24"/>
          <w:szCs w:val="24"/>
          <w:lang w:val="en-US" w:eastAsia="zh-CN"/>
        </w:rPr>
        <w:t>标段的成交供应商。经甲、乙双方协商，达成如下合同条款。</w:t>
      </w:r>
    </w:p>
    <w:p w14:paraId="2C974B05">
      <w:pPr>
        <w:spacing w:line="460" w:lineRule="exact"/>
        <w:ind w:firstLine="472" w:firstLineChars="196"/>
        <w:jc w:val="both"/>
        <w:rPr>
          <w:rFonts w:hint="eastAsia" w:ascii="CESI宋体-GB2312" w:hAnsi="CESI宋体-GB2312" w:eastAsia="CESI宋体-GB2312" w:cs="CESI宋体-GB2312"/>
          <w:sz w:val="24"/>
          <w:szCs w:val="24"/>
        </w:rPr>
      </w:pPr>
      <w:r>
        <w:rPr>
          <w:rFonts w:hint="eastAsia" w:ascii="CESI宋体-GB2312" w:hAnsi="CESI宋体-GB2312" w:eastAsia="CESI宋体-GB2312" w:cs="CESI宋体-GB2312"/>
          <w:b/>
          <w:bCs/>
          <w:sz w:val="24"/>
          <w:szCs w:val="24"/>
          <w:lang w:val="zh-CN"/>
        </w:rPr>
        <w:t>一、合同标的</w:t>
      </w:r>
    </w:p>
    <w:tbl>
      <w:tblPr>
        <w:tblStyle w:val="17"/>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630"/>
        <w:gridCol w:w="1422"/>
        <w:gridCol w:w="1112"/>
        <w:gridCol w:w="1027"/>
        <w:gridCol w:w="845"/>
        <w:gridCol w:w="892"/>
        <w:gridCol w:w="1140"/>
      </w:tblGrid>
      <w:tr w14:paraId="2F49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14:paraId="66FE377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CESI宋体-GB2312" w:hAnsi="CESI宋体-GB2312" w:eastAsia="CESI宋体-GB2312" w:cs="CESI宋体-GB2312"/>
                <w:lang w:eastAsia="zh-CN"/>
              </w:rPr>
            </w:pPr>
            <w:r>
              <w:rPr>
                <w:rFonts w:ascii="CESI宋体-GB2312" w:hAnsi="CESI宋体-GB2312" w:eastAsia="CESI宋体-GB2312" w:cs="CESI宋体-GB2312"/>
                <w:lang w:eastAsia="zh-CN"/>
              </w:rPr>
              <w:t>序号</w:t>
            </w:r>
          </w:p>
        </w:tc>
        <w:tc>
          <w:tcPr>
            <w:tcW w:w="1630" w:type="dxa"/>
            <w:tcBorders>
              <w:top w:val="single" w:color="auto" w:sz="4" w:space="0"/>
              <w:left w:val="single" w:color="auto" w:sz="4" w:space="0"/>
              <w:bottom w:val="single" w:color="auto" w:sz="4" w:space="0"/>
              <w:right w:val="single" w:color="auto" w:sz="4" w:space="0"/>
            </w:tcBorders>
            <w:vAlign w:val="center"/>
          </w:tcPr>
          <w:p w14:paraId="21A5664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CESI宋体-GB2312" w:hAnsi="CESI宋体-GB2312" w:eastAsia="CESI宋体-GB2312" w:cs="CESI宋体-GB2312"/>
              </w:rPr>
            </w:pPr>
            <w:r>
              <w:rPr>
                <w:rFonts w:hint="eastAsia" w:ascii="CESI宋体-GB2312" w:hAnsi="CESI宋体-GB2312" w:eastAsia="CESI宋体-GB2312" w:cs="CESI宋体-GB2312"/>
                <w:color w:val="auto"/>
                <w:szCs w:val="21"/>
              </w:rPr>
              <w:t>物品名称</w:t>
            </w:r>
          </w:p>
        </w:tc>
        <w:tc>
          <w:tcPr>
            <w:tcW w:w="1422" w:type="dxa"/>
            <w:tcBorders>
              <w:top w:val="single" w:color="auto" w:sz="4" w:space="0"/>
              <w:left w:val="single" w:color="auto" w:sz="4" w:space="0"/>
              <w:bottom w:val="single" w:color="auto" w:sz="4" w:space="0"/>
              <w:right w:val="single" w:color="auto" w:sz="4" w:space="0"/>
            </w:tcBorders>
            <w:vAlign w:val="center"/>
          </w:tcPr>
          <w:p w14:paraId="38EA66F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CESI宋体-GB2312" w:hAnsi="CESI宋体-GB2312" w:eastAsia="CESI宋体-GB2312" w:cs="CESI宋体-GB2312"/>
              </w:rPr>
            </w:pPr>
            <w:r>
              <w:rPr>
                <w:rFonts w:ascii="CESI宋体-GB2312" w:hAnsi="CESI宋体-GB2312" w:eastAsia="CESI宋体-GB2312" w:cs="CESI宋体-GB2312"/>
              </w:rPr>
              <w:t>商品名称</w:t>
            </w:r>
          </w:p>
        </w:tc>
        <w:tc>
          <w:tcPr>
            <w:tcW w:w="1112" w:type="dxa"/>
            <w:tcBorders>
              <w:top w:val="single" w:color="auto" w:sz="4" w:space="0"/>
              <w:left w:val="single" w:color="auto" w:sz="4" w:space="0"/>
              <w:bottom w:val="single" w:color="auto" w:sz="4" w:space="0"/>
              <w:right w:val="single" w:color="auto" w:sz="4" w:space="0"/>
            </w:tcBorders>
            <w:vAlign w:val="center"/>
          </w:tcPr>
          <w:p w14:paraId="47926049">
            <w:pPr>
              <w:keepNext w:val="0"/>
              <w:keepLines w:val="0"/>
              <w:pageBreakBefore w:val="0"/>
              <w:widowControl w:val="0"/>
              <w:kinsoku/>
              <w:wordWrap/>
              <w:overflowPunct/>
              <w:topLinePunct w:val="0"/>
              <w:autoSpaceDE/>
              <w:autoSpaceDN/>
              <w:adjustRightInd/>
              <w:snapToGrid/>
              <w:spacing w:line="240" w:lineRule="exact"/>
              <w:rPr>
                <w:rFonts w:ascii="CESI宋体-GB2312" w:hAnsi="CESI宋体-GB2312" w:eastAsia="CESI宋体-GB2312" w:cs="CESI宋体-GB2312"/>
              </w:rPr>
            </w:pPr>
            <w:r>
              <w:rPr>
                <w:rFonts w:hint="eastAsia" w:ascii="CESI宋体-GB2312" w:hAnsi="CESI宋体-GB2312" w:eastAsia="CESI宋体-GB2312" w:cs="CESI宋体-GB2312"/>
              </w:rPr>
              <w:t>制造厂商</w:t>
            </w:r>
          </w:p>
        </w:tc>
        <w:tc>
          <w:tcPr>
            <w:tcW w:w="1027" w:type="dxa"/>
            <w:tcBorders>
              <w:top w:val="single" w:color="auto" w:sz="4" w:space="0"/>
              <w:left w:val="single" w:color="auto" w:sz="4" w:space="0"/>
              <w:bottom w:val="single" w:color="auto" w:sz="4" w:space="0"/>
              <w:right w:val="single" w:color="auto" w:sz="4" w:space="0"/>
            </w:tcBorders>
            <w:vAlign w:val="center"/>
          </w:tcPr>
          <w:p w14:paraId="1F5D5EF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CESI宋体-GB2312" w:hAnsi="CESI宋体-GB2312" w:eastAsia="CESI宋体-GB2312" w:cs="CESI宋体-GB2312"/>
              </w:rPr>
            </w:pPr>
            <w:r>
              <w:rPr>
                <w:rFonts w:hint="eastAsia" w:ascii="CESI宋体-GB2312" w:hAnsi="CESI宋体-GB2312" w:eastAsia="CESI宋体-GB2312" w:cs="CESI宋体-GB2312"/>
              </w:rPr>
              <w:t>规格</w:t>
            </w:r>
          </w:p>
        </w:tc>
        <w:tc>
          <w:tcPr>
            <w:tcW w:w="845" w:type="dxa"/>
            <w:tcBorders>
              <w:top w:val="single" w:color="auto" w:sz="4" w:space="0"/>
              <w:left w:val="single" w:color="auto" w:sz="4" w:space="0"/>
              <w:right w:val="single" w:color="auto" w:sz="4" w:space="0"/>
            </w:tcBorders>
            <w:vAlign w:val="center"/>
          </w:tcPr>
          <w:p w14:paraId="13EF4E3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CESI宋体-GB2312" w:hAnsi="CESI宋体-GB2312" w:eastAsia="CESI宋体-GB2312" w:cs="CESI宋体-GB2312"/>
              </w:rPr>
            </w:pPr>
            <w:r>
              <w:rPr>
                <w:rFonts w:hint="eastAsia" w:ascii="CESI宋体-GB2312" w:hAnsi="CESI宋体-GB2312" w:eastAsia="CESI宋体-GB2312" w:cs="CESI宋体-GB2312"/>
              </w:rPr>
              <w:t>单价（元）</w:t>
            </w:r>
          </w:p>
        </w:tc>
        <w:tc>
          <w:tcPr>
            <w:tcW w:w="892" w:type="dxa"/>
            <w:tcBorders>
              <w:top w:val="single" w:color="auto" w:sz="4" w:space="0"/>
              <w:left w:val="single" w:color="auto" w:sz="4" w:space="0"/>
              <w:right w:val="single" w:color="auto" w:sz="4" w:space="0"/>
            </w:tcBorders>
            <w:vAlign w:val="center"/>
          </w:tcPr>
          <w:p w14:paraId="336617E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CESI宋体-GB2312" w:hAnsi="CESI宋体-GB2312" w:eastAsia="CESI宋体-GB2312" w:cs="CESI宋体-GB2312"/>
              </w:rPr>
            </w:pPr>
            <w:r>
              <w:rPr>
                <w:rFonts w:hint="eastAsia" w:ascii="CESI宋体-GB2312" w:hAnsi="CESI宋体-GB2312" w:eastAsia="CESI宋体-GB2312" w:cs="CESI宋体-GB2312"/>
              </w:rPr>
              <w:t>数量（</w:t>
            </w:r>
            <w:r>
              <w:rPr>
                <w:rFonts w:hint="eastAsia" w:ascii="CESI宋体-GB2312" w:hAnsi="CESI宋体-GB2312" w:eastAsia="CESI宋体-GB2312" w:cs="CESI宋体-GB2312"/>
                <w:lang w:val="en-US" w:eastAsia="zh-CN"/>
              </w:rPr>
              <w:t xml:space="preserve"> </w:t>
            </w:r>
            <w:r>
              <w:rPr>
                <w:rFonts w:hint="eastAsia" w:ascii="CESI宋体-GB2312" w:hAnsi="CESI宋体-GB2312" w:eastAsia="CESI宋体-GB2312" w:cs="CESI宋体-GB2312"/>
              </w:rPr>
              <w:t>）</w:t>
            </w:r>
          </w:p>
        </w:tc>
        <w:tc>
          <w:tcPr>
            <w:tcW w:w="1140" w:type="dxa"/>
            <w:tcBorders>
              <w:top w:val="single" w:color="auto" w:sz="4" w:space="0"/>
              <w:left w:val="single" w:color="auto" w:sz="4" w:space="0"/>
              <w:bottom w:val="single" w:color="auto" w:sz="4" w:space="0"/>
              <w:right w:val="single" w:color="auto" w:sz="4" w:space="0"/>
            </w:tcBorders>
            <w:vAlign w:val="center"/>
          </w:tcPr>
          <w:p w14:paraId="5AAC35E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CESI宋体-GB2312" w:hAnsi="CESI宋体-GB2312" w:eastAsia="CESI宋体-GB2312" w:cs="CESI宋体-GB2312"/>
              </w:rPr>
            </w:pPr>
            <w:r>
              <w:rPr>
                <w:rFonts w:hint="eastAsia" w:ascii="CESI宋体-GB2312" w:hAnsi="CESI宋体-GB2312" w:eastAsia="CESI宋体-GB2312" w:cs="CESI宋体-GB2312"/>
              </w:rPr>
              <w:t>合计（元）</w:t>
            </w:r>
          </w:p>
        </w:tc>
      </w:tr>
      <w:tr w14:paraId="53EB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7" w:type="dxa"/>
            <w:tcBorders>
              <w:top w:val="single" w:color="auto" w:sz="4" w:space="0"/>
              <w:left w:val="single" w:color="auto" w:sz="4" w:space="0"/>
              <w:bottom w:val="single" w:color="auto" w:sz="4" w:space="0"/>
              <w:right w:val="single" w:color="auto" w:sz="4" w:space="0"/>
            </w:tcBorders>
            <w:vAlign w:val="center"/>
          </w:tcPr>
          <w:p w14:paraId="679E720D">
            <w:pPr>
              <w:jc w:val="both"/>
              <w:rPr>
                <w:rFonts w:hint="eastAsia" w:ascii="CESI宋体-GB2312" w:hAnsi="CESI宋体-GB2312" w:eastAsia="CESI宋体-GB2312" w:cs="CESI宋体-GB2312"/>
                <w:color w:val="0000FF"/>
              </w:rPr>
            </w:pPr>
          </w:p>
        </w:tc>
        <w:tc>
          <w:tcPr>
            <w:tcW w:w="1630" w:type="dxa"/>
            <w:tcBorders>
              <w:top w:val="single" w:color="auto" w:sz="4" w:space="0"/>
              <w:left w:val="single" w:color="auto" w:sz="4" w:space="0"/>
              <w:bottom w:val="single" w:color="auto" w:sz="4" w:space="0"/>
              <w:right w:val="single" w:color="auto" w:sz="4" w:space="0"/>
            </w:tcBorders>
            <w:vAlign w:val="center"/>
          </w:tcPr>
          <w:p w14:paraId="22771481">
            <w:pPr>
              <w:jc w:val="both"/>
              <w:rPr>
                <w:rFonts w:hint="eastAsia" w:ascii="CESI宋体-GB2312" w:hAnsi="CESI宋体-GB2312" w:eastAsia="CESI宋体-GB2312" w:cs="CESI宋体-GB2312"/>
                <w:color w:val="0000FF"/>
              </w:rPr>
            </w:pPr>
          </w:p>
        </w:tc>
        <w:tc>
          <w:tcPr>
            <w:tcW w:w="1422" w:type="dxa"/>
            <w:tcBorders>
              <w:top w:val="single" w:color="auto" w:sz="4" w:space="0"/>
              <w:left w:val="single" w:color="auto" w:sz="4" w:space="0"/>
              <w:bottom w:val="single" w:color="auto" w:sz="4" w:space="0"/>
              <w:right w:val="single" w:color="auto" w:sz="4" w:space="0"/>
            </w:tcBorders>
            <w:vAlign w:val="center"/>
          </w:tcPr>
          <w:p w14:paraId="227C95F6">
            <w:pPr>
              <w:jc w:val="both"/>
              <w:rPr>
                <w:rFonts w:hint="eastAsia" w:ascii="CESI宋体-GB2312" w:hAnsi="CESI宋体-GB2312" w:eastAsia="CESI宋体-GB2312" w:cs="CESI宋体-GB2312"/>
                <w:color w:val="0000FF"/>
              </w:rPr>
            </w:pPr>
          </w:p>
        </w:tc>
        <w:tc>
          <w:tcPr>
            <w:tcW w:w="1112" w:type="dxa"/>
            <w:tcBorders>
              <w:top w:val="single" w:color="auto" w:sz="4" w:space="0"/>
              <w:left w:val="single" w:color="auto" w:sz="4" w:space="0"/>
              <w:bottom w:val="single" w:color="auto" w:sz="4" w:space="0"/>
              <w:right w:val="single" w:color="auto" w:sz="4" w:space="0"/>
            </w:tcBorders>
          </w:tcPr>
          <w:p w14:paraId="10369C6E">
            <w:pPr>
              <w:jc w:val="both"/>
              <w:rPr>
                <w:rFonts w:ascii="CESI宋体-GB2312" w:hAnsi="CESI宋体-GB2312" w:eastAsia="CESI宋体-GB2312" w:cs="CESI宋体-GB2312"/>
                <w:color w:val="0000FF"/>
              </w:rPr>
            </w:pPr>
          </w:p>
        </w:tc>
        <w:tc>
          <w:tcPr>
            <w:tcW w:w="1027" w:type="dxa"/>
            <w:tcBorders>
              <w:top w:val="single" w:color="auto" w:sz="4" w:space="0"/>
              <w:left w:val="single" w:color="auto" w:sz="4" w:space="0"/>
              <w:bottom w:val="single" w:color="auto" w:sz="4" w:space="0"/>
              <w:right w:val="single" w:color="auto" w:sz="4" w:space="0"/>
            </w:tcBorders>
            <w:vAlign w:val="center"/>
          </w:tcPr>
          <w:p w14:paraId="18FBA520">
            <w:pPr>
              <w:jc w:val="both"/>
              <w:rPr>
                <w:rFonts w:hint="eastAsia" w:ascii="CESI宋体-GB2312" w:hAnsi="CESI宋体-GB2312" w:eastAsia="CESI宋体-GB2312" w:cs="CESI宋体-GB2312"/>
                <w:color w:val="0000FF"/>
              </w:rPr>
            </w:pPr>
          </w:p>
        </w:tc>
        <w:tc>
          <w:tcPr>
            <w:tcW w:w="845" w:type="dxa"/>
            <w:tcBorders>
              <w:left w:val="single" w:color="auto" w:sz="4" w:space="0"/>
              <w:right w:val="single" w:color="auto" w:sz="4" w:space="0"/>
            </w:tcBorders>
            <w:vAlign w:val="center"/>
          </w:tcPr>
          <w:p w14:paraId="32EB7E10">
            <w:pPr>
              <w:jc w:val="both"/>
              <w:rPr>
                <w:rFonts w:hint="eastAsia" w:ascii="CESI宋体-GB2312" w:hAnsi="CESI宋体-GB2312" w:eastAsia="CESI宋体-GB2312" w:cs="CESI宋体-GB2312"/>
                <w:color w:val="0000FF"/>
              </w:rPr>
            </w:pPr>
          </w:p>
        </w:tc>
        <w:tc>
          <w:tcPr>
            <w:tcW w:w="892" w:type="dxa"/>
            <w:tcBorders>
              <w:left w:val="single" w:color="auto" w:sz="4" w:space="0"/>
              <w:right w:val="single" w:color="auto" w:sz="4" w:space="0"/>
            </w:tcBorders>
            <w:vAlign w:val="center"/>
          </w:tcPr>
          <w:p w14:paraId="5B620FCE">
            <w:pPr>
              <w:jc w:val="both"/>
              <w:rPr>
                <w:rFonts w:hint="eastAsia" w:ascii="CESI宋体-GB2312" w:hAnsi="CESI宋体-GB2312" w:eastAsia="CESI宋体-GB2312" w:cs="CESI宋体-GB2312"/>
                <w:color w:val="0000FF"/>
              </w:rPr>
            </w:pPr>
          </w:p>
        </w:tc>
        <w:tc>
          <w:tcPr>
            <w:tcW w:w="1140" w:type="dxa"/>
            <w:tcBorders>
              <w:top w:val="single" w:color="auto" w:sz="4" w:space="0"/>
              <w:left w:val="single" w:color="auto" w:sz="4" w:space="0"/>
              <w:bottom w:val="single" w:color="auto" w:sz="4" w:space="0"/>
              <w:right w:val="single" w:color="auto" w:sz="4" w:space="0"/>
            </w:tcBorders>
            <w:vAlign w:val="center"/>
          </w:tcPr>
          <w:p w14:paraId="2D1C4E5B">
            <w:pPr>
              <w:jc w:val="both"/>
              <w:rPr>
                <w:rFonts w:hint="eastAsia" w:ascii="CESI宋体-GB2312" w:hAnsi="CESI宋体-GB2312" w:eastAsia="CESI宋体-GB2312" w:cs="CESI宋体-GB2312"/>
                <w:color w:val="0000FF"/>
              </w:rPr>
            </w:pPr>
          </w:p>
        </w:tc>
      </w:tr>
      <w:tr w14:paraId="364D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7" w:type="dxa"/>
            <w:tcBorders>
              <w:top w:val="single" w:color="auto" w:sz="4" w:space="0"/>
              <w:left w:val="single" w:color="auto" w:sz="4" w:space="0"/>
              <w:bottom w:val="single" w:color="auto" w:sz="4" w:space="0"/>
              <w:right w:val="single" w:color="auto" w:sz="4" w:space="0"/>
            </w:tcBorders>
            <w:vAlign w:val="center"/>
          </w:tcPr>
          <w:p w14:paraId="0AB36063">
            <w:pPr>
              <w:jc w:val="both"/>
              <w:rPr>
                <w:rFonts w:hint="eastAsia" w:ascii="CESI宋体-GB2312" w:hAnsi="CESI宋体-GB2312" w:eastAsia="CESI宋体-GB2312" w:cs="CESI宋体-GB2312"/>
                <w:color w:val="0000FF"/>
                <w:lang w:val="en-US" w:eastAsia="zh-CN"/>
              </w:rPr>
            </w:pPr>
          </w:p>
        </w:tc>
        <w:tc>
          <w:tcPr>
            <w:tcW w:w="1630" w:type="dxa"/>
            <w:tcBorders>
              <w:top w:val="single" w:color="auto" w:sz="4" w:space="0"/>
              <w:left w:val="single" w:color="auto" w:sz="4" w:space="0"/>
              <w:bottom w:val="single" w:color="auto" w:sz="4" w:space="0"/>
              <w:right w:val="single" w:color="auto" w:sz="4" w:space="0"/>
            </w:tcBorders>
            <w:vAlign w:val="center"/>
          </w:tcPr>
          <w:p w14:paraId="37AD7240">
            <w:pPr>
              <w:jc w:val="both"/>
              <w:rPr>
                <w:rFonts w:hint="eastAsia" w:ascii="CESI宋体-GB2312" w:hAnsi="CESI宋体-GB2312" w:eastAsia="CESI宋体-GB2312" w:cs="CESI宋体-GB2312"/>
                <w:color w:val="0000FF"/>
              </w:rPr>
            </w:pPr>
          </w:p>
        </w:tc>
        <w:tc>
          <w:tcPr>
            <w:tcW w:w="1422" w:type="dxa"/>
            <w:tcBorders>
              <w:top w:val="single" w:color="auto" w:sz="4" w:space="0"/>
              <w:left w:val="single" w:color="auto" w:sz="4" w:space="0"/>
              <w:bottom w:val="single" w:color="auto" w:sz="4" w:space="0"/>
              <w:right w:val="single" w:color="auto" w:sz="4" w:space="0"/>
            </w:tcBorders>
            <w:vAlign w:val="center"/>
          </w:tcPr>
          <w:p w14:paraId="66A4C69C">
            <w:pPr>
              <w:jc w:val="both"/>
              <w:rPr>
                <w:rFonts w:hint="eastAsia" w:ascii="CESI宋体-GB2312" w:hAnsi="CESI宋体-GB2312" w:eastAsia="CESI宋体-GB2312" w:cs="CESI宋体-GB2312"/>
                <w:color w:val="0000FF"/>
              </w:rPr>
            </w:pPr>
          </w:p>
        </w:tc>
        <w:tc>
          <w:tcPr>
            <w:tcW w:w="1112" w:type="dxa"/>
            <w:tcBorders>
              <w:top w:val="single" w:color="auto" w:sz="4" w:space="0"/>
              <w:left w:val="single" w:color="auto" w:sz="4" w:space="0"/>
              <w:bottom w:val="single" w:color="auto" w:sz="4" w:space="0"/>
              <w:right w:val="single" w:color="auto" w:sz="4" w:space="0"/>
            </w:tcBorders>
          </w:tcPr>
          <w:p w14:paraId="32803B8D">
            <w:pPr>
              <w:jc w:val="both"/>
              <w:rPr>
                <w:rFonts w:ascii="CESI宋体-GB2312" w:hAnsi="CESI宋体-GB2312" w:eastAsia="CESI宋体-GB2312" w:cs="CESI宋体-GB2312"/>
                <w:color w:val="0000FF"/>
              </w:rPr>
            </w:pPr>
          </w:p>
        </w:tc>
        <w:tc>
          <w:tcPr>
            <w:tcW w:w="1027" w:type="dxa"/>
            <w:tcBorders>
              <w:top w:val="single" w:color="auto" w:sz="4" w:space="0"/>
              <w:left w:val="single" w:color="auto" w:sz="4" w:space="0"/>
              <w:bottom w:val="single" w:color="auto" w:sz="4" w:space="0"/>
              <w:right w:val="single" w:color="auto" w:sz="4" w:space="0"/>
            </w:tcBorders>
            <w:vAlign w:val="center"/>
          </w:tcPr>
          <w:p w14:paraId="1F813A3E">
            <w:pPr>
              <w:jc w:val="both"/>
              <w:rPr>
                <w:rFonts w:hint="eastAsia" w:ascii="CESI宋体-GB2312" w:hAnsi="CESI宋体-GB2312" w:eastAsia="CESI宋体-GB2312" w:cs="CESI宋体-GB2312"/>
                <w:color w:val="0000FF"/>
              </w:rPr>
            </w:pPr>
          </w:p>
        </w:tc>
        <w:tc>
          <w:tcPr>
            <w:tcW w:w="845" w:type="dxa"/>
            <w:tcBorders>
              <w:left w:val="single" w:color="auto" w:sz="4" w:space="0"/>
              <w:right w:val="single" w:color="auto" w:sz="4" w:space="0"/>
            </w:tcBorders>
            <w:vAlign w:val="center"/>
          </w:tcPr>
          <w:p w14:paraId="4612597E">
            <w:pPr>
              <w:jc w:val="both"/>
              <w:rPr>
                <w:rFonts w:hint="eastAsia" w:ascii="CESI宋体-GB2312" w:hAnsi="CESI宋体-GB2312" w:eastAsia="CESI宋体-GB2312" w:cs="CESI宋体-GB2312"/>
                <w:color w:val="0000FF"/>
              </w:rPr>
            </w:pPr>
          </w:p>
        </w:tc>
        <w:tc>
          <w:tcPr>
            <w:tcW w:w="892" w:type="dxa"/>
            <w:tcBorders>
              <w:left w:val="single" w:color="auto" w:sz="4" w:space="0"/>
              <w:right w:val="single" w:color="auto" w:sz="4" w:space="0"/>
            </w:tcBorders>
            <w:vAlign w:val="center"/>
          </w:tcPr>
          <w:p w14:paraId="1936F2EA">
            <w:pPr>
              <w:jc w:val="both"/>
              <w:rPr>
                <w:rFonts w:hint="eastAsia" w:ascii="CESI宋体-GB2312" w:hAnsi="CESI宋体-GB2312" w:eastAsia="CESI宋体-GB2312" w:cs="CESI宋体-GB2312"/>
                <w:color w:val="0000FF"/>
              </w:rPr>
            </w:pPr>
          </w:p>
        </w:tc>
        <w:tc>
          <w:tcPr>
            <w:tcW w:w="1140" w:type="dxa"/>
            <w:tcBorders>
              <w:top w:val="single" w:color="auto" w:sz="4" w:space="0"/>
              <w:left w:val="single" w:color="auto" w:sz="4" w:space="0"/>
              <w:bottom w:val="single" w:color="auto" w:sz="4" w:space="0"/>
              <w:right w:val="single" w:color="auto" w:sz="4" w:space="0"/>
            </w:tcBorders>
            <w:vAlign w:val="center"/>
          </w:tcPr>
          <w:p w14:paraId="62C6CB46">
            <w:pPr>
              <w:jc w:val="both"/>
              <w:rPr>
                <w:rFonts w:hint="eastAsia" w:ascii="CESI宋体-GB2312" w:hAnsi="CESI宋体-GB2312" w:eastAsia="CESI宋体-GB2312" w:cs="CESI宋体-GB2312"/>
                <w:color w:val="0000FF"/>
              </w:rPr>
            </w:pPr>
          </w:p>
        </w:tc>
      </w:tr>
      <w:tr w14:paraId="27D1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7" w:type="dxa"/>
            <w:tcBorders>
              <w:top w:val="single" w:color="auto" w:sz="4" w:space="0"/>
              <w:left w:val="single" w:color="auto" w:sz="4" w:space="0"/>
              <w:bottom w:val="single" w:color="auto" w:sz="4" w:space="0"/>
              <w:right w:val="single" w:color="auto" w:sz="4" w:space="0"/>
            </w:tcBorders>
            <w:vAlign w:val="center"/>
          </w:tcPr>
          <w:p w14:paraId="6295BBB8">
            <w:pPr>
              <w:jc w:val="both"/>
              <w:rPr>
                <w:rFonts w:hint="eastAsia" w:ascii="CESI宋体-GB2312" w:hAnsi="CESI宋体-GB2312" w:eastAsia="CESI宋体-GB2312" w:cs="CESI宋体-GB2312"/>
                <w:color w:val="0000FF"/>
                <w:lang w:val="en-US" w:eastAsia="zh-CN"/>
              </w:rPr>
            </w:pPr>
          </w:p>
        </w:tc>
        <w:tc>
          <w:tcPr>
            <w:tcW w:w="1630" w:type="dxa"/>
            <w:tcBorders>
              <w:top w:val="single" w:color="auto" w:sz="4" w:space="0"/>
              <w:left w:val="single" w:color="auto" w:sz="4" w:space="0"/>
              <w:bottom w:val="single" w:color="auto" w:sz="4" w:space="0"/>
              <w:right w:val="single" w:color="auto" w:sz="4" w:space="0"/>
            </w:tcBorders>
            <w:vAlign w:val="center"/>
          </w:tcPr>
          <w:p w14:paraId="4268203A">
            <w:pPr>
              <w:jc w:val="both"/>
              <w:rPr>
                <w:rFonts w:hint="eastAsia" w:ascii="CESI宋体-GB2312" w:hAnsi="CESI宋体-GB2312" w:eastAsia="CESI宋体-GB2312" w:cs="CESI宋体-GB2312"/>
                <w:color w:val="0000FF"/>
              </w:rPr>
            </w:pPr>
          </w:p>
        </w:tc>
        <w:tc>
          <w:tcPr>
            <w:tcW w:w="1422" w:type="dxa"/>
            <w:tcBorders>
              <w:top w:val="single" w:color="auto" w:sz="4" w:space="0"/>
              <w:left w:val="single" w:color="auto" w:sz="4" w:space="0"/>
              <w:bottom w:val="single" w:color="auto" w:sz="4" w:space="0"/>
              <w:right w:val="single" w:color="auto" w:sz="4" w:space="0"/>
            </w:tcBorders>
            <w:vAlign w:val="center"/>
          </w:tcPr>
          <w:p w14:paraId="0D6D679C">
            <w:pPr>
              <w:jc w:val="both"/>
              <w:rPr>
                <w:rFonts w:hint="eastAsia" w:ascii="CESI宋体-GB2312" w:hAnsi="CESI宋体-GB2312" w:eastAsia="CESI宋体-GB2312" w:cs="CESI宋体-GB2312"/>
                <w:color w:val="0000FF"/>
              </w:rPr>
            </w:pPr>
          </w:p>
        </w:tc>
        <w:tc>
          <w:tcPr>
            <w:tcW w:w="1112" w:type="dxa"/>
            <w:tcBorders>
              <w:top w:val="single" w:color="auto" w:sz="4" w:space="0"/>
              <w:left w:val="single" w:color="auto" w:sz="4" w:space="0"/>
              <w:bottom w:val="single" w:color="auto" w:sz="4" w:space="0"/>
              <w:right w:val="single" w:color="auto" w:sz="4" w:space="0"/>
            </w:tcBorders>
          </w:tcPr>
          <w:p w14:paraId="435F62E8">
            <w:pPr>
              <w:jc w:val="both"/>
              <w:rPr>
                <w:rFonts w:ascii="CESI宋体-GB2312" w:hAnsi="CESI宋体-GB2312" w:eastAsia="CESI宋体-GB2312" w:cs="CESI宋体-GB2312"/>
                <w:color w:val="0000FF"/>
              </w:rPr>
            </w:pPr>
          </w:p>
        </w:tc>
        <w:tc>
          <w:tcPr>
            <w:tcW w:w="1027" w:type="dxa"/>
            <w:tcBorders>
              <w:top w:val="single" w:color="auto" w:sz="4" w:space="0"/>
              <w:left w:val="single" w:color="auto" w:sz="4" w:space="0"/>
              <w:bottom w:val="single" w:color="auto" w:sz="4" w:space="0"/>
              <w:right w:val="single" w:color="auto" w:sz="4" w:space="0"/>
            </w:tcBorders>
            <w:vAlign w:val="center"/>
          </w:tcPr>
          <w:p w14:paraId="7CF0AA1B">
            <w:pPr>
              <w:jc w:val="both"/>
              <w:rPr>
                <w:rFonts w:hint="eastAsia" w:ascii="CESI宋体-GB2312" w:hAnsi="CESI宋体-GB2312" w:eastAsia="CESI宋体-GB2312" w:cs="CESI宋体-GB2312"/>
                <w:color w:val="0000FF"/>
              </w:rPr>
            </w:pPr>
          </w:p>
        </w:tc>
        <w:tc>
          <w:tcPr>
            <w:tcW w:w="845" w:type="dxa"/>
            <w:tcBorders>
              <w:left w:val="single" w:color="auto" w:sz="4" w:space="0"/>
              <w:bottom w:val="single" w:color="auto" w:sz="4" w:space="0"/>
              <w:right w:val="single" w:color="auto" w:sz="4" w:space="0"/>
            </w:tcBorders>
            <w:vAlign w:val="center"/>
          </w:tcPr>
          <w:p w14:paraId="601B7D64">
            <w:pPr>
              <w:jc w:val="both"/>
              <w:rPr>
                <w:rFonts w:hint="eastAsia" w:ascii="CESI宋体-GB2312" w:hAnsi="CESI宋体-GB2312" w:eastAsia="CESI宋体-GB2312" w:cs="CESI宋体-GB2312"/>
                <w:color w:val="0000FF"/>
              </w:rPr>
            </w:pPr>
          </w:p>
        </w:tc>
        <w:tc>
          <w:tcPr>
            <w:tcW w:w="892" w:type="dxa"/>
            <w:tcBorders>
              <w:left w:val="single" w:color="auto" w:sz="4" w:space="0"/>
              <w:bottom w:val="single" w:color="auto" w:sz="4" w:space="0"/>
              <w:right w:val="single" w:color="auto" w:sz="4" w:space="0"/>
            </w:tcBorders>
            <w:vAlign w:val="center"/>
          </w:tcPr>
          <w:p w14:paraId="6880BCF7">
            <w:pPr>
              <w:jc w:val="both"/>
              <w:rPr>
                <w:rFonts w:hint="eastAsia" w:ascii="CESI宋体-GB2312" w:hAnsi="CESI宋体-GB2312" w:eastAsia="CESI宋体-GB2312" w:cs="CESI宋体-GB2312"/>
                <w:color w:val="0000FF"/>
              </w:rPr>
            </w:pPr>
          </w:p>
        </w:tc>
        <w:tc>
          <w:tcPr>
            <w:tcW w:w="1140" w:type="dxa"/>
            <w:tcBorders>
              <w:top w:val="single" w:color="auto" w:sz="4" w:space="0"/>
              <w:left w:val="single" w:color="auto" w:sz="4" w:space="0"/>
              <w:bottom w:val="single" w:color="auto" w:sz="4" w:space="0"/>
              <w:right w:val="single" w:color="auto" w:sz="4" w:space="0"/>
            </w:tcBorders>
            <w:vAlign w:val="center"/>
          </w:tcPr>
          <w:p w14:paraId="7C63C54A">
            <w:pPr>
              <w:jc w:val="both"/>
              <w:rPr>
                <w:rFonts w:hint="eastAsia" w:ascii="CESI宋体-GB2312" w:hAnsi="CESI宋体-GB2312" w:eastAsia="CESI宋体-GB2312" w:cs="CESI宋体-GB2312"/>
                <w:color w:val="0000FF"/>
              </w:rPr>
            </w:pPr>
          </w:p>
        </w:tc>
      </w:tr>
    </w:tbl>
    <w:p w14:paraId="23C9DE73">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0000FF"/>
          <w:sz w:val="24"/>
          <w:szCs w:val="24"/>
        </w:rPr>
      </w:pPr>
      <w:r>
        <w:rPr>
          <w:rFonts w:hint="eastAsia" w:ascii="CESI宋体-GB2312" w:hAnsi="CESI宋体-GB2312" w:eastAsia="CESI宋体-GB2312" w:cs="CESI宋体-GB2312"/>
          <w:color w:val="0000FF"/>
          <w:sz w:val="24"/>
          <w:szCs w:val="24"/>
          <w:lang w:val="en-US" w:eastAsia="zh-CN"/>
        </w:rPr>
        <w:t>供应商拥有者性别:</w:t>
      </w:r>
    </w:p>
    <w:p w14:paraId="0AF5710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0000FF"/>
          <w:sz w:val="24"/>
          <w:szCs w:val="24"/>
        </w:rPr>
      </w:pPr>
      <w:r>
        <w:rPr>
          <w:rFonts w:hint="eastAsia" w:ascii="CESI宋体-GB2312" w:hAnsi="CESI宋体-GB2312" w:eastAsia="CESI宋体-GB2312" w:cs="CESI宋体-GB2312"/>
          <w:color w:val="0000FF"/>
          <w:sz w:val="24"/>
          <w:szCs w:val="24"/>
        </w:rPr>
        <w:t>供应商规模：</w:t>
      </w:r>
    </w:p>
    <w:p w14:paraId="70ABAB9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0000FF"/>
          <w:sz w:val="24"/>
          <w:szCs w:val="24"/>
        </w:rPr>
      </w:pPr>
      <w:r>
        <w:rPr>
          <w:rFonts w:hint="eastAsia" w:ascii="CESI宋体-GB2312" w:hAnsi="CESI宋体-GB2312" w:eastAsia="CESI宋体-GB2312" w:cs="CESI宋体-GB2312"/>
          <w:color w:val="0000FF"/>
          <w:sz w:val="24"/>
          <w:szCs w:val="24"/>
        </w:rPr>
        <w:t>供应商所在区域：</w:t>
      </w:r>
    </w:p>
    <w:p w14:paraId="4473233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0000FF"/>
          <w:sz w:val="24"/>
          <w:szCs w:val="24"/>
        </w:rPr>
      </w:pPr>
      <w:r>
        <w:rPr>
          <w:rFonts w:hint="eastAsia" w:ascii="CESI宋体-GB2312" w:hAnsi="CESI宋体-GB2312" w:eastAsia="CESI宋体-GB2312" w:cs="CESI宋体-GB2312"/>
          <w:color w:val="0000FF"/>
          <w:sz w:val="24"/>
          <w:szCs w:val="24"/>
        </w:rPr>
        <w:t>制造商名称：</w:t>
      </w:r>
    </w:p>
    <w:p w14:paraId="39D3D2E8">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0000FF"/>
          <w:sz w:val="24"/>
          <w:szCs w:val="24"/>
        </w:rPr>
      </w:pPr>
      <w:r>
        <w:rPr>
          <w:rFonts w:hint="eastAsia" w:ascii="CESI宋体-GB2312" w:hAnsi="CESI宋体-GB2312" w:eastAsia="CESI宋体-GB2312" w:cs="CESI宋体-GB2312"/>
          <w:color w:val="0000FF"/>
          <w:sz w:val="24"/>
          <w:szCs w:val="24"/>
        </w:rPr>
        <w:t>制造商规模：</w:t>
      </w:r>
    </w:p>
    <w:p w14:paraId="662BBF0C">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0000FF"/>
          <w:sz w:val="24"/>
          <w:szCs w:val="24"/>
        </w:rPr>
      </w:pPr>
      <w:r>
        <w:rPr>
          <w:rFonts w:hint="eastAsia" w:ascii="CESI宋体-GB2312" w:hAnsi="CESI宋体-GB2312" w:eastAsia="CESI宋体-GB2312" w:cs="CESI宋体-GB2312"/>
          <w:color w:val="0000FF"/>
          <w:sz w:val="24"/>
          <w:szCs w:val="24"/>
        </w:rPr>
        <w:t>制造商所在区域：</w:t>
      </w:r>
    </w:p>
    <w:p w14:paraId="437E01C7">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CESI宋体-GB2312" w:hAnsi="CESI宋体-GB2312" w:eastAsia="CESI宋体-GB2312" w:cs="CESI宋体-GB2312"/>
          <w:b/>
          <w:sz w:val="24"/>
          <w:szCs w:val="24"/>
        </w:rPr>
      </w:pPr>
      <w:r>
        <w:rPr>
          <w:rFonts w:hint="eastAsia" w:ascii="CESI宋体-GB2312" w:hAnsi="CESI宋体-GB2312" w:eastAsia="CESI宋体-GB2312" w:cs="CESI宋体-GB2312"/>
          <w:b/>
          <w:sz w:val="24"/>
          <w:szCs w:val="24"/>
        </w:rPr>
        <w:t>二、合同价款</w:t>
      </w:r>
    </w:p>
    <w:p w14:paraId="66241938">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sz w:val="24"/>
          <w:szCs w:val="24"/>
        </w:rPr>
      </w:pPr>
      <w:r>
        <w:rPr>
          <w:rFonts w:hint="eastAsia" w:ascii="CESI宋体-GB2312" w:hAnsi="CESI宋体-GB2312" w:eastAsia="CESI宋体-GB2312" w:cs="CESI宋体-GB2312"/>
          <w:sz w:val="24"/>
          <w:szCs w:val="24"/>
        </w:rPr>
        <w:t>1、合同总价：人民币</w:t>
      </w:r>
      <w:r>
        <w:rPr>
          <w:rFonts w:hint="eastAsia" w:ascii="CESI宋体-GB2312" w:hAnsi="CESI宋体-GB2312" w:eastAsia="CESI宋体-GB2312" w:cs="CESI宋体-GB2312"/>
          <w:color w:val="0000FF"/>
          <w:sz w:val="24"/>
          <w:szCs w:val="24"/>
          <w:lang w:val="en-US" w:eastAsia="zh-CN"/>
        </w:rPr>
        <w:t>XXXXXXXXXXXXXXX</w:t>
      </w:r>
      <w:r>
        <w:rPr>
          <w:rFonts w:hint="eastAsia" w:ascii="CESI宋体-GB2312" w:hAnsi="CESI宋体-GB2312" w:eastAsia="CESI宋体-GB2312" w:cs="CESI宋体-GB2312"/>
          <w:color w:val="auto"/>
          <w:sz w:val="24"/>
          <w:szCs w:val="24"/>
        </w:rPr>
        <w:t>元整（￥</w:t>
      </w:r>
      <w:r>
        <w:rPr>
          <w:rFonts w:hint="eastAsia" w:ascii="CESI宋体-GB2312" w:hAnsi="CESI宋体-GB2312" w:eastAsia="CESI宋体-GB2312" w:cs="CESI宋体-GB2312"/>
          <w:color w:val="0000FF"/>
          <w:sz w:val="24"/>
          <w:szCs w:val="24"/>
          <w:lang w:val="en-US" w:eastAsia="zh-CN"/>
        </w:rPr>
        <w:t>XXXXX</w:t>
      </w:r>
      <w:r>
        <w:rPr>
          <w:rFonts w:hint="eastAsia" w:ascii="CESI宋体-GB2312" w:hAnsi="CESI宋体-GB2312" w:eastAsia="CESI宋体-GB2312" w:cs="CESI宋体-GB2312"/>
          <w:color w:val="auto"/>
          <w:sz w:val="24"/>
          <w:szCs w:val="24"/>
        </w:rPr>
        <w:t>.</w:t>
      </w:r>
      <w:r>
        <w:rPr>
          <w:rFonts w:hint="eastAsia" w:ascii="CESI宋体-GB2312" w:hAnsi="CESI宋体-GB2312" w:eastAsia="CESI宋体-GB2312" w:cs="CESI宋体-GB2312"/>
          <w:color w:val="0000FF"/>
          <w:sz w:val="24"/>
          <w:szCs w:val="24"/>
          <w:lang w:val="en-US" w:eastAsia="zh-CN"/>
        </w:rPr>
        <w:t>XX</w:t>
      </w:r>
      <w:r>
        <w:rPr>
          <w:rFonts w:hint="eastAsia" w:ascii="CESI宋体-GB2312" w:hAnsi="CESI宋体-GB2312" w:eastAsia="CESI宋体-GB2312" w:cs="CESI宋体-GB2312"/>
          <w:sz w:val="24"/>
          <w:szCs w:val="24"/>
        </w:rPr>
        <w:t>）。</w:t>
      </w:r>
    </w:p>
    <w:p w14:paraId="3DACF8D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sz w:val="24"/>
          <w:szCs w:val="24"/>
        </w:rPr>
      </w:pPr>
      <w:r>
        <w:rPr>
          <w:rFonts w:hint="eastAsia" w:ascii="CESI宋体-GB2312" w:hAnsi="CESI宋体-GB2312" w:eastAsia="CESI宋体-GB2312" w:cs="CESI宋体-GB2312"/>
          <w:sz w:val="24"/>
          <w:szCs w:val="24"/>
        </w:rPr>
        <w:t>2、合同总价包括：税费、培训费、产品费、运杂费及其它相关的费用。</w:t>
      </w:r>
    </w:p>
    <w:p w14:paraId="6EB3229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3、合同</w:t>
      </w:r>
      <w:r>
        <w:rPr>
          <w:rFonts w:hint="eastAsia" w:ascii="CESI宋体-GB2312" w:hAnsi="CESI宋体-GB2312" w:eastAsia="CESI宋体-GB2312" w:cs="CESI宋体-GB2312"/>
          <w:color w:val="auto"/>
          <w:sz w:val="24"/>
          <w:szCs w:val="24"/>
          <w:lang w:eastAsia="zh-CN"/>
        </w:rPr>
        <w:t>货物</w:t>
      </w:r>
      <w:r>
        <w:rPr>
          <w:rFonts w:hint="eastAsia" w:ascii="CESI宋体-GB2312" w:hAnsi="CESI宋体-GB2312" w:eastAsia="CESI宋体-GB2312" w:cs="CESI宋体-GB2312"/>
          <w:color w:val="auto"/>
          <w:sz w:val="24"/>
          <w:szCs w:val="24"/>
        </w:rPr>
        <w:t>单价一次包死，</w:t>
      </w:r>
      <w:r>
        <w:rPr>
          <w:rFonts w:hint="eastAsia" w:ascii="CESI宋体-GB2312" w:hAnsi="CESI宋体-GB2312" w:eastAsia="CESI宋体-GB2312" w:cs="CESI宋体-GB2312"/>
          <w:color w:val="auto"/>
          <w:sz w:val="24"/>
          <w:szCs w:val="24"/>
          <w:lang w:val="en-US" w:eastAsia="zh-CN"/>
        </w:rPr>
        <w:t>不受市场劳务等其它因素的影响而变化。</w:t>
      </w:r>
      <w:r>
        <w:rPr>
          <w:rFonts w:hint="eastAsia" w:ascii="CESI宋体-GB2312" w:hAnsi="CESI宋体-GB2312" w:eastAsia="CESI宋体-GB2312" w:cs="CESI宋体-GB2312"/>
          <w:color w:val="auto"/>
          <w:sz w:val="24"/>
          <w:szCs w:val="24"/>
          <w:lang w:eastAsia="zh-CN"/>
        </w:rPr>
        <w:t>在不超出总价的情况下，</w:t>
      </w:r>
      <w:r>
        <w:rPr>
          <w:rFonts w:hint="eastAsia" w:ascii="CESI宋体-GB2312" w:hAnsi="CESI宋体-GB2312" w:eastAsia="CESI宋体-GB2312" w:cs="CESI宋体-GB2312"/>
          <w:color w:val="auto"/>
          <w:sz w:val="24"/>
          <w:szCs w:val="24"/>
          <w:lang w:val="en-US" w:eastAsia="zh-CN"/>
        </w:rPr>
        <w:t>甲方可根据实际需求通知乙方分批供货，</w:t>
      </w:r>
      <w:r>
        <w:rPr>
          <w:rFonts w:hint="eastAsia" w:ascii="CESI宋体-GB2312" w:hAnsi="CESI宋体-GB2312" w:eastAsia="CESI宋体-GB2312" w:cs="CESI宋体-GB2312"/>
          <w:b w:val="0"/>
          <w:bCs w:val="0"/>
          <w:color w:val="auto"/>
          <w:sz w:val="24"/>
          <w:szCs w:val="24"/>
          <w:lang w:val="en-US" w:eastAsia="zh-CN"/>
        </w:rPr>
        <w:t>合同内每种货物的具体采购数量可根据甲方实际需要适当调整，</w:t>
      </w:r>
      <w:r>
        <w:rPr>
          <w:rFonts w:hint="eastAsia" w:ascii="CESI宋体-GB2312" w:hAnsi="CESI宋体-GB2312" w:eastAsia="CESI宋体-GB2312" w:cs="CESI宋体-GB2312"/>
          <w:color w:val="auto"/>
          <w:sz w:val="24"/>
          <w:szCs w:val="24"/>
        </w:rPr>
        <w:t>最终付款总价以甲方实际使用数量为准。</w:t>
      </w:r>
    </w:p>
    <w:p w14:paraId="3E89D8DC">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CESI宋体-GB2312" w:hAnsi="CESI宋体-GB2312" w:eastAsia="CESI宋体-GB2312" w:cs="CESI宋体-GB2312"/>
          <w:b/>
          <w:sz w:val="24"/>
          <w:szCs w:val="24"/>
        </w:rPr>
      </w:pPr>
      <w:r>
        <w:rPr>
          <w:rFonts w:hint="eastAsia" w:ascii="CESI宋体-GB2312" w:hAnsi="CESI宋体-GB2312" w:eastAsia="CESI宋体-GB2312" w:cs="CESI宋体-GB2312"/>
          <w:b/>
          <w:sz w:val="24"/>
          <w:szCs w:val="24"/>
        </w:rPr>
        <w:t>三、</w:t>
      </w:r>
      <w:r>
        <w:rPr>
          <w:rFonts w:hint="eastAsia" w:ascii="CESI宋体-GB2312" w:hAnsi="CESI宋体-GB2312" w:eastAsia="CESI宋体-GB2312" w:cs="CESI宋体-GB2312"/>
          <w:b/>
          <w:sz w:val="24"/>
          <w:szCs w:val="24"/>
          <w:lang w:eastAsia="zh-CN"/>
        </w:rPr>
        <w:t>支付</w:t>
      </w:r>
      <w:r>
        <w:rPr>
          <w:rFonts w:hint="eastAsia" w:ascii="CESI宋体-GB2312" w:hAnsi="CESI宋体-GB2312" w:eastAsia="CESI宋体-GB2312" w:cs="CESI宋体-GB2312"/>
          <w:b/>
          <w:sz w:val="24"/>
          <w:szCs w:val="24"/>
        </w:rPr>
        <w:t>结算</w:t>
      </w:r>
    </w:p>
    <w:p w14:paraId="722F0ED6">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1、付款方式：银行转账。由</w:t>
      </w:r>
      <w:r>
        <w:rPr>
          <w:rFonts w:hint="eastAsia" w:ascii="CESI宋体-GB2312" w:hAnsi="CESI宋体-GB2312" w:eastAsia="CESI宋体-GB2312" w:cs="CESI宋体-GB2312"/>
          <w:strike w:val="0"/>
          <w:dstrike w:val="0"/>
          <w:color w:val="auto"/>
          <w:sz w:val="24"/>
          <w:szCs w:val="24"/>
          <w:lang w:val="en-US" w:eastAsia="zh-CN"/>
        </w:rPr>
        <w:t>甲方</w:t>
      </w:r>
      <w:r>
        <w:rPr>
          <w:rFonts w:hint="eastAsia" w:ascii="CESI宋体-GB2312" w:hAnsi="CESI宋体-GB2312" w:eastAsia="CESI宋体-GB2312" w:cs="CESI宋体-GB2312"/>
          <w:color w:val="auto"/>
          <w:sz w:val="24"/>
          <w:szCs w:val="24"/>
        </w:rPr>
        <w:t>负责结算，</w:t>
      </w:r>
      <w:r>
        <w:rPr>
          <w:rFonts w:hint="eastAsia" w:ascii="CESI宋体-GB2312" w:hAnsi="CESI宋体-GB2312" w:eastAsia="CESI宋体-GB2312" w:cs="CESI宋体-GB2312"/>
          <w:color w:val="auto"/>
          <w:sz w:val="24"/>
          <w:szCs w:val="24"/>
          <w:lang w:val="en-US" w:eastAsia="zh-CN"/>
        </w:rPr>
        <w:t>乙方</w:t>
      </w:r>
      <w:r>
        <w:rPr>
          <w:rFonts w:hint="eastAsia" w:ascii="CESI宋体-GB2312" w:hAnsi="CESI宋体-GB2312" w:eastAsia="CESI宋体-GB2312" w:cs="CESI宋体-GB2312"/>
          <w:color w:val="auto"/>
          <w:sz w:val="24"/>
          <w:szCs w:val="24"/>
        </w:rPr>
        <w:t>必须开具全额发票，并附详细清单和验收单。如非</w:t>
      </w:r>
      <w:r>
        <w:rPr>
          <w:rFonts w:hint="eastAsia" w:ascii="CESI宋体-GB2312" w:hAnsi="CESI宋体-GB2312" w:eastAsia="CESI宋体-GB2312" w:cs="CESI宋体-GB2312"/>
          <w:strike w:val="0"/>
          <w:dstrike w:val="0"/>
          <w:color w:val="auto"/>
          <w:sz w:val="24"/>
          <w:szCs w:val="24"/>
          <w:lang w:val="en-US" w:eastAsia="zh-CN"/>
        </w:rPr>
        <w:t>乙方</w:t>
      </w:r>
      <w:r>
        <w:rPr>
          <w:rFonts w:hint="eastAsia" w:ascii="CESI宋体-GB2312" w:hAnsi="CESI宋体-GB2312" w:eastAsia="CESI宋体-GB2312" w:cs="CESI宋体-GB2312"/>
          <w:color w:val="auto"/>
          <w:sz w:val="24"/>
          <w:szCs w:val="24"/>
        </w:rPr>
        <w:t>开具发票，甲方有权拒绝支付。</w:t>
      </w:r>
    </w:p>
    <w:p w14:paraId="59A1326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sz w:val="24"/>
          <w:szCs w:val="24"/>
        </w:rPr>
      </w:pPr>
      <w:r>
        <w:rPr>
          <w:rFonts w:hint="eastAsia" w:ascii="CESI宋体-GB2312" w:hAnsi="CESI宋体-GB2312" w:eastAsia="CESI宋体-GB2312" w:cs="CESI宋体-GB2312"/>
          <w:color w:val="auto"/>
          <w:sz w:val="24"/>
          <w:szCs w:val="24"/>
        </w:rPr>
        <w:t>2、结算方式：根据甲方工作实际需求对产品进行分批采购，分批付款。每批次产品经甲方确认</w:t>
      </w:r>
      <w:r>
        <w:rPr>
          <w:rFonts w:hint="eastAsia" w:ascii="CESI宋体-GB2312" w:hAnsi="CESI宋体-GB2312" w:eastAsia="CESI宋体-GB2312" w:cs="CESI宋体-GB2312"/>
          <w:color w:val="auto"/>
          <w:sz w:val="24"/>
          <w:szCs w:val="24"/>
          <w:lang w:val="en-US" w:eastAsia="zh-CN"/>
        </w:rPr>
        <w:t>验收</w:t>
      </w:r>
      <w:r>
        <w:rPr>
          <w:rFonts w:hint="eastAsia" w:ascii="CESI宋体-GB2312" w:hAnsi="CESI宋体-GB2312" w:eastAsia="CESI宋体-GB2312" w:cs="CESI宋体-GB2312"/>
          <w:color w:val="auto"/>
          <w:sz w:val="24"/>
          <w:szCs w:val="24"/>
        </w:rPr>
        <w:t>合格后</w:t>
      </w:r>
      <w:r>
        <w:rPr>
          <w:rFonts w:ascii="CESI宋体-GB2312" w:hAnsi="CESI宋体-GB2312" w:eastAsia="CESI宋体-GB2312" w:cs="CESI宋体-GB2312"/>
          <w:color w:val="auto"/>
          <w:sz w:val="24"/>
          <w:szCs w:val="24"/>
        </w:rPr>
        <w:t>，</w:t>
      </w:r>
      <w:r>
        <w:rPr>
          <w:rFonts w:hint="eastAsia" w:ascii="CESI宋体-GB2312" w:hAnsi="CESI宋体-GB2312" w:eastAsia="CESI宋体-GB2312" w:cs="CESI宋体-GB2312"/>
          <w:sz w:val="24"/>
          <w:szCs w:val="24"/>
          <w:lang w:val="en-US" w:eastAsia="zh-CN"/>
        </w:rPr>
        <w:t>收到乙方开具的增值税普通发票后30个工作日内</w:t>
      </w:r>
      <w:r>
        <w:rPr>
          <w:rFonts w:hint="eastAsia" w:ascii="CESI宋体-GB2312" w:hAnsi="CESI宋体-GB2312" w:eastAsia="CESI宋体-GB2312" w:cs="CESI宋体-GB2312"/>
          <w:sz w:val="24"/>
          <w:szCs w:val="24"/>
        </w:rPr>
        <w:t>，按</w:t>
      </w:r>
      <w:r>
        <w:rPr>
          <w:rFonts w:hint="eastAsia" w:ascii="CESI宋体-GB2312" w:hAnsi="CESI宋体-GB2312" w:eastAsia="CESI宋体-GB2312" w:cs="CESI宋体-GB2312"/>
          <w:strike w:val="0"/>
          <w:dstrike w:val="0"/>
          <w:sz w:val="24"/>
          <w:szCs w:val="24"/>
          <w:lang w:val="en-US" w:eastAsia="zh-CN"/>
        </w:rPr>
        <w:t>乙方开具发票金额</w:t>
      </w:r>
      <w:r>
        <w:rPr>
          <w:rFonts w:hint="eastAsia" w:ascii="CESI宋体-GB2312" w:hAnsi="CESI宋体-GB2312" w:eastAsia="CESI宋体-GB2312" w:cs="CESI宋体-GB2312"/>
          <w:sz w:val="24"/>
          <w:szCs w:val="24"/>
        </w:rPr>
        <w:t>据实支付。</w:t>
      </w:r>
    </w:p>
    <w:p w14:paraId="1B2F3990">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CESI宋体-GB2312" w:hAnsi="CESI宋体-GB2312" w:eastAsia="CESI宋体-GB2312" w:cs="CESI宋体-GB2312"/>
          <w:b/>
          <w:sz w:val="24"/>
          <w:szCs w:val="24"/>
          <w:lang w:eastAsia="zh-CN"/>
        </w:rPr>
      </w:pPr>
      <w:r>
        <w:rPr>
          <w:rFonts w:hint="eastAsia" w:ascii="CESI宋体-GB2312" w:hAnsi="CESI宋体-GB2312" w:eastAsia="CESI宋体-GB2312" w:cs="CESI宋体-GB2312"/>
          <w:b/>
          <w:sz w:val="24"/>
          <w:szCs w:val="24"/>
        </w:rPr>
        <w:t>四、交</w:t>
      </w:r>
      <w:r>
        <w:rPr>
          <w:rFonts w:hint="eastAsia" w:ascii="CESI宋体-GB2312" w:hAnsi="CESI宋体-GB2312" w:eastAsia="CESI宋体-GB2312" w:cs="CESI宋体-GB2312"/>
          <w:b/>
          <w:sz w:val="24"/>
          <w:szCs w:val="24"/>
          <w:lang w:eastAsia="zh-CN"/>
        </w:rPr>
        <w:t>付约定</w:t>
      </w:r>
    </w:p>
    <w:p w14:paraId="14C3D782">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sz w:val="24"/>
          <w:szCs w:val="24"/>
          <w:lang w:eastAsia="zh-CN"/>
        </w:rPr>
      </w:pPr>
      <w:r>
        <w:rPr>
          <w:rFonts w:hint="eastAsia" w:ascii="CESI宋体-GB2312" w:hAnsi="CESI宋体-GB2312" w:eastAsia="CESI宋体-GB2312" w:cs="CESI宋体-GB2312"/>
          <w:sz w:val="24"/>
          <w:szCs w:val="24"/>
        </w:rPr>
        <w:t>1、交</w:t>
      </w:r>
      <w:r>
        <w:rPr>
          <w:rFonts w:hint="eastAsia" w:ascii="CESI宋体-GB2312" w:hAnsi="CESI宋体-GB2312" w:eastAsia="CESI宋体-GB2312" w:cs="CESI宋体-GB2312"/>
          <w:sz w:val="24"/>
          <w:szCs w:val="24"/>
          <w:lang w:eastAsia="zh-CN"/>
        </w:rPr>
        <w:t>付时间</w:t>
      </w:r>
      <w:r>
        <w:rPr>
          <w:rFonts w:hint="eastAsia" w:ascii="CESI宋体-GB2312" w:hAnsi="CESI宋体-GB2312" w:eastAsia="CESI宋体-GB2312" w:cs="CESI宋体-GB2312"/>
          <w:sz w:val="24"/>
          <w:szCs w:val="24"/>
        </w:rPr>
        <w:t>：</w:t>
      </w:r>
      <w:r>
        <w:rPr>
          <w:rFonts w:hint="eastAsia" w:ascii="CESI宋体-GB2312" w:hAnsi="CESI宋体-GB2312" w:eastAsia="CESI宋体-GB2312" w:cs="CESI宋体-GB2312"/>
          <w:color w:val="auto"/>
          <w:sz w:val="24"/>
          <w:szCs w:val="24"/>
          <w:lang w:val="en-US" w:eastAsia="zh-CN"/>
        </w:rPr>
        <w:t>自合同签订之日起一年</w:t>
      </w:r>
      <w:r>
        <w:rPr>
          <w:rFonts w:hint="eastAsia" w:ascii="CESI宋体-GB2312" w:hAnsi="CESI宋体-GB2312" w:eastAsia="CESI宋体-GB2312" w:cs="CESI宋体-GB2312"/>
          <w:sz w:val="24"/>
          <w:szCs w:val="24"/>
          <w:lang w:val="en-US" w:eastAsia="zh-CN"/>
        </w:rPr>
        <w:t>，</w:t>
      </w:r>
      <w:r>
        <w:rPr>
          <w:rFonts w:hint="eastAsia" w:ascii="CESI宋体-GB2312" w:hAnsi="CESI宋体-GB2312" w:eastAsia="CESI宋体-GB2312" w:cs="CESI宋体-GB2312"/>
          <w:sz w:val="24"/>
          <w:szCs w:val="24"/>
        </w:rPr>
        <w:t>乙方接到甲方供货通知</w:t>
      </w:r>
      <w:r>
        <w:rPr>
          <w:rFonts w:hint="eastAsia" w:ascii="CESI宋体-GB2312" w:hAnsi="CESI宋体-GB2312" w:eastAsia="CESI宋体-GB2312" w:cs="CESI宋体-GB2312"/>
          <w:color w:val="0000FF"/>
          <w:sz w:val="24"/>
          <w:szCs w:val="24"/>
          <w:u w:val="single"/>
          <w:lang w:val="en-US" w:eastAsia="zh-CN"/>
        </w:rPr>
        <w:t>XX</w:t>
      </w:r>
      <w:r>
        <w:rPr>
          <w:rFonts w:hint="eastAsia" w:ascii="CESI宋体-GB2312" w:hAnsi="CESI宋体-GB2312" w:eastAsia="CESI宋体-GB2312" w:cs="CESI宋体-GB2312"/>
          <w:sz w:val="24"/>
          <w:szCs w:val="24"/>
        </w:rPr>
        <w:t>个日历日内交货</w:t>
      </w:r>
      <w:r>
        <w:rPr>
          <w:rFonts w:hint="eastAsia" w:ascii="CESI宋体-GB2312" w:hAnsi="CESI宋体-GB2312" w:eastAsia="CESI宋体-GB2312" w:cs="CESI宋体-GB2312"/>
          <w:sz w:val="24"/>
          <w:szCs w:val="24"/>
          <w:lang w:eastAsia="zh-CN"/>
        </w:rPr>
        <w:t>，并</w:t>
      </w:r>
      <w:r>
        <w:rPr>
          <w:rFonts w:hint="eastAsia" w:ascii="CESI宋体-GB2312" w:hAnsi="CESI宋体-GB2312" w:eastAsia="CESI宋体-GB2312" w:cs="CESI宋体-GB2312"/>
          <w:sz w:val="24"/>
          <w:szCs w:val="24"/>
        </w:rPr>
        <w:t>按照甲方需求分批供货</w:t>
      </w:r>
      <w:r>
        <w:rPr>
          <w:rFonts w:hint="eastAsia" w:ascii="CESI宋体-GB2312" w:hAnsi="CESI宋体-GB2312" w:eastAsia="CESI宋体-GB2312" w:cs="CESI宋体-GB2312"/>
          <w:sz w:val="24"/>
          <w:szCs w:val="24"/>
          <w:lang w:eastAsia="zh-CN"/>
        </w:rPr>
        <w:t>。</w:t>
      </w:r>
    </w:p>
    <w:p w14:paraId="753DD52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sz w:val="24"/>
          <w:szCs w:val="24"/>
        </w:rPr>
      </w:pPr>
      <w:r>
        <w:rPr>
          <w:rFonts w:hint="eastAsia" w:ascii="CESI宋体-GB2312" w:hAnsi="CESI宋体-GB2312" w:eastAsia="CESI宋体-GB2312" w:cs="CESI宋体-GB2312"/>
          <w:sz w:val="24"/>
          <w:szCs w:val="24"/>
        </w:rPr>
        <w:t>2、交</w:t>
      </w:r>
      <w:r>
        <w:rPr>
          <w:rFonts w:hint="eastAsia" w:ascii="CESI宋体-GB2312" w:hAnsi="CESI宋体-GB2312" w:eastAsia="CESI宋体-GB2312" w:cs="CESI宋体-GB2312"/>
          <w:sz w:val="24"/>
          <w:szCs w:val="24"/>
          <w:lang w:eastAsia="zh-CN"/>
        </w:rPr>
        <w:t>付</w:t>
      </w:r>
      <w:r>
        <w:rPr>
          <w:rFonts w:hint="eastAsia" w:ascii="CESI宋体-GB2312" w:hAnsi="CESI宋体-GB2312" w:eastAsia="CESI宋体-GB2312" w:cs="CESI宋体-GB2312"/>
          <w:sz w:val="24"/>
          <w:szCs w:val="24"/>
        </w:rPr>
        <w:t>地点：</w:t>
      </w:r>
      <w:r>
        <w:rPr>
          <w:rFonts w:hint="eastAsia" w:ascii="CESI宋体-GB2312" w:hAnsi="CESI宋体-GB2312" w:eastAsia="CESI宋体-GB2312" w:cs="CESI宋体-GB2312"/>
          <w:sz w:val="24"/>
          <w:szCs w:val="24"/>
          <w:lang w:eastAsia="zh-CN"/>
        </w:rPr>
        <w:t>甲方</w:t>
      </w:r>
      <w:r>
        <w:rPr>
          <w:rFonts w:hint="eastAsia" w:ascii="CESI宋体-GB2312" w:hAnsi="CESI宋体-GB2312" w:eastAsia="CESI宋体-GB2312" w:cs="CESI宋体-GB2312"/>
          <w:sz w:val="24"/>
          <w:szCs w:val="24"/>
        </w:rPr>
        <w:t>指定地点。</w:t>
      </w:r>
    </w:p>
    <w:p w14:paraId="17DE9B5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3、</w:t>
      </w:r>
      <w:r>
        <w:rPr>
          <w:rFonts w:hint="eastAsia" w:ascii="CESI宋体-GB2312" w:hAnsi="CESI宋体-GB2312" w:eastAsia="CESI宋体-GB2312" w:cs="CESI宋体-GB2312"/>
          <w:color w:val="auto"/>
          <w:sz w:val="24"/>
          <w:szCs w:val="24"/>
          <w:lang w:eastAsia="zh-CN"/>
        </w:rPr>
        <w:t>交付条件：</w:t>
      </w:r>
      <w:r>
        <w:rPr>
          <w:rFonts w:hint="eastAsia" w:ascii="CESI宋体-GB2312" w:hAnsi="CESI宋体-GB2312" w:eastAsia="CESI宋体-GB2312" w:cs="CESI宋体-GB2312"/>
          <w:color w:val="auto"/>
          <w:sz w:val="24"/>
          <w:szCs w:val="24"/>
        </w:rPr>
        <w:t>产品保质期到交</w:t>
      </w:r>
      <w:r>
        <w:rPr>
          <w:rFonts w:hint="eastAsia" w:ascii="CESI宋体-GB2312" w:hAnsi="CESI宋体-GB2312" w:eastAsia="CESI宋体-GB2312" w:cs="CESI宋体-GB2312"/>
          <w:color w:val="auto"/>
          <w:sz w:val="24"/>
          <w:szCs w:val="24"/>
          <w:lang w:eastAsia="zh-CN"/>
        </w:rPr>
        <w:t>付</w:t>
      </w:r>
      <w:r>
        <w:rPr>
          <w:rFonts w:hint="eastAsia" w:ascii="CESI宋体-GB2312" w:hAnsi="CESI宋体-GB2312" w:eastAsia="CESI宋体-GB2312" w:cs="CESI宋体-GB2312"/>
          <w:color w:val="auto"/>
          <w:sz w:val="24"/>
          <w:szCs w:val="24"/>
        </w:rPr>
        <w:t>地点的有效期不低于</w:t>
      </w:r>
      <w:r>
        <w:rPr>
          <w:rFonts w:hint="eastAsia" w:ascii="CESI宋体-GB2312" w:hAnsi="CESI宋体-GB2312" w:eastAsia="CESI宋体-GB2312" w:cs="CESI宋体-GB2312"/>
          <w:color w:val="0002FF"/>
          <w:sz w:val="24"/>
          <w:szCs w:val="24"/>
          <w:u w:val="single"/>
          <w:lang w:val="en-US" w:eastAsia="zh-CN"/>
        </w:rPr>
        <w:t>XX</w:t>
      </w:r>
      <w:r>
        <w:rPr>
          <w:rFonts w:hint="eastAsia" w:ascii="CESI宋体-GB2312" w:hAnsi="CESI宋体-GB2312" w:eastAsia="CESI宋体-GB2312" w:cs="CESI宋体-GB2312"/>
          <w:color w:val="auto"/>
          <w:sz w:val="24"/>
          <w:szCs w:val="24"/>
        </w:rPr>
        <w:t>个月</w:t>
      </w:r>
      <w:r>
        <w:rPr>
          <w:rFonts w:hint="eastAsia" w:ascii="CESI宋体-GB2312" w:hAnsi="CESI宋体-GB2312" w:eastAsia="CESI宋体-GB2312" w:cs="CESI宋体-GB2312"/>
          <w:color w:val="auto"/>
          <w:sz w:val="24"/>
          <w:szCs w:val="24"/>
          <w:lang w:eastAsia="zh-CN"/>
        </w:rPr>
        <w:t>，同时</w:t>
      </w:r>
      <w:r>
        <w:rPr>
          <w:rFonts w:hint="eastAsia" w:ascii="CESI宋体-GB2312" w:hAnsi="CESI宋体-GB2312" w:eastAsia="CESI宋体-GB2312" w:cs="CESI宋体-GB2312"/>
          <w:color w:val="auto"/>
          <w:sz w:val="24"/>
          <w:szCs w:val="24"/>
        </w:rPr>
        <w:t>提供以下相关资料存档：（1）《医疗器械生产许可证》或《医疗器械经营许可证》；（2）营业执照复印件；（3）医疗器械产品注册证；（4）销售人员有效身份证明复印件；（5）出厂质量检验报告等。</w:t>
      </w:r>
      <w:r>
        <w:rPr>
          <w:rFonts w:hint="eastAsia" w:ascii="CESI宋体-GB2312" w:hAnsi="CESI宋体-GB2312" w:eastAsia="CESI宋体-GB2312" w:cs="CESI宋体-GB2312"/>
          <w:color w:val="auto"/>
          <w:sz w:val="24"/>
          <w:szCs w:val="24"/>
          <w:lang w:eastAsia="zh-CN"/>
        </w:rPr>
        <w:t>若属于药品管理的，</w:t>
      </w:r>
      <w:r>
        <w:rPr>
          <w:rFonts w:hint="eastAsia" w:ascii="CESI宋体-GB2312" w:hAnsi="CESI宋体-GB2312" w:eastAsia="CESI宋体-GB2312" w:cs="CESI宋体-GB2312"/>
          <w:color w:val="auto"/>
          <w:sz w:val="24"/>
          <w:szCs w:val="24"/>
        </w:rPr>
        <w:t>提供以下相关资料存档：（1）《药品生产许可证》和《药品经营许可证》</w:t>
      </w:r>
      <w:r>
        <w:rPr>
          <w:rFonts w:hint="eastAsia" w:ascii="CESI宋体-GB2312" w:hAnsi="CESI宋体-GB2312" w:eastAsia="CESI宋体-GB2312" w:cs="CESI宋体-GB2312"/>
          <w:color w:val="auto"/>
          <w:sz w:val="24"/>
          <w:szCs w:val="24"/>
          <w:lang w:val="en-US" w:eastAsia="zh-CN"/>
        </w:rPr>
        <w:t>复印件</w:t>
      </w:r>
      <w:r>
        <w:rPr>
          <w:rFonts w:hint="eastAsia" w:ascii="CESI宋体-GB2312" w:hAnsi="CESI宋体-GB2312" w:eastAsia="CESI宋体-GB2312" w:cs="CESI宋体-GB2312"/>
          <w:color w:val="auto"/>
          <w:sz w:val="24"/>
          <w:szCs w:val="24"/>
          <w:lang w:eastAsia="zh-CN"/>
        </w:rPr>
        <w:t>及</w:t>
      </w:r>
      <w:r>
        <w:rPr>
          <w:rFonts w:hint="eastAsia" w:ascii="CESI宋体-GB2312" w:hAnsi="CESI宋体-GB2312" w:eastAsia="CESI宋体-GB2312" w:cs="CESI宋体-GB2312"/>
          <w:color w:val="auto"/>
          <w:sz w:val="24"/>
          <w:szCs w:val="24"/>
        </w:rPr>
        <w:t>营业执照复印件；（</w:t>
      </w:r>
      <w:r>
        <w:rPr>
          <w:rFonts w:hint="eastAsia" w:ascii="CESI宋体-GB2312" w:hAnsi="CESI宋体-GB2312" w:eastAsia="CESI宋体-GB2312" w:cs="CESI宋体-GB2312"/>
          <w:color w:val="auto"/>
          <w:sz w:val="24"/>
          <w:szCs w:val="24"/>
          <w:lang w:val="en-US" w:eastAsia="zh-CN"/>
        </w:rPr>
        <w:t>2</w:t>
      </w:r>
      <w:r>
        <w:rPr>
          <w:rFonts w:hint="eastAsia" w:ascii="CESI宋体-GB2312" w:hAnsi="CESI宋体-GB2312" w:eastAsia="CESI宋体-GB2312" w:cs="CESI宋体-GB2312"/>
          <w:color w:val="auto"/>
          <w:sz w:val="24"/>
          <w:szCs w:val="24"/>
        </w:rPr>
        <w:t>）《药品生产质量管理规范》和《药品经营质量管理规范》认证证书复印件；</w:t>
      </w:r>
      <w:r>
        <w:rPr>
          <w:rFonts w:hint="eastAsia" w:ascii="CESI宋体-GB2312" w:hAnsi="CESI宋体-GB2312" w:eastAsia="CESI宋体-GB2312" w:cs="CESI宋体-GB2312"/>
          <w:color w:val="auto"/>
          <w:sz w:val="24"/>
          <w:szCs w:val="24"/>
          <w:lang w:eastAsia="zh-CN"/>
        </w:rPr>
        <w:t>（</w:t>
      </w:r>
      <w:r>
        <w:rPr>
          <w:rFonts w:hint="eastAsia" w:ascii="CESI宋体-GB2312" w:hAnsi="CESI宋体-GB2312" w:eastAsia="CESI宋体-GB2312" w:cs="CESI宋体-GB2312"/>
          <w:color w:val="auto"/>
          <w:sz w:val="24"/>
          <w:szCs w:val="24"/>
          <w:lang w:val="en-US" w:eastAsia="zh-CN"/>
        </w:rPr>
        <w:t>3</w:t>
      </w:r>
      <w:r>
        <w:rPr>
          <w:rFonts w:hint="eastAsia" w:ascii="CESI宋体-GB2312" w:hAnsi="CESI宋体-GB2312" w:eastAsia="CESI宋体-GB2312" w:cs="CESI宋体-GB2312"/>
          <w:color w:val="auto"/>
          <w:sz w:val="24"/>
          <w:szCs w:val="24"/>
          <w:lang w:eastAsia="zh-CN"/>
        </w:rPr>
        <w:t>）</w:t>
      </w:r>
      <w:r>
        <w:rPr>
          <w:rFonts w:hint="eastAsia" w:ascii="CESI宋体-GB2312" w:hAnsi="CESI宋体-GB2312" w:eastAsia="CESI宋体-GB2312" w:cs="CESI宋体-GB2312"/>
          <w:color w:val="auto"/>
          <w:sz w:val="24"/>
          <w:szCs w:val="24"/>
          <w:lang w:val="en-US" w:eastAsia="zh-CN"/>
        </w:rPr>
        <w:t>药品的批准证明文件复印件；</w:t>
      </w:r>
      <w:r>
        <w:rPr>
          <w:rFonts w:hint="eastAsia" w:ascii="CESI宋体-GB2312" w:hAnsi="CESI宋体-GB2312" w:eastAsia="CESI宋体-GB2312" w:cs="CESI宋体-GB2312"/>
          <w:color w:val="auto"/>
          <w:sz w:val="24"/>
          <w:szCs w:val="24"/>
        </w:rPr>
        <w:t>（</w:t>
      </w:r>
      <w:r>
        <w:rPr>
          <w:rFonts w:hint="eastAsia" w:ascii="CESI宋体-GB2312" w:hAnsi="CESI宋体-GB2312" w:eastAsia="CESI宋体-GB2312" w:cs="CESI宋体-GB2312"/>
          <w:color w:val="auto"/>
          <w:sz w:val="24"/>
          <w:szCs w:val="24"/>
          <w:lang w:val="en-US" w:eastAsia="zh-CN"/>
        </w:rPr>
        <w:t>4</w:t>
      </w:r>
      <w:r>
        <w:rPr>
          <w:rFonts w:hint="eastAsia" w:ascii="CESI宋体-GB2312" w:hAnsi="CESI宋体-GB2312" w:eastAsia="CESI宋体-GB2312" w:cs="CESI宋体-GB2312"/>
          <w:color w:val="auto"/>
          <w:sz w:val="24"/>
          <w:szCs w:val="24"/>
        </w:rPr>
        <w:t>）销售人员有效身份证明复印件；</w:t>
      </w:r>
      <w:r>
        <w:rPr>
          <w:rFonts w:hint="eastAsia" w:ascii="CESI宋体-GB2312" w:hAnsi="CESI宋体-GB2312" w:eastAsia="CESI宋体-GB2312" w:cs="CESI宋体-GB2312"/>
          <w:color w:val="auto"/>
          <w:sz w:val="24"/>
          <w:szCs w:val="24"/>
          <w:lang w:eastAsia="zh-CN"/>
        </w:rPr>
        <w:t>（</w:t>
      </w:r>
      <w:r>
        <w:rPr>
          <w:rFonts w:hint="eastAsia" w:ascii="CESI宋体-GB2312" w:hAnsi="CESI宋体-GB2312" w:eastAsia="CESI宋体-GB2312" w:cs="CESI宋体-GB2312"/>
          <w:color w:val="auto"/>
          <w:sz w:val="24"/>
          <w:szCs w:val="24"/>
          <w:lang w:val="en-US" w:eastAsia="zh-CN"/>
        </w:rPr>
        <w:t>5</w:t>
      </w:r>
      <w:r>
        <w:rPr>
          <w:rFonts w:hint="eastAsia" w:ascii="CESI宋体-GB2312" w:hAnsi="CESI宋体-GB2312" w:eastAsia="CESI宋体-GB2312" w:cs="CESI宋体-GB2312"/>
          <w:color w:val="auto"/>
          <w:sz w:val="24"/>
          <w:szCs w:val="24"/>
          <w:lang w:eastAsia="zh-CN"/>
        </w:rPr>
        <w:t>）</w:t>
      </w:r>
      <w:r>
        <w:rPr>
          <w:rFonts w:hint="eastAsia" w:ascii="CESI宋体-GB2312" w:hAnsi="CESI宋体-GB2312" w:eastAsia="CESI宋体-GB2312" w:cs="CESI宋体-GB2312"/>
          <w:color w:val="auto"/>
          <w:sz w:val="24"/>
          <w:szCs w:val="24"/>
          <w:lang w:val="en-US" w:eastAsia="zh-CN"/>
        </w:rPr>
        <w:t>血源筛查体外诊断试剂的批签发文件；</w:t>
      </w:r>
      <w:r>
        <w:rPr>
          <w:rFonts w:hint="eastAsia" w:ascii="CESI宋体-GB2312" w:hAnsi="CESI宋体-GB2312" w:eastAsia="CESI宋体-GB2312" w:cs="CESI宋体-GB2312"/>
          <w:color w:val="auto"/>
          <w:sz w:val="24"/>
          <w:szCs w:val="24"/>
        </w:rPr>
        <w:t>（</w:t>
      </w:r>
      <w:r>
        <w:rPr>
          <w:rFonts w:hint="eastAsia" w:ascii="CESI宋体-GB2312" w:hAnsi="CESI宋体-GB2312" w:eastAsia="CESI宋体-GB2312" w:cs="CESI宋体-GB2312"/>
          <w:color w:val="auto"/>
          <w:sz w:val="24"/>
          <w:szCs w:val="24"/>
          <w:lang w:val="en-US" w:eastAsia="zh-CN"/>
        </w:rPr>
        <w:t>6</w:t>
      </w:r>
      <w:r>
        <w:rPr>
          <w:rFonts w:hint="eastAsia" w:ascii="CESI宋体-GB2312" w:hAnsi="CESI宋体-GB2312" w:eastAsia="CESI宋体-GB2312" w:cs="CESI宋体-GB2312"/>
          <w:color w:val="auto"/>
          <w:sz w:val="24"/>
          <w:szCs w:val="24"/>
        </w:rPr>
        <w:t>）出厂质量检验报告等。</w:t>
      </w:r>
    </w:p>
    <w:p w14:paraId="3BACA4F3">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五、货物验收</w:t>
      </w:r>
    </w:p>
    <w:p w14:paraId="048C42F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lang w:val="en-US" w:eastAsia="zh-CN"/>
        </w:rPr>
      </w:pPr>
      <w:r>
        <w:rPr>
          <w:rFonts w:hint="eastAsia" w:ascii="CESI宋体-GB2312" w:hAnsi="CESI宋体-GB2312" w:eastAsia="CESI宋体-GB2312" w:cs="CESI宋体-GB2312"/>
          <w:color w:val="auto"/>
          <w:sz w:val="24"/>
          <w:szCs w:val="24"/>
          <w:lang w:val="en-US" w:eastAsia="zh-CN"/>
        </w:rPr>
        <w:t>1、初步验收：按照验收依据对产品的规格、数量、包装等进行确认，对关键产品的技术指标、性能参数等进行抽检或逐项检查。若使用中发现缺陷，将视为产品验收不合格，供应商应无条件免费更换或退货。货物运送至交付地点时，乙方向甲方提供产品供货清单（注明品名、数量、生产厂家）以及产品使用过程中的所有资料，便于甲方收货和验收。初步验收合格的，甲方在产品供货清单中签字确认。</w:t>
      </w:r>
    </w:p>
    <w:p w14:paraId="5B3A547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lang w:val="en-US" w:eastAsia="zh-CN"/>
        </w:rPr>
      </w:pPr>
      <w:r>
        <w:rPr>
          <w:rFonts w:hint="eastAsia" w:ascii="CESI宋体-GB2312" w:hAnsi="CESI宋体-GB2312" w:eastAsia="CESI宋体-GB2312" w:cs="CESI宋体-GB2312"/>
          <w:color w:val="auto"/>
          <w:sz w:val="24"/>
          <w:szCs w:val="24"/>
          <w:lang w:val="en-US" w:eastAsia="zh-CN"/>
        </w:rPr>
        <w:t>2、最终验收：甲方和乙方共同对项目整体进行验收，在全部货物配送完毕后15个日历日内完成。验收合格，乙方填写验收单，交付甲方签字生效。</w:t>
      </w:r>
    </w:p>
    <w:p w14:paraId="60740E3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lang w:val="en-US" w:eastAsia="zh-CN"/>
        </w:rPr>
      </w:pPr>
      <w:r>
        <w:rPr>
          <w:rFonts w:hint="eastAsia" w:ascii="CESI宋体-GB2312" w:hAnsi="CESI宋体-GB2312" w:eastAsia="CESI宋体-GB2312" w:cs="CESI宋体-GB2312"/>
          <w:color w:val="auto"/>
          <w:sz w:val="24"/>
          <w:szCs w:val="24"/>
          <w:lang w:val="en-US" w:eastAsia="zh-CN"/>
        </w:rPr>
        <w:t>3、验收依据：（1）采购文件、投标文件、澄清函；（2）国家及行业现行的标准和技术规范。</w:t>
      </w:r>
    </w:p>
    <w:p w14:paraId="26461DA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lang w:val="en-US" w:eastAsia="zh-CN"/>
        </w:rPr>
      </w:pPr>
      <w:r>
        <w:rPr>
          <w:rFonts w:hint="eastAsia" w:ascii="CESI宋体-GB2312" w:hAnsi="CESI宋体-GB2312" w:eastAsia="CESI宋体-GB2312" w:cs="CESI宋体-GB2312"/>
          <w:color w:val="auto"/>
          <w:sz w:val="24"/>
          <w:szCs w:val="24"/>
          <w:lang w:val="en-US" w:eastAsia="zh-CN"/>
        </w:rPr>
        <w:t>4、若发现供应商有弄虚作假的，在招标阶段故意或随意夸大产品技术性能，乙方应无条件退货，并赔偿甲方相应的损失。</w:t>
      </w:r>
    </w:p>
    <w:p w14:paraId="1FDE8A36">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lang w:val="en-US" w:eastAsia="zh-CN"/>
        </w:rPr>
      </w:pPr>
      <w:r>
        <w:rPr>
          <w:rFonts w:hint="eastAsia" w:ascii="CESI宋体-GB2312" w:hAnsi="CESI宋体-GB2312" w:eastAsia="CESI宋体-GB2312" w:cs="CESI宋体-GB2312"/>
          <w:color w:val="auto"/>
          <w:sz w:val="24"/>
          <w:szCs w:val="24"/>
          <w:lang w:val="en-US" w:eastAsia="zh-CN"/>
        </w:rPr>
        <w:t>5、乙方向甲方提交的供货清单、验收单需加盖乙方鲜章，若无则甲方有权拒绝签字确认。</w:t>
      </w:r>
    </w:p>
    <w:p w14:paraId="083806C8">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CESI宋体-GB2312" w:hAnsi="CESI宋体-GB2312" w:eastAsia="CESI宋体-GB2312" w:cs="CESI宋体-GB2312"/>
          <w:b/>
          <w:sz w:val="24"/>
          <w:szCs w:val="24"/>
        </w:rPr>
      </w:pPr>
      <w:r>
        <w:rPr>
          <w:rFonts w:hint="eastAsia" w:ascii="CESI宋体-GB2312" w:hAnsi="CESI宋体-GB2312" w:eastAsia="CESI宋体-GB2312" w:cs="CESI宋体-GB2312"/>
          <w:b/>
          <w:sz w:val="24"/>
          <w:szCs w:val="24"/>
        </w:rPr>
        <w:t>六、质量保证</w:t>
      </w:r>
    </w:p>
    <w:p w14:paraId="2DD490E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sz w:val="24"/>
          <w:szCs w:val="24"/>
        </w:rPr>
      </w:pPr>
      <w:r>
        <w:rPr>
          <w:rFonts w:hint="eastAsia" w:ascii="CESI宋体-GB2312" w:hAnsi="CESI宋体-GB2312" w:eastAsia="CESI宋体-GB2312" w:cs="CESI宋体-GB2312"/>
          <w:sz w:val="24"/>
          <w:szCs w:val="24"/>
        </w:rPr>
        <w:t>1、乙方提供产品必须是原品牌制造厂制造的最新工艺生产的最新产品。</w:t>
      </w:r>
    </w:p>
    <w:p w14:paraId="284E8BE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sz w:val="24"/>
          <w:szCs w:val="24"/>
        </w:rPr>
      </w:pPr>
      <w:r>
        <w:rPr>
          <w:rFonts w:hint="eastAsia" w:ascii="CESI宋体-GB2312" w:hAnsi="CESI宋体-GB2312" w:eastAsia="CESI宋体-GB2312" w:cs="CESI宋体-GB2312"/>
          <w:sz w:val="24"/>
          <w:szCs w:val="24"/>
        </w:rPr>
        <w:t>2、所供产品必须是经过办理正常手续的全新产品。</w:t>
      </w:r>
    </w:p>
    <w:p w14:paraId="1A00DA5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sz w:val="24"/>
          <w:szCs w:val="24"/>
        </w:rPr>
      </w:pPr>
      <w:r>
        <w:rPr>
          <w:rFonts w:hint="eastAsia" w:ascii="CESI宋体-GB2312" w:hAnsi="CESI宋体-GB2312" w:eastAsia="CESI宋体-GB2312" w:cs="CESI宋体-GB2312"/>
          <w:sz w:val="24"/>
          <w:szCs w:val="24"/>
        </w:rPr>
        <w:t>3、所供产品是经过国家法定检验、注册、准许市场销售的合法、合格产品。</w:t>
      </w:r>
    </w:p>
    <w:p w14:paraId="7B1DF19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sz w:val="24"/>
          <w:szCs w:val="24"/>
        </w:rPr>
      </w:pPr>
      <w:r>
        <w:rPr>
          <w:rFonts w:hint="eastAsia" w:ascii="CESI宋体-GB2312" w:hAnsi="CESI宋体-GB2312" w:eastAsia="CESI宋体-GB2312" w:cs="CESI宋体-GB2312"/>
          <w:sz w:val="24"/>
          <w:szCs w:val="24"/>
        </w:rPr>
        <w:t>4、产品性能稳定、具有较好的使用效果，质量保证措施完善，符合国家相关标准。</w:t>
      </w:r>
    </w:p>
    <w:p w14:paraId="798560E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sz w:val="24"/>
          <w:szCs w:val="24"/>
        </w:rPr>
        <w:t>5、使用中因乙方产品质量所引发的各种赔偿责任（如医疗纠纷）由厂家或供货</w:t>
      </w:r>
      <w:r>
        <w:rPr>
          <w:rFonts w:hint="eastAsia" w:ascii="CESI宋体-GB2312" w:hAnsi="CESI宋体-GB2312" w:eastAsia="CESI宋体-GB2312" w:cs="CESI宋体-GB2312"/>
          <w:color w:val="auto"/>
          <w:sz w:val="24"/>
          <w:szCs w:val="24"/>
        </w:rPr>
        <w:t>商负责协调解决。</w:t>
      </w:r>
    </w:p>
    <w:p w14:paraId="39363A6C">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6、对于存在质量问题或者短少的产品，</w:t>
      </w:r>
      <w:r>
        <w:rPr>
          <w:rFonts w:hint="eastAsia" w:ascii="CESI宋体-GB2312" w:hAnsi="CESI宋体-GB2312" w:eastAsia="CESI宋体-GB2312" w:cs="CESI宋体-GB2312"/>
          <w:strike w:val="0"/>
          <w:dstrike w:val="0"/>
          <w:color w:val="auto"/>
          <w:sz w:val="24"/>
          <w:szCs w:val="24"/>
          <w:lang w:val="en-US" w:eastAsia="zh-CN"/>
        </w:rPr>
        <w:t>乙方</w:t>
      </w:r>
      <w:r>
        <w:rPr>
          <w:rFonts w:hint="eastAsia" w:ascii="CESI宋体-GB2312" w:hAnsi="CESI宋体-GB2312" w:eastAsia="CESI宋体-GB2312" w:cs="CESI宋体-GB2312"/>
          <w:color w:val="auto"/>
          <w:sz w:val="24"/>
          <w:szCs w:val="24"/>
        </w:rPr>
        <w:t>应在接到</w:t>
      </w:r>
      <w:r>
        <w:rPr>
          <w:rFonts w:hint="eastAsia" w:ascii="CESI宋体-GB2312" w:hAnsi="CESI宋体-GB2312" w:eastAsia="CESI宋体-GB2312" w:cs="CESI宋体-GB2312"/>
          <w:strike w:val="0"/>
          <w:dstrike w:val="0"/>
          <w:color w:val="auto"/>
          <w:sz w:val="24"/>
          <w:szCs w:val="24"/>
          <w:lang w:val="en-US" w:eastAsia="zh-CN"/>
        </w:rPr>
        <w:t>甲方</w:t>
      </w:r>
      <w:r>
        <w:rPr>
          <w:rFonts w:hint="eastAsia" w:ascii="CESI宋体-GB2312" w:hAnsi="CESI宋体-GB2312" w:eastAsia="CESI宋体-GB2312" w:cs="CESI宋体-GB2312"/>
          <w:color w:val="auto"/>
          <w:sz w:val="24"/>
          <w:szCs w:val="24"/>
        </w:rPr>
        <w:t>的通知2个日历日内负责调换或补齐。</w:t>
      </w:r>
    </w:p>
    <w:p w14:paraId="64C55AC1">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7、包装要求</w:t>
      </w:r>
    </w:p>
    <w:p w14:paraId="1A939A9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7-1、除合同另有规定外，乙方提供的全部产品，均应按标准保护措施进行包装，并确保产品安全无损运抵甲方指定地点。</w:t>
      </w:r>
    </w:p>
    <w:p w14:paraId="1F0FB433">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7-2、每一个包装箱内应附一份详细装箱单和质量合格证。</w:t>
      </w:r>
    </w:p>
    <w:p w14:paraId="2EEC7586">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8、乙方负责对</w:t>
      </w:r>
      <w:r>
        <w:rPr>
          <w:rFonts w:hint="eastAsia" w:ascii="CESI宋体-GB2312" w:hAnsi="CESI宋体-GB2312" w:eastAsia="CESI宋体-GB2312" w:cs="CESI宋体-GB2312"/>
          <w:strike w:val="0"/>
          <w:dstrike w:val="0"/>
          <w:color w:val="auto"/>
          <w:sz w:val="24"/>
          <w:szCs w:val="24"/>
          <w:lang w:val="en-US" w:eastAsia="zh-CN"/>
        </w:rPr>
        <w:t>保质期</w:t>
      </w:r>
      <w:r>
        <w:rPr>
          <w:rFonts w:hint="eastAsia" w:ascii="CESI宋体-GB2312" w:hAnsi="CESI宋体-GB2312" w:eastAsia="CESI宋体-GB2312" w:cs="CESI宋体-GB2312"/>
          <w:color w:val="auto"/>
          <w:sz w:val="24"/>
          <w:szCs w:val="24"/>
        </w:rPr>
        <w:t>小于6个月的产品进行调换。</w:t>
      </w:r>
    </w:p>
    <w:p w14:paraId="60358ACF">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CESI宋体-GB2312" w:hAnsi="CESI宋体-GB2312" w:eastAsia="CESI宋体-GB2312" w:cs="CESI宋体-GB2312"/>
          <w:b/>
          <w:sz w:val="24"/>
          <w:szCs w:val="24"/>
        </w:rPr>
      </w:pPr>
      <w:r>
        <w:rPr>
          <w:rFonts w:hint="eastAsia" w:ascii="CESI宋体-GB2312" w:hAnsi="CESI宋体-GB2312" w:eastAsia="CESI宋体-GB2312" w:cs="CESI宋体-GB2312"/>
          <w:b/>
          <w:sz w:val="24"/>
          <w:szCs w:val="24"/>
        </w:rPr>
        <w:t>七、货物运输</w:t>
      </w:r>
    </w:p>
    <w:p w14:paraId="4F56F1B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sz w:val="24"/>
          <w:szCs w:val="24"/>
        </w:rPr>
        <w:t>1、乙方负责所有货物的运输。确保货物安全、完整到达使用地点，运杂费用包含在总</w:t>
      </w:r>
      <w:r>
        <w:rPr>
          <w:rFonts w:hint="eastAsia" w:ascii="CESI宋体-GB2312" w:hAnsi="CESI宋体-GB2312" w:eastAsia="CESI宋体-GB2312" w:cs="CESI宋体-GB2312"/>
          <w:color w:val="auto"/>
          <w:sz w:val="24"/>
          <w:szCs w:val="24"/>
        </w:rPr>
        <w:t>价内，包括货物从供货地点到</w:t>
      </w:r>
      <w:r>
        <w:rPr>
          <w:rFonts w:hint="eastAsia" w:ascii="CESI宋体-GB2312" w:hAnsi="CESI宋体-GB2312" w:eastAsia="CESI宋体-GB2312" w:cs="CESI宋体-GB2312"/>
          <w:strike w:val="0"/>
          <w:dstrike w:val="0"/>
          <w:color w:val="auto"/>
          <w:sz w:val="24"/>
          <w:szCs w:val="24"/>
          <w:lang w:val="en-US" w:eastAsia="zh-CN"/>
        </w:rPr>
        <w:t>甲方</w:t>
      </w:r>
      <w:r>
        <w:rPr>
          <w:rFonts w:hint="eastAsia" w:ascii="CESI宋体-GB2312" w:hAnsi="CESI宋体-GB2312" w:eastAsia="CESI宋体-GB2312" w:cs="CESI宋体-GB2312"/>
          <w:color w:val="auto"/>
          <w:sz w:val="24"/>
          <w:szCs w:val="24"/>
        </w:rPr>
        <w:t>指定地点的运输费、保险费、搬运费等相关费用。</w:t>
      </w:r>
    </w:p>
    <w:p w14:paraId="4C8EF0D0">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sz w:val="24"/>
          <w:szCs w:val="24"/>
        </w:rPr>
      </w:pPr>
      <w:r>
        <w:rPr>
          <w:rFonts w:hint="eastAsia" w:ascii="CESI宋体-GB2312" w:hAnsi="CESI宋体-GB2312" w:eastAsia="CESI宋体-GB2312" w:cs="CESI宋体-GB2312"/>
          <w:sz w:val="24"/>
          <w:szCs w:val="24"/>
        </w:rPr>
        <w:t>2、所供货物在运输、搬运、安装的过程中，造成甲方财产损失和人员受伤的，由乙方为甲方修复、更新和治疗,所产生费用由乙方承担。</w:t>
      </w:r>
    </w:p>
    <w:p w14:paraId="0B148C74">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CESI宋体-GB2312" w:hAnsi="CESI宋体-GB2312" w:eastAsia="CESI宋体-GB2312" w:cs="CESI宋体-GB2312"/>
          <w:b/>
          <w:sz w:val="24"/>
          <w:szCs w:val="24"/>
        </w:rPr>
      </w:pPr>
      <w:r>
        <w:rPr>
          <w:rFonts w:hint="eastAsia" w:ascii="CESI宋体-GB2312" w:hAnsi="CESI宋体-GB2312" w:eastAsia="CESI宋体-GB2312" w:cs="CESI宋体-GB2312"/>
          <w:b/>
          <w:sz w:val="24"/>
          <w:szCs w:val="24"/>
        </w:rPr>
        <w:t>八、双方的权利和义务</w:t>
      </w:r>
    </w:p>
    <w:p w14:paraId="29DA61ED">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（一）甲方权利和义务</w:t>
      </w:r>
    </w:p>
    <w:p w14:paraId="5A11DB5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1、甲方有权要求乙方按约定的时间交付货物。甲方可提前2个日历日变更收货的具体时间。若需变更收货时间，甲方可采用电话、微信、电子邮件等方式通知乙方。</w:t>
      </w:r>
    </w:p>
    <w:p w14:paraId="208DB50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2、甲方有权知晓乙方选用的运输方式、乙方拟定的发货时间及甲方预计的收货时间，以方便甲方安排人员收货和验收。</w:t>
      </w:r>
    </w:p>
    <w:p w14:paraId="286194B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3、甲方有权按照实际需求确定乙方供货数量，结算价格根据实际供货数量确定。</w:t>
      </w:r>
    </w:p>
    <w:p w14:paraId="21DCD822">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4、甲方有权知晓乙方单位出现的可能影响合同正常履行的情形，若此种情形造成乙方履约能力受到影响，甲方可中止合同，待此种不利影响消除。如乙方涉及违约诉讼、企业经营不善等。</w:t>
      </w:r>
    </w:p>
    <w:p w14:paraId="574F7E15">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5、乙方办理结算手续需按照甲方要求提供增值税发票及收货单、验收单等资料。</w:t>
      </w:r>
    </w:p>
    <w:p w14:paraId="1F7976A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6、合同履行期间，应遵守合同约定，未约定的部分不得违背甲方和乙方的交易习惯，有必要的应签订补充协议。</w:t>
      </w:r>
    </w:p>
    <w:p w14:paraId="26E80D3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（二）乙方权利和义务</w:t>
      </w:r>
    </w:p>
    <w:p w14:paraId="5418A0E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1、乙方应全力支持甲方组织无偿献血活动，并积极配合参与无偿献血事业的宣传、献血和志愿者活动。</w:t>
      </w:r>
    </w:p>
    <w:p w14:paraId="759A588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2、乙方应保证甲方在使用该产品或其任何一部分时免受第三方提出侵犯其专利权、商标权或工业设计权的起诉。</w:t>
      </w:r>
    </w:p>
    <w:p w14:paraId="20FF8D2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3、产品质量不符合合同规定时，乙方负责包退包换。由于上述原因导致延误交货时间的，每延误一日，乙方应按逾期交货部分产品价款总值的日万分之五向甲方偿付违约金。</w:t>
      </w:r>
    </w:p>
    <w:p w14:paraId="3593DE1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4.除不可抗力因素外，如果乙方不能按照合同规定的时间交货，应及时以书面形式将延迟的事实、可能延迟的时间和原因通知甲方。甲方收到乙方通知后，将尽快作出评价，决定是否同意延长交货期及收取误期赔偿费。甲方在不影响合同项下的其它补救措施情况下，可从合同未付款中扣除误期违约金。违约金按合同条款的规定计算，如按上述办法计算的违约金仍不足以补偿因乙方违约造成的损失，甲方有权进一步向乙方提出索赔。</w:t>
      </w:r>
    </w:p>
    <w:p w14:paraId="39F1769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5、在履行合同过程中，如果乙方遇到可能妨碍按时交货和提供服务的情况，应及时以书面形式将拖延的事实，可能拖延的期限和理由通知甲方。甲方在收到乙方通知后，应尽快对情况进行评价，酌情延长交货时间或对乙方加收误期赔偿金。每延误一日的违约金按迟交货物交货价或未提供服务的服务费用的日万分之五计收，直至交货或提供服务为止。误期赔偿费的最高限额为合同价格的10%。一旦达到误期赔偿费的最高限额或发生误期供货≧3次或合同规定的交货日期后10天内仍未能交货，甲方可终止合同。乙方除退还已收取的货款外，还应向采购人偿付政府采购合同总金额5%的违约金。</w:t>
      </w:r>
    </w:p>
    <w:p w14:paraId="1EE3BCD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6、如乙方未能按照招标参数要求提供甲方所需货物，且七个日历日内无法整改，甲方可终止合同。</w:t>
      </w:r>
    </w:p>
    <w:p w14:paraId="42EABC0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7、如遇不可抗拒因素，甲方可终止合同。</w:t>
      </w:r>
    </w:p>
    <w:p w14:paraId="374C0CFF">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CESI宋体-GB2312" w:hAnsi="CESI宋体-GB2312" w:eastAsia="CESI宋体-GB2312" w:cs="CESI宋体-GB2312"/>
          <w:b/>
          <w:sz w:val="24"/>
          <w:szCs w:val="24"/>
        </w:rPr>
      </w:pPr>
      <w:r>
        <w:rPr>
          <w:rFonts w:hint="eastAsia" w:ascii="CESI宋体-GB2312" w:hAnsi="CESI宋体-GB2312" w:eastAsia="CESI宋体-GB2312" w:cs="CESI宋体-GB2312"/>
          <w:b/>
          <w:sz w:val="24"/>
          <w:szCs w:val="24"/>
        </w:rPr>
        <w:t>九、技术及售后服务</w:t>
      </w:r>
    </w:p>
    <w:p w14:paraId="726847E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1、技术服务承诺：乙方免费提供必要的技术支持，包括现场指导、集中授课、专项操作等。</w:t>
      </w:r>
    </w:p>
    <w:p w14:paraId="0E0C2F2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2、售后服务承诺：甲方发现有质量或可能影响质量问题时，乙方接到通知后4小时内到达现场解决问题。</w:t>
      </w:r>
    </w:p>
    <w:p w14:paraId="4AFB7D05">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rPr>
      </w:pPr>
      <w:r>
        <w:rPr>
          <w:rFonts w:hint="eastAsia" w:ascii="CESI宋体-GB2312" w:hAnsi="CESI宋体-GB2312" w:eastAsia="CESI宋体-GB2312" w:cs="CESI宋体-GB2312"/>
          <w:color w:val="auto"/>
          <w:sz w:val="24"/>
          <w:szCs w:val="24"/>
        </w:rPr>
        <w:t>3、</w:t>
      </w:r>
      <w:r>
        <w:rPr>
          <w:rFonts w:hint="eastAsia" w:ascii="CESI宋体-GB2312" w:hAnsi="CESI宋体-GB2312" w:eastAsia="CESI宋体-GB2312" w:cs="CESI宋体-GB2312"/>
          <w:color w:val="auto"/>
          <w:sz w:val="24"/>
          <w:szCs w:val="24"/>
          <w:lang w:eastAsia="zh-CN"/>
        </w:rPr>
        <w:t>赔付</w:t>
      </w:r>
      <w:r>
        <w:rPr>
          <w:rFonts w:hint="eastAsia" w:ascii="CESI宋体-GB2312" w:hAnsi="CESI宋体-GB2312" w:eastAsia="CESI宋体-GB2312" w:cs="CESI宋体-GB2312"/>
          <w:color w:val="auto"/>
          <w:sz w:val="24"/>
          <w:szCs w:val="24"/>
        </w:rPr>
        <w:t>承诺：</w:t>
      </w:r>
      <w:r>
        <w:rPr>
          <w:rFonts w:hint="eastAsia" w:ascii="CESI宋体-GB2312" w:hAnsi="CESI宋体-GB2312" w:eastAsia="CESI宋体-GB2312" w:cs="CESI宋体-GB2312"/>
          <w:color w:val="auto"/>
          <w:sz w:val="24"/>
          <w:lang w:eastAsia="zh-CN"/>
        </w:rPr>
        <w:t>由于</w:t>
      </w:r>
      <w:r>
        <w:rPr>
          <w:rFonts w:hint="eastAsia" w:ascii="CESI宋体-GB2312" w:hAnsi="CESI宋体-GB2312" w:eastAsia="CESI宋体-GB2312" w:cs="CESI宋体-GB2312"/>
          <w:color w:val="auto"/>
          <w:sz w:val="24"/>
        </w:rPr>
        <w:t>机器原因或耗材质量问题导致的耗材报废，按照以下</w:t>
      </w:r>
      <w:r>
        <w:rPr>
          <w:rFonts w:hint="eastAsia" w:ascii="CESI宋体-GB2312" w:hAnsi="CESI宋体-GB2312" w:eastAsia="CESI宋体-GB2312" w:cs="CESI宋体-GB2312"/>
          <w:color w:val="auto"/>
          <w:sz w:val="24"/>
          <w:lang w:eastAsia="zh-CN"/>
        </w:rPr>
        <w:t>不同情况</w:t>
      </w:r>
      <w:r>
        <w:rPr>
          <w:rFonts w:hint="eastAsia" w:ascii="CESI宋体-GB2312" w:hAnsi="CESI宋体-GB2312" w:eastAsia="CESI宋体-GB2312" w:cs="CESI宋体-GB2312"/>
          <w:color w:val="auto"/>
          <w:sz w:val="24"/>
        </w:rPr>
        <w:t>进行耗材赔付：</w:t>
      </w:r>
      <w:r>
        <w:rPr>
          <w:rFonts w:hint="eastAsia" w:ascii="CESI宋体-GB2312" w:hAnsi="CESI宋体-GB2312" w:eastAsia="CESI宋体-GB2312" w:cs="CESI宋体-GB2312"/>
          <w:color w:val="auto"/>
          <w:sz w:val="24"/>
          <w:lang w:val="en-US" w:eastAsia="zh-CN"/>
        </w:rPr>
        <w:t>（1）</w:t>
      </w:r>
      <w:r>
        <w:rPr>
          <w:rFonts w:hint="eastAsia" w:ascii="CESI宋体-GB2312" w:hAnsi="CESI宋体-GB2312" w:eastAsia="CESI宋体-GB2312" w:cs="CESI宋体-GB2312"/>
          <w:color w:val="auto"/>
          <w:sz w:val="24"/>
        </w:rPr>
        <w:t>如未连接献血者或病人，则按1:1赔付；</w:t>
      </w:r>
      <w:r>
        <w:rPr>
          <w:rFonts w:hint="eastAsia" w:ascii="CESI宋体-GB2312" w:hAnsi="CESI宋体-GB2312" w:eastAsia="CESI宋体-GB2312" w:cs="CESI宋体-GB2312"/>
          <w:color w:val="auto"/>
          <w:sz w:val="24"/>
          <w:lang w:val="en-US" w:eastAsia="zh-CN"/>
        </w:rPr>
        <w:t>（2）</w:t>
      </w:r>
      <w:r>
        <w:rPr>
          <w:rFonts w:hint="eastAsia" w:ascii="CESI宋体-GB2312" w:hAnsi="CESI宋体-GB2312" w:eastAsia="CESI宋体-GB2312" w:cs="CESI宋体-GB2312"/>
          <w:color w:val="auto"/>
          <w:sz w:val="24"/>
        </w:rPr>
        <w:t>如已连接献血者或病人，则按1:2赔付；</w:t>
      </w:r>
      <w:r>
        <w:rPr>
          <w:rFonts w:hint="eastAsia" w:ascii="CESI宋体-GB2312" w:hAnsi="CESI宋体-GB2312" w:eastAsia="CESI宋体-GB2312" w:cs="CESI宋体-GB2312"/>
          <w:color w:val="auto"/>
          <w:sz w:val="24"/>
          <w:lang w:val="en-US" w:eastAsia="zh-CN"/>
        </w:rPr>
        <w:t>（3）</w:t>
      </w:r>
      <w:r>
        <w:rPr>
          <w:rFonts w:hint="eastAsia" w:ascii="CESI宋体-GB2312" w:hAnsi="CESI宋体-GB2312" w:eastAsia="CESI宋体-GB2312" w:cs="CESI宋体-GB2312"/>
          <w:color w:val="auto"/>
          <w:sz w:val="24"/>
        </w:rPr>
        <w:t>如已连接献血者或病人，同时导致采集产品报废，则按1:3赔付。</w:t>
      </w:r>
    </w:p>
    <w:p w14:paraId="4CD58A65">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lang w:val="en-US" w:eastAsia="zh-CN"/>
        </w:rPr>
        <w:t>4</w:t>
      </w:r>
      <w:r>
        <w:rPr>
          <w:rFonts w:hint="eastAsia" w:ascii="CESI宋体-GB2312" w:hAnsi="CESI宋体-GB2312" w:eastAsia="CESI宋体-GB2312" w:cs="CESI宋体-GB2312"/>
          <w:color w:val="auto"/>
          <w:sz w:val="24"/>
          <w:lang w:eastAsia="zh-CN"/>
        </w:rPr>
        <w:t>、</w:t>
      </w:r>
      <w:r>
        <w:rPr>
          <w:rFonts w:hint="eastAsia" w:ascii="CESI宋体-GB2312" w:hAnsi="CESI宋体-GB2312" w:eastAsia="CESI宋体-GB2312" w:cs="CESI宋体-GB2312"/>
          <w:color w:val="auto"/>
          <w:sz w:val="24"/>
        </w:rPr>
        <w:t>每个耗材报废后如实填写耗材报废登记表或通过网络上报耗材报废原因。每季度末由采集部门和厂家进行赔付数量核对及耗材赔付登记表的收集，并根据报废情况填写耗材报废单，统计后上报总务科，由总务科督促厂家进行赔付。</w:t>
      </w:r>
    </w:p>
    <w:p w14:paraId="20301DE0">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CESI宋体-GB2312" w:hAnsi="CESI宋体-GB2312" w:eastAsia="CESI宋体-GB2312" w:cs="CESI宋体-GB2312"/>
          <w:b/>
          <w:sz w:val="24"/>
          <w:szCs w:val="24"/>
        </w:rPr>
      </w:pPr>
      <w:r>
        <w:rPr>
          <w:rFonts w:hint="eastAsia" w:ascii="CESI宋体-GB2312" w:hAnsi="CESI宋体-GB2312" w:eastAsia="CESI宋体-GB2312" w:cs="CESI宋体-GB2312"/>
          <w:b/>
          <w:sz w:val="24"/>
          <w:szCs w:val="24"/>
        </w:rPr>
        <w:t>十、违约责任</w:t>
      </w:r>
    </w:p>
    <w:p w14:paraId="67CD6742">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sz w:val="24"/>
          <w:szCs w:val="24"/>
        </w:rPr>
      </w:pPr>
      <w:r>
        <w:rPr>
          <w:rFonts w:hint="eastAsia" w:ascii="CESI宋体-GB2312" w:hAnsi="CESI宋体-GB2312" w:eastAsia="CESI宋体-GB2312" w:cs="CESI宋体-GB2312"/>
          <w:sz w:val="24"/>
          <w:szCs w:val="24"/>
        </w:rPr>
        <w:t>1、按《中华人民共和国民法典》中的条款执行。</w:t>
      </w:r>
    </w:p>
    <w:p w14:paraId="72EC93F1">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sz w:val="24"/>
          <w:szCs w:val="24"/>
        </w:rPr>
      </w:pPr>
      <w:r>
        <w:rPr>
          <w:rFonts w:hint="eastAsia" w:ascii="CESI宋体-GB2312" w:hAnsi="CESI宋体-GB2312" w:eastAsia="CESI宋体-GB2312" w:cs="CESI宋体-GB2312"/>
          <w:sz w:val="24"/>
          <w:szCs w:val="24"/>
        </w:rPr>
        <w:t>2、如乙方事先未征得甲方同意并得到甲方的谅解而单方面延迟交货，将按违约终止合同。</w:t>
      </w:r>
    </w:p>
    <w:p w14:paraId="2F07A8D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CESI宋体-GB2312" w:hAnsi="CESI宋体-GB2312" w:eastAsia="CESI宋体-GB2312" w:cs="CESI宋体-GB2312"/>
          <w:sz w:val="24"/>
          <w:szCs w:val="24"/>
        </w:rPr>
      </w:pPr>
      <w:r>
        <w:rPr>
          <w:rFonts w:hint="eastAsia" w:ascii="CESI宋体-GB2312" w:hAnsi="CESI宋体-GB2312" w:eastAsia="CESI宋体-GB2312" w:cs="CESI宋体-GB2312"/>
          <w:sz w:val="24"/>
          <w:szCs w:val="24"/>
        </w:rPr>
        <w:t>3、违约终止合同：</w:t>
      </w:r>
      <w:r>
        <w:rPr>
          <w:rFonts w:hint="eastAsia" w:ascii="CESI宋体-GB2312" w:hAnsi="CESI宋体-GB2312" w:eastAsia="CESI宋体-GB2312" w:cs="CESI宋体-GB2312"/>
          <w:color w:val="auto"/>
          <w:sz w:val="24"/>
          <w:szCs w:val="24"/>
        </w:rPr>
        <w:t>卖方所交付货物及伴随的服务不符合其投标承诺，存在偷工减料、以次充好情形的，采购人要求更换一次后仍不符合约定的，采购人有权解除政府采购合同，并将有关情况上报政府采购监管部门处理。</w:t>
      </w:r>
    </w:p>
    <w:p w14:paraId="23E7F67A">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CESI宋体-GB2312" w:hAnsi="CESI宋体-GB2312" w:eastAsia="CESI宋体-GB2312" w:cs="CESI宋体-GB2312"/>
          <w:b/>
          <w:sz w:val="24"/>
          <w:szCs w:val="24"/>
        </w:rPr>
      </w:pPr>
      <w:r>
        <w:rPr>
          <w:rFonts w:hint="eastAsia" w:ascii="CESI宋体-GB2312" w:hAnsi="CESI宋体-GB2312" w:eastAsia="CESI宋体-GB2312" w:cs="CESI宋体-GB2312"/>
          <w:b/>
          <w:sz w:val="24"/>
          <w:szCs w:val="24"/>
        </w:rPr>
        <w:t>十一、争议的解决</w:t>
      </w:r>
    </w:p>
    <w:p w14:paraId="48D714D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1、甲乙双方所有争议应先采取友好协商的解决方式。</w:t>
      </w:r>
    </w:p>
    <w:p w14:paraId="4BB73DF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2、协商未达成一致意见的，</w:t>
      </w:r>
      <w:r>
        <w:rPr>
          <w:rFonts w:hint="eastAsia" w:ascii="CESI宋体-GB2312" w:hAnsi="CESI宋体-GB2312" w:eastAsia="CESI宋体-GB2312" w:cs="CESI宋体-GB2312"/>
          <w:color w:val="auto"/>
          <w:sz w:val="24"/>
          <w:szCs w:val="24"/>
          <w:lang w:val="en-US" w:eastAsia="zh-CN"/>
        </w:rPr>
        <w:t>任何一方可以向甲方所在地西安市雁塔区人民法院提起诉讼</w:t>
      </w:r>
      <w:r>
        <w:rPr>
          <w:rFonts w:hint="eastAsia" w:ascii="CESI宋体-GB2312" w:hAnsi="CESI宋体-GB2312" w:eastAsia="CESI宋体-GB2312" w:cs="CESI宋体-GB2312"/>
          <w:color w:val="auto"/>
          <w:sz w:val="24"/>
          <w:szCs w:val="24"/>
        </w:rPr>
        <w:t>。</w:t>
      </w:r>
    </w:p>
    <w:p w14:paraId="04E674A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3、一方违约导致另一方采取法律途径维护合法权益的，违约方应承担守约方为维护权利而支出的</w:t>
      </w:r>
      <w:r>
        <w:rPr>
          <w:rFonts w:hint="eastAsia" w:ascii="CESI宋体-GB2312" w:hAnsi="CESI宋体-GB2312" w:eastAsia="CESI宋体-GB2312" w:cs="CESI宋体-GB2312"/>
          <w:color w:val="auto"/>
          <w:sz w:val="24"/>
          <w:szCs w:val="24"/>
          <w:lang w:val="en-US" w:eastAsia="zh-CN"/>
        </w:rPr>
        <w:t>案件受理费</w:t>
      </w:r>
      <w:r>
        <w:rPr>
          <w:rFonts w:hint="eastAsia" w:ascii="CESI宋体-GB2312" w:hAnsi="CESI宋体-GB2312" w:eastAsia="CESI宋体-GB2312" w:cs="CESI宋体-GB2312"/>
          <w:color w:val="auto"/>
          <w:sz w:val="24"/>
          <w:szCs w:val="24"/>
        </w:rPr>
        <w:t>、保全费、保全保险费、律师费、交通费等全部</w:t>
      </w:r>
      <w:r>
        <w:rPr>
          <w:rFonts w:hint="eastAsia" w:ascii="CESI宋体-GB2312" w:hAnsi="CESI宋体-GB2312" w:eastAsia="CESI宋体-GB2312" w:cs="CESI宋体-GB2312"/>
          <w:color w:val="auto"/>
          <w:sz w:val="24"/>
          <w:szCs w:val="24"/>
          <w:lang w:val="en-US" w:eastAsia="zh-CN"/>
        </w:rPr>
        <w:t>诉讼</w:t>
      </w:r>
      <w:r>
        <w:rPr>
          <w:rFonts w:hint="eastAsia" w:ascii="CESI宋体-GB2312" w:hAnsi="CESI宋体-GB2312" w:eastAsia="CESI宋体-GB2312" w:cs="CESI宋体-GB2312"/>
          <w:color w:val="auto"/>
          <w:sz w:val="24"/>
          <w:szCs w:val="24"/>
        </w:rPr>
        <w:t>费用。在</w:t>
      </w:r>
      <w:r>
        <w:rPr>
          <w:rFonts w:hint="eastAsia" w:ascii="CESI宋体-GB2312" w:hAnsi="CESI宋体-GB2312" w:eastAsia="CESI宋体-GB2312" w:cs="CESI宋体-GB2312"/>
          <w:color w:val="auto"/>
          <w:sz w:val="24"/>
          <w:szCs w:val="24"/>
          <w:lang w:val="en-US" w:eastAsia="zh-CN"/>
        </w:rPr>
        <w:t>诉讼</w:t>
      </w:r>
      <w:r>
        <w:rPr>
          <w:rFonts w:hint="eastAsia" w:ascii="CESI宋体-GB2312" w:hAnsi="CESI宋体-GB2312" w:eastAsia="CESI宋体-GB2312" w:cs="CESI宋体-GB2312"/>
          <w:color w:val="auto"/>
          <w:sz w:val="24"/>
          <w:szCs w:val="24"/>
        </w:rPr>
        <w:t>期间，除双方有争议的部分，合同其他部分应该继续履行。</w:t>
      </w:r>
    </w:p>
    <w:p w14:paraId="114EEABF">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CESI宋体-GB2312" w:hAnsi="CESI宋体-GB2312" w:eastAsia="CESI宋体-GB2312" w:cs="CESI宋体-GB2312"/>
          <w:b/>
          <w:sz w:val="24"/>
          <w:szCs w:val="24"/>
        </w:rPr>
      </w:pPr>
      <w:r>
        <w:rPr>
          <w:rFonts w:hint="eastAsia" w:ascii="CESI宋体-GB2312" w:hAnsi="CESI宋体-GB2312" w:eastAsia="CESI宋体-GB2312" w:cs="CESI宋体-GB2312"/>
          <w:b/>
          <w:sz w:val="24"/>
          <w:szCs w:val="24"/>
        </w:rPr>
        <w:t>十二、合同生效</w:t>
      </w:r>
    </w:p>
    <w:p w14:paraId="6305970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FF0000"/>
          <w:sz w:val="24"/>
          <w:szCs w:val="24"/>
        </w:rPr>
      </w:pPr>
      <w:r>
        <w:rPr>
          <w:rFonts w:hint="eastAsia" w:ascii="CESI宋体-GB2312" w:hAnsi="CESI宋体-GB2312" w:eastAsia="CESI宋体-GB2312" w:cs="CESI宋体-GB2312"/>
          <w:sz w:val="24"/>
          <w:szCs w:val="24"/>
        </w:rPr>
        <w:t>本合同</w:t>
      </w:r>
      <w:r>
        <w:rPr>
          <w:rFonts w:hint="eastAsia" w:ascii="CESI宋体-GB2312" w:hAnsi="CESI宋体-GB2312" w:eastAsia="CESI宋体-GB2312" w:cs="CESI宋体-GB2312"/>
          <w:color w:val="0000FF"/>
          <w:sz w:val="24"/>
          <w:szCs w:val="24"/>
        </w:rPr>
        <w:t>一式</w:t>
      </w:r>
      <w:r>
        <w:rPr>
          <w:rFonts w:hint="eastAsia" w:ascii="CESI宋体-GB2312" w:hAnsi="CESI宋体-GB2312" w:eastAsia="CESI宋体-GB2312" w:cs="CESI宋体-GB2312"/>
          <w:color w:val="0000FF"/>
          <w:sz w:val="24"/>
          <w:szCs w:val="24"/>
          <w:lang w:eastAsia="zh-CN"/>
        </w:rPr>
        <w:t>陆</w:t>
      </w:r>
      <w:r>
        <w:rPr>
          <w:rFonts w:hint="eastAsia" w:ascii="CESI宋体-GB2312" w:hAnsi="CESI宋体-GB2312" w:eastAsia="CESI宋体-GB2312" w:cs="CESI宋体-GB2312"/>
          <w:color w:val="0000FF"/>
          <w:sz w:val="24"/>
          <w:szCs w:val="24"/>
        </w:rPr>
        <w:t>份，</w:t>
      </w:r>
      <w:r>
        <w:rPr>
          <w:rFonts w:hint="eastAsia" w:ascii="CESI宋体-GB2312" w:hAnsi="CESI宋体-GB2312" w:eastAsia="CESI宋体-GB2312" w:cs="CESI宋体-GB2312"/>
          <w:color w:val="auto"/>
          <w:sz w:val="24"/>
          <w:szCs w:val="24"/>
        </w:rPr>
        <w:t>甲方</w:t>
      </w:r>
      <w:r>
        <w:rPr>
          <w:rFonts w:hint="eastAsia" w:ascii="CESI宋体-GB2312" w:hAnsi="CESI宋体-GB2312" w:eastAsia="CESI宋体-GB2312" w:cs="CESI宋体-GB2312"/>
          <w:color w:val="0000FF"/>
          <w:sz w:val="24"/>
          <w:szCs w:val="24"/>
          <w:lang w:eastAsia="zh-CN"/>
        </w:rPr>
        <w:t>肆</w:t>
      </w:r>
      <w:r>
        <w:rPr>
          <w:rFonts w:hint="eastAsia" w:ascii="CESI宋体-GB2312" w:hAnsi="CESI宋体-GB2312" w:eastAsia="CESI宋体-GB2312" w:cs="CESI宋体-GB2312"/>
          <w:color w:val="0000FF"/>
          <w:sz w:val="24"/>
          <w:szCs w:val="24"/>
        </w:rPr>
        <w:t>份，</w:t>
      </w:r>
      <w:r>
        <w:rPr>
          <w:rFonts w:hint="eastAsia" w:ascii="CESI宋体-GB2312" w:hAnsi="CESI宋体-GB2312" w:eastAsia="CESI宋体-GB2312" w:cs="CESI宋体-GB2312"/>
          <w:color w:val="auto"/>
          <w:sz w:val="24"/>
          <w:szCs w:val="24"/>
        </w:rPr>
        <w:t>乙方</w:t>
      </w:r>
      <w:r>
        <w:rPr>
          <w:rFonts w:hint="eastAsia" w:ascii="CESI宋体-GB2312" w:hAnsi="CESI宋体-GB2312" w:eastAsia="CESI宋体-GB2312" w:cs="CESI宋体-GB2312"/>
          <w:color w:val="0000FF"/>
          <w:sz w:val="24"/>
          <w:szCs w:val="24"/>
          <w:lang w:eastAsia="zh-CN"/>
        </w:rPr>
        <w:t>贰</w:t>
      </w:r>
      <w:r>
        <w:rPr>
          <w:rFonts w:hint="eastAsia" w:ascii="CESI宋体-GB2312" w:hAnsi="CESI宋体-GB2312" w:eastAsia="CESI宋体-GB2312" w:cs="CESI宋体-GB2312"/>
          <w:color w:val="0000FF"/>
          <w:sz w:val="24"/>
          <w:szCs w:val="24"/>
        </w:rPr>
        <w:t>份</w:t>
      </w:r>
      <w:r>
        <w:rPr>
          <w:rFonts w:hint="eastAsia" w:ascii="CESI宋体-GB2312" w:hAnsi="CESI宋体-GB2312" w:eastAsia="CESI宋体-GB2312" w:cs="CESI宋体-GB2312"/>
          <w:sz w:val="24"/>
          <w:szCs w:val="24"/>
        </w:rPr>
        <w:t>。</w:t>
      </w:r>
      <w:r>
        <w:rPr>
          <w:rFonts w:hint="eastAsia" w:ascii="CESI宋体-GB2312" w:hAnsi="CESI宋体-GB2312" w:eastAsia="CESI宋体-GB2312" w:cs="CESI宋体-GB2312"/>
          <w:color w:val="auto"/>
          <w:sz w:val="24"/>
          <w:szCs w:val="24"/>
        </w:rPr>
        <w:t>本合同经各方盖章后生效，执行期自</w:t>
      </w:r>
      <w:r>
        <w:rPr>
          <w:rFonts w:hint="eastAsia" w:ascii="CESI宋体-GB2312" w:hAnsi="CESI宋体-GB2312" w:eastAsia="CESI宋体-GB2312" w:cs="CESI宋体-GB2312"/>
          <w:color w:val="0000FF"/>
          <w:sz w:val="24"/>
          <w:lang w:val="en-US" w:eastAsia="zh-CN"/>
        </w:rPr>
        <w:t>2025</w:t>
      </w:r>
      <w:r>
        <w:rPr>
          <w:rFonts w:hint="eastAsia" w:ascii="CESI宋体-GB2312" w:hAnsi="CESI宋体-GB2312" w:eastAsia="CESI宋体-GB2312" w:cs="CESI宋体-GB2312"/>
          <w:color w:val="auto"/>
          <w:sz w:val="24"/>
          <w:szCs w:val="24"/>
          <w:u w:val="none"/>
        </w:rPr>
        <w:t>年</w:t>
      </w:r>
      <w:r>
        <w:rPr>
          <w:rFonts w:hint="eastAsia" w:ascii="CESI宋体-GB2312" w:hAnsi="CESI宋体-GB2312" w:eastAsia="CESI宋体-GB2312" w:cs="CESI宋体-GB2312"/>
          <w:color w:val="0000FF"/>
          <w:sz w:val="24"/>
          <w:lang w:val="en-US" w:eastAsia="zh-CN"/>
        </w:rPr>
        <w:t xml:space="preserve">   </w:t>
      </w:r>
      <w:r>
        <w:rPr>
          <w:rFonts w:hint="eastAsia" w:ascii="CESI宋体-GB2312" w:hAnsi="CESI宋体-GB2312" w:eastAsia="CESI宋体-GB2312" w:cs="CESI宋体-GB2312"/>
          <w:color w:val="auto"/>
          <w:sz w:val="24"/>
          <w:szCs w:val="24"/>
          <w:u w:val="none"/>
        </w:rPr>
        <w:t>月</w:t>
      </w:r>
      <w:r>
        <w:rPr>
          <w:rFonts w:hint="eastAsia" w:ascii="CESI宋体-GB2312" w:hAnsi="CESI宋体-GB2312" w:eastAsia="CESI宋体-GB2312" w:cs="CESI宋体-GB2312"/>
          <w:color w:val="0000FF"/>
          <w:sz w:val="24"/>
          <w:lang w:val="en-US" w:eastAsia="zh-CN"/>
        </w:rPr>
        <w:t xml:space="preserve">   </w:t>
      </w:r>
      <w:r>
        <w:rPr>
          <w:rFonts w:hint="eastAsia" w:ascii="CESI宋体-GB2312" w:hAnsi="CESI宋体-GB2312" w:eastAsia="CESI宋体-GB2312" w:cs="CESI宋体-GB2312"/>
          <w:color w:val="auto"/>
          <w:sz w:val="24"/>
          <w:szCs w:val="24"/>
          <w:u w:val="none"/>
          <w:lang w:val="en-US" w:eastAsia="zh-CN"/>
        </w:rPr>
        <w:t>日</w:t>
      </w:r>
      <w:r>
        <w:rPr>
          <w:rFonts w:hint="eastAsia" w:ascii="CESI宋体-GB2312" w:hAnsi="CESI宋体-GB2312" w:eastAsia="CESI宋体-GB2312" w:cs="CESI宋体-GB2312"/>
          <w:color w:val="auto"/>
          <w:sz w:val="24"/>
          <w:szCs w:val="24"/>
          <w:u w:val="none"/>
        </w:rPr>
        <w:t>起至</w:t>
      </w:r>
      <w:r>
        <w:rPr>
          <w:rFonts w:hint="eastAsia" w:ascii="CESI宋体-GB2312" w:hAnsi="CESI宋体-GB2312" w:eastAsia="CESI宋体-GB2312" w:cs="CESI宋体-GB2312"/>
          <w:color w:val="0000FF"/>
          <w:sz w:val="24"/>
          <w:lang w:val="en-US" w:eastAsia="zh-CN"/>
        </w:rPr>
        <w:t>2026</w:t>
      </w:r>
      <w:r>
        <w:rPr>
          <w:rFonts w:hint="eastAsia" w:ascii="CESI宋体-GB2312" w:hAnsi="CESI宋体-GB2312" w:eastAsia="CESI宋体-GB2312" w:cs="CESI宋体-GB2312"/>
          <w:color w:val="auto"/>
          <w:sz w:val="24"/>
          <w:szCs w:val="24"/>
          <w:u w:val="none"/>
        </w:rPr>
        <w:t>年</w:t>
      </w:r>
      <w:r>
        <w:rPr>
          <w:rFonts w:hint="eastAsia" w:ascii="CESI宋体-GB2312" w:hAnsi="CESI宋体-GB2312" w:eastAsia="CESI宋体-GB2312" w:cs="CESI宋体-GB2312"/>
          <w:color w:val="0000FF"/>
          <w:sz w:val="24"/>
          <w:lang w:val="en-US" w:eastAsia="zh-CN"/>
        </w:rPr>
        <w:t xml:space="preserve">   </w:t>
      </w:r>
      <w:r>
        <w:rPr>
          <w:rFonts w:hint="eastAsia" w:ascii="CESI宋体-GB2312" w:hAnsi="CESI宋体-GB2312" w:eastAsia="CESI宋体-GB2312" w:cs="CESI宋体-GB2312"/>
          <w:color w:val="auto"/>
          <w:sz w:val="24"/>
          <w:szCs w:val="24"/>
          <w:u w:val="none"/>
        </w:rPr>
        <w:t>月</w:t>
      </w:r>
      <w:r>
        <w:rPr>
          <w:rFonts w:hint="eastAsia" w:ascii="CESI宋体-GB2312" w:hAnsi="CESI宋体-GB2312" w:eastAsia="CESI宋体-GB2312" w:cs="CESI宋体-GB2312"/>
          <w:color w:val="0000FF"/>
          <w:sz w:val="24"/>
          <w:lang w:val="en-US" w:eastAsia="zh-CN"/>
        </w:rPr>
        <w:t xml:space="preserve">   </w:t>
      </w:r>
      <w:r>
        <w:rPr>
          <w:rFonts w:hint="eastAsia" w:ascii="CESI宋体-GB2312" w:hAnsi="CESI宋体-GB2312" w:eastAsia="CESI宋体-GB2312" w:cs="CESI宋体-GB2312"/>
          <w:color w:val="auto"/>
          <w:sz w:val="24"/>
          <w:szCs w:val="24"/>
          <w:u w:val="none"/>
          <w:lang w:val="en-US" w:eastAsia="zh-CN"/>
        </w:rPr>
        <w:t>日</w:t>
      </w:r>
      <w:r>
        <w:rPr>
          <w:rFonts w:hint="eastAsia" w:ascii="CESI宋体-GB2312" w:hAnsi="CESI宋体-GB2312" w:eastAsia="CESI宋体-GB2312" w:cs="CESI宋体-GB2312"/>
          <w:color w:val="auto"/>
          <w:sz w:val="24"/>
          <w:szCs w:val="24"/>
        </w:rPr>
        <w:t>。若执行期内，本合同总价款全部支付完成时或本合同标的物经政府采购流程再次成交并签订合同时，则该合同自动终止。</w:t>
      </w:r>
    </w:p>
    <w:p w14:paraId="15823860">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CESI宋体-GB2312" w:hAnsi="CESI宋体-GB2312" w:eastAsia="CESI宋体-GB2312" w:cs="CESI宋体-GB2312"/>
          <w:b/>
          <w:sz w:val="24"/>
          <w:szCs w:val="24"/>
        </w:rPr>
      </w:pPr>
      <w:r>
        <w:rPr>
          <w:rFonts w:hint="eastAsia" w:ascii="CESI宋体-GB2312" w:hAnsi="CESI宋体-GB2312" w:eastAsia="CESI宋体-GB2312" w:cs="CESI宋体-GB2312"/>
          <w:b/>
          <w:sz w:val="24"/>
          <w:szCs w:val="24"/>
        </w:rPr>
        <w:t>十三、其他事项</w:t>
      </w:r>
    </w:p>
    <w:p w14:paraId="13994F55">
      <w:pPr>
        <w:spacing w:line="360" w:lineRule="exact"/>
        <w:ind w:firstLine="480" w:firstLineChars="200"/>
        <w:jc w:val="both"/>
        <w:rPr>
          <w:rFonts w:hint="eastAsia" w:ascii="CESI宋体-GB2312" w:hAnsi="CESI宋体-GB2312" w:eastAsia="CESI宋体-GB2312" w:cs="CESI宋体-GB2312"/>
          <w:sz w:val="24"/>
          <w:szCs w:val="24"/>
        </w:rPr>
      </w:pPr>
      <w:r>
        <w:rPr>
          <w:rFonts w:hint="eastAsia" w:ascii="CESI宋体-GB2312" w:hAnsi="CESI宋体-GB2312" w:eastAsia="CESI宋体-GB2312" w:cs="CESI宋体-GB2312"/>
          <w:sz w:val="24"/>
          <w:szCs w:val="24"/>
        </w:rPr>
        <w:t>（一）中标通知书、中标方的投标文件及澄清或承诺、招标文件等均为合同的有效组成部分，具有同等法律效力。上述文件如有冲突，以排列在前的优先。合同未尽事宜，由甲、乙双方协商确认后，作为合同补充，与原合同具有同等法律效力。</w:t>
      </w:r>
    </w:p>
    <w:p w14:paraId="5B7E32FE">
      <w:pPr>
        <w:spacing w:line="360" w:lineRule="exact"/>
        <w:ind w:firstLine="480" w:firstLineChars="200"/>
        <w:jc w:val="both"/>
        <w:rPr>
          <w:rFonts w:hint="eastAsia" w:ascii="CESI宋体-GB2312" w:hAnsi="CESI宋体-GB2312" w:eastAsia="CESI宋体-GB2312" w:cs="CESI宋体-GB2312"/>
          <w:sz w:val="24"/>
          <w:szCs w:val="24"/>
        </w:rPr>
      </w:pPr>
      <w:r>
        <w:rPr>
          <w:rFonts w:hint="eastAsia" w:ascii="CESI宋体-GB2312" w:hAnsi="CESI宋体-GB2312" w:eastAsia="CESI宋体-GB2312" w:cs="CESI宋体-GB2312"/>
          <w:sz w:val="24"/>
          <w:szCs w:val="24"/>
        </w:rPr>
        <w:t>（二）合同一经签订，不得擅自变更、中止或终止合同。对确需变更、调整或中止、终止合同的，应按规定履行相应的手续。</w:t>
      </w:r>
    </w:p>
    <w:p w14:paraId="179A693D">
      <w:pPr>
        <w:spacing w:line="360" w:lineRule="exact"/>
        <w:ind w:firstLine="480" w:firstLineChars="200"/>
        <w:jc w:val="both"/>
        <w:rPr>
          <w:rFonts w:hint="eastAsia" w:ascii="CESI宋体-GB2312" w:hAnsi="CESI宋体-GB2312" w:eastAsia="CESI宋体-GB2312" w:cs="CESI宋体-GB2312"/>
          <w:sz w:val="24"/>
          <w:szCs w:val="24"/>
        </w:rPr>
      </w:pPr>
      <w:r>
        <w:rPr>
          <w:rFonts w:hint="eastAsia" w:ascii="CESI宋体-GB2312" w:hAnsi="CESI宋体-GB2312" w:eastAsia="CESI宋体-GB2312" w:cs="CESI宋体-GB2312"/>
          <w:sz w:val="24"/>
          <w:szCs w:val="24"/>
        </w:rPr>
        <w:t>（三）本合同按照中华人民共和国的现行法律进行解释。</w:t>
      </w:r>
    </w:p>
    <w:p w14:paraId="4D6A82C0">
      <w:pPr>
        <w:spacing w:line="360" w:lineRule="exact"/>
        <w:ind w:firstLine="480" w:firstLineChars="200"/>
        <w:jc w:val="both"/>
        <w:rPr>
          <w:rFonts w:hint="eastAsia" w:ascii="CESI宋体-GB2312" w:hAnsi="CESI宋体-GB2312" w:eastAsia="CESI宋体-GB2312" w:cs="CESI宋体-GB2312"/>
          <w:sz w:val="24"/>
          <w:szCs w:val="24"/>
        </w:rPr>
      </w:pPr>
      <w:r>
        <w:rPr>
          <w:rFonts w:hint="eastAsia" w:ascii="CESI宋体-GB2312" w:hAnsi="CESI宋体-GB2312" w:eastAsia="CESI宋体-GB2312" w:cs="CESI宋体-GB2312"/>
          <w:sz w:val="24"/>
          <w:szCs w:val="24"/>
        </w:rPr>
        <w:t>（四）采购合同条款和招标文件、采购文件、投标文件的内容不一致的，以采购合同内容为准。</w:t>
      </w:r>
    </w:p>
    <w:bookmarkEnd w:id="7"/>
    <w:tbl>
      <w:tblPr>
        <w:tblStyle w:val="17"/>
        <w:tblW w:w="85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0"/>
        <w:gridCol w:w="4220"/>
      </w:tblGrid>
      <w:tr w14:paraId="3B88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300" w:type="dxa"/>
            <w:tcBorders>
              <w:top w:val="single" w:color="auto" w:sz="4" w:space="0"/>
              <w:left w:val="single" w:color="auto" w:sz="4" w:space="0"/>
              <w:bottom w:val="single" w:color="auto" w:sz="4" w:space="0"/>
              <w:right w:val="single" w:color="auto" w:sz="4" w:space="0"/>
            </w:tcBorders>
            <w:vAlign w:val="center"/>
          </w:tcPr>
          <w:p w14:paraId="485D2B2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szCs w:val="21"/>
              </w:rPr>
            </w:pPr>
            <w:r>
              <w:rPr>
                <w:rFonts w:hint="eastAsia" w:ascii="CESI宋体-GB2312" w:hAnsi="CESI宋体-GB2312" w:eastAsia="CESI宋体-GB2312" w:cs="CESI宋体-GB2312"/>
                <w:szCs w:val="21"/>
              </w:rPr>
              <w:t>甲  方</w:t>
            </w:r>
          </w:p>
        </w:tc>
        <w:tc>
          <w:tcPr>
            <w:tcW w:w="4220" w:type="dxa"/>
            <w:tcBorders>
              <w:top w:val="single" w:color="auto" w:sz="4" w:space="0"/>
              <w:left w:val="single" w:color="auto" w:sz="4" w:space="0"/>
              <w:bottom w:val="single" w:color="auto" w:sz="4" w:space="0"/>
              <w:right w:val="single" w:color="auto" w:sz="4" w:space="0"/>
            </w:tcBorders>
            <w:vAlign w:val="center"/>
          </w:tcPr>
          <w:p w14:paraId="4AEF006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szCs w:val="21"/>
              </w:rPr>
            </w:pPr>
            <w:r>
              <w:rPr>
                <w:rFonts w:hint="eastAsia" w:ascii="CESI宋体-GB2312" w:hAnsi="CESI宋体-GB2312" w:eastAsia="CESI宋体-GB2312" w:cs="CESI宋体-GB2312"/>
                <w:szCs w:val="21"/>
              </w:rPr>
              <w:t>乙  方</w:t>
            </w:r>
          </w:p>
        </w:tc>
      </w:tr>
      <w:tr w14:paraId="3B09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4300" w:type="dxa"/>
            <w:tcBorders>
              <w:top w:val="single" w:color="auto" w:sz="4" w:space="0"/>
              <w:left w:val="single" w:color="auto" w:sz="4" w:space="0"/>
              <w:bottom w:val="single" w:color="auto" w:sz="4" w:space="0"/>
              <w:right w:val="single" w:color="auto" w:sz="4" w:space="0"/>
            </w:tcBorders>
            <w:vAlign w:val="center"/>
          </w:tcPr>
          <w:p w14:paraId="1226F67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szCs w:val="21"/>
              </w:rPr>
            </w:pPr>
            <w:r>
              <w:rPr>
                <w:rFonts w:hint="eastAsia" w:ascii="CESI宋体-GB2312" w:hAnsi="CESI宋体-GB2312" w:eastAsia="CESI宋体-GB2312" w:cs="CESI宋体-GB2312"/>
                <w:szCs w:val="21"/>
              </w:rPr>
              <w:t>采购人名称（盖章）</w:t>
            </w:r>
          </w:p>
          <w:p w14:paraId="21DBC71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szCs w:val="21"/>
              </w:rPr>
            </w:pPr>
            <w:r>
              <w:rPr>
                <w:rFonts w:hint="eastAsia" w:ascii="CESI宋体-GB2312" w:hAnsi="CESI宋体-GB2312" w:eastAsia="CESI宋体-GB2312" w:cs="CESI宋体-GB2312"/>
                <w:kern w:val="0"/>
              </w:rPr>
              <w:t>西安市中心血站</w:t>
            </w:r>
          </w:p>
        </w:tc>
        <w:tc>
          <w:tcPr>
            <w:tcW w:w="4220" w:type="dxa"/>
            <w:tcBorders>
              <w:top w:val="single" w:color="auto" w:sz="4" w:space="0"/>
              <w:left w:val="single" w:color="auto" w:sz="4" w:space="0"/>
              <w:bottom w:val="single" w:color="auto" w:sz="4" w:space="0"/>
              <w:right w:val="single" w:color="auto" w:sz="4" w:space="0"/>
            </w:tcBorders>
            <w:vAlign w:val="center"/>
          </w:tcPr>
          <w:p w14:paraId="5F80E42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szCs w:val="21"/>
              </w:rPr>
            </w:pPr>
            <w:r>
              <w:rPr>
                <w:rFonts w:hint="eastAsia" w:ascii="CESI宋体-GB2312" w:hAnsi="CESI宋体-GB2312" w:eastAsia="CESI宋体-GB2312" w:cs="CESI宋体-GB2312"/>
                <w:szCs w:val="21"/>
              </w:rPr>
              <w:t>供应商全称（盖章）</w:t>
            </w:r>
          </w:p>
          <w:p w14:paraId="3AF44F0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szCs w:val="21"/>
              </w:rPr>
            </w:pPr>
          </w:p>
        </w:tc>
      </w:tr>
      <w:tr w14:paraId="3E40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4300" w:type="dxa"/>
            <w:tcBorders>
              <w:top w:val="single" w:color="auto" w:sz="4" w:space="0"/>
              <w:left w:val="single" w:color="auto" w:sz="4" w:space="0"/>
              <w:bottom w:val="single" w:color="auto" w:sz="4" w:space="0"/>
              <w:right w:val="single" w:color="auto" w:sz="4" w:space="0"/>
            </w:tcBorders>
            <w:vAlign w:val="center"/>
          </w:tcPr>
          <w:p w14:paraId="1B964CE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rPr>
            </w:pPr>
            <w:r>
              <w:rPr>
                <w:rFonts w:hint="eastAsia" w:ascii="CESI宋体-GB2312" w:hAnsi="CESI宋体-GB2312" w:eastAsia="CESI宋体-GB2312" w:cs="CESI宋体-GB2312"/>
              </w:rPr>
              <w:t>地址：朱雀大街407号</w:t>
            </w:r>
          </w:p>
        </w:tc>
        <w:tc>
          <w:tcPr>
            <w:tcW w:w="4220" w:type="dxa"/>
            <w:tcBorders>
              <w:top w:val="single" w:color="auto" w:sz="4" w:space="0"/>
              <w:left w:val="single" w:color="auto" w:sz="4" w:space="0"/>
              <w:bottom w:val="single" w:color="auto" w:sz="4" w:space="0"/>
              <w:right w:val="single" w:color="auto" w:sz="4" w:space="0"/>
            </w:tcBorders>
            <w:vAlign w:val="center"/>
          </w:tcPr>
          <w:p w14:paraId="005C999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rPr>
            </w:pPr>
            <w:r>
              <w:rPr>
                <w:rFonts w:hint="eastAsia" w:ascii="CESI宋体-GB2312" w:hAnsi="CESI宋体-GB2312" w:eastAsia="CESI宋体-GB2312" w:cs="CESI宋体-GB2312"/>
              </w:rPr>
              <w:t>地址：</w:t>
            </w:r>
          </w:p>
        </w:tc>
      </w:tr>
      <w:tr w14:paraId="7626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300" w:type="dxa"/>
            <w:tcBorders>
              <w:top w:val="single" w:color="auto" w:sz="4" w:space="0"/>
              <w:left w:val="single" w:color="auto" w:sz="4" w:space="0"/>
              <w:bottom w:val="single" w:color="auto" w:sz="4" w:space="0"/>
              <w:right w:val="single" w:color="auto" w:sz="4" w:space="0"/>
            </w:tcBorders>
            <w:vAlign w:val="center"/>
          </w:tcPr>
          <w:p w14:paraId="53CF2E6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rPr>
            </w:pPr>
            <w:r>
              <w:rPr>
                <w:rFonts w:hint="eastAsia" w:ascii="CESI宋体-GB2312" w:hAnsi="CESI宋体-GB2312" w:eastAsia="CESI宋体-GB2312" w:cs="CESI宋体-GB2312"/>
              </w:rPr>
              <w:t>法定代表人</w:t>
            </w:r>
          </w:p>
          <w:p w14:paraId="7B74F15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kern w:val="2"/>
                <w:sz w:val="21"/>
                <w:szCs w:val="22"/>
                <w:lang w:val="en-US" w:eastAsia="zh-CN" w:bidi="ar-SA"/>
              </w:rPr>
            </w:pPr>
            <w:r>
              <w:rPr>
                <w:rFonts w:hint="eastAsia" w:ascii="CESI宋体-GB2312" w:hAnsi="CESI宋体-GB2312" w:eastAsia="CESI宋体-GB2312" w:cs="CESI宋体-GB2312"/>
                <w:lang w:eastAsia="zh-CN"/>
              </w:rPr>
              <w:t>或</w:t>
            </w:r>
            <w:r>
              <w:rPr>
                <w:rFonts w:hint="eastAsia" w:ascii="CESI宋体-GB2312" w:hAnsi="CESI宋体-GB2312" w:eastAsia="CESI宋体-GB2312" w:cs="CESI宋体-GB2312"/>
              </w:rPr>
              <w:t xml:space="preserve">授权代表： </w:t>
            </w:r>
          </w:p>
        </w:tc>
        <w:tc>
          <w:tcPr>
            <w:tcW w:w="4220" w:type="dxa"/>
            <w:tcBorders>
              <w:top w:val="single" w:color="auto" w:sz="4" w:space="0"/>
              <w:left w:val="single" w:color="auto" w:sz="4" w:space="0"/>
              <w:bottom w:val="single" w:color="auto" w:sz="4" w:space="0"/>
              <w:right w:val="single" w:color="auto" w:sz="4" w:space="0"/>
            </w:tcBorders>
            <w:vAlign w:val="center"/>
          </w:tcPr>
          <w:p w14:paraId="35327FC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rPr>
            </w:pPr>
            <w:r>
              <w:rPr>
                <w:rFonts w:hint="eastAsia" w:ascii="CESI宋体-GB2312" w:hAnsi="CESI宋体-GB2312" w:eastAsia="CESI宋体-GB2312" w:cs="CESI宋体-GB2312"/>
              </w:rPr>
              <w:t>法定代表人</w:t>
            </w:r>
          </w:p>
          <w:p w14:paraId="7A84C97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kern w:val="2"/>
                <w:sz w:val="21"/>
                <w:szCs w:val="22"/>
                <w:lang w:val="en-US" w:eastAsia="zh-CN" w:bidi="ar-SA"/>
              </w:rPr>
            </w:pPr>
            <w:r>
              <w:rPr>
                <w:rFonts w:hint="eastAsia" w:ascii="CESI宋体-GB2312" w:hAnsi="CESI宋体-GB2312" w:eastAsia="CESI宋体-GB2312" w:cs="CESI宋体-GB2312"/>
                <w:lang w:eastAsia="zh-CN"/>
              </w:rPr>
              <w:t>或</w:t>
            </w:r>
            <w:r>
              <w:rPr>
                <w:rFonts w:hint="eastAsia" w:ascii="CESI宋体-GB2312" w:hAnsi="CESI宋体-GB2312" w:eastAsia="CESI宋体-GB2312" w:cs="CESI宋体-GB2312"/>
              </w:rPr>
              <w:t>授权代表：</w:t>
            </w:r>
          </w:p>
        </w:tc>
      </w:tr>
      <w:tr w14:paraId="39FA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4300" w:type="dxa"/>
            <w:tcBorders>
              <w:top w:val="single" w:color="auto" w:sz="4" w:space="0"/>
              <w:left w:val="single" w:color="auto" w:sz="4" w:space="0"/>
              <w:bottom w:val="single" w:color="auto" w:sz="4" w:space="0"/>
              <w:right w:val="single" w:color="auto" w:sz="4" w:space="0"/>
            </w:tcBorders>
            <w:vAlign w:val="center"/>
          </w:tcPr>
          <w:p w14:paraId="4679A9F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lang w:val="en-US" w:eastAsia="zh-CN"/>
              </w:rPr>
            </w:pPr>
            <w:r>
              <w:rPr>
                <w:rFonts w:hint="eastAsia" w:ascii="CESI宋体-GB2312" w:hAnsi="CESI宋体-GB2312" w:eastAsia="CESI宋体-GB2312" w:cs="CESI宋体-GB2312"/>
              </w:rPr>
              <w:t>电话：029-85</w:t>
            </w:r>
            <w:r>
              <w:rPr>
                <w:rFonts w:hint="eastAsia" w:ascii="CESI宋体-GB2312" w:hAnsi="CESI宋体-GB2312" w:eastAsia="CESI宋体-GB2312" w:cs="CESI宋体-GB2312"/>
                <w:lang w:val="en-US" w:eastAsia="zh-CN"/>
              </w:rPr>
              <w:t>212746</w:t>
            </w:r>
          </w:p>
        </w:tc>
        <w:tc>
          <w:tcPr>
            <w:tcW w:w="4220" w:type="dxa"/>
            <w:tcBorders>
              <w:top w:val="single" w:color="auto" w:sz="4" w:space="0"/>
              <w:left w:val="single" w:color="auto" w:sz="4" w:space="0"/>
              <w:bottom w:val="single" w:color="auto" w:sz="4" w:space="0"/>
              <w:right w:val="single" w:color="auto" w:sz="4" w:space="0"/>
            </w:tcBorders>
            <w:vAlign w:val="center"/>
          </w:tcPr>
          <w:p w14:paraId="74E7D73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rPr>
            </w:pPr>
            <w:r>
              <w:rPr>
                <w:rFonts w:hint="eastAsia" w:ascii="CESI宋体-GB2312" w:hAnsi="CESI宋体-GB2312" w:eastAsia="CESI宋体-GB2312" w:cs="CESI宋体-GB2312"/>
              </w:rPr>
              <w:t>电话：</w:t>
            </w:r>
          </w:p>
        </w:tc>
      </w:tr>
      <w:tr w14:paraId="3401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4300" w:type="dxa"/>
            <w:tcBorders>
              <w:top w:val="single" w:color="auto" w:sz="4" w:space="0"/>
              <w:left w:val="single" w:color="auto" w:sz="4" w:space="0"/>
              <w:bottom w:val="single" w:color="auto" w:sz="4" w:space="0"/>
              <w:right w:val="single" w:color="auto" w:sz="4" w:space="0"/>
            </w:tcBorders>
            <w:vAlign w:val="center"/>
          </w:tcPr>
          <w:p w14:paraId="7F75575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CESI宋体-GB2312" w:hAnsi="CESI宋体-GB2312" w:eastAsia="CESI宋体-GB2312" w:cs="CESI宋体-GB2312"/>
                <w:lang w:eastAsia="zh-CN"/>
              </w:rPr>
            </w:pPr>
            <w:r>
              <w:rPr>
                <w:rFonts w:hint="eastAsia" w:ascii="CESI宋体-GB2312" w:hAnsi="CESI宋体-GB2312" w:eastAsia="CESI宋体-GB2312" w:cs="CESI宋体-GB2312"/>
                <w:lang w:eastAsia="zh-CN"/>
              </w:rPr>
              <w:t>开户银行：招商银行西影路支行</w:t>
            </w:r>
          </w:p>
        </w:tc>
        <w:tc>
          <w:tcPr>
            <w:tcW w:w="4220" w:type="dxa"/>
            <w:tcBorders>
              <w:top w:val="single" w:color="auto" w:sz="4" w:space="0"/>
              <w:left w:val="single" w:color="auto" w:sz="4" w:space="0"/>
              <w:bottom w:val="single" w:color="auto" w:sz="4" w:space="0"/>
              <w:right w:val="single" w:color="auto" w:sz="4" w:space="0"/>
            </w:tcBorders>
            <w:vAlign w:val="center"/>
          </w:tcPr>
          <w:p w14:paraId="26093F17">
            <w:pPr>
              <w:keepNext w:val="0"/>
              <w:keepLines w:val="0"/>
              <w:pageBreakBefore w:val="0"/>
              <w:widowControl w:val="0"/>
              <w:kinsoku/>
              <w:wordWrap/>
              <w:overflowPunct/>
              <w:topLinePunct w:val="0"/>
              <w:autoSpaceDE/>
              <w:autoSpaceDN/>
              <w:adjustRightInd/>
              <w:snapToGrid/>
              <w:spacing w:line="240" w:lineRule="exact"/>
              <w:jc w:val="left"/>
              <w:rPr>
                <w:rFonts w:hint="eastAsia" w:ascii="CESI宋体-GB2312" w:hAnsi="CESI宋体-GB2312" w:eastAsia="CESI宋体-GB2312" w:cs="CESI宋体-GB2312"/>
                <w:lang w:eastAsia="zh-CN"/>
              </w:rPr>
            </w:pPr>
            <w:r>
              <w:rPr>
                <w:rFonts w:hint="eastAsia" w:ascii="CESI宋体-GB2312" w:hAnsi="CESI宋体-GB2312" w:eastAsia="CESI宋体-GB2312" w:cs="CESI宋体-GB2312"/>
                <w:lang w:eastAsia="zh-CN"/>
              </w:rPr>
              <w:t>开户银行：</w:t>
            </w:r>
          </w:p>
        </w:tc>
      </w:tr>
      <w:tr w14:paraId="64C8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4300" w:type="dxa"/>
            <w:tcBorders>
              <w:top w:val="single" w:color="auto" w:sz="4" w:space="0"/>
              <w:left w:val="single" w:color="auto" w:sz="4" w:space="0"/>
              <w:bottom w:val="single" w:color="auto" w:sz="4" w:space="0"/>
              <w:right w:val="single" w:color="auto" w:sz="4" w:space="0"/>
            </w:tcBorders>
            <w:vAlign w:val="center"/>
          </w:tcPr>
          <w:p w14:paraId="096B9A90">
            <w:pPr>
              <w:keepNext w:val="0"/>
              <w:keepLines w:val="0"/>
              <w:pageBreakBefore w:val="0"/>
              <w:widowControl w:val="0"/>
              <w:kinsoku/>
              <w:wordWrap/>
              <w:overflowPunct/>
              <w:topLinePunct w:val="0"/>
              <w:autoSpaceDE/>
              <w:autoSpaceDN/>
              <w:adjustRightInd/>
              <w:snapToGrid/>
              <w:spacing w:line="240" w:lineRule="exact"/>
              <w:jc w:val="left"/>
              <w:rPr>
                <w:rFonts w:hint="eastAsia" w:ascii="CESI宋体-GB2312" w:hAnsi="CESI宋体-GB2312" w:eastAsia="CESI宋体-GB2312" w:cs="CESI宋体-GB2312"/>
                <w:lang w:val="en-US" w:eastAsia="zh-CN"/>
              </w:rPr>
            </w:pPr>
            <w:r>
              <w:rPr>
                <w:rFonts w:hint="eastAsia" w:ascii="CESI宋体-GB2312" w:hAnsi="CESI宋体-GB2312" w:eastAsia="CESI宋体-GB2312" w:cs="CESI宋体-GB2312"/>
                <w:lang w:eastAsia="zh-CN"/>
              </w:rPr>
              <w:t>账号：</w:t>
            </w:r>
            <w:r>
              <w:rPr>
                <w:rFonts w:hint="eastAsia" w:ascii="CESI宋体-GB2312" w:hAnsi="CESI宋体-GB2312" w:eastAsia="CESI宋体-GB2312" w:cs="CESI宋体-GB2312"/>
                <w:lang w:val="en-US" w:eastAsia="zh-CN"/>
              </w:rPr>
              <w:t>129904468910201</w:t>
            </w:r>
          </w:p>
        </w:tc>
        <w:tc>
          <w:tcPr>
            <w:tcW w:w="4220" w:type="dxa"/>
            <w:tcBorders>
              <w:top w:val="single" w:color="auto" w:sz="4" w:space="0"/>
              <w:left w:val="single" w:color="auto" w:sz="4" w:space="0"/>
              <w:bottom w:val="single" w:color="auto" w:sz="4" w:space="0"/>
              <w:right w:val="single" w:color="auto" w:sz="4" w:space="0"/>
            </w:tcBorders>
            <w:vAlign w:val="center"/>
          </w:tcPr>
          <w:p w14:paraId="48F62691">
            <w:pPr>
              <w:keepNext w:val="0"/>
              <w:keepLines w:val="0"/>
              <w:pageBreakBefore w:val="0"/>
              <w:widowControl w:val="0"/>
              <w:kinsoku/>
              <w:wordWrap/>
              <w:overflowPunct/>
              <w:topLinePunct w:val="0"/>
              <w:autoSpaceDE/>
              <w:autoSpaceDN/>
              <w:adjustRightInd/>
              <w:snapToGrid/>
              <w:spacing w:line="240" w:lineRule="exact"/>
              <w:jc w:val="left"/>
              <w:rPr>
                <w:rFonts w:hint="eastAsia" w:ascii="CESI宋体-GB2312" w:hAnsi="CESI宋体-GB2312" w:eastAsia="CESI宋体-GB2312" w:cs="CESI宋体-GB2312"/>
                <w:lang w:eastAsia="zh-CN"/>
              </w:rPr>
            </w:pPr>
            <w:r>
              <w:rPr>
                <w:rFonts w:hint="eastAsia" w:ascii="CESI宋体-GB2312" w:hAnsi="CESI宋体-GB2312" w:eastAsia="CESI宋体-GB2312" w:cs="CESI宋体-GB2312"/>
                <w:lang w:eastAsia="zh-CN"/>
              </w:rPr>
              <w:t>帐号：</w:t>
            </w:r>
          </w:p>
        </w:tc>
      </w:tr>
      <w:tr w14:paraId="7C6B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4300" w:type="dxa"/>
            <w:tcBorders>
              <w:top w:val="single" w:color="auto" w:sz="4" w:space="0"/>
              <w:left w:val="single" w:color="auto" w:sz="4" w:space="0"/>
              <w:bottom w:val="single" w:color="auto" w:sz="4" w:space="0"/>
              <w:right w:val="single" w:color="auto" w:sz="4" w:space="0"/>
            </w:tcBorders>
            <w:vAlign w:val="center"/>
          </w:tcPr>
          <w:p w14:paraId="1AF5D00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CESI宋体-GB2312" w:hAnsi="CESI宋体-GB2312" w:eastAsia="CESI宋体-GB2312" w:cs="CESI宋体-GB2312"/>
                <w:lang w:eastAsia="zh-CN"/>
              </w:rPr>
            </w:pPr>
            <w:r>
              <w:rPr>
                <w:rFonts w:hint="eastAsia" w:ascii="CESI宋体-GB2312" w:hAnsi="CESI宋体-GB2312" w:eastAsia="CESI宋体-GB2312" w:cs="CESI宋体-GB2312"/>
                <w:lang w:eastAsia="zh-CN"/>
              </w:rPr>
              <w:t>纳税人识别号：</w:t>
            </w:r>
            <w:r>
              <w:rPr>
                <w:rFonts w:hint="eastAsia" w:ascii="CESI宋体-GB2312" w:hAnsi="CESI宋体-GB2312" w:eastAsia="CESI宋体-GB2312" w:cs="CESI宋体-GB2312"/>
                <w:lang w:val="en-US" w:eastAsia="zh-CN"/>
              </w:rPr>
              <w:t>126101004372030973</w:t>
            </w:r>
          </w:p>
        </w:tc>
        <w:tc>
          <w:tcPr>
            <w:tcW w:w="4220" w:type="dxa"/>
            <w:tcBorders>
              <w:top w:val="single" w:color="auto" w:sz="4" w:space="0"/>
              <w:left w:val="single" w:color="auto" w:sz="4" w:space="0"/>
              <w:bottom w:val="single" w:color="auto" w:sz="4" w:space="0"/>
              <w:right w:val="single" w:color="auto" w:sz="4" w:space="0"/>
            </w:tcBorders>
            <w:vAlign w:val="center"/>
          </w:tcPr>
          <w:p w14:paraId="78C6AD20">
            <w:pPr>
              <w:keepNext w:val="0"/>
              <w:keepLines w:val="0"/>
              <w:pageBreakBefore w:val="0"/>
              <w:widowControl w:val="0"/>
              <w:kinsoku/>
              <w:wordWrap/>
              <w:overflowPunct/>
              <w:topLinePunct w:val="0"/>
              <w:autoSpaceDE/>
              <w:autoSpaceDN/>
              <w:adjustRightInd/>
              <w:snapToGrid/>
              <w:spacing w:line="240" w:lineRule="exact"/>
              <w:jc w:val="left"/>
              <w:rPr>
                <w:rFonts w:hint="eastAsia" w:ascii="CESI宋体-GB2312" w:hAnsi="CESI宋体-GB2312" w:eastAsia="CESI宋体-GB2312" w:cs="CESI宋体-GB2312"/>
                <w:lang w:eastAsia="zh-CN"/>
              </w:rPr>
            </w:pPr>
            <w:r>
              <w:rPr>
                <w:rFonts w:hint="eastAsia" w:ascii="CESI宋体-GB2312" w:hAnsi="CESI宋体-GB2312" w:eastAsia="CESI宋体-GB2312" w:cs="CESI宋体-GB2312"/>
                <w:lang w:eastAsia="zh-CN"/>
              </w:rPr>
              <w:t>纳税人识别号：</w:t>
            </w:r>
          </w:p>
        </w:tc>
      </w:tr>
      <w:tr w14:paraId="11CF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8520" w:type="dxa"/>
            <w:gridSpan w:val="2"/>
            <w:tcBorders>
              <w:top w:val="single" w:color="auto" w:sz="4" w:space="0"/>
              <w:left w:val="single" w:color="auto" w:sz="4" w:space="0"/>
              <w:bottom w:val="single" w:color="auto" w:sz="4" w:space="0"/>
              <w:right w:val="single" w:color="auto" w:sz="4" w:space="0"/>
            </w:tcBorders>
            <w:vAlign w:val="center"/>
          </w:tcPr>
          <w:p w14:paraId="35B042AE">
            <w:pPr>
              <w:keepNext w:val="0"/>
              <w:keepLines w:val="0"/>
              <w:pageBreakBefore w:val="0"/>
              <w:widowControl w:val="0"/>
              <w:kinsoku/>
              <w:wordWrap/>
              <w:overflowPunct/>
              <w:topLinePunct w:val="0"/>
              <w:autoSpaceDE/>
              <w:autoSpaceDN/>
              <w:adjustRightInd/>
              <w:snapToGrid/>
              <w:spacing w:line="240" w:lineRule="exact"/>
              <w:jc w:val="center"/>
              <w:rPr>
                <w:rFonts w:ascii="CESI宋体-GB2312" w:hAnsi="CESI宋体-GB2312" w:eastAsia="CESI宋体-GB2312" w:cs="CESI宋体-GB2312"/>
                <w:lang w:eastAsia="zh-CN"/>
              </w:rPr>
            </w:pPr>
            <w:r>
              <w:rPr>
                <w:rFonts w:ascii="CESI宋体-GB2312" w:hAnsi="CESI宋体-GB2312" w:eastAsia="CESI宋体-GB2312" w:cs="CESI宋体-GB2312"/>
                <w:lang w:eastAsia="zh-CN"/>
              </w:rPr>
              <w:t>签订日期：</w:t>
            </w:r>
            <w:r>
              <w:rPr>
                <w:rFonts w:hint="eastAsia" w:ascii="CESI宋体-GB2312" w:hAnsi="CESI宋体-GB2312" w:eastAsia="CESI宋体-GB2312" w:cs="CESI宋体-GB2312"/>
                <w:color w:val="0000FF"/>
                <w:lang w:val="en-US" w:eastAsia="zh-CN"/>
              </w:rPr>
              <w:t>2025</w:t>
            </w:r>
            <w:r>
              <w:rPr>
                <w:rFonts w:ascii="CESI宋体-GB2312" w:hAnsi="CESI宋体-GB2312" w:eastAsia="CESI宋体-GB2312" w:cs="CESI宋体-GB2312"/>
                <w:lang w:eastAsia="zh-CN"/>
              </w:rPr>
              <w:t>年   月   日</w:t>
            </w:r>
          </w:p>
        </w:tc>
      </w:tr>
    </w:tbl>
    <w:p w14:paraId="73FE8C5A"/>
    <w:p w14:paraId="12DA5631">
      <w:pPr>
        <w:bidi w:val="0"/>
        <w:rPr>
          <w:rFonts w:hint="eastAsia"/>
          <w:lang w:eastAsia="zh-CN"/>
        </w:rPr>
      </w:pPr>
    </w:p>
    <w:p w14:paraId="6F20257E">
      <w:pPr>
        <w:pStyle w:val="10"/>
        <w:spacing w:line="460" w:lineRule="exact"/>
        <w:ind w:firstLine="960" w:firstLineChars="200"/>
        <w:rPr>
          <w:rFonts w:ascii="仿宋_GB2312" w:hAnsi="宋体" w:eastAsia="仿宋_GB2312"/>
          <w:bCs/>
          <w:sz w:val="48"/>
          <w:szCs w:val="48"/>
        </w:rPr>
      </w:pPr>
    </w:p>
    <w:p w14:paraId="15CDEF38">
      <w:pPr>
        <w:rPr>
          <w:rFonts w:hint="eastAsia" w:ascii="仿宋" w:hAnsi="仿宋" w:eastAsia="仿宋" w:cs="仿宋"/>
          <w:b/>
          <w:bCs/>
          <w:kern w:val="2"/>
          <w:sz w:val="44"/>
          <w:szCs w:val="44"/>
        </w:rPr>
      </w:pPr>
      <w:r>
        <w:rPr>
          <w:rFonts w:hint="eastAsia" w:ascii="仿宋" w:hAnsi="仿宋" w:eastAsia="仿宋" w:cs="仿宋"/>
          <w:b/>
          <w:bCs/>
          <w:kern w:val="2"/>
          <w:sz w:val="44"/>
          <w:szCs w:val="44"/>
        </w:rPr>
        <w:br w:type="page"/>
      </w:r>
    </w:p>
    <w:p w14:paraId="15936837">
      <w:pPr>
        <w:widowControl w:val="0"/>
        <w:jc w:val="center"/>
        <w:rPr>
          <w:rFonts w:ascii="仿宋" w:hAnsi="仿宋" w:eastAsia="仿宋" w:cs="仿宋"/>
          <w:b/>
          <w:bCs/>
          <w:kern w:val="2"/>
          <w:sz w:val="44"/>
          <w:szCs w:val="44"/>
        </w:rPr>
      </w:pPr>
      <w:r>
        <w:rPr>
          <w:rFonts w:hint="eastAsia" w:ascii="仿宋" w:hAnsi="仿宋" w:eastAsia="仿宋" w:cs="仿宋"/>
          <w:b/>
          <w:bCs/>
          <w:kern w:val="2"/>
          <w:sz w:val="44"/>
          <w:szCs w:val="44"/>
        </w:rPr>
        <w:t>质疑函范本</w:t>
      </w:r>
    </w:p>
    <w:p w14:paraId="2652193C">
      <w:pPr>
        <w:widowControl w:val="0"/>
        <w:adjustRightInd w:val="0"/>
        <w:snapToGrid w:val="0"/>
        <w:spacing w:before="240" w:beforeLines="100" w:line="360" w:lineRule="auto"/>
        <w:jc w:val="both"/>
        <w:rPr>
          <w:rFonts w:ascii="黑体" w:hAnsi="黑体" w:eastAsia="黑体" w:cs="仿宋"/>
          <w:bCs/>
          <w:kern w:val="2"/>
          <w:sz w:val="32"/>
          <w:szCs w:val="32"/>
        </w:rPr>
      </w:pPr>
      <w:r>
        <w:rPr>
          <w:rFonts w:hint="eastAsia" w:ascii="黑体" w:hAnsi="黑体" w:eastAsia="黑体" w:cs="仿宋"/>
          <w:bCs/>
          <w:kern w:val="2"/>
          <w:sz w:val="32"/>
          <w:szCs w:val="32"/>
        </w:rPr>
        <w:t>一、质疑供应商基本信息</w:t>
      </w:r>
    </w:p>
    <w:p w14:paraId="2B99A633">
      <w:pPr>
        <w:widowControl w:val="0"/>
        <w:adjustRightInd w:val="0"/>
        <w:snapToGrid w:val="0"/>
        <w:spacing w:line="360" w:lineRule="auto"/>
        <w:jc w:val="both"/>
        <w:rPr>
          <w:rFonts w:ascii="仿宋" w:hAnsi="仿宋" w:eastAsia="仿宋" w:cs="仿宋"/>
          <w:kern w:val="2"/>
          <w:sz w:val="32"/>
          <w:szCs w:val="32"/>
          <w:u w:val="dotted"/>
        </w:rPr>
      </w:pPr>
      <w:r>
        <w:rPr>
          <w:rFonts w:hint="eastAsia" w:ascii="仿宋" w:hAnsi="仿宋" w:eastAsia="仿宋" w:cs="仿宋"/>
          <w:kern w:val="2"/>
          <w:sz w:val="32"/>
          <w:szCs w:val="32"/>
        </w:rPr>
        <w:t>质疑供应商：</w:t>
      </w:r>
      <w:r>
        <w:rPr>
          <w:rFonts w:hint="eastAsia" w:ascii="仿宋" w:hAnsi="仿宋" w:eastAsia="仿宋" w:cs="仿宋"/>
          <w:kern w:val="2"/>
          <w:sz w:val="32"/>
          <w:szCs w:val="32"/>
          <w:u w:val="dotted"/>
        </w:rPr>
        <w:t xml:space="preserve">                                        </w:t>
      </w:r>
    </w:p>
    <w:p w14:paraId="7F93E075">
      <w:pPr>
        <w:widowControl w:val="0"/>
        <w:adjustRightInd w:val="0"/>
        <w:snapToGrid w:val="0"/>
        <w:spacing w:line="360" w:lineRule="auto"/>
        <w:jc w:val="both"/>
        <w:rPr>
          <w:rFonts w:ascii="仿宋" w:hAnsi="仿宋" w:eastAsia="仿宋" w:cs="仿宋"/>
          <w:kern w:val="2"/>
          <w:sz w:val="32"/>
          <w:szCs w:val="32"/>
        </w:rPr>
      </w:pPr>
      <w:r>
        <w:rPr>
          <w:rFonts w:hint="eastAsia" w:ascii="仿宋" w:hAnsi="仿宋" w:eastAsia="仿宋" w:cs="仿宋"/>
          <w:kern w:val="2"/>
          <w:sz w:val="32"/>
          <w:szCs w:val="32"/>
        </w:rPr>
        <w:t>地址：</w:t>
      </w:r>
      <w:r>
        <w:rPr>
          <w:rFonts w:hint="eastAsia" w:ascii="仿宋" w:hAnsi="仿宋" w:eastAsia="仿宋" w:cs="仿宋"/>
          <w:kern w:val="2"/>
          <w:sz w:val="32"/>
          <w:szCs w:val="32"/>
          <w:u w:val="dotted"/>
        </w:rPr>
        <w:t xml:space="preserve">                          </w:t>
      </w:r>
      <w:r>
        <w:rPr>
          <w:rFonts w:hint="eastAsia" w:ascii="仿宋" w:hAnsi="仿宋" w:eastAsia="仿宋" w:cs="仿宋"/>
          <w:kern w:val="2"/>
          <w:sz w:val="32"/>
          <w:szCs w:val="32"/>
        </w:rPr>
        <w:t>邮编：</w:t>
      </w:r>
      <w:r>
        <w:rPr>
          <w:rFonts w:hint="eastAsia" w:ascii="仿宋" w:hAnsi="仿宋" w:eastAsia="仿宋" w:cs="仿宋"/>
          <w:kern w:val="2"/>
          <w:sz w:val="32"/>
          <w:szCs w:val="32"/>
          <w:u w:val="dotted"/>
        </w:rPr>
        <w:t xml:space="preserve">                                                   </w:t>
      </w:r>
    </w:p>
    <w:p w14:paraId="0F8EB5E3">
      <w:pPr>
        <w:widowControl w:val="0"/>
        <w:adjustRightInd w:val="0"/>
        <w:snapToGrid w:val="0"/>
        <w:spacing w:line="360" w:lineRule="auto"/>
        <w:jc w:val="both"/>
        <w:rPr>
          <w:rFonts w:ascii="仿宋" w:hAnsi="仿宋" w:eastAsia="仿宋" w:cs="仿宋"/>
          <w:kern w:val="2"/>
          <w:sz w:val="32"/>
          <w:szCs w:val="32"/>
        </w:rPr>
      </w:pPr>
      <w:r>
        <w:rPr>
          <w:rFonts w:hint="eastAsia" w:ascii="仿宋" w:hAnsi="仿宋" w:eastAsia="仿宋" w:cs="仿宋"/>
          <w:kern w:val="2"/>
          <w:sz w:val="32"/>
          <w:szCs w:val="32"/>
        </w:rPr>
        <w:t>联系人：</w:t>
      </w:r>
      <w:r>
        <w:rPr>
          <w:rFonts w:hint="eastAsia" w:ascii="仿宋" w:hAnsi="仿宋" w:eastAsia="仿宋" w:cs="仿宋"/>
          <w:kern w:val="2"/>
          <w:sz w:val="32"/>
          <w:szCs w:val="32"/>
          <w:u w:val="dotted"/>
        </w:rPr>
        <w:t xml:space="preserve">                      </w:t>
      </w:r>
      <w:r>
        <w:rPr>
          <w:rFonts w:ascii="仿宋" w:hAnsi="仿宋" w:eastAsia="仿宋" w:cs="仿宋"/>
          <w:kern w:val="2"/>
          <w:sz w:val="32"/>
          <w:szCs w:val="32"/>
          <w:u w:val="dotted"/>
        </w:rPr>
        <w:t xml:space="preserve">  </w:t>
      </w:r>
      <w:r>
        <w:rPr>
          <w:rFonts w:hint="eastAsia" w:ascii="仿宋" w:hAnsi="仿宋" w:eastAsia="仿宋" w:cs="仿宋"/>
          <w:kern w:val="2"/>
          <w:sz w:val="32"/>
          <w:szCs w:val="32"/>
        </w:rPr>
        <w:t>联系电话：</w:t>
      </w:r>
      <w:r>
        <w:rPr>
          <w:rFonts w:hint="eastAsia" w:ascii="仿宋" w:hAnsi="仿宋" w:eastAsia="仿宋" w:cs="仿宋"/>
          <w:kern w:val="2"/>
          <w:sz w:val="32"/>
          <w:szCs w:val="32"/>
          <w:u w:val="dotted"/>
        </w:rPr>
        <w:t xml:space="preserve">                              </w:t>
      </w:r>
    </w:p>
    <w:p w14:paraId="7DC5401D">
      <w:pPr>
        <w:widowControl w:val="0"/>
        <w:adjustRightInd w:val="0"/>
        <w:snapToGrid w:val="0"/>
        <w:spacing w:line="360" w:lineRule="auto"/>
        <w:jc w:val="both"/>
        <w:rPr>
          <w:rFonts w:ascii="仿宋" w:hAnsi="仿宋" w:eastAsia="仿宋" w:cs="仿宋"/>
          <w:kern w:val="2"/>
          <w:sz w:val="32"/>
          <w:szCs w:val="32"/>
          <w:u w:val="dotted"/>
        </w:rPr>
      </w:pPr>
      <w:r>
        <w:rPr>
          <w:rFonts w:hint="eastAsia" w:ascii="仿宋" w:hAnsi="仿宋" w:eastAsia="仿宋" w:cs="仿宋"/>
          <w:kern w:val="2"/>
          <w:sz w:val="32"/>
          <w:szCs w:val="32"/>
        </w:rPr>
        <w:t>授权代表：</w:t>
      </w:r>
      <w:r>
        <w:rPr>
          <w:rFonts w:hint="eastAsia" w:ascii="仿宋" w:hAnsi="仿宋" w:eastAsia="仿宋" w:cs="仿宋"/>
          <w:kern w:val="2"/>
          <w:sz w:val="32"/>
          <w:szCs w:val="32"/>
          <w:u w:val="dotted"/>
        </w:rPr>
        <w:t xml:space="preserve">                                          </w:t>
      </w:r>
    </w:p>
    <w:p w14:paraId="0DBE9BFE">
      <w:pPr>
        <w:widowControl w:val="0"/>
        <w:adjustRightInd w:val="0"/>
        <w:snapToGrid w:val="0"/>
        <w:spacing w:line="360" w:lineRule="auto"/>
        <w:jc w:val="both"/>
        <w:rPr>
          <w:rFonts w:ascii="仿宋" w:hAnsi="仿宋" w:eastAsia="仿宋" w:cs="仿宋"/>
          <w:kern w:val="2"/>
          <w:sz w:val="32"/>
          <w:szCs w:val="32"/>
        </w:rPr>
      </w:pPr>
      <w:r>
        <w:rPr>
          <w:rFonts w:hint="eastAsia" w:ascii="仿宋" w:hAnsi="仿宋" w:eastAsia="仿宋" w:cs="仿宋"/>
          <w:kern w:val="2"/>
          <w:sz w:val="32"/>
          <w:szCs w:val="32"/>
        </w:rPr>
        <w:t>联系电话：</w:t>
      </w:r>
      <w:r>
        <w:rPr>
          <w:rFonts w:hint="eastAsia" w:ascii="仿宋" w:hAnsi="仿宋" w:eastAsia="仿宋" w:cs="仿宋"/>
          <w:kern w:val="2"/>
          <w:sz w:val="32"/>
          <w:szCs w:val="32"/>
          <w:u w:val="dotted"/>
        </w:rPr>
        <w:t xml:space="preserve">                                           </w:t>
      </w:r>
      <w:r>
        <w:rPr>
          <w:rFonts w:ascii="仿宋" w:hAnsi="仿宋" w:eastAsia="仿宋" w:cs="仿宋"/>
          <w:kern w:val="2"/>
          <w:sz w:val="32"/>
          <w:szCs w:val="32"/>
        </w:rPr>
        <w:t xml:space="preserve"> </w:t>
      </w:r>
    </w:p>
    <w:p w14:paraId="6D6EC45B">
      <w:pPr>
        <w:widowControl w:val="0"/>
        <w:adjustRightInd w:val="0"/>
        <w:snapToGrid w:val="0"/>
        <w:spacing w:line="360" w:lineRule="auto"/>
        <w:jc w:val="both"/>
        <w:rPr>
          <w:rFonts w:ascii="仿宋" w:hAnsi="仿宋" w:eastAsia="仿宋" w:cs="仿宋"/>
          <w:kern w:val="2"/>
          <w:sz w:val="32"/>
          <w:szCs w:val="32"/>
        </w:rPr>
      </w:pPr>
      <w:r>
        <w:rPr>
          <w:rFonts w:hint="eastAsia" w:ascii="仿宋" w:hAnsi="仿宋" w:eastAsia="仿宋" w:cs="仿宋"/>
          <w:kern w:val="2"/>
          <w:sz w:val="32"/>
          <w:szCs w:val="32"/>
        </w:rPr>
        <w:t>地址：</w:t>
      </w:r>
      <w:r>
        <w:rPr>
          <w:rFonts w:ascii="仿宋" w:hAnsi="仿宋" w:eastAsia="仿宋" w:cs="仿宋"/>
          <w:kern w:val="2"/>
          <w:sz w:val="32"/>
          <w:szCs w:val="32"/>
        </w:rPr>
        <w:t xml:space="preserve"> </w:t>
      </w:r>
      <w:r>
        <w:rPr>
          <w:rFonts w:hint="eastAsia" w:ascii="仿宋" w:hAnsi="仿宋" w:eastAsia="仿宋" w:cs="仿宋"/>
          <w:kern w:val="2"/>
          <w:sz w:val="32"/>
          <w:szCs w:val="32"/>
          <w:u w:val="dotted"/>
        </w:rPr>
        <w:t xml:space="preserve">                        </w:t>
      </w:r>
      <w:r>
        <w:rPr>
          <w:rFonts w:hint="eastAsia" w:ascii="仿宋" w:hAnsi="仿宋" w:eastAsia="仿宋" w:cs="仿宋"/>
          <w:kern w:val="2"/>
          <w:sz w:val="32"/>
          <w:szCs w:val="32"/>
        </w:rPr>
        <w:t>邮编：</w:t>
      </w:r>
      <w:r>
        <w:rPr>
          <w:rFonts w:hint="eastAsia" w:ascii="仿宋" w:hAnsi="仿宋" w:eastAsia="仿宋" w:cs="仿宋"/>
          <w:kern w:val="2"/>
          <w:sz w:val="32"/>
          <w:szCs w:val="32"/>
          <w:u w:val="dotted"/>
        </w:rPr>
        <w:t xml:space="preserve">                                                </w:t>
      </w:r>
    </w:p>
    <w:p w14:paraId="7E08B040">
      <w:pPr>
        <w:widowControl w:val="0"/>
        <w:adjustRightInd w:val="0"/>
        <w:snapToGrid w:val="0"/>
        <w:spacing w:line="360" w:lineRule="auto"/>
        <w:jc w:val="both"/>
        <w:rPr>
          <w:rFonts w:ascii="黑体" w:hAnsi="黑体" w:eastAsia="黑体" w:cs="仿宋"/>
          <w:bCs/>
          <w:kern w:val="2"/>
          <w:sz w:val="32"/>
          <w:szCs w:val="32"/>
        </w:rPr>
      </w:pPr>
      <w:r>
        <w:rPr>
          <w:rFonts w:hint="eastAsia" w:ascii="黑体" w:hAnsi="黑体" w:eastAsia="黑体" w:cs="仿宋"/>
          <w:bCs/>
          <w:kern w:val="2"/>
          <w:sz w:val="32"/>
          <w:szCs w:val="32"/>
        </w:rPr>
        <w:t>二、质疑项目基本情况</w:t>
      </w:r>
    </w:p>
    <w:p w14:paraId="7A276244">
      <w:pPr>
        <w:widowControl w:val="0"/>
        <w:adjustRightInd w:val="0"/>
        <w:snapToGrid w:val="0"/>
        <w:spacing w:line="360" w:lineRule="auto"/>
        <w:jc w:val="both"/>
        <w:rPr>
          <w:rFonts w:ascii="仿宋" w:hAnsi="仿宋" w:eastAsia="仿宋" w:cs="仿宋"/>
          <w:kern w:val="2"/>
          <w:sz w:val="32"/>
          <w:szCs w:val="32"/>
        </w:rPr>
      </w:pPr>
      <w:r>
        <w:rPr>
          <w:rFonts w:hint="eastAsia" w:ascii="仿宋" w:hAnsi="仿宋" w:eastAsia="仿宋" w:cs="仿宋"/>
          <w:kern w:val="2"/>
          <w:sz w:val="32"/>
          <w:szCs w:val="32"/>
        </w:rPr>
        <w:t>质疑项目的名称：</w:t>
      </w:r>
      <w:r>
        <w:rPr>
          <w:rFonts w:hint="eastAsia" w:ascii="仿宋" w:hAnsi="仿宋" w:eastAsia="仿宋" w:cs="仿宋"/>
          <w:kern w:val="2"/>
          <w:sz w:val="32"/>
          <w:szCs w:val="32"/>
          <w:u w:val="dotted"/>
        </w:rPr>
        <w:t xml:space="preserve">                                      </w:t>
      </w:r>
    </w:p>
    <w:p w14:paraId="3813EE2E">
      <w:pPr>
        <w:widowControl w:val="0"/>
        <w:adjustRightInd w:val="0"/>
        <w:snapToGrid w:val="0"/>
        <w:spacing w:line="360" w:lineRule="auto"/>
        <w:jc w:val="both"/>
        <w:rPr>
          <w:rFonts w:ascii="仿宋" w:hAnsi="仿宋" w:eastAsia="仿宋" w:cs="仿宋"/>
          <w:kern w:val="2"/>
          <w:sz w:val="32"/>
          <w:szCs w:val="32"/>
        </w:rPr>
      </w:pPr>
      <w:r>
        <w:rPr>
          <w:rFonts w:hint="eastAsia" w:ascii="仿宋" w:hAnsi="仿宋" w:eastAsia="仿宋" w:cs="仿宋"/>
          <w:kern w:val="2"/>
          <w:sz w:val="32"/>
          <w:szCs w:val="32"/>
        </w:rPr>
        <w:t>质疑项目的编号：</w:t>
      </w:r>
      <w:r>
        <w:rPr>
          <w:rFonts w:hint="eastAsia" w:ascii="仿宋" w:hAnsi="仿宋" w:eastAsia="仿宋" w:cs="仿宋"/>
          <w:kern w:val="2"/>
          <w:sz w:val="32"/>
          <w:szCs w:val="32"/>
          <w:u w:val="dotted"/>
        </w:rPr>
        <w:t xml:space="preserve">               </w:t>
      </w:r>
      <w:r>
        <w:rPr>
          <w:rFonts w:hint="eastAsia" w:ascii="仿宋" w:hAnsi="仿宋" w:eastAsia="仿宋" w:cs="仿宋"/>
          <w:kern w:val="2"/>
          <w:sz w:val="32"/>
          <w:szCs w:val="32"/>
        </w:rPr>
        <w:t>包号：</w:t>
      </w:r>
      <w:r>
        <w:rPr>
          <w:rFonts w:hint="eastAsia" w:ascii="仿宋" w:hAnsi="仿宋" w:eastAsia="仿宋" w:cs="仿宋"/>
          <w:kern w:val="2"/>
          <w:sz w:val="32"/>
          <w:szCs w:val="32"/>
          <w:u w:val="dotted"/>
        </w:rPr>
        <w:t xml:space="preserve">                 </w:t>
      </w:r>
    </w:p>
    <w:p w14:paraId="0483AFB9">
      <w:pPr>
        <w:widowControl w:val="0"/>
        <w:adjustRightInd w:val="0"/>
        <w:snapToGrid w:val="0"/>
        <w:spacing w:line="360" w:lineRule="auto"/>
        <w:jc w:val="both"/>
        <w:rPr>
          <w:rFonts w:ascii="仿宋" w:hAnsi="仿宋" w:eastAsia="仿宋" w:cs="仿宋"/>
          <w:kern w:val="2"/>
          <w:sz w:val="32"/>
          <w:szCs w:val="32"/>
          <w:u w:val="dotted"/>
        </w:rPr>
      </w:pPr>
      <w:r>
        <w:rPr>
          <w:rFonts w:hint="eastAsia" w:ascii="仿宋" w:hAnsi="仿宋" w:eastAsia="仿宋" w:cs="仿宋"/>
          <w:kern w:val="2"/>
          <w:sz w:val="32"/>
          <w:szCs w:val="32"/>
        </w:rPr>
        <w:t>采购人名称：</w:t>
      </w:r>
      <w:r>
        <w:rPr>
          <w:rFonts w:hint="eastAsia" w:ascii="仿宋" w:hAnsi="仿宋" w:eastAsia="仿宋" w:cs="仿宋"/>
          <w:kern w:val="2"/>
          <w:sz w:val="32"/>
          <w:szCs w:val="32"/>
          <w:u w:val="dotted"/>
        </w:rPr>
        <w:t xml:space="preserve">                                         </w:t>
      </w:r>
    </w:p>
    <w:p w14:paraId="7C0CC2A1">
      <w:pPr>
        <w:widowControl w:val="0"/>
        <w:adjustRightInd w:val="0"/>
        <w:snapToGrid w:val="0"/>
        <w:spacing w:line="360" w:lineRule="auto"/>
        <w:jc w:val="both"/>
        <w:rPr>
          <w:rFonts w:ascii="仿宋" w:hAnsi="仿宋" w:eastAsia="仿宋" w:cs="仿宋"/>
          <w:kern w:val="2"/>
          <w:sz w:val="32"/>
          <w:szCs w:val="32"/>
        </w:rPr>
      </w:pPr>
      <w:r>
        <w:rPr>
          <w:rFonts w:hint="eastAsia" w:ascii="仿宋" w:hAnsi="仿宋" w:eastAsia="仿宋" w:cs="仿宋"/>
          <w:kern w:val="2"/>
          <w:sz w:val="32"/>
          <w:szCs w:val="32"/>
        </w:rPr>
        <w:t>采购文件获取日期：</w:t>
      </w:r>
      <w:r>
        <w:rPr>
          <w:rFonts w:hint="eastAsia" w:ascii="仿宋" w:hAnsi="仿宋" w:eastAsia="仿宋" w:cs="仿宋"/>
          <w:kern w:val="2"/>
          <w:sz w:val="32"/>
          <w:szCs w:val="32"/>
          <w:u w:val="dotted"/>
        </w:rPr>
        <w:t xml:space="preserve">                                           </w:t>
      </w:r>
    </w:p>
    <w:p w14:paraId="6C892883">
      <w:pPr>
        <w:widowControl w:val="0"/>
        <w:adjustRightInd w:val="0"/>
        <w:snapToGrid w:val="0"/>
        <w:spacing w:line="360" w:lineRule="auto"/>
        <w:jc w:val="both"/>
        <w:rPr>
          <w:rFonts w:ascii="黑体" w:hAnsi="黑体" w:eastAsia="黑体" w:cs="仿宋"/>
          <w:bCs/>
          <w:kern w:val="2"/>
          <w:sz w:val="32"/>
          <w:szCs w:val="32"/>
        </w:rPr>
      </w:pPr>
      <w:r>
        <w:rPr>
          <w:rFonts w:hint="eastAsia" w:ascii="黑体" w:hAnsi="黑体" w:eastAsia="黑体" w:cs="仿宋"/>
          <w:bCs/>
          <w:kern w:val="2"/>
          <w:sz w:val="32"/>
          <w:szCs w:val="32"/>
        </w:rPr>
        <w:t>三、质疑事项具体内容</w:t>
      </w:r>
    </w:p>
    <w:p w14:paraId="65A8DC42">
      <w:pPr>
        <w:widowControl w:val="0"/>
        <w:adjustRightInd w:val="0"/>
        <w:snapToGrid w:val="0"/>
        <w:spacing w:line="360" w:lineRule="auto"/>
        <w:jc w:val="both"/>
        <w:rPr>
          <w:rFonts w:ascii="仿宋" w:hAnsi="仿宋" w:eastAsia="仿宋" w:cs="仿宋"/>
          <w:kern w:val="2"/>
          <w:sz w:val="32"/>
          <w:szCs w:val="32"/>
          <w:u w:val="dotted"/>
        </w:rPr>
      </w:pPr>
      <w:r>
        <w:rPr>
          <w:rFonts w:hint="eastAsia" w:ascii="仿宋" w:hAnsi="仿宋" w:eastAsia="仿宋" w:cs="仿宋"/>
          <w:kern w:val="2"/>
          <w:sz w:val="32"/>
          <w:szCs w:val="32"/>
        </w:rPr>
        <w:t>质疑事项1：</w:t>
      </w:r>
      <w:r>
        <w:rPr>
          <w:rFonts w:hint="eastAsia" w:ascii="仿宋" w:hAnsi="仿宋" w:eastAsia="仿宋" w:cs="仿宋"/>
          <w:kern w:val="2"/>
          <w:sz w:val="32"/>
          <w:szCs w:val="32"/>
          <w:u w:val="dotted"/>
        </w:rPr>
        <w:t xml:space="preserve">                                         </w:t>
      </w:r>
    </w:p>
    <w:p w14:paraId="4243B9EF">
      <w:pPr>
        <w:widowControl w:val="0"/>
        <w:adjustRightInd w:val="0"/>
        <w:snapToGrid w:val="0"/>
        <w:spacing w:line="360" w:lineRule="auto"/>
        <w:jc w:val="both"/>
        <w:rPr>
          <w:rFonts w:ascii="仿宋" w:hAnsi="仿宋" w:eastAsia="仿宋" w:cs="仿宋"/>
          <w:kern w:val="2"/>
          <w:sz w:val="32"/>
          <w:szCs w:val="32"/>
          <w:u w:val="dotted"/>
        </w:rPr>
      </w:pPr>
      <w:r>
        <w:rPr>
          <w:rFonts w:hint="eastAsia" w:ascii="仿宋" w:hAnsi="仿宋" w:eastAsia="仿宋" w:cs="仿宋"/>
          <w:kern w:val="2"/>
          <w:sz w:val="32"/>
          <w:szCs w:val="32"/>
        </w:rPr>
        <w:t>事实依据：</w:t>
      </w:r>
      <w:r>
        <w:rPr>
          <w:rFonts w:hint="eastAsia" w:ascii="仿宋" w:hAnsi="仿宋" w:eastAsia="仿宋" w:cs="仿宋"/>
          <w:kern w:val="2"/>
          <w:sz w:val="32"/>
          <w:szCs w:val="32"/>
          <w:u w:val="dotted"/>
        </w:rPr>
        <w:t xml:space="preserve">                                          </w:t>
      </w:r>
    </w:p>
    <w:p w14:paraId="1C16EB52">
      <w:pPr>
        <w:widowControl w:val="0"/>
        <w:adjustRightInd w:val="0"/>
        <w:snapToGrid w:val="0"/>
        <w:spacing w:line="360" w:lineRule="auto"/>
        <w:jc w:val="both"/>
        <w:rPr>
          <w:rFonts w:ascii="仿宋" w:hAnsi="仿宋" w:eastAsia="仿宋" w:cs="仿宋"/>
          <w:kern w:val="2"/>
          <w:sz w:val="32"/>
          <w:szCs w:val="32"/>
          <w:u w:val="dotted"/>
        </w:rPr>
      </w:pPr>
      <w:r>
        <w:rPr>
          <w:rFonts w:hint="eastAsia" w:ascii="仿宋" w:hAnsi="仿宋" w:eastAsia="仿宋" w:cs="仿宋"/>
          <w:kern w:val="2"/>
          <w:sz w:val="32"/>
          <w:szCs w:val="32"/>
        </w:rPr>
        <w:t>法律依据：</w:t>
      </w:r>
      <w:r>
        <w:rPr>
          <w:rFonts w:hint="eastAsia" w:ascii="仿宋" w:hAnsi="仿宋" w:eastAsia="仿宋" w:cs="仿宋"/>
          <w:kern w:val="2"/>
          <w:sz w:val="32"/>
          <w:szCs w:val="32"/>
          <w:u w:val="dotted"/>
        </w:rPr>
        <w:t xml:space="preserve">                                          </w:t>
      </w:r>
    </w:p>
    <w:p w14:paraId="6B2F7D03">
      <w:pPr>
        <w:widowControl w:val="0"/>
        <w:adjustRightInd w:val="0"/>
        <w:snapToGrid w:val="0"/>
        <w:spacing w:line="360" w:lineRule="auto"/>
        <w:jc w:val="both"/>
        <w:rPr>
          <w:rFonts w:ascii="仿宋" w:hAnsi="仿宋" w:eastAsia="仿宋" w:cs="仿宋"/>
          <w:kern w:val="2"/>
          <w:sz w:val="32"/>
          <w:szCs w:val="32"/>
          <w:u w:val="dotted"/>
        </w:rPr>
      </w:pPr>
      <w:r>
        <w:rPr>
          <w:rFonts w:hint="eastAsia" w:ascii="仿宋" w:hAnsi="仿宋" w:eastAsia="仿宋" w:cs="仿宋"/>
          <w:kern w:val="2"/>
          <w:sz w:val="32"/>
          <w:szCs w:val="32"/>
        </w:rPr>
        <w:t>质疑事项2</w:t>
      </w:r>
    </w:p>
    <w:p w14:paraId="30C3775B">
      <w:pPr>
        <w:widowControl w:val="0"/>
        <w:adjustRightInd w:val="0"/>
        <w:snapToGrid w:val="0"/>
        <w:spacing w:line="360" w:lineRule="auto"/>
        <w:jc w:val="both"/>
        <w:rPr>
          <w:rFonts w:ascii="仿宋" w:hAnsi="仿宋" w:eastAsia="仿宋" w:cs="仿宋"/>
          <w:kern w:val="2"/>
          <w:sz w:val="32"/>
          <w:szCs w:val="32"/>
        </w:rPr>
      </w:pPr>
      <w:r>
        <w:rPr>
          <w:rFonts w:hint="eastAsia" w:ascii="仿宋" w:hAnsi="仿宋" w:eastAsia="仿宋" w:cs="仿宋"/>
          <w:kern w:val="2"/>
          <w:sz w:val="32"/>
          <w:szCs w:val="32"/>
        </w:rPr>
        <w:t>……</w:t>
      </w:r>
    </w:p>
    <w:p w14:paraId="249259DD">
      <w:pPr>
        <w:widowControl w:val="0"/>
        <w:adjustRightInd w:val="0"/>
        <w:snapToGrid w:val="0"/>
        <w:spacing w:line="360" w:lineRule="auto"/>
        <w:jc w:val="both"/>
        <w:rPr>
          <w:rFonts w:ascii="黑体" w:hAnsi="黑体" w:eastAsia="黑体" w:cs="仿宋"/>
          <w:bCs/>
          <w:kern w:val="2"/>
          <w:sz w:val="32"/>
          <w:szCs w:val="32"/>
        </w:rPr>
      </w:pPr>
      <w:r>
        <w:rPr>
          <w:rFonts w:hint="eastAsia" w:ascii="黑体" w:hAnsi="黑体" w:eastAsia="黑体" w:cs="仿宋"/>
          <w:bCs/>
          <w:kern w:val="2"/>
          <w:sz w:val="32"/>
          <w:szCs w:val="32"/>
        </w:rPr>
        <w:t>四、与质疑事项相关的质疑请求</w:t>
      </w:r>
    </w:p>
    <w:p w14:paraId="54F4B26E">
      <w:pPr>
        <w:widowControl w:val="0"/>
        <w:adjustRightInd w:val="0"/>
        <w:snapToGrid w:val="0"/>
        <w:spacing w:line="360" w:lineRule="auto"/>
        <w:jc w:val="both"/>
        <w:rPr>
          <w:rFonts w:ascii="仿宋" w:hAnsi="仿宋" w:eastAsia="仿宋" w:cs="仿宋"/>
          <w:kern w:val="2"/>
          <w:sz w:val="32"/>
          <w:szCs w:val="32"/>
          <w:u w:val="dotted"/>
        </w:rPr>
      </w:pPr>
      <w:r>
        <w:rPr>
          <w:rFonts w:hint="eastAsia" w:ascii="仿宋" w:hAnsi="仿宋" w:eastAsia="仿宋" w:cs="仿宋"/>
          <w:kern w:val="2"/>
          <w:sz w:val="32"/>
          <w:szCs w:val="32"/>
        </w:rPr>
        <w:t>请求：</w:t>
      </w:r>
      <w:r>
        <w:rPr>
          <w:rFonts w:hint="eastAsia" w:ascii="仿宋" w:hAnsi="仿宋" w:eastAsia="仿宋" w:cs="仿宋"/>
          <w:kern w:val="2"/>
          <w:sz w:val="32"/>
          <w:szCs w:val="32"/>
          <w:u w:val="dotted"/>
        </w:rPr>
        <w:t xml:space="preserve">                                               </w:t>
      </w:r>
    </w:p>
    <w:p w14:paraId="32295E24">
      <w:pPr>
        <w:widowControl w:val="0"/>
        <w:jc w:val="both"/>
        <w:rPr>
          <w:rFonts w:ascii="仿宋_GB2312" w:hAnsi="Calibri" w:eastAsia="仿宋_GB2312" w:cs="黑体"/>
          <w:kern w:val="2"/>
          <w:sz w:val="30"/>
          <w:szCs w:val="30"/>
        </w:rPr>
      </w:pPr>
      <w:r>
        <w:rPr>
          <w:rFonts w:hint="eastAsia" w:ascii="仿宋_GB2312" w:hAnsi="Calibri" w:eastAsia="仿宋_GB2312" w:cs="黑体"/>
          <w:kern w:val="2"/>
          <w:sz w:val="30"/>
          <w:szCs w:val="30"/>
        </w:rPr>
        <w:t xml:space="preserve">签字(签章)：                   公章：                      </w:t>
      </w:r>
    </w:p>
    <w:p w14:paraId="323A0188">
      <w:pPr>
        <w:widowControl w:val="0"/>
        <w:jc w:val="both"/>
        <w:rPr>
          <w:rFonts w:ascii="仿宋_GB2312" w:hAnsi="Calibri" w:eastAsia="仿宋_GB2312" w:cs="黑体"/>
          <w:kern w:val="2"/>
          <w:sz w:val="30"/>
          <w:szCs w:val="30"/>
        </w:rPr>
      </w:pPr>
      <w:r>
        <w:rPr>
          <w:rFonts w:hint="eastAsia" w:ascii="仿宋_GB2312" w:hAnsi="Calibri" w:eastAsia="仿宋_GB2312" w:cs="黑体"/>
          <w:kern w:val="2"/>
          <w:sz w:val="30"/>
          <w:szCs w:val="30"/>
        </w:rPr>
        <w:t xml:space="preserve">日期：    </w:t>
      </w:r>
    </w:p>
    <w:p w14:paraId="11A4DBF6">
      <w:pPr>
        <w:rPr>
          <w:rFonts w:ascii="黑体" w:hAnsi="黑体" w:eastAsia="黑体" w:cs="黑体"/>
          <w:b/>
          <w:kern w:val="2"/>
          <w:sz w:val="32"/>
          <w:szCs w:val="32"/>
        </w:rPr>
      </w:pPr>
      <w:r>
        <w:rPr>
          <w:rFonts w:ascii="黑体" w:hAnsi="黑体" w:eastAsia="黑体" w:cs="黑体"/>
          <w:b/>
          <w:kern w:val="2"/>
          <w:sz w:val="32"/>
          <w:szCs w:val="32"/>
        </w:rPr>
        <w:br w:type="page"/>
      </w:r>
    </w:p>
    <w:p w14:paraId="56945231">
      <w:pPr>
        <w:widowControl w:val="0"/>
        <w:jc w:val="both"/>
        <w:rPr>
          <w:rFonts w:ascii="黑体" w:hAnsi="黑体" w:eastAsia="黑体" w:cs="黑体"/>
          <w:b/>
          <w:kern w:val="2"/>
          <w:sz w:val="32"/>
          <w:szCs w:val="32"/>
        </w:rPr>
      </w:pPr>
      <w:r>
        <w:rPr>
          <w:rFonts w:hint="eastAsia" w:ascii="黑体" w:hAnsi="黑体" w:eastAsia="黑体" w:cs="黑体"/>
          <w:b/>
          <w:kern w:val="2"/>
          <w:sz w:val="32"/>
          <w:szCs w:val="32"/>
        </w:rPr>
        <w:t>质疑函制作说明：</w:t>
      </w:r>
    </w:p>
    <w:p w14:paraId="17F0F061">
      <w:pPr>
        <w:ind w:firstLine="640" w:firstLineChars="200"/>
        <w:rPr>
          <w:rFonts w:ascii="仿宋_GB2312" w:hAnsi="Calibri" w:eastAsia="仿宋_GB2312" w:cs="黑体"/>
          <w:kern w:val="2"/>
          <w:sz w:val="32"/>
          <w:szCs w:val="32"/>
        </w:rPr>
      </w:pPr>
      <w:r>
        <w:rPr>
          <w:rFonts w:hint="eastAsia" w:ascii="仿宋_GB2312" w:hAnsi="Calibri" w:eastAsia="仿宋_GB2312" w:cs="黑体"/>
          <w:kern w:val="2"/>
          <w:sz w:val="32"/>
          <w:szCs w:val="32"/>
        </w:rPr>
        <w:t>1.供应商提出质疑时，应提交质疑函和必要的证明材料。</w:t>
      </w:r>
    </w:p>
    <w:p w14:paraId="47E0CA13">
      <w:pPr>
        <w:ind w:firstLine="640" w:firstLineChars="200"/>
        <w:rPr>
          <w:rFonts w:ascii="仿宋_GB2312" w:hAnsi="Calibri" w:eastAsia="仿宋_GB2312" w:cs="黑体"/>
          <w:kern w:val="2"/>
          <w:sz w:val="32"/>
          <w:szCs w:val="32"/>
        </w:rPr>
      </w:pPr>
      <w:r>
        <w:rPr>
          <w:rFonts w:hint="eastAsia" w:ascii="仿宋_GB2312" w:hAnsi="Calibri" w:eastAsia="仿宋_GB2312" w:cs="黑体"/>
          <w:kern w:val="2"/>
          <w:sz w:val="32"/>
          <w:szCs w:val="32"/>
        </w:rPr>
        <w:t>2.质疑供应商若委托代理人进行质疑的，质疑函应按要求列明“授权代表”的有关内容，并在附件中提交由质疑</w:t>
      </w:r>
      <w:r>
        <w:rPr>
          <w:rFonts w:hint="eastAsia" w:ascii="仿宋_GB2312" w:eastAsia="仿宋_GB2312"/>
          <w:sz w:val="32"/>
          <w:szCs w:val="32"/>
        </w:rPr>
        <w:t>供应商签署的授权委托书。授权委托书应载明代理人的姓名或者名称、代理事项、具体权限、期限和相关事项。</w:t>
      </w:r>
    </w:p>
    <w:p w14:paraId="34BF5E6B">
      <w:pPr>
        <w:ind w:firstLine="640" w:firstLineChars="200"/>
        <w:rPr>
          <w:rFonts w:ascii="仿宋_GB2312" w:hAnsi="Calibri" w:eastAsia="仿宋_GB2312" w:cs="黑体"/>
          <w:kern w:val="2"/>
          <w:sz w:val="32"/>
          <w:szCs w:val="32"/>
        </w:rPr>
      </w:pPr>
      <w:r>
        <w:rPr>
          <w:rFonts w:hint="eastAsia" w:ascii="仿宋_GB2312" w:hAnsi="Calibri" w:eastAsia="仿宋_GB2312" w:cs="黑体"/>
          <w:kern w:val="2"/>
          <w:sz w:val="32"/>
          <w:szCs w:val="32"/>
        </w:rPr>
        <w:t>3.质疑供应商若对项目的某一分包进行质疑，质疑函中应列明具体分包号。</w:t>
      </w:r>
    </w:p>
    <w:p w14:paraId="3E070713">
      <w:pPr>
        <w:ind w:firstLine="640" w:firstLineChars="200"/>
        <w:rPr>
          <w:rFonts w:ascii="仿宋_GB2312" w:hAnsi="Calibri" w:eastAsia="仿宋_GB2312" w:cs="黑体"/>
          <w:kern w:val="2"/>
          <w:sz w:val="32"/>
          <w:szCs w:val="32"/>
        </w:rPr>
      </w:pPr>
      <w:r>
        <w:rPr>
          <w:rFonts w:hint="eastAsia" w:ascii="仿宋_GB2312" w:hAnsi="Calibri" w:eastAsia="仿宋_GB2312" w:cs="黑体"/>
          <w:kern w:val="2"/>
          <w:sz w:val="32"/>
          <w:szCs w:val="32"/>
        </w:rPr>
        <w:t>4.质疑函的质疑事项应具体、明确，并有必要的事实依据和法律依据。</w:t>
      </w:r>
    </w:p>
    <w:p w14:paraId="15BD6471">
      <w:pPr>
        <w:ind w:firstLine="640" w:firstLineChars="200"/>
        <w:rPr>
          <w:rFonts w:ascii="仿宋_GB2312" w:hAnsi="Calibri" w:eastAsia="仿宋_GB2312" w:cs="黑体"/>
          <w:kern w:val="2"/>
          <w:sz w:val="32"/>
          <w:szCs w:val="32"/>
        </w:rPr>
      </w:pPr>
      <w:r>
        <w:rPr>
          <w:rFonts w:hint="eastAsia" w:ascii="仿宋_GB2312" w:hAnsi="Calibri" w:eastAsia="仿宋_GB2312" w:cs="黑体"/>
          <w:kern w:val="2"/>
          <w:sz w:val="32"/>
          <w:szCs w:val="32"/>
        </w:rPr>
        <w:t>5.质疑函的质疑请求应与质疑事项相关。</w:t>
      </w:r>
    </w:p>
    <w:p w14:paraId="69B91403">
      <w:pPr>
        <w:ind w:firstLine="640" w:firstLineChars="200"/>
        <w:rPr>
          <w:rFonts w:ascii="仿宋_GB2312" w:hAnsi="Calibri" w:eastAsia="仿宋_GB2312" w:cs="黑体"/>
          <w:kern w:val="2"/>
          <w:sz w:val="32"/>
          <w:szCs w:val="32"/>
        </w:rPr>
      </w:pPr>
      <w:r>
        <w:rPr>
          <w:rFonts w:hint="eastAsia" w:ascii="仿宋_GB2312" w:hAnsi="Calibri" w:eastAsia="仿宋_GB2312" w:cs="黑体"/>
          <w:kern w:val="2"/>
          <w:sz w:val="32"/>
          <w:szCs w:val="32"/>
        </w:rPr>
        <w:t>6.质疑供应商为自然人的，质疑函应由本人签字；质疑供应商为法人或者其他组织的，质疑函应由法定代表人、主要负责人，或者其授权代表签字或者盖章，并加盖公章。</w:t>
      </w:r>
    </w:p>
    <w:p w14:paraId="192316C7">
      <w:pPr>
        <w:ind w:firstLine="600" w:firstLineChars="200"/>
        <w:rPr>
          <w:rFonts w:ascii="仿宋_GB2312" w:hAnsi="Calibri" w:eastAsia="仿宋_GB2312" w:cs="黑体"/>
          <w:kern w:val="2"/>
          <w:sz w:val="30"/>
          <w:szCs w:val="30"/>
        </w:rPr>
      </w:pPr>
    </w:p>
    <w:p w14:paraId="4CA037AA"/>
    <w:p w14:paraId="2225C2C8"/>
    <w:p w14:paraId="744DC87A">
      <w:pPr>
        <w:rPr>
          <w:rFonts w:hint="eastAsia"/>
        </w:rPr>
      </w:pPr>
      <w:r>
        <w:rPr>
          <w:rFonts w:hint="eastAsia"/>
        </w:rPr>
        <w:br w:type="page"/>
      </w:r>
    </w:p>
    <w:p w14:paraId="3EA85163">
      <w:pPr>
        <w:widowControl w:val="0"/>
        <w:jc w:val="center"/>
        <w:rPr>
          <w:rFonts w:cs="Times New Roman"/>
          <w:b/>
          <w:kern w:val="2"/>
          <w:sz w:val="44"/>
          <w:szCs w:val="44"/>
        </w:rPr>
      </w:pPr>
      <w:r>
        <w:rPr>
          <w:rFonts w:hint="eastAsia" w:cs="Times New Roman"/>
          <w:b/>
          <w:kern w:val="2"/>
          <w:sz w:val="44"/>
          <w:szCs w:val="44"/>
        </w:rPr>
        <w:t>投诉书范本</w:t>
      </w:r>
    </w:p>
    <w:p w14:paraId="61F449C6">
      <w:pPr>
        <w:widowControl w:val="0"/>
        <w:jc w:val="both"/>
        <w:rPr>
          <w:rFonts w:ascii="黑体" w:hAnsi="黑体" w:eastAsia="黑体" w:cs="Times New Roman"/>
          <w:kern w:val="2"/>
          <w:sz w:val="32"/>
          <w:szCs w:val="32"/>
        </w:rPr>
      </w:pPr>
      <w:r>
        <w:rPr>
          <w:rFonts w:hint="eastAsia" w:ascii="黑体" w:hAnsi="黑体" w:eastAsia="黑体" w:cs="Times New Roman"/>
          <w:kern w:val="2"/>
          <w:sz w:val="32"/>
          <w:szCs w:val="32"/>
        </w:rPr>
        <w:t>一、投诉相关主体基本情况</w:t>
      </w:r>
    </w:p>
    <w:p w14:paraId="24E50413">
      <w:pPr>
        <w:widowControl w:val="0"/>
        <w:jc w:val="both"/>
        <w:rPr>
          <w:rFonts w:ascii="仿宋_GB2312" w:hAnsi="Times New Roman" w:eastAsia="仿宋_GB2312" w:cs="Times New Roman"/>
          <w:kern w:val="2"/>
          <w:sz w:val="32"/>
          <w:szCs w:val="32"/>
          <w:u w:val="dotted"/>
        </w:rPr>
      </w:pPr>
      <w:r>
        <w:rPr>
          <w:rFonts w:hint="eastAsia" w:ascii="仿宋_GB2312" w:hAnsi="Times New Roman" w:eastAsia="仿宋_GB2312" w:cs="Times New Roman"/>
          <w:kern w:val="2"/>
          <w:sz w:val="32"/>
          <w:szCs w:val="32"/>
        </w:rPr>
        <w:t>投诉人：</w:t>
      </w:r>
      <w:r>
        <w:rPr>
          <w:rFonts w:hint="eastAsia" w:ascii="仿宋_GB2312" w:hAnsi="Times New Roman" w:eastAsia="仿宋_GB2312" w:cs="Times New Roman"/>
          <w:kern w:val="2"/>
          <w:sz w:val="32"/>
          <w:szCs w:val="32"/>
          <w:u w:val="dotted"/>
        </w:rPr>
        <w:t xml:space="preserve">                                               </w:t>
      </w:r>
    </w:p>
    <w:p w14:paraId="63A68111">
      <w:pPr>
        <w:widowControl w:val="0"/>
        <w:jc w:val="both"/>
        <w:rPr>
          <w:rFonts w:ascii="仿宋_GB2312" w:hAnsi="Times New Roman" w:eastAsia="仿宋_GB2312" w:cs="Times New Roman"/>
          <w:kern w:val="2"/>
          <w:sz w:val="32"/>
          <w:szCs w:val="32"/>
          <w:u w:val="single"/>
        </w:rPr>
      </w:pPr>
      <w:r>
        <w:rPr>
          <w:rFonts w:hint="eastAsia" w:ascii="仿宋_GB2312" w:hAnsi="Times New Roman" w:eastAsia="仿宋_GB2312" w:cs="Times New Roman"/>
          <w:kern w:val="2"/>
          <w:sz w:val="32"/>
          <w:szCs w:val="32"/>
        </w:rPr>
        <w:t>地     址：</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邮编：</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u w:val="single"/>
        </w:rPr>
        <w:t xml:space="preserve">   </w:t>
      </w:r>
    </w:p>
    <w:p w14:paraId="7943E989">
      <w:pPr>
        <w:widowControl w:val="0"/>
        <w:tabs>
          <w:tab w:val="left" w:pos="6510"/>
        </w:tabs>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法定代表人/主要负责人：</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 xml:space="preserve">  </w:t>
      </w:r>
    </w:p>
    <w:p w14:paraId="79DBB9CD">
      <w:pPr>
        <w:widowControl w:val="0"/>
        <w:tabs>
          <w:tab w:val="left" w:pos="6510"/>
        </w:tabs>
        <w:jc w:val="both"/>
        <w:rPr>
          <w:rFonts w:ascii="仿宋_GB2312" w:hAnsi="Times New Roman" w:eastAsia="仿宋_GB2312" w:cs="Times New Roman"/>
          <w:kern w:val="2"/>
          <w:sz w:val="32"/>
          <w:szCs w:val="32"/>
          <w:u w:val="dotted"/>
        </w:rPr>
      </w:pPr>
      <w:r>
        <w:rPr>
          <w:rFonts w:hint="eastAsia" w:ascii="仿宋_GB2312" w:hAnsi="Times New Roman" w:eastAsia="仿宋_GB2312" w:cs="Times New Roman"/>
          <w:kern w:val="2"/>
          <w:sz w:val="32"/>
          <w:szCs w:val="32"/>
        </w:rPr>
        <w:t>联系电话：</w:t>
      </w:r>
      <w:r>
        <w:rPr>
          <w:rFonts w:hint="eastAsia" w:ascii="仿宋_GB2312" w:hAnsi="Times New Roman" w:eastAsia="仿宋_GB2312" w:cs="Times New Roman"/>
          <w:kern w:val="2"/>
          <w:sz w:val="32"/>
          <w:szCs w:val="32"/>
          <w:u w:val="dotted"/>
        </w:rPr>
        <w:t xml:space="preserve">                                             </w:t>
      </w:r>
    </w:p>
    <w:p w14:paraId="083D7E76">
      <w:pPr>
        <w:widowControl w:val="0"/>
        <w:jc w:val="both"/>
        <w:rPr>
          <w:rFonts w:ascii="仿宋_GB2312" w:hAnsi="Times New Roman" w:eastAsia="仿宋_GB2312" w:cs="Times New Roman"/>
          <w:kern w:val="2"/>
          <w:sz w:val="32"/>
          <w:szCs w:val="32"/>
          <w:u w:val="dotted"/>
        </w:rPr>
      </w:pPr>
      <w:r>
        <w:rPr>
          <w:rFonts w:hint="eastAsia" w:ascii="仿宋_GB2312" w:hAnsi="Times New Roman" w:eastAsia="仿宋_GB2312" w:cs="Times New Roman"/>
          <w:kern w:val="2"/>
          <w:sz w:val="32"/>
          <w:szCs w:val="32"/>
        </w:rPr>
        <w:t>授权代表：</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联系电话</w:t>
      </w:r>
      <w:r>
        <w:rPr>
          <w:rFonts w:hint="eastAsia" w:ascii="仿宋_GB2312" w:hAnsi="Times New Roman" w:eastAsia="仿宋_GB2312" w:cs="Times New Roman"/>
          <w:kern w:val="2"/>
          <w:sz w:val="32"/>
          <w:szCs w:val="32"/>
          <w:u w:val="dotted"/>
        </w:rPr>
        <w:t xml:space="preserve">：                  </w:t>
      </w:r>
    </w:p>
    <w:p w14:paraId="3A20DD38">
      <w:pPr>
        <w:widowControl w:val="0"/>
        <w:jc w:val="both"/>
        <w:rPr>
          <w:rFonts w:ascii="仿宋_GB2312" w:hAnsi="Times New Roman" w:eastAsia="仿宋_GB2312" w:cs="Times New Roman"/>
          <w:kern w:val="2"/>
          <w:sz w:val="32"/>
          <w:szCs w:val="32"/>
          <w:u w:val="dotted"/>
        </w:rPr>
      </w:pPr>
      <w:r>
        <w:rPr>
          <w:rFonts w:hint="eastAsia" w:ascii="仿宋_GB2312" w:hAnsi="Times New Roman" w:eastAsia="仿宋_GB2312" w:cs="Times New Roman"/>
          <w:kern w:val="2"/>
          <w:sz w:val="32"/>
          <w:szCs w:val="32"/>
        </w:rPr>
        <w:t>地     址：</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邮编：</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u w:val="single"/>
        </w:rPr>
        <w:t xml:space="preserve"> </w:t>
      </w:r>
      <w:r>
        <w:rPr>
          <w:rFonts w:hint="eastAsia" w:ascii="仿宋_GB2312" w:hAnsi="Times New Roman" w:eastAsia="仿宋_GB2312" w:cs="Times New Roman"/>
          <w:kern w:val="2"/>
          <w:sz w:val="32"/>
          <w:szCs w:val="32"/>
          <w:u w:val="dotted"/>
        </w:rPr>
        <w:t xml:space="preserve">                   </w:t>
      </w:r>
    </w:p>
    <w:p w14:paraId="0D870A5F">
      <w:pPr>
        <w:widowControl w:val="0"/>
        <w:jc w:val="both"/>
        <w:rPr>
          <w:rFonts w:ascii="仿宋_GB2312" w:hAnsi="Times New Roman" w:eastAsia="仿宋_GB2312" w:cs="Times New Roman"/>
          <w:kern w:val="2"/>
          <w:sz w:val="32"/>
          <w:szCs w:val="32"/>
          <w:u w:val="single"/>
        </w:rPr>
      </w:pPr>
      <w:r>
        <w:rPr>
          <w:rFonts w:hint="eastAsia" w:ascii="仿宋_GB2312" w:hAnsi="Times New Roman" w:eastAsia="仿宋_GB2312" w:cs="Times New Roman"/>
          <w:kern w:val="2"/>
          <w:sz w:val="32"/>
          <w:szCs w:val="32"/>
        </w:rPr>
        <w:t>被投诉人1：</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u w:val="single"/>
        </w:rPr>
        <w:t xml:space="preserve">  </w:t>
      </w:r>
    </w:p>
    <w:p w14:paraId="4610AFE3">
      <w:pPr>
        <w:widowControl w:val="0"/>
        <w:jc w:val="both"/>
        <w:rPr>
          <w:rFonts w:ascii="仿宋_GB2312" w:hAnsi="Times New Roman" w:eastAsia="仿宋_GB2312" w:cs="Times New Roman"/>
          <w:kern w:val="2"/>
          <w:sz w:val="32"/>
          <w:szCs w:val="32"/>
          <w:u w:val="single"/>
        </w:rPr>
      </w:pPr>
      <w:r>
        <w:rPr>
          <w:rFonts w:hint="eastAsia" w:ascii="仿宋_GB2312" w:hAnsi="Times New Roman" w:eastAsia="仿宋_GB2312" w:cs="Times New Roman"/>
          <w:kern w:val="2"/>
          <w:sz w:val="32"/>
          <w:szCs w:val="32"/>
        </w:rPr>
        <w:t>地     址：</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邮编：</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u w:val="single"/>
        </w:rPr>
        <w:t xml:space="preserve"> </w:t>
      </w:r>
    </w:p>
    <w:p w14:paraId="6DCEF16E">
      <w:pPr>
        <w:widowControl w:val="0"/>
        <w:jc w:val="both"/>
        <w:rPr>
          <w:rFonts w:ascii="仿宋_GB2312" w:hAnsi="Times New Roman" w:eastAsia="仿宋_GB2312" w:cs="Times New Roman"/>
          <w:kern w:val="2"/>
          <w:sz w:val="32"/>
          <w:szCs w:val="32"/>
          <w:u w:val="single"/>
        </w:rPr>
      </w:pPr>
      <w:r>
        <w:rPr>
          <w:rFonts w:hint="eastAsia" w:ascii="仿宋_GB2312" w:hAnsi="Times New Roman" w:eastAsia="仿宋_GB2312" w:cs="Times New Roman"/>
          <w:kern w:val="2"/>
          <w:sz w:val="32"/>
          <w:szCs w:val="32"/>
        </w:rPr>
        <w:t>联系人：</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联系电话：</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u w:val="single"/>
        </w:rPr>
        <w:t xml:space="preserve"> </w:t>
      </w:r>
    </w:p>
    <w:p w14:paraId="6B0790A3">
      <w:pPr>
        <w:widowControl w:val="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被投诉人2</w:t>
      </w:r>
    </w:p>
    <w:p w14:paraId="36CCACB7">
      <w:pPr>
        <w:widowControl w:val="0"/>
        <w:jc w:val="both"/>
        <w:rPr>
          <w:rFonts w:ascii="仿宋_GB2312" w:hAnsi="Times New Roman" w:eastAsia="仿宋_GB2312" w:cs="Times New Roman"/>
          <w:kern w:val="2"/>
          <w:sz w:val="32"/>
          <w:szCs w:val="32"/>
          <w:u w:val="dotted"/>
        </w:rPr>
      </w:pPr>
      <w:r>
        <w:rPr>
          <w:rFonts w:hint="eastAsia" w:ascii="仿宋_GB2312" w:hAnsi="Times New Roman" w:eastAsia="仿宋_GB2312" w:cs="Times New Roman"/>
          <w:kern w:val="2"/>
          <w:sz w:val="32"/>
          <w:szCs w:val="32"/>
        </w:rPr>
        <w:t>……</w:t>
      </w:r>
    </w:p>
    <w:p w14:paraId="68383300">
      <w:pPr>
        <w:widowControl w:val="0"/>
        <w:jc w:val="both"/>
        <w:rPr>
          <w:rFonts w:ascii="仿宋_GB2312" w:hAnsi="Times New Roman" w:eastAsia="仿宋_GB2312" w:cs="Times New Roman"/>
          <w:kern w:val="2"/>
          <w:sz w:val="32"/>
          <w:szCs w:val="32"/>
          <w:u w:val="single"/>
        </w:rPr>
      </w:pPr>
      <w:r>
        <w:rPr>
          <w:rFonts w:hint="eastAsia" w:ascii="仿宋_GB2312" w:hAnsi="Times New Roman" w:eastAsia="仿宋_GB2312" w:cs="Times New Roman"/>
          <w:kern w:val="2"/>
          <w:sz w:val="32"/>
          <w:szCs w:val="32"/>
        </w:rPr>
        <w:t>相关供应商：</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u w:val="single"/>
        </w:rPr>
        <w:t xml:space="preserve">    </w:t>
      </w:r>
    </w:p>
    <w:p w14:paraId="143E46C7">
      <w:pPr>
        <w:widowControl w:val="0"/>
        <w:jc w:val="both"/>
        <w:rPr>
          <w:rFonts w:ascii="仿宋_GB2312" w:hAnsi="Times New Roman" w:eastAsia="仿宋_GB2312" w:cs="Times New Roman"/>
          <w:kern w:val="2"/>
          <w:sz w:val="32"/>
          <w:szCs w:val="32"/>
          <w:u w:val="single"/>
        </w:rPr>
      </w:pPr>
      <w:r>
        <w:rPr>
          <w:rFonts w:hint="eastAsia" w:ascii="仿宋_GB2312" w:hAnsi="Times New Roman" w:eastAsia="仿宋_GB2312" w:cs="Times New Roman"/>
          <w:kern w:val="2"/>
          <w:sz w:val="32"/>
          <w:szCs w:val="32"/>
        </w:rPr>
        <w:t>地     址：</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邮编：</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u w:val="single"/>
        </w:rPr>
        <w:t xml:space="preserve"> </w:t>
      </w:r>
    </w:p>
    <w:p w14:paraId="2888FFE8">
      <w:pPr>
        <w:widowControl w:val="0"/>
        <w:jc w:val="both"/>
        <w:rPr>
          <w:rFonts w:ascii="仿宋_GB2312" w:hAnsi="Times New Roman" w:eastAsia="仿宋_GB2312" w:cs="Times New Roman"/>
          <w:kern w:val="2"/>
          <w:sz w:val="32"/>
          <w:szCs w:val="32"/>
          <w:u w:val="single"/>
        </w:rPr>
      </w:pPr>
      <w:r>
        <w:rPr>
          <w:rFonts w:hint="eastAsia" w:ascii="仿宋_GB2312" w:hAnsi="Times New Roman" w:eastAsia="仿宋_GB2312" w:cs="Times New Roman"/>
          <w:kern w:val="2"/>
          <w:sz w:val="32"/>
          <w:szCs w:val="32"/>
        </w:rPr>
        <w:t>联系人：</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联系电话：</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u w:val="single"/>
        </w:rPr>
        <w:t xml:space="preserve">      </w:t>
      </w:r>
    </w:p>
    <w:p w14:paraId="68DD0747">
      <w:pPr>
        <w:widowControl w:val="0"/>
        <w:jc w:val="both"/>
        <w:rPr>
          <w:rFonts w:ascii="黑体" w:hAnsi="黑体" w:eastAsia="黑体" w:cs="Times New Roman"/>
          <w:kern w:val="2"/>
          <w:sz w:val="32"/>
          <w:szCs w:val="32"/>
        </w:rPr>
      </w:pPr>
      <w:r>
        <w:rPr>
          <w:rFonts w:hint="eastAsia" w:ascii="黑体" w:hAnsi="黑体" w:eastAsia="黑体" w:cs="Times New Roman"/>
          <w:kern w:val="2"/>
          <w:sz w:val="32"/>
          <w:szCs w:val="32"/>
        </w:rPr>
        <w:t>二、投诉项目基本情况</w:t>
      </w:r>
    </w:p>
    <w:p w14:paraId="40D2BB11">
      <w:pPr>
        <w:widowControl w:val="0"/>
        <w:jc w:val="both"/>
        <w:rPr>
          <w:rFonts w:ascii="仿宋_GB2312" w:hAnsi="Times New Roman" w:eastAsia="仿宋_GB2312" w:cs="Times New Roman"/>
          <w:kern w:val="2"/>
          <w:sz w:val="32"/>
          <w:szCs w:val="32"/>
          <w:u w:val="dotted"/>
        </w:rPr>
      </w:pPr>
      <w:r>
        <w:rPr>
          <w:rFonts w:hint="eastAsia" w:ascii="仿宋_GB2312" w:hAnsi="Times New Roman" w:eastAsia="仿宋_GB2312" w:cs="Times New Roman"/>
          <w:kern w:val="2"/>
          <w:sz w:val="32"/>
          <w:szCs w:val="32"/>
        </w:rPr>
        <w:t>采购项目名称：</w:t>
      </w:r>
      <w:r>
        <w:rPr>
          <w:rFonts w:hint="eastAsia" w:ascii="仿宋_GB2312" w:hAnsi="Times New Roman" w:eastAsia="仿宋_GB2312" w:cs="Times New Roman"/>
          <w:kern w:val="2"/>
          <w:sz w:val="32"/>
          <w:szCs w:val="32"/>
          <w:u w:val="dotted"/>
        </w:rPr>
        <w:t xml:space="preserve">                                        </w:t>
      </w:r>
    </w:p>
    <w:p w14:paraId="1305E7F3">
      <w:pPr>
        <w:widowControl w:val="0"/>
        <w:jc w:val="both"/>
        <w:rPr>
          <w:rFonts w:ascii="仿宋_GB2312" w:hAnsi="Times New Roman" w:eastAsia="仿宋_GB2312" w:cs="Times New Roman"/>
          <w:kern w:val="2"/>
          <w:sz w:val="32"/>
          <w:szCs w:val="32"/>
          <w:u w:val="single"/>
        </w:rPr>
      </w:pPr>
      <w:r>
        <w:rPr>
          <w:rFonts w:hint="eastAsia" w:ascii="仿宋_GB2312" w:hAnsi="Times New Roman" w:eastAsia="仿宋_GB2312" w:cs="Times New Roman"/>
          <w:kern w:val="2"/>
          <w:sz w:val="32"/>
          <w:szCs w:val="32"/>
        </w:rPr>
        <w:t>采购项目编号：</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包号：</w:t>
      </w:r>
      <w:r>
        <w:rPr>
          <w:rFonts w:hint="eastAsia" w:ascii="仿宋_GB2312" w:hAnsi="Times New Roman" w:eastAsia="仿宋_GB2312" w:cs="Times New Roman"/>
          <w:kern w:val="2"/>
          <w:sz w:val="32"/>
          <w:szCs w:val="32"/>
          <w:u w:val="dotted"/>
        </w:rPr>
        <w:t xml:space="preserve">              </w:t>
      </w:r>
    </w:p>
    <w:p w14:paraId="31D296EE">
      <w:pPr>
        <w:widowControl w:val="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采购人名称：</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u w:val="single"/>
        </w:rPr>
        <w:t xml:space="preserve">  </w:t>
      </w:r>
    </w:p>
    <w:p w14:paraId="40944124">
      <w:pPr>
        <w:widowControl w:val="0"/>
        <w:jc w:val="both"/>
        <w:rPr>
          <w:rFonts w:ascii="仿宋_GB2312" w:hAnsi="Times New Roman" w:eastAsia="仿宋_GB2312" w:cs="Times New Roman"/>
          <w:kern w:val="2"/>
          <w:sz w:val="32"/>
          <w:szCs w:val="32"/>
          <w:u w:val="single"/>
        </w:rPr>
      </w:pPr>
      <w:r>
        <w:rPr>
          <w:rFonts w:hint="eastAsia" w:ascii="仿宋_GB2312" w:hAnsi="Times New Roman" w:eastAsia="仿宋_GB2312" w:cs="Times New Roman"/>
          <w:kern w:val="2"/>
          <w:sz w:val="32"/>
          <w:szCs w:val="32"/>
        </w:rPr>
        <w:t>代理机构名称：</w:t>
      </w:r>
      <w:r>
        <w:rPr>
          <w:rFonts w:hint="eastAsia" w:ascii="仿宋_GB2312" w:hAnsi="Times New Roman" w:eastAsia="仿宋_GB2312" w:cs="Times New Roman"/>
          <w:kern w:val="2"/>
          <w:sz w:val="32"/>
          <w:szCs w:val="32"/>
          <w:u w:val="dotted"/>
        </w:rPr>
        <w:t xml:space="preserve">                                         </w:t>
      </w:r>
    </w:p>
    <w:p w14:paraId="5AD408FE">
      <w:pPr>
        <w:widowControl w:val="0"/>
        <w:jc w:val="both"/>
        <w:rPr>
          <w:rFonts w:ascii="仿宋_GB2312" w:hAnsi="Times New Roman" w:eastAsia="仿宋_GB2312" w:cs="Times New Roman"/>
          <w:kern w:val="2"/>
          <w:sz w:val="32"/>
          <w:szCs w:val="32"/>
          <w:u w:val="dotted"/>
        </w:rPr>
      </w:pPr>
      <w:r>
        <w:rPr>
          <w:rFonts w:hint="eastAsia" w:ascii="仿宋_GB2312" w:hAnsi="Times New Roman" w:eastAsia="仿宋_GB2312" w:cs="Times New Roman"/>
          <w:kern w:val="2"/>
          <w:sz w:val="32"/>
          <w:szCs w:val="32"/>
        </w:rPr>
        <w:t>采购文件公告:</w:t>
      </w:r>
      <w:r>
        <w:rPr>
          <w:rFonts w:hint="eastAsia" w:ascii="仿宋_GB2312" w:hAnsi="Times New Roman" w:eastAsia="仿宋_GB2312" w:cs="Times New Roman"/>
          <w:kern w:val="2"/>
          <w:sz w:val="32"/>
          <w:szCs w:val="32"/>
          <w:u w:val="dotted"/>
        </w:rPr>
        <w:t xml:space="preserve">是/否 </w:t>
      </w:r>
      <w:r>
        <w:rPr>
          <w:rFonts w:hint="eastAsia" w:ascii="仿宋_GB2312" w:hAnsi="Times New Roman" w:eastAsia="仿宋_GB2312" w:cs="Times New Roman"/>
          <w:kern w:val="2"/>
          <w:sz w:val="32"/>
          <w:szCs w:val="32"/>
        </w:rPr>
        <w:t>公告期限：</w:t>
      </w:r>
      <w:r>
        <w:rPr>
          <w:rFonts w:hint="eastAsia" w:ascii="仿宋_GB2312" w:hAnsi="Times New Roman" w:eastAsia="仿宋_GB2312" w:cs="Times New Roman"/>
          <w:kern w:val="2"/>
          <w:sz w:val="32"/>
          <w:szCs w:val="32"/>
          <w:u w:val="dotted"/>
        </w:rPr>
        <w:t xml:space="preserve">                                 </w:t>
      </w:r>
    </w:p>
    <w:p w14:paraId="440C601F">
      <w:pPr>
        <w:widowControl w:val="0"/>
        <w:jc w:val="both"/>
        <w:rPr>
          <w:rFonts w:ascii="仿宋_GB2312" w:hAnsi="Times New Roman" w:eastAsia="仿宋_GB2312" w:cs="Times New Roman"/>
          <w:kern w:val="2"/>
          <w:sz w:val="32"/>
          <w:szCs w:val="32"/>
          <w:u w:val="single"/>
        </w:rPr>
      </w:pPr>
      <w:r>
        <w:rPr>
          <w:rFonts w:hint="eastAsia" w:ascii="仿宋_GB2312" w:hAnsi="Times New Roman" w:eastAsia="仿宋_GB2312" w:cs="Times New Roman"/>
          <w:kern w:val="2"/>
          <w:sz w:val="32"/>
          <w:szCs w:val="32"/>
        </w:rPr>
        <w:t>采购结果公告:</w:t>
      </w:r>
      <w:r>
        <w:rPr>
          <w:rFonts w:hint="eastAsia" w:ascii="仿宋_GB2312" w:hAnsi="Times New Roman" w:eastAsia="仿宋_GB2312" w:cs="Times New Roman"/>
          <w:kern w:val="2"/>
          <w:sz w:val="32"/>
          <w:szCs w:val="32"/>
          <w:u w:val="dotted"/>
        </w:rPr>
        <w:t xml:space="preserve">是/否 </w:t>
      </w:r>
      <w:r>
        <w:rPr>
          <w:rFonts w:hint="eastAsia" w:ascii="仿宋_GB2312" w:hAnsi="Times New Roman" w:eastAsia="仿宋_GB2312" w:cs="Times New Roman"/>
          <w:kern w:val="2"/>
          <w:sz w:val="32"/>
          <w:szCs w:val="32"/>
        </w:rPr>
        <w:t>公告期限：</w:t>
      </w:r>
      <w:r>
        <w:rPr>
          <w:rFonts w:hint="eastAsia" w:ascii="仿宋_GB2312" w:hAnsi="Times New Roman" w:eastAsia="仿宋_GB2312" w:cs="Times New Roman"/>
          <w:kern w:val="2"/>
          <w:sz w:val="32"/>
          <w:szCs w:val="32"/>
          <w:u w:val="dotted"/>
        </w:rPr>
        <w:t xml:space="preserve">                        </w:t>
      </w:r>
    </w:p>
    <w:p w14:paraId="0F35F73B">
      <w:pPr>
        <w:widowControl w:val="0"/>
        <w:jc w:val="both"/>
        <w:rPr>
          <w:rFonts w:ascii="黑体" w:hAnsi="黑体" w:eastAsia="黑体" w:cs="Times New Roman"/>
          <w:kern w:val="2"/>
          <w:sz w:val="32"/>
          <w:szCs w:val="32"/>
        </w:rPr>
      </w:pPr>
      <w:r>
        <w:rPr>
          <w:rFonts w:hint="eastAsia" w:ascii="黑体" w:hAnsi="黑体" w:eastAsia="黑体" w:cs="Times New Roman"/>
          <w:kern w:val="2"/>
          <w:sz w:val="32"/>
          <w:szCs w:val="32"/>
        </w:rPr>
        <w:t>三、质疑基本情况</w:t>
      </w:r>
    </w:p>
    <w:p w14:paraId="1632B504">
      <w:pPr>
        <w:widowControl w:val="0"/>
        <w:ind w:firstLine="640" w:firstLineChars="200"/>
        <w:jc w:val="both"/>
        <w:rPr>
          <w:rFonts w:ascii="仿宋_GB2312" w:hAnsi="Times New Roman" w:eastAsia="仿宋_GB2312" w:cs="Times New Roman"/>
          <w:kern w:val="2"/>
          <w:sz w:val="32"/>
          <w:szCs w:val="32"/>
          <w:u w:val="dotted"/>
        </w:rPr>
      </w:pPr>
      <w:r>
        <w:rPr>
          <w:rFonts w:hint="eastAsia" w:ascii="仿宋_GB2312" w:hAnsi="Times New Roman" w:eastAsia="仿宋_GB2312" w:cs="Times New Roman"/>
          <w:kern w:val="2"/>
          <w:sz w:val="32"/>
          <w:szCs w:val="32"/>
        </w:rPr>
        <w:t>投诉人于</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年</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月</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日,向</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提出质疑，质疑事项为：</w:t>
      </w:r>
      <w:r>
        <w:rPr>
          <w:rFonts w:hint="eastAsia" w:ascii="仿宋_GB2312" w:hAnsi="Times New Roman" w:eastAsia="仿宋_GB2312" w:cs="Times New Roman"/>
          <w:kern w:val="2"/>
          <w:sz w:val="32"/>
          <w:szCs w:val="32"/>
          <w:u w:val="dotted"/>
        </w:rPr>
        <w:t xml:space="preserve">                                </w:t>
      </w:r>
    </w:p>
    <w:p w14:paraId="25729E14">
      <w:pPr>
        <w:widowControl w:val="0"/>
        <w:jc w:val="both"/>
        <w:rPr>
          <w:rFonts w:ascii="仿宋_GB2312" w:hAnsi="Times New Roman" w:eastAsia="仿宋_GB2312" w:cs="Times New Roman"/>
          <w:kern w:val="2"/>
          <w:sz w:val="32"/>
          <w:szCs w:val="32"/>
          <w:u w:val="dotted"/>
        </w:rPr>
      </w:pP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 xml:space="preserve">  </w:t>
      </w:r>
    </w:p>
    <w:p w14:paraId="62F04B30">
      <w:pPr>
        <w:widowControl w:val="0"/>
        <w:ind w:firstLine="480" w:firstLineChars="15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u w:val="dotted"/>
        </w:rPr>
        <w:t>采购人/代理机构</w:t>
      </w:r>
      <w:r>
        <w:rPr>
          <w:rFonts w:hint="eastAsia" w:ascii="仿宋_GB2312" w:hAnsi="Times New Roman" w:eastAsia="仿宋_GB2312" w:cs="Times New Roman"/>
          <w:kern w:val="2"/>
          <w:sz w:val="32"/>
          <w:szCs w:val="32"/>
        </w:rPr>
        <w:t>于</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年</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月</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日,就质疑事项作出了答复/没有在法定期限内作出答复。</w:t>
      </w:r>
    </w:p>
    <w:p w14:paraId="78325A88">
      <w:pPr>
        <w:widowControl w:val="0"/>
        <w:jc w:val="both"/>
        <w:rPr>
          <w:rFonts w:ascii="黑体" w:hAnsi="黑体" w:eastAsia="黑体" w:cs="Times New Roman"/>
          <w:kern w:val="2"/>
          <w:sz w:val="32"/>
          <w:szCs w:val="32"/>
        </w:rPr>
      </w:pPr>
      <w:r>
        <w:rPr>
          <w:rFonts w:hint="eastAsia" w:ascii="黑体" w:hAnsi="黑体" w:eastAsia="黑体" w:cs="Times New Roman"/>
          <w:kern w:val="2"/>
          <w:sz w:val="32"/>
          <w:szCs w:val="32"/>
        </w:rPr>
        <w:t>四、投诉事项具体内容</w:t>
      </w:r>
    </w:p>
    <w:p w14:paraId="410B5A8A">
      <w:pPr>
        <w:widowControl w:val="0"/>
        <w:jc w:val="both"/>
        <w:rPr>
          <w:rFonts w:ascii="仿宋_GB2312" w:hAnsi="Times New Roman" w:eastAsia="仿宋_GB2312" w:cs="Times New Roman"/>
          <w:kern w:val="2"/>
          <w:sz w:val="32"/>
          <w:szCs w:val="32"/>
          <w:u w:val="single"/>
        </w:rPr>
      </w:pPr>
      <w:r>
        <w:rPr>
          <w:rFonts w:hint="eastAsia" w:ascii="仿宋_GB2312" w:hAnsi="Times New Roman" w:eastAsia="仿宋_GB2312" w:cs="Times New Roman"/>
          <w:kern w:val="2"/>
          <w:sz w:val="32"/>
          <w:szCs w:val="32"/>
        </w:rPr>
        <w:t>投诉事项 1：</w:t>
      </w:r>
      <w:r>
        <w:rPr>
          <w:rFonts w:hint="eastAsia" w:ascii="仿宋_GB2312" w:hAnsi="Times New Roman" w:eastAsia="仿宋_GB2312" w:cs="Times New Roman"/>
          <w:kern w:val="2"/>
          <w:sz w:val="32"/>
          <w:szCs w:val="32"/>
          <w:u w:val="dotted"/>
        </w:rPr>
        <w:t xml:space="preserve">                                       </w:t>
      </w:r>
    </w:p>
    <w:p w14:paraId="55755115">
      <w:pPr>
        <w:widowControl w:val="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事实依据：</w:t>
      </w:r>
      <w:r>
        <w:rPr>
          <w:rFonts w:hint="eastAsia" w:ascii="仿宋_GB2312" w:hAnsi="Times New Roman" w:eastAsia="仿宋_GB2312" w:cs="Times New Roman"/>
          <w:kern w:val="2"/>
          <w:sz w:val="32"/>
          <w:szCs w:val="32"/>
          <w:u w:val="dotted"/>
        </w:rPr>
        <w:t xml:space="preserve">                                         </w:t>
      </w:r>
    </w:p>
    <w:p w14:paraId="68B22376">
      <w:pPr>
        <w:widowControl w:val="0"/>
        <w:jc w:val="both"/>
        <w:rPr>
          <w:rFonts w:ascii="仿宋_GB2312" w:hAnsi="Times New Roman" w:eastAsia="仿宋_GB2312" w:cs="Times New Roman"/>
          <w:kern w:val="2"/>
          <w:sz w:val="32"/>
          <w:szCs w:val="32"/>
          <w:u w:val="dotted"/>
        </w:rPr>
      </w:pPr>
      <w:r>
        <w:rPr>
          <w:rFonts w:hint="eastAsia" w:ascii="仿宋_GB2312" w:hAnsi="Times New Roman" w:eastAsia="仿宋_GB2312" w:cs="Times New Roman"/>
          <w:kern w:val="2"/>
          <w:sz w:val="32"/>
          <w:szCs w:val="32"/>
          <w:u w:val="dotted"/>
        </w:rPr>
        <w:t xml:space="preserve">                                                      </w:t>
      </w:r>
    </w:p>
    <w:p w14:paraId="410750ED">
      <w:pPr>
        <w:widowControl w:val="0"/>
        <w:jc w:val="both"/>
        <w:rPr>
          <w:rFonts w:ascii="仿宋_GB2312" w:hAnsi="Times New Roman" w:eastAsia="仿宋_GB2312" w:cs="Times New Roman"/>
          <w:kern w:val="2"/>
          <w:sz w:val="32"/>
          <w:szCs w:val="32"/>
          <w:u w:val="single"/>
        </w:rPr>
      </w:pPr>
      <w:r>
        <w:rPr>
          <w:rFonts w:hint="eastAsia" w:ascii="仿宋_GB2312" w:hAnsi="Times New Roman" w:eastAsia="仿宋_GB2312" w:cs="Times New Roman"/>
          <w:kern w:val="2"/>
          <w:sz w:val="32"/>
          <w:szCs w:val="32"/>
        </w:rPr>
        <w:t>法律依据：</w:t>
      </w:r>
      <w:r>
        <w:rPr>
          <w:rFonts w:hint="eastAsia" w:ascii="仿宋_GB2312" w:hAnsi="Times New Roman" w:eastAsia="仿宋_GB2312" w:cs="Times New Roman"/>
          <w:kern w:val="2"/>
          <w:sz w:val="32"/>
          <w:szCs w:val="32"/>
          <w:u w:val="dotted"/>
        </w:rPr>
        <w:t xml:space="preserve">                                          </w:t>
      </w:r>
    </w:p>
    <w:p w14:paraId="485BACA4">
      <w:pPr>
        <w:widowControl w:val="0"/>
        <w:jc w:val="both"/>
        <w:rPr>
          <w:rFonts w:ascii="仿宋_GB2312" w:hAnsi="Times New Roman" w:eastAsia="仿宋_GB2312" w:cs="Times New Roman"/>
          <w:kern w:val="2"/>
          <w:sz w:val="32"/>
          <w:szCs w:val="32"/>
          <w:u w:val="dotted"/>
        </w:rPr>
      </w:pPr>
      <w:r>
        <w:rPr>
          <w:rFonts w:hint="eastAsia" w:ascii="仿宋_GB2312" w:hAnsi="Times New Roman" w:eastAsia="仿宋_GB2312" w:cs="Times New Roman"/>
          <w:kern w:val="2"/>
          <w:sz w:val="32"/>
          <w:szCs w:val="32"/>
          <w:u w:val="dotted"/>
        </w:rPr>
        <w:t xml:space="preserve">                                                      </w:t>
      </w:r>
    </w:p>
    <w:p w14:paraId="748C58FA">
      <w:pPr>
        <w:widowControl w:val="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投诉事项2</w:t>
      </w:r>
    </w:p>
    <w:p w14:paraId="42A16D5A">
      <w:pPr>
        <w:widowControl w:val="0"/>
        <w:jc w:val="both"/>
        <w:rPr>
          <w:rFonts w:ascii="仿宋_GB2312" w:hAnsi="Times New Roman" w:eastAsia="仿宋_GB2312" w:cs="Times New Roman"/>
          <w:kern w:val="2"/>
          <w:sz w:val="32"/>
          <w:szCs w:val="32"/>
          <w:u w:val="dotted"/>
        </w:rPr>
      </w:pPr>
      <w:r>
        <w:rPr>
          <w:rFonts w:hint="eastAsia" w:ascii="仿宋_GB2312" w:hAnsi="Times New Roman" w:eastAsia="仿宋_GB2312" w:cs="Times New Roman"/>
          <w:kern w:val="2"/>
          <w:sz w:val="32"/>
          <w:szCs w:val="32"/>
        </w:rPr>
        <w:t>……</w:t>
      </w:r>
    </w:p>
    <w:p w14:paraId="6BE3FCE0">
      <w:pPr>
        <w:widowControl w:val="0"/>
        <w:jc w:val="both"/>
        <w:rPr>
          <w:rFonts w:ascii="黑体" w:hAnsi="黑体" w:eastAsia="黑体" w:cs="Times New Roman"/>
          <w:kern w:val="2"/>
          <w:sz w:val="32"/>
          <w:szCs w:val="32"/>
        </w:rPr>
      </w:pPr>
      <w:r>
        <w:rPr>
          <w:rFonts w:hint="eastAsia" w:ascii="黑体" w:hAnsi="黑体" w:eastAsia="黑体" w:cs="Times New Roman"/>
          <w:kern w:val="2"/>
          <w:sz w:val="32"/>
          <w:szCs w:val="32"/>
        </w:rPr>
        <w:t>五、与投诉事项相关的投诉请求</w:t>
      </w:r>
    </w:p>
    <w:p w14:paraId="6D75FF1F">
      <w:pPr>
        <w:widowControl w:val="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请求：</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 xml:space="preserve"> </w:t>
      </w:r>
    </w:p>
    <w:p w14:paraId="4687D69D">
      <w:pPr>
        <w:widowControl w:val="0"/>
        <w:jc w:val="both"/>
        <w:rPr>
          <w:rFonts w:ascii="仿宋_GB2312" w:hAnsi="Times New Roman" w:eastAsia="仿宋_GB2312" w:cs="Times New Roman"/>
          <w:kern w:val="2"/>
          <w:sz w:val="32"/>
          <w:szCs w:val="32"/>
          <w:u w:val="single"/>
        </w:rPr>
      </w:pPr>
      <w:r>
        <w:rPr>
          <w:rFonts w:hint="eastAsia" w:ascii="仿宋_GB2312" w:hAnsi="Times New Roman" w:eastAsia="仿宋_GB2312" w:cs="Times New Roman"/>
          <w:kern w:val="2"/>
          <w:sz w:val="32"/>
          <w:szCs w:val="32"/>
        </w:rPr>
        <w:t xml:space="preserve">                                                                                                    </w:t>
      </w:r>
    </w:p>
    <w:p w14:paraId="0C26D5E8">
      <w:pPr>
        <w:widowControl w:val="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签字(签章)：                   公章：                      </w:t>
      </w:r>
    </w:p>
    <w:p w14:paraId="6AD72003">
      <w:pPr>
        <w:widowControl w:val="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日期：    </w:t>
      </w:r>
    </w:p>
    <w:p w14:paraId="75366285">
      <w:pPr>
        <w:rPr>
          <w:rFonts w:ascii="黑体" w:hAnsi="黑体" w:eastAsia="黑体" w:cs="Times New Roman"/>
          <w:b/>
          <w:kern w:val="2"/>
          <w:sz w:val="32"/>
          <w:szCs w:val="32"/>
        </w:rPr>
      </w:pPr>
      <w:r>
        <w:rPr>
          <w:rFonts w:ascii="黑体" w:hAnsi="黑体" w:eastAsia="黑体" w:cs="Times New Roman"/>
          <w:b/>
          <w:kern w:val="2"/>
          <w:sz w:val="32"/>
          <w:szCs w:val="32"/>
        </w:rPr>
        <w:br w:type="page"/>
      </w:r>
    </w:p>
    <w:p w14:paraId="031E74AB">
      <w:pPr>
        <w:widowControl w:val="0"/>
        <w:jc w:val="both"/>
        <w:rPr>
          <w:rFonts w:ascii="黑体" w:hAnsi="黑体" w:eastAsia="黑体" w:cs="Times New Roman"/>
          <w:b/>
          <w:kern w:val="2"/>
          <w:sz w:val="32"/>
          <w:szCs w:val="32"/>
        </w:rPr>
      </w:pPr>
      <w:r>
        <w:rPr>
          <w:rFonts w:hint="eastAsia" w:ascii="黑体" w:hAnsi="黑体" w:eastAsia="黑体" w:cs="Times New Roman"/>
          <w:b/>
          <w:kern w:val="2"/>
          <w:sz w:val="32"/>
          <w:szCs w:val="32"/>
        </w:rPr>
        <w:t>投诉书制作说明：</w:t>
      </w:r>
    </w:p>
    <w:p w14:paraId="78755840">
      <w:pPr>
        <w:ind w:firstLine="640" w:firstLineChars="200"/>
        <w:jc w:val="both"/>
        <w:rPr>
          <w:rFonts w:ascii="仿宋_GB2312" w:eastAsia="仿宋_GB2312"/>
          <w:sz w:val="32"/>
          <w:szCs w:val="32"/>
        </w:rPr>
      </w:pPr>
      <w:r>
        <w:rPr>
          <w:rFonts w:hint="eastAsia" w:ascii="仿宋_GB2312" w:hAnsi="Times New Roman" w:eastAsia="仿宋_GB2312" w:cs="Times New Roman"/>
          <w:kern w:val="2"/>
          <w:sz w:val="32"/>
          <w:szCs w:val="32"/>
        </w:rPr>
        <w:t>1.投诉人提起投诉时，应当提交投诉书和必要的证明材料，并按照被投诉人和与投诉事项有关的供应商数量提供投诉书副本。</w:t>
      </w:r>
    </w:p>
    <w:p w14:paraId="1BC13670">
      <w:pPr>
        <w:ind w:firstLine="640" w:firstLineChars="200"/>
        <w:rPr>
          <w:rFonts w:ascii="仿宋_GB2312" w:eastAsia="仿宋_GB2312"/>
          <w:sz w:val="32"/>
          <w:szCs w:val="32"/>
        </w:rPr>
      </w:pPr>
      <w:r>
        <w:rPr>
          <w:rFonts w:hint="eastAsia" w:ascii="仿宋_GB2312" w:hAnsi="Times New Roman" w:eastAsia="仿宋_GB2312" w:cs="Times New Roman"/>
          <w:kern w:val="2"/>
          <w:sz w:val="32"/>
          <w:szCs w:val="32"/>
        </w:rPr>
        <w:t>2.投诉人若委托代理人进行投诉的，投诉书应按照要求列明“授权代表”的有关内容，并在附件中提交由</w:t>
      </w:r>
      <w:r>
        <w:rPr>
          <w:rFonts w:hint="eastAsia" w:ascii="仿宋_GB2312" w:eastAsia="仿宋_GB2312"/>
          <w:sz w:val="32"/>
          <w:szCs w:val="32"/>
        </w:rPr>
        <w:t>投诉人签署的授权委托书。授权委托书应当载明代理人的姓名或者名称、代理事项、具体权限、期限和相关事项。</w:t>
      </w:r>
    </w:p>
    <w:p w14:paraId="4ED731F8">
      <w:pPr>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3.投诉人若对项目的某一分包进行投诉，投诉书应列明具体分包号。</w:t>
      </w:r>
    </w:p>
    <w:p w14:paraId="1443BC18">
      <w:pPr>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4.投诉书应简要列明质疑事项，质疑函、质疑答复等作为附件材料提供。</w:t>
      </w:r>
    </w:p>
    <w:p w14:paraId="30778270">
      <w:pPr>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5.投诉书的投诉事项应具体、明确，并有必要的事实依据和法律依据。</w:t>
      </w:r>
    </w:p>
    <w:p w14:paraId="68F4F54D">
      <w:pPr>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6.投诉书的投诉请求应与投诉事项相关。</w:t>
      </w:r>
    </w:p>
    <w:p w14:paraId="247A45A0">
      <w:pPr>
        <w:ind w:firstLine="640" w:firstLineChars="200"/>
        <w:rPr>
          <w:rFonts w:ascii="仿宋_GB2312" w:eastAsia="仿宋_GB2312"/>
          <w:sz w:val="32"/>
          <w:szCs w:val="32"/>
        </w:rPr>
      </w:pPr>
      <w:r>
        <w:rPr>
          <w:rFonts w:hint="eastAsia" w:ascii="仿宋_GB2312" w:hAnsi="Times New Roman" w:eastAsia="仿宋_GB2312" w:cs="Times New Roman"/>
          <w:kern w:val="2"/>
          <w:sz w:val="32"/>
          <w:szCs w:val="32"/>
        </w:rPr>
        <w:t>7.投诉人为自然人的，投诉书应当由本人签字；投诉人为法人或者其他组织的，投诉书应当由法定代表人、主要负责人，或者其授权代表签字或者盖章，并加盖公章。</w:t>
      </w:r>
    </w:p>
    <w:p w14:paraId="15FD943A">
      <w:pPr>
        <w:widowControl w:val="0"/>
        <w:rPr>
          <w:rFonts w:ascii="仿宋_GB2312" w:hAnsi="Times New Roman" w:eastAsia="仿宋_GB2312" w:cs="Times New Roman"/>
          <w:b/>
          <w:kern w:val="2"/>
          <w:sz w:val="30"/>
          <w:szCs w:val="30"/>
        </w:rPr>
      </w:pPr>
      <w:r>
        <w:rPr>
          <w:rFonts w:hint="eastAsia" w:ascii="仿宋_GB2312" w:hAnsi="Times New Roman" w:eastAsia="仿宋_GB2312" w:cs="Times New Roman"/>
          <w:kern w:val="2"/>
          <w:sz w:val="30"/>
          <w:szCs w:val="30"/>
        </w:rPr>
        <w:t xml:space="preserve">         </w:t>
      </w:r>
      <w:r>
        <w:rPr>
          <w:rFonts w:hint="eastAsia" w:ascii="仿宋_GB2312" w:hAnsi="Times New Roman" w:eastAsia="仿宋_GB2312" w:cs="Times New Roman"/>
          <w:b/>
          <w:kern w:val="2"/>
          <w:sz w:val="30"/>
          <w:szCs w:val="30"/>
        </w:rPr>
        <w:t xml:space="preserve"> </w:t>
      </w:r>
    </w:p>
    <w:p w14:paraId="7EACDD90">
      <w:pPr>
        <w:widowControl w:val="0"/>
        <w:rPr>
          <w:rFonts w:ascii="仿宋_GB2312" w:hAnsi="Times New Roman" w:eastAsia="仿宋_GB2312" w:cs="Times New Roman"/>
          <w:b/>
          <w:kern w:val="2"/>
          <w:sz w:val="30"/>
          <w:szCs w:val="30"/>
        </w:rPr>
      </w:pPr>
    </w:p>
    <w:p w14:paraId="621DAE9A"/>
    <w:p w14:paraId="6826F8D9"/>
    <w:p w14:paraId="422A2113">
      <w:pPr>
        <w:rPr>
          <w:rFonts w:hint="eastAsia"/>
        </w:rPr>
      </w:pPr>
    </w:p>
    <w:sectPr>
      <w:footerReference r:id="rId9" w:type="default"/>
      <w:pgSz w:w="11906" w:h="16839"/>
      <w:pgMar w:top="1134" w:right="1134" w:bottom="1134" w:left="1134" w:header="0" w:footer="927" w:gutter="0"/>
      <w:pgNumType w:start="69"/>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Noto Naskh Arabic">
    <w:altName w:val="Segoe Print"/>
    <w:panose1 w:val="020B0502040504020204"/>
    <w:charset w:val="00"/>
    <w:family w:val="auto"/>
    <w:pitch w:val="default"/>
    <w:sig w:usb0="00000000" w:usb1="00000000" w:usb2="00000008" w:usb3="00000000" w:csb0="00000041" w:csb1="00080000"/>
  </w:font>
  <w:font w:name="文泉驿微米黑">
    <w:altName w:val="黑体"/>
    <w:panose1 w:val="020B0606030804020204"/>
    <w:charset w:val="86"/>
    <w:family w:val="auto"/>
    <w:pitch w:val="default"/>
    <w:sig w:usb0="00000000" w:usb1="00000000" w:usb2="00800036" w:usb3="00000000" w:csb0="603E019F" w:csb1="DFD7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CESI宋体-GB2312">
    <w:altName w:val="宋体"/>
    <w:panose1 w:val="02000500000000000000"/>
    <w:charset w:val="86"/>
    <w:family w:val="script"/>
    <w:pitch w:val="default"/>
    <w:sig w:usb0="00000000" w:usb1="00000000" w:usb2="00000010" w:usb3="00000000" w:csb0="0004000F" w:csb1="00000000"/>
  </w:font>
  <w:font w:name="&quot;times new roman&quot;, serif">
    <w:altName w:val="Segoe Print"/>
    <w:panose1 w:val="00000000000000000000"/>
    <w:charset w:val="00"/>
    <w:family w:val="auto"/>
    <w:pitch w:val="default"/>
    <w:sig w:usb0="00000000" w:usb1="00000000" w:usb2="00000000" w:usb3="00000000" w:csb0="00000000" w:csb1="00000000"/>
  </w:font>
  <w:font w:name="国标仿宋">
    <w:altName w:val="仿宋"/>
    <w:panose1 w:val="02000500000000000000"/>
    <w:charset w:val="86"/>
    <w:family w:val="auto"/>
    <w:pitch w:val="default"/>
    <w:sig w:usb0="00000000" w:usb1="00000000" w:usb2="00000016" w:usb3="00000000" w:csb0="00060007"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0CE3C">
    <w:pPr>
      <w:spacing w:line="168" w:lineRule="auto"/>
      <w:ind w:left="4369"/>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5D3A5">
    <w:pPr>
      <w:spacing w:line="168" w:lineRule="auto"/>
      <w:ind w:left="4369"/>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7250" cy="173990"/>
              <wp:effectExtent l="0" t="0" r="0" b="0"/>
              <wp:wrapNone/>
              <wp:docPr id="1" name="文本框 1"/>
              <wp:cNvGraphicFramePr/>
              <a:graphic xmlns:a="http://schemas.openxmlformats.org/drawingml/2006/main">
                <a:graphicData uri="http://schemas.microsoft.com/office/word/2010/wordprocessingShape">
                  <wps:wsp>
                    <wps:cNvSpPr/>
                    <wps:spPr>
                      <a:xfrm>
                        <a:off x="0" y="0"/>
                        <a:ext cx="857026" cy="174184"/>
                      </a:xfrm>
                      <a:prstGeom prst="rect">
                        <a:avLst/>
                      </a:prstGeom>
                      <a:noFill/>
                      <a:ln w="6350" cap="flat" cmpd="sng">
                        <a:noFill/>
                        <a:prstDash val="solid"/>
                        <a:round/>
                      </a:ln>
                    </wps:spPr>
                    <wps:txbx>
                      <w:txbxContent>
                        <w:p w14:paraId="069791B9">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3.7pt;width:67.5pt;mso-position-horizontal:center;mso-position-horizontal-relative:margin;mso-wrap-style:none;z-index:251659264;mso-width-relative:page;mso-height-relative:page;" filled="f" stroked="f" coordsize="21600,21600" o:gfxdata="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AsVQ9gAAAAEAQAADwAAAAAAAAABACAAAAAiAAAAZHJz&#10;L2Rvd25yZXYueG1sUEsBAhQAFAAAAAgAh07iQJddfnwEAgAA9AMAAA4AAAAAAAAAAQAgAAAAJwEA&#10;AGRycy9lMm9Eb2MueG1sUEsFBgAAAAAGAAYAWQEAAJ0FAAAAAA==&#10;">
              <v:fill on="f" focussize="0,0"/>
              <v:stroke on="f" weight="0.5pt" joinstyle="round"/>
              <v:imagedata o:title=""/>
              <o:lock v:ext="edit" aspectratio="f"/>
              <v:textbox inset="0mm,0mm,0mm,0mm" style="mso-fit-shape-to-text:t;">
                <w:txbxContent>
                  <w:p w14:paraId="069791B9">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C423C">
    <w:pPr>
      <w:spacing w:line="168" w:lineRule="auto"/>
      <w:ind w:left="4369"/>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29640" cy="173990"/>
              <wp:effectExtent l="0" t="0" r="0" b="0"/>
              <wp:wrapNone/>
              <wp:docPr id="5" name="文本框 5"/>
              <wp:cNvGraphicFramePr/>
              <a:graphic xmlns:a="http://schemas.openxmlformats.org/drawingml/2006/main">
                <a:graphicData uri="http://schemas.microsoft.com/office/word/2010/wordprocessingShape">
                  <wps:wsp>
                    <wps:cNvSpPr/>
                    <wps:spPr>
                      <a:xfrm>
                        <a:off x="0" y="0"/>
                        <a:ext cx="929747" cy="174184"/>
                      </a:xfrm>
                      <a:prstGeom prst="rect">
                        <a:avLst/>
                      </a:prstGeom>
                      <a:noFill/>
                      <a:ln w="6350" cap="flat" cmpd="sng">
                        <a:noFill/>
                        <a:prstDash val="solid"/>
                        <a:round/>
                      </a:ln>
                    </wps:spPr>
                    <wps:txbx>
                      <w:txbxContent>
                        <w:p w14:paraId="096648E0">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13.7pt;width:73.2pt;mso-position-horizontal:center;mso-position-horizontal-relative:margin;mso-wrap-style:none;z-index:251659264;mso-width-relative:page;mso-height-relative:page;" filled="f" stroked="f" coordsize="21600,21600" o:gfxdata="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9u7NLYAAAABAEAAA8AAAAAAAAAAQAgAAAAIgAAAGRy&#10;cy9kb3ducmV2LnhtbFBLAQIUABQAAAAIAIdO4kAX3EJHBQIAAPQDAAAOAAAAAAAAAAEAIAAAACcB&#10;AABkcnMvZTJvRG9jLnhtbFBLBQYAAAAABgAGAFkBAACeBQAAAAA=&#10;">
              <v:fill on="f" focussize="0,0"/>
              <v:stroke on="f" weight="0.5pt" joinstyle="round"/>
              <v:imagedata o:title=""/>
              <o:lock v:ext="edit" aspectratio="f"/>
              <v:textbox inset="0mm,0mm,0mm,0mm" style="mso-fit-shape-to-text:t;">
                <w:txbxContent>
                  <w:p w14:paraId="096648E0">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90426">
    <w:pPr>
      <w:spacing w:line="168" w:lineRule="auto"/>
      <w:ind w:left="4369"/>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29640" cy="173990"/>
              <wp:effectExtent l="0" t="0" r="0" b="0"/>
              <wp:wrapNone/>
              <wp:docPr id="2" name="文本框 2"/>
              <wp:cNvGraphicFramePr/>
              <a:graphic xmlns:a="http://schemas.openxmlformats.org/drawingml/2006/main">
                <a:graphicData uri="http://schemas.microsoft.com/office/word/2010/wordprocessingShape">
                  <wps:wsp>
                    <wps:cNvSpPr/>
                    <wps:spPr>
                      <a:xfrm>
                        <a:off x="0" y="0"/>
                        <a:ext cx="929747" cy="174184"/>
                      </a:xfrm>
                      <a:prstGeom prst="rect">
                        <a:avLst/>
                      </a:prstGeom>
                      <a:noFill/>
                      <a:ln w="6350" cap="flat" cmpd="sng">
                        <a:noFill/>
                        <a:prstDash val="solid"/>
                        <a:round/>
                      </a:ln>
                    </wps:spPr>
                    <wps:txbx>
                      <w:txbxContent>
                        <w:p w14:paraId="3486CB1B">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3.7pt;width:73.2pt;mso-position-horizontal:center;mso-position-horizontal-relative:margin;mso-wrap-style:none;z-index:251659264;mso-width-relative:page;mso-height-relative:page;" filled="f" stroked="f" coordsize="21600,21600" o:gfxdata="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9u7NLYAAAABAEAAA8AAAAAAAAAAQAgAAAAIgAAAGRy&#10;cy9kb3ducmV2LnhtbFBLAQIUABQAAAAIAIdO4kCJGr0aBQIAAPQDAAAOAAAAAAAAAAEAIAAAACcB&#10;AABkcnMvZTJvRG9jLnhtbFBLBQYAAAAABgAGAFkBAACeBQAAAAA=&#10;">
              <v:fill on="f" focussize="0,0"/>
              <v:stroke on="f" weight="0.5pt" joinstyle="round"/>
              <v:imagedata o:title=""/>
              <o:lock v:ext="edit" aspectratio="f"/>
              <v:textbox inset="0mm,0mm,0mm,0mm" style="mso-fit-shape-to-text:t;">
                <w:txbxContent>
                  <w:p w14:paraId="3486CB1B">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94415">
    <w:pPr>
      <w:spacing w:line="168" w:lineRule="auto"/>
      <w:ind w:left="4369"/>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29640" cy="173990"/>
              <wp:effectExtent l="0" t="0" r="0" b="0"/>
              <wp:wrapNone/>
              <wp:docPr id="4" name="文本框 4"/>
              <wp:cNvGraphicFramePr/>
              <a:graphic xmlns:a="http://schemas.openxmlformats.org/drawingml/2006/main">
                <a:graphicData uri="http://schemas.microsoft.com/office/word/2010/wordprocessingShape">
                  <wps:wsp>
                    <wps:cNvSpPr/>
                    <wps:spPr>
                      <a:xfrm>
                        <a:off x="0" y="0"/>
                        <a:ext cx="929747" cy="174184"/>
                      </a:xfrm>
                      <a:prstGeom prst="rect">
                        <a:avLst/>
                      </a:prstGeom>
                      <a:noFill/>
                      <a:ln w="6350" cap="flat" cmpd="sng">
                        <a:noFill/>
                        <a:prstDash val="solid"/>
                        <a:round/>
                      </a:ln>
                    </wps:spPr>
                    <wps:txbx>
                      <w:txbxContent>
                        <w:p w14:paraId="4B36E927">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3.7pt;width:73.2pt;mso-position-horizontal:center;mso-position-horizontal-relative:margin;mso-wrap-style:none;z-index:251659264;mso-width-relative:page;mso-height-relative:page;" filled="f" stroked="f" coordsize="21600,21600" o:gfxdata="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&#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buzS2AAAAAQBAAAPAAAAAAAAAAEAIAAAACIAAABk&#10;cnMvZG93bnJldi54bWxQSwECFAAUAAAACACHTuJAJUZmWAYCAAD0AwAADgAAAAAAAAABACAAAAAn&#10;AQAAZHJzL2Uyb0RvYy54bWxQSwUGAAAAAAYABgBZAQAAnwUAAAAA&#10;">
              <v:fill on="f" focussize="0,0"/>
              <v:stroke on="f" weight="0.5pt" joinstyle="round"/>
              <v:imagedata o:title=""/>
              <o:lock v:ext="edit" aspectratio="f"/>
              <v:textbox inset="0mm,0mm,0mm,0mm" style="mso-fit-shape-to-text:t;">
                <w:txbxContent>
                  <w:p w14:paraId="4B36E927">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9E638"/>
    <w:multiLevelType w:val="singleLevel"/>
    <w:tmpl w:val="9269E638"/>
    <w:lvl w:ilvl="0" w:tentative="0">
      <w:start w:val="10"/>
      <w:numFmt w:val="decimal"/>
      <w:lvlText w:val="%1."/>
      <w:lvlJc w:val="left"/>
      <w:pPr>
        <w:tabs>
          <w:tab w:val="left" w:pos="312"/>
        </w:tabs>
      </w:pPr>
    </w:lvl>
  </w:abstractNum>
  <w:abstractNum w:abstractNumId="1">
    <w:nsid w:val="ABE5BAF2"/>
    <w:multiLevelType w:val="singleLevel"/>
    <w:tmpl w:val="ABE5BAF2"/>
    <w:lvl w:ilvl="0" w:tentative="0">
      <w:start w:val="3"/>
      <w:numFmt w:val="decimal"/>
      <w:lvlText w:val="%1."/>
      <w:lvlJc w:val="left"/>
      <w:pPr>
        <w:tabs>
          <w:tab w:val="left" w:pos="312"/>
        </w:tabs>
      </w:pPr>
    </w:lvl>
  </w:abstractNum>
  <w:abstractNum w:abstractNumId="2">
    <w:nsid w:val="7AD8B1A6"/>
    <w:multiLevelType w:val="singleLevel"/>
    <w:tmpl w:val="7AD8B1A6"/>
    <w:lvl w:ilvl="0" w:tentative="0">
      <w:start w:val="5"/>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k0ODA1ZTJlYTc2ZWY4NWFlMzYxZWRmMjEzMjE4NTUifQ=="/>
  </w:docVars>
  <w:rsids>
    <w:rsidRoot w:val="00000000"/>
    <w:rsid w:val="507A6E58"/>
    <w:rsid w:val="57FEF928"/>
    <w:rsid w:val="616B6111"/>
    <w:rsid w:val="777F7FAA"/>
    <w:rsid w:val="FDAEE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paragraph" w:styleId="2">
    <w:name w:val="heading 1"/>
    <w:basedOn w:val="1"/>
    <w:next w:val="1"/>
    <w:link w:val="19"/>
    <w:qFormat/>
    <w:uiPriority w:val="0"/>
    <w:pPr>
      <w:outlineLvl w:val="0"/>
    </w:pPr>
    <w:rPr>
      <w:rFonts w:ascii="宋体" w:hAnsi="宋体" w:eastAsia="宋体"/>
      <w:b/>
      <w:bCs/>
      <w:sz w:val="32"/>
      <w:szCs w:val="32"/>
    </w:rPr>
  </w:style>
  <w:style w:type="paragraph" w:styleId="3">
    <w:name w:val="heading 2"/>
    <w:basedOn w:val="1"/>
    <w:next w:val="1"/>
    <w:link w:val="20"/>
    <w:qFormat/>
    <w:uiPriority w:val="0"/>
    <w:pPr>
      <w:keepNext/>
      <w:keepLines/>
      <w:spacing w:before="260" w:after="260" w:line="415" w:lineRule="auto"/>
      <w:outlineLvl w:val="1"/>
    </w:pPr>
    <w:rPr>
      <w:rFonts w:ascii="文泉驿微米黑" w:hAnsi="文泉驿微米黑" w:eastAsia="黑体"/>
      <w:b/>
      <w:bCs/>
      <w:sz w:val="32"/>
      <w:szCs w:val="32"/>
    </w:rPr>
  </w:style>
  <w:style w:type="paragraph" w:styleId="4">
    <w:name w:val="heading 3"/>
    <w:basedOn w:val="1"/>
    <w:next w:val="1"/>
    <w:link w:val="21"/>
    <w:qFormat/>
    <w:uiPriority w:val="0"/>
    <w:pPr>
      <w:keepNext/>
      <w:keepLines/>
      <w:spacing w:before="260" w:after="260" w:line="415" w:lineRule="auto"/>
      <w:outlineLvl w:val="2"/>
    </w:pPr>
    <w:rPr>
      <w:b/>
      <w:bCs/>
      <w:sz w:val="32"/>
      <w:szCs w:val="32"/>
    </w:rPr>
  </w:style>
  <w:style w:type="paragraph" w:styleId="5">
    <w:name w:val="heading 4"/>
    <w:basedOn w:val="1"/>
    <w:next w:val="1"/>
    <w:link w:val="22"/>
    <w:qFormat/>
    <w:uiPriority w:val="0"/>
    <w:pPr>
      <w:keepNext/>
      <w:keepLines/>
      <w:jc w:val="left"/>
      <w:outlineLvl w:val="3"/>
    </w:pPr>
    <w:rPr>
      <w:rFonts w:ascii="Arial" w:hAnsi="Arial"/>
      <w:b/>
      <w:sz w:val="32"/>
    </w:rPr>
  </w:style>
  <w:style w:type="character" w:default="1" w:styleId="18">
    <w:name w:val="Default Paragraph Font"/>
    <w:autoRedefine/>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kinsoku w:val="0"/>
      <w:autoSpaceDE w:val="0"/>
      <w:autoSpaceDN w:val="0"/>
      <w:adjustRightInd w:val="0"/>
      <w:snapToGrid w:val="0"/>
      <w:spacing w:line="640" w:lineRule="exact"/>
      <w:ind w:firstLine="585"/>
    </w:pPr>
    <w:rPr>
      <w:rFonts w:ascii="楷体_GB2312" w:eastAsia="楷体_GB2312"/>
      <w:sz w:val="32"/>
      <w:szCs w:val="32"/>
    </w:rPr>
  </w:style>
  <w:style w:type="paragraph" w:styleId="7">
    <w:name w:val="annotation text"/>
    <w:basedOn w:val="1"/>
    <w:qFormat/>
    <w:uiPriority w:val="0"/>
    <w:pPr>
      <w:jc w:val="left"/>
    </w:pPr>
  </w:style>
  <w:style w:type="paragraph" w:styleId="8">
    <w:name w:val="Body Text"/>
    <w:basedOn w:val="1"/>
    <w:autoRedefine/>
    <w:qFormat/>
    <w:uiPriority w:val="0"/>
    <w:rPr>
      <w:rFonts w:ascii="Arial" w:hAnsi="Arial" w:eastAsia="Arial" w:cs="Arial"/>
      <w:color w:val="auto"/>
      <w:sz w:val="21"/>
      <w:szCs w:val="21"/>
      <w:lang w:val="en-US" w:bidi="ar-SA"/>
    </w:rPr>
  </w:style>
  <w:style w:type="paragraph" w:styleId="9">
    <w:name w:val="Body Text Indent"/>
    <w:basedOn w:val="1"/>
    <w:autoRedefine/>
    <w:qFormat/>
    <w:uiPriority w:val="0"/>
    <w:pPr>
      <w:spacing w:line="640" w:lineRule="exact"/>
      <w:ind w:firstLine="585"/>
    </w:pPr>
    <w:rPr>
      <w:rFonts w:ascii="楷体_GB2312" w:eastAsia="楷体_GB2312"/>
      <w:sz w:val="32"/>
    </w:rPr>
  </w:style>
  <w:style w:type="paragraph" w:styleId="10">
    <w:name w:val="Plain Text"/>
    <w:basedOn w:val="1"/>
    <w:autoRedefine/>
    <w:qFormat/>
    <w:uiPriority w:val="0"/>
    <w:rPr>
      <w:rFonts w:ascii="宋体" w:hAnsi="宋体"/>
      <w:szCs w:val="20"/>
    </w:rPr>
  </w:style>
  <w:style w:type="paragraph" w:styleId="11">
    <w:name w:val="footer"/>
    <w:basedOn w:val="1"/>
    <w:autoRedefine/>
    <w:qFormat/>
    <w:uiPriority w:val="0"/>
    <w:pPr>
      <w:tabs>
        <w:tab w:val="center" w:pos="4153"/>
        <w:tab w:val="right" w:pos="8306"/>
      </w:tabs>
      <w:adjustRightInd w:val="0"/>
      <w:snapToGrid w:val="0"/>
      <w:jc w:val="left"/>
    </w:pPr>
    <w:rPr>
      <w:sz w:val="18"/>
      <w:szCs w:val="18"/>
    </w:rPr>
  </w:style>
  <w:style w:type="paragraph" w:styleId="12">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adjustRightInd w:val="0"/>
      <w:snapToGrid w:val="0"/>
      <w:spacing w:line="240" w:lineRule="auto"/>
      <w:jc w:val="both"/>
      <w:outlineLvl w:val="9"/>
    </w:pPr>
    <w:rPr>
      <w:sz w:val="18"/>
    </w:rPr>
  </w:style>
  <w:style w:type="paragraph" w:styleId="13">
    <w:name w:val="toc 1"/>
    <w:basedOn w:val="1"/>
    <w:next w:val="1"/>
    <w:autoRedefine/>
    <w:qFormat/>
    <w:uiPriority w:val="0"/>
  </w:style>
  <w:style w:type="paragraph" w:styleId="14">
    <w:name w:val="Body Text 2"/>
    <w:basedOn w:val="1"/>
    <w:qFormat/>
    <w:uiPriority w:val="0"/>
    <w:pPr>
      <w:spacing w:after="120" w:line="480" w:lineRule="auto"/>
    </w:pPr>
    <w:rPr>
      <w:rFonts w:ascii="黑体" w:hAnsi="黑体" w:eastAsia="黑体"/>
      <w:kern w:val="2"/>
      <w:sz w:val="21"/>
      <w:szCs w:val="24"/>
    </w:rPr>
  </w:style>
  <w:style w:type="paragraph" w:styleId="15">
    <w:name w:val="Normal (Web)"/>
    <w:basedOn w:val="1"/>
    <w:autoRedefine/>
    <w:qFormat/>
    <w:uiPriority w:val="0"/>
    <w:pPr>
      <w:widowControl/>
      <w:spacing w:before="100" w:beforeAutospacing="1" w:after="100" w:afterAutospacing="1"/>
    </w:pPr>
    <w:rPr>
      <w:rFonts w:ascii="宋体" w:hAnsi="宋体"/>
      <w:sz w:val="24"/>
    </w:rPr>
  </w:style>
  <w:style w:type="paragraph" w:styleId="16">
    <w:name w:val="Body Text First Indent"/>
    <w:basedOn w:val="8"/>
    <w:qFormat/>
    <w:uiPriority w:val="0"/>
    <w:pPr>
      <w:ind w:firstLine="100" w:firstLineChars="100"/>
    </w:pPr>
    <w:rPr>
      <w:color w:val="auto"/>
      <w:kern w:val="0"/>
      <w:sz w:val="20"/>
    </w:rPr>
  </w:style>
  <w:style w:type="character" w:customStyle="1" w:styleId="19">
    <w:name w:val="heading 1 Char"/>
    <w:basedOn w:val="18"/>
    <w:link w:val="2"/>
    <w:qFormat/>
    <w:uiPriority w:val="0"/>
    <w:rPr>
      <w:rFonts w:ascii="宋体" w:hAnsi="宋体" w:eastAsia="宋体" w:cs="Arial"/>
      <w:b/>
      <w:bCs/>
      <w:snapToGrid w:val="0"/>
      <w:color w:val="000000"/>
      <w:kern w:val="0"/>
      <w:sz w:val="32"/>
      <w:szCs w:val="32"/>
      <w:lang w:val="en-US" w:bidi="ar-SA"/>
    </w:rPr>
  </w:style>
  <w:style w:type="character" w:customStyle="1" w:styleId="20">
    <w:name w:val="heading 2 Char"/>
    <w:basedOn w:val="18"/>
    <w:link w:val="3"/>
    <w:qFormat/>
    <w:uiPriority w:val="0"/>
    <w:rPr>
      <w:rFonts w:ascii="文泉驿微米黑" w:hAnsi="Arial" w:eastAsia="黑体" w:cs="Arial"/>
      <w:b/>
      <w:bCs/>
      <w:snapToGrid w:val="0"/>
      <w:color w:val="000000"/>
      <w:kern w:val="0"/>
      <w:sz w:val="32"/>
      <w:szCs w:val="32"/>
      <w:lang w:val="en-US" w:bidi="ar-SA"/>
    </w:rPr>
  </w:style>
  <w:style w:type="character" w:customStyle="1" w:styleId="21">
    <w:name w:val="heading 3 Char"/>
    <w:basedOn w:val="18"/>
    <w:link w:val="4"/>
    <w:qFormat/>
    <w:uiPriority w:val="0"/>
    <w:rPr>
      <w:rFonts w:ascii="Arial" w:hAnsi="Arial" w:eastAsia="Arial" w:cs="Arial"/>
      <w:b/>
      <w:bCs/>
      <w:snapToGrid w:val="0"/>
      <w:color w:val="000000"/>
      <w:kern w:val="0"/>
      <w:sz w:val="32"/>
      <w:szCs w:val="32"/>
      <w:lang w:val="en-US" w:bidi="ar-SA"/>
    </w:rPr>
  </w:style>
  <w:style w:type="character" w:customStyle="1" w:styleId="22">
    <w:name w:val="heading 4 Char"/>
    <w:basedOn w:val="18"/>
    <w:link w:val="5"/>
    <w:uiPriority w:val="0"/>
    <w:rPr>
      <w:rFonts w:ascii="Arial" w:hAnsi="Arial" w:eastAsia="Arial" w:cs="Arial"/>
      <w:b/>
      <w:snapToGrid w:val="0"/>
      <w:color w:val="000000"/>
      <w:kern w:val="0"/>
      <w:sz w:val="32"/>
      <w:szCs w:val="21"/>
      <w:lang w:val="en-US" w:bidi="ar-SA"/>
    </w:rPr>
  </w:style>
  <w:style w:type="paragraph" w:customStyle="1" w:styleId="23">
    <w:name w:val="Table Text"/>
    <w:basedOn w:val="1"/>
    <w:autoRedefine/>
    <w:qFormat/>
    <w:uiPriority w:val="0"/>
    <w:rPr>
      <w:rFonts w:ascii="宋体" w:hAnsi="宋体" w:eastAsia="宋体" w:cs="宋体"/>
      <w:color w:val="auto"/>
      <w:sz w:val="19"/>
      <w:szCs w:val="19"/>
      <w:lang w:val="en-US" w:bidi="ar-SA"/>
    </w:rPr>
  </w:style>
  <w:style w:type="paragraph" w:customStyle="1" w:styleId="24">
    <w:name w:val="WPSOffice手动目录 1"/>
    <w:autoRedefine/>
    <w:qFormat/>
    <w:uiPriority w:val="0"/>
    <w:rPr>
      <w:rFonts w:ascii="Arial" w:hAnsi="Arial" w:eastAsia="Arial" w:cs="Arial"/>
      <w:sz w:val="20"/>
      <w:szCs w:val="20"/>
      <w:lang w:val="en-US" w:eastAsia="zh-CN" w:bidi="ar-SA"/>
    </w:rPr>
  </w:style>
  <w:style w:type="paragraph" w:customStyle="1" w:styleId="25">
    <w:name w:val="Table Paragraph"/>
    <w:basedOn w:val="1"/>
    <w:autoRedefine/>
    <w:qFormat/>
    <w:uiPriority w:val="0"/>
  </w:style>
  <w:style w:type="paragraph" w:customStyle="1" w:styleId="26">
    <w:name w:val="列出段落1"/>
    <w:basedOn w:val="1"/>
    <w:autoRedefine/>
    <w:qFormat/>
    <w:uiPriority w:val="0"/>
    <w:pPr>
      <w:ind w:firstLine="200" w:firstLineChars="200"/>
    </w:pPr>
    <w:rPr>
      <w:szCs w:val="24"/>
    </w:rPr>
  </w:style>
  <w:style w:type="paragraph" w:styleId="27">
    <w:name w:val="List Paragraph"/>
    <w:basedOn w:val="1"/>
    <w:autoRedefine/>
    <w:qFormat/>
    <w:uiPriority w:val="0"/>
    <w:pPr>
      <w:ind w:firstLine="200" w:firstLineChars="200"/>
    </w:pPr>
  </w:style>
  <w:style w:type="paragraph" w:customStyle="1" w:styleId="28">
    <w:name w:val="null3"/>
    <w:qFormat/>
    <w:uiPriority w:val="0"/>
    <w:rPr>
      <w:rFonts w:ascii="Calibri" w:hAnsi="Calibri" w:eastAsia="宋体" w:cs="Arial"/>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A78FF2-6C52-49F8-A3FF-F479FD063519}">
  <ds:schemaRefs/>
</ds:datastoreItem>
</file>

<file path=docProps/app.xml><?xml version="1.0" encoding="utf-8"?>
<Properties xmlns="http://schemas.openxmlformats.org/officeDocument/2006/extended-properties" xmlns:vt="http://schemas.openxmlformats.org/officeDocument/2006/docPropsVTypes">
  <Template>Normal.eit</Template>
  <Pages>74</Pages>
  <Words>12467</Words>
  <Characters>13031</Characters>
  <Lines>0</Lines>
  <Paragraphs>938</Paragraphs>
  <TotalTime>5</TotalTime>
  <ScaleCrop>false</ScaleCrop>
  <LinksUpToDate>false</LinksUpToDate>
  <CharactersWithSpaces>13070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2023-08-15T01:09:00Z</dcterms:created>
  <dc:creator>Administrator</dc:creator>
  <cp:lastModifiedBy>我在
丶等风</cp:lastModifiedBy>
  <dcterms:modified xsi:type="dcterms:W3CDTF">2025-06-11T02:29:01Z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2023-08-13T16:00:00Z</vt:filetime>
  </property>
  <property fmtid="{D5CDD505-2E9C-101B-9397-08002B2CF9AE}" pid="4" name="KSOProductBuildVer">
    <vt:lpwstr>2052-12.1.0.21541</vt:lpwstr>
  </property>
  <property fmtid="{D5CDD505-2E9C-101B-9397-08002B2CF9AE}" pid="5" name="ICV">
    <vt:lpwstr>DF8C1AEFCC2F444B9609F335013A8FB2_13</vt:lpwstr>
  </property>
  <property fmtid="{D5CDD505-2E9C-101B-9397-08002B2CF9AE}" pid="6" name="KSOTemplateDocerSaveRecord">
    <vt:lpwstr>eyJoZGlkIjoiOGU1M2EwZjk1NzIzYThhYTZjMWFlMzBjNzk0ZDI2MDMiLCJ1c2VySWQiOiIzMjExNjMxODcifQ==</vt:lpwstr>
  </property>
</Properties>
</file>