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CB6E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</w:t>
      </w:r>
    </w:p>
    <w:p w14:paraId="7B9F5064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市福彩中心计划充分利用第三届西安国际养老产业博览会契机，积极宣传福利彩票“扶老、助残、救孤、济困”发行宗旨，展示福利彩票公益成果，提升福利彩票社会美誉度；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开展福彩游戏品牌推介，扩大双色球、3D、快乐8及即开票等游戏影响力；展示先进销售终端设备，洽谈渠道合作，招募代销者，拓展福彩销售渠道。现对展位租赁、搭建及配套服务进行公开招标，总预算控制价44万元，服务涵盖展位租赁、搭建、宣传物料制作、赠票及人员保障等全流程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04BA1"/>
    <w:rsid w:val="13C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2025-07-10T01:52:00Z</dcterms:created>
  <dc:creator>向风而行</dc:creator>
  <cp:lastModifiedBy>向风而行</cp:lastModifiedBy>
  <dcterms:modified xsi:type="dcterms:W3CDTF">2025-07-10T01:52:51Z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F9831CB0153746999BC90658FF9C3442_11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