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6E83D">
      <w:pPr>
        <w:pStyle w:val="16"/>
        <w:spacing w:line="360" w:lineRule="auto"/>
        <w:ind w:left="0" w:leftChars="0" w:firstLine="0" w:firstLineChars="0"/>
        <w:jc w:val="right"/>
        <w:outlineLvl w:val="9"/>
        <w:rPr>
          <w:rFonts w:hint="eastAsia" w:ascii="新宋体" w:hAnsi="新宋体" w:eastAsia="新宋体" w:cs="新宋体"/>
          <w:b/>
          <w:color w:val="000000"/>
          <w:sz w:val="32"/>
          <w:lang w:eastAsia="zh-CN"/>
        </w:rPr>
      </w:pPr>
      <w:bookmarkStart w:id="0" w:name="_Toc404607548"/>
      <w:bookmarkStart w:id="1" w:name="_Toc283215032"/>
      <w:bookmarkStart w:id="2" w:name="_Toc293040565"/>
      <w:bookmarkStart w:id="3" w:name="_Toc283022431"/>
      <w:bookmarkStart w:id="4" w:name="_Toc405446069"/>
      <w:bookmarkStart w:id="5" w:name="_Toc404607710"/>
      <w:bookmarkStart w:id="6" w:name="_Toc254787268"/>
      <w:bookmarkStart w:id="7" w:name="_Toc201637843"/>
      <w:bookmarkStart w:id="8" w:name="_Toc214090893"/>
      <w:bookmarkStart w:id="9" w:name="_Toc201637921"/>
      <w:r>
        <w:rPr>
          <w:rFonts w:hint="eastAsia" w:ascii="新宋体" w:hAnsi="新宋体" w:eastAsia="新宋体" w:cs="新宋体"/>
          <w:b/>
          <w:sz w:val="36"/>
          <w:szCs w:val="36"/>
          <w:bdr w:val="single" w:color="auto" w:sz="4" w:space="0"/>
          <w:shd w:val="pct10" w:color="auto" w:fill="FFFFFF"/>
        </w:rPr>
        <w:t>政府采购项目</w:t>
      </w:r>
    </w:p>
    <w:p w14:paraId="09F02097">
      <w:pPr>
        <w:bidi w:val="0"/>
        <w:spacing w:line="360" w:lineRule="auto"/>
        <w:outlineLvl w:val="9"/>
        <w:rPr>
          <w:rFonts w:hint="eastAsia" w:ascii="新宋体" w:hAnsi="新宋体" w:eastAsia="新宋体" w:cs="新宋体"/>
          <w:color w:val="auto"/>
          <w:sz w:val="30"/>
          <w:szCs w:val="30"/>
          <w:lang w:eastAsia="zh-CN"/>
        </w:rPr>
      </w:pPr>
      <w:r>
        <w:rPr>
          <w:rFonts w:hint="eastAsia" w:ascii="新宋体" w:hAnsi="新宋体" w:eastAsia="新宋体" w:cs="新宋体"/>
          <w:sz w:val="30"/>
          <w:szCs w:val="30"/>
          <w:lang w:eastAsia="zh-CN"/>
        </w:rPr>
        <w:t>采购项目编号</w:t>
      </w:r>
      <w:r>
        <w:rPr>
          <w:rFonts w:hint="eastAsia" w:ascii="新宋体" w:hAnsi="新宋体" w:eastAsia="新宋体" w:cs="新宋体"/>
          <w:color w:val="auto"/>
          <w:sz w:val="30"/>
          <w:szCs w:val="30"/>
        </w:rPr>
        <w:t>:</w:t>
      </w:r>
      <w:bookmarkEnd w:id="0"/>
      <w:bookmarkEnd w:id="1"/>
      <w:bookmarkEnd w:id="2"/>
      <w:bookmarkEnd w:id="3"/>
      <w:bookmarkEnd w:id="4"/>
      <w:bookmarkEnd w:id="5"/>
      <w:r>
        <w:rPr>
          <w:rFonts w:hint="eastAsia" w:ascii="新宋体" w:hAnsi="新宋体" w:eastAsia="新宋体" w:cs="新宋体"/>
          <w:color w:val="auto"/>
          <w:sz w:val="30"/>
          <w:szCs w:val="30"/>
          <w:lang w:val="en-US" w:eastAsia="zh-CN"/>
        </w:rPr>
        <w:t>JXZY（CG）-BJ-2025-005</w:t>
      </w:r>
    </w:p>
    <w:p w14:paraId="5829E3F2">
      <w:pPr>
        <w:tabs>
          <w:tab w:val="left" w:pos="4620"/>
          <w:tab w:val="left" w:pos="5145"/>
        </w:tabs>
        <w:spacing w:line="360" w:lineRule="auto"/>
        <w:outlineLvl w:val="9"/>
        <w:rPr>
          <w:rFonts w:hint="eastAsia" w:ascii="新宋体" w:hAnsi="新宋体" w:eastAsia="新宋体" w:cs="新宋体"/>
          <w:color w:val="000000"/>
          <w:sz w:val="18"/>
          <w:szCs w:val="18"/>
        </w:rPr>
      </w:pPr>
    </w:p>
    <w:p w14:paraId="5ACF25C8">
      <w:pPr>
        <w:tabs>
          <w:tab w:val="left" w:pos="4620"/>
          <w:tab w:val="left" w:pos="5145"/>
        </w:tabs>
        <w:spacing w:line="360" w:lineRule="auto"/>
        <w:outlineLvl w:val="9"/>
        <w:rPr>
          <w:rFonts w:hint="eastAsia" w:ascii="新宋体" w:hAnsi="新宋体" w:eastAsia="新宋体" w:cs="新宋体"/>
          <w:color w:val="000000"/>
          <w:sz w:val="18"/>
          <w:szCs w:val="18"/>
        </w:rPr>
      </w:pPr>
    </w:p>
    <w:p w14:paraId="0300FD2A">
      <w:pPr>
        <w:tabs>
          <w:tab w:val="left" w:pos="4620"/>
          <w:tab w:val="left" w:pos="5145"/>
        </w:tabs>
        <w:spacing w:line="360" w:lineRule="auto"/>
        <w:outlineLvl w:val="9"/>
        <w:rPr>
          <w:rFonts w:hint="eastAsia" w:ascii="新宋体" w:hAnsi="新宋体" w:eastAsia="新宋体" w:cs="新宋体"/>
          <w:color w:val="000000"/>
          <w:sz w:val="18"/>
          <w:szCs w:val="18"/>
        </w:rPr>
      </w:pPr>
    </w:p>
    <w:p w14:paraId="218E2A3F">
      <w:pPr>
        <w:tabs>
          <w:tab w:val="left" w:pos="5145"/>
        </w:tabs>
        <w:spacing w:line="360" w:lineRule="auto"/>
        <w:jc w:val="center"/>
        <w:outlineLvl w:val="9"/>
        <w:rPr>
          <w:rFonts w:hint="eastAsia" w:ascii="新宋体" w:hAnsi="新宋体" w:eastAsia="新宋体" w:cs="新宋体"/>
          <w:b/>
          <w:bCs/>
          <w:color w:val="000000"/>
          <w:sz w:val="52"/>
          <w:szCs w:val="20"/>
        </w:rPr>
      </w:pPr>
      <w:r>
        <w:rPr>
          <w:rFonts w:hint="eastAsia" w:ascii="新宋体" w:hAnsi="新宋体" w:eastAsia="新宋体" w:cs="新宋体"/>
          <w:b/>
          <w:bCs/>
          <w:color w:val="000000"/>
          <w:sz w:val="52"/>
          <w:szCs w:val="20"/>
          <w:lang w:val="en-US" w:eastAsia="zh-CN"/>
        </w:rPr>
        <w:t>宝鸡市渭滨区人民检察院多媒体证据展示系统及技术服务</w:t>
      </w:r>
      <w:bookmarkStart w:id="74" w:name="_GoBack"/>
      <w:bookmarkEnd w:id="74"/>
    </w:p>
    <w:p w14:paraId="766185CA">
      <w:pPr>
        <w:pStyle w:val="14"/>
        <w:spacing w:line="360" w:lineRule="auto"/>
        <w:outlineLvl w:val="9"/>
        <w:rPr>
          <w:rFonts w:hint="eastAsia" w:ascii="新宋体" w:hAnsi="新宋体" w:eastAsia="新宋体" w:cs="新宋体"/>
        </w:rPr>
      </w:pPr>
    </w:p>
    <w:p w14:paraId="1F31D4DE">
      <w:pPr>
        <w:pStyle w:val="91"/>
        <w:spacing w:line="360" w:lineRule="auto"/>
        <w:outlineLvl w:val="9"/>
        <w:rPr>
          <w:rFonts w:hint="eastAsia" w:ascii="新宋体" w:hAnsi="新宋体" w:eastAsia="新宋体" w:cs="新宋体"/>
        </w:rPr>
      </w:pPr>
    </w:p>
    <w:p w14:paraId="133F704E">
      <w:pPr>
        <w:spacing w:line="360" w:lineRule="auto"/>
        <w:outlineLvl w:val="9"/>
        <w:rPr>
          <w:rFonts w:hint="eastAsia" w:ascii="新宋体" w:hAnsi="新宋体" w:eastAsia="新宋体" w:cs="新宋体"/>
        </w:rPr>
      </w:pPr>
    </w:p>
    <w:p w14:paraId="1B4ED9DC">
      <w:pPr>
        <w:pStyle w:val="82"/>
        <w:spacing w:line="360" w:lineRule="auto"/>
        <w:ind w:left="0" w:leftChars="0" w:firstLine="0" w:firstLineChars="0"/>
        <w:outlineLvl w:val="9"/>
        <w:rPr>
          <w:rFonts w:hint="eastAsia" w:ascii="新宋体" w:hAnsi="新宋体" w:eastAsia="新宋体" w:cs="新宋体"/>
        </w:rPr>
      </w:pPr>
    </w:p>
    <w:p w14:paraId="45A26853">
      <w:pPr>
        <w:pStyle w:val="82"/>
        <w:spacing w:line="360" w:lineRule="auto"/>
        <w:outlineLvl w:val="9"/>
        <w:rPr>
          <w:rFonts w:hint="eastAsia" w:ascii="新宋体" w:hAnsi="新宋体" w:eastAsia="新宋体" w:cs="新宋体"/>
        </w:rPr>
      </w:pPr>
    </w:p>
    <w:p w14:paraId="25A52BF9">
      <w:pPr>
        <w:pStyle w:val="82"/>
        <w:spacing w:line="360" w:lineRule="auto"/>
        <w:outlineLvl w:val="9"/>
        <w:rPr>
          <w:rFonts w:hint="eastAsia" w:ascii="新宋体" w:hAnsi="新宋体" w:eastAsia="新宋体" w:cs="新宋体"/>
        </w:rPr>
      </w:pPr>
    </w:p>
    <w:p w14:paraId="6748028C">
      <w:pPr>
        <w:pStyle w:val="82"/>
        <w:spacing w:line="360" w:lineRule="auto"/>
        <w:outlineLvl w:val="9"/>
        <w:rPr>
          <w:rFonts w:hint="eastAsia" w:ascii="新宋体" w:hAnsi="新宋体" w:eastAsia="新宋体" w:cs="新宋体"/>
        </w:rPr>
      </w:pPr>
    </w:p>
    <w:p w14:paraId="3BA8F36A">
      <w:pPr>
        <w:pStyle w:val="82"/>
        <w:spacing w:line="360" w:lineRule="auto"/>
        <w:outlineLvl w:val="9"/>
        <w:rPr>
          <w:rFonts w:hint="eastAsia" w:ascii="新宋体" w:hAnsi="新宋体" w:eastAsia="新宋体" w:cs="新宋体"/>
        </w:rPr>
      </w:pPr>
    </w:p>
    <w:p w14:paraId="055350DE">
      <w:pPr>
        <w:pStyle w:val="19"/>
        <w:spacing w:line="360" w:lineRule="auto"/>
        <w:jc w:val="center"/>
        <w:outlineLvl w:val="9"/>
        <w:rPr>
          <w:rFonts w:hint="eastAsia" w:ascii="新宋体" w:hAnsi="新宋体" w:eastAsia="新宋体" w:cs="新宋体"/>
          <w:b/>
        </w:rPr>
      </w:pPr>
      <w:r>
        <w:rPr>
          <w:rFonts w:hint="eastAsia" w:ascii="新宋体" w:hAnsi="新宋体" w:eastAsia="新宋体" w:cs="新宋体"/>
          <w:b/>
          <w:sz w:val="84"/>
          <w:lang w:eastAsia="zh-CN"/>
        </w:rPr>
        <w:t>竞争性磋商文件</w:t>
      </w:r>
    </w:p>
    <w:p w14:paraId="7F83D21E">
      <w:pPr>
        <w:pStyle w:val="19"/>
        <w:spacing w:line="360" w:lineRule="auto"/>
        <w:jc w:val="center"/>
        <w:outlineLvl w:val="9"/>
        <w:rPr>
          <w:rFonts w:hint="eastAsia" w:ascii="新宋体" w:hAnsi="新宋体" w:eastAsia="新宋体" w:cs="新宋体"/>
          <w:b/>
        </w:rPr>
      </w:pPr>
    </w:p>
    <w:p w14:paraId="5A84E951">
      <w:pPr>
        <w:pStyle w:val="19"/>
        <w:spacing w:line="360" w:lineRule="auto"/>
        <w:jc w:val="both"/>
        <w:outlineLvl w:val="9"/>
        <w:rPr>
          <w:rFonts w:hint="eastAsia" w:ascii="新宋体" w:hAnsi="新宋体" w:eastAsia="新宋体" w:cs="新宋体"/>
          <w:b/>
        </w:rPr>
      </w:pPr>
    </w:p>
    <w:p w14:paraId="630F31A3">
      <w:pPr>
        <w:tabs>
          <w:tab w:val="left" w:pos="5145"/>
        </w:tabs>
        <w:spacing w:line="360" w:lineRule="auto"/>
        <w:outlineLvl w:val="9"/>
        <w:rPr>
          <w:rFonts w:hint="eastAsia" w:ascii="新宋体" w:hAnsi="新宋体" w:eastAsia="新宋体" w:cs="新宋体"/>
          <w:color w:val="000000"/>
          <w:sz w:val="32"/>
        </w:rPr>
      </w:pPr>
    </w:p>
    <w:bookmarkEnd w:id="6"/>
    <w:bookmarkEnd w:id="7"/>
    <w:bookmarkEnd w:id="8"/>
    <w:bookmarkEnd w:id="9"/>
    <w:p w14:paraId="74006A46">
      <w:pPr>
        <w:tabs>
          <w:tab w:val="left" w:pos="10080"/>
        </w:tabs>
        <w:spacing w:line="360" w:lineRule="auto"/>
        <w:ind w:right="-55" w:rightChars="-26"/>
        <w:jc w:val="center"/>
        <w:outlineLvl w:val="9"/>
        <w:rPr>
          <w:rFonts w:hint="eastAsia" w:ascii="新宋体" w:hAnsi="新宋体" w:eastAsia="新宋体" w:cs="新宋体"/>
          <w:color w:val="000000"/>
          <w:sz w:val="32"/>
          <w:szCs w:val="32"/>
          <w:lang w:eastAsia="zh-CN"/>
        </w:rPr>
      </w:pPr>
      <w:r>
        <w:rPr>
          <w:rFonts w:hint="eastAsia" w:ascii="新宋体" w:hAnsi="新宋体" w:eastAsia="新宋体" w:cs="新宋体"/>
          <w:color w:val="000000"/>
          <w:sz w:val="32"/>
          <w:szCs w:val="32"/>
        </w:rPr>
        <w:t>采购人名称：</w:t>
      </w:r>
      <w:r>
        <w:rPr>
          <w:rFonts w:hint="eastAsia" w:ascii="新宋体" w:hAnsi="新宋体" w:eastAsia="新宋体" w:cs="新宋体"/>
          <w:color w:val="000000"/>
          <w:sz w:val="32"/>
          <w:szCs w:val="32"/>
          <w:lang w:eastAsia="zh-CN"/>
        </w:rPr>
        <w:t>宝鸡市渭滨区人民检察院</w:t>
      </w:r>
    </w:p>
    <w:p w14:paraId="44315441">
      <w:pPr>
        <w:tabs>
          <w:tab w:val="left" w:pos="10080"/>
        </w:tabs>
        <w:spacing w:line="360" w:lineRule="auto"/>
        <w:ind w:right="-55" w:rightChars="-26" w:firstLine="960" w:firstLineChars="300"/>
        <w:outlineLvl w:val="9"/>
        <w:rPr>
          <w:rFonts w:hint="eastAsia" w:ascii="新宋体" w:hAnsi="新宋体" w:eastAsia="新宋体" w:cs="新宋体"/>
          <w:color w:val="000000"/>
          <w:sz w:val="32"/>
          <w:szCs w:val="32"/>
        </w:rPr>
      </w:pPr>
    </w:p>
    <w:p w14:paraId="21CE5E3C">
      <w:pPr>
        <w:tabs>
          <w:tab w:val="left" w:pos="10080"/>
        </w:tabs>
        <w:spacing w:line="360" w:lineRule="auto"/>
        <w:ind w:right="-55" w:rightChars="-26"/>
        <w:jc w:val="center"/>
        <w:outlineLvl w:val="9"/>
        <w:rPr>
          <w:rFonts w:hint="eastAsia" w:ascii="新宋体" w:hAnsi="新宋体" w:eastAsia="新宋体" w:cs="新宋体"/>
          <w:color w:val="000000"/>
          <w:sz w:val="32"/>
          <w:szCs w:val="32"/>
          <w:lang w:eastAsia="zh-CN"/>
        </w:rPr>
      </w:pPr>
      <w:r>
        <w:rPr>
          <w:rFonts w:hint="eastAsia" w:ascii="新宋体" w:hAnsi="新宋体" w:eastAsia="新宋体" w:cs="新宋体"/>
          <w:color w:val="000000"/>
          <w:sz w:val="32"/>
          <w:szCs w:val="32"/>
        </w:rPr>
        <w:t>采购代理机构：</w:t>
      </w:r>
      <w:r>
        <w:rPr>
          <w:rFonts w:hint="eastAsia" w:ascii="新宋体" w:hAnsi="新宋体" w:eastAsia="新宋体" w:cs="新宋体"/>
          <w:color w:val="000000"/>
          <w:sz w:val="32"/>
          <w:szCs w:val="32"/>
          <w:lang w:eastAsia="zh-CN"/>
        </w:rPr>
        <w:t>陕西嘉旭志业项目管理有限公司</w:t>
      </w:r>
    </w:p>
    <w:p w14:paraId="2563711C">
      <w:pPr>
        <w:spacing w:line="360" w:lineRule="auto"/>
        <w:jc w:val="center"/>
        <w:outlineLvl w:val="9"/>
        <w:rPr>
          <w:rFonts w:hint="eastAsia" w:ascii="新宋体" w:hAnsi="新宋体" w:eastAsia="新宋体" w:cs="新宋体"/>
          <w:color w:val="000000"/>
          <w:sz w:val="32"/>
          <w:szCs w:val="32"/>
        </w:rPr>
      </w:pPr>
      <w:r>
        <w:rPr>
          <w:rFonts w:hint="eastAsia" w:ascii="新宋体" w:hAnsi="新宋体" w:eastAsia="新宋体" w:cs="新宋体"/>
          <w:color w:val="000000"/>
          <w:sz w:val="32"/>
          <w:szCs w:val="32"/>
        </w:rPr>
        <w:t xml:space="preserve">   </w:t>
      </w:r>
    </w:p>
    <w:p w14:paraId="08E82601">
      <w:pPr>
        <w:spacing w:line="360" w:lineRule="auto"/>
        <w:jc w:val="center"/>
        <w:outlineLvl w:val="9"/>
        <w:rPr>
          <w:rFonts w:hint="eastAsia" w:ascii="新宋体" w:hAnsi="新宋体" w:eastAsia="新宋体" w:cs="新宋体"/>
          <w:color w:val="000000"/>
          <w:sz w:val="32"/>
          <w:szCs w:val="32"/>
        </w:rPr>
        <w:sectPr>
          <w:headerReference r:id="rId4" w:type="first"/>
          <w:headerReference r:id="rId3" w:type="default"/>
          <w:pgSz w:w="11906" w:h="16838"/>
          <w:pgMar w:top="1417" w:right="1134" w:bottom="1417"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新宋体" w:hAnsi="新宋体" w:eastAsia="新宋体" w:cs="新宋体"/>
          <w:color w:val="000000"/>
          <w:sz w:val="32"/>
          <w:szCs w:val="32"/>
        </w:rPr>
        <w:t>二○</w:t>
      </w:r>
      <w:r>
        <w:rPr>
          <w:rFonts w:hint="eastAsia" w:ascii="新宋体" w:hAnsi="新宋体" w:eastAsia="新宋体" w:cs="新宋体"/>
          <w:color w:val="000000"/>
          <w:sz w:val="32"/>
          <w:szCs w:val="32"/>
          <w:lang w:val="en-US" w:eastAsia="zh-CN"/>
        </w:rPr>
        <w:t>二五</w:t>
      </w:r>
      <w:r>
        <w:rPr>
          <w:rFonts w:hint="eastAsia" w:ascii="新宋体" w:hAnsi="新宋体" w:eastAsia="新宋体" w:cs="新宋体"/>
          <w:color w:val="000000"/>
          <w:sz w:val="32"/>
          <w:szCs w:val="32"/>
        </w:rPr>
        <w:t>年</w:t>
      </w:r>
      <w:r>
        <w:rPr>
          <w:rFonts w:hint="eastAsia" w:ascii="新宋体" w:hAnsi="新宋体" w:eastAsia="新宋体" w:cs="新宋体"/>
          <w:color w:val="000000"/>
          <w:sz w:val="32"/>
          <w:szCs w:val="32"/>
          <w:lang w:val="en-US" w:eastAsia="zh-CN"/>
        </w:rPr>
        <w:t>六</w:t>
      </w:r>
      <w:r>
        <w:rPr>
          <w:rFonts w:hint="eastAsia" w:ascii="新宋体" w:hAnsi="新宋体" w:eastAsia="新宋体" w:cs="新宋体"/>
          <w:color w:val="000000"/>
          <w:sz w:val="32"/>
          <w:szCs w:val="32"/>
        </w:rPr>
        <w:t>月</w:t>
      </w:r>
    </w:p>
    <w:p w14:paraId="51EFB994">
      <w:pPr>
        <w:spacing w:line="360" w:lineRule="auto"/>
        <w:jc w:val="center"/>
        <w:rPr>
          <w:rFonts w:hint="eastAsia" w:ascii="新宋体" w:hAnsi="新宋体" w:eastAsia="新宋体" w:cs="新宋体"/>
          <w:b/>
          <w:bCs/>
          <w:color w:val="auto"/>
          <w:sz w:val="36"/>
          <w:szCs w:val="36"/>
        </w:rPr>
      </w:pPr>
      <w:r>
        <w:rPr>
          <w:rFonts w:hint="eastAsia" w:ascii="新宋体" w:hAnsi="新宋体" w:eastAsia="新宋体" w:cs="新宋体"/>
          <w:b/>
          <w:bCs/>
          <w:color w:val="auto"/>
          <w:kern w:val="0"/>
          <w:sz w:val="24"/>
          <w:szCs w:val="24"/>
          <w:highlight w:val="none"/>
          <w:lang w:val="en-US" w:eastAsia="zh-CN" w:bidi="ar"/>
        </w:rPr>
        <w:br w:type="page"/>
      </w:r>
      <w:r>
        <w:rPr>
          <w:rFonts w:hint="eastAsia" w:ascii="新宋体" w:hAnsi="新宋体" w:eastAsia="新宋体" w:cs="新宋体"/>
          <w:b/>
          <w:bCs/>
          <w:color w:val="auto"/>
          <w:sz w:val="36"/>
          <w:szCs w:val="36"/>
        </w:rPr>
        <w:t>目   录</w:t>
      </w:r>
    </w:p>
    <w:p w14:paraId="5DC9CFFC">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TOC \o "1-1" \h \u </w:instrText>
      </w:r>
      <w:r>
        <w:rPr>
          <w:rFonts w:hint="eastAsia" w:ascii="宋体" w:hAnsi="宋体" w:eastAsia="宋体" w:cs="宋体"/>
          <w:b/>
          <w:bCs/>
          <w:color w:val="auto"/>
          <w:sz w:val="24"/>
          <w:szCs w:val="24"/>
        </w:rPr>
        <w:fldChar w:fldCharType="separate"/>
      </w: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_Toc27031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第一部分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_Toc27031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0883A8E6">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_Toc4843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_Toc4843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3ECA87A0">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_Toc15368 </w:instrText>
      </w:r>
      <w:r>
        <w:rPr>
          <w:rFonts w:hint="eastAsia" w:ascii="宋体" w:hAnsi="宋体" w:eastAsia="宋体" w:cs="宋体"/>
          <w:bCs/>
          <w:sz w:val="24"/>
          <w:szCs w:val="24"/>
        </w:rPr>
        <w:fldChar w:fldCharType="separate"/>
      </w:r>
      <w:r>
        <w:rPr>
          <w:rFonts w:hint="eastAsia" w:ascii="宋体" w:hAnsi="宋体" w:eastAsia="宋体" w:cs="宋体"/>
          <w:bCs/>
          <w:kern w:val="44"/>
          <w:sz w:val="24"/>
          <w:szCs w:val="24"/>
          <w:lang w:val="zh-CN"/>
        </w:rPr>
        <w:t>第三部分</w:t>
      </w:r>
      <w:r>
        <w:rPr>
          <w:rFonts w:hint="eastAsia" w:ascii="宋体" w:hAnsi="宋体" w:eastAsia="宋体" w:cs="宋体"/>
          <w:bCs/>
          <w:kern w:val="44"/>
          <w:sz w:val="24"/>
          <w:szCs w:val="24"/>
        </w:rPr>
        <w:t xml:space="preserve">  </w:t>
      </w:r>
      <w:r>
        <w:rPr>
          <w:rFonts w:hint="eastAsia" w:ascii="宋体" w:hAnsi="宋体" w:eastAsia="宋体" w:cs="宋体"/>
          <w:bCs/>
          <w:kern w:val="44"/>
          <w:sz w:val="24"/>
          <w:szCs w:val="24"/>
          <w:lang w:val="zh-CN"/>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_Toc15368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5681E8C6">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_Toc26711 </w:instrText>
      </w:r>
      <w:r>
        <w:rPr>
          <w:rFonts w:hint="eastAsia" w:ascii="宋体" w:hAnsi="宋体" w:eastAsia="宋体" w:cs="宋体"/>
          <w:bCs/>
          <w:sz w:val="24"/>
          <w:szCs w:val="24"/>
        </w:rPr>
        <w:fldChar w:fldCharType="separate"/>
      </w:r>
      <w:r>
        <w:rPr>
          <w:rFonts w:hint="eastAsia" w:ascii="宋体" w:hAnsi="宋体" w:eastAsia="宋体" w:cs="宋体"/>
          <w:bCs/>
          <w:kern w:val="44"/>
          <w:sz w:val="24"/>
          <w:szCs w:val="24"/>
          <w:lang w:val="zh-CN"/>
        </w:rPr>
        <w:t>第四部分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_Toc26711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39A718DB">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_Toc26538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第五</w:t>
      </w:r>
      <w:r>
        <w:rPr>
          <w:rFonts w:hint="eastAsia" w:ascii="宋体" w:hAnsi="宋体" w:eastAsia="宋体" w:cs="宋体"/>
          <w:bCs/>
          <w:sz w:val="24"/>
          <w:szCs w:val="24"/>
          <w:lang w:val="en-US" w:eastAsia="zh-CN"/>
        </w:rPr>
        <w:t xml:space="preserve">部分 </w:t>
      </w:r>
      <w:r>
        <w:rPr>
          <w:rFonts w:hint="eastAsia" w:ascii="宋体" w:hAnsi="宋体" w:eastAsia="宋体" w:cs="宋体"/>
          <w:bCs/>
          <w:sz w:val="24"/>
          <w:szCs w:val="24"/>
        </w:rPr>
        <w:t xml:space="preserve"> 合同格式（参考）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_Toc26538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013E498A">
      <w:pPr>
        <w:pStyle w:val="25"/>
        <w:tabs>
          <w:tab w:val="right" w:leader="dot" w:pos="9582"/>
          <w:tab w:val="clear" w:pos="810"/>
          <w:tab w:val="clear" w:pos="9628"/>
        </w:tabs>
        <w:spacing w:line="480" w:lineRule="auto"/>
        <w:rPr>
          <w:rFonts w:hint="eastAsia" w:ascii="宋体" w:hAnsi="宋体" w:eastAsia="宋体" w:cs="宋体"/>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_Toc11100 </w:instrText>
      </w:r>
      <w:r>
        <w:rPr>
          <w:rFonts w:hint="eastAsia" w:ascii="宋体" w:hAnsi="宋体" w:eastAsia="宋体" w:cs="宋体"/>
          <w:bCs/>
          <w:sz w:val="24"/>
          <w:szCs w:val="24"/>
        </w:rPr>
        <w:fldChar w:fldCharType="separate"/>
      </w:r>
      <w:r>
        <w:rPr>
          <w:rFonts w:hint="eastAsia" w:ascii="宋体" w:hAnsi="宋体" w:eastAsia="宋体" w:cs="宋体"/>
          <w:sz w:val="24"/>
          <w:szCs w:val="24"/>
          <w:highlight w:val="none"/>
          <w:lang w:val="zh-CN"/>
        </w:rPr>
        <w:t>第六部分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_Toc11100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bCs/>
          <w:color w:val="auto"/>
          <w:sz w:val="24"/>
          <w:szCs w:val="24"/>
        </w:rPr>
        <w:fldChar w:fldCharType="end"/>
      </w:r>
    </w:p>
    <w:p w14:paraId="7B5B105C">
      <w:pPr>
        <w:pStyle w:val="25"/>
        <w:tabs>
          <w:tab w:val="right" w:leader="dot" w:pos="9582"/>
          <w:tab w:val="clear" w:pos="810"/>
          <w:tab w:val="clear" w:pos="9628"/>
        </w:tabs>
        <w:spacing w:line="480" w:lineRule="auto"/>
        <w:rPr>
          <w:rFonts w:hint="eastAsia" w:ascii="宋体" w:hAnsi="宋体" w:eastAsia="宋体" w:cs="宋体"/>
          <w:sz w:val="24"/>
          <w:szCs w:val="24"/>
        </w:rPr>
      </w:pPr>
    </w:p>
    <w:p w14:paraId="5E7161F9">
      <w:pPr>
        <w:pStyle w:val="33"/>
        <w:spacing w:line="480" w:lineRule="auto"/>
        <w:rPr>
          <w:rFonts w:hint="eastAsia" w:ascii="宋体" w:hAnsi="宋体" w:eastAsia="宋体" w:cs="宋体"/>
          <w:b/>
          <w:bCs/>
          <w:color w:val="auto"/>
          <w:sz w:val="24"/>
          <w:szCs w:val="24"/>
        </w:rPr>
      </w:pPr>
      <w:r>
        <w:rPr>
          <w:rFonts w:hint="eastAsia" w:ascii="宋体" w:hAnsi="宋体" w:eastAsia="宋体" w:cs="宋体"/>
          <w:bCs/>
          <w:color w:val="auto"/>
          <w:sz w:val="24"/>
          <w:szCs w:val="24"/>
        </w:rPr>
        <w:fldChar w:fldCharType="end"/>
      </w:r>
    </w:p>
    <w:p w14:paraId="62782B56">
      <w:pPr>
        <w:spacing w:line="360" w:lineRule="auto"/>
        <w:rPr>
          <w:rFonts w:hint="eastAsia" w:ascii="宋体" w:hAnsi="宋体" w:eastAsia="宋体" w:cs="宋体"/>
          <w:b/>
          <w:bCs/>
          <w:color w:val="auto"/>
          <w:sz w:val="36"/>
          <w:szCs w:val="36"/>
        </w:rPr>
      </w:pPr>
    </w:p>
    <w:p w14:paraId="5723D876">
      <w:pPr>
        <w:spacing w:line="360" w:lineRule="auto"/>
        <w:rPr>
          <w:rFonts w:hint="eastAsia" w:ascii="宋体" w:hAnsi="宋体" w:eastAsia="宋体" w:cs="宋体"/>
          <w:b/>
          <w:bCs/>
          <w:color w:val="auto"/>
          <w:sz w:val="36"/>
          <w:szCs w:val="36"/>
        </w:rPr>
      </w:pPr>
    </w:p>
    <w:p w14:paraId="6A4447FD">
      <w:pPr>
        <w:pStyle w:val="30"/>
        <w:spacing w:line="360" w:lineRule="auto"/>
        <w:jc w:val="center"/>
        <w:outlineLvl w:val="0"/>
        <w:rPr>
          <w:rFonts w:hint="eastAsia" w:ascii="宋体" w:hAnsi="宋体" w:eastAsia="宋体" w:cs="宋体"/>
          <w:b/>
          <w:bCs/>
          <w:color w:val="auto"/>
          <w:sz w:val="32"/>
          <w:szCs w:val="32"/>
        </w:rPr>
        <w:sectPr>
          <w:headerReference r:id="rId5" w:type="default"/>
          <w:footerReference r:id="rId6" w:type="default"/>
          <w:footerReference r:id="rId7" w:type="even"/>
          <w:pgSz w:w="11850" w:h="16783"/>
          <w:pgMar w:top="1134" w:right="1134" w:bottom="1134" w:left="1134" w:header="851" w:footer="992" w:gutter="0"/>
          <w:pgNumType w:fmt="decimal"/>
          <w:cols w:space="720" w:num="1"/>
          <w:rtlGutter w:val="0"/>
          <w:docGrid w:linePitch="312" w:charSpace="0"/>
        </w:sectPr>
      </w:pPr>
      <w:bookmarkStart w:id="10" w:name="_Toc14014"/>
      <w:bookmarkStart w:id="11" w:name="_Toc23811_WPSOffice_Level1"/>
      <w:bookmarkStart w:id="12" w:name="_Toc30022_WPSOffice_Level1"/>
      <w:bookmarkStart w:id="13" w:name="_Toc23911"/>
    </w:p>
    <w:p w14:paraId="5F58825F">
      <w:pPr>
        <w:pStyle w:val="30"/>
        <w:spacing w:line="360" w:lineRule="auto"/>
        <w:jc w:val="center"/>
        <w:outlineLvl w:val="0"/>
        <w:rPr>
          <w:rFonts w:hint="eastAsia" w:ascii="宋体" w:hAnsi="宋体" w:eastAsia="宋体" w:cs="宋体"/>
          <w:b/>
          <w:bCs/>
          <w:color w:val="auto"/>
          <w:sz w:val="32"/>
          <w:szCs w:val="32"/>
        </w:rPr>
        <w:sectPr>
          <w:footerReference r:id="rId8" w:type="default"/>
          <w:pgSz w:w="11850" w:h="16783"/>
          <w:pgMar w:top="1134" w:right="1134" w:bottom="1134" w:left="1134" w:header="851" w:footer="992" w:gutter="0"/>
          <w:pgNumType w:fmt="numberInDash" w:start="1"/>
          <w:cols w:space="720" w:num="1"/>
          <w:rtlGutter w:val="0"/>
          <w:docGrid w:linePitch="312" w:charSpace="0"/>
        </w:sectPr>
      </w:pPr>
    </w:p>
    <w:p w14:paraId="19723038">
      <w:pPr>
        <w:pStyle w:val="30"/>
        <w:spacing w:line="360" w:lineRule="auto"/>
        <w:jc w:val="center"/>
        <w:outlineLvl w:val="0"/>
        <w:rPr>
          <w:rFonts w:hint="eastAsia" w:ascii="宋体" w:hAnsi="宋体" w:eastAsia="宋体" w:cs="宋体"/>
          <w:color w:val="auto"/>
          <w:sz w:val="32"/>
          <w:szCs w:val="32"/>
        </w:rPr>
      </w:pPr>
      <w:bookmarkStart w:id="14" w:name="_Toc27031"/>
      <w:r>
        <w:rPr>
          <w:rFonts w:hint="eastAsia" w:ascii="宋体" w:hAnsi="宋体" w:eastAsia="宋体" w:cs="宋体"/>
          <w:b/>
          <w:bCs/>
          <w:color w:val="auto"/>
          <w:sz w:val="32"/>
          <w:szCs w:val="32"/>
        </w:rPr>
        <w:t>第一部分 竞争性磋商公告</w:t>
      </w:r>
      <w:bookmarkEnd w:id="10"/>
      <w:bookmarkEnd w:id="14"/>
    </w:p>
    <w:p w14:paraId="59A452C2">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宝鸡市渭滨区人民检察院多媒体证据展示系统及技术服务</w:t>
      </w:r>
    </w:p>
    <w:p w14:paraId="0C86C1E2">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竞争性磋商公告</w:t>
      </w:r>
    </w:p>
    <w:p w14:paraId="3E9E393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0D2272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多媒体证据展示系统及技术服务采购项目的潜在供应商应在陕西省宝鸡市金台区金台大道金融广场B座909室获取采购文件，并于</w:t>
      </w:r>
      <w:r>
        <w:rPr>
          <w:rFonts w:hint="eastAsia" w:ascii="宋体" w:hAnsi="宋体" w:eastAsia="宋体" w:cs="宋体"/>
          <w:sz w:val="24"/>
          <w:szCs w:val="24"/>
          <w:lang w:eastAsia="zh-CN"/>
        </w:rPr>
        <w:t xml:space="preserve"> </w:t>
      </w:r>
      <w:r>
        <w:rPr>
          <w:rFonts w:hint="eastAsia" w:ascii="宋体" w:hAnsi="宋体" w:eastAsia="宋体" w:cs="宋体"/>
          <w:sz w:val="24"/>
          <w:szCs w:val="24"/>
        </w:rPr>
        <w:t>2025年07月10日 15时00分</w:t>
      </w:r>
      <w:r>
        <w:rPr>
          <w:rFonts w:hint="eastAsia" w:ascii="宋体" w:hAnsi="宋体" w:eastAsia="宋体" w:cs="宋体"/>
          <w:sz w:val="24"/>
          <w:szCs w:val="24"/>
          <w:lang w:eastAsia="zh-CN"/>
        </w:rPr>
        <w:t xml:space="preserve"> </w:t>
      </w:r>
      <w:r>
        <w:rPr>
          <w:rFonts w:hint="eastAsia" w:ascii="宋体" w:hAnsi="宋体" w:eastAsia="宋体" w:cs="宋体"/>
          <w:sz w:val="24"/>
          <w:szCs w:val="24"/>
        </w:rPr>
        <w:t>（北京时间）前提交响应文件。</w:t>
      </w:r>
    </w:p>
    <w:p w14:paraId="57A5001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34E2C9F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项目编号：JXZY（CG）-BJ-2025-005</w:t>
      </w:r>
    </w:p>
    <w:p w14:paraId="0E8AC95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项目名称：多媒体证据展示系统及技术服务</w:t>
      </w:r>
    </w:p>
    <w:p w14:paraId="01C64F1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19B25DC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预算金额：150,000.00元</w:t>
      </w:r>
    </w:p>
    <w:p w14:paraId="7848DCD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14:paraId="4E1992F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合同包1(宝鸡市渭滨区人民检察院多媒体证据展示系统及技术服务):</w:t>
      </w:r>
    </w:p>
    <w:p w14:paraId="298967A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合同包预算金额：150,000.00元</w:t>
      </w:r>
    </w:p>
    <w:p w14:paraId="74D3142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合同包最高限价：150,000.00元</w:t>
      </w:r>
    </w:p>
    <w:tbl>
      <w:tblPr>
        <w:tblStyle w:val="34"/>
        <w:tblW w:w="8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1167"/>
        <w:gridCol w:w="1757"/>
        <w:gridCol w:w="840"/>
        <w:gridCol w:w="1113"/>
        <w:gridCol w:w="1440"/>
        <w:gridCol w:w="1440"/>
      </w:tblGrid>
      <w:tr w14:paraId="74B1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 w:hRule="atLeast"/>
          <w:tblHeader/>
        </w:trPr>
        <w:tc>
          <w:tcPr>
            <w:tcW w:w="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583BF3">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DD7DBE">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BAA8FF">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7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5689B6">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B4DA3">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88320E">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9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84934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4963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3CC7D">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8EFFFA">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9B703A">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多媒体证据展示系统及技术服务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8DFD0">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2FF66">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9E30F">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2A5076">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150,000.00</w:t>
            </w:r>
          </w:p>
        </w:tc>
      </w:tr>
    </w:tbl>
    <w:p w14:paraId="710A9DF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FC010F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合同履行期限：15日历天</w:t>
      </w:r>
    </w:p>
    <w:p w14:paraId="21548F6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二、申请人的资格要求：</w:t>
      </w:r>
    </w:p>
    <w:p w14:paraId="2A480B0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9FAB21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7EAF1F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合同包1(宝鸡市渭滨区人民检察院多媒体证据展示系统及技术服务)落实政府采购政策需满足的资格要求如下:</w:t>
      </w:r>
    </w:p>
    <w:p w14:paraId="20D3C967">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依据《中华人民共和国政府采购法》和《中华人民共和国政府采购法实施条例》的有关规定，落实政府采购“优先购买节能环保产品、扶持小微企业、监狱企业、福利企业”等相关政策。</w:t>
      </w:r>
    </w:p>
    <w:p w14:paraId="369C40FA">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（1）《政府采购促进中小企业发展管理办法》（财库【2020】46号）；</w:t>
      </w:r>
    </w:p>
    <w:p w14:paraId="475EF6E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（2）《财政部司法部关于政府采购支持监狱企业发展有关问题的通知》（财库〔2014〕68号）；</w:t>
      </w:r>
    </w:p>
    <w:p w14:paraId="669C1F2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（3）《环境标志产品政府采购实施的意见》（财库[2006]90号）；</w:t>
      </w:r>
    </w:p>
    <w:p w14:paraId="0521509E">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（4）《三部门联合发布关于促进残疾人就业政府采购政策的通知》（财库〔2017〕141号）；</w:t>
      </w:r>
    </w:p>
    <w:p w14:paraId="652DA14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（5）《财政部发展改革委生态环境部市场监管总局关于调整优化节能产品、环境标志产品政府采购执行机制的通知》（财库〔2019〕9号）；</w:t>
      </w:r>
    </w:p>
    <w:p w14:paraId="2115166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（6）如遇国家政策调整或者有最新文件按最新政策执行。</w:t>
      </w:r>
    </w:p>
    <w:p w14:paraId="116A591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BF34F4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合同包1(宝鸡市渭滨区人民检察院多媒体证据展示系统及技术服务)特定资格要求如下:</w:t>
      </w:r>
    </w:p>
    <w:p w14:paraId="6370C782">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18B7D736">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6882021D">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0E96CAB5">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24A9A36A">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(5)税收缴纳证明：供应商提供截止至磋商时间前一年任意3个月的缴费凭据复印件或税务机关开具的完税证明复印件，（依法免税的供应商应提供相关文件证明）；</w:t>
      </w:r>
    </w:p>
    <w:p w14:paraId="70BE9D8C">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(6)企业近三年（2022年6月1日起至今，以合同显示的签订日期为准）须具有类似业绩1项（提供合同复印件）。</w:t>
      </w:r>
    </w:p>
    <w:p w14:paraId="2191961A">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(7)提供参加政府采购活动前三年内在经营活动中没有重大违法记录的书面声明。</w:t>
      </w:r>
    </w:p>
    <w:p w14:paraId="0737B477">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(8)提供具有履行合同所必需的设备和专业技术能力的承诺。</w:t>
      </w:r>
    </w:p>
    <w:p w14:paraId="23B697B1">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(9)单位负责人为同一人或者存在直接控股、管理关系的不同供应商，不得参加同一合同项下的政府采购活动。</w:t>
      </w:r>
    </w:p>
    <w:p w14:paraId="3B306FC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(10)本采购包不接受联合体磋商，供应商提供非联合体磋商承诺书。</w:t>
      </w:r>
    </w:p>
    <w:p w14:paraId="518D9B7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三、获取采购文件</w:t>
      </w:r>
    </w:p>
    <w:p w14:paraId="149F34B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 xml:space="preserve"> </w:t>
      </w:r>
      <w:r>
        <w:rPr>
          <w:rFonts w:hint="eastAsia" w:ascii="宋体" w:hAnsi="宋体" w:eastAsia="宋体" w:cs="宋体"/>
          <w:sz w:val="24"/>
          <w:szCs w:val="24"/>
        </w:rPr>
        <w:t>2025年06月30日</w:t>
      </w:r>
      <w:r>
        <w:rPr>
          <w:rFonts w:hint="eastAsia" w:ascii="宋体" w:hAnsi="宋体" w:eastAsia="宋体" w:cs="宋体"/>
          <w:sz w:val="24"/>
          <w:szCs w:val="24"/>
          <w:lang w:eastAsia="zh-CN"/>
        </w:rPr>
        <w:t xml:space="preserve"> </w:t>
      </w:r>
      <w:r>
        <w:rPr>
          <w:rFonts w:hint="eastAsia" w:ascii="宋体" w:hAnsi="宋体" w:eastAsia="宋体" w:cs="宋体"/>
          <w:sz w:val="24"/>
          <w:szCs w:val="24"/>
        </w:rPr>
        <w:t>至</w:t>
      </w:r>
      <w:r>
        <w:rPr>
          <w:rFonts w:hint="eastAsia" w:ascii="宋体" w:hAnsi="宋体" w:eastAsia="宋体" w:cs="宋体"/>
          <w:sz w:val="24"/>
          <w:szCs w:val="24"/>
          <w:lang w:eastAsia="zh-CN"/>
        </w:rPr>
        <w:t xml:space="preserve"> </w:t>
      </w:r>
      <w:r>
        <w:rPr>
          <w:rFonts w:hint="eastAsia" w:ascii="宋体" w:hAnsi="宋体" w:eastAsia="宋体" w:cs="宋体"/>
          <w:sz w:val="24"/>
          <w:szCs w:val="24"/>
        </w:rPr>
        <w:t>2025年07月04日</w:t>
      </w:r>
      <w:r>
        <w:rPr>
          <w:rFonts w:hint="eastAsia" w:ascii="宋体" w:hAnsi="宋体" w:eastAsia="宋体" w:cs="宋体"/>
          <w:sz w:val="24"/>
          <w:szCs w:val="24"/>
          <w:lang w:eastAsia="zh-CN"/>
        </w:rPr>
        <w:t xml:space="preserve"> </w:t>
      </w:r>
      <w:r>
        <w:rPr>
          <w:rFonts w:hint="eastAsia" w:ascii="宋体" w:hAnsi="宋体" w:eastAsia="宋体" w:cs="宋体"/>
          <w:sz w:val="24"/>
          <w:szCs w:val="24"/>
        </w:rPr>
        <w:t>，每天上午</w:t>
      </w:r>
      <w:r>
        <w:rPr>
          <w:rFonts w:hint="eastAsia" w:ascii="宋体" w:hAnsi="宋体" w:eastAsia="宋体" w:cs="宋体"/>
          <w:sz w:val="24"/>
          <w:szCs w:val="24"/>
          <w:lang w:eastAsia="zh-CN"/>
        </w:rPr>
        <w:t xml:space="preserve"> </w:t>
      </w:r>
      <w:r>
        <w:rPr>
          <w:rFonts w:hint="eastAsia" w:ascii="宋体" w:hAnsi="宋体" w:eastAsia="宋体" w:cs="宋体"/>
          <w:sz w:val="24"/>
          <w:szCs w:val="24"/>
        </w:rPr>
        <w:t>09:00:00</w:t>
      </w:r>
      <w:r>
        <w:rPr>
          <w:rFonts w:hint="eastAsia" w:ascii="宋体" w:hAnsi="宋体" w:eastAsia="宋体" w:cs="宋体"/>
          <w:sz w:val="24"/>
          <w:szCs w:val="24"/>
          <w:lang w:eastAsia="zh-CN"/>
        </w:rPr>
        <w:t xml:space="preserve"> </w:t>
      </w:r>
      <w:r>
        <w:rPr>
          <w:rFonts w:hint="eastAsia" w:ascii="宋体" w:hAnsi="宋体" w:eastAsia="宋体" w:cs="宋体"/>
          <w:sz w:val="24"/>
          <w:szCs w:val="24"/>
        </w:rPr>
        <w:t>至</w:t>
      </w:r>
      <w:r>
        <w:rPr>
          <w:rFonts w:hint="eastAsia" w:ascii="宋体" w:hAnsi="宋体" w:eastAsia="宋体" w:cs="宋体"/>
          <w:sz w:val="24"/>
          <w:szCs w:val="24"/>
          <w:lang w:eastAsia="zh-CN"/>
        </w:rPr>
        <w:t xml:space="preserve"> </w:t>
      </w:r>
      <w:r>
        <w:rPr>
          <w:rFonts w:hint="eastAsia" w:ascii="宋体" w:hAnsi="宋体" w:eastAsia="宋体" w:cs="宋体"/>
          <w:sz w:val="24"/>
          <w:szCs w:val="24"/>
        </w:rPr>
        <w:t>11:00:00</w:t>
      </w:r>
      <w:r>
        <w:rPr>
          <w:rFonts w:hint="eastAsia" w:ascii="宋体" w:hAnsi="宋体" w:eastAsia="宋体" w:cs="宋体"/>
          <w:sz w:val="24"/>
          <w:szCs w:val="24"/>
          <w:lang w:eastAsia="zh-CN"/>
        </w:rPr>
        <w:t xml:space="preserve"> </w:t>
      </w:r>
      <w:r>
        <w:rPr>
          <w:rFonts w:hint="eastAsia" w:ascii="宋体" w:hAnsi="宋体" w:eastAsia="宋体" w:cs="宋体"/>
          <w:sz w:val="24"/>
          <w:szCs w:val="24"/>
        </w:rPr>
        <w:t>，下午</w:t>
      </w:r>
      <w:r>
        <w:rPr>
          <w:rFonts w:hint="eastAsia" w:ascii="宋体" w:hAnsi="宋体" w:eastAsia="宋体" w:cs="宋体"/>
          <w:sz w:val="24"/>
          <w:szCs w:val="24"/>
          <w:lang w:eastAsia="zh-CN"/>
        </w:rPr>
        <w:t xml:space="preserve"> </w:t>
      </w:r>
      <w:r>
        <w:rPr>
          <w:rFonts w:hint="eastAsia" w:ascii="宋体" w:hAnsi="宋体" w:eastAsia="宋体" w:cs="宋体"/>
          <w:sz w:val="24"/>
          <w:szCs w:val="24"/>
        </w:rPr>
        <w:t>14:00:00</w:t>
      </w:r>
      <w:r>
        <w:rPr>
          <w:rFonts w:hint="eastAsia" w:ascii="宋体" w:hAnsi="宋体" w:eastAsia="宋体" w:cs="宋体"/>
          <w:sz w:val="24"/>
          <w:szCs w:val="24"/>
          <w:lang w:eastAsia="zh-CN"/>
        </w:rPr>
        <w:t xml:space="preserve"> </w:t>
      </w:r>
      <w:r>
        <w:rPr>
          <w:rFonts w:hint="eastAsia" w:ascii="宋体" w:hAnsi="宋体" w:eastAsia="宋体" w:cs="宋体"/>
          <w:sz w:val="24"/>
          <w:szCs w:val="24"/>
        </w:rPr>
        <w:t>至</w:t>
      </w:r>
      <w:r>
        <w:rPr>
          <w:rFonts w:hint="eastAsia" w:ascii="宋体" w:hAnsi="宋体" w:eastAsia="宋体" w:cs="宋体"/>
          <w:sz w:val="24"/>
          <w:szCs w:val="24"/>
          <w:lang w:eastAsia="zh-CN"/>
        </w:rPr>
        <w:t xml:space="preserve"> </w:t>
      </w:r>
      <w:r>
        <w:rPr>
          <w:rFonts w:hint="eastAsia" w:ascii="宋体" w:hAnsi="宋体" w:eastAsia="宋体" w:cs="宋体"/>
          <w:sz w:val="24"/>
          <w:szCs w:val="24"/>
        </w:rPr>
        <w:t>17:00:00</w:t>
      </w:r>
      <w:r>
        <w:rPr>
          <w:rFonts w:hint="eastAsia" w:ascii="宋体" w:hAnsi="宋体" w:eastAsia="宋体" w:cs="宋体"/>
          <w:sz w:val="24"/>
          <w:szCs w:val="24"/>
          <w:lang w:eastAsia="zh-CN"/>
        </w:rPr>
        <w:t xml:space="preserve"> </w:t>
      </w:r>
      <w:r>
        <w:rPr>
          <w:rFonts w:hint="eastAsia" w:ascii="宋体" w:hAnsi="宋体" w:eastAsia="宋体" w:cs="宋体"/>
          <w:sz w:val="24"/>
          <w:szCs w:val="24"/>
        </w:rPr>
        <w:t>（北京时间）</w:t>
      </w:r>
    </w:p>
    <w:p w14:paraId="632C955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途径：陕西省宝鸡市金台区金台大道金融广场B座909室</w:t>
      </w:r>
    </w:p>
    <w:p w14:paraId="3AC1F9D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方式：现场获取</w:t>
      </w:r>
    </w:p>
    <w:p w14:paraId="1AAE840B">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eastAsia="zh-CN"/>
        </w:rPr>
        <w:t xml:space="preserve"> </w:t>
      </w:r>
      <w:r>
        <w:rPr>
          <w:rFonts w:hint="eastAsia" w:ascii="宋体" w:hAnsi="宋体" w:eastAsia="宋体" w:cs="宋体"/>
          <w:sz w:val="24"/>
          <w:szCs w:val="24"/>
        </w:rPr>
        <w:t>0元</w:t>
      </w:r>
    </w:p>
    <w:p w14:paraId="2E7DE1B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四、响应文件提交</w:t>
      </w:r>
    </w:p>
    <w:p w14:paraId="2696663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截止时间：2025年07月10日15时00分00秒（北京时间）</w:t>
      </w:r>
    </w:p>
    <w:p w14:paraId="1CAA7F6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地点：陕西省宝鸡市金台区金台大道金融广场B座909室纸质文件递交</w:t>
      </w:r>
    </w:p>
    <w:p w14:paraId="0232C2B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五、开启</w:t>
      </w:r>
    </w:p>
    <w:p w14:paraId="1A5934A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 xml:space="preserve"> </w:t>
      </w:r>
      <w:r>
        <w:rPr>
          <w:rFonts w:hint="eastAsia" w:ascii="宋体" w:hAnsi="宋体" w:eastAsia="宋体" w:cs="宋体"/>
          <w:sz w:val="24"/>
          <w:szCs w:val="24"/>
        </w:rPr>
        <w:t>2025年07月10日 15时00分00秒</w:t>
      </w:r>
      <w:r>
        <w:rPr>
          <w:rFonts w:hint="eastAsia" w:ascii="宋体" w:hAnsi="宋体" w:eastAsia="宋体" w:cs="宋体"/>
          <w:sz w:val="24"/>
          <w:szCs w:val="24"/>
          <w:lang w:eastAsia="zh-CN"/>
        </w:rPr>
        <w:t xml:space="preserve"> </w:t>
      </w:r>
      <w:r>
        <w:rPr>
          <w:rFonts w:hint="eastAsia" w:ascii="宋体" w:hAnsi="宋体" w:eastAsia="宋体" w:cs="宋体"/>
          <w:sz w:val="24"/>
          <w:szCs w:val="24"/>
        </w:rPr>
        <w:t>（北京时间）</w:t>
      </w:r>
    </w:p>
    <w:p w14:paraId="07722BB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地点：陕西省宝鸡市金台区金台大道金融广场B座909室</w:t>
      </w:r>
    </w:p>
    <w:p w14:paraId="638877E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六、公告期限</w:t>
      </w:r>
    </w:p>
    <w:p w14:paraId="7EC4588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A7DDC0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七、其他补充事宜</w:t>
      </w:r>
    </w:p>
    <w:p w14:paraId="7B0C97F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1、请供应商按照陕西省财政厅关于政府采购供应商注册登记有关事项的通知中的要求，通过陕西省政府采购网（http://www.ccgp-shaanxi.gov.cn/）注册登记加入陕西省政府采购供应商库，以方便后期合同签订公示事宜。</w:t>
      </w:r>
    </w:p>
    <w:p w14:paraId="5E14973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登记：供应商携带“二、申请人的资格要求3.本项目的特定资格要求”中须提供的相关文件复印件及所涉及到的原件，复印件按特定资格要求顺序胶装1套成册（加盖公章）在陕西省宝鸡市金台区金台大道金融广场B座909室进行报名登记并获取竞争性磋商文件，以上资料原件查验后退还，复印件留存。（仅限工作日报名登记，不包含节假日）</w:t>
      </w:r>
    </w:p>
    <w:p w14:paraId="10375A6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FCB87C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4、本项目专门面向中小企业</w:t>
      </w:r>
    </w:p>
    <w:p w14:paraId="3558C22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14:paraId="42AF879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56A3842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名称：渭滨区人民检察院</w:t>
      </w:r>
    </w:p>
    <w:p w14:paraId="79E527F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地址：宝鸡市宝光路46号</w:t>
      </w:r>
    </w:p>
    <w:p w14:paraId="1627DBE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联系方式：15609176585</w:t>
      </w:r>
    </w:p>
    <w:p w14:paraId="06585FC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03CC815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名称：陕西嘉旭志业项目管理有限公司</w:t>
      </w:r>
    </w:p>
    <w:p w14:paraId="29FE6E2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地址：陕西省宝鸡市金台区金台大道金融广场B座909室</w:t>
      </w:r>
    </w:p>
    <w:p w14:paraId="0C0F379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联系方式：jxzy3519915@163.com</w:t>
      </w:r>
    </w:p>
    <w:p w14:paraId="3485CF7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736EC0C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项目联系人：杜工</w:t>
      </w:r>
    </w:p>
    <w:p w14:paraId="09EEF04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电话：0917-3519915</w:t>
      </w:r>
    </w:p>
    <w:p w14:paraId="62F5061F">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陕西嘉旭志业项目管理有限公司</w:t>
      </w:r>
    </w:p>
    <w:p w14:paraId="0F1E2AD3">
      <w:pPr>
        <w:bidi w:val="0"/>
        <w:spacing w:line="360" w:lineRule="auto"/>
        <w:jc w:val="right"/>
        <w:rPr>
          <w:rFonts w:hint="eastAsia" w:ascii="宋体" w:hAnsi="宋体" w:eastAsia="宋体" w:cs="宋体"/>
          <w:lang w:val="en-US" w:eastAsia="zh-Hans"/>
        </w:rPr>
      </w:pPr>
      <w:r>
        <w:rPr>
          <w:rFonts w:hint="eastAsia" w:ascii="宋体" w:hAnsi="宋体" w:eastAsia="宋体" w:cs="宋体"/>
          <w:sz w:val="24"/>
          <w:szCs w:val="24"/>
        </w:rPr>
        <w:t>2025年06月29日</w:t>
      </w:r>
    </w:p>
    <w:p w14:paraId="0FDF14A3">
      <w:pPr>
        <w:bidi w:val="0"/>
        <w:spacing w:line="360" w:lineRule="auto"/>
        <w:jc w:val="center"/>
        <w:rPr>
          <w:rFonts w:hint="eastAsia" w:ascii="宋体" w:hAnsi="宋体" w:eastAsia="宋体" w:cs="宋体"/>
          <w:b/>
          <w:bCs/>
          <w:sz w:val="28"/>
          <w:szCs w:val="28"/>
        </w:rPr>
      </w:pPr>
      <w:r>
        <w:rPr>
          <w:rFonts w:hint="eastAsia" w:ascii="宋体" w:hAnsi="宋体" w:eastAsia="宋体" w:cs="宋体"/>
          <w:color w:val="auto"/>
        </w:rPr>
        <w:br w:type="page"/>
      </w:r>
      <w:r>
        <w:rPr>
          <w:rFonts w:hint="eastAsia" w:ascii="宋体" w:hAnsi="宋体" w:eastAsia="宋体" w:cs="宋体"/>
          <w:b/>
          <w:bCs/>
          <w:sz w:val="28"/>
          <w:szCs w:val="28"/>
        </w:rPr>
        <w:t>渭滨区人民检察院多媒体证据展示系统及技术服务采购更正公告（第一次）</w:t>
      </w:r>
    </w:p>
    <w:p w14:paraId="4DFB56D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7E64AE5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原公告的采购项目编号：JXZY（CG）-BJ-2025-005</w:t>
      </w:r>
    </w:p>
    <w:p w14:paraId="1C0B430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原公告的采购项目名称：多媒体证据展示系统及技术服务</w:t>
      </w:r>
    </w:p>
    <w:p w14:paraId="5E8F552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首次公告日期：2025年06月29日</w:t>
      </w:r>
    </w:p>
    <w:p w14:paraId="774B613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二、更正信息：</w:t>
      </w:r>
    </w:p>
    <w:p w14:paraId="501ABD3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更正事项：采购公告</w:t>
      </w:r>
    </w:p>
    <w:p w14:paraId="68C28D8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更正原因：</w:t>
      </w:r>
    </w:p>
    <w:p w14:paraId="3F5F570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因采购需求发生变更，对项目特定资格审查进行调整</w:t>
      </w:r>
    </w:p>
    <w:p w14:paraId="12B0D9A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更正内容：</w:t>
      </w:r>
    </w:p>
    <w:p w14:paraId="702919A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原项目特定资格要求：</w:t>
      </w:r>
    </w:p>
    <w:p w14:paraId="2740C44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4FED18B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53358BC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298CCDC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31DE7B4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(5)税收缴纳证明：供应商提供截止至磋商时间前一年任意3个月的缴费凭据复印件或税务机关开具的完税证明复印件，（依法免税的供应商应提供相关文件证明）；</w:t>
      </w:r>
    </w:p>
    <w:p w14:paraId="4D69ED8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(6)企业近三年（2022年6月1日起至今，以合同显示的签订日期为准）须具有类似业绩1项（提供合同复印件）。</w:t>
      </w:r>
    </w:p>
    <w:p w14:paraId="5878557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(7)提供参加政府采购活动前三年内在经营活动中没有重大违法记录的书面声明。</w:t>
      </w:r>
    </w:p>
    <w:p w14:paraId="6BE6FF6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(8)提供具有履行合同所必需的设备和专业技术能力的承诺。</w:t>
      </w:r>
    </w:p>
    <w:p w14:paraId="2A1BF5D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(9)单位负责人为同一人或者存在直接控股、管理关系的不同供应商，不得参加同一合同项下的政府采购活动。</w:t>
      </w:r>
    </w:p>
    <w:p w14:paraId="3DF7535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(10)本采购包不接受联合体磋商，供应商提供非联合体磋商承诺书。</w:t>
      </w:r>
    </w:p>
    <w:p w14:paraId="29F859C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现项目特定资格要求：</w:t>
      </w:r>
    </w:p>
    <w:p w14:paraId="4EF795F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0ECA652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6A9730E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509AE17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5E0348B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(5)税收缴纳证明：供应商提供截止至磋商时间前一年任意3个月的缴费凭据复印件或税务机关开具的完税证明复印件，（依法免税的供应商应提供相关文件证明）；</w:t>
      </w:r>
    </w:p>
    <w:p w14:paraId="4021237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(6)提供参加政府采购活动前三年内在经营活动中没有重大违法记录的书面声明。</w:t>
      </w:r>
    </w:p>
    <w:p w14:paraId="2D04C4B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(7)提供具有履行合同所必需的设备和专业技术能力的承诺。</w:t>
      </w:r>
    </w:p>
    <w:p w14:paraId="4784945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(8)单位负责人为同一人或者存在直接控股、管理关系的不同供应商，不得参加同一合同项下的政府采购活动。</w:t>
      </w:r>
    </w:p>
    <w:p w14:paraId="623A0097">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(9)本采购包不接受联合体磋商，供应商提供非联合体磋商承诺书。</w:t>
      </w:r>
    </w:p>
    <w:p w14:paraId="5E61110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其他内容不变</w:t>
      </w:r>
    </w:p>
    <w:p w14:paraId="7AD4794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更正日期：2025年06月30日</w:t>
      </w:r>
    </w:p>
    <w:p w14:paraId="4CDF8FAA">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三、其他补充事项</w:t>
      </w:r>
    </w:p>
    <w:p w14:paraId="002F2F7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1、请供应商按照陕西省财政厅关于政府采购供应商注册登记有关事项的通知中的要求，通过陕西省政府采购网（http://www.ccgp-shaanxi.gov.cn/）注册登记加入陕西省政府采购供应商库，以方便后期合同签订公示事宜。</w:t>
      </w:r>
    </w:p>
    <w:p w14:paraId="1FE4B8C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登记：供应商携带“二、申请人的资格要求3.本项目的特定资格要求”中须提供的相关文件复印件及所涉及到的原件，复印件按特定资格要求顺序胶装1套成册（加盖公章）在陕西省宝鸡市金台区金台大道金融广场B座909室进行报名登记并获取竞争性磋商文件，以上资料原件查验后退还，复印件留存。（仅限工作日报名登记，不包含节假日）</w:t>
      </w:r>
    </w:p>
    <w:p w14:paraId="4AB2AEDB">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C8752F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4、本项目专门面向中小企业</w:t>
      </w:r>
    </w:p>
    <w:p w14:paraId="1CBDC1D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四、凡对本次公告内容提出询问，请按以下方式联系。</w:t>
      </w:r>
    </w:p>
    <w:p w14:paraId="179D40D9">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4571098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名称：渭滨区人民检察院</w:t>
      </w:r>
    </w:p>
    <w:p w14:paraId="5B7B5710">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地址：宝鸡市宝光路46号</w:t>
      </w:r>
    </w:p>
    <w:p w14:paraId="25625772">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联系方式：15609176585</w:t>
      </w:r>
    </w:p>
    <w:p w14:paraId="0B7862E4">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14:paraId="1FCC8ACD">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名称：陕西嘉旭志业项目管理有限公司</w:t>
      </w:r>
    </w:p>
    <w:p w14:paraId="69530B91">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地址：陕西省宝鸡市金台区金台大道金融广场B座909室</w:t>
      </w:r>
    </w:p>
    <w:p w14:paraId="4CE1B508">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联系方式：jxzy3519915@163.com</w:t>
      </w:r>
    </w:p>
    <w:p w14:paraId="4A316E9E">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14:paraId="28E83925">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项目联系人：杜工</w:t>
      </w:r>
    </w:p>
    <w:p w14:paraId="0AC550D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电话：0917-3519915</w:t>
      </w:r>
    </w:p>
    <w:p w14:paraId="46537B52">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陕西嘉旭志业项目管理有限公司</w:t>
      </w:r>
    </w:p>
    <w:p w14:paraId="14A2256A">
      <w:pPr>
        <w:bidi w:val="0"/>
        <w:spacing w:line="360" w:lineRule="auto"/>
        <w:jc w:val="right"/>
        <w:rPr>
          <w:rFonts w:hint="eastAsia" w:ascii="宋体" w:hAnsi="宋体" w:eastAsia="宋体" w:cs="宋体"/>
          <w:sz w:val="24"/>
          <w:szCs w:val="24"/>
          <w:lang w:val="en-US" w:eastAsia="zh-Hans"/>
        </w:rPr>
      </w:pPr>
      <w:r>
        <w:rPr>
          <w:rFonts w:hint="eastAsia" w:ascii="宋体" w:hAnsi="宋体" w:eastAsia="宋体" w:cs="宋体"/>
          <w:sz w:val="24"/>
          <w:szCs w:val="24"/>
        </w:rPr>
        <w:t>2025年06月30日</w:t>
      </w:r>
    </w:p>
    <w:p w14:paraId="1321C1BC">
      <w:pPr>
        <w:pStyle w:val="2"/>
        <w:keepNext w:val="0"/>
        <w:keepLines w:val="0"/>
        <w:spacing w:before="156" w:after="156" w:line="360" w:lineRule="auto"/>
        <w:jc w:val="center"/>
        <w:outlineLvl w:val="0"/>
        <w:rPr>
          <w:rFonts w:hint="eastAsia" w:ascii="宋体" w:hAnsi="宋体" w:eastAsia="宋体" w:cs="宋体"/>
          <w:color w:val="auto"/>
        </w:rPr>
      </w:pPr>
      <w:r>
        <w:rPr>
          <w:rFonts w:hint="eastAsia" w:ascii="宋体" w:hAnsi="宋体" w:eastAsia="宋体" w:cs="宋体"/>
          <w:color w:val="auto"/>
        </w:rPr>
        <w:br w:type="page"/>
      </w:r>
      <w:bookmarkStart w:id="15" w:name="_Toc4843"/>
      <w:r>
        <w:rPr>
          <w:rFonts w:hint="eastAsia" w:ascii="宋体" w:hAnsi="宋体" w:eastAsia="宋体" w:cs="宋体"/>
          <w:color w:val="auto"/>
        </w:rPr>
        <w:t>第二部分  供应商须知前附表</w:t>
      </w:r>
      <w:bookmarkEnd w:id="11"/>
      <w:bookmarkEnd w:id="12"/>
      <w:bookmarkEnd w:id="13"/>
      <w:bookmarkEnd w:id="15"/>
    </w:p>
    <w:tbl>
      <w:tblPr>
        <w:tblStyle w:val="34"/>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0"/>
        <w:gridCol w:w="2031"/>
        <w:gridCol w:w="6548"/>
      </w:tblGrid>
      <w:tr w14:paraId="53459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blHeader/>
        </w:trPr>
        <w:tc>
          <w:tcPr>
            <w:tcW w:w="800" w:type="dxa"/>
            <w:noWrap w:val="0"/>
            <w:vAlign w:val="center"/>
          </w:tcPr>
          <w:p w14:paraId="3B0403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2031" w:type="dxa"/>
            <w:noWrap w:val="0"/>
            <w:vAlign w:val="center"/>
          </w:tcPr>
          <w:p w14:paraId="054481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c>
          <w:tcPr>
            <w:tcW w:w="6548" w:type="dxa"/>
            <w:noWrap w:val="0"/>
            <w:vAlign w:val="center"/>
          </w:tcPr>
          <w:p w14:paraId="6621F314">
            <w:pPr>
              <w:keepNext w:val="0"/>
              <w:keepLines w:val="0"/>
              <w:suppressLineNumbers w:val="0"/>
              <w:tabs>
                <w:tab w:val="left" w:pos="1180"/>
              </w:tabs>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4DCD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00" w:type="dxa"/>
            <w:noWrap w:val="0"/>
            <w:vAlign w:val="center"/>
          </w:tcPr>
          <w:p w14:paraId="5D0A5E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031" w:type="dxa"/>
            <w:noWrap w:val="0"/>
            <w:vAlign w:val="center"/>
          </w:tcPr>
          <w:p w14:paraId="6B1F5E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采购项目名称</w:t>
            </w:r>
          </w:p>
        </w:tc>
        <w:tc>
          <w:tcPr>
            <w:tcW w:w="6548" w:type="dxa"/>
            <w:noWrap w:val="0"/>
            <w:vAlign w:val="center"/>
          </w:tcPr>
          <w:p w14:paraId="358071D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宝鸡市渭滨区人民检察院多媒体证据展示系统及技术服务</w:t>
            </w:r>
          </w:p>
        </w:tc>
      </w:tr>
      <w:tr w14:paraId="33A91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800" w:type="dxa"/>
            <w:noWrap w:val="0"/>
            <w:vAlign w:val="center"/>
          </w:tcPr>
          <w:p w14:paraId="6E029E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031" w:type="dxa"/>
            <w:noWrap w:val="0"/>
            <w:vAlign w:val="center"/>
          </w:tcPr>
          <w:p w14:paraId="63A061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采购项目编号</w:t>
            </w:r>
          </w:p>
        </w:tc>
        <w:tc>
          <w:tcPr>
            <w:tcW w:w="6548" w:type="dxa"/>
            <w:noWrap w:val="0"/>
            <w:vAlign w:val="center"/>
          </w:tcPr>
          <w:p w14:paraId="7FF651E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JXZY（CG）-BJ-2025-005</w:t>
            </w:r>
          </w:p>
        </w:tc>
      </w:tr>
      <w:tr w14:paraId="5A77F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8" w:hRule="atLeast"/>
        </w:trPr>
        <w:tc>
          <w:tcPr>
            <w:tcW w:w="800" w:type="dxa"/>
            <w:noWrap w:val="0"/>
            <w:vAlign w:val="center"/>
          </w:tcPr>
          <w:p w14:paraId="747021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031" w:type="dxa"/>
            <w:noWrap w:val="0"/>
            <w:vAlign w:val="center"/>
          </w:tcPr>
          <w:p w14:paraId="51CCD5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w:t>
            </w:r>
          </w:p>
        </w:tc>
        <w:tc>
          <w:tcPr>
            <w:tcW w:w="6548" w:type="dxa"/>
            <w:noWrap w:val="0"/>
            <w:vAlign w:val="center"/>
          </w:tcPr>
          <w:p w14:paraId="37977C1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val="en-US" w:eastAsia="zh-CN"/>
              </w:rPr>
              <w:t>宝鸡市渭滨区人民检察院</w:t>
            </w:r>
          </w:p>
          <w:p w14:paraId="03E8638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val="en-US" w:eastAsia="zh-CN"/>
              </w:rPr>
              <w:t>宝鸡市宝光路46号</w:t>
            </w:r>
          </w:p>
          <w:p w14:paraId="613AFEAB">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联系人：</w:t>
            </w:r>
            <w:r>
              <w:rPr>
                <w:rFonts w:hint="eastAsia" w:ascii="宋体" w:hAnsi="宋体" w:cs="宋体"/>
                <w:color w:val="auto"/>
                <w:kern w:val="0"/>
                <w:sz w:val="24"/>
                <w:szCs w:val="24"/>
                <w:lang w:val="en-US" w:eastAsia="zh-CN"/>
              </w:rPr>
              <w:t>杨培贤</w:t>
            </w:r>
          </w:p>
          <w:p w14:paraId="209315A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w:t>
            </w:r>
            <w:r>
              <w:rPr>
                <w:rFonts w:hint="eastAsia" w:ascii="宋体" w:hAnsi="宋体" w:cs="宋体"/>
                <w:color w:val="auto"/>
                <w:kern w:val="0"/>
                <w:sz w:val="24"/>
                <w:szCs w:val="24"/>
                <w:lang w:val="en-US" w:eastAsia="zh-CN"/>
              </w:rPr>
              <w:t>15609176585</w:t>
            </w:r>
          </w:p>
        </w:tc>
      </w:tr>
      <w:tr w14:paraId="22079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0" w:type="dxa"/>
            <w:noWrap w:val="0"/>
            <w:vAlign w:val="center"/>
          </w:tcPr>
          <w:p w14:paraId="25C3B4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031" w:type="dxa"/>
            <w:noWrap w:val="0"/>
            <w:vAlign w:val="center"/>
          </w:tcPr>
          <w:p w14:paraId="16F7FA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6548" w:type="dxa"/>
            <w:noWrap w:val="0"/>
            <w:vAlign w:val="center"/>
          </w:tcPr>
          <w:p w14:paraId="60B76D9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陕西嘉旭志业项目管理有限公司</w:t>
            </w:r>
          </w:p>
          <w:p w14:paraId="00F39F9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eastAsia="zh-CN"/>
              </w:rPr>
              <w:t>陕西省宝鸡市金台区金台大道金融广场B座909室</w:t>
            </w:r>
          </w:p>
          <w:p w14:paraId="1DA000A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杜工</w:t>
            </w:r>
          </w:p>
          <w:p w14:paraId="56BF757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eastAsia="zh-CN"/>
              </w:rPr>
              <w:t>0917-3519915</w:t>
            </w:r>
          </w:p>
        </w:tc>
      </w:tr>
      <w:tr w14:paraId="60FAC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0" w:type="dxa"/>
            <w:noWrap w:val="0"/>
            <w:vAlign w:val="center"/>
          </w:tcPr>
          <w:p w14:paraId="630588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31" w:type="dxa"/>
            <w:noWrap w:val="0"/>
            <w:vAlign w:val="center"/>
          </w:tcPr>
          <w:p w14:paraId="7ECE01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548" w:type="dxa"/>
            <w:noWrap w:val="0"/>
            <w:vAlign w:val="center"/>
          </w:tcPr>
          <w:p w14:paraId="5B52E6DB">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本项目的特定资格要求：</w:t>
            </w:r>
          </w:p>
          <w:p w14:paraId="53B34E9E">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781A503B">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1477CC74">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7CCF1438">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5D4A9665">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(5)税收缴纳证明：供应商提供截止至磋商时间前一年任意3个月的缴费凭据复印件或税务机关开具的完税证明复印件，（依法免税的供应商应提供相关文件证明）；</w:t>
            </w:r>
          </w:p>
          <w:p w14:paraId="537C86E4">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(6)提供参加政府采购活动前三年内在经营活动中没有重大违法记录的书面声明。</w:t>
            </w:r>
          </w:p>
          <w:p w14:paraId="11261F02">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(7)提供具有履行合同所必需的设备和专业技术能力的承诺。</w:t>
            </w:r>
          </w:p>
          <w:p w14:paraId="0D6A5B45">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(8)单位负责人为同一人或者存在直接控股、管理关系的不同供应商，不得参加同一合同项下的政府采购活动。</w:t>
            </w:r>
          </w:p>
          <w:p w14:paraId="30EB6898">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(9)本采购包不接受联合体磋商，供应商提供非联合体磋商承诺书。</w:t>
            </w:r>
          </w:p>
          <w:p w14:paraId="7E628796">
            <w:pPr>
              <w:keepNext w:val="0"/>
              <w:keepLines w:val="0"/>
              <w:numPr>
                <w:ilvl w:val="0"/>
                <w:numId w:val="0"/>
              </w:numPr>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)投标保证金缴纳凭证；</w:t>
            </w:r>
          </w:p>
          <w:p w14:paraId="19622B5A">
            <w:pPr>
              <w:keepNext w:val="0"/>
              <w:keepLines w:val="0"/>
              <w:suppressLineNumbers w:val="0"/>
              <w:bidi w:val="0"/>
              <w:spacing w:before="0" w:beforeAutospacing="0" w:after="0" w:afterAutospacing="0" w:line="360" w:lineRule="auto"/>
              <w:ind w:left="0" w:right="0"/>
              <w:rPr>
                <w:rFonts w:hint="default" w:ascii="宋体" w:hAnsi="宋体" w:eastAsia="宋体" w:cs="宋体"/>
                <w:color w:val="auto"/>
                <w:sz w:val="24"/>
                <w:szCs w:val="24"/>
                <w:lang w:val="en-US"/>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)中小企业声明函；</w:t>
            </w:r>
          </w:p>
        </w:tc>
      </w:tr>
      <w:tr w14:paraId="49ECB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800" w:type="dxa"/>
            <w:noWrap w:val="0"/>
            <w:vAlign w:val="center"/>
          </w:tcPr>
          <w:p w14:paraId="039CE1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31" w:type="dxa"/>
            <w:noWrap w:val="0"/>
            <w:vAlign w:val="center"/>
          </w:tcPr>
          <w:p w14:paraId="3FB5DC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6548" w:type="dxa"/>
            <w:noWrap w:val="0"/>
            <w:vAlign w:val="center"/>
          </w:tcPr>
          <w:p w14:paraId="683EEA1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4096C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00" w:type="dxa"/>
            <w:noWrap w:val="0"/>
            <w:vAlign w:val="center"/>
          </w:tcPr>
          <w:p w14:paraId="056ED4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31" w:type="dxa"/>
            <w:noWrap w:val="0"/>
            <w:vAlign w:val="center"/>
          </w:tcPr>
          <w:p w14:paraId="1CED5A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6548" w:type="dxa"/>
            <w:noWrap w:val="0"/>
            <w:vAlign w:val="center"/>
          </w:tcPr>
          <w:p w14:paraId="67D18EF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竞争性磋商</w:t>
            </w:r>
          </w:p>
        </w:tc>
      </w:tr>
      <w:tr w14:paraId="417B7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800" w:type="dxa"/>
            <w:noWrap w:val="0"/>
            <w:vAlign w:val="center"/>
          </w:tcPr>
          <w:p w14:paraId="47952C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31" w:type="dxa"/>
            <w:noWrap w:val="0"/>
            <w:vAlign w:val="center"/>
          </w:tcPr>
          <w:p w14:paraId="2168B6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6548" w:type="dxa"/>
            <w:noWrap w:val="0"/>
            <w:vAlign w:val="center"/>
          </w:tcPr>
          <w:p w14:paraId="0779B564">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15日历天</w:t>
            </w:r>
          </w:p>
        </w:tc>
      </w:tr>
      <w:tr w14:paraId="602D2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800" w:type="dxa"/>
            <w:noWrap w:val="0"/>
            <w:vAlign w:val="center"/>
          </w:tcPr>
          <w:p w14:paraId="37B061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31" w:type="dxa"/>
            <w:noWrap w:val="0"/>
            <w:vAlign w:val="center"/>
          </w:tcPr>
          <w:p w14:paraId="6B20A6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项目预算</w:t>
            </w:r>
          </w:p>
        </w:tc>
        <w:tc>
          <w:tcPr>
            <w:tcW w:w="6548" w:type="dxa"/>
            <w:noWrap w:val="0"/>
            <w:vAlign w:val="center"/>
          </w:tcPr>
          <w:p w14:paraId="3F132CE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cs="宋体"/>
                <w:color w:val="auto"/>
                <w:sz w:val="24"/>
                <w:szCs w:val="24"/>
                <w:lang w:val="en-US" w:eastAsia="zh-CN"/>
              </w:rPr>
              <w:t>150000.00</w:t>
            </w:r>
            <w:r>
              <w:rPr>
                <w:rFonts w:hint="eastAsia" w:ascii="宋体" w:hAnsi="宋体" w:eastAsia="宋体" w:cs="宋体"/>
                <w:color w:val="auto"/>
                <w:sz w:val="24"/>
                <w:szCs w:val="24"/>
                <w:lang w:val="en-US" w:eastAsia="zh-CN"/>
              </w:rPr>
              <w:t>元</w:t>
            </w:r>
          </w:p>
        </w:tc>
      </w:tr>
      <w:tr w14:paraId="5A445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800" w:type="dxa"/>
            <w:noWrap w:val="0"/>
            <w:vAlign w:val="center"/>
          </w:tcPr>
          <w:p w14:paraId="55E0E9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31" w:type="dxa"/>
            <w:noWrap w:val="0"/>
            <w:vAlign w:val="center"/>
          </w:tcPr>
          <w:p w14:paraId="08B985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tc>
        <w:tc>
          <w:tcPr>
            <w:tcW w:w="6548" w:type="dxa"/>
            <w:noWrap w:val="0"/>
            <w:vAlign w:val="center"/>
          </w:tcPr>
          <w:p w14:paraId="5114B7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为宝鸡市渭滨区人民检察院</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lang w:eastAsia="zh-CN"/>
              </w:rPr>
              <w:t>多媒体证据展示系统及技术服务。</w:t>
            </w:r>
          </w:p>
        </w:tc>
      </w:tr>
      <w:tr w14:paraId="6086C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800" w:type="dxa"/>
            <w:noWrap w:val="0"/>
            <w:vAlign w:val="center"/>
          </w:tcPr>
          <w:p w14:paraId="454AC9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31" w:type="dxa"/>
            <w:noWrap w:val="0"/>
            <w:vAlign w:val="center"/>
          </w:tcPr>
          <w:p w14:paraId="62D2F5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548" w:type="dxa"/>
            <w:noWrap w:val="0"/>
            <w:vAlign w:val="center"/>
          </w:tcPr>
          <w:p w14:paraId="27A6CF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从磋商响应文件提交截止时间之日起：90日历天</w:t>
            </w:r>
          </w:p>
        </w:tc>
      </w:tr>
      <w:tr w14:paraId="727B9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00" w:type="dxa"/>
            <w:noWrap w:val="0"/>
            <w:vAlign w:val="center"/>
          </w:tcPr>
          <w:p w14:paraId="28A530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31" w:type="dxa"/>
            <w:noWrap w:val="0"/>
            <w:vAlign w:val="center"/>
          </w:tcPr>
          <w:p w14:paraId="0B5B1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548" w:type="dxa"/>
            <w:noWrap w:val="0"/>
            <w:vAlign w:val="center"/>
          </w:tcPr>
          <w:p w14:paraId="76FAC1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磋商</w:t>
            </w:r>
            <w:r>
              <w:rPr>
                <w:rFonts w:hint="eastAsia" w:ascii="宋体" w:hAnsi="宋体" w:eastAsia="宋体" w:cs="宋体"/>
                <w:color w:val="auto"/>
                <w:spacing w:val="0"/>
                <w:w w:val="100"/>
                <w:position w:val="0"/>
                <w:sz w:val="24"/>
                <w:szCs w:val="24"/>
                <w:highlight w:val="none"/>
                <w:lang w:eastAsia="zh-CN"/>
              </w:rPr>
              <w:t>保证金</w:t>
            </w:r>
            <w:r>
              <w:rPr>
                <w:rFonts w:hint="eastAsia" w:ascii="宋体" w:hAnsi="宋体" w:eastAsia="宋体" w:cs="宋体"/>
                <w:color w:val="auto"/>
                <w:spacing w:val="0"/>
                <w:w w:val="100"/>
                <w:position w:val="0"/>
                <w:sz w:val="24"/>
                <w:szCs w:val="24"/>
                <w:highlight w:val="none"/>
              </w:rPr>
              <w:t>的形式：</w:t>
            </w:r>
            <w:r>
              <w:rPr>
                <w:rFonts w:hint="eastAsia" w:ascii="宋体" w:hAnsi="宋体" w:eastAsia="宋体" w:cs="宋体"/>
                <w:color w:val="auto"/>
                <w:spacing w:val="0"/>
                <w:w w:val="100"/>
                <w:position w:val="0"/>
                <w:sz w:val="24"/>
                <w:szCs w:val="24"/>
                <w:highlight w:val="none"/>
                <w:lang w:val="en-US" w:eastAsia="zh-CN"/>
              </w:rPr>
              <w:t>磋商</w:t>
            </w:r>
            <w:r>
              <w:rPr>
                <w:rFonts w:hint="eastAsia" w:ascii="宋体" w:hAnsi="宋体" w:eastAsia="宋体" w:cs="宋体"/>
                <w:color w:val="auto"/>
                <w:spacing w:val="0"/>
                <w:w w:val="100"/>
                <w:position w:val="0"/>
                <w:sz w:val="24"/>
                <w:szCs w:val="24"/>
                <w:highlight w:val="none"/>
                <w:lang w:eastAsia="zh-CN"/>
              </w:rPr>
              <w:t>保证金</w:t>
            </w:r>
            <w:r>
              <w:rPr>
                <w:rFonts w:hint="eastAsia" w:ascii="宋体" w:hAnsi="宋体" w:eastAsia="宋体" w:cs="宋体"/>
                <w:color w:val="auto"/>
                <w:spacing w:val="0"/>
                <w:w w:val="100"/>
                <w:position w:val="0"/>
                <w:sz w:val="24"/>
                <w:szCs w:val="24"/>
                <w:highlight w:val="none"/>
              </w:rPr>
              <w:t>应为人民币，可采用下列任何一种形式支付：支票、汇票、本票、保函</w:t>
            </w:r>
            <w:r>
              <w:rPr>
                <w:rFonts w:hint="eastAsia" w:ascii="宋体" w:hAnsi="宋体" w:eastAsia="宋体" w:cs="宋体"/>
                <w:color w:val="auto"/>
                <w:spacing w:val="0"/>
                <w:w w:val="100"/>
                <w:position w:val="0"/>
                <w:sz w:val="24"/>
                <w:szCs w:val="24"/>
                <w:highlight w:val="none"/>
                <w:lang w:eastAsia="zh-CN"/>
              </w:rPr>
              <w:t>、现金</w:t>
            </w:r>
            <w:r>
              <w:rPr>
                <w:rFonts w:hint="eastAsia" w:ascii="宋体" w:hAnsi="宋体" w:eastAsia="宋体" w:cs="宋体"/>
                <w:color w:val="auto"/>
                <w:spacing w:val="0"/>
                <w:w w:val="100"/>
                <w:position w:val="0"/>
                <w:sz w:val="24"/>
                <w:szCs w:val="24"/>
                <w:highlight w:val="none"/>
              </w:rPr>
              <w:t>等形式交纳或提交保证金</w:t>
            </w:r>
            <w:r>
              <w:rPr>
                <w:rFonts w:hint="eastAsia" w:ascii="宋体" w:hAnsi="宋体" w:eastAsia="宋体" w:cs="宋体"/>
                <w:color w:val="auto"/>
                <w:spacing w:val="0"/>
                <w:w w:val="100"/>
                <w:position w:val="0"/>
                <w:sz w:val="24"/>
                <w:szCs w:val="24"/>
                <w:highlight w:val="none"/>
                <w:lang w:eastAsia="zh-CN"/>
              </w:rPr>
              <w:t>。</w:t>
            </w:r>
          </w:p>
          <w:p w14:paraId="6B3EE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)磋商保证金</w:t>
            </w:r>
            <w:r>
              <w:rPr>
                <w:rFonts w:hint="eastAsia" w:ascii="宋体" w:hAnsi="宋体" w:eastAsia="宋体" w:cs="宋体"/>
                <w:color w:val="auto"/>
                <w:spacing w:val="0"/>
                <w:w w:val="100"/>
                <w:position w:val="0"/>
                <w:sz w:val="24"/>
                <w:szCs w:val="24"/>
                <w:highlight w:val="none"/>
              </w:rPr>
              <w:t>的金额：</w:t>
            </w:r>
            <w:r>
              <w:rPr>
                <w:rFonts w:hint="eastAsia" w:ascii="宋体" w:hAnsi="宋体" w:cs="宋体"/>
                <w:color w:val="auto"/>
                <w:spacing w:val="0"/>
                <w:w w:val="100"/>
                <w:position w:val="0"/>
                <w:sz w:val="24"/>
                <w:szCs w:val="24"/>
                <w:highlight w:val="none"/>
                <w:lang w:val="en-US" w:eastAsia="zh-CN"/>
              </w:rPr>
              <w:t>叁仟元整</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val="en-US" w:eastAsia="zh-CN"/>
              </w:rPr>
              <w:t>000.00</w:t>
            </w:r>
            <w:r>
              <w:rPr>
                <w:rFonts w:hint="eastAsia" w:ascii="宋体" w:hAnsi="宋体" w:eastAsia="宋体" w:cs="宋体"/>
                <w:color w:val="auto"/>
                <w:spacing w:val="0"/>
                <w:w w:val="100"/>
                <w:position w:val="0"/>
                <w:sz w:val="24"/>
                <w:szCs w:val="24"/>
                <w:highlight w:val="none"/>
              </w:rPr>
              <w:t>元</w:t>
            </w:r>
            <w:r>
              <w:rPr>
                <w:rFonts w:hint="eastAsia" w:ascii="宋体" w:hAnsi="宋体" w:eastAsia="宋体" w:cs="宋体"/>
                <w:color w:val="auto"/>
                <w:spacing w:val="0"/>
                <w:w w:val="100"/>
                <w:position w:val="0"/>
                <w:sz w:val="24"/>
                <w:szCs w:val="24"/>
                <w:highlight w:val="none"/>
                <w:lang w:eastAsia="zh-CN"/>
              </w:rPr>
              <w:t>)。</w:t>
            </w:r>
          </w:p>
          <w:p w14:paraId="3B7C3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保证金汇款账户：</w:t>
            </w:r>
          </w:p>
          <w:p w14:paraId="5FF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帐户名：陕西嘉旭志业项目管理有限公司</w:t>
            </w:r>
          </w:p>
          <w:p w14:paraId="5BE8E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开户行名称：中国工商银行股份有限公司宝鸡金台大道支行</w:t>
            </w:r>
          </w:p>
          <w:p w14:paraId="0B7E8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zh-CN"/>
              </w:rPr>
              <w:t>账 号：2603 0378 0920 0077 825</w:t>
            </w:r>
          </w:p>
          <w:p w14:paraId="129D4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auto"/>
                <w:spacing w:val="0"/>
                <w:w w:val="100"/>
                <w:kern w:val="2"/>
                <w:position w:val="0"/>
                <w:sz w:val="24"/>
                <w:szCs w:val="24"/>
                <w:highlight w:val="none"/>
                <w:lang w:val="en-US" w:eastAsia="zh-CN" w:bidi="ar-SA"/>
              </w:rPr>
            </w:pPr>
            <w:r>
              <w:rPr>
                <w:rFonts w:hint="eastAsia" w:ascii="宋体" w:hAnsi="宋体" w:eastAsia="宋体" w:cs="宋体"/>
                <w:b w:val="0"/>
                <w:bCs w:val="0"/>
                <w:color w:val="auto"/>
                <w:spacing w:val="0"/>
                <w:w w:val="100"/>
                <w:kern w:val="0"/>
                <w:position w:val="0"/>
                <w:sz w:val="24"/>
                <w:szCs w:val="24"/>
                <w:highlight w:val="none"/>
                <w:lang w:val="en-US" w:eastAsia="zh-CN" w:bidi="ar-SA"/>
              </w:rPr>
              <w:t>备注：</w:t>
            </w:r>
            <w:r>
              <w:rPr>
                <w:rFonts w:hint="eastAsia" w:ascii="宋体" w:hAnsi="宋体" w:eastAsia="宋体" w:cs="宋体"/>
                <w:b w:val="0"/>
                <w:bCs w:val="0"/>
                <w:color w:val="auto"/>
                <w:spacing w:val="0"/>
                <w:w w:val="100"/>
                <w:kern w:val="2"/>
                <w:position w:val="0"/>
                <w:sz w:val="24"/>
                <w:szCs w:val="24"/>
                <w:highlight w:val="none"/>
                <w:lang w:val="en-US" w:eastAsia="zh-CN" w:bidi="ar-SA"/>
              </w:rPr>
              <w:t>(1)磋商保证金以供应商名称汇款，如以个人汇款，视为无效。</w:t>
            </w:r>
          </w:p>
          <w:p w14:paraId="726C4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auto"/>
                <w:spacing w:val="0"/>
                <w:w w:val="100"/>
                <w:kern w:val="0"/>
                <w:position w:val="0"/>
                <w:sz w:val="24"/>
                <w:szCs w:val="24"/>
                <w:highlight w:val="none"/>
                <w:lang w:val="en-US" w:eastAsia="zh-CN" w:bidi="ar-SA"/>
              </w:rPr>
            </w:pPr>
            <w:r>
              <w:rPr>
                <w:rFonts w:hint="eastAsia" w:ascii="宋体" w:hAnsi="宋体" w:eastAsia="宋体" w:cs="宋体"/>
                <w:b w:val="0"/>
                <w:bCs w:val="0"/>
                <w:color w:val="auto"/>
                <w:spacing w:val="0"/>
                <w:w w:val="100"/>
                <w:kern w:val="0"/>
                <w:position w:val="0"/>
                <w:sz w:val="24"/>
                <w:szCs w:val="24"/>
                <w:highlight w:val="none"/>
                <w:lang w:val="en-US" w:eastAsia="zh-CN" w:bidi="ar-SA"/>
              </w:rPr>
              <w:t>(2)供应商未交纳、未足额交纳或未按规定时间交纳保证金(保函)的，将被视为自动放弃投标权利。</w:t>
            </w:r>
          </w:p>
          <w:p w14:paraId="7493A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auto"/>
                <w:spacing w:val="0"/>
                <w:w w:val="100"/>
                <w:kern w:val="0"/>
                <w:position w:val="0"/>
                <w:sz w:val="24"/>
                <w:szCs w:val="24"/>
                <w:highlight w:val="none"/>
                <w:lang w:val="en-US" w:eastAsia="zh-CN" w:bidi="ar-SA"/>
              </w:rPr>
            </w:pPr>
            <w:r>
              <w:rPr>
                <w:rFonts w:hint="eastAsia" w:ascii="宋体" w:hAnsi="宋体" w:eastAsia="宋体" w:cs="宋体"/>
                <w:b w:val="0"/>
                <w:bCs w:val="0"/>
                <w:color w:val="auto"/>
                <w:spacing w:val="0"/>
                <w:w w:val="100"/>
                <w:kern w:val="0"/>
                <w:position w:val="0"/>
                <w:sz w:val="24"/>
                <w:szCs w:val="24"/>
                <w:highlight w:val="none"/>
                <w:lang w:val="en-US" w:eastAsia="zh-CN" w:bidi="ar-SA"/>
              </w:rPr>
              <w:t>(3)磋商保证金的交付单位和供应商的名称必须一致，否则将视为投标无效。</w:t>
            </w:r>
          </w:p>
          <w:p w14:paraId="437680B9">
            <w:pPr>
              <w:keepNext w:val="0"/>
              <w:keepLines w:val="0"/>
              <w:suppressLineNumbers w:val="0"/>
              <w:bidi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截止缴纳日期：</w:t>
            </w:r>
            <w:r>
              <w:rPr>
                <w:rFonts w:hint="eastAsia" w:ascii="宋体" w:hAnsi="宋体" w:cs="宋体"/>
                <w:sz w:val="24"/>
                <w:szCs w:val="24"/>
                <w:lang w:eastAsia="zh-CN"/>
              </w:rPr>
              <w:t>2025年07月10日15时00分</w:t>
            </w:r>
            <w:r>
              <w:rPr>
                <w:rFonts w:hint="eastAsia" w:ascii="宋体" w:hAnsi="宋体" w:eastAsia="宋体" w:cs="宋体"/>
                <w:sz w:val="24"/>
                <w:szCs w:val="24"/>
              </w:rPr>
              <w:t>之前</w:t>
            </w:r>
          </w:p>
          <w:p w14:paraId="5F3385A8">
            <w:pPr>
              <w:keepNext w:val="0"/>
              <w:keepLines w:val="0"/>
              <w:suppressLineNumbers w:val="0"/>
              <w:bidi w:val="0"/>
              <w:spacing w:before="0" w:beforeAutospacing="0" w:after="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磋商保证金</w:t>
            </w:r>
            <w:r>
              <w:rPr>
                <w:rFonts w:hint="eastAsia" w:ascii="宋体" w:hAnsi="宋体" w:eastAsia="宋体" w:cs="宋体"/>
                <w:sz w:val="24"/>
                <w:szCs w:val="24"/>
              </w:rPr>
              <w:t>的有效期与</w:t>
            </w:r>
            <w:r>
              <w:rPr>
                <w:rFonts w:hint="eastAsia" w:ascii="宋体" w:hAnsi="宋体" w:eastAsia="宋体" w:cs="宋体"/>
                <w:sz w:val="24"/>
                <w:szCs w:val="24"/>
                <w:lang w:eastAsia="zh-CN"/>
              </w:rPr>
              <w:t>磋商有效期</w:t>
            </w:r>
            <w:r>
              <w:rPr>
                <w:rFonts w:hint="eastAsia" w:ascii="宋体" w:hAnsi="宋体" w:eastAsia="宋体" w:cs="宋体"/>
                <w:sz w:val="24"/>
                <w:szCs w:val="24"/>
              </w:rPr>
              <w:t>一致。担保机构出具的保函的有效期为</w:t>
            </w:r>
            <w:r>
              <w:rPr>
                <w:rFonts w:hint="eastAsia" w:ascii="宋体" w:hAnsi="宋体" w:eastAsia="宋体" w:cs="宋体"/>
                <w:sz w:val="24"/>
                <w:szCs w:val="24"/>
                <w:lang w:eastAsia="zh-CN"/>
              </w:rPr>
              <w:t>磋商有效期</w:t>
            </w:r>
            <w:r>
              <w:rPr>
                <w:rFonts w:hint="eastAsia" w:ascii="宋体" w:hAnsi="宋体" w:eastAsia="宋体" w:cs="宋体"/>
                <w:sz w:val="24"/>
                <w:szCs w:val="24"/>
              </w:rPr>
              <w:t>延长一个月。</w:t>
            </w:r>
          </w:p>
          <w:p w14:paraId="22D820DC">
            <w:pPr>
              <w:keepNext w:val="0"/>
              <w:keepLines w:val="0"/>
              <w:suppressLineNumbers w:val="0"/>
              <w:bidi w:val="0"/>
              <w:spacing w:before="0" w:beforeAutospacing="0" w:after="0" w:afterAutospacing="0" w:line="360" w:lineRule="auto"/>
              <w:ind w:left="0" w:right="0" w:firstLine="480" w:firstLineChars="200"/>
              <w:jc w:val="both"/>
              <w:rPr>
                <w:rFonts w:hint="eastAsia" w:ascii="Calibri" w:hAnsi="Calibri" w:cs="Times New Roman"/>
              </w:rPr>
            </w:pPr>
            <w:r>
              <w:rPr>
                <w:rFonts w:hint="eastAsia" w:ascii="宋体" w:hAnsi="宋体" w:eastAsia="宋体" w:cs="宋体"/>
                <w:sz w:val="24"/>
                <w:szCs w:val="24"/>
                <w:lang w:val="en-US" w:eastAsia="zh-CN"/>
              </w:rPr>
              <w:t>(6)转账事由备注：</w:t>
            </w:r>
            <w:r>
              <w:rPr>
                <w:rFonts w:hint="eastAsia" w:ascii="宋体" w:hAnsi="宋体" w:cs="宋体"/>
                <w:sz w:val="24"/>
                <w:szCs w:val="24"/>
                <w:lang w:val="en-US" w:eastAsia="zh-CN"/>
              </w:rPr>
              <w:t>JXZY（CG）-BJ-2025-005</w:t>
            </w:r>
            <w:r>
              <w:rPr>
                <w:rFonts w:hint="eastAsia" w:ascii="宋体" w:hAnsi="宋体" w:eastAsia="宋体" w:cs="宋体"/>
                <w:sz w:val="24"/>
                <w:szCs w:val="24"/>
                <w:lang w:val="en-US" w:eastAsia="zh-CN"/>
              </w:rPr>
              <w:t>项目磋商</w:t>
            </w:r>
            <w:r>
              <w:rPr>
                <w:rFonts w:hint="eastAsia" w:ascii="宋体" w:hAnsi="宋体" w:eastAsia="宋体" w:cs="宋体"/>
                <w:sz w:val="24"/>
                <w:szCs w:val="24"/>
              </w:rPr>
              <w:t>保证金</w:t>
            </w:r>
          </w:p>
          <w:p w14:paraId="054BE421">
            <w:pPr>
              <w:keepNext w:val="0"/>
              <w:keepLines w:val="0"/>
              <w:suppressLineNumbers w:val="0"/>
              <w:bidi w:val="0"/>
              <w:spacing w:before="0" w:beforeAutospacing="0" w:after="0" w:afterAutospacing="0" w:line="360" w:lineRule="auto"/>
              <w:ind w:left="0" w:right="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供应商须在投标截止时间前将保证金交入代理公司指定账户并</w:t>
            </w:r>
            <w:r>
              <w:rPr>
                <w:rFonts w:hint="eastAsia" w:ascii="宋体" w:hAnsi="宋体" w:eastAsia="宋体" w:cs="宋体"/>
                <w:b/>
                <w:bCs/>
                <w:sz w:val="24"/>
                <w:szCs w:val="24"/>
                <w:lang w:val="en-US" w:eastAsia="zh-CN"/>
              </w:rPr>
              <w:t>将</w:t>
            </w:r>
            <w:r>
              <w:rPr>
                <w:rFonts w:hint="eastAsia" w:ascii="宋体" w:hAnsi="宋体" w:eastAsia="宋体" w:cs="宋体"/>
                <w:b/>
                <w:bCs/>
                <w:sz w:val="24"/>
                <w:szCs w:val="24"/>
              </w:rPr>
              <w:t>银行回单复印件附入</w:t>
            </w:r>
            <w:r>
              <w:rPr>
                <w:rFonts w:hint="eastAsia" w:ascii="宋体" w:hAnsi="宋体" w:cs="宋体"/>
                <w:b/>
                <w:bCs/>
                <w:sz w:val="24"/>
                <w:szCs w:val="24"/>
                <w:lang w:val="zh-TW" w:eastAsia="zh-CN"/>
              </w:rPr>
              <w:t>磋商响应文件</w:t>
            </w:r>
            <w:r>
              <w:rPr>
                <w:rFonts w:hint="eastAsia" w:ascii="宋体" w:hAnsi="宋体" w:eastAsia="宋体" w:cs="宋体"/>
                <w:b/>
                <w:bCs/>
                <w:sz w:val="24"/>
                <w:szCs w:val="24"/>
              </w:rPr>
              <w:t>。</w:t>
            </w:r>
          </w:p>
          <w:p w14:paraId="763D833D">
            <w:pPr>
              <w:keepNext w:val="0"/>
              <w:keepLines w:val="0"/>
              <w:suppressLineNumbers w:val="0"/>
              <w:bidi w:val="0"/>
              <w:spacing w:before="0" w:beforeAutospacing="0" w:after="0" w:afterAutospacing="0" w:line="360" w:lineRule="auto"/>
              <w:ind w:left="0" w:right="0"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采用</w:t>
            </w:r>
            <w:r>
              <w:rPr>
                <w:rFonts w:hint="eastAsia" w:ascii="宋体" w:hAnsi="宋体" w:eastAsia="宋体" w:cs="宋体"/>
                <w:b/>
                <w:bCs/>
                <w:sz w:val="24"/>
                <w:szCs w:val="24"/>
                <w:lang w:val="en-US" w:eastAsia="zh-CN"/>
              </w:rPr>
              <w:t>现金</w:t>
            </w:r>
            <w:r>
              <w:rPr>
                <w:rFonts w:hint="eastAsia" w:ascii="宋体" w:hAnsi="宋体" w:eastAsia="宋体" w:cs="宋体"/>
                <w:b/>
                <w:bCs/>
                <w:sz w:val="24"/>
                <w:szCs w:val="24"/>
              </w:rPr>
              <w:t>时，供应商</w:t>
            </w:r>
            <w:r>
              <w:rPr>
                <w:rFonts w:hint="eastAsia" w:ascii="宋体" w:hAnsi="宋体" w:eastAsia="宋体" w:cs="宋体"/>
                <w:b/>
                <w:bCs/>
                <w:sz w:val="24"/>
                <w:szCs w:val="24"/>
                <w:lang w:val="en-US" w:eastAsia="zh-CN"/>
              </w:rPr>
              <w:t>须将代理公司出具的</w:t>
            </w:r>
            <w:r>
              <w:rPr>
                <w:rFonts w:hint="eastAsia" w:ascii="宋体" w:hAnsi="宋体" w:eastAsia="宋体" w:cs="宋体"/>
                <w:b/>
                <w:bCs/>
                <w:sz w:val="24"/>
                <w:szCs w:val="24"/>
                <w:lang w:eastAsia="zh-CN"/>
              </w:rPr>
              <w:t>磋商保证金</w:t>
            </w:r>
            <w:r>
              <w:rPr>
                <w:rFonts w:hint="eastAsia" w:ascii="宋体" w:hAnsi="宋体" w:eastAsia="宋体" w:cs="宋体"/>
                <w:b/>
                <w:bCs/>
                <w:sz w:val="24"/>
                <w:szCs w:val="24"/>
                <w:lang w:val="en-US" w:eastAsia="zh-CN"/>
              </w:rPr>
              <w:t>缴纳收据</w:t>
            </w:r>
            <w:r>
              <w:rPr>
                <w:rFonts w:hint="eastAsia" w:ascii="宋体" w:hAnsi="宋体" w:eastAsia="宋体" w:cs="宋体"/>
                <w:b/>
                <w:bCs/>
                <w:sz w:val="24"/>
                <w:szCs w:val="24"/>
              </w:rPr>
              <w:t>复印件附</w:t>
            </w:r>
            <w:r>
              <w:rPr>
                <w:rFonts w:hint="eastAsia" w:ascii="宋体" w:hAnsi="宋体" w:eastAsia="宋体" w:cs="宋体"/>
                <w:b/>
                <w:bCs/>
                <w:sz w:val="24"/>
                <w:szCs w:val="24"/>
                <w:lang w:val="en-US" w:eastAsia="zh-CN"/>
              </w:rPr>
              <w:t>入</w:t>
            </w:r>
            <w:r>
              <w:rPr>
                <w:rFonts w:hint="eastAsia" w:ascii="宋体" w:hAnsi="宋体" w:cs="宋体"/>
                <w:b/>
                <w:bCs/>
                <w:sz w:val="24"/>
                <w:szCs w:val="24"/>
                <w:lang w:val="en-US" w:eastAsia="zh-CN"/>
              </w:rPr>
              <w:t>磋商响应文件</w:t>
            </w:r>
            <w:r>
              <w:rPr>
                <w:rFonts w:hint="eastAsia" w:ascii="宋体" w:hAnsi="宋体" w:eastAsia="宋体" w:cs="宋体"/>
                <w:b/>
                <w:bCs/>
                <w:sz w:val="24"/>
                <w:szCs w:val="24"/>
              </w:rPr>
              <w:t>。</w:t>
            </w:r>
          </w:p>
          <w:p w14:paraId="416567E1">
            <w:pPr>
              <w:keepNext w:val="0"/>
              <w:keepLines w:val="0"/>
              <w:suppressLineNumbers w:val="0"/>
              <w:bidi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采用保函时，供应商</w:t>
            </w:r>
            <w:r>
              <w:rPr>
                <w:rFonts w:hint="eastAsia" w:ascii="宋体" w:hAnsi="宋体" w:eastAsia="宋体" w:cs="宋体"/>
                <w:b/>
                <w:bCs/>
                <w:sz w:val="24"/>
                <w:szCs w:val="24"/>
                <w:lang w:val="en-US" w:eastAsia="zh-CN"/>
              </w:rPr>
              <w:t>须</w:t>
            </w:r>
            <w:r>
              <w:rPr>
                <w:rFonts w:hint="eastAsia" w:ascii="宋体" w:hAnsi="宋体" w:eastAsia="宋体" w:cs="宋体"/>
                <w:b/>
                <w:bCs/>
                <w:sz w:val="24"/>
                <w:szCs w:val="24"/>
              </w:rPr>
              <w:t>在投标截止时间前</w:t>
            </w:r>
            <w:r>
              <w:rPr>
                <w:rFonts w:hint="eastAsia" w:ascii="宋体" w:hAnsi="宋体" w:eastAsia="宋体" w:cs="宋体"/>
                <w:b/>
                <w:bCs/>
                <w:sz w:val="24"/>
                <w:szCs w:val="24"/>
                <w:lang w:val="en-US" w:eastAsia="zh-CN"/>
              </w:rPr>
              <w:t>持</w:t>
            </w:r>
            <w:r>
              <w:rPr>
                <w:rFonts w:hint="eastAsia" w:ascii="宋体" w:hAnsi="宋体" w:eastAsia="宋体" w:cs="宋体"/>
                <w:b/>
                <w:bCs/>
                <w:sz w:val="24"/>
                <w:szCs w:val="24"/>
              </w:rPr>
              <w:t>保函</w:t>
            </w:r>
            <w:r>
              <w:rPr>
                <w:rFonts w:hint="eastAsia" w:ascii="宋体" w:hAnsi="宋体" w:eastAsia="宋体" w:cs="宋体"/>
                <w:b/>
                <w:bCs/>
                <w:sz w:val="24"/>
                <w:szCs w:val="24"/>
                <w:lang w:val="en-US" w:eastAsia="zh-CN"/>
              </w:rPr>
              <w:t>原件来代理公司</w:t>
            </w:r>
            <w:r>
              <w:rPr>
                <w:rFonts w:hint="eastAsia" w:ascii="宋体" w:hAnsi="宋体" w:eastAsia="宋体" w:cs="宋体"/>
                <w:b/>
                <w:bCs/>
                <w:sz w:val="24"/>
                <w:szCs w:val="24"/>
              </w:rPr>
              <w:t>换取</w:t>
            </w:r>
            <w:r>
              <w:rPr>
                <w:rFonts w:hint="eastAsia" w:ascii="宋体" w:hAnsi="宋体" w:eastAsia="宋体" w:cs="宋体"/>
                <w:b/>
                <w:bCs/>
                <w:sz w:val="24"/>
                <w:szCs w:val="24"/>
                <w:lang w:eastAsia="zh-CN"/>
              </w:rPr>
              <w:t>磋商保证金</w:t>
            </w:r>
            <w:r>
              <w:rPr>
                <w:rFonts w:hint="eastAsia" w:ascii="宋体" w:hAnsi="宋体" w:eastAsia="宋体" w:cs="宋体"/>
                <w:b/>
                <w:bCs/>
                <w:sz w:val="24"/>
                <w:szCs w:val="24"/>
                <w:lang w:val="en-US" w:eastAsia="zh-CN"/>
              </w:rPr>
              <w:t>缴纳收据</w:t>
            </w:r>
            <w:r>
              <w:rPr>
                <w:rFonts w:hint="eastAsia" w:ascii="宋体" w:hAnsi="宋体" w:eastAsia="宋体" w:cs="宋体"/>
                <w:b/>
                <w:bCs/>
                <w:sz w:val="24"/>
                <w:szCs w:val="24"/>
              </w:rPr>
              <w:t>，并将保函复印件</w:t>
            </w:r>
            <w:r>
              <w:rPr>
                <w:rFonts w:hint="eastAsia" w:ascii="宋体" w:hAnsi="宋体" w:eastAsia="宋体" w:cs="宋体"/>
                <w:b/>
                <w:bCs/>
                <w:sz w:val="24"/>
                <w:szCs w:val="24"/>
                <w:lang w:val="en-US" w:eastAsia="zh-CN"/>
              </w:rPr>
              <w:t>与收据</w:t>
            </w:r>
            <w:r>
              <w:rPr>
                <w:rFonts w:hint="eastAsia" w:ascii="宋体" w:hAnsi="宋体" w:eastAsia="宋体" w:cs="宋体"/>
                <w:b/>
                <w:bCs/>
                <w:sz w:val="24"/>
                <w:szCs w:val="24"/>
              </w:rPr>
              <w:t>复印件附</w:t>
            </w:r>
            <w:r>
              <w:rPr>
                <w:rFonts w:hint="eastAsia" w:ascii="宋体" w:hAnsi="宋体" w:eastAsia="宋体" w:cs="宋体"/>
                <w:b/>
                <w:bCs/>
                <w:sz w:val="24"/>
                <w:szCs w:val="24"/>
                <w:lang w:val="en-US" w:eastAsia="zh-CN"/>
              </w:rPr>
              <w:t>入</w:t>
            </w:r>
            <w:r>
              <w:rPr>
                <w:rFonts w:hint="eastAsia" w:ascii="宋体" w:hAnsi="宋体" w:cs="宋体"/>
                <w:b/>
                <w:bCs/>
                <w:sz w:val="24"/>
                <w:szCs w:val="24"/>
                <w:lang w:val="en-US" w:eastAsia="zh-CN"/>
              </w:rPr>
              <w:t>磋商响应文件</w:t>
            </w:r>
            <w:r>
              <w:rPr>
                <w:rFonts w:hint="eastAsia" w:ascii="宋体" w:hAnsi="宋体" w:eastAsia="宋体" w:cs="宋体"/>
                <w:b/>
                <w:bCs/>
                <w:sz w:val="24"/>
                <w:szCs w:val="24"/>
              </w:rPr>
              <w:t>。</w:t>
            </w:r>
          </w:p>
          <w:p w14:paraId="41A043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sz w:val="24"/>
                <w:szCs w:val="24"/>
              </w:rPr>
              <w:t>由于转账当天不一定能够到账，为避免因保证金未到账或延迟到账而导致响应文件被拒绝，建议至少提前</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个工作日到账；如提交保函，建议至少提前一个工作日将保函正本送至</w:t>
            </w:r>
            <w:r>
              <w:rPr>
                <w:rFonts w:hint="eastAsia" w:ascii="宋体" w:hAnsi="宋体" w:eastAsia="宋体" w:cs="宋体"/>
                <w:sz w:val="24"/>
                <w:szCs w:val="24"/>
                <w:lang w:eastAsia="zh-CN"/>
              </w:rPr>
              <w:t>招标代理机构</w:t>
            </w:r>
            <w:r>
              <w:rPr>
                <w:rFonts w:hint="eastAsia" w:ascii="宋体" w:hAnsi="宋体" w:eastAsia="宋体" w:cs="宋体"/>
                <w:sz w:val="24"/>
                <w:szCs w:val="24"/>
              </w:rPr>
              <w:t>，保函须由财政部门认可的专业担保机构出具。</w:t>
            </w:r>
          </w:p>
        </w:tc>
      </w:tr>
      <w:tr w14:paraId="405D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800" w:type="dxa"/>
            <w:noWrap w:val="0"/>
            <w:vAlign w:val="center"/>
          </w:tcPr>
          <w:p w14:paraId="4D0327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031" w:type="dxa"/>
            <w:noWrap w:val="0"/>
            <w:vAlign w:val="center"/>
          </w:tcPr>
          <w:p w14:paraId="03364A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磋商响应文件份数</w:t>
            </w:r>
          </w:p>
        </w:tc>
        <w:tc>
          <w:tcPr>
            <w:tcW w:w="6548" w:type="dxa"/>
            <w:noWrap w:val="0"/>
            <w:vAlign w:val="center"/>
          </w:tcPr>
          <w:p w14:paraId="6D36691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kern w:val="0"/>
                <w:sz w:val="24"/>
                <w:szCs w:val="24"/>
              </w:rPr>
              <w:t>磋商响应文件</w:t>
            </w:r>
            <w:r>
              <w:rPr>
                <w:rFonts w:hint="eastAsia" w:ascii="宋体" w:hAnsi="宋体" w:eastAsia="宋体" w:cs="宋体"/>
                <w:color w:val="auto"/>
                <w:kern w:val="0"/>
                <w:sz w:val="24"/>
                <w:szCs w:val="24"/>
                <w:lang w:eastAsia="zh-CN"/>
              </w:rPr>
              <w:t>纸质版</w:t>
            </w:r>
            <w:r>
              <w:rPr>
                <w:rFonts w:hint="eastAsia" w:ascii="宋体" w:hAnsi="宋体" w:eastAsia="宋体" w:cs="宋体"/>
                <w:color w:val="auto"/>
                <w:kern w:val="0"/>
                <w:sz w:val="24"/>
                <w:szCs w:val="24"/>
              </w:rPr>
              <w:t>正本壹份，副本贰份，电子版壹份（电子版包含磋商响应文件所有内容），</w:t>
            </w:r>
            <w:r>
              <w:rPr>
                <w:rFonts w:hint="eastAsia" w:ascii="宋体" w:hAnsi="宋体" w:eastAsia="宋体" w:cs="宋体"/>
                <w:color w:val="auto"/>
                <w:sz w:val="24"/>
                <w:szCs w:val="24"/>
              </w:rPr>
              <w:t>磋商响应文件</w:t>
            </w:r>
            <w:r>
              <w:rPr>
                <w:rFonts w:hint="eastAsia" w:ascii="宋体" w:hAnsi="宋体" w:eastAsia="宋体" w:cs="宋体"/>
                <w:color w:val="auto"/>
                <w:kern w:val="0"/>
                <w:sz w:val="24"/>
                <w:szCs w:val="24"/>
              </w:rPr>
              <w:t>电子版形式：U盘</w:t>
            </w:r>
          </w:p>
        </w:tc>
      </w:tr>
      <w:tr w14:paraId="3999C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9" w:hRule="atLeast"/>
        </w:trPr>
        <w:tc>
          <w:tcPr>
            <w:tcW w:w="800" w:type="dxa"/>
            <w:noWrap w:val="0"/>
            <w:vAlign w:val="center"/>
          </w:tcPr>
          <w:p w14:paraId="169E14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031" w:type="dxa"/>
            <w:noWrap w:val="0"/>
            <w:vAlign w:val="center"/>
          </w:tcPr>
          <w:p w14:paraId="3B1AC3DE">
            <w:pPr>
              <w:pStyle w:val="99"/>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签字盖章</w:t>
            </w:r>
          </w:p>
        </w:tc>
        <w:tc>
          <w:tcPr>
            <w:tcW w:w="6548" w:type="dxa"/>
            <w:noWrap w:val="0"/>
            <w:vAlign w:val="center"/>
          </w:tcPr>
          <w:p w14:paraId="0E4E835D">
            <w:pPr>
              <w:keepNext w:val="0"/>
              <w:keepLines w:val="0"/>
              <w:suppressLineNumbers w:val="0"/>
              <w:autoSpaceDE w:val="0"/>
              <w:autoSpaceDN w:val="0"/>
              <w:spacing w:before="0" w:beforeAutospacing="0" w:after="0" w:afterAutospacing="0" w:line="360" w:lineRule="auto"/>
              <w:ind w:left="0" w:right="0"/>
              <w:rPr>
                <w:rFonts w:hint="eastAsia" w:ascii="Calibri" w:hAnsi="Calibri" w:cs="Times New Roman"/>
                <w:color w:val="auto"/>
                <w:sz w:val="24"/>
                <w:szCs w:val="24"/>
                <w:highlight w:val="none"/>
              </w:rPr>
            </w:pPr>
            <w:r>
              <w:rPr>
                <w:rFonts w:hint="eastAsia" w:ascii="宋体" w:hAnsi="宋体" w:eastAsia="宋体" w:cs="宋体"/>
                <w:color w:val="auto"/>
                <w:kern w:val="0"/>
                <w:sz w:val="24"/>
                <w:szCs w:val="24"/>
                <w:highlight w:val="none"/>
                <w:lang w:val="en-US" w:eastAsia="zh-CN"/>
              </w:rPr>
              <w:t>纸质版投标文件须按照竞争性磋商文件的规定和要求在磋商响应文件中指定的页面落款处加盖公章（鲜章）并由法定代表人或被授权人签字（或盖章），投标文件每一页均应加盖供应商公章否则将作为无效响应处理。</w:t>
            </w:r>
          </w:p>
        </w:tc>
      </w:tr>
      <w:tr w14:paraId="724D6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800" w:type="dxa"/>
            <w:noWrap w:val="0"/>
            <w:vAlign w:val="center"/>
          </w:tcPr>
          <w:p w14:paraId="4B0ECD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031" w:type="dxa"/>
            <w:noWrap w:val="0"/>
            <w:vAlign w:val="center"/>
          </w:tcPr>
          <w:p w14:paraId="1E378CF7">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磋商响应文件递交截止时间及地点</w:t>
            </w:r>
          </w:p>
        </w:tc>
        <w:tc>
          <w:tcPr>
            <w:tcW w:w="6548" w:type="dxa"/>
            <w:noWrap w:val="0"/>
            <w:vAlign w:val="center"/>
          </w:tcPr>
          <w:p w14:paraId="5A6AC4CA">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  间：</w:t>
            </w:r>
            <w:r>
              <w:rPr>
                <w:rFonts w:hint="eastAsia" w:ascii="宋体" w:hAnsi="宋体" w:cs="宋体"/>
                <w:color w:val="auto"/>
                <w:kern w:val="0"/>
                <w:sz w:val="24"/>
                <w:szCs w:val="24"/>
                <w:highlight w:val="none"/>
                <w:lang w:eastAsia="zh-CN"/>
              </w:rPr>
              <w:t>2025年07月10日15时00分</w:t>
            </w:r>
            <w:r>
              <w:rPr>
                <w:rFonts w:hint="eastAsia" w:ascii="宋体" w:hAnsi="宋体" w:eastAsia="宋体" w:cs="宋体"/>
                <w:color w:val="auto"/>
                <w:kern w:val="0"/>
                <w:sz w:val="24"/>
                <w:szCs w:val="24"/>
                <w:highlight w:val="none"/>
                <w:lang w:eastAsia="zh-CN"/>
              </w:rPr>
              <w:t>00秒（北京时间）</w:t>
            </w:r>
          </w:p>
          <w:p w14:paraId="0BB64477">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地  点：</w:t>
            </w:r>
            <w:r>
              <w:rPr>
                <w:rFonts w:hint="eastAsia" w:ascii="宋体" w:hAnsi="宋体" w:eastAsia="宋体" w:cs="宋体"/>
                <w:color w:val="auto"/>
                <w:kern w:val="0"/>
                <w:sz w:val="24"/>
                <w:szCs w:val="24"/>
                <w:highlight w:val="none"/>
                <w:lang w:eastAsia="zh-CN"/>
              </w:rPr>
              <w:t>陕西省宝鸡市金台区金台大道金融广场B座909室纸质文件递交</w:t>
            </w:r>
          </w:p>
        </w:tc>
      </w:tr>
      <w:tr w14:paraId="085AC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9" w:hRule="atLeast"/>
        </w:trPr>
        <w:tc>
          <w:tcPr>
            <w:tcW w:w="800" w:type="dxa"/>
            <w:noWrap w:val="0"/>
            <w:vAlign w:val="center"/>
          </w:tcPr>
          <w:p w14:paraId="544914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031" w:type="dxa"/>
            <w:noWrap w:val="0"/>
            <w:vAlign w:val="center"/>
          </w:tcPr>
          <w:p w14:paraId="25203DA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开标时间及地点</w:t>
            </w:r>
          </w:p>
        </w:tc>
        <w:tc>
          <w:tcPr>
            <w:tcW w:w="6548" w:type="dxa"/>
            <w:noWrap w:val="0"/>
            <w:vAlign w:val="center"/>
          </w:tcPr>
          <w:p w14:paraId="24C784F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时  间：</w:t>
            </w:r>
            <w:r>
              <w:rPr>
                <w:rFonts w:hint="eastAsia" w:ascii="宋体" w:hAnsi="宋体" w:cs="宋体"/>
                <w:color w:val="auto"/>
                <w:kern w:val="0"/>
                <w:sz w:val="24"/>
                <w:szCs w:val="24"/>
                <w:highlight w:val="none"/>
                <w:lang w:eastAsia="zh-CN"/>
              </w:rPr>
              <w:t>2025年07月10日15时00分</w:t>
            </w:r>
            <w:r>
              <w:rPr>
                <w:rFonts w:hint="eastAsia" w:ascii="宋体" w:hAnsi="宋体" w:eastAsia="宋体" w:cs="宋体"/>
                <w:color w:val="auto"/>
                <w:kern w:val="0"/>
                <w:sz w:val="24"/>
                <w:szCs w:val="24"/>
                <w:highlight w:val="none"/>
                <w:lang w:eastAsia="zh-CN"/>
              </w:rPr>
              <w:t>00秒（北京时间）</w:t>
            </w:r>
          </w:p>
          <w:p w14:paraId="767E57F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地  点：</w:t>
            </w:r>
            <w:r>
              <w:rPr>
                <w:rFonts w:hint="eastAsia" w:ascii="宋体" w:hAnsi="宋体" w:eastAsia="宋体" w:cs="宋体"/>
                <w:color w:val="auto"/>
                <w:kern w:val="0"/>
                <w:sz w:val="24"/>
                <w:szCs w:val="24"/>
                <w:highlight w:val="none"/>
                <w:lang w:eastAsia="zh-CN"/>
              </w:rPr>
              <w:t>陕西省宝鸡市金台区金台大道金融广场B座909室</w:t>
            </w:r>
          </w:p>
        </w:tc>
      </w:tr>
      <w:tr w14:paraId="25C90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18B7E16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031" w:type="dxa"/>
            <w:noWrap w:val="0"/>
            <w:vAlign w:val="center"/>
          </w:tcPr>
          <w:p w14:paraId="0D1EF965">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sz w:val="24"/>
                <w:szCs w:val="24"/>
              </w:rPr>
              <w:t>供应商提出质疑时间</w:t>
            </w:r>
          </w:p>
        </w:tc>
        <w:tc>
          <w:tcPr>
            <w:tcW w:w="6548" w:type="dxa"/>
            <w:noWrap w:val="0"/>
            <w:vAlign w:val="center"/>
          </w:tcPr>
          <w:p w14:paraId="0AE8FDB9">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sz w:val="24"/>
                <w:szCs w:val="24"/>
              </w:rPr>
              <w:t>响应文件递交截止时间五日前</w:t>
            </w:r>
          </w:p>
        </w:tc>
      </w:tr>
      <w:tr w14:paraId="53D3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57AE24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031" w:type="dxa"/>
            <w:noWrap w:val="0"/>
            <w:vAlign w:val="center"/>
          </w:tcPr>
          <w:p w14:paraId="3F7DE0B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评标方法及标准</w:t>
            </w:r>
          </w:p>
        </w:tc>
        <w:tc>
          <w:tcPr>
            <w:tcW w:w="6548" w:type="dxa"/>
            <w:noWrap w:val="0"/>
            <w:vAlign w:val="center"/>
          </w:tcPr>
          <w:p w14:paraId="062A155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r>
      <w:tr w14:paraId="48007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3C3199A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031" w:type="dxa"/>
            <w:noWrap w:val="0"/>
            <w:vAlign w:val="center"/>
          </w:tcPr>
          <w:p w14:paraId="21323DA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行业分类</w:t>
            </w:r>
          </w:p>
        </w:tc>
        <w:tc>
          <w:tcPr>
            <w:tcW w:w="6548" w:type="dxa"/>
            <w:noWrap w:val="0"/>
            <w:vAlign w:val="center"/>
          </w:tcPr>
          <w:p w14:paraId="1E04DEE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其他未列明行业</w:t>
            </w:r>
          </w:p>
        </w:tc>
      </w:tr>
      <w:tr w14:paraId="2EEBF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63F8437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31" w:type="dxa"/>
            <w:noWrap w:val="0"/>
            <w:vAlign w:val="center"/>
          </w:tcPr>
          <w:p w14:paraId="4EECD934">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价格扣除</w:t>
            </w:r>
          </w:p>
        </w:tc>
        <w:tc>
          <w:tcPr>
            <w:tcW w:w="6548" w:type="dxa"/>
            <w:noWrap w:val="0"/>
            <w:vAlign w:val="center"/>
          </w:tcPr>
          <w:p w14:paraId="12E518EA">
            <w:pPr>
              <w:keepNext w:val="0"/>
              <w:keepLines w:val="0"/>
              <w:suppressLineNumbers w:val="0"/>
              <w:bidi w:val="0"/>
              <w:spacing w:before="0" w:beforeAutospacing="0" w:after="0" w:afterAutospacing="0" w:line="360" w:lineRule="auto"/>
              <w:ind w:left="0" w:right="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根据《政府采购促进中小企业发展管理办法》（财库【2020】46号）规定，小型、微型企业享受政府采购促进中小企业发展的政府采购政策。</w:t>
            </w:r>
          </w:p>
          <w:p w14:paraId="114E9D1E">
            <w:pPr>
              <w:pStyle w:val="14"/>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由于本项目专门面向中小企业，故此不执行价格扣除。</w:t>
            </w:r>
          </w:p>
        </w:tc>
      </w:tr>
      <w:tr w14:paraId="756D7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705D26B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031" w:type="dxa"/>
            <w:noWrap w:val="0"/>
            <w:vAlign w:val="center"/>
          </w:tcPr>
          <w:p w14:paraId="4AEA304E">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评标委员会组建</w:t>
            </w:r>
          </w:p>
        </w:tc>
        <w:tc>
          <w:tcPr>
            <w:tcW w:w="6548" w:type="dxa"/>
            <w:noWrap w:val="0"/>
            <w:vAlign w:val="center"/>
          </w:tcPr>
          <w:p w14:paraId="561CE539">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评标委员会构成: 3 人 </w:t>
            </w:r>
          </w:p>
          <w:p w14:paraId="482D2A73">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rPr>
              <w:t>评标专家确定方式：</w:t>
            </w:r>
            <w:r>
              <w:rPr>
                <w:rFonts w:hint="eastAsia" w:ascii="宋体" w:hAnsi="宋体" w:eastAsia="宋体" w:cs="宋体"/>
                <w:sz w:val="24"/>
                <w:szCs w:val="24"/>
                <w:lang w:eastAsia="zh-CN"/>
              </w:rPr>
              <w:t>陕西政府采购评审</w:t>
            </w:r>
            <w:r>
              <w:rPr>
                <w:rFonts w:hint="eastAsia" w:ascii="宋体" w:hAnsi="宋体" w:eastAsia="宋体" w:cs="宋体"/>
                <w:sz w:val="24"/>
                <w:szCs w:val="24"/>
              </w:rPr>
              <w:t>专家库随机抽取</w:t>
            </w:r>
            <w:r>
              <w:rPr>
                <w:rFonts w:hint="eastAsia" w:ascii="宋体" w:hAnsi="宋体" w:eastAsia="宋体" w:cs="宋体"/>
                <w:sz w:val="24"/>
                <w:szCs w:val="24"/>
                <w:lang w:val="en-US" w:eastAsia="zh-CN"/>
              </w:rPr>
              <w:t>2</w:t>
            </w:r>
            <w:r>
              <w:rPr>
                <w:rFonts w:hint="eastAsia" w:ascii="宋体" w:hAnsi="宋体" w:eastAsia="宋体" w:cs="宋体"/>
                <w:sz w:val="24"/>
                <w:szCs w:val="24"/>
              </w:rPr>
              <w:t>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采购人代表1名</w:t>
            </w:r>
          </w:p>
        </w:tc>
      </w:tr>
      <w:tr w14:paraId="577B5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800" w:type="dxa"/>
            <w:noWrap w:val="0"/>
            <w:vAlign w:val="center"/>
          </w:tcPr>
          <w:p w14:paraId="5660F88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031" w:type="dxa"/>
            <w:noWrap w:val="0"/>
            <w:vAlign w:val="center"/>
          </w:tcPr>
          <w:p w14:paraId="087F2B20">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招标代理费</w:t>
            </w:r>
          </w:p>
        </w:tc>
        <w:tc>
          <w:tcPr>
            <w:tcW w:w="6548" w:type="dxa"/>
            <w:noWrap w:val="0"/>
            <w:vAlign w:val="center"/>
          </w:tcPr>
          <w:p w14:paraId="717217A8">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招标代理服务费参照国家计委关于印发《招标代理服务收费管理暂行办法》的通知（计价格〔2002〕1980号）、《国家发展和改革委员会办公厅关于招标代理服务收费有关问题的通知》（发改价格[2011]534号）规定计算。不足3000元，按最低3000元收费。由成交单位在领取《成交通知书》前一次性向采购代理机构缴纳。本项目采购预算中已包含该项费用，</w:t>
            </w:r>
            <w:r>
              <w:rPr>
                <w:rFonts w:hint="eastAsia" w:ascii="宋体" w:hAnsi="宋体" w:eastAsia="宋体" w:cs="宋体"/>
                <w:sz w:val="24"/>
                <w:szCs w:val="24"/>
                <w:lang w:eastAsia="zh-CN"/>
              </w:rPr>
              <w:t>采购人</w:t>
            </w:r>
            <w:r>
              <w:rPr>
                <w:rFonts w:hint="eastAsia" w:ascii="宋体" w:hAnsi="宋体" w:eastAsia="宋体" w:cs="宋体"/>
                <w:sz w:val="24"/>
                <w:szCs w:val="24"/>
              </w:rPr>
              <w:t>不再单独列项支付。</w:t>
            </w:r>
          </w:p>
          <w:p w14:paraId="5B4828F3">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本项目专家评审费及评审会议室租赁费，由成交单位在领取《成交通知书》前一次性向采购代理机构缴纳，本项目采购预算中已包含该项费用，</w:t>
            </w:r>
            <w:r>
              <w:rPr>
                <w:rFonts w:hint="eastAsia" w:ascii="宋体" w:hAnsi="宋体" w:eastAsia="宋体" w:cs="宋体"/>
                <w:sz w:val="24"/>
                <w:szCs w:val="24"/>
                <w:lang w:eastAsia="zh-CN"/>
              </w:rPr>
              <w:t>采购人</w:t>
            </w:r>
            <w:r>
              <w:rPr>
                <w:rFonts w:hint="eastAsia" w:ascii="宋体" w:hAnsi="宋体" w:eastAsia="宋体" w:cs="宋体"/>
                <w:sz w:val="24"/>
                <w:szCs w:val="24"/>
              </w:rPr>
              <w:t>不再单独列项支付。</w:t>
            </w:r>
          </w:p>
        </w:tc>
      </w:tr>
    </w:tbl>
    <w:p w14:paraId="03152765">
      <w:pPr>
        <w:spacing w:line="360" w:lineRule="auto"/>
        <w:jc w:val="center"/>
        <w:outlineLvl w:val="0"/>
        <w:rPr>
          <w:rFonts w:hint="eastAsia" w:ascii="宋体" w:hAnsi="宋体" w:eastAsia="宋体" w:cs="宋体"/>
          <w:b/>
          <w:bCs/>
          <w:color w:val="auto"/>
          <w:kern w:val="44"/>
          <w:sz w:val="30"/>
          <w:szCs w:val="44"/>
        </w:rPr>
      </w:pPr>
      <w:r>
        <w:rPr>
          <w:rFonts w:hint="eastAsia" w:ascii="宋体" w:hAnsi="宋体" w:eastAsia="宋体" w:cs="宋体"/>
          <w:b/>
          <w:color w:val="auto"/>
          <w:sz w:val="24"/>
        </w:rPr>
        <w:br w:type="page"/>
      </w:r>
      <w:bookmarkStart w:id="16" w:name="_Toc15368"/>
      <w:bookmarkStart w:id="17" w:name="_Toc6790_WPSOffice_Level1"/>
      <w:bookmarkStart w:id="18" w:name="_Toc22293_WPSOffice_Level1"/>
      <w:bookmarkStart w:id="19" w:name="_Toc27469_WPSOffice_Level1"/>
      <w:r>
        <w:rPr>
          <w:rFonts w:hint="eastAsia" w:ascii="宋体" w:hAnsi="宋体" w:eastAsia="宋体" w:cs="宋体"/>
          <w:b/>
          <w:bCs/>
          <w:color w:val="auto"/>
          <w:kern w:val="44"/>
          <w:sz w:val="30"/>
          <w:szCs w:val="44"/>
          <w:lang w:val="zh-CN"/>
        </w:rPr>
        <w:t>第三部分</w:t>
      </w:r>
      <w:r>
        <w:rPr>
          <w:rFonts w:hint="eastAsia" w:ascii="宋体" w:hAnsi="宋体" w:eastAsia="宋体" w:cs="宋体"/>
          <w:b/>
          <w:bCs/>
          <w:color w:val="auto"/>
          <w:kern w:val="44"/>
          <w:sz w:val="30"/>
          <w:szCs w:val="44"/>
        </w:rPr>
        <w:t xml:space="preserve">  </w:t>
      </w:r>
      <w:r>
        <w:rPr>
          <w:rFonts w:hint="eastAsia" w:ascii="宋体" w:hAnsi="宋体" w:eastAsia="宋体" w:cs="宋体"/>
          <w:b/>
          <w:bCs/>
          <w:color w:val="auto"/>
          <w:kern w:val="44"/>
          <w:sz w:val="30"/>
          <w:szCs w:val="44"/>
          <w:lang w:val="zh-CN"/>
        </w:rPr>
        <w:t>供应商须知</w:t>
      </w:r>
      <w:bookmarkEnd w:id="16"/>
      <w:bookmarkEnd w:id="17"/>
      <w:bookmarkEnd w:id="18"/>
      <w:bookmarkEnd w:id="19"/>
    </w:p>
    <w:p w14:paraId="2C68CBC8">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一、名词解释</w:t>
      </w:r>
    </w:p>
    <w:p w14:paraId="12FBB7AB">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1、采购人：</w:t>
      </w:r>
      <w:r>
        <w:rPr>
          <w:rFonts w:hint="eastAsia" w:ascii="宋体" w:hAnsi="宋体" w:eastAsia="宋体" w:cs="宋体"/>
          <w:color w:val="auto"/>
          <w:sz w:val="24"/>
          <w:lang w:val="en-US" w:eastAsia="zh-CN"/>
        </w:rPr>
        <w:t>宝鸡市渭滨区人民检察院</w:t>
      </w:r>
    </w:p>
    <w:p w14:paraId="3C2BFE2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2、采购代理机构：</w:t>
      </w:r>
      <w:r>
        <w:rPr>
          <w:rFonts w:hint="eastAsia" w:ascii="宋体" w:hAnsi="宋体" w:eastAsia="宋体" w:cs="宋体"/>
          <w:color w:val="auto"/>
          <w:sz w:val="24"/>
          <w:lang w:eastAsia="zh-CN"/>
        </w:rPr>
        <w:t>陕西嘉旭志业项目管理有限公司</w:t>
      </w:r>
    </w:p>
    <w:p w14:paraId="225DC9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3、供应商：独立于采购人和采购代理机构之外、符合磋商要求、参加磋商的法人</w:t>
      </w:r>
    </w:p>
    <w:p w14:paraId="119482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4、磋商文件：磋商文件与磋商响应文件的统称</w:t>
      </w:r>
    </w:p>
    <w:p w14:paraId="684A99D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5、成交供应商：由磋商小组推荐经采购人确认的供应商</w:t>
      </w:r>
    </w:p>
    <w:p w14:paraId="256C0C6E">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二、供应商</w:t>
      </w:r>
    </w:p>
    <w:p w14:paraId="43615396">
      <w:pPr>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1、合格供应商</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无需提供承诺函</w:t>
      </w:r>
      <w:r>
        <w:rPr>
          <w:rFonts w:hint="eastAsia" w:ascii="宋体" w:hAnsi="宋体" w:eastAsia="宋体" w:cs="宋体"/>
          <w:b/>
          <w:color w:val="auto"/>
          <w:sz w:val="24"/>
          <w:lang w:eastAsia="zh-CN"/>
        </w:rPr>
        <w:t>）</w:t>
      </w:r>
    </w:p>
    <w:p w14:paraId="1590A84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1.1具有独立承担民事责任的能力；</w:t>
      </w:r>
    </w:p>
    <w:p w14:paraId="4A49A6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w:t>
      </w:r>
    </w:p>
    <w:p w14:paraId="17DB334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1.3具有履行合同所必需的服务和专业技术能力；</w:t>
      </w:r>
    </w:p>
    <w:p w14:paraId="619D3C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w:t>
      </w:r>
    </w:p>
    <w:p w14:paraId="6F5088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1.5参加政府采购活动前三年内，在经营活动中没有重大违法记录；</w:t>
      </w:r>
    </w:p>
    <w:p w14:paraId="73F3754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1.6法律、行政法规规定的其它条件；</w:t>
      </w:r>
    </w:p>
    <w:p w14:paraId="02A475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1.7向</w:t>
      </w:r>
      <w:r>
        <w:rPr>
          <w:rFonts w:hint="eastAsia" w:ascii="宋体" w:hAnsi="宋体" w:eastAsia="宋体" w:cs="宋体"/>
          <w:color w:val="auto"/>
          <w:sz w:val="24"/>
          <w:lang w:eastAsia="zh-CN"/>
        </w:rPr>
        <w:t>陕西嘉旭志业项目管理有限公司</w:t>
      </w:r>
      <w:r>
        <w:rPr>
          <w:rFonts w:hint="eastAsia" w:ascii="宋体" w:hAnsi="宋体" w:eastAsia="宋体" w:cs="宋体"/>
          <w:color w:val="auto"/>
          <w:sz w:val="24"/>
        </w:rPr>
        <w:t>递交了磋商保证金；</w:t>
      </w:r>
    </w:p>
    <w:p w14:paraId="2DA9F5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1.8不接受联合体磋商。</w:t>
      </w:r>
    </w:p>
    <w:p w14:paraId="4BF5738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2、供应商信用记录查询</w:t>
      </w:r>
    </w:p>
    <w:p w14:paraId="5010D9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2.1信用信息查询渠道：</w:t>
      </w:r>
      <w:r>
        <w:rPr>
          <w:rFonts w:hint="eastAsia" w:ascii="宋体" w:hAnsi="宋体" w:eastAsia="宋体" w:cs="宋体"/>
          <w:color w:val="auto"/>
          <w:sz w:val="24"/>
          <w:lang w:val="en-US" w:eastAsia="zh-CN"/>
        </w:rPr>
        <w:t>开标当日，采购人或采购代理机构将</w:t>
      </w:r>
      <w:r>
        <w:rPr>
          <w:rFonts w:hint="eastAsia" w:ascii="宋体" w:hAnsi="宋体" w:eastAsia="宋体" w:cs="宋体"/>
          <w:color w:val="auto"/>
          <w:sz w:val="24"/>
        </w:rPr>
        <w:t>通过“信用中国”网站（www.creditchina.gov.cn）、“中国政府采购网”（www.ccgp.gov.cn）等渠道查询相关主体信用记录。</w:t>
      </w:r>
    </w:p>
    <w:p w14:paraId="11A212E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2.2信用信息查询截止时间：响应文件递交截止时间。</w:t>
      </w:r>
    </w:p>
    <w:p w14:paraId="736184E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2.3信用信息查询记录和证据留存的具体方式：对信用信息查询情况予以记录，将信用信息查询结果打印留存，所有信用信息查询记录及相关证据应当与其他磋商文件一并保存。</w:t>
      </w:r>
    </w:p>
    <w:p w14:paraId="5AF15B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2.4信用信息的使用规则：</w:t>
      </w:r>
    </w:p>
    <w:p w14:paraId="37D5884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对列入失信被执行人、重大税收违法案件当事人名单、政府采购严重违法失信行为记录名单及其他不符合《中华人民共和国政府采购法》第二十二条规定条件的供应商，应当拒绝其参与政府采购活动，如相关失信记录已失效，需提供相关证明资料。</w:t>
      </w:r>
    </w:p>
    <w:p w14:paraId="4A6F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w:t>
      </w:r>
      <w:r>
        <w:rPr>
          <w:rFonts w:hint="eastAsia" w:ascii="宋体" w:hAnsi="宋体" w:eastAsia="宋体" w:cs="宋体"/>
          <w:color w:val="auto"/>
          <w:sz w:val="24"/>
          <w:lang w:val="en-US" w:eastAsia="zh-CN"/>
        </w:rPr>
        <w:t>2</w:t>
      </w:r>
      <w:r>
        <w:rPr>
          <w:rFonts w:hint="eastAsia" w:ascii="宋体" w:hAnsi="宋体" w:eastAsia="宋体" w:cs="宋体"/>
          <w:color w:val="auto"/>
          <w:sz w:val="24"/>
        </w:rPr>
        <w:t>采购人及采购代理机构应当妥善保管相关主体信用信息，不得用于政府采购以外事项。</w:t>
      </w:r>
    </w:p>
    <w:p w14:paraId="151F2A93">
      <w:pPr>
        <w:pStyle w:val="27"/>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2.5特别说明：</w:t>
      </w:r>
    </w:p>
    <w:p w14:paraId="2F98C5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2.5.1供</w:t>
      </w:r>
      <w:r>
        <w:rPr>
          <w:rFonts w:hint="eastAsia" w:ascii="宋体" w:hAnsi="宋体" w:eastAsia="宋体" w:cs="宋体"/>
          <w:color w:val="auto"/>
          <w:sz w:val="24"/>
          <w:highlight w:val="none"/>
        </w:rPr>
        <w:t>应商如在成交通知书发出前出现违法失信行为，采购人仍有权利提请磋商小组取消其成交资格；</w:t>
      </w:r>
    </w:p>
    <w:p w14:paraId="7E4AA2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2.5.2</w:t>
      </w:r>
      <w:r>
        <w:rPr>
          <w:rFonts w:hint="eastAsia" w:ascii="宋体" w:hAnsi="宋体" w:eastAsia="宋体" w:cs="宋体"/>
          <w:color w:val="auto"/>
          <w:sz w:val="24"/>
        </w:rPr>
        <w:t>供应商在磋商响应文件中已出具的信用查询结果并不能取代采购人或采购代理机构在评审前进行复查。</w:t>
      </w:r>
    </w:p>
    <w:p w14:paraId="36E3791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3、磋商委托</w:t>
      </w:r>
    </w:p>
    <w:p w14:paraId="407E029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供应商应授权合法的人员参加本项目采购活动全过程，其中法定代表人直接参加采购活动的，应出具法定代表人合法有效的身份证原件</w:t>
      </w:r>
      <w:r>
        <w:rPr>
          <w:rFonts w:hint="eastAsia" w:ascii="宋体" w:hAnsi="宋体" w:eastAsia="宋体" w:cs="宋体"/>
          <w:bCs/>
          <w:color w:val="auto"/>
          <w:sz w:val="24"/>
          <w:lang w:val="en-US" w:eastAsia="zh-CN"/>
        </w:rPr>
        <w:t>及法定代表人资格证明书</w:t>
      </w:r>
      <w:r>
        <w:rPr>
          <w:rFonts w:hint="eastAsia" w:ascii="宋体" w:hAnsi="宋体" w:eastAsia="宋体" w:cs="宋体"/>
          <w:bCs/>
          <w:color w:val="auto"/>
          <w:sz w:val="24"/>
        </w:rPr>
        <w:t>（加盖公章），且应与营业执照上信息一致；法定代表人授权代表参加采购活动的，应出具法定代表人授权委托书（加盖公章）及授权代表人合法有效的身份证原件。</w:t>
      </w:r>
    </w:p>
    <w:p w14:paraId="6EE90FA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4、磋商费用</w:t>
      </w:r>
    </w:p>
    <w:p w14:paraId="429693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无论磋商结果如何，供应商自行承担参加磋商相关的全部费用。</w:t>
      </w:r>
    </w:p>
    <w:p w14:paraId="20FCD5EC">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三、磋商文件</w:t>
      </w:r>
    </w:p>
    <w:p w14:paraId="5A8E116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1、磋商文件</w:t>
      </w:r>
    </w:p>
    <w:p w14:paraId="0C960B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磋商文件由磋商文件总目录所列内容组成；供应商应详细阅读磋商文件中所有的事项、格式、条款和规范要求,在磋商响应文件中对磋商文件的各方面都应做出实质性的响应，按照磋商文件的要求提交全部资料。</w:t>
      </w:r>
    </w:p>
    <w:p w14:paraId="61EC27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1.2采购项目需要落实的政府采购政策：依据《中华人民共和国政府采购法》和《中华人民共和国政府采购</w:t>
      </w:r>
      <w:r>
        <w:rPr>
          <w:rFonts w:hint="eastAsia" w:ascii="宋体" w:hAnsi="宋体" w:eastAsia="宋体" w:cs="宋体"/>
          <w:color w:val="auto"/>
          <w:sz w:val="24"/>
          <w:lang w:val="en-US" w:eastAsia="zh-CN"/>
        </w:rPr>
        <w:t>法</w:t>
      </w:r>
      <w:r>
        <w:rPr>
          <w:rFonts w:hint="eastAsia" w:ascii="宋体" w:hAnsi="宋体" w:eastAsia="宋体" w:cs="宋体"/>
          <w:color w:val="auto"/>
          <w:sz w:val="24"/>
        </w:rPr>
        <w:t>实施条例》的有关规定，落实政府采购政策。</w:t>
      </w:r>
    </w:p>
    <w:p w14:paraId="64483BB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1.2.1</w:t>
      </w:r>
      <w:r>
        <w:rPr>
          <w:rFonts w:hint="eastAsia" w:ascii="宋体" w:hAnsi="宋体" w:eastAsia="宋体" w:cs="宋体"/>
          <w:color w:val="auto"/>
          <w:sz w:val="24"/>
          <w:lang w:val="zh-CN"/>
        </w:rPr>
        <w:t>《政府采购促进中小企业发展管理办法》</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（财库【2020】46号）</w:t>
      </w:r>
    </w:p>
    <w:p w14:paraId="396149D6">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根据《政府采购促进中小企业发展管理办法》（财库【2020】46号）规定，参加政府采购活动的中小企业应当提供《中小企业声明函》。供应商提供的《中小企业声明函》资料必须真实，否则，按照有关规定予以处理。</w:t>
      </w:r>
    </w:p>
    <w:p w14:paraId="3AFCD07D">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磋商小组对供应商提供的《中小企业声明函》及相关证明文件进行核实后，根据《政府采购促进中小企业发展管理办法》的相关规定，对小型和微型企业制造（生产）的价格给予6%的扣除，用扣除后的价格参与评审。（</w:t>
      </w:r>
      <w:r>
        <w:rPr>
          <w:rFonts w:hint="eastAsia" w:ascii="宋体" w:hAnsi="宋体" w:eastAsia="宋体" w:cs="宋体"/>
          <w:color w:val="auto"/>
          <w:sz w:val="24"/>
          <w:lang w:val="zh-CN" w:eastAsia="zh-CN"/>
        </w:rPr>
        <w:t>由于本项目专门面向中小企业，故此不执行价格扣除。</w:t>
      </w:r>
      <w:r>
        <w:rPr>
          <w:rFonts w:hint="eastAsia" w:ascii="宋体" w:hAnsi="宋体" w:eastAsia="宋体" w:cs="宋体"/>
          <w:color w:val="auto"/>
          <w:sz w:val="24"/>
          <w:lang w:val="zh-CN"/>
        </w:rPr>
        <w:t>）</w:t>
      </w:r>
    </w:p>
    <w:p w14:paraId="45309D26">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1.2.2</w:t>
      </w:r>
      <w:r>
        <w:rPr>
          <w:rFonts w:hint="eastAsia" w:ascii="宋体" w:hAnsi="宋体" w:eastAsia="宋体" w:cs="宋体"/>
          <w:color w:val="auto"/>
          <w:sz w:val="24"/>
          <w:lang w:val="zh-CN"/>
        </w:rPr>
        <w:t>《财政部司法部关于政府采购支持监狱企业发展有关问题的通知》—财库〔2014〕68号</w:t>
      </w:r>
    </w:p>
    <w:p w14:paraId="020CCEF0">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磋商小组对监狱企业的价格给予6%的扣除，用扣除后的价格参与评审。（</w:t>
      </w:r>
      <w:r>
        <w:rPr>
          <w:rFonts w:hint="eastAsia" w:ascii="宋体" w:hAnsi="宋体" w:eastAsia="宋体" w:cs="宋体"/>
          <w:color w:val="auto"/>
          <w:sz w:val="24"/>
          <w:lang w:val="zh-CN" w:eastAsia="zh-CN"/>
        </w:rPr>
        <w:t>由于本项目专门面向中小企业，故此不执行价格扣除。</w:t>
      </w:r>
      <w:r>
        <w:rPr>
          <w:rFonts w:hint="eastAsia" w:ascii="宋体" w:hAnsi="宋体" w:eastAsia="宋体" w:cs="宋体"/>
          <w:color w:val="auto"/>
          <w:sz w:val="24"/>
          <w:lang w:val="zh-CN"/>
        </w:rPr>
        <w:t>）</w:t>
      </w:r>
    </w:p>
    <w:p w14:paraId="7643E1E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《环境标志产品政府采购实施的意见》—财库[2006]90号</w:t>
      </w:r>
    </w:p>
    <w:p w14:paraId="7609629F">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根据《环境标志产品政府采购实施的意见》—财库[2006]90号规定，采购人采购的产品属于清单中品目的，在性能、技术、服务等指标同等条件下，应当优先采购清单中的产品。</w:t>
      </w:r>
    </w:p>
    <w:p w14:paraId="6AB3A6D5">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1.2.</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《三部门联合发布关于促进残疾人就业政府采购政策的通知》</w:t>
      </w:r>
      <w:r>
        <w:rPr>
          <w:rFonts w:hint="eastAsia" w:ascii="宋体" w:hAnsi="宋体" w:eastAsia="宋体" w:cs="宋体"/>
          <w:color w:val="auto"/>
          <w:sz w:val="24"/>
        </w:rPr>
        <w:t>--</w:t>
      </w:r>
      <w:r>
        <w:rPr>
          <w:rFonts w:hint="eastAsia" w:ascii="宋体" w:hAnsi="宋体" w:eastAsia="宋体" w:cs="宋体"/>
          <w:color w:val="auto"/>
          <w:sz w:val="24"/>
          <w:lang w:val="zh-CN"/>
        </w:rPr>
        <w:t>（财库〔2017〕141号）</w:t>
      </w:r>
    </w:p>
    <w:p w14:paraId="73BE14B3">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根据《三部门联合发布关于促进残疾人就业政府采购政策的通知》</w:t>
      </w:r>
      <w:r>
        <w:rPr>
          <w:rFonts w:hint="eastAsia" w:ascii="宋体" w:hAnsi="宋体" w:eastAsia="宋体" w:cs="宋体"/>
          <w:color w:val="auto"/>
          <w:sz w:val="24"/>
        </w:rPr>
        <w:t>--</w:t>
      </w:r>
      <w:r>
        <w:rPr>
          <w:rFonts w:hint="eastAsia" w:ascii="宋体" w:hAnsi="宋体" w:eastAsia="宋体" w:cs="宋体"/>
          <w:color w:val="auto"/>
          <w:sz w:val="24"/>
          <w:lang w:val="zh-CN"/>
        </w:rPr>
        <w:t>（财库〔2017〕141号）规定，在政府采购活动中，残疾人福利性单位视同小型、微型企业，符合条件的残疾人福利性单位在参加政府采购活动时，给予其6%的价格扣除，用扣除后的价格参与评审。残疾人福利性单位属于小型、微型企业的，不重复享受政策。残疾人福利性单位认定标准及《残疾人福利性单位声明函》详见《三部门联合发布关于促进残疾人就业政府采购政策的通知》（财库〔2017〕141号）。（</w:t>
      </w:r>
      <w:r>
        <w:rPr>
          <w:rFonts w:hint="eastAsia" w:ascii="宋体" w:hAnsi="宋体" w:eastAsia="宋体" w:cs="宋体"/>
          <w:color w:val="auto"/>
          <w:sz w:val="24"/>
          <w:lang w:val="zh-CN" w:eastAsia="zh-CN"/>
        </w:rPr>
        <w:t>由于本项目专门面向中小企业，故此不执行价格扣除。</w:t>
      </w:r>
      <w:r>
        <w:rPr>
          <w:rFonts w:hint="eastAsia" w:ascii="宋体" w:hAnsi="宋体" w:eastAsia="宋体" w:cs="宋体"/>
          <w:color w:val="auto"/>
          <w:sz w:val="24"/>
          <w:lang w:val="zh-CN"/>
        </w:rPr>
        <w:t>）</w:t>
      </w:r>
    </w:p>
    <w:p w14:paraId="04A61F04">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在磋商时供应商应提供有效证明材料（证明材料须加盖供应商红色公章）。（注：环境标志产品是指由财政部、国家环境保护总局颁布的“环境标志产品政府采购清单”中的有效期内的产品）。</w:t>
      </w:r>
    </w:p>
    <w:p w14:paraId="019D15D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2、磋商文件的澄清</w:t>
      </w:r>
    </w:p>
    <w:p w14:paraId="0057F1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任何要求对磋商文件进行澄清的供应商，均应在磋商文件要求提交磋商响应文件截止时间至少五日前按磋商文件中的通讯地址以书面形式通知采购代理机构，采购代理机构对收到的书面澄清将以书面形式在磋商截止期前予以答复，并通知其它</w:t>
      </w:r>
      <w:r>
        <w:rPr>
          <w:rFonts w:hint="eastAsia" w:ascii="宋体" w:hAnsi="宋体" w:eastAsia="宋体" w:cs="宋体"/>
          <w:color w:val="auto"/>
          <w:sz w:val="24"/>
          <w:lang w:eastAsia="zh-CN"/>
        </w:rPr>
        <w:t>获取</w:t>
      </w:r>
      <w:r>
        <w:rPr>
          <w:rFonts w:hint="eastAsia" w:ascii="宋体" w:hAnsi="宋体" w:eastAsia="宋体" w:cs="宋体"/>
          <w:color w:val="auto"/>
          <w:sz w:val="24"/>
        </w:rPr>
        <w:t>磋商文件的供应商。</w:t>
      </w:r>
      <w:r>
        <w:rPr>
          <w:rFonts w:hint="eastAsia" w:ascii="宋体" w:hAnsi="宋体" w:eastAsia="宋体" w:cs="宋体"/>
          <w:b/>
          <w:color w:val="auto"/>
          <w:sz w:val="24"/>
        </w:rPr>
        <w:t>对磋商文件中有难以理解或参数有疑义的内容，须在规定时间内提交书面资料，否则视为对磋商文件再无疑义，因此带来的一切不利后果由供应商自负</w:t>
      </w:r>
      <w:r>
        <w:rPr>
          <w:rFonts w:hint="eastAsia" w:ascii="宋体" w:hAnsi="宋体" w:eastAsia="宋体" w:cs="宋体"/>
          <w:color w:val="auto"/>
          <w:sz w:val="24"/>
        </w:rPr>
        <w:t>。</w:t>
      </w:r>
    </w:p>
    <w:p w14:paraId="5F7436E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3、磋商文件的修改</w:t>
      </w:r>
    </w:p>
    <w:p w14:paraId="29BA80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3.1采购代理机构对已发出的磋商文件进行必要澄清或者修改的，在磋商文件要求提交磋商响应文件截止时间至少五日前，以书面形式通知所有</w:t>
      </w:r>
      <w:r>
        <w:rPr>
          <w:rFonts w:hint="eastAsia" w:ascii="宋体" w:hAnsi="宋体" w:eastAsia="宋体" w:cs="宋体"/>
          <w:color w:val="auto"/>
          <w:sz w:val="24"/>
          <w:lang w:eastAsia="zh-CN"/>
        </w:rPr>
        <w:t>获取</w:t>
      </w:r>
      <w:r>
        <w:rPr>
          <w:rFonts w:hint="eastAsia" w:ascii="宋体" w:hAnsi="宋体" w:eastAsia="宋体" w:cs="宋体"/>
          <w:color w:val="auto"/>
          <w:sz w:val="24"/>
        </w:rPr>
        <w:t>磋商文件的供应商，该澄清或者修改的内容作为磋商文件的组成部分，与其具有同等法律效力；</w:t>
      </w:r>
    </w:p>
    <w:p w14:paraId="5CC6A8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3.2为方便供应商对磋商文件修改或澄清内容有充分的时间进行补充修改，采购代理机构可延长磋商截止时间和磋商时间，均应在磋商文件要求提交磋商响应文件的截止时间至少五日前，将变更时间书面通知所有</w:t>
      </w:r>
      <w:r>
        <w:rPr>
          <w:rFonts w:hint="eastAsia" w:ascii="宋体" w:hAnsi="宋体" w:eastAsia="宋体" w:cs="宋体"/>
          <w:color w:val="auto"/>
          <w:sz w:val="24"/>
          <w:lang w:eastAsia="zh-CN"/>
        </w:rPr>
        <w:t>获取</w:t>
      </w:r>
      <w:r>
        <w:rPr>
          <w:rFonts w:hint="eastAsia" w:ascii="宋体" w:hAnsi="宋体" w:eastAsia="宋体" w:cs="宋体"/>
          <w:color w:val="auto"/>
          <w:sz w:val="24"/>
        </w:rPr>
        <w:t>磋商文件的供应商。</w:t>
      </w:r>
    </w:p>
    <w:p w14:paraId="1909557C">
      <w:pPr>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rPr>
        <w:t>4</w:t>
      </w:r>
      <w:r>
        <w:rPr>
          <w:rFonts w:hint="eastAsia" w:ascii="宋体" w:hAnsi="宋体" w:eastAsia="宋体" w:cs="宋体"/>
          <w:b/>
          <w:bCs/>
          <w:color w:val="auto"/>
          <w:sz w:val="24"/>
          <w:lang w:val="zh-CN"/>
        </w:rPr>
        <w:t>、供应商注意事项</w:t>
      </w:r>
    </w:p>
    <w:p w14:paraId="779533CC">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4.1询问</w:t>
      </w:r>
    </w:p>
    <w:p w14:paraId="62FCA2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对政府采购活动事项有疑问的，可以向采购代理机构或采购人提出询问。采购代理机构或采购人将在3个工作日内对供应商依法提出的询问作出答复。供应商提出的询问超出采购人对采购代理机构委托授权范围的代理机构将告知供应商向采购人提出。</w:t>
      </w:r>
    </w:p>
    <w:p w14:paraId="4183083E">
      <w:pPr>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rPr>
        <w:t>4.2</w:t>
      </w:r>
      <w:r>
        <w:rPr>
          <w:rFonts w:hint="eastAsia" w:ascii="宋体" w:hAnsi="宋体" w:eastAsia="宋体" w:cs="宋体"/>
          <w:b/>
          <w:bCs/>
          <w:color w:val="auto"/>
          <w:sz w:val="24"/>
          <w:lang w:val="zh-CN"/>
        </w:rPr>
        <w:t>质疑与答复</w:t>
      </w:r>
    </w:p>
    <w:p w14:paraId="074373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认为磋商文件、采购过程、中标或者成交结果使自身的合法权益受到损害，可以在知道或者应知其权益受到损害之日起七个工作日内，以书面形式（纸质版加盖单位公章，下同）向采购代理机构或采购人提出质疑，逾期质疑无效。</w:t>
      </w:r>
    </w:p>
    <w:p w14:paraId="551B6E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4.2.1质疑书应当包括以下主要内容：被质疑项目名称、项目编号、标段、采购公告/成交公告发布时间、质疑事项、证据材料、法律依据（具体条款）、质疑人有效联系方式等。</w:t>
      </w:r>
    </w:p>
    <w:p w14:paraId="6083F03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492C7FF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4.2.3有下列情形之一的，属于无效质疑，采购代理机构和采购人不予受理：</w:t>
      </w:r>
    </w:p>
    <w:p w14:paraId="6A494A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（1）质疑人不是参与本次政府采购项目的供应商或潜在供应商；</w:t>
      </w:r>
    </w:p>
    <w:p w14:paraId="560A93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（2）质疑人与质疑事项不存在利害关系的；</w:t>
      </w:r>
    </w:p>
    <w:p w14:paraId="34486CC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（3）未在法定期限内提出质疑的；</w:t>
      </w:r>
    </w:p>
    <w:p w14:paraId="01AF5D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（4）质疑未以书面形式提出，或质疑书主要内容构成不完整的；</w:t>
      </w:r>
    </w:p>
    <w:p w14:paraId="559882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（5）质疑书没有合法有效的签字、盖章或授权的；</w:t>
      </w:r>
    </w:p>
    <w:p w14:paraId="3F6D7C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（6）以非法手段取得证据、材料的；</w:t>
      </w:r>
    </w:p>
    <w:p w14:paraId="72985E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（7）质疑答复后，同一质疑人就同一事项再次提出质疑的；</w:t>
      </w:r>
    </w:p>
    <w:p w14:paraId="44E4DC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（8）不符合法律、法规、规章和监管机构规定的其他条件的。</w:t>
      </w:r>
    </w:p>
    <w:p w14:paraId="040769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4.2.4采购代理机构或采购人将在收到书面质疑后7个工作日内做出答复，并以书面形式通知质疑人和其他有关供应商。</w:t>
      </w:r>
    </w:p>
    <w:p w14:paraId="2275614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4.2.5质疑人对采购代理机构或采购人的答复不满意，以及采购代理机构或采购人未在规定时间内做出答复的，可以在答复期满后15个工作日内向监管机构提出投诉。</w:t>
      </w:r>
    </w:p>
    <w:p w14:paraId="6035620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4.2.6供应商投诉的事项不得超出已质疑事项的范围。</w:t>
      </w:r>
    </w:p>
    <w:p w14:paraId="0440BE8D">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5、磋商文件的</w:t>
      </w:r>
      <w:r>
        <w:rPr>
          <w:rFonts w:hint="eastAsia" w:ascii="宋体" w:hAnsi="宋体" w:eastAsia="宋体" w:cs="宋体"/>
          <w:b/>
          <w:color w:val="auto"/>
          <w:sz w:val="24"/>
          <w:highlight w:val="none"/>
          <w:lang w:eastAsia="zh-CN"/>
        </w:rPr>
        <w:t>获取</w:t>
      </w:r>
    </w:p>
    <w:p w14:paraId="032E81C6">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highlight w:val="none"/>
          <w:lang w:val="en-US" w:eastAsia="zh-CN"/>
        </w:rPr>
        <w:t>时间： 2025年06月30日 至 2025年07月04日 ，每天上午 09:00:00 至 11:00:00 ，下午 14:00:00 至 17:00:00 （北京时间,法定节假日除外）</w:t>
      </w:r>
    </w:p>
    <w:p w14:paraId="3F428B50">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地点：陕西省宝鸡市金台区金台大道金融广场B座909室</w:t>
      </w:r>
    </w:p>
    <w:p w14:paraId="40504C6D">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方式：线下获取</w:t>
      </w:r>
    </w:p>
    <w:p w14:paraId="77D0003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6、磋商的处理依据</w:t>
      </w:r>
    </w:p>
    <w:p w14:paraId="3B49230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有权对在磋商过程中出现的一切问题，根据《中华人民共和国政府采购法》、《政府采购货物和服务招标投标管理办法》和《政府采购竞争性磋商采购方式管理暂行办法》的条款，本着公开、公平、公正的原则进行处理。</w:t>
      </w:r>
    </w:p>
    <w:p w14:paraId="5D94300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7、解释权归属</w:t>
      </w:r>
    </w:p>
    <w:p w14:paraId="7F945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本次磋商文件的解释权归采购代理机构。</w:t>
      </w:r>
    </w:p>
    <w:p w14:paraId="2AC9C80A">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四、磋商要求</w:t>
      </w:r>
    </w:p>
    <w:p w14:paraId="00B840AF">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1、磋商内容</w:t>
      </w:r>
    </w:p>
    <w:p w14:paraId="5E5BC5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本次磋商为：</w:t>
      </w:r>
      <w:r>
        <w:rPr>
          <w:rFonts w:hint="eastAsia" w:ascii="宋体" w:hAnsi="宋体" w:cs="宋体"/>
          <w:color w:val="auto"/>
          <w:sz w:val="24"/>
          <w:u w:val="single"/>
          <w:lang w:val="en-US" w:eastAsia="zh-CN"/>
        </w:rPr>
        <w:t>宝鸡市渭滨区人民检察院多媒体证据展示系统及技术服务</w:t>
      </w:r>
      <w:r>
        <w:rPr>
          <w:rFonts w:hint="eastAsia" w:ascii="宋体" w:hAnsi="宋体" w:eastAsia="宋体" w:cs="宋体"/>
          <w:color w:val="auto"/>
          <w:sz w:val="24"/>
        </w:rPr>
        <w:t>。供应商可根据自身的资格情况和经营范围对项目进行磋商，不得将其子目再行分解或只响应其中的一部分内容，否则磋商无效；开标、阅标、磋商、成交、签订合同均以项目为单位进行。</w:t>
      </w:r>
    </w:p>
    <w:p w14:paraId="0D6FFBE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2符合《中华人民共和国政府采购法》第二十二条的规定，并提供下列材料</w:t>
      </w:r>
      <w:r>
        <w:rPr>
          <w:rFonts w:hint="eastAsia" w:ascii="宋体" w:hAnsi="宋体" w:eastAsia="宋体" w:cs="宋体"/>
          <w:color w:val="auto"/>
          <w:sz w:val="24"/>
        </w:rPr>
        <w:t>：</w:t>
      </w:r>
    </w:p>
    <w:p w14:paraId="6DEBB396">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7A8BF6E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21C4720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61FB6096">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6063E0E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(5)税收缴纳证明：供应商提供截止至磋商时间前一年任意3个月的缴费凭据复印件或税务机关开具的完税证明复印件，（依法免税的供应商应提供相关文件证明）；</w:t>
      </w:r>
    </w:p>
    <w:p w14:paraId="4EFDB45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(6)提供参加政府采购活动前三年内在经营活动中没有重大违法记录的书面声明。</w:t>
      </w:r>
    </w:p>
    <w:p w14:paraId="2562EB86">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(7)提供具有履行合同所必需的设备和专业技术能力的承诺。</w:t>
      </w:r>
    </w:p>
    <w:p w14:paraId="410FF9A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(8)单位负责人为同一人或者存在直接控股、管理关系的不同供应商，不得参加同一合同项下的政府采购活动。</w:t>
      </w:r>
    </w:p>
    <w:p w14:paraId="3E384B2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(9)本采购包不接受联合体磋商，供应商提供非联合体磋商承诺书。</w:t>
      </w:r>
    </w:p>
    <w:p w14:paraId="3506992F">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(10)投标保证金缴纳凭证；</w:t>
      </w:r>
    </w:p>
    <w:p w14:paraId="1CDA17FB">
      <w:pPr>
        <w:spacing w:line="360" w:lineRule="auto"/>
        <w:ind w:firstLine="480" w:firstLineChars="200"/>
        <w:rPr>
          <w:sz w:val="24"/>
          <w:szCs w:val="24"/>
        </w:rPr>
      </w:pPr>
      <w:r>
        <w:rPr>
          <w:rFonts w:hint="eastAsia" w:ascii="宋体" w:hAnsi="宋体" w:eastAsia="宋体" w:cs="宋体"/>
          <w:kern w:val="2"/>
          <w:sz w:val="24"/>
          <w:szCs w:val="24"/>
          <w:lang w:val="en-US" w:eastAsia="zh-CN" w:bidi="ar-SA"/>
        </w:rPr>
        <w:t>(11)中小企业声明函；</w:t>
      </w:r>
    </w:p>
    <w:p w14:paraId="46D1F570">
      <w:pPr>
        <w:numPr>
          <w:ilvl w:val="0"/>
          <w:numId w:val="0"/>
        </w:num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3、磋商响应文件的编制</w:t>
      </w:r>
    </w:p>
    <w:p w14:paraId="50C67A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磋商响应文件必须根据磋商文件提供的内容及格式编制，并对磋商文件做出实质性响应</w:t>
      </w:r>
      <w:r>
        <w:rPr>
          <w:rFonts w:hint="eastAsia" w:ascii="宋体" w:hAnsi="宋体" w:eastAsia="宋体" w:cs="宋体"/>
          <w:color w:val="auto"/>
          <w:sz w:val="24"/>
          <w:highlight w:val="none"/>
        </w:rPr>
        <w:t>；具体内容包括：</w:t>
      </w:r>
    </w:p>
    <w:p w14:paraId="5A799E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封面</w:t>
      </w:r>
    </w:p>
    <w:p w14:paraId="4D5114D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  目录</w:t>
      </w:r>
    </w:p>
    <w:p w14:paraId="13A687E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  资格证明文件</w:t>
      </w:r>
    </w:p>
    <w:p w14:paraId="532774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响应函</w:t>
      </w:r>
    </w:p>
    <w:p w14:paraId="77368C6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磋商报价表</w:t>
      </w:r>
    </w:p>
    <w:p w14:paraId="0F0EC3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商务响应偏差表</w:t>
      </w:r>
    </w:p>
    <w:p w14:paraId="1A69AA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技术服务偏差表</w:t>
      </w:r>
    </w:p>
    <w:p w14:paraId="35EC1C7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服务方案</w:t>
      </w:r>
    </w:p>
    <w:p w14:paraId="37BCC0D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  供应商认为有必要补充说明的事宜</w:t>
      </w:r>
    </w:p>
    <w:p w14:paraId="0C7A626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4、磋商报价</w:t>
      </w:r>
    </w:p>
    <w:p w14:paraId="4926AD10">
      <w:pPr>
        <w:tabs>
          <w:tab w:val="left" w:pos="9030"/>
        </w:tabs>
        <w:snapToGrid w:val="0"/>
        <w:spacing w:line="360" w:lineRule="auto"/>
        <w:ind w:right="-65"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4.1本</w:t>
      </w:r>
      <w:r>
        <w:rPr>
          <w:rFonts w:hint="eastAsia" w:ascii="宋体" w:hAnsi="宋体" w:eastAsia="宋体" w:cs="宋体"/>
          <w:color w:val="auto"/>
          <w:sz w:val="24"/>
          <w:lang w:val="zh-CN"/>
        </w:rPr>
        <w:t>项目采购预算</w:t>
      </w:r>
      <w:r>
        <w:rPr>
          <w:rFonts w:hint="eastAsia" w:ascii="宋体" w:hAnsi="宋体" w:cs="宋体"/>
          <w:color w:val="auto"/>
          <w:sz w:val="24"/>
          <w:lang w:val="en-US" w:eastAsia="zh-CN"/>
        </w:rPr>
        <w:t>150000.00</w:t>
      </w:r>
      <w:r>
        <w:rPr>
          <w:rFonts w:hint="eastAsia" w:ascii="宋体" w:hAnsi="宋体" w:eastAsia="宋体" w:cs="宋体"/>
          <w:color w:val="auto"/>
          <w:sz w:val="24"/>
          <w:lang w:val="zh-CN"/>
        </w:rPr>
        <w:t>元，磋商报价超出采购预算金额，按无效标处理；</w:t>
      </w:r>
    </w:p>
    <w:p w14:paraId="21560E6A">
      <w:pPr>
        <w:tabs>
          <w:tab w:val="left" w:pos="9030"/>
        </w:tabs>
        <w:snapToGrid w:val="0"/>
        <w:spacing w:line="360" w:lineRule="auto"/>
        <w:ind w:right="-65"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4.2</w:t>
      </w:r>
      <w:r>
        <w:rPr>
          <w:rFonts w:hint="eastAsia" w:ascii="宋体" w:hAnsi="宋体" w:eastAsia="宋体" w:cs="宋体"/>
          <w:color w:val="auto"/>
          <w:sz w:val="24"/>
          <w:lang w:val="zh-CN"/>
        </w:rPr>
        <w:t>供应商应按“</w:t>
      </w:r>
      <w:r>
        <w:rPr>
          <w:rFonts w:hint="eastAsia" w:ascii="宋体" w:hAnsi="宋体" w:eastAsia="宋体" w:cs="宋体"/>
          <w:color w:val="auto"/>
          <w:sz w:val="24"/>
          <w:lang w:val="en-US" w:eastAsia="zh-CN"/>
        </w:rPr>
        <w:t>响应报价表</w:t>
      </w:r>
      <w:r>
        <w:rPr>
          <w:rFonts w:hint="eastAsia" w:ascii="宋体" w:hAnsi="宋体" w:eastAsia="宋体" w:cs="宋体"/>
          <w:color w:val="auto"/>
          <w:sz w:val="24"/>
          <w:lang w:val="zh-CN"/>
        </w:rPr>
        <w:t>”的内容和格式要求填写报价。磋商总价中不得包含磋商文件要求以外的内容，否则，在评审时不予核减；</w:t>
      </w:r>
    </w:p>
    <w:p w14:paraId="2714CD6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4.3</w:t>
      </w:r>
      <w:r>
        <w:rPr>
          <w:rFonts w:hint="eastAsia" w:ascii="宋体" w:hAnsi="宋体" w:eastAsia="宋体" w:cs="宋体"/>
          <w:color w:val="auto"/>
          <w:sz w:val="24"/>
          <w:lang w:val="zh-CN"/>
        </w:rPr>
        <w:t>本次报价是完成采购内容所需的全部费用，并且在合同履行过程中是固定不变的，任何有选择或可调整的报价将不予接受并按无效处理；</w:t>
      </w:r>
    </w:p>
    <w:p w14:paraId="06EE8A0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4.4</w:t>
      </w:r>
      <w:r>
        <w:rPr>
          <w:rFonts w:hint="eastAsia" w:ascii="宋体" w:hAnsi="宋体" w:eastAsia="宋体" w:cs="宋体"/>
          <w:color w:val="auto"/>
          <w:sz w:val="24"/>
          <w:lang w:val="zh-CN"/>
        </w:rPr>
        <w:t>供应商不得以低于企业成本的报价参加磋商。当磋商小组认为，某供应商的磋商价存在明显不合理的低于成本的报价，有可能影响货物质量和不能诚信履约的，可要求该供应商在规定期限内，提供必要的书面文件予以解释和说明并附带相关证明材料；否则，磋商小组认定该供应商以低于成本价竞标，其报价作无效处理；</w:t>
      </w:r>
    </w:p>
    <w:p w14:paraId="02C50607">
      <w:pPr>
        <w:autoSpaceDE w:val="0"/>
        <w:autoSpaceDN w:val="0"/>
        <w:adjustRightIn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4.5</w:t>
      </w:r>
      <w:r>
        <w:rPr>
          <w:rFonts w:hint="eastAsia" w:ascii="宋体" w:hAnsi="宋体" w:eastAsia="宋体" w:cs="宋体"/>
          <w:color w:val="auto"/>
          <w:sz w:val="24"/>
          <w:lang w:val="zh-CN"/>
        </w:rPr>
        <w:t>供应商的磋商报价，应是完成磋商文件中的采购内容和合同条款上所列磋商范围的全部，不得以任何理由予以重复计价，作为供应商计算单价或总价的依据。除非采购人对磋商文件予以修改，供应商应按本磋商文件及采购人提供的技术资料进行报价；</w:t>
      </w:r>
    </w:p>
    <w:p w14:paraId="4FA0652C">
      <w:pPr>
        <w:autoSpaceDE w:val="0"/>
        <w:autoSpaceDN w:val="0"/>
        <w:adjustRightIn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4.6磋商期间各供应商所发生的一切费用自理；</w:t>
      </w:r>
    </w:p>
    <w:p w14:paraId="2986164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4.7最低报价不作为成交的唯一条件；</w:t>
      </w:r>
    </w:p>
    <w:p w14:paraId="3BD24A0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4.8报价货币：人民币，单位：元（精确到小数点后两位）。</w:t>
      </w:r>
    </w:p>
    <w:p w14:paraId="68C03A0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5、磋商保证金</w:t>
      </w:r>
    </w:p>
    <w:p w14:paraId="0A25F8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5.1本次磋商活动需递交磋商保证金为：</w:t>
      </w:r>
      <w:r>
        <w:rPr>
          <w:rFonts w:hint="eastAsia" w:ascii="宋体" w:hAnsi="宋体" w:cs="宋体"/>
          <w:color w:val="auto"/>
          <w:sz w:val="24"/>
          <w:lang w:val="en-US" w:eastAsia="zh-CN"/>
        </w:rPr>
        <w:t>叁仟元整</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000.00</w:t>
      </w:r>
      <w:r>
        <w:rPr>
          <w:rFonts w:hint="eastAsia" w:ascii="宋体" w:hAnsi="宋体" w:eastAsia="宋体" w:cs="宋体"/>
          <w:color w:val="auto"/>
          <w:sz w:val="24"/>
        </w:rPr>
        <w:t>元）</w:t>
      </w:r>
    </w:p>
    <w:p w14:paraId="7DC13515">
      <w:pPr>
        <w:autoSpaceDE w:val="0"/>
        <w:autoSpaceDN w:val="0"/>
        <w:adjustRightInd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接受保证金单位名称：</w:t>
      </w:r>
    </w:p>
    <w:p w14:paraId="71C3A52C">
      <w:pPr>
        <w:autoSpaceDE w:val="0"/>
        <w:autoSpaceDN w:val="0"/>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开户名称：</w:t>
      </w:r>
      <w:r>
        <w:rPr>
          <w:rFonts w:hint="eastAsia" w:ascii="宋体" w:hAnsi="宋体" w:eastAsia="宋体" w:cs="宋体"/>
          <w:color w:val="auto"/>
          <w:kern w:val="0"/>
          <w:sz w:val="24"/>
          <w:highlight w:val="none"/>
          <w:lang w:val="en-US" w:eastAsia="zh-CN"/>
        </w:rPr>
        <w:t>陕西嘉旭志业项目管理有限公司</w:t>
      </w:r>
    </w:p>
    <w:p w14:paraId="4AABD40C">
      <w:pPr>
        <w:autoSpaceDE w:val="0"/>
        <w:autoSpaceDN w:val="0"/>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r>
        <w:rPr>
          <w:rFonts w:hint="eastAsia" w:ascii="宋体" w:hAnsi="宋体" w:eastAsia="宋体" w:cs="宋体"/>
          <w:color w:val="auto"/>
          <w:sz w:val="24"/>
          <w:szCs w:val="24"/>
          <w:highlight w:val="none"/>
          <w:lang w:val="en-US" w:eastAsia="zh-CN"/>
        </w:rPr>
        <w:t>中国工商银行股份有限公司宝鸡金台大道支行</w:t>
      </w:r>
    </w:p>
    <w:p w14:paraId="4AFE4FEF">
      <w:pPr>
        <w:autoSpaceDE w:val="0"/>
        <w:autoSpaceDN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highlight w:val="none"/>
        </w:rPr>
        <w:t>账    号：</w:t>
      </w:r>
      <w:r>
        <w:rPr>
          <w:rFonts w:hint="eastAsia" w:ascii="宋体" w:hAnsi="宋体" w:eastAsia="宋体" w:cs="宋体"/>
          <w:color w:val="auto"/>
          <w:kern w:val="0"/>
          <w:sz w:val="24"/>
          <w:highlight w:val="none"/>
          <w:lang w:val="en-US" w:eastAsia="zh-CN"/>
        </w:rPr>
        <w:t>2603 0378 0920 0077 825</w:t>
      </w:r>
    </w:p>
    <w:p w14:paraId="05AA3E22">
      <w:pPr>
        <w:autoSpaceDE w:val="0"/>
        <w:autoSpaceDN w:val="0"/>
        <w:adjustRightInd w:val="0"/>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转账事由：</w:t>
      </w:r>
      <w:r>
        <w:rPr>
          <w:rFonts w:hint="eastAsia" w:ascii="宋体" w:hAnsi="宋体" w:cs="宋体"/>
          <w:color w:val="auto"/>
          <w:kern w:val="0"/>
          <w:sz w:val="24"/>
          <w:lang w:val="en-US" w:eastAsia="zh-CN"/>
        </w:rPr>
        <w:t>JXZY（CG）-BJ-2025-005</w:t>
      </w:r>
      <w:r>
        <w:rPr>
          <w:rFonts w:hint="eastAsia" w:ascii="宋体" w:hAnsi="宋体" w:eastAsia="宋体" w:cs="宋体"/>
          <w:color w:val="auto"/>
          <w:kern w:val="0"/>
          <w:sz w:val="24"/>
          <w:lang w:val="en-US" w:eastAsia="zh-CN"/>
        </w:rPr>
        <w:t>项目磋商</w:t>
      </w:r>
      <w:r>
        <w:rPr>
          <w:rFonts w:hint="eastAsia" w:ascii="宋体" w:hAnsi="宋体" w:eastAsia="宋体" w:cs="宋体"/>
          <w:color w:val="auto"/>
          <w:kern w:val="0"/>
          <w:sz w:val="24"/>
        </w:rPr>
        <w:t>保证金</w:t>
      </w:r>
    </w:p>
    <w:p w14:paraId="6A167977">
      <w:pPr>
        <w:autoSpaceDE w:val="0"/>
        <w:autoSpaceDN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保证金应当通过单位银行账户转账等非现金方式提交。以电汇、转账等形式缴纳保证金应从供应商的基本账户转出（需注明项目名称）,凡响应文件中未附保证金缴纳凭证的供应商，视为非响应性投标，其投标无效。</w:t>
      </w:r>
    </w:p>
    <w:p w14:paraId="36E4C25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5.3供应商未递交、未足额递交或未按规定时间递交磋商保证金的，将被视为自动放弃磋商权利。</w:t>
      </w:r>
    </w:p>
    <w:p w14:paraId="220359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5.4磋商保证金的递交单位和供应商的名称必须一致，否则将视为响应无效；</w:t>
      </w:r>
    </w:p>
    <w:p w14:paraId="54CA5C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5.5磋商保证金退还：</w:t>
      </w:r>
    </w:p>
    <w:p w14:paraId="593036C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5.5.1未成交供应商：供应商须在成交通知书发出之日起5个工作日内，办理保证金退还手续。未及时办理退还手续者，由供应商自行负责。</w:t>
      </w:r>
    </w:p>
    <w:p w14:paraId="316CF5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5.5.2成交供应商：成交供应商与采购人签订采购合同之日起5个工作日内将磋商保证金无息退还，未及时办理退还手续者，由</w:t>
      </w:r>
      <w:r>
        <w:rPr>
          <w:rFonts w:hint="eastAsia" w:ascii="宋体" w:hAnsi="宋体" w:eastAsia="宋体" w:cs="宋体"/>
          <w:color w:val="auto"/>
          <w:sz w:val="24"/>
          <w:highlight w:val="none"/>
        </w:rPr>
        <w:t>供应商自行负责。</w:t>
      </w:r>
    </w:p>
    <w:p w14:paraId="40D2A23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5.6发生下列情况之一，磋商保证金将被没收：</w:t>
      </w:r>
    </w:p>
    <w:p w14:paraId="0A33C2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5.6.1供应商在提交磋商响应文件截止时间后撤回磋商响应文件的；</w:t>
      </w:r>
    </w:p>
    <w:p w14:paraId="6D127D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5.6.2供应商在响应文件中提供虚假材料的；</w:t>
      </w:r>
    </w:p>
    <w:p w14:paraId="6F69B64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5.6.3除因不可抗力或磋商文件认可的情形以外，成交供应商不与采购人签订合同的；</w:t>
      </w:r>
    </w:p>
    <w:p w14:paraId="3ADD46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5.6.4供应商与采购人、其他供应商或者采购代理机构恶意串通的</w:t>
      </w:r>
    </w:p>
    <w:p w14:paraId="39D32D5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5.6.5成交供应商在规定的时间内未能签订合同；</w:t>
      </w:r>
    </w:p>
    <w:p w14:paraId="465159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5.6.6由于供应商的原因导致成交无效的。</w:t>
      </w:r>
    </w:p>
    <w:p w14:paraId="04AEEFF1">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6、磋商响应文件的有效期</w:t>
      </w:r>
    </w:p>
    <w:p w14:paraId="13422A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磋商响应文件有效期为自磋商之日起算玖拾（90）日历天；无磋商有效期或有效期短于规定的磋商有效期，视为无效文件。成交供应商的磋商响应文件有效期延长至合同执行完毕。</w:t>
      </w:r>
    </w:p>
    <w:p w14:paraId="561C386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7、磋商响应文件的签署及规定</w:t>
      </w:r>
    </w:p>
    <w:p w14:paraId="38C6A5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7.1供应商须依据磋商文件内容和磋商响应文件格式的要求编制磋商响应文件；</w:t>
      </w:r>
    </w:p>
    <w:p w14:paraId="1A12D7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7.1.1磋商响应文件</w:t>
      </w:r>
      <w:r>
        <w:rPr>
          <w:rFonts w:hint="eastAsia" w:ascii="宋体" w:hAnsi="宋体" w:eastAsia="宋体" w:cs="宋体"/>
          <w:color w:val="auto"/>
          <w:sz w:val="24"/>
        </w:rPr>
        <w:t>在需要</w:t>
      </w:r>
      <w:r>
        <w:rPr>
          <w:rFonts w:hint="eastAsia" w:ascii="宋体" w:hAnsi="宋体" w:eastAsia="宋体" w:cs="宋体"/>
          <w:color w:val="auto"/>
          <w:sz w:val="24"/>
          <w:lang w:val="en-US" w:eastAsia="zh-CN"/>
        </w:rPr>
        <w:t>法定代表人或被授权人</w:t>
      </w:r>
      <w:r>
        <w:rPr>
          <w:rFonts w:hint="eastAsia" w:ascii="宋体" w:hAnsi="宋体" w:eastAsia="宋体" w:cs="宋体"/>
          <w:color w:val="auto"/>
          <w:sz w:val="24"/>
        </w:rPr>
        <w:t>进行签章的位置进行签章</w:t>
      </w:r>
      <w:r>
        <w:rPr>
          <w:rFonts w:hint="eastAsia" w:ascii="宋体" w:hAnsi="宋体" w:eastAsia="宋体" w:cs="宋体"/>
          <w:color w:val="auto"/>
          <w:sz w:val="24"/>
          <w:lang w:val="en-US" w:eastAsia="zh-CN"/>
        </w:rPr>
        <w:t>并加盖</w:t>
      </w:r>
      <w:r>
        <w:rPr>
          <w:rFonts w:hint="eastAsia" w:ascii="宋体" w:hAnsi="宋体" w:eastAsia="宋体" w:cs="宋体"/>
          <w:color w:val="auto"/>
          <w:sz w:val="24"/>
        </w:rPr>
        <w:t>单位公章。</w:t>
      </w:r>
      <w:r>
        <w:rPr>
          <w:rFonts w:hint="eastAsia" w:ascii="宋体" w:hAnsi="宋体" w:eastAsia="宋体" w:cs="宋体"/>
          <w:color w:val="auto"/>
          <w:sz w:val="24"/>
          <w:lang w:val="en-US" w:eastAsia="zh-CN"/>
        </w:rPr>
        <w:t>除法定代表人或被授权人进行签章的页面外的</w:t>
      </w:r>
      <w:r>
        <w:rPr>
          <w:rFonts w:hint="eastAsia" w:ascii="宋体" w:hAnsi="宋体" w:eastAsia="宋体" w:cs="宋体"/>
          <w:color w:val="auto"/>
          <w:sz w:val="24"/>
        </w:rPr>
        <w:t>投标文件每一页均</w:t>
      </w:r>
      <w:r>
        <w:rPr>
          <w:rFonts w:hint="eastAsia" w:ascii="宋体" w:hAnsi="宋体" w:eastAsia="宋体" w:cs="宋体"/>
          <w:color w:val="auto"/>
          <w:sz w:val="24"/>
          <w:lang w:val="en-US" w:eastAsia="zh-CN"/>
        </w:rPr>
        <w:t>加盖单位</w:t>
      </w:r>
      <w:r>
        <w:rPr>
          <w:rFonts w:hint="eastAsia" w:ascii="宋体" w:hAnsi="宋体" w:eastAsia="宋体" w:cs="宋体"/>
          <w:color w:val="auto"/>
          <w:sz w:val="24"/>
        </w:rPr>
        <w:t>公章。</w:t>
      </w:r>
    </w:p>
    <w:p w14:paraId="5D096C8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7.1.2</w:t>
      </w:r>
      <w:r>
        <w:rPr>
          <w:rFonts w:hint="eastAsia" w:ascii="宋体" w:hAnsi="宋体" w:eastAsia="宋体" w:cs="宋体"/>
          <w:color w:val="auto"/>
          <w:sz w:val="24"/>
          <w:lang w:eastAsia="zh-CN"/>
        </w:rPr>
        <w:t>磋商响应文件</w:t>
      </w:r>
      <w:r>
        <w:rPr>
          <w:rFonts w:hint="eastAsia" w:ascii="宋体" w:hAnsi="宋体" w:eastAsia="宋体" w:cs="宋体"/>
          <w:color w:val="auto"/>
          <w:sz w:val="24"/>
        </w:rPr>
        <w:t>不得涂改、行间插字或删除，如果出现上述情况应须由法定代表人或被授权人在改动处旁签字方为有效。</w:t>
      </w:r>
    </w:p>
    <w:p w14:paraId="57D09FB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val="en-US" w:eastAsia="zh-CN"/>
        </w:rPr>
        <w:t>.2</w:t>
      </w:r>
      <w:r>
        <w:rPr>
          <w:rFonts w:hint="eastAsia" w:ascii="宋体" w:hAnsi="宋体" w:eastAsia="宋体" w:cs="宋体"/>
          <w:color w:val="auto"/>
          <w:sz w:val="24"/>
        </w:rPr>
        <w:t>磋商响应</w:t>
      </w:r>
      <w:r>
        <w:rPr>
          <w:rFonts w:hint="eastAsia" w:ascii="宋体" w:hAnsi="宋体" w:eastAsia="宋体" w:cs="宋体"/>
          <w:color w:val="auto"/>
          <w:sz w:val="24"/>
          <w:lang w:eastAsia="zh-CN"/>
        </w:rPr>
        <w:t>纸质</w:t>
      </w:r>
      <w:r>
        <w:rPr>
          <w:rFonts w:hint="eastAsia" w:ascii="宋体" w:hAnsi="宋体" w:eastAsia="宋体" w:cs="宋体"/>
          <w:color w:val="auto"/>
          <w:sz w:val="24"/>
        </w:rPr>
        <w:t>文件的正本和所有副本均需A4纸打印或用不褪色的蓝（黑）墨水填写，并编制目录和页码，注明“正本”、“副本”字样，统一胶装、编码；</w:t>
      </w:r>
    </w:p>
    <w:p w14:paraId="57941B5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val="en-US" w:eastAsia="zh-CN"/>
        </w:rPr>
        <w:t>2.1</w:t>
      </w:r>
      <w:r>
        <w:rPr>
          <w:rFonts w:hint="eastAsia" w:ascii="宋体" w:hAnsi="宋体" w:eastAsia="宋体" w:cs="宋体"/>
          <w:color w:val="auto"/>
          <w:sz w:val="24"/>
        </w:rPr>
        <w:t>磋商响应纸质文件份数，本次磋商需提交磋商响应文件共肆份，其中正本壹份，副本贰份，电子版壹份，在</w:t>
      </w:r>
      <w:r>
        <w:rPr>
          <w:rFonts w:hint="eastAsia" w:ascii="宋体" w:hAnsi="宋体" w:eastAsia="宋体" w:cs="宋体"/>
          <w:color w:val="auto"/>
          <w:sz w:val="24"/>
          <w:lang w:val="en-US" w:eastAsia="zh-CN"/>
        </w:rPr>
        <w:t>纸质版</w:t>
      </w:r>
      <w:r>
        <w:rPr>
          <w:rFonts w:hint="eastAsia" w:ascii="宋体" w:hAnsi="宋体" w:eastAsia="宋体" w:cs="宋体"/>
          <w:color w:val="auto"/>
          <w:sz w:val="24"/>
        </w:rPr>
        <w:t>封面标明“正本”、“副本”字样；</w:t>
      </w:r>
    </w:p>
    <w:p w14:paraId="516191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7.2.2供应商名称应填写全称；</w:t>
      </w:r>
    </w:p>
    <w:p w14:paraId="4375444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7.2.3磋商响应纸质文件因字迹潦草或表达不清所引起的后果由供应商负责。</w:t>
      </w:r>
    </w:p>
    <w:p w14:paraId="1BB40A2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8、文字要求</w:t>
      </w:r>
    </w:p>
    <w:p w14:paraId="4FFD8A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本次磋商只接受简体中文文字的磋商响应文件。</w:t>
      </w:r>
    </w:p>
    <w:p w14:paraId="093A4A17">
      <w:pPr>
        <w:spacing w:line="360" w:lineRule="auto"/>
        <w:ind w:firstLine="482" w:firstLineChars="200"/>
        <w:rPr>
          <w:rFonts w:hint="eastAsia" w:ascii="宋体" w:hAnsi="宋体" w:eastAsia="宋体" w:cs="宋体"/>
          <w:b/>
          <w:color w:val="auto"/>
          <w:szCs w:val="21"/>
        </w:rPr>
      </w:pPr>
      <w:r>
        <w:rPr>
          <w:rFonts w:hint="eastAsia" w:ascii="宋体" w:hAnsi="宋体" w:eastAsia="宋体" w:cs="宋体"/>
          <w:b/>
          <w:color w:val="auto"/>
          <w:sz w:val="24"/>
        </w:rPr>
        <w:t>9、本项目不接受联合体磋商。</w:t>
      </w:r>
    </w:p>
    <w:p w14:paraId="58899A98">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五、磋商响应文件封装、递交</w:t>
      </w:r>
    </w:p>
    <w:p w14:paraId="18AF700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1、磋商响应文件的封装及标记</w:t>
      </w:r>
    </w:p>
    <w:p w14:paraId="6AE896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eastAsia="zh-CN"/>
        </w:rPr>
        <w:t>磋商响应纸质文件</w:t>
      </w:r>
      <w:r>
        <w:rPr>
          <w:rFonts w:hint="eastAsia" w:ascii="宋体" w:hAnsi="宋体" w:eastAsia="宋体" w:cs="宋体"/>
          <w:color w:val="auto"/>
          <w:sz w:val="24"/>
        </w:rPr>
        <w:t>封装：</w:t>
      </w:r>
    </w:p>
    <w:p w14:paraId="71357AA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供应商应将磋商响应文件的正本文件</w:t>
      </w:r>
      <w:r>
        <w:rPr>
          <w:rFonts w:hint="eastAsia" w:ascii="宋体" w:hAnsi="宋体" w:eastAsia="宋体" w:cs="宋体"/>
          <w:color w:val="auto"/>
          <w:sz w:val="24"/>
          <w:lang w:eastAsia="zh-CN"/>
        </w:rPr>
        <w:t>，副本文件</w:t>
      </w:r>
      <w:r>
        <w:rPr>
          <w:rFonts w:hint="eastAsia" w:ascii="宋体" w:hAnsi="宋体" w:eastAsia="宋体" w:cs="宋体"/>
          <w:color w:val="auto"/>
          <w:sz w:val="24"/>
        </w:rPr>
        <w:t>与电子版文件密封在一个封袋内。在封袋上应写明项目编号，项目名称，供应商名称，并在密封条接缝处加盖供应商公章和法定代表人或被授权人签字（或盖章）。</w:t>
      </w:r>
      <w:r>
        <w:rPr>
          <w:rFonts w:hint="eastAsia" w:ascii="宋体" w:hAnsi="宋体" w:eastAsia="宋体" w:cs="宋体"/>
          <w:b/>
          <w:color w:val="auto"/>
          <w:sz w:val="24"/>
        </w:rPr>
        <w:t>磋商响应</w:t>
      </w:r>
      <w:r>
        <w:rPr>
          <w:rFonts w:hint="eastAsia" w:ascii="宋体" w:hAnsi="宋体" w:eastAsia="宋体" w:cs="宋体"/>
          <w:b/>
          <w:color w:val="auto"/>
          <w:sz w:val="24"/>
          <w:lang w:eastAsia="zh-CN"/>
        </w:rPr>
        <w:t>纸质</w:t>
      </w:r>
      <w:r>
        <w:rPr>
          <w:rFonts w:hint="eastAsia" w:ascii="宋体" w:hAnsi="宋体" w:eastAsia="宋体" w:cs="宋体"/>
          <w:b/>
          <w:color w:val="auto"/>
          <w:sz w:val="24"/>
        </w:rPr>
        <w:t>文件由法定代表人或其被授权委托代理人根据磋商文件的要求签字或盖章并逐页加盖公章（鲜章）。</w:t>
      </w:r>
    </w:p>
    <w:p w14:paraId="2FBFC1E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2、磋商响应文件</w:t>
      </w:r>
      <w:r>
        <w:rPr>
          <w:rFonts w:hint="eastAsia" w:ascii="宋体" w:hAnsi="宋体" w:eastAsia="宋体" w:cs="宋体"/>
          <w:b/>
          <w:color w:val="auto"/>
          <w:sz w:val="24"/>
          <w:lang w:val="en-US" w:eastAsia="zh-CN"/>
        </w:rPr>
        <w:t>的</w:t>
      </w:r>
      <w:r>
        <w:rPr>
          <w:rFonts w:hint="eastAsia" w:ascii="宋体" w:hAnsi="宋体" w:eastAsia="宋体" w:cs="宋体"/>
          <w:b/>
          <w:color w:val="auto"/>
          <w:sz w:val="24"/>
        </w:rPr>
        <w:t>递交</w:t>
      </w:r>
    </w:p>
    <w:p w14:paraId="016605A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2.1磋商响应文件的递交</w:t>
      </w:r>
    </w:p>
    <w:p w14:paraId="128A05FB">
      <w:pPr>
        <w:spacing w:line="360" w:lineRule="auto"/>
        <w:ind w:firstLine="480" w:firstLineChars="200"/>
        <w:rPr>
          <w:rFonts w:hint="eastAsia"/>
          <w:color w:val="auto"/>
        </w:rPr>
      </w:pPr>
      <w:r>
        <w:rPr>
          <w:rFonts w:hint="eastAsia" w:ascii="宋体" w:hAnsi="宋体" w:eastAsia="宋体" w:cs="宋体"/>
          <w:color w:val="auto"/>
          <w:sz w:val="24"/>
          <w:lang w:val="en-US" w:eastAsia="zh-CN"/>
        </w:rPr>
        <w:t>2.1.1</w:t>
      </w:r>
      <w:r>
        <w:rPr>
          <w:rFonts w:hint="eastAsia" w:ascii="宋体" w:hAnsi="宋体" w:eastAsia="宋体" w:cs="宋体"/>
          <w:color w:val="auto"/>
          <w:sz w:val="24"/>
        </w:rPr>
        <w:t>供应商必须在磋商文件规定的时间和地点，将全部磋商响应</w:t>
      </w:r>
      <w:r>
        <w:rPr>
          <w:rFonts w:hint="eastAsia" w:ascii="宋体" w:hAnsi="宋体" w:eastAsia="宋体" w:cs="宋体"/>
          <w:color w:val="auto"/>
          <w:sz w:val="24"/>
          <w:lang w:eastAsia="zh-CN"/>
        </w:rPr>
        <w:t>纸质</w:t>
      </w:r>
      <w:r>
        <w:rPr>
          <w:rFonts w:hint="eastAsia" w:ascii="宋体" w:hAnsi="宋体" w:eastAsia="宋体" w:cs="宋体"/>
          <w:color w:val="auto"/>
          <w:sz w:val="24"/>
        </w:rPr>
        <w:t>文件递交至采购代理机构；</w:t>
      </w:r>
    </w:p>
    <w:p w14:paraId="06435949">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1.2</w:t>
      </w:r>
      <w:r>
        <w:rPr>
          <w:rFonts w:hint="eastAsia" w:ascii="宋体" w:hAnsi="宋体" w:eastAsia="宋体" w:cs="宋体"/>
          <w:color w:val="auto"/>
          <w:sz w:val="24"/>
        </w:rPr>
        <w:t>采购代理机构在磋商文件规定的</w:t>
      </w:r>
      <w:r>
        <w:rPr>
          <w:rFonts w:hint="eastAsia" w:ascii="宋体" w:hAnsi="宋体" w:eastAsia="宋体" w:cs="宋体"/>
          <w:color w:val="auto"/>
          <w:sz w:val="24"/>
          <w:lang w:eastAsia="zh-CN"/>
        </w:rPr>
        <w:t>磋商响应纸质文件</w:t>
      </w:r>
      <w:r>
        <w:rPr>
          <w:rFonts w:hint="eastAsia" w:ascii="宋体" w:hAnsi="宋体" w:eastAsia="宋体" w:cs="宋体"/>
          <w:color w:val="auto"/>
          <w:sz w:val="24"/>
        </w:rPr>
        <w:t>递交截止时间前，只负责磋商响应文件的接收、清点、造册登记工作，并请法定代表人或被授权委托代理人签字确认，对其有效性不负任何责任；</w:t>
      </w:r>
    </w:p>
    <w:p w14:paraId="1F5CC5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.3采购代理机构在宣布递交磋商响应文件时间截止之后，拒绝接收任何人送达、递交的磋商响应文件；</w:t>
      </w:r>
    </w:p>
    <w:p w14:paraId="448427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.4无论供应商成交与否或者废标，其磋商响应文件恕不退还。</w:t>
      </w:r>
    </w:p>
    <w:p w14:paraId="09B8D7F3">
      <w:pPr>
        <w:numPr>
          <w:ilvl w:val="0"/>
          <w:numId w:val="0"/>
        </w:num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kern w:val="2"/>
          <w:sz w:val="24"/>
          <w:szCs w:val="24"/>
          <w:lang w:val="en-US" w:eastAsia="zh-CN" w:bidi="ar-SA"/>
        </w:rPr>
        <w:t>3、</w:t>
      </w:r>
      <w:r>
        <w:rPr>
          <w:rFonts w:hint="eastAsia" w:ascii="宋体" w:hAnsi="宋体" w:eastAsia="宋体" w:cs="宋体"/>
          <w:b/>
          <w:color w:val="auto"/>
          <w:sz w:val="24"/>
        </w:rPr>
        <w:t>磋商响应文件递交截止时间</w:t>
      </w:r>
    </w:p>
    <w:p w14:paraId="3A97D9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3.1供应商必须在磋商文件规定的递交截止时间之前递交磋商响应文件，采购代理机构在截止时间后拒绝接收任何磋商响应文件。</w:t>
      </w:r>
    </w:p>
    <w:p w14:paraId="4146F2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3.2采购代理机构因采购人推迟磋商截止时间时，应以书面形式，通知所有供应商；在这种情况下，采购代理机构和供应商的权利和义务将受到新的截止时间的约束。</w:t>
      </w:r>
    </w:p>
    <w:p w14:paraId="187DDD18">
      <w:pPr>
        <w:numPr>
          <w:ilvl w:val="0"/>
          <w:numId w:val="0"/>
        </w:num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 xml:space="preserve">4、投标文件被拒绝接收的情形 </w:t>
      </w:r>
    </w:p>
    <w:p w14:paraId="713FD4B0">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 在磋商文件规定的提交投标文件截止时间后递交的纸质磋商响应文件。</w:t>
      </w:r>
    </w:p>
    <w:p w14:paraId="03712F3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5</w:t>
      </w:r>
      <w:r>
        <w:rPr>
          <w:rFonts w:hint="eastAsia" w:ascii="宋体" w:hAnsi="宋体" w:eastAsia="宋体" w:cs="宋体"/>
          <w:b/>
          <w:color w:val="auto"/>
          <w:sz w:val="24"/>
        </w:rPr>
        <w:t>、磋商响应文件的修改和撤回</w:t>
      </w:r>
    </w:p>
    <w:p w14:paraId="4760D809">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eastAsia="zh-CN"/>
        </w:rPr>
        <w:t>磋商响应纸质文件</w:t>
      </w:r>
      <w:r>
        <w:rPr>
          <w:rFonts w:hint="eastAsia" w:ascii="宋体" w:hAnsi="宋体" w:eastAsia="宋体" w:cs="宋体"/>
          <w:color w:val="auto"/>
          <w:sz w:val="24"/>
        </w:rPr>
        <w:t>递交后，如果供应商提出书面修改和撤回磋商响应文件要求，在截止时间前以书面形式送达采购代理机构；</w:t>
      </w:r>
    </w:p>
    <w:p w14:paraId="63534D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供应商修改磋商响应文件的书面材料，须密封送达采购代理机构，修改或补充的内容应按磋商文件要求签署、盖章、密封、标记，并作为磋商响应文件的组成部分；</w:t>
      </w:r>
    </w:p>
    <w:p w14:paraId="289108D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撤回磋商响应文件应以书面形式通知采购代理机构。</w:t>
      </w:r>
    </w:p>
    <w:p w14:paraId="15E4E9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在磋商截止时间后到磋商文件规定的磋商有效期满之间的这段时间内，供应商不得撤回其磋商响应文件；</w:t>
      </w:r>
    </w:p>
    <w:p w14:paraId="1829FD8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1.4</w:t>
      </w:r>
      <w:r>
        <w:rPr>
          <w:rFonts w:hint="eastAsia" w:ascii="宋体" w:hAnsi="宋体" w:eastAsia="宋体" w:cs="宋体"/>
          <w:color w:val="auto"/>
          <w:sz w:val="24"/>
        </w:rPr>
        <w:t>供应商在磋商响应文件递交截止时间后，不得对其磋商响应文件做任何修改。</w:t>
      </w:r>
    </w:p>
    <w:p w14:paraId="3DF547D8">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 供应商在递交磋商响应文件后可以对其修改或撤回，但这种修改和撤回，必须在规定的投标截止时间之前。</w:t>
      </w:r>
    </w:p>
    <w:p w14:paraId="5C5B638C">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5.2.1对于磋商响应文件的修改，供应商可在投标截止时间前撤回磋商响应文件，并递交新的磋商响应文件。磋商响应文件以最终完成递交的为准。</w:t>
      </w:r>
    </w:p>
    <w:p w14:paraId="7B0B7AE6">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5.2.2供应商不得在投标截止时间以后修改磋商响应文件。</w:t>
      </w:r>
    </w:p>
    <w:p w14:paraId="66221861">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val="en-US" w:eastAsia="zh-CN"/>
        </w:rPr>
        <w:t>5.2.3供应商不得在递交磋商响应文件截止时间起至投标有效期满前撤回磋商响应文件。</w:t>
      </w:r>
    </w:p>
    <w:p w14:paraId="11E2B49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六、组织磋商</w:t>
      </w:r>
    </w:p>
    <w:p w14:paraId="68F62C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代理机构按磋商文件规定的时间、地点组织磋商；磋商会议由采购代理机构主持，磋商小组成员、采购人代表、监督机构代表及有关工作人员参加，参加磋商的代表应签名报到以证明其出席；供应商派代表参加磋商会议；</w:t>
      </w:r>
    </w:p>
    <w:p w14:paraId="547242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确保磋商工作公开、公平、公正，依法成立磋商小组。磋商小组由采购人及有关专家组成，其中技术、经济等方面的专家不少于磋商小组成员总数的三分之二，专家名单由有关人员在《陕西省政府采购网》专家库中随机抽取。</w:t>
      </w:r>
    </w:p>
    <w:p w14:paraId="717F773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七、磋商评审办法及内容</w:t>
      </w:r>
    </w:p>
    <w:p w14:paraId="1C21463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1、磋商方法</w:t>
      </w:r>
      <w:r>
        <w:rPr>
          <w:rFonts w:hint="eastAsia" w:ascii="宋体" w:hAnsi="宋体" w:eastAsia="宋体" w:cs="宋体"/>
          <w:color w:val="auto"/>
          <w:sz w:val="24"/>
        </w:rPr>
        <w:t>：综合评分法。</w:t>
      </w:r>
    </w:p>
    <w:p w14:paraId="3F095A8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2、磋商程序：</w:t>
      </w:r>
    </w:p>
    <w:p w14:paraId="2E2DB7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主持人按下列程序组织开标。 </w:t>
      </w:r>
    </w:p>
    <w:p w14:paraId="781142EC">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（1）宣布递交响应文件时间截止、磋商会议开始；</w:t>
      </w:r>
    </w:p>
    <w:p w14:paraId="28484B9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（2）对响应文件的封装进行符合性检查，并公布检查结果。对检查出的不符合封装规定要求的磋商响应文件作为无效文件处理，不得启封。</w:t>
      </w:r>
    </w:p>
    <w:p w14:paraId="16FB4E3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（3）根据陕西省财政厅关于政府采购有关问题的通知（陕财办采资{2016}53号）文件规定，本项目在每轮磋商结束时不公开供应商报价。</w:t>
      </w:r>
    </w:p>
    <w:p w14:paraId="23598348">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（4）采购代理机构对磋商过程进行摄像、文字记录，并存档备查。</w:t>
      </w:r>
    </w:p>
    <w:p w14:paraId="59F8F3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（5）供应商代表对磋商过程有疑义的，以及认为采购人、采购代理机构相关工作人员有需要回避的情形的，应当场提出询问或回避申请。</w:t>
      </w:r>
    </w:p>
    <w:p w14:paraId="4759AF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评标工作由采购人或采购代理机构负责组织，具体评审事务由依法组建的评标小组负责。</w:t>
      </w:r>
    </w:p>
    <w:p w14:paraId="25EC5E52">
      <w:pPr>
        <w:spacing w:line="360" w:lineRule="auto"/>
        <w:ind w:firstLine="480" w:firstLineChars="200"/>
        <w:rPr>
          <w:rFonts w:hint="eastAsia" w:ascii="宋体" w:hAnsi="宋体" w:eastAsia="宋体" w:cs="宋体"/>
          <w:color w:val="auto"/>
          <w:sz w:val="24"/>
        </w:rPr>
        <w:sectPr>
          <w:footerReference r:id="rId9" w:type="default"/>
          <w:pgSz w:w="11850" w:h="16783"/>
          <w:pgMar w:top="1134" w:right="1134" w:bottom="1134" w:left="1134" w:header="851" w:footer="992" w:gutter="0"/>
          <w:pgNumType w:fmt="numberInDash" w:start="1"/>
          <w:cols w:space="720" w:num="1"/>
          <w:rtlGutter w:val="0"/>
          <w:docGrid w:linePitch="312" w:charSpace="0"/>
        </w:sectPr>
      </w:pPr>
      <w:r>
        <w:rPr>
          <w:rFonts w:hint="eastAsia" w:ascii="宋体" w:hAnsi="宋体" w:eastAsia="宋体" w:cs="宋体"/>
          <w:b w:val="0"/>
          <w:bCs/>
          <w:color w:val="auto"/>
          <w:sz w:val="24"/>
        </w:rPr>
        <w:t>2.1供应商资格审查：</w:t>
      </w:r>
      <w:r>
        <w:rPr>
          <w:rFonts w:hint="eastAsia" w:ascii="宋体" w:hAnsi="宋体" w:eastAsia="宋体" w:cs="宋体"/>
          <w:color w:val="auto"/>
          <w:sz w:val="24"/>
        </w:rPr>
        <w:t>依据法律法规和磋商文件的规定，由采购人或磋商小组对磋商响应文件中的资格证明文件进行审查，以确定供应商是否具备磋商资格，若供应商不具备磋商资格，不在进行下一步评审。</w:t>
      </w:r>
    </w:p>
    <w:tbl>
      <w:tblPr>
        <w:tblStyle w:val="3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84"/>
        <w:gridCol w:w="6832"/>
      </w:tblGrid>
      <w:tr w14:paraId="102F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25E3AD9A">
            <w:pPr>
              <w:pStyle w:val="14"/>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Calibri" w:hAnsi="Calibri" w:cs="Times New Roman"/>
              </w:rPr>
              <w:br w:type="page"/>
            </w:r>
            <w:r>
              <w:rPr>
                <w:rFonts w:hint="eastAsia" w:ascii="宋体" w:hAnsi="宋体" w:eastAsia="宋体" w:cs="宋体"/>
                <w:sz w:val="24"/>
                <w:szCs w:val="24"/>
              </w:rPr>
              <w:br w:type="page"/>
            </w:r>
            <w:r>
              <w:rPr>
                <w:rFonts w:hint="eastAsia" w:ascii="宋体" w:hAnsi="宋体" w:eastAsia="宋体" w:cs="宋体"/>
                <w:sz w:val="24"/>
                <w:szCs w:val="24"/>
                <w:lang w:eastAsia="zh-CN"/>
              </w:rPr>
              <w:t>序号</w:t>
            </w:r>
          </w:p>
        </w:tc>
        <w:tc>
          <w:tcPr>
            <w:tcW w:w="1884" w:type="dxa"/>
            <w:noWrap w:val="0"/>
            <w:vAlign w:val="center"/>
          </w:tcPr>
          <w:p w14:paraId="038830F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资格要求</w:t>
            </w:r>
          </w:p>
        </w:tc>
        <w:tc>
          <w:tcPr>
            <w:tcW w:w="6832" w:type="dxa"/>
            <w:noWrap w:val="0"/>
            <w:vAlign w:val="center"/>
          </w:tcPr>
          <w:p w14:paraId="0E83D3F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审查标准</w:t>
            </w:r>
          </w:p>
        </w:tc>
      </w:tr>
      <w:tr w14:paraId="572B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41D16FF5">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84" w:type="dxa"/>
            <w:noWrap w:val="0"/>
            <w:vAlign w:val="center"/>
          </w:tcPr>
          <w:p w14:paraId="48936495">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w:t>
            </w:r>
          </w:p>
        </w:tc>
        <w:tc>
          <w:tcPr>
            <w:tcW w:w="6832" w:type="dxa"/>
            <w:noWrap w:val="0"/>
            <w:vAlign w:val="center"/>
          </w:tcPr>
          <w:p w14:paraId="51FB935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tc>
      </w:tr>
      <w:tr w14:paraId="00DB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7E93EC70">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84" w:type="dxa"/>
            <w:noWrap w:val="0"/>
            <w:vAlign w:val="center"/>
          </w:tcPr>
          <w:p w14:paraId="4FB51C99">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法定代表人授权委托书</w:t>
            </w:r>
          </w:p>
        </w:tc>
        <w:tc>
          <w:tcPr>
            <w:tcW w:w="6832" w:type="dxa"/>
            <w:noWrap w:val="0"/>
            <w:vAlign w:val="center"/>
          </w:tcPr>
          <w:p w14:paraId="49E5DE8B">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tc>
      </w:tr>
      <w:tr w14:paraId="163E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5C7AD9EF">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884" w:type="dxa"/>
            <w:noWrap w:val="0"/>
            <w:vAlign w:val="center"/>
          </w:tcPr>
          <w:p w14:paraId="0C35A3A4">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财务状况报告</w:t>
            </w:r>
          </w:p>
        </w:tc>
        <w:tc>
          <w:tcPr>
            <w:tcW w:w="6832" w:type="dxa"/>
            <w:noWrap w:val="0"/>
            <w:vAlign w:val="center"/>
          </w:tcPr>
          <w:p w14:paraId="140F8FD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提供2023年度或2024年度完整的财务审计报告（成立时间至提交响应文件截止时间不足1年的可提供成立后任意时段的资产负债表），或基本存款账户开户银行近三月出具的资信证明及基本存款账户开户许可证；</w:t>
            </w:r>
          </w:p>
        </w:tc>
      </w:tr>
      <w:tr w14:paraId="0B29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0A75A7D8">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884" w:type="dxa"/>
            <w:noWrap w:val="0"/>
            <w:vAlign w:val="center"/>
          </w:tcPr>
          <w:p w14:paraId="26E3A9A5">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社会保障资金缴纳证明</w:t>
            </w:r>
          </w:p>
        </w:tc>
        <w:tc>
          <w:tcPr>
            <w:tcW w:w="6832" w:type="dxa"/>
            <w:noWrap w:val="0"/>
            <w:vAlign w:val="center"/>
          </w:tcPr>
          <w:p w14:paraId="6A8AD164">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社会保障资金缴纳证明：供应商提供截止至磋商时间前一年任意3个月的缴费凭据复印件或社保机构开具的社会保险参保缴费情况证明复印件，（依法不需要缴纳社会保障资金的供应商应提供相关证明）；</w:t>
            </w:r>
          </w:p>
        </w:tc>
      </w:tr>
      <w:tr w14:paraId="41F7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7956B6E5">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884" w:type="dxa"/>
            <w:noWrap w:val="0"/>
            <w:vAlign w:val="center"/>
          </w:tcPr>
          <w:p w14:paraId="4A180763">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税收缴纳证明</w:t>
            </w:r>
          </w:p>
        </w:tc>
        <w:tc>
          <w:tcPr>
            <w:tcW w:w="6832" w:type="dxa"/>
            <w:noWrap w:val="0"/>
            <w:vAlign w:val="center"/>
          </w:tcPr>
          <w:p w14:paraId="248CE827">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税收缴纳证明：供应商提供截止至磋商时间前一年任意3个月的缴费凭据复印件或税务机关开具的完税证明复印件，（依法免税的供应商应提供相关文件证明）；</w:t>
            </w:r>
          </w:p>
        </w:tc>
      </w:tr>
      <w:tr w14:paraId="68CF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1A330C65">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884" w:type="dxa"/>
            <w:noWrap w:val="0"/>
            <w:vAlign w:val="center"/>
          </w:tcPr>
          <w:p w14:paraId="2A304CE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书面声明</w:t>
            </w:r>
          </w:p>
        </w:tc>
        <w:tc>
          <w:tcPr>
            <w:tcW w:w="6832" w:type="dxa"/>
            <w:noWrap w:val="0"/>
            <w:vAlign w:val="center"/>
          </w:tcPr>
          <w:p w14:paraId="60F7D8A1">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提供参加政府采购活动前三年内在经营活动中没有重大违法记录的书面声明。</w:t>
            </w:r>
          </w:p>
        </w:tc>
      </w:tr>
      <w:tr w14:paraId="5E78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1832024F">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884" w:type="dxa"/>
            <w:noWrap w:val="0"/>
            <w:vAlign w:val="center"/>
          </w:tcPr>
          <w:p w14:paraId="352BE4D0">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能力承诺</w:t>
            </w:r>
          </w:p>
        </w:tc>
        <w:tc>
          <w:tcPr>
            <w:tcW w:w="6832" w:type="dxa"/>
            <w:noWrap w:val="0"/>
            <w:vAlign w:val="top"/>
          </w:tcPr>
          <w:p w14:paraId="101D0BA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提供具有履行合同所必需的设备和专业技术能力的承诺。</w:t>
            </w:r>
          </w:p>
        </w:tc>
      </w:tr>
      <w:tr w14:paraId="5E80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56B8B713">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884" w:type="dxa"/>
            <w:noWrap w:val="0"/>
            <w:vAlign w:val="center"/>
          </w:tcPr>
          <w:p w14:paraId="1D91F314">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非同一人承诺</w:t>
            </w:r>
          </w:p>
        </w:tc>
        <w:tc>
          <w:tcPr>
            <w:tcW w:w="6832" w:type="dxa"/>
            <w:noWrap w:val="0"/>
            <w:vAlign w:val="center"/>
          </w:tcPr>
          <w:p w14:paraId="724738E1">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单位负责人为同一人或者存在直接控股、管理关系的不同供应商，不得参加同一合同项下的政府采购活动。</w:t>
            </w:r>
          </w:p>
        </w:tc>
      </w:tr>
      <w:tr w14:paraId="018C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49028850">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884" w:type="dxa"/>
            <w:noWrap w:val="0"/>
            <w:vAlign w:val="center"/>
          </w:tcPr>
          <w:p w14:paraId="0A273DFE">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非联合体磋商</w:t>
            </w:r>
          </w:p>
        </w:tc>
        <w:tc>
          <w:tcPr>
            <w:tcW w:w="6832" w:type="dxa"/>
            <w:noWrap w:val="0"/>
            <w:vAlign w:val="center"/>
          </w:tcPr>
          <w:p w14:paraId="3E19F467">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本采购包不接受联合体磋商，供应商提供非联合体磋商承诺书。</w:t>
            </w:r>
          </w:p>
        </w:tc>
      </w:tr>
      <w:tr w14:paraId="291D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6BCAFC3E">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p>
        </w:tc>
        <w:tc>
          <w:tcPr>
            <w:tcW w:w="1884" w:type="dxa"/>
            <w:noWrap w:val="0"/>
            <w:vAlign w:val="center"/>
          </w:tcPr>
          <w:p w14:paraId="7262EED7">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eastAsia="zh-CN"/>
              </w:rPr>
              <w:t>保证金</w:t>
            </w:r>
          </w:p>
        </w:tc>
        <w:tc>
          <w:tcPr>
            <w:tcW w:w="6832" w:type="dxa"/>
            <w:noWrap w:val="0"/>
            <w:vAlign w:val="center"/>
          </w:tcPr>
          <w:p w14:paraId="0BD11284">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rPr>
              <w:t>磋商保证金交纳凭证。</w:t>
            </w:r>
          </w:p>
        </w:tc>
      </w:tr>
      <w:tr w14:paraId="3085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dxa"/>
            <w:noWrap w:val="0"/>
            <w:vAlign w:val="center"/>
          </w:tcPr>
          <w:p w14:paraId="435C26F6">
            <w:pPr>
              <w:keepNext w:val="0"/>
              <w:keepLines w:val="0"/>
              <w:suppressLineNumbers w:val="0"/>
              <w:bidi w:val="0"/>
              <w:spacing w:before="0" w:beforeAutospacing="0" w:after="0" w:afterAutospacing="0" w:line="360" w:lineRule="auto"/>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1884" w:type="dxa"/>
            <w:noWrap w:val="0"/>
            <w:vAlign w:val="center"/>
          </w:tcPr>
          <w:p w14:paraId="02E79B7B">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中小企业</w:t>
            </w:r>
          </w:p>
        </w:tc>
        <w:tc>
          <w:tcPr>
            <w:tcW w:w="6832" w:type="dxa"/>
            <w:noWrap w:val="0"/>
            <w:vAlign w:val="center"/>
          </w:tcPr>
          <w:p w14:paraId="4D2C8082">
            <w:pPr>
              <w:keepNext w:val="0"/>
              <w:keepLines w:val="0"/>
              <w:suppressLineNumbers w:val="0"/>
              <w:bidi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中小企业声明函</w:t>
            </w:r>
          </w:p>
        </w:tc>
      </w:tr>
    </w:tbl>
    <w:p w14:paraId="7C10D8E7">
      <w:pPr>
        <w:bidi w:val="0"/>
        <w:spacing w:line="360" w:lineRule="auto"/>
        <w:rPr>
          <w:rFonts w:hint="eastAsia"/>
          <w:sz w:val="24"/>
          <w:szCs w:val="24"/>
          <w:lang w:val="en-US" w:eastAsia="zh-CN"/>
        </w:rPr>
      </w:pPr>
      <w:r>
        <w:rPr>
          <w:rFonts w:hint="eastAsia"/>
          <w:sz w:val="24"/>
          <w:szCs w:val="24"/>
          <w:lang w:eastAsia="zh-CN"/>
        </w:rPr>
        <w:t>注：</w:t>
      </w:r>
      <w:r>
        <w:rPr>
          <w:rFonts w:hint="eastAsia"/>
          <w:sz w:val="24"/>
          <w:szCs w:val="24"/>
          <w:lang w:val="en-US" w:eastAsia="zh-CN"/>
        </w:rPr>
        <w:t>供应商提供的证明材料扫描件必须清晰有效，如因扫描件模糊不清评标委员会无法辨认导致不得分的，其责任由供应商自行承担</w:t>
      </w:r>
    </w:p>
    <w:p w14:paraId="06167127">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2.1.1 资格审查时，出现不符合下列情形之一或所递交的资格证明文件不足以证明其符合下列情形之一的，将被视作无效文件：</w:t>
      </w:r>
    </w:p>
    <w:p w14:paraId="1B133C19">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(1)供应商应具备《政府采购法》第二十二条规定的条件；</w:t>
      </w:r>
    </w:p>
    <w:p w14:paraId="23BA1812">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(2)供应商满足本磋商文件的“资格审查”要求；</w:t>
      </w:r>
    </w:p>
    <w:p w14:paraId="7A311C7F">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360" w:lineRule="auto"/>
        <w:ind w:right="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2.2 符合性检查：依据磋商文件的规定，对资格合格者磋商响应文件的有效性，完整性和对磋商文件的响应程度进行审查，以确定是否对磋商文件的实质性内容做出响应，包含但不限于以下内容，未通过审查的按无效响应处理：</w:t>
      </w:r>
    </w:p>
    <w:p w14:paraId="5ADFA1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（1）供应商名称与登记领取磋商文件的单位名称不一致；</w:t>
      </w:r>
    </w:p>
    <w:p w14:paraId="04D355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（2）除明确允许供应商可以自行编写的外，磋商响应文件未按照磋商文件给定的格式编制；</w:t>
      </w:r>
    </w:p>
    <w:p w14:paraId="784097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（3）磋商响应文件未按照磋商文件要求的方式装订；</w:t>
      </w:r>
    </w:p>
    <w:p w14:paraId="40EB78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（4）磋商响应文件未按照磋商文件的要求盖章签字；</w:t>
      </w:r>
    </w:p>
    <w:p w14:paraId="0D391F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（5）磋商响应文件不符合磋商文件要求的数量；</w:t>
      </w:r>
    </w:p>
    <w:p w14:paraId="06B734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（6）针对同一项目提交两份或多份内容不同的磋商响应文件，未书面声明哪一份是有效的或出现选择性报价的；</w:t>
      </w:r>
    </w:p>
    <w:p w14:paraId="104FC0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（7）磋商报价超过</w:t>
      </w:r>
      <w:r>
        <w:rPr>
          <w:rFonts w:hint="eastAsia" w:ascii="宋体" w:hAnsi="宋体" w:eastAsia="宋体" w:cs="宋体"/>
          <w:color w:val="auto"/>
          <w:sz w:val="24"/>
          <w:lang w:val="en-US" w:eastAsia="zh-CN"/>
        </w:rPr>
        <w:t>采购预算</w:t>
      </w:r>
      <w:r>
        <w:rPr>
          <w:rFonts w:hint="eastAsia" w:ascii="宋体" w:hAnsi="宋体" w:eastAsia="宋体" w:cs="宋体"/>
          <w:color w:val="auto"/>
          <w:sz w:val="24"/>
        </w:rPr>
        <w:t>；</w:t>
      </w:r>
    </w:p>
    <w:p w14:paraId="27D524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（8）磋商有效期不符合磋商文件的要求；</w:t>
      </w:r>
    </w:p>
    <w:p w14:paraId="3A098E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（9）对磋商文件商务要求未作出明确且实质性响应；</w:t>
      </w:r>
    </w:p>
    <w:p w14:paraId="57FEFF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（10）对磋商文件技术要求未作出明确响应，对不得偏离的要求未作出实质性响应； </w:t>
      </w:r>
    </w:p>
    <w:p w14:paraId="3DD52C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（11）磋商响应文件含有</w:t>
      </w:r>
      <w:r>
        <w:rPr>
          <w:rFonts w:hint="eastAsia" w:ascii="宋体" w:hAnsi="宋体" w:eastAsia="宋体" w:cs="宋体"/>
          <w:color w:val="auto"/>
          <w:sz w:val="24"/>
          <w:lang w:eastAsia="zh-CN"/>
        </w:rPr>
        <w:t>采购人</w:t>
      </w:r>
      <w:r>
        <w:rPr>
          <w:rFonts w:hint="eastAsia" w:ascii="宋体" w:hAnsi="宋体" w:eastAsia="宋体" w:cs="宋体"/>
          <w:color w:val="auto"/>
          <w:sz w:val="24"/>
        </w:rPr>
        <w:t>不能接受的附</w:t>
      </w:r>
      <w:r>
        <w:rPr>
          <w:rFonts w:hint="eastAsia" w:ascii="宋体" w:hAnsi="宋体" w:eastAsia="宋体" w:cs="宋体"/>
          <w:color w:val="auto"/>
          <w:sz w:val="24"/>
          <w:lang w:val="en-US" w:eastAsia="zh-CN"/>
        </w:rPr>
        <w:t>加</w:t>
      </w:r>
      <w:r>
        <w:rPr>
          <w:rFonts w:hint="eastAsia" w:ascii="宋体" w:hAnsi="宋体" w:eastAsia="宋体" w:cs="宋体"/>
          <w:color w:val="auto"/>
          <w:sz w:val="24"/>
        </w:rPr>
        <w:t>条件；</w:t>
      </w:r>
    </w:p>
    <w:p w14:paraId="46CF79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（12）法律、法规和磋商文件规定的其他无效响应情形。</w:t>
      </w:r>
    </w:p>
    <w:p w14:paraId="22C59A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2.3供应商进行二次报价，磋商小组根据二次报价、磋商澄清、承诺及磋商响应文件进行最后的评审工作。</w:t>
      </w:r>
    </w:p>
    <w:p w14:paraId="169E9C4A">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3、磋商澄清</w:t>
      </w:r>
    </w:p>
    <w:p w14:paraId="6E546B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磋商小组在对磋商响应文件的有效性、完整性和响应程度进行审查时，可以要求供应商对磋商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29FEDC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3.2磋商小组要求供应商澄清、说明或者更正磋商响应文件将以书面形式作出。供应商应当在规定的澄清时限内以书面形式提交，供应商的澄清、说明或者更正应当由法定代表人或其授权代表签字或者加盖公章。</w:t>
      </w:r>
    </w:p>
    <w:p w14:paraId="4FF578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3.3磋商文件、磋商响应文件及澄清内容将作为评审的依据。</w:t>
      </w:r>
    </w:p>
    <w:p w14:paraId="5892529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4、磋商文件的实质性变更</w:t>
      </w:r>
    </w:p>
    <w:p w14:paraId="3E1917C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4.1在磋商过程中，磋商小组可以根据磋商文件和磋商情况实质性变动采购需求中的技术、服务要求以及合同草案条款，但不得变动磋商文件中的其他内容。实质性变动的内容，须经采购人代表确认。</w:t>
      </w:r>
    </w:p>
    <w:p w14:paraId="67BDA3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4.2对磋商文件作出的实质性变动是磋商文件的有效组成部分，磋商小组将及时以书面形式同时通知所有参加磋商的供应商。</w:t>
      </w:r>
    </w:p>
    <w:p w14:paraId="34BC61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4.3供应商应当按照磋商文件的变动情况和磋商小组的要求重新提交磋商响应文件，并由其法定代表人或授权代表签字或者加盖公章。</w:t>
      </w:r>
    </w:p>
    <w:p w14:paraId="039804B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5、最后报价</w:t>
      </w:r>
    </w:p>
    <w:p w14:paraId="551099D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在对所有供应商进行有效性、完整性、符合性审查时，通过必要的澄清，从质量和技术、服务均能满足磋商文件实质性响应要求的基础上，筛选出合格供应商。不合格供应商的磋商响应文件按无效处理，磋商小组要告知有关供应商。</w:t>
      </w:r>
    </w:p>
    <w:p w14:paraId="76AAAF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5.2磋商小组给予所有合格供应商一次最后报价的机会。供应商要以</w:t>
      </w:r>
      <w:r>
        <w:rPr>
          <w:rFonts w:hint="eastAsia" w:ascii="宋体" w:hAnsi="宋体" w:eastAsia="宋体" w:cs="宋体"/>
          <w:color w:val="auto"/>
          <w:sz w:val="24"/>
          <w:lang w:val="en-US" w:eastAsia="zh-CN"/>
        </w:rPr>
        <w:t>书面</w:t>
      </w:r>
      <w:r>
        <w:rPr>
          <w:rFonts w:hint="eastAsia" w:ascii="宋体" w:hAnsi="宋体" w:eastAsia="宋体" w:cs="宋体"/>
          <w:color w:val="auto"/>
          <w:sz w:val="24"/>
          <w:lang w:eastAsia="zh-CN"/>
        </w:rPr>
        <w:t>形式</w:t>
      </w:r>
      <w:r>
        <w:rPr>
          <w:rFonts w:hint="eastAsia" w:ascii="宋体" w:hAnsi="宋体" w:eastAsia="宋体" w:cs="宋体"/>
          <w:color w:val="auto"/>
          <w:sz w:val="24"/>
        </w:rPr>
        <w:t>提交最后报价（各合格供应商的最后报价将作为综合评分法中价格分的计算依据），</w:t>
      </w:r>
      <w:r>
        <w:rPr>
          <w:rFonts w:hint="eastAsia" w:ascii="宋体" w:hAnsi="宋体" w:eastAsia="宋体" w:cs="宋体"/>
          <w:b/>
          <w:bCs/>
          <w:color w:val="auto"/>
          <w:sz w:val="24"/>
        </w:rPr>
        <w:t>并</w:t>
      </w:r>
      <w:r>
        <w:rPr>
          <w:rFonts w:hint="eastAsia" w:ascii="宋体" w:hAnsi="宋体" w:eastAsia="宋体" w:cs="宋体"/>
          <w:b/>
          <w:bCs/>
          <w:color w:val="auto"/>
          <w:sz w:val="24"/>
          <w:lang w:eastAsia="zh-CN"/>
        </w:rPr>
        <w:t>进行</w:t>
      </w:r>
      <w:r>
        <w:rPr>
          <w:rFonts w:hint="eastAsia" w:ascii="宋体" w:hAnsi="宋体" w:eastAsia="宋体" w:cs="宋体"/>
          <w:b/>
          <w:bCs/>
          <w:color w:val="auto"/>
          <w:sz w:val="24"/>
        </w:rPr>
        <w:t>签章。</w:t>
      </w:r>
      <w:r>
        <w:rPr>
          <w:rFonts w:hint="eastAsia" w:ascii="宋体" w:hAnsi="宋体" w:eastAsia="宋体" w:cs="宋体"/>
          <w:color w:val="auto"/>
          <w:sz w:val="24"/>
        </w:rPr>
        <w:t>已提交磋商响应文件的供应商，在提交最后报价之前，可以根据磋商情况以书面形式退出磋商，采购</w:t>
      </w:r>
      <w:r>
        <w:rPr>
          <w:rFonts w:hint="eastAsia" w:ascii="宋体" w:hAnsi="宋体" w:eastAsia="宋体" w:cs="宋体"/>
          <w:color w:val="auto"/>
          <w:sz w:val="24"/>
          <w:lang w:val="en-US" w:eastAsia="zh-CN"/>
        </w:rPr>
        <w:t>代理</w:t>
      </w:r>
      <w:r>
        <w:rPr>
          <w:rFonts w:hint="eastAsia" w:ascii="宋体" w:hAnsi="宋体" w:eastAsia="宋体" w:cs="宋体"/>
          <w:color w:val="auto"/>
          <w:sz w:val="24"/>
        </w:rPr>
        <w:t>机构将退还其所递交的磋商保证金。</w:t>
      </w:r>
    </w:p>
    <w:p w14:paraId="3EC669D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6、综合比较与评价</w:t>
      </w:r>
    </w:p>
    <w:p w14:paraId="1563DA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磋商小组按“评审内容”中规定的评审方法和标准，对有效性、完整性、符合性检查合格的磋商响应文件进行商务和技术评估，综合比较与评价。</w:t>
      </w:r>
    </w:p>
    <w:p w14:paraId="30F1F2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6.1评审内容（总计100分）</w:t>
      </w:r>
    </w:p>
    <w:tbl>
      <w:tblPr>
        <w:tblStyle w:val="3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32"/>
        <w:gridCol w:w="6067"/>
      </w:tblGrid>
      <w:tr w14:paraId="541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22" w:type="dxa"/>
            <w:noWrap w:val="0"/>
            <w:vAlign w:val="center"/>
          </w:tcPr>
          <w:p w14:paraId="5E4A71B2">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评标内容</w:t>
            </w:r>
          </w:p>
        </w:tc>
        <w:tc>
          <w:tcPr>
            <w:tcW w:w="732" w:type="dxa"/>
            <w:noWrap w:val="0"/>
            <w:vAlign w:val="center"/>
          </w:tcPr>
          <w:p w14:paraId="588BECEC">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分数</w:t>
            </w:r>
          </w:p>
        </w:tc>
        <w:tc>
          <w:tcPr>
            <w:tcW w:w="6067" w:type="dxa"/>
            <w:noWrap w:val="0"/>
            <w:vAlign w:val="center"/>
          </w:tcPr>
          <w:p w14:paraId="38423767">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评标原则与标准</w:t>
            </w:r>
          </w:p>
        </w:tc>
      </w:tr>
      <w:tr w14:paraId="663A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14C76CF4">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投标总价</w:t>
            </w:r>
          </w:p>
        </w:tc>
        <w:tc>
          <w:tcPr>
            <w:tcW w:w="732" w:type="dxa"/>
            <w:noWrap w:val="0"/>
            <w:vAlign w:val="center"/>
          </w:tcPr>
          <w:p w14:paraId="25BFF1C5">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30分</w:t>
            </w:r>
          </w:p>
        </w:tc>
        <w:tc>
          <w:tcPr>
            <w:tcW w:w="6067" w:type="dxa"/>
            <w:noWrap w:val="0"/>
            <w:vAlign w:val="center"/>
          </w:tcPr>
          <w:p w14:paraId="33BD22A0">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经初审合格的投标文件，其投标报价为有效投标报价；满足竞争性磋商文件要求且提交报价最低的投标报价为评标基准价。</w:t>
            </w:r>
          </w:p>
          <w:p w14:paraId="077CC60F">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报价得分=(评审基准价／投标报价)×价格权值；投标报价不完整的，本项得0分。</w:t>
            </w:r>
          </w:p>
        </w:tc>
      </w:tr>
      <w:tr w14:paraId="2BA0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10A0D983">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产品技术参数</w:t>
            </w:r>
          </w:p>
        </w:tc>
        <w:tc>
          <w:tcPr>
            <w:tcW w:w="732" w:type="dxa"/>
            <w:noWrap w:val="0"/>
            <w:vAlign w:val="center"/>
          </w:tcPr>
          <w:p w14:paraId="18901C7D">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lang w:val="en-US" w:eastAsia="zh-CN"/>
              </w:rPr>
              <w:t>分</w:t>
            </w:r>
          </w:p>
        </w:tc>
        <w:tc>
          <w:tcPr>
            <w:tcW w:w="6067" w:type="dxa"/>
            <w:noWrap w:val="0"/>
            <w:vAlign w:val="center"/>
          </w:tcPr>
          <w:p w14:paraId="2875FB02">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lang w:eastAsia="zh-CN"/>
              </w:rPr>
            </w:pPr>
            <w:r>
              <w:rPr>
                <w:rFonts w:hint="eastAsia" w:ascii="宋体" w:hAnsi="宋体" w:eastAsia="宋体" w:cs="宋体"/>
                <w:sz w:val="24"/>
              </w:rPr>
              <w:t>所投产品技术参数清楚、明确，</w:t>
            </w:r>
            <w:r>
              <w:rPr>
                <w:rFonts w:hint="eastAsia" w:ascii="宋体" w:hAnsi="宋体" w:eastAsia="宋体" w:cs="宋体"/>
                <w:sz w:val="24"/>
                <w:lang w:eastAsia="zh-CN"/>
              </w:rPr>
              <w:t>《</w:t>
            </w:r>
            <w:r>
              <w:rPr>
                <w:rFonts w:hint="eastAsia" w:ascii="宋体" w:hAnsi="宋体" w:eastAsia="宋体" w:cs="宋体"/>
                <w:sz w:val="24"/>
                <w:lang w:val="en-US" w:eastAsia="zh-CN"/>
              </w:rPr>
              <w:t>技术服务偏差表</w:t>
            </w:r>
            <w:r>
              <w:rPr>
                <w:rFonts w:hint="eastAsia" w:ascii="宋体" w:hAnsi="宋体" w:eastAsia="宋体" w:cs="宋体"/>
                <w:sz w:val="24"/>
                <w:lang w:eastAsia="zh-CN"/>
              </w:rPr>
              <w:t>》</w:t>
            </w:r>
            <w:r>
              <w:rPr>
                <w:rFonts w:hint="eastAsia" w:ascii="宋体" w:hAnsi="宋体" w:eastAsia="宋体" w:cs="宋体"/>
                <w:sz w:val="24"/>
                <w:lang w:val="en-US" w:eastAsia="zh-CN"/>
              </w:rPr>
              <w:t>表明</w:t>
            </w:r>
            <w:r>
              <w:rPr>
                <w:rFonts w:hint="eastAsia" w:ascii="宋体" w:hAnsi="宋体" w:eastAsia="宋体" w:cs="宋体"/>
                <w:sz w:val="24"/>
              </w:rPr>
              <w:t>完全响应</w:t>
            </w:r>
            <w:r>
              <w:rPr>
                <w:rFonts w:hint="eastAsia" w:ascii="宋体" w:hAnsi="宋体" w:eastAsia="宋体" w:cs="宋体"/>
                <w:sz w:val="24"/>
                <w:lang w:eastAsia="zh-CN"/>
              </w:rPr>
              <w:t>竞争性磋商文件</w:t>
            </w:r>
            <w:r>
              <w:rPr>
                <w:rFonts w:hint="eastAsia" w:ascii="宋体" w:hAnsi="宋体" w:eastAsia="宋体" w:cs="宋体"/>
                <w:sz w:val="24"/>
              </w:rPr>
              <w:t>要求，满足</w:t>
            </w:r>
            <w:r>
              <w:rPr>
                <w:rFonts w:hint="eastAsia" w:ascii="宋体" w:hAnsi="宋体" w:eastAsia="宋体" w:cs="宋体"/>
                <w:sz w:val="24"/>
                <w:lang w:val="en-US" w:eastAsia="zh-CN"/>
              </w:rPr>
              <w:t>第四部分采购内容第一节技术要求3、项目技术内容中所有技术参数的最低</w:t>
            </w:r>
            <w:r>
              <w:rPr>
                <w:rFonts w:hint="eastAsia" w:ascii="宋体" w:hAnsi="宋体" w:eastAsia="宋体" w:cs="宋体"/>
                <w:sz w:val="24"/>
              </w:rPr>
              <w:t>要求得</w:t>
            </w:r>
            <w:r>
              <w:rPr>
                <w:rFonts w:hint="eastAsia" w:ascii="宋体" w:hAnsi="宋体" w:eastAsia="宋体" w:cs="宋体"/>
                <w:sz w:val="24"/>
                <w:lang w:val="en-US" w:eastAsia="zh-CN"/>
              </w:rPr>
              <w:t>6</w:t>
            </w:r>
            <w:r>
              <w:rPr>
                <w:rFonts w:hint="eastAsia" w:ascii="宋体" w:hAnsi="宋体" w:eastAsia="宋体" w:cs="宋体"/>
                <w:sz w:val="24"/>
              </w:rPr>
              <w:t>.0分</w:t>
            </w:r>
          </w:p>
          <w:p w14:paraId="0C3A2B4B">
            <w:pPr>
              <w:keepNext w:val="0"/>
              <w:keepLines w:val="0"/>
              <w:suppressLineNumbers w:val="0"/>
              <w:bidi w:val="0"/>
              <w:spacing w:before="0" w:beforeAutospacing="0" w:after="0" w:afterAutospacing="0" w:line="360" w:lineRule="auto"/>
              <w:ind w:left="0" w:right="0"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所投产品技术参数清楚、明确，完全响应竞争性磋商文件要求，满足第四部分采购内容第一节技术要求3、项目技术内容中所有技术参数的最低要求的基础上，额外提供包括但不限于</w:t>
            </w:r>
            <w:r>
              <w:rPr>
                <w:rFonts w:hint="eastAsia" w:ascii="宋体" w:hAnsi="宋体" w:eastAsia="宋体" w:cs="宋体"/>
                <w:sz w:val="24"/>
              </w:rPr>
              <w:t>：</w:t>
            </w:r>
            <w:r>
              <w:rPr>
                <w:rFonts w:hint="eastAsia" w:ascii="宋体" w:hAnsi="宋体" w:eastAsia="宋体" w:cs="宋体"/>
                <w:sz w:val="24"/>
                <w:lang w:val="en-US" w:eastAsia="zh-CN"/>
              </w:rPr>
              <w:t>产品彩页、测试报告、功能截图等技术支持性文件（资料）</w:t>
            </w:r>
            <w:r>
              <w:rPr>
                <w:rFonts w:hint="eastAsia" w:ascii="宋体" w:hAnsi="宋体" w:eastAsia="宋体" w:cs="宋体"/>
                <w:sz w:val="24"/>
                <w:lang w:eastAsia="zh-CN"/>
              </w:rPr>
              <w:t>，</w:t>
            </w:r>
            <w:r>
              <w:rPr>
                <w:rFonts w:hint="eastAsia" w:ascii="宋体" w:hAnsi="宋体" w:eastAsia="宋体" w:cs="宋体"/>
                <w:sz w:val="24"/>
                <w:lang w:val="en-US" w:eastAsia="zh-CN"/>
              </w:rPr>
              <w:t>每完整具体的提供一项，得2分，最多</w:t>
            </w:r>
            <w:r>
              <w:rPr>
                <w:rFonts w:hint="eastAsia" w:ascii="宋体" w:hAnsi="宋体" w:cs="宋体"/>
                <w:sz w:val="24"/>
                <w:lang w:val="en-US" w:eastAsia="zh-CN"/>
              </w:rPr>
              <w:t>10</w:t>
            </w:r>
            <w:r>
              <w:rPr>
                <w:rFonts w:hint="eastAsia" w:ascii="宋体" w:hAnsi="宋体" w:eastAsia="宋体" w:cs="宋体"/>
                <w:sz w:val="24"/>
                <w:lang w:val="en-US" w:eastAsia="zh-CN"/>
              </w:rPr>
              <w:t>分。</w:t>
            </w:r>
          </w:p>
          <w:p w14:paraId="7750DFB2">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（注：无证明材料的不得分）。</w:t>
            </w:r>
          </w:p>
        </w:tc>
      </w:tr>
      <w:tr w14:paraId="2A41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75483277">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rPr>
              <w:t>实施方案</w:t>
            </w:r>
          </w:p>
        </w:tc>
        <w:tc>
          <w:tcPr>
            <w:tcW w:w="732" w:type="dxa"/>
            <w:noWrap w:val="0"/>
            <w:vAlign w:val="center"/>
          </w:tcPr>
          <w:p w14:paraId="4AA50512">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rPr>
              <w:t>分</w:t>
            </w:r>
          </w:p>
        </w:tc>
        <w:tc>
          <w:tcPr>
            <w:tcW w:w="6067" w:type="dxa"/>
            <w:noWrap w:val="0"/>
            <w:vAlign w:val="top"/>
          </w:tcPr>
          <w:p w14:paraId="1E50F713">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供应商提供针对本项目的实施方案，包括但不限于以下四项内容</w:t>
            </w:r>
          </w:p>
          <w:p w14:paraId="5FC4EFCF">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1、项目整体实施管理制度</w:t>
            </w:r>
          </w:p>
          <w:p w14:paraId="035C4795">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2、具体的供货组织安排</w:t>
            </w:r>
          </w:p>
          <w:p w14:paraId="28DFD34E">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3、应急处理措施；</w:t>
            </w:r>
          </w:p>
          <w:p w14:paraId="35DB78BD">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4、完整的项目实施周期保证措施；</w:t>
            </w:r>
          </w:p>
          <w:p w14:paraId="592BA9E5">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方案各项内容全面详细、阐述条理清晰详尽、能有效保障本项目实施的，</w:t>
            </w:r>
            <w:r>
              <w:rPr>
                <w:rFonts w:hint="eastAsia" w:ascii="宋体" w:hAnsi="宋体" w:eastAsia="宋体" w:cs="宋体"/>
                <w:sz w:val="24"/>
                <w:lang w:val="en-US" w:eastAsia="zh-CN"/>
              </w:rPr>
              <w:t>计5.1-10.0</w:t>
            </w:r>
            <w:r>
              <w:rPr>
                <w:rFonts w:hint="eastAsia" w:ascii="宋体" w:hAnsi="宋体" w:eastAsia="宋体" w:cs="宋体"/>
                <w:sz w:val="24"/>
              </w:rPr>
              <w:t>分</w:t>
            </w:r>
          </w:p>
          <w:p w14:paraId="28300C4F">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方案各项内容</w:t>
            </w:r>
            <w:r>
              <w:rPr>
                <w:rFonts w:hint="eastAsia" w:ascii="宋体" w:hAnsi="宋体" w:eastAsia="宋体" w:cs="宋体"/>
                <w:sz w:val="24"/>
                <w:lang w:val="en-US" w:eastAsia="zh-CN"/>
              </w:rPr>
              <w:t>基本详细</w:t>
            </w:r>
            <w:r>
              <w:rPr>
                <w:rFonts w:hint="eastAsia" w:ascii="宋体" w:hAnsi="宋体" w:eastAsia="宋体" w:cs="宋体"/>
                <w:sz w:val="24"/>
              </w:rPr>
              <w:t>、阐述条理</w:t>
            </w:r>
            <w:r>
              <w:rPr>
                <w:rFonts w:hint="eastAsia" w:ascii="宋体" w:hAnsi="宋体" w:eastAsia="宋体" w:cs="宋体"/>
                <w:sz w:val="24"/>
                <w:lang w:val="en-US" w:eastAsia="zh-CN"/>
              </w:rPr>
              <w:t>基本清晰</w:t>
            </w:r>
            <w:r>
              <w:rPr>
                <w:rFonts w:hint="eastAsia" w:ascii="宋体" w:hAnsi="宋体" w:eastAsia="宋体" w:cs="宋体"/>
                <w:sz w:val="24"/>
              </w:rPr>
              <w:t>、能</w:t>
            </w:r>
            <w:r>
              <w:rPr>
                <w:rFonts w:hint="eastAsia" w:ascii="宋体" w:hAnsi="宋体" w:eastAsia="宋体" w:cs="宋体"/>
                <w:sz w:val="24"/>
                <w:lang w:val="en-US" w:eastAsia="zh-CN"/>
              </w:rPr>
              <w:t>具备基本可操作性的</w:t>
            </w:r>
            <w:r>
              <w:rPr>
                <w:rFonts w:hint="eastAsia" w:ascii="宋体" w:hAnsi="宋体" w:eastAsia="宋体" w:cs="宋体"/>
                <w:sz w:val="24"/>
              </w:rPr>
              <w:t>，</w:t>
            </w:r>
            <w:r>
              <w:rPr>
                <w:rFonts w:hint="eastAsia" w:ascii="宋体" w:hAnsi="宋体" w:eastAsia="宋体" w:cs="宋体"/>
                <w:sz w:val="24"/>
                <w:lang w:val="en-US" w:eastAsia="zh-CN"/>
              </w:rPr>
              <w:t>计3.1-5.0</w:t>
            </w:r>
            <w:r>
              <w:rPr>
                <w:rFonts w:hint="eastAsia" w:ascii="宋体" w:hAnsi="宋体" w:eastAsia="宋体" w:cs="宋体"/>
                <w:sz w:val="24"/>
              </w:rPr>
              <w:t>分</w:t>
            </w:r>
          </w:p>
          <w:p w14:paraId="17E6F6EA">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方案各项内容</w:t>
            </w:r>
            <w:r>
              <w:rPr>
                <w:rFonts w:hint="eastAsia" w:ascii="宋体" w:hAnsi="宋体" w:eastAsia="宋体" w:cs="宋体"/>
                <w:sz w:val="24"/>
                <w:lang w:val="en-US" w:eastAsia="zh-CN"/>
              </w:rPr>
              <w:t>有缺项</w:t>
            </w:r>
            <w:r>
              <w:rPr>
                <w:rFonts w:hint="eastAsia" w:ascii="宋体" w:hAnsi="宋体" w:eastAsia="宋体" w:cs="宋体"/>
                <w:sz w:val="24"/>
              </w:rPr>
              <w:t>、阐述条理</w:t>
            </w:r>
            <w:r>
              <w:rPr>
                <w:rFonts w:hint="eastAsia" w:ascii="宋体" w:hAnsi="宋体" w:eastAsia="宋体" w:cs="宋体"/>
                <w:sz w:val="24"/>
                <w:lang w:val="en-US" w:eastAsia="zh-CN"/>
              </w:rPr>
              <w:t>模糊</w:t>
            </w:r>
            <w:r>
              <w:rPr>
                <w:rFonts w:hint="eastAsia" w:ascii="宋体" w:hAnsi="宋体" w:eastAsia="宋体" w:cs="宋体"/>
                <w:sz w:val="24"/>
              </w:rPr>
              <w:t>、</w:t>
            </w:r>
            <w:r>
              <w:rPr>
                <w:rFonts w:hint="eastAsia" w:ascii="宋体" w:hAnsi="宋体" w:eastAsia="宋体" w:cs="宋体"/>
                <w:sz w:val="24"/>
                <w:lang w:val="en-US" w:eastAsia="zh-CN"/>
              </w:rPr>
              <w:t>可操作性勉强满足</w:t>
            </w:r>
            <w:r>
              <w:rPr>
                <w:rFonts w:hint="eastAsia" w:ascii="宋体" w:hAnsi="宋体" w:eastAsia="宋体" w:cs="宋体"/>
                <w:sz w:val="24"/>
              </w:rPr>
              <w:t>，</w:t>
            </w:r>
            <w:r>
              <w:rPr>
                <w:rFonts w:hint="eastAsia" w:ascii="宋体" w:hAnsi="宋体" w:eastAsia="宋体" w:cs="宋体"/>
                <w:sz w:val="24"/>
                <w:lang w:val="en-US" w:eastAsia="zh-CN"/>
              </w:rPr>
              <w:t>计0-3.0</w:t>
            </w:r>
            <w:r>
              <w:rPr>
                <w:rFonts w:hint="eastAsia" w:ascii="宋体" w:hAnsi="宋体" w:eastAsia="宋体" w:cs="宋体"/>
                <w:sz w:val="24"/>
              </w:rPr>
              <w:t>分</w:t>
            </w:r>
          </w:p>
        </w:tc>
      </w:tr>
      <w:tr w14:paraId="19D4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5E66FC85">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rPr>
              <w:t>安装方案</w:t>
            </w:r>
          </w:p>
        </w:tc>
        <w:tc>
          <w:tcPr>
            <w:tcW w:w="732" w:type="dxa"/>
            <w:noWrap w:val="0"/>
            <w:vAlign w:val="center"/>
          </w:tcPr>
          <w:p w14:paraId="276959CB">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eastAsia="宋体" w:cs="宋体"/>
                <w:sz w:val="24"/>
              </w:rPr>
              <w:t>分</w:t>
            </w:r>
          </w:p>
        </w:tc>
        <w:tc>
          <w:tcPr>
            <w:tcW w:w="6067" w:type="dxa"/>
            <w:noWrap w:val="0"/>
            <w:vAlign w:val="top"/>
          </w:tcPr>
          <w:p w14:paraId="6AE73B86">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供应商需提供符合本项目需求且完整的安装方案，包括但不限于以下三项内容</w:t>
            </w:r>
          </w:p>
          <w:p w14:paraId="75992D02">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1、设备安装准备工作</w:t>
            </w:r>
          </w:p>
          <w:p w14:paraId="7382D058">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人员、安装工器具配置方案</w:t>
            </w:r>
          </w:p>
          <w:p w14:paraId="0198C488">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3、安装工作的流程</w:t>
            </w:r>
          </w:p>
          <w:p w14:paraId="63DA7A3E">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方案内容全面详细、阐述条理清晰详尽、能有效保障本项目实施的，</w:t>
            </w:r>
            <w:r>
              <w:rPr>
                <w:rFonts w:hint="eastAsia" w:ascii="宋体" w:hAnsi="宋体" w:eastAsia="宋体" w:cs="宋体"/>
                <w:sz w:val="24"/>
                <w:lang w:val="en-US" w:eastAsia="zh-CN"/>
              </w:rPr>
              <w:t>计5.1-10.0</w:t>
            </w:r>
            <w:r>
              <w:rPr>
                <w:rFonts w:hint="eastAsia" w:ascii="宋体" w:hAnsi="宋体" w:eastAsia="宋体" w:cs="宋体"/>
                <w:sz w:val="24"/>
              </w:rPr>
              <w:t>分</w:t>
            </w:r>
          </w:p>
          <w:p w14:paraId="2612F097">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基本详细</w:t>
            </w:r>
            <w:r>
              <w:rPr>
                <w:rFonts w:hint="eastAsia" w:ascii="宋体" w:hAnsi="宋体" w:eastAsia="宋体" w:cs="宋体"/>
                <w:sz w:val="24"/>
              </w:rPr>
              <w:t>、阐述条理</w:t>
            </w:r>
            <w:r>
              <w:rPr>
                <w:rFonts w:hint="eastAsia" w:ascii="宋体" w:hAnsi="宋体" w:eastAsia="宋体" w:cs="宋体"/>
                <w:sz w:val="24"/>
                <w:lang w:val="en-US" w:eastAsia="zh-CN"/>
              </w:rPr>
              <w:t>基本清晰</w:t>
            </w:r>
            <w:r>
              <w:rPr>
                <w:rFonts w:hint="eastAsia" w:ascii="宋体" w:hAnsi="宋体" w:eastAsia="宋体" w:cs="宋体"/>
                <w:sz w:val="24"/>
              </w:rPr>
              <w:t>、能</w:t>
            </w:r>
            <w:r>
              <w:rPr>
                <w:rFonts w:hint="eastAsia" w:ascii="宋体" w:hAnsi="宋体" w:eastAsia="宋体" w:cs="宋体"/>
                <w:sz w:val="24"/>
                <w:lang w:val="en-US" w:eastAsia="zh-CN"/>
              </w:rPr>
              <w:t>具备基本可操作性的</w:t>
            </w:r>
            <w:r>
              <w:rPr>
                <w:rFonts w:hint="eastAsia" w:ascii="宋体" w:hAnsi="宋体" w:eastAsia="宋体" w:cs="宋体"/>
                <w:sz w:val="24"/>
              </w:rPr>
              <w:t>，</w:t>
            </w:r>
            <w:r>
              <w:rPr>
                <w:rFonts w:hint="eastAsia" w:ascii="宋体" w:hAnsi="宋体" w:eastAsia="宋体" w:cs="宋体"/>
                <w:sz w:val="24"/>
                <w:lang w:val="en-US" w:eastAsia="zh-CN"/>
              </w:rPr>
              <w:t>计3.1-5.0</w:t>
            </w:r>
            <w:r>
              <w:rPr>
                <w:rFonts w:hint="eastAsia" w:ascii="宋体" w:hAnsi="宋体" w:eastAsia="宋体" w:cs="宋体"/>
                <w:sz w:val="24"/>
              </w:rPr>
              <w:t>分</w:t>
            </w:r>
          </w:p>
          <w:p w14:paraId="22146B4A">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有缺项</w:t>
            </w:r>
            <w:r>
              <w:rPr>
                <w:rFonts w:hint="eastAsia" w:ascii="宋体" w:hAnsi="宋体" w:eastAsia="宋体" w:cs="宋体"/>
                <w:sz w:val="24"/>
              </w:rPr>
              <w:t>、阐述条理</w:t>
            </w:r>
            <w:r>
              <w:rPr>
                <w:rFonts w:hint="eastAsia" w:ascii="宋体" w:hAnsi="宋体" w:eastAsia="宋体" w:cs="宋体"/>
                <w:sz w:val="24"/>
                <w:lang w:val="en-US" w:eastAsia="zh-CN"/>
              </w:rPr>
              <w:t>模糊</w:t>
            </w:r>
            <w:r>
              <w:rPr>
                <w:rFonts w:hint="eastAsia" w:ascii="宋体" w:hAnsi="宋体" w:eastAsia="宋体" w:cs="宋体"/>
                <w:sz w:val="24"/>
              </w:rPr>
              <w:t>、</w:t>
            </w:r>
            <w:r>
              <w:rPr>
                <w:rFonts w:hint="eastAsia" w:ascii="宋体" w:hAnsi="宋体" w:eastAsia="宋体" w:cs="宋体"/>
                <w:sz w:val="24"/>
                <w:lang w:val="en-US" w:eastAsia="zh-CN"/>
              </w:rPr>
              <w:t>可操作性勉强满足</w:t>
            </w:r>
            <w:r>
              <w:rPr>
                <w:rFonts w:hint="eastAsia" w:ascii="宋体" w:hAnsi="宋体" w:eastAsia="宋体" w:cs="宋体"/>
                <w:sz w:val="24"/>
              </w:rPr>
              <w:t>，</w:t>
            </w:r>
            <w:r>
              <w:rPr>
                <w:rFonts w:hint="eastAsia" w:ascii="宋体" w:hAnsi="宋体" w:eastAsia="宋体" w:cs="宋体"/>
                <w:sz w:val="24"/>
                <w:lang w:val="en-US" w:eastAsia="zh-CN"/>
              </w:rPr>
              <w:t>计0-3.0</w:t>
            </w:r>
            <w:r>
              <w:rPr>
                <w:rFonts w:hint="eastAsia" w:ascii="宋体" w:hAnsi="宋体" w:eastAsia="宋体" w:cs="宋体"/>
                <w:sz w:val="24"/>
              </w:rPr>
              <w:t>分</w:t>
            </w:r>
          </w:p>
        </w:tc>
      </w:tr>
      <w:tr w14:paraId="2F2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097191A2">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产品质量保证措施</w:t>
            </w:r>
          </w:p>
        </w:tc>
        <w:tc>
          <w:tcPr>
            <w:tcW w:w="732" w:type="dxa"/>
            <w:noWrap w:val="0"/>
            <w:vAlign w:val="center"/>
          </w:tcPr>
          <w:p w14:paraId="52272A0F">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2</w:t>
            </w:r>
            <w:r>
              <w:rPr>
                <w:rFonts w:hint="eastAsia" w:ascii="宋体" w:hAnsi="宋体" w:eastAsia="宋体" w:cs="宋体"/>
                <w:sz w:val="24"/>
              </w:rPr>
              <w:t>分</w:t>
            </w:r>
          </w:p>
        </w:tc>
        <w:tc>
          <w:tcPr>
            <w:tcW w:w="6067" w:type="dxa"/>
            <w:noWrap w:val="0"/>
            <w:vAlign w:val="top"/>
          </w:tcPr>
          <w:p w14:paraId="7B17A7CE">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cs="宋体"/>
                <w:sz w:val="24"/>
                <w:lang w:val="en-US" w:eastAsia="zh-CN"/>
              </w:rPr>
              <w:t>提供可靠、完善、可行的</w:t>
            </w:r>
            <w:r>
              <w:rPr>
                <w:rFonts w:hint="eastAsia" w:ascii="宋体" w:hAnsi="宋体" w:eastAsia="宋体" w:cs="宋体"/>
                <w:sz w:val="24"/>
              </w:rPr>
              <w:t>产品质量保证措施</w:t>
            </w:r>
          </w:p>
          <w:p w14:paraId="57DF51FD">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方案内容全面详细、阐述条理清晰详尽、能有效保障本项目实施的，</w:t>
            </w:r>
            <w:r>
              <w:rPr>
                <w:rFonts w:hint="eastAsia" w:ascii="宋体" w:hAnsi="宋体" w:eastAsia="宋体" w:cs="宋体"/>
                <w:sz w:val="24"/>
                <w:lang w:val="en-US" w:eastAsia="zh-CN"/>
              </w:rPr>
              <w:t>计</w:t>
            </w:r>
            <w:r>
              <w:rPr>
                <w:rFonts w:hint="eastAsia" w:ascii="宋体" w:hAnsi="宋体" w:cs="宋体"/>
                <w:sz w:val="24"/>
                <w:lang w:val="en-US" w:eastAsia="zh-CN"/>
              </w:rPr>
              <w:t>6</w:t>
            </w:r>
            <w:r>
              <w:rPr>
                <w:rFonts w:hint="eastAsia" w:ascii="宋体" w:hAnsi="宋体" w:eastAsia="宋体" w:cs="宋体"/>
                <w:sz w:val="24"/>
                <w:lang w:val="en-US" w:eastAsia="zh-CN"/>
              </w:rPr>
              <w:t>.1-1</w:t>
            </w:r>
            <w:r>
              <w:rPr>
                <w:rFonts w:hint="eastAsia" w:ascii="宋体" w:hAnsi="宋体" w:cs="宋体"/>
                <w:sz w:val="24"/>
                <w:lang w:val="en-US" w:eastAsia="zh-CN"/>
              </w:rPr>
              <w:t>2</w:t>
            </w:r>
            <w:r>
              <w:rPr>
                <w:rFonts w:hint="eastAsia" w:ascii="宋体" w:hAnsi="宋体" w:eastAsia="宋体" w:cs="宋体"/>
                <w:sz w:val="24"/>
                <w:lang w:val="en-US" w:eastAsia="zh-CN"/>
              </w:rPr>
              <w:t>.0</w:t>
            </w:r>
            <w:r>
              <w:rPr>
                <w:rFonts w:hint="eastAsia" w:ascii="宋体" w:hAnsi="宋体" w:eastAsia="宋体" w:cs="宋体"/>
                <w:sz w:val="24"/>
              </w:rPr>
              <w:t>分</w:t>
            </w:r>
          </w:p>
          <w:p w14:paraId="5A0A33DB">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基本详细</w:t>
            </w:r>
            <w:r>
              <w:rPr>
                <w:rFonts w:hint="eastAsia" w:ascii="宋体" w:hAnsi="宋体" w:eastAsia="宋体" w:cs="宋体"/>
                <w:sz w:val="24"/>
              </w:rPr>
              <w:t>、阐述条理</w:t>
            </w:r>
            <w:r>
              <w:rPr>
                <w:rFonts w:hint="eastAsia" w:ascii="宋体" w:hAnsi="宋体" w:eastAsia="宋体" w:cs="宋体"/>
                <w:sz w:val="24"/>
                <w:lang w:val="en-US" w:eastAsia="zh-CN"/>
              </w:rPr>
              <w:t>基本清晰</w:t>
            </w:r>
            <w:r>
              <w:rPr>
                <w:rFonts w:hint="eastAsia" w:ascii="宋体" w:hAnsi="宋体" w:eastAsia="宋体" w:cs="宋体"/>
                <w:sz w:val="24"/>
              </w:rPr>
              <w:t>、能</w:t>
            </w:r>
            <w:r>
              <w:rPr>
                <w:rFonts w:hint="eastAsia" w:ascii="宋体" w:hAnsi="宋体" w:eastAsia="宋体" w:cs="宋体"/>
                <w:sz w:val="24"/>
                <w:lang w:val="en-US" w:eastAsia="zh-CN"/>
              </w:rPr>
              <w:t>具备基本可操作性的</w:t>
            </w:r>
            <w:r>
              <w:rPr>
                <w:rFonts w:hint="eastAsia" w:ascii="宋体" w:hAnsi="宋体" w:eastAsia="宋体" w:cs="宋体"/>
                <w:sz w:val="24"/>
              </w:rPr>
              <w:t>，</w:t>
            </w:r>
            <w:r>
              <w:rPr>
                <w:rFonts w:hint="eastAsia" w:ascii="宋体" w:hAnsi="宋体" w:eastAsia="宋体" w:cs="宋体"/>
                <w:sz w:val="24"/>
                <w:lang w:val="en-US" w:eastAsia="zh-CN"/>
              </w:rPr>
              <w:t>计</w:t>
            </w:r>
            <w:r>
              <w:rPr>
                <w:rFonts w:hint="eastAsia" w:ascii="宋体" w:hAnsi="宋体" w:cs="宋体"/>
                <w:sz w:val="24"/>
                <w:lang w:val="en-US" w:eastAsia="zh-CN"/>
              </w:rPr>
              <w:t>4</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lang w:val="en-US" w:eastAsia="zh-CN"/>
              </w:rPr>
              <w:t>.0</w:t>
            </w:r>
            <w:r>
              <w:rPr>
                <w:rFonts w:hint="eastAsia" w:ascii="宋体" w:hAnsi="宋体" w:eastAsia="宋体" w:cs="宋体"/>
                <w:sz w:val="24"/>
              </w:rPr>
              <w:t>分</w:t>
            </w:r>
          </w:p>
          <w:p w14:paraId="09FB463F">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有缺项</w:t>
            </w:r>
            <w:r>
              <w:rPr>
                <w:rFonts w:hint="eastAsia" w:ascii="宋体" w:hAnsi="宋体" w:eastAsia="宋体" w:cs="宋体"/>
                <w:sz w:val="24"/>
              </w:rPr>
              <w:t>、阐述条理</w:t>
            </w:r>
            <w:r>
              <w:rPr>
                <w:rFonts w:hint="eastAsia" w:ascii="宋体" w:hAnsi="宋体" w:eastAsia="宋体" w:cs="宋体"/>
                <w:sz w:val="24"/>
                <w:lang w:val="en-US" w:eastAsia="zh-CN"/>
              </w:rPr>
              <w:t>模糊</w:t>
            </w:r>
            <w:r>
              <w:rPr>
                <w:rFonts w:hint="eastAsia" w:ascii="宋体" w:hAnsi="宋体" w:eastAsia="宋体" w:cs="宋体"/>
                <w:sz w:val="24"/>
              </w:rPr>
              <w:t>、</w:t>
            </w:r>
            <w:r>
              <w:rPr>
                <w:rFonts w:hint="eastAsia" w:ascii="宋体" w:hAnsi="宋体" w:eastAsia="宋体" w:cs="宋体"/>
                <w:sz w:val="24"/>
                <w:lang w:val="en-US" w:eastAsia="zh-CN"/>
              </w:rPr>
              <w:t>可操作性勉强满足</w:t>
            </w:r>
            <w:r>
              <w:rPr>
                <w:rFonts w:hint="eastAsia" w:ascii="宋体" w:hAnsi="宋体" w:eastAsia="宋体" w:cs="宋体"/>
                <w:sz w:val="24"/>
              </w:rPr>
              <w:t>，</w:t>
            </w:r>
            <w:r>
              <w:rPr>
                <w:rFonts w:hint="eastAsia" w:ascii="宋体" w:hAnsi="宋体" w:eastAsia="宋体" w:cs="宋体"/>
                <w:sz w:val="24"/>
                <w:lang w:val="en-US" w:eastAsia="zh-CN"/>
              </w:rPr>
              <w:t>计0-</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eastAsia="宋体" w:cs="宋体"/>
                <w:sz w:val="24"/>
              </w:rPr>
              <w:t>分</w:t>
            </w:r>
          </w:p>
        </w:tc>
      </w:tr>
      <w:tr w14:paraId="1A7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722" w:type="dxa"/>
            <w:noWrap w:val="0"/>
            <w:vAlign w:val="center"/>
          </w:tcPr>
          <w:p w14:paraId="7FB18B7F">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安全保证措施</w:t>
            </w:r>
          </w:p>
        </w:tc>
        <w:tc>
          <w:tcPr>
            <w:tcW w:w="732" w:type="dxa"/>
            <w:noWrap w:val="0"/>
            <w:vAlign w:val="center"/>
          </w:tcPr>
          <w:p w14:paraId="0089661F">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分</w:t>
            </w:r>
          </w:p>
        </w:tc>
        <w:tc>
          <w:tcPr>
            <w:tcW w:w="6067" w:type="dxa"/>
            <w:noWrap w:val="0"/>
            <w:vAlign w:val="top"/>
          </w:tcPr>
          <w:p w14:paraId="11398B1E">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lang w:val="en-US" w:eastAsia="zh-CN"/>
              </w:rPr>
              <w:t>提供可靠、完善、可行</w:t>
            </w:r>
            <w:r>
              <w:rPr>
                <w:rFonts w:hint="eastAsia" w:ascii="宋体" w:hAnsi="宋体" w:cs="宋体"/>
                <w:sz w:val="24"/>
                <w:lang w:val="en-US" w:eastAsia="zh-CN"/>
              </w:rPr>
              <w:t>、规范</w:t>
            </w:r>
            <w:r>
              <w:rPr>
                <w:rFonts w:hint="eastAsia" w:ascii="宋体" w:hAnsi="宋体" w:eastAsia="宋体" w:cs="宋体"/>
                <w:sz w:val="24"/>
                <w:lang w:val="en-US" w:eastAsia="zh-CN"/>
              </w:rPr>
              <w:t>的</w:t>
            </w:r>
            <w:r>
              <w:rPr>
                <w:rFonts w:hint="eastAsia" w:ascii="宋体" w:hAnsi="宋体" w:eastAsia="宋体" w:cs="宋体"/>
                <w:sz w:val="24"/>
              </w:rPr>
              <w:t>安全保证措施</w:t>
            </w:r>
          </w:p>
          <w:p w14:paraId="0325722E">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方案内容全面详细、阐述条理清晰详尽、能有效保障本项目实施的，</w:t>
            </w:r>
            <w:r>
              <w:rPr>
                <w:rFonts w:hint="eastAsia" w:ascii="宋体" w:hAnsi="宋体" w:eastAsia="宋体" w:cs="宋体"/>
                <w:sz w:val="24"/>
                <w:lang w:val="en-US" w:eastAsia="zh-CN"/>
              </w:rPr>
              <w:t>计5.1-10.0</w:t>
            </w:r>
            <w:r>
              <w:rPr>
                <w:rFonts w:hint="eastAsia" w:ascii="宋体" w:hAnsi="宋体" w:eastAsia="宋体" w:cs="宋体"/>
                <w:sz w:val="24"/>
              </w:rPr>
              <w:t>分</w:t>
            </w:r>
          </w:p>
          <w:p w14:paraId="74D72207">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基本详细</w:t>
            </w:r>
            <w:r>
              <w:rPr>
                <w:rFonts w:hint="eastAsia" w:ascii="宋体" w:hAnsi="宋体" w:eastAsia="宋体" w:cs="宋体"/>
                <w:sz w:val="24"/>
              </w:rPr>
              <w:t>、阐述条理</w:t>
            </w:r>
            <w:r>
              <w:rPr>
                <w:rFonts w:hint="eastAsia" w:ascii="宋体" w:hAnsi="宋体" w:eastAsia="宋体" w:cs="宋体"/>
                <w:sz w:val="24"/>
                <w:lang w:val="en-US" w:eastAsia="zh-CN"/>
              </w:rPr>
              <w:t>基本清晰</w:t>
            </w:r>
            <w:r>
              <w:rPr>
                <w:rFonts w:hint="eastAsia" w:ascii="宋体" w:hAnsi="宋体" w:eastAsia="宋体" w:cs="宋体"/>
                <w:sz w:val="24"/>
              </w:rPr>
              <w:t>、能</w:t>
            </w:r>
            <w:r>
              <w:rPr>
                <w:rFonts w:hint="eastAsia" w:ascii="宋体" w:hAnsi="宋体" w:eastAsia="宋体" w:cs="宋体"/>
                <w:sz w:val="24"/>
                <w:lang w:val="en-US" w:eastAsia="zh-CN"/>
              </w:rPr>
              <w:t>具备基本可操作性的</w:t>
            </w:r>
            <w:r>
              <w:rPr>
                <w:rFonts w:hint="eastAsia" w:ascii="宋体" w:hAnsi="宋体" w:eastAsia="宋体" w:cs="宋体"/>
                <w:sz w:val="24"/>
              </w:rPr>
              <w:t>，</w:t>
            </w:r>
            <w:r>
              <w:rPr>
                <w:rFonts w:hint="eastAsia" w:ascii="宋体" w:hAnsi="宋体" w:eastAsia="宋体" w:cs="宋体"/>
                <w:sz w:val="24"/>
                <w:lang w:val="en-US" w:eastAsia="zh-CN"/>
              </w:rPr>
              <w:t>计3.1-5.0</w:t>
            </w:r>
            <w:r>
              <w:rPr>
                <w:rFonts w:hint="eastAsia" w:ascii="宋体" w:hAnsi="宋体" w:eastAsia="宋体" w:cs="宋体"/>
                <w:sz w:val="24"/>
              </w:rPr>
              <w:t>分</w:t>
            </w:r>
          </w:p>
          <w:p w14:paraId="0C465214">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有缺项</w:t>
            </w:r>
            <w:r>
              <w:rPr>
                <w:rFonts w:hint="eastAsia" w:ascii="宋体" w:hAnsi="宋体" w:eastAsia="宋体" w:cs="宋体"/>
                <w:sz w:val="24"/>
              </w:rPr>
              <w:t>、阐述条理</w:t>
            </w:r>
            <w:r>
              <w:rPr>
                <w:rFonts w:hint="eastAsia" w:ascii="宋体" w:hAnsi="宋体" w:eastAsia="宋体" w:cs="宋体"/>
                <w:sz w:val="24"/>
                <w:lang w:val="en-US" w:eastAsia="zh-CN"/>
              </w:rPr>
              <w:t>模糊</w:t>
            </w:r>
            <w:r>
              <w:rPr>
                <w:rFonts w:hint="eastAsia" w:ascii="宋体" w:hAnsi="宋体" w:eastAsia="宋体" w:cs="宋体"/>
                <w:sz w:val="24"/>
              </w:rPr>
              <w:t>、</w:t>
            </w:r>
            <w:r>
              <w:rPr>
                <w:rFonts w:hint="eastAsia" w:ascii="宋体" w:hAnsi="宋体" w:eastAsia="宋体" w:cs="宋体"/>
                <w:sz w:val="24"/>
                <w:lang w:val="en-US" w:eastAsia="zh-CN"/>
              </w:rPr>
              <w:t>可操作性勉强满足</w:t>
            </w:r>
            <w:r>
              <w:rPr>
                <w:rFonts w:hint="eastAsia" w:ascii="宋体" w:hAnsi="宋体" w:eastAsia="宋体" w:cs="宋体"/>
                <w:sz w:val="24"/>
              </w:rPr>
              <w:t>，</w:t>
            </w:r>
            <w:r>
              <w:rPr>
                <w:rFonts w:hint="eastAsia" w:ascii="宋体" w:hAnsi="宋体" w:eastAsia="宋体" w:cs="宋体"/>
                <w:sz w:val="24"/>
                <w:lang w:val="en-US" w:eastAsia="zh-CN"/>
              </w:rPr>
              <w:t>计0-3.0</w:t>
            </w:r>
            <w:r>
              <w:rPr>
                <w:rFonts w:hint="eastAsia" w:ascii="宋体" w:hAnsi="宋体" w:eastAsia="宋体" w:cs="宋体"/>
                <w:sz w:val="24"/>
              </w:rPr>
              <w:t>分</w:t>
            </w:r>
          </w:p>
        </w:tc>
      </w:tr>
      <w:tr w14:paraId="7CB9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722" w:type="dxa"/>
            <w:noWrap w:val="0"/>
            <w:vAlign w:val="center"/>
          </w:tcPr>
          <w:p w14:paraId="301D9F6E">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rPr>
              <w:t>售后服务方案</w:t>
            </w:r>
          </w:p>
        </w:tc>
        <w:tc>
          <w:tcPr>
            <w:tcW w:w="732" w:type="dxa"/>
            <w:noWrap w:val="0"/>
            <w:vAlign w:val="center"/>
          </w:tcPr>
          <w:p w14:paraId="4FA62F06">
            <w:pPr>
              <w:keepNext w:val="0"/>
              <w:keepLines w:val="0"/>
              <w:suppressLineNumbers w:val="0"/>
              <w:bidi w:val="0"/>
              <w:spacing w:before="0" w:beforeAutospacing="0" w:after="0" w:afterAutospacing="0" w:line="360" w:lineRule="auto"/>
              <w:ind w:left="0" w:right="0" w:firstLine="0" w:firstLineChars="0"/>
              <w:jc w:val="cente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2</w:t>
            </w:r>
            <w:r>
              <w:rPr>
                <w:rFonts w:hint="eastAsia" w:ascii="宋体" w:hAnsi="宋体" w:eastAsia="宋体" w:cs="宋体"/>
                <w:sz w:val="24"/>
              </w:rPr>
              <w:t>分</w:t>
            </w:r>
          </w:p>
        </w:tc>
        <w:tc>
          <w:tcPr>
            <w:tcW w:w="6067" w:type="dxa"/>
            <w:noWrap w:val="0"/>
            <w:vAlign w:val="top"/>
          </w:tcPr>
          <w:p w14:paraId="68689764">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售后服务方案包括但不限于以下四项内容</w:t>
            </w:r>
          </w:p>
          <w:p w14:paraId="00CA8763">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1、售后服务网点设定</w:t>
            </w:r>
          </w:p>
          <w:p w14:paraId="4491AD5C">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2、售后服务人员配置安排及</w:t>
            </w:r>
            <w:r>
              <w:rPr>
                <w:rFonts w:hint="eastAsia" w:ascii="宋体" w:hAnsi="宋体" w:eastAsia="宋体" w:cs="宋体"/>
                <w:sz w:val="24"/>
                <w:lang w:val="en-US" w:eastAsia="zh-CN"/>
              </w:rPr>
              <w:t>服务</w:t>
            </w:r>
            <w:r>
              <w:rPr>
                <w:rFonts w:hint="eastAsia" w:ascii="宋体" w:hAnsi="宋体" w:eastAsia="宋体" w:cs="宋体"/>
                <w:sz w:val="24"/>
              </w:rPr>
              <w:t>质量保证措施</w:t>
            </w:r>
          </w:p>
          <w:p w14:paraId="633E6D3B">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、售后服务承诺</w:t>
            </w:r>
          </w:p>
          <w:p w14:paraId="086E5628">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、售后服务响应时间</w:t>
            </w:r>
            <w:r>
              <w:rPr>
                <w:rFonts w:hint="eastAsia" w:ascii="宋体" w:hAnsi="宋体" w:eastAsia="宋体" w:cs="宋体"/>
                <w:sz w:val="24"/>
                <w:lang w:val="en-US" w:eastAsia="zh-CN"/>
              </w:rPr>
              <w:t>承诺</w:t>
            </w:r>
          </w:p>
          <w:p w14:paraId="440D6395">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方案内容全面详细、阐述条理清晰详尽、能有效保障本项目实施的，</w:t>
            </w:r>
            <w:r>
              <w:rPr>
                <w:rFonts w:hint="eastAsia" w:ascii="宋体" w:hAnsi="宋体" w:eastAsia="宋体" w:cs="宋体"/>
                <w:sz w:val="24"/>
                <w:lang w:val="en-US" w:eastAsia="zh-CN"/>
              </w:rPr>
              <w:t>计6.1-12.0</w:t>
            </w:r>
            <w:r>
              <w:rPr>
                <w:rFonts w:hint="eastAsia" w:ascii="宋体" w:hAnsi="宋体" w:eastAsia="宋体" w:cs="宋体"/>
                <w:sz w:val="24"/>
              </w:rPr>
              <w:t>分</w:t>
            </w:r>
          </w:p>
          <w:p w14:paraId="01209EE7">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基本详细</w:t>
            </w:r>
            <w:r>
              <w:rPr>
                <w:rFonts w:hint="eastAsia" w:ascii="宋体" w:hAnsi="宋体" w:eastAsia="宋体" w:cs="宋体"/>
                <w:sz w:val="24"/>
              </w:rPr>
              <w:t>、阐述条理</w:t>
            </w:r>
            <w:r>
              <w:rPr>
                <w:rFonts w:hint="eastAsia" w:ascii="宋体" w:hAnsi="宋体" w:eastAsia="宋体" w:cs="宋体"/>
                <w:sz w:val="24"/>
                <w:lang w:val="en-US" w:eastAsia="zh-CN"/>
              </w:rPr>
              <w:t>基本清晰</w:t>
            </w:r>
            <w:r>
              <w:rPr>
                <w:rFonts w:hint="eastAsia" w:ascii="宋体" w:hAnsi="宋体" w:eastAsia="宋体" w:cs="宋体"/>
                <w:sz w:val="24"/>
              </w:rPr>
              <w:t>、能</w:t>
            </w:r>
            <w:r>
              <w:rPr>
                <w:rFonts w:hint="eastAsia" w:ascii="宋体" w:hAnsi="宋体" w:eastAsia="宋体" w:cs="宋体"/>
                <w:sz w:val="24"/>
                <w:lang w:val="en-US" w:eastAsia="zh-CN"/>
              </w:rPr>
              <w:t>具备基本可操作性的</w:t>
            </w:r>
            <w:r>
              <w:rPr>
                <w:rFonts w:hint="eastAsia" w:ascii="宋体" w:hAnsi="宋体" w:eastAsia="宋体" w:cs="宋体"/>
                <w:sz w:val="24"/>
              </w:rPr>
              <w:t>，</w:t>
            </w:r>
            <w:r>
              <w:rPr>
                <w:rFonts w:hint="eastAsia" w:ascii="宋体" w:hAnsi="宋体" w:eastAsia="宋体" w:cs="宋体"/>
                <w:sz w:val="24"/>
                <w:lang w:val="en-US" w:eastAsia="zh-CN"/>
              </w:rPr>
              <w:t>计4.1-6.0</w:t>
            </w:r>
            <w:r>
              <w:rPr>
                <w:rFonts w:hint="eastAsia" w:ascii="宋体" w:hAnsi="宋体" w:eastAsia="宋体" w:cs="宋体"/>
                <w:sz w:val="24"/>
              </w:rPr>
              <w:t>分</w:t>
            </w:r>
          </w:p>
          <w:p w14:paraId="0748B760">
            <w:pPr>
              <w:keepNext w:val="0"/>
              <w:keepLines w:val="0"/>
              <w:suppressLineNumbers w:val="0"/>
              <w:bidi w:val="0"/>
              <w:spacing w:before="0" w:beforeAutospacing="0" w:after="0" w:afterAutospacing="0" w:line="360" w:lineRule="auto"/>
              <w:ind w:left="0" w:right="0" w:firstLine="0" w:firstLineChars="0"/>
              <w:rPr>
                <w:rFonts w:hint="eastAsia" w:ascii="宋体" w:hAnsi="宋体" w:eastAsia="宋体" w:cs="宋体"/>
                <w:sz w:val="24"/>
              </w:rPr>
            </w:pPr>
            <w:r>
              <w:rPr>
                <w:rFonts w:hint="eastAsia" w:ascii="宋体" w:hAnsi="宋体" w:eastAsia="宋体" w:cs="宋体"/>
                <w:sz w:val="24"/>
              </w:rPr>
              <w:t>方案内容</w:t>
            </w:r>
            <w:r>
              <w:rPr>
                <w:rFonts w:hint="eastAsia" w:ascii="宋体" w:hAnsi="宋体" w:eastAsia="宋体" w:cs="宋体"/>
                <w:sz w:val="24"/>
                <w:lang w:val="en-US" w:eastAsia="zh-CN"/>
              </w:rPr>
              <w:t>有缺项</w:t>
            </w:r>
            <w:r>
              <w:rPr>
                <w:rFonts w:hint="eastAsia" w:ascii="宋体" w:hAnsi="宋体" w:eastAsia="宋体" w:cs="宋体"/>
                <w:sz w:val="24"/>
              </w:rPr>
              <w:t>、阐述条理</w:t>
            </w:r>
            <w:r>
              <w:rPr>
                <w:rFonts w:hint="eastAsia" w:ascii="宋体" w:hAnsi="宋体" w:eastAsia="宋体" w:cs="宋体"/>
                <w:sz w:val="24"/>
                <w:lang w:val="en-US" w:eastAsia="zh-CN"/>
              </w:rPr>
              <w:t>模糊</w:t>
            </w:r>
            <w:r>
              <w:rPr>
                <w:rFonts w:hint="eastAsia" w:ascii="宋体" w:hAnsi="宋体" w:eastAsia="宋体" w:cs="宋体"/>
                <w:sz w:val="24"/>
              </w:rPr>
              <w:t>、</w:t>
            </w:r>
            <w:r>
              <w:rPr>
                <w:rFonts w:hint="eastAsia" w:ascii="宋体" w:hAnsi="宋体" w:eastAsia="宋体" w:cs="宋体"/>
                <w:sz w:val="24"/>
                <w:lang w:val="en-US" w:eastAsia="zh-CN"/>
              </w:rPr>
              <w:t>可操作性勉强满足</w:t>
            </w:r>
            <w:r>
              <w:rPr>
                <w:rFonts w:hint="eastAsia" w:ascii="宋体" w:hAnsi="宋体" w:eastAsia="宋体" w:cs="宋体"/>
                <w:sz w:val="24"/>
              </w:rPr>
              <w:t>，</w:t>
            </w:r>
            <w:r>
              <w:rPr>
                <w:rFonts w:hint="eastAsia" w:ascii="宋体" w:hAnsi="宋体" w:eastAsia="宋体" w:cs="宋体"/>
                <w:sz w:val="24"/>
                <w:lang w:val="en-US" w:eastAsia="zh-CN"/>
              </w:rPr>
              <w:t>计0-5.0</w:t>
            </w:r>
            <w:r>
              <w:rPr>
                <w:rFonts w:hint="eastAsia" w:ascii="宋体" w:hAnsi="宋体" w:eastAsia="宋体" w:cs="宋体"/>
                <w:sz w:val="24"/>
              </w:rPr>
              <w:t>分</w:t>
            </w:r>
          </w:p>
        </w:tc>
      </w:tr>
    </w:tbl>
    <w:p w14:paraId="286CDB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成交原则：二次报价为最终报价，最终报价后按照磋商文件中规定的各项因素进行综合评审，磋商小组按照汇总评分结果，将供应商按综合得分由高到低排序，将排序前三名推荐为成交候选供应商，并编写评审报告。评审得分相同的，按照最后报价由低到高的顺序推荐。评审得分且最后报价相同的，按照技术指标优劣顺序推荐。</w:t>
      </w:r>
    </w:p>
    <w:p w14:paraId="5841E5D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7、成交</w:t>
      </w:r>
    </w:p>
    <w:p w14:paraId="021BB29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7.1采购代理机构在磋商结束后2个工作日内将磋商结果报告送达采购人，采购人在收到磋商结果报告后五个工作日内，按照磋商结果报告中推荐的成交候选单位顺序确定成交供应商，同时书面复函采购代理机构；</w:t>
      </w:r>
    </w:p>
    <w:p w14:paraId="3107451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7.2采购代理机构收到采购人“</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复函”后，2个工作日内在财政部门指定的政府采购信息媒体上发布公告，公示期无异议后，向成交供应商发出“成交通知书”。</w:t>
      </w:r>
    </w:p>
    <w:p w14:paraId="28855AF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8、在评审过程中，出现下列情况之一的，磋商响应文件视为无效：</w:t>
      </w:r>
    </w:p>
    <w:p w14:paraId="00A1CF3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8.1未按照</w:t>
      </w:r>
      <w:r>
        <w:rPr>
          <w:rFonts w:hint="eastAsia" w:ascii="宋体" w:hAnsi="宋体" w:eastAsia="宋体" w:cs="宋体"/>
          <w:color w:val="auto"/>
          <w:sz w:val="24"/>
          <w:lang w:eastAsia="zh-CN"/>
        </w:rPr>
        <w:t>磋商文件</w:t>
      </w:r>
      <w:r>
        <w:rPr>
          <w:rFonts w:hint="eastAsia" w:ascii="宋体" w:hAnsi="宋体" w:eastAsia="宋体" w:cs="宋体"/>
          <w:color w:val="auto"/>
          <w:sz w:val="24"/>
        </w:rPr>
        <w:t>规定要求进行签字、</w:t>
      </w:r>
      <w:r>
        <w:rPr>
          <w:rFonts w:hint="eastAsia" w:ascii="宋体" w:hAnsi="宋体" w:eastAsia="宋体" w:cs="宋体"/>
          <w:color w:val="auto"/>
          <w:sz w:val="24"/>
          <w:lang w:val="en-US" w:eastAsia="zh-CN"/>
        </w:rPr>
        <w:t>盖</w:t>
      </w:r>
      <w:r>
        <w:rPr>
          <w:rFonts w:hint="eastAsia" w:ascii="宋体" w:hAnsi="宋体" w:eastAsia="宋体" w:cs="宋体"/>
          <w:color w:val="auto"/>
          <w:sz w:val="24"/>
        </w:rPr>
        <w:t>章的；</w:t>
      </w:r>
    </w:p>
    <w:p w14:paraId="358622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2</w:t>
      </w:r>
      <w:r>
        <w:rPr>
          <w:rFonts w:hint="eastAsia" w:ascii="宋体" w:hAnsi="宋体" w:eastAsia="宋体" w:cs="宋体"/>
          <w:color w:val="auto"/>
          <w:sz w:val="24"/>
        </w:rPr>
        <w:t>磋商响应文件中无磋商有效期或有效期达不到磋商文件要求的；</w:t>
      </w:r>
    </w:p>
    <w:p w14:paraId="7AC438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3</w:t>
      </w:r>
      <w:r>
        <w:rPr>
          <w:rFonts w:hint="eastAsia" w:ascii="宋体" w:hAnsi="宋体" w:eastAsia="宋体" w:cs="宋体"/>
          <w:color w:val="auto"/>
          <w:sz w:val="24"/>
        </w:rPr>
        <w:t>磋商响应文件的构成缺少其中一项或某项达不到磋商文件要求的；</w:t>
      </w:r>
    </w:p>
    <w:p w14:paraId="1082E5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供应商单位负责人为同一人或者存在直接控股、管理关系的不同供应商，参加同一合同项下的政府采购活动的；</w:t>
      </w:r>
    </w:p>
    <w:p w14:paraId="3EC98C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5</w:t>
      </w:r>
      <w:r>
        <w:rPr>
          <w:rFonts w:hint="eastAsia" w:ascii="宋体" w:hAnsi="宋体" w:eastAsia="宋体" w:cs="宋体"/>
          <w:color w:val="auto"/>
          <w:sz w:val="24"/>
        </w:rPr>
        <w:t>磋商最后报价与市场价偏离较大，低于成本，形成不正当竞争的；</w:t>
      </w:r>
    </w:p>
    <w:p w14:paraId="559891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6</w:t>
      </w:r>
      <w:r>
        <w:rPr>
          <w:rFonts w:hint="eastAsia" w:ascii="宋体" w:hAnsi="宋体" w:eastAsia="宋体" w:cs="宋体"/>
          <w:color w:val="auto"/>
          <w:sz w:val="24"/>
        </w:rPr>
        <w:t>磋商响应文件没有全面响应磋商文件要求的；</w:t>
      </w:r>
    </w:p>
    <w:p w14:paraId="5B2E5F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政府采购法律法规规定的其他情形。</w:t>
      </w:r>
    </w:p>
    <w:p w14:paraId="4EC002C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八、签订合同</w:t>
      </w:r>
    </w:p>
    <w:p w14:paraId="1E0DEC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1、成交后，成交供应商在</w:t>
      </w:r>
      <w:r>
        <w:rPr>
          <w:rFonts w:hint="eastAsia" w:ascii="宋体" w:hAnsi="宋体" w:eastAsia="宋体" w:cs="宋体"/>
          <w:color w:val="auto"/>
          <w:sz w:val="24"/>
          <w:lang w:val="en-US" w:eastAsia="zh-CN"/>
        </w:rPr>
        <w:t>成交结果公示结束</w:t>
      </w:r>
      <w:r>
        <w:rPr>
          <w:rFonts w:hint="eastAsia" w:ascii="宋体" w:hAnsi="宋体" w:eastAsia="宋体" w:cs="宋体"/>
          <w:color w:val="auto"/>
          <w:sz w:val="24"/>
        </w:rPr>
        <w:t>后</w:t>
      </w:r>
      <w:r>
        <w:rPr>
          <w:rFonts w:hint="eastAsia" w:ascii="宋体" w:hAnsi="宋体" w:eastAsia="宋体" w:cs="宋体"/>
          <w:color w:val="auto"/>
          <w:sz w:val="24"/>
          <w:lang w:val="en-US" w:eastAsia="zh-CN"/>
        </w:rPr>
        <w:t>七个</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）日历天内，应按磋商文件的要求</w:t>
      </w:r>
      <w:r>
        <w:rPr>
          <w:rFonts w:hint="eastAsia" w:ascii="宋体" w:hAnsi="宋体" w:eastAsia="宋体" w:cs="宋体"/>
          <w:color w:val="auto"/>
          <w:sz w:val="24"/>
          <w:lang w:val="en-US" w:eastAsia="zh-CN"/>
        </w:rPr>
        <w:t>至采购代理机构领取成交通知书并</w:t>
      </w:r>
      <w:r>
        <w:rPr>
          <w:rFonts w:hint="eastAsia" w:ascii="宋体" w:hAnsi="宋体" w:eastAsia="宋体" w:cs="宋体"/>
          <w:color w:val="auto"/>
          <w:sz w:val="24"/>
        </w:rPr>
        <w:t>与采购人洽谈合同条款，并签订</w:t>
      </w:r>
      <w:r>
        <w:rPr>
          <w:rFonts w:hint="eastAsia" w:ascii="宋体" w:hAnsi="宋体" w:eastAsia="宋体" w:cs="宋体"/>
          <w:color w:val="auto"/>
          <w:sz w:val="24"/>
          <w:lang w:eastAsia="zh-CN"/>
        </w:rPr>
        <w:t>服务合同</w:t>
      </w:r>
      <w:r>
        <w:rPr>
          <w:rFonts w:hint="eastAsia" w:ascii="宋体" w:hAnsi="宋体" w:eastAsia="宋体" w:cs="宋体"/>
          <w:color w:val="auto"/>
          <w:sz w:val="24"/>
        </w:rPr>
        <w:t>，同时送监督机构备案，磋商文件及成交供应商的磋商响应文件均作为合同的组成部分；</w:t>
      </w:r>
    </w:p>
    <w:p w14:paraId="1DC09F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2、中标或者成交供应商拒绝与采购人签订合同的，采购人可以按照评审报告推荐的中标或者成交候选人名单排序，确定下一候选人为中标或者成交供应商，也可以重新开展政府采购活动。</w:t>
      </w:r>
    </w:p>
    <w:p w14:paraId="717611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17BCB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4、根据需要，采购代理机构可会同采购人负责监督、协调和处理履约过程中出现的问题；</w:t>
      </w:r>
    </w:p>
    <w:p w14:paraId="1560AC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5、陕西省财政厅政府采购与行政事业单位资产管理处在合同履行期间以及履行期后，可以随时检查项目的执行情况，对采购标准、采购内容进行调查核实，并对发现的问题进行处理。</w:t>
      </w:r>
    </w:p>
    <w:p w14:paraId="0537AAB3">
      <w:pPr>
        <w:spacing w:line="360" w:lineRule="auto"/>
        <w:ind w:firstLine="200"/>
        <w:jc w:val="center"/>
        <w:rPr>
          <w:rFonts w:hint="eastAsia" w:ascii="宋体" w:hAnsi="宋体" w:eastAsia="宋体" w:cs="宋体"/>
          <w:b/>
          <w:color w:val="auto"/>
          <w:sz w:val="24"/>
        </w:rPr>
      </w:pPr>
      <w:r>
        <w:rPr>
          <w:rFonts w:hint="eastAsia" w:ascii="宋体" w:hAnsi="宋体" w:eastAsia="宋体" w:cs="宋体"/>
          <w:b/>
          <w:color w:val="auto"/>
          <w:sz w:val="24"/>
        </w:rPr>
        <w:t>九、其它事项</w:t>
      </w:r>
    </w:p>
    <w:p w14:paraId="55F0E6A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成交供应商确定后，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4D2BFA88">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 w:val="24"/>
        </w:rPr>
        <w:t>2、根据财政部财库〔2015〕124号采用竞争性磋商采购方式采购的政府</w:t>
      </w:r>
      <w:r>
        <w:rPr>
          <w:rFonts w:hint="eastAsia" w:ascii="宋体" w:hAnsi="宋体" w:eastAsia="宋体" w:cs="宋体"/>
          <w:color w:val="auto"/>
          <w:sz w:val="24"/>
          <w:lang w:eastAsia="zh-CN"/>
        </w:rPr>
        <w:t>获取</w:t>
      </w:r>
      <w:r>
        <w:rPr>
          <w:rFonts w:hint="eastAsia" w:ascii="宋体" w:hAnsi="宋体" w:eastAsia="宋体" w:cs="宋体"/>
          <w:color w:val="auto"/>
          <w:sz w:val="24"/>
        </w:rPr>
        <w:t>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1828713">
      <w:pPr>
        <w:tabs>
          <w:tab w:val="left" w:pos="3611"/>
        </w:tabs>
        <w:spacing w:line="360" w:lineRule="auto"/>
        <w:ind w:firstLine="420" w:firstLineChars="200"/>
        <w:jc w:val="center"/>
        <w:outlineLvl w:val="0"/>
        <w:rPr>
          <w:rFonts w:hint="eastAsia" w:ascii="宋体" w:hAnsi="宋体" w:eastAsia="宋体" w:cs="宋体"/>
          <w:b/>
          <w:bCs/>
          <w:color w:val="auto"/>
          <w:kern w:val="44"/>
          <w:sz w:val="44"/>
          <w:szCs w:val="44"/>
          <w:lang w:val="zh-CN"/>
        </w:rPr>
      </w:pPr>
      <w:r>
        <w:rPr>
          <w:rFonts w:hint="eastAsia" w:ascii="宋体" w:hAnsi="宋体" w:eastAsia="宋体" w:cs="宋体"/>
          <w:color w:val="auto"/>
          <w:szCs w:val="21"/>
        </w:rPr>
        <w:br w:type="page"/>
      </w:r>
      <w:bookmarkStart w:id="20" w:name="_Toc22688_WPSOffice_Level1"/>
      <w:bookmarkStart w:id="21" w:name="_Toc26711"/>
      <w:r>
        <w:rPr>
          <w:rFonts w:hint="eastAsia" w:ascii="宋体" w:hAnsi="宋体" w:eastAsia="宋体" w:cs="宋体"/>
          <w:b/>
          <w:bCs/>
          <w:color w:val="auto"/>
          <w:kern w:val="44"/>
          <w:sz w:val="44"/>
          <w:szCs w:val="44"/>
          <w:lang w:val="zh-CN"/>
        </w:rPr>
        <w:t>第四部分  采购内容及要求</w:t>
      </w:r>
      <w:bookmarkEnd w:id="20"/>
      <w:bookmarkEnd w:id="21"/>
    </w:p>
    <w:p w14:paraId="5B95986C">
      <w:pPr>
        <w:autoSpaceDE w:val="0"/>
        <w:autoSpaceDN w:val="0"/>
        <w:adjustRightInd w:val="0"/>
        <w:snapToGrid w:val="0"/>
        <w:spacing w:line="360" w:lineRule="auto"/>
        <w:ind w:firstLine="562" w:firstLineChars="200"/>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第一节   技术要求</w:t>
      </w:r>
    </w:p>
    <w:p w14:paraId="78003F35">
      <w:pPr>
        <w:autoSpaceDE w:val="0"/>
        <w:autoSpaceDN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项目名称：</w:t>
      </w:r>
      <w:r>
        <w:rPr>
          <w:rFonts w:hint="eastAsia" w:ascii="宋体" w:hAnsi="宋体" w:cs="宋体"/>
          <w:sz w:val="24"/>
          <w:szCs w:val="24"/>
          <w:lang w:val="en-US" w:eastAsia="zh-CN"/>
        </w:rPr>
        <w:t>宝鸡市渭滨区人民检察院多媒体证据展示系统及技术服务</w:t>
      </w:r>
    </w:p>
    <w:p w14:paraId="1E070F85">
      <w:pPr>
        <w:autoSpaceDE w:val="0"/>
        <w:autoSpaceDN w:val="0"/>
        <w:adjustRightInd w:val="0"/>
        <w:snapToGrid w:val="0"/>
        <w:spacing w:line="360" w:lineRule="auto"/>
        <w:ind w:firstLine="482" w:firstLineChars="200"/>
        <w:rPr>
          <w:rFonts w:hint="default" w:ascii="新宋体" w:hAnsi="新宋体" w:eastAsia="新宋体" w:cs="新宋体"/>
          <w:b/>
          <w:bCs/>
          <w:sz w:val="24"/>
          <w:szCs w:val="24"/>
          <w:lang w:val="en-US"/>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项目概况：</w:t>
      </w:r>
      <w:r>
        <w:rPr>
          <w:rFonts w:hint="eastAsia" w:ascii="宋体" w:hAnsi="宋体" w:cs="宋体"/>
          <w:b w:val="0"/>
          <w:bCs w:val="0"/>
          <w:sz w:val="24"/>
          <w:szCs w:val="24"/>
          <w:lang w:eastAsia="zh-CN"/>
        </w:rPr>
        <w:t>为宝鸡市渭滨区人民检察院提供多媒体证据展示系统及技术服务。</w:t>
      </w:r>
    </w:p>
    <w:p w14:paraId="502A2EFC">
      <w:pPr>
        <w:bidi w:val="0"/>
        <w:spacing w:line="360" w:lineRule="auto"/>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rPr>
        <w:t>、</w:t>
      </w:r>
      <w:r>
        <w:rPr>
          <w:rFonts w:hint="eastAsia" w:ascii="新宋体" w:hAnsi="新宋体" w:eastAsia="新宋体" w:cs="新宋体"/>
          <w:b/>
          <w:bCs/>
          <w:sz w:val="24"/>
          <w:szCs w:val="24"/>
          <w:lang w:val="en-US" w:eastAsia="zh-CN"/>
        </w:rPr>
        <w:t>项目技术内容</w:t>
      </w:r>
    </w:p>
    <w:tbl>
      <w:tblPr>
        <w:tblStyle w:val="34"/>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
        <w:gridCol w:w="1541"/>
        <w:gridCol w:w="6106"/>
        <w:gridCol w:w="383"/>
        <w:gridCol w:w="1294"/>
      </w:tblGrid>
      <w:tr w14:paraId="43B9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F677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一、显示大屏</w:t>
            </w:r>
          </w:p>
        </w:tc>
      </w:tr>
      <w:tr w14:paraId="6C10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64B66">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2D1BB">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4DACB">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采购参数要求</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4EEC4">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581B7">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尺寸/数量</w:t>
            </w:r>
          </w:p>
        </w:tc>
      </w:tr>
      <w:tr w14:paraId="62D9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4" w:hRule="atLeast"/>
        </w:trPr>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47F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9CE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室内全彩LED显示屏</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030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宽度：≥4.8m*高2.4m</w:t>
            </w:r>
          </w:p>
          <w:p w14:paraId="0D8ED0E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1.像素点间距：≤1.53mm；</w:t>
            </w:r>
          </w:p>
          <w:p w14:paraId="076A0E4A">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2.模组尺寸：320mm*160mm；</w:t>
            </w:r>
          </w:p>
          <w:p w14:paraId="0CFEE09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3.支持一键点屏技术，开机后自动识别系统连接，无需重置系统配置；</w:t>
            </w:r>
          </w:p>
          <w:p w14:paraId="5E906FE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4.具备电磁屏蔽功能；</w:t>
            </w:r>
          </w:p>
          <w:p w14:paraId="1FCBFBC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5.冲击试验：对产品进行150m/s²,11ms，6个面各三次冲击试验，试验后产品无异常；</w:t>
            </w:r>
          </w:p>
          <w:p w14:paraId="33442A1A">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6.灯珠冷热冲击：-50℃~130℃各15min200次，测试结束后光电特性及表面结构正常，且能正常点亮；</w:t>
            </w:r>
          </w:p>
          <w:p w14:paraId="1A775C1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7.灯珠高温贮存：Ta=100℃贮存500H，灯珠点亮无异常；</w:t>
            </w:r>
          </w:p>
          <w:p w14:paraId="525A50BF">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8.爬电距离：绝缘穿透距离≥0.4mm，外部爬电距离＞7.0mm；</w:t>
            </w:r>
          </w:p>
          <w:p w14:paraId="5C08D6B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9.电气间隙：对电气间隙试验的要求；</w:t>
            </w:r>
          </w:p>
          <w:p w14:paraId="244DEF6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10.防窃密：具有良好的抗还原性能，具有良好的覆盖性，覆盖范围广，从9.9KHz—1.2GHz，抑制传导辐射，对视频信息无二次转发与加强作用；</w:t>
            </w:r>
          </w:p>
          <w:p w14:paraId="2E23FDD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11.摩擦起电电压：≤100V；</w:t>
            </w:r>
          </w:p>
          <w:p w14:paraId="020336A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12.显示单元漏光度：≤0.01cd/㎡；</w:t>
            </w:r>
          </w:p>
          <w:p w14:paraId="6B626C5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13.显示屏高亮效率：≥99％；</w:t>
            </w:r>
          </w:p>
          <w:p w14:paraId="168FFD3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14.色坐标偏差：U':±0.015，V':±0.015；</w:t>
            </w:r>
          </w:p>
          <w:p w14:paraId="589208B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15.单一故障条件测试：模拟单一故障条件下，显示屏无起火和电击的危险发生；</w:t>
            </w:r>
          </w:p>
          <w:p w14:paraId="2B55EF6D">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16.绝缘测试：在温度20-30℃，湿度91％RH-95％RH条件下放置显示屏48h后，对显示屏施加持续1min、1000V电压，绝缘电阻≥2MΩ；</w:t>
            </w:r>
          </w:p>
          <w:p w14:paraId="795BEBA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17.所投产品通过回扫线或频闪现象、图像均匀性、大面积色彩还原、运动图像清晰度、静态图像清晰度等相关试验；</w:t>
            </w:r>
          </w:p>
          <w:p w14:paraId="0AF832F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18.电压波动和闪烁：通过GB17625.2标准限值要求。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F0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60D3">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4.8*2.4=11.52㎡</w:t>
            </w:r>
          </w:p>
        </w:tc>
      </w:tr>
      <w:tr w14:paraId="6964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CCB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271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供电系统</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CE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1.输入电压：176VAC~264VAC，输出电压：≥4.5V，输出电流：≥40A；</w:t>
            </w:r>
          </w:p>
          <w:p w14:paraId="22842BB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2.工作温度：-40℃-70℃，工作湿度：20%RH-90%RH；</w:t>
            </w:r>
          </w:p>
          <w:p w14:paraId="6FCDA4C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3.散热方式：自然对流散热，需紧贴金属机箱外壳散热；</w:t>
            </w:r>
          </w:p>
          <w:p w14:paraId="2C3A738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4.耐压：≥I/P-O/P：3.0KVAC I/P-FG：1.5KVAC O/P-FG：0.5KVAC；</w:t>
            </w:r>
          </w:p>
          <w:p w14:paraId="79073A4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5.所投开关电源通过过载保护测试。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155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70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14:paraId="066F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4"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819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3F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接收卡</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84D">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1、单卡12个标准HUB75E接口，输出24组RGB数据；</w:t>
            </w:r>
          </w:p>
          <w:p w14:paraId="78E55801">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2、向导调屏：支持向导式设置，可根据软件提示完成完成模组的点亮；</w:t>
            </w:r>
          </w:p>
          <w:p w14:paraId="238F9B5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3、智能串线功能：可根据屏幕闪烁提示，完成映射设置；</w:t>
            </w:r>
          </w:p>
          <w:p w14:paraId="78EA2756">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4、为提升产品维护便捷性，产品支持一键回读，通过软件可一键回读所有配置文件信息；维护更换卡时无需对其重新调试，可一键恢复参数设置；</w:t>
            </w:r>
          </w:p>
          <w:p w14:paraId="1687793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5、为确保产品运行的安全性，程序升级时支持断电保护；</w:t>
            </w:r>
          </w:p>
          <w:p w14:paraId="33C0878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6、为提升用户体验感，软件自动推荐升级固件，防止固件错误加载；</w:t>
            </w:r>
          </w:p>
          <w:p w14:paraId="39028BE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7、为确保观看效果，所投产品支持任意倍频技术，能够有效消除手机拍摄时出现的扫描线；且信号传输稳定，图像数据由发送端到接收端只有一帧延迟；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CA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55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r>
      <w:tr w14:paraId="7006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4D6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74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视频处理器</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60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1、不少于以下视频及音频信号输入：2路DVI，2路HDMI，1路1/8"TRS音频。</w:t>
            </w:r>
          </w:p>
          <w:p w14:paraId="2211F5F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2、不少于以下视频及音频信号输出：4路网口输出，整机分辨率可达260万像素，支持自定义分辨率，最宽可达4096像素，最高可达4096像素</w:t>
            </w:r>
          </w:p>
          <w:p w14:paraId="3E60F57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3、支持无缝切换：设备在惊醒两个信号或两个模式间的切换时，无黑屏、停顿、闪烁等现象</w:t>
            </w:r>
          </w:p>
          <w:p w14:paraId="31903D7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4、支持键盘锁：可在设备上对按键进行锁定，防止施工调试后现场人员的误操作</w:t>
            </w:r>
          </w:p>
          <w:p w14:paraId="29991F2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5、支持亮度、对比度调节：可对设备整体的亮度和对比度进行调节，调节范围0-255</w:t>
            </w:r>
          </w:p>
          <w:p w14:paraId="3B8B7BCA">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6、设备可预存箱体文件信息，用户在进行箱体拼装调试时，只需通过设备的导航菜单，即可根据引导完成显示屏连接调试。</w:t>
            </w:r>
          </w:p>
          <w:p w14:paraId="03A9C23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7、进行设备更换时，新的设备可直接读取已经设置好的接收卡上的参数进行自身参数适配，无需重新设置屏幕参数。</w:t>
            </w:r>
          </w:p>
          <w:p w14:paraId="5F9BE09F">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8、进行接收卡更换时，设备可直接下发正确参数给更换的接收卡，无需重新配置接收卡参数。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8EF">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D7A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C45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DD0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5D2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屏体结构</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B3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1.钢材采用热镀锌处理；</w:t>
            </w:r>
          </w:p>
          <w:p w14:paraId="18FD931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2.激光切割拼装工艺，现场不允许电焊焊接；</w:t>
            </w:r>
          </w:p>
          <w:p w14:paraId="621C2606">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3.采用黑钛无指纹不锈钢包边。</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D40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161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11.52</w:t>
            </w:r>
          </w:p>
        </w:tc>
      </w:tr>
      <w:tr w14:paraId="7B2B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D9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二、配套设施</w:t>
            </w:r>
          </w:p>
        </w:tc>
      </w:tr>
      <w:tr w14:paraId="5A52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931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79A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电路改造</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1A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电路改造1项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562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777E">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413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235A">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607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线性灯主材与施工</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938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铝型材低压灯带，≥52米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372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7FB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p>
        </w:tc>
      </w:tr>
      <w:tr w14:paraId="1B04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4D06">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7B31">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铝塑板背景墙</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2D5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材料铝塑板，面积≥36.72平米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214F">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5D6C">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9F9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64EE">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39F3">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背景墙打底</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8CA1">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材料欧松板，面积≥36.72平米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007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1B99">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DB8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D313">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B8B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LED包套</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167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材料铝塑板，面积≥7.3平米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85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48CC">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E5C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B4F8">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016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广告字</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7E5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材料PVC，面积≥4平米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3DA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647">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229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E28D">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326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灯光调试</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93E1">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灯光调试1项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1596">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ED82">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858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C9F">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D79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访谈沙发茶几</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21F2">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1个布艺茶几直径≥750mm，高度≥350mm，2个布艺沙发长宽高≥600*500*800mm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E395">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C98B">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487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A4A0">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812D">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电视机支架</w:t>
            </w:r>
          </w:p>
        </w:tc>
        <w:tc>
          <w:tcPr>
            <w:tcW w:w="6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D96C">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移动电视落地挂架，最大承重&gt;=60kg,适应32寸-70寸电视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9DB">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2B59">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789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719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9AD4">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直播电脑</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D719">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显卡:显存容量≥2GB，显存类型≥GDDR3以上，显存位宽≥192bit，核心频率≥1777MHz</w:t>
            </w:r>
          </w:p>
          <w:p w14:paraId="5E0323E7">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内存：≥32GB，硬盘：固态硬盘，容量&gt;=2T，CPU&gt;=10核，16线程，单核频率≥3.0Ghz,缓存≥2MB</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10ED">
            <w:pPr>
              <w:keepNext w:val="0"/>
              <w:keepLines w:val="0"/>
              <w:suppressLineNumbers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84F4">
            <w:pPr>
              <w:keepNext w:val="0"/>
              <w:keepLines w:val="0"/>
              <w:suppressLineNumbers w:val="0"/>
              <w:bidi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3A27063D">
      <w:pPr>
        <w:bidi w:val="0"/>
        <w:spacing w:line="360" w:lineRule="auto"/>
        <w:ind w:firstLine="480" w:firstLineChars="200"/>
        <w:rPr>
          <w:rFonts w:hint="eastAsia" w:ascii="新宋体" w:hAnsi="新宋体" w:eastAsia="新宋体" w:cs="新宋体"/>
          <w:color w:val="000000"/>
          <w:kern w:val="0"/>
          <w:sz w:val="24"/>
          <w:szCs w:val="24"/>
          <w:lang w:val="en-US" w:eastAsia="zh-CN" w:bidi="ar"/>
        </w:rPr>
      </w:pPr>
    </w:p>
    <w:p w14:paraId="4F95C075">
      <w:pPr>
        <w:numPr>
          <w:ilvl w:val="0"/>
          <w:numId w:val="0"/>
        </w:numPr>
        <w:bidi w:val="0"/>
        <w:spacing w:line="360" w:lineRule="auto"/>
        <w:ind w:firstLine="843" w:firstLineChars="400"/>
        <w:jc w:val="center"/>
        <w:rPr>
          <w:rFonts w:hint="default" w:ascii="宋体" w:hAnsi="宋体" w:eastAsia="宋体" w:cs="宋体"/>
          <w:b/>
          <w:bCs/>
          <w:szCs w:val="28"/>
          <w:lang w:val="en-US" w:eastAsia="zh-CN"/>
        </w:rPr>
      </w:pPr>
      <w:r>
        <w:rPr>
          <w:rFonts w:hint="eastAsia" w:ascii="宋体" w:hAnsi="宋体" w:eastAsia="宋体" w:cs="宋体"/>
          <w:b/>
          <w:bCs/>
          <w:color w:val="auto"/>
          <w:kern w:val="0"/>
          <w:szCs w:val="24"/>
          <w:lang w:val="en-US" w:eastAsia="zh-CN"/>
        </w:rPr>
        <w:br w:type="page"/>
      </w:r>
      <w:r>
        <w:rPr>
          <w:rFonts w:hint="eastAsia" w:ascii="宋体" w:hAnsi="宋体" w:eastAsia="宋体" w:cs="宋体"/>
          <w:b/>
          <w:bCs/>
          <w:sz w:val="28"/>
          <w:szCs w:val="28"/>
          <w:lang w:val="en-US" w:eastAsia="zh-CN"/>
        </w:rPr>
        <w:t>第二节   商务要求</w:t>
      </w:r>
    </w:p>
    <w:p w14:paraId="2D2A6D4F">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eastAsia="zh-CN"/>
        </w:rPr>
        <w:t>供货期</w:t>
      </w:r>
      <w:r>
        <w:rPr>
          <w:rFonts w:hint="eastAsia" w:ascii="宋体" w:hAnsi="宋体" w:eastAsia="宋体" w:cs="宋体"/>
          <w:b/>
          <w:bCs/>
          <w:sz w:val="24"/>
          <w:szCs w:val="24"/>
        </w:rPr>
        <w:t>及地点：</w:t>
      </w:r>
    </w:p>
    <w:p w14:paraId="49A480C8">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w:t>
      </w:r>
      <w:r>
        <w:rPr>
          <w:rFonts w:hint="eastAsia" w:ascii="宋体" w:hAnsi="宋体" w:cs="宋体"/>
          <w:sz w:val="24"/>
          <w:szCs w:val="24"/>
          <w:highlight w:val="none"/>
          <w:lang w:eastAsia="zh-CN"/>
        </w:rPr>
        <w:t>供货期</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15日历天</w:t>
      </w:r>
      <w:r>
        <w:rPr>
          <w:rFonts w:hint="eastAsia" w:ascii="宋体" w:hAnsi="宋体" w:eastAsia="宋体" w:cs="宋体"/>
          <w:sz w:val="24"/>
          <w:szCs w:val="24"/>
          <w:highlight w:val="none"/>
          <w:lang w:eastAsia="zh-CN"/>
        </w:rPr>
        <w:t>；</w:t>
      </w:r>
    </w:p>
    <w:p w14:paraId="7D3D3BB9">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2质保期：</w:t>
      </w:r>
      <w:r>
        <w:rPr>
          <w:rFonts w:hint="eastAsia" w:ascii="宋体" w:hAnsi="宋体" w:cs="宋体"/>
          <w:sz w:val="24"/>
          <w:szCs w:val="24"/>
          <w:lang w:val="en-US" w:eastAsia="zh-CN"/>
        </w:rPr>
        <w:t>3年</w:t>
      </w:r>
    </w:p>
    <w:p w14:paraId="43C527DA">
      <w:pPr>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1.3地点：采购人指定地点。</w:t>
      </w:r>
    </w:p>
    <w:p w14:paraId="6C7EEDC4">
      <w:pPr>
        <w:bidi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合同款的支付方式：</w:t>
      </w:r>
    </w:p>
    <w:p w14:paraId="3B10F63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甲乙双方自行商定</w:t>
      </w:r>
      <w:r>
        <w:rPr>
          <w:rFonts w:hint="eastAsia" w:ascii="宋体" w:hAnsi="宋体" w:eastAsia="宋体" w:cs="宋体"/>
          <w:sz w:val="24"/>
          <w:szCs w:val="24"/>
          <w:lang w:val="en-US" w:eastAsia="zh-CN"/>
        </w:rPr>
        <w:t>。</w:t>
      </w:r>
    </w:p>
    <w:p w14:paraId="36489DF7">
      <w:pPr>
        <w:numPr>
          <w:ilvl w:val="0"/>
          <w:numId w:val="0"/>
        </w:numPr>
        <w:bidi w:val="0"/>
        <w:spacing w:line="360" w:lineRule="auto"/>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kern w:val="2"/>
          <w:sz w:val="24"/>
          <w:szCs w:val="24"/>
          <w:lang w:val="en-US" w:eastAsia="zh-CN" w:bidi="ar-SA"/>
        </w:rPr>
        <w:t>3、</w:t>
      </w:r>
      <w:r>
        <w:rPr>
          <w:rFonts w:hint="eastAsia" w:ascii="宋体" w:hAnsi="宋体" w:eastAsia="宋体" w:cs="宋体"/>
          <w:b/>
          <w:bCs/>
          <w:sz w:val="24"/>
          <w:szCs w:val="24"/>
        </w:rPr>
        <w:t>质量要求：</w:t>
      </w:r>
      <w:r>
        <w:rPr>
          <w:rFonts w:hint="eastAsia" w:ascii="新宋体" w:hAnsi="新宋体" w:eastAsia="新宋体" w:cs="新宋体"/>
          <w:b w:val="0"/>
          <w:bCs w:val="0"/>
          <w:sz w:val="24"/>
          <w:szCs w:val="24"/>
          <w:lang w:val="en-US" w:eastAsia="zh-CN"/>
        </w:rPr>
        <w:t>符合国家及行业质量验收合格标准。</w:t>
      </w:r>
    </w:p>
    <w:p w14:paraId="4D80514E">
      <w:pPr>
        <w:bidi w:val="0"/>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、违约责任：</w:t>
      </w:r>
    </w:p>
    <w:p w14:paraId="7AE66593">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.1按《</w:t>
      </w:r>
      <w:r>
        <w:rPr>
          <w:rFonts w:hint="eastAsia" w:ascii="宋体" w:hAnsi="宋体" w:eastAsia="宋体" w:cs="宋体"/>
          <w:sz w:val="24"/>
          <w:szCs w:val="24"/>
          <w:lang w:val="en-US" w:eastAsia="zh-CN"/>
        </w:rPr>
        <w:t>中华人民共和国民法典</w:t>
      </w:r>
      <w:r>
        <w:rPr>
          <w:rFonts w:hint="eastAsia" w:ascii="宋体" w:hAnsi="宋体" w:eastAsia="宋体" w:cs="宋体"/>
          <w:sz w:val="24"/>
          <w:szCs w:val="24"/>
        </w:rPr>
        <w:t>》中的相关条款执行。</w:t>
      </w:r>
    </w:p>
    <w:p w14:paraId="05872D58">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.2未按合同要求提供的服务质量不能满足合同技术要求，采购人有权终止合同和对供应商的违约行为进行追究。</w:t>
      </w:r>
    </w:p>
    <w:p w14:paraId="618EB7D3">
      <w:pPr>
        <w:bidi w:val="0"/>
        <w:spacing w:line="360" w:lineRule="auto"/>
        <w:ind w:firstLine="480" w:firstLineChars="200"/>
        <w:rPr>
          <w:rFonts w:hint="default"/>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.3乙方不能按期完成工作任务，乙方须按</w:t>
      </w:r>
      <w:r>
        <w:rPr>
          <w:rFonts w:hint="eastAsia" w:ascii="宋体" w:hAnsi="宋体" w:eastAsia="宋体" w:cs="宋体"/>
          <w:sz w:val="24"/>
          <w:szCs w:val="24"/>
          <w:lang w:val="en-US" w:eastAsia="zh-CN"/>
        </w:rPr>
        <w:t>甲乙双方在合同中约定的违约条款对甲方的损失进行赔偿</w:t>
      </w:r>
      <w:r>
        <w:rPr>
          <w:rFonts w:hint="eastAsia" w:ascii="宋体" w:hAnsi="宋体" w:eastAsia="宋体" w:cs="宋体"/>
          <w:sz w:val="24"/>
          <w:szCs w:val="24"/>
        </w:rPr>
        <w:t>。如因甲方原因导致项目不能按计划完成，乙方不用承担赔偿责任。</w:t>
      </w:r>
    </w:p>
    <w:p w14:paraId="2704C84C">
      <w:pPr>
        <w:spacing w:line="36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注：商务要求为实质性要求，不得负偏离。</w:t>
      </w:r>
    </w:p>
    <w:p w14:paraId="07884630">
      <w:pPr>
        <w:spacing w:line="360" w:lineRule="auto"/>
        <w:outlineLvl w:val="9"/>
        <w:rPr>
          <w:rFonts w:hint="eastAsia" w:ascii="宋体" w:hAnsi="宋体" w:eastAsia="宋体" w:cs="宋体"/>
          <w:color w:val="auto"/>
        </w:rPr>
      </w:pPr>
      <w:r>
        <w:rPr>
          <w:rFonts w:hint="eastAsia" w:ascii="宋体" w:hAnsi="宋体" w:eastAsia="宋体" w:cs="宋体"/>
          <w:b/>
          <w:bCs/>
          <w:color w:val="auto"/>
        </w:rPr>
        <w:pict>
          <v:shape id="Text Box 2" o:spid="_x0000_s1027" o:spt="202" type="#_x0000_t202" style="position:absolute;left:0pt;flip:y;margin-left:58.65pt;margin-top:12.25pt;height:28.25pt;width:361.3pt;z-index:251659264;mso-width-relative:page;mso-height-relative:page;" fillcolor="#FFFFFF" filled="t" stroked="t" coordsize="21600,21600" o:gfxdata="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FEOrY&#10;AAAACQEAAA8AAAAAAAAAAQAgAAAAIgAAAGRycy9kb3ducmV2LnhtbFBLAQIUABQAAAAIAIdO4kBB&#10;PMNN5wEAAPEDAAAOAAAAAAAAAAEAIAAAACcBAABkcnMvZTJvRG9jLnhtbFBLBQYAAAAABgAGAFkB&#10;AACABQAAAAA=&#10;">
            <v:path/>
            <v:fill on="t" focussize="0,0"/>
            <v:stroke/>
            <v:imagedata o:title=""/>
            <o:lock v:ext="edit" aspectratio="f"/>
            <v:textbox>
              <w:txbxContent>
                <w:p w14:paraId="65237379">
                  <w:pPr>
                    <w:tabs>
                      <w:tab w:val="left" w:pos="3485"/>
                    </w:tabs>
                    <w:spacing w:line="240" w:lineRule="auto"/>
                    <w:jc w:val="center"/>
                    <w:rPr>
                      <w:rFonts w:ascii="宋体" w:hAnsi="宋体" w:cs="宋体"/>
                      <w:b/>
                      <w:sz w:val="24"/>
                    </w:rPr>
                  </w:pPr>
                  <w:r>
                    <w:rPr>
                      <w:rFonts w:hint="eastAsia" w:ascii="宋体" w:hAnsi="宋体" w:cs="宋体"/>
                      <w:b/>
                      <w:sz w:val="24"/>
                    </w:rPr>
                    <w:t>注：商务要求为实质性要求，不得负偏离。</w:t>
                  </w:r>
                </w:p>
                <w:p w14:paraId="42564B8B"/>
              </w:txbxContent>
            </v:textbox>
          </v:shape>
        </w:pict>
      </w:r>
    </w:p>
    <w:p w14:paraId="421B1434">
      <w:pPr>
        <w:spacing w:line="360" w:lineRule="auto"/>
        <w:jc w:val="center"/>
        <w:outlineLvl w:val="0"/>
        <w:rPr>
          <w:rFonts w:hint="eastAsia" w:ascii="宋体" w:hAnsi="宋体" w:eastAsia="宋体" w:cs="宋体"/>
          <w:color w:val="auto"/>
          <w:sz w:val="44"/>
        </w:rPr>
      </w:pPr>
      <w:r>
        <w:rPr>
          <w:rFonts w:hint="eastAsia" w:ascii="宋体" w:hAnsi="宋体" w:eastAsia="宋体" w:cs="宋体"/>
          <w:color w:val="auto"/>
        </w:rPr>
        <w:br w:type="page"/>
      </w:r>
      <w:bookmarkStart w:id="22" w:name="_Toc26538"/>
      <w:r>
        <w:rPr>
          <w:rFonts w:hint="eastAsia" w:ascii="宋体" w:hAnsi="宋体" w:eastAsia="宋体" w:cs="宋体"/>
          <w:b/>
          <w:bCs/>
          <w:color w:val="auto"/>
          <w:sz w:val="44"/>
        </w:rPr>
        <w:t>第五</w:t>
      </w:r>
      <w:r>
        <w:rPr>
          <w:rFonts w:hint="eastAsia" w:ascii="宋体" w:hAnsi="宋体" w:eastAsia="宋体" w:cs="宋体"/>
          <w:b/>
          <w:bCs/>
          <w:color w:val="auto"/>
          <w:sz w:val="44"/>
          <w:lang w:val="en-US" w:eastAsia="zh-CN"/>
        </w:rPr>
        <w:t xml:space="preserve">部分 </w:t>
      </w:r>
      <w:r>
        <w:rPr>
          <w:rFonts w:hint="eastAsia" w:ascii="宋体" w:hAnsi="宋体" w:eastAsia="宋体" w:cs="宋体"/>
          <w:b/>
          <w:bCs/>
          <w:color w:val="auto"/>
          <w:sz w:val="44"/>
        </w:rPr>
        <w:t xml:space="preserve"> 合同格式（参考）</w:t>
      </w:r>
      <w:bookmarkEnd w:id="22"/>
    </w:p>
    <w:p w14:paraId="71D9FD39">
      <w:pPr>
        <w:keepNext/>
        <w:widowControl/>
        <w:numPr>
          <w:ilvl w:val="0"/>
          <w:numId w:val="0"/>
        </w:numPr>
        <w:bidi w:val="0"/>
        <w:spacing w:line="360" w:lineRule="auto"/>
        <w:ind w:left="0" w:leftChars="0" w:firstLine="482" w:firstLineChars="200"/>
        <w:jc w:val="left"/>
        <w:outlineLvl w:val="0"/>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bCs/>
          <w:color w:val="auto"/>
          <w:kern w:val="0"/>
          <w:sz w:val="24"/>
          <w:szCs w:val="20"/>
          <w:lang w:val="en-US" w:eastAsia="zh-CN" w:bidi="ar-SA"/>
        </w:rPr>
        <w:t>(此合同草案条款，采购人和成交单位所签订的合同不得对竞争性磋商文件确定的事项和成交供应商的响应文件做实质性修改，最终签订的合同以采购人确定的合同内容为准。)</w:t>
      </w:r>
    </w:p>
    <w:p w14:paraId="2CB1A84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14:paraId="238E8D1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p>
    <w:p w14:paraId="56B5559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签订时间：</w:t>
      </w:r>
    </w:p>
    <w:p w14:paraId="15F26E1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采购人（甲方）：</w:t>
      </w:r>
    </w:p>
    <w:p w14:paraId="542752E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供应商（乙方）：</w:t>
      </w:r>
    </w:p>
    <w:p w14:paraId="30F42D5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根据《中华人民共和国政府采购法》及实施条例、《中华人民共和国民法典》和甲方采购项目（采购项目编号：</w:t>
      </w:r>
      <w:r>
        <w:rPr>
          <w:rFonts w:hint="eastAsia" w:ascii="宋体" w:hAnsi="宋体" w:eastAsia="宋体" w:cs="宋体"/>
          <w:color w:val="auto"/>
          <w:sz w:val="24"/>
          <w:highlight w:val="none"/>
          <w:lang w:eastAsia="zh-CN"/>
        </w:rPr>
        <w:t>JXZY（CG）-BJ-2025-005</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等有关规定，为确保甲方采购项目的顺利实施，甲、乙双方在平等自愿原则下签订本合同，并共同遵守如下条款：</w:t>
      </w:r>
    </w:p>
    <w:p w14:paraId="35F14BA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合同标的及数量</w:t>
      </w:r>
    </w:p>
    <w:p w14:paraId="5ABDB45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乙方向甲方提供下列货物（产品）：</w:t>
      </w:r>
    </w:p>
    <w:p w14:paraId="4C66B921">
      <w:pPr>
        <w:bidi w:val="0"/>
        <w:spacing w:line="360" w:lineRule="auto"/>
        <w:ind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供货一览表</w:t>
      </w:r>
    </w:p>
    <w:tbl>
      <w:tblPr>
        <w:tblStyle w:val="100"/>
        <w:tblW w:w="8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230"/>
        <w:gridCol w:w="1407"/>
        <w:gridCol w:w="1634"/>
        <w:gridCol w:w="627"/>
        <w:gridCol w:w="753"/>
        <w:gridCol w:w="878"/>
        <w:gridCol w:w="1396"/>
      </w:tblGrid>
      <w:tr w14:paraId="71389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jc w:val="center"/>
        </w:trPr>
        <w:tc>
          <w:tcPr>
            <w:tcW w:w="611" w:type="dxa"/>
            <w:tcBorders>
              <w:top w:val="single" w:color="000000" w:sz="10" w:space="0"/>
              <w:left w:val="single" w:color="000000" w:sz="10" w:space="0"/>
            </w:tcBorders>
            <w:noWrap w:val="0"/>
            <w:vAlign w:val="center"/>
          </w:tcPr>
          <w:p w14:paraId="561E66EB">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序号</w:t>
            </w:r>
          </w:p>
        </w:tc>
        <w:tc>
          <w:tcPr>
            <w:tcW w:w="1230" w:type="dxa"/>
            <w:tcBorders>
              <w:top w:val="single" w:color="000000" w:sz="10" w:space="0"/>
            </w:tcBorders>
            <w:noWrap w:val="0"/>
            <w:vAlign w:val="center"/>
          </w:tcPr>
          <w:p w14:paraId="3F720316">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产品名称</w:t>
            </w:r>
          </w:p>
        </w:tc>
        <w:tc>
          <w:tcPr>
            <w:tcW w:w="1407" w:type="dxa"/>
            <w:tcBorders>
              <w:top w:val="single" w:color="000000" w:sz="10" w:space="0"/>
            </w:tcBorders>
            <w:noWrap w:val="0"/>
            <w:vAlign w:val="center"/>
          </w:tcPr>
          <w:p w14:paraId="302E79FD">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注册商标/商号</w:t>
            </w:r>
          </w:p>
        </w:tc>
        <w:tc>
          <w:tcPr>
            <w:tcW w:w="1634" w:type="dxa"/>
            <w:tcBorders>
              <w:top w:val="single" w:color="000000" w:sz="10" w:space="0"/>
            </w:tcBorders>
            <w:noWrap w:val="0"/>
            <w:vAlign w:val="center"/>
          </w:tcPr>
          <w:p w14:paraId="36A123F1">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设备描述&amp;构成</w:t>
            </w:r>
          </w:p>
        </w:tc>
        <w:tc>
          <w:tcPr>
            <w:tcW w:w="627" w:type="dxa"/>
            <w:tcBorders>
              <w:top w:val="single" w:color="000000" w:sz="10" w:space="0"/>
            </w:tcBorders>
            <w:noWrap w:val="0"/>
            <w:vAlign w:val="center"/>
          </w:tcPr>
          <w:p w14:paraId="6EFA4CF5">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计量</w:t>
            </w:r>
          </w:p>
          <w:p w14:paraId="12F39029">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单位</w:t>
            </w:r>
          </w:p>
        </w:tc>
        <w:tc>
          <w:tcPr>
            <w:tcW w:w="753" w:type="dxa"/>
            <w:tcBorders>
              <w:top w:val="single" w:color="000000" w:sz="10" w:space="0"/>
            </w:tcBorders>
            <w:noWrap w:val="0"/>
            <w:vAlign w:val="center"/>
          </w:tcPr>
          <w:p w14:paraId="4DF2E956">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数量</w:t>
            </w:r>
          </w:p>
        </w:tc>
        <w:tc>
          <w:tcPr>
            <w:tcW w:w="878" w:type="dxa"/>
            <w:tcBorders>
              <w:top w:val="single" w:color="000000" w:sz="10" w:space="0"/>
            </w:tcBorders>
            <w:noWrap w:val="0"/>
            <w:vAlign w:val="center"/>
          </w:tcPr>
          <w:p w14:paraId="51417CF4">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单价</w:t>
            </w:r>
          </w:p>
          <w:p w14:paraId="028972FF">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（元）</w:t>
            </w:r>
          </w:p>
        </w:tc>
        <w:tc>
          <w:tcPr>
            <w:tcW w:w="1396" w:type="dxa"/>
            <w:tcBorders>
              <w:top w:val="single" w:color="000000" w:sz="10" w:space="0"/>
              <w:right w:val="single" w:color="000000" w:sz="10" w:space="0"/>
            </w:tcBorders>
            <w:noWrap w:val="0"/>
            <w:vAlign w:val="center"/>
          </w:tcPr>
          <w:p w14:paraId="1BB796C8">
            <w:pPr>
              <w:widowControl w:val="0"/>
              <w:spacing w:line="360" w:lineRule="auto"/>
              <w:ind w:left="0" w:leftChars="0" w:firstLine="0" w:firstLineChars="0"/>
              <w:jc w:val="center"/>
              <w:outlineLvl w:val="9"/>
              <w:rPr>
                <w:rFonts w:hint="eastAsia" w:ascii="宋体" w:hAnsi="宋体" w:eastAsia="宋体" w:cs="宋体"/>
                <w:b/>
                <w:bCs/>
                <w:color w:val="auto"/>
                <w:spacing w:val="4"/>
                <w:kern w:val="2"/>
                <w:sz w:val="20"/>
                <w:szCs w:val="20"/>
                <w:highlight w:val="none"/>
                <w:lang w:val="en-US" w:eastAsia="en-US" w:bidi="ar-SA"/>
              </w:rPr>
            </w:pPr>
            <w:r>
              <w:rPr>
                <w:rFonts w:hint="eastAsia" w:ascii="宋体" w:hAnsi="宋体" w:eastAsia="宋体" w:cs="宋体"/>
                <w:b/>
                <w:bCs/>
                <w:color w:val="auto"/>
                <w:spacing w:val="4"/>
                <w:kern w:val="2"/>
                <w:sz w:val="20"/>
                <w:szCs w:val="20"/>
                <w:highlight w:val="none"/>
                <w:lang w:val="en-US" w:eastAsia="en-US" w:bidi="ar-SA"/>
              </w:rPr>
              <w:t>金额 (元)</w:t>
            </w:r>
          </w:p>
        </w:tc>
      </w:tr>
      <w:tr w14:paraId="25CDA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611" w:type="dxa"/>
            <w:tcBorders>
              <w:left w:val="single" w:color="000000" w:sz="10" w:space="0"/>
            </w:tcBorders>
            <w:noWrap w:val="0"/>
            <w:vAlign w:val="top"/>
          </w:tcPr>
          <w:p w14:paraId="11A8DD1D">
            <w:pPr>
              <w:spacing w:line="360" w:lineRule="auto"/>
              <w:ind w:firstLine="0" w:firstLineChars="0"/>
              <w:rPr>
                <w:rFonts w:hint="eastAsia" w:ascii="宋体" w:hAnsi="宋体" w:eastAsia="宋体" w:cs="宋体"/>
                <w:color w:val="auto"/>
                <w:sz w:val="21"/>
                <w:highlight w:val="none"/>
              </w:rPr>
            </w:pPr>
          </w:p>
        </w:tc>
        <w:tc>
          <w:tcPr>
            <w:tcW w:w="1230" w:type="dxa"/>
            <w:noWrap w:val="0"/>
            <w:vAlign w:val="top"/>
          </w:tcPr>
          <w:p w14:paraId="625404EB">
            <w:pPr>
              <w:spacing w:line="360" w:lineRule="auto"/>
              <w:ind w:firstLine="0" w:firstLineChars="0"/>
              <w:rPr>
                <w:rFonts w:hint="eastAsia" w:ascii="宋体" w:hAnsi="宋体" w:eastAsia="宋体" w:cs="宋体"/>
                <w:color w:val="auto"/>
                <w:sz w:val="21"/>
                <w:highlight w:val="none"/>
              </w:rPr>
            </w:pPr>
          </w:p>
        </w:tc>
        <w:tc>
          <w:tcPr>
            <w:tcW w:w="1407" w:type="dxa"/>
            <w:noWrap w:val="0"/>
            <w:vAlign w:val="top"/>
          </w:tcPr>
          <w:p w14:paraId="148B5485">
            <w:pPr>
              <w:spacing w:line="360" w:lineRule="auto"/>
              <w:ind w:firstLine="0" w:firstLineChars="0"/>
              <w:rPr>
                <w:rFonts w:hint="eastAsia" w:ascii="宋体" w:hAnsi="宋体" w:eastAsia="宋体" w:cs="宋体"/>
                <w:color w:val="auto"/>
                <w:sz w:val="21"/>
                <w:highlight w:val="none"/>
              </w:rPr>
            </w:pPr>
          </w:p>
        </w:tc>
        <w:tc>
          <w:tcPr>
            <w:tcW w:w="1634" w:type="dxa"/>
            <w:noWrap w:val="0"/>
            <w:vAlign w:val="top"/>
          </w:tcPr>
          <w:p w14:paraId="724EDA76">
            <w:pPr>
              <w:spacing w:line="360" w:lineRule="auto"/>
              <w:ind w:firstLine="0" w:firstLineChars="0"/>
              <w:rPr>
                <w:rFonts w:hint="eastAsia" w:ascii="宋体" w:hAnsi="宋体" w:eastAsia="宋体" w:cs="宋体"/>
                <w:color w:val="auto"/>
                <w:sz w:val="21"/>
                <w:highlight w:val="none"/>
              </w:rPr>
            </w:pPr>
          </w:p>
        </w:tc>
        <w:tc>
          <w:tcPr>
            <w:tcW w:w="627" w:type="dxa"/>
            <w:noWrap w:val="0"/>
            <w:vAlign w:val="top"/>
          </w:tcPr>
          <w:p w14:paraId="191A9E70">
            <w:pPr>
              <w:spacing w:line="360" w:lineRule="auto"/>
              <w:ind w:firstLine="0" w:firstLineChars="0"/>
              <w:rPr>
                <w:rFonts w:hint="eastAsia" w:ascii="宋体" w:hAnsi="宋体" w:eastAsia="宋体" w:cs="宋体"/>
                <w:color w:val="auto"/>
                <w:sz w:val="21"/>
                <w:highlight w:val="none"/>
              </w:rPr>
            </w:pPr>
          </w:p>
        </w:tc>
        <w:tc>
          <w:tcPr>
            <w:tcW w:w="753" w:type="dxa"/>
            <w:noWrap w:val="0"/>
            <w:vAlign w:val="top"/>
          </w:tcPr>
          <w:p w14:paraId="12225D30">
            <w:pPr>
              <w:spacing w:line="360" w:lineRule="auto"/>
              <w:ind w:firstLine="0" w:firstLineChars="0"/>
              <w:rPr>
                <w:rFonts w:hint="eastAsia" w:ascii="宋体" w:hAnsi="宋体" w:eastAsia="宋体" w:cs="宋体"/>
                <w:color w:val="auto"/>
                <w:sz w:val="21"/>
                <w:highlight w:val="none"/>
              </w:rPr>
            </w:pPr>
          </w:p>
        </w:tc>
        <w:tc>
          <w:tcPr>
            <w:tcW w:w="878" w:type="dxa"/>
            <w:noWrap w:val="0"/>
            <w:vAlign w:val="top"/>
          </w:tcPr>
          <w:p w14:paraId="66B718D7">
            <w:pPr>
              <w:spacing w:line="360" w:lineRule="auto"/>
              <w:ind w:firstLine="0" w:firstLineChars="0"/>
              <w:rPr>
                <w:rFonts w:hint="eastAsia" w:ascii="宋体" w:hAnsi="宋体" w:eastAsia="宋体" w:cs="宋体"/>
                <w:color w:val="auto"/>
                <w:sz w:val="21"/>
                <w:highlight w:val="none"/>
              </w:rPr>
            </w:pPr>
          </w:p>
        </w:tc>
        <w:tc>
          <w:tcPr>
            <w:tcW w:w="1396" w:type="dxa"/>
            <w:tcBorders>
              <w:right w:val="single" w:color="000000" w:sz="10" w:space="0"/>
            </w:tcBorders>
            <w:noWrap w:val="0"/>
            <w:vAlign w:val="top"/>
          </w:tcPr>
          <w:p w14:paraId="4CC0E5E3">
            <w:pPr>
              <w:spacing w:line="360" w:lineRule="auto"/>
              <w:ind w:firstLine="0" w:firstLineChars="0"/>
              <w:rPr>
                <w:rFonts w:hint="eastAsia" w:ascii="宋体" w:hAnsi="宋体" w:eastAsia="宋体" w:cs="宋体"/>
                <w:color w:val="auto"/>
                <w:sz w:val="21"/>
                <w:highlight w:val="none"/>
              </w:rPr>
            </w:pPr>
          </w:p>
        </w:tc>
      </w:tr>
      <w:tr w14:paraId="34E4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611" w:type="dxa"/>
            <w:tcBorders>
              <w:left w:val="single" w:color="000000" w:sz="10" w:space="0"/>
            </w:tcBorders>
            <w:noWrap w:val="0"/>
            <w:vAlign w:val="top"/>
          </w:tcPr>
          <w:p w14:paraId="37531D25">
            <w:pPr>
              <w:spacing w:line="360" w:lineRule="auto"/>
              <w:ind w:firstLine="0" w:firstLineChars="0"/>
              <w:rPr>
                <w:rFonts w:hint="eastAsia" w:ascii="宋体" w:hAnsi="宋体" w:eastAsia="宋体" w:cs="宋体"/>
                <w:color w:val="auto"/>
                <w:sz w:val="21"/>
                <w:highlight w:val="none"/>
              </w:rPr>
            </w:pPr>
          </w:p>
        </w:tc>
        <w:tc>
          <w:tcPr>
            <w:tcW w:w="1230" w:type="dxa"/>
            <w:noWrap w:val="0"/>
            <w:vAlign w:val="top"/>
          </w:tcPr>
          <w:p w14:paraId="49C8C3FB">
            <w:pPr>
              <w:spacing w:line="360" w:lineRule="auto"/>
              <w:ind w:firstLine="0" w:firstLineChars="0"/>
              <w:rPr>
                <w:rFonts w:hint="eastAsia" w:ascii="宋体" w:hAnsi="宋体" w:eastAsia="宋体" w:cs="宋体"/>
                <w:color w:val="auto"/>
                <w:sz w:val="21"/>
                <w:highlight w:val="none"/>
              </w:rPr>
            </w:pPr>
          </w:p>
        </w:tc>
        <w:tc>
          <w:tcPr>
            <w:tcW w:w="1407" w:type="dxa"/>
            <w:noWrap w:val="0"/>
            <w:vAlign w:val="top"/>
          </w:tcPr>
          <w:p w14:paraId="65DB27D4">
            <w:pPr>
              <w:spacing w:line="360" w:lineRule="auto"/>
              <w:ind w:firstLine="0" w:firstLineChars="0"/>
              <w:rPr>
                <w:rFonts w:hint="eastAsia" w:ascii="宋体" w:hAnsi="宋体" w:eastAsia="宋体" w:cs="宋体"/>
                <w:color w:val="auto"/>
                <w:sz w:val="21"/>
                <w:highlight w:val="none"/>
              </w:rPr>
            </w:pPr>
          </w:p>
        </w:tc>
        <w:tc>
          <w:tcPr>
            <w:tcW w:w="1634" w:type="dxa"/>
            <w:noWrap w:val="0"/>
            <w:vAlign w:val="top"/>
          </w:tcPr>
          <w:p w14:paraId="048E580E">
            <w:pPr>
              <w:spacing w:line="360" w:lineRule="auto"/>
              <w:ind w:firstLine="0" w:firstLineChars="0"/>
              <w:rPr>
                <w:rFonts w:hint="eastAsia" w:ascii="宋体" w:hAnsi="宋体" w:eastAsia="宋体" w:cs="宋体"/>
                <w:color w:val="auto"/>
                <w:sz w:val="21"/>
                <w:highlight w:val="none"/>
              </w:rPr>
            </w:pPr>
          </w:p>
        </w:tc>
        <w:tc>
          <w:tcPr>
            <w:tcW w:w="627" w:type="dxa"/>
            <w:noWrap w:val="0"/>
            <w:vAlign w:val="top"/>
          </w:tcPr>
          <w:p w14:paraId="3657745F">
            <w:pPr>
              <w:spacing w:line="360" w:lineRule="auto"/>
              <w:ind w:firstLine="0" w:firstLineChars="0"/>
              <w:rPr>
                <w:rFonts w:hint="eastAsia" w:ascii="宋体" w:hAnsi="宋体" w:eastAsia="宋体" w:cs="宋体"/>
                <w:color w:val="auto"/>
                <w:sz w:val="21"/>
                <w:highlight w:val="none"/>
              </w:rPr>
            </w:pPr>
          </w:p>
        </w:tc>
        <w:tc>
          <w:tcPr>
            <w:tcW w:w="753" w:type="dxa"/>
            <w:noWrap w:val="0"/>
            <w:vAlign w:val="top"/>
          </w:tcPr>
          <w:p w14:paraId="15586450">
            <w:pPr>
              <w:spacing w:line="360" w:lineRule="auto"/>
              <w:ind w:firstLine="0" w:firstLineChars="0"/>
              <w:rPr>
                <w:rFonts w:hint="eastAsia" w:ascii="宋体" w:hAnsi="宋体" w:eastAsia="宋体" w:cs="宋体"/>
                <w:color w:val="auto"/>
                <w:sz w:val="21"/>
                <w:highlight w:val="none"/>
              </w:rPr>
            </w:pPr>
          </w:p>
        </w:tc>
        <w:tc>
          <w:tcPr>
            <w:tcW w:w="878" w:type="dxa"/>
            <w:noWrap w:val="0"/>
            <w:vAlign w:val="top"/>
          </w:tcPr>
          <w:p w14:paraId="7EB9883F">
            <w:pPr>
              <w:spacing w:line="360" w:lineRule="auto"/>
              <w:ind w:firstLine="0" w:firstLineChars="0"/>
              <w:rPr>
                <w:rFonts w:hint="eastAsia" w:ascii="宋体" w:hAnsi="宋体" w:eastAsia="宋体" w:cs="宋体"/>
                <w:color w:val="auto"/>
                <w:sz w:val="21"/>
                <w:highlight w:val="none"/>
              </w:rPr>
            </w:pPr>
          </w:p>
        </w:tc>
        <w:tc>
          <w:tcPr>
            <w:tcW w:w="1396" w:type="dxa"/>
            <w:tcBorders>
              <w:right w:val="single" w:color="000000" w:sz="10" w:space="0"/>
            </w:tcBorders>
            <w:noWrap w:val="0"/>
            <w:vAlign w:val="top"/>
          </w:tcPr>
          <w:p w14:paraId="307412B8">
            <w:pPr>
              <w:spacing w:line="360" w:lineRule="auto"/>
              <w:ind w:firstLine="0" w:firstLineChars="0"/>
              <w:rPr>
                <w:rFonts w:hint="eastAsia" w:ascii="宋体" w:hAnsi="宋体" w:eastAsia="宋体" w:cs="宋体"/>
                <w:color w:val="auto"/>
                <w:sz w:val="21"/>
                <w:highlight w:val="none"/>
              </w:rPr>
            </w:pPr>
          </w:p>
        </w:tc>
      </w:tr>
      <w:tr w14:paraId="401ED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611" w:type="dxa"/>
            <w:tcBorders>
              <w:left w:val="single" w:color="000000" w:sz="10" w:space="0"/>
            </w:tcBorders>
            <w:noWrap w:val="0"/>
            <w:vAlign w:val="top"/>
          </w:tcPr>
          <w:p w14:paraId="0F6A1E56">
            <w:pPr>
              <w:spacing w:line="360" w:lineRule="auto"/>
              <w:ind w:firstLine="0" w:firstLineChars="0"/>
              <w:rPr>
                <w:rFonts w:hint="eastAsia" w:ascii="宋体" w:hAnsi="宋体" w:eastAsia="宋体" w:cs="宋体"/>
                <w:color w:val="auto"/>
                <w:sz w:val="21"/>
                <w:highlight w:val="none"/>
              </w:rPr>
            </w:pPr>
          </w:p>
        </w:tc>
        <w:tc>
          <w:tcPr>
            <w:tcW w:w="1230" w:type="dxa"/>
            <w:noWrap w:val="0"/>
            <w:vAlign w:val="top"/>
          </w:tcPr>
          <w:p w14:paraId="59278591">
            <w:pPr>
              <w:spacing w:line="360" w:lineRule="auto"/>
              <w:ind w:firstLine="0" w:firstLineChars="0"/>
              <w:rPr>
                <w:rFonts w:hint="eastAsia" w:ascii="宋体" w:hAnsi="宋体" w:eastAsia="宋体" w:cs="宋体"/>
                <w:color w:val="auto"/>
                <w:sz w:val="21"/>
                <w:highlight w:val="none"/>
              </w:rPr>
            </w:pPr>
          </w:p>
        </w:tc>
        <w:tc>
          <w:tcPr>
            <w:tcW w:w="1407" w:type="dxa"/>
            <w:noWrap w:val="0"/>
            <w:vAlign w:val="top"/>
          </w:tcPr>
          <w:p w14:paraId="241CA5A8">
            <w:pPr>
              <w:spacing w:line="360" w:lineRule="auto"/>
              <w:ind w:firstLine="0" w:firstLineChars="0"/>
              <w:rPr>
                <w:rFonts w:hint="eastAsia" w:ascii="宋体" w:hAnsi="宋体" w:eastAsia="宋体" w:cs="宋体"/>
                <w:color w:val="auto"/>
                <w:sz w:val="21"/>
                <w:highlight w:val="none"/>
              </w:rPr>
            </w:pPr>
          </w:p>
        </w:tc>
        <w:tc>
          <w:tcPr>
            <w:tcW w:w="1634" w:type="dxa"/>
            <w:noWrap w:val="0"/>
            <w:vAlign w:val="top"/>
          </w:tcPr>
          <w:p w14:paraId="21AA84E5">
            <w:pPr>
              <w:spacing w:line="360" w:lineRule="auto"/>
              <w:ind w:firstLine="0" w:firstLineChars="0"/>
              <w:rPr>
                <w:rFonts w:hint="eastAsia" w:ascii="宋体" w:hAnsi="宋体" w:eastAsia="宋体" w:cs="宋体"/>
                <w:color w:val="auto"/>
                <w:sz w:val="21"/>
                <w:highlight w:val="none"/>
              </w:rPr>
            </w:pPr>
          </w:p>
        </w:tc>
        <w:tc>
          <w:tcPr>
            <w:tcW w:w="627" w:type="dxa"/>
            <w:noWrap w:val="0"/>
            <w:vAlign w:val="top"/>
          </w:tcPr>
          <w:p w14:paraId="0266A89C">
            <w:pPr>
              <w:spacing w:line="360" w:lineRule="auto"/>
              <w:ind w:firstLine="0" w:firstLineChars="0"/>
              <w:rPr>
                <w:rFonts w:hint="eastAsia" w:ascii="宋体" w:hAnsi="宋体" w:eastAsia="宋体" w:cs="宋体"/>
                <w:color w:val="auto"/>
                <w:sz w:val="21"/>
                <w:highlight w:val="none"/>
              </w:rPr>
            </w:pPr>
          </w:p>
        </w:tc>
        <w:tc>
          <w:tcPr>
            <w:tcW w:w="753" w:type="dxa"/>
            <w:noWrap w:val="0"/>
            <w:vAlign w:val="top"/>
          </w:tcPr>
          <w:p w14:paraId="54D13A26">
            <w:pPr>
              <w:spacing w:line="360" w:lineRule="auto"/>
              <w:ind w:firstLine="0" w:firstLineChars="0"/>
              <w:rPr>
                <w:rFonts w:hint="eastAsia" w:ascii="宋体" w:hAnsi="宋体" w:eastAsia="宋体" w:cs="宋体"/>
                <w:color w:val="auto"/>
                <w:sz w:val="21"/>
                <w:highlight w:val="none"/>
              </w:rPr>
            </w:pPr>
          </w:p>
        </w:tc>
        <w:tc>
          <w:tcPr>
            <w:tcW w:w="878" w:type="dxa"/>
            <w:noWrap w:val="0"/>
            <w:vAlign w:val="top"/>
          </w:tcPr>
          <w:p w14:paraId="182ED123">
            <w:pPr>
              <w:spacing w:line="360" w:lineRule="auto"/>
              <w:ind w:firstLine="0" w:firstLineChars="0"/>
              <w:rPr>
                <w:rFonts w:hint="eastAsia" w:ascii="宋体" w:hAnsi="宋体" w:eastAsia="宋体" w:cs="宋体"/>
                <w:color w:val="auto"/>
                <w:sz w:val="21"/>
                <w:highlight w:val="none"/>
              </w:rPr>
            </w:pPr>
          </w:p>
        </w:tc>
        <w:tc>
          <w:tcPr>
            <w:tcW w:w="1396" w:type="dxa"/>
            <w:tcBorders>
              <w:right w:val="single" w:color="000000" w:sz="10" w:space="0"/>
            </w:tcBorders>
            <w:noWrap w:val="0"/>
            <w:vAlign w:val="top"/>
          </w:tcPr>
          <w:p w14:paraId="3282C6EF">
            <w:pPr>
              <w:spacing w:line="360" w:lineRule="auto"/>
              <w:ind w:firstLine="0" w:firstLineChars="0"/>
              <w:rPr>
                <w:rFonts w:hint="eastAsia" w:ascii="宋体" w:hAnsi="宋体" w:eastAsia="宋体" w:cs="宋体"/>
                <w:color w:val="auto"/>
                <w:sz w:val="21"/>
                <w:highlight w:val="none"/>
              </w:rPr>
            </w:pPr>
          </w:p>
        </w:tc>
      </w:tr>
      <w:tr w14:paraId="41B0B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611" w:type="dxa"/>
            <w:tcBorders>
              <w:left w:val="single" w:color="000000" w:sz="10" w:space="0"/>
              <w:bottom w:val="single" w:color="000000" w:sz="10" w:space="0"/>
            </w:tcBorders>
            <w:noWrap w:val="0"/>
            <w:vAlign w:val="top"/>
          </w:tcPr>
          <w:p w14:paraId="6ACE8FAA">
            <w:pPr>
              <w:spacing w:line="360" w:lineRule="auto"/>
              <w:ind w:firstLine="0" w:firstLineChars="0"/>
              <w:jc w:val="center"/>
              <w:rPr>
                <w:rFonts w:hint="eastAsia" w:ascii="宋体" w:hAnsi="宋体" w:eastAsia="宋体" w:cs="宋体"/>
                <w:color w:val="auto"/>
                <w:sz w:val="21"/>
                <w:highlight w:val="none"/>
              </w:rPr>
            </w:pPr>
          </w:p>
        </w:tc>
        <w:tc>
          <w:tcPr>
            <w:tcW w:w="1230" w:type="dxa"/>
            <w:tcBorders>
              <w:bottom w:val="single" w:color="000000" w:sz="10" w:space="0"/>
            </w:tcBorders>
            <w:noWrap w:val="0"/>
            <w:vAlign w:val="top"/>
          </w:tcPr>
          <w:p w14:paraId="712C5DAC">
            <w:pPr>
              <w:widowControl w:val="0"/>
              <w:spacing w:before="122" w:line="360" w:lineRule="auto"/>
              <w:ind w:left="0" w:leftChars="0" w:firstLine="0" w:firstLineChars="0"/>
              <w:jc w:val="center"/>
              <w:outlineLvl w:val="9"/>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b/>
                <w:bCs/>
                <w:color w:val="auto"/>
                <w:spacing w:val="3"/>
                <w:kern w:val="2"/>
                <w:sz w:val="20"/>
                <w:szCs w:val="20"/>
                <w:highlight w:val="none"/>
                <w:lang w:val="en-US" w:eastAsia="en-US" w:bidi="ar-SA"/>
              </w:rPr>
              <w:t>合计</w:t>
            </w:r>
          </w:p>
        </w:tc>
        <w:tc>
          <w:tcPr>
            <w:tcW w:w="4421" w:type="dxa"/>
            <w:gridSpan w:val="4"/>
            <w:tcBorders>
              <w:bottom w:val="single" w:color="000000" w:sz="10" w:space="0"/>
            </w:tcBorders>
            <w:noWrap w:val="0"/>
            <w:vAlign w:val="top"/>
          </w:tcPr>
          <w:p w14:paraId="2FA34FAD">
            <w:pPr>
              <w:widowControl w:val="0"/>
              <w:spacing w:before="123" w:line="360" w:lineRule="auto"/>
              <w:ind w:left="0" w:leftChars="0" w:firstLine="0" w:firstLineChars="0"/>
              <w:jc w:val="center"/>
              <w:outlineLvl w:val="9"/>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b/>
                <w:bCs/>
                <w:color w:val="auto"/>
                <w:spacing w:val="2"/>
                <w:kern w:val="2"/>
                <w:sz w:val="20"/>
                <w:szCs w:val="20"/>
                <w:highlight w:val="none"/>
                <w:lang w:val="en-US" w:eastAsia="en-US" w:bidi="ar-SA"/>
              </w:rPr>
              <w:t>大写</w:t>
            </w:r>
          </w:p>
        </w:tc>
        <w:tc>
          <w:tcPr>
            <w:tcW w:w="2274" w:type="dxa"/>
            <w:gridSpan w:val="2"/>
            <w:tcBorders>
              <w:bottom w:val="single" w:color="000000" w:sz="10" w:space="0"/>
              <w:right w:val="single" w:color="000000" w:sz="10" w:space="0"/>
            </w:tcBorders>
            <w:noWrap w:val="0"/>
            <w:vAlign w:val="top"/>
          </w:tcPr>
          <w:p w14:paraId="24E5264E">
            <w:pPr>
              <w:widowControl w:val="0"/>
              <w:spacing w:before="122" w:line="360" w:lineRule="auto"/>
              <w:ind w:left="131" w:firstLine="0" w:firstLineChar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bCs/>
                <w:color w:val="auto"/>
                <w:spacing w:val="-3"/>
                <w:kern w:val="2"/>
                <w:position w:val="1"/>
                <w:sz w:val="20"/>
                <w:szCs w:val="20"/>
                <w:highlight w:val="none"/>
                <w:lang w:val="en-US" w:eastAsia="zh-CN" w:bidi="ar-SA"/>
              </w:rPr>
              <w:t>¥</w:t>
            </w:r>
          </w:p>
        </w:tc>
      </w:tr>
    </w:tbl>
    <w:p w14:paraId="1DD71EB7">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合同价款</w:t>
      </w:r>
    </w:p>
    <w:p w14:paraId="00DA86B1">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1.合同总价：人民币（大写）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w:t>
      </w:r>
    </w:p>
    <w:p w14:paraId="0936BD3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2.本合同总价是货物（产品）设计、材料、制造、包装、运输、安装、调试、检测、验收合</w:t>
      </w:r>
    </w:p>
    <w:p w14:paraId="71BBFD9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格交付使用之前及保修期内保修服务与备用物件等其他有关各项的含税费用。</w:t>
      </w:r>
    </w:p>
    <w:p w14:paraId="47B2B45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3.本合同总价还包含乙方应当提供的伴随服务和售后服务费用。</w:t>
      </w:r>
    </w:p>
    <w:p w14:paraId="401C94D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4.本合同执行期间合同总价不变， 甲方无须另向乙方支付本合同规定之外的其他任何费用。</w:t>
      </w:r>
    </w:p>
    <w:p w14:paraId="76ED98E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货款支付</w:t>
      </w:r>
    </w:p>
    <w:p w14:paraId="011AB7F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1.货物（产品）按以下第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种方式支付价款：</w:t>
      </w:r>
    </w:p>
    <w:p w14:paraId="51C6F5E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 甲方在本合同签订生效后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日内，支付合同总价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%的价款；</w:t>
      </w:r>
    </w:p>
    <w:p w14:paraId="2F6BA479">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（2）付款方式：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C156C4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2.乙方须向甲方出具合法有效的完税发票，甲方进行支付结算。</w:t>
      </w:r>
    </w:p>
    <w:p w14:paraId="021E19A9">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3.结算方式：银行转账。</w:t>
      </w:r>
    </w:p>
    <w:p w14:paraId="2FAC5079">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交货时间与地点</w:t>
      </w:r>
    </w:p>
    <w:p w14:paraId="6B86A250">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乙方在合同签订生效之日起，按甲方指定时间、地点交货。</w:t>
      </w:r>
    </w:p>
    <w:p w14:paraId="403825B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1.交货时间（期限）：</w:t>
      </w:r>
      <w:r>
        <w:rPr>
          <w:rFonts w:hint="eastAsia" w:ascii="宋体" w:hAnsi="宋体" w:eastAsia="宋体" w:cs="宋体"/>
          <w:color w:val="auto"/>
          <w:sz w:val="24"/>
          <w:highlight w:val="none"/>
          <w:lang w:val="en-US" w:eastAsia="zh-CN"/>
        </w:rPr>
        <w:t>15日历天</w:t>
      </w:r>
    </w:p>
    <w:p w14:paraId="37E17A52">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2.交货地点：甲方指定地点</w:t>
      </w:r>
    </w:p>
    <w:p w14:paraId="154EAFD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质量保证</w:t>
      </w:r>
    </w:p>
    <w:p w14:paraId="61B4470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1.乙方须提供全新的、未使用过的合格正品货物（含零部件、配件等），完全符合合同规定 的质量、规格和性能的要求。</w:t>
      </w:r>
    </w:p>
    <w:p w14:paraId="6F5EF28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2.乙方提供的节能和环保产品必须是列入节能、环保标志产品品目清单中的产品。</w:t>
      </w:r>
    </w:p>
    <w:p w14:paraId="44A45CF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3.质量标准按照最新颁布的国家标准、行业标准或制造商企业标准确定，上述标准不一致的， 以严格标准为准。</w:t>
      </w:r>
    </w:p>
    <w:p w14:paraId="6C16527E">
      <w:pPr>
        <w:bidi w:val="0"/>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4.乙方所提供货物还应符合国家和陕西省有关安全、环保、节能之规定</w:t>
      </w:r>
      <w:r>
        <w:rPr>
          <w:rFonts w:hint="eastAsia" w:ascii="宋体" w:hAnsi="宋体" w:eastAsia="宋体" w:cs="宋体"/>
          <w:color w:val="auto"/>
          <w:sz w:val="24"/>
          <w:highlight w:val="none"/>
          <w:lang w:eastAsia="zh-CN"/>
        </w:rPr>
        <w:t>。</w:t>
      </w:r>
    </w:p>
    <w:p w14:paraId="77EED72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5.货物制造质量出现问题，乙方应负责三包（包修、包换、包退），费用由乙方负担，甲方 有权到乙方生产场地检查货物质量和生产进度。</w:t>
      </w:r>
    </w:p>
    <w:p w14:paraId="0B8AB44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权利保证</w:t>
      </w:r>
    </w:p>
    <w:p w14:paraId="5121529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1.乙方保证对其出售的货物享有合法的权利。</w:t>
      </w:r>
    </w:p>
    <w:p w14:paraId="66D7E97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2.乙方保证对其出售的货物上不存在任何未曾向甲方透露的担保物权，如抵押权、质押权、 留置权。</w:t>
      </w:r>
    </w:p>
    <w:p w14:paraId="5DA2EEC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3.乙方保证对其出售的货物或其任何一部分没有侵犯第三方的专利权、版权、商标权或其他权利。</w:t>
      </w:r>
    </w:p>
    <w:p w14:paraId="098877E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4.如甲方在使用该货物构成上述侵权的，则由乙方承担全部责任。</w:t>
      </w:r>
    </w:p>
    <w:p w14:paraId="212AD600">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包装要求与运输方式</w:t>
      </w:r>
    </w:p>
    <w:p w14:paraId="7B8534D0">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1.除合同另有规定外，乙方提供的全部货物均应按标准保护措施进行包装，该包装应适应于 远距离运输、防潮、防震、防锈和防野蛮装卸，以确保货物安全运抵指定地点。</w:t>
      </w:r>
    </w:p>
    <w:p w14:paraId="24D243C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2.每一包装单元应附详细的装箱单和质量合格证。</w:t>
      </w:r>
    </w:p>
    <w:p w14:paraId="27DB3B4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3.货物（产品）运输方式。</w:t>
      </w:r>
    </w:p>
    <w:p w14:paraId="31D6A03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4.乙方负责货物（产品）运输，货物运输的合理损耗及计算方法。</w:t>
      </w:r>
    </w:p>
    <w:p w14:paraId="7C2462A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货物验收</w:t>
      </w:r>
    </w:p>
    <w:p w14:paraId="65F9DC5D">
      <w:pPr>
        <w:bidi w:val="0"/>
        <w:spacing w:line="360" w:lineRule="auto"/>
        <w:ind w:firstLine="0" w:firstLineChars="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1.货物验收由甲方组织，乙方配合，并按下列程序进行：</w:t>
      </w:r>
    </w:p>
    <w:p w14:paraId="66AA29F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（1）交货验收时，乙方须提供质检部门产品抽样检查合格的检测报告（或生产厂家自检报告） 及所提供货物（产品）的合格证、装箱清单、配件、随机工具、用户使用手册（产品使用说明书）、 保修卡等资料交付给甲方；</w:t>
      </w:r>
    </w:p>
    <w:p w14:paraId="0879997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（2）到货验收 ：货物到达后，按合同第一条款的货物清单和装箱单经行逐一核对，同时检查 货物外观，是否有划痕或破损的，并做好相应记录；</w:t>
      </w:r>
    </w:p>
    <w:p w14:paraId="62E79F9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按乙方承诺的产品包装环保材料进行验收，必要时乙方需提供检测报告，甲方发现虚假承诺时， 将扣除总货款的 5%作为处罚。</w:t>
      </w:r>
    </w:p>
    <w:p w14:paraId="5F52EB20">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扣除总货款的 5%作为处罚。</w:t>
      </w:r>
    </w:p>
    <w:p w14:paraId="603A527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（3）货物初验： 乙方应在货物到货之日起，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日内全部完成安装调试完毕； 乙方安装调 试完毕后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日内完成初步验收；初步验收合格后，进入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日试用期；试用期间发生重大质 量问题，修复后试用期相应顺延；</w:t>
      </w:r>
    </w:p>
    <w:p w14:paraId="52652EA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（4）货物终验：试用期结束后      日内完成最终验收；</w:t>
      </w:r>
    </w:p>
    <w:p w14:paraId="46B08BE9">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（5）质量验收合格，双方签署质量验收报告。 </w:t>
      </w:r>
    </w:p>
    <w:p w14:paraId="053790AB">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2.货物验收依据：</w:t>
      </w:r>
    </w:p>
    <w:p w14:paraId="504997A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w:t>
      </w:r>
    </w:p>
    <w:p w14:paraId="21A69C72">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3C6518E7">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（3）采购合同及补充协议；</w:t>
      </w:r>
    </w:p>
    <w:p w14:paraId="551E5E7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（4）质检部门抽样检查货物（产品）合格的检测报告。</w:t>
      </w:r>
    </w:p>
    <w:p w14:paraId="1EA94E6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3.货物验收时发现问题的处理办法：</w:t>
      </w:r>
    </w:p>
    <w:p w14:paraId="11849AC2">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（1）乙方提供不符合</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和本合同规定的货物（产品）， 甲方有权拒绝接受；</w:t>
      </w:r>
    </w:p>
    <w:p w14:paraId="6A4086A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（2）如发现所交付的货物有短装、次品、损坏或其它不符合标准及本合同规定之情形者， 甲 方有权要求更换货物（产品），同时做出详尽的现场记录，或由甲乙双方签署备忘录，此现场记录 或备忘录可用作补充、缺失和更换损坏部件或更换整个货物（产品）有效证据，由此产生的时间延误与有关费用由乙方承担，验收期限相应顺延；</w:t>
      </w:r>
    </w:p>
    <w:p w14:paraId="20B3717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（3）如货物经乙方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次维修仍不能达到合同约定的质量标准，甲方有权退货，并视作乙方 不能交付货物而须支付违约赔偿金给甲方， 甲方还可依法追究乙方的违约责任；</w:t>
      </w:r>
    </w:p>
    <w:p w14:paraId="2288B8E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（4）货物安装完成后 5 日内，甲方无故不进行验收工作并已使用货物的，视同已安装调试完 成并验收合格；</w:t>
      </w:r>
    </w:p>
    <w:p w14:paraId="07345C1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 乙方不能完整交付货物及本条第一款规定的单证和工具的，必须负责补齐，否则视为未 按合同约定交货；</w:t>
      </w:r>
    </w:p>
    <w:p w14:paraId="1475774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9B7C34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售后服务</w:t>
      </w:r>
    </w:p>
    <w:p w14:paraId="5147979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乙方应按照国家有关法律法规和“三包 ”规定以及</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要求和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的“服务承诺 ”提 供服务。</w:t>
      </w:r>
    </w:p>
    <w:p w14:paraId="3176E6B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履约保证金</w:t>
      </w:r>
    </w:p>
    <w:p w14:paraId="533648F1">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1.乙方在签订本合同之前，向甲方提交履约保证金人民币（大写）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2.履约保证金的有效期为乙方承诺的货物（产品）质保期。</w:t>
      </w:r>
    </w:p>
    <w:p w14:paraId="5DB6BFF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3.如乙方未能履行合同规定的义务， 甲方有权从履约保证金中取得补偿。</w:t>
      </w:r>
    </w:p>
    <w:p w14:paraId="528A4AA0">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4.货物（产品）质保期结束后， 甲方财务部门接到甲方确认本合同货物质量与服务等约定事 项已经履行完毕的正式书面文件后的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日内，向乙方退还履约保证金。</w:t>
      </w:r>
    </w:p>
    <w:p w14:paraId="4CFEC82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5.乙方可以履约担保函的形式交纳履约保证金（格式见附件 1）。</w:t>
      </w:r>
    </w:p>
    <w:p w14:paraId="4A375B28">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违约责任</w:t>
      </w:r>
    </w:p>
    <w:p w14:paraId="57BF5E93">
      <w:pPr>
        <w:bidi w:val="0"/>
        <w:spacing w:line="360" w:lineRule="auto"/>
        <w:ind w:firstLine="0" w:firstLineChars="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1.甲方违约责任</w:t>
      </w:r>
    </w:p>
    <w:p w14:paraId="0CBCF2D1">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 甲方无正当理由拒收货物的， 甲方应偿付合同总价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%的违约金；</w:t>
      </w:r>
    </w:p>
    <w:p w14:paraId="58E3431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 甲方逾期支付货款的，除应及时付足货款外，应向乙方每天支付欠款总额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 滞纳金；但累计滞纳金总额不超过欠款总额的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3694385">
      <w:pPr>
        <w:bidi w:val="0"/>
        <w:spacing w:line="360" w:lineRule="auto"/>
        <w:ind w:firstLine="0" w:firstLineChars="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2.乙方违约责任</w:t>
      </w:r>
    </w:p>
    <w:p w14:paraId="344D5812">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（1）如乙方不能交付货物， 甲方有权扣留全部履约保证金；同时乙方应向甲方支付合同总价- /  ％的违约金；</w:t>
      </w:r>
    </w:p>
    <w:p w14:paraId="3337907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（2）乙方逾期交付货物的，每逾期 1 天，乙方向甲方偿付逾期交货部分货款总额的 / ‰的滞 纳金。如乙方逾期交货达_10__天， 甲方有权解除合同，解除合同的通知自到达乙方时生效；</w:t>
      </w:r>
    </w:p>
    <w:p w14:paraId="1CC7DF0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（3）乙方所交付的货物品种、型号、规格不符合合同规定的， 甲方有权拒收。 甲方拒收的， 乙方应向甲方支付货款总额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%的违约金；</w:t>
      </w:r>
    </w:p>
    <w:p w14:paraId="4956626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 乙方货物经甲方送交具有法定资格条件的质量技术监督机构检测后，如检测结果认定货 物质量不符合本合同规定标准的，则视为乙方没有按时交货而违约，乙方须在  5 天内无条件更换合格的货物，如逾期不能更换合格的货物，甲方有权终止本合同，乙方应另向甲方支付货款总额的 / %的违约金；</w:t>
      </w:r>
    </w:p>
    <w:p w14:paraId="5008C71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（5）在乙方承诺的或国家规定的质量保证期内（取两者中最长的期限），如经乙方两次维修 或更换，货物仍不能达到合同约定的质量标准，甲方有权退货，乙方应退回全部货款，并按第 3 款 处理，同时，乙方还须赔偿甲方因此遭受的损失；</w:t>
      </w:r>
    </w:p>
    <w:p w14:paraId="5B20A8F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（6）乙方未按本合同第十条的规定向甲方交付履约保证金的，应按应交付履约保证金的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向甲方支付违约金，该违约金的支付不影响乙方应承担的其他违约责任；</w:t>
      </w:r>
    </w:p>
    <w:p w14:paraId="4875ED77">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（7） 乙方未按本合同的规定和“服务承诺 ”提供伴随服务/售后服务的，应按合同总价款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%向甲方承担违约责任；</w:t>
      </w:r>
    </w:p>
    <w:p w14:paraId="43C4406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（8） 乙方在承担上述 1-7 款一项或多项违约责任后，仍应继续履行合同规定的义务（甲方解 除合同的除外）。甲方未能及时追究乙方的任何一项违约责任并不表明甲方放弃追究乙方该项或其 他违约责任；</w:t>
      </w:r>
    </w:p>
    <w:p w14:paraId="6E5098F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（9） 乙方偿付的违约金不足以弥补甲方损失的，还应按甲方损失尚未弥补的部分，支付赔偿 金给甲方。</w:t>
      </w:r>
    </w:p>
    <w:p w14:paraId="518389A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合同的变更和终止</w:t>
      </w:r>
    </w:p>
    <w:p w14:paraId="15B72A1D">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除《中华人民共和国政府采购法》第 49 条、第 50 条第二款规定的情形外，本合同一经签订， 甲乙双方不得擅自变更、中止或终止合同。</w:t>
      </w:r>
    </w:p>
    <w:p w14:paraId="585380B4">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争议的解决</w:t>
      </w:r>
    </w:p>
    <w:p w14:paraId="0112CA0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1.因货物的质量问题发生争议，由质量技术监督部门或其指定的质量鉴定机构进行质量鉴定。 货物符合标准的，鉴定费由甲方承担；货物不符合质量标准的，鉴定费由乙方承担。</w:t>
      </w:r>
    </w:p>
    <w:p w14:paraId="6BC8D713">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2.因履行本合同引起的或与本合同有关的争议，甲、乙双方应首先通过友好协商解决，如果协 商不成，则采取以下第</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种方式解决争议：</w:t>
      </w:r>
    </w:p>
    <w:p w14:paraId="0DAFB15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（1）向甲方所在地有管辖权的人民法院提起诉讼；</w:t>
      </w:r>
    </w:p>
    <w:p w14:paraId="6F2D2F0E">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（2）向</w:t>
      </w:r>
      <w:r>
        <w:rPr>
          <w:rFonts w:hint="eastAsia" w:ascii="宋体" w:hAnsi="宋体" w:eastAsia="宋体" w:cs="宋体"/>
          <w:color w:val="auto"/>
          <w:sz w:val="24"/>
          <w:highlight w:val="none"/>
          <w:u w:val="single"/>
        </w:rPr>
        <w:t xml:space="preserve">   宝鸡   </w:t>
      </w:r>
      <w:r>
        <w:rPr>
          <w:rFonts w:hint="eastAsia" w:ascii="宋体" w:hAnsi="宋体" w:eastAsia="宋体" w:cs="宋体"/>
          <w:color w:val="auto"/>
          <w:sz w:val="24"/>
          <w:highlight w:val="none"/>
        </w:rPr>
        <w:t>仲裁委员会按其仲裁规则申请仲裁。</w:t>
      </w:r>
    </w:p>
    <w:p w14:paraId="2E4F09FD">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3.在仲裁期间，本合同应继续履行。</w:t>
      </w:r>
    </w:p>
    <w:p w14:paraId="20A80665">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合同文件</w:t>
      </w:r>
    </w:p>
    <w:p w14:paraId="2C7D454A">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详细技术说明及其他有关合同项目的特定信息由合同附件予以说明，下列文件构成本合同的组 成部分，应该认为是一个整体，彼此相互解释，相互补充。组成合同的多个文件的优先支配地位的 次序如下：</w:t>
      </w:r>
    </w:p>
    <w:p w14:paraId="2B58143C">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1.本合同书</w:t>
      </w:r>
    </w:p>
    <w:p w14:paraId="06BC355F">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 3.协议</w:t>
      </w:r>
    </w:p>
    <w:p w14:paraId="5894DDE2">
      <w:pPr>
        <w:bidi w:val="0"/>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(含澄清或者修改文件) 5.</w:t>
      </w:r>
      <w:r>
        <w:rPr>
          <w:rFonts w:hint="eastAsia" w:ascii="宋体" w:hAnsi="宋体" w:eastAsia="宋体" w:cs="宋体"/>
          <w:color w:val="auto"/>
          <w:sz w:val="24"/>
          <w:highlight w:val="none"/>
          <w:lang w:eastAsia="zh-CN"/>
        </w:rPr>
        <w:t>响应文件</w:t>
      </w:r>
    </w:p>
    <w:p w14:paraId="110FA3D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合同生效及其他</w:t>
      </w:r>
    </w:p>
    <w:p w14:paraId="6B7C421E">
      <w:pPr>
        <w:bidi w:val="0"/>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1.如有未尽事宜，由双方依法订立补充合同。 2.本合同自签订之日起生效</w:t>
      </w:r>
      <w:r>
        <w:rPr>
          <w:rFonts w:hint="eastAsia" w:ascii="宋体" w:hAnsi="宋体" w:eastAsia="宋体" w:cs="宋体"/>
          <w:color w:val="auto"/>
          <w:sz w:val="24"/>
          <w:highlight w:val="none"/>
          <w:lang w:eastAsia="zh-CN"/>
        </w:rPr>
        <w:t>。</w:t>
      </w:r>
    </w:p>
    <w:p w14:paraId="761F93E6">
      <w:pPr>
        <w:bidi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w:t>
      </w:r>
      <w:r>
        <w:rPr>
          <w:rFonts w:hint="eastAsia" w:ascii="宋体" w:hAnsi="宋体" w:eastAsia="宋体" w:cs="宋体"/>
          <w:color w:val="auto"/>
          <w:sz w:val="24"/>
          <w:highlight w:val="none"/>
          <w:u w:val="single"/>
        </w:rPr>
        <w:t xml:space="preserve">陆 </w:t>
      </w:r>
      <w:r>
        <w:rPr>
          <w:rFonts w:hint="eastAsia" w:ascii="宋体" w:hAnsi="宋体" w:eastAsia="宋体" w:cs="宋体"/>
          <w:color w:val="auto"/>
          <w:sz w:val="24"/>
          <w:highlight w:val="none"/>
        </w:rPr>
        <w:t>份，具有同等法律效力，其中，甲</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 xml:space="preserve"> 份，乙方</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份，见证方一份，政府采购监督管理部门备案一份。</w:t>
      </w:r>
    </w:p>
    <w:p w14:paraId="28B2ADD2">
      <w:pPr>
        <w:widowControl w:val="0"/>
        <w:spacing w:before="65"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甲方</w:t>
      </w:r>
      <w:r>
        <w:rPr>
          <w:rFonts w:hint="eastAsia" w:ascii="宋体" w:hAnsi="宋体" w:eastAsia="宋体" w:cs="宋体"/>
          <w:color w:val="auto"/>
          <w:spacing w:val="-13"/>
          <w:kern w:val="2"/>
          <w:sz w:val="24"/>
          <w:szCs w:val="24"/>
          <w:highlight w:val="none"/>
          <w:lang w:val="en-US" w:eastAsia="zh-CN" w:bidi="ar-SA"/>
        </w:rPr>
        <w:t>：</w:t>
      </w:r>
      <w:r>
        <w:rPr>
          <w:rFonts w:hint="eastAsia" w:ascii="宋体" w:hAnsi="宋体" w:eastAsia="宋体" w:cs="宋体"/>
          <w:color w:val="auto"/>
          <w:spacing w:val="11"/>
          <w:kern w:val="2"/>
          <w:sz w:val="24"/>
          <w:szCs w:val="24"/>
          <w:highlight w:val="none"/>
          <w:lang w:val="en-US" w:eastAsia="zh-CN" w:bidi="ar-SA"/>
        </w:rPr>
        <w:t xml:space="preserve">   </w:t>
      </w:r>
      <w:r>
        <w:rPr>
          <w:rFonts w:hint="eastAsia" w:ascii="宋体" w:hAnsi="宋体" w:eastAsia="宋体" w:cs="宋体"/>
          <w:color w:val="auto"/>
          <w:spacing w:val="-13"/>
          <w:kern w:val="2"/>
          <w:sz w:val="24"/>
          <w:szCs w:val="24"/>
          <w:highlight w:val="none"/>
          <w:lang w:val="en-US" w:eastAsia="zh-CN" w:bidi="ar-SA"/>
        </w:rPr>
        <w:t>（</w:t>
      </w:r>
      <w:r>
        <w:rPr>
          <w:rFonts w:hint="eastAsia" w:ascii="宋体" w:hAnsi="宋体" w:eastAsia="宋体" w:cs="宋体"/>
          <w:color w:val="auto"/>
          <w:spacing w:val="7"/>
          <w:kern w:val="2"/>
          <w:sz w:val="24"/>
          <w:szCs w:val="24"/>
          <w:highlight w:val="none"/>
          <w:lang w:val="en-US" w:eastAsia="zh-CN" w:bidi="ar-SA"/>
        </w:rPr>
        <w:t>盖章）</w:t>
      </w:r>
      <w:r>
        <w:rPr>
          <w:rFonts w:hint="eastAsia" w:ascii="宋体" w:hAnsi="宋体" w:eastAsia="宋体" w:cs="宋体"/>
          <w:color w:val="auto"/>
          <w:spacing w:val="2"/>
          <w:kern w:val="2"/>
          <w:sz w:val="24"/>
          <w:szCs w:val="24"/>
          <w:highlight w:val="none"/>
          <w:lang w:val="en-US" w:eastAsia="zh-CN" w:bidi="ar-SA"/>
        </w:rPr>
        <w:t xml:space="preserve">                    </w:t>
      </w:r>
      <w:r>
        <w:rPr>
          <w:rFonts w:hint="eastAsia" w:ascii="宋体" w:hAnsi="宋体" w:eastAsia="宋体" w:cs="宋体"/>
          <w:color w:val="auto"/>
          <w:spacing w:val="7"/>
          <w:kern w:val="2"/>
          <w:sz w:val="24"/>
          <w:szCs w:val="24"/>
          <w:highlight w:val="none"/>
          <w:lang w:val="en-US" w:eastAsia="zh-CN" w:bidi="ar-SA"/>
        </w:rPr>
        <w:t>乙方</w:t>
      </w:r>
      <w:r>
        <w:rPr>
          <w:rFonts w:hint="eastAsia" w:ascii="宋体" w:hAnsi="宋体" w:eastAsia="宋体" w:cs="宋体"/>
          <w:color w:val="auto"/>
          <w:spacing w:val="-13"/>
          <w:kern w:val="2"/>
          <w:sz w:val="24"/>
          <w:szCs w:val="24"/>
          <w:highlight w:val="none"/>
          <w:lang w:val="en-US" w:eastAsia="zh-CN" w:bidi="ar-SA"/>
        </w:rPr>
        <w:t>：</w:t>
      </w:r>
      <w:r>
        <w:rPr>
          <w:rFonts w:hint="eastAsia" w:ascii="宋体" w:hAnsi="宋体" w:eastAsia="宋体" w:cs="宋体"/>
          <w:color w:val="auto"/>
          <w:spacing w:val="11"/>
          <w:kern w:val="2"/>
          <w:sz w:val="24"/>
          <w:szCs w:val="24"/>
          <w:highlight w:val="none"/>
          <w:lang w:val="en-US" w:eastAsia="zh-CN" w:bidi="ar-SA"/>
        </w:rPr>
        <w:t xml:space="preserve">   </w:t>
      </w:r>
      <w:r>
        <w:rPr>
          <w:rFonts w:hint="eastAsia" w:ascii="宋体" w:hAnsi="宋体" w:eastAsia="宋体" w:cs="宋体"/>
          <w:color w:val="auto"/>
          <w:spacing w:val="-13"/>
          <w:kern w:val="2"/>
          <w:sz w:val="24"/>
          <w:szCs w:val="24"/>
          <w:highlight w:val="none"/>
          <w:lang w:val="en-US" w:eastAsia="zh-CN" w:bidi="ar-SA"/>
        </w:rPr>
        <w:t>（</w:t>
      </w:r>
      <w:r>
        <w:rPr>
          <w:rFonts w:hint="eastAsia" w:ascii="宋体" w:hAnsi="宋体" w:eastAsia="宋体" w:cs="宋体"/>
          <w:color w:val="auto"/>
          <w:spacing w:val="7"/>
          <w:kern w:val="2"/>
          <w:sz w:val="24"/>
          <w:szCs w:val="24"/>
          <w:highlight w:val="none"/>
          <w:lang w:val="en-US" w:eastAsia="zh-CN" w:bidi="ar-SA"/>
        </w:rPr>
        <w:t>盖章）</w:t>
      </w:r>
    </w:p>
    <w:p w14:paraId="1ED8F0BE">
      <w:pPr>
        <w:widowControl w:val="0"/>
        <w:spacing w:before="284"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法定代表人/委托代理人：             法定代表人/委托代理人：</w:t>
      </w:r>
    </w:p>
    <w:p w14:paraId="3ABBB83B">
      <w:pPr>
        <w:widowControl w:val="0"/>
        <w:spacing w:before="282"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地</w:t>
      </w:r>
      <w:r>
        <w:rPr>
          <w:rFonts w:hint="eastAsia" w:ascii="宋体" w:hAnsi="宋体" w:eastAsia="宋体" w:cs="宋体"/>
          <w:color w:val="auto"/>
          <w:spacing w:val="10"/>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址</w:t>
      </w:r>
      <w:r>
        <w:rPr>
          <w:rFonts w:hint="eastAsia" w:ascii="宋体" w:hAnsi="宋体" w:eastAsia="宋体" w:cs="宋体"/>
          <w:color w:val="auto"/>
          <w:spacing w:val="-72"/>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                               地</w:t>
      </w:r>
      <w:r>
        <w:rPr>
          <w:rFonts w:hint="eastAsia" w:ascii="宋体" w:hAnsi="宋体" w:eastAsia="宋体" w:cs="宋体"/>
          <w:color w:val="auto"/>
          <w:spacing w:val="7"/>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址：</w:t>
      </w:r>
    </w:p>
    <w:p w14:paraId="14B1A437">
      <w:pPr>
        <w:widowControl w:val="0"/>
        <w:spacing w:before="271"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开户银行：</w:t>
      </w:r>
      <w:r>
        <w:rPr>
          <w:rFonts w:hint="eastAsia" w:ascii="宋体" w:hAnsi="宋体" w:eastAsia="宋体" w:cs="宋体"/>
          <w:color w:val="auto"/>
          <w:spacing w:val="2"/>
          <w:kern w:val="2"/>
          <w:sz w:val="24"/>
          <w:szCs w:val="24"/>
          <w:highlight w:val="none"/>
          <w:lang w:val="en-US" w:eastAsia="zh-CN" w:bidi="ar-SA"/>
        </w:rPr>
        <w:t xml:space="preserve">                              </w:t>
      </w:r>
      <w:r>
        <w:rPr>
          <w:rFonts w:hint="eastAsia" w:ascii="宋体" w:hAnsi="宋体" w:eastAsia="宋体" w:cs="宋体"/>
          <w:color w:val="auto"/>
          <w:spacing w:val="5"/>
          <w:kern w:val="2"/>
          <w:sz w:val="24"/>
          <w:szCs w:val="24"/>
          <w:highlight w:val="none"/>
          <w:lang w:val="en-US" w:eastAsia="zh-CN" w:bidi="ar-SA"/>
        </w:rPr>
        <w:t>开户银行：</w:t>
      </w:r>
    </w:p>
    <w:p w14:paraId="4093AF8F">
      <w:pPr>
        <w:widowControl w:val="0"/>
        <w:spacing w:before="281"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kern w:val="2"/>
          <w:sz w:val="24"/>
          <w:szCs w:val="24"/>
          <w:highlight w:val="none"/>
          <w:lang w:val="en-US" w:eastAsia="zh-CN" w:bidi="ar-SA"/>
        </w:rPr>
        <w:t>账</w:t>
      </w:r>
      <w:r>
        <w:rPr>
          <w:rFonts w:hint="eastAsia" w:ascii="宋体" w:hAnsi="宋体" w:eastAsia="宋体" w:cs="宋体"/>
          <w:color w:val="auto"/>
          <w:spacing w:val="9"/>
          <w:kern w:val="2"/>
          <w:sz w:val="24"/>
          <w:szCs w:val="24"/>
          <w:highlight w:val="none"/>
          <w:lang w:val="en-US" w:eastAsia="zh-CN" w:bidi="ar-SA"/>
        </w:rPr>
        <w:t xml:space="preserve">    </w:t>
      </w:r>
      <w:r>
        <w:rPr>
          <w:rFonts w:hint="eastAsia" w:ascii="宋体" w:hAnsi="宋体" w:eastAsia="宋体" w:cs="宋体"/>
          <w:color w:val="auto"/>
          <w:spacing w:val="-7"/>
          <w:kern w:val="2"/>
          <w:sz w:val="24"/>
          <w:szCs w:val="24"/>
          <w:highlight w:val="none"/>
          <w:lang w:val="en-US" w:eastAsia="zh-CN" w:bidi="ar-SA"/>
        </w:rPr>
        <w:t>号</w:t>
      </w:r>
      <w:r>
        <w:rPr>
          <w:rFonts w:hint="eastAsia" w:ascii="宋体" w:hAnsi="宋体" w:eastAsia="宋体" w:cs="宋体"/>
          <w:color w:val="auto"/>
          <w:spacing w:val="-71"/>
          <w:kern w:val="2"/>
          <w:sz w:val="24"/>
          <w:szCs w:val="24"/>
          <w:highlight w:val="none"/>
          <w:lang w:val="en-US" w:eastAsia="zh-CN" w:bidi="ar-SA"/>
        </w:rPr>
        <w:t xml:space="preserve"> </w:t>
      </w:r>
      <w:r>
        <w:rPr>
          <w:rFonts w:hint="eastAsia" w:ascii="宋体" w:hAnsi="宋体" w:eastAsia="宋体" w:cs="宋体"/>
          <w:color w:val="auto"/>
          <w:spacing w:val="-7"/>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 xml:space="preserve">                              </w:t>
      </w:r>
      <w:r>
        <w:rPr>
          <w:rFonts w:hint="eastAsia" w:ascii="宋体" w:hAnsi="宋体" w:eastAsia="宋体" w:cs="宋体"/>
          <w:color w:val="auto"/>
          <w:spacing w:val="-7"/>
          <w:kern w:val="2"/>
          <w:sz w:val="24"/>
          <w:szCs w:val="24"/>
          <w:highlight w:val="none"/>
          <w:lang w:val="en-US" w:eastAsia="zh-CN" w:bidi="ar-SA"/>
        </w:rPr>
        <w:t>账</w:t>
      </w:r>
      <w:r>
        <w:rPr>
          <w:rFonts w:hint="eastAsia" w:ascii="宋体" w:hAnsi="宋体" w:eastAsia="宋体" w:cs="宋体"/>
          <w:color w:val="auto"/>
          <w:spacing w:val="9"/>
          <w:kern w:val="2"/>
          <w:sz w:val="24"/>
          <w:szCs w:val="24"/>
          <w:highlight w:val="none"/>
          <w:lang w:val="en-US" w:eastAsia="zh-CN" w:bidi="ar-SA"/>
        </w:rPr>
        <w:t xml:space="preserve">    </w:t>
      </w:r>
      <w:r>
        <w:rPr>
          <w:rFonts w:hint="eastAsia" w:ascii="宋体" w:hAnsi="宋体" w:eastAsia="宋体" w:cs="宋体"/>
          <w:color w:val="auto"/>
          <w:spacing w:val="-7"/>
          <w:kern w:val="2"/>
          <w:sz w:val="24"/>
          <w:szCs w:val="24"/>
          <w:highlight w:val="none"/>
          <w:lang w:val="en-US" w:eastAsia="zh-CN" w:bidi="ar-SA"/>
        </w:rPr>
        <w:t>号：</w:t>
      </w:r>
    </w:p>
    <w:p w14:paraId="50F63D23">
      <w:pPr>
        <w:widowControl w:val="0"/>
        <w:spacing w:before="280"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2"/>
          <w:kern w:val="2"/>
          <w:sz w:val="24"/>
          <w:szCs w:val="24"/>
          <w:highlight w:val="none"/>
          <w:lang w:val="en-US" w:eastAsia="zh-CN" w:bidi="ar-SA"/>
        </w:rPr>
        <w:t>电</w:t>
      </w:r>
      <w:r>
        <w:rPr>
          <w:rFonts w:hint="eastAsia" w:ascii="宋体" w:hAnsi="宋体" w:eastAsia="宋体" w:cs="宋体"/>
          <w:color w:val="auto"/>
          <w:spacing w:val="8"/>
          <w:kern w:val="2"/>
          <w:sz w:val="24"/>
          <w:szCs w:val="24"/>
          <w:highlight w:val="none"/>
          <w:lang w:val="en-US" w:eastAsia="zh-CN" w:bidi="ar-SA"/>
        </w:rPr>
        <w:t xml:space="preserve">    </w:t>
      </w:r>
      <w:r>
        <w:rPr>
          <w:rFonts w:hint="eastAsia" w:ascii="宋体" w:hAnsi="宋体" w:eastAsia="宋体" w:cs="宋体"/>
          <w:color w:val="auto"/>
          <w:spacing w:val="-12"/>
          <w:kern w:val="2"/>
          <w:sz w:val="24"/>
          <w:szCs w:val="24"/>
          <w:highlight w:val="none"/>
          <w:lang w:val="en-US" w:eastAsia="zh-CN" w:bidi="ar-SA"/>
        </w:rPr>
        <w:t>话</w:t>
      </w:r>
      <w:r>
        <w:rPr>
          <w:rFonts w:hint="eastAsia" w:ascii="宋体" w:hAnsi="宋体" w:eastAsia="宋体" w:cs="宋体"/>
          <w:color w:val="auto"/>
          <w:spacing w:val="-74"/>
          <w:kern w:val="2"/>
          <w:sz w:val="24"/>
          <w:szCs w:val="24"/>
          <w:highlight w:val="none"/>
          <w:lang w:val="en-US" w:eastAsia="zh-CN" w:bidi="ar-SA"/>
        </w:rPr>
        <w:t xml:space="preserve"> </w:t>
      </w:r>
      <w:r>
        <w:rPr>
          <w:rFonts w:hint="eastAsia" w:ascii="宋体" w:hAnsi="宋体" w:eastAsia="宋体" w:cs="宋体"/>
          <w:color w:val="auto"/>
          <w:spacing w:val="-12"/>
          <w:kern w:val="2"/>
          <w:sz w:val="24"/>
          <w:szCs w:val="24"/>
          <w:highlight w:val="none"/>
          <w:lang w:val="en-US" w:eastAsia="zh-CN" w:bidi="ar-SA"/>
        </w:rPr>
        <w:t>：</w:t>
      </w:r>
      <w:r>
        <w:rPr>
          <w:rFonts w:hint="eastAsia" w:ascii="宋体" w:hAnsi="宋体" w:eastAsia="宋体" w:cs="宋体"/>
          <w:color w:val="auto"/>
          <w:spacing w:val="3"/>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 xml:space="preserve">       </w:t>
      </w:r>
      <w:r>
        <w:rPr>
          <w:rFonts w:hint="eastAsia" w:ascii="宋体" w:hAnsi="宋体" w:eastAsia="宋体" w:cs="宋体"/>
          <w:color w:val="auto"/>
          <w:spacing w:val="-12"/>
          <w:kern w:val="2"/>
          <w:sz w:val="24"/>
          <w:szCs w:val="24"/>
          <w:highlight w:val="none"/>
          <w:lang w:val="en-US" w:eastAsia="zh-CN" w:bidi="ar-SA"/>
        </w:rPr>
        <w:t>电</w:t>
      </w:r>
      <w:r>
        <w:rPr>
          <w:rFonts w:hint="eastAsia" w:ascii="宋体" w:hAnsi="宋体" w:eastAsia="宋体" w:cs="宋体"/>
          <w:color w:val="auto"/>
          <w:spacing w:val="7"/>
          <w:kern w:val="2"/>
          <w:sz w:val="24"/>
          <w:szCs w:val="24"/>
          <w:highlight w:val="none"/>
          <w:lang w:val="en-US" w:eastAsia="zh-CN" w:bidi="ar-SA"/>
        </w:rPr>
        <w:t xml:space="preserve">    </w:t>
      </w:r>
      <w:r>
        <w:rPr>
          <w:rFonts w:hint="eastAsia" w:ascii="宋体" w:hAnsi="宋体" w:eastAsia="宋体" w:cs="宋体"/>
          <w:color w:val="auto"/>
          <w:spacing w:val="-12"/>
          <w:kern w:val="2"/>
          <w:sz w:val="24"/>
          <w:szCs w:val="24"/>
          <w:highlight w:val="none"/>
          <w:lang w:val="en-US" w:eastAsia="zh-CN" w:bidi="ar-SA"/>
        </w:rPr>
        <w:t>话：</w:t>
      </w:r>
    </w:p>
    <w:p w14:paraId="1D66AB4B">
      <w:pPr>
        <w:widowControl w:val="0"/>
        <w:spacing w:before="279"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传</w:t>
      </w:r>
      <w:r>
        <w:rPr>
          <w:rFonts w:hint="eastAsia" w:ascii="宋体" w:hAnsi="宋体" w:eastAsia="宋体" w:cs="宋体"/>
          <w:color w:val="auto"/>
          <w:spacing w:val="10"/>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真</w:t>
      </w:r>
      <w:r>
        <w:rPr>
          <w:rFonts w:hint="eastAsia" w:ascii="宋体" w:hAnsi="宋体" w:eastAsia="宋体" w:cs="宋体"/>
          <w:color w:val="auto"/>
          <w:spacing w:val="-72"/>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                               传</w:t>
      </w:r>
      <w:r>
        <w:rPr>
          <w:rFonts w:hint="eastAsia" w:ascii="宋体" w:hAnsi="宋体" w:eastAsia="宋体" w:cs="宋体"/>
          <w:color w:val="auto"/>
          <w:spacing w:val="8"/>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真：</w:t>
      </w:r>
    </w:p>
    <w:p w14:paraId="54265824">
      <w:pPr>
        <w:jc w:val="center"/>
        <w:rPr>
          <w:rFonts w:ascii="Times New Roman" w:hAnsi="Times New Roman" w:eastAsia="宋体" w:cs="Times New Roman"/>
        </w:rPr>
      </w:pPr>
      <w:r>
        <w:rPr>
          <w:rFonts w:hint="eastAsia" w:ascii="宋体" w:hAnsi="宋体" w:eastAsia="宋体" w:cs="宋体"/>
          <w:color w:val="auto"/>
          <w:spacing w:val="2"/>
          <w:kern w:val="2"/>
          <w:sz w:val="24"/>
          <w:szCs w:val="24"/>
          <w:highlight w:val="none"/>
          <w:lang w:val="en-US" w:eastAsia="zh-CN" w:bidi="ar-SA"/>
        </w:rPr>
        <w:t>签约日期：</w:t>
      </w:r>
      <w:r>
        <w:rPr>
          <w:rFonts w:hint="eastAsia" w:ascii="宋体" w:hAnsi="宋体" w:eastAsia="宋体" w:cs="宋体"/>
          <w:color w:val="auto"/>
          <w:spacing w:val="11"/>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年  月</w:t>
      </w:r>
      <w:r>
        <w:rPr>
          <w:rFonts w:hint="eastAsia" w:ascii="宋体" w:hAnsi="宋体" w:eastAsia="宋体" w:cs="宋体"/>
          <w:color w:val="auto"/>
          <w:spacing w:val="28"/>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日</w:t>
      </w:r>
      <w:r>
        <w:rPr>
          <w:rFonts w:hint="eastAsia" w:ascii="宋体" w:hAnsi="宋体" w:eastAsia="宋体" w:cs="宋体"/>
          <w:color w:val="auto"/>
          <w:spacing w:val="5"/>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签约日期：</w:t>
      </w:r>
      <w:r>
        <w:rPr>
          <w:rFonts w:hint="eastAsia" w:ascii="宋体" w:hAnsi="宋体" w:eastAsia="宋体" w:cs="宋体"/>
          <w:color w:val="auto"/>
          <w:spacing w:val="12"/>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年</w:t>
      </w:r>
      <w:r>
        <w:rPr>
          <w:rFonts w:hint="eastAsia" w:ascii="宋体" w:hAnsi="宋体" w:eastAsia="宋体" w:cs="宋体"/>
          <w:color w:val="auto"/>
          <w:spacing w:val="13"/>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月</w:t>
      </w:r>
      <w:r>
        <w:rPr>
          <w:rFonts w:hint="eastAsia" w:ascii="宋体" w:hAnsi="宋体" w:eastAsia="宋体" w:cs="宋体"/>
          <w:color w:val="auto"/>
          <w:spacing w:val="27"/>
          <w:kern w:val="2"/>
          <w:sz w:val="24"/>
          <w:szCs w:val="24"/>
          <w:highlight w:val="none"/>
          <w:lang w:val="en-US" w:eastAsia="zh-CN" w:bidi="ar-SA"/>
        </w:rPr>
        <w:t xml:space="preserve">  </w:t>
      </w:r>
      <w:r>
        <w:rPr>
          <w:rFonts w:hint="eastAsia" w:ascii="宋体" w:hAnsi="宋体" w:eastAsia="宋体" w:cs="宋体"/>
          <w:color w:val="auto"/>
          <w:spacing w:val="2"/>
          <w:kern w:val="2"/>
          <w:sz w:val="24"/>
          <w:szCs w:val="24"/>
          <w:highlight w:val="none"/>
          <w:lang w:val="en-US" w:eastAsia="zh-CN" w:bidi="ar-SA"/>
        </w:rPr>
        <w:t>日</w:t>
      </w:r>
    </w:p>
    <w:p w14:paraId="473E6C21">
      <w:pPr>
        <w:spacing w:line="360" w:lineRule="auto"/>
        <w:ind w:firstLine="240" w:firstLineChars="100"/>
        <w:jc w:val="both"/>
        <w:rPr>
          <w:rFonts w:hint="eastAsia" w:ascii="宋体" w:hAnsi="宋体" w:eastAsia="宋体" w:cs="宋体"/>
          <w:color w:val="auto"/>
          <w:spacing w:val="0"/>
          <w:sz w:val="24"/>
          <w:szCs w:val="24"/>
        </w:rPr>
      </w:pPr>
    </w:p>
    <w:p w14:paraId="0A2FE076">
      <w:pPr>
        <w:pStyle w:val="2"/>
        <w:spacing w:before="156" w:after="156" w:line="360" w:lineRule="auto"/>
        <w:outlineLvl w:val="0"/>
        <w:rPr>
          <w:rFonts w:hint="eastAsia" w:ascii="宋体" w:hAnsi="宋体" w:eastAsia="宋体" w:cs="宋体"/>
          <w:color w:val="auto"/>
          <w:highlight w:val="none"/>
          <w:lang w:val="zh-CN"/>
        </w:rPr>
      </w:pPr>
      <w:r>
        <w:rPr>
          <w:rFonts w:hint="eastAsia" w:ascii="宋体" w:hAnsi="宋体" w:eastAsia="宋体" w:cs="宋体"/>
          <w:color w:val="auto"/>
          <w:szCs w:val="21"/>
        </w:rPr>
        <w:br w:type="page"/>
      </w:r>
      <w:bookmarkStart w:id="23" w:name="_Toc11100"/>
      <w:bookmarkStart w:id="24" w:name="_Toc2767_WPSOffice_Level1"/>
      <w:bookmarkStart w:id="25" w:name="_Toc3459"/>
      <w:r>
        <w:rPr>
          <w:rFonts w:hint="eastAsia" w:ascii="宋体" w:hAnsi="宋体" w:eastAsia="宋体" w:cs="宋体"/>
          <w:color w:val="auto"/>
          <w:sz w:val="36"/>
          <w:szCs w:val="36"/>
          <w:highlight w:val="none"/>
          <w:lang w:val="zh-CN"/>
        </w:rPr>
        <w:t>第六部分  磋商响应文件格式</w:t>
      </w:r>
      <w:bookmarkEnd w:id="23"/>
      <w:bookmarkEnd w:id="24"/>
      <w:bookmarkEnd w:id="25"/>
    </w:p>
    <w:p w14:paraId="50377985">
      <w:pPr>
        <w:tabs>
          <w:tab w:val="left" w:pos="840"/>
        </w:tabs>
        <w:kinsoku w:val="0"/>
        <w:spacing w:line="360" w:lineRule="auto"/>
        <w:rPr>
          <w:rFonts w:hint="eastAsia" w:ascii="宋体" w:hAnsi="宋体" w:eastAsia="宋体" w:cs="宋体"/>
          <w:color w:val="auto"/>
          <w:sz w:val="24"/>
          <w:highlight w:val="none"/>
        </w:rPr>
      </w:pPr>
    </w:p>
    <w:p w14:paraId="60E19F12">
      <w:pPr>
        <w:widowControl/>
        <w:shd w:val="clear" w:color="auto" w:fill="FFFFFF"/>
        <w:spacing w:line="360" w:lineRule="auto"/>
        <w:jc w:val="left"/>
        <w:rPr>
          <w:rFonts w:hint="eastAsia" w:ascii="宋体" w:hAnsi="宋体" w:eastAsia="宋体" w:cs="宋体"/>
          <w:b/>
          <w:color w:val="auto"/>
          <w:sz w:val="28"/>
          <w:szCs w:val="28"/>
          <w:highlight w:val="none"/>
        </w:rPr>
      </w:pPr>
      <w:bookmarkStart w:id="26" w:name="_Toc29692_WPSOffice_Level1"/>
      <w:bookmarkStart w:id="27" w:name="_Toc30633_WPSOffice_Level1"/>
      <w:bookmarkStart w:id="28" w:name="_Toc13295_WPSOffice_Level1"/>
      <w:bookmarkStart w:id="29" w:name="_Toc17883_WPSOffice_Level1"/>
      <w:bookmarkStart w:id="30" w:name="_Toc32110_WPSOffice_Level1"/>
      <w:bookmarkStart w:id="31" w:name="_Toc6396_WPSOffice_Level1"/>
      <w:r>
        <w:rPr>
          <w:rFonts w:hint="eastAsia" w:ascii="宋体" w:hAnsi="宋体" w:eastAsia="宋体" w:cs="宋体"/>
          <w:b/>
          <w:bCs/>
          <w:color w:val="auto"/>
          <w:sz w:val="28"/>
          <w:szCs w:val="28"/>
          <w:highlight w:val="none"/>
        </w:rPr>
        <w:t>项目编号</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eastAsia="zh-CN"/>
        </w:rPr>
        <w:t>JXZY（CG）-BJ-2025-005</w:t>
      </w:r>
      <w:r>
        <w:rPr>
          <w:rFonts w:hint="eastAsia" w:ascii="宋体" w:hAnsi="宋体" w:eastAsia="宋体" w:cs="宋体"/>
          <w:b/>
          <w:color w:val="auto"/>
          <w:sz w:val="28"/>
          <w:szCs w:val="28"/>
          <w:highlight w:val="none"/>
        </w:rPr>
        <w:t xml:space="preserve"> </w:t>
      </w:r>
      <w:r>
        <w:rPr>
          <w:rFonts w:hint="eastAsia" w:ascii="宋体" w:hAnsi="宋体" w:eastAsia="宋体" w:cs="宋体"/>
          <w:b/>
          <w:bCs/>
          <w:color w:val="auto"/>
          <w:sz w:val="28"/>
          <w:szCs w:val="28"/>
          <w:highlight w:val="none"/>
        </w:rPr>
        <w:t xml:space="preserve">                         </w:t>
      </w:r>
      <w:r>
        <w:rPr>
          <w:rFonts w:hint="eastAsia" w:ascii="宋体" w:hAnsi="宋体" w:eastAsia="宋体" w:cs="宋体"/>
          <w:b/>
          <w:color w:val="auto"/>
          <w:sz w:val="28"/>
          <w:szCs w:val="28"/>
          <w:highlight w:val="none"/>
        </w:rPr>
        <w:t>（正/副本）</w:t>
      </w:r>
      <w:bookmarkEnd w:id="26"/>
      <w:bookmarkEnd w:id="27"/>
      <w:bookmarkEnd w:id="28"/>
      <w:bookmarkEnd w:id="29"/>
      <w:bookmarkEnd w:id="30"/>
      <w:bookmarkEnd w:id="31"/>
    </w:p>
    <w:p w14:paraId="7A43F924">
      <w:pPr>
        <w:spacing w:line="360" w:lineRule="auto"/>
        <w:ind w:firstLine="5331" w:firstLineChars="2539"/>
        <w:rPr>
          <w:rFonts w:hint="eastAsia" w:ascii="宋体" w:hAnsi="宋体" w:eastAsia="宋体" w:cs="宋体"/>
          <w:color w:val="auto"/>
          <w:szCs w:val="21"/>
          <w:highlight w:val="none"/>
        </w:rPr>
      </w:pPr>
    </w:p>
    <w:p w14:paraId="3C38E6C2">
      <w:pPr>
        <w:autoSpaceDE w:val="0"/>
        <w:autoSpaceDN w:val="0"/>
        <w:adjustRightInd w:val="0"/>
        <w:snapToGrid w:val="0"/>
        <w:spacing w:line="360" w:lineRule="auto"/>
        <w:jc w:val="center"/>
        <w:rPr>
          <w:rFonts w:hint="eastAsia" w:ascii="宋体" w:hAnsi="宋体" w:eastAsia="宋体" w:cs="宋体"/>
          <w:b/>
          <w:bCs/>
          <w:color w:val="auto"/>
          <w:sz w:val="52"/>
          <w:szCs w:val="52"/>
          <w:highlight w:val="none"/>
          <w:lang w:val="zh-CN" w:eastAsia="zh-CN"/>
        </w:rPr>
      </w:pPr>
      <w:bookmarkStart w:id="32" w:name="_Toc897_WPSOffice_Level1"/>
      <w:bookmarkStart w:id="33" w:name="_Toc9017_WPSOffice_Level1"/>
      <w:bookmarkStart w:id="34" w:name="_Toc11419_WPSOffice_Level1"/>
      <w:bookmarkStart w:id="35" w:name="_Toc30248_WPSOffice_Level1"/>
      <w:bookmarkStart w:id="36" w:name="_Toc180_WPSOffice_Level1"/>
      <w:bookmarkStart w:id="37" w:name="_Toc10059_WPSOffice_Level1"/>
      <w:r>
        <w:rPr>
          <w:rFonts w:hint="eastAsia" w:ascii="宋体" w:hAnsi="宋体" w:cs="宋体"/>
          <w:b/>
          <w:bCs/>
          <w:color w:val="auto"/>
          <w:sz w:val="52"/>
          <w:szCs w:val="52"/>
          <w:highlight w:val="none"/>
          <w:lang w:val="en-US" w:eastAsia="zh-CN"/>
        </w:rPr>
        <w:t>宝鸡市渭滨区人民检察院多媒体证据展示系统及技术服务</w:t>
      </w:r>
    </w:p>
    <w:p w14:paraId="00B827CE">
      <w:pPr>
        <w:autoSpaceDE w:val="0"/>
        <w:autoSpaceDN w:val="0"/>
        <w:adjustRightInd w:val="0"/>
        <w:snapToGrid w:val="0"/>
        <w:spacing w:line="360" w:lineRule="auto"/>
        <w:jc w:val="center"/>
        <w:rPr>
          <w:rFonts w:hint="eastAsia" w:ascii="宋体" w:hAnsi="宋体" w:eastAsia="宋体" w:cs="宋体"/>
          <w:b/>
          <w:bCs/>
          <w:color w:val="auto"/>
          <w:sz w:val="44"/>
          <w:szCs w:val="44"/>
          <w:highlight w:val="none"/>
          <w:lang w:val="zh-CN"/>
        </w:rPr>
      </w:pPr>
    </w:p>
    <w:p w14:paraId="312CECB9">
      <w:pPr>
        <w:autoSpaceDE w:val="0"/>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44"/>
          <w:szCs w:val="44"/>
          <w:highlight w:val="none"/>
          <w:lang w:val="zh-CN"/>
        </w:rPr>
        <w:t>磋商响应文件</w:t>
      </w:r>
      <w:bookmarkEnd w:id="32"/>
      <w:bookmarkEnd w:id="33"/>
      <w:bookmarkEnd w:id="34"/>
      <w:bookmarkEnd w:id="35"/>
      <w:bookmarkEnd w:id="36"/>
      <w:bookmarkEnd w:id="37"/>
    </w:p>
    <w:p w14:paraId="66A24E75">
      <w:pPr>
        <w:autoSpaceDE w:val="0"/>
        <w:autoSpaceDN w:val="0"/>
        <w:adjustRightInd w:val="0"/>
        <w:snapToGrid w:val="0"/>
        <w:spacing w:line="360" w:lineRule="auto"/>
        <w:rPr>
          <w:rFonts w:hint="eastAsia" w:ascii="宋体" w:hAnsi="宋体" w:eastAsia="宋体" w:cs="宋体"/>
          <w:color w:val="auto"/>
          <w:sz w:val="24"/>
          <w:highlight w:val="none"/>
        </w:rPr>
      </w:pPr>
    </w:p>
    <w:p w14:paraId="2A8E731D">
      <w:pPr>
        <w:autoSpaceDE w:val="0"/>
        <w:autoSpaceDN w:val="0"/>
        <w:adjustRightInd w:val="0"/>
        <w:snapToGrid w:val="0"/>
        <w:spacing w:line="360" w:lineRule="auto"/>
        <w:rPr>
          <w:rFonts w:hint="eastAsia" w:ascii="宋体" w:hAnsi="宋体" w:eastAsia="宋体" w:cs="宋体"/>
          <w:color w:val="auto"/>
          <w:sz w:val="24"/>
          <w:highlight w:val="none"/>
        </w:rPr>
      </w:pPr>
    </w:p>
    <w:p w14:paraId="5823F629">
      <w:pPr>
        <w:autoSpaceDE w:val="0"/>
        <w:autoSpaceDN w:val="0"/>
        <w:adjustRightInd w:val="0"/>
        <w:snapToGrid w:val="0"/>
        <w:spacing w:line="360" w:lineRule="auto"/>
        <w:rPr>
          <w:rFonts w:hint="eastAsia" w:ascii="宋体" w:hAnsi="宋体" w:eastAsia="宋体" w:cs="宋体"/>
          <w:color w:val="auto"/>
          <w:sz w:val="24"/>
          <w:highlight w:val="none"/>
        </w:rPr>
      </w:pPr>
    </w:p>
    <w:p w14:paraId="79C32387">
      <w:pPr>
        <w:autoSpaceDE w:val="0"/>
        <w:autoSpaceDN w:val="0"/>
        <w:adjustRightInd w:val="0"/>
        <w:snapToGrid w:val="0"/>
        <w:spacing w:line="360" w:lineRule="auto"/>
        <w:rPr>
          <w:rFonts w:hint="eastAsia" w:ascii="宋体" w:hAnsi="宋体" w:eastAsia="宋体" w:cs="宋体"/>
          <w:color w:val="auto"/>
          <w:sz w:val="24"/>
          <w:highlight w:val="none"/>
        </w:rPr>
      </w:pPr>
    </w:p>
    <w:p w14:paraId="35E92056">
      <w:pPr>
        <w:autoSpaceDE w:val="0"/>
        <w:autoSpaceDN w:val="0"/>
        <w:adjustRightInd w:val="0"/>
        <w:snapToGrid w:val="0"/>
        <w:spacing w:line="360" w:lineRule="auto"/>
        <w:rPr>
          <w:rFonts w:hint="eastAsia" w:ascii="宋体" w:hAnsi="宋体" w:eastAsia="宋体" w:cs="宋体"/>
          <w:color w:val="auto"/>
          <w:sz w:val="24"/>
          <w:highlight w:val="none"/>
        </w:rPr>
      </w:pPr>
    </w:p>
    <w:p w14:paraId="0AE7A1F6">
      <w:pPr>
        <w:autoSpaceDE w:val="0"/>
        <w:autoSpaceDN w:val="0"/>
        <w:adjustRightInd w:val="0"/>
        <w:snapToGrid w:val="0"/>
        <w:spacing w:line="360" w:lineRule="auto"/>
        <w:rPr>
          <w:rFonts w:hint="eastAsia" w:ascii="宋体" w:hAnsi="宋体" w:eastAsia="宋体" w:cs="宋体"/>
          <w:color w:val="auto"/>
          <w:sz w:val="24"/>
          <w:highlight w:val="none"/>
        </w:rPr>
      </w:pPr>
    </w:p>
    <w:p w14:paraId="42D18E69">
      <w:pPr>
        <w:autoSpaceDE w:val="0"/>
        <w:autoSpaceDN w:val="0"/>
        <w:adjustRightInd w:val="0"/>
        <w:snapToGrid w:val="0"/>
        <w:spacing w:line="360" w:lineRule="auto"/>
        <w:rPr>
          <w:rFonts w:hint="eastAsia" w:ascii="宋体" w:hAnsi="宋体" w:eastAsia="宋体" w:cs="宋体"/>
          <w:color w:val="auto"/>
          <w:sz w:val="24"/>
          <w:highlight w:val="none"/>
        </w:rPr>
      </w:pPr>
    </w:p>
    <w:p w14:paraId="3A49346B">
      <w:pPr>
        <w:autoSpaceDE w:val="0"/>
        <w:autoSpaceDN w:val="0"/>
        <w:adjustRightInd w:val="0"/>
        <w:snapToGrid w:val="0"/>
        <w:spacing w:line="360" w:lineRule="auto"/>
        <w:rPr>
          <w:rFonts w:hint="eastAsia" w:ascii="宋体" w:hAnsi="宋体" w:eastAsia="宋体" w:cs="宋体"/>
          <w:color w:val="auto"/>
          <w:kern w:val="0"/>
          <w:sz w:val="28"/>
          <w:szCs w:val="28"/>
          <w:highlight w:val="none"/>
        </w:rPr>
      </w:pPr>
    </w:p>
    <w:p w14:paraId="14F8C5F3">
      <w:pPr>
        <w:autoSpaceDE w:val="0"/>
        <w:autoSpaceDN w:val="0"/>
        <w:adjustRightInd w:val="0"/>
        <w:snapToGrid w:val="0"/>
        <w:spacing w:line="360" w:lineRule="auto"/>
        <w:rPr>
          <w:rFonts w:hint="eastAsia" w:ascii="宋体" w:hAnsi="宋体" w:eastAsia="宋体" w:cs="宋体"/>
          <w:b/>
          <w:color w:val="auto"/>
          <w:kern w:val="0"/>
          <w:sz w:val="28"/>
          <w:szCs w:val="28"/>
          <w:highlight w:val="none"/>
        </w:rPr>
      </w:pPr>
    </w:p>
    <w:p w14:paraId="693A823A">
      <w:pPr>
        <w:autoSpaceDE w:val="0"/>
        <w:autoSpaceDN w:val="0"/>
        <w:adjustRightInd w:val="0"/>
        <w:spacing w:line="360" w:lineRule="auto"/>
        <w:ind w:firstLine="1183" w:firstLineChars="491"/>
        <w:jc w:val="left"/>
        <w:rPr>
          <w:rFonts w:hint="eastAsia" w:ascii="宋体" w:hAnsi="宋体" w:eastAsia="宋体" w:cs="宋体"/>
          <w:b/>
          <w:color w:val="auto"/>
          <w:kern w:val="0"/>
          <w:sz w:val="24"/>
          <w:highlight w:val="none"/>
        </w:rPr>
      </w:pPr>
      <w:bookmarkStart w:id="38" w:name="_Toc21214_WPSOffice_Level1"/>
      <w:bookmarkStart w:id="39" w:name="_Toc2814_WPSOffice_Level1"/>
      <w:bookmarkStart w:id="40" w:name="_Toc32237_WPSOffice_Level1"/>
      <w:bookmarkStart w:id="41" w:name="_Toc26322_WPSOffice_Level1"/>
      <w:bookmarkStart w:id="42" w:name="_Toc5714_WPSOffice_Level1"/>
      <w:bookmarkStart w:id="43" w:name="_Toc22765_WPSOffice_Level1"/>
      <w:r>
        <w:rPr>
          <w:rFonts w:hint="eastAsia" w:ascii="宋体" w:hAnsi="宋体" w:eastAsia="宋体" w:cs="宋体"/>
          <w:b/>
          <w:color w:val="auto"/>
          <w:kern w:val="0"/>
          <w:sz w:val="24"/>
          <w:highlight w:val="none"/>
        </w:rPr>
        <w:t>供应商：</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（盖单位章）</w:t>
      </w:r>
      <w:bookmarkEnd w:id="38"/>
      <w:bookmarkEnd w:id="39"/>
      <w:bookmarkEnd w:id="40"/>
      <w:bookmarkEnd w:id="41"/>
      <w:bookmarkEnd w:id="42"/>
      <w:bookmarkEnd w:id="43"/>
    </w:p>
    <w:p w14:paraId="72580763">
      <w:pPr>
        <w:autoSpaceDE w:val="0"/>
        <w:autoSpaceDN w:val="0"/>
        <w:adjustRightInd w:val="0"/>
        <w:spacing w:line="360" w:lineRule="auto"/>
        <w:ind w:firstLine="1183" w:firstLineChars="491"/>
        <w:jc w:val="left"/>
        <w:rPr>
          <w:rFonts w:hint="eastAsia" w:ascii="宋体" w:hAnsi="宋体" w:eastAsia="宋体" w:cs="宋体"/>
          <w:b/>
          <w:color w:val="auto"/>
          <w:kern w:val="0"/>
          <w:sz w:val="24"/>
          <w:highlight w:val="none"/>
        </w:rPr>
      </w:pPr>
      <w:bookmarkStart w:id="44" w:name="_Toc10487_WPSOffice_Level1"/>
      <w:bookmarkStart w:id="45" w:name="_Toc3134_WPSOffice_Level1"/>
      <w:bookmarkStart w:id="46" w:name="_Toc29833_WPSOffice_Level1"/>
      <w:bookmarkStart w:id="47" w:name="_Toc19683_WPSOffice_Level1"/>
      <w:bookmarkStart w:id="48" w:name="_Toc13731_WPSOffice_Level1"/>
      <w:bookmarkStart w:id="49" w:name="_Toc358_WPSOffice_Level1"/>
      <w:r>
        <w:rPr>
          <w:rFonts w:hint="eastAsia" w:ascii="宋体" w:hAnsi="宋体" w:eastAsia="宋体" w:cs="宋体"/>
          <w:b/>
          <w:color w:val="auto"/>
          <w:kern w:val="0"/>
          <w:sz w:val="24"/>
          <w:highlight w:val="none"/>
        </w:rPr>
        <w:t>法定代表人或其授权委托人：</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（签字或盖章）</w:t>
      </w:r>
      <w:bookmarkEnd w:id="44"/>
      <w:bookmarkEnd w:id="45"/>
      <w:bookmarkEnd w:id="46"/>
      <w:bookmarkEnd w:id="47"/>
      <w:bookmarkEnd w:id="48"/>
      <w:bookmarkEnd w:id="49"/>
    </w:p>
    <w:p w14:paraId="05549E93">
      <w:pPr>
        <w:autoSpaceDE w:val="0"/>
        <w:autoSpaceDN w:val="0"/>
        <w:adjustRightInd w:val="0"/>
        <w:snapToGrid w:val="0"/>
        <w:spacing w:line="360" w:lineRule="auto"/>
        <w:ind w:firstLine="1183" w:firstLineChars="491"/>
        <w:rPr>
          <w:rFonts w:hint="eastAsia" w:ascii="宋体" w:hAnsi="宋体" w:eastAsia="宋体" w:cs="宋体"/>
          <w:b/>
          <w:bCs/>
          <w:color w:val="auto"/>
          <w:sz w:val="24"/>
          <w:highlight w:val="none"/>
          <w:u w:val="single"/>
        </w:rPr>
      </w:pPr>
      <w:bookmarkStart w:id="50" w:name="_Toc3685_WPSOffice_Level1"/>
      <w:bookmarkStart w:id="51" w:name="_Toc4416_WPSOffice_Level1"/>
      <w:bookmarkStart w:id="52" w:name="_Toc7199_WPSOffice_Level1"/>
      <w:bookmarkStart w:id="53" w:name="_Toc11055_WPSOffice_Level1"/>
      <w:bookmarkStart w:id="54" w:name="_Toc13678_WPSOffice_Level1"/>
      <w:bookmarkStart w:id="55" w:name="_Toc27885_WPSOffice_Level1"/>
      <w:r>
        <w:rPr>
          <w:rFonts w:hint="eastAsia" w:ascii="宋体" w:hAnsi="宋体" w:eastAsia="宋体" w:cs="宋体"/>
          <w:b/>
          <w:color w:val="auto"/>
          <w:kern w:val="0"/>
          <w:sz w:val="24"/>
          <w:highlight w:val="none"/>
        </w:rPr>
        <w:t>日期：</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年 </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月</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日</w:t>
      </w:r>
      <w:bookmarkEnd w:id="50"/>
      <w:bookmarkEnd w:id="51"/>
      <w:bookmarkEnd w:id="52"/>
      <w:bookmarkEnd w:id="53"/>
      <w:bookmarkEnd w:id="54"/>
      <w:bookmarkEnd w:id="55"/>
    </w:p>
    <w:p w14:paraId="2D9EA68F">
      <w:pPr>
        <w:spacing w:line="360" w:lineRule="auto"/>
        <w:ind w:firstLine="3698" w:firstLineChars="115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6"/>
          <w:szCs w:val="36"/>
          <w:highlight w:val="none"/>
        </w:rPr>
        <w:t>目    录</w:t>
      </w:r>
    </w:p>
    <w:p w14:paraId="72233ACC">
      <w:pPr>
        <w:spacing w:line="360" w:lineRule="auto"/>
        <w:rPr>
          <w:rFonts w:hint="eastAsia" w:ascii="宋体" w:hAnsi="宋体" w:eastAsia="宋体" w:cs="宋体"/>
          <w:color w:val="auto"/>
          <w:highlight w:val="none"/>
        </w:rPr>
      </w:pPr>
    </w:p>
    <w:p w14:paraId="7B5F385D">
      <w:pPr>
        <w:spacing w:line="360" w:lineRule="auto"/>
        <w:ind w:firstLine="480" w:firstLineChars="200"/>
        <w:rPr>
          <w:rFonts w:hint="eastAsia" w:ascii="宋体" w:hAnsi="宋体" w:eastAsia="宋体" w:cs="宋体"/>
          <w:color w:val="auto"/>
          <w:sz w:val="24"/>
          <w:highlight w:val="none"/>
          <w:lang w:val="en-US" w:eastAsia="zh-CN"/>
        </w:rPr>
      </w:pPr>
      <w:bookmarkStart w:id="56" w:name="_Toc4752_WPSOffice_Level1"/>
      <w:bookmarkStart w:id="57" w:name="_Toc8992_WPSOffice_Level1"/>
      <w:bookmarkStart w:id="58" w:name="_Toc14734_WPSOffice_Level1"/>
      <w:bookmarkStart w:id="59" w:name="_Toc7480_WPSOffice_Level1"/>
      <w:bookmarkStart w:id="60" w:name="_Toc20477_WPSOffice_Level1"/>
      <w:bookmarkStart w:id="61" w:name="_Toc28049_WPSOffice_Level1"/>
      <w:r>
        <w:rPr>
          <w:rFonts w:hint="eastAsia" w:ascii="宋体" w:hAnsi="宋体" w:eastAsia="宋体" w:cs="宋体"/>
          <w:color w:val="auto"/>
          <w:sz w:val="24"/>
          <w:highlight w:val="none"/>
          <w:lang w:val="en-US" w:eastAsia="zh-CN"/>
        </w:rPr>
        <w:t>一、资格证明文件</w:t>
      </w:r>
    </w:p>
    <w:p w14:paraId="3A20331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二、响应函</w:t>
      </w:r>
    </w:p>
    <w:p w14:paraId="2901791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三、磋商报价表</w:t>
      </w:r>
    </w:p>
    <w:p w14:paraId="2D3D17E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w:t>
      </w:r>
      <w:r>
        <w:rPr>
          <w:rFonts w:hint="default" w:ascii="宋体" w:hAnsi="宋体" w:eastAsia="宋体" w:cs="宋体"/>
          <w:color w:val="auto"/>
          <w:sz w:val="24"/>
          <w:highlight w:val="none"/>
          <w:lang w:val="en-US" w:eastAsia="zh-CN"/>
        </w:rPr>
        <w:t>商务响应偏差表</w:t>
      </w:r>
    </w:p>
    <w:p w14:paraId="6EE637A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五、技术服务偏差表</w:t>
      </w:r>
    </w:p>
    <w:p w14:paraId="5750926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六、服务方案</w:t>
      </w:r>
    </w:p>
    <w:p w14:paraId="1D4DF64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七、供应商认为有必要补充说明的事宜</w:t>
      </w:r>
    </w:p>
    <w:p w14:paraId="07240096">
      <w:pPr>
        <w:pStyle w:val="16"/>
        <w:spacing w:line="360" w:lineRule="auto"/>
        <w:rPr>
          <w:rFonts w:hint="default" w:ascii="宋体" w:hAnsi="宋体" w:eastAsia="宋体" w:cs="宋体"/>
          <w:color w:val="auto"/>
          <w:sz w:val="24"/>
          <w:highlight w:val="none"/>
          <w:lang w:val="en-US" w:eastAsia="zh-CN"/>
        </w:rPr>
      </w:pPr>
    </w:p>
    <w:p w14:paraId="7B9B8AE2">
      <w:pPr>
        <w:spacing w:line="360" w:lineRule="auto"/>
        <w:rPr>
          <w:rFonts w:hint="default" w:ascii="宋体" w:hAnsi="宋体" w:eastAsia="宋体" w:cs="宋体"/>
          <w:color w:val="auto"/>
          <w:sz w:val="24"/>
          <w:highlight w:val="yellow"/>
          <w:lang w:val="en-US" w:eastAsia="zh-CN"/>
        </w:rPr>
      </w:pPr>
    </w:p>
    <w:p w14:paraId="45C2959C">
      <w:pPr>
        <w:pStyle w:val="33"/>
        <w:spacing w:line="360" w:lineRule="auto"/>
        <w:rPr>
          <w:rFonts w:hint="default" w:ascii="宋体" w:hAnsi="宋体" w:eastAsia="宋体" w:cs="宋体"/>
          <w:color w:val="auto"/>
          <w:sz w:val="24"/>
          <w:highlight w:val="yellow"/>
          <w:lang w:val="en-US" w:eastAsia="zh-CN"/>
        </w:rPr>
      </w:pPr>
    </w:p>
    <w:p w14:paraId="3F575401">
      <w:pPr>
        <w:pStyle w:val="16"/>
        <w:spacing w:line="360" w:lineRule="auto"/>
        <w:rPr>
          <w:rFonts w:hint="default" w:ascii="宋体" w:hAnsi="宋体" w:eastAsia="宋体" w:cs="宋体"/>
          <w:color w:val="auto"/>
          <w:sz w:val="24"/>
          <w:highlight w:val="yellow"/>
          <w:lang w:val="en-US" w:eastAsia="zh-CN"/>
        </w:rPr>
      </w:pPr>
    </w:p>
    <w:p w14:paraId="57CBC517">
      <w:pPr>
        <w:spacing w:line="360" w:lineRule="auto"/>
        <w:rPr>
          <w:rFonts w:hint="default" w:ascii="宋体" w:hAnsi="宋体" w:eastAsia="宋体" w:cs="宋体"/>
          <w:color w:val="auto"/>
          <w:sz w:val="24"/>
          <w:highlight w:val="yellow"/>
          <w:lang w:val="en-US" w:eastAsia="zh-CN"/>
        </w:rPr>
      </w:pPr>
    </w:p>
    <w:p w14:paraId="3656D508">
      <w:pPr>
        <w:pStyle w:val="33"/>
        <w:spacing w:line="360" w:lineRule="auto"/>
        <w:rPr>
          <w:rFonts w:hint="default" w:ascii="宋体" w:hAnsi="宋体" w:eastAsia="宋体" w:cs="宋体"/>
          <w:color w:val="auto"/>
          <w:sz w:val="24"/>
          <w:highlight w:val="yellow"/>
          <w:lang w:val="en-US" w:eastAsia="zh-CN"/>
        </w:rPr>
      </w:pPr>
    </w:p>
    <w:p w14:paraId="5A803733">
      <w:pPr>
        <w:pStyle w:val="16"/>
        <w:spacing w:line="360" w:lineRule="auto"/>
        <w:rPr>
          <w:rFonts w:hint="default" w:ascii="宋体" w:hAnsi="宋体" w:eastAsia="宋体" w:cs="宋体"/>
          <w:color w:val="auto"/>
          <w:sz w:val="24"/>
          <w:highlight w:val="yellow"/>
          <w:lang w:val="en-US" w:eastAsia="zh-CN"/>
        </w:rPr>
      </w:pPr>
    </w:p>
    <w:p w14:paraId="2EF03D1C">
      <w:pPr>
        <w:spacing w:line="360" w:lineRule="auto"/>
        <w:rPr>
          <w:rFonts w:hint="default" w:ascii="宋体" w:hAnsi="宋体" w:eastAsia="宋体" w:cs="宋体"/>
          <w:color w:val="auto"/>
          <w:sz w:val="24"/>
          <w:highlight w:val="yellow"/>
          <w:lang w:val="en-US" w:eastAsia="zh-CN"/>
        </w:rPr>
      </w:pPr>
    </w:p>
    <w:p w14:paraId="76D7D72C">
      <w:pPr>
        <w:pStyle w:val="33"/>
        <w:spacing w:line="360" w:lineRule="auto"/>
        <w:rPr>
          <w:rFonts w:hint="default" w:ascii="宋体" w:hAnsi="宋体" w:eastAsia="宋体" w:cs="宋体"/>
          <w:color w:val="auto"/>
          <w:sz w:val="24"/>
          <w:highlight w:val="yellow"/>
          <w:lang w:val="en-US" w:eastAsia="zh-CN"/>
        </w:rPr>
      </w:pPr>
    </w:p>
    <w:p w14:paraId="1055CDD6">
      <w:pPr>
        <w:pStyle w:val="16"/>
        <w:spacing w:line="360" w:lineRule="auto"/>
        <w:rPr>
          <w:rFonts w:hint="default" w:ascii="宋体" w:hAnsi="宋体" w:eastAsia="宋体" w:cs="宋体"/>
          <w:color w:val="auto"/>
          <w:sz w:val="24"/>
          <w:highlight w:val="yellow"/>
          <w:lang w:val="en-US" w:eastAsia="zh-CN"/>
        </w:rPr>
      </w:pPr>
    </w:p>
    <w:p w14:paraId="3556C2AB">
      <w:pPr>
        <w:spacing w:line="360" w:lineRule="auto"/>
        <w:rPr>
          <w:rFonts w:hint="default" w:ascii="宋体" w:hAnsi="宋体" w:eastAsia="宋体" w:cs="宋体"/>
          <w:color w:val="auto"/>
          <w:sz w:val="24"/>
          <w:highlight w:val="yellow"/>
          <w:lang w:val="en-US" w:eastAsia="zh-CN"/>
        </w:rPr>
      </w:pPr>
    </w:p>
    <w:p w14:paraId="77C39408">
      <w:pPr>
        <w:pStyle w:val="33"/>
        <w:spacing w:line="360" w:lineRule="auto"/>
        <w:rPr>
          <w:rFonts w:hint="default"/>
          <w:color w:val="auto"/>
          <w:highlight w:val="yellow"/>
          <w:lang w:val="en-US" w:eastAsia="zh-CN"/>
        </w:rPr>
      </w:pPr>
    </w:p>
    <w:p w14:paraId="6A533C8B">
      <w:pPr>
        <w:pStyle w:val="33"/>
        <w:spacing w:line="360" w:lineRule="auto"/>
        <w:rPr>
          <w:rFonts w:hint="default" w:ascii="宋体" w:hAnsi="宋体" w:eastAsia="宋体" w:cs="宋体"/>
          <w:color w:val="auto"/>
          <w:sz w:val="24"/>
          <w:highlight w:val="yellow"/>
          <w:lang w:val="en-US" w:eastAsia="zh-CN"/>
        </w:rPr>
      </w:pPr>
    </w:p>
    <w:bookmarkEnd w:id="56"/>
    <w:bookmarkEnd w:id="57"/>
    <w:bookmarkEnd w:id="58"/>
    <w:bookmarkEnd w:id="59"/>
    <w:bookmarkEnd w:id="60"/>
    <w:bookmarkEnd w:id="61"/>
    <w:p w14:paraId="596BB552">
      <w:pPr>
        <w:pStyle w:val="102"/>
        <w:numPr>
          <w:ilvl w:val="0"/>
          <w:numId w:val="0"/>
        </w:numPr>
        <w:spacing w:before="240" w:line="360" w:lineRule="auto"/>
        <w:jc w:val="center"/>
        <w:rPr>
          <w:rFonts w:hint="eastAsia" w:ascii="宋体" w:hAnsi="宋体" w:eastAsia="宋体" w:cs="宋体"/>
          <w:b/>
          <w:color w:val="auto"/>
          <w:spacing w:val="0"/>
          <w:sz w:val="36"/>
          <w:szCs w:val="32"/>
          <w:lang w:eastAsia="zh-CN"/>
        </w:rPr>
      </w:pPr>
      <w:r>
        <w:rPr>
          <w:rFonts w:hint="eastAsia" w:ascii="宋体" w:hAnsi="宋体" w:eastAsia="宋体" w:cs="宋体"/>
          <w:b/>
          <w:color w:val="auto"/>
          <w:spacing w:val="0"/>
          <w:sz w:val="36"/>
          <w:szCs w:val="32"/>
          <w:lang w:eastAsia="zh-CN"/>
        </w:rPr>
        <w:br w:type="page"/>
      </w:r>
      <w:r>
        <w:rPr>
          <w:rFonts w:hint="eastAsia" w:ascii="宋体" w:hAnsi="宋体" w:eastAsia="宋体" w:cs="宋体"/>
          <w:b/>
          <w:color w:val="auto"/>
          <w:spacing w:val="0"/>
          <w:sz w:val="36"/>
          <w:szCs w:val="32"/>
          <w:lang w:eastAsia="zh-CN"/>
        </w:rPr>
        <w:t>一、</w:t>
      </w:r>
      <w:r>
        <w:rPr>
          <w:rFonts w:hint="eastAsia" w:ascii="宋体" w:hAnsi="宋体" w:eastAsia="宋体" w:cs="宋体"/>
          <w:b/>
          <w:color w:val="auto"/>
          <w:spacing w:val="0"/>
          <w:sz w:val="36"/>
          <w:szCs w:val="32"/>
          <w:lang w:val="en-US" w:eastAsia="zh-CN"/>
        </w:rPr>
        <w:t>资格证明文件</w:t>
      </w:r>
    </w:p>
    <w:p w14:paraId="6B2F7796">
      <w:pPr>
        <w:numPr>
          <w:ilvl w:val="0"/>
          <w:numId w:val="0"/>
        </w:numPr>
        <w:spacing w:line="360" w:lineRule="auto"/>
        <w:jc w:val="left"/>
        <w:rPr>
          <w:rFonts w:hint="eastAsia" w:ascii="新宋体" w:hAnsi="新宋体" w:eastAsia="新宋体" w:cs="新宋体"/>
          <w:color w:val="auto"/>
          <w:sz w:val="24"/>
          <w:highlight w:val="none"/>
          <w:lang w:eastAsia="zh-CN"/>
        </w:rPr>
      </w:pPr>
      <w:bookmarkStart w:id="62" w:name="_Toc7447445"/>
      <w:r>
        <w:rPr>
          <w:rFonts w:hint="eastAsia" w:ascii="新宋体" w:hAnsi="新宋体" w:eastAsia="新宋体" w:cs="新宋体"/>
          <w:color w:val="auto"/>
          <w:sz w:val="24"/>
          <w:highlight w:val="none"/>
          <w:lang w:val="en-US" w:eastAsia="zh-CN"/>
        </w:rPr>
        <w:t>(1)供应商应具有独立承担民事责任的能力且具备向采购人提供相关服务的企业法人、事业法人、其他组织，企业法人应提供具有统一社会信用代码的营业执照等证明文件；事业法人应提供事业单位法人证、组织机构代码证等证明文件；其他组织应提供合法证明文件；</w:t>
      </w:r>
    </w:p>
    <w:p w14:paraId="62411ED4">
      <w:pPr>
        <w:numPr>
          <w:ilvl w:val="0"/>
          <w:numId w:val="0"/>
        </w:numPr>
        <w:spacing w:line="360" w:lineRule="auto"/>
        <w:jc w:val="left"/>
        <w:rPr>
          <w:rFonts w:hint="eastAsia" w:ascii="新宋体" w:hAnsi="新宋体" w:eastAsia="新宋体" w:cs="新宋体"/>
          <w:color w:val="auto"/>
          <w:sz w:val="24"/>
          <w:highlight w:val="none"/>
        </w:rPr>
      </w:pPr>
    </w:p>
    <w:p w14:paraId="4E7FEF2C">
      <w:pPr>
        <w:numPr>
          <w:ilvl w:val="0"/>
          <w:numId w:val="0"/>
        </w:numPr>
        <w:spacing w:line="360" w:lineRule="auto"/>
        <w:jc w:val="left"/>
        <w:rPr>
          <w:rFonts w:hint="eastAsia" w:ascii="新宋体" w:hAnsi="新宋体" w:eastAsia="新宋体" w:cs="新宋体"/>
          <w:color w:val="auto"/>
          <w:sz w:val="24"/>
          <w:highlight w:val="none"/>
        </w:rPr>
      </w:pPr>
    </w:p>
    <w:p w14:paraId="59924EB7">
      <w:pPr>
        <w:numPr>
          <w:ilvl w:val="0"/>
          <w:numId w:val="0"/>
        </w:numPr>
        <w:spacing w:line="360" w:lineRule="auto"/>
        <w:jc w:val="left"/>
        <w:rPr>
          <w:rFonts w:hint="eastAsia" w:ascii="新宋体" w:hAnsi="新宋体" w:eastAsia="新宋体" w:cs="新宋体"/>
          <w:color w:val="auto"/>
          <w:sz w:val="24"/>
          <w:highlight w:val="none"/>
        </w:rPr>
      </w:pPr>
    </w:p>
    <w:p w14:paraId="3D2B7982">
      <w:pPr>
        <w:numPr>
          <w:ilvl w:val="0"/>
          <w:numId w:val="0"/>
        </w:numPr>
        <w:spacing w:line="360" w:lineRule="auto"/>
        <w:jc w:val="left"/>
        <w:rPr>
          <w:rFonts w:hint="eastAsia" w:ascii="新宋体" w:hAnsi="新宋体" w:eastAsia="新宋体" w:cs="新宋体"/>
          <w:color w:val="auto"/>
          <w:sz w:val="24"/>
          <w:highlight w:val="none"/>
        </w:rPr>
      </w:pPr>
    </w:p>
    <w:p w14:paraId="1A3D07F3">
      <w:pPr>
        <w:numPr>
          <w:ilvl w:val="0"/>
          <w:numId w:val="0"/>
        </w:numPr>
        <w:spacing w:line="360" w:lineRule="auto"/>
        <w:jc w:val="left"/>
        <w:rPr>
          <w:rFonts w:hint="eastAsia" w:ascii="新宋体" w:hAnsi="新宋体" w:eastAsia="新宋体" w:cs="新宋体"/>
          <w:color w:val="auto"/>
          <w:sz w:val="24"/>
          <w:highlight w:val="none"/>
        </w:rPr>
      </w:pPr>
    </w:p>
    <w:p w14:paraId="6B82503F">
      <w:pPr>
        <w:numPr>
          <w:ilvl w:val="0"/>
          <w:numId w:val="0"/>
        </w:numPr>
        <w:spacing w:line="360" w:lineRule="auto"/>
        <w:jc w:val="left"/>
        <w:rPr>
          <w:rFonts w:hint="eastAsia" w:ascii="新宋体" w:hAnsi="新宋体" w:eastAsia="新宋体" w:cs="新宋体"/>
          <w:color w:val="auto"/>
          <w:sz w:val="24"/>
          <w:highlight w:val="none"/>
        </w:rPr>
      </w:pPr>
    </w:p>
    <w:p w14:paraId="36B02982">
      <w:pPr>
        <w:numPr>
          <w:ilvl w:val="0"/>
          <w:numId w:val="0"/>
        </w:numPr>
        <w:spacing w:line="360" w:lineRule="auto"/>
        <w:jc w:val="left"/>
        <w:rPr>
          <w:rFonts w:hint="eastAsia" w:ascii="新宋体" w:hAnsi="新宋体" w:eastAsia="新宋体" w:cs="新宋体"/>
          <w:color w:val="auto"/>
          <w:sz w:val="24"/>
          <w:highlight w:val="none"/>
        </w:rPr>
      </w:pPr>
    </w:p>
    <w:p w14:paraId="2B774C46">
      <w:pPr>
        <w:numPr>
          <w:ilvl w:val="0"/>
          <w:numId w:val="0"/>
        </w:numPr>
        <w:spacing w:line="360" w:lineRule="auto"/>
        <w:jc w:val="left"/>
        <w:rPr>
          <w:rFonts w:hint="eastAsia" w:ascii="新宋体" w:hAnsi="新宋体" w:eastAsia="新宋体" w:cs="新宋体"/>
          <w:color w:val="auto"/>
          <w:sz w:val="24"/>
          <w:highlight w:val="none"/>
        </w:rPr>
      </w:pPr>
    </w:p>
    <w:p w14:paraId="5E290FFA">
      <w:pPr>
        <w:numPr>
          <w:ilvl w:val="0"/>
          <w:numId w:val="0"/>
        </w:numPr>
        <w:spacing w:line="360" w:lineRule="auto"/>
        <w:jc w:val="left"/>
        <w:rPr>
          <w:rFonts w:hint="eastAsia" w:ascii="新宋体" w:hAnsi="新宋体" w:eastAsia="新宋体" w:cs="新宋体"/>
          <w:color w:val="auto"/>
          <w:sz w:val="24"/>
          <w:highlight w:val="none"/>
        </w:rPr>
      </w:pPr>
    </w:p>
    <w:p w14:paraId="71F5DFD4">
      <w:pPr>
        <w:numPr>
          <w:ilvl w:val="0"/>
          <w:numId w:val="0"/>
        </w:numPr>
        <w:spacing w:line="360" w:lineRule="auto"/>
        <w:jc w:val="left"/>
        <w:rPr>
          <w:rFonts w:hint="eastAsia" w:ascii="新宋体" w:hAnsi="新宋体" w:eastAsia="新宋体" w:cs="新宋体"/>
          <w:color w:val="auto"/>
          <w:sz w:val="24"/>
          <w:highlight w:val="none"/>
        </w:rPr>
      </w:pPr>
    </w:p>
    <w:p w14:paraId="370399A2">
      <w:pPr>
        <w:numPr>
          <w:ilvl w:val="0"/>
          <w:numId w:val="0"/>
        </w:numPr>
        <w:spacing w:line="360" w:lineRule="auto"/>
        <w:jc w:val="left"/>
        <w:rPr>
          <w:rFonts w:hint="eastAsia" w:ascii="新宋体" w:hAnsi="新宋体" w:eastAsia="新宋体" w:cs="新宋体"/>
          <w:color w:val="auto"/>
          <w:sz w:val="24"/>
          <w:highlight w:val="none"/>
        </w:rPr>
      </w:pPr>
    </w:p>
    <w:p w14:paraId="722C06EF">
      <w:pPr>
        <w:numPr>
          <w:ilvl w:val="0"/>
          <w:numId w:val="0"/>
        </w:numPr>
        <w:spacing w:line="360" w:lineRule="auto"/>
        <w:jc w:val="left"/>
        <w:rPr>
          <w:rFonts w:hint="eastAsia" w:ascii="新宋体" w:hAnsi="新宋体" w:eastAsia="新宋体" w:cs="新宋体"/>
          <w:color w:val="auto"/>
          <w:sz w:val="24"/>
          <w:highlight w:val="none"/>
        </w:rPr>
      </w:pPr>
    </w:p>
    <w:p w14:paraId="1F291840">
      <w:pPr>
        <w:numPr>
          <w:ilvl w:val="0"/>
          <w:numId w:val="0"/>
        </w:numPr>
        <w:spacing w:line="360" w:lineRule="auto"/>
        <w:jc w:val="left"/>
        <w:rPr>
          <w:rFonts w:hint="eastAsia" w:ascii="新宋体" w:hAnsi="新宋体" w:eastAsia="新宋体" w:cs="新宋体"/>
          <w:color w:val="auto"/>
          <w:sz w:val="24"/>
          <w:highlight w:val="none"/>
        </w:rPr>
      </w:pPr>
    </w:p>
    <w:p w14:paraId="442D2EFB">
      <w:pPr>
        <w:numPr>
          <w:ilvl w:val="0"/>
          <w:numId w:val="0"/>
        </w:numPr>
        <w:spacing w:line="360" w:lineRule="auto"/>
        <w:jc w:val="left"/>
        <w:rPr>
          <w:rFonts w:hint="eastAsia" w:ascii="新宋体" w:hAnsi="新宋体" w:eastAsia="新宋体" w:cs="新宋体"/>
          <w:color w:val="auto"/>
          <w:sz w:val="24"/>
          <w:highlight w:val="none"/>
        </w:rPr>
      </w:pPr>
    </w:p>
    <w:p w14:paraId="1A60A987">
      <w:pPr>
        <w:numPr>
          <w:ilvl w:val="0"/>
          <w:numId w:val="0"/>
        </w:numPr>
        <w:spacing w:line="360" w:lineRule="auto"/>
        <w:jc w:val="left"/>
        <w:rPr>
          <w:rFonts w:hint="eastAsia" w:ascii="新宋体" w:hAnsi="新宋体" w:eastAsia="新宋体" w:cs="新宋体"/>
          <w:color w:val="auto"/>
          <w:sz w:val="24"/>
          <w:highlight w:val="none"/>
        </w:rPr>
      </w:pPr>
    </w:p>
    <w:p w14:paraId="199FAE4A">
      <w:pPr>
        <w:numPr>
          <w:ilvl w:val="0"/>
          <w:numId w:val="0"/>
        </w:numPr>
        <w:spacing w:line="360" w:lineRule="auto"/>
        <w:jc w:val="left"/>
        <w:rPr>
          <w:rFonts w:hint="eastAsia" w:ascii="新宋体" w:hAnsi="新宋体" w:eastAsia="新宋体" w:cs="新宋体"/>
          <w:color w:val="auto"/>
          <w:sz w:val="24"/>
          <w:highlight w:val="none"/>
        </w:rPr>
      </w:pPr>
    </w:p>
    <w:p w14:paraId="16552AE5">
      <w:pPr>
        <w:numPr>
          <w:ilvl w:val="0"/>
          <w:numId w:val="0"/>
        </w:numPr>
        <w:spacing w:line="360" w:lineRule="auto"/>
        <w:jc w:val="left"/>
        <w:rPr>
          <w:rFonts w:hint="eastAsia" w:ascii="新宋体" w:hAnsi="新宋体" w:eastAsia="新宋体" w:cs="新宋体"/>
          <w:color w:val="auto"/>
          <w:sz w:val="24"/>
          <w:highlight w:val="none"/>
        </w:rPr>
      </w:pPr>
    </w:p>
    <w:p w14:paraId="0F6FA07E">
      <w:pPr>
        <w:numPr>
          <w:ilvl w:val="0"/>
          <w:numId w:val="0"/>
        </w:numPr>
        <w:spacing w:line="360" w:lineRule="auto"/>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color w:val="auto"/>
          <w:sz w:val="24"/>
          <w:highlight w:val="none"/>
          <w:lang w:val="en-US" w:eastAsia="zh-CN"/>
        </w:rPr>
        <w:t>(2)供应商应授权合法的人员参加投标全过程，其中法定代表人直接参加投标的，须出具身份证，并与营业执照上信息一致。法定代表人授权代表参加投标的，须提供法定代表人授权书（附法定代表人、被授权人身份证复印件）及被授权人身份证原件；</w:t>
      </w:r>
    </w:p>
    <w:p w14:paraId="41D9C365">
      <w:pPr>
        <w:spacing w:line="360" w:lineRule="auto"/>
        <w:ind w:left="210" w:leftChars="100"/>
        <w:jc w:val="center"/>
        <w:rPr>
          <w:rFonts w:hint="eastAsia" w:ascii="宋体" w:hAnsi="宋体" w:eastAsia="宋体" w:cs="宋体"/>
          <w:b/>
          <w:bCs/>
          <w:color w:val="auto"/>
          <w:sz w:val="24"/>
          <w:szCs w:val="22"/>
        </w:rPr>
      </w:pPr>
      <w:r>
        <w:rPr>
          <w:rFonts w:hint="eastAsia" w:ascii="宋体" w:hAnsi="宋体" w:eastAsia="宋体" w:cs="宋体"/>
          <w:b/>
          <w:bCs/>
          <w:color w:val="auto"/>
          <w:sz w:val="24"/>
          <w:szCs w:val="22"/>
        </w:rPr>
        <w:t>法定代表人资格证明书</w:t>
      </w:r>
    </w:p>
    <w:tbl>
      <w:tblPr>
        <w:tblStyle w:val="3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59"/>
        <w:gridCol w:w="1956"/>
        <w:gridCol w:w="1330"/>
        <w:gridCol w:w="2412"/>
      </w:tblGrid>
      <w:tr w14:paraId="667F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360" w:type="dxa"/>
            <w:gridSpan w:val="5"/>
            <w:noWrap w:val="0"/>
            <w:vAlign w:val="top"/>
          </w:tcPr>
          <w:p w14:paraId="051B965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lang w:eastAsia="zh-CN"/>
              </w:rPr>
            </w:pPr>
            <w:r>
              <w:rPr>
                <w:rFonts w:hint="eastAsia" w:ascii="宋体" w:hAnsi="宋体" w:eastAsia="宋体" w:cs="宋体"/>
                <w:bCs/>
                <w:caps/>
                <w:color w:val="auto"/>
                <w:sz w:val="24"/>
                <w:szCs w:val="24"/>
              </w:rPr>
              <w:t>致：</w:t>
            </w:r>
            <w:r>
              <w:rPr>
                <w:rFonts w:hint="eastAsia" w:ascii="宋体" w:hAnsi="宋体" w:eastAsia="宋体" w:cs="宋体"/>
                <w:bCs/>
                <w:caps/>
                <w:color w:val="auto"/>
                <w:sz w:val="24"/>
                <w:szCs w:val="24"/>
                <w:lang w:eastAsia="zh-CN"/>
              </w:rPr>
              <w:t>陕西嘉旭志业项目管理有限公司</w:t>
            </w:r>
          </w:p>
        </w:tc>
      </w:tr>
      <w:tr w14:paraId="1097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noWrap w:val="0"/>
            <w:vAlign w:val="center"/>
          </w:tcPr>
          <w:p w14:paraId="0A54C0E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项目名称</w:t>
            </w:r>
          </w:p>
        </w:tc>
        <w:tc>
          <w:tcPr>
            <w:tcW w:w="8157" w:type="dxa"/>
            <w:gridSpan w:val="4"/>
            <w:noWrap w:val="0"/>
            <w:vAlign w:val="center"/>
          </w:tcPr>
          <w:p w14:paraId="4D434851">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both"/>
              <w:rPr>
                <w:rFonts w:hint="eastAsia" w:ascii="宋体" w:hAnsi="宋体" w:eastAsia="宋体" w:cs="宋体"/>
                <w:bCs/>
                <w:caps/>
                <w:color w:val="auto"/>
                <w:sz w:val="24"/>
                <w:szCs w:val="24"/>
              </w:rPr>
            </w:pPr>
            <w:r>
              <w:rPr>
                <w:rFonts w:hint="eastAsia" w:ascii="宋体" w:hAnsi="宋体" w:cs="宋体"/>
                <w:bCs/>
                <w:caps/>
                <w:color w:val="auto"/>
                <w:sz w:val="24"/>
                <w:szCs w:val="24"/>
                <w:lang w:val="en-US" w:eastAsia="zh-CN"/>
              </w:rPr>
              <w:t>宝鸡市渭滨区人民检察院多媒体证据展示系统及技术服务</w:t>
            </w:r>
          </w:p>
        </w:tc>
      </w:tr>
      <w:tr w14:paraId="7DD4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noWrap w:val="0"/>
            <w:vAlign w:val="center"/>
          </w:tcPr>
          <w:p w14:paraId="7B6AD3D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lang w:val="en-US" w:eastAsia="zh-CN"/>
              </w:rPr>
              <w:t>项目</w:t>
            </w:r>
            <w:r>
              <w:rPr>
                <w:rFonts w:hint="eastAsia" w:ascii="宋体" w:hAnsi="宋体" w:eastAsia="宋体" w:cs="宋体"/>
                <w:bCs/>
                <w:caps/>
                <w:color w:val="auto"/>
                <w:sz w:val="24"/>
                <w:szCs w:val="24"/>
              </w:rPr>
              <w:t>编号</w:t>
            </w:r>
          </w:p>
        </w:tc>
        <w:tc>
          <w:tcPr>
            <w:tcW w:w="8157" w:type="dxa"/>
            <w:gridSpan w:val="4"/>
            <w:noWrap w:val="0"/>
            <w:vAlign w:val="center"/>
          </w:tcPr>
          <w:p w14:paraId="0896A15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both"/>
              <w:rPr>
                <w:rFonts w:hint="eastAsia" w:ascii="宋体" w:hAnsi="宋体" w:eastAsia="宋体" w:cs="宋体"/>
                <w:bCs/>
                <w:caps/>
                <w:color w:val="auto"/>
                <w:sz w:val="24"/>
                <w:szCs w:val="24"/>
              </w:rPr>
            </w:pPr>
            <w:r>
              <w:rPr>
                <w:rFonts w:hint="eastAsia" w:ascii="宋体" w:hAnsi="宋体" w:cs="宋体"/>
                <w:bCs/>
                <w:caps/>
                <w:color w:val="auto"/>
                <w:sz w:val="24"/>
                <w:szCs w:val="24"/>
                <w:lang w:eastAsia="zh-CN"/>
              </w:rPr>
              <w:t>JXZY（CG）-BJ-2025-005</w:t>
            </w:r>
          </w:p>
        </w:tc>
      </w:tr>
      <w:tr w14:paraId="6D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3" w:type="dxa"/>
            <w:noWrap w:val="0"/>
            <w:vAlign w:val="center"/>
          </w:tcPr>
          <w:p w14:paraId="6BD360B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权   限</w:t>
            </w:r>
          </w:p>
        </w:tc>
        <w:tc>
          <w:tcPr>
            <w:tcW w:w="8157" w:type="dxa"/>
            <w:gridSpan w:val="4"/>
            <w:noWrap w:val="0"/>
            <w:vAlign w:val="center"/>
          </w:tcPr>
          <w:p w14:paraId="26E837A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办理本次采购项目的磋商、联系、洽谈、签约、执行等具体事务，签署全部有关文件、文书、协议及合同。</w:t>
            </w:r>
          </w:p>
        </w:tc>
      </w:tr>
      <w:tr w14:paraId="5F0E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noWrap w:val="0"/>
            <w:vAlign w:val="center"/>
          </w:tcPr>
          <w:p w14:paraId="4BA2524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有效期</w:t>
            </w:r>
          </w:p>
        </w:tc>
        <w:tc>
          <w:tcPr>
            <w:tcW w:w="8157" w:type="dxa"/>
            <w:gridSpan w:val="4"/>
            <w:noWrap w:val="0"/>
            <w:vAlign w:val="center"/>
          </w:tcPr>
          <w:p w14:paraId="28DF615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color w:val="auto"/>
                <w:sz w:val="24"/>
                <w:szCs w:val="24"/>
              </w:rPr>
              <w:t>自提交磋商响应文件的截止之日起90个日历日</w:t>
            </w:r>
          </w:p>
        </w:tc>
      </w:tr>
      <w:tr w14:paraId="76E5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restart"/>
            <w:noWrap w:val="0"/>
            <w:vAlign w:val="center"/>
          </w:tcPr>
          <w:p w14:paraId="70C2EA3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企业</w:t>
            </w:r>
          </w:p>
          <w:p w14:paraId="21D061B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信息</w:t>
            </w:r>
          </w:p>
        </w:tc>
        <w:tc>
          <w:tcPr>
            <w:tcW w:w="2459" w:type="dxa"/>
            <w:noWrap w:val="0"/>
            <w:vAlign w:val="top"/>
          </w:tcPr>
          <w:p w14:paraId="26293CB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 xml:space="preserve">企 业 名 称 </w:t>
            </w:r>
          </w:p>
        </w:tc>
        <w:tc>
          <w:tcPr>
            <w:tcW w:w="5698" w:type="dxa"/>
            <w:gridSpan w:val="3"/>
            <w:noWrap w:val="0"/>
            <w:vAlign w:val="top"/>
          </w:tcPr>
          <w:p w14:paraId="787D001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174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6908A0B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605F7EA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 定 地 址</w:t>
            </w:r>
          </w:p>
        </w:tc>
        <w:tc>
          <w:tcPr>
            <w:tcW w:w="5698" w:type="dxa"/>
            <w:gridSpan w:val="3"/>
            <w:noWrap w:val="0"/>
            <w:vAlign w:val="top"/>
          </w:tcPr>
          <w:p w14:paraId="0380B84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6985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1168411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67EF148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营业执照注册证号</w:t>
            </w:r>
          </w:p>
        </w:tc>
        <w:tc>
          <w:tcPr>
            <w:tcW w:w="5698" w:type="dxa"/>
            <w:gridSpan w:val="3"/>
            <w:noWrap w:val="0"/>
            <w:vAlign w:val="top"/>
          </w:tcPr>
          <w:p w14:paraId="31202AD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788D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0F6AA13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5774E0BF">
            <w:pPr>
              <w:keepNext w:val="0"/>
              <w:keepLines w:val="0"/>
              <w:suppressLineNumbers w:val="0"/>
              <w:tabs>
                <w:tab w:val="right" w:leader="dot" w:pos="9022"/>
              </w:tabs>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工商登记机关</w:t>
            </w:r>
          </w:p>
        </w:tc>
        <w:tc>
          <w:tcPr>
            <w:tcW w:w="5698" w:type="dxa"/>
            <w:gridSpan w:val="3"/>
            <w:noWrap w:val="0"/>
            <w:vAlign w:val="top"/>
          </w:tcPr>
          <w:p w14:paraId="0F05860E">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31E8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0BCA85B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5976240E">
            <w:pPr>
              <w:keepNext w:val="0"/>
              <w:keepLines w:val="0"/>
              <w:suppressLineNumbers w:val="0"/>
              <w:tabs>
                <w:tab w:val="right" w:leader="dot" w:pos="9022"/>
              </w:tabs>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网        址</w:t>
            </w:r>
          </w:p>
        </w:tc>
        <w:tc>
          <w:tcPr>
            <w:tcW w:w="5698" w:type="dxa"/>
            <w:gridSpan w:val="3"/>
            <w:noWrap w:val="0"/>
            <w:vAlign w:val="top"/>
          </w:tcPr>
          <w:p w14:paraId="203DFED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6CC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restart"/>
            <w:noWrap w:val="0"/>
            <w:vAlign w:val="center"/>
          </w:tcPr>
          <w:p w14:paraId="3B31739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法定代</w:t>
            </w:r>
          </w:p>
          <w:p w14:paraId="4A36E34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表人</w:t>
            </w:r>
          </w:p>
        </w:tc>
        <w:tc>
          <w:tcPr>
            <w:tcW w:w="2459" w:type="dxa"/>
            <w:noWrap w:val="0"/>
            <w:vAlign w:val="top"/>
          </w:tcPr>
          <w:p w14:paraId="5DD6DAD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姓    名</w:t>
            </w:r>
          </w:p>
        </w:tc>
        <w:tc>
          <w:tcPr>
            <w:tcW w:w="1956" w:type="dxa"/>
            <w:noWrap w:val="0"/>
            <w:vAlign w:val="top"/>
          </w:tcPr>
          <w:p w14:paraId="5F3587E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330" w:type="dxa"/>
            <w:noWrap w:val="0"/>
            <w:vAlign w:val="top"/>
          </w:tcPr>
          <w:p w14:paraId="63E7B5C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性    别</w:t>
            </w:r>
          </w:p>
        </w:tc>
        <w:tc>
          <w:tcPr>
            <w:tcW w:w="2412" w:type="dxa"/>
            <w:noWrap w:val="0"/>
            <w:vAlign w:val="top"/>
          </w:tcPr>
          <w:p w14:paraId="687E039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74D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64AD0CA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6A111C9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职    务</w:t>
            </w:r>
          </w:p>
        </w:tc>
        <w:tc>
          <w:tcPr>
            <w:tcW w:w="1956" w:type="dxa"/>
            <w:noWrap w:val="0"/>
            <w:vAlign w:val="top"/>
          </w:tcPr>
          <w:p w14:paraId="684E81E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330" w:type="dxa"/>
            <w:noWrap w:val="0"/>
            <w:vAlign w:val="top"/>
          </w:tcPr>
          <w:p w14:paraId="3F6AF25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联系电话</w:t>
            </w:r>
          </w:p>
        </w:tc>
        <w:tc>
          <w:tcPr>
            <w:tcW w:w="2412" w:type="dxa"/>
            <w:noWrap w:val="0"/>
            <w:vAlign w:val="top"/>
          </w:tcPr>
          <w:p w14:paraId="367B535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55A8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7863043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4A1F78E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传    真</w:t>
            </w:r>
          </w:p>
        </w:tc>
        <w:tc>
          <w:tcPr>
            <w:tcW w:w="5698" w:type="dxa"/>
            <w:gridSpan w:val="3"/>
            <w:noWrap w:val="0"/>
            <w:vAlign w:val="top"/>
          </w:tcPr>
          <w:p w14:paraId="75A944D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6E80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3" w:type="dxa"/>
            <w:vMerge w:val="continue"/>
            <w:noWrap w:val="0"/>
            <w:vAlign w:val="center"/>
          </w:tcPr>
          <w:p w14:paraId="37581B9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2459" w:type="dxa"/>
            <w:noWrap w:val="0"/>
            <w:vAlign w:val="top"/>
          </w:tcPr>
          <w:p w14:paraId="2D42E03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通讯地址</w:t>
            </w:r>
          </w:p>
        </w:tc>
        <w:tc>
          <w:tcPr>
            <w:tcW w:w="5698" w:type="dxa"/>
            <w:gridSpan w:val="3"/>
            <w:noWrap w:val="0"/>
            <w:vAlign w:val="top"/>
          </w:tcPr>
          <w:p w14:paraId="74C1125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7B07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9360" w:type="dxa"/>
            <w:gridSpan w:val="5"/>
            <w:noWrap w:val="0"/>
            <w:vAlign w:val="top"/>
          </w:tcPr>
          <w:p w14:paraId="6710E49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p w14:paraId="333DA02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pacing w:val="-4"/>
                <w:sz w:val="24"/>
                <w:szCs w:val="24"/>
              </w:rPr>
            </w:pPr>
            <w:r>
              <w:rPr>
                <w:rFonts w:hint="eastAsia" w:ascii="宋体" w:hAnsi="宋体" w:eastAsia="宋体" w:cs="宋体"/>
                <w:bCs/>
                <w:caps/>
                <w:color w:val="auto"/>
                <w:sz w:val="24"/>
                <w:szCs w:val="24"/>
              </w:rPr>
              <w:t>法定代表人身份证复印件</w:t>
            </w:r>
          </w:p>
          <w:p w14:paraId="04ED958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（粘贴处）</w:t>
            </w:r>
          </w:p>
        </w:tc>
      </w:tr>
      <w:tr w14:paraId="0648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60" w:type="dxa"/>
            <w:gridSpan w:val="5"/>
            <w:noWrap w:val="0"/>
            <w:vAlign w:val="top"/>
          </w:tcPr>
          <w:p w14:paraId="3078341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法定代表人签字</w:t>
            </w:r>
            <w:r>
              <w:rPr>
                <w:rFonts w:hint="eastAsia" w:ascii="宋体" w:hAnsi="宋体" w:eastAsia="宋体" w:cs="宋体"/>
                <w:bCs/>
                <w:caps/>
                <w:color w:val="auto"/>
                <w:sz w:val="24"/>
                <w:szCs w:val="24"/>
                <w:lang w:val="en-US" w:eastAsia="zh-CN"/>
              </w:rPr>
              <w:t>或</w:t>
            </w:r>
            <w:r>
              <w:rPr>
                <w:rFonts w:hint="eastAsia" w:ascii="宋体" w:hAnsi="宋体" w:eastAsia="宋体" w:cs="宋体"/>
                <w:bCs/>
                <w:caps/>
                <w:color w:val="auto"/>
                <w:sz w:val="24"/>
                <w:szCs w:val="24"/>
              </w:rPr>
              <w:t>盖章：</w:t>
            </w:r>
          </w:p>
        </w:tc>
      </w:tr>
    </w:tbl>
    <w:p w14:paraId="63A9B1AE">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2"/>
        </w:rPr>
        <w:t>供应商</w:t>
      </w:r>
      <w:r>
        <w:rPr>
          <w:rFonts w:hint="eastAsia" w:ascii="宋体" w:hAnsi="宋体" w:eastAsia="宋体" w:cs="宋体"/>
          <w:color w:val="auto"/>
          <w:sz w:val="24"/>
          <w:szCs w:val="22"/>
          <w:lang w:eastAsia="zh-CN"/>
        </w:rPr>
        <w:t>全</w:t>
      </w:r>
      <w:r>
        <w:rPr>
          <w:rFonts w:hint="eastAsia" w:ascii="宋体" w:hAnsi="宋体" w:eastAsia="宋体" w:cs="宋体"/>
          <w:color w:val="auto"/>
          <w:sz w:val="24"/>
          <w:szCs w:val="22"/>
        </w:rPr>
        <w:t>称：</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szCs w:val="22"/>
        </w:rPr>
        <w:t>（供应商单位公章）      日 期：</w:t>
      </w:r>
    </w:p>
    <w:p w14:paraId="617C4845">
      <w:pPr>
        <w:spacing w:line="360" w:lineRule="auto"/>
        <w:ind w:left="210" w:leftChars="1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法定代表人授权委托书</w:t>
      </w:r>
    </w:p>
    <w:tbl>
      <w:tblPr>
        <w:tblStyle w:val="3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222"/>
        <w:gridCol w:w="1170"/>
        <w:gridCol w:w="731"/>
        <w:gridCol w:w="874"/>
        <w:gridCol w:w="1606"/>
        <w:gridCol w:w="2189"/>
      </w:tblGrid>
      <w:tr w14:paraId="1F80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00" w:type="dxa"/>
            <w:gridSpan w:val="7"/>
            <w:noWrap w:val="0"/>
            <w:vAlign w:val="top"/>
          </w:tcPr>
          <w:p w14:paraId="783EA71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lang w:eastAsia="zh-CN"/>
              </w:rPr>
            </w:pPr>
            <w:r>
              <w:rPr>
                <w:rFonts w:hint="eastAsia" w:ascii="宋体" w:hAnsi="宋体" w:eastAsia="宋体" w:cs="宋体"/>
                <w:bCs/>
                <w:caps/>
                <w:color w:val="auto"/>
                <w:sz w:val="24"/>
                <w:szCs w:val="24"/>
              </w:rPr>
              <w:t>致：</w:t>
            </w:r>
            <w:r>
              <w:rPr>
                <w:rFonts w:hint="eastAsia" w:ascii="宋体" w:hAnsi="宋体" w:eastAsia="宋体" w:cs="宋体"/>
                <w:bCs/>
                <w:caps/>
                <w:color w:val="auto"/>
                <w:sz w:val="24"/>
                <w:szCs w:val="24"/>
                <w:lang w:eastAsia="zh-CN"/>
              </w:rPr>
              <w:t>陕西嘉旭志业项目管理有限公司</w:t>
            </w:r>
          </w:p>
        </w:tc>
      </w:tr>
      <w:tr w14:paraId="150B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restart"/>
            <w:noWrap w:val="0"/>
            <w:vAlign w:val="center"/>
          </w:tcPr>
          <w:p w14:paraId="3BB8F41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被授权项</w:t>
            </w:r>
          </w:p>
          <w:p w14:paraId="08EAE6D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目与内容</w:t>
            </w:r>
          </w:p>
        </w:tc>
        <w:tc>
          <w:tcPr>
            <w:tcW w:w="1222" w:type="dxa"/>
            <w:noWrap w:val="0"/>
            <w:vAlign w:val="top"/>
          </w:tcPr>
          <w:p w14:paraId="48A5006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项目名称</w:t>
            </w:r>
          </w:p>
        </w:tc>
        <w:tc>
          <w:tcPr>
            <w:tcW w:w="6570" w:type="dxa"/>
            <w:gridSpan w:val="5"/>
            <w:noWrap w:val="0"/>
            <w:vAlign w:val="center"/>
          </w:tcPr>
          <w:p w14:paraId="41D9EA7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both"/>
              <w:rPr>
                <w:rFonts w:hint="eastAsia" w:ascii="宋体" w:hAnsi="宋体" w:eastAsia="宋体" w:cs="宋体"/>
                <w:bCs/>
                <w:caps/>
                <w:color w:val="auto"/>
                <w:sz w:val="24"/>
                <w:szCs w:val="24"/>
              </w:rPr>
            </w:pPr>
            <w:r>
              <w:rPr>
                <w:rFonts w:hint="eastAsia" w:ascii="宋体" w:hAnsi="宋体" w:cs="宋体"/>
                <w:bCs/>
                <w:caps/>
                <w:color w:val="auto"/>
                <w:sz w:val="24"/>
                <w:szCs w:val="24"/>
                <w:lang w:val="en-US" w:eastAsia="zh-CN"/>
              </w:rPr>
              <w:t>宝鸡市渭滨区人民检察院多媒体证据展示系统及技术服务</w:t>
            </w:r>
          </w:p>
        </w:tc>
      </w:tr>
      <w:tr w14:paraId="0E26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continue"/>
            <w:noWrap w:val="0"/>
            <w:vAlign w:val="top"/>
          </w:tcPr>
          <w:p w14:paraId="58F738C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top"/>
          </w:tcPr>
          <w:p w14:paraId="65D99CD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lang w:val="en-US" w:eastAsia="zh-CN"/>
              </w:rPr>
              <w:t>项目</w:t>
            </w:r>
            <w:r>
              <w:rPr>
                <w:rFonts w:hint="eastAsia" w:ascii="宋体" w:hAnsi="宋体" w:eastAsia="宋体" w:cs="宋体"/>
                <w:bCs/>
                <w:caps/>
                <w:color w:val="auto"/>
                <w:sz w:val="24"/>
                <w:szCs w:val="24"/>
              </w:rPr>
              <w:t>编号</w:t>
            </w:r>
          </w:p>
        </w:tc>
        <w:tc>
          <w:tcPr>
            <w:tcW w:w="6570" w:type="dxa"/>
            <w:gridSpan w:val="5"/>
            <w:noWrap w:val="0"/>
            <w:vAlign w:val="center"/>
          </w:tcPr>
          <w:p w14:paraId="1A4E0AF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both"/>
              <w:rPr>
                <w:rFonts w:hint="eastAsia" w:ascii="宋体" w:hAnsi="宋体" w:eastAsia="宋体" w:cs="宋体"/>
                <w:bCs/>
                <w:caps/>
                <w:color w:val="auto"/>
                <w:sz w:val="24"/>
                <w:szCs w:val="24"/>
              </w:rPr>
            </w:pPr>
            <w:r>
              <w:rPr>
                <w:rFonts w:hint="eastAsia" w:ascii="宋体" w:hAnsi="宋体" w:cs="宋体"/>
                <w:bCs/>
                <w:caps/>
                <w:color w:val="auto"/>
                <w:sz w:val="24"/>
                <w:szCs w:val="24"/>
                <w:lang w:eastAsia="zh-CN"/>
              </w:rPr>
              <w:t>JXZY（CG）-BJ-2025-005</w:t>
            </w:r>
          </w:p>
        </w:tc>
      </w:tr>
      <w:tr w14:paraId="571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08" w:type="dxa"/>
            <w:vMerge w:val="continue"/>
            <w:noWrap w:val="0"/>
            <w:vAlign w:val="top"/>
          </w:tcPr>
          <w:p w14:paraId="1222244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center"/>
          </w:tcPr>
          <w:p w14:paraId="6895E09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授权范围</w:t>
            </w:r>
          </w:p>
        </w:tc>
        <w:tc>
          <w:tcPr>
            <w:tcW w:w="6570" w:type="dxa"/>
            <w:gridSpan w:val="5"/>
            <w:noWrap w:val="0"/>
            <w:vAlign w:val="top"/>
          </w:tcPr>
          <w:p w14:paraId="547D5E29">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全权办理本次采购项目的磋商、联系、洽谈、签约、执行等具体事务，签署全部有关文件、文书、协议及合同。</w:t>
            </w:r>
          </w:p>
        </w:tc>
      </w:tr>
      <w:tr w14:paraId="2496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8" w:type="dxa"/>
            <w:vMerge w:val="continue"/>
            <w:noWrap w:val="0"/>
            <w:vAlign w:val="top"/>
          </w:tcPr>
          <w:p w14:paraId="4E3667AA">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top"/>
          </w:tcPr>
          <w:p w14:paraId="1E09046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法律责任</w:t>
            </w:r>
          </w:p>
        </w:tc>
        <w:tc>
          <w:tcPr>
            <w:tcW w:w="6570" w:type="dxa"/>
            <w:gridSpan w:val="5"/>
            <w:noWrap w:val="0"/>
            <w:vAlign w:val="top"/>
          </w:tcPr>
          <w:p w14:paraId="63DA804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本公司对被授权人在本项目中的签名承担全部法律责任。</w:t>
            </w:r>
          </w:p>
        </w:tc>
      </w:tr>
      <w:tr w14:paraId="24E8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continue"/>
            <w:noWrap w:val="0"/>
            <w:vAlign w:val="top"/>
          </w:tcPr>
          <w:p w14:paraId="6B871241">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center"/>
          </w:tcPr>
          <w:p w14:paraId="42A4616E">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授权期限</w:t>
            </w:r>
          </w:p>
        </w:tc>
        <w:tc>
          <w:tcPr>
            <w:tcW w:w="6570" w:type="dxa"/>
            <w:gridSpan w:val="5"/>
            <w:noWrap w:val="0"/>
            <w:vAlign w:val="center"/>
          </w:tcPr>
          <w:p w14:paraId="40CA5751">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本授权书</w:t>
            </w:r>
            <w:r>
              <w:rPr>
                <w:rFonts w:hint="eastAsia" w:ascii="宋体" w:hAnsi="宋体" w:eastAsia="宋体" w:cs="宋体"/>
                <w:color w:val="auto"/>
                <w:sz w:val="24"/>
                <w:szCs w:val="24"/>
              </w:rPr>
              <w:t>自提交</w:t>
            </w:r>
            <w:r>
              <w:rPr>
                <w:rFonts w:hint="eastAsia" w:ascii="宋体" w:hAnsi="宋体" w:eastAsia="宋体" w:cs="宋体"/>
                <w:color w:val="auto"/>
                <w:sz w:val="24"/>
                <w:szCs w:val="24"/>
                <w:lang w:val="en-US" w:eastAsia="zh-CN"/>
              </w:rPr>
              <w:t>磋商响应文件</w:t>
            </w:r>
            <w:r>
              <w:rPr>
                <w:rFonts w:hint="eastAsia" w:ascii="宋体" w:hAnsi="宋体" w:eastAsia="宋体" w:cs="宋体"/>
                <w:color w:val="auto"/>
                <w:sz w:val="24"/>
                <w:szCs w:val="24"/>
              </w:rPr>
              <w:t>截止之日起90个日历日</w:t>
            </w:r>
          </w:p>
        </w:tc>
      </w:tr>
      <w:tr w14:paraId="4603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08" w:type="dxa"/>
            <w:vMerge w:val="restart"/>
            <w:noWrap w:val="0"/>
            <w:vAlign w:val="center"/>
          </w:tcPr>
          <w:p w14:paraId="628A1C4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企业信息</w:t>
            </w:r>
          </w:p>
        </w:tc>
        <w:tc>
          <w:tcPr>
            <w:tcW w:w="2392" w:type="dxa"/>
            <w:gridSpan w:val="2"/>
            <w:noWrap w:val="0"/>
            <w:vAlign w:val="top"/>
          </w:tcPr>
          <w:p w14:paraId="788AF3D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 xml:space="preserve">企 业 名 称 </w:t>
            </w:r>
          </w:p>
        </w:tc>
        <w:tc>
          <w:tcPr>
            <w:tcW w:w="5400" w:type="dxa"/>
            <w:gridSpan w:val="4"/>
            <w:noWrap w:val="0"/>
            <w:vAlign w:val="center"/>
          </w:tcPr>
          <w:p w14:paraId="37E76C5E">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p>
        </w:tc>
      </w:tr>
      <w:tr w14:paraId="47C3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08" w:type="dxa"/>
            <w:vMerge w:val="continue"/>
            <w:noWrap w:val="0"/>
            <w:vAlign w:val="top"/>
          </w:tcPr>
          <w:p w14:paraId="3BFD0155">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2392" w:type="dxa"/>
            <w:gridSpan w:val="2"/>
            <w:noWrap w:val="0"/>
            <w:vAlign w:val="top"/>
          </w:tcPr>
          <w:p w14:paraId="568AEF2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 定 地 址</w:t>
            </w:r>
          </w:p>
        </w:tc>
        <w:tc>
          <w:tcPr>
            <w:tcW w:w="5400" w:type="dxa"/>
            <w:gridSpan w:val="4"/>
            <w:noWrap w:val="0"/>
            <w:vAlign w:val="center"/>
          </w:tcPr>
          <w:p w14:paraId="6DE41F5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p>
        </w:tc>
      </w:tr>
      <w:tr w14:paraId="455D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08" w:type="dxa"/>
            <w:vMerge w:val="continue"/>
            <w:noWrap w:val="0"/>
            <w:vAlign w:val="top"/>
          </w:tcPr>
          <w:p w14:paraId="3197237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2392" w:type="dxa"/>
            <w:gridSpan w:val="2"/>
            <w:noWrap w:val="0"/>
            <w:vAlign w:val="top"/>
          </w:tcPr>
          <w:p w14:paraId="21EEB82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营业执照注册证号</w:t>
            </w:r>
          </w:p>
        </w:tc>
        <w:tc>
          <w:tcPr>
            <w:tcW w:w="5400" w:type="dxa"/>
            <w:gridSpan w:val="4"/>
            <w:noWrap w:val="0"/>
            <w:vAlign w:val="center"/>
          </w:tcPr>
          <w:p w14:paraId="2CB0A99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p>
        </w:tc>
      </w:tr>
      <w:tr w14:paraId="1011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restart"/>
            <w:noWrap w:val="0"/>
            <w:vAlign w:val="center"/>
          </w:tcPr>
          <w:p w14:paraId="7726D4F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法定代表人</w:t>
            </w:r>
          </w:p>
        </w:tc>
        <w:tc>
          <w:tcPr>
            <w:tcW w:w="1222" w:type="dxa"/>
            <w:noWrap w:val="0"/>
            <w:vAlign w:val="center"/>
          </w:tcPr>
          <w:p w14:paraId="31B0136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姓名</w:t>
            </w:r>
          </w:p>
        </w:tc>
        <w:tc>
          <w:tcPr>
            <w:tcW w:w="2775" w:type="dxa"/>
            <w:gridSpan w:val="3"/>
            <w:noWrap w:val="0"/>
            <w:vAlign w:val="center"/>
          </w:tcPr>
          <w:p w14:paraId="634A66A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1606" w:type="dxa"/>
            <w:noWrap w:val="0"/>
            <w:vAlign w:val="center"/>
          </w:tcPr>
          <w:p w14:paraId="570400E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性    别</w:t>
            </w:r>
          </w:p>
        </w:tc>
        <w:tc>
          <w:tcPr>
            <w:tcW w:w="2189" w:type="dxa"/>
            <w:noWrap w:val="0"/>
            <w:vAlign w:val="center"/>
          </w:tcPr>
          <w:p w14:paraId="50F850C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r>
      <w:tr w14:paraId="0E0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continue"/>
            <w:noWrap w:val="0"/>
            <w:vAlign w:val="center"/>
          </w:tcPr>
          <w:p w14:paraId="5985308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center"/>
          </w:tcPr>
          <w:p w14:paraId="2885BFA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职务</w:t>
            </w:r>
          </w:p>
        </w:tc>
        <w:tc>
          <w:tcPr>
            <w:tcW w:w="2775" w:type="dxa"/>
            <w:gridSpan w:val="3"/>
            <w:noWrap w:val="0"/>
            <w:vAlign w:val="center"/>
          </w:tcPr>
          <w:p w14:paraId="5E7F24F7">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1606" w:type="dxa"/>
            <w:noWrap w:val="0"/>
            <w:vAlign w:val="center"/>
          </w:tcPr>
          <w:p w14:paraId="6392843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手机号码</w:t>
            </w:r>
          </w:p>
        </w:tc>
        <w:tc>
          <w:tcPr>
            <w:tcW w:w="2189" w:type="dxa"/>
            <w:noWrap w:val="0"/>
            <w:vAlign w:val="center"/>
          </w:tcPr>
          <w:p w14:paraId="5E5BCCA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p>
        </w:tc>
      </w:tr>
      <w:tr w14:paraId="314E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restart"/>
            <w:noWrap w:val="0"/>
            <w:vAlign w:val="center"/>
          </w:tcPr>
          <w:p w14:paraId="57489A2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被授权人</w:t>
            </w:r>
          </w:p>
        </w:tc>
        <w:tc>
          <w:tcPr>
            <w:tcW w:w="1222" w:type="dxa"/>
            <w:noWrap w:val="0"/>
            <w:vAlign w:val="center"/>
          </w:tcPr>
          <w:p w14:paraId="0793573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姓名</w:t>
            </w:r>
          </w:p>
        </w:tc>
        <w:tc>
          <w:tcPr>
            <w:tcW w:w="2775" w:type="dxa"/>
            <w:gridSpan w:val="3"/>
            <w:noWrap w:val="0"/>
            <w:vAlign w:val="center"/>
          </w:tcPr>
          <w:p w14:paraId="31A9A2F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1606" w:type="dxa"/>
            <w:noWrap w:val="0"/>
            <w:vAlign w:val="center"/>
          </w:tcPr>
          <w:p w14:paraId="2614CBE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性    别</w:t>
            </w:r>
          </w:p>
        </w:tc>
        <w:tc>
          <w:tcPr>
            <w:tcW w:w="2189" w:type="dxa"/>
            <w:noWrap w:val="0"/>
            <w:vAlign w:val="center"/>
          </w:tcPr>
          <w:p w14:paraId="51E7D751">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r>
      <w:tr w14:paraId="6C5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vMerge w:val="continue"/>
            <w:noWrap w:val="0"/>
            <w:vAlign w:val="top"/>
          </w:tcPr>
          <w:p w14:paraId="7E52CCB6">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c>
          <w:tcPr>
            <w:tcW w:w="1222" w:type="dxa"/>
            <w:noWrap w:val="0"/>
            <w:vAlign w:val="center"/>
          </w:tcPr>
          <w:p w14:paraId="337E9874">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职务</w:t>
            </w:r>
          </w:p>
        </w:tc>
        <w:tc>
          <w:tcPr>
            <w:tcW w:w="2775" w:type="dxa"/>
            <w:gridSpan w:val="3"/>
            <w:noWrap w:val="0"/>
            <w:vAlign w:val="center"/>
          </w:tcPr>
          <w:p w14:paraId="54E7253B">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p>
        </w:tc>
        <w:tc>
          <w:tcPr>
            <w:tcW w:w="1606" w:type="dxa"/>
            <w:noWrap w:val="0"/>
            <w:vAlign w:val="center"/>
          </w:tcPr>
          <w:p w14:paraId="4A67B7D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手机号码</w:t>
            </w:r>
          </w:p>
        </w:tc>
        <w:tc>
          <w:tcPr>
            <w:tcW w:w="2189" w:type="dxa"/>
            <w:noWrap w:val="0"/>
            <w:vAlign w:val="top"/>
          </w:tcPr>
          <w:p w14:paraId="495615E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rPr>
                <w:rFonts w:hint="eastAsia" w:ascii="宋体" w:hAnsi="宋体" w:eastAsia="宋体" w:cs="宋体"/>
                <w:bCs/>
                <w:caps/>
                <w:color w:val="auto"/>
                <w:sz w:val="24"/>
                <w:szCs w:val="24"/>
              </w:rPr>
            </w:pPr>
          </w:p>
        </w:tc>
      </w:tr>
      <w:tr w14:paraId="1B6B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noWrap w:val="0"/>
            <w:vAlign w:val="top"/>
          </w:tcPr>
          <w:p w14:paraId="4946943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通讯地址</w:t>
            </w:r>
          </w:p>
        </w:tc>
        <w:tc>
          <w:tcPr>
            <w:tcW w:w="7792" w:type="dxa"/>
            <w:gridSpan w:val="6"/>
            <w:noWrap w:val="0"/>
            <w:vAlign w:val="top"/>
          </w:tcPr>
          <w:p w14:paraId="2DB8A2A2">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tc>
      </w:tr>
      <w:tr w14:paraId="05F3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4631" w:type="dxa"/>
            <w:gridSpan w:val="4"/>
            <w:noWrap w:val="0"/>
            <w:vAlign w:val="center"/>
          </w:tcPr>
          <w:p w14:paraId="46F24BD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法定代表人身份证复印件</w:t>
            </w:r>
          </w:p>
          <w:p w14:paraId="5D45975F">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p w14:paraId="1BFE3570">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（粘贴处）</w:t>
            </w:r>
          </w:p>
        </w:tc>
        <w:tc>
          <w:tcPr>
            <w:tcW w:w="4669" w:type="dxa"/>
            <w:gridSpan w:val="3"/>
            <w:noWrap w:val="0"/>
            <w:vAlign w:val="center"/>
          </w:tcPr>
          <w:p w14:paraId="0DFFDA98">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被授权人身份证复印件</w:t>
            </w:r>
          </w:p>
          <w:p w14:paraId="184F8BAD">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p>
          <w:p w14:paraId="2C7D4F83">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center"/>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（粘贴处）</w:t>
            </w:r>
          </w:p>
        </w:tc>
      </w:tr>
      <w:tr w14:paraId="3826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300" w:type="dxa"/>
            <w:gridSpan w:val="7"/>
            <w:tcBorders>
              <w:bottom w:val="single" w:color="auto" w:sz="4" w:space="0"/>
            </w:tcBorders>
            <w:noWrap w:val="0"/>
            <w:vAlign w:val="center"/>
          </w:tcPr>
          <w:p w14:paraId="5F46F8AC">
            <w:pPr>
              <w:keepNext w:val="0"/>
              <w:keepLines w:val="0"/>
              <w:suppressLineNumbers w:val="0"/>
              <w:tabs>
                <w:tab w:val="right" w:leader="dot" w:pos="9022"/>
              </w:tabs>
              <w:autoSpaceDE w:val="0"/>
              <w:autoSpaceDN w:val="0"/>
              <w:adjustRightInd w:val="0"/>
              <w:spacing w:before="0" w:beforeAutospacing="0" w:after="0" w:afterAutospacing="0" w:line="360" w:lineRule="auto"/>
              <w:ind w:left="0" w:right="0"/>
              <w:jc w:val="left"/>
              <w:rPr>
                <w:rFonts w:hint="eastAsia" w:ascii="宋体" w:hAnsi="宋体" w:eastAsia="宋体" w:cs="宋体"/>
                <w:bCs/>
                <w:caps/>
                <w:color w:val="auto"/>
                <w:sz w:val="24"/>
                <w:szCs w:val="24"/>
              </w:rPr>
            </w:pPr>
            <w:r>
              <w:rPr>
                <w:rFonts w:hint="eastAsia" w:ascii="宋体" w:hAnsi="宋体" w:eastAsia="宋体" w:cs="宋体"/>
                <w:bCs/>
                <w:caps/>
                <w:color w:val="auto"/>
                <w:sz w:val="24"/>
                <w:szCs w:val="24"/>
              </w:rPr>
              <w:t>法定代表人及被授权人</w:t>
            </w:r>
            <w:r>
              <w:rPr>
                <w:rFonts w:hint="eastAsia" w:ascii="宋体" w:hAnsi="宋体" w:eastAsia="宋体" w:cs="宋体"/>
                <w:bCs/>
                <w:caps/>
                <w:color w:val="auto"/>
                <w:sz w:val="24"/>
                <w:szCs w:val="24"/>
                <w:lang w:val="en-US" w:eastAsia="zh-CN"/>
              </w:rPr>
              <w:t>(</w:t>
            </w:r>
            <w:r>
              <w:rPr>
                <w:rFonts w:hint="eastAsia" w:ascii="宋体" w:hAnsi="宋体" w:eastAsia="宋体" w:cs="宋体"/>
                <w:bCs/>
                <w:caps/>
                <w:color w:val="auto"/>
                <w:sz w:val="24"/>
                <w:szCs w:val="24"/>
              </w:rPr>
              <w:t>签字或盖章</w:t>
            </w:r>
            <w:r>
              <w:rPr>
                <w:rFonts w:hint="eastAsia" w:ascii="宋体" w:hAnsi="宋体" w:eastAsia="宋体" w:cs="宋体"/>
                <w:bCs/>
                <w:caps/>
                <w:color w:val="auto"/>
                <w:sz w:val="24"/>
                <w:szCs w:val="24"/>
                <w:lang w:val="en-US" w:eastAsia="zh-CN"/>
              </w:rPr>
              <w:t>)</w:t>
            </w:r>
            <w:r>
              <w:rPr>
                <w:rFonts w:hint="eastAsia" w:ascii="宋体" w:hAnsi="宋体" w:eastAsia="宋体" w:cs="宋体"/>
                <w:bCs/>
                <w:caps/>
                <w:color w:val="auto"/>
                <w:sz w:val="24"/>
                <w:szCs w:val="24"/>
              </w:rPr>
              <w:t>：</w:t>
            </w:r>
          </w:p>
        </w:tc>
      </w:tr>
    </w:tbl>
    <w:p w14:paraId="26584CF1">
      <w:pPr>
        <w:autoSpaceDE w:val="0"/>
        <w:autoSpaceDN w:val="0"/>
        <w:adjustRightInd w:val="0"/>
        <w:snapToGrid w:val="0"/>
        <w:spacing w:line="360" w:lineRule="auto"/>
        <w:rPr>
          <w:rFonts w:hint="eastAsia" w:ascii="宋体" w:hAnsi="宋体" w:eastAsia="宋体" w:cs="宋体"/>
          <w:b/>
          <w:color w:val="auto"/>
          <w:sz w:val="21"/>
          <w:szCs w:val="20"/>
          <w:u w:val="double"/>
        </w:rPr>
      </w:pPr>
      <w:r>
        <w:rPr>
          <w:rFonts w:hint="eastAsia" w:ascii="宋体" w:hAnsi="宋体" w:eastAsia="宋体" w:cs="宋体"/>
          <w:bCs/>
          <w:caps/>
          <w:color w:val="auto"/>
          <w:sz w:val="24"/>
          <w:szCs w:val="24"/>
        </w:rPr>
        <w:t>供应商</w:t>
      </w:r>
      <w:r>
        <w:rPr>
          <w:rFonts w:hint="eastAsia" w:ascii="宋体" w:hAnsi="宋体" w:eastAsia="宋体" w:cs="宋体"/>
          <w:bCs/>
          <w:caps/>
          <w:color w:val="auto"/>
          <w:sz w:val="24"/>
          <w:szCs w:val="24"/>
          <w:lang w:eastAsia="zh-CN"/>
        </w:rPr>
        <w:t>全</w:t>
      </w:r>
      <w:r>
        <w:rPr>
          <w:rFonts w:hint="eastAsia" w:ascii="宋体" w:hAnsi="宋体" w:eastAsia="宋体" w:cs="宋体"/>
          <w:bCs/>
          <w:caps/>
          <w:color w:val="auto"/>
          <w:sz w:val="24"/>
          <w:szCs w:val="24"/>
        </w:rPr>
        <w:t>称：</w:t>
      </w:r>
      <w:r>
        <w:rPr>
          <w:rFonts w:hint="eastAsia" w:ascii="宋体" w:hAnsi="宋体" w:eastAsia="宋体" w:cs="宋体"/>
          <w:bCs/>
          <w:caps/>
          <w:color w:val="auto"/>
          <w:sz w:val="24"/>
          <w:szCs w:val="24"/>
          <w:u w:val="single"/>
        </w:rPr>
        <w:t xml:space="preserve">             </w:t>
      </w:r>
      <w:r>
        <w:rPr>
          <w:rFonts w:hint="eastAsia" w:ascii="宋体" w:hAnsi="宋体" w:eastAsia="宋体" w:cs="宋体"/>
          <w:bCs/>
          <w:caps/>
          <w:color w:val="auto"/>
          <w:sz w:val="24"/>
          <w:szCs w:val="24"/>
        </w:rPr>
        <w:t>（供应商单位公章）     日 期：</w:t>
      </w:r>
      <w:r>
        <w:rPr>
          <w:rFonts w:hint="eastAsia" w:ascii="宋体" w:hAnsi="宋体" w:eastAsia="宋体" w:cs="宋体"/>
          <w:bCs/>
          <w:caps/>
          <w:color w:val="auto"/>
          <w:sz w:val="24"/>
          <w:szCs w:val="24"/>
          <w:u w:val="single"/>
        </w:rPr>
        <w:t xml:space="preserve">  </w:t>
      </w:r>
      <w:r>
        <w:rPr>
          <w:rFonts w:hint="eastAsia" w:ascii="宋体" w:hAnsi="宋体" w:eastAsia="宋体" w:cs="宋体"/>
          <w:bCs/>
          <w:caps/>
          <w:color w:val="auto"/>
          <w:sz w:val="24"/>
          <w:szCs w:val="24"/>
          <w:u w:val="single"/>
          <w:lang w:val="en-US" w:eastAsia="zh-CN"/>
        </w:rPr>
        <w:t xml:space="preserve">             </w:t>
      </w:r>
    </w:p>
    <w:p w14:paraId="18B0DEE5">
      <w:pPr>
        <w:spacing w:line="360" w:lineRule="auto"/>
        <w:rPr>
          <w:rFonts w:hint="eastAsia" w:ascii="宋体" w:hAnsi="宋体" w:eastAsia="宋体" w:cs="宋体"/>
          <w:b/>
          <w:color w:val="auto"/>
          <w:sz w:val="21"/>
          <w:szCs w:val="20"/>
          <w:u w:val="double"/>
          <w:lang w:eastAsia="zh-CN"/>
        </w:rPr>
        <w:sectPr>
          <w:pgSz w:w="11850" w:h="16783"/>
          <w:pgMar w:top="1134" w:right="1134" w:bottom="1134" w:left="1134" w:header="851" w:footer="992" w:gutter="0"/>
          <w:pgNumType w:fmt="numberInDash"/>
          <w:cols w:space="720" w:num="1"/>
          <w:rtlGutter w:val="0"/>
          <w:docGrid w:linePitch="312" w:charSpace="0"/>
        </w:sectPr>
      </w:pPr>
      <w:r>
        <w:rPr>
          <w:rFonts w:hint="eastAsia" w:ascii="宋体" w:hAnsi="宋体" w:eastAsia="宋体" w:cs="宋体"/>
          <w:b/>
          <w:color w:val="auto"/>
          <w:sz w:val="21"/>
          <w:szCs w:val="20"/>
          <w:u w:val="double"/>
        </w:rPr>
        <w:t>注意：提供2份原件（其中1份</w:t>
      </w:r>
      <w:r>
        <w:rPr>
          <w:rFonts w:hint="eastAsia" w:ascii="宋体" w:hAnsi="宋体" w:eastAsia="宋体" w:cs="宋体"/>
          <w:b/>
          <w:color w:val="auto"/>
          <w:sz w:val="21"/>
          <w:szCs w:val="20"/>
          <w:u w:val="double"/>
          <w:lang w:val="en-US" w:eastAsia="zh-CN"/>
        </w:rPr>
        <w:t>在递交纸质响应文件时一同递交</w:t>
      </w:r>
      <w:r>
        <w:rPr>
          <w:rFonts w:hint="eastAsia" w:ascii="宋体" w:hAnsi="宋体" w:eastAsia="宋体" w:cs="宋体"/>
          <w:b/>
          <w:color w:val="auto"/>
          <w:sz w:val="21"/>
          <w:szCs w:val="20"/>
          <w:u w:val="double"/>
        </w:rPr>
        <w:t>，另一份装订在</w:t>
      </w:r>
      <w:r>
        <w:rPr>
          <w:rFonts w:hint="eastAsia" w:ascii="宋体" w:hAnsi="宋体" w:eastAsia="宋体" w:cs="宋体"/>
          <w:b/>
          <w:color w:val="auto"/>
          <w:sz w:val="21"/>
          <w:szCs w:val="20"/>
          <w:u w:val="double"/>
          <w:lang w:eastAsia="zh-CN"/>
        </w:rPr>
        <w:t>供应商响应文件</w:t>
      </w:r>
      <w:r>
        <w:rPr>
          <w:rFonts w:hint="eastAsia" w:ascii="宋体" w:hAnsi="宋体" w:eastAsia="宋体" w:cs="宋体"/>
          <w:b/>
          <w:color w:val="auto"/>
          <w:sz w:val="21"/>
          <w:szCs w:val="20"/>
          <w:u w:val="double"/>
        </w:rPr>
        <w:t>中</w:t>
      </w:r>
      <w:r>
        <w:rPr>
          <w:rFonts w:hint="eastAsia" w:ascii="宋体" w:hAnsi="宋体" w:eastAsia="宋体" w:cs="宋体"/>
          <w:b/>
          <w:color w:val="auto"/>
          <w:sz w:val="21"/>
          <w:szCs w:val="20"/>
          <w:u w:val="double"/>
          <w:lang w:eastAsia="zh-CN"/>
        </w:rPr>
        <w:t>）</w:t>
      </w:r>
    </w:p>
    <w:p w14:paraId="19F79503">
      <w:pPr>
        <w:numPr>
          <w:ilvl w:val="0"/>
          <w:numId w:val="0"/>
        </w:numPr>
        <w:spacing w:line="360" w:lineRule="auto"/>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(3)财务状况报告：提供2023年度或2024年度完整的财务审计报告（成立时间至提交响应文件截止时间不足1年的可提供成立后任意时段的资产负债表），或基本存款账户开户银行近三月出具的资信证明及基本存款账户开户许可证；</w:t>
      </w:r>
    </w:p>
    <w:p w14:paraId="2459C783">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53EBFDBB">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508BA65F">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146B3FDE">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2B3E3406">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5041BEB9">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3FD8F53D">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1393FD01">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6B4287E7">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0F59842E">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0FE9B9A8">
      <w:pPr>
        <w:numPr>
          <w:ilvl w:val="0"/>
          <w:numId w:val="0"/>
        </w:numPr>
        <w:spacing w:line="360" w:lineRule="auto"/>
        <w:ind w:firstLine="480" w:firstLineChars="200"/>
        <w:jc w:val="left"/>
        <w:rPr>
          <w:rFonts w:hint="eastAsia" w:ascii="新宋体" w:hAnsi="新宋体" w:eastAsia="新宋体" w:cs="新宋体"/>
          <w:color w:val="auto"/>
          <w:sz w:val="24"/>
          <w:highlight w:val="none"/>
          <w:lang w:val="en-US" w:eastAsia="zh-CN"/>
        </w:rPr>
      </w:pPr>
    </w:p>
    <w:p w14:paraId="2F9BA273">
      <w:pPr>
        <w:pStyle w:val="33"/>
        <w:spacing w:line="360" w:lineRule="auto"/>
        <w:rPr>
          <w:rFonts w:hint="eastAsia" w:ascii="新宋体" w:hAnsi="新宋体" w:eastAsia="新宋体" w:cs="新宋体"/>
          <w:color w:val="auto"/>
          <w:sz w:val="24"/>
          <w:highlight w:val="none"/>
        </w:rPr>
      </w:pPr>
    </w:p>
    <w:p w14:paraId="39AB2183">
      <w:pPr>
        <w:pStyle w:val="33"/>
        <w:spacing w:line="360" w:lineRule="auto"/>
        <w:ind w:left="0" w:leftChars="0" w:firstLine="0" w:firstLineChars="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br w:type="page"/>
      </w:r>
      <w:r>
        <w:rPr>
          <w:rFonts w:hint="eastAsia" w:ascii="新宋体" w:hAnsi="新宋体" w:eastAsia="新宋体" w:cs="新宋体"/>
          <w:color w:val="auto"/>
          <w:sz w:val="24"/>
          <w:highlight w:val="none"/>
          <w:lang w:val="en-US" w:eastAsia="zh-CN"/>
        </w:rPr>
        <w:t>(4)社会保障资金缴纳证明：供应商提供截止至磋商时间前一年任意3个月的缴费凭据复印件或社保机构开具的社会保险参保缴费情况证明复印件，（依法不需要缴纳社会保障资金的供应商应提供相关证明）；</w:t>
      </w:r>
    </w:p>
    <w:p w14:paraId="04EEC222">
      <w:pPr>
        <w:pStyle w:val="16"/>
        <w:spacing w:line="360" w:lineRule="auto"/>
        <w:rPr>
          <w:rFonts w:hint="eastAsia"/>
        </w:rPr>
      </w:pPr>
    </w:p>
    <w:p w14:paraId="755DB4ED">
      <w:pPr>
        <w:spacing w:line="360" w:lineRule="auto"/>
        <w:rPr>
          <w:rFonts w:hint="eastAsia"/>
        </w:rPr>
      </w:pPr>
    </w:p>
    <w:p w14:paraId="598C8FB5">
      <w:pPr>
        <w:pStyle w:val="33"/>
        <w:spacing w:line="360" w:lineRule="auto"/>
        <w:rPr>
          <w:rFonts w:hint="eastAsia"/>
        </w:rPr>
      </w:pPr>
    </w:p>
    <w:p w14:paraId="5C07CE48">
      <w:pPr>
        <w:pStyle w:val="16"/>
        <w:spacing w:line="360" w:lineRule="auto"/>
        <w:rPr>
          <w:rFonts w:hint="eastAsia"/>
        </w:rPr>
      </w:pPr>
    </w:p>
    <w:p w14:paraId="72DEA926">
      <w:pPr>
        <w:spacing w:line="360" w:lineRule="auto"/>
        <w:rPr>
          <w:rFonts w:hint="eastAsia"/>
        </w:rPr>
      </w:pPr>
    </w:p>
    <w:p w14:paraId="3888BE05">
      <w:pPr>
        <w:pStyle w:val="33"/>
        <w:spacing w:line="360" w:lineRule="auto"/>
        <w:rPr>
          <w:rFonts w:hint="eastAsia"/>
        </w:rPr>
      </w:pPr>
    </w:p>
    <w:p w14:paraId="59F2153C">
      <w:pPr>
        <w:pStyle w:val="16"/>
        <w:spacing w:line="360" w:lineRule="auto"/>
        <w:rPr>
          <w:rFonts w:hint="eastAsia"/>
        </w:rPr>
      </w:pPr>
    </w:p>
    <w:p w14:paraId="45EF4C52">
      <w:pPr>
        <w:spacing w:line="360" w:lineRule="auto"/>
        <w:rPr>
          <w:rFonts w:hint="eastAsia"/>
        </w:rPr>
      </w:pPr>
    </w:p>
    <w:p w14:paraId="7088D59D">
      <w:pPr>
        <w:pStyle w:val="33"/>
        <w:spacing w:line="360" w:lineRule="auto"/>
        <w:rPr>
          <w:rFonts w:hint="eastAsia"/>
        </w:rPr>
      </w:pPr>
    </w:p>
    <w:p w14:paraId="04AC0B38">
      <w:pPr>
        <w:pStyle w:val="16"/>
        <w:spacing w:line="360" w:lineRule="auto"/>
        <w:rPr>
          <w:rFonts w:hint="eastAsia" w:ascii="新宋体" w:hAnsi="新宋体" w:eastAsia="新宋体" w:cs="新宋体"/>
          <w:color w:val="auto"/>
          <w:sz w:val="24"/>
          <w:highlight w:val="none"/>
          <w:lang w:val="en-US" w:eastAsia="zh-CN"/>
        </w:rPr>
      </w:pPr>
    </w:p>
    <w:p w14:paraId="5D1DE01B">
      <w:pPr>
        <w:spacing w:line="360" w:lineRule="auto"/>
        <w:rPr>
          <w:rFonts w:hint="eastAsia" w:ascii="新宋体" w:hAnsi="新宋体" w:eastAsia="新宋体" w:cs="新宋体"/>
          <w:color w:val="auto"/>
          <w:sz w:val="24"/>
          <w:highlight w:val="none"/>
          <w:lang w:val="en-US" w:eastAsia="zh-CN"/>
        </w:rPr>
      </w:pPr>
    </w:p>
    <w:p w14:paraId="798BFD81">
      <w:pPr>
        <w:spacing w:line="360" w:lineRule="auto"/>
        <w:rPr>
          <w:rFonts w:hint="eastAsia" w:ascii="新宋体" w:hAnsi="新宋体" w:eastAsia="新宋体" w:cs="新宋体"/>
          <w:color w:val="auto"/>
          <w:sz w:val="24"/>
          <w:highlight w:val="none"/>
          <w:lang w:val="en-US" w:eastAsia="zh-CN"/>
        </w:rPr>
      </w:pPr>
    </w:p>
    <w:p w14:paraId="1D7F7DCB">
      <w:pPr>
        <w:spacing w:line="360" w:lineRule="auto"/>
        <w:rPr>
          <w:rFonts w:hint="eastAsia" w:ascii="新宋体" w:hAnsi="新宋体" w:eastAsia="新宋体" w:cs="新宋体"/>
          <w:color w:val="auto"/>
          <w:sz w:val="24"/>
          <w:highlight w:val="none"/>
          <w:lang w:val="en-US" w:eastAsia="zh-CN"/>
        </w:rPr>
      </w:pPr>
    </w:p>
    <w:p w14:paraId="127DC98B">
      <w:pPr>
        <w:spacing w:line="360" w:lineRule="auto"/>
        <w:rPr>
          <w:rFonts w:hint="eastAsia" w:ascii="新宋体" w:hAnsi="新宋体" w:eastAsia="新宋体" w:cs="新宋体"/>
          <w:color w:val="auto"/>
          <w:sz w:val="24"/>
          <w:highlight w:val="none"/>
          <w:lang w:val="en-US" w:eastAsia="zh-CN"/>
        </w:rPr>
      </w:pPr>
    </w:p>
    <w:p w14:paraId="49E4D1E2">
      <w:pPr>
        <w:spacing w:line="360" w:lineRule="auto"/>
        <w:rPr>
          <w:rFonts w:hint="eastAsia" w:ascii="新宋体" w:hAnsi="新宋体" w:eastAsia="新宋体" w:cs="新宋体"/>
          <w:color w:val="auto"/>
          <w:sz w:val="24"/>
          <w:highlight w:val="none"/>
          <w:lang w:val="en-US" w:eastAsia="zh-CN"/>
        </w:rPr>
      </w:pPr>
    </w:p>
    <w:p w14:paraId="6BCAC5F7">
      <w:pPr>
        <w:spacing w:line="360" w:lineRule="auto"/>
        <w:rPr>
          <w:rFonts w:hint="eastAsia" w:ascii="新宋体" w:hAnsi="新宋体" w:eastAsia="新宋体" w:cs="新宋体"/>
          <w:color w:val="auto"/>
          <w:sz w:val="24"/>
          <w:highlight w:val="none"/>
          <w:lang w:val="en-US" w:eastAsia="zh-CN"/>
        </w:rPr>
      </w:pPr>
    </w:p>
    <w:p w14:paraId="400B5E38">
      <w:pPr>
        <w:spacing w:line="360" w:lineRule="auto"/>
        <w:rPr>
          <w:rFonts w:hint="eastAsia" w:ascii="新宋体" w:hAnsi="新宋体" w:eastAsia="新宋体" w:cs="新宋体"/>
          <w:color w:val="auto"/>
          <w:sz w:val="24"/>
          <w:highlight w:val="none"/>
          <w:lang w:val="en-US" w:eastAsia="zh-CN"/>
        </w:rPr>
      </w:pPr>
    </w:p>
    <w:p w14:paraId="773F711F">
      <w:pPr>
        <w:spacing w:line="360" w:lineRule="auto"/>
        <w:rPr>
          <w:rFonts w:hint="eastAsia"/>
          <w:lang w:val="en-US" w:eastAsia="zh-CN"/>
        </w:rPr>
      </w:pPr>
    </w:p>
    <w:p w14:paraId="60EF4DBE">
      <w:pPr>
        <w:pStyle w:val="33"/>
        <w:spacing w:line="360" w:lineRule="auto"/>
        <w:ind w:left="0" w:leftChars="0" w:firstLine="0" w:firstLineChars="0"/>
        <w:rPr>
          <w:rFonts w:hint="eastAsia"/>
        </w:rPr>
      </w:pPr>
      <w:r>
        <w:rPr>
          <w:rFonts w:hint="eastAsia" w:ascii="新宋体" w:hAnsi="新宋体" w:eastAsia="新宋体" w:cs="新宋体"/>
          <w:color w:val="auto"/>
          <w:sz w:val="24"/>
          <w:highlight w:val="none"/>
        </w:rPr>
        <w:br w:type="page"/>
      </w:r>
      <w:r>
        <w:rPr>
          <w:rFonts w:hint="eastAsia" w:ascii="新宋体" w:hAnsi="新宋体" w:eastAsia="新宋体" w:cs="新宋体"/>
          <w:color w:val="auto"/>
          <w:sz w:val="24"/>
          <w:highlight w:val="none"/>
          <w:lang w:val="en-US" w:eastAsia="zh-CN"/>
        </w:rPr>
        <w:t>(5)税收缴纳证明：供应商提供截止至磋商时间前一年任意3个月的缴费凭据复印件或税务机关开具的完税证明复印件，（依法免税的供应商应提供相关文件证明）；</w:t>
      </w:r>
    </w:p>
    <w:p w14:paraId="4CD261D2">
      <w:pPr>
        <w:pStyle w:val="16"/>
        <w:spacing w:line="360" w:lineRule="auto"/>
        <w:rPr>
          <w:rFonts w:hint="eastAsia"/>
        </w:rPr>
      </w:pPr>
    </w:p>
    <w:p w14:paraId="17E792F5">
      <w:pPr>
        <w:spacing w:line="360" w:lineRule="auto"/>
        <w:rPr>
          <w:rFonts w:hint="eastAsia"/>
        </w:rPr>
      </w:pPr>
    </w:p>
    <w:p w14:paraId="65706B7A">
      <w:pPr>
        <w:pStyle w:val="33"/>
        <w:spacing w:line="360" w:lineRule="auto"/>
        <w:rPr>
          <w:rFonts w:hint="eastAsia"/>
        </w:rPr>
      </w:pPr>
    </w:p>
    <w:p w14:paraId="6555BCAE">
      <w:pPr>
        <w:pStyle w:val="16"/>
        <w:spacing w:line="360" w:lineRule="auto"/>
        <w:rPr>
          <w:rFonts w:hint="eastAsia"/>
        </w:rPr>
      </w:pPr>
    </w:p>
    <w:p w14:paraId="5DC8AE6D">
      <w:pPr>
        <w:spacing w:line="360" w:lineRule="auto"/>
        <w:rPr>
          <w:rFonts w:hint="eastAsia"/>
        </w:rPr>
      </w:pPr>
    </w:p>
    <w:p w14:paraId="08C283CD">
      <w:pPr>
        <w:pStyle w:val="33"/>
        <w:spacing w:line="360" w:lineRule="auto"/>
        <w:rPr>
          <w:rFonts w:hint="eastAsia"/>
        </w:rPr>
      </w:pPr>
    </w:p>
    <w:p w14:paraId="5E1DABB1">
      <w:pPr>
        <w:pStyle w:val="16"/>
        <w:spacing w:line="360" w:lineRule="auto"/>
        <w:rPr>
          <w:rFonts w:hint="eastAsia"/>
        </w:rPr>
      </w:pPr>
    </w:p>
    <w:p w14:paraId="48A98C71">
      <w:pPr>
        <w:spacing w:line="360" w:lineRule="auto"/>
        <w:rPr>
          <w:rFonts w:hint="eastAsia"/>
        </w:rPr>
      </w:pPr>
    </w:p>
    <w:p w14:paraId="3AD276E7">
      <w:pPr>
        <w:pStyle w:val="33"/>
        <w:spacing w:line="360" w:lineRule="auto"/>
        <w:rPr>
          <w:rFonts w:hint="eastAsia"/>
        </w:rPr>
      </w:pPr>
    </w:p>
    <w:p w14:paraId="22C5C7C9">
      <w:pPr>
        <w:pStyle w:val="16"/>
        <w:spacing w:line="360" w:lineRule="auto"/>
        <w:rPr>
          <w:rFonts w:hint="eastAsia"/>
        </w:rPr>
      </w:pPr>
    </w:p>
    <w:p w14:paraId="28EA13AA">
      <w:pPr>
        <w:spacing w:line="360" w:lineRule="auto"/>
        <w:rPr>
          <w:rFonts w:hint="eastAsia"/>
        </w:rPr>
      </w:pPr>
    </w:p>
    <w:p w14:paraId="1A77F36F">
      <w:pPr>
        <w:pStyle w:val="33"/>
        <w:spacing w:line="360" w:lineRule="auto"/>
        <w:rPr>
          <w:rFonts w:hint="eastAsia"/>
        </w:rPr>
      </w:pPr>
    </w:p>
    <w:p w14:paraId="0602D367">
      <w:pPr>
        <w:pStyle w:val="16"/>
        <w:spacing w:line="360" w:lineRule="auto"/>
        <w:rPr>
          <w:rFonts w:hint="eastAsia"/>
        </w:rPr>
      </w:pPr>
    </w:p>
    <w:p w14:paraId="3E78745C">
      <w:pPr>
        <w:spacing w:line="360" w:lineRule="auto"/>
        <w:rPr>
          <w:rFonts w:hint="eastAsia"/>
        </w:rPr>
      </w:pPr>
    </w:p>
    <w:p w14:paraId="0D7DE52F">
      <w:pPr>
        <w:pStyle w:val="33"/>
        <w:spacing w:line="360" w:lineRule="auto"/>
        <w:rPr>
          <w:rFonts w:hint="eastAsia"/>
        </w:rPr>
      </w:pPr>
    </w:p>
    <w:p w14:paraId="2C3E6B3D">
      <w:pPr>
        <w:pStyle w:val="16"/>
        <w:spacing w:line="360" w:lineRule="auto"/>
        <w:rPr>
          <w:rFonts w:hint="eastAsia"/>
        </w:rPr>
      </w:pPr>
    </w:p>
    <w:p w14:paraId="416966B2">
      <w:pPr>
        <w:spacing w:line="360" w:lineRule="auto"/>
        <w:rPr>
          <w:rFonts w:hint="eastAsia"/>
        </w:rPr>
      </w:pPr>
    </w:p>
    <w:p w14:paraId="33576022">
      <w:pPr>
        <w:pStyle w:val="33"/>
        <w:spacing w:line="360" w:lineRule="auto"/>
        <w:rPr>
          <w:rFonts w:hint="eastAsia"/>
        </w:rPr>
      </w:pPr>
    </w:p>
    <w:p w14:paraId="1038835D">
      <w:pPr>
        <w:pStyle w:val="16"/>
        <w:spacing w:line="360" w:lineRule="auto"/>
        <w:rPr>
          <w:rFonts w:hint="eastAsia"/>
        </w:rPr>
      </w:pPr>
    </w:p>
    <w:p w14:paraId="67C4D9BD">
      <w:pPr>
        <w:numPr>
          <w:ilvl w:val="0"/>
          <w:numId w:val="0"/>
        </w:numPr>
        <w:spacing w:line="360" w:lineRule="auto"/>
        <w:jc w:val="left"/>
        <w:rPr>
          <w:rFonts w:hint="eastAsia" w:ascii="新宋体" w:hAnsi="新宋体" w:eastAsia="新宋体" w:cs="新宋体"/>
          <w:color w:val="auto"/>
          <w:sz w:val="24"/>
          <w:highlight w:val="none"/>
          <w:lang w:val="en-US" w:eastAsia="zh-CN"/>
        </w:rPr>
      </w:pPr>
    </w:p>
    <w:p w14:paraId="33B91B20">
      <w:pPr>
        <w:pStyle w:val="33"/>
        <w:spacing w:line="360" w:lineRule="auto"/>
        <w:rPr>
          <w:rFonts w:hint="eastAsia" w:ascii="新宋体" w:hAnsi="新宋体" w:eastAsia="新宋体" w:cs="新宋体"/>
          <w:color w:val="auto"/>
          <w:sz w:val="24"/>
          <w:highlight w:val="none"/>
          <w:lang w:val="en-US" w:eastAsia="zh-CN"/>
        </w:rPr>
      </w:pPr>
    </w:p>
    <w:p w14:paraId="64D90B85">
      <w:pPr>
        <w:pStyle w:val="16"/>
        <w:spacing w:line="360" w:lineRule="auto"/>
        <w:rPr>
          <w:rFonts w:hint="eastAsia" w:ascii="新宋体" w:hAnsi="新宋体" w:eastAsia="新宋体" w:cs="新宋体"/>
          <w:color w:val="auto"/>
          <w:sz w:val="24"/>
          <w:highlight w:val="none"/>
          <w:lang w:val="en-US" w:eastAsia="zh-CN"/>
        </w:rPr>
      </w:pPr>
    </w:p>
    <w:p w14:paraId="6B211F95">
      <w:pPr>
        <w:pStyle w:val="33"/>
        <w:spacing w:line="360" w:lineRule="auto"/>
        <w:ind w:left="0" w:leftChars="0" w:firstLine="0" w:firstLineChars="0"/>
        <w:rPr>
          <w:rFonts w:hint="eastAsia" w:ascii="新宋体" w:hAnsi="新宋体" w:eastAsia="新宋体" w:cs="新宋体"/>
          <w:color w:val="auto"/>
          <w:sz w:val="24"/>
          <w:highlight w:val="none"/>
          <w:lang w:val="en-US" w:eastAsia="zh-CN"/>
        </w:rPr>
      </w:pPr>
    </w:p>
    <w:p w14:paraId="59CEDE06">
      <w:pPr>
        <w:pStyle w:val="16"/>
        <w:spacing w:line="360" w:lineRule="auto"/>
        <w:rPr>
          <w:rFonts w:hint="eastAsia" w:ascii="新宋体" w:hAnsi="新宋体" w:eastAsia="新宋体" w:cs="新宋体"/>
          <w:color w:val="auto"/>
          <w:sz w:val="24"/>
          <w:highlight w:val="none"/>
          <w:lang w:val="en-US" w:eastAsia="zh-CN"/>
        </w:rPr>
      </w:pPr>
    </w:p>
    <w:p w14:paraId="4DC0EABB">
      <w:pPr>
        <w:spacing w:line="360" w:lineRule="auto"/>
        <w:rPr>
          <w:rFonts w:hint="eastAsia"/>
          <w:lang w:val="en-US" w:eastAsia="zh-CN"/>
        </w:rPr>
      </w:pPr>
    </w:p>
    <w:p w14:paraId="40E50766">
      <w:pPr>
        <w:numPr>
          <w:ilvl w:val="0"/>
          <w:numId w:val="0"/>
        </w:numPr>
        <w:spacing w:line="360" w:lineRule="auto"/>
        <w:jc w:val="lef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br w:type="page"/>
      </w:r>
      <w:r>
        <w:rPr>
          <w:rFonts w:hint="eastAsia" w:ascii="新宋体" w:hAnsi="新宋体" w:eastAsia="新宋体" w:cs="新宋体"/>
          <w:color w:val="auto"/>
          <w:sz w:val="24"/>
          <w:highlight w:val="none"/>
          <w:lang w:val="en-US" w:eastAsia="zh-CN"/>
        </w:rPr>
        <w:t>(6)提供参加政府采购活动前三年内在经营活动中没有重大违法记录的书面声明。</w:t>
      </w:r>
    </w:p>
    <w:p w14:paraId="579EAAB5">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格式</w:t>
      </w:r>
    </w:p>
    <w:p w14:paraId="3383F43D">
      <w:pPr>
        <w:pStyle w:val="8"/>
        <w:spacing w:line="360" w:lineRule="auto"/>
        <w:ind w:firstLine="0"/>
        <w:jc w:val="center"/>
        <w:rPr>
          <w:rFonts w:hint="eastAsia" w:ascii="宋体" w:hAnsi="宋体" w:eastAsia="宋体" w:cs="宋体"/>
          <w:b/>
          <w:color w:val="000000"/>
          <w:sz w:val="28"/>
          <w:szCs w:val="28"/>
        </w:rPr>
      </w:pPr>
      <w:bookmarkStart w:id="63" w:name="_Toc455077546"/>
      <w:r>
        <w:rPr>
          <w:rFonts w:hint="eastAsia" w:ascii="宋体" w:hAnsi="宋体" w:eastAsia="宋体" w:cs="宋体"/>
          <w:b/>
          <w:color w:val="000000"/>
          <w:sz w:val="28"/>
          <w:szCs w:val="28"/>
        </w:rPr>
        <w:t>无重大违法记录声明</w:t>
      </w:r>
      <w:bookmarkEnd w:id="63"/>
    </w:p>
    <w:p w14:paraId="30A88F33">
      <w:pPr>
        <w:spacing w:line="360" w:lineRule="auto"/>
        <w:ind w:firstLine="240" w:firstLineChars="100"/>
        <w:rPr>
          <w:rFonts w:hint="eastAsia" w:ascii="宋体" w:hAnsi="宋体" w:eastAsia="宋体" w:cs="宋体"/>
          <w:color w:val="000000"/>
          <w:sz w:val="24"/>
        </w:rPr>
      </w:pPr>
    </w:p>
    <w:p w14:paraId="56E93FE6">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rPr>
        <w:t>致：</w:t>
      </w:r>
      <w:r>
        <w:rPr>
          <w:rFonts w:hint="eastAsia" w:ascii="宋体" w:hAnsi="宋体" w:eastAsia="宋体" w:cs="宋体"/>
          <w:color w:val="000000"/>
          <w:sz w:val="24"/>
          <w:szCs w:val="22"/>
          <w:u w:val="single"/>
          <w:lang w:eastAsia="zh-CN"/>
        </w:rPr>
        <w:t>陕西嘉旭志业项目管理有限公司</w:t>
      </w:r>
    </w:p>
    <w:p w14:paraId="18D6D1F3">
      <w:pPr>
        <w:spacing w:line="360" w:lineRule="auto"/>
        <w:ind w:firstLine="480" w:firstLineChars="200"/>
        <w:rPr>
          <w:rFonts w:hint="eastAsia" w:ascii="宋体" w:hAnsi="宋体" w:eastAsia="宋体" w:cs="宋体"/>
          <w:color w:val="000000"/>
          <w:sz w:val="24"/>
          <w:u w:val="single"/>
        </w:rPr>
      </w:pPr>
    </w:p>
    <w:p w14:paraId="6923233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（供应商名称）郑重声明，我方参加贵</w:t>
      </w:r>
      <w:r>
        <w:rPr>
          <w:rFonts w:hint="eastAsia" w:ascii="宋体" w:hAnsi="宋体" w:eastAsia="宋体" w:cs="宋体"/>
          <w:color w:val="000000"/>
          <w:sz w:val="24"/>
          <w:lang w:val="en-US" w:eastAsia="zh-CN"/>
        </w:rPr>
        <w:t>方</w:t>
      </w:r>
      <w:r>
        <w:rPr>
          <w:rFonts w:hint="eastAsia" w:ascii="宋体" w:hAnsi="宋体" w:eastAsia="宋体" w:cs="宋体"/>
          <w:color w:val="000000"/>
          <w:sz w:val="24"/>
        </w:rPr>
        <w:t>组织的</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宝鸡市渭滨区人民检察院多媒体证据展示系统及技术服务</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项目（项目编号</w:t>
      </w:r>
      <w:r>
        <w:rPr>
          <w:rFonts w:hint="eastAsia" w:ascii="宋体" w:hAnsi="宋体" w:eastAsia="宋体" w:cs="宋体"/>
          <w:color w:val="000000"/>
          <w:sz w:val="24"/>
          <w:u w:val="single"/>
        </w:rPr>
        <w:t xml:space="preserve"> </w:t>
      </w:r>
      <w:r>
        <w:rPr>
          <w:rFonts w:hint="eastAsia" w:ascii="宋体" w:hAnsi="宋体" w:cs="宋体"/>
          <w:color w:val="000000"/>
          <w:sz w:val="24"/>
          <w:u w:val="single"/>
          <w:lang w:eastAsia="zh-CN"/>
        </w:rPr>
        <w:t>JXZY（CG）-BJ-2025-005</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）的</w:t>
      </w:r>
      <w:r>
        <w:rPr>
          <w:rFonts w:hint="eastAsia" w:ascii="宋体" w:hAnsi="宋体" w:eastAsia="宋体" w:cs="宋体"/>
          <w:color w:val="000000"/>
          <w:sz w:val="24"/>
          <w:lang w:val="en-US" w:eastAsia="zh-CN"/>
        </w:rPr>
        <w:t>采购</w:t>
      </w:r>
      <w:r>
        <w:rPr>
          <w:rFonts w:hint="eastAsia" w:ascii="宋体" w:hAnsi="宋体" w:eastAsia="宋体" w:cs="宋体"/>
          <w:color w:val="000000"/>
          <w:sz w:val="24"/>
        </w:rPr>
        <w:t>活动前三年内无重大违法活动记录，符合《中华人民共和国政府采购法》规定的供应商资格条件。我方对此声明负全部法律责任。</w:t>
      </w:r>
    </w:p>
    <w:p w14:paraId="74746F38">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 xml:space="preserve">    特此声明。</w:t>
      </w:r>
    </w:p>
    <w:p w14:paraId="7CC0EE4B">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注：成立不足三年的供应商提供自成立之日起至开标之日止的无重大违法记录声明。</w:t>
      </w:r>
    </w:p>
    <w:p w14:paraId="5B2540C3">
      <w:pPr>
        <w:spacing w:line="360" w:lineRule="auto"/>
        <w:ind w:firstLine="4759" w:firstLineChars="1983"/>
        <w:rPr>
          <w:rFonts w:hint="eastAsia" w:ascii="宋体" w:hAnsi="宋体" w:eastAsia="宋体" w:cs="宋体"/>
          <w:color w:val="000000"/>
          <w:sz w:val="24"/>
          <w:szCs w:val="28"/>
        </w:rPr>
      </w:pPr>
    </w:p>
    <w:p w14:paraId="18A60CE8">
      <w:pPr>
        <w:spacing w:line="360" w:lineRule="auto"/>
        <w:ind w:firstLine="4759" w:firstLineChars="1983"/>
        <w:rPr>
          <w:rFonts w:hint="eastAsia" w:ascii="宋体" w:hAnsi="宋体" w:eastAsia="宋体" w:cs="宋体"/>
          <w:color w:val="000000"/>
          <w:sz w:val="24"/>
          <w:szCs w:val="28"/>
        </w:rPr>
      </w:pPr>
    </w:p>
    <w:p w14:paraId="2C36BFD3">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供应商全称</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rPr>
        <w:t>盖章</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rPr>
        <w:t>：</w:t>
      </w:r>
    </w:p>
    <w:p w14:paraId="53E8D609">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法定代表人或授权代表人</w:t>
      </w:r>
      <w:r>
        <w:rPr>
          <w:rFonts w:hint="eastAsia" w:ascii="宋体" w:hAnsi="宋体" w:eastAsia="宋体" w:cs="宋体"/>
          <w:color w:val="000000"/>
          <w:sz w:val="24"/>
          <w:szCs w:val="28"/>
          <w:highlight w:val="none"/>
        </w:rPr>
        <w:t>(</w:t>
      </w:r>
      <w:r>
        <w:rPr>
          <w:rFonts w:hint="eastAsia" w:ascii="宋体" w:hAnsi="宋体" w:eastAsia="宋体" w:cs="宋体"/>
          <w:color w:val="000000"/>
          <w:sz w:val="24"/>
        </w:rPr>
        <w:t>签字或盖章</w:t>
      </w:r>
      <w:r>
        <w:rPr>
          <w:rFonts w:hint="eastAsia" w:ascii="宋体" w:hAnsi="宋体" w:eastAsia="宋体" w:cs="宋体"/>
          <w:color w:val="000000"/>
          <w:sz w:val="24"/>
          <w:szCs w:val="28"/>
          <w:highlight w:val="none"/>
        </w:rPr>
        <w:t>)</w:t>
      </w:r>
      <w:r>
        <w:rPr>
          <w:rFonts w:hint="eastAsia" w:ascii="宋体" w:hAnsi="宋体" w:eastAsia="宋体" w:cs="宋体"/>
          <w:color w:val="000000"/>
          <w:sz w:val="24"/>
          <w:szCs w:val="28"/>
        </w:rPr>
        <w:t>：</w:t>
      </w:r>
    </w:p>
    <w:p w14:paraId="70488C5A">
      <w:pPr>
        <w:spacing w:line="360" w:lineRule="auto"/>
        <w:rPr>
          <w:rFonts w:hint="eastAsia" w:ascii="新宋体" w:hAnsi="新宋体" w:eastAsia="新宋体" w:cs="新宋体"/>
          <w:color w:val="auto"/>
          <w:sz w:val="24"/>
          <w:highlight w:val="none"/>
          <w:lang w:val="en-US" w:eastAsia="zh-CN"/>
        </w:rPr>
      </w:pPr>
      <w:r>
        <w:rPr>
          <w:rFonts w:hint="eastAsia" w:ascii="宋体" w:hAnsi="宋体" w:eastAsia="宋体" w:cs="宋体"/>
          <w:color w:val="000000"/>
          <w:sz w:val="24"/>
          <w:szCs w:val="28"/>
        </w:rPr>
        <w:t>日  期：</w:t>
      </w:r>
      <w:r>
        <w:rPr>
          <w:rFonts w:hint="eastAsia"/>
          <w:lang w:eastAsia="zh-CN"/>
        </w:rPr>
        <w:br w:type="page"/>
      </w:r>
      <w:r>
        <w:rPr>
          <w:rFonts w:hint="eastAsia" w:ascii="新宋体" w:hAnsi="新宋体" w:eastAsia="新宋体" w:cs="新宋体"/>
          <w:color w:val="auto"/>
          <w:sz w:val="24"/>
          <w:highlight w:val="none"/>
          <w:lang w:val="en-US" w:eastAsia="zh-CN"/>
        </w:rPr>
        <w:t>(7)提供具有履行合同所必需的设备和专业技术能力的承诺。</w:t>
      </w:r>
    </w:p>
    <w:p w14:paraId="31D9B5B8">
      <w:pPr>
        <w:widowControl w:val="0"/>
        <w:spacing w:line="360" w:lineRule="auto"/>
        <w:ind w:firstLine="0"/>
        <w:jc w:val="both"/>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格式</w:t>
      </w:r>
    </w:p>
    <w:p w14:paraId="5B1F1D5D">
      <w:pPr>
        <w:widowControl w:val="0"/>
        <w:spacing w:line="360" w:lineRule="auto"/>
        <w:ind w:firstLine="0"/>
        <w:jc w:val="center"/>
        <w:rPr>
          <w:rFonts w:hint="default"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项目实施能力承诺书</w:t>
      </w:r>
    </w:p>
    <w:p w14:paraId="7FBEDFF7">
      <w:pPr>
        <w:spacing w:line="360" w:lineRule="auto"/>
        <w:ind w:firstLine="240" w:firstLineChars="100"/>
        <w:rPr>
          <w:rFonts w:hint="eastAsia" w:ascii="宋体" w:hAnsi="宋体" w:eastAsia="宋体" w:cs="宋体"/>
          <w:sz w:val="24"/>
          <w:szCs w:val="20"/>
          <w:highlight w:val="none"/>
        </w:rPr>
      </w:pPr>
    </w:p>
    <w:p w14:paraId="57478917">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致：</w:t>
      </w:r>
      <w:r>
        <w:rPr>
          <w:rFonts w:hint="eastAsia" w:ascii="宋体" w:hAnsi="宋体" w:eastAsia="宋体" w:cs="Times New Roman"/>
          <w:color w:val="000000"/>
          <w:sz w:val="24"/>
          <w:szCs w:val="20"/>
          <w:highlight w:val="none"/>
          <w:lang w:val="en-US" w:eastAsia="zh-CN"/>
        </w:rPr>
        <w:t>陕西嘉旭志业项目管理有限公司</w:t>
      </w:r>
    </w:p>
    <w:p w14:paraId="36A5CA85">
      <w:pPr>
        <w:spacing w:line="360" w:lineRule="auto"/>
        <w:ind w:firstLine="480" w:firstLineChars="200"/>
        <w:rPr>
          <w:rFonts w:hint="eastAsia" w:ascii="宋体" w:hAnsi="宋体" w:eastAsia="宋体" w:cs="宋体"/>
          <w:sz w:val="24"/>
          <w:szCs w:val="20"/>
          <w:highlight w:val="none"/>
          <w:u w:val="single"/>
        </w:rPr>
      </w:pPr>
    </w:p>
    <w:p w14:paraId="371598CD">
      <w:pPr>
        <w:spacing w:line="360" w:lineRule="auto"/>
        <w:ind w:firstLine="480" w:firstLineChars="200"/>
        <w:rPr>
          <w:rFonts w:hint="eastAsia" w:ascii="宋体" w:hAnsi="宋体" w:eastAsia="宋体" w:cs="宋体"/>
          <w:sz w:val="24"/>
          <w:szCs w:val="24"/>
          <w:lang w:val="zh-TW" w:eastAsia="zh-CN"/>
        </w:rPr>
      </w:pP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（供应商名称）郑重</w:t>
      </w:r>
      <w:r>
        <w:rPr>
          <w:rFonts w:hint="eastAsia" w:ascii="宋体" w:hAnsi="宋体" w:eastAsia="宋体" w:cs="宋体"/>
          <w:sz w:val="24"/>
          <w:szCs w:val="20"/>
          <w:highlight w:val="none"/>
          <w:lang w:val="en-US" w:eastAsia="zh-CN"/>
        </w:rPr>
        <w:t>承诺</w:t>
      </w:r>
      <w:r>
        <w:rPr>
          <w:rFonts w:hint="eastAsia" w:ascii="宋体" w:hAnsi="宋体" w:eastAsia="宋体" w:cs="宋体"/>
          <w:sz w:val="24"/>
          <w:szCs w:val="20"/>
          <w:highlight w:val="none"/>
        </w:rPr>
        <w:t>，我方参加贵公司组织的</w:t>
      </w:r>
      <w:r>
        <w:rPr>
          <w:rFonts w:hint="eastAsia" w:ascii="宋体" w:hAnsi="宋体" w:cs="宋体"/>
          <w:sz w:val="24"/>
          <w:szCs w:val="20"/>
          <w:highlight w:val="none"/>
          <w:u w:val="single"/>
          <w:lang w:val="en-US" w:eastAsia="zh-CN"/>
        </w:rPr>
        <w:t>宝鸡市渭滨区人民检察院多媒体证据展示系统及技术服务</w:t>
      </w:r>
      <w:r>
        <w:rPr>
          <w:rFonts w:hint="eastAsia" w:ascii="宋体" w:hAnsi="宋体" w:eastAsia="宋体" w:cs="宋体"/>
          <w:sz w:val="24"/>
          <w:szCs w:val="20"/>
          <w:highlight w:val="none"/>
        </w:rPr>
        <w:t>（项目编号</w:t>
      </w:r>
      <w:r>
        <w:rPr>
          <w:rFonts w:hint="eastAsia" w:ascii="宋体" w:hAnsi="宋体" w:eastAsia="宋体" w:cs="宋体"/>
          <w:sz w:val="24"/>
          <w:szCs w:val="20"/>
          <w:highlight w:val="none"/>
          <w:u w:val="single"/>
          <w:lang w:val="en-US" w:eastAsia="zh-CN"/>
        </w:rPr>
        <w:t xml:space="preserve"> </w:t>
      </w:r>
      <w:r>
        <w:rPr>
          <w:rFonts w:hint="eastAsia" w:ascii="宋体" w:hAnsi="宋体" w:cs="宋体"/>
          <w:sz w:val="24"/>
          <w:szCs w:val="20"/>
          <w:highlight w:val="none"/>
          <w:u w:val="single"/>
          <w:lang w:val="en-US" w:eastAsia="zh-CN"/>
        </w:rPr>
        <w:t>JXZY（CG）-BJ-2025-005</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w:t>
      </w:r>
      <w:r>
        <w:rPr>
          <w:rFonts w:hint="eastAsia" w:ascii="宋体" w:hAnsi="宋体" w:eastAsia="宋体" w:cs="宋体"/>
          <w:sz w:val="24"/>
          <w:szCs w:val="20"/>
          <w:highlight w:val="none"/>
          <w:lang w:eastAsia="zh-CN"/>
        </w:rPr>
        <w:t>，</w:t>
      </w:r>
      <w:r>
        <w:rPr>
          <w:rFonts w:hint="eastAsia" w:ascii="宋体" w:hAnsi="宋体" w:eastAsia="宋体" w:cs="宋体"/>
          <w:sz w:val="24"/>
          <w:szCs w:val="24"/>
          <w:lang w:val="zh-TW" w:eastAsia="zh-CN"/>
        </w:rPr>
        <w:t>具</w:t>
      </w:r>
      <w:r>
        <w:rPr>
          <w:rFonts w:hint="eastAsia" w:ascii="宋体" w:hAnsi="宋体" w:eastAsia="宋体" w:cs="宋体"/>
          <w:sz w:val="24"/>
          <w:szCs w:val="24"/>
          <w:lang w:val="en-US" w:eastAsia="zh-CN"/>
        </w:rPr>
        <w:t>备</w:t>
      </w:r>
      <w:r>
        <w:rPr>
          <w:rFonts w:hint="eastAsia" w:ascii="宋体" w:hAnsi="宋体" w:eastAsia="宋体" w:cs="宋体"/>
          <w:sz w:val="24"/>
          <w:szCs w:val="24"/>
          <w:lang w:val="zh-TW" w:eastAsia="zh-CN"/>
        </w:rPr>
        <w:t>履行本合同所必需的设备和专业技术能力。</w:t>
      </w:r>
    </w:p>
    <w:p w14:paraId="2BB9ECB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若有不实之处，愿意接受因此引发的相关责任。</w:t>
      </w:r>
    </w:p>
    <w:p w14:paraId="34167019">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0"/>
          <w:highlight w:val="none"/>
        </w:rPr>
        <w:t>特此</w:t>
      </w:r>
      <w:r>
        <w:rPr>
          <w:rFonts w:hint="eastAsia" w:ascii="宋体" w:hAnsi="宋体" w:eastAsia="宋体" w:cs="宋体"/>
          <w:sz w:val="24"/>
          <w:szCs w:val="20"/>
          <w:highlight w:val="none"/>
          <w:lang w:val="en-US" w:eastAsia="zh-CN"/>
        </w:rPr>
        <w:t>承诺！</w:t>
      </w:r>
    </w:p>
    <w:p w14:paraId="0264947A">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供应商全称(盖章)：</w:t>
      </w:r>
      <w:r>
        <w:rPr>
          <w:rFonts w:hint="eastAsia" w:ascii="宋体" w:hAnsi="宋体" w:eastAsia="宋体" w:cs="宋体"/>
          <w:color w:val="000000"/>
          <w:spacing w:val="4"/>
          <w:sz w:val="24"/>
          <w:szCs w:val="24"/>
          <w:highlight w:val="none"/>
          <w:u w:val="single"/>
        </w:rPr>
        <w:t xml:space="preserve">                                </w:t>
      </w:r>
    </w:p>
    <w:p w14:paraId="4873155C">
      <w:pPr>
        <w:spacing w:line="360" w:lineRule="auto"/>
        <w:ind w:firstLine="480" w:firstLineChars="200"/>
        <w:rPr>
          <w:rFonts w:hint="eastAsia" w:ascii="宋体" w:hAnsi="宋体" w:eastAsia="宋体" w:cs="宋体"/>
          <w:color w:val="000000"/>
          <w:spacing w:val="4"/>
          <w:sz w:val="24"/>
          <w:szCs w:val="24"/>
          <w:highlight w:val="none"/>
          <w:u w:val="single"/>
        </w:rPr>
      </w:pPr>
      <w:r>
        <w:rPr>
          <w:rFonts w:hint="eastAsia" w:ascii="宋体" w:hAnsi="宋体" w:eastAsia="宋体" w:cs="宋体"/>
          <w:sz w:val="24"/>
          <w:szCs w:val="28"/>
          <w:highlight w:val="none"/>
        </w:rPr>
        <w:t>法定代表人或授权代表人(</w:t>
      </w:r>
      <w:r>
        <w:rPr>
          <w:rFonts w:hint="eastAsia" w:ascii="宋体" w:hAnsi="宋体" w:eastAsia="宋体" w:cs="宋体"/>
          <w:sz w:val="24"/>
          <w:szCs w:val="20"/>
          <w:highlight w:val="none"/>
        </w:rPr>
        <w:t>签字或盖章</w:t>
      </w:r>
      <w:r>
        <w:rPr>
          <w:rFonts w:hint="eastAsia" w:ascii="宋体" w:hAnsi="宋体" w:eastAsia="宋体" w:cs="宋体"/>
          <w:sz w:val="24"/>
          <w:szCs w:val="28"/>
          <w:highlight w:val="none"/>
        </w:rPr>
        <w:t>)：</w:t>
      </w:r>
      <w:r>
        <w:rPr>
          <w:rFonts w:hint="eastAsia" w:ascii="宋体" w:hAnsi="宋体" w:eastAsia="宋体" w:cs="宋体"/>
          <w:color w:val="000000"/>
          <w:spacing w:val="4"/>
          <w:sz w:val="24"/>
          <w:szCs w:val="24"/>
          <w:highlight w:val="none"/>
          <w:u w:val="single"/>
        </w:rPr>
        <w:t xml:space="preserve">                                </w:t>
      </w:r>
    </w:p>
    <w:p w14:paraId="79808DAF">
      <w:pPr>
        <w:spacing w:line="360" w:lineRule="auto"/>
        <w:ind w:firstLine="480" w:firstLineChars="200"/>
        <w:rPr>
          <w:rFonts w:hint="eastAsia"/>
        </w:rPr>
      </w:pPr>
      <w:r>
        <w:rPr>
          <w:rFonts w:hint="eastAsia" w:ascii="宋体" w:hAnsi="宋体" w:eastAsia="宋体" w:cs="宋体"/>
          <w:sz w:val="24"/>
          <w:szCs w:val="28"/>
          <w:highlight w:val="none"/>
        </w:rPr>
        <w:t>日  期：</w:t>
      </w:r>
      <w:r>
        <w:rPr>
          <w:rFonts w:hint="eastAsia" w:ascii="宋体" w:hAnsi="宋体" w:eastAsia="宋体" w:cs="宋体"/>
          <w:color w:val="000000"/>
          <w:spacing w:val="4"/>
          <w:sz w:val="24"/>
          <w:szCs w:val="24"/>
          <w:highlight w:val="none"/>
          <w:u w:val="single"/>
        </w:rPr>
        <w:t xml:space="preserve">                                </w:t>
      </w:r>
      <w:r>
        <w:rPr>
          <w:rFonts w:hint="eastAsia" w:ascii="新宋体" w:hAnsi="新宋体" w:eastAsia="新宋体" w:cs="新宋体"/>
          <w:color w:val="auto"/>
          <w:sz w:val="24"/>
          <w:highlight w:val="none"/>
        </w:rPr>
        <w:br w:type="page"/>
      </w:r>
      <w:r>
        <w:rPr>
          <w:rFonts w:hint="eastAsia" w:ascii="新宋体" w:hAnsi="新宋体" w:eastAsia="新宋体" w:cs="新宋体"/>
          <w:color w:val="auto"/>
          <w:sz w:val="24"/>
          <w:highlight w:val="none"/>
          <w:lang w:val="en-US" w:eastAsia="zh-CN"/>
        </w:rPr>
        <w:t>(8)单位负责人为同一人或者存在直接控股、管理关系的不同供应商，不得参加同一合同项下的政府采购活动。</w:t>
      </w:r>
    </w:p>
    <w:p w14:paraId="757AC1B8">
      <w:pPr>
        <w:adjustRightInd w:val="0"/>
        <w:snapToGrid w:val="0"/>
        <w:spacing w:line="360" w:lineRule="auto"/>
        <w:jc w:val="both"/>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格式</w:t>
      </w:r>
    </w:p>
    <w:p w14:paraId="2996AA01">
      <w:pPr>
        <w:adjustRightInd w:val="0"/>
        <w:snapToGrid w:val="0"/>
        <w:spacing w:line="360" w:lineRule="auto"/>
        <w:jc w:val="center"/>
        <w:rPr>
          <w:rFonts w:hint="eastAsia" w:ascii="Copperplate Gothic Bold" w:hAnsi="Copperplate Gothic Bold" w:eastAsia="宋体" w:cs="Times New Roman"/>
          <w:color w:val="000000"/>
          <w:kern w:val="2"/>
          <w:sz w:val="28"/>
          <w:szCs w:val="20"/>
          <w:highlight w:val="none"/>
          <w:lang w:val="en-US" w:eastAsia="zh-CN" w:bidi="ar-SA"/>
        </w:rPr>
      </w:pP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企业关系关联承诺书</w:t>
      </w:r>
    </w:p>
    <w:p w14:paraId="710E4364">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lang w:val="en-US" w:eastAsia="zh-CN"/>
        </w:rPr>
        <w:t>一</w:t>
      </w:r>
      <w:r>
        <w:rPr>
          <w:rFonts w:hint="eastAsia" w:ascii="宋体" w:hAnsi="宋体" w:eastAsia="宋体" w:cs="宋体"/>
          <w:color w:val="000000"/>
          <w:sz w:val="24"/>
          <w:szCs w:val="20"/>
          <w:highlight w:val="none"/>
        </w:rPr>
        <w:t>、</w:t>
      </w:r>
      <w:r>
        <w:rPr>
          <w:rFonts w:hint="eastAsia" w:ascii="宋体" w:hAnsi="宋体" w:eastAsia="宋体" w:cs="宋体"/>
          <w:color w:val="000000"/>
          <w:sz w:val="24"/>
          <w:szCs w:val="20"/>
          <w:highlight w:val="none"/>
          <w:lang w:eastAsia="zh-CN"/>
        </w:rPr>
        <w:t>供应商</w:t>
      </w:r>
      <w:r>
        <w:rPr>
          <w:rFonts w:hint="eastAsia" w:ascii="宋体" w:hAnsi="宋体" w:eastAsia="宋体" w:cs="宋体"/>
          <w:color w:val="000000"/>
          <w:sz w:val="24"/>
          <w:szCs w:val="20"/>
          <w:highlight w:val="none"/>
        </w:rPr>
        <w:t>在本项目中，不存在与其它</w:t>
      </w:r>
      <w:r>
        <w:rPr>
          <w:rFonts w:hint="eastAsia" w:ascii="宋体" w:hAnsi="宋体" w:eastAsia="宋体" w:cs="宋体"/>
          <w:color w:val="000000"/>
          <w:sz w:val="24"/>
          <w:szCs w:val="20"/>
          <w:highlight w:val="none"/>
          <w:lang w:eastAsia="zh-CN"/>
        </w:rPr>
        <w:t>供应商</w:t>
      </w:r>
      <w:r>
        <w:rPr>
          <w:rFonts w:hint="eastAsia" w:ascii="宋体" w:hAnsi="宋体" w:eastAsia="宋体" w:cs="宋体"/>
          <w:color w:val="000000"/>
          <w:sz w:val="24"/>
          <w:szCs w:val="20"/>
          <w:highlight w:val="none"/>
        </w:rPr>
        <w:t>负责人为同一人，有控股、管理等关联关系。</w:t>
      </w:r>
    </w:p>
    <w:p w14:paraId="07C02FE2">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1.管理关系说明：</w:t>
      </w:r>
    </w:p>
    <w:p w14:paraId="48E87C95">
      <w:pPr>
        <w:autoSpaceDE w:val="0"/>
        <w:autoSpaceDN w:val="0"/>
        <w:adjustRightInd w:val="0"/>
        <w:spacing w:line="360" w:lineRule="auto"/>
        <w:ind w:firstLine="480" w:firstLineChars="200"/>
        <w:rPr>
          <w:rFonts w:hint="eastAsia" w:ascii="宋体" w:hAnsi="宋体" w:eastAsia="宋体" w:cs="宋体"/>
          <w:color w:val="000000"/>
          <w:sz w:val="24"/>
          <w:szCs w:val="20"/>
          <w:highlight w:val="none"/>
          <w:u w:val="single"/>
        </w:rPr>
      </w:pPr>
      <w:r>
        <w:rPr>
          <w:rFonts w:hint="eastAsia" w:ascii="宋体" w:hAnsi="宋体" w:eastAsia="宋体" w:cs="宋体"/>
          <w:color w:val="000000"/>
          <w:sz w:val="24"/>
          <w:szCs w:val="20"/>
          <w:highlight w:val="none"/>
        </w:rPr>
        <w:t>我单位管理的具有独立法人的下属单位：</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(没有填无)。</w:t>
      </w:r>
    </w:p>
    <w:p w14:paraId="3090104D">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 xml:space="preserve">我单位的上级管理单位 </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 xml:space="preserve"> (没有填无)。</w:t>
      </w:r>
    </w:p>
    <w:p w14:paraId="546F33D3">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2.股权关系说明：</w:t>
      </w:r>
    </w:p>
    <w:p w14:paraId="3011F3FE">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我单位控股的单位</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(没有填无) 。</w:t>
      </w:r>
    </w:p>
    <w:p w14:paraId="5FF729F8">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我单位</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u w:val="single"/>
          <w:lang w:val="en-US" w:eastAsia="zh-CN"/>
        </w:rPr>
        <w:t xml:space="preserve">  </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(没有填无)被</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u w:val="single"/>
          <w:lang w:val="en-US" w:eastAsia="zh-CN"/>
        </w:rPr>
        <w:t xml:space="preserve">   </w:t>
      </w:r>
      <w:r>
        <w:rPr>
          <w:rFonts w:hint="eastAsia" w:ascii="宋体" w:hAnsi="宋体" w:eastAsia="宋体" w:cs="宋体"/>
          <w:color w:val="000000"/>
          <w:sz w:val="24"/>
          <w:szCs w:val="20"/>
          <w:highlight w:val="none"/>
          <w:u w:val="single"/>
        </w:rPr>
        <w:t xml:space="preserve"> （控股单位全称）(没有填无)</w:t>
      </w:r>
      <w:r>
        <w:rPr>
          <w:rFonts w:hint="eastAsia" w:ascii="宋体" w:hAnsi="宋体" w:eastAsia="宋体" w:cs="宋体"/>
          <w:color w:val="000000"/>
          <w:sz w:val="24"/>
          <w:szCs w:val="20"/>
          <w:highlight w:val="none"/>
        </w:rPr>
        <w:t>单位控股。</w:t>
      </w:r>
    </w:p>
    <w:p w14:paraId="403F604F">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lang w:val="en-US" w:eastAsia="zh-CN"/>
        </w:rPr>
        <w:t>二</w:t>
      </w:r>
      <w:r>
        <w:rPr>
          <w:rFonts w:hint="eastAsia" w:ascii="宋体" w:hAnsi="宋体" w:eastAsia="宋体" w:cs="宋体"/>
          <w:color w:val="000000"/>
          <w:sz w:val="24"/>
          <w:szCs w:val="20"/>
          <w:highlight w:val="none"/>
        </w:rPr>
        <w:t>、我单位</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（是或否） 为本</w:t>
      </w:r>
      <w:r>
        <w:rPr>
          <w:rFonts w:hint="eastAsia" w:ascii="宋体" w:hAnsi="宋体" w:eastAsia="宋体" w:cs="宋体"/>
          <w:color w:val="000000"/>
          <w:sz w:val="24"/>
          <w:szCs w:val="20"/>
          <w:highlight w:val="none"/>
          <w:lang w:eastAsia="zh-CN"/>
        </w:rPr>
        <w:t>采购</w:t>
      </w:r>
      <w:r>
        <w:rPr>
          <w:rFonts w:hint="eastAsia" w:ascii="宋体" w:hAnsi="宋体" w:eastAsia="宋体" w:cs="宋体"/>
          <w:color w:val="000000"/>
          <w:sz w:val="24"/>
          <w:szCs w:val="20"/>
          <w:highlight w:val="none"/>
        </w:rPr>
        <w:t>项目提供过整体设计、规范编制或者项目管理、监理、检测等服务的</w:t>
      </w:r>
      <w:r>
        <w:rPr>
          <w:rFonts w:hint="eastAsia" w:ascii="宋体" w:hAnsi="宋体" w:eastAsia="宋体" w:cs="宋体"/>
          <w:color w:val="000000"/>
          <w:sz w:val="24"/>
          <w:szCs w:val="20"/>
          <w:highlight w:val="none"/>
          <w:lang w:eastAsia="zh-CN"/>
        </w:rPr>
        <w:t>供应商</w:t>
      </w:r>
      <w:r>
        <w:rPr>
          <w:rFonts w:hint="eastAsia" w:ascii="宋体" w:hAnsi="宋体" w:eastAsia="宋体" w:cs="宋体"/>
          <w:color w:val="000000"/>
          <w:sz w:val="24"/>
          <w:szCs w:val="20"/>
          <w:highlight w:val="none"/>
        </w:rPr>
        <w:t>。</w:t>
      </w:r>
    </w:p>
    <w:p w14:paraId="18CAC4E1">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lang w:val="en-US" w:eastAsia="zh-CN"/>
        </w:rPr>
        <w:t>三</w:t>
      </w:r>
      <w:r>
        <w:rPr>
          <w:rFonts w:hint="eastAsia" w:ascii="宋体" w:hAnsi="宋体" w:eastAsia="宋体" w:cs="宋体"/>
          <w:color w:val="000000"/>
          <w:sz w:val="24"/>
          <w:szCs w:val="20"/>
          <w:highlight w:val="none"/>
        </w:rPr>
        <w:t>、其他与本项目有关的利害关系说明：</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u w:val="single"/>
          <w:lang w:val="en-US" w:eastAsia="zh-CN"/>
        </w:rPr>
        <w:t xml:space="preserve"> </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u w:val="single"/>
          <w:lang w:val="en-US" w:eastAsia="zh-CN"/>
        </w:rPr>
        <w:t xml:space="preserve">  </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(没有填无)。</w:t>
      </w:r>
    </w:p>
    <w:p w14:paraId="74A3916F">
      <w:pPr>
        <w:autoSpaceDE w:val="0"/>
        <w:autoSpaceDN w:val="0"/>
        <w:adjustRightInd w:val="0"/>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我单位承诺以上说明真实有效，无虚假内容或隐瞒。</w:t>
      </w:r>
    </w:p>
    <w:p w14:paraId="5EB612DC">
      <w:pPr>
        <w:spacing w:line="360" w:lineRule="auto"/>
        <w:ind w:firstLine="480" w:firstLineChars="200"/>
        <w:rPr>
          <w:rFonts w:hint="eastAsia" w:ascii="宋体" w:hAnsi="宋体" w:eastAsia="宋体" w:cs="宋体"/>
          <w:sz w:val="24"/>
          <w:szCs w:val="28"/>
          <w:highlight w:val="none"/>
          <w:lang w:eastAsia="zh-CN"/>
        </w:rPr>
      </w:pPr>
    </w:p>
    <w:p w14:paraId="6A3896BE">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eastAsia="zh-CN"/>
        </w:rPr>
        <w:t>供应商</w:t>
      </w:r>
      <w:r>
        <w:rPr>
          <w:rFonts w:hint="eastAsia" w:ascii="宋体" w:hAnsi="宋体" w:eastAsia="宋体" w:cs="宋体"/>
          <w:sz w:val="24"/>
          <w:szCs w:val="28"/>
          <w:highlight w:val="none"/>
        </w:rPr>
        <w:t>全称(盖章)：</w:t>
      </w:r>
      <w:r>
        <w:rPr>
          <w:rFonts w:hint="eastAsia" w:ascii="宋体" w:hAnsi="宋体" w:eastAsia="宋体" w:cs="宋体"/>
          <w:color w:val="000000"/>
          <w:spacing w:val="4"/>
          <w:sz w:val="24"/>
          <w:szCs w:val="24"/>
          <w:highlight w:val="none"/>
          <w:u w:val="single"/>
        </w:rPr>
        <w:t xml:space="preserve">                                </w:t>
      </w:r>
    </w:p>
    <w:p w14:paraId="1EB8C80F">
      <w:pPr>
        <w:spacing w:line="360" w:lineRule="auto"/>
        <w:ind w:firstLine="480" w:firstLineChars="200"/>
        <w:rPr>
          <w:rFonts w:hint="eastAsia" w:ascii="宋体" w:hAnsi="宋体" w:eastAsia="宋体" w:cs="宋体"/>
          <w:color w:val="000000"/>
          <w:spacing w:val="4"/>
          <w:sz w:val="24"/>
          <w:szCs w:val="24"/>
          <w:highlight w:val="none"/>
          <w:u w:val="single"/>
        </w:rPr>
      </w:pPr>
      <w:r>
        <w:rPr>
          <w:rFonts w:hint="eastAsia" w:ascii="宋体" w:hAnsi="宋体" w:eastAsia="宋体" w:cs="宋体"/>
          <w:sz w:val="24"/>
          <w:szCs w:val="28"/>
          <w:highlight w:val="none"/>
        </w:rPr>
        <w:t>法定代表人或授权代表人(</w:t>
      </w:r>
      <w:r>
        <w:rPr>
          <w:rFonts w:hint="eastAsia" w:ascii="宋体" w:hAnsi="宋体" w:eastAsia="宋体" w:cs="宋体"/>
          <w:sz w:val="24"/>
          <w:szCs w:val="20"/>
          <w:highlight w:val="none"/>
        </w:rPr>
        <w:t>签字或盖章</w:t>
      </w:r>
      <w:r>
        <w:rPr>
          <w:rFonts w:hint="eastAsia" w:ascii="宋体" w:hAnsi="宋体" w:eastAsia="宋体" w:cs="宋体"/>
          <w:sz w:val="24"/>
          <w:szCs w:val="28"/>
          <w:highlight w:val="none"/>
        </w:rPr>
        <w:t>)：</w:t>
      </w:r>
      <w:r>
        <w:rPr>
          <w:rFonts w:hint="eastAsia" w:ascii="宋体" w:hAnsi="宋体" w:eastAsia="宋体" w:cs="宋体"/>
          <w:color w:val="000000"/>
          <w:spacing w:val="4"/>
          <w:sz w:val="24"/>
          <w:szCs w:val="24"/>
          <w:highlight w:val="none"/>
          <w:u w:val="single"/>
        </w:rPr>
        <w:t xml:space="preserve">                                </w:t>
      </w:r>
    </w:p>
    <w:p w14:paraId="0732EC9C">
      <w:pPr>
        <w:spacing w:line="360" w:lineRule="auto"/>
        <w:ind w:firstLine="480" w:firstLineChars="200"/>
        <w:rPr>
          <w:rFonts w:hint="eastAsia" w:ascii="新宋体" w:hAnsi="新宋体" w:eastAsia="新宋体" w:cs="新宋体"/>
          <w:color w:val="auto"/>
          <w:sz w:val="24"/>
          <w:highlight w:val="none"/>
          <w:lang w:val="en-US" w:eastAsia="zh-CN"/>
        </w:rPr>
      </w:pPr>
      <w:r>
        <w:rPr>
          <w:rFonts w:hint="eastAsia" w:ascii="宋体" w:hAnsi="宋体" w:eastAsia="宋体" w:cs="宋体"/>
          <w:sz w:val="24"/>
          <w:szCs w:val="28"/>
          <w:highlight w:val="none"/>
        </w:rPr>
        <w:t>日  期：</w:t>
      </w:r>
      <w:r>
        <w:rPr>
          <w:rFonts w:hint="eastAsia" w:ascii="宋体" w:hAnsi="宋体" w:eastAsia="宋体" w:cs="宋体"/>
          <w:color w:val="000000"/>
          <w:spacing w:val="4"/>
          <w:sz w:val="24"/>
          <w:szCs w:val="24"/>
          <w:highlight w:val="none"/>
          <w:u w:val="single"/>
        </w:rPr>
        <w:t xml:space="preserve">                                </w:t>
      </w:r>
      <w:r>
        <w:rPr>
          <w:rFonts w:hint="eastAsia" w:ascii="新宋体" w:hAnsi="新宋体" w:eastAsia="新宋体" w:cs="新宋体"/>
          <w:color w:val="auto"/>
          <w:sz w:val="24"/>
          <w:highlight w:val="none"/>
          <w:lang w:val="en-US" w:eastAsia="zh-CN"/>
        </w:rPr>
        <w:br w:type="page"/>
      </w:r>
      <w:r>
        <w:rPr>
          <w:rFonts w:hint="eastAsia" w:ascii="新宋体" w:hAnsi="新宋体" w:eastAsia="新宋体" w:cs="新宋体"/>
          <w:color w:val="auto"/>
          <w:sz w:val="24"/>
          <w:highlight w:val="none"/>
          <w:lang w:val="en-US" w:eastAsia="zh-CN"/>
        </w:rPr>
        <w:t>(9)本采购包不接受联合体磋商，供应商提供非联合体磋商承诺书。</w:t>
      </w:r>
    </w:p>
    <w:p w14:paraId="3EABBD56">
      <w:pPr>
        <w:widowControl w:val="0"/>
        <w:spacing w:line="360" w:lineRule="auto"/>
        <w:ind w:firstLine="0"/>
        <w:jc w:val="both"/>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格式</w:t>
      </w:r>
    </w:p>
    <w:p w14:paraId="51AE4CF2">
      <w:pPr>
        <w:widowControl w:val="0"/>
        <w:spacing w:line="360" w:lineRule="auto"/>
        <w:ind w:firstLine="0"/>
        <w:jc w:val="center"/>
        <w:rPr>
          <w:rFonts w:hint="default"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非联合体承诺书</w:t>
      </w:r>
    </w:p>
    <w:p w14:paraId="6B3821FB">
      <w:pPr>
        <w:spacing w:line="360" w:lineRule="auto"/>
        <w:ind w:firstLine="240" w:firstLineChars="100"/>
        <w:rPr>
          <w:rFonts w:hint="eastAsia" w:ascii="宋体" w:hAnsi="宋体" w:eastAsia="宋体" w:cs="宋体"/>
          <w:sz w:val="24"/>
          <w:szCs w:val="20"/>
          <w:highlight w:val="none"/>
        </w:rPr>
      </w:pPr>
    </w:p>
    <w:p w14:paraId="371AA109">
      <w:pPr>
        <w:spacing w:line="360" w:lineRule="auto"/>
        <w:rPr>
          <w:rFonts w:hint="default" w:ascii="宋体" w:hAnsi="宋体" w:eastAsia="宋体" w:cs="宋体"/>
          <w:sz w:val="24"/>
          <w:szCs w:val="20"/>
          <w:highlight w:val="none"/>
          <w:lang w:val="en-US"/>
        </w:rPr>
      </w:pPr>
      <w:r>
        <w:rPr>
          <w:rFonts w:hint="eastAsia" w:ascii="宋体" w:hAnsi="宋体" w:eastAsia="宋体" w:cs="宋体"/>
          <w:sz w:val="24"/>
          <w:szCs w:val="20"/>
          <w:highlight w:val="none"/>
        </w:rPr>
        <w:t>致：</w:t>
      </w:r>
      <w:r>
        <w:rPr>
          <w:rFonts w:hint="eastAsia" w:ascii="宋体" w:hAnsi="宋体" w:eastAsia="宋体" w:cs="Times New Roman"/>
          <w:color w:val="000000"/>
          <w:sz w:val="24"/>
          <w:szCs w:val="20"/>
          <w:highlight w:val="none"/>
          <w:u w:val="single"/>
          <w:lang w:val="en-US" w:eastAsia="zh-CN"/>
        </w:rPr>
        <w:t>陕西嘉旭志业项目管理有限公司</w:t>
      </w:r>
    </w:p>
    <w:p w14:paraId="67FEAF57">
      <w:pPr>
        <w:spacing w:line="360" w:lineRule="auto"/>
        <w:ind w:firstLine="480" w:firstLineChars="200"/>
        <w:rPr>
          <w:rFonts w:hint="eastAsia" w:ascii="宋体" w:hAnsi="宋体" w:eastAsia="宋体" w:cs="宋体"/>
          <w:sz w:val="24"/>
          <w:szCs w:val="20"/>
          <w:highlight w:val="none"/>
          <w:u w:val="single"/>
        </w:rPr>
      </w:pPr>
    </w:p>
    <w:p w14:paraId="24195D62">
      <w:pPr>
        <w:spacing w:line="360" w:lineRule="auto"/>
        <w:ind w:firstLine="480" w:firstLineChars="200"/>
        <w:rPr>
          <w:rFonts w:hint="default" w:ascii="Times New Roman" w:hAnsi="Times New Roman" w:eastAsia="宋体" w:cs="Times New Roman"/>
          <w:szCs w:val="20"/>
          <w:lang w:val="en-US" w:eastAsia="zh-CN"/>
        </w:rPr>
      </w:pP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（供应商名称）郑重</w:t>
      </w:r>
      <w:r>
        <w:rPr>
          <w:rFonts w:hint="eastAsia" w:ascii="宋体" w:hAnsi="宋体" w:eastAsia="宋体" w:cs="宋体"/>
          <w:sz w:val="24"/>
          <w:szCs w:val="20"/>
          <w:highlight w:val="none"/>
          <w:lang w:val="en-US" w:eastAsia="zh-CN"/>
        </w:rPr>
        <w:t>承诺</w:t>
      </w:r>
      <w:r>
        <w:rPr>
          <w:rFonts w:hint="eastAsia" w:ascii="宋体" w:hAnsi="宋体" w:eastAsia="宋体" w:cs="宋体"/>
          <w:sz w:val="24"/>
          <w:szCs w:val="20"/>
          <w:highlight w:val="none"/>
        </w:rPr>
        <w:t>，我方参加贵公司组织的</w:t>
      </w:r>
      <w:r>
        <w:rPr>
          <w:rFonts w:hint="eastAsia" w:ascii="宋体" w:hAnsi="宋体" w:eastAsia="宋体" w:cs="宋体"/>
          <w:sz w:val="24"/>
          <w:szCs w:val="20"/>
          <w:highlight w:val="none"/>
          <w:u w:val="single"/>
          <w:lang w:val="en-US" w:eastAsia="zh-CN"/>
        </w:rPr>
        <w:t xml:space="preserve"> </w:t>
      </w:r>
      <w:r>
        <w:rPr>
          <w:rFonts w:hint="eastAsia" w:ascii="宋体" w:hAnsi="宋体" w:cs="宋体"/>
          <w:sz w:val="24"/>
          <w:szCs w:val="20"/>
          <w:highlight w:val="none"/>
          <w:u w:val="single"/>
          <w:lang w:val="en-US" w:eastAsia="zh-CN"/>
        </w:rPr>
        <w:t>宝鸡市渭滨区人民检察院多媒体证据展示系统及技术服务</w:t>
      </w:r>
      <w:r>
        <w:rPr>
          <w:rFonts w:hint="eastAsia" w:ascii="宋体" w:hAnsi="宋体" w:eastAsia="宋体" w:cs="宋体"/>
          <w:sz w:val="24"/>
          <w:szCs w:val="20"/>
          <w:highlight w:val="none"/>
          <w:u w:val="single"/>
          <w:lang w:val="en-US" w:eastAsia="zh-CN"/>
        </w:rPr>
        <w:t xml:space="preserve"> </w:t>
      </w:r>
      <w:r>
        <w:rPr>
          <w:rFonts w:hint="eastAsia" w:ascii="宋体" w:hAnsi="宋体" w:eastAsia="宋体" w:cs="宋体"/>
          <w:sz w:val="24"/>
          <w:szCs w:val="20"/>
          <w:highlight w:val="none"/>
        </w:rPr>
        <w:t>项目编号</w:t>
      </w:r>
      <w:r>
        <w:rPr>
          <w:rFonts w:hint="eastAsia" w:ascii="宋体" w:hAnsi="宋体" w:cs="宋体"/>
          <w:sz w:val="24"/>
          <w:szCs w:val="20"/>
          <w:highlight w:val="none"/>
          <w:u w:val="single"/>
          <w:lang w:val="en-US" w:eastAsia="zh-CN"/>
        </w:rPr>
        <w:t>JXZY（CG）-BJ-2025-005</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全过程中，我公司为独立投标，非联合体投标。</w:t>
      </w:r>
    </w:p>
    <w:p w14:paraId="539DE34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若有不实之处，愿意接受因此引发的相关责任。</w:t>
      </w:r>
    </w:p>
    <w:p w14:paraId="2D963C9A">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0"/>
          <w:highlight w:val="none"/>
        </w:rPr>
        <w:t>特此</w:t>
      </w:r>
      <w:r>
        <w:rPr>
          <w:rFonts w:hint="eastAsia" w:ascii="宋体" w:hAnsi="宋体" w:eastAsia="宋体" w:cs="宋体"/>
          <w:sz w:val="24"/>
          <w:szCs w:val="20"/>
          <w:highlight w:val="none"/>
          <w:lang w:val="en-US" w:eastAsia="zh-CN"/>
        </w:rPr>
        <w:t>承诺！</w:t>
      </w:r>
    </w:p>
    <w:p w14:paraId="72385B54">
      <w:pPr>
        <w:spacing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供应商全称(盖章)：</w:t>
      </w:r>
      <w:r>
        <w:rPr>
          <w:rFonts w:hint="eastAsia" w:ascii="宋体" w:hAnsi="宋体" w:eastAsia="宋体" w:cs="宋体"/>
          <w:color w:val="000000"/>
          <w:spacing w:val="4"/>
          <w:sz w:val="24"/>
          <w:szCs w:val="24"/>
          <w:highlight w:val="none"/>
          <w:u w:val="single"/>
        </w:rPr>
        <w:t xml:space="preserve">                                </w:t>
      </w:r>
    </w:p>
    <w:p w14:paraId="0A64028D">
      <w:pPr>
        <w:spacing w:line="360" w:lineRule="auto"/>
        <w:ind w:firstLine="480" w:firstLineChars="200"/>
        <w:rPr>
          <w:rFonts w:hint="eastAsia" w:ascii="宋体" w:hAnsi="宋体" w:eastAsia="宋体" w:cs="宋体"/>
          <w:color w:val="000000"/>
          <w:spacing w:val="4"/>
          <w:sz w:val="24"/>
          <w:szCs w:val="24"/>
          <w:highlight w:val="none"/>
          <w:u w:val="single"/>
        </w:rPr>
      </w:pPr>
      <w:r>
        <w:rPr>
          <w:rFonts w:hint="eastAsia" w:ascii="宋体" w:hAnsi="宋体" w:eastAsia="宋体" w:cs="宋体"/>
          <w:sz w:val="24"/>
          <w:szCs w:val="28"/>
          <w:highlight w:val="none"/>
        </w:rPr>
        <w:t>法定代表人或授权代表人(</w:t>
      </w:r>
      <w:r>
        <w:rPr>
          <w:rFonts w:hint="eastAsia" w:ascii="宋体" w:hAnsi="宋体" w:eastAsia="宋体" w:cs="宋体"/>
          <w:sz w:val="24"/>
          <w:szCs w:val="20"/>
          <w:highlight w:val="none"/>
        </w:rPr>
        <w:t>签字或盖章</w:t>
      </w:r>
      <w:r>
        <w:rPr>
          <w:rFonts w:hint="eastAsia" w:ascii="宋体" w:hAnsi="宋体" w:eastAsia="宋体" w:cs="宋体"/>
          <w:sz w:val="24"/>
          <w:szCs w:val="28"/>
          <w:highlight w:val="none"/>
        </w:rPr>
        <w:t>)：</w:t>
      </w:r>
      <w:r>
        <w:rPr>
          <w:rFonts w:hint="eastAsia" w:ascii="宋体" w:hAnsi="宋体" w:eastAsia="宋体" w:cs="宋体"/>
          <w:color w:val="000000"/>
          <w:spacing w:val="4"/>
          <w:sz w:val="24"/>
          <w:szCs w:val="24"/>
          <w:highlight w:val="none"/>
          <w:u w:val="single"/>
        </w:rPr>
        <w:t xml:space="preserve">                                </w:t>
      </w:r>
    </w:p>
    <w:p w14:paraId="3D5CF4F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8"/>
          <w:highlight w:val="none"/>
        </w:rPr>
        <w:t>日  期：</w:t>
      </w:r>
      <w:r>
        <w:rPr>
          <w:rFonts w:hint="eastAsia" w:ascii="宋体" w:hAnsi="宋体" w:eastAsia="宋体" w:cs="宋体"/>
          <w:color w:val="000000"/>
          <w:spacing w:val="4"/>
          <w:sz w:val="24"/>
          <w:szCs w:val="24"/>
          <w:highlight w:val="none"/>
          <w:u w:val="single"/>
        </w:rPr>
        <w:t xml:space="preserve">                                </w:t>
      </w:r>
      <w:r>
        <w:rPr>
          <w:rFonts w:hint="eastAsia" w:ascii="宋体" w:hAnsi="宋体" w:eastAsia="宋体" w:cs="宋体"/>
          <w:color w:val="auto"/>
          <w:sz w:val="28"/>
          <w:szCs w:val="28"/>
        </w:rPr>
        <w:br w:type="page"/>
      </w:r>
      <w:bookmarkEnd w:id="62"/>
      <w:r>
        <w:rPr>
          <w:rFonts w:hint="eastAsia" w:ascii="新宋体" w:hAnsi="新宋体" w:eastAsia="新宋体" w:cs="新宋体"/>
          <w:color w:val="auto"/>
          <w:sz w:val="24"/>
          <w:highlight w:val="none"/>
          <w:lang w:val="en-US" w:eastAsia="zh-CN"/>
        </w:rPr>
        <w:t>(10)投标保证金缴纳凭证；</w:t>
      </w:r>
    </w:p>
    <w:p w14:paraId="1C3DC424">
      <w:pPr>
        <w:spacing w:line="360" w:lineRule="auto"/>
      </w:pPr>
      <w:r>
        <w:rPr>
          <w:rFonts w:hint="eastAsia" w:ascii="宋体" w:hAnsi="宋体" w:eastAsia="宋体" w:cs="宋体"/>
          <w:sz w:val="24"/>
          <w:szCs w:val="24"/>
          <w:lang w:val="en-US" w:eastAsia="zh-CN"/>
        </w:rPr>
        <w:br w:type="page"/>
      </w:r>
      <w:r>
        <w:rPr>
          <w:rFonts w:hint="eastAsia" w:ascii="新宋体" w:hAnsi="新宋体" w:eastAsia="新宋体" w:cs="新宋体"/>
          <w:color w:val="auto"/>
          <w:sz w:val="24"/>
          <w:highlight w:val="none"/>
          <w:lang w:val="en-US" w:eastAsia="zh-CN"/>
        </w:rPr>
        <w:t>(11)中小企业声明函；</w:t>
      </w:r>
    </w:p>
    <w:p w14:paraId="0995A4B4">
      <w:pPr>
        <w:spacing w:beforeLines="50" w:afterLines="50" w:line="360" w:lineRule="auto"/>
        <w:jc w:val="left"/>
        <w:outlineLvl w:val="0"/>
        <w:rPr>
          <w:rFonts w:hint="eastAsia" w:ascii="宋体" w:hAnsi="宋体" w:eastAsia="宋体" w:cs="宋体"/>
          <w:b/>
          <w:color w:val="auto"/>
          <w:sz w:val="24"/>
          <w:szCs w:val="24"/>
          <w:highlight w:val="none"/>
          <w:lang w:eastAsia="zh-CN"/>
        </w:rPr>
      </w:pPr>
      <w:bookmarkStart w:id="64" w:name="_Toc28654"/>
      <w:bookmarkStart w:id="65" w:name="_Toc19920"/>
      <w:r>
        <w:rPr>
          <w:rFonts w:hint="eastAsia" w:ascii="宋体" w:hAnsi="宋体" w:eastAsia="宋体" w:cs="宋体"/>
          <w:b/>
          <w:color w:val="auto"/>
          <w:sz w:val="24"/>
          <w:szCs w:val="24"/>
          <w:highlight w:val="none"/>
          <w:lang w:eastAsia="zh-CN"/>
        </w:rPr>
        <w:t>附件</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：（如有）</w:t>
      </w:r>
      <w:bookmarkEnd w:id="64"/>
      <w:bookmarkEnd w:id="65"/>
    </w:p>
    <w:p w14:paraId="5D366DE6">
      <w:pPr>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Lines="0" w:beforeAutospacing="0" w:after="120" w:afterLines="0" w:afterAutospacing="0" w:line="360" w:lineRule="auto"/>
        <w:ind w:left="0" w:right="0" w:firstLine="0" w:firstLineChars="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中小企业声明函（货物）</w:t>
      </w:r>
    </w:p>
    <w:p w14:paraId="7359179B">
      <w:pPr>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Lines="0" w:beforeAutospacing="0" w:after="120" w:afterLines="0" w:afterAutospacing="0" w:line="360" w:lineRule="auto"/>
        <w:ind w:left="0" w:right="0" w:firstLine="0" w:firstLineChars="0"/>
        <w:jc w:val="center"/>
        <w:rPr>
          <w:rFonts w:hint="eastAsia" w:ascii="宋体" w:hAnsi="宋体" w:eastAsia="宋体" w:cs="宋体"/>
          <w:b/>
          <w:bCs/>
          <w:color w:val="auto"/>
          <w:kern w:val="0"/>
          <w:sz w:val="28"/>
          <w:szCs w:val="28"/>
          <w:lang w:val="en-US" w:eastAsia="zh-CN" w:bidi="ar-SA"/>
        </w:rPr>
      </w:pPr>
    </w:p>
    <w:p w14:paraId="31436011">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u w:val="single"/>
          <w:lang w:val="en-US" w:eastAsia="zh-CN" w:bidi="ar-SA"/>
        </w:rPr>
        <w:t xml:space="preserve">  （单位名称）</w:t>
      </w:r>
      <w:r>
        <w:rPr>
          <w:rFonts w:hint="eastAsia" w:ascii="宋体" w:hAnsi="宋体" w:eastAsia="宋体" w:cs="宋体"/>
          <w:color w:val="auto"/>
          <w:kern w:val="0"/>
          <w:sz w:val="24"/>
          <w:szCs w:val="24"/>
          <w:lang w:val="en-US" w:eastAsia="zh-CN" w:bidi="ar-SA"/>
        </w:rPr>
        <w:t>的</w:t>
      </w:r>
      <w:r>
        <w:rPr>
          <w:rFonts w:hint="eastAsia" w:ascii="宋体" w:hAnsi="宋体" w:eastAsia="宋体" w:cs="宋体"/>
          <w:color w:val="auto"/>
          <w:kern w:val="0"/>
          <w:sz w:val="24"/>
          <w:szCs w:val="24"/>
          <w:u w:val="single"/>
          <w:lang w:val="en-US" w:eastAsia="zh-CN" w:bidi="ar-SA"/>
        </w:rPr>
        <w:t xml:space="preserve">  （项目名称）</w:t>
      </w:r>
      <w:r>
        <w:rPr>
          <w:rFonts w:hint="eastAsia" w:ascii="宋体" w:hAnsi="宋体" w:eastAsia="宋体" w:cs="宋体"/>
          <w:color w:val="auto"/>
          <w:kern w:val="0"/>
          <w:sz w:val="24"/>
          <w:szCs w:val="24"/>
          <w:lang w:val="en-US" w:eastAsia="zh-CN" w:bidi="ar-SA"/>
        </w:rPr>
        <w:t>采购活动，提供的货物全部由符合政策要求的中小企业制造。相关企业（含联合体中的中小企业、签订分包意向协议的中小企业）的具体情况如下：</w:t>
      </w:r>
    </w:p>
    <w:p w14:paraId="1E5B30AE">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u w:val="single"/>
          <w:lang w:val="en-US" w:eastAsia="zh-CN" w:bidi="ar-SA"/>
        </w:rPr>
        <w:t xml:space="preserve"> （标的名称） </w:t>
      </w:r>
      <w:r>
        <w:rPr>
          <w:rFonts w:hint="eastAsia" w:ascii="宋体" w:hAnsi="宋体" w:eastAsia="宋体" w:cs="宋体"/>
          <w:color w:val="auto"/>
          <w:kern w:val="0"/>
          <w:sz w:val="24"/>
          <w:szCs w:val="24"/>
          <w:lang w:val="en-US" w:eastAsia="zh-CN" w:bidi="ar-SA"/>
        </w:rPr>
        <w:t>，属于</w:t>
      </w:r>
      <w:r>
        <w:rPr>
          <w:rFonts w:hint="eastAsia" w:ascii="宋体" w:hAnsi="宋体" w:eastAsia="宋体" w:cs="宋体"/>
          <w:color w:val="auto"/>
          <w:kern w:val="0"/>
          <w:sz w:val="24"/>
          <w:szCs w:val="24"/>
          <w:u w:val="single"/>
          <w:lang w:val="en-US" w:eastAsia="zh-CN" w:bidi="ar-SA"/>
        </w:rPr>
        <w:t xml:space="preserve">      （竞争性磋商文件已列明）行业</w:t>
      </w:r>
      <w:r>
        <w:rPr>
          <w:rFonts w:hint="eastAsia" w:ascii="宋体" w:hAnsi="宋体" w:eastAsia="宋体" w:cs="宋体"/>
          <w:color w:val="auto"/>
          <w:kern w:val="0"/>
          <w:sz w:val="24"/>
          <w:szCs w:val="24"/>
          <w:lang w:val="en-US" w:eastAsia="zh-CN" w:bidi="ar-SA"/>
        </w:rPr>
        <w:t>；制造商为</w:t>
      </w:r>
      <w:r>
        <w:rPr>
          <w:rFonts w:hint="eastAsia" w:ascii="宋体" w:hAnsi="宋体" w:eastAsia="宋体" w:cs="宋体"/>
          <w:color w:val="auto"/>
          <w:kern w:val="0"/>
          <w:sz w:val="24"/>
          <w:szCs w:val="24"/>
          <w:u w:val="single"/>
          <w:lang w:val="en-US" w:eastAsia="zh-CN" w:bidi="ar-SA"/>
        </w:rPr>
        <w:t xml:space="preserve">  （企业名称）</w:t>
      </w:r>
      <w:r>
        <w:rPr>
          <w:rFonts w:hint="eastAsia" w:ascii="宋体" w:hAnsi="宋体" w:eastAsia="宋体" w:cs="宋体"/>
          <w:color w:val="auto"/>
          <w:kern w:val="0"/>
          <w:sz w:val="24"/>
          <w:szCs w:val="24"/>
          <w:lang w:val="en-US" w:eastAsia="zh-CN" w:bidi="ar-SA"/>
        </w:rPr>
        <w:t>，从业人员</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人，营业收入为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万元，资产总额为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万元</w:t>
      </w:r>
      <w:r>
        <w:rPr>
          <w:rFonts w:hint="eastAsia" w:ascii="宋体" w:hAnsi="宋体" w:eastAsia="宋体" w:cs="宋体"/>
          <w:color w:val="auto"/>
          <w:kern w:val="0"/>
          <w:sz w:val="24"/>
          <w:szCs w:val="24"/>
          <w:vertAlign w:val="superscript"/>
          <w:lang w:val="en-US" w:eastAsia="zh-CN" w:bidi="ar-SA"/>
        </w:rPr>
        <w:t>1</w:t>
      </w:r>
      <w:r>
        <w:rPr>
          <w:rFonts w:hint="eastAsia" w:ascii="宋体" w:hAnsi="宋体" w:eastAsia="宋体" w:cs="宋体"/>
          <w:color w:val="auto"/>
          <w:kern w:val="0"/>
          <w:sz w:val="24"/>
          <w:szCs w:val="24"/>
          <w:lang w:val="en-US" w:eastAsia="zh-CN" w:bidi="ar-SA"/>
        </w:rPr>
        <w:t>，属于</w:t>
      </w:r>
      <w:r>
        <w:rPr>
          <w:rFonts w:hint="eastAsia" w:ascii="宋体" w:hAnsi="宋体" w:eastAsia="宋体" w:cs="宋体"/>
          <w:color w:val="auto"/>
          <w:kern w:val="0"/>
          <w:sz w:val="24"/>
          <w:szCs w:val="24"/>
          <w:u w:val="single"/>
          <w:lang w:val="en-US" w:eastAsia="zh-CN" w:bidi="ar-SA"/>
        </w:rPr>
        <w:t xml:space="preserve">  （中型企业、小型企业、微型企业）</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br w:type="textWrapping"/>
      </w:r>
      <w:r>
        <w:rPr>
          <w:rFonts w:hint="eastAsia" w:ascii="宋体" w:hAnsi="宋体" w:eastAsia="宋体" w:cs="宋体"/>
          <w:color w:val="auto"/>
          <w:kern w:val="0"/>
          <w:sz w:val="24"/>
          <w:szCs w:val="24"/>
          <w:lang w:val="en-US" w:eastAsia="zh-CN" w:bidi="ar-SA"/>
        </w:rPr>
        <w:t>以上企业，不属于大企业的分支机构，不存在控股股东为大企业的情形，也不存在与大企业的负责人为同一人的情形。</w:t>
      </w:r>
      <w:r>
        <w:rPr>
          <w:rFonts w:hint="eastAsia" w:ascii="宋体" w:hAnsi="宋体" w:eastAsia="宋体" w:cs="宋体"/>
          <w:color w:val="auto"/>
          <w:kern w:val="0"/>
          <w:sz w:val="24"/>
          <w:szCs w:val="24"/>
          <w:lang w:val="en-US" w:eastAsia="zh-CN" w:bidi="ar-SA"/>
        </w:rPr>
        <w:br w:type="textWrapping"/>
      </w:r>
      <w:r>
        <w:rPr>
          <w:rFonts w:hint="eastAsia" w:ascii="宋体" w:hAnsi="宋体" w:eastAsia="宋体" w:cs="宋体"/>
          <w:color w:val="auto"/>
          <w:kern w:val="0"/>
          <w:sz w:val="24"/>
          <w:szCs w:val="24"/>
          <w:lang w:val="en-US" w:eastAsia="zh-CN" w:bidi="ar-SA"/>
        </w:rPr>
        <w:t>本企业对上述声明内容的真实性负责。如有虚假，将依法承担相应责任。</w:t>
      </w:r>
      <w:r>
        <w:rPr>
          <w:rFonts w:hint="eastAsia" w:ascii="宋体" w:hAnsi="宋体" w:eastAsia="宋体" w:cs="宋体"/>
          <w:color w:val="auto"/>
          <w:kern w:val="0"/>
          <w:sz w:val="24"/>
          <w:szCs w:val="24"/>
          <w:lang w:val="en-US" w:eastAsia="zh-CN" w:bidi="ar-SA"/>
        </w:rPr>
        <w:br w:type="textWrapping"/>
      </w:r>
    </w:p>
    <w:p w14:paraId="63E7322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left"/>
        <w:rPr>
          <w:rFonts w:hint="eastAsia" w:ascii="宋体" w:hAnsi="宋体" w:eastAsia="宋体" w:cs="宋体"/>
          <w:color w:val="auto"/>
          <w:kern w:val="0"/>
          <w:sz w:val="24"/>
          <w:szCs w:val="24"/>
          <w:lang w:val="en-US" w:eastAsia="zh-CN" w:bidi="ar-SA"/>
        </w:rPr>
      </w:pPr>
    </w:p>
    <w:p w14:paraId="763BFCEA">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left"/>
        <w:rPr>
          <w:rFonts w:hint="eastAsia" w:ascii="宋体" w:hAnsi="宋体" w:eastAsia="宋体" w:cs="宋体"/>
          <w:color w:val="auto"/>
          <w:kern w:val="0"/>
          <w:sz w:val="24"/>
          <w:szCs w:val="24"/>
          <w:lang w:val="en-US" w:eastAsia="zh-CN" w:bidi="ar-SA"/>
        </w:rPr>
      </w:pPr>
    </w:p>
    <w:p w14:paraId="6AC7E362">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left"/>
        <w:rPr>
          <w:rFonts w:hint="eastAsia" w:ascii="宋体" w:hAnsi="宋体" w:eastAsia="宋体" w:cs="宋体"/>
          <w:color w:val="auto"/>
          <w:kern w:val="0"/>
          <w:sz w:val="24"/>
          <w:szCs w:val="24"/>
          <w:lang w:val="en-US" w:eastAsia="zh-CN" w:bidi="ar-SA"/>
        </w:rPr>
      </w:pPr>
    </w:p>
    <w:p w14:paraId="08F2DE94">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80" w:firstLineChars="0"/>
        <w:jc w:val="both"/>
        <w:rPr>
          <w:rFonts w:hint="eastAsia" w:ascii="宋体" w:hAnsi="宋体" w:eastAsia="宋体" w:cs="宋体"/>
          <w:color w:val="auto"/>
          <w:kern w:val="0"/>
          <w:sz w:val="24"/>
          <w:szCs w:val="24"/>
          <w:lang w:val="en-US" w:eastAsia="zh-CN" w:bidi="ar-SA"/>
        </w:rPr>
      </w:pPr>
    </w:p>
    <w:p w14:paraId="5488F890">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56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企业名称（盖章）：</w:t>
      </w:r>
      <w:r>
        <w:rPr>
          <w:rFonts w:hint="eastAsia" w:ascii="宋体" w:hAnsi="宋体" w:eastAsia="宋体" w:cs="宋体"/>
          <w:color w:val="auto"/>
          <w:kern w:val="0"/>
          <w:sz w:val="24"/>
          <w:szCs w:val="24"/>
          <w:u w:val="single"/>
          <w:lang w:val="en-US" w:eastAsia="zh-CN" w:bidi="ar-SA"/>
        </w:rPr>
        <w:t xml:space="preserve">                         </w:t>
      </w:r>
    </w:p>
    <w:p w14:paraId="26880A76">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Lines="0" w:beforeAutospacing="0" w:after="0" w:afterLines="0" w:afterAutospacing="0" w:line="360" w:lineRule="auto"/>
        <w:ind w:left="0" w:firstLine="456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日   期：</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xml:space="preserve">        </w:t>
      </w:r>
    </w:p>
    <w:p w14:paraId="5CC19C41">
      <w:pPr>
        <w:bidi w:val="0"/>
        <w:spacing w:line="360" w:lineRule="auto"/>
        <w:ind w:firstLine="0" w:firstLineChars="0"/>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注：1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0"/>
          <w:szCs w:val="20"/>
          <w:lang w:val="en-US" w:eastAsia="zh-CN" w:bidi="ar-SA"/>
        </w:rPr>
        <w:t>从业人员、营业收入、资产总额填报上一年度数据，无上一年度数据的新成立企业可不填报。</w:t>
      </w:r>
    </w:p>
    <w:p w14:paraId="68380558">
      <w:pPr>
        <w:spacing w:line="360" w:lineRule="auto"/>
        <w:ind w:firstLine="0" w:firstLineChars="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8"/>
          <w:szCs w:val="22"/>
          <w:lang w:val="en-US" w:eastAsia="zh-CN" w:bidi="ar-SA"/>
        </w:rPr>
        <w:br w:type="page"/>
      </w:r>
      <w:bookmarkStart w:id="66" w:name="_Toc13828"/>
      <w:r>
        <w:rPr>
          <w:rFonts w:hint="eastAsia" w:ascii="宋体" w:hAnsi="宋体" w:eastAsia="宋体" w:cs="宋体"/>
          <w:b/>
          <w:color w:val="auto"/>
          <w:sz w:val="24"/>
          <w:szCs w:val="24"/>
          <w:highlight w:val="none"/>
          <w:lang w:val="en-US" w:eastAsia="zh-CN" w:bidi="ar-SA"/>
        </w:rPr>
        <w:t>附件2：（如有）</w:t>
      </w:r>
      <w:bookmarkEnd w:id="66"/>
    </w:p>
    <w:p w14:paraId="7CC1D483">
      <w:pPr>
        <w:spacing w:line="360" w:lineRule="auto"/>
        <w:ind w:firstLine="0" w:firstLineChars="0"/>
        <w:jc w:val="both"/>
        <w:rPr>
          <w:rFonts w:hint="eastAsia" w:ascii="宋体" w:hAnsi="宋体" w:eastAsia="宋体" w:cs="宋体"/>
          <w:b/>
          <w:color w:val="auto"/>
          <w:sz w:val="28"/>
          <w:szCs w:val="22"/>
          <w:lang w:val="en-US" w:eastAsia="zh-CN" w:bidi="ar-SA"/>
        </w:rPr>
      </w:pPr>
    </w:p>
    <w:p w14:paraId="6FC34426">
      <w:pPr>
        <w:pStyle w:val="8"/>
        <w:numPr>
          <w:ilvl w:val="0"/>
          <w:numId w:val="0"/>
        </w:numPr>
        <w:spacing w:line="360" w:lineRule="auto"/>
        <w:jc w:val="center"/>
        <w:rPr>
          <w:rFonts w:hint="eastAsia" w:ascii="宋体" w:hAnsi="宋体" w:eastAsia="宋体" w:cs="宋体"/>
          <w:b/>
          <w:bCs/>
          <w:color w:val="auto"/>
          <w:szCs w:val="28"/>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“节能产品”“环境标志产品”说明</w:t>
      </w:r>
    </w:p>
    <w:p w14:paraId="07116B7F">
      <w:pPr>
        <w:spacing w:line="360" w:lineRule="auto"/>
        <w:ind w:firstLine="480" w:firstLineChars="200"/>
        <w:rPr>
          <w:rFonts w:hint="eastAsia" w:ascii="宋体" w:hAnsi="宋体" w:eastAsia="宋体" w:cs="宋体"/>
          <w:color w:val="auto"/>
          <w:sz w:val="24"/>
          <w:szCs w:val="36"/>
        </w:rPr>
      </w:pPr>
      <w:r>
        <w:rPr>
          <w:rFonts w:hint="eastAsia" w:ascii="宋体" w:hAnsi="宋体" w:eastAsia="宋体" w:cs="宋体"/>
          <w:color w:val="auto"/>
          <w:sz w:val="24"/>
          <w:szCs w:val="36"/>
        </w:rPr>
        <w:t>本项以投标单位提供的“节能、环境标志产品投标清单”及最新发布的“节能产品政府采购清单”、“环境标志产品政府采购清单”（复印件加盖投标单位公章）为准，否则不给予价格扣除；投标单位所填写的内容必须真实、可靠，如有虚假或隐瞒，一经查实将导致投标被拒绝。</w:t>
      </w:r>
    </w:p>
    <w:p w14:paraId="76E2ECEC">
      <w:pPr>
        <w:spacing w:line="360" w:lineRule="auto"/>
        <w:ind w:firstLine="480" w:firstLineChars="200"/>
        <w:rPr>
          <w:rFonts w:hint="eastAsia" w:ascii="宋体" w:hAnsi="宋体" w:eastAsia="宋体" w:cs="宋体"/>
          <w:color w:val="auto"/>
          <w:sz w:val="24"/>
          <w:szCs w:val="36"/>
          <w:lang w:eastAsia="en-US"/>
        </w:rPr>
      </w:pPr>
      <w:r>
        <w:rPr>
          <w:rFonts w:hint="eastAsia" w:ascii="宋体" w:hAnsi="宋体" w:eastAsia="宋体" w:cs="宋体"/>
          <w:color w:val="auto"/>
          <w:sz w:val="24"/>
          <w:szCs w:val="36"/>
          <w:lang w:eastAsia="en-US"/>
        </w:rPr>
        <w:t>注：1.证明资料应为在中国政府采购网（www.ccgp.gov.cn）《节能产品政府采购清单》、《环境标志产品政府采购清单》相关目录的详细说明，投标单位须对自己所提供的产品在中国政府采购网的环境标志相关目录中明确标注本项目所报产品型号和位置（可采用网络截屏）以方便专家评审。</w:t>
      </w:r>
    </w:p>
    <w:p w14:paraId="54854DC4">
      <w:pPr>
        <w:spacing w:line="360" w:lineRule="auto"/>
        <w:ind w:firstLine="480" w:firstLineChars="200"/>
        <w:rPr>
          <w:rFonts w:hint="eastAsia" w:ascii="宋体" w:hAnsi="宋体" w:eastAsia="宋体" w:cs="宋体"/>
          <w:color w:val="auto"/>
          <w:sz w:val="24"/>
          <w:szCs w:val="36"/>
          <w:lang w:eastAsia="en-US"/>
        </w:rPr>
      </w:pPr>
      <w:r>
        <w:rPr>
          <w:rFonts w:hint="eastAsia" w:ascii="宋体" w:hAnsi="宋体" w:eastAsia="宋体" w:cs="宋体"/>
          <w:color w:val="auto"/>
          <w:sz w:val="24"/>
          <w:szCs w:val="36"/>
          <w:lang w:eastAsia="en-US"/>
        </w:rPr>
        <w:t>2. 在中国政府采购网（www.ccgp.gov.cn）《节能产品政府采购清单》、《环境标志产品政府采购清单》相关目录的详细说明只有在</w:t>
      </w:r>
      <w:r>
        <w:rPr>
          <w:rFonts w:hint="eastAsia" w:ascii="宋体" w:hAnsi="宋体" w:eastAsia="宋体" w:cs="宋体"/>
          <w:color w:val="auto"/>
          <w:sz w:val="24"/>
          <w:szCs w:val="36"/>
          <w:lang w:eastAsia="zh-CN"/>
        </w:rPr>
        <w:t>供应商</w:t>
      </w:r>
      <w:r>
        <w:rPr>
          <w:rFonts w:hint="eastAsia" w:ascii="宋体" w:hAnsi="宋体" w:eastAsia="宋体" w:cs="宋体"/>
          <w:color w:val="auto"/>
          <w:sz w:val="24"/>
          <w:szCs w:val="36"/>
          <w:lang w:eastAsia="en-US"/>
        </w:rPr>
        <w:t>中体现才能获得该类产品的价格扣除。</w:t>
      </w:r>
    </w:p>
    <w:p w14:paraId="2155B49A">
      <w:pPr>
        <w:spacing w:line="360" w:lineRule="auto"/>
        <w:ind w:firstLine="420" w:firstLineChars="200"/>
        <w:jc w:val="right"/>
        <w:rPr>
          <w:rFonts w:hint="eastAsia" w:ascii="宋体" w:hAnsi="宋体" w:eastAsia="宋体" w:cs="宋体"/>
          <w:color w:val="auto"/>
          <w:szCs w:val="28"/>
          <w:lang w:eastAsia="en-US"/>
        </w:rPr>
      </w:pPr>
    </w:p>
    <w:p w14:paraId="18C47BBF">
      <w:pPr>
        <w:spacing w:line="360" w:lineRule="auto"/>
        <w:ind w:firstLine="420" w:firstLineChars="200"/>
        <w:jc w:val="right"/>
        <w:rPr>
          <w:rFonts w:hint="eastAsia" w:ascii="宋体" w:hAnsi="宋体" w:eastAsia="宋体" w:cs="宋体"/>
          <w:color w:val="auto"/>
          <w:szCs w:val="28"/>
          <w:lang w:eastAsia="en-US"/>
        </w:rPr>
      </w:pPr>
    </w:p>
    <w:p w14:paraId="2F85657B">
      <w:pPr>
        <w:spacing w:line="360" w:lineRule="auto"/>
        <w:ind w:firstLine="420" w:firstLineChars="200"/>
        <w:jc w:val="center"/>
        <w:rPr>
          <w:rFonts w:hint="eastAsia" w:ascii="宋体" w:hAnsi="宋体" w:eastAsia="宋体" w:cs="宋体"/>
          <w:color w:val="auto"/>
          <w:sz w:val="24"/>
          <w:szCs w:val="36"/>
        </w:rPr>
      </w:pPr>
      <w:r>
        <w:rPr>
          <w:rFonts w:hint="eastAsia" w:ascii="宋体" w:hAnsi="宋体" w:eastAsia="宋体" w:cs="宋体"/>
          <w:color w:val="auto"/>
          <w:szCs w:val="28"/>
          <w:lang w:val="en-US" w:eastAsia="zh-CN"/>
        </w:rPr>
        <w:t xml:space="preserve">                                          </w:t>
      </w:r>
      <w:r>
        <w:rPr>
          <w:rFonts w:hint="eastAsia" w:ascii="宋体" w:hAnsi="宋体" w:eastAsia="宋体" w:cs="宋体"/>
          <w:color w:val="auto"/>
          <w:sz w:val="24"/>
          <w:szCs w:val="36"/>
          <w:lang w:val="en-US" w:eastAsia="zh-CN"/>
        </w:rPr>
        <w:t>供应商名称</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（公章）</w:t>
      </w:r>
    </w:p>
    <w:p w14:paraId="04EA4164">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28"/>
        </w:rPr>
        <w:t>法定代表人或</w:t>
      </w:r>
    </w:p>
    <w:p w14:paraId="72B64127">
      <w:pPr>
        <w:spacing w:line="360" w:lineRule="auto"/>
        <w:ind w:firstLine="5280" w:firstLineChars="2200"/>
        <w:rPr>
          <w:rFonts w:hint="eastAsia" w:ascii="宋体" w:hAnsi="宋体" w:eastAsia="宋体" w:cs="宋体"/>
          <w:color w:val="auto"/>
          <w:sz w:val="24"/>
          <w:szCs w:val="28"/>
        </w:rPr>
      </w:pPr>
      <w:r>
        <w:rPr>
          <w:rFonts w:hint="eastAsia" w:ascii="宋体" w:hAnsi="宋体" w:eastAsia="宋体" w:cs="宋体"/>
          <w:color w:val="auto"/>
          <w:sz w:val="24"/>
          <w:szCs w:val="28"/>
        </w:rPr>
        <w:t>授权代表人(</w:t>
      </w:r>
      <w:r>
        <w:rPr>
          <w:rFonts w:hint="eastAsia" w:ascii="宋体" w:hAnsi="宋体" w:eastAsia="宋体" w:cs="宋体"/>
          <w:color w:val="auto"/>
          <w:sz w:val="24"/>
        </w:rPr>
        <w:t>签字或盖章</w:t>
      </w:r>
      <w:r>
        <w:rPr>
          <w:rFonts w:hint="eastAsia" w:ascii="宋体" w:hAnsi="宋体" w:eastAsia="宋体" w:cs="宋体"/>
          <w:color w:val="auto"/>
          <w:sz w:val="24"/>
          <w:szCs w:val="28"/>
        </w:rPr>
        <w:t>)：</w:t>
      </w:r>
    </w:p>
    <w:p w14:paraId="2B91F56D">
      <w:pPr>
        <w:spacing w:line="360" w:lineRule="auto"/>
        <w:ind w:firstLine="420" w:firstLineChars="200"/>
        <w:jc w:val="center"/>
        <w:rPr>
          <w:rFonts w:hint="eastAsia" w:ascii="宋体" w:hAnsi="宋体" w:eastAsia="宋体" w:cs="宋体"/>
          <w:color w:val="auto"/>
          <w:szCs w:val="28"/>
        </w:rPr>
      </w:pPr>
    </w:p>
    <w:p w14:paraId="6EEB26CE">
      <w:pPr>
        <w:spacing w:line="360" w:lineRule="auto"/>
        <w:ind w:firstLine="480" w:firstLineChars="200"/>
        <w:jc w:val="center"/>
        <w:rPr>
          <w:rFonts w:hint="eastAsia" w:ascii="宋体" w:hAnsi="宋体" w:eastAsia="宋体" w:cs="宋体"/>
          <w:color w:val="auto"/>
          <w:szCs w:val="28"/>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lang w:eastAsia="en-US"/>
        </w:rPr>
        <w:t>日 期：</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年</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月</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日</w:t>
      </w:r>
    </w:p>
    <w:p w14:paraId="1ABC279F">
      <w:pPr>
        <w:pStyle w:val="33"/>
        <w:spacing w:line="360" w:lineRule="auto"/>
        <w:ind w:firstLine="280"/>
        <w:rPr>
          <w:rFonts w:hint="eastAsia" w:ascii="宋体" w:hAnsi="宋体" w:eastAsia="宋体" w:cs="宋体"/>
          <w:color w:val="auto"/>
        </w:rPr>
      </w:pPr>
    </w:p>
    <w:p w14:paraId="185BA4F6">
      <w:pPr>
        <w:widowControl w:val="0"/>
        <w:spacing w:line="360" w:lineRule="auto"/>
        <w:ind w:firstLine="420" w:firstLineChars="200"/>
        <w:jc w:val="both"/>
        <w:rPr>
          <w:rFonts w:hint="eastAsia" w:ascii="宋体" w:hAnsi="宋体" w:eastAsia="宋体" w:cs="宋体"/>
          <w:color w:val="auto"/>
          <w:kern w:val="2"/>
          <w:sz w:val="21"/>
          <w:szCs w:val="24"/>
          <w:lang w:val="en-US" w:eastAsia="zh-CN" w:bidi="ar-SA"/>
        </w:rPr>
      </w:pPr>
    </w:p>
    <w:p w14:paraId="10D8DFE7">
      <w:pPr>
        <w:spacing w:line="360" w:lineRule="auto"/>
        <w:rPr>
          <w:rFonts w:hint="eastAsia" w:ascii="宋体" w:hAnsi="宋体" w:eastAsia="宋体" w:cs="宋体"/>
          <w:color w:val="auto"/>
        </w:rPr>
      </w:pPr>
    </w:p>
    <w:p w14:paraId="6A74FC27">
      <w:pPr>
        <w:pStyle w:val="33"/>
        <w:spacing w:line="360" w:lineRule="auto"/>
        <w:rPr>
          <w:rFonts w:hint="eastAsia" w:ascii="宋体" w:hAnsi="宋体" w:eastAsia="宋体" w:cs="宋体"/>
          <w:color w:val="auto"/>
        </w:rPr>
      </w:pPr>
    </w:p>
    <w:p w14:paraId="14640C9F">
      <w:pPr>
        <w:widowControl w:val="0"/>
        <w:spacing w:line="360" w:lineRule="auto"/>
        <w:ind w:firstLine="420" w:firstLineChars="200"/>
        <w:jc w:val="both"/>
        <w:rPr>
          <w:rFonts w:hint="eastAsia" w:ascii="宋体" w:hAnsi="宋体" w:eastAsia="宋体" w:cs="宋体"/>
          <w:color w:val="auto"/>
          <w:kern w:val="2"/>
          <w:sz w:val="21"/>
          <w:szCs w:val="24"/>
          <w:lang w:val="en-US" w:eastAsia="zh-CN" w:bidi="ar-SA"/>
        </w:rPr>
      </w:pPr>
    </w:p>
    <w:p w14:paraId="09D2A3D9">
      <w:pPr>
        <w:spacing w:line="360" w:lineRule="auto"/>
        <w:rPr>
          <w:rFonts w:hint="eastAsia" w:ascii="宋体" w:hAnsi="宋体" w:eastAsia="宋体" w:cs="宋体"/>
          <w:color w:val="auto"/>
        </w:rPr>
      </w:pPr>
    </w:p>
    <w:p w14:paraId="6BA586B0">
      <w:pPr>
        <w:spacing w:beforeLines="50" w:afterLines="50" w:line="360" w:lineRule="auto"/>
        <w:jc w:val="left"/>
        <w:outlineLvl w:val="0"/>
        <w:rPr>
          <w:rFonts w:hint="eastAsia" w:ascii="宋体" w:hAnsi="宋体" w:eastAsia="宋体" w:cs="宋体"/>
          <w:b/>
          <w:color w:val="auto"/>
          <w:sz w:val="24"/>
          <w:szCs w:val="24"/>
          <w:highlight w:val="none"/>
          <w:lang w:eastAsia="zh-CN"/>
        </w:rPr>
      </w:pPr>
    </w:p>
    <w:p w14:paraId="6B17CD31">
      <w:pPr>
        <w:spacing w:beforeLines="50" w:afterLines="50" w:line="360" w:lineRule="auto"/>
        <w:jc w:val="left"/>
        <w:outlineLvl w:val="0"/>
        <w:rPr>
          <w:rFonts w:hint="eastAsia" w:ascii="宋体" w:hAnsi="宋体" w:eastAsia="宋体" w:cs="宋体"/>
          <w:b/>
          <w:bCs/>
          <w:color w:val="auto"/>
          <w:szCs w:val="28"/>
        </w:rPr>
      </w:pPr>
      <w:bookmarkStart w:id="67" w:name="_Toc16204"/>
      <w:r>
        <w:rPr>
          <w:rFonts w:hint="eastAsia" w:ascii="宋体" w:hAnsi="宋体" w:eastAsia="宋体" w:cs="宋体"/>
          <w:b/>
          <w:color w:val="auto"/>
          <w:sz w:val="24"/>
          <w:szCs w:val="24"/>
          <w:highlight w:val="none"/>
          <w:lang w:eastAsia="zh-CN"/>
        </w:rPr>
        <w:br w:type="page"/>
      </w:r>
      <w:bookmarkStart w:id="68" w:name="_Toc13617"/>
      <w:r>
        <w:rPr>
          <w:rFonts w:hint="eastAsia" w:ascii="宋体" w:hAnsi="宋体" w:eastAsia="宋体" w:cs="宋体"/>
          <w:b/>
          <w:color w:val="auto"/>
          <w:sz w:val="24"/>
          <w:szCs w:val="24"/>
          <w:highlight w:val="none"/>
          <w:lang w:eastAsia="zh-CN"/>
        </w:rPr>
        <w:t>附件</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：（如有）</w:t>
      </w:r>
      <w:bookmarkEnd w:id="67"/>
      <w:bookmarkEnd w:id="68"/>
    </w:p>
    <w:p w14:paraId="0398A2F2">
      <w:pPr>
        <w:numPr>
          <w:ilvl w:val="0"/>
          <w:numId w:val="0"/>
        </w:numPr>
        <w:spacing w:line="360" w:lineRule="auto"/>
        <w:jc w:val="center"/>
        <w:rPr>
          <w:rFonts w:hint="eastAsia" w:ascii="宋体" w:hAnsi="宋体" w:eastAsia="宋体" w:cs="宋体"/>
          <w:b/>
          <w:bCs/>
          <w:color w:val="auto"/>
          <w:kern w:val="0"/>
          <w:sz w:val="32"/>
          <w:szCs w:val="28"/>
          <w:lang w:val="en-US" w:eastAsia="zh-CN" w:bidi="ar-SA"/>
        </w:rPr>
      </w:pPr>
      <w:r>
        <w:rPr>
          <w:rFonts w:hint="eastAsia" w:ascii="宋体" w:hAnsi="宋体" w:eastAsia="宋体" w:cs="宋体"/>
          <w:b/>
          <w:bCs/>
          <w:color w:val="auto"/>
          <w:kern w:val="0"/>
          <w:sz w:val="32"/>
          <w:szCs w:val="28"/>
          <w:lang w:val="en-US" w:eastAsia="zh-CN" w:bidi="ar-SA"/>
        </w:rPr>
        <w:t>（3）残疾人福利性单位声明函</w:t>
      </w:r>
    </w:p>
    <w:p w14:paraId="2EAB5C96">
      <w:pPr>
        <w:pStyle w:val="33"/>
        <w:numPr>
          <w:ilvl w:val="0"/>
          <w:numId w:val="0"/>
        </w:numPr>
        <w:spacing w:line="360" w:lineRule="auto"/>
        <w:ind w:leftChars="200"/>
        <w:rPr>
          <w:rFonts w:hint="eastAsia" w:ascii="Times New Roman" w:hAnsi="Times New Roman" w:cs="Times New Roman"/>
          <w:color w:val="auto"/>
          <w:lang w:val="en-US" w:eastAsia="zh-CN"/>
        </w:rPr>
      </w:pPr>
    </w:p>
    <w:p w14:paraId="025DFD86">
      <w:pPr>
        <w:spacing w:line="360" w:lineRule="auto"/>
        <w:ind w:firstLine="480" w:firstLineChars="200"/>
        <w:rPr>
          <w:rFonts w:hint="eastAsia" w:ascii="宋体" w:hAnsi="宋体" w:eastAsia="宋体" w:cs="宋体"/>
          <w:color w:val="auto"/>
          <w:sz w:val="24"/>
          <w:szCs w:val="36"/>
        </w:rPr>
      </w:pPr>
      <w:r>
        <w:rPr>
          <w:rFonts w:hint="eastAsia" w:ascii="宋体" w:hAnsi="宋体" w:eastAsia="宋体" w:cs="宋体"/>
          <w:color w:val="auto"/>
          <w:sz w:val="24"/>
          <w:szCs w:val="36"/>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153B2E">
      <w:pPr>
        <w:spacing w:line="360" w:lineRule="auto"/>
        <w:ind w:firstLine="480" w:firstLineChars="200"/>
        <w:rPr>
          <w:rFonts w:hint="eastAsia" w:ascii="宋体" w:hAnsi="宋体" w:eastAsia="宋体" w:cs="宋体"/>
          <w:color w:val="auto"/>
          <w:sz w:val="24"/>
          <w:szCs w:val="36"/>
        </w:rPr>
      </w:pPr>
      <w:r>
        <w:rPr>
          <w:rFonts w:hint="eastAsia" w:ascii="宋体" w:hAnsi="宋体" w:eastAsia="宋体" w:cs="宋体"/>
          <w:color w:val="auto"/>
          <w:sz w:val="24"/>
          <w:szCs w:val="36"/>
        </w:rPr>
        <w:t>本单位对上述声明的真实性负责。如有虚假，将依法承担相应责任。</w:t>
      </w:r>
    </w:p>
    <w:p w14:paraId="79D0D858">
      <w:pPr>
        <w:spacing w:line="360" w:lineRule="auto"/>
        <w:ind w:firstLine="420" w:firstLineChars="200"/>
        <w:jc w:val="right"/>
        <w:rPr>
          <w:rFonts w:hint="eastAsia" w:ascii="宋体" w:hAnsi="宋体" w:eastAsia="宋体" w:cs="宋体"/>
          <w:color w:val="auto"/>
          <w:szCs w:val="28"/>
        </w:rPr>
      </w:pPr>
    </w:p>
    <w:p w14:paraId="72E720DC">
      <w:pPr>
        <w:spacing w:line="360" w:lineRule="auto"/>
        <w:ind w:firstLine="420" w:firstLineChars="200"/>
        <w:jc w:val="right"/>
        <w:rPr>
          <w:rFonts w:hint="eastAsia" w:ascii="宋体" w:hAnsi="宋体" w:eastAsia="宋体" w:cs="宋体"/>
          <w:color w:val="auto"/>
          <w:szCs w:val="28"/>
        </w:rPr>
      </w:pPr>
    </w:p>
    <w:p w14:paraId="69953BB9">
      <w:pPr>
        <w:spacing w:line="360" w:lineRule="auto"/>
        <w:ind w:firstLine="420" w:firstLineChars="200"/>
        <w:jc w:val="center"/>
        <w:rPr>
          <w:rFonts w:hint="eastAsia" w:ascii="宋体" w:hAnsi="宋体" w:eastAsia="宋体" w:cs="宋体"/>
          <w:color w:val="auto"/>
          <w:sz w:val="24"/>
          <w:szCs w:val="36"/>
        </w:rPr>
      </w:pPr>
      <w:r>
        <w:rPr>
          <w:rFonts w:hint="eastAsia" w:ascii="宋体" w:hAnsi="宋体" w:eastAsia="宋体" w:cs="宋体"/>
          <w:color w:val="auto"/>
          <w:szCs w:val="28"/>
          <w:lang w:val="en-US" w:eastAsia="zh-CN"/>
        </w:rPr>
        <w:t xml:space="preserve"> </w:t>
      </w:r>
      <w:r>
        <w:rPr>
          <w:rFonts w:hint="eastAsia" w:ascii="宋体" w:hAnsi="宋体" w:eastAsia="宋体" w:cs="宋体"/>
          <w:color w:val="auto"/>
          <w:sz w:val="24"/>
          <w:szCs w:val="36"/>
          <w:lang w:val="en-US" w:eastAsia="zh-CN"/>
        </w:rPr>
        <w:t xml:space="preserve">                                供应商名称</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（公章）</w:t>
      </w:r>
    </w:p>
    <w:p w14:paraId="219FEE03">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28"/>
        </w:rPr>
        <w:t>法定代表人或</w:t>
      </w:r>
    </w:p>
    <w:p w14:paraId="105D110F">
      <w:pPr>
        <w:spacing w:line="360" w:lineRule="auto"/>
        <w:ind w:firstLine="5040" w:firstLineChars="2100"/>
        <w:rPr>
          <w:rFonts w:hint="eastAsia" w:ascii="宋体" w:hAnsi="宋体" w:eastAsia="宋体" w:cs="宋体"/>
          <w:color w:val="auto"/>
          <w:sz w:val="24"/>
          <w:szCs w:val="28"/>
        </w:rPr>
      </w:pPr>
      <w:r>
        <w:rPr>
          <w:rFonts w:hint="eastAsia" w:ascii="宋体" w:hAnsi="宋体" w:eastAsia="宋体" w:cs="宋体"/>
          <w:color w:val="auto"/>
          <w:sz w:val="24"/>
          <w:szCs w:val="28"/>
        </w:rPr>
        <w:t>授权代表人(</w:t>
      </w:r>
      <w:r>
        <w:rPr>
          <w:rFonts w:hint="eastAsia" w:ascii="宋体" w:hAnsi="宋体" w:eastAsia="宋体" w:cs="宋体"/>
          <w:color w:val="auto"/>
          <w:sz w:val="24"/>
        </w:rPr>
        <w:t>签字或盖章</w:t>
      </w:r>
      <w:r>
        <w:rPr>
          <w:rFonts w:hint="eastAsia" w:ascii="宋体" w:hAnsi="宋体" w:eastAsia="宋体" w:cs="宋体"/>
          <w:color w:val="auto"/>
          <w:sz w:val="24"/>
          <w:szCs w:val="28"/>
        </w:rPr>
        <w:t>)：</w:t>
      </w:r>
    </w:p>
    <w:p w14:paraId="7AFA905E">
      <w:pPr>
        <w:spacing w:line="360" w:lineRule="auto"/>
        <w:ind w:firstLine="480" w:firstLineChars="200"/>
        <w:jc w:val="center"/>
        <w:rPr>
          <w:rFonts w:hint="eastAsia" w:ascii="宋体" w:hAnsi="宋体" w:eastAsia="宋体" w:cs="宋体"/>
          <w:color w:val="auto"/>
          <w:sz w:val="24"/>
          <w:szCs w:val="36"/>
          <w:lang w:val="en-US" w:eastAsia="zh-CN"/>
        </w:rPr>
      </w:pPr>
      <w:r>
        <w:rPr>
          <w:rFonts w:hint="eastAsia" w:ascii="宋体" w:hAnsi="宋体" w:eastAsia="宋体" w:cs="宋体"/>
          <w:color w:val="auto"/>
          <w:sz w:val="24"/>
          <w:szCs w:val="36"/>
          <w:lang w:val="en-US" w:eastAsia="zh-CN"/>
        </w:rPr>
        <w:t xml:space="preserve">                      </w:t>
      </w:r>
    </w:p>
    <w:p w14:paraId="687FC043">
      <w:pPr>
        <w:spacing w:line="360" w:lineRule="auto"/>
        <w:ind w:firstLine="480" w:firstLineChars="200"/>
        <w:jc w:val="center"/>
        <w:rPr>
          <w:rFonts w:hint="eastAsia" w:ascii="宋体" w:hAnsi="宋体" w:eastAsia="宋体" w:cs="宋体"/>
          <w:color w:val="auto"/>
          <w:sz w:val="24"/>
          <w:szCs w:val="36"/>
          <w:lang w:eastAsia="en-US"/>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lang w:eastAsia="en-US"/>
        </w:rPr>
        <w:t>日 期：</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年</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月</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日</w:t>
      </w:r>
    </w:p>
    <w:p w14:paraId="7B96D5AF">
      <w:pPr>
        <w:spacing w:line="360" w:lineRule="auto"/>
        <w:ind w:firstLine="420" w:firstLineChars="200"/>
        <w:jc w:val="center"/>
        <w:rPr>
          <w:rFonts w:hint="eastAsia" w:ascii="宋体" w:hAnsi="宋体" w:eastAsia="宋体" w:cs="宋体"/>
          <w:color w:val="auto"/>
          <w:szCs w:val="28"/>
        </w:rPr>
      </w:pPr>
    </w:p>
    <w:p w14:paraId="538ED593">
      <w:pPr>
        <w:pStyle w:val="33"/>
        <w:spacing w:line="360" w:lineRule="auto"/>
        <w:rPr>
          <w:rFonts w:hint="eastAsia" w:ascii="宋体" w:hAnsi="宋体" w:eastAsia="宋体" w:cs="宋体"/>
          <w:color w:val="auto"/>
          <w:szCs w:val="28"/>
        </w:rPr>
      </w:pPr>
    </w:p>
    <w:p w14:paraId="6B295214">
      <w:pPr>
        <w:widowControl w:val="0"/>
        <w:spacing w:line="360" w:lineRule="auto"/>
        <w:ind w:firstLine="420" w:firstLineChars="200"/>
        <w:jc w:val="both"/>
        <w:rPr>
          <w:rFonts w:hint="eastAsia" w:ascii="宋体" w:hAnsi="宋体" w:eastAsia="宋体" w:cs="宋体"/>
          <w:color w:val="auto"/>
          <w:kern w:val="2"/>
          <w:sz w:val="21"/>
          <w:szCs w:val="28"/>
          <w:lang w:val="en-US" w:eastAsia="zh-CN" w:bidi="ar-SA"/>
        </w:rPr>
      </w:pPr>
    </w:p>
    <w:p w14:paraId="4985ABB5">
      <w:pPr>
        <w:spacing w:line="360" w:lineRule="auto"/>
        <w:rPr>
          <w:rFonts w:hint="eastAsia" w:ascii="宋体" w:hAnsi="宋体" w:eastAsia="宋体" w:cs="宋体"/>
          <w:color w:val="auto"/>
          <w:szCs w:val="28"/>
        </w:rPr>
      </w:pPr>
    </w:p>
    <w:p w14:paraId="2CBB5575">
      <w:pPr>
        <w:pStyle w:val="33"/>
        <w:spacing w:line="360" w:lineRule="auto"/>
        <w:rPr>
          <w:rFonts w:hint="eastAsia" w:ascii="宋体" w:hAnsi="宋体" w:eastAsia="宋体" w:cs="宋体"/>
          <w:color w:val="auto"/>
          <w:szCs w:val="28"/>
        </w:rPr>
      </w:pPr>
    </w:p>
    <w:p w14:paraId="1BE49110">
      <w:pPr>
        <w:widowControl w:val="0"/>
        <w:spacing w:line="360" w:lineRule="auto"/>
        <w:ind w:firstLine="420" w:firstLineChars="200"/>
        <w:jc w:val="both"/>
        <w:rPr>
          <w:rFonts w:hint="eastAsia" w:ascii="宋体" w:hAnsi="宋体" w:eastAsia="宋体" w:cs="宋体"/>
          <w:color w:val="auto"/>
          <w:kern w:val="2"/>
          <w:sz w:val="21"/>
          <w:szCs w:val="28"/>
          <w:lang w:val="en-US" w:eastAsia="zh-CN" w:bidi="ar-SA"/>
        </w:rPr>
      </w:pPr>
    </w:p>
    <w:p w14:paraId="3E4BD834">
      <w:pPr>
        <w:spacing w:line="360" w:lineRule="auto"/>
        <w:rPr>
          <w:rFonts w:hint="eastAsia" w:ascii="宋体" w:hAnsi="宋体" w:eastAsia="宋体" w:cs="宋体"/>
          <w:color w:val="auto"/>
          <w:szCs w:val="28"/>
        </w:rPr>
      </w:pPr>
    </w:p>
    <w:p w14:paraId="3B07CB13">
      <w:pPr>
        <w:widowControl w:val="0"/>
        <w:spacing w:line="360" w:lineRule="auto"/>
        <w:ind w:left="0" w:leftChars="0" w:firstLine="0" w:firstLineChars="0"/>
        <w:jc w:val="both"/>
        <w:rPr>
          <w:rFonts w:hint="eastAsia" w:ascii="宋体" w:hAnsi="宋体" w:eastAsia="宋体" w:cs="Times New Roman"/>
          <w:color w:val="auto"/>
          <w:kern w:val="2"/>
          <w:sz w:val="21"/>
          <w:szCs w:val="24"/>
          <w:lang w:val="en-US" w:eastAsia="zh-CN" w:bidi="ar-SA"/>
        </w:rPr>
      </w:pPr>
    </w:p>
    <w:p w14:paraId="25DC89FD">
      <w:pPr>
        <w:spacing w:beforeLines="50" w:afterLines="50" w:line="360" w:lineRule="auto"/>
        <w:jc w:val="left"/>
        <w:outlineLvl w:val="0"/>
        <w:rPr>
          <w:rFonts w:hint="eastAsia" w:ascii="新宋体" w:hAnsi="新宋体" w:eastAsia="新宋体" w:cs="新宋体"/>
          <w:color w:val="auto"/>
          <w:highlight w:val="none"/>
        </w:rPr>
      </w:pPr>
      <w:bookmarkStart w:id="69" w:name="_Toc1337"/>
      <w:r>
        <w:rPr>
          <w:rFonts w:hint="eastAsia" w:ascii="宋体" w:hAnsi="宋体" w:eastAsia="宋体" w:cs="宋体"/>
          <w:b/>
          <w:color w:val="auto"/>
          <w:sz w:val="24"/>
          <w:szCs w:val="24"/>
          <w:highlight w:val="none"/>
          <w:lang w:eastAsia="zh-CN"/>
        </w:rPr>
        <w:br w:type="page"/>
      </w:r>
      <w:bookmarkStart w:id="70" w:name="_Toc9902"/>
      <w:r>
        <w:rPr>
          <w:rFonts w:hint="eastAsia" w:ascii="宋体" w:hAnsi="宋体" w:eastAsia="宋体" w:cs="宋体"/>
          <w:b/>
          <w:color w:val="auto"/>
          <w:sz w:val="24"/>
          <w:szCs w:val="24"/>
          <w:highlight w:val="none"/>
          <w:lang w:eastAsia="zh-CN"/>
        </w:rPr>
        <w:t>附件</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：（如有）</w:t>
      </w:r>
      <w:bookmarkEnd w:id="69"/>
      <w:bookmarkEnd w:id="70"/>
    </w:p>
    <w:p w14:paraId="56B4DD9F">
      <w:pPr>
        <w:keepNext/>
        <w:keepLines/>
        <w:widowControl w:val="0"/>
        <w:spacing w:before="206" w:line="360" w:lineRule="auto"/>
        <w:jc w:val="center"/>
        <w:outlineLvl w:val="1"/>
        <w:rPr>
          <w:rFonts w:hint="eastAsia" w:ascii="新宋体" w:hAnsi="新宋体" w:eastAsia="新宋体" w:cs="新宋体"/>
          <w:b/>
          <w:bCs/>
          <w:color w:val="auto"/>
          <w:kern w:val="2"/>
          <w:sz w:val="32"/>
          <w:szCs w:val="32"/>
          <w:highlight w:val="none"/>
          <w:lang w:val="en-US" w:eastAsia="zh-CN" w:bidi="ar-SA"/>
        </w:rPr>
      </w:pPr>
      <w:r>
        <w:rPr>
          <w:rFonts w:hint="eastAsia" w:ascii="新宋体" w:hAnsi="新宋体" w:eastAsia="新宋体" w:cs="新宋体"/>
          <w:b/>
          <w:bCs/>
          <w:color w:val="auto"/>
          <w:kern w:val="2"/>
          <w:sz w:val="32"/>
          <w:szCs w:val="32"/>
          <w:highlight w:val="none"/>
          <w:lang w:val="en-US" w:eastAsia="zh-CN" w:bidi="ar-SA"/>
        </w:rPr>
        <w:t>（4）监狱企业声明函（如有）</w:t>
      </w:r>
    </w:p>
    <w:p w14:paraId="54B26D7F">
      <w:pPr>
        <w:pStyle w:val="14"/>
        <w:spacing w:before="4" w:line="360" w:lineRule="auto"/>
        <w:rPr>
          <w:rFonts w:hint="eastAsia" w:ascii="新宋体" w:hAnsi="新宋体" w:eastAsia="新宋体" w:cs="新宋体"/>
          <w:color w:val="auto"/>
          <w:sz w:val="10"/>
          <w:highlight w:val="none"/>
        </w:rPr>
      </w:pPr>
    </w:p>
    <w:p w14:paraId="30890262">
      <w:pPr>
        <w:bidi w:val="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本公司郑重声明，根据《财政部司法部关于政府采购支持监狱企业发展有关问题的通知》（财库[2014]68号）的规定，本公司为监狱企业。即，本公司同时满足以下条件：</w:t>
      </w:r>
    </w:p>
    <w:p w14:paraId="7780E8CB">
      <w:pPr>
        <w:pStyle w:val="14"/>
        <w:spacing w:line="360" w:lineRule="auto"/>
        <w:ind w:firstLine="480" w:firstLineChars="200"/>
        <w:jc w:val="both"/>
        <w:rPr>
          <w:rFonts w:hint="eastAsia" w:ascii="宋体" w:hAnsi="宋体" w:eastAsia="宋体" w:cs="宋体"/>
          <w:color w:val="auto"/>
          <w:kern w:val="2"/>
          <w:sz w:val="24"/>
          <w:szCs w:val="36"/>
          <w:lang w:val="en-US" w:eastAsia="zh-CN" w:bidi="ar-SA"/>
        </w:rPr>
      </w:pPr>
      <w:r>
        <w:rPr>
          <w:rFonts w:hint="eastAsia" w:ascii="宋体" w:hAnsi="宋体" w:eastAsia="宋体" w:cs="宋体"/>
          <w:color w:val="auto"/>
          <w:kern w:val="2"/>
          <w:sz w:val="24"/>
          <w:szCs w:val="36"/>
          <w:lang w:val="en-US" w:eastAsia="zh-CN" w:bidi="ar-SA"/>
        </w:rPr>
        <w:t>1、根据《财政部司法部关于政府采购支持监狱企业发展有关问题的通知》（财库[2014]68号）第一条规定，本公司为司法部认定的为罪犯、戒毒人员提供生产项目和劳动对象，且全部产权属于的监狱企业。</w:t>
      </w:r>
    </w:p>
    <w:p w14:paraId="5E306762">
      <w:pPr>
        <w:pStyle w:val="14"/>
        <w:tabs>
          <w:tab w:val="left" w:pos="3679"/>
          <w:tab w:val="left" w:pos="3977"/>
          <w:tab w:val="left" w:pos="7066"/>
        </w:tabs>
        <w:spacing w:before="5" w:line="360" w:lineRule="auto"/>
        <w:ind w:right="1157" w:firstLine="480" w:firstLineChars="200"/>
        <w:rPr>
          <w:rFonts w:hint="eastAsia" w:ascii="宋体" w:hAnsi="宋体" w:eastAsia="宋体" w:cs="宋体"/>
          <w:color w:val="auto"/>
          <w:kern w:val="2"/>
          <w:sz w:val="24"/>
          <w:szCs w:val="36"/>
          <w:lang w:val="en-US" w:eastAsia="zh-CN" w:bidi="ar-SA"/>
        </w:rPr>
      </w:pPr>
      <w:r>
        <w:rPr>
          <w:rFonts w:hint="eastAsia" w:ascii="宋体" w:hAnsi="宋体" w:eastAsia="宋体" w:cs="宋体"/>
          <w:color w:val="auto"/>
          <w:kern w:val="2"/>
          <w:sz w:val="24"/>
          <w:szCs w:val="36"/>
          <w:lang w:val="en-US" w:eastAsia="zh-CN" w:bidi="ar-SA"/>
        </w:rPr>
        <w:t>2、本公司参加</w:t>
      </w:r>
      <w:r>
        <w:rPr>
          <w:rFonts w:hint="eastAsia" w:ascii="宋体" w:hAnsi="宋体" w:eastAsia="宋体" w:cs="宋体"/>
          <w:color w:val="auto"/>
          <w:kern w:val="2"/>
          <w:sz w:val="24"/>
          <w:szCs w:val="36"/>
          <w:u w:val="single"/>
          <w:lang w:val="en-US" w:eastAsia="zh-CN" w:bidi="ar-SA"/>
        </w:rPr>
        <w:tab/>
      </w:r>
      <w:r>
        <w:rPr>
          <w:rFonts w:hint="eastAsia" w:ascii="宋体" w:hAnsi="宋体" w:eastAsia="宋体" w:cs="宋体"/>
          <w:color w:val="auto"/>
          <w:kern w:val="2"/>
          <w:sz w:val="24"/>
          <w:szCs w:val="36"/>
          <w:u w:val="single"/>
          <w:lang w:val="en-US" w:eastAsia="zh-CN" w:bidi="ar-SA"/>
        </w:rPr>
        <w:tab/>
      </w:r>
      <w:r>
        <w:rPr>
          <w:rFonts w:hint="eastAsia" w:ascii="宋体" w:hAnsi="宋体" w:eastAsia="宋体" w:cs="宋体"/>
          <w:color w:val="auto"/>
          <w:kern w:val="2"/>
          <w:sz w:val="24"/>
          <w:szCs w:val="36"/>
          <w:lang w:val="en-US" w:eastAsia="zh-CN" w:bidi="ar-SA"/>
        </w:rPr>
        <w:t>（采购人）的</w:t>
      </w:r>
      <w:r>
        <w:rPr>
          <w:rFonts w:hint="eastAsia" w:ascii="宋体" w:hAnsi="宋体" w:eastAsia="宋体" w:cs="宋体"/>
          <w:color w:val="auto"/>
          <w:kern w:val="2"/>
          <w:sz w:val="24"/>
          <w:szCs w:val="36"/>
          <w:u w:val="single"/>
          <w:lang w:val="en-US" w:eastAsia="zh-CN" w:bidi="ar-SA"/>
        </w:rPr>
        <w:tab/>
      </w:r>
      <w:r>
        <w:rPr>
          <w:rFonts w:hint="eastAsia" w:ascii="宋体" w:hAnsi="宋体" w:eastAsia="宋体" w:cs="宋体"/>
          <w:color w:val="auto"/>
          <w:kern w:val="2"/>
          <w:sz w:val="24"/>
          <w:szCs w:val="36"/>
          <w:lang w:val="en-US" w:eastAsia="zh-CN" w:bidi="ar-SA"/>
        </w:rPr>
        <w:t>项目采购活动提供本企业制造的</w:t>
      </w:r>
      <w:r>
        <w:rPr>
          <w:rFonts w:hint="eastAsia" w:ascii="宋体" w:hAnsi="宋体" w:eastAsia="宋体" w:cs="宋体"/>
          <w:color w:val="auto"/>
          <w:kern w:val="2"/>
          <w:sz w:val="24"/>
          <w:szCs w:val="36"/>
          <w:u w:val="single"/>
          <w:lang w:val="en-US" w:eastAsia="zh-CN" w:bidi="ar-SA"/>
        </w:rPr>
        <w:tab/>
      </w:r>
      <w:r>
        <w:rPr>
          <w:rFonts w:hint="eastAsia" w:ascii="宋体" w:hAnsi="宋体" w:eastAsia="宋体" w:cs="宋体"/>
          <w:color w:val="auto"/>
          <w:kern w:val="2"/>
          <w:sz w:val="24"/>
          <w:szCs w:val="36"/>
          <w:lang w:val="en-US" w:eastAsia="zh-CN" w:bidi="ar-SA"/>
        </w:rPr>
        <w:t>货物，并提供相关服务。</w:t>
      </w:r>
    </w:p>
    <w:p w14:paraId="7013D8EE">
      <w:pPr>
        <w:pStyle w:val="14"/>
        <w:spacing w:line="360" w:lineRule="auto"/>
        <w:ind w:firstLine="480" w:firstLineChars="200"/>
        <w:rPr>
          <w:rFonts w:hint="eastAsia" w:ascii="宋体" w:hAnsi="宋体" w:eastAsia="宋体" w:cs="宋体"/>
          <w:color w:val="auto"/>
          <w:kern w:val="2"/>
          <w:sz w:val="24"/>
          <w:szCs w:val="36"/>
          <w:lang w:val="en-US" w:eastAsia="zh-CN" w:bidi="ar-SA"/>
        </w:rPr>
      </w:pPr>
      <w:r>
        <w:rPr>
          <w:rFonts w:hint="eastAsia" w:ascii="宋体" w:hAnsi="宋体" w:eastAsia="宋体" w:cs="宋体"/>
          <w:color w:val="auto"/>
          <w:kern w:val="2"/>
          <w:sz w:val="24"/>
          <w:szCs w:val="36"/>
          <w:lang w:val="en-US" w:eastAsia="zh-CN" w:bidi="ar-SA"/>
        </w:rPr>
        <w:t>本公司对上述声明的真实性负责。如有虚假，将依法承担相应责任。</w:t>
      </w:r>
    </w:p>
    <w:p w14:paraId="7048136A">
      <w:pPr>
        <w:pStyle w:val="14"/>
        <w:spacing w:before="3" w:line="360" w:lineRule="auto"/>
        <w:rPr>
          <w:rFonts w:hint="eastAsia" w:ascii="新宋体" w:hAnsi="新宋体" w:eastAsia="新宋体" w:cs="新宋体"/>
          <w:color w:val="auto"/>
          <w:sz w:val="22"/>
          <w:highlight w:val="none"/>
        </w:rPr>
      </w:pPr>
    </w:p>
    <w:p w14:paraId="24BF9220">
      <w:pPr>
        <w:spacing w:line="360" w:lineRule="auto"/>
        <w:ind w:firstLine="480" w:firstLineChars="200"/>
        <w:jc w:val="center"/>
        <w:rPr>
          <w:rFonts w:hint="eastAsia" w:ascii="宋体" w:hAnsi="宋体" w:eastAsia="宋体" w:cs="宋体"/>
          <w:color w:val="auto"/>
          <w:sz w:val="24"/>
          <w:szCs w:val="36"/>
        </w:rPr>
      </w:pPr>
      <w:r>
        <w:rPr>
          <w:rFonts w:hint="eastAsia" w:ascii="宋体" w:hAnsi="宋体" w:eastAsia="宋体" w:cs="宋体"/>
          <w:color w:val="auto"/>
          <w:sz w:val="24"/>
          <w:szCs w:val="36"/>
          <w:lang w:val="en-US" w:eastAsia="zh-CN"/>
        </w:rPr>
        <w:t xml:space="preserve">                                供应商名称</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（公章）</w:t>
      </w:r>
    </w:p>
    <w:p w14:paraId="3511F8C2">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28"/>
        </w:rPr>
        <w:t>法定代表人或</w:t>
      </w:r>
    </w:p>
    <w:p w14:paraId="13E021B9">
      <w:pPr>
        <w:spacing w:line="360" w:lineRule="auto"/>
        <w:ind w:firstLine="5040" w:firstLineChars="2100"/>
        <w:rPr>
          <w:rFonts w:hint="eastAsia" w:ascii="宋体" w:hAnsi="宋体" w:eastAsia="宋体" w:cs="宋体"/>
          <w:color w:val="auto"/>
          <w:sz w:val="24"/>
          <w:szCs w:val="28"/>
        </w:rPr>
      </w:pPr>
      <w:r>
        <w:rPr>
          <w:rFonts w:hint="eastAsia" w:ascii="宋体" w:hAnsi="宋体" w:eastAsia="宋体" w:cs="宋体"/>
          <w:color w:val="auto"/>
          <w:sz w:val="24"/>
          <w:szCs w:val="28"/>
        </w:rPr>
        <w:t>授权代表人(</w:t>
      </w:r>
      <w:r>
        <w:rPr>
          <w:rFonts w:hint="eastAsia" w:ascii="宋体" w:hAnsi="宋体" w:eastAsia="宋体" w:cs="宋体"/>
          <w:color w:val="auto"/>
          <w:sz w:val="24"/>
        </w:rPr>
        <w:t>签字或盖章</w:t>
      </w:r>
      <w:r>
        <w:rPr>
          <w:rFonts w:hint="eastAsia" w:ascii="宋体" w:hAnsi="宋体" w:eastAsia="宋体" w:cs="宋体"/>
          <w:color w:val="auto"/>
          <w:sz w:val="24"/>
          <w:szCs w:val="28"/>
        </w:rPr>
        <w:t>)：</w:t>
      </w:r>
    </w:p>
    <w:p w14:paraId="76D69F03">
      <w:pPr>
        <w:spacing w:line="360" w:lineRule="auto"/>
        <w:ind w:firstLine="480" w:firstLineChars="200"/>
        <w:jc w:val="center"/>
        <w:rPr>
          <w:rFonts w:hint="eastAsia" w:ascii="宋体" w:hAnsi="宋体" w:eastAsia="宋体" w:cs="宋体"/>
          <w:color w:val="auto"/>
          <w:sz w:val="24"/>
          <w:szCs w:val="36"/>
          <w:lang w:val="en-US" w:eastAsia="zh-CN"/>
        </w:rPr>
      </w:pPr>
      <w:r>
        <w:rPr>
          <w:rFonts w:hint="eastAsia" w:ascii="宋体" w:hAnsi="宋体" w:eastAsia="宋体" w:cs="宋体"/>
          <w:color w:val="auto"/>
          <w:sz w:val="24"/>
          <w:szCs w:val="36"/>
          <w:lang w:val="en-US" w:eastAsia="zh-CN"/>
        </w:rPr>
        <w:t xml:space="preserve">                      </w:t>
      </w:r>
    </w:p>
    <w:p w14:paraId="3974FC05">
      <w:pPr>
        <w:spacing w:line="360" w:lineRule="auto"/>
        <w:ind w:firstLine="480" w:firstLineChars="200"/>
        <w:jc w:val="center"/>
        <w:rPr>
          <w:rFonts w:hint="eastAsia" w:ascii="Times New Roman" w:hAnsi="Times New Roman" w:eastAsia="宋体" w:cs="Times New Roman"/>
          <w:color w:val="auto"/>
          <w:lang w:eastAsia="en-US"/>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lang w:eastAsia="en-US"/>
        </w:rPr>
        <w:t>日 期：</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年</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月</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日</w:t>
      </w:r>
    </w:p>
    <w:p w14:paraId="2A5D6ABE">
      <w:pPr>
        <w:pStyle w:val="14"/>
        <w:spacing w:before="67" w:line="360" w:lineRule="auto"/>
        <w:ind w:right="1157" w:firstLine="480" w:firstLineChars="200"/>
        <w:jc w:val="center"/>
        <w:rPr>
          <w:rFonts w:hint="eastAsia" w:ascii="宋体" w:hAnsi="宋体" w:eastAsia="宋体" w:cs="宋体"/>
          <w:color w:val="auto"/>
          <w:kern w:val="2"/>
          <w:sz w:val="24"/>
          <w:szCs w:val="36"/>
          <w:lang w:val="en-US" w:eastAsia="zh-CN" w:bidi="ar-SA"/>
        </w:rPr>
      </w:pPr>
      <w:r>
        <w:rPr>
          <w:rFonts w:hint="eastAsia" w:ascii="宋体" w:hAnsi="宋体" w:eastAsia="宋体" w:cs="宋体"/>
          <w:color w:val="auto"/>
          <w:kern w:val="2"/>
          <w:sz w:val="24"/>
          <w:szCs w:val="36"/>
          <w:lang w:val="en-US" w:eastAsia="zh-CN" w:bidi="ar-SA"/>
        </w:rPr>
        <w:t>监狱企业资格确认意见书</w:t>
      </w:r>
    </w:p>
    <w:p w14:paraId="1B5D5256">
      <w:pPr>
        <w:pStyle w:val="14"/>
        <w:spacing w:before="67" w:line="360" w:lineRule="auto"/>
        <w:ind w:right="1157" w:firstLine="480" w:firstLineChars="200"/>
        <w:jc w:val="both"/>
        <w:rPr>
          <w:rFonts w:hint="eastAsia" w:ascii="宋体" w:hAnsi="宋体" w:eastAsia="宋体" w:cs="宋体"/>
          <w:color w:val="auto"/>
          <w:kern w:val="2"/>
          <w:sz w:val="24"/>
          <w:szCs w:val="36"/>
          <w:lang w:val="en-US" w:eastAsia="zh-CN" w:bidi="ar-SA"/>
        </w:rPr>
      </w:pPr>
      <w:r>
        <w:rPr>
          <w:rFonts w:hint="eastAsia" w:ascii="宋体" w:hAnsi="宋体" w:eastAsia="宋体" w:cs="宋体"/>
          <w:color w:val="auto"/>
          <w:kern w:val="2"/>
          <w:sz w:val="24"/>
          <w:szCs w:val="36"/>
          <w:lang w:val="en-US" w:eastAsia="zh-CN" w:bidi="ar-SA"/>
        </w:rPr>
        <w:t>根据《财政部 司法部关于政府采购支持监狱企业发展有关问题的通知》（财库[2014]68号）第一条规定，兹确认</w:t>
      </w:r>
      <w:r>
        <w:rPr>
          <w:rFonts w:hint="eastAsia" w:ascii="宋体" w:hAnsi="宋体" w:eastAsia="宋体" w:cs="宋体"/>
          <w:color w:val="auto"/>
          <w:kern w:val="2"/>
          <w:sz w:val="24"/>
          <w:szCs w:val="36"/>
          <w:u w:val="single"/>
          <w:lang w:val="en-US" w:eastAsia="zh-CN" w:bidi="ar-SA"/>
        </w:rPr>
        <w:tab/>
      </w:r>
      <w:r>
        <w:rPr>
          <w:rFonts w:hint="eastAsia" w:ascii="宋体" w:hAnsi="宋体" w:eastAsia="宋体" w:cs="宋体"/>
          <w:color w:val="auto"/>
          <w:kern w:val="2"/>
          <w:sz w:val="24"/>
          <w:szCs w:val="36"/>
          <w:u w:val="single"/>
          <w:lang w:val="en-US" w:eastAsia="zh-CN" w:bidi="ar-SA"/>
        </w:rPr>
        <w:t xml:space="preserve">          </w:t>
      </w:r>
      <w:r>
        <w:rPr>
          <w:rFonts w:hint="eastAsia" w:ascii="宋体" w:hAnsi="宋体" w:eastAsia="宋体" w:cs="宋体"/>
          <w:color w:val="auto"/>
          <w:kern w:val="2"/>
          <w:sz w:val="24"/>
          <w:szCs w:val="36"/>
          <w:lang w:val="en-US" w:eastAsia="zh-CN" w:bidi="ar-SA"/>
        </w:rPr>
        <w:t>企业为监狱企业。</w:t>
      </w:r>
    </w:p>
    <w:p w14:paraId="5D0D1B76">
      <w:pPr>
        <w:pStyle w:val="14"/>
        <w:spacing w:line="360" w:lineRule="auto"/>
        <w:rPr>
          <w:rFonts w:hint="eastAsia" w:ascii="新宋体" w:hAnsi="新宋体" w:eastAsia="新宋体" w:cs="新宋体"/>
          <w:color w:val="auto"/>
          <w:sz w:val="26"/>
          <w:highlight w:val="none"/>
        </w:rPr>
      </w:pPr>
    </w:p>
    <w:p w14:paraId="1B94EBF2">
      <w:pPr>
        <w:pStyle w:val="14"/>
        <w:spacing w:before="12" w:line="360" w:lineRule="auto"/>
        <w:rPr>
          <w:rFonts w:hint="eastAsia" w:ascii="新宋体" w:hAnsi="新宋体" w:eastAsia="新宋体" w:cs="新宋体"/>
          <w:color w:val="auto"/>
          <w:sz w:val="20"/>
          <w:highlight w:val="none"/>
        </w:rPr>
      </w:pPr>
    </w:p>
    <w:p w14:paraId="58F4AFC9">
      <w:pPr>
        <w:spacing w:line="360" w:lineRule="auto"/>
        <w:ind w:firstLine="480" w:firstLineChars="200"/>
        <w:jc w:val="center"/>
        <w:rPr>
          <w:rFonts w:hint="eastAsia" w:ascii="宋体" w:hAnsi="宋体" w:eastAsia="宋体" w:cs="宋体"/>
          <w:color w:val="auto"/>
          <w:sz w:val="24"/>
          <w:szCs w:val="36"/>
        </w:rPr>
      </w:pPr>
      <w:r>
        <w:rPr>
          <w:rFonts w:hint="eastAsia" w:ascii="宋体" w:hAnsi="宋体" w:eastAsia="宋体" w:cs="宋体"/>
          <w:color w:val="auto"/>
          <w:sz w:val="24"/>
          <w:szCs w:val="36"/>
          <w:lang w:val="en-US" w:eastAsia="zh-CN"/>
        </w:rPr>
        <w:t xml:space="preserve">                        供应商名称</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（公章）</w:t>
      </w:r>
    </w:p>
    <w:p w14:paraId="2ECCF330">
      <w:pPr>
        <w:spacing w:line="360" w:lineRule="auto"/>
        <w:rPr>
          <w:rFonts w:hint="eastAsia" w:ascii="宋体" w:hAnsi="宋体" w:eastAsia="宋体" w:cs="宋体"/>
          <w:color w:val="auto"/>
          <w:sz w:val="24"/>
          <w:szCs w:val="28"/>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28"/>
        </w:rPr>
        <w:t>法定代表人或</w:t>
      </w:r>
    </w:p>
    <w:p w14:paraId="22BF480F">
      <w:pPr>
        <w:spacing w:line="360" w:lineRule="auto"/>
        <w:ind w:firstLine="4560" w:firstLineChars="1900"/>
        <w:rPr>
          <w:rFonts w:hint="eastAsia" w:ascii="宋体" w:hAnsi="宋体" w:eastAsia="宋体" w:cs="宋体"/>
          <w:color w:val="auto"/>
          <w:sz w:val="24"/>
          <w:szCs w:val="36"/>
          <w:lang w:val="en-US" w:eastAsia="zh-CN"/>
        </w:rPr>
      </w:pPr>
      <w:r>
        <w:rPr>
          <w:rFonts w:hint="eastAsia" w:ascii="宋体" w:hAnsi="宋体" w:eastAsia="宋体" w:cs="宋体"/>
          <w:color w:val="auto"/>
          <w:sz w:val="24"/>
          <w:szCs w:val="28"/>
        </w:rPr>
        <w:t>授权代表人(</w:t>
      </w:r>
      <w:r>
        <w:rPr>
          <w:rFonts w:hint="eastAsia" w:ascii="宋体" w:hAnsi="宋体" w:eastAsia="宋体" w:cs="宋体"/>
          <w:color w:val="auto"/>
          <w:sz w:val="24"/>
        </w:rPr>
        <w:t>签字或盖章</w:t>
      </w:r>
      <w:r>
        <w:rPr>
          <w:rFonts w:hint="eastAsia" w:ascii="宋体" w:hAnsi="宋体" w:eastAsia="宋体" w:cs="宋体"/>
          <w:color w:val="auto"/>
          <w:sz w:val="24"/>
          <w:szCs w:val="28"/>
        </w:rPr>
        <w:t>)：</w:t>
      </w:r>
      <w:r>
        <w:rPr>
          <w:rFonts w:hint="eastAsia" w:ascii="宋体" w:hAnsi="宋体" w:eastAsia="宋体" w:cs="宋体"/>
          <w:color w:val="auto"/>
          <w:sz w:val="24"/>
          <w:szCs w:val="36"/>
          <w:lang w:val="en-US" w:eastAsia="zh-CN"/>
        </w:rPr>
        <w:t xml:space="preserve">                      </w:t>
      </w:r>
    </w:p>
    <w:p w14:paraId="7615B617">
      <w:pPr>
        <w:pStyle w:val="14"/>
        <w:spacing w:before="7" w:line="360" w:lineRule="auto"/>
        <w:rPr>
          <w:rFonts w:hint="eastAsia" w:ascii="新宋体" w:hAnsi="新宋体" w:eastAsia="新宋体" w:cs="新宋体"/>
          <w:color w:val="auto"/>
          <w:sz w:val="36"/>
          <w:highlight w:val="none"/>
        </w:rPr>
      </w:pP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lang w:eastAsia="en-US"/>
        </w:rPr>
        <w:t>日 期：</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val="en-US" w:eastAsia="zh-CN"/>
        </w:rPr>
        <w:t xml:space="preserve">   </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年</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月</w:t>
      </w:r>
      <w:r>
        <w:rPr>
          <w:rFonts w:hint="eastAsia" w:ascii="宋体" w:hAnsi="宋体" w:eastAsia="宋体" w:cs="宋体"/>
          <w:color w:val="auto"/>
          <w:sz w:val="24"/>
          <w:szCs w:val="36"/>
        </w:rPr>
        <w:t xml:space="preserve">   </w:t>
      </w:r>
      <w:r>
        <w:rPr>
          <w:rFonts w:hint="eastAsia" w:ascii="宋体" w:hAnsi="宋体" w:eastAsia="宋体" w:cs="宋体"/>
          <w:color w:val="auto"/>
          <w:sz w:val="24"/>
          <w:szCs w:val="36"/>
          <w:lang w:eastAsia="en-US"/>
        </w:rPr>
        <w:t>日</w:t>
      </w:r>
    </w:p>
    <w:p w14:paraId="193E50DA">
      <w:pPr>
        <w:pStyle w:val="14"/>
        <w:spacing w:line="360" w:lineRule="auto"/>
        <w:rPr>
          <w:rFonts w:hint="eastAsia" w:ascii="新宋体" w:hAnsi="新宋体" w:eastAsia="新宋体" w:cs="新宋体"/>
          <w:b w:val="0"/>
          <w:bCs w:val="0"/>
          <w:color w:val="auto"/>
          <w:kern w:val="2"/>
          <w:sz w:val="22"/>
          <w:szCs w:val="22"/>
          <w:highlight w:val="none"/>
          <w:lang w:val="en-US" w:eastAsia="zh-CN" w:bidi="ar-SA"/>
        </w:rPr>
      </w:pPr>
      <w:r>
        <w:rPr>
          <w:rFonts w:hint="eastAsia" w:ascii="新宋体" w:hAnsi="新宋体" w:eastAsia="新宋体" w:cs="新宋体"/>
          <w:color w:val="auto"/>
          <w:sz w:val="20"/>
          <w:szCs w:val="20"/>
          <w:highlight w:val="none"/>
        </w:rPr>
        <w:t>注：</w:t>
      </w:r>
      <w:r>
        <w:rPr>
          <w:rFonts w:hint="eastAsia" w:ascii="新宋体" w:hAnsi="新宋体" w:eastAsia="新宋体" w:cs="新宋体"/>
          <w:b w:val="0"/>
          <w:bCs w:val="0"/>
          <w:color w:val="auto"/>
          <w:kern w:val="2"/>
          <w:sz w:val="20"/>
          <w:szCs w:val="20"/>
          <w:highlight w:val="none"/>
          <w:lang w:val="en-US" w:eastAsia="zh-CN" w:bidi="ar-SA"/>
        </w:rPr>
        <w:t>1）供应商为监狱企业的提供此函及确认书，缺一将不予认定；</w:t>
      </w:r>
    </w:p>
    <w:p w14:paraId="601538DC">
      <w:pPr>
        <w:numPr>
          <w:ilvl w:val="0"/>
          <w:numId w:val="0"/>
        </w:numPr>
        <w:spacing w:line="360" w:lineRule="auto"/>
        <w:jc w:val="center"/>
        <w:rPr>
          <w:rFonts w:hint="eastAsia" w:ascii="新宋体" w:hAnsi="新宋体" w:eastAsia="新宋体" w:cs="新宋体"/>
          <w:b w:val="0"/>
          <w:bCs w:val="0"/>
          <w:color w:val="auto"/>
          <w:kern w:val="2"/>
          <w:sz w:val="20"/>
          <w:szCs w:val="20"/>
          <w:highlight w:val="none"/>
          <w:lang w:val="en-US" w:eastAsia="zh-CN" w:bidi="ar-SA"/>
        </w:rPr>
      </w:pPr>
      <w:r>
        <w:rPr>
          <w:rFonts w:hint="eastAsia" w:ascii="新宋体" w:hAnsi="新宋体" w:eastAsia="新宋体" w:cs="新宋体"/>
          <w:b w:val="0"/>
          <w:bCs w:val="0"/>
          <w:color w:val="auto"/>
          <w:kern w:val="2"/>
          <w:sz w:val="20"/>
          <w:szCs w:val="20"/>
          <w:lang w:val="en-US" w:eastAsia="zh-CN" w:bidi="ar-SA"/>
        </w:rPr>
        <w:t>2）</w:t>
      </w:r>
      <w:r>
        <w:rPr>
          <w:rFonts w:hint="eastAsia" w:ascii="新宋体" w:hAnsi="新宋体" w:eastAsia="新宋体" w:cs="新宋体"/>
          <w:b w:val="0"/>
          <w:bCs w:val="0"/>
          <w:color w:val="auto"/>
          <w:spacing w:val="-4"/>
          <w:kern w:val="2"/>
          <w:sz w:val="20"/>
          <w:szCs w:val="20"/>
          <w:highlight w:val="none"/>
          <w:lang w:val="en-US" w:eastAsia="zh-CN" w:bidi="ar-SA"/>
        </w:rPr>
        <w:t>《监狱企业资格确认意见书》由省级及以上监狱管理局、戒毒管理局</w:t>
      </w:r>
      <w:r>
        <w:rPr>
          <w:rFonts w:hint="eastAsia" w:ascii="新宋体" w:hAnsi="新宋体" w:eastAsia="新宋体" w:cs="新宋体"/>
          <w:b w:val="0"/>
          <w:bCs w:val="0"/>
          <w:color w:val="auto"/>
          <w:kern w:val="2"/>
          <w:sz w:val="20"/>
          <w:szCs w:val="20"/>
          <w:highlight w:val="none"/>
          <w:lang w:val="en-US" w:eastAsia="zh-CN" w:bidi="ar-SA"/>
        </w:rPr>
        <w:t>（</w:t>
      </w:r>
      <w:r>
        <w:rPr>
          <w:rFonts w:hint="eastAsia" w:ascii="新宋体" w:hAnsi="新宋体" w:eastAsia="新宋体" w:cs="新宋体"/>
          <w:b w:val="0"/>
          <w:bCs w:val="0"/>
          <w:color w:val="auto"/>
          <w:spacing w:val="-117"/>
          <w:kern w:val="2"/>
          <w:sz w:val="20"/>
          <w:szCs w:val="20"/>
          <w:highlight w:val="none"/>
          <w:lang w:val="en-US" w:eastAsia="zh-CN" w:bidi="ar-SA"/>
        </w:rPr>
        <w:t xml:space="preserve"> </w:t>
      </w:r>
      <w:r>
        <w:rPr>
          <w:rFonts w:hint="eastAsia" w:ascii="新宋体" w:hAnsi="新宋体" w:eastAsia="新宋体" w:cs="新宋体"/>
          <w:b w:val="0"/>
          <w:bCs w:val="0"/>
          <w:color w:val="auto"/>
          <w:kern w:val="2"/>
          <w:sz w:val="20"/>
          <w:szCs w:val="20"/>
          <w:highlight w:val="none"/>
          <w:lang w:val="en-US" w:eastAsia="zh-CN" w:bidi="ar-SA"/>
        </w:rPr>
        <w:t>含新疆生产建设兵团）盖章，否则无效。</w:t>
      </w:r>
    </w:p>
    <w:p w14:paraId="3596D7C8">
      <w:pPr>
        <w:numPr>
          <w:ilvl w:val="0"/>
          <w:numId w:val="0"/>
        </w:numPr>
        <w:spacing w:line="360" w:lineRule="auto"/>
        <w:jc w:val="center"/>
        <w:rPr>
          <w:rFonts w:hint="eastAsia" w:ascii="宋体" w:hAnsi="宋体" w:eastAsia="宋体" w:cs="宋体"/>
          <w:b/>
          <w:color w:val="auto"/>
          <w:sz w:val="28"/>
        </w:rPr>
      </w:pPr>
      <w:r>
        <w:rPr>
          <w:rFonts w:hint="eastAsia" w:ascii="新宋体" w:hAnsi="新宋体" w:eastAsia="新宋体" w:cs="新宋体"/>
          <w:color w:val="auto"/>
          <w:sz w:val="24"/>
          <w:highlight w:val="none"/>
          <w:lang w:val="en-US" w:eastAsia="zh-CN"/>
        </w:rPr>
        <w:br w:type="page"/>
      </w:r>
      <w:r>
        <w:rPr>
          <w:rFonts w:hint="eastAsia" w:ascii="宋体" w:hAnsi="宋体" w:cs="宋体"/>
          <w:b/>
          <w:color w:val="auto"/>
          <w:sz w:val="36"/>
          <w:szCs w:val="32"/>
          <w:lang w:val="en-US" w:eastAsia="zh-CN"/>
        </w:rPr>
        <w:t>二</w:t>
      </w:r>
      <w:r>
        <w:rPr>
          <w:rFonts w:hint="eastAsia" w:ascii="宋体" w:hAnsi="宋体" w:eastAsia="宋体" w:cs="宋体"/>
          <w:b/>
          <w:color w:val="auto"/>
          <w:sz w:val="36"/>
          <w:szCs w:val="32"/>
        </w:rPr>
        <w:t>、响应函</w:t>
      </w:r>
    </w:p>
    <w:p w14:paraId="2DEA759F">
      <w:pPr>
        <w:pStyle w:val="10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宝鸡市</w:t>
      </w:r>
      <w:r>
        <w:rPr>
          <w:rFonts w:hint="eastAsia" w:ascii="宋体" w:hAnsi="宋体" w:eastAsia="宋体" w:cs="宋体"/>
          <w:color w:val="auto"/>
          <w:sz w:val="24"/>
          <w:szCs w:val="24"/>
          <w:u w:val="single"/>
        </w:rPr>
        <w:t>渭滨区人民检察院 （采购人名称）</w:t>
      </w:r>
      <w:r>
        <w:rPr>
          <w:rFonts w:hint="eastAsia" w:ascii="宋体" w:hAnsi="宋体" w:eastAsia="宋体" w:cs="宋体"/>
          <w:color w:val="auto"/>
          <w:sz w:val="24"/>
          <w:szCs w:val="24"/>
        </w:rPr>
        <w:t>：</w:t>
      </w:r>
    </w:p>
    <w:p w14:paraId="5FBD53E3">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我单位收到贵方</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eastAsia="zh-CN"/>
        </w:rPr>
        <w:t>宝鸡市渭滨区人民检察院多媒体证据展示系统及技术服务</w:t>
      </w:r>
      <w:r>
        <w:rPr>
          <w:rFonts w:hint="eastAsia" w:ascii="宋体" w:hAnsi="宋体" w:eastAsia="宋体" w:cs="宋体"/>
          <w:bCs/>
          <w:color w:val="auto"/>
          <w:sz w:val="24"/>
          <w:szCs w:val="24"/>
          <w:u w:val="single"/>
        </w:rPr>
        <w:t xml:space="preserve"> （项目名称）</w:t>
      </w:r>
      <w:r>
        <w:rPr>
          <w:rFonts w:hint="eastAsia" w:ascii="宋体" w:hAnsi="宋体" w:eastAsia="宋体" w:cs="宋体"/>
          <w:bCs/>
          <w:color w:val="auto"/>
          <w:sz w:val="24"/>
          <w:szCs w:val="24"/>
        </w:rPr>
        <w:t>磋商文件，采购项目编号：</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eastAsia="zh-CN"/>
        </w:rPr>
        <w:t>JXZY（CG）-BJ-2025-005</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，经详细研究，决定参加本次磋商活动并提交磋商响应文件。我公司愿以人民币小写：</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元（大写：</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）的报价作为本次磋商报价，</w:t>
      </w:r>
      <w:r>
        <w:rPr>
          <w:rFonts w:hint="eastAsia" w:ascii="宋体" w:hAnsi="宋体" w:cs="宋体"/>
          <w:bCs/>
          <w:color w:val="auto"/>
          <w:sz w:val="24"/>
          <w:szCs w:val="24"/>
          <w:lang w:eastAsia="zh-CN"/>
        </w:rPr>
        <w:t>供货期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日历</w:t>
      </w:r>
      <w:r>
        <w:rPr>
          <w:rFonts w:hint="eastAsia" w:ascii="宋体" w:hAnsi="宋体" w:eastAsia="宋体" w:cs="宋体"/>
          <w:bCs/>
          <w:color w:val="auto"/>
          <w:sz w:val="24"/>
          <w:szCs w:val="24"/>
          <w:lang w:val="en-US" w:eastAsia="zh-CN"/>
        </w:rPr>
        <w:t>天</w:t>
      </w:r>
      <w:r>
        <w:rPr>
          <w:rFonts w:hint="eastAsia" w:ascii="宋体" w:hAnsi="宋体" w:eastAsia="宋体" w:cs="宋体"/>
          <w:bCs/>
          <w:color w:val="auto"/>
          <w:sz w:val="24"/>
          <w:szCs w:val="24"/>
        </w:rPr>
        <w:t>。为此，我方郑重声明以下诸点，并负法律责任。为此，我方郑重声明以下几点，并愿负法律责任。</w:t>
      </w:r>
    </w:p>
    <w:p w14:paraId="38C6176B">
      <w:pPr>
        <w:numPr>
          <w:ilvl w:val="0"/>
          <w:numId w:val="0"/>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rPr>
        <w:t>愿意按照磋商文件中的全部要求，提供项目技术及项目实施方案，履行合同的责任和义务。</w:t>
      </w:r>
    </w:p>
    <w:p w14:paraId="2C2ED690">
      <w:pPr>
        <w:numPr>
          <w:ilvl w:val="0"/>
          <w:numId w:val="0"/>
        </w:numPr>
        <w:spacing w:line="360" w:lineRule="auto"/>
        <w:ind w:firstLine="480" w:firstLineChars="200"/>
        <w:rPr>
          <w:rFonts w:hint="eastAsia"/>
        </w:rPr>
      </w:pPr>
      <w:r>
        <w:rPr>
          <w:rFonts w:hint="eastAsia"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lang w:val="en-US" w:eastAsia="zh-CN"/>
        </w:rPr>
        <w:t>我方是</w:t>
      </w:r>
      <w:r>
        <w:rPr>
          <w:rFonts w:hint="eastAsia" w:ascii="宋体" w:hAnsi="宋体" w:eastAsia="宋体" w:cs="宋体"/>
          <w:bCs/>
          <w:color w:val="auto"/>
          <w:sz w:val="24"/>
          <w:szCs w:val="24"/>
        </w:rPr>
        <w:t>符合《中华人民共和国政府采购法》第二十二条规定条件的供应商</w:t>
      </w:r>
    </w:p>
    <w:p w14:paraId="517705A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、我方提交的磋商响应文件正本</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1</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份、副本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2</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r>
        <w:rPr>
          <w:rFonts w:hint="eastAsia" w:ascii="宋体" w:hAnsi="宋体" w:eastAsia="宋体" w:cs="宋体"/>
          <w:bCs/>
          <w:color w:val="auto"/>
          <w:sz w:val="24"/>
          <w:szCs w:val="24"/>
          <w:lang w:eastAsia="zh-CN"/>
        </w:rPr>
        <w:t>、电子文件</w:t>
      </w:r>
      <w:r>
        <w:rPr>
          <w:rFonts w:hint="eastAsia" w:ascii="宋体" w:hAnsi="宋体" w:eastAsia="宋体" w:cs="宋体"/>
          <w:bCs/>
          <w:color w:val="auto"/>
          <w:sz w:val="24"/>
          <w:szCs w:val="24"/>
          <w:u w:val="single"/>
          <w:lang w:val="en-US" w:eastAsia="zh-CN"/>
        </w:rPr>
        <w:t xml:space="preserve"> 1 </w:t>
      </w:r>
      <w:r>
        <w:rPr>
          <w:rFonts w:hint="eastAsia" w:ascii="宋体" w:hAnsi="宋体" w:eastAsia="宋体" w:cs="宋体"/>
          <w:bCs/>
          <w:color w:val="auto"/>
          <w:sz w:val="24"/>
          <w:szCs w:val="24"/>
          <w:lang w:val="en-US" w:eastAsia="zh-CN"/>
        </w:rPr>
        <w:t>份</w:t>
      </w:r>
      <w:r>
        <w:rPr>
          <w:rFonts w:hint="eastAsia" w:ascii="宋体" w:hAnsi="宋体" w:eastAsia="宋体" w:cs="宋体"/>
          <w:bCs/>
          <w:color w:val="auto"/>
          <w:sz w:val="24"/>
          <w:szCs w:val="24"/>
        </w:rPr>
        <w:t>。</w:t>
      </w:r>
    </w:p>
    <w:p w14:paraId="25981A8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、如果我单位中标，我们将履行磋商文件中规定的每一项要求。</w:t>
      </w:r>
    </w:p>
    <w:p w14:paraId="7067B79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、我们理解，最低报价不是成交的唯一条件，你们有选择供应商中标的权力。</w:t>
      </w:r>
    </w:p>
    <w:p w14:paraId="70E1C98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、我方愿意按《中华人民共和国</w:t>
      </w:r>
      <w:r>
        <w:rPr>
          <w:rFonts w:hint="eastAsia" w:ascii="宋体" w:hAnsi="宋体" w:eastAsia="宋体" w:cs="宋体"/>
          <w:bCs/>
          <w:color w:val="auto"/>
          <w:sz w:val="24"/>
          <w:szCs w:val="24"/>
          <w:lang w:eastAsia="zh-CN"/>
        </w:rPr>
        <w:t>民法典</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及其他相关法律法规</w:t>
      </w:r>
      <w:r>
        <w:rPr>
          <w:rFonts w:hint="eastAsia" w:ascii="宋体" w:hAnsi="宋体" w:eastAsia="宋体" w:cs="宋体"/>
          <w:bCs/>
          <w:color w:val="auto"/>
          <w:sz w:val="24"/>
          <w:szCs w:val="24"/>
        </w:rPr>
        <w:t>履行自己的全部义务和责任。</w:t>
      </w:r>
    </w:p>
    <w:p w14:paraId="41752E8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、我方的磋商响文件有效期为投标截止之日起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90</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日历天，若我方中标，磋商响文件有效期延长至合同执行完毕。</w:t>
      </w:r>
    </w:p>
    <w:p w14:paraId="65D61C1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、我方已按磋商文件要求提交磋商保证金，磋商保证金提交方式为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14:paraId="2C55F42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、同意贵方可能另外要求的与本磋商有关的任何证据和资料。</w:t>
      </w:r>
    </w:p>
    <w:p w14:paraId="252AC53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我们同意，如果中标，向</w:t>
      </w:r>
      <w:r>
        <w:rPr>
          <w:rFonts w:hint="eastAsia" w:ascii="宋体" w:hAnsi="宋体" w:eastAsia="宋体" w:cs="宋体"/>
          <w:bCs/>
          <w:color w:val="auto"/>
          <w:sz w:val="24"/>
          <w:szCs w:val="24"/>
          <w:lang w:eastAsia="zh-CN"/>
        </w:rPr>
        <w:t>陕西嘉旭志业项目管理有限公司</w:t>
      </w:r>
      <w:r>
        <w:rPr>
          <w:rFonts w:hint="eastAsia" w:ascii="宋体" w:hAnsi="宋体" w:eastAsia="宋体" w:cs="宋体"/>
          <w:bCs/>
          <w:color w:val="auto"/>
          <w:sz w:val="24"/>
          <w:szCs w:val="24"/>
        </w:rPr>
        <w:t>交纳</w:t>
      </w:r>
      <w:r>
        <w:rPr>
          <w:rFonts w:hint="eastAsia" w:ascii="宋体" w:hAnsi="宋体" w:cs="宋体"/>
          <w:bCs/>
          <w:color w:val="auto"/>
          <w:sz w:val="24"/>
          <w:szCs w:val="24"/>
          <w:lang w:val="en-US" w:eastAsia="zh-CN"/>
        </w:rPr>
        <w:t>招标代理</w:t>
      </w:r>
      <w:r>
        <w:rPr>
          <w:rFonts w:hint="eastAsia" w:ascii="宋体" w:hAnsi="宋体" w:eastAsia="宋体" w:cs="宋体"/>
          <w:bCs/>
          <w:color w:val="auto"/>
          <w:sz w:val="24"/>
          <w:szCs w:val="24"/>
        </w:rPr>
        <w:t>服务费。</w:t>
      </w:r>
    </w:p>
    <w:p w14:paraId="6E3C0D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、所有关于本次磋商的函电，请按下列地址联系。</w:t>
      </w:r>
    </w:p>
    <w:p w14:paraId="0791E64F">
      <w:pPr>
        <w:spacing w:line="360" w:lineRule="auto"/>
        <w:ind w:firstLine="480" w:firstLineChars="200"/>
        <w:rPr>
          <w:rFonts w:hint="eastAsia" w:ascii="宋体" w:hAnsi="宋体" w:eastAsia="宋体" w:cs="宋体"/>
          <w:color w:val="auto"/>
          <w:sz w:val="24"/>
          <w:szCs w:val="24"/>
        </w:rPr>
      </w:pPr>
    </w:p>
    <w:p w14:paraId="4511828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（公章）</w:t>
      </w:r>
    </w:p>
    <w:p w14:paraId="2C58C87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u w:val="single"/>
        </w:rPr>
        <w:t xml:space="preserve">                         </w:t>
      </w:r>
    </w:p>
    <w:p w14:paraId="6FC1105D">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法定代表人或其授权委托人：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签字或盖章</w:t>
      </w:r>
      <w:r>
        <w:rPr>
          <w:rFonts w:hint="eastAsia" w:ascii="宋体" w:hAnsi="宋体" w:eastAsia="宋体" w:cs="宋体"/>
          <w:color w:val="auto"/>
          <w:sz w:val="24"/>
          <w:szCs w:val="24"/>
          <w:u w:val="single"/>
        </w:rPr>
        <w:t>）</w:t>
      </w:r>
    </w:p>
    <w:p w14:paraId="3E048DE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7BE00512">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5E8513E2">
      <w:pPr>
        <w:spacing w:line="360" w:lineRule="auto"/>
        <w:rPr>
          <w:rFonts w:hint="eastAsia"/>
          <w:lang w:eastAsia="zh-CN"/>
        </w:rPr>
      </w:pPr>
    </w:p>
    <w:p w14:paraId="615F685C">
      <w:pPr>
        <w:numPr>
          <w:ilvl w:val="0"/>
          <w:numId w:val="0"/>
        </w:numPr>
        <w:spacing w:line="360" w:lineRule="auto"/>
        <w:jc w:val="center"/>
        <w:rPr>
          <w:rFonts w:hint="eastAsia" w:ascii="宋体" w:hAnsi="宋体" w:eastAsia="宋体" w:cs="宋体"/>
          <w:b/>
          <w:bCs w:val="0"/>
          <w:color w:val="auto"/>
          <w:spacing w:val="0"/>
          <w:kern w:val="2"/>
          <w:sz w:val="36"/>
          <w:szCs w:val="32"/>
          <w:lang w:val="en-US" w:eastAsia="zh-CN" w:bidi="ar-SA"/>
        </w:rPr>
      </w:pPr>
      <w:r>
        <w:rPr>
          <w:rFonts w:hint="eastAsia" w:ascii="宋体" w:hAnsi="宋体" w:eastAsia="宋体" w:cs="宋体"/>
          <w:b/>
          <w:bCs w:val="0"/>
          <w:color w:val="auto"/>
          <w:spacing w:val="0"/>
          <w:kern w:val="2"/>
          <w:sz w:val="36"/>
          <w:szCs w:val="32"/>
          <w:lang w:val="en-US" w:eastAsia="zh-CN" w:bidi="ar-SA"/>
        </w:rPr>
        <w:br w:type="page"/>
      </w:r>
      <w:r>
        <w:rPr>
          <w:rFonts w:hint="eastAsia" w:ascii="宋体" w:hAnsi="宋体" w:eastAsia="宋体" w:cs="宋体"/>
          <w:b/>
          <w:bCs w:val="0"/>
          <w:color w:val="auto"/>
          <w:spacing w:val="0"/>
          <w:kern w:val="2"/>
          <w:sz w:val="36"/>
          <w:szCs w:val="32"/>
          <w:lang w:val="en-US" w:eastAsia="zh-CN" w:bidi="ar-SA"/>
        </w:rPr>
        <w:t>三、磋商报价表</w:t>
      </w:r>
    </w:p>
    <w:p w14:paraId="0A9E098B">
      <w:pPr>
        <w:widowControl w:val="0"/>
        <w:spacing w:line="360" w:lineRule="auto"/>
        <w:ind w:left="0" w:firstLine="0"/>
        <w:jc w:val="center"/>
        <w:rPr>
          <w:rFonts w:hint="eastAsia" w:ascii="Times New Roman" w:hAnsi="Times New Roman" w:eastAsia="宋体" w:cs="Times New Roman"/>
          <w:caps w:val="0"/>
          <w:spacing w:val="0"/>
          <w:w w:val="100"/>
          <w:kern w:val="21"/>
          <w:sz w:val="21"/>
          <w:highlight w:val="none"/>
          <w:lang w:val="en-US" w:eastAsia="zh-CN" w:bidi="ar-SA"/>
        </w:rPr>
      </w:pPr>
      <w:r>
        <w:rPr>
          <w:rFonts w:hint="eastAsia" w:ascii="Times New Roman" w:hAnsi="Times New Roman" w:eastAsia="宋体" w:cs="Times New Roman"/>
          <w:caps w:val="0"/>
          <w:spacing w:val="0"/>
          <w:w w:val="100"/>
          <w:kern w:val="21"/>
          <w:sz w:val="28"/>
          <w:szCs w:val="28"/>
          <w:highlight w:val="none"/>
          <w:lang w:val="en-US" w:eastAsia="zh-CN" w:bidi="ar-SA"/>
        </w:rPr>
        <w:t>（一）报价一览表</w:t>
      </w:r>
    </w:p>
    <w:p w14:paraId="378A2E83">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项目编号：</w:t>
      </w:r>
      <w:r>
        <w:rPr>
          <w:rFonts w:hint="eastAsia" w:ascii="宋体" w:hAnsi="宋体" w:cs="宋体"/>
          <w:caps w:val="0"/>
          <w:spacing w:val="0"/>
          <w:w w:val="100"/>
          <w:kern w:val="21"/>
          <w:sz w:val="24"/>
          <w:szCs w:val="21"/>
          <w:highlight w:val="none"/>
          <w:u w:val="single"/>
          <w:lang w:val="en-US" w:eastAsia="zh-CN" w:bidi="ar-SA"/>
        </w:rPr>
        <w:t>JXZY（CG）-BJ-2025-005</w:t>
      </w:r>
    </w:p>
    <w:p w14:paraId="19F13035">
      <w:pPr>
        <w:widowControl w:val="0"/>
        <w:spacing w:line="360" w:lineRule="auto"/>
        <w:jc w:val="both"/>
        <w:rPr>
          <w:rFonts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项目名称：</w:t>
      </w:r>
      <w:r>
        <w:rPr>
          <w:rFonts w:hint="eastAsia" w:ascii="宋体" w:hAnsi="宋体" w:cs="宋体"/>
          <w:caps w:val="0"/>
          <w:spacing w:val="0"/>
          <w:w w:val="100"/>
          <w:kern w:val="21"/>
          <w:sz w:val="24"/>
          <w:szCs w:val="21"/>
          <w:highlight w:val="none"/>
          <w:u w:val="single"/>
          <w:lang w:val="en-US" w:eastAsia="zh-CN" w:bidi="ar-SA"/>
        </w:rPr>
        <w:t>宝鸡市渭滨区人民检察院多媒体证据展示系统及技术服务</w:t>
      </w:r>
    </w:p>
    <w:p w14:paraId="7CF05037">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供 应 商：</w:t>
      </w:r>
      <w:r>
        <w:rPr>
          <w:rFonts w:hint="eastAsia" w:ascii="宋体" w:hAnsi="宋体" w:eastAsia="宋体" w:cs="宋体"/>
          <w:caps w:val="0"/>
          <w:spacing w:val="0"/>
          <w:w w:val="100"/>
          <w:kern w:val="21"/>
          <w:sz w:val="24"/>
          <w:szCs w:val="21"/>
          <w:highlight w:val="none"/>
          <w:u w:val="single"/>
          <w:lang w:val="en-US" w:eastAsia="zh-CN" w:bidi="ar-SA"/>
        </w:rPr>
        <w:t xml:space="preserve">                  </w:t>
      </w:r>
    </w:p>
    <w:p w14:paraId="490E65D8">
      <w:pPr>
        <w:spacing w:line="360" w:lineRule="auto"/>
        <w:jc w:val="right"/>
        <w:rPr>
          <w:rFonts w:hint="eastAsia" w:ascii="宋体" w:hAnsi="宋体" w:eastAsia="宋体" w:cs="宋体"/>
          <w:caps w:val="0"/>
          <w:spacing w:val="0"/>
          <w:w w:val="100"/>
          <w:kern w:val="21"/>
          <w:sz w:val="24"/>
          <w:szCs w:val="20"/>
          <w:highlight w:val="none"/>
          <w:u w:val="single"/>
        </w:rPr>
      </w:pPr>
      <w:r>
        <w:rPr>
          <w:rFonts w:hint="eastAsia" w:ascii="宋体" w:hAnsi="宋体" w:eastAsia="宋体" w:cs="宋体"/>
          <w:caps w:val="0"/>
          <w:spacing w:val="0"/>
          <w:w w:val="100"/>
          <w:kern w:val="21"/>
          <w:sz w:val="24"/>
          <w:szCs w:val="20"/>
          <w:highlight w:val="none"/>
        </w:rPr>
        <w:t>单位 ：元（保留小数点后两位）</w:t>
      </w:r>
    </w:p>
    <w:tbl>
      <w:tblPr>
        <w:tblStyle w:val="34"/>
        <w:tblW w:w="91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6"/>
        <w:gridCol w:w="1873"/>
        <w:gridCol w:w="1873"/>
        <w:gridCol w:w="1874"/>
      </w:tblGrid>
      <w:tr w14:paraId="0A350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14:paraId="396EA5F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磋商报价</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51545FB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cs="宋体"/>
                <w:caps w:val="0"/>
                <w:spacing w:val="0"/>
                <w:w w:val="100"/>
                <w:kern w:val="21"/>
                <w:sz w:val="24"/>
                <w:szCs w:val="20"/>
                <w:highlight w:val="none"/>
                <w:lang w:eastAsia="zh-CN"/>
              </w:rPr>
              <w:t>供货期</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57CD103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质量</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3D3035C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备注</w:t>
            </w:r>
          </w:p>
        </w:tc>
      </w:tr>
      <w:tr w14:paraId="50B9B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14:paraId="4AFABFF7">
            <w:pPr>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小写：</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2C18103E">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14:paraId="6E17EFE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14:paraId="73E22498">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r>
      <w:tr w14:paraId="3BB7D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9176" w:type="dxa"/>
            <w:gridSpan w:val="4"/>
            <w:tcBorders>
              <w:top w:val="single" w:color="auto" w:sz="4" w:space="0"/>
              <w:left w:val="single" w:color="auto" w:sz="4" w:space="0"/>
              <w:bottom w:val="single" w:color="auto" w:sz="4" w:space="0"/>
              <w:right w:val="single" w:color="auto" w:sz="4" w:space="0"/>
            </w:tcBorders>
            <w:noWrap w:val="0"/>
            <w:vAlign w:val="center"/>
          </w:tcPr>
          <w:p w14:paraId="659932EB">
            <w:pPr>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磋商报价人民币大写：</w:t>
            </w:r>
          </w:p>
        </w:tc>
      </w:tr>
    </w:tbl>
    <w:p w14:paraId="7F261E80">
      <w:pPr>
        <w:spacing w:line="360" w:lineRule="auto"/>
        <w:jc w:val="right"/>
        <w:rPr>
          <w:rFonts w:hint="eastAsia" w:ascii="宋体" w:hAnsi="宋体" w:eastAsia="宋体" w:cs="宋体"/>
          <w:caps w:val="0"/>
          <w:spacing w:val="0"/>
          <w:w w:val="100"/>
          <w:kern w:val="21"/>
          <w:sz w:val="24"/>
          <w:szCs w:val="20"/>
          <w:highlight w:val="none"/>
          <w:u w:val="single"/>
        </w:rPr>
      </w:pPr>
    </w:p>
    <w:p w14:paraId="407ADAC4">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77A39CC5">
      <w:pPr>
        <w:bidi w:val="0"/>
        <w:spacing w:line="360" w:lineRule="auto"/>
        <w:ind w:firstLine="480" w:firstLineChars="200"/>
        <w:rPr>
          <w:rFonts w:hint="eastAsia" w:ascii="Times New Roman" w:hAnsi="Times New Roman" w:eastAsia="宋体" w:cs="Times New Roman"/>
          <w:caps w:val="0"/>
          <w:spacing w:val="0"/>
          <w:w w:val="100"/>
          <w:kern w:val="21"/>
          <w:sz w:val="24"/>
          <w:szCs w:val="24"/>
        </w:rPr>
      </w:pPr>
      <w:r>
        <w:rPr>
          <w:rFonts w:hint="eastAsia" w:ascii="Times New Roman" w:hAnsi="Times New Roman" w:eastAsia="宋体" w:cs="Times New Roman"/>
          <w:caps w:val="0"/>
          <w:spacing w:val="0"/>
          <w:w w:val="100"/>
          <w:kern w:val="21"/>
          <w:sz w:val="24"/>
          <w:szCs w:val="24"/>
        </w:rPr>
        <w:t>说明：1、磋商报价应是竞争性磋商响应文件所确定的磋商范围内的全部工作内容的价格体现，包括本项目所有相关伴随费用的全部费用。</w:t>
      </w:r>
    </w:p>
    <w:p w14:paraId="5A2F4570">
      <w:pPr>
        <w:bidi w:val="0"/>
        <w:spacing w:line="360" w:lineRule="auto"/>
        <w:ind w:firstLine="480" w:firstLineChars="200"/>
        <w:rPr>
          <w:rFonts w:hint="eastAsia" w:ascii="Times New Roman" w:hAnsi="Times New Roman" w:eastAsia="宋体" w:cs="Times New Roman"/>
          <w:caps w:val="0"/>
          <w:spacing w:val="0"/>
          <w:w w:val="100"/>
          <w:kern w:val="21"/>
          <w:sz w:val="24"/>
          <w:szCs w:val="24"/>
        </w:rPr>
      </w:pPr>
      <w:r>
        <w:rPr>
          <w:rFonts w:hint="eastAsia" w:ascii="Times New Roman" w:hAnsi="Times New Roman" w:eastAsia="宋体" w:cs="Times New Roman"/>
          <w:caps w:val="0"/>
          <w:spacing w:val="0"/>
          <w:w w:val="100"/>
          <w:kern w:val="21"/>
          <w:sz w:val="24"/>
          <w:szCs w:val="24"/>
        </w:rPr>
        <w:t>2、所有报价保留小数点后两位，第三位按四舍五入计。</w:t>
      </w:r>
    </w:p>
    <w:p w14:paraId="73EF455E">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18CE993A">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4CBA6F3C">
      <w:pPr>
        <w:spacing w:line="360" w:lineRule="auto"/>
        <w:rPr>
          <w:rFonts w:hint="eastAsia" w:ascii="宋体" w:hAnsi="宋体" w:eastAsia="宋体" w:cs="宋体"/>
          <w:caps w:val="0"/>
          <w:spacing w:val="0"/>
          <w:w w:val="100"/>
          <w:kern w:val="21"/>
          <w:sz w:val="24"/>
          <w:szCs w:val="28"/>
          <w:highlight w:val="none"/>
        </w:rPr>
      </w:pPr>
      <w:r>
        <w:rPr>
          <w:rFonts w:hint="eastAsia" w:ascii="宋体" w:hAnsi="宋体" w:eastAsia="宋体" w:cs="宋体"/>
          <w:caps w:val="0"/>
          <w:spacing w:val="0"/>
          <w:w w:val="100"/>
          <w:kern w:val="21"/>
          <w:sz w:val="24"/>
          <w:szCs w:val="28"/>
          <w:highlight w:val="none"/>
        </w:rPr>
        <w:t>供应商全称(盖章)：</w:t>
      </w:r>
      <w:r>
        <w:rPr>
          <w:rFonts w:hint="eastAsia" w:ascii="宋体" w:hAnsi="宋体" w:eastAsia="宋体" w:cs="宋体"/>
          <w:caps w:val="0"/>
          <w:color w:val="000000"/>
          <w:spacing w:val="0"/>
          <w:w w:val="100"/>
          <w:kern w:val="21"/>
          <w:sz w:val="24"/>
          <w:szCs w:val="24"/>
          <w:highlight w:val="none"/>
          <w:u w:val="single"/>
        </w:rPr>
        <w:t xml:space="preserve">                                </w:t>
      </w:r>
    </w:p>
    <w:p w14:paraId="694A1381">
      <w:pPr>
        <w:spacing w:line="360" w:lineRule="auto"/>
        <w:rPr>
          <w:rFonts w:hint="eastAsia" w:ascii="宋体" w:hAnsi="宋体" w:eastAsia="宋体" w:cs="宋体"/>
          <w:caps w:val="0"/>
          <w:spacing w:val="0"/>
          <w:w w:val="100"/>
          <w:kern w:val="21"/>
          <w:sz w:val="24"/>
          <w:szCs w:val="28"/>
          <w:highlight w:val="none"/>
        </w:rPr>
      </w:pPr>
      <w:r>
        <w:rPr>
          <w:rFonts w:hint="eastAsia" w:ascii="宋体" w:hAnsi="宋体" w:eastAsia="宋体" w:cs="宋体"/>
          <w:caps w:val="0"/>
          <w:spacing w:val="0"/>
          <w:w w:val="100"/>
          <w:kern w:val="21"/>
          <w:sz w:val="24"/>
          <w:szCs w:val="28"/>
          <w:highlight w:val="none"/>
        </w:rPr>
        <w:t>法定代表人或授权代表人(</w:t>
      </w:r>
      <w:r>
        <w:rPr>
          <w:rFonts w:hint="eastAsia" w:ascii="宋体" w:hAnsi="宋体" w:eastAsia="宋体" w:cs="宋体"/>
          <w:caps w:val="0"/>
          <w:spacing w:val="0"/>
          <w:w w:val="100"/>
          <w:kern w:val="21"/>
          <w:sz w:val="24"/>
          <w:szCs w:val="20"/>
          <w:highlight w:val="none"/>
        </w:rPr>
        <w:t>签字或盖章</w:t>
      </w:r>
      <w:r>
        <w:rPr>
          <w:rFonts w:hint="eastAsia" w:ascii="宋体" w:hAnsi="宋体" w:eastAsia="宋体" w:cs="宋体"/>
          <w:caps w:val="0"/>
          <w:spacing w:val="0"/>
          <w:w w:val="100"/>
          <w:kern w:val="21"/>
          <w:sz w:val="24"/>
          <w:szCs w:val="28"/>
          <w:highlight w:val="none"/>
        </w:rPr>
        <w:t>)：</w:t>
      </w:r>
      <w:r>
        <w:rPr>
          <w:rFonts w:hint="eastAsia" w:ascii="宋体" w:hAnsi="宋体" w:eastAsia="宋体" w:cs="宋体"/>
          <w:caps w:val="0"/>
          <w:color w:val="000000"/>
          <w:spacing w:val="0"/>
          <w:w w:val="100"/>
          <w:kern w:val="21"/>
          <w:sz w:val="24"/>
          <w:szCs w:val="24"/>
          <w:highlight w:val="none"/>
          <w:u w:val="single"/>
        </w:rPr>
        <w:t xml:space="preserve">                                </w:t>
      </w:r>
    </w:p>
    <w:p w14:paraId="0670F4B0">
      <w:pPr>
        <w:spacing w:line="360" w:lineRule="auto"/>
        <w:rPr>
          <w:rFonts w:hint="eastAsia" w:ascii="宋体" w:hAnsi="宋体" w:eastAsia="宋体" w:cs="宋体"/>
          <w:caps w:val="0"/>
          <w:spacing w:val="0"/>
          <w:w w:val="100"/>
          <w:kern w:val="21"/>
          <w:sz w:val="24"/>
          <w:szCs w:val="28"/>
          <w:highlight w:val="none"/>
        </w:rPr>
      </w:pPr>
      <w:r>
        <w:rPr>
          <w:rFonts w:hint="eastAsia" w:ascii="宋体" w:hAnsi="宋体" w:eastAsia="宋体" w:cs="宋体"/>
          <w:caps w:val="0"/>
          <w:spacing w:val="0"/>
          <w:w w:val="100"/>
          <w:kern w:val="21"/>
          <w:sz w:val="24"/>
          <w:szCs w:val="28"/>
          <w:highlight w:val="none"/>
        </w:rPr>
        <w:t>日  期：</w:t>
      </w:r>
      <w:r>
        <w:rPr>
          <w:rFonts w:hint="eastAsia" w:ascii="宋体" w:hAnsi="宋体" w:eastAsia="宋体" w:cs="宋体"/>
          <w:caps w:val="0"/>
          <w:color w:val="000000"/>
          <w:spacing w:val="0"/>
          <w:w w:val="100"/>
          <w:kern w:val="21"/>
          <w:sz w:val="24"/>
          <w:szCs w:val="24"/>
          <w:highlight w:val="none"/>
          <w:u w:val="single"/>
        </w:rPr>
        <w:t xml:space="preserve">                                </w:t>
      </w:r>
    </w:p>
    <w:p w14:paraId="4688DDBA">
      <w:pPr>
        <w:autoSpaceDE w:val="0"/>
        <w:autoSpaceDN w:val="0"/>
        <w:adjustRightInd w:val="0"/>
        <w:snapToGrid w:val="0"/>
        <w:spacing w:line="360" w:lineRule="auto"/>
        <w:rPr>
          <w:rFonts w:ascii="宋体" w:hAnsi="宋体" w:eastAsia="宋体" w:cs="宋体"/>
          <w:caps w:val="0"/>
          <w:spacing w:val="0"/>
          <w:w w:val="100"/>
          <w:kern w:val="21"/>
          <w:sz w:val="28"/>
          <w:szCs w:val="28"/>
          <w:highlight w:val="none"/>
        </w:rPr>
      </w:pPr>
      <w:r>
        <w:rPr>
          <w:rFonts w:hint="eastAsia" w:ascii="宋体" w:hAnsi="宋体" w:eastAsia="宋体" w:cs="宋体"/>
          <w:caps w:val="0"/>
          <w:spacing w:val="0"/>
          <w:w w:val="100"/>
          <w:kern w:val="21"/>
          <w:sz w:val="24"/>
          <w:szCs w:val="28"/>
          <w:highlight w:val="none"/>
        </w:rPr>
        <w:br w:type="page"/>
      </w:r>
      <w:bookmarkStart w:id="71" w:name="_Toc25857"/>
      <w:r>
        <w:rPr>
          <w:rFonts w:hint="eastAsia" w:ascii="宋体" w:hAnsi="宋体" w:eastAsia="宋体" w:cs="宋体"/>
          <w:b/>
          <w:bCs/>
          <w:caps w:val="0"/>
          <w:spacing w:val="0"/>
          <w:w w:val="100"/>
          <w:kern w:val="21"/>
          <w:sz w:val="28"/>
          <w:szCs w:val="28"/>
          <w:highlight w:val="none"/>
        </w:rPr>
        <w:t>格式</w:t>
      </w:r>
      <w:bookmarkEnd w:id="71"/>
    </w:p>
    <w:p w14:paraId="23DE5A76">
      <w:pPr>
        <w:autoSpaceDE w:val="0"/>
        <w:autoSpaceDN w:val="0"/>
        <w:adjustRightInd w:val="0"/>
        <w:snapToGrid w:val="0"/>
        <w:spacing w:line="360" w:lineRule="auto"/>
        <w:jc w:val="center"/>
        <w:rPr>
          <w:rFonts w:hint="eastAsia" w:ascii="宋体" w:hAnsi="宋体" w:eastAsia="宋体" w:cs="宋体"/>
          <w:caps w:val="0"/>
          <w:spacing w:val="0"/>
          <w:w w:val="100"/>
          <w:kern w:val="21"/>
          <w:sz w:val="28"/>
          <w:szCs w:val="28"/>
          <w:highlight w:val="none"/>
        </w:rPr>
      </w:pPr>
      <w:r>
        <w:rPr>
          <w:rFonts w:hint="eastAsia" w:ascii="宋体" w:hAnsi="宋体" w:eastAsia="宋体" w:cs="宋体"/>
          <w:b/>
          <w:bCs/>
          <w:caps w:val="0"/>
          <w:spacing w:val="0"/>
          <w:w w:val="100"/>
          <w:kern w:val="21"/>
          <w:sz w:val="28"/>
          <w:szCs w:val="28"/>
          <w:highlight w:val="none"/>
        </w:rPr>
        <w:t>二次报价表</w:t>
      </w:r>
    </w:p>
    <w:p w14:paraId="3078BA5C">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0495D11C">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项目编号：</w:t>
      </w:r>
      <w:r>
        <w:rPr>
          <w:rFonts w:hint="eastAsia" w:ascii="宋体" w:hAnsi="宋体" w:cs="宋体"/>
          <w:caps w:val="0"/>
          <w:spacing w:val="0"/>
          <w:w w:val="100"/>
          <w:kern w:val="21"/>
          <w:sz w:val="24"/>
          <w:szCs w:val="21"/>
          <w:highlight w:val="none"/>
          <w:u w:val="single"/>
          <w:lang w:val="en-US" w:eastAsia="zh-CN" w:bidi="ar-SA"/>
        </w:rPr>
        <w:t>JXZY（CG）-BJ-2025-005</w:t>
      </w:r>
    </w:p>
    <w:p w14:paraId="2E5D32C2">
      <w:pPr>
        <w:widowControl w:val="0"/>
        <w:spacing w:line="360" w:lineRule="auto"/>
        <w:jc w:val="both"/>
        <w:rPr>
          <w:rFonts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项目名称：</w:t>
      </w:r>
      <w:r>
        <w:rPr>
          <w:rFonts w:hint="eastAsia" w:ascii="宋体" w:hAnsi="宋体" w:cs="宋体"/>
          <w:caps w:val="0"/>
          <w:spacing w:val="0"/>
          <w:w w:val="100"/>
          <w:kern w:val="21"/>
          <w:sz w:val="24"/>
          <w:szCs w:val="21"/>
          <w:highlight w:val="none"/>
          <w:u w:val="single"/>
          <w:lang w:val="en-US" w:eastAsia="zh-CN" w:bidi="ar-SA"/>
        </w:rPr>
        <w:t>宝鸡市渭滨区人民检察院多媒体证据展示系统及技术服务</w:t>
      </w:r>
    </w:p>
    <w:p w14:paraId="0A209F76">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r>
        <w:rPr>
          <w:rFonts w:hint="eastAsia" w:ascii="宋体" w:hAnsi="宋体" w:eastAsia="宋体" w:cs="宋体"/>
          <w:caps w:val="0"/>
          <w:spacing w:val="0"/>
          <w:w w:val="100"/>
          <w:kern w:val="21"/>
          <w:sz w:val="24"/>
          <w:szCs w:val="21"/>
          <w:highlight w:val="none"/>
          <w:lang w:val="en-US" w:eastAsia="zh-CN" w:bidi="ar-SA"/>
        </w:rPr>
        <w:t>供 应 商：</w:t>
      </w:r>
      <w:r>
        <w:rPr>
          <w:rFonts w:hint="eastAsia" w:ascii="宋体" w:hAnsi="宋体" w:eastAsia="宋体" w:cs="宋体"/>
          <w:caps w:val="0"/>
          <w:spacing w:val="0"/>
          <w:w w:val="100"/>
          <w:kern w:val="21"/>
          <w:sz w:val="24"/>
          <w:szCs w:val="21"/>
          <w:highlight w:val="none"/>
          <w:u w:val="single"/>
          <w:lang w:val="en-US" w:eastAsia="zh-CN" w:bidi="ar-SA"/>
        </w:rPr>
        <w:t xml:space="preserve">                  </w:t>
      </w:r>
    </w:p>
    <w:p w14:paraId="2E0BCD46">
      <w:pPr>
        <w:spacing w:line="360" w:lineRule="auto"/>
        <w:jc w:val="right"/>
        <w:rPr>
          <w:rFonts w:hint="eastAsia" w:ascii="宋体" w:hAnsi="宋体" w:eastAsia="宋体" w:cs="宋体"/>
          <w:caps w:val="0"/>
          <w:spacing w:val="0"/>
          <w:w w:val="100"/>
          <w:kern w:val="21"/>
          <w:sz w:val="24"/>
          <w:szCs w:val="20"/>
          <w:highlight w:val="none"/>
          <w:u w:val="single"/>
        </w:rPr>
      </w:pPr>
      <w:r>
        <w:rPr>
          <w:rFonts w:hint="eastAsia" w:ascii="宋体" w:hAnsi="宋体" w:eastAsia="宋体" w:cs="宋体"/>
          <w:caps w:val="0"/>
          <w:spacing w:val="0"/>
          <w:w w:val="100"/>
          <w:kern w:val="21"/>
          <w:sz w:val="24"/>
          <w:szCs w:val="20"/>
          <w:highlight w:val="none"/>
        </w:rPr>
        <w:t>单位 ：元（保留小数点后两位）</w:t>
      </w:r>
    </w:p>
    <w:tbl>
      <w:tblPr>
        <w:tblStyle w:val="34"/>
        <w:tblW w:w="91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6"/>
        <w:gridCol w:w="1873"/>
        <w:gridCol w:w="1873"/>
        <w:gridCol w:w="1874"/>
      </w:tblGrid>
      <w:tr w14:paraId="7D7C1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14:paraId="6771D267">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磋商报价</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3E3BDF30">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cs="宋体"/>
                <w:caps w:val="0"/>
                <w:spacing w:val="0"/>
                <w:w w:val="100"/>
                <w:kern w:val="21"/>
                <w:sz w:val="24"/>
                <w:szCs w:val="20"/>
                <w:highlight w:val="none"/>
                <w:lang w:eastAsia="zh-CN"/>
              </w:rPr>
              <w:t>供货期</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2610AC1B">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质量</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10BD59A5">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备注</w:t>
            </w:r>
          </w:p>
        </w:tc>
      </w:tr>
      <w:tr w14:paraId="52625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3556" w:type="dxa"/>
            <w:tcBorders>
              <w:top w:val="single" w:color="auto" w:sz="4" w:space="0"/>
              <w:left w:val="single" w:color="auto" w:sz="4" w:space="0"/>
              <w:bottom w:val="single" w:color="auto" w:sz="4" w:space="0"/>
              <w:right w:val="single" w:color="auto" w:sz="4" w:space="0"/>
            </w:tcBorders>
            <w:noWrap w:val="0"/>
            <w:vAlign w:val="center"/>
          </w:tcPr>
          <w:p w14:paraId="036A7018">
            <w:pPr>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小写：</w:t>
            </w:r>
          </w:p>
        </w:tc>
        <w:tc>
          <w:tcPr>
            <w:tcW w:w="1873" w:type="dxa"/>
            <w:tcBorders>
              <w:top w:val="single" w:color="auto" w:sz="4" w:space="0"/>
              <w:left w:val="single" w:color="auto" w:sz="4" w:space="0"/>
              <w:bottom w:val="single" w:color="auto" w:sz="4" w:space="0"/>
              <w:right w:val="single" w:color="auto" w:sz="4" w:space="0"/>
            </w:tcBorders>
            <w:noWrap w:val="0"/>
            <w:vAlign w:val="center"/>
          </w:tcPr>
          <w:p w14:paraId="64913160">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14:paraId="2EA2D919">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14:paraId="246F73AF">
            <w:pPr>
              <w:keepNext w:val="0"/>
              <w:keepLines w:val="0"/>
              <w:suppressLineNumbers w:val="0"/>
              <w:spacing w:before="0" w:beforeAutospacing="0" w:after="0" w:afterAutospacing="0" w:line="360" w:lineRule="auto"/>
              <w:ind w:left="0" w:right="0"/>
              <w:jc w:val="center"/>
              <w:rPr>
                <w:rFonts w:hint="eastAsia" w:ascii="宋体" w:hAnsi="宋体" w:eastAsia="宋体" w:cs="宋体"/>
                <w:caps w:val="0"/>
                <w:spacing w:val="0"/>
                <w:w w:val="100"/>
                <w:kern w:val="21"/>
                <w:sz w:val="24"/>
                <w:szCs w:val="20"/>
                <w:highlight w:val="none"/>
              </w:rPr>
            </w:pPr>
          </w:p>
        </w:tc>
      </w:tr>
      <w:tr w14:paraId="6CE3D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9176" w:type="dxa"/>
            <w:gridSpan w:val="4"/>
            <w:tcBorders>
              <w:top w:val="single" w:color="auto" w:sz="4" w:space="0"/>
              <w:left w:val="single" w:color="auto" w:sz="4" w:space="0"/>
              <w:bottom w:val="single" w:color="auto" w:sz="4" w:space="0"/>
              <w:right w:val="single" w:color="auto" w:sz="4" w:space="0"/>
            </w:tcBorders>
            <w:noWrap w:val="0"/>
            <w:vAlign w:val="center"/>
          </w:tcPr>
          <w:p w14:paraId="22F3C874">
            <w:pPr>
              <w:keepNext w:val="0"/>
              <w:keepLines w:val="0"/>
              <w:suppressLineNumbers w:val="0"/>
              <w:spacing w:before="0" w:beforeAutospacing="0" w:after="0" w:afterAutospacing="0" w:line="360" w:lineRule="auto"/>
              <w:ind w:left="0" w:right="0"/>
              <w:jc w:val="left"/>
              <w:rPr>
                <w:rFonts w:hint="eastAsia" w:ascii="宋体" w:hAnsi="宋体" w:eastAsia="宋体" w:cs="宋体"/>
                <w:caps w:val="0"/>
                <w:spacing w:val="0"/>
                <w:w w:val="100"/>
                <w:kern w:val="21"/>
                <w:sz w:val="24"/>
                <w:szCs w:val="20"/>
                <w:highlight w:val="none"/>
              </w:rPr>
            </w:pPr>
            <w:r>
              <w:rPr>
                <w:rFonts w:hint="eastAsia" w:ascii="宋体" w:hAnsi="宋体" w:eastAsia="宋体" w:cs="宋体"/>
                <w:caps w:val="0"/>
                <w:spacing w:val="0"/>
                <w:w w:val="100"/>
                <w:kern w:val="21"/>
                <w:sz w:val="24"/>
                <w:szCs w:val="20"/>
                <w:highlight w:val="none"/>
              </w:rPr>
              <w:t>磋商报价人民币大写：</w:t>
            </w:r>
          </w:p>
        </w:tc>
      </w:tr>
    </w:tbl>
    <w:p w14:paraId="7081ADB6">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187578D9">
      <w:pPr>
        <w:adjustRightInd w:val="0"/>
        <w:snapToGrid w:val="0"/>
        <w:spacing w:line="360" w:lineRule="auto"/>
        <w:ind w:left="-88" w:leftChars="-42" w:firstLine="221" w:firstLineChars="100"/>
        <w:rPr>
          <w:rFonts w:hint="eastAsia" w:ascii="宋体" w:hAnsi="宋体" w:eastAsia="宋体" w:cs="宋体"/>
          <w:b/>
          <w:bCs/>
          <w:caps w:val="0"/>
          <w:spacing w:val="0"/>
          <w:w w:val="100"/>
          <w:kern w:val="21"/>
          <w:sz w:val="22"/>
          <w:szCs w:val="22"/>
          <w:highlight w:val="none"/>
        </w:rPr>
      </w:pPr>
      <w:r>
        <w:rPr>
          <w:rFonts w:hint="eastAsia" w:ascii="宋体" w:hAnsi="宋体" w:eastAsia="宋体" w:cs="宋体"/>
          <w:b/>
          <w:bCs/>
          <w:caps w:val="0"/>
          <w:spacing w:val="0"/>
          <w:w w:val="100"/>
          <w:kern w:val="21"/>
          <w:sz w:val="22"/>
          <w:szCs w:val="22"/>
          <w:highlight w:val="none"/>
        </w:rPr>
        <w:t>说明：</w:t>
      </w:r>
    </w:p>
    <w:p w14:paraId="1F35A167">
      <w:pPr>
        <w:adjustRightInd w:val="0"/>
        <w:snapToGrid w:val="0"/>
        <w:spacing w:line="360" w:lineRule="auto"/>
        <w:ind w:left="-88" w:leftChars="-42" w:firstLine="221" w:firstLineChars="100"/>
        <w:rPr>
          <w:rFonts w:hint="eastAsia" w:ascii="宋体" w:hAnsi="宋体" w:eastAsia="宋体" w:cs="宋体"/>
          <w:b/>
          <w:bCs/>
          <w:caps w:val="0"/>
          <w:spacing w:val="0"/>
          <w:w w:val="100"/>
          <w:kern w:val="21"/>
          <w:sz w:val="22"/>
          <w:szCs w:val="22"/>
          <w:highlight w:val="none"/>
        </w:rPr>
      </w:pPr>
      <w:r>
        <w:rPr>
          <w:rFonts w:hint="eastAsia" w:ascii="宋体" w:hAnsi="宋体" w:eastAsia="宋体" w:cs="宋体"/>
          <w:b/>
          <w:bCs/>
          <w:caps w:val="0"/>
          <w:spacing w:val="0"/>
          <w:w w:val="100"/>
          <w:kern w:val="21"/>
          <w:sz w:val="22"/>
          <w:szCs w:val="22"/>
          <w:highlight w:val="none"/>
        </w:rPr>
        <w:t>本表不需要装订在响应文件中，磋商时请供应商自行携带；</w:t>
      </w:r>
    </w:p>
    <w:p w14:paraId="7D589D6F">
      <w:pPr>
        <w:widowControl w:val="0"/>
        <w:spacing w:line="360" w:lineRule="auto"/>
        <w:ind w:firstLine="660" w:firstLineChars="300"/>
        <w:jc w:val="both"/>
        <w:rPr>
          <w:rFonts w:hint="eastAsia" w:ascii="宋体" w:hAnsi="宋体" w:eastAsia="宋体" w:cs="宋体"/>
          <w:caps w:val="0"/>
          <w:spacing w:val="0"/>
          <w:w w:val="100"/>
          <w:kern w:val="21"/>
          <w:sz w:val="22"/>
          <w:szCs w:val="22"/>
          <w:highlight w:val="none"/>
          <w:lang w:val="en-US" w:eastAsia="zh-CN" w:bidi="ar-SA"/>
        </w:rPr>
      </w:pPr>
    </w:p>
    <w:p w14:paraId="3620ED64">
      <w:pPr>
        <w:widowControl w:val="0"/>
        <w:spacing w:line="360" w:lineRule="auto"/>
        <w:jc w:val="both"/>
        <w:rPr>
          <w:rFonts w:hint="eastAsia" w:ascii="宋体" w:hAnsi="宋体" w:eastAsia="宋体" w:cs="宋体"/>
          <w:caps w:val="0"/>
          <w:spacing w:val="0"/>
          <w:w w:val="100"/>
          <w:kern w:val="21"/>
          <w:sz w:val="24"/>
          <w:szCs w:val="21"/>
          <w:highlight w:val="none"/>
          <w:lang w:val="en-US" w:eastAsia="zh-CN" w:bidi="ar-SA"/>
        </w:rPr>
      </w:pPr>
    </w:p>
    <w:p w14:paraId="20ABF8E5">
      <w:pPr>
        <w:spacing w:line="360" w:lineRule="auto"/>
        <w:rPr>
          <w:rFonts w:hint="eastAsia" w:ascii="宋体" w:hAnsi="宋体" w:eastAsia="宋体" w:cs="宋体"/>
          <w:caps w:val="0"/>
          <w:spacing w:val="0"/>
          <w:w w:val="100"/>
          <w:kern w:val="21"/>
          <w:sz w:val="24"/>
          <w:szCs w:val="28"/>
          <w:highlight w:val="none"/>
        </w:rPr>
      </w:pPr>
      <w:r>
        <w:rPr>
          <w:rFonts w:hint="eastAsia" w:ascii="宋体" w:hAnsi="宋体" w:eastAsia="宋体" w:cs="宋体"/>
          <w:caps w:val="0"/>
          <w:spacing w:val="0"/>
          <w:w w:val="100"/>
          <w:kern w:val="21"/>
          <w:sz w:val="24"/>
          <w:szCs w:val="28"/>
          <w:highlight w:val="none"/>
        </w:rPr>
        <w:t>供应商全称(盖章)：</w:t>
      </w:r>
      <w:r>
        <w:rPr>
          <w:rFonts w:hint="eastAsia" w:ascii="宋体" w:hAnsi="宋体" w:eastAsia="宋体" w:cs="宋体"/>
          <w:caps w:val="0"/>
          <w:color w:val="000000"/>
          <w:spacing w:val="0"/>
          <w:w w:val="100"/>
          <w:kern w:val="21"/>
          <w:sz w:val="24"/>
          <w:szCs w:val="24"/>
          <w:highlight w:val="none"/>
          <w:u w:val="single"/>
        </w:rPr>
        <w:t xml:space="preserve">                                </w:t>
      </w:r>
    </w:p>
    <w:p w14:paraId="23DD3BAB">
      <w:pPr>
        <w:spacing w:line="360" w:lineRule="auto"/>
        <w:rPr>
          <w:rFonts w:hint="eastAsia" w:ascii="宋体" w:hAnsi="宋体" w:eastAsia="宋体" w:cs="宋体"/>
          <w:caps w:val="0"/>
          <w:spacing w:val="0"/>
          <w:w w:val="100"/>
          <w:kern w:val="21"/>
          <w:sz w:val="24"/>
          <w:szCs w:val="28"/>
          <w:highlight w:val="none"/>
        </w:rPr>
      </w:pPr>
      <w:r>
        <w:rPr>
          <w:rFonts w:hint="eastAsia" w:ascii="宋体" w:hAnsi="宋体" w:eastAsia="宋体" w:cs="宋体"/>
          <w:caps w:val="0"/>
          <w:spacing w:val="0"/>
          <w:w w:val="100"/>
          <w:kern w:val="21"/>
          <w:sz w:val="24"/>
          <w:szCs w:val="28"/>
          <w:highlight w:val="none"/>
        </w:rPr>
        <w:t>法定代表人或授权代表人(</w:t>
      </w:r>
      <w:r>
        <w:rPr>
          <w:rFonts w:hint="eastAsia" w:ascii="宋体" w:hAnsi="宋体" w:eastAsia="宋体" w:cs="宋体"/>
          <w:caps w:val="0"/>
          <w:spacing w:val="0"/>
          <w:w w:val="100"/>
          <w:kern w:val="21"/>
          <w:sz w:val="24"/>
          <w:szCs w:val="20"/>
          <w:highlight w:val="none"/>
        </w:rPr>
        <w:t>签字或盖章</w:t>
      </w:r>
      <w:r>
        <w:rPr>
          <w:rFonts w:hint="eastAsia" w:ascii="宋体" w:hAnsi="宋体" w:eastAsia="宋体" w:cs="宋体"/>
          <w:caps w:val="0"/>
          <w:spacing w:val="0"/>
          <w:w w:val="100"/>
          <w:kern w:val="21"/>
          <w:sz w:val="24"/>
          <w:szCs w:val="28"/>
          <w:highlight w:val="none"/>
        </w:rPr>
        <w:t>)：</w:t>
      </w:r>
      <w:r>
        <w:rPr>
          <w:rFonts w:hint="eastAsia" w:ascii="宋体" w:hAnsi="宋体" w:eastAsia="宋体" w:cs="宋体"/>
          <w:caps w:val="0"/>
          <w:color w:val="000000"/>
          <w:spacing w:val="0"/>
          <w:w w:val="100"/>
          <w:kern w:val="21"/>
          <w:sz w:val="24"/>
          <w:szCs w:val="24"/>
          <w:highlight w:val="none"/>
          <w:u w:val="single"/>
        </w:rPr>
        <w:t xml:space="preserve">                                </w:t>
      </w:r>
    </w:p>
    <w:p w14:paraId="742DE842">
      <w:pPr>
        <w:bidi w:val="0"/>
        <w:rPr>
          <w:rFonts w:hint="eastAsia"/>
          <w:sz w:val="24"/>
          <w:szCs w:val="24"/>
          <w:lang w:val="en-US" w:eastAsia="zh-CN"/>
        </w:rPr>
      </w:pPr>
      <w:r>
        <w:rPr>
          <w:rFonts w:hint="eastAsia"/>
          <w:sz w:val="24"/>
          <w:szCs w:val="24"/>
        </w:rPr>
        <w:t>日  期：</w:t>
      </w:r>
      <w:r>
        <w:rPr>
          <w:rFonts w:hint="eastAsia"/>
          <w:sz w:val="24"/>
          <w:szCs w:val="24"/>
          <w:u w:val="single"/>
        </w:rPr>
        <w:t xml:space="preserve">                                </w:t>
      </w:r>
    </w:p>
    <w:p w14:paraId="0CD351F6">
      <w:pPr>
        <w:spacing w:line="360" w:lineRule="auto"/>
        <w:rPr>
          <w:rFonts w:hint="eastAsia" w:ascii="宋体" w:hAnsi="宋体" w:eastAsia="宋体" w:cs="宋体"/>
          <w:b/>
          <w:bCs w:val="0"/>
          <w:color w:val="auto"/>
          <w:spacing w:val="0"/>
          <w:kern w:val="2"/>
          <w:sz w:val="36"/>
          <w:szCs w:val="32"/>
          <w:lang w:val="en-US" w:eastAsia="zh-CN" w:bidi="ar-SA"/>
        </w:rPr>
      </w:pPr>
    </w:p>
    <w:p w14:paraId="7DF5C520">
      <w:pPr>
        <w:pStyle w:val="33"/>
        <w:spacing w:line="360" w:lineRule="auto"/>
        <w:rPr>
          <w:rFonts w:hint="eastAsia"/>
          <w:color w:val="auto"/>
          <w:lang w:val="en-US" w:eastAsia="zh-CN"/>
        </w:rPr>
      </w:pPr>
    </w:p>
    <w:p w14:paraId="5F9EE915">
      <w:pPr>
        <w:adjustRightInd w:val="0"/>
        <w:snapToGrid w:val="0"/>
        <w:spacing w:line="360" w:lineRule="auto"/>
        <w:ind w:left="-525" w:leftChars="-250" w:firstLine="210" w:firstLineChars="100"/>
        <w:jc w:val="center"/>
        <w:rPr>
          <w:rFonts w:hint="default" w:ascii="宋体" w:hAnsi="宋体" w:eastAsia="宋体" w:cs="宋体"/>
          <w:b/>
          <w:color w:val="auto"/>
          <w:sz w:val="36"/>
          <w:szCs w:val="36"/>
          <w:lang w:val="en-US"/>
        </w:rPr>
      </w:pPr>
      <w:r>
        <w:rPr>
          <w:rFonts w:hint="eastAsia"/>
          <w:lang w:eastAsia="zh-CN"/>
        </w:rPr>
        <w:br w:type="page"/>
      </w:r>
      <w:r>
        <w:rPr>
          <w:rFonts w:hint="eastAsia" w:ascii="宋体" w:hAnsi="宋体" w:eastAsia="宋体" w:cs="宋体"/>
          <w:b/>
          <w:bCs w:val="0"/>
          <w:color w:val="auto"/>
          <w:spacing w:val="0"/>
          <w:kern w:val="2"/>
          <w:sz w:val="36"/>
          <w:szCs w:val="36"/>
          <w:lang w:val="en-US" w:eastAsia="zh-CN" w:bidi="ar-SA"/>
        </w:rPr>
        <w:t>四、商务响应偏差表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07"/>
        <w:gridCol w:w="1742"/>
        <w:gridCol w:w="1681"/>
        <w:gridCol w:w="1857"/>
        <w:gridCol w:w="1335"/>
      </w:tblGrid>
      <w:tr w14:paraId="2886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center"/>
          </w:tcPr>
          <w:p w14:paraId="2636939A">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序号</w:t>
            </w:r>
          </w:p>
        </w:tc>
        <w:tc>
          <w:tcPr>
            <w:tcW w:w="1307" w:type="dxa"/>
            <w:noWrap w:val="0"/>
            <w:vAlign w:val="center"/>
          </w:tcPr>
          <w:p w14:paraId="4A893CB5">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名称</w:t>
            </w:r>
          </w:p>
        </w:tc>
        <w:tc>
          <w:tcPr>
            <w:tcW w:w="1742" w:type="dxa"/>
            <w:noWrap w:val="0"/>
            <w:vAlign w:val="center"/>
          </w:tcPr>
          <w:p w14:paraId="37BA6527">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磋商文件要求内容</w:t>
            </w:r>
          </w:p>
        </w:tc>
        <w:tc>
          <w:tcPr>
            <w:tcW w:w="1681" w:type="dxa"/>
            <w:noWrap w:val="0"/>
            <w:vAlign w:val="center"/>
          </w:tcPr>
          <w:p w14:paraId="4957063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响应文件</w:t>
            </w:r>
          </w:p>
          <w:p w14:paraId="1BA5961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实际内容</w:t>
            </w:r>
          </w:p>
        </w:tc>
        <w:tc>
          <w:tcPr>
            <w:tcW w:w="1857" w:type="dxa"/>
            <w:noWrap w:val="0"/>
            <w:vAlign w:val="center"/>
          </w:tcPr>
          <w:p w14:paraId="4BBDB36A">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响应</w:t>
            </w:r>
          </w:p>
          <w:p w14:paraId="41C341B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说明</w:t>
            </w:r>
          </w:p>
        </w:tc>
        <w:tc>
          <w:tcPr>
            <w:tcW w:w="1335" w:type="dxa"/>
            <w:noWrap w:val="0"/>
            <w:vAlign w:val="center"/>
          </w:tcPr>
          <w:p w14:paraId="05E53B0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备注</w:t>
            </w:r>
          </w:p>
        </w:tc>
      </w:tr>
      <w:tr w14:paraId="751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2EEC3B1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0B381B1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116B598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0105AE6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3D1C793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053EA6C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661C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CCD374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78EAED9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520E67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020768C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E8B28F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6AABCD3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B67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FB6098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21A2A56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0ECF7D2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39FFA61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3663C20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6B50D5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6222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5D86120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5DE4F2A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131DC0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38CCCEB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0969302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8614AD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273C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17B34D3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5F6784B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7E8AD69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33B537A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430BCE1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4DA6238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E52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464D29B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2E135AF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36FBF5A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6C0806C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5021899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CBCCC4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68D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CF1E50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640A4C5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98FD9E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5D27F83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BA8FE5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3091758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0BB7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5D4B2CF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6D5DCEA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3D17C87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6D41955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5D20C2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236675F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64CA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265991F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277B9B7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3BCA7B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5A099C3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263077F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36FB25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68B5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1FD39F0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7557A4B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4090121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404A21F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091BCC2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36A5E5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32FD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2363C47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6B1E001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40DE9BC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1DAC0AE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542B49F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84826D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7E32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B2F5AA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3AA41B8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D6D135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01A8E67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A93EBD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0042BAE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bl>
    <w:p w14:paraId="6927C312">
      <w:pPr>
        <w:spacing w:line="360" w:lineRule="auto"/>
        <w:rPr>
          <w:rFonts w:hint="eastAsia" w:ascii="宋体" w:hAnsi="宋体" w:eastAsia="宋体" w:cs="宋体"/>
          <w:b/>
          <w:color w:val="auto"/>
          <w:sz w:val="24"/>
          <w:szCs w:val="22"/>
          <w:lang w:eastAsia="zh-CN"/>
        </w:rPr>
      </w:pPr>
      <w:r>
        <w:rPr>
          <w:rFonts w:hint="eastAsia" w:ascii="宋体" w:hAnsi="宋体" w:eastAsia="宋体" w:cs="宋体"/>
          <w:b/>
          <w:color w:val="auto"/>
          <w:sz w:val="24"/>
          <w:szCs w:val="22"/>
        </w:rPr>
        <w:t>说明：</w:t>
      </w:r>
      <w:r>
        <w:rPr>
          <w:rFonts w:hint="eastAsia" w:ascii="宋体" w:hAnsi="宋体" w:eastAsia="宋体" w:cs="宋体"/>
          <w:b/>
          <w:color w:val="auto"/>
          <w:sz w:val="24"/>
          <w:szCs w:val="22"/>
          <w:lang w:val="en-US" w:eastAsia="zh-CN"/>
        </w:rPr>
        <w:t>1.</w:t>
      </w:r>
      <w:r>
        <w:rPr>
          <w:rFonts w:hint="eastAsia" w:ascii="宋体" w:hAnsi="宋体" w:eastAsia="宋体" w:cs="宋体"/>
          <w:b/>
          <w:color w:val="auto"/>
          <w:sz w:val="24"/>
          <w:szCs w:val="22"/>
        </w:rPr>
        <w:t>响应说明填写：</w:t>
      </w:r>
      <w:r>
        <w:rPr>
          <w:rFonts w:hint="eastAsia" w:ascii="宋体" w:hAnsi="宋体" w:eastAsia="宋体" w:cs="宋体"/>
          <w:b/>
          <w:color w:val="auto"/>
          <w:sz w:val="24"/>
          <w:szCs w:val="22"/>
          <w:lang w:val="en-US" w:eastAsia="zh-CN"/>
        </w:rPr>
        <w:t>负偏离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val="en-US" w:eastAsia="zh-CN"/>
        </w:rPr>
        <w:t>无偏离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val="en-US" w:eastAsia="zh-CN"/>
        </w:rPr>
        <w:t>正偏离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eastAsia="zh-CN"/>
        </w:rPr>
        <w:t>如未填写则视为完全响应。</w:t>
      </w:r>
    </w:p>
    <w:p w14:paraId="1D0ABC08">
      <w:pPr>
        <w:spacing w:line="360" w:lineRule="auto"/>
        <w:ind w:firstLine="723" w:firstLineChars="300"/>
        <w:rPr>
          <w:rFonts w:hint="eastAsia" w:ascii="宋体" w:hAnsi="宋体" w:eastAsia="宋体" w:cs="宋体"/>
          <w:b/>
          <w:color w:val="auto"/>
          <w:sz w:val="24"/>
          <w:szCs w:val="22"/>
        </w:rPr>
      </w:pPr>
      <w:r>
        <w:rPr>
          <w:rFonts w:hint="eastAsia" w:ascii="宋体" w:hAnsi="宋体" w:eastAsia="宋体" w:cs="宋体"/>
          <w:b/>
          <w:color w:val="auto"/>
          <w:sz w:val="24"/>
          <w:szCs w:val="22"/>
          <w:lang w:val="en-US" w:eastAsia="zh-CN"/>
        </w:rPr>
        <w:t>2.</w:t>
      </w:r>
      <w:r>
        <w:rPr>
          <w:rFonts w:hint="eastAsia" w:ascii="宋体" w:hAnsi="宋体" w:cs="宋体"/>
          <w:b/>
          <w:sz w:val="24"/>
        </w:rPr>
        <w:t>商务要求为实质性要求，不得负偏离。</w:t>
      </w:r>
    </w:p>
    <w:p w14:paraId="3EA13C8C">
      <w:pPr>
        <w:spacing w:line="360" w:lineRule="auto"/>
        <w:jc w:val="both"/>
        <w:rPr>
          <w:rFonts w:hint="eastAsia" w:ascii="宋体" w:hAnsi="宋体" w:eastAsia="宋体" w:cs="宋体"/>
          <w:bCs/>
          <w:color w:val="auto"/>
          <w:sz w:val="24"/>
          <w:szCs w:val="22"/>
        </w:rPr>
      </w:pPr>
      <w:r>
        <w:rPr>
          <w:rFonts w:hint="eastAsia" w:ascii="宋体" w:hAnsi="宋体" w:eastAsia="宋体" w:cs="宋体"/>
          <w:bCs/>
          <w:color w:val="auto"/>
          <w:sz w:val="24"/>
          <w:szCs w:val="22"/>
        </w:rPr>
        <w:t>供应商（公章）：</w:t>
      </w:r>
    </w:p>
    <w:p w14:paraId="2C23E22D">
      <w:pPr>
        <w:spacing w:line="360" w:lineRule="auto"/>
        <w:jc w:val="both"/>
        <w:rPr>
          <w:rFonts w:hint="eastAsia" w:ascii="宋体" w:hAnsi="宋体" w:eastAsia="宋体" w:cs="宋体"/>
          <w:b/>
          <w:bCs w:val="0"/>
          <w:color w:val="auto"/>
          <w:spacing w:val="0"/>
          <w:kern w:val="2"/>
          <w:sz w:val="36"/>
          <w:szCs w:val="32"/>
          <w:lang w:val="en-US" w:eastAsia="zh-CN" w:bidi="ar-SA"/>
        </w:rPr>
      </w:pPr>
      <w:r>
        <w:rPr>
          <w:rFonts w:hint="eastAsia" w:ascii="宋体" w:hAnsi="宋体" w:eastAsia="宋体" w:cs="宋体"/>
          <w:bCs/>
          <w:color w:val="auto"/>
          <w:sz w:val="24"/>
          <w:szCs w:val="22"/>
        </w:rPr>
        <w:t>法定代表人或授权代表（签字</w:t>
      </w:r>
      <w:r>
        <w:rPr>
          <w:rFonts w:hint="eastAsia" w:ascii="宋体" w:hAnsi="宋体" w:eastAsia="宋体" w:cs="宋体"/>
          <w:bCs/>
          <w:color w:val="auto"/>
          <w:sz w:val="24"/>
          <w:szCs w:val="22"/>
          <w:lang w:val="en-US" w:eastAsia="zh-CN"/>
        </w:rPr>
        <w:t>或盖章</w:t>
      </w:r>
      <w:r>
        <w:rPr>
          <w:rFonts w:hint="eastAsia" w:ascii="宋体" w:hAnsi="宋体" w:eastAsia="宋体" w:cs="宋体"/>
          <w:bCs/>
          <w:color w:val="auto"/>
          <w:sz w:val="24"/>
          <w:szCs w:val="22"/>
        </w:rPr>
        <w:t>）：</w:t>
      </w:r>
      <w:r>
        <w:rPr>
          <w:rFonts w:hint="eastAsia" w:ascii="宋体" w:hAnsi="宋体" w:eastAsia="宋体" w:cs="宋体"/>
          <w:b/>
          <w:bCs w:val="0"/>
          <w:color w:val="auto"/>
          <w:spacing w:val="0"/>
          <w:kern w:val="2"/>
          <w:sz w:val="36"/>
          <w:szCs w:val="32"/>
          <w:lang w:val="en-US" w:eastAsia="zh-CN" w:bidi="ar-SA"/>
        </w:rPr>
        <w:t xml:space="preserve"> </w:t>
      </w:r>
    </w:p>
    <w:p w14:paraId="08A1B2A0">
      <w:pPr>
        <w:adjustRightInd w:val="0"/>
        <w:snapToGrid w:val="0"/>
        <w:spacing w:line="360" w:lineRule="auto"/>
        <w:ind w:left="-525" w:leftChars="-250" w:firstLine="361" w:firstLineChars="100"/>
        <w:jc w:val="center"/>
        <w:rPr>
          <w:rFonts w:hint="default" w:ascii="宋体" w:hAnsi="宋体" w:eastAsia="宋体" w:cs="宋体"/>
          <w:b/>
          <w:color w:val="auto"/>
          <w:sz w:val="12"/>
          <w:lang w:val="en-US" w:eastAsia="zh-CN"/>
        </w:rPr>
      </w:pPr>
      <w:r>
        <w:rPr>
          <w:rFonts w:hint="eastAsia" w:ascii="宋体" w:hAnsi="宋体" w:eastAsia="宋体" w:cs="宋体"/>
          <w:b/>
          <w:bCs w:val="0"/>
          <w:color w:val="auto"/>
          <w:spacing w:val="0"/>
          <w:kern w:val="2"/>
          <w:sz w:val="36"/>
          <w:szCs w:val="32"/>
          <w:lang w:val="en-US" w:eastAsia="zh-CN" w:bidi="ar-SA"/>
        </w:rPr>
        <w:br w:type="page"/>
      </w:r>
      <w:r>
        <w:rPr>
          <w:rFonts w:hint="eastAsia" w:ascii="宋体" w:hAnsi="宋体" w:eastAsia="宋体" w:cs="宋体"/>
          <w:b/>
          <w:bCs w:val="0"/>
          <w:color w:val="auto"/>
          <w:spacing w:val="0"/>
          <w:kern w:val="2"/>
          <w:sz w:val="36"/>
          <w:szCs w:val="32"/>
          <w:lang w:val="en-US" w:eastAsia="zh-CN" w:bidi="ar-SA"/>
        </w:rPr>
        <w:t>五</w:t>
      </w:r>
      <w:r>
        <w:rPr>
          <w:rFonts w:hint="eastAsia" w:ascii="宋体" w:hAnsi="宋体" w:eastAsia="宋体" w:cs="宋体"/>
          <w:b/>
          <w:bCs w:val="0"/>
          <w:color w:val="auto"/>
          <w:spacing w:val="0"/>
          <w:kern w:val="2"/>
          <w:sz w:val="36"/>
          <w:szCs w:val="36"/>
          <w:lang w:val="en-US" w:eastAsia="zh-CN" w:bidi="ar-SA"/>
        </w:rPr>
        <w:t>、</w:t>
      </w:r>
      <w:r>
        <w:rPr>
          <w:rFonts w:hint="eastAsia" w:ascii="宋体" w:hAnsi="宋体" w:eastAsia="宋体" w:cs="宋体"/>
          <w:b/>
          <w:color w:val="auto"/>
          <w:sz w:val="36"/>
          <w:szCs w:val="36"/>
          <w:lang w:val="en-US" w:eastAsia="zh-CN"/>
        </w:rPr>
        <w:t>技术服务偏差表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07"/>
        <w:gridCol w:w="1742"/>
        <w:gridCol w:w="1681"/>
        <w:gridCol w:w="1857"/>
        <w:gridCol w:w="1335"/>
      </w:tblGrid>
      <w:tr w14:paraId="57BE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4" w:type="dxa"/>
            <w:noWrap w:val="0"/>
            <w:vAlign w:val="center"/>
          </w:tcPr>
          <w:p w14:paraId="61C93416">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序号</w:t>
            </w:r>
          </w:p>
        </w:tc>
        <w:tc>
          <w:tcPr>
            <w:tcW w:w="1307" w:type="dxa"/>
            <w:noWrap w:val="0"/>
            <w:vAlign w:val="center"/>
          </w:tcPr>
          <w:p w14:paraId="2378CD7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名称</w:t>
            </w:r>
          </w:p>
        </w:tc>
        <w:tc>
          <w:tcPr>
            <w:tcW w:w="1742" w:type="dxa"/>
            <w:noWrap w:val="0"/>
            <w:vAlign w:val="center"/>
          </w:tcPr>
          <w:p w14:paraId="56F5A1C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磋商文件要求内容</w:t>
            </w:r>
          </w:p>
        </w:tc>
        <w:tc>
          <w:tcPr>
            <w:tcW w:w="1681" w:type="dxa"/>
            <w:noWrap w:val="0"/>
            <w:vAlign w:val="center"/>
          </w:tcPr>
          <w:p w14:paraId="541A1CBC">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响应文件</w:t>
            </w:r>
          </w:p>
          <w:p w14:paraId="30D994B8">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实际内容</w:t>
            </w:r>
          </w:p>
        </w:tc>
        <w:tc>
          <w:tcPr>
            <w:tcW w:w="1857" w:type="dxa"/>
            <w:noWrap w:val="0"/>
            <w:vAlign w:val="center"/>
          </w:tcPr>
          <w:p w14:paraId="7F2A3B7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响应</w:t>
            </w:r>
          </w:p>
          <w:p w14:paraId="01A0E43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说明</w:t>
            </w:r>
          </w:p>
        </w:tc>
        <w:tc>
          <w:tcPr>
            <w:tcW w:w="1335" w:type="dxa"/>
            <w:noWrap w:val="0"/>
            <w:vAlign w:val="center"/>
          </w:tcPr>
          <w:p w14:paraId="3B7C7B6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2"/>
              </w:rPr>
            </w:pPr>
            <w:r>
              <w:rPr>
                <w:rFonts w:hint="eastAsia" w:ascii="宋体" w:hAnsi="宋体" w:eastAsia="宋体" w:cs="宋体"/>
                <w:bCs/>
                <w:color w:val="auto"/>
                <w:sz w:val="24"/>
                <w:szCs w:val="22"/>
              </w:rPr>
              <w:t>备注</w:t>
            </w:r>
          </w:p>
        </w:tc>
      </w:tr>
      <w:tr w14:paraId="1B47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1F0B714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5218C98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605D296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20AA179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288DA23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5A23020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3846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27DAB5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5E71BE0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7F7D8FA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410BA27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0108B0F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23FEC92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617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2C852B4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4FE7E99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3AD813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331B545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20F08FF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7056347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3D6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1D30127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0EA1D7C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5DCF7A7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6D509AE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6D330E8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078D0A9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0222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4EA406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642BD74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32B0B3F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34667E0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3B234F2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50C172D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3066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0B22ACB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192D7FF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72C6676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61EDEBE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08257E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64D7C62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7740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337ECF8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7456B3C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5BEC8B1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1AF2832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0F07D2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3C5EC21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2AE5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6945F3E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178F490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6F14187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237BD41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56BA8B1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2F08574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18C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3254DE0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356BDC8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012D538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15CF49A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0CBB14E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00A2302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72ED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7885744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2EBDF38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3F7B0C6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502EC72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426712D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2CA1E6A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F3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016B257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26A2C18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2DF6215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4EF5F19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227A5EF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0334F9A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r w14:paraId="4B7C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noWrap w:val="0"/>
            <w:vAlign w:val="top"/>
          </w:tcPr>
          <w:p w14:paraId="2513521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07" w:type="dxa"/>
            <w:noWrap w:val="0"/>
            <w:vAlign w:val="top"/>
          </w:tcPr>
          <w:p w14:paraId="56D0F8D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742" w:type="dxa"/>
            <w:noWrap w:val="0"/>
            <w:vAlign w:val="top"/>
          </w:tcPr>
          <w:p w14:paraId="7386BA2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681" w:type="dxa"/>
            <w:noWrap w:val="0"/>
            <w:vAlign w:val="top"/>
          </w:tcPr>
          <w:p w14:paraId="722B27F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857" w:type="dxa"/>
            <w:noWrap w:val="0"/>
            <w:vAlign w:val="top"/>
          </w:tcPr>
          <w:p w14:paraId="71708A7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c>
          <w:tcPr>
            <w:tcW w:w="1335" w:type="dxa"/>
            <w:noWrap w:val="0"/>
            <w:vAlign w:val="top"/>
          </w:tcPr>
          <w:p w14:paraId="1407B94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32"/>
              </w:rPr>
            </w:pPr>
          </w:p>
        </w:tc>
      </w:tr>
    </w:tbl>
    <w:p w14:paraId="6DCDF967">
      <w:pPr>
        <w:spacing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说明：响应说明填写：</w:t>
      </w:r>
      <w:r>
        <w:rPr>
          <w:rFonts w:hint="eastAsia" w:ascii="宋体" w:hAnsi="宋体" w:eastAsia="宋体" w:cs="宋体"/>
          <w:b/>
          <w:color w:val="auto"/>
          <w:sz w:val="24"/>
          <w:szCs w:val="22"/>
          <w:lang w:val="en-US" w:eastAsia="zh-CN"/>
        </w:rPr>
        <w:t>负偏离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val="en-US" w:eastAsia="zh-CN"/>
        </w:rPr>
        <w:t>无偏离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val="en-US" w:eastAsia="zh-CN"/>
        </w:rPr>
        <w:t>正偏离</w:t>
      </w:r>
      <w:r>
        <w:rPr>
          <w:rFonts w:hint="eastAsia" w:ascii="宋体" w:hAnsi="宋体" w:eastAsia="宋体" w:cs="宋体"/>
          <w:b/>
          <w:color w:val="auto"/>
          <w:sz w:val="24"/>
          <w:szCs w:val="22"/>
        </w:rPr>
        <w:t>，</w:t>
      </w:r>
      <w:r>
        <w:rPr>
          <w:rFonts w:hint="eastAsia" w:ascii="宋体" w:hAnsi="宋体" w:eastAsia="宋体" w:cs="宋体"/>
          <w:b/>
          <w:color w:val="auto"/>
          <w:sz w:val="24"/>
          <w:szCs w:val="22"/>
          <w:lang w:eastAsia="zh-CN"/>
        </w:rPr>
        <w:t>如未填写则视为完全响应。</w:t>
      </w:r>
    </w:p>
    <w:p w14:paraId="28708365">
      <w:pPr>
        <w:spacing w:line="360" w:lineRule="auto"/>
        <w:jc w:val="both"/>
        <w:rPr>
          <w:rFonts w:hint="eastAsia" w:ascii="宋体" w:hAnsi="宋体" w:eastAsia="宋体" w:cs="宋体"/>
          <w:bCs/>
          <w:color w:val="auto"/>
          <w:sz w:val="24"/>
          <w:szCs w:val="22"/>
        </w:rPr>
      </w:pPr>
      <w:r>
        <w:rPr>
          <w:rFonts w:hint="eastAsia" w:ascii="宋体" w:hAnsi="宋体" w:eastAsia="宋体" w:cs="宋体"/>
          <w:bCs/>
          <w:color w:val="auto"/>
          <w:sz w:val="24"/>
          <w:szCs w:val="22"/>
        </w:rPr>
        <w:t>供应商（公章）：</w:t>
      </w:r>
    </w:p>
    <w:p w14:paraId="07E75B44">
      <w:pPr>
        <w:spacing w:line="360" w:lineRule="auto"/>
        <w:jc w:val="both"/>
        <w:rPr>
          <w:rFonts w:hint="eastAsia" w:ascii="宋体" w:hAnsi="宋体" w:eastAsia="宋体" w:cs="宋体"/>
          <w:b/>
          <w:bCs w:val="0"/>
          <w:color w:val="auto"/>
          <w:spacing w:val="0"/>
          <w:kern w:val="2"/>
          <w:sz w:val="36"/>
          <w:szCs w:val="32"/>
          <w:lang w:val="en-US" w:eastAsia="zh-CN" w:bidi="ar-SA"/>
        </w:rPr>
      </w:pPr>
      <w:r>
        <w:rPr>
          <w:rFonts w:hint="eastAsia" w:ascii="宋体" w:hAnsi="宋体" w:eastAsia="宋体" w:cs="宋体"/>
          <w:bCs/>
          <w:color w:val="auto"/>
          <w:sz w:val="24"/>
          <w:szCs w:val="22"/>
        </w:rPr>
        <w:t>法定代表人或授权代表（签字</w:t>
      </w:r>
      <w:r>
        <w:rPr>
          <w:rFonts w:hint="eastAsia" w:ascii="宋体" w:hAnsi="宋体" w:eastAsia="宋体" w:cs="宋体"/>
          <w:bCs/>
          <w:color w:val="auto"/>
          <w:sz w:val="24"/>
          <w:szCs w:val="22"/>
          <w:lang w:val="en-US" w:eastAsia="zh-CN"/>
        </w:rPr>
        <w:t>或盖章</w:t>
      </w:r>
      <w:r>
        <w:rPr>
          <w:rFonts w:hint="eastAsia" w:ascii="宋体" w:hAnsi="宋体" w:eastAsia="宋体" w:cs="宋体"/>
          <w:bCs/>
          <w:color w:val="auto"/>
          <w:sz w:val="24"/>
          <w:szCs w:val="22"/>
        </w:rPr>
        <w:t>）：</w:t>
      </w:r>
      <w:r>
        <w:rPr>
          <w:rFonts w:hint="eastAsia" w:ascii="宋体" w:hAnsi="宋体" w:eastAsia="宋体" w:cs="宋体"/>
          <w:b/>
          <w:bCs w:val="0"/>
          <w:color w:val="auto"/>
          <w:spacing w:val="0"/>
          <w:kern w:val="2"/>
          <w:sz w:val="36"/>
          <w:szCs w:val="32"/>
          <w:lang w:val="en-US" w:eastAsia="zh-CN" w:bidi="ar-SA"/>
        </w:rPr>
        <w:t xml:space="preserve"> </w:t>
      </w:r>
    </w:p>
    <w:p w14:paraId="42752FFA">
      <w:pPr>
        <w:spacing w:line="360" w:lineRule="auto"/>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b/>
          <w:bCs w:val="0"/>
          <w:color w:val="auto"/>
          <w:spacing w:val="0"/>
          <w:kern w:val="2"/>
          <w:sz w:val="36"/>
          <w:szCs w:val="32"/>
          <w:lang w:val="en-US" w:eastAsia="zh-CN" w:bidi="ar-SA"/>
        </w:rPr>
        <w:br w:type="page"/>
      </w:r>
      <w:r>
        <w:rPr>
          <w:rFonts w:hint="eastAsia" w:ascii="宋体" w:hAnsi="宋体" w:eastAsia="宋体" w:cs="宋体"/>
          <w:b/>
          <w:bCs w:val="0"/>
          <w:color w:val="auto"/>
          <w:spacing w:val="0"/>
          <w:kern w:val="2"/>
          <w:sz w:val="36"/>
          <w:szCs w:val="32"/>
          <w:lang w:val="en-US" w:eastAsia="zh-CN" w:bidi="ar-SA"/>
        </w:rPr>
        <w:t xml:space="preserve">六、 </w:t>
      </w:r>
      <w:bookmarkStart w:id="72" w:name="_Toc7447454"/>
      <w:r>
        <w:rPr>
          <w:rFonts w:hint="eastAsia" w:ascii="宋体" w:hAnsi="宋体" w:eastAsia="宋体" w:cs="宋体"/>
          <w:b/>
          <w:bCs w:val="0"/>
          <w:color w:val="auto"/>
          <w:spacing w:val="0"/>
          <w:kern w:val="2"/>
          <w:sz w:val="36"/>
          <w:szCs w:val="32"/>
          <w:lang w:val="en-US" w:eastAsia="zh-CN" w:bidi="ar-SA"/>
        </w:rPr>
        <w:t>服务方案</w:t>
      </w:r>
    </w:p>
    <w:p w14:paraId="14D2200B">
      <w:pPr>
        <w:pStyle w:val="19"/>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参照磋商文件《评分标准》</w:t>
      </w:r>
      <w:r>
        <w:rPr>
          <w:rFonts w:hint="eastAsia" w:hAnsi="宋体" w:eastAsia="宋体" w:cs="宋体"/>
          <w:color w:val="auto"/>
          <w:sz w:val="24"/>
          <w:szCs w:val="24"/>
          <w:lang w:val="en-US" w:eastAsia="zh-CN"/>
        </w:rPr>
        <w:t>以及对本</w:t>
      </w:r>
      <w:r>
        <w:rPr>
          <w:rFonts w:hint="eastAsia" w:ascii="宋体" w:hAnsi="宋体" w:cs="宋体"/>
          <w:color w:val="auto"/>
          <w:sz w:val="24"/>
          <w:lang w:val="en-US" w:eastAsia="zh-CN"/>
        </w:rPr>
        <w:t>项目</w:t>
      </w:r>
      <w:r>
        <w:rPr>
          <w:rFonts w:hint="eastAsia" w:hAnsi="宋体" w:eastAsia="宋体" w:cs="宋体"/>
          <w:color w:val="auto"/>
          <w:sz w:val="24"/>
          <w:szCs w:val="24"/>
          <w:lang w:val="en-US" w:eastAsia="zh-CN"/>
        </w:rPr>
        <w:t>的要求和情况的理解</w:t>
      </w:r>
      <w:r>
        <w:rPr>
          <w:rFonts w:hint="eastAsia" w:ascii="宋体" w:hAnsi="宋体" w:eastAsia="宋体" w:cs="宋体"/>
          <w:color w:val="auto"/>
          <w:sz w:val="24"/>
          <w:szCs w:val="24"/>
        </w:rPr>
        <w:t>编制</w:t>
      </w:r>
      <w:r>
        <w:rPr>
          <w:rFonts w:hint="eastAsia" w:ascii="宋体" w:hAnsi="宋体" w:eastAsia="宋体" w:cs="宋体"/>
          <w:color w:val="auto"/>
          <w:sz w:val="24"/>
          <w:szCs w:val="24"/>
          <w:lang w:eastAsia="zh-CN"/>
        </w:rPr>
        <w:t>服务方案</w:t>
      </w:r>
      <w:r>
        <w:rPr>
          <w:rFonts w:hint="eastAsia" w:ascii="宋体" w:hAnsi="宋体" w:eastAsia="宋体" w:cs="宋体"/>
          <w:color w:val="auto"/>
          <w:sz w:val="24"/>
          <w:szCs w:val="24"/>
        </w:rPr>
        <w:t>。</w:t>
      </w:r>
    </w:p>
    <w:p w14:paraId="6FD92591">
      <w:pPr>
        <w:pStyle w:val="95"/>
        <w:spacing w:line="360" w:lineRule="auto"/>
        <w:ind w:firstLine="170" w:firstLineChars="71"/>
        <w:rPr>
          <w:rFonts w:hint="eastAsia" w:ascii="宋体" w:hAnsi="宋体" w:eastAsia="宋体" w:cs="宋体"/>
          <w:color w:val="auto"/>
          <w:kern w:val="2"/>
          <w:sz w:val="24"/>
          <w:szCs w:val="24"/>
        </w:rPr>
      </w:pPr>
    </w:p>
    <w:p w14:paraId="692E4093">
      <w:pPr>
        <w:pStyle w:val="95"/>
        <w:spacing w:line="360" w:lineRule="auto"/>
        <w:ind w:firstLineChars="71"/>
        <w:rPr>
          <w:rFonts w:hint="eastAsia" w:ascii="宋体" w:hAnsi="宋体" w:eastAsia="宋体" w:cs="宋体"/>
          <w:b/>
          <w:color w:val="auto"/>
        </w:rPr>
      </w:pPr>
    </w:p>
    <w:p w14:paraId="3E652ABD">
      <w:pPr>
        <w:pStyle w:val="95"/>
        <w:spacing w:line="360" w:lineRule="auto"/>
        <w:ind w:firstLine="562"/>
        <w:rPr>
          <w:rFonts w:hint="eastAsia" w:ascii="宋体" w:hAnsi="宋体" w:eastAsia="宋体" w:cs="宋体"/>
          <w:b/>
          <w:color w:val="auto"/>
        </w:rPr>
      </w:pPr>
    </w:p>
    <w:p w14:paraId="732D865D">
      <w:pPr>
        <w:pStyle w:val="95"/>
        <w:spacing w:line="360" w:lineRule="auto"/>
        <w:ind w:firstLineChars="71"/>
        <w:rPr>
          <w:rFonts w:hint="eastAsia" w:ascii="宋体" w:hAnsi="宋体" w:eastAsia="宋体" w:cs="宋体"/>
          <w:b/>
          <w:color w:val="auto"/>
        </w:rPr>
      </w:pPr>
    </w:p>
    <w:p w14:paraId="69EEC7BE">
      <w:pPr>
        <w:pStyle w:val="95"/>
        <w:spacing w:line="360" w:lineRule="auto"/>
        <w:ind w:firstLineChars="71"/>
        <w:rPr>
          <w:rFonts w:hint="eastAsia" w:ascii="宋体" w:hAnsi="宋体" w:eastAsia="宋体" w:cs="宋体"/>
          <w:b/>
          <w:color w:val="auto"/>
        </w:rPr>
      </w:pPr>
    </w:p>
    <w:p w14:paraId="25D41966">
      <w:pPr>
        <w:pStyle w:val="95"/>
        <w:spacing w:line="360" w:lineRule="auto"/>
        <w:ind w:firstLineChars="71"/>
        <w:rPr>
          <w:rFonts w:hint="eastAsia" w:ascii="宋体" w:hAnsi="宋体" w:eastAsia="宋体" w:cs="宋体"/>
          <w:b/>
          <w:color w:val="auto"/>
        </w:rPr>
      </w:pPr>
    </w:p>
    <w:p w14:paraId="4E02E257">
      <w:pPr>
        <w:pStyle w:val="95"/>
        <w:spacing w:line="360" w:lineRule="auto"/>
        <w:ind w:firstLineChars="71"/>
        <w:rPr>
          <w:rFonts w:hint="eastAsia" w:ascii="宋体" w:hAnsi="宋体" w:eastAsia="宋体" w:cs="宋体"/>
          <w:b/>
          <w:color w:val="auto"/>
        </w:rPr>
      </w:pPr>
    </w:p>
    <w:p w14:paraId="6A449366">
      <w:pPr>
        <w:pStyle w:val="95"/>
        <w:spacing w:line="360" w:lineRule="auto"/>
        <w:ind w:firstLineChars="71"/>
        <w:rPr>
          <w:rFonts w:hint="eastAsia" w:ascii="宋体" w:hAnsi="宋体" w:eastAsia="宋体" w:cs="宋体"/>
          <w:b/>
          <w:color w:val="auto"/>
        </w:rPr>
      </w:pPr>
    </w:p>
    <w:p w14:paraId="7BDF8C85">
      <w:pPr>
        <w:pStyle w:val="95"/>
        <w:spacing w:line="360" w:lineRule="auto"/>
        <w:ind w:firstLineChars="71"/>
        <w:rPr>
          <w:rFonts w:hint="eastAsia" w:ascii="宋体" w:hAnsi="宋体" w:eastAsia="宋体" w:cs="宋体"/>
          <w:b/>
          <w:color w:val="auto"/>
        </w:rPr>
      </w:pPr>
    </w:p>
    <w:p w14:paraId="34BEF5DF">
      <w:pPr>
        <w:pStyle w:val="95"/>
        <w:spacing w:line="360" w:lineRule="auto"/>
        <w:ind w:firstLineChars="71"/>
        <w:rPr>
          <w:rFonts w:hint="eastAsia" w:ascii="宋体" w:hAnsi="宋体" w:eastAsia="宋体" w:cs="宋体"/>
          <w:b/>
          <w:color w:val="auto"/>
        </w:rPr>
      </w:pPr>
    </w:p>
    <w:p w14:paraId="5492D973">
      <w:pPr>
        <w:pStyle w:val="95"/>
        <w:spacing w:line="360" w:lineRule="auto"/>
        <w:ind w:firstLineChars="71"/>
        <w:rPr>
          <w:rFonts w:hint="eastAsia" w:ascii="宋体" w:hAnsi="宋体" w:eastAsia="宋体" w:cs="宋体"/>
          <w:b/>
          <w:color w:val="auto"/>
        </w:rPr>
      </w:pPr>
    </w:p>
    <w:p w14:paraId="720C4BB5">
      <w:pPr>
        <w:pStyle w:val="95"/>
        <w:spacing w:line="360" w:lineRule="auto"/>
        <w:ind w:firstLineChars="71"/>
        <w:rPr>
          <w:rFonts w:hint="eastAsia" w:ascii="宋体" w:hAnsi="宋体" w:eastAsia="宋体" w:cs="宋体"/>
          <w:b/>
          <w:color w:val="auto"/>
        </w:rPr>
      </w:pPr>
    </w:p>
    <w:p w14:paraId="5BD93896">
      <w:pPr>
        <w:pStyle w:val="95"/>
        <w:spacing w:line="360" w:lineRule="auto"/>
        <w:ind w:firstLineChars="71"/>
        <w:rPr>
          <w:rFonts w:hint="eastAsia" w:ascii="宋体" w:hAnsi="宋体" w:eastAsia="宋体" w:cs="宋体"/>
          <w:b/>
          <w:color w:val="auto"/>
        </w:rPr>
      </w:pPr>
    </w:p>
    <w:p w14:paraId="3CEAD92E">
      <w:pPr>
        <w:pStyle w:val="95"/>
        <w:spacing w:line="360" w:lineRule="auto"/>
        <w:ind w:firstLineChars="71"/>
        <w:rPr>
          <w:rFonts w:hint="eastAsia" w:ascii="宋体" w:hAnsi="宋体" w:eastAsia="宋体" w:cs="宋体"/>
          <w:b/>
          <w:color w:val="auto"/>
        </w:rPr>
      </w:pPr>
    </w:p>
    <w:p w14:paraId="4D8D1961">
      <w:pPr>
        <w:pStyle w:val="95"/>
        <w:spacing w:line="360" w:lineRule="auto"/>
        <w:ind w:firstLine="0" w:firstLineChars="0"/>
        <w:rPr>
          <w:rFonts w:hint="eastAsia" w:ascii="宋体" w:hAnsi="宋体" w:eastAsia="宋体" w:cs="宋体"/>
          <w:b/>
          <w:color w:val="auto"/>
        </w:rPr>
      </w:pPr>
    </w:p>
    <w:p w14:paraId="7B01DA61">
      <w:pPr>
        <w:pStyle w:val="95"/>
        <w:spacing w:line="360" w:lineRule="auto"/>
        <w:ind w:firstLine="0" w:firstLineChars="0"/>
        <w:rPr>
          <w:rFonts w:hint="eastAsia" w:ascii="宋体" w:hAnsi="宋体" w:eastAsia="宋体" w:cs="宋体"/>
          <w:b/>
          <w:color w:val="auto"/>
        </w:rPr>
      </w:pPr>
    </w:p>
    <w:p w14:paraId="5E62FE8C">
      <w:pPr>
        <w:pStyle w:val="95"/>
        <w:spacing w:line="360" w:lineRule="auto"/>
        <w:ind w:firstLine="0" w:firstLineChars="0"/>
        <w:rPr>
          <w:rFonts w:hint="eastAsia" w:ascii="宋体" w:hAnsi="宋体" w:eastAsia="宋体" w:cs="宋体"/>
          <w:b/>
          <w:color w:val="auto"/>
        </w:rPr>
      </w:pPr>
    </w:p>
    <w:p w14:paraId="166EFA9C">
      <w:pPr>
        <w:pStyle w:val="95"/>
        <w:spacing w:line="360" w:lineRule="auto"/>
        <w:ind w:firstLine="0" w:firstLineChars="0"/>
        <w:rPr>
          <w:rFonts w:hint="eastAsia" w:ascii="宋体" w:hAnsi="宋体" w:eastAsia="宋体" w:cs="宋体"/>
          <w:b/>
          <w:color w:val="auto"/>
        </w:rPr>
      </w:pPr>
    </w:p>
    <w:p w14:paraId="2B0D3966">
      <w:pPr>
        <w:pStyle w:val="95"/>
        <w:spacing w:line="360" w:lineRule="auto"/>
        <w:ind w:firstLine="0" w:firstLineChars="0"/>
        <w:rPr>
          <w:rFonts w:hint="eastAsia" w:ascii="宋体" w:hAnsi="宋体" w:eastAsia="宋体" w:cs="宋体"/>
          <w:b/>
          <w:color w:val="auto"/>
        </w:rPr>
      </w:pPr>
    </w:p>
    <w:p w14:paraId="0EE5CC2B">
      <w:pPr>
        <w:pStyle w:val="95"/>
        <w:spacing w:line="360" w:lineRule="auto"/>
        <w:ind w:firstLine="0" w:firstLineChars="0"/>
        <w:rPr>
          <w:rFonts w:hint="eastAsia" w:ascii="宋体" w:hAnsi="宋体" w:eastAsia="宋体" w:cs="宋体"/>
          <w:b/>
          <w:color w:val="auto"/>
        </w:rPr>
      </w:pPr>
    </w:p>
    <w:p w14:paraId="7F06DB12">
      <w:pPr>
        <w:pStyle w:val="95"/>
        <w:spacing w:line="360" w:lineRule="auto"/>
        <w:ind w:firstLine="0" w:firstLineChars="0"/>
        <w:rPr>
          <w:rFonts w:hint="eastAsia" w:ascii="宋体" w:hAnsi="宋体" w:eastAsia="宋体" w:cs="宋体"/>
          <w:b/>
          <w:color w:val="auto"/>
        </w:rPr>
      </w:pPr>
    </w:p>
    <w:p w14:paraId="44A196E9">
      <w:pPr>
        <w:pStyle w:val="95"/>
        <w:spacing w:line="360" w:lineRule="auto"/>
        <w:ind w:firstLine="0" w:firstLineChars="0"/>
        <w:jc w:val="center"/>
        <w:rPr>
          <w:rFonts w:hint="eastAsia" w:ascii="新宋体" w:hAnsi="新宋体" w:eastAsia="新宋体" w:cs="新宋体"/>
          <w:color w:val="000000"/>
          <w:sz w:val="28"/>
          <w:szCs w:val="28"/>
        </w:rPr>
      </w:pPr>
      <w:r>
        <w:rPr>
          <w:rFonts w:hint="eastAsia" w:ascii="宋体" w:hAnsi="宋体" w:cs="宋体"/>
          <w:b/>
          <w:bCs w:val="0"/>
          <w:color w:val="auto"/>
          <w:spacing w:val="0"/>
          <w:kern w:val="2"/>
          <w:sz w:val="36"/>
          <w:szCs w:val="32"/>
          <w:lang w:val="en-US" w:eastAsia="zh-CN" w:bidi="ar-SA"/>
        </w:rPr>
        <w:br w:type="page"/>
      </w:r>
      <w:bookmarkEnd w:id="72"/>
      <w:bookmarkStart w:id="73" w:name="书签4"/>
      <w:bookmarkEnd w:id="73"/>
      <w:r>
        <w:rPr>
          <w:rFonts w:hint="eastAsia" w:ascii="宋体" w:hAnsi="宋体" w:cs="宋体"/>
          <w:b/>
          <w:bCs w:val="0"/>
          <w:color w:val="auto"/>
          <w:spacing w:val="0"/>
          <w:kern w:val="2"/>
          <w:sz w:val="36"/>
          <w:szCs w:val="32"/>
          <w:lang w:val="en-US" w:eastAsia="zh-CN" w:bidi="ar-SA"/>
        </w:rPr>
        <w:t>七</w:t>
      </w:r>
      <w:r>
        <w:rPr>
          <w:rFonts w:hint="eastAsia" w:ascii="宋体" w:hAnsi="宋体" w:cs="宋体"/>
          <w:b/>
          <w:bCs w:val="0"/>
          <w:color w:val="auto"/>
          <w:spacing w:val="0"/>
          <w:kern w:val="2"/>
          <w:sz w:val="36"/>
          <w:szCs w:val="36"/>
          <w:lang w:val="en-US" w:eastAsia="zh-CN" w:bidi="ar-SA"/>
        </w:rPr>
        <w:t>、</w:t>
      </w:r>
      <w:r>
        <w:rPr>
          <w:rFonts w:hint="eastAsia" w:ascii="宋体" w:hAnsi="宋体" w:eastAsia="宋体" w:cs="宋体"/>
          <w:b/>
          <w:bCs w:val="0"/>
          <w:color w:val="auto"/>
          <w:spacing w:val="0"/>
          <w:kern w:val="2"/>
          <w:sz w:val="36"/>
          <w:szCs w:val="32"/>
          <w:lang w:val="en-US" w:eastAsia="zh-CN" w:bidi="ar-SA"/>
        </w:rPr>
        <w:t>供应商认为有必要补充说明的事宜</w:t>
      </w:r>
    </w:p>
    <w:sectPr>
      <w:headerReference r:id="rId10" w:type="default"/>
      <w:footerReference r:id="rId11" w:type="default"/>
      <w:pgSz w:w="11906" w:h="16838"/>
      <w:pgMar w:top="1417" w:right="1134" w:bottom="1417" w:left="1134"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3F00">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BADE">
    <w:pPr>
      <w:pStyle w:val="23"/>
      <w:framePr w:wrap="around" w:vAnchor="text" w:hAnchor="margin" w:xAlign="center" w:y="1"/>
    </w:pPr>
    <w:r>
      <w:fldChar w:fldCharType="begin"/>
    </w:r>
    <w:r>
      <w:instrText xml:space="preserve">PAGE  </w:instrText>
    </w:r>
    <w:r>
      <w:fldChar w:fldCharType="separate"/>
    </w:r>
    <w:r>
      <w:fldChar w:fldCharType="end"/>
    </w:r>
  </w:p>
  <w:p w14:paraId="6D611477">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C7F6">
    <w:pPr>
      <w:pStyle w:val="2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F9AD">
    <w:pPr>
      <w:pStyle w:val="23"/>
      <w:ind w:right="360"/>
    </w:pPr>
    <w:r>
      <w:rPr>
        <w:sz w:val="18"/>
      </w:rPr>
      <w:pict>
        <v:shape id="_x0000_s2380" o:spid="_x0000_s23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2F12206">
                <w:pPr>
                  <w:pStyle w:val="23"/>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59AB">
    <w:pPr>
      <w:pStyle w:val="23"/>
      <w:tabs>
        <w:tab w:val="center" w:pos="4156"/>
        <w:tab w:val="clear" w:pos="4153"/>
        <w:tab w:val="clear" w:pos="8306"/>
      </w:tabs>
      <w:rPr>
        <w:rFonts w:hint="eastAsia"/>
      </w:rPr>
    </w:pPr>
    <w:r>
      <w:rPr>
        <w:sz w:val="18"/>
      </w:rPr>
      <w:pict>
        <v:shape id="_x0000_s2382" o:spid="_x0000_s238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7EDBD7D6">
                <w:pPr>
                  <w:pStyle w:val="23"/>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7E46">
    <w:pPr>
      <w:pStyle w:val="8"/>
      <w:ind w:firstLine="0"/>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A99E">
    <w:pPr>
      <w:pStyle w:val="2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74A0">
    <w:pPr>
      <w:pStyle w:val="30"/>
      <w:pBdr>
        <w:bottom w:val="none" w:color="auto" w:sz="0" w:space="0"/>
      </w:pBdr>
      <w:rPr>
        <w:rFonts w:ascii="黑体" w:hAnsi="黑体" w:eastAsia="黑体"/>
        <w:bCs/>
        <w:color w:val="000000"/>
        <w:sz w:val="20"/>
        <w:szCs w:val="3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0747">
    <w:pPr>
      <w:spacing w:line="4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JkMGJlNWYxYjYxODc5ZmVjN2FjZDMyNTJiNTIyNmEifQ=="/>
  </w:docVars>
  <w:rsids>
    <w:rsidRoot w:val="00400B94"/>
    <w:rsid w:val="0000215D"/>
    <w:rsid w:val="00002A2A"/>
    <w:rsid w:val="00002A6F"/>
    <w:rsid w:val="0000558E"/>
    <w:rsid w:val="00005852"/>
    <w:rsid w:val="00005C32"/>
    <w:rsid w:val="000064DF"/>
    <w:rsid w:val="00006796"/>
    <w:rsid w:val="000077A1"/>
    <w:rsid w:val="0001182F"/>
    <w:rsid w:val="00013468"/>
    <w:rsid w:val="00017CD6"/>
    <w:rsid w:val="00017F2A"/>
    <w:rsid w:val="000202B5"/>
    <w:rsid w:val="00020CA0"/>
    <w:rsid w:val="0002204E"/>
    <w:rsid w:val="00023EAF"/>
    <w:rsid w:val="00024F85"/>
    <w:rsid w:val="000250BB"/>
    <w:rsid w:val="000255CB"/>
    <w:rsid w:val="0002675C"/>
    <w:rsid w:val="0003006B"/>
    <w:rsid w:val="000307AE"/>
    <w:rsid w:val="00030CDA"/>
    <w:rsid w:val="00031040"/>
    <w:rsid w:val="00031FDC"/>
    <w:rsid w:val="000326FD"/>
    <w:rsid w:val="00032C3D"/>
    <w:rsid w:val="00034583"/>
    <w:rsid w:val="00034A14"/>
    <w:rsid w:val="000406F6"/>
    <w:rsid w:val="000413AA"/>
    <w:rsid w:val="00041B9E"/>
    <w:rsid w:val="00041CF1"/>
    <w:rsid w:val="00042224"/>
    <w:rsid w:val="00043163"/>
    <w:rsid w:val="000442D6"/>
    <w:rsid w:val="00045850"/>
    <w:rsid w:val="00045874"/>
    <w:rsid w:val="00045BA8"/>
    <w:rsid w:val="00046A68"/>
    <w:rsid w:val="00051E3B"/>
    <w:rsid w:val="00052C0A"/>
    <w:rsid w:val="000532DA"/>
    <w:rsid w:val="000538B0"/>
    <w:rsid w:val="00054F1C"/>
    <w:rsid w:val="00056CC6"/>
    <w:rsid w:val="0005714C"/>
    <w:rsid w:val="00057F94"/>
    <w:rsid w:val="00062744"/>
    <w:rsid w:val="000633DA"/>
    <w:rsid w:val="000646C6"/>
    <w:rsid w:val="00064C8A"/>
    <w:rsid w:val="00066581"/>
    <w:rsid w:val="000665EF"/>
    <w:rsid w:val="000679D6"/>
    <w:rsid w:val="00067CEF"/>
    <w:rsid w:val="00071D5B"/>
    <w:rsid w:val="000734DB"/>
    <w:rsid w:val="000736C3"/>
    <w:rsid w:val="00073C4A"/>
    <w:rsid w:val="00074B45"/>
    <w:rsid w:val="00074E34"/>
    <w:rsid w:val="00075489"/>
    <w:rsid w:val="0007593D"/>
    <w:rsid w:val="000827B7"/>
    <w:rsid w:val="0008292A"/>
    <w:rsid w:val="0008326E"/>
    <w:rsid w:val="00083548"/>
    <w:rsid w:val="00084E1D"/>
    <w:rsid w:val="000858A6"/>
    <w:rsid w:val="00085F58"/>
    <w:rsid w:val="00087196"/>
    <w:rsid w:val="00090795"/>
    <w:rsid w:val="0009104E"/>
    <w:rsid w:val="00092A6E"/>
    <w:rsid w:val="00092E3D"/>
    <w:rsid w:val="000930F9"/>
    <w:rsid w:val="00096C4C"/>
    <w:rsid w:val="00097DA7"/>
    <w:rsid w:val="000A0B15"/>
    <w:rsid w:val="000A2244"/>
    <w:rsid w:val="000A42EB"/>
    <w:rsid w:val="000A4335"/>
    <w:rsid w:val="000A6318"/>
    <w:rsid w:val="000B1074"/>
    <w:rsid w:val="000B2689"/>
    <w:rsid w:val="000B4518"/>
    <w:rsid w:val="000B6044"/>
    <w:rsid w:val="000B70F8"/>
    <w:rsid w:val="000C15F9"/>
    <w:rsid w:val="000C1D8F"/>
    <w:rsid w:val="000C348B"/>
    <w:rsid w:val="000C4A0A"/>
    <w:rsid w:val="000C6529"/>
    <w:rsid w:val="000D12ED"/>
    <w:rsid w:val="000D228C"/>
    <w:rsid w:val="000D5AE6"/>
    <w:rsid w:val="000D7858"/>
    <w:rsid w:val="000E007C"/>
    <w:rsid w:val="000E0736"/>
    <w:rsid w:val="000E173A"/>
    <w:rsid w:val="000E2625"/>
    <w:rsid w:val="000E2671"/>
    <w:rsid w:val="000E46A5"/>
    <w:rsid w:val="000E5D2B"/>
    <w:rsid w:val="000E7404"/>
    <w:rsid w:val="000E7ED9"/>
    <w:rsid w:val="000F0025"/>
    <w:rsid w:val="000F067F"/>
    <w:rsid w:val="000F18B6"/>
    <w:rsid w:val="000F1FAC"/>
    <w:rsid w:val="000F26D8"/>
    <w:rsid w:val="000F3828"/>
    <w:rsid w:val="000F4C8E"/>
    <w:rsid w:val="000F5D29"/>
    <w:rsid w:val="00103303"/>
    <w:rsid w:val="00103F3F"/>
    <w:rsid w:val="00103F51"/>
    <w:rsid w:val="00104999"/>
    <w:rsid w:val="00105DAA"/>
    <w:rsid w:val="00106343"/>
    <w:rsid w:val="00106CC2"/>
    <w:rsid w:val="0010706C"/>
    <w:rsid w:val="001073E1"/>
    <w:rsid w:val="00107DDE"/>
    <w:rsid w:val="001104C8"/>
    <w:rsid w:val="001107E0"/>
    <w:rsid w:val="00111755"/>
    <w:rsid w:val="00115775"/>
    <w:rsid w:val="001171E8"/>
    <w:rsid w:val="00117253"/>
    <w:rsid w:val="00117CF8"/>
    <w:rsid w:val="00120E8E"/>
    <w:rsid w:val="0012217F"/>
    <w:rsid w:val="00123A44"/>
    <w:rsid w:val="00124D23"/>
    <w:rsid w:val="00125464"/>
    <w:rsid w:val="00126506"/>
    <w:rsid w:val="00126C69"/>
    <w:rsid w:val="00126EC1"/>
    <w:rsid w:val="0012701B"/>
    <w:rsid w:val="001279FC"/>
    <w:rsid w:val="00127B83"/>
    <w:rsid w:val="00130DEC"/>
    <w:rsid w:val="00130EF4"/>
    <w:rsid w:val="0013119E"/>
    <w:rsid w:val="001315F3"/>
    <w:rsid w:val="001324ED"/>
    <w:rsid w:val="00132FCF"/>
    <w:rsid w:val="0013316D"/>
    <w:rsid w:val="0013354C"/>
    <w:rsid w:val="00133AED"/>
    <w:rsid w:val="0013465C"/>
    <w:rsid w:val="00134B46"/>
    <w:rsid w:val="00135323"/>
    <w:rsid w:val="001354D5"/>
    <w:rsid w:val="0013715E"/>
    <w:rsid w:val="00140D25"/>
    <w:rsid w:val="00140DA8"/>
    <w:rsid w:val="00140DF5"/>
    <w:rsid w:val="00143711"/>
    <w:rsid w:val="00143D4F"/>
    <w:rsid w:val="001463A3"/>
    <w:rsid w:val="0014676D"/>
    <w:rsid w:val="00147198"/>
    <w:rsid w:val="00147327"/>
    <w:rsid w:val="00150256"/>
    <w:rsid w:val="0015152E"/>
    <w:rsid w:val="00151B0C"/>
    <w:rsid w:val="00152EAC"/>
    <w:rsid w:val="001540BE"/>
    <w:rsid w:val="00154EF4"/>
    <w:rsid w:val="001551A4"/>
    <w:rsid w:val="001557FD"/>
    <w:rsid w:val="00156662"/>
    <w:rsid w:val="00156CF3"/>
    <w:rsid w:val="001610BE"/>
    <w:rsid w:val="0016117B"/>
    <w:rsid w:val="00161749"/>
    <w:rsid w:val="00161C01"/>
    <w:rsid w:val="0016204E"/>
    <w:rsid w:val="001622CF"/>
    <w:rsid w:val="00162C0E"/>
    <w:rsid w:val="00163B78"/>
    <w:rsid w:val="00163DB6"/>
    <w:rsid w:val="001648F1"/>
    <w:rsid w:val="00164BE6"/>
    <w:rsid w:val="0016624E"/>
    <w:rsid w:val="00166761"/>
    <w:rsid w:val="001667E9"/>
    <w:rsid w:val="00166B0D"/>
    <w:rsid w:val="00167C6D"/>
    <w:rsid w:val="00171361"/>
    <w:rsid w:val="001719EB"/>
    <w:rsid w:val="00173C65"/>
    <w:rsid w:val="001740D0"/>
    <w:rsid w:val="0017437F"/>
    <w:rsid w:val="0017618C"/>
    <w:rsid w:val="00177120"/>
    <w:rsid w:val="00177602"/>
    <w:rsid w:val="001823CD"/>
    <w:rsid w:val="001826EF"/>
    <w:rsid w:val="00183994"/>
    <w:rsid w:val="00184165"/>
    <w:rsid w:val="00185315"/>
    <w:rsid w:val="00185392"/>
    <w:rsid w:val="00185507"/>
    <w:rsid w:val="0018774B"/>
    <w:rsid w:val="00187A71"/>
    <w:rsid w:val="00190942"/>
    <w:rsid w:val="00191D23"/>
    <w:rsid w:val="001935F8"/>
    <w:rsid w:val="00196728"/>
    <w:rsid w:val="001A02BF"/>
    <w:rsid w:val="001A060F"/>
    <w:rsid w:val="001A1266"/>
    <w:rsid w:val="001A20A6"/>
    <w:rsid w:val="001A3911"/>
    <w:rsid w:val="001A4D86"/>
    <w:rsid w:val="001A4FBD"/>
    <w:rsid w:val="001A50B9"/>
    <w:rsid w:val="001A5ABF"/>
    <w:rsid w:val="001A6849"/>
    <w:rsid w:val="001A70A5"/>
    <w:rsid w:val="001A74DC"/>
    <w:rsid w:val="001B0307"/>
    <w:rsid w:val="001B05DA"/>
    <w:rsid w:val="001B4629"/>
    <w:rsid w:val="001B4668"/>
    <w:rsid w:val="001B49FB"/>
    <w:rsid w:val="001B4FA7"/>
    <w:rsid w:val="001B596A"/>
    <w:rsid w:val="001B6194"/>
    <w:rsid w:val="001B69BD"/>
    <w:rsid w:val="001B71D8"/>
    <w:rsid w:val="001B722D"/>
    <w:rsid w:val="001C03C3"/>
    <w:rsid w:val="001C3EE9"/>
    <w:rsid w:val="001C4E56"/>
    <w:rsid w:val="001C6059"/>
    <w:rsid w:val="001C7906"/>
    <w:rsid w:val="001D24DB"/>
    <w:rsid w:val="001D3822"/>
    <w:rsid w:val="001D3D61"/>
    <w:rsid w:val="001D5204"/>
    <w:rsid w:val="001D61EB"/>
    <w:rsid w:val="001D6DD6"/>
    <w:rsid w:val="001D73F4"/>
    <w:rsid w:val="001D7BBB"/>
    <w:rsid w:val="001D7E88"/>
    <w:rsid w:val="001E045A"/>
    <w:rsid w:val="001E0485"/>
    <w:rsid w:val="001E11E3"/>
    <w:rsid w:val="001E264F"/>
    <w:rsid w:val="001E2FA0"/>
    <w:rsid w:val="001E4B66"/>
    <w:rsid w:val="001E5281"/>
    <w:rsid w:val="001E5632"/>
    <w:rsid w:val="001E707B"/>
    <w:rsid w:val="001E758D"/>
    <w:rsid w:val="001F0096"/>
    <w:rsid w:val="001F29FD"/>
    <w:rsid w:val="001F3051"/>
    <w:rsid w:val="001F309B"/>
    <w:rsid w:val="001F32B5"/>
    <w:rsid w:val="001F3423"/>
    <w:rsid w:val="001F4802"/>
    <w:rsid w:val="001F5204"/>
    <w:rsid w:val="001F625C"/>
    <w:rsid w:val="001F6290"/>
    <w:rsid w:val="001F7767"/>
    <w:rsid w:val="001F7BD3"/>
    <w:rsid w:val="0020010D"/>
    <w:rsid w:val="00202F40"/>
    <w:rsid w:val="00205523"/>
    <w:rsid w:val="002055E6"/>
    <w:rsid w:val="002066BB"/>
    <w:rsid w:val="00206BBD"/>
    <w:rsid w:val="00207595"/>
    <w:rsid w:val="00210844"/>
    <w:rsid w:val="00210BE0"/>
    <w:rsid w:val="00211345"/>
    <w:rsid w:val="002133C4"/>
    <w:rsid w:val="00214EAD"/>
    <w:rsid w:val="00217BAA"/>
    <w:rsid w:val="00220A71"/>
    <w:rsid w:val="00221A28"/>
    <w:rsid w:val="00223A8F"/>
    <w:rsid w:val="00224AAD"/>
    <w:rsid w:val="00225792"/>
    <w:rsid w:val="00230098"/>
    <w:rsid w:val="002305A9"/>
    <w:rsid w:val="00233377"/>
    <w:rsid w:val="002337D5"/>
    <w:rsid w:val="00233F26"/>
    <w:rsid w:val="00234073"/>
    <w:rsid w:val="00234859"/>
    <w:rsid w:val="002360AF"/>
    <w:rsid w:val="00236938"/>
    <w:rsid w:val="00236D06"/>
    <w:rsid w:val="0024010E"/>
    <w:rsid w:val="00240261"/>
    <w:rsid w:val="00240519"/>
    <w:rsid w:val="00242784"/>
    <w:rsid w:val="00242AB2"/>
    <w:rsid w:val="00244B82"/>
    <w:rsid w:val="00246077"/>
    <w:rsid w:val="00247780"/>
    <w:rsid w:val="00250CDF"/>
    <w:rsid w:val="0025250C"/>
    <w:rsid w:val="00252D6E"/>
    <w:rsid w:val="0025394C"/>
    <w:rsid w:val="00253D1D"/>
    <w:rsid w:val="00254837"/>
    <w:rsid w:val="00255263"/>
    <w:rsid w:val="00255563"/>
    <w:rsid w:val="00261821"/>
    <w:rsid w:val="0026424F"/>
    <w:rsid w:val="002650F6"/>
    <w:rsid w:val="00265995"/>
    <w:rsid w:val="00265C46"/>
    <w:rsid w:val="002662B5"/>
    <w:rsid w:val="002665AA"/>
    <w:rsid w:val="0027016F"/>
    <w:rsid w:val="002701DA"/>
    <w:rsid w:val="0027081D"/>
    <w:rsid w:val="00271374"/>
    <w:rsid w:val="00271AEE"/>
    <w:rsid w:val="002734D8"/>
    <w:rsid w:val="00273D4C"/>
    <w:rsid w:val="002744D2"/>
    <w:rsid w:val="00274E1F"/>
    <w:rsid w:val="00275C86"/>
    <w:rsid w:val="00276F37"/>
    <w:rsid w:val="002774BF"/>
    <w:rsid w:val="0028145F"/>
    <w:rsid w:val="00281F6A"/>
    <w:rsid w:val="002829A6"/>
    <w:rsid w:val="002832CA"/>
    <w:rsid w:val="00283BEC"/>
    <w:rsid w:val="00285FC7"/>
    <w:rsid w:val="002865C1"/>
    <w:rsid w:val="002870A8"/>
    <w:rsid w:val="00287FA5"/>
    <w:rsid w:val="00291080"/>
    <w:rsid w:val="002919B1"/>
    <w:rsid w:val="00292471"/>
    <w:rsid w:val="002939E7"/>
    <w:rsid w:val="00293F24"/>
    <w:rsid w:val="00294297"/>
    <w:rsid w:val="002A16F5"/>
    <w:rsid w:val="002A3044"/>
    <w:rsid w:val="002A40D5"/>
    <w:rsid w:val="002A460D"/>
    <w:rsid w:val="002A59DC"/>
    <w:rsid w:val="002A5DBA"/>
    <w:rsid w:val="002A7061"/>
    <w:rsid w:val="002B113B"/>
    <w:rsid w:val="002B121A"/>
    <w:rsid w:val="002B19EE"/>
    <w:rsid w:val="002B1E2E"/>
    <w:rsid w:val="002B4B6E"/>
    <w:rsid w:val="002B4E3F"/>
    <w:rsid w:val="002B5060"/>
    <w:rsid w:val="002B6847"/>
    <w:rsid w:val="002B747E"/>
    <w:rsid w:val="002B7739"/>
    <w:rsid w:val="002B77E7"/>
    <w:rsid w:val="002C2CAA"/>
    <w:rsid w:val="002C3856"/>
    <w:rsid w:val="002C5322"/>
    <w:rsid w:val="002C5BE8"/>
    <w:rsid w:val="002C5F77"/>
    <w:rsid w:val="002D13F7"/>
    <w:rsid w:val="002D3253"/>
    <w:rsid w:val="002D6DC1"/>
    <w:rsid w:val="002E0B53"/>
    <w:rsid w:val="002E10D6"/>
    <w:rsid w:val="002E29DB"/>
    <w:rsid w:val="002E35B5"/>
    <w:rsid w:val="002E54AF"/>
    <w:rsid w:val="002E5B65"/>
    <w:rsid w:val="002E62E7"/>
    <w:rsid w:val="002E65A7"/>
    <w:rsid w:val="002E6882"/>
    <w:rsid w:val="002E6CD8"/>
    <w:rsid w:val="002E6CF8"/>
    <w:rsid w:val="002F012F"/>
    <w:rsid w:val="002F18AC"/>
    <w:rsid w:val="002F1A3F"/>
    <w:rsid w:val="002F57C3"/>
    <w:rsid w:val="002F5C75"/>
    <w:rsid w:val="002F7C2C"/>
    <w:rsid w:val="0030004A"/>
    <w:rsid w:val="0030100D"/>
    <w:rsid w:val="00304C41"/>
    <w:rsid w:val="003055DB"/>
    <w:rsid w:val="003057F2"/>
    <w:rsid w:val="0030689B"/>
    <w:rsid w:val="00306F7A"/>
    <w:rsid w:val="003112C0"/>
    <w:rsid w:val="00311E79"/>
    <w:rsid w:val="003140DA"/>
    <w:rsid w:val="00314906"/>
    <w:rsid w:val="00314BA6"/>
    <w:rsid w:val="00314C02"/>
    <w:rsid w:val="00315C0C"/>
    <w:rsid w:val="003168A2"/>
    <w:rsid w:val="003201C4"/>
    <w:rsid w:val="0032029B"/>
    <w:rsid w:val="0032098B"/>
    <w:rsid w:val="00321127"/>
    <w:rsid w:val="00321F1B"/>
    <w:rsid w:val="00324763"/>
    <w:rsid w:val="00327991"/>
    <w:rsid w:val="00330A25"/>
    <w:rsid w:val="003314B6"/>
    <w:rsid w:val="00331C82"/>
    <w:rsid w:val="00333A8D"/>
    <w:rsid w:val="00333E4F"/>
    <w:rsid w:val="00334454"/>
    <w:rsid w:val="00334DB0"/>
    <w:rsid w:val="003351BB"/>
    <w:rsid w:val="0033665F"/>
    <w:rsid w:val="003369CE"/>
    <w:rsid w:val="00336B41"/>
    <w:rsid w:val="0033703C"/>
    <w:rsid w:val="0033737A"/>
    <w:rsid w:val="0034060B"/>
    <w:rsid w:val="00342AB6"/>
    <w:rsid w:val="00342B1D"/>
    <w:rsid w:val="003435C6"/>
    <w:rsid w:val="00343E83"/>
    <w:rsid w:val="00344AB1"/>
    <w:rsid w:val="00346DBC"/>
    <w:rsid w:val="00347259"/>
    <w:rsid w:val="00350056"/>
    <w:rsid w:val="003503C6"/>
    <w:rsid w:val="00350981"/>
    <w:rsid w:val="00351193"/>
    <w:rsid w:val="003514E5"/>
    <w:rsid w:val="00351E22"/>
    <w:rsid w:val="00353B07"/>
    <w:rsid w:val="0035466C"/>
    <w:rsid w:val="00354E4F"/>
    <w:rsid w:val="00355122"/>
    <w:rsid w:val="00360820"/>
    <w:rsid w:val="003613BA"/>
    <w:rsid w:val="0036213C"/>
    <w:rsid w:val="003624A0"/>
    <w:rsid w:val="003628DA"/>
    <w:rsid w:val="00362D7D"/>
    <w:rsid w:val="003636C5"/>
    <w:rsid w:val="0036420D"/>
    <w:rsid w:val="00365FDA"/>
    <w:rsid w:val="00367F44"/>
    <w:rsid w:val="00370034"/>
    <w:rsid w:val="00370698"/>
    <w:rsid w:val="00371231"/>
    <w:rsid w:val="003740A7"/>
    <w:rsid w:val="00374F19"/>
    <w:rsid w:val="00375FCC"/>
    <w:rsid w:val="00376DC1"/>
    <w:rsid w:val="00377517"/>
    <w:rsid w:val="00377B02"/>
    <w:rsid w:val="00381E45"/>
    <w:rsid w:val="00384777"/>
    <w:rsid w:val="003848D6"/>
    <w:rsid w:val="003870AC"/>
    <w:rsid w:val="003912F0"/>
    <w:rsid w:val="00393063"/>
    <w:rsid w:val="003940A8"/>
    <w:rsid w:val="00394BB6"/>
    <w:rsid w:val="003965EF"/>
    <w:rsid w:val="00396C6B"/>
    <w:rsid w:val="003A059C"/>
    <w:rsid w:val="003A08B8"/>
    <w:rsid w:val="003A0E0A"/>
    <w:rsid w:val="003A15EC"/>
    <w:rsid w:val="003A1926"/>
    <w:rsid w:val="003A1CA8"/>
    <w:rsid w:val="003A2331"/>
    <w:rsid w:val="003A3095"/>
    <w:rsid w:val="003A4F1F"/>
    <w:rsid w:val="003A6290"/>
    <w:rsid w:val="003A7721"/>
    <w:rsid w:val="003B020A"/>
    <w:rsid w:val="003B05BE"/>
    <w:rsid w:val="003B37CB"/>
    <w:rsid w:val="003B5A59"/>
    <w:rsid w:val="003B5ACB"/>
    <w:rsid w:val="003C1F20"/>
    <w:rsid w:val="003C46B9"/>
    <w:rsid w:val="003C4E7F"/>
    <w:rsid w:val="003C60C9"/>
    <w:rsid w:val="003C73BD"/>
    <w:rsid w:val="003C7A22"/>
    <w:rsid w:val="003C7EEE"/>
    <w:rsid w:val="003D02E1"/>
    <w:rsid w:val="003D0E59"/>
    <w:rsid w:val="003D2203"/>
    <w:rsid w:val="003D2330"/>
    <w:rsid w:val="003D2810"/>
    <w:rsid w:val="003D34A6"/>
    <w:rsid w:val="003D3716"/>
    <w:rsid w:val="003D3911"/>
    <w:rsid w:val="003D4ADB"/>
    <w:rsid w:val="003D5219"/>
    <w:rsid w:val="003D5EE1"/>
    <w:rsid w:val="003D6938"/>
    <w:rsid w:val="003D6C75"/>
    <w:rsid w:val="003D72B7"/>
    <w:rsid w:val="003E027F"/>
    <w:rsid w:val="003E06E8"/>
    <w:rsid w:val="003E2FA1"/>
    <w:rsid w:val="003E3B53"/>
    <w:rsid w:val="003E3CA9"/>
    <w:rsid w:val="003E4664"/>
    <w:rsid w:val="003E4F4E"/>
    <w:rsid w:val="003E66EE"/>
    <w:rsid w:val="003E6DE2"/>
    <w:rsid w:val="003E76BF"/>
    <w:rsid w:val="003E7B06"/>
    <w:rsid w:val="003F0E94"/>
    <w:rsid w:val="003F0F9D"/>
    <w:rsid w:val="003F2377"/>
    <w:rsid w:val="003F2CC8"/>
    <w:rsid w:val="003F3E96"/>
    <w:rsid w:val="003F3FF2"/>
    <w:rsid w:val="003F5E18"/>
    <w:rsid w:val="003F7747"/>
    <w:rsid w:val="003F78FA"/>
    <w:rsid w:val="00400B94"/>
    <w:rsid w:val="00401072"/>
    <w:rsid w:val="00401825"/>
    <w:rsid w:val="004021C4"/>
    <w:rsid w:val="00402BEC"/>
    <w:rsid w:val="00403943"/>
    <w:rsid w:val="00403A31"/>
    <w:rsid w:val="004040CD"/>
    <w:rsid w:val="0040423D"/>
    <w:rsid w:val="00405629"/>
    <w:rsid w:val="00407DBC"/>
    <w:rsid w:val="00410B10"/>
    <w:rsid w:val="00411EDE"/>
    <w:rsid w:val="00412999"/>
    <w:rsid w:val="0041404B"/>
    <w:rsid w:val="00414240"/>
    <w:rsid w:val="0041566A"/>
    <w:rsid w:val="0041572B"/>
    <w:rsid w:val="00416DBA"/>
    <w:rsid w:val="004175B4"/>
    <w:rsid w:val="00417BC1"/>
    <w:rsid w:val="00420565"/>
    <w:rsid w:val="00420CC8"/>
    <w:rsid w:val="004219D4"/>
    <w:rsid w:val="004234ED"/>
    <w:rsid w:val="00423FAF"/>
    <w:rsid w:val="00424BE0"/>
    <w:rsid w:val="00424E9A"/>
    <w:rsid w:val="00426321"/>
    <w:rsid w:val="004266D5"/>
    <w:rsid w:val="00426F1F"/>
    <w:rsid w:val="0042731B"/>
    <w:rsid w:val="00431AC6"/>
    <w:rsid w:val="00433730"/>
    <w:rsid w:val="004339A8"/>
    <w:rsid w:val="00433E8B"/>
    <w:rsid w:val="00434577"/>
    <w:rsid w:val="00435B52"/>
    <w:rsid w:val="00436B63"/>
    <w:rsid w:val="00436E21"/>
    <w:rsid w:val="004371A6"/>
    <w:rsid w:val="00437F57"/>
    <w:rsid w:val="00442915"/>
    <w:rsid w:val="00442BC9"/>
    <w:rsid w:val="00444499"/>
    <w:rsid w:val="004463AA"/>
    <w:rsid w:val="00446B85"/>
    <w:rsid w:val="00447DEA"/>
    <w:rsid w:val="00450A87"/>
    <w:rsid w:val="00451D84"/>
    <w:rsid w:val="00455009"/>
    <w:rsid w:val="00455B1A"/>
    <w:rsid w:val="00457242"/>
    <w:rsid w:val="004620C8"/>
    <w:rsid w:val="00462F52"/>
    <w:rsid w:val="00463CFA"/>
    <w:rsid w:val="00463EA0"/>
    <w:rsid w:val="004647B3"/>
    <w:rsid w:val="00464A18"/>
    <w:rsid w:val="004665E8"/>
    <w:rsid w:val="00466C11"/>
    <w:rsid w:val="00467833"/>
    <w:rsid w:val="00467FCE"/>
    <w:rsid w:val="0047054F"/>
    <w:rsid w:val="00470C6A"/>
    <w:rsid w:val="004712D1"/>
    <w:rsid w:val="004730F6"/>
    <w:rsid w:val="00473FB6"/>
    <w:rsid w:val="00474285"/>
    <w:rsid w:val="00474E9C"/>
    <w:rsid w:val="0047570D"/>
    <w:rsid w:val="00477380"/>
    <w:rsid w:val="00481DBE"/>
    <w:rsid w:val="004828C9"/>
    <w:rsid w:val="00482966"/>
    <w:rsid w:val="00483191"/>
    <w:rsid w:val="00483F65"/>
    <w:rsid w:val="004866FB"/>
    <w:rsid w:val="00487DD6"/>
    <w:rsid w:val="00490293"/>
    <w:rsid w:val="004928A5"/>
    <w:rsid w:val="00492D1E"/>
    <w:rsid w:val="004932A6"/>
    <w:rsid w:val="00493A55"/>
    <w:rsid w:val="00494938"/>
    <w:rsid w:val="00494CF7"/>
    <w:rsid w:val="00495560"/>
    <w:rsid w:val="004974B6"/>
    <w:rsid w:val="004A2CDC"/>
    <w:rsid w:val="004A3228"/>
    <w:rsid w:val="004A3CAC"/>
    <w:rsid w:val="004A3E56"/>
    <w:rsid w:val="004A3EDB"/>
    <w:rsid w:val="004A4DE6"/>
    <w:rsid w:val="004A6A18"/>
    <w:rsid w:val="004A7D53"/>
    <w:rsid w:val="004B0429"/>
    <w:rsid w:val="004B05C4"/>
    <w:rsid w:val="004B1B91"/>
    <w:rsid w:val="004B273F"/>
    <w:rsid w:val="004B452A"/>
    <w:rsid w:val="004B46C8"/>
    <w:rsid w:val="004B5D87"/>
    <w:rsid w:val="004B6709"/>
    <w:rsid w:val="004B6DE8"/>
    <w:rsid w:val="004C24D3"/>
    <w:rsid w:val="004C28F1"/>
    <w:rsid w:val="004C42E9"/>
    <w:rsid w:val="004C47B4"/>
    <w:rsid w:val="004C48FC"/>
    <w:rsid w:val="004C68AD"/>
    <w:rsid w:val="004C6E6E"/>
    <w:rsid w:val="004C71F6"/>
    <w:rsid w:val="004D1A24"/>
    <w:rsid w:val="004D1A94"/>
    <w:rsid w:val="004D1C82"/>
    <w:rsid w:val="004D2348"/>
    <w:rsid w:val="004D2903"/>
    <w:rsid w:val="004D3F70"/>
    <w:rsid w:val="004D41BA"/>
    <w:rsid w:val="004D5E6C"/>
    <w:rsid w:val="004D5ED1"/>
    <w:rsid w:val="004D61DC"/>
    <w:rsid w:val="004D6E5E"/>
    <w:rsid w:val="004D6F16"/>
    <w:rsid w:val="004E124D"/>
    <w:rsid w:val="004E14A0"/>
    <w:rsid w:val="004E296D"/>
    <w:rsid w:val="004E46F7"/>
    <w:rsid w:val="004E775E"/>
    <w:rsid w:val="004F0BFC"/>
    <w:rsid w:val="004F259C"/>
    <w:rsid w:val="004F2F0A"/>
    <w:rsid w:val="004F47F8"/>
    <w:rsid w:val="004F5C73"/>
    <w:rsid w:val="004F6444"/>
    <w:rsid w:val="00500346"/>
    <w:rsid w:val="005009C8"/>
    <w:rsid w:val="00503902"/>
    <w:rsid w:val="0050566E"/>
    <w:rsid w:val="00506777"/>
    <w:rsid w:val="005075A6"/>
    <w:rsid w:val="00507FE4"/>
    <w:rsid w:val="0051004A"/>
    <w:rsid w:val="005103C5"/>
    <w:rsid w:val="0051139A"/>
    <w:rsid w:val="00514BC0"/>
    <w:rsid w:val="0051664A"/>
    <w:rsid w:val="005232CE"/>
    <w:rsid w:val="00523881"/>
    <w:rsid w:val="00523D2C"/>
    <w:rsid w:val="00523DC5"/>
    <w:rsid w:val="005243FD"/>
    <w:rsid w:val="00524526"/>
    <w:rsid w:val="00524B2B"/>
    <w:rsid w:val="00524DC3"/>
    <w:rsid w:val="005265C7"/>
    <w:rsid w:val="00531062"/>
    <w:rsid w:val="005324EA"/>
    <w:rsid w:val="00533372"/>
    <w:rsid w:val="005377F5"/>
    <w:rsid w:val="00541199"/>
    <w:rsid w:val="00541F2C"/>
    <w:rsid w:val="00542CE1"/>
    <w:rsid w:val="00546128"/>
    <w:rsid w:val="00550174"/>
    <w:rsid w:val="00550E1B"/>
    <w:rsid w:val="00551B5A"/>
    <w:rsid w:val="00552093"/>
    <w:rsid w:val="00552AD4"/>
    <w:rsid w:val="005535D2"/>
    <w:rsid w:val="005540AD"/>
    <w:rsid w:val="00554355"/>
    <w:rsid w:val="005561E0"/>
    <w:rsid w:val="00557633"/>
    <w:rsid w:val="00557A90"/>
    <w:rsid w:val="00557DD7"/>
    <w:rsid w:val="00562289"/>
    <w:rsid w:val="005628AB"/>
    <w:rsid w:val="00562EEE"/>
    <w:rsid w:val="00563157"/>
    <w:rsid w:val="00563641"/>
    <w:rsid w:val="005640DB"/>
    <w:rsid w:val="00564824"/>
    <w:rsid w:val="00570CC6"/>
    <w:rsid w:val="00571F25"/>
    <w:rsid w:val="0057250E"/>
    <w:rsid w:val="00574AC8"/>
    <w:rsid w:val="005755D0"/>
    <w:rsid w:val="005759AE"/>
    <w:rsid w:val="005777A9"/>
    <w:rsid w:val="0058019E"/>
    <w:rsid w:val="005815E5"/>
    <w:rsid w:val="00581F03"/>
    <w:rsid w:val="005822F1"/>
    <w:rsid w:val="005827F0"/>
    <w:rsid w:val="005833CB"/>
    <w:rsid w:val="00583A92"/>
    <w:rsid w:val="00584694"/>
    <w:rsid w:val="00584B97"/>
    <w:rsid w:val="00585D9E"/>
    <w:rsid w:val="00586589"/>
    <w:rsid w:val="0059068C"/>
    <w:rsid w:val="00590E25"/>
    <w:rsid w:val="0059153F"/>
    <w:rsid w:val="00591EF0"/>
    <w:rsid w:val="00592FA1"/>
    <w:rsid w:val="00593364"/>
    <w:rsid w:val="00593A4A"/>
    <w:rsid w:val="005968A0"/>
    <w:rsid w:val="005976A3"/>
    <w:rsid w:val="00597E6F"/>
    <w:rsid w:val="005A0E07"/>
    <w:rsid w:val="005A2CE8"/>
    <w:rsid w:val="005A3777"/>
    <w:rsid w:val="005A4281"/>
    <w:rsid w:val="005A540D"/>
    <w:rsid w:val="005A54F6"/>
    <w:rsid w:val="005B1D95"/>
    <w:rsid w:val="005B74AB"/>
    <w:rsid w:val="005C13FA"/>
    <w:rsid w:val="005C1BAD"/>
    <w:rsid w:val="005C24A2"/>
    <w:rsid w:val="005C2BC2"/>
    <w:rsid w:val="005C46CE"/>
    <w:rsid w:val="005C554F"/>
    <w:rsid w:val="005C6C7F"/>
    <w:rsid w:val="005C6CB7"/>
    <w:rsid w:val="005C7CE2"/>
    <w:rsid w:val="005D01DD"/>
    <w:rsid w:val="005D07C0"/>
    <w:rsid w:val="005D2427"/>
    <w:rsid w:val="005D2BA9"/>
    <w:rsid w:val="005D2FB2"/>
    <w:rsid w:val="005D55D6"/>
    <w:rsid w:val="005D5A21"/>
    <w:rsid w:val="005D5DF6"/>
    <w:rsid w:val="005D731F"/>
    <w:rsid w:val="005E1E9F"/>
    <w:rsid w:val="005E26B3"/>
    <w:rsid w:val="005E2A2F"/>
    <w:rsid w:val="005E3A2D"/>
    <w:rsid w:val="005E47A2"/>
    <w:rsid w:val="005E523D"/>
    <w:rsid w:val="005E5854"/>
    <w:rsid w:val="005E63AA"/>
    <w:rsid w:val="005F0CB7"/>
    <w:rsid w:val="005F1741"/>
    <w:rsid w:val="005F1DA8"/>
    <w:rsid w:val="005F24D7"/>
    <w:rsid w:val="005F358C"/>
    <w:rsid w:val="005F362A"/>
    <w:rsid w:val="005F3C9D"/>
    <w:rsid w:val="005F464C"/>
    <w:rsid w:val="005F468D"/>
    <w:rsid w:val="005F48DD"/>
    <w:rsid w:val="005F5988"/>
    <w:rsid w:val="005F62B6"/>
    <w:rsid w:val="005F775C"/>
    <w:rsid w:val="006001B4"/>
    <w:rsid w:val="006015E7"/>
    <w:rsid w:val="0060341D"/>
    <w:rsid w:val="006037BA"/>
    <w:rsid w:val="006042CF"/>
    <w:rsid w:val="006053B5"/>
    <w:rsid w:val="006053E8"/>
    <w:rsid w:val="006054A7"/>
    <w:rsid w:val="00605746"/>
    <w:rsid w:val="00605D84"/>
    <w:rsid w:val="006075C6"/>
    <w:rsid w:val="00615E4A"/>
    <w:rsid w:val="00616BC7"/>
    <w:rsid w:val="00617D7F"/>
    <w:rsid w:val="00620708"/>
    <w:rsid w:val="00620F37"/>
    <w:rsid w:val="00622231"/>
    <w:rsid w:val="006234A0"/>
    <w:rsid w:val="00625B26"/>
    <w:rsid w:val="006272FE"/>
    <w:rsid w:val="00627842"/>
    <w:rsid w:val="006300BF"/>
    <w:rsid w:val="00633346"/>
    <w:rsid w:val="00633978"/>
    <w:rsid w:val="00633C79"/>
    <w:rsid w:val="00633EB9"/>
    <w:rsid w:val="00635E0F"/>
    <w:rsid w:val="00636729"/>
    <w:rsid w:val="00637377"/>
    <w:rsid w:val="00637905"/>
    <w:rsid w:val="006411F6"/>
    <w:rsid w:val="00643A52"/>
    <w:rsid w:val="006452B8"/>
    <w:rsid w:val="00646D9A"/>
    <w:rsid w:val="006478A7"/>
    <w:rsid w:val="00651B96"/>
    <w:rsid w:val="00651F78"/>
    <w:rsid w:val="0065232D"/>
    <w:rsid w:val="0065362F"/>
    <w:rsid w:val="00653F80"/>
    <w:rsid w:val="0065615F"/>
    <w:rsid w:val="00656762"/>
    <w:rsid w:val="00656816"/>
    <w:rsid w:val="006571F7"/>
    <w:rsid w:val="006574B2"/>
    <w:rsid w:val="00660509"/>
    <w:rsid w:val="006628DB"/>
    <w:rsid w:val="006641A4"/>
    <w:rsid w:val="006661D7"/>
    <w:rsid w:val="006673D0"/>
    <w:rsid w:val="006676B6"/>
    <w:rsid w:val="00667F6E"/>
    <w:rsid w:val="006713F5"/>
    <w:rsid w:val="00671A9A"/>
    <w:rsid w:val="006722CC"/>
    <w:rsid w:val="00672DB5"/>
    <w:rsid w:val="00673508"/>
    <w:rsid w:val="00675058"/>
    <w:rsid w:val="006778E5"/>
    <w:rsid w:val="00677D03"/>
    <w:rsid w:val="00677E41"/>
    <w:rsid w:val="0068030C"/>
    <w:rsid w:val="00681447"/>
    <w:rsid w:val="006818DF"/>
    <w:rsid w:val="006819D8"/>
    <w:rsid w:val="00683C24"/>
    <w:rsid w:val="006849CA"/>
    <w:rsid w:val="006864F0"/>
    <w:rsid w:val="0069226B"/>
    <w:rsid w:val="0069255B"/>
    <w:rsid w:val="00692889"/>
    <w:rsid w:val="0069471F"/>
    <w:rsid w:val="006952BA"/>
    <w:rsid w:val="006964CC"/>
    <w:rsid w:val="00697251"/>
    <w:rsid w:val="006975A4"/>
    <w:rsid w:val="00697890"/>
    <w:rsid w:val="00697984"/>
    <w:rsid w:val="006A0264"/>
    <w:rsid w:val="006A1870"/>
    <w:rsid w:val="006A18F4"/>
    <w:rsid w:val="006A1CF1"/>
    <w:rsid w:val="006A1EEF"/>
    <w:rsid w:val="006A2540"/>
    <w:rsid w:val="006A3BE0"/>
    <w:rsid w:val="006A3C30"/>
    <w:rsid w:val="006A4EF6"/>
    <w:rsid w:val="006A5461"/>
    <w:rsid w:val="006A55F0"/>
    <w:rsid w:val="006A6DE8"/>
    <w:rsid w:val="006B4C60"/>
    <w:rsid w:val="006B4D10"/>
    <w:rsid w:val="006B5AD6"/>
    <w:rsid w:val="006B6B97"/>
    <w:rsid w:val="006B6E4F"/>
    <w:rsid w:val="006C0ADF"/>
    <w:rsid w:val="006C23F5"/>
    <w:rsid w:val="006C46B4"/>
    <w:rsid w:val="006C6D5F"/>
    <w:rsid w:val="006D2CD4"/>
    <w:rsid w:val="006D3611"/>
    <w:rsid w:val="006D37E6"/>
    <w:rsid w:val="006D4A42"/>
    <w:rsid w:val="006D4B3C"/>
    <w:rsid w:val="006D74D7"/>
    <w:rsid w:val="006D7ACB"/>
    <w:rsid w:val="006E07C0"/>
    <w:rsid w:val="006E1973"/>
    <w:rsid w:val="006E4488"/>
    <w:rsid w:val="006E700E"/>
    <w:rsid w:val="006E70B2"/>
    <w:rsid w:val="006F1BDF"/>
    <w:rsid w:val="006F2143"/>
    <w:rsid w:val="006F2F37"/>
    <w:rsid w:val="006F3718"/>
    <w:rsid w:val="006F40E5"/>
    <w:rsid w:val="006F5F9B"/>
    <w:rsid w:val="006F6D7C"/>
    <w:rsid w:val="006F6E79"/>
    <w:rsid w:val="006F720D"/>
    <w:rsid w:val="007004A0"/>
    <w:rsid w:val="00700641"/>
    <w:rsid w:val="0070100B"/>
    <w:rsid w:val="00703448"/>
    <w:rsid w:val="007043B7"/>
    <w:rsid w:val="00704511"/>
    <w:rsid w:val="00710C9C"/>
    <w:rsid w:val="00711005"/>
    <w:rsid w:val="0071185E"/>
    <w:rsid w:val="00712F76"/>
    <w:rsid w:val="00713BD7"/>
    <w:rsid w:val="00713DB6"/>
    <w:rsid w:val="0071426B"/>
    <w:rsid w:val="007153C1"/>
    <w:rsid w:val="00716772"/>
    <w:rsid w:val="00716E5A"/>
    <w:rsid w:val="00717BB8"/>
    <w:rsid w:val="00720463"/>
    <w:rsid w:val="007205BE"/>
    <w:rsid w:val="0072074B"/>
    <w:rsid w:val="0072128E"/>
    <w:rsid w:val="00723FC8"/>
    <w:rsid w:val="00725CB0"/>
    <w:rsid w:val="007263A6"/>
    <w:rsid w:val="007265ED"/>
    <w:rsid w:val="0072702D"/>
    <w:rsid w:val="00730050"/>
    <w:rsid w:val="00730F53"/>
    <w:rsid w:val="00732EC9"/>
    <w:rsid w:val="00732FE8"/>
    <w:rsid w:val="007340FE"/>
    <w:rsid w:val="007348C2"/>
    <w:rsid w:val="00734C2B"/>
    <w:rsid w:val="00734E90"/>
    <w:rsid w:val="00734F36"/>
    <w:rsid w:val="007352E0"/>
    <w:rsid w:val="00737469"/>
    <w:rsid w:val="007412DE"/>
    <w:rsid w:val="0074131E"/>
    <w:rsid w:val="007422D2"/>
    <w:rsid w:val="00742D07"/>
    <w:rsid w:val="007468E3"/>
    <w:rsid w:val="007470E3"/>
    <w:rsid w:val="00747936"/>
    <w:rsid w:val="00747A34"/>
    <w:rsid w:val="00747CD4"/>
    <w:rsid w:val="00753219"/>
    <w:rsid w:val="00756D0F"/>
    <w:rsid w:val="00757B02"/>
    <w:rsid w:val="00760B1A"/>
    <w:rsid w:val="0076159E"/>
    <w:rsid w:val="007616D0"/>
    <w:rsid w:val="00761D63"/>
    <w:rsid w:val="00761DAA"/>
    <w:rsid w:val="0076262D"/>
    <w:rsid w:val="00762631"/>
    <w:rsid w:val="00764122"/>
    <w:rsid w:val="00765C64"/>
    <w:rsid w:val="00766788"/>
    <w:rsid w:val="0076706A"/>
    <w:rsid w:val="00767553"/>
    <w:rsid w:val="00770771"/>
    <w:rsid w:val="00771D14"/>
    <w:rsid w:val="00772DFE"/>
    <w:rsid w:val="0077388C"/>
    <w:rsid w:val="00775C6C"/>
    <w:rsid w:val="007778E6"/>
    <w:rsid w:val="007828F4"/>
    <w:rsid w:val="007832C4"/>
    <w:rsid w:val="007836E9"/>
    <w:rsid w:val="007836F8"/>
    <w:rsid w:val="00784E9B"/>
    <w:rsid w:val="00786E66"/>
    <w:rsid w:val="007872BC"/>
    <w:rsid w:val="00791709"/>
    <w:rsid w:val="0079317F"/>
    <w:rsid w:val="0079405C"/>
    <w:rsid w:val="007960A4"/>
    <w:rsid w:val="00796B92"/>
    <w:rsid w:val="0079727F"/>
    <w:rsid w:val="007A12B2"/>
    <w:rsid w:val="007A6218"/>
    <w:rsid w:val="007A6A3F"/>
    <w:rsid w:val="007B112D"/>
    <w:rsid w:val="007B496D"/>
    <w:rsid w:val="007B4F1B"/>
    <w:rsid w:val="007B51F0"/>
    <w:rsid w:val="007B7A5D"/>
    <w:rsid w:val="007C0561"/>
    <w:rsid w:val="007C17CA"/>
    <w:rsid w:val="007C1E05"/>
    <w:rsid w:val="007C28CC"/>
    <w:rsid w:val="007C3E26"/>
    <w:rsid w:val="007C4068"/>
    <w:rsid w:val="007C40B0"/>
    <w:rsid w:val="007C40CA"/>
    <w:rsid w:val="007C4D05"/>
    <w:rsid w:val="007C56E3"/>
    <w:rsid w:val="007C5F08"/>
    <w:rsid w:val="007C61F1"/>
    <w:rsid w:val="007C6FFA"/>
    <w:rsid w:val="007D0012"/>
    <w:rsid w:val="007D0340"/>
    <w:rsid w:val="007D1518"/>
    <w:rsid w:val="007D196F"/>
    <w:rsid w:val="007D235A"/>
    <w:rsid w:val="007D3BDD"/>
    <w:rsid w:val="007D441E"/>
    <w:rsid w:val="007D4649"/>
    <w:rsid w:val="007D4BC5"/>
    <w:rsid w:val="007D5D5B"/>
    <w:rsid w:val="007D673A"/>
    <w:rsid w:val="007D6C1C"/>
    <w:rsid w:val="007E04E7"/>
    <w:rsid w:val="007E08BD"/>
    <w:rsid w:val="007E1A63"/>
    <w:rsid w:val="007E2F1E"/>
    <w:rsid w:val="007E4D55"/>
    <w:rsid w:val="007E5374"/>
    <w:rsid w:val="007E60DE"/>
    <w:rsid w:val="007E6CB8"/>
    <w:rsid w:val="007F2E3C"/>
    <w:rsid w:val="007F561B"/>
    <w:rsid w:val="007F5E23"/>
    <w:rsid w:val="007F6482"/>
    <w:rsid w:val="007F798B"/>
    <w:rsid w:val="0080097D"/>
    <w:rsid w:val="00802206"/>
    <w:rsid w:val="00802506"/>
    <w:rsid w:val="00802670"/>
    <w:rsid w:val="008026AB"/>
    <w:rsid w:val="00803661"/>
    <w:rsid w:val="00803C93"/>
    <w:rsid w:val="0080508B"/>
    <w:rsid w:val="0080544A"/>
    <w:rsid w:val="008068AE"/>
    <w:rsid w:val="00806954"/>
    <w:rsid w:val="00812E84"/>
    <w:rsid w:val="00813B51"/>
    <w:rsid w:val="00813D94"/>
    <w:rsid w:val="00815115"/>
    <w:rsid w:val="0081511E"/>
    <w:rsid w:val="00815309"/>
    <w:rsid w:val="008164CE"/>
    <w:rsid w:val="008171DA"/>
    <w:rsid w:val="008210BB"/>
    <w:rsid w:val="008222A8"/>
    <w:rsid w:val="008226A7"/>
    <w:rsid w:val="008227E3"/>
    <w:rsid w:val="008233A0"/>
    <w:rsid w:val="00823E0B"/>
    <w:rsid w:val="00824B7A"/>
    <w:rsid w:val="008258E5"/>
    <w:rsid w:val="008279BE"/>
    <w:rsid w:val="0083008F"/>
    <w:rsid w:val="00830E81"/>
    <w:rsid w:val="008324C9"/>
    <w:rsid w:val="00832CA2"/>
    <w:rsid w:val="0083351B"/>
    <w:rsid w:val="00833AEA"/>
    <w:rsid w:val="00833CB6"/>
    <w:rsid w:val="00834C99"/>
    <w:rsid w:val="00835691"/>
    <w:rsid w:val="00836229"/>
    <w:rsid w:val="00836C37"/>
    <w:rsid w:val="00837107"/>
    <w:rsid w:val="00841B24"/>
    <w:rsid w:val="00841C6B"/>
    <w:rsid w:val="00841F88"/>
    <w:rsid w:val="0084587C"/>
    <w:rsid w:val="008459DB"/>
    <w:rsid w:val="008535FC"/>
    <w:rsid w:val="008537A9"/>
    <w:rsid w:val="0085406F"/>
    <w:rsid w:val="0085438A"/>
    <w:rsid w:val="00855511"/>
    <w:rsid w:val="00857092"/>
    <w:rsid w:val="00857683"/>
    <w:rsid w:val="00857BEA"/>
    <w:rsid w:val="00857ED8"/>
    <w:rsid w:val="00860DEA"/>
    <w:rsid w:val="0086112E"/>
    <w:rsid w:val="00865026"/>
    <w:rsid w:val="00865902"/>
    <w:rsid w:val="0086795A"/>
    <w:rsid w:val="00870061"/>
    <w:rsid w:val="00870767"/>
    <w:rsid w:val="0087210A"/>
    <w:rsid w:val="00872514"/>
    <w:rsid w:val="008730D9"/>
    <w:rsid w:val="00873E85"/>
    <w:rsid w:val="0087411A"/>
    <w:rsid w:val="008747ED"/>
    <w:rsid w:val="00876C04"/>
    <w:rsid w:val="00877025"/>
    <w:rsid w:val="008800D4"/>
    <w:rsid w:val="00880AF1"/>
    <w:rsid w:val="00881AF8"/>
    <w:rsid w:val="00882771"/>
    <w:rsid w:val="008831F7"/>
    <w:rsid w:val="0088564A"/>
    <w:rsid w:val="00885785"/>
    <w:rsid w:val="0088614A"/>
    <w:rsid w:val="0089067B"/>
    <w:rsid w:val="00894378"/>
    <w:rsid w:val="00894749"/>
    <w:rsid w:val="0089545B"/>
    <w:rsid w:val="0089638A"/>
    <w:rsid w:val="0089664B"/>
    <w:rsid w:val="00897264"/>
    <w:rsid w:val="008977C5"/>
    <w:rsid w:val="008A025B"/>
    <w:rsid w:val="008A1915"/>
    <w:rsid w:val="008A1A63"/>
    <w:rsid w:val="008A283D"/>
    <w:rsid w:val="008A2EC7"/>
    <w:rsid w:val="008A3112"/>
    <w:rsid w:val="008A3175"/>
    <w:rsid w:val="008A6323"/>
    <w:rsid w:val="008B06A9"/>
    <w:rsid w:val="008B361B"/>
    <w:rsid w:val="008B4DA2"/>
    <w:rsid w:val="008B5E25"/>
    <w:rsid w:val="008C4F73"/>
    <w:rsid w:val="008C6B4C"/>
    <w:rsid w:val="008C7FED"/>
    <w:rsid w:val="008D34BB"/>
    <w:rsid w:val="008D74ED"/>
    <w:rsid w:val="008D7A69"/>
    <w:rsid w:val="008E080E"/>
    <w:rsid w:val="008E0EB4"/>
    <w:rsid w:val="008E5A95"/>
    <w:rsid w:val="008E6456"/>
    <w:rsid w:val="008E6622"/>
    <w:rsid w:val="008E7F0D"/>
    <w:rsid w:val="008F015C"/>
    <w:rsid w:val="008F08DC"/>
    <w:rsid w:val="008F1177"/>
    <w:rsid w:val="008F16AC"/>
    <w:rsid w:val="008F1CCD"/>
    <w:rsid w:val="008F226D"/>
    <w:rsid w:val="008F290E"/>
    <w:rsid w:val="008F3FB6"/>
    <w:rsid w:val="008F4D89"/>
    <w:rsid w:val="008F71AF"/>
    <w:rsid w:val="008F790B"/>
    <w:rsid w:val="0090093F"/>
    <w:rsid w:val="00900C64"/>
    <w:rsid w:val="00902142"/>
    <w:rsid w:val="00903DBC"/>
    <w:rsid w:val="00904114"/>
    <w:rsid w:val="009060F8"/>
    <w:rsid w:val="00906DFC"/>
    <w:rsid w:val="00910A7E"/>
    <w:rsid w:val="009136C0"/>
    <w:rsid w:val="009138E9"/>
    <w:rsid w:val="00913FDE"/>
    <w:rsid w:val="00914054"/>
    <w:rsid w:val="00914649"/>
    <w:rsid w:val="00916B32"/>
    <w:rsid w:val="00917578"/>
    <w:rsid w:val="00917E19"/>
    <w:rsid w:val="009207F3"/>
    <w:rsid w:val="0092463F"/>
    <w:rsid w:val="00926A89"/>
    <w:rsid w:val="00926E4B"/>
    <w:rsid w:val="00927B7B"/>
    <w:rsid w:val="00930071"/>
    <w:rsid w:val="00932A9E"/>
    <w:rsid w:val="00936700"/>
    <w:rsid w:val="009375D9"/>
    <w:rsid w:val="00941AE4"/>
    <w:rsid w:val="00942F9E"/>
    <w:rsid w:val="0094473B"/>
    <w:rsid w:val="00945720"/>
    <w:rsid w:val="009502EE"/>
    <w:rsid w:val="00950D1A"/>
    <w:rsid w:val="0095189F"/>
    <w:rsid w:val="009522B1"/>
    <w:rsid w:val="00953AC6"/>
    <w:rsid w:val="00956216"/>
    <w:rsid w:val="009563C0"/>
    <w:rsid w:val="00956BBA"/>
    <w:rsid w:val="009570EA"/>
    <w:rsid w:val="00960741"/>
    <w:rsid w:val="0096099F"/>
    <w:rsid w:val="00961986"/>
    <w:rsid w:val="0096221F"/>
    <w:rsid w:val="009630C8"/>
    <w:rsid w:val="00963726"/>
    <w:rsid w:val="00965083"/>
    <w:rsid w:val="00966A0F"/>
    <w:rsid w:val="00966DAA"/>
    <w:rsid w:val="00966DCD"/>
    <w:rsid w:val="00967160"/>
    <w:rsid w:val="009710CC"/>
    <w:rsid w:val="00971A9E"/>
    <w:rsid w:val="009726CC"/>
    <w:rsid w:val="00972E26"/>
    <w:rsid w:val="00973E83"/>
    <w:rsid w:val="009745D6"/>
    <w:rsid w:val="009756D9"/>
    <w:rsid w:val="00975B62"/>
    <w:rsid w:val="00975B89"/>
    <w:rsid w:val="00980349"/>
    <w:rsid w:val="0098092F"/>
    <w:rsid w:val="00981F5D"/>
    <w:rsid w:val="00983FA9"/>
    <w:rsid w:val="009845EA"/>
    <w:rsid w:val="009846F4"/>
    <w:rsid w:val="009848B7"/>
    <w:rsid w:val="00986CD7"/>
    <w:rsid w:val="00992DF3"/>
    <w:rsid w:val="00993148"/>
    <w:rsid w:val="00993874"/>
    <w:rsid w:val="00994C29"/>
    <w:rsid w:val="00995510"/>
    <w:rsid w:val="009964A4"/>
    <w:rsid w:val="009969FF"/>
    <w:rsid w:val="00997D65"/>
    <w:rsid w:val="009A0445"/>
    <w:rsid w:val="009A04E5"/>
    <w:rsid w:val="009A1031"/>
    <w:rsid w:val="009A351E"/>
    <w:rsid w:val="009A3D9D"/>
    <w:rsid w:val="009A6FC4"/>
    <w:rsid w:val="009A75C4"/>
    <w:rsid w:val="009B04EF"/>
    <w:rsid w:val="009B2014"/>
    <w:rsid w:val="009B2109"/>
    <w:rsid w:val="009B40BE"/>
    <w:rsid w:val="009B4D11"/>
    <w:rsid w:val="009B4F97"/>
    <w:rsid w:val="009B50D9"/>
    <w:rsid w:val="009B5AB1"/>
    <w:rsid w:val="009B5D80"/>
    <w:rsid w:val="009B7B16"/>
    <w:rsid w:val="009C08E7"/>
    <w:rsid w:val="009C1FD3"/>
    <w:rsid w:val="009C2B50"/>
    <w:rsid w:val="009C2F74"/>
    <w:rsid w:val="009C3776"/>
    <w:rsid w:val="009C4285"/>
    <w:rsid w:val="009D036B"/>
    <w:rsid w:val="009D0DBB"/>
    <w:rsid w:val="009D1223"/>
    <w:rsid w:val="009D1524"/>
    <w:rsid w:val="009D18A4"/>
    <w:rsid w:val="009D1E2E"/>
    <w:rsid w:val="009D25FF"/>
    <w:rsid w:val="009D2859"/>
    <w:rsid w:val="009D29FD"/>
    <w:rsid w:val="009D3B31"/>
    <w:rsid w:val="009D4084"/>
    <w:rsid w:val="009D4326"/>
    <w:rsid w:val="009D43B2"/>
    <w:rsid w:val="009D493C"/>
    <w:rsid w:val="009D4F9F"/>
    <w:rsid w:val="009D6E73"/>
    <w:rsid w:val="009D7EAE"/>
    <w:rsid w:val="009E0872"/>
    <w:rsid w:val="009E1282"/>
    <w:rsid w:val="009E24D5"/>
    <w:rsid w:val="009E2698"/>
    <w:rsid w:val="009E31E2"/>
    <w:rsid w:val="009E42AA"/>
    <w:rsid w:val="009E6011"/>
    <w:rsid w:val="009E63EB"/>
    <w:rsid w:val="009F2E25"/>
    <w:rsid w:val="009F4A1C"/>
    <w:rsid w:val="009F535A"/>
    <w:rsid w:val="009F767D"/>
    <w:rsid w:val="009F7798"/>
    <w:rsid w:val="00A006A6"/>
    <w:rsid w:val="00A00BEC"/>
    <w:rsid w:val="00A0575D"/>
    <w:rsid w:val="00A06E8B"/>
    <w:rsid w:val="00A0732C"/>
    <w:rsid w:val="00A07A58"/>
    <w:rsid w:val="00A100CA"/>
    <w:rsid w:val="00A10BD1"/>
    <w:rsid w:val="00A11AF6"/>
    <w:rsid w:val="00A126F6"/>
    <w:rsid w:val="00A12F02"/>
    <w:rsid w:val="00A13340"/>
    <w:rsid w:val="00A1466B"/>
    <w:rsid w:val="00A152F3"/>
    <w:rsid w:val="00A16722"/>
    <w:rsid w:val="00A20876"/>
    <w:rsid w:val="00A22CCF"/>
    <w:rsid w:val="00A235CC"/>
    <w:rsid w:val="00A23BA5"/>
    <w:rsid w:val="00A24A4B"/>
    <w:rsid w:val="00A30146"/>
    <w:rsid w:val="00A33644"/>
    <w:rsid w:val="00A33EBD"/>
    <w:rsid w:val="00A35AA4"/>
    <w:rsid w:val="00A4063D"/>
    <w:rsid w:val="00A42124"/>
    <w:rsid w:val="00A42413"/>
    <w:rsid w:val="00A4295D"/>
    <w:rsid w:val="00A43772"/>
    <w:rsid w:val="00A4419D"/>
    <w:rsid w:val="00A45126"/>
    <w:rsid w:val="00A476AD"/>
    <w:rsid w:val="00A51A30"/>
    <w:rsid w:val="00A51C85"/>
    <w:rsid w:val="00A529E6"/>
    <w:rsid w:val="00A5505E"/>
    <w:rsid w:val="00A56063"/>
    <w:rsid w:val="00A571FF"/>
    <w:rsid w:val="00A579A0"/>
    <w:rsid w:val="00A62FE9"/>
    <w:rsid w:val="00A63948"/>
    <w:rsid w:val="00A63C66"/>
    <w:rsid w:val="00A63D69"/>
    <w:rsid w:val="00A64767"/>
    <w:rsid w:val="00A654DE"/>
    <w:rsid w:val="00A65EF9"/>
    <w:rsid w:val="00A66827"/>
    <w:rsid w:val="00A66A0D"/>
    <w:rsid w:val="00A67022"/>
    <w:rsid w:val="00A67362"/>
    <w:rsid w:val="00A67AC5"/>
    <w:rsid w:val="00A70E83"/>
    <w:rsid w:val="00A73075"/>
    <w:rsid w:val="00A73770"/>
    <w:rsid w:val="00A75307"/>
    <w:rsid w:val="00A77FEB"/>
    <w:rsid w:val="00A80748"/>
    <w:rsid w:val="00A8097B"/>
    <w:rsid w:val="00A82867"/>
    <w:rsid w:val="00A857D5"/>
    <w:rsid w:val="00A905EA"/>
    <w:rsid w:val="00A9301F"/>
    <w:rsid w:val="00A9446B"/>
    <w:rsid w:val="00A94D7F"/>
    <w:rsid w:val="00A958E8"/>
    <w:rsid w:val="00A95FE5"/>
    <w:rsid w:val="00A979EC"/>
    <w:rsid w:val="00AA02C8"/>
    <w:rsid w:val="00AA0476"/>
    <w:rsid w:val="00AA0E9C"/>
    <w:rsid w:val="00AA1778"/>
    <w:rsid w:val="00AA31B3"/>
    <w:rsid w:val="00AA32B9"/>
    <w:rsid w:val="00AA343A"/>
    <w:rsid w:val="00AA47AA"/>
    <w:rsid w:val="00AA5A4E"/>
    <w:rsid w:val="00AA6401"/>
    <w:rsid w:val="00AA6A35"/>
    <w:rsid w:val="00AA6B4C"/>
    <w:rsid w:val="00AB01C7"/>
    <w:rsid w:val="00AB06A9"/>
    <w:rsid w:val="00AB21C5"/>
    <w:rsid w:val="00AB259B"/>
    <w:rsid w:val="00AB2B9F"/>
    <w:rsid w:val="00AB4AD6"/>
    <w:rsid w:val="00AB678D"/>
    <w:rsid w:val="00AB7322"/>
    <w:rsid w:val="00AB7350"/>
    <w:rsid w:val="00AC03B4"/>
    <w:rsid w:val="00AC07C9"/>
    <w:rsid w:val="00AC09BD"/>
    <w:rsid w:val="00AC18E7"/>
    <w:rsid w:val="00AC1BAE"/>
    <w:rsid w:val="00AC254A"/>
    <w:rsid w:val="00AC2770"/>
    <w:rsid w:val="00AC2DC3"/>
    <w:rsid w:val="00AC3091"/>
    <w:rsid w:val="00AC360D"/>
    <w:rsid w:val="00AC5558"/>
    <w:rsid w:val="00AC5AFD"/>
    <w:rsid w:val="00AC5F3D"/>
    <w:rsid w:val="00AC6EFF"/>
    <w:rsid w:val="00AD04DC"/>
    <w:rsid w:val="00AD1B20"/>
    <w:rsid w:val="00AD24E5"/>
    <w:rsid w:val="00AD2F77"/>
    <w:rsid w:val="00AD39FB"/>
    <w:rsid w:val="00AD5DAA"/>
    <w:rsid w:val="00AD7024"/>
    <w:rsid w:val="00AD7D35"/>
    <w:rsid w:val="00AE06D5"/>
    <w:rsid w:val="00AE0B3A"/>
    <w:rsid w:val="00AE0C6D"/>
    <w:rsid w:val="00AE0F88"/>
    <w:rsid w:val="00AE1099"/>
    <w:rsid w:val="00AE28D2"/>
    <w:rsid w:val="00AE5C1F"/>
    <w:rsid w:val="00AE60F9"/>
    <w:rsid w:val="00AE63A7"/>
    <w:rsid w:val="00AE68CE"/>
    <w:rsid w:val="00AE7E8B"/>
    <w:rsid w:val="00AF04B2"/>
    <w:rsid w:val="00B014FD"/>
    <w:rsid w:val="00B02203"/>
    <w:rsid w:val="00B02D85"/>
    <w:rsid w:val="00B03BDE"/>
    <w:rsid w:val="00B0540D"/>
    <w:rsid w:val="00B05E8B"/>
    <w:rsid w:val="00B07E99"/>
    <w:rsid w:val="00B10034"/>
    <w:rsid w:val="00B108BE"/>
    <w:rsid w:val="00B10AAE"/>
    <w:rsid w:val="00B1157A"/>
    <w:rsid w:val="00B1445C"/>
    <w:rsid w:val="00B146D9"/>
    <w:rsid w:val="00B1497B"/>
    <w:rsid w:val="00B174ED"/>
    <w:rsid w:val="00B17878"/>
    <w:rsid w:val="00B2034D"/>
    <w:rsid w:val="00B20D8E"/>
    <w:rsid w:val="00B23EDB"/>
    <w:rsid w:val="00B247B9"/>
    <w:rsid w:val="00B24C00"/>
    <w:rsid w:val="00B25D6C"/>
    <w:rsid w:val="00B261DF"/>
    <w:rsid w:val="00B27AA9"/>
    <w:rsid w:val="00B27B9E"/>
    <w:rsid w:val="00B27CDC"/>
    <w:rsid w:val="00B332B4"/>
    <w:rsid w:val="00B34871"/>
    <w:rsid w:val="00B35619"/>
    <w:rsid w:val="00B359B9"/>
    <w:rsid w:val="00B410D4"/>
    <w:rsid w:val="00B41DEB"/>
    <w:rsid w:val="00B43364"/>
    <w:rsid w:val="00B43A84"/>
    <w:rsid w:val="00B44C55"/>
    <w:rsid w:val="00B44E76"/>
    <w:rsid w:val="00B44EC1"/>
    <w:rsid w:val="00B45BC7"/>
    <w:rsid w:val="00B45BD8"/>
    <w:rsid w:val="00B45C48"/>
    <w:rsid w:val="00B50E52"/>
    <w:rsid w:val="00B516EE"/>
    <w:rsid w:val="00B52810"/>
    <w:rsid w:val="00B53003"/>
    <w:rsid w:val="00B53E0F"/>
    <w:rsid w:val="00B56F4E"/>
    <w:rsid w:val="00B610C2"/>
    <w:rsid w:val="00B614C7"/>
    <w:rsid w:val="00B61C60"/>
    <w:rsid w:val="00B64746"/>
    <w:rsid w:val="00B6574D"/>
    <w:rsid w:val="00B66993"/>
    <w:rsid w:val="00B66F8C"/>
    <w:rsid w:val="00B67402"/>
    <w:rsid w:val="00B701F0"/>
    <w:rsid w:val="00B7023A"/>
    <w:rsid w:val="00B739BB"/>
    <w:rsid w:val="00B73FD4"/>
    <w:rsid w:val="00B74588"/>
    <w:rsid w:val="00B747E7"/>
    <w:rsid w:val="00B77597"/>
    <w:rsid w:val="00B80146"/>
    <w:rsid w:val="00B80C93"/>
    <w:rsid w:val="00B81127"/>
    <w:rsid w:val="00B8126F"/>
    <w:rsid w:val="00B813E2"/>
    <w:rsid w:val="00B82CD2"/>
    <w:rsid w:val="00B839A9"/>
    <w:rsid w:val="00B84C69"/>
    <w:rsid w:val="00B87829"/>
    <w:rsid w:val="00B9165D"/>
    <w:rsid w:val="00B91E65"/>
    <w:rsid w:val="00B9262C"/>
    <w:rsid w:val="00B92B81"/>
    <w:rsid w:val="00B92BFF"/>
    <w:rsid w:val="00B93425"/>
    <w:rsid w:val="00B9477F"/>
    <w:rsid w:val="00B94BD0"/>
    <w:rsid w:val="00B962EC"/>
    <w:rsid w:val="00B965A0"/>
    <w:rsid w:val="00B96FD7"/>
    <w:rsid w:val="00BA1651"/>
    <w:rsid w:val="00BA33D4"/>
    <w:rsid w:val="00BA4D48"/>
    <w:rsid w:val="00BA5511"/>
    <w:rsid w:val="00BB064C"/>
    <w:rsid w:val="00BB0C09"/>
    <w:rsid w:val="00BB4137"/>
    <w:rsid w:val="00BB4488"/>
    <w:rsid w:val="00BB5225"/>
    <w:rsid w:val="00BB6131"/>
    <w:rsid w:val="00BC007F"/>
    <w:rsid w:val="00BC0BC0"/>
    <w:rsid w:val="00BC12CC"/>
    <w:rsid w:val="00BC2B7D"/>
    <w:rsid w:val="00BC51C9"/>
    <w:rsid w:val="00BC5D82"/>
    <w:rsid w:val="00BC6D6D"/>
    <w:rsid w:val="00BD01B5"/>
    <w:rsid w:val="00BD12D3"/>
    <w:rsid w:val="00BD1DBA"/>
    <w:rsid w:val="00BD23A8"/>
    <w:rsid w:val="00BD488D"/>
    <w:rsid w:val="00BD56C6"/>
    <w:rsid w:val="00BD5AF2"/>
    <w:rsid w:val="00BD6156"/>
    <w:rsid w:val="00BD6F36"/>
    <w:rsid w:val="00BD6F65"/>
    <w:rsid w:val="00BE0BBB"/>
    <w:rsid w:val="00BE18A7"/>
    <w:rsid w:val="00BE2BBE"/>
    <w:rsid w:val="00BE2F33"/>
    <w:rsid w:val="00BE3E97"/>
    <w:rsid w:val="00BE44FF"/>
    <w:rsid w:val="00BE578F"/>
    <w:rsid w:val="00BE58F2"/>
    <w:rsid w:val="00BE59B5"/>
    <w:rsid w:val="00BE59F8"/>
    <w:rsid w:val="00BE6FE8"/>
    <w:rsid w:val="00BE6FFA"/>
    <w:rsid w:val="00BE7EB0"/>
    <w:rsid w:val="00BF04A2"/>
    <w:rsid w:val="00BF063D"/>
    <w:rsid w:val="00BF1215"/>
    <w:rsid w:val="00BF197B"/>
    <w:rsid w:val="00BF3110"/>
    <w:rsid w:val="00BF33A1"/>
    <w:rsid w:val="00BF3F47"/>
    <w:rsid w:val="00BF59E7"/>
    <w:rsid w:val="00BF64DC"/>
    <w:rsid w:val="00BF7364"/>
    <w:rsid w:val="00BF7898"/>
    <w:rsid w:val="00C011CE"/>
    <w:rsid w:val="00C0290A"/>
    <w:rsid w:val="00C02EDF"/>
    <w:rsid w:val="00C0386A"/>
    <w:rsid w:val="00C0478A"/>
    <w:rsid w:val="00C067AD"/>
    <w:rsid w:val="00C07014"/>
    <w:rsid w:val="00C07CF5"/>
    <w:rsid w:val="00C10BA4"/>
    <w:rsid w:val="00C1502A"/>
    <w:rsid w:val="00C16A68"/>
    <w:rsid w:val="00C16E61"/>
    <w:rsid w:val="00C16FA4"/>
    <w:rsid w:val="00C20273"/>
    <w:rsid w:val="00C21A78"/>
    <w:rsid w:val="00C2334C"/>
    <w:rsid w:val="00C23496"/>
    <w:rsid w:val="00C2549E"/>
    <w:rsid w:val="00C30252"/>
    <w:rsid w:val="00C33494"/>
    <w:rsid w:val="00C33A46"/>
    <w:rsid w:val="00C35CC2"/>
    <w:rsid w:val="00C3633B"/>
    <w:rsid w:val="00C410AF"/>
    <w:rsid w:val="00C42106"/>
    <w:rsid w:val="00C43910"/>
    <w:rsid w:val="00C44213"/>
    <w:rsid w:val="00C44F1C"/>
    <w:rsid w:val="00C45F24"/>
    <w:rsid w:val="00C46B3E"/>
    <w:rsid w:val="00C509D2"/>
    <w:rsid w:val="00C5224B"/>
    <w:rsid w:val="00C55163"/>
    <w:rsid w:val="00C55B27"/>
    <w:rsid w:val="00C57472"/>
    <w:rsid w:val="00C57808"/>
    <w:rsid w:val="00C60502"/>
    <w:rsid w:val="00C62C5C"/>
    <w:rsid w:val="00C62D57"/>
    <w:rsid w:val="00C6303F"/>
    <w:rsid w:val="00C635B3"/>
    <w:rsid w:val="00C63C5A"/>
    <w:rsid w:val="00C645B7"/>
    <w:rsid w:val="00C649D9"/>
    <w:rsid w:val="00C64E0C"/>
    <w:rsid w:val="00C65C54"/>
    <w:rsid w:val="00C66ED9"/>
    <w:rsid w:val="00C7036F"/>
    <w:rsid w:val="00C70B25"/>
    <w:rsid w:val="00C7189E"/>
    <w:rsid w:val="00C72109"/>
    <w:rsid w:val="00C7494E"/>
    <w:rsid w:val="00C74A3D"/>
    <w:rsid w:val="00C75E44"/>
    <w:rsid w:val="00C80D8B"/>
    <w:rsid w:val="00C8344B"/>
    <w:rsid w:val="00C85968"/>
    <w:rsid w:val="00C85B9E"/>
    <w:rsid w:val="00C86158"/>
    <w:rsid w:val="00C86AFD"/>
    <w:rsid w:val="00C8728E"/>
    <w:rsid w:val="00C87CD7"/>
    <w:rsid w:val="00C90E5D"/>
    <w:rsid w:val="00C914E8"/>
    <w:rsid w:val="00C91A02"/>
    <w:rsid w:val="00C93BD7"/>
    <w:rsid w:val="00C95040"/>
    <w:rsid w:val="00C959A8"/>
    <w:rsid w:val="00C95E04"/>
    <w:rsid w:val="00C96FC5"/>
    <w:rsid w:val="00C97568"/>
    <w:rsid w:val="00C97F74"/>
    <w:rsid w:val="00CA12A2"/>
    <w:rsid w:val="00CA12F9"/>
    <w:rsid w:val="00CA3A0B"/>
    <w:rsid w:val="00CA65D9"/>
    <w:rsid w:val="00CA6641"/>
    <w:rsid w:val="00CA772E"/>
    <w:rsid w:val="00CA7E99"/>
    <w:rsid w:val="00CB0186"/>
    <w:rsid w:val="00CB030F"/>
    <w:rsid w:val="00CB033F"/>
    <w:rsid w:val="00CB075B"/>
    <w:rsid w:val="00CB12A8"/>
    <w:rsid w:val="00CB2266"/>
    <w:rsid w:val="00CB23F0"/>
    <w:rsid w:val="00CB2CD5"/>
    <w:rsid w:val="00CB2CE1"/>
    <w:rsid w:val="00CB3D1A"/>
    <w:rsid w:val="00CB41F0"/>
    <w:rsid w:val="00CB4D0E"/>
    <w:rsid w:val="00CB5215"/>
    <w:rsid w:val="00CB5F9E"/>
    <w:rsid w:val="00CB650F"/>
    <w:rsid w:val="00CB6957"/>
    <w:rsid w:val="00CB6C79"/>
    <w:rsid w:val="00CB7D7F"/>
    <w:rsid w:val="00CC079A"/>
    <w:rsid w:val="00CC0D11"/>
    <w:rsid w:val="00CC3617"/>
    <w:rsid w:val="00CC3E53"/>
    <w:rsid w:val="00CC474A"/>
    <w:rsid w:val="00CC5228"/>
    <w:rsid w:val="00CC63A1"/>
    <w:rsid w:val="00CD085A"/>
    <w:rsid w:val="00CD1432"/>
    <w:rsid w:val="00CD1A8D"/>
    <w:rsid w:val="00CD3516"/>
    <w:rsid w:val="00CD43BA"/>
    <w:rsid w:val="00CD45EA"/>
    <w:rsid w:val="00CD475D"/>
    <w:rsid w:val="00CD498D"/>
    <w:rsid w:val="00CD5D98"/>
    <w:rsid w:val="00CD6487"/>
    <w:rsid w:val="00CE2A58"/>
    <w:rsid w:val="00CE3A43"/>
    <w:rsid w:val="00CE41FE"/>
    <w:rsid w:val="00CE47A6"/>
    <w:rsid w:val="00CE4C45"/>
    <w:rsid w:val="00CE5556"/>
    <w:rsid w:val="00CE5D19"/>
    <w:rsid w:val="00CE7B26"/>
    <w:rsid w:val="00CF019E"/>
    <w:rsid w:val="00CF0E17"/>
    <w:rsid w:val="00CF2997"/>
    <w:rsid w:val="00CF3F27"/>
    <w:rsid w:val="00CF6DD0"/>
    <w:rsid w:val="00D000F0"/>
    <w:rsid w:val="00D00A95"/>
    <w:rsid w:val="00D00CD8"/>
    <w:rsid w:val="00D01D14"/>
    <w:rsid w:val="00D02501"/>
    <w:rsid w:val="00D036B8"/>
    <w:rsid w:val="00D037AC"/>
    <w:rsid w:val="00D0445C"/>
    <w:rsid w:val="00D046D9"/>
    <w:rsid w:val="00D055B8"/>
    <w:rsid w:val="00D05824"/>
    <w:rsid w:val="00D05BD5"/>
    <w:rsid w:val="00D06195"/>
    <w:rsid w:val="00D0776F"/>
    <w:rsid w:val="00D0784E"/>
    <w:rsid w:val="00D101F6"/>
    <w:rsid w:val="00D14128"/>
    <w:rsid w:val="00D15E7E"/>
    <w:rsid w:val="00D16215"/>
    <w:rsid w:val="00D16FA1"/>
    <w:rsid w:val="00D20C5B"/>
    <w:rsid w:val="00D235F6"/>
    <w:rsid w:val="00D2380A"/>
    <w:rsid w:val="00D23AD3"/>
    <w:rsid w:val="00D23CDA"/>
    <w:rsid w:val="00D23F15"/>
    <w:rsid w:val="00D24393"/>
    <w:rsid w:val="00D24E6E"/>
    <w:rsid w:val="00D25864"/>
    <w:rsid w:val="00D258E1"/>
    <w:rsid w:val="00D2600D"/>
    <w:rsid w:val="00D26A0E"/>
    <w:rsid w:val="00D26EDB"/>
    <w:rsid w:val="00D27C7A"/>
    <w:rsid w:val="00D33B6B"/>
    <w:rsid w:val="00D33C3B"/>
    <w:rsid w:val="00D36916"/>
    <w:rsid w:val="00D4064D"/>
    <w:rsid w:val="00D43B14"/>
    <w:rsid w:val="00D453EB"/>
    <w:rsid w:val="00D46057"/>
    <w:rsid w:val="00D473B4"/>
    <w:rsid w:val="00D4751B"/>
    <w:rsid w:val="00D478E5"/>
    <w:rsid w:val="00D50657"/>
    <w:rsid w:val="00D52AE0"/>
    <w:rsid w:val="00D54432"/>
    <w:rsid w:val="00D547F7"/>
    <w:rsid w:val="00D55F52"/>
    <w:rsid w:val="00D56371"/>
    <w:rsid w:val="00D57CFC"/>
    <w:rsid w:val="00D57E08"/>
    <w:rsid w:val="00D612F5"/>
    <w:rsid w:val="00D6174F"/>
    <w:rsid w:val="00D61B9B"/>
    <w:rsid w:val="00D65C51"/>
    <w:rsid w:val="00D66F44"/>
    <w:rsid w:val="00D675FC"/>
    <w:rsid w:val="00D6766C"/>
    <w:rsid w:val="00D70B1A"/>
    <w:rsid w:val="00D7117C"/>
    <w:rsid w:val="00D72DE0"/>
    <w:rsid w:val="00D739FD"/>
    <w:rsid w:val="00D73CA7"/>
    <w:rsid w:val="00D74AD7"/>
    <w:rsid w:val="00D74BBD"/>
    <w:rsid w:val="00D75231"/>
    <w:rsid w:val="00D7626E"/>
    <w:rsid w:val="00D80202"/>
    <w:rsid w:val="00D805C9"/>
    <w:rsid w:val="00D80C26"/>
    <w:rsid w:val="00D813BC"/>
    <w:rsid w:val="00D872C0"/>
    <w:rsid w:val="00D873FB"/>
    <w:rsid w:val="00D874FB"/>
    <w:rsid w:val="00D87C1D"/>
    <w:rsid w:val="00D92DA7"/>
    <w:rsid w:val="00D95CD8"/>
    <w:rsid w:val="00D965A5"/>
    <w:rsid w:val="00D967F5"/>
    <w:rsid w:val="00D978B8"/>
    <w:rsid w:val="00DA0046"/>
    <w:rsid w:val="00DA028E"/>
    <w:rsid w:val="00DA059A"/>
    <w:rsid w:val="00DA0CFE"/>
    <w:rsid w:val="00DA0DA2"/>
    <w:rsid w:val="00DA1AF8"/>
    <w:rsid w:val="00DA3160"/>
    <w:rsid w:val="00DA3885"/>
    <w:rsid w:val="00DA3CE6"/>
    <w:rsid w:val="00DA6E80"/>
    <w:rsid w:val="00DA7427"/>
    <w:rsid w:val="00DA7621"/>
    <w:rsid w:val="00DB1972"/>
    <w:rsid w:val="00DB25B0"/>
    <w:rsid w:val="00DB3E46"/>
    <w:rsid w:val="00DB5AA1"/>
    <w:rsid w:val="00DB5CC6"/>
    <w:rsid w:val="00DB6058"/>
    <w:rsid w:val="00DB668C"/>
    <w:rsid w:val="00DB6D47"/>
    <w:rsid w:val="00DB73F4"/>
    <w:rsid w:val="00DB7EC7"/>
    <w:rsid w:val="00DC1A32"/>
    <w:rsid w:val="00DC1F9C"/>
    <w:rsid w:val="00DC41C6"/>
    <w:rsid w:val="00DC4C37"/>
    <w:rsid w:val="00DD3DD8"/>
    <w:rsid w:val="00DD44F6"/>
    <w:rsid w:val="00DD4A24"/>
    <w:rsid w:val="00DD4AD5"/>
    <w:rsid w:val="00DD5A1F"/>
    <w:rsid w:val="00DD5B1F"/>
    <w:rsid w:val="00DD5EA2"/>
    <w:rsid w:val="00DD7B83"/>
    <w:rsid w:val="00DD7F6C"/>
    <w:rsid w:val="00DE0127"/>
    <w:rsid w:val="00DE0631"/>
    <w:rsid w:val="00DE16B4"/>
    <w:rsid w:val="00DE176F"/>
    <w:rsid w:val="00DE332A"/>
    <w:rsid w:val="00DE5898"/>
    <w:rsid w:val="00DE61E8"/>
    <w:rsid w:val="00DE6F1C"/>
    <w:rsid w:val="00DE7208"/>
    <w:rsid w:val="00DE7A56"/>
    <w:rsid w:val="00DF0A25"/>
    <w:rsid w:val="00DF0EE3"/>
    <w:rsid w:val="00DF14FE"/>
    <w:rsid w:val="00DF3E1D"/>
    <w:rsid w:val="00DF3FA5"/>
    <w:rsid w:val="00DF55C0"/>
    <w:rsid w:val="00DF5AF9"/>
    <w:rsid w:val="00E006A9"/>
    <w:rsid w:val="00E00E5A"/>
    <w:rsid w:val="00E01AA7"/>
    <w:rsid w:val="00E02321"/>
    <w:rsid w:val="00E03903"/>
    <w:rsid w:val="00E03CD0"/>
    <w:rsid w:val="00E03F87"/>
    <w:rsid w:val="00E0632D"/>
    <w:rsid w:val="00E06CB6"/>
    <w:rsid w:val="00E0778B"/>
    <w:rsid w:val="00E07A4C"/>
    <w:rsid w:val="00E10019"/>
    <w:rsid w:val="00E10C40"/>
    <w:rsid w:val="00E11980"/>
    <w:rsid w:val="00E121F2"/>
    <w:rsid w:val="00E15D46"/>
    <w:rsid w:val="00E164CC"/>
    <w:rsid w:val="00E17291"/>
    <w:rsid w:val="00E17E3E"/>
    <w:rsid w:val="00E2037C"/>
    <w:rsid w:val="00E2251D"/>
    <w:rsid w:val="00E2313E"/>
    <w:rsid w:val="00E237C0"/>
    <w:rsid w:val="00E239B9"/>
    <w:rsid w:val="00E24B74"/>
    <w:rsid w:val="00E267F4"/>
    <w:rsid w:val="00E26B0F"/>
    <w:rsid w:val="00E26D58"/>
    <w:rsid w:val="00E271AB"/>
    <w:rsid w:val="00E27362"/>
    <w:rsid w:val="00E27629"/>
    <w:rsid w:val="00E32328"/>
    <w:rsid w:val="00E4044B"/>
    <w:rsid w:val="00E411B8"/>
    <w:rsid w:val="00E41CCE"/>
    <w:rsid w:val="00E41E1F"/>
    <w:rsid w:val="00E427DC"/>
    <w:rsid w:val="00E43B23"/>
    <w:rsid w:val="00E43DAE"/>
    <w:rsid w:val="00E4479B"/>
    <w:rsid w:val="00E44980"/>
    <w:rsid w:val="00E473B3"/>
    <w:rsid w:val="00E51FED"/>
    <w:rsid w:val="00E544CC"/>
    <w:rsid w:val="00E5469C"/>
    <w:rsid w:val="00E551A3"/>
    <w:rsid w:val="00E5569B"/>
    <w:rsid w:val="00E55785"/>
    <w:rsid w:val="00E56FFB"/>
    <w:rsid w:val="00E57900"/>
    <w:rsid w:val="00E616BE"/>
    <w:rsid w:val="00E71EA7"/>
    <w:rsid w:val="00E71F40"/>
    <w:rsid w:val="00E7416B"/>
    <w:rsid w:val="00E742C1"/>
    <w:rsid w:val="00E75375"/>
    <w:rsid w:val="00E7754F"/>
    <w:rsid w:val="00E7798F"/>
    <w:rsid w:val="00E77AF2"/>
    <w:rsid w:val="00E80547"/>
    <w:rsid w:val="00E819E3"/>
    <w:rsid w:val="00E81C41"/>
    <w:rsid w:val="00E830A9"/>
    <w:rsid w:val="00E837CC"/>
    <w:rsid w:val="00E85F21"/>
    <w:rsid w:val="00E860CF"/>
    <w:rsid w:val="00E86CC4"/>
    <w:rsid w:val="00E90010"/>
    <w:rsid w:val="00E90E19"/>
    <w:rsid w:val="00E914C1"/>
    <w:rsid w:val="00E92657"/>
    <w:rsid w:val="00E92A7F"/>
    <w:rsid w:val="00E9380F"/>
    <w:rsid w:val="00E9450C"/>
    <w:rsid w:val="00E9574B"/>
    <w:rsid w:val="00E95FFE"/>
    <w:rsid w:val="00E96854"/>
    <w:rsid w:val="00EA0038"/>
    <w:rsid w:val="00EA0C1B"/>
    <w:rsid w:val="00EA13B3"/>
    <w:rsid w:val="00EA1D1F"/>
    <w:rsid w:val="00EA1E89"/>
    <w:rsid w:val="00EA33CC"/>
    <w:rsid w:val="00EA4365"/>
    <w:rsid w:val="00EA461D"/>
    <w:rsid w:val="00EA478A"/>
    <w:rsid w:val="00EA6C00"/>
    <w:rsid w:val="00EB03CC"/>
    <w:rsid w:val="00EB074D"/>
    <w:rsid w:val="00EB1874"/>
    <w:rsid w:val="00EB1F1C"/>
    <w:rsid w:val="00EB2D7A"/>
    <w:rsid w:val="00EB3E70"/>
    <w:rsid w:val="00EB690A"/>
    <w:rsid w:val="00EC030D"/>
    <w:rsid w:val="00EC09EF"/>
    <w:rsid w:val="00EC2683"/>
    <w:rsid w:val="00EC347D"/>
    <w:rsid w:val="00EC433E"/>
    <w:rsid w:val="00EC6D3B"/>
    <w:rsid w:val="00EC729D"/>
    <w:rsid w:val="00EC7E60"/>
    <w:rsid w:val="00EC7E92"/>
    <w:rsid w:val="00ED12C2"/>
    <w:rsid w:val="00ED231E"/>
    <w:rsid w:val="00ED2AEC"/>
    <w:rsid w:val="00ED3318"/>
    <w:rsid w:val="00ED39E1"/>
    <w:rsid w:val="00ED7820"/>
    <w:rsid w:val="00EE013E"/>
    <w:rsid w:val="00EE0C60"/>
    <w:rsid w:val="00EE32B2"/>
    <w:rsid w:val="00EE392B"/>
    <w:rsid w:val="00EE4E4B"/>
    <w:rsid w:val="00EE5B69"/>
    <w:rsid w:val="00EE64FA"/>
    <w:rsid w:val="00EE666B"/>
    <w:rsid w:val="00EE6AC5"/>
    <w:rsid w:val="00EF0CD9"/>
    <w:rsid w:val="00EF19A0"/>
    <w:rsid w:val="00EF343E"/>
    <w:rsid w:val="00EF38BF"/>
    <w:rsid w:val="00EF3C5B"/>
    <w:rsid w:val="00EF4083"/>
    <w:rsid w:val="00EF6EC8"/>
    <w:rsid w:val="00EF761B"/>
    <w:rsid w:val="00EF77DA"/>
    <w:rsid w:val="00EF7AB9"/>
    <w:rsid w:val="00EF7E7E"/>
    <w:rsid w:val="00F013A6"/>
    <w:rsid w:val="00F01E2B"/>
    <w:rsid w:val="00F05113"/>
    <w:rsid w:val="00F05E5D"/>
    <w:rsid w:val="00F0614B"/>
    <w:rsid w:val="00F069F7"/>
    <w:rsid w:val="00F07414"/>
    <w:rsid w:val="00F10A1D"/>
    <w:rsid w:val="00F10ED0"/>
    <w:rsid w:val="00F120E2"/>
    <w:rsid w:val="00F128F8"/>
    <w:rsid w:val="00F129E8"/>
    <w:rsid w:val="00F13641"/>
    <w:rsid w:val="00F15D1A"/>
    <w:rsid w:val="00F16212"/>
    <w:rsid w:val="00F16CEF"/>
    <w:rsid w:val="00F17A01"/>
    <w:rsid w:val="00F20945"/>
    <w:rsid w:val="00F20E3B"/>
    <w:rsid w:val="00F22602"/>
    <w:rsid w:val="00F238C5"/>
    <w:rsid w:val="00F257A1"/>
    <w:rsid w:val="00F25B97"/>
    <w:rsid w:val="00F25C50"/>
    <w:rsid w:val="00F264A0"/>
    <w:rsid w:val="00F26F08"/>
    <w:rsid w:val="00F27E1C"/>
    <w:rsid w:val="00F31972"/>
    <w:rsid w:val="00F32657"/>
    <w:rsid w:val="00F34981"/>
    <w:rsid w:val="00F34E12"/>
    <w:rsid w:val="00F3632D"/>
    <w:rsid w:val="00F37A0F"/>
    <w:rsid w:val="00F40AE6"/>
    <w:rsid w:val="00F41E43"/>
    <w:rsid w:val="00F41E89"/>
    <w:rsid w:val="00F42AC8"/>
    <w:rsid w:val="00F42E86"/>
    <w:rsid w:val="00F43477"/>
    <w:rsid w:val="00F43984"/>
    <w:rsid w:val="00F4419B"/>
    <w:rsid w:val="00F4589D"/>
    <w:rsid w:val="00F52324"/>
    <w:rsid w:val="00F524B5"/>
    <w:rsid w:val="00F52CE6"/>
    <w:rsid w:val="00F539AC"/>
    <w:rsid w:val="00F5425F"/>
    <w:rsid w:val="00F54584"/>
    <w:rsid w:val="00F547EB"/>
    <w:rsid w:val="00F54CFC"/>
    <w:rsid w:val="00F5693C"/>
    <w:rsid w:val="00F56B9D"/>
    <w:rsid w:val="00F574DC"/>
    <w:rsid w:val="00F613EA"/>
    <w:rsid w:val="00F61CF9"/>
    <w:rsid w:val="00F62D51"/>
    <w:rsid w:val="00F64ECC"/>
    <w:rsid w:val="00F6512E"/>
    <w:rsid w:val="00F665A6"/>
    <w:rsid w:val="00F66D0E"/>
    <w:rsid w:val="00F66E9B"/>
    <w:rsid w:val="00F6794D"/>
    <w:rsid w:val="00F67E7B"/>
    <w:rsid w:val="00F70147"/>
    <w:rsid w:val="00F704B8"/>
    <w:rsid w:val="00F706D8"/>
    <w:rsid w:val="00F70A7D"/>
    <w:rsid w:val="00F70F77"/>
    <w:rsid w:val="00F71C5C"/>
    <w:rsid w:val="00F725C4"/>
    <w:rsid w:val="00F73A4A"/>
    <w:rsid w:val="00F74ADA"/>
    <w:rsid w:val="00F74BCB"/>
    <w:rsid w:val="00F74F01"/>
    <w:rsid w:val="00F75201"/>
    <w:rsid w:val="00F75323"/>
    <w:rsid w:val="00F759EF"/>
    <w:rsid w:val="00F75E5A"/>
    <w:rsid w:val="00F775B2"/>
    <w:rsid w:val="00F82E8C"/>
    <w:rsid w:val="00F85C31"/>
    <w:rsid w:val="00F86AC5"/>
    <w:rsid w:val="00F87D3E"/>
    <w:rsid w:val="00F9074A"/>
    <w:rsid w:val="00F91306"/>
    <w:rsid w:val="00F92FE2"/>
    <w:rsid w:val="00F93D57"/>
    <w:rsid w:val="00F9437E"/>
    <w:rsid w:val="00F944A2"/>
    <w:rsid w:val="00F9767A"/>
    <w:rsid w:val="00FA047C"/>
    <w:rsid w:val="00FA084A"/>
    <w:rsid w:val="00FA2191"/>
    <w:rsid w:val="00FA2220"/>
    <w:rsid w:val="00FA37C7"/>
    <w:rsid w:val="00FA520A"/>
    <w:rsid w:val="00FA77FB"/>
    <w:rsid w:val="00FB040A"/>
    <w:rsid w:val="00FB229A"/>
    <w:rsid w:val="00FB3B52"/>
    <w:rsid w:val="00FB4775"/>
    <w:rsid w:val="00FB4EEC"/>
    <w:rsid w:val="00FB6B1C"/>
    <w:rsid w:val="00FC0AFC"/>
    <w:rsid w:val="00FC303A"/>
    <w:rsid w:val="00FC32FA"/>
    <w:rsid w:val="00FC41BC"/>
    <w:rsid w:val="00FC4ADE"/>
    <w:rsid w:val="00FC4B40"/>
    <w:rsid w:val="00FC4D05"/>
    <w:rsid w:val="00FC68C0"/>
    <w:rsid w:val="00FC6A9B"/>
    <w:rsid w:val="00FC771E"/>
    <w:rsid w:val="00FD230E"/>
    <w:rsid w:val="00FD344C"/>
    <w:rsid w:val="00FD54E8"/>
    <w:rsid w:val="00FD5CD2"/>
    <w:rsid w:val="00FD60BF"/>
    <w:rsid w:val="00FD79BA"/>
    <w:rsid w:val="00FE000A"/>
    <w:rsid w:val="00FE0AC9"/>
    <w:rsid w:val="00FE37D3"/>
    <w:rsid w:val="00FE4686"/>
    <w:rsid w:val="00FE59DC"/>
    <w:rsid w:val="00FF00CE"/>
    <w:rsid w:val="00FF1A5A"/>
    <w:rsid w:val="00FF2160"/>
    <w:rsid w:val="00FF42C9"/>
    <w:rsid w:val="00FF48FC"/>
    <w:rsid w:val="00FF5D39"/>
    <w:rsid w:val="00FF642B"/>
    <w:rsid w:val="010A1113"/>
    <w:rsid w:val="01370669"/>
    <w:rsid w:val="01975800"/>
    <w:rsid w:val="01E65CA9"/>
    <w:rsid w:val="0203528D"/>
    <w:rsid w:val="02225B04"/>
    <w:rsid w:val="0233330E"/>
    <w:rsid w:val="02385327"/>
    <w:rsid w:val="024A640A"/>
    <w:rsid w:val="0252466D"/>
    <w:rsid w:val="028941CF"/>
    <w:rsid w:val="02D5619A"/>
    <w:rsid w:val="02F32FFC"/>
    <w:rsid w:val="030445D6"/>
    <w:rsid w:val="031B2F36"/>
    <w:rsid w:val="034E72A2"/>
    <w:rsid w:val="03885D10"/>
    <w:rsid w:val="038B3670"/>
    <w:rsid w:val="038F71C9"/>
    <w:rsid w:val="03A44E69"/>
    <w:rsid w:val="03E37CED"/>
    <w:rsid w:val="03E751DC"/>
    <w:rsid w:val="03EC0177"/>
    <w:rsid w:val="040B45E8"/>
    <w:rsid w:val="043B4C5B"/>
    <w:rsid w:val="046D2525"/>
    <w:rsid w:val="046F1649"/>
    <w:rsid w:val="050A75E7"/>
    <w:rsid w:val="055E085F"/>
    <w:rsid w:val="057C6CF7"/>
    <w:rsid w:val="05C51507"/>
    <w:rsid w:val="05F94E3B"/>
    <w:rsid w:val="062900D1"/>
    <w:rsid w:val="064D2624"/>
    <w:rsid w:val="06565D7C"/>
    <w:rsid w:val="06656488"/>
    <w:rsid w:val="06713670"/>
    <w:rsid w:val="06856661"/>
    <w:rsid w:val="06CD5029"/>
    <w:rsid w:val="07277E4A"/>
    <w:rsid w:val="073F6113"/>
    <w:rsid w:val="07B00880"/>
    <w:rsid w:val="07EA2719"/>
    <w:rsid w:val="07F9606D"/>
    <w:rsid w:val="08070FDD"/>
    <w:rsid w:val="08074BF6"/>
    <w:rsid w:val="08707146"/>
    <w:rsid w:val="087104D7"/>
    <w:rsid w:val="08AC7D97"/>
    <w:rsid w:val="08FB693B"/>
    <w:rsid w:val="09765D55"/>
    <w:rsid w:val="09BE50BB"/>
    <w:rsid w:val="09CF2B82"/>
    <w:rsid w:val="09D9119E"/>
    <w:rsid w:val="09E80AEE"/>
    <w:rsid w:val="0A250407"/>
    <w:rsid w:val="0A3E6017"/>
    <w:rsid w:val="0A795DF9"/>
    <w:rsid w:val="0A7964DD"/>
    <w:rsid w:val="0A963351"/>
    <w:rsid w:val="0AB94599"/>
    <w:rsid w:val="0AE4604C"/>
    <w:rsid w:val="0AEF52C5"/>
    <w:rsid w:val="0B072DF8"/>
    <w:rsid w:val="0B136BB4"/>
    <w:rsid w:val="0B332E56"/>
    <w:rsid w:val="0B850F64"/>
    <w:rsid w:val="0B856175"/>
    <w:rsid w:val="0BC80B0B"/>
    <w:rsid w:val="0BF02A23"/>
    <w:rsid w:val="0BF132A6"/>
    <w:rsid w:val="0BF63938"/>
    <w:rsid w:val="0C2D3EC8"/>
    <w:rsid w:val="0C3C13E1"/>
    <w:rsid w:val="0C453C16"/>
    <w:rsid w:val="0C8460EF"/>
    <w:rsid w:val="0C8E44AC"/>
    <w:rsid w:val="0CBE3081"/>
    <w:rsid w:val="0CDF4D1D"/>
    <w:rsid w:val="0D0F6403"/>
    <w:rsid w:val="0D4238D4"/>
    <w:rsid w:val="0D5D1B09"/>
    <w:rsid w:val="0DA407B0"/>
    <w:rsid w:val="0DCF438A"/>
    <w:rsid w:val="0DDC058E"/>
    <w:rsid w:val="0DE66BA6"/>
    <w:rsid w:val="0DF2626F"/>
    <w:rsid w:val="0E412AAD"/>
    <w:rsid w:val="0E656F54"/>
    <w:rsid w:val="0EB51949"/>
    <w:rsid w:val="0EE42636"/>
    <w:rsid w:val="0F016D70"/>
    <w:rsid w:val="0F161486"/>
    <w:rsid w:val="0F28019A"/>
    <w:rsid w:val="0F567CA1"/>
    <w:rsid w:val="0F820A75"/>
    <w:rsid w:val="0FAC6839"/>
    <w:rsid w:val="1001195A"/>
    <w:rsid w:val="10655CF3"/>
    <w:rsid w:val="1067130D"/>
    <w:rsid w:val="10963618"/>
    <w:rsid w:val="10BA5FCB"/>
    <w:rsid w:val="10C24EA7"/>
    <w:rsid w:val="11014BED"/>
    <w:rsid w:val="11201233"/>
    <w:rsid w:val="11773772"/>
    <w:rsid w:val="119D0BC9"/>
    <w:rsid w:val="12175C1C"/>
    <w:rsid w:val="12591626"/>
    <w:rsid w:val="1274762B"/>
    <w:rsid w:val="1279795D"/>
    <w:rsid w:val="12AD550E"/>
    <w:rsid w:val="12E253A5"/>
    <w:rsid w:val="12F368C9"/>
    <w:rsid w:val="12FC46B3"/>
    <w:rsid w:val="12FE516D"/>
    <w:rsid w:val="130F5020"/>
    <w:rsid w:val="131D32ED"/>
    <w:rsid w:val="131F385A"/>
    <w:rsid w:val="1329710C"/>
    <w:rsid w:val="135469B1"/>
    <w:rsid w:val="135F0F6F"/>
    <w:rsid w:val="13A03BEF"/>
    <w:rsid w:val="13BF21F2"/>
    <w:rsid w:val="13C063DB"/>
    <w:rsid w:val="13F5380C"/>
    <w:rsid w:val="14200F92"/>
    <w:rsid w:val="14350710"/>
    <w:rsid w:val="14474C0B"/>
    <w:rsid w:val="145A2D69"/>
    <w:rsid w:val="14D2127A"/>
    <w:rsid w:val="15262A3E"/>
    <w:rsid w:val="15880BCE"/>
    <w:rsid w:val="158B6D4F"/>
    <w:rsid w:val="15A32E06"/>
    <w:rsid w:val="15A9482E"/>
    <w:rsid w:val="15DF5557"/>
    <w:rsid w:val="16066097"/>
    <w:rsid w:val="161404C8"/>
    <w:rsid w:val="16584516"/>
    <w:rsid w:val="16772465"/>
    <w:rsid w:val="1714221E"/>
    <w:rsid w:val="17615442"/>
    <w:rsid w:val="177B7F9C"/>
    <w:rsid w:val="17A70B2D"/>
    <w:rsid w:val="17DF15EB"/>
    <w:rsid w:val="17E23611"/>
    <w:rsid w:val="17F41189"/>
    <w:rsid w:val="18090249"/>
    <w:rsid w:val="18320DB9"/>
    <w:rsid w:val="18351032"/>
    <w:rsid w:val="184735EF"/>
    <w:rsid w:val="18501004"/>
    <w:rsid w:val="18647A96"/>
    <w:rsid w:val="186E1451"/>
    <w:rsid w:val="18A92C64"/>
    <w:rsid w:val="18AB3604"/>
    <w:rsid w:val="18B807D4"/>
    <w:rsid w:val="18C52915"/>
    <w:rsid w:val="19015CEC"/>
    <w:rsid w:val="191A1955"/>
    <w:rsid w:val="19DF1AC1"/>
    <w:rsid w:val="1A241140"/>
    <w:rsid w:val="1A3030C9"/>
    <w:rsid w:val="1A524C3A"/>
    <w:rsid w:val="1A5D66E8"/>
    <w:rsid w:val="1A613215"/>
    <w:rsid w:val="1A674BDF"/>
    <w:rsid w:val="1A7F369B"/>
    <w:rsid w:val="1A8168DC"/>
    <w:rsid w:val="1AB339DA"/>
    <w:rsid w:val="1AC62E25"/>
    <w:rsid w:val="1AD61A69"/>
    <w:rsid w:val="1B8A0B34"/>
    <w:rsid w:val="1B9F2CD7"/>
    <w:rsid w:val="1BA37FA0"/>
    <w:rsid w:val="1BFD251A"/>
    <w:rsid w:val="1C397937"/>
    <w:rsid w:val="1C9B24F2"/>
    <w:rsid w:val="1C9F318A"/>
    <w:rsid w:val="1CC30069"/>
    <w:rsid w:val="1CDE1971"/>
    <w:rsid w:val="1CED739C"/>
    <w:rsid w:val="1CEF05DA"/>
    <w:rsid w:val="1D6878AB"/>
    <w:rsid w:val="1D834F5C"/>
    <w:rsid w:val="1E1529A8"/>
    <w:rsid w:val="1E4A4AAE"/>
    <w:rsid w:val="1EB57F80"/>
    <w:rsid w:val="1EBD7F56"/>
    <w:rsid w:val="1F8B2F7A"/>
    <w:rsid w:val="1F8D353F"/>
    <w:rsid w:val="202B5191"/>
    <w:rsid w:val="20496C7F"/>
    <w:rsid w:val="20F326ED"/>
    <w:rsid w:val="219B7045"/>
    <w:rsid w:val="221968D2"/>
    <w:rsid w:val="22477195"/>
    <w:rsid w:val="227B5090"/>
    <w:rsid w:val="22844280"/>
    <w:rsid w:val="22B737B6"/>
    <w:rsid w:val="231839C9"/>
    <w:rsid w:val="233D03D6"/>
    <w:rsid w:val="23615928"/>
    <w:rsid w:val="24024532"/>
    <w:rsid w:val="241458F5"/>
    <w:rsid w:val="24245500"/>
    <w:rsid w:val="246953F2"/>
    <w:rsid w:val="247A59AD"/>
    <w:rsid w:val="248C2410"/>
    <w:rsid w:val="253B5F7F"/>
    <w:rsid w:val="25832019"/>
    <w:rsid w:val="25856DE3"/>
    <w:rsid w:val="25C97818"/>
    <w:rsid w:val="25E741B4"/>
    <w:rsid w:val="25EF22AF"/>
    <w:rsid w:val="264B2826"/>
    <w:rsid w:val="264C6174"/>
    <w:rsid w:val="26652F43"/>
    <w:rsid w:val="267932A4"/>
    <w:rsid w:val="26793E75"/>
    <w:rsid w:val="267E3A03"/>
    <w:rsid w:val="268E2463"/>
    <w:rsid w:val="269221D6"/>
    <w:rsid w:val="269229A8"/>
    <w:rsid w:val="26951178"/>
    <w:rsid w:val="26DD4FE9"/>
    <w:rsid w:val="275A2745"/>
    <w:rsid w:val="276603ED"/>
    <w:rsid w:val="27871DE1"/>
    <w:rsid w:val="282F2C17"/>
    <w:rsid w:val="2836207E"/>
    <w:rsid w:val="284F1FD1"/>
    <w:rsid w:val="2903193C"/>
    <w:rsid w:val="29081219"/>
    <w:rsid w:val="293A42C3"/>
    <w:rsid w:val="297905EE"/>
    <w:rsid w:val="29F622E9"/>
    <w:rsid w:val="29F74B4B"/>
    <w:rsid w:val="2A44625D"/>
    <w:rsid w:val="2ABD1296"/>
    <w:rsid w:val="2B3403B4"/>
    <w:rsid w:val="2BEC6259"/>
    <w:rsid w:val="2C06686F"/>
    <w:rsid w:val="2C2C1E55"/>
    <w:rsid w:val="2CD93595"/>
    <w:rsid w:val="2CDD6541"/>
    <w:rsid w:val="2D067C4C"/>
    <w:rsid w:val="2D420E5A"/>
    <w:rsid w:val="2D503FAC"/>
    <w:rsid w:val="2D5117F4"/>
    <w:rsid w:val="2D560F91"/>
    <w:rsid w:val="2D83216B"/>
    <w:rsid w:val="2DAD7100"/>
    <w:rsid w:val="2DBD0220"/>
    <w:rsid w:val="2DBD6DA0"/>
    <w:rsid w:val="2E1E68EE"/>
    <w:rsid w:val="2E4C323C"/>
    <w:rsid w:val="2E6E0227"/>
    <w:rsid w:val="2E89741E"/>
    <w:rsid w:val="2E8F740B"/>
    <w:rsid w:val="2E952849"/>
    <w:rsid w:val="2EAB6F49"/>
    <w:rsid w:val="2F162BBC"/>
    <w:rsid w:val="2F246DBC"/>
    <w:rsid w:val="2F263E66"/>
    <w:rsid w:val="2F7B66D0"/>
    <w:rsid w:val="2FD00991"/>
    <w:rsid w:val="2FE86794"/>
    <w:rsid w:val="30311CA4"/>
    <w:rsid w:val="30654C44"/>
    <w:rsid w:val="306B2428"/>
    <w:rsid w:val="30D41EAC"/>
    <w:rsid w:val="30DC65FB"/>
    <w:rsid w:val="30E17FC2"/>
    <w:rsid w:val="30F330AE"/>
    <w:rsid w:val="31015A9B"/>
    <w:rsid w:val="31552EA2"/>
    <w:rsid w:val="3187364A"/>
    <w:rsid w:val="31A62D61"/>
    <w:rsid w:val="31AF7510"/>
    <w:rsid w:val="31E2086A"/>
    <w:rsid w:val="31ED460B"/>
    <w:rsid w:val="32077184"/>
    <w:rsid w:val="321A3D43"/>
    <w:rsid w:val="321B1BD2"/>
    <w:rsid w:val="3244724D"/>
    <w:rsid w:val="327E5A62"/>
    <w:rsid w:val="327E735C"/>
    <w:rsid w:val="32B01554"/>
    <w:rsid w:val="32BE13FE"/>
    <w:rsid w:val="32DD204F"/>
    <w:rsid w:val="32EC4DA6"/>
    <w:rsid w:val="33052B01"/>
    <w:rsid w:val="331E0844"/>
    <w:rsid w:val="335B4520"/>
    <w:rsid w:val="335E38AC"/>
    <w:rsid w:val="33BC7827"/>
    <w:rsid w:val="33C4261F"/>
    <w:rsid w:val="33E3201B"/>
    <w:rsid w:val="34844F66"/>
    <w:rsid w:val="34BA1A48"/>
    <w:rsid w:val="34BE21E8"/>
    <w:rsid w:val="34D20584"/>
    <w:rsid w:val="34E70F20"/>
    <w:rsid w:val="34E8783D"/>
    <w:rsid w:val="35186A4E"/>
    <w:rsid w:val="353032F3"/>
    <w:rsid w:val="359D2DA9"/>
    <w:rsid w:val="35AA3319"/>
    <w:rsid w:val="35AB7069"/>
    <w:rsid w:val="35D35979"/>
    <w:rsid w:val="35DA3A24"/>
    <w:rsid w:val="35E12B31"/>
    <w:rsid w:val="36453FC3"/>
    <w:rsid w:val="36603801"/>
    <w:rsid w:val="36853B50"/>
    <w:rsid w:val="370C4659"/>
    <w:rsid w:val="377B14BF"/>
    <w:rsid w:val="37BF1123"/>
    <w:rsid w:val="38203D22"/>
    <w:rsid w:val="3831580A"/>
    <w:rsid w:val="384D672F"/>
    <w:rsid w:val="38500B74"/>
    <w:rsid w:val="388215BE"/>
    <w:rsid w:val="389845C4"/>
    <w:rsid w:val="38A20DF8"/>
    <w:rsid w:val="38CB2C63"/>
    <w:rsid w:val="38FB262F"/>
    <w:rsid w:val="38FD6355"/>
    <w:rsid w:val="391676C5"/>
    <w:rsid w:val="393B6549"/>
    <w:rsid w:val="393C0136"/>
    <w:rsid w:val="39BE275E"/>
    <w:rsid w:val="39D00BC7"/>
    <w:rsid w:val="3A0C4ECF"/>
    <w:rsid w:val="3A154988"/>
    <w:rsid w:val="3A610B37"/>
    <w:rsid w:val="3A64757F"/>
    <w:rsid w:val="3B1B429D"/>
    <w:rsid w:val="3B3E5E77"/>
    <w:rsid w:val="3B8352E1"/>
    <w:rsid w:val="3C111A19"/>
    <w:rsid w:val="3C860462"/>
    <w:rsid w:val="3CE05F78"/>
    <w:rsid w:val="3D0361AF"/>
    <w:rsid w:val="3D0F27B7"/>
    <w:rsid w:val="3D1F2A4A"/>
    <w:rsid w:val="3D464EDC"/>
    <w:rsid w:val="3D8804EA"/>
    <w:rsid w:val="3DA010D4"/>
    <w:rsid w:val="3DBE5CA1"/>
    <w:rsid w:val="3DE72C44"/>
    <w:rsid w:val="3DF11524"/>
    <w:rsid w:val="3DF6096D"/>
    <w:rsid w:val="3E642A25"/>
    <w:rsid w:val="3EFE1D3A"/>
    <w:rsid w:val="3F52038B"/>
    <w:rsid w:val="3F577AD0"/>
    <w:rsid w:val="3F8A5C7B"/>
    <w:rsid w:val="405633C3"/>
    <w:rsid w:val="40AD420F"/>
    <w:rsid w:val="40E8793D"/>
    <w:rsid w:val="4157399B"/>
    <w:rsid w:val="41713A2F"/>
    <w:rsid w:val="41717932"/>
    <w:rsid w:val="41C56754"/>
    <w:rsid w:val="41CC69C0"/>
    <w:rsid w:val="41F83BB0"/>
    <w:rsid w:val="421A00DC"/>
    <w:rsid w:val="42E421B1"/>
    <w:rsid w:val="43260A00"/>
    <w:rsid w:val="434E3FC6"/>
    <w:rsid w:val="43686B13"/>
    <w:rsid w:val="43A45950"/>
    <w:rsid w:val="43B617C6"/>
    <w:rsid w:val="43FE7511"/>
    <w:rsid w:val="4405321F"/>
    <w:rsid w:val="441950AC"/>
    <w:rsid w:val="44495536"/>
    <w:rsid w:val="44B65F72"/>
    <w:rsid w:val="44B7075E"/>
    <w:rsid w:val="44BC52C6"/>
    <w:rsid w:val="45116CEE"/>
    <w:rsid w:val="451262F3"/>
    <w:rsid w:val="45207390"/>
    <w:rsid w:val="45222EFC"/>
    <w:rsid w:val="45807DE6"/>
    <w:rsid w:val="458141AA"/>
    <w:rsid w:val="45AA65E1"/>
    <w:rsid w:val="45AC0F39"/>
    <w:rsid w:val="45B61105"/>
    <w:rsid w:val="45E42485"/>
    <w:rsid w:val="461F17AF"/>
    <w:rsid w:val="46A30730"/>
    <w:rsid w:val="46CF79B0"/>
    <w:rsid w:val="47511075"/>
    <w:rsid w:val="4759319A"/>
    <w:rsid w:val="476D318B"/>
    <w:rsid w:val="477C365E"/>
    <w:rsid w:val="479A7CF0"/>
    <w:rsid w:val="47C84024"/>
    <w:rsid w:val="47D07CA0"/>
    <w:rsid w:val="48427933"/>
    <w:rsid w:val="490E1AB6"/>
    <w:rsid w:val="490E6CFE"/>
    <w:rsid w:val="49147605"/>
    <w:rsid w:val="493E35D1"/>
    <w:rsid w:val="49D52A64"/>
    <w:rsid w:val="49FB5360"/>
    <w:rsid w:val="49FE2322"/>
    <w:rsid w:val="4A133C04"/>
    <w:rsid w:val="4AE820F1"/>
    <w:rsid w:val="4B2A37C3"/>
    <w:rsid w:val="4B8469B9"/>
    <w:rsid w:val="4BA00064"/>
    <w:rsid w:val="4BAE026F"/>
    <w:rsid w:val="4BB0548F"/>
    <w:rsid w:val="4BCC6D88"/>
    <w:rsid w:val="4BDA5196"/>
    <w:rsid w:val="4C133681"/>
    <w:rsid w:val="4C19563B"/>
    <w:rsid w:val="4C2B6513"/>
    <w:rsid w:val="4C4C1DBA"/>
    <w:rsid w:val="4C4F2EF4"/>
    <w:rsid w:val="4C560859"/>
    <w:rsid w:val="4C6D5DCE"/>
    <w:rsid w:val="4C7C79FB"/>
    <w:rsid w:val="4CB70F64"/>
    <w:rsid w:val="4CB75F75"/>
    <w:rsid w:val="4CBF59F6"/>
    <w:rsid w:val="4CEE32D1"/>
    <w:rsid w:val="4D1637F2"/>
    <w:rsid w:val="4D2711A6"/>
    <w:rsid w:val="4D44024B"/>
    <w:rsid w:val="4D4B181A"/>
    <w:rsid w:val="4D5B148F"/>
    <w:rsid w:val="4D92032D"/>
    <w:rsid w:val="4D967E58"/>
    <w:rsid w:val="4DB5265E"/>
    <w:rsid w:val="4DBE24C5"/>
    <w:rsid w:val="4E200716"/>
    <w:rsid w:val="4E222A9F"/>
    <w:rsid w:val="4E3E77AC"/>
    <w:rsid w:val="4E752BC6"/>
    <w:rsid w:val="4E8E4A4F"/>
    <w:rsid w:val="4E9843F7"/>
    <w:rsid w:val="4EE33585"/>
    <w:rsid w:val="4F644633"/>
    <w:rsid w:val="4FB831E4"/>
    <w:rsid w:val="4FF02BA9"/>
    <w:rsid w:val="50147B70"/>
    <w:rsid w:val="50331D5D"/>
    <w:rsid w:val="503E33DF"/>
    <w:rsid w:val="50464881"/>
    <w:rsid w:val="5054095A"/>
    <w:rsid w:val="506B4CFC"/>
    <w:rsid w:val="50CF5132"/>
    <w:rsid w:val="50DC2FF2"/>
    <w:rsid w:val="510E113D"/>
    <w:rsid w:val="51164555"/>
    <w:rsid w:val="51313B46"/>
    <w:rsid w:val="51517132"/>
    <w:rsid w:val="519D207E"/>
    <w:rsid w:val="51EF110E"/>
    <w:rsid w:val="52320183"/>
    <w:rsid w:val="53010E60"/>
    <w:rsid w:val="536438CB"/>
    <w:rsid w:val="53A46AC8"/>
    <w:rsid w:val="53E57531"/>
    <w:rsid w:val="53EF2980"/>
    <w:rsid w:val="540E7926"/>
    <w:rsid w:val="542C447D"/>
    <w:rsid w:val="542D28FF"/>
    <w:rsid w:val="54436C12"/>
    <w:rsid w:val="54546DA1"/>
    <w:rsid w:val="548B1B24"/>
    <w:rsid w:val="54B8783D"/>
    <w:rsid w:val="54E57736"/>
    <w:rsid w:val="54F93FC1"/>
    <w:rsid w:val="55581B9C"/>
    <w:rsid w:val="555C0C56"/>
    <w:rsid w:val="55F16BB2"/>
    <w:rsid w:val="55FC613C"/>
    <w:rsid w:val="560246EC"/>
    <w:rsid w:val="5605390A"/>
    <w:rsid w:val="56064BF8"/>
    <w:rsid w:val="56625680"/>
    <w:rsid w:val="56A0681E"/>
    <w:rsid w:val="57085CB1"/>
    <w:rsid w:val="570C6FDC"/>
    <w:rsid w:val="571376E9"/>
    <w:rsid w:val="578C0FB5"/>
    <w:rsid w:val="57961043"/>
    <w:rsid w:val="57A80D3A"/>
    <w:rsid w:val="57C71EA7"/>
    <w:rsid w:val="58A954D7"/>
    <w:rsid w:val="58A9621E"/>
    <w:rsid w:val="58CF0957"/>
    <w:rsid w:val="59077DF2"/>
    <w:rsid w:val="590D1897"/>
    <w:rsid w:val="592C0D4E"/>
    <w:rsid w:val="5957446D"/>
    <w:rsid w:val="5999312B"/>
    <w:rsid w:val="59A92BA5"/>
    <w:rsid w:val="5A3F11CB"/>
    <w:rsid w:val="5A80656B"/>
    <w:rsid w:val="5AA16640"/>
    <w:rsid w:val="5AA8402F"/>
    <w:rsid w:val="5B093886"/>
    <w:rsid w:val="5B0F7D33"/>
    <w:rsid w:val="5B3B333C"/>
    <w:rsid w:val="5B545DC8"/>
    <w:rsid w:val="5B6A1C86"/>
    <w:rsid w:val="5B6F5EC1"/>
    <w:rsid w:val="5B793488"/>
    <w:rsid w:val="5BA6451F"/>
    <w:rsid w:val="5BB21303"/>
    <w:rsid w:val="5C43088E"/>
    <w:rsid w:val="5C57406F"/>
    <w:rsid w:val="5C65127A"/>
    <w:rsid w:val="5C666F4D"/>
    <w:rsid w:val="5C843047"/>
    <w:rsid w:val="5D135576"/>
    <w:rsid w:val="5D17015C"/>
    <w:rsid w:val="5D3110C5"/>
    <w:rsid w:val="5D990D9F"/>
    <w:rsid w:val="5DCE3CCB"/>
    <w:rsid w:val="5DFD2B3F"/>
    <w:rsid w:val="5E6A0345"/>
    <w:rsid w:val="5EAF5608"/>
    <w:rsid w:val="5ED83DE4"/>
    <w:rsid w:val="5EF177D1"/>
    <w:rsid w:val="5F084050"/>
    <w:rsid w:val="5F111D4A"/>
    <w:rsid w:val="5F1A4134"/>
    <w:rsid w:val="5F2403A6"/>
    <w:rsid w:val="5F555B24"/>
    <w:rsid w:val="5F792153"/>
    <w:rsid w:val="5FB715F4"/>
    <w:rsid w:val="5FD723F4"/>
    <w:rsid w:val="5FEE30D2"/>
    <w:rsid w:val="5FFC4F5B"/>
    <w:rsid w:val="603569C9"/>
    <w:rsid w:val="604423AD"/>
    <w:rsid w:val="608B10AD"/>
    <w:rsid w:val="60954693"/>
    <w:rsid w:val="60983CA4"/>
    <w:rsid w:val="60B96964"/>
    <w:rsid w:val="60C770A8"/>
    <w:rsid w:val="60C93F57"/>
    <w:rsid w:val="60E673B6"/>
    <w:rsid w:val="60EF4A64"/>
    <w:rsid w:val="61123DEA"/>
    <w:rsid w:val="6146003C"/>
    <w:rsid w:val="615D5E30"/>
    <w:rsid w:val="618A0AC9"/>
    <w:rsid w:val="61C8358E"/>
    <w:rsid w:val="623669DF"/>
    <w:rsid w:val="6247291B"/>
    <w:rsid w:val="628B104E"/>
    <w:rsid w:val="62B716A3"/>
    <w:rsid w:val="62D1432C"/>
    <w:rsid w:val="630F223C"/>
    <w:rsid w:val="6319178D"/>
    <w:rsid w:val="634340B1"/>
    <w:rsid w:val="63ED2650"/>
    <w:rsid w:val="63F42381"/>
    <w:rsid w:val="64392903"/>
    <w:rsid w:val="64406666"/>
    <w:rsid w:val="64666410"/>
    <w:rsid w:val="64E5772A"/>
    <w:rsid w:val="64E7094D"/>
    <w:rsid w:val="65006AFE"/>
    <w:rsid w:val="65271F32"/>
    <w:rsid w:val="65E2326E"/>
    <w:rsid w:val="661D0F1C"/>
    <w:rsid w:val="664A239D"/>
    <w:rsid w:val="66C750B2"/>
    <w:rsid w:val="66E36B77"/>
    <w:rsid w:val="671D6A65"/>
    <w:rsid w:val="67302657"/>
    <w:rsid w:val="67551795"/>
    <w:rsid w:val="677A5055"/>
    <w:rsid w:val="677F3F8E"/>
    <w:rsid w:val="67A2513C"/>
    <w:rsid w:val="67AC4B3F"/>
    <w:rsid w:val="67BB4C8B"/>
    <w:rsid w:val="6814614D"/>
    <w:rsid w:val="6823253D"/>
    <w:rsid w:val="68527301"/>
    <w:rsid w:val="687F528F"/>
    <w:rsid w:val="689C1E6F"/>
    <w:rsid w:val="68AB31C8"/>
    <w:rsid w:val="68CF0917"/>
    <w:rsid w:val="68D77510"/>
    <w:rsid w:val="690717D3"/>
    <w:rsid w:val="694E60B1"/>
    <w:rsid w:val="69FE5BD0"/>
    <w:rsid w:val="6A7A2B04"/>
    <w:rsid w:val="6AAA3250"/>
    <w:rsid w:val="6AB326C7"/>
    <w:rsid w:val="6ACA66C3"/>
    <w:rsid w:val="6AD46EBA"/>
    <w:rsid w:val="6AE71964"/>
    <w:rsid w:val="6AEA5C76"/>
    <w:rsid w:val="6AF0758F"/>
    <w:rsid w:val="6B05480B"/>
    <w:rsid w:val="6B12134F"/>
    <w:rsid w:val="6BB17575"/>
    <w:rsid w:val="6BD0562B"/>
    <w:rsid w:val="6BEE2411"/>
    <w:rsid w:val="6C4144E7"/>
    <w:rsid w:val="6C9500C9"/>
    <w:rsid w:val="6CB054DC"/>
    <w:rsid w:val="6CC85207"/>
    <w:rsid w:val="6CD47DB6"/>
    <w:rsid w:val="6CF4154E"/>
    <w:rsid w:val="6D4713C4"/>
    <w:rsid w:val="6D901B30"/>
    <w:rsid w:val="6DD216F9"/>
    <w:rsid w:val="6DD436B0"/>
    <w:rsid w:val="6DD93209"/>
    <w:rsid w:val="6E185E2D"/>
    <w:rsid w:val="6EDA30B5"/>
    <w:rsid w:val="6EDA44CF"/>
    <w:rsid w:val="6F6F18E5"/>
    <w:rsid w:val="6F8A028E"/>
    <w:rsid w:val="6FA36407"/>
    <w:rsid w:val="6FC368C4"/>
    <w:rsid w:val="6FEE02CD"/>
    <w:rsid w:val="70023E93"/>
    <w:rsid w:val="701B0E2E"/>
    <w:rsid w:val="703D260A"/>
    <w:rsid w:val="704232CD"/>
    <w:rsid w:val="70DB2FCF"/>
    <w:rsid w:val="70E370E7"/>
    <w:rsid w:val="70FA1023"/>
    <w:rsid w:val="71867F4A"/>
    <w:rsid w:val="71AF61A4"/>
    <w:rsid w:val="71BF2A86"/>
    <w:rsid w:val="720A7028"/>
    <w:rsid w:val="72136EFC"/>
    <w:rsid w:val="7223608B"/>
    <w:rsid w:val="7246136E"/>
    <w:rsid w:val="72D82EF8"/>
    <w:rsid w:val="72E557BA"/>
    <w:rsid w:val="72FD0F25"/>
    <w:rsid w:val="73195E6C"/>
    <w:rsid w:val="731F0E3F"/>
    <w:rsid w:val="732D105C"/>
    <w:rsid w:val="73635AE0"/>
    <w:rsid w:val="73736882"/>
    <w:rsid w:val="737E3665"/>
    <w:rsid w:val="7428537F"/>
    <w:rsid w:val="742873A2"/>
    <w:rsid w:val="742F1F57"/>
    <w:rsid w:val="74A024E4"/>
    <w:rsid w:val="74AB0875"/>
    <w:rsid w:val="74AC1694"/>
    <w:rsid w:val="74BA3809"/>
    <w:rsid w:val="74F931E0"/>
    <w:rsid w:val="751E5081"/>
    <w:rsid w:val="752C625D"/>
    <w:rsid w:val="753F5164"/>
    <w:rsid w:val="76271066"/>
    <w:rsid w:val="7641508E"/>
    <w:rsid w:val="76473B19"/>
    <w:rsid w:val="7661650E"/>
    <w:rsid w:val="76632274"/>
    <w:rsid w:val="769600E6"/>
    <w:rsid w:val="76D80CEC"/>
    <w:rsid w:val="77100FC3"/>
    <w:rsid w:val="77247AD2"/>
    <w:rsid w:val="77992FAB"/>
    <w:rsid w:val="77CF547E"/>
    <w:rsid w:val="785F486E"/>
    <w:rsid w:val="788C3435"/>
    <w:rsid w:val="78B573F2"/>
    <w:rsid w:val="78F32400"/>
    <w:rsid w:val="792B3C38"/>
    <w:rsid w:val="792B7E4C"/>
    <w:rsid w:val="79330A4E"/>
    <w:rsid w:val="794963E4"/>
    <w:rsid w:val="795C61F7"/>
    <w:rsid w:val="796F1D7E"/>
    <w:rsid w:val="79C36F53"/>
    <w:rsid w:val="79D63B62"/>
    <w:rsid w:val="79EE1860"/>
    <w:rsid w:val="79F66222"/>
    <w:rsid w:val="7A0C0B07"/>
    <w:rsid w:val="7A2D6D03"/>
    <w:rsid w:val="7A793583"/>
    <w:rsid w:val="7A872328"/>
    <w:rsid w:val="7A8F5AA2"/>
    <w:rsid w:val="7AC92871"/>
    <w:rsid w:val="7ADB5330"/>
    <w:rsid w:val="7B024989"/>
    <w:rsid w:val="7B0C2205"/>
    <w:rsid w:val="7BBF2F7E"/>
    <w:rsid w:val="7BCF61C0"/>
    <w:rsid w:val="7C331D97"/>
    <w:rsid w:val="7C6E348D"/>
    <w:rsid w:val="7CAB38A4"/>
    <w:rsid w:val="7CE779D2"/>
    <w:rsid w:val="7D0B7E99"/>
    <w:rsid w:val="7D1F71CA"/>
    <w:rsid w:val="7D24527D"/>
    <w:rsid w:val="7DB23460"/>
    <w:rsid w:val="7DCE0B74"/>
    <w:rsid w:val="7E0D2D54"/>
    <w:rsid w:val="7E1D20F3"/>
    <w:rsid w:val="7E5745CC"/>
    <w:rsid w:val="7E6F3D13"/>
    <w:rsid w:val="7EA501B7"/>
    <w:rsid w:val="7EC2166A"/>
    <w:rsid w:val="7EDE131F"/>
    <w:rsid w:val="7F6F3D49"/>
    <w:rsid w:val="7F857C4E"/>
    <w:rsid w:val="7F9E0BEB"/>
    <w:rsid w:val="7FB90BF4"/>
    <w:rsid w:val="7FBC0327"/>
    <w:rsid w:val="7FD312D4"/>
    <w:rsid w:val="7FDB3BED"/>
    <w:rsid w:val="7FF977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32"/>
      <w:szCs w:val="44"/>
    </w:rPr>
  </w:style>
  <w:style w:type="paragraph" w:styleId="3">
    <w:name w:val="heading 2"/>
    <w:basedOn w:val="1"/>
    <w:next w:val="1"/>
    <w:qFormat/>
    <w:uiPriority w:val="0"/>
    <w:pPr>
      <w:keepNext/>
      <w:keepLines/>
      <w:spacing w:line="360" w:lineRule="auto"/>
      <w:jc w:val="center"/>
      <w:outlineLvl w:val="1"/>
    </w:pPr>
    <w:rPr>
      <w:rFonts w:ascii="Arial" w:hAnsi="Arial" w:eastAsia="宋体"/>
      <w:b/>
      <w:bCs/>
      <w:sz w:val="32"/>
      <w:szCs w:val="32"/>
    </w:rPr>
  </w:style>
  <w:style w:type="paragraph" w:styleId="4">
    <w:name w:val="heading 3"/>
    <w:basedOn w:val="1"/>
    <w:next w:val="1"/>
    <w:link w:val="52"/>
    <w:qFormat/>
    <w:uiPriority w:val="0"/>
    <w:pPr>
      <w:keepNext/>
      <w:keepLines/>
      <w:spacing w:line="360" w:lineRule="auto"/>
      <w:outlineLvl w:val="2"/>
    </w:pPr>
    <w:rPr>
      <w:b/>
      <w:bCs/>
      <w:sz w:val="24"/>
      <w:szCs w:val="32"/>
    </w:rPr>
  </w:style>
  <w:style w:type="paragraph" w:styleId="5">
    <w:name w:val="heading 4"/>
    <w:basedOn w:val="1"/>
    <w:next w:val="1"/>
    <w:link w:val="53"/>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8">
    <w:name w:val="Normal Indent"/>
    <w:basedOn w:val="1"/>
    <w:next w:val="9"/>
    <w:link w:val="54"/>
    <w:qFormat/>
    <w:uiPriority w:val="0"/>
    <w:pPr>
      <w:ind w:firstLine="420"/>
    </w:pPr>
    <w:rPr>
      <w:szCs w:val="20"/>
    </w:rPr>
  </w:style>
  <w:style w:type="paragraph" w:styleId="9">
    <w:name w:val="toc 4"/>
    <w:basedOn w:val="1"/>
    <w:next w:val="1"/>
    <w:qFormat/>
    <w:uiPriority w:val="0"/>
    <w:pPr>
      <w:ind w:left="630"/>
      <w:jc w:val="left"/>
    </w:pPr>
    <w:rPr>
      <w:rFonts w:ascii="Calibri" w:hAnsi="Calibri" w:cs="Calibr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55"/>
    <w:qFormat/>
    <w:uiPriority w:val="0"/>
    <w:pPr>
      <w:jc w:val="left"/>
    </w:pPr>
  </w:style>
  <w:style w:type="paragraph" w:styleId="12">
    <w:name w:val="Salutation"/>
    <w:basedOn w:val="1"/>
    <w:next w:val="1"/>
    <w:qFormat/>
    <w:uiPriority w:val="0"/>
    <w:rPr>
      <w:sz w:val="24"/>
      <w:szCs w:val="20"/>
    </w:rPr>
  </w:style>
  <w:style w:type="paragraph" w:styleId="13">
    <w:name w:val="Body Text 3"/>
    <w:basedOn w:val="1"/>
    <w:qFormat/>
    <w:uiPriority w:val="0"/>
    <w:pPr>
      <w:widowControl/>
    </w:pPr>
    <w:rPr>
      <w:rFonts w:ascii="宋体" w:hAnsi="宋体"/>
      <w:kern w:val="0"/>
      <w:sz w:val="20"/>
      <w:szCs w:val="20"/>
    </w:rPr>
  </w:style>
  <w:style w:type="paragraph" w:styleId="14">
    <w:name w:val="Body Text"/>
    <w:basedOn w:val="1"/>
    <w:next w:val="1"/>
    <w:qFormat/>
    <w:uiPriority w:val="0"/>
    <w:rPr>
      <w:rFonts w:eastAsia="仿宋_GB2312"/>
      <w:sz w:val="32"/>
    </w:rPr>
  </w:style>
  <w:style w:type="paragraph" w:styleId="15">
    <w:name w:val="Body Text Indent"/>
    <w:basedOn w:val="1"/>
    <w:next w:val="16"/>
    <w:qFormat/>
    <w:uiPriority w:val="0"/>
    <w:pPr>
      <w:ind w:firstLine="480"/>
    </w:pPr>
    <w:rPr>
      <w:rFonts w:ascii="宋体" w:hAnsi="宋体"/>
    </w:rPr>
  </w:style>
  <w:style w:type="paragraph" w:styleId="16">
    <w:name w:val="Body Text First Indent 2"/>
    <w:basedOn w:val="15"/>
    <w:next w:val="1"/>
    <w:qFormat/>
    <w:uiPriority w:val="0"/>
    <w:pPr>
      <w:ind w:firstLine="420" w:firstLineChars="200"/>
    </w:pPr>
  </w:style>
  <w:style w:type="paragraph" w:styleId="17">
    <w:name w:val="Block Text"/>
    <w:basedOn w:val="1"/>
    <w:unhideWhenUsed/>
    <w:qFormat/>
    <w:uiPriority w:val="99"/>
    <w:pPr>
      <w:spacing w:after="120"/>
      <w:ind w:left="1440" w:leftChars="700" w:right="700" w:rightChars="700"/>
    </w:pPr>
  </w:style>
  <w:style w:type="paragraph" w:styleId="18">
    <w:name w:val="toc 3"/>
    <w:basedOn w:val="1"/>
    <w:next w:val="1"/>
    <w:semiHidden/>
    <w:qFormat/>
    <w:uiPriority w:val="0"/>
    <w:pPr>
      <w:ind w:left="840" w:leftChars="400"/>
    </w:pPr>
  </w:style>
  <w:style w:type="paragraph" w:styleId="19">
    <w:name w:val="Plain Text"/>
    <w:basedOn w:val="1"/>
    <w:link w:val="56"/>
    <w:semiHidden/>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ody Text Indent 2"/>
    <w:basedOn w:val="1"/>
    <w:semiHidden/>
    <w:qFormat/>
    <w:uiPriority w:val="0"/>
    <w:pPr>
      <w:spacing w:after="120" w:line="480" w:lineRule="auto"/>
      <w:ind w:left="420" w:leftChars="200"/>
    </w:pPr>
    <w:rPr>
      <w:szCs w:val="20"/>
    </w:rPr>
  </w:style>
  <w:style w:type="paragraph" w:styleId="22">
    <w:name w:val="Balloon Text"/>
    <w:basedOn w:val="1"/>
    <w:semiHidden/>
    <w:qFormat/>
    <w:uiPriority w:val="0"/>
    <w:rPr>
      <w:sz w:val="18"/>
      <w:szCs w:val="18"/>
    </w:rPr>
  </w:style>
  <w:style w:type="paragraph" w:styleId="23">
    <w:name w:val="footer"/>
    <w:basedOn w:val="1"/>
    <w:next w:val="1"/>
    <w:link w:val="57"/>
    <w:qFormat/>
    <w:uiPriority w:val="0"/>
    <w:pPr>
      <w:tabs>
        <w:tab w:val="center" w:pos="4153"/>
        <w:tab w:val="right" w:pos="8306"/>
      </w:tabs>
      <w:snapToGrid w:val="0"/>
      <w:jc w:val="left"/>
    </w:pPr>
    <w:rPr>
      <w:sz w:val="18"/>
      <w:szCs w:val="18"/>
    </w:rPr>
  </w:style>
  <w:style w:type="paragraph" w:styleId="24">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left" w:pos="810"/>
        <w:tab w:val="right" w:leader="dot" w:pos="9628"/>
      </w:tabs>
      <w:spacing w:line="360" w:lineRule="auto"/>
    </w:pPr>
    <w:rPr>
      <w:rFonts w:ascii="Times New Roman" w:hAnsi="Times New Roman" w:eastAsia="宋体"/>
      <w:b/>
    </w:rPr>
  </w:style>
  <w:style w:type="paragraph" w:styleId="26">
    <w:name w:val="Body Text Indent 3"/>
    <w:basedOn w:val="1"/>
    <w:qFormat/>
    <w:uiPriority w:val="0"/>
    <w:pPr>
      <w:spacing w:after="120"/>
      <w:ind w:left="420" w:leftChars="200"/>
    </w:pPr>
    <w:rPr>
      <w:sz w:val="16"/>
      <w:szCs w:val="16"/>
    </w:rPr>
  </w:style>
  <w:style w:type="paragraph" w:styleId="27">
    <w:name w:val="table of figures"/>
    <w:basedOn w:val="1"/>
    <w:next w:val="1"/>
    <w:unhideWhenUsed/>
    <w:qFormat/>
    <w:uiPriority w:val="99"/>
    <w:pPr>
      <w:spacing w:line="500" w:lineRule="exact"/>
      <w:ind w:left="200" w:leftChars="200" w:hanging="200" w:hangingChars="200"/>
    </w:pPr>
    <w:rPr>
      <w:rFonts w:ascii="Calibri" w:hAnsi="Calibri"/>
      <w:sz w:val="24"/>
      <w:szCs w:val="24"/>
    </w:rPr>
  </w:style>
  <w:style w:type="paragraph" w:styleId="28">
    <w:name w:val="toc 2"/>
    <w:basedOn w:val="1"/>
    <w:next w:val="1"/>
    <w:semiHidden/>
    <w:qFormat/>
    <w:uiPriority w:val="0"/>
    <w:pPr>
      <w:spacing w:line="360" w:lineRule="auto"/>
      <w:ind w:left="420" w:leftChars="200"/>
    </w:pPr>
    <w:rPr>
      <w:rFonts w:ascii="Times New Roman" w:hAnsi="Times New Roman" w:eastAsia="宋体"/>
    </w:rPr>
  </w:style>
  <w:style w:type="paragraph" w:styleId="29">
    <w:name w:val="Body Text 2"/>
    <w:basedOn w:val="1"/>
    <w:unhideWhenUsed/>
    <w:qFormat/>
    <w:uiPriority w:val="99"/>
    <w:pPr>
      <w:widowControl/>
      <w:spacing w:before="100" w:beforeAutospacing="1" w:after="100" w:afterAutospacing="1" w:line="285" w:lineRule="atLeast"/>
      <w:jc w:val="left"/>
    </w:pPr>
    <w:rPr>
      <w:rFonts w:ascii="宋体" w:hAnsi="宋体" w:cs="宋体"/>
      <w:color w:val="000000"/>
      <w:kern w:val="0"/>
      <w:sz w:val="16"/>
      <w:szCs w:val="16"/>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jc w:val="center"/>
    </w:pPr>
    <w:rPr>
      <w:b/>
      <w:sz w:val="24"/>
    </w:rPr>
  </w:style>
  <w:style w:type="paragraph" w:styleId="32">
    <w:name w:val="annotation subject"/>
    <w:basedOn w:val="11"/>
    <w:next w:val="11"/>
    <w:link w:val="59"/>
    <w:qFormat/>
    <w:uiPriority w:val="0"/>
    <w:rPr>
      <w:b/>
      <w:bCs/>
    </w:rPr>
  </w:style>
  <w:style w:type="paragraph" w:styleId="33">
    <w:name w:val="Body Text First Indent"/>
    <w:basedOn w:val="14"/>
    <w:next w:val="16"/>
    <w:qFormat/>
    <w:uiPriority w:val="0"/>
    <w:pPr>
      <w:spacing w:after="120"/>
      <w:ind w:firstLine="420" w:firstLineChars="100"/>
    </w:pPr>
    <w:rPr>
      <w:color w:val="auto"/>
      <w:kern w:val="2"/>
      <w:sz w:val="21"/>
      <w:szCs w:val="2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cs="Times New Roman"/>
      <w:b/>
      <w:bCs/>
    </w:rPr>
  </w:style>
  <w:style w:type="character" w:styleId="38">
    <w:name w:val="page number"/>
    <w:basedOn w:val="36"/>
    <w:qFormat/>
    <w:uiPriority w:val="0"/>
  </w:style>
  <w:style w:type="character" w:styleId="39">
    <w:name w:val="FollowedHyperlink"/>
    <w:qFormat/>
    <w:uiPriority w:val="0"/>
    <w:rPr>
      <w:color w:val="800080"/>
      <w:u w:val="none"/>
    </w:rPr>
  </w:style>
  <w:style w:type="character" w:styleId="40">
    <w:name w:val="Emphasis"/>
    <w:qFormat/>
    <w:uiPriority w:val="0"/>
    <w:rPr>
      <w:b/>
    </w:rPr>
  </w:style>
  <w:style w:type="character" w:styleId="41">
    <w:name w:val="HTML Definition"/>
    <w:qFormat/>
    <w:uiPriority w:val="0"/>
  </w:style>
  <w:style w:type="character" w:styleId="42">
    <w:name w:val="HTML Typewriter"/>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qFormat/>
    <w:uiPriority w:val="0"/>
  </w:style>
  <w:style w:type="character" w:styleId="45">
    <w:name w:val="Hyperlink"/>
    <w:qFormat/>
    <w:uiPriority w:val="0"/>
    <w:rPr>
      <w:color w:val="0000FF"/>
      <w:u w:val="none"/>
    </w:rPr>
  </w:style>
  <w:style w:type="character" w:styleId="46">
    <w:name w:val="HTML Code"/>
    <w:qFormat/>
    <w:uiPriority w:val="0"/>
    <w:rPr>
      <w:rFonts w:ascii="monospace" w:hAnsi="monospace" w:eastAsia="monospace" w:cs="monospace"/>
      <w:sz w:val="20"/>
    </w:rPr>
  </w:style>
  <w:style w:type="character" w:styleId="47">
    <w:name w:val="annotation reference"/>
    <w:qFormat/>
    <w:uiPriority w:val="0"/>
    <w:rPr>
      <w:sz w:val="21"/>
      <w:szCs w:val="21"/>
    </w:rPr>
  </w:style>
  <w:style w:type="character" w:styleId="48">
    <w:name w:val="HTML Cite"/>
    <w:qFormat/>
    <w:uiPriority w:val="0"/>
  </w:style>
  <w:style w:type="character" w:styleId="49">
    <w:name w:val="HTML Keyboard"/>
    <w:qFormat/>
    <w:uiPriority w:val="0"/>
    <w:rPr>
      <w:rFonts w:hint="default" w:ascii="monospace" w:hAnsi="monospace" w:eastAsia="monospace" w:cs="monospace"/>
      <w:color w:val="FFFFFF"/>
      <w:sz w:val="20"/>
      <w:shd w:val="clear" w:color="auto" w:fill="048FD2"/>
    </w:rPr>
  </w:style>
  <w:style w:type="character" w:styleId="50">
    <w:name w:val="HTML Sample"/>
    <w:qFormat/>
    <w:uiPriority w:val="0"/>
    <w:rPr>
      <w:rFonts w:hint="default" w:ascii="monospace" w:hAnsi="monospace" w:eastAsia="monospace" w:cs="monospace"/>
    </w:rPr>
  </w:style>
  <w:style w:type="character" w:customStyle="1" w:styleId="51">
    <w:name w:val="标题 1 Char"/>
    <w:link w:val="2"/>
    <w:qFormat/>
    <w:locked/>
    <w:uiPriority w:val="0"/>
    <w:rPr>
      <w:rFonts w:ascii="Times New Roman" w:hAnsi="Times New Roman" w:eastAsia="宋体"/>
      <w:b/>
      <w:bCs/>
      <w:kern w:val="44"/>
      <w:sz w:val="32"/>
      <w:szCs w:val="44"/>
      <w:lang w:val="en-US" w:eastAsia="zh-CN" w:bidi="ar-SA"/>
    </w:rPr>
  </w:style>
  <w:style w:type="character" w:customStyle="1" w:styleId="52">
    <w:name w:val="标题 3 Char"/>
    <w:link w:val="4"/>
    <w:qFormat/>
    <w:locked/>
    <w:uiPriority w:val="0"/>
    <w:rPr>
      <w:rFonts w:eastAsia="宋体"/>
      <w:b/>
      <w:bCs/>
      <w:kern w:val="2"/>
      <w:sz w:val="24"/>
      <w:szCs w:val="32"/>
      <w:lang w:val="en-US" w:eastAsia="zh-CN" w:bidi="ar-SA"/>
    </w:rPr>
  </w:style>
  <w:style w:type="character" w:customStyle="1" w:styleId="53">
    <w:name w:val="标题 4 Char"/>
    <w:link w:val="5"/>
    <w:qFormat/>
    <w:uiPriority w:val="0"/>
    <w:rPr>
      <w:rFonts w:ascii="Arial" w:hAnsi="Arial" w:eastAsia="宋体"/>
      <w:b/>
      <w:bCs/>
      <w:kern w:val="2"/>
      <w:sz w:val="21"/>
      <w:szCs w:val="28"/>
      <w:lang w:val="en-US" w:eastAsia="zh-CN" w:bidi="ar-SA"/>
    </w:rPr>
  </w:style>
  <w:style w:type="character" w:customStyle="1" w:styleId="54">
    <w:name w:val="正文缩进 Char"/>
    <w:link w:val="8"/>
    <w:qFormat/>
    <w:uiPriority w:val="0"/>
    <w:rPr>
      <w:rFonts w:eastAsia="宋体"/>
      <w:kern w:val="2"/>
      <w:sz w:val="21"/>
      <w:lang w:val="en-US" w:eastAsia="zh-CN" w:bidi="ar-SA"/>
    </w:rPr>
  </w:style>
  <w:style w:type="character" w:customStyle="1" w:styleId="55">
    <w:name w:val="批注文字 Char"/>
    <w:link w:val="11"/>
    <w:qFormat/>
    <w:uiPriority w:val="0"/>
    <w:rPr>
      <w:kern w:val="2"/>
      <w:sz w:val="21"/>
      <w:szCs w:val="24"/>
    </w:rPr>
  </w:style>
  <w:style w:type="character" w:customStyle="1" w:styleId="56">
    <w:name w:val="纯文本 Char"/>
    <w:link w:val="19"/>
    <w:qFormat/>
    <w:locked/>
    <w:uiPriority w:val="0"/>
    <w:rPr>
      <w:rFonts w:ascii="宋体" w:hAnsi="Courier New" w:eastAsia="宋体"/>
      <w:kern w:val="2"/>
      <w:sz w:val="21"/>
      <w:lang w:val="en-US" w:eastAsia="zh-CN" w:bidi="ar-SA"/>
    </w:rPr>
  </w:style>
  <w:style w:type="character" w:customStyle="1" w:styleId="57">
    <w:name w:val="页脚 Char"/>
    <w:link w:val="23"/>
    <w:qFormat/>
    <w:uiPriority w:val="0"/>
    <w:rPr>
      <w:rFonts w:eastAsia="宋体"/>
      <w:kern w:val="2"/>
      <w:sz w:val="18"/>
      <w:szCs w:val="18"/>
      <w:lang w:val="en-US" w:eastAsia="zh-CN" w:bidi="ar-SA"/>
    </w:rPr>
  </w:style>
  <w:style w:type="character" w:customStyle="1" w:styleId="58">
    <w:name w:val="页眉 Char"/>
    <w:link w:val="24"/>
    <w:semiHidden/>
    <w:qFormat/>
    <w:locked/>
    <w:uiPriority w:val="0"/>
    <w:rPr>
      <w:rFonts w:eastAsia="宋体"/>
      <w:kern w:val="2"/>
      <w:sz w:val="18"/>
      <w:szCs w:val="18"/>
      <w:lang w:val="en-US" w:eastAsia="zh-CN" w:bidi="ar-SA"/>
    </w:rPr>
  </w:style>
  <w:style w:type="character" w:customStyle="1" w:styleId="59">
    <w:name w:val="批注主题 Char"/>
    <w:link w:val="32"/>
    <w:qFormat/>
    <w:uiPriority w:val="0"/>
    <w:rPr>
      <w:b/>
      <w:bCs/>
      <w:kern w:val="2"/>
      <w:sz w:val="21"/>
      <w:szCs w:val="24"/>
    </w:rPr>
  </w:style>
  <w:style w:type="character" w:customStyle="1" w:styleId="60">
    <w:name w:val="font51"/>
    <w:basedOn w:val="36"/>
    <w:qFormat/>
    <w:uiPriority w:val="0"/>
    <w:rPr>
      <w:rFonts w:hint="eastAsia" w:ascii="宋体" w:hAnsi="宋体" w:eastAsia="宋体" w:cs="宋体"/>
      <w:color w:val="000000"/>
      <w:sz w:val="20"/>
      <w:szCs w:val="20"/>
      <w:u w:val="none"/>
    </w:rPr>
  </w:style>
  <w:style w:type="character" w:customStyle="1" w:styleId="61">
    <w:name w:val="15"/>
    <w:basedOn w:val="36"/>
    <w:qFormat/>
    <w:uiPriority w:val="0"/>
    <w:rPr>
      <w:rFonts w:hint="default" w:ascii="Times New Roman" w:hAnsi="Times New Roman" w:cs="Times New Roman"/>
      <w:b/>
    </w:rPr>
  </w:style>
  <w:style w:type="character" w:customStyle="1" w:styleId="62">
    <w:name w:val="mini-tree-nodetext3"/>
    <w:basedOn w:val="36"/>
    <w:qFormat/>
    <w:uiPriority w:val="0"/>
  </w:style>
  <w:style w:type="character" w:customStyle="1" w:styleId="63">
    <w:name w:val="noborderinput1"/>
    <w:basedOn w:val="36"/>
    <w:qFormat/>
    <w:uiPriority w:val="0"/>
    <w:rPr>
      <w:shd w:val="clear" w:color="auto" w:fill="DBE9F6"/>
    </w:rPr>
  </w:style>
  <w:style w:type="character" w:customStyle="1" w:styleId="64">
    <w:name w:val="font251"/>
    <w:basedOn w:val="36"/>
    <w:qFormat/>
    <w:uiPriority w:val="0"/>
    <w:rPr>
      <w:rFonts w:hint="default" w:ascii="Times New Roman" w:hAnsi="Times New Roman" w:cs="Times New Roman"/>
      <w:color w:val="000000"/>
      <w:sz w:val="18"/>
      <w:szCs w:val="18"/>
      <w:u w:val="none"/>
    </w:rPr>
  </w:style>
  <w:style w:type="character" w:customStyle="1" w:styleId="65">
    <w:name w:val="font61"/>
    <w:basedOn w:val="36"/>
    <w:qFormat/>
    <w:uiPriority w:val="0"/>
    <w:rPr>
      <w:rFonts w:hint="eastAsia" w:ascii="宋体" w:hAnsi="宋体" w:eastAsia="宋体" w:cs="宋体"/>
      <w:color w:val="000000"/>
      <w:sz w:val="20"/>
      <w:szCs w:val="20"/>
      <w:u w:val="none"/>
    </w:rPr>
  </w:style>
  <w:style w:type="character" w:customStyle="1" w:styleId="66">
    <w:name w:val="input1"/>
    <w:basedOn w:val="36"/>
    <w:qFormat/>
    <w:uiPriority w:val="0"/>
    <w:rPr>
      <w:color w:val="000000"/>
      <w:sz w:val="21"/>
      <w:szCs w:val="21"/>
      <w:bdr w:val="single" w:color="000000" w:sz="2" w:space="0"/>
    </w:rPr>
  </w:style>
  <w:style w:type="character" w:customStyle="1" w:styleId="67">
    <w:name w:val="font41"/>
    <w:basedOn w:val="36"/>
    <w:qFormat/>
    <w:uiPriority w:val="0"/>
    <w:rPr>
      <w:rFonts w:hint="eastAsia" w:ascii="宋体" w:hAnsi="宋体" w:eastAsia="宋体" w:cs="宋体"/>
      <w:color w:val="000000"/>
      <w:sz w:val="20"/>
      <w:szCs w:val="20"/>
      <w:u w:val="none"/>
    </w:rPr>
  </w:style>
  <w:style w:type="character" w:customStyle="1" w:styleId="68">
    <w:name w:val="mini-tree-nodetext2"/>
    <w:basedOn w:val="36"/>
    <w:qFormat/>
    <w:uiPriority w:val="0"/>
  </w:style>
  <w:style w:type="character" w:customStyle="1" w:styleId="69">
    <w:name w:val="NormalCharacter"/>
    <w:semiHidden/>
    <w:qFormat/>
    <w:uiPriority w:val="0"/>
    <w:rPr>
      <w:kern w:val="2"/>
      <w:sz w:val="21"/>
      <w:szCs w:val="24"/>
      <w:lang w:val="en-US" w:eastAsia="zh-CN" w:bidi="ar-SA"/>
    </w:rPr>
  </w:style>
  <w:style w:type="character" w:customStyle="1" w:styleId="70">
    <w:name w:val="font11"/>
    <w:basedOn w:val="36"/>
    <w:qFormat/>
    <w:uiPriority w:val="0"/>
    <w:rPr>
      <w:rFonts w:hint="eastAsia" w:ascii="宋体" w:hAnsi="宋体" w:eastAsia="宋体" w:cs="宋体"/>
      <w:color w:val="000000"/>
      <w:sz w:val="18"/>
      <w:szCs w:val="18"/>
      <w:u w:val="none"/>
    </w:rPr>
  </w:style>
  <w:style w:type="character" w:customStyle="1" w:styleId="71">
    <w:name w:val="wdate1"/>
    <w:basedOn w:val="36"/>
    <w:qFormat/>
    <w:uiPriority w:val="0"/>
  </w:style>
  <w:style w:type="character" w:customStyle="1" w:styleId="72">
    <w:name w:val="10"/>
    <w:basedOn w:val="36"/>
    <w:qFormat/>
    <w:uiPriority w:val="0"/>
    <w:rPr>
      <w:rFonts w:hint="default" w:ascii="Times New Roman" w:hAnsi="Times New Roman" w:cs="Times New Roman"/>
    </w:rPr>
  </w:style>
  <w:style w:type="paragraph" w:customStyle="1" w:styleId="73">
    <w:name w:val="样式 首行缩进:  2 字符"/>
    <w:basedOn w:val="1"/>
    <w:qFormat/>
    <w:uiPriority w:val="0"/>
    <w:pPr>
      <w:ind w:firstLine="480" w:firstLineChars="200"/>
    </w:pPr>
    <w:rPr>
      <w:rFonts w:ascii="Calibri" w:hAnsi="Calibri" w:cs="宋体"/>
      <w:color w:val="000000"/>
      <w:szCs w:val="20"/>
    </w:rPr>
  </w:style>
  <w:style w:type="paragraph" w:customStyle="1" w:styleId="74">
    <w:name w:val="p15"/>
    <w:basedOn w:val="1"/>
    <w:qFormat/>
    <w:uiPriority w:val="99"/>
    <w:pPr>
      <w:widowControl/>
    </w:pPr>
    <w:rPr>
      <w:rFonts w:ascii="Times New Roman" w:hAnsi="Times New Roman"/>
      <w:kern w:val="0"/>
      <w:szCs w:val="21"/>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_Style 3"/>
    <w:basedOn w:val="1"/>
    <w:qFormat/>
    <w:uiPriority w:val="0"/>
    <w:pPr>
      <w:ind w:firstLine="720" w:firstLineChars="239"/>
    </w:pPr>
    <w:rPr>
      <w:rFonts w:ascii="楷体_GB2312" w:eastAsia="楷体_GB2312"/>
      <w:b/>
      <w:bCs/>
      <w:sz w:val="30"/>
    </w:rPr>
  </w:style>
  <w:style w:type="paragraph" w:customStyle="1" w:styleId="78">
    <w:name w:val=" Char"/>
    <w:basedOn w:val="1"/>
    <w:qFormat/>
    <w:uiPriority w:val="0"/>
    <w:rPr>
      <w:szCs w:val="20"/>
    </w:rPr>
  </w:style>
  <w:style w:type="paragraph" w:customStyle="1" w:styleId="79">
    <w:name w:val="1"/>
    <w:basedOn w:val="1"/>
    <w:qFormat/>
    <w:uiPriority w:val="0"/>
    <w:pPr>
      <w:widowControl/>
      <w:spacing w:after="160" w:line="240" w:lineRule="exact"/>
      <w:jc w:val="left"/>
    </w:pPr>
  </w:style>
  <w:style w:type="paragraph" w:customStyle="1" w:styleId="80">
    <w:name w:val="Char"/>
    <w:basedOn w:val="1"/>
    <w:qFormat/>
    <w:uiPriority w:val="0"/>
    <w:pPr>
      <w:spacing w:line="360" w:lineRule="auto"/>
    </w:pPr>
    <w:rPr>
      <w:rFonts w:ascii="仿宋_GB2312" w:eastAsia="仿宋_GB2312"/>
      <w:b/>
      <w:sz w:val="32"/>
      <w:szCs w:val="32"/>
    </w:rPr>
  </w:style>
  <w:style w:type="paragraph" w:customStyle="1" w:styleId="81">
    <w:name w:val="Char Char Char Char Char Char Char Char Char Char Char Char Char"/>
    <w:basedOn w:val="1"/>
    <w:qFormat/>
    <w:uiPriority w:val="0"/>
    <w:rPr>
      <w:rFonts w:ascii="仿宋_GB2312" w:eastAsia="仿宋_GB2312"/>
      <w:b/>
      <w:sz w:val="32"/>
      <w:szCs w:val="32"/>
    </w:rPr>
  </w:style>
  <w:style w:type="paragraph" w:customStyle="1" w:styleId="82">
    <w:name w:val="正文缩进1"/>
    <w:basedOn w:val="1"/>
    <w:qFormat/>
    <w:uiPriority w:val="0"/>
    <w:pPr>
      <w:ind w:firstLine="420" w:firstLineChars="200"/>
    </w:pPr>
  </w:style>
  <w:style w:type="paragraph" w:customStyle="1" w:styleId="83">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84">
    <w:name w:val="Table Paragraph"/>
    <w:basedOn w:val="1"/>
    <w:qFormat/>
    <w:uiPriority w:val="1"/>
    <w:rPr>
      <w:rFonts w:ascii="楷体" w:hAnsi="楷体" w:eastAsia="楷体" w:cs="楷体"/>
      <w:lang w:val="en-US" w:eastAsia="zh-CN" w:bidi="ar-SA"/>
    </w:rPr>
  </w:style>
  <w:style w:type="paragraph" w:customStyle="1" w:styleId="85">
    <w:name w:val="Char Char4"/>
    <w:basedOn w:val="1"/>
    <w:qFormat/>
    <w:uiPriority w:val="0"/>
    <w:pPr>
      <w:widowControl/>
      <w:spacing w:after="160" w:line="240" w:lineRule="exact"/>
      <w:jc w:val="left"/>
    </w:pPr>
  </w:style>
  <w:style w:type="paragraph" w:customStyle="1" w:styleId="86">
    <w:name w:val="WPSOffice手动目录 1"/>
    <w:qFormat/>
    <w:uiPriority w:val="0"/>
    <w:pPr>
      <w:ind w:leftChars="0"/>
    </w:pPr>
    <w:rPr>
      <w:rFonts w:ascii="Calibri" w:hAnsi="Calibri" w:eastAsia="宋体" w:cs="Times New Roman"/>
      <w:sz w:val="20"/>
      <w:szCs w:val="20"/>
    </w:rPr>
  </w:style>
  <w:style w:type="paragraph" w:customStyle="1" w:styleId="87">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paragraph" w:customStyle="1" w:styleId="88">
    <w:name w:val="列出段落2"/>
    <w:basedOn w:val="1"/>
    <w:qFormat/>
    <w:uiPriority w:val="0"/>
    <w:pPr>
      <w:ind w:firstLine="420" w:firstLineChars="200"/>
    </w:pPr>
    <w:rPr>
      <w:sz w:val="21"/>
      <w:szCs w:val="24"/>
    </w:rPr>
  </w:style>
  <w:style w:type="paragraph" w:customStyle="1" w:styleId="89">
    <w:name w:val="WPSOffice手动目录 2"/>
    <w:qFormat/>
    <w:uiPriority w:val="0"/>
    <w:pPr>
      <w:ind w:leftChars="200"/>
    </w:pPr>
    <w:rPr>
      <w:rFonts w:ascii="Calibri" w:hAnsi="Calibri" w:eastAsia="宋体" w:cs="Times New Roman"/>
      <w:sz w:val="20"/>
      <w:szCs w:val="20"/>
    </w:rPr>
  </w:style>
  <w:style w:type="paragraph" w:customStyle="1" w:styleId="90">
    <w:name w:val="Char1"/>
    <w:basedOn w:val="1"/>
    <w:qFormat/>
    <w:uiPriority w:val="0"/>
    <w:rPr>
      <w:rFonts w:ascii="Tahoma" w:hAnsi="Tahoma"/>
      <w:sz w:val="24"/>
      <w:szCs w:val="20"/>
    </w:rPr>
  </w:style>
  <w:style w:type="paragraph" w:customStyle="1" w:styleId="91">
    <w:name w:val="目录 71"/>
    <w:basedOn w:val="1"/>
    <w:next w:val="1"/>
    <w:qFormat/>
    <w:uiPriority w:val="0"/>
    <w:pPr>
      <w:ind w:left="2520"/>
    </w:pPr>
    <w:rPr>
      <w:rFonts w:ascii="Calibri"/>
    </w:rPr>
  </w:style>
  <w:style w:type="paragraph" w:customStyle="1" w:styleId="9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3">
    <w:name w:val="Default Paragraph Font Para Char"/>
    <w:basedOn w:val="1"/>
    <w:qFormat/>
    <w:uiPriority w:val="0"/>
    <w:pPr>
      <w:widowControl/>
      <w:spacing w:after="160" w:line="240" w:lineRule="exact"/>
      <w:jc w:val="left"/>
    </w:pPr>
  </w:style>
  <w:style w:type="paragraph" w:customStyle="1" w:styleId="94">
    <w:name w:val="Char11"/>
    <w:basedOn w:val="1"/>
    <w:qFormat/>
    <w:uiPriority w:val="0"/>
    <w:pPr>
      <w:spacing w:line="360" w:lineRule="auto"/>
    </w:pPr>
    <w:rPr>
      <w:rFonts w:ascii="仿宋_GB2312" w:eastAsia="仿宋_GB2312"/>
      <w:b/>
      <w:sz w:val="32"/>
      <w:szCs w:val="32"/>
    </w:rPr>
  </w:style>
  <w:style w:type="paragraph" w:customStyle="1" w:styleId="9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96">
    <w:name w:val="Char Char1 Char"/>
    <w:basedOn w:val="1"/>
    <w:qFormat/>
    <w:uiPriority w:val="0"/>
    <w:rPr>
      <w:rFonts w:ascii="宋体" w:hAnsi="宋体"/>
      <w:sz w:val="24"/>
      <w:szCs w:val="20"/>
    </w:rPr>
  </w:style>
  <w:style w:type="paragraph" w:styleId="97">
    <w:name w:val="List Paragraph"/>
    <w:basedOn w:val="1"/>
    <w:qFormat/>
    <w:uiPriority w:val="34"/>
    <w:pPr>
      <w:ind w:firstLine="420" w:firstLineChars="200"/>
    </w:pPr>
    <w:rPr>
      <w:rFonts w:ascii="Calibri" w:hAnsi="Calibri"/>
      <w:szCs w:val="22"/>
    </w:rPr>
  </w:style>
  <w:style w:type="paragraph" w:customStyle="1" w:styleId="98">
    <w:name w:val="列表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9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100">
    <w:name w:val="Table Normal"/>
    <w:unhideWhenUsed/>
    <w:qFormat/>
    <w:uiPriority w:val="2"/>
    <w:tblPr>
      <w:tblCellMar>
        <w:top w:w="0" w:type="dxa"/>
        <w:left w:w="0" w:type="dxa"/>
        <w:bottom w:w="0" w:type="dxa"/>
        <w:right w:w="0" w:type="dxa"/>
      </w:tblCellMar>
    </w:tblPr>
  </w:style>
  <w:style w:type="paragraph" w:customStyle="1" w:styleId="101">
    <w:name w:val="List Paragraph1"/>
    <w:basedOn w:val="1"/>
    <w:qFormat/>
    <w:uiPriority w:val="0"/>
    <w:pPr>
      <w:ind w:firstLine="420" w:firstLineChars="200"/>
    </w:pPr>
    <w:rPr>
      <w:rFonts w:ascii="宋体"/>
      <w:kern w:val="0"/>
      <w:sz w:val="24"/>
    </w:rPr>
  </w:style>
  <w:style w:type="paragraph" w:customStyle="1" w:styleId="102">
    <w:name w:val="样式9 Char"/>
    <w:basedOn w:val="1"/>
    <w:qFormat/>
    <w:uiPriority w:val="0"/>
    <w:pPr>
      <w:widowControl/>
      <w:spacing w:line="440" w:lineRule="exact"/>
      <w:ind w:firstLine="200" w:firstLineChars="200"/>
      <w:jc w:val="left"/>
    </w:pPr>
    <w:rPr>
      <w:spacing w:val="6"/>
      <w:sz w:val="24"/>
    </w:rPr>
  </w:style>
  <w:style w:type="paragraph" w:customStyle="1" w:styleId="10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380" textRotate="1"/>
    <customShpInfo spid="_x0000_s238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25170</Words>
  <Characters>27016</Characters>
  <Lines>1</Lines>
  <Paragraphs>1</Paragraphs>
  <TotalTime>5</TotalTime>
  <ScaleCrop>false</ScaleCrop>
  <LinksUpToDate>false</LinksUpToDate>
  <CharactersWithSpaces>27921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2018-07-12T09:48:00Z</dcterms:created>
  <dc:creator>Longwill-4</dc:creator>
  <cp:lastModifiedBy>A.沐梦联盟创始</cp:lastModifiedBy>
  <cp:lastPrinted>2023-09-22T08:21:00Z</cp:lastPrinted>
  <dcterms:modified xsi:type="dcterms:W3CDTF">2025-07-03T10:15:42Z</dcterms:modified>
  <dc:title>招标编号:SXLHZB2009-276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C299B3BCC59D4A45B50DF2C133A5B38F_13</vt:lpwstr>
  </property>
  <property fmtid="{D5CDD505-2E9C-101B-9397-08002B2CF9AE}" pid="4" name="commondata">
    <vt:lpwstr>eyJoZGlkIjoiZDhjNjViMzI5NGIxY2U2OGU4YTJkZDUxYzljMjdhOWMifQ==</vt:lpwstr>
  </property>
  <property fmtid="{D5CDD505-2E9C-101B-9397-08002B2CF9AE}" pid="5" name="KSOTemplateDocerSaveRecord">
    <vt:lpwstr>eyJoZGlkIjoiNmQ5YWY4MWQ0YWE3MWU4YjZhYWFiOGU1NGQyNDhhNjEiLCJ1c2VySWQiOiIyMzg5Mjg0MDMifQ==</vt:lpwstr>
  </property>
</Properties>
</file>