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68287">
      <w:pPr>
        <w:adjustRightInd w:val="0"/>
        <w:snapToGrid w:val="0"/>
        <w:rPr>
          <w:rFonts w:ascii="宋体" w:hAnsi="宋体" w:cs="宋体"/>
          <w:b/>
          <w:bCs/>
          <w:sz w:val="24"/>
        </w:rPr>
      </w:pPr>
      <w:r>
        <w:rPr>
          <w:rFonts w:hint="eastAsia" w:ascii="宋体" w:hAnsi="宋体" w:cs="宋体"/>
          <w:b/>
          <w:bCs/>
          <w:sz w:val="24"/>
        </w:rPr>
        <w:t>采购项目编号：JCJT-2025-025</w:t>
      </w:r>
    </w:p>
    <w:p w14:paraId="31B01827">
      <w:pPr>
        <w:pStyle w:val="2"/>
        <w:ind w:left="63" w:right="63"/>
        <w:rPr>
          <w:rFonts w:hint="eastAsia"/>
        </w:rPr>
      </w:pPr>
    </w:p>
    <w:p w14:paraId="5868B980">
      <w:pPr>
        <w:rPr>
          <w:rFonts w:hint="eastAsia"/>
        </w:rPr>
      </w:pPr>
    </w:p>
    <w:p w14:paraId="0763993F">
      <w:pPr>
        <w:pStyle w:val="2"/>
        <w:ind w:left="63" w:right="63"/>
      </w:pPr>
      <w:r>
        <w:rPr>
          <w:rFonts w:hint="eastAsia" w:ascii="宋体" w:hAnsi="宋体" w:cs="宋体"/>
          <w:b/>
          <w:bCs/>
          <w:kern w:val="1"/>
          <w:sz w:val="52"/>
          <w:szCs w:val="52"/>
        </w:rPr>
        <w:t>汉台区城西幼儿园新建变压器及厨房改造项目</w:t>
      </w:r>
    </w:p>
    <w:p w14:paraId="2CC51F19"/>
    <w:p w14:paraId="1809DF0D">
      <w:pPr>
        <w:pStyle w:val="2"/>
        <w:ind w:left="63" w:right="63"/>
      </w:pPr>
    </w:p>
    <w:p w14:paraId="3B64DE36"/>
    <w:p w14:paraId="6E5FE21F">
      <w:pPr>
        <w:pStyle w:val="2"/>
        <w:ind w:left="63" w:right="63"/>
        <w:rPr>
          <w:rFonts w:hint="eastAsia"/>
        </w:rPr>
      </w:pPr>
    </w:p>
    <w:p w14:paraId="1F8672B4">
      <w:pPr>
        <w:spacing w:line="480" w:lineRule="auto"/>
        <w:jc w:val="center"/>
        <w:rPr>
          <w:rFonts w:hint="eastAsia" w:ascii="宋体" w:hAnsi="宋体" w:cs="宋体"/>
          <w:b/>
          <w:bCs/>
          <w:kern w:val="1"/>
          <w:sz w:val="52"/>
          <w:szCs w:val="52"/>
        </w:rPr>
      </w:pPr>
      <w:r>
        <w:rPr>
          <w:rFonts w:hint="eastAsia" w:ascii="宋体" w:hAnsi="宋体" w:cs="宋体"/>
          <w:b/>
          <w:bCs/>
          <w:kern w:val="1"/>
          <w:sz w:val="52"/>
          <w:szCs w:val="52"/>
        </w:rPr>
        <w:t>竞争性磋商文件</w:t>
      </w:r>
    </w:p>
    <w:p w14:paraId="43BA6E90">
      <w:pPr>
        <w:spacing w:line="360" w:lineRule="atLeast"/>
        <w:rPr>
          <w:rFonts w:hint="eastAsia" w:ascii="宋体" w:hAnsi="宋体" w:cs="宋体"/>
          <w:sz w:val="52"/>
          <w:szCs w:val="52"/>
          <w:u w:val="single"/>
        </w:rPr>
      </w:pPr>
    </w:p>
    <w:p w14:paraId="01F263A3">
      <w:pPr>
        <w:spacing w:line="240" w:lineRule="exact"/>
        <w:rPr>
          <w:rFonts w:hint="eastAsia" w:ascii="宋体" w:hAnsi="宋体" w:cs="宋体"/>
          <w:b/>
          <w:bCs/>
          <w:sz w:val="32"/>
          <w:szCs w:val="32"/>
        </w:rPr>
      </w:pPr>
    </w:p>
    <w:p w14:paraId="59671FA1">
      <w:pPr>
        <w:spacing w:line="360" w:lineRule="auto"/>
        <w:ind w:right="105" w:firstLine="1478" w:firstLineChars="462"/>
        <w:rPr>
          <w:rFonts w:hint="eastAsia" w:ascii="宋体" w:hAnsi="宋体" w:cs="宋体"/>
          <w:kern w:val="1"/>
          <w:sz w:val="32"/>
          <w:szCs w:val="32"/>
        </w:rPr>
      </w:pPr>
    </w:p>
    <w:p w14:paraId="5A6A477A">
      <w:pPr>
        <w:pStyle w:val="2"/>
        <w:ind w:left="63" w:right="63"/>
        <w:rPr>
          <w:rFonts w:hint="eastAsia"/>
        </w:rPr>
      </w:pPr>
    </w:p>
    <w:p w14:paraId="3B2AB694">
      <w:pPr>
        <w:rPr>
          <w:rFonts w:hint="eastAsia"/>
        </w:rPr>
      </w:pPr>
    </w:p>
    <w:p w14:paraId="0665D6F3">
      <w:pPr>
        <w:pStyle w:val="2"/>
        <w:ind w:left="63" w:right="63"/>
        <w:rPr>
          <w:rFonts w:hint="eastAsia"/>
        </w:rPr>
      </w:pPr>
    </w:p>
    <w:p w14:paraId="32730D1C">
      <w:pPr>
        <w:rPr>
          <w:rFonts w:hint="eastAsia"/>
        </w:rPr>
      </w:pPr>
    </w:p>
    <w:p w14:paraId="3C83F70C">
      <w:pPr>
        <w:pStyle w:val="2"/>
        <w:ind w:left="63" w:right="63"/>
        <w:rPr>
          <w:rFonts w:hint="eastAsia"/>
        </w:rPr>
      </w:pPr>
    </w:p>
    <w:p w14:paraId="0361DF97">
      <w:pPr>
        <w:pStyle w:val="2"/>
        <w:ind w:left="63" w:right="63"/>
        <w:rPr>
          <w:rFonts w:hint="eastAsia" w:ascii="宋体" w:hAnsi="宋体" w:cs="宋体"/>
          <w:kern w:val="1"/>
          <w:sz w:val="32"/>
          <w:szCs w:val="32"/>
        </w:rPr>
      </w:pPr>
    </w:p>
    <w:p w14:paraId="1854E3FB">
      <w:pPr>
        <w:rPr>
          <w:rFonts w:hint="eastAsia"/>
        </w:rPr>
      </w:pPr>
    </w:p>
    <w:p w14:paraId="7A38B8D7">
      <w:pPr>
        <w:pStyle w:val="3"/>
        <w:rPr>
          <w:rFonts w:hint="eastAsia" w:ascii="宋体" w:hAnsi="宋体" w:cs="宋体"/>
          <w:kern w:val="1"/>
          <w:sz w:val="32"/>
          <w:szCs w:val="32"/>
        </w:rPr>
      </w:pPr>
    </w:p>
    <w:p w14:paraId="643E6DCB">
      <w:pPr>
        <w:spacing w:line="360" w:lineRule="auto"/>
        <w:ind w:firstLine="1478" w:firstLineChars="462"/>
        <w:rPr>
          <w:rFonts w:hint="eastAsia" w:ascii="宋体" w:hAnsi="宋体" w:eastAsia="宋体" w:cs="宋体"/>
          <w:kern w:val="1"/>
          <w:sz w:val="32"/>
          <w:szCs w:val="32"/>
          <w:lang w:eastAsia="zh-CN"/>
        </w:rPr>
      </w:pPr>
      <w:r>
        <w:rPr>
          <w:rFonts w:hint="eastAsia" w:ascii="宋体" w:hAnsi="宋体" w:cs="宋体"/>
          <w:kern w:val="1"/>
          <w:sz w:val="32"/>
          <w:szCs w:val="32"/>
        </w:rPr>
        <w:t>采   购   人：</w:t>
      </w:r>
      <w:r>
        <w:rPr>
          <w:rFonts w:hint="eastAsia" w:ascii="宋体" w:hAnsi="宋体" w:cs="宋体"/>
          <w:kern w:val="1"/>
          <w:sz w:val="32"/>
          <w:szCs w:val="32"/>
          <w:lang w:eastAsia="zh-CN"/>
        </w:rPr>
        <w:t xml:space="preserve">汉中市汉台区城西幼儿园 </w:t>
      </w:r>
    </w:p>
    <w:p w14:paraId="07E9A172">
      <w:pPr>
        <w:spacing w:line="360" w:lineRule="auto"/>
        <w:ind w:firstLine="1478" w:firstLineChars="462"/>
        <w:rPr>
          <w:rFonts w:hint="eastAsia" w:ascii="宋体" w:hAnsi="宋体" w:cs="宋体"/>
          <w:sz w:val="32"/>
          <w:szCs w:val="32"/>
        </w:rPr>
      </w:pPr>
      <w:r>
        <w:rPr>
          <w:rFonts w:hint="eastAsia" w:ascii="宋体" w:hAnsi="宋体" w:cs="宋体"/>
          <w:kern w:val="1"/>
          <w:sz w:val="32"/>
          <w:szCs w:val="32"/>
        </w:rPr>
        <w:t>采购代理机构：</w:t>
      </w:r>
      <w:r>
        <w:rPr>
          <w:rFonts w:hint="eastAsia" w:ascii="宋体" w:hAnsi="宋体" w:cs="宋体"/>
          <w:kern w:val="1"/>
          <w:sz w:val="32"/>
          <w:szCs w:val="32"/>
          <w:lang w:val="zh-CN"/>
        </w:rPr>
        <w:t>陕西巨创景天项目管理有限公司</w:t>
      </w:r>
    </w:p>
    <w:p w14:paraId="5BC86072">
      <w:pPr>
        <w:spacing w:line="360" w:lineRule="auto"/>
        <w:ind w:firstLine="1478" w:firstLineChars="462"/>
        <w:rPr>
          <w:rFonts w:hint="eastAsia" w:eastAsia="宋体"/>
          <w:lang w:eastAsia="zh-CN"/>
        </w:rPr>
      </w:pPr>
      <w:r>
        <w:rPr>
          <w:rFonts w:hint="eastAsia" w:ascii="宋体" w:hAnsi="宋体" w:cs="宋体"/>
          <w:sz w:val="32"/>
          <w:szCs w:val="32"/>
        </w:rPr>
        <w:t>日        期：</w:t>
      </w:r>
      <w:r>
        <w:rPr>
          <w:rFonts w:hint="eastAsia" w:ascii="宋体" w:hAnsi="宋体" w:cs="宋体"/>
          <w:sz w:val="32"/>
          <w:szCs w:val="32"/>
          <w:lang w:eastAsia="zh-CN"/>
        </w:rPr>
        <w:t>2025年7月</w:t>
      </w:r>
    </w:p>
    <w:p w14:paraId="08FC0BCD">
      <w:pPr>
        <w:rPr>
          <w:rFonts w:hint="eastAsia"/>
        </w:rPr>
      </w:pPr>
    </w:p>
    <w:p w14:paraId="5A159288">
      <w:pPr>
        <w:spacing w:line="360" w:lineRule="atLeast"/>
        <w:jc w:val="center"/>
        <w:rPr>
          <w:rFonts w:hint="eastAsia" w:ascii="宋体" w:hAnsi="宋体" w:cs="宋体"/>
          <w:sz w:val="44"/>
          <w:szCs w:val="44"/>
        </w:rPr>
      </w:pPr>
      <w:bookmarkStart w:id="0" w:name="_Toc32366_WPSOffice_Level1"/>
      <w:bookmarkStart w:id="1" w:name="_Toc20591_WPSOffice_Level1"/>
      <w:bookmarkStart w:id="2" w:name="_Toc15892_WPSOffice_Level1"/>
      <w:bookmarkStart w:id="3" w:name="_Toc27581_WPSOffice_Level1"/>
    </w:p>
    <w:p w14:paraId="24CE7A42">
      <w:pPr>
        <w:spacing w:line="360" w:lineRule="atLeast"/>
        <w:jc w:val="center"/>
        <w:rPr>
          <w:rFonts w:hint="eastAsia" w:ascii="宋体" w:hAnsi="宋体" w:cs="宋体"/>
          <w:sz w:val="44"/>
          <w:szCs w:val="44"/>
        </w:rPr>
      </w:pPr>
    </w:p>
    <w:p w14:paraId="24573BC5">
      <w:pPr>
        <w:spacing w:line="360" w:lineRule="atLeast"/>
        <w:jc w:val="center"/>
        <w:rPr>
          <w:rFonts w:hint="eastAsia" w:ascii="宋体" w:hAnsi="宋体" w:cs="宋体"/>
          <w:sz w:val="44"/>
          <w:szCs w:val="44"/>
        </w:rPr>
      </w:pPr>
    </w:p>
    <w:p w14:paraId="7EEA759A">
      <w:pPr>
        <w:spacing w:line="360" w:lineRule="atLeast"/>
        <w:jc w:val="center"/>
        <w:rPr>
          <w:rFonts w:hint="eastAsia" w:ascii="宋体" w:hAnsi="宋体" w:cs="宋体"/>
          <w:sz w:val="44"/>
          <w:szCs w:val="44"/>
        </w:rPr>
      </w:pPr>
      <w:r>
        <w:rPr>
          <w:rFonts w:hint="eastAsia" w:ascii="宋体" w:hAnsi="宋体" w:cs="宋体"/>
          <w:sz w:val="44"/>
          <w:szCs w:val="44"/>
        </w:rPr>
        <w:t xml:space="preserve">目   录 </w:t>
      </w:r>
      <w:bookmarkEnd w:id="0"/>
      <w:bookmarkEnd w:id="1"/>
      <w:bookmarkEnd w:id="2"/>
      <w:bookmarkEnd w:id="3"/>
    </w:p>
    <w:p w14:paraId="2569A190">
      <w:pPr>
        <w:spacing w:line="360" w:lineRule="atLeast"/>
        <w:jc w:val="center"/>
        <w:rPr>
          <w:rFonts w:hint="eastAsia" w:ascii="宋体" w:hAnsi="宋体" w:cs="宋体"/>
          <w:sz w:val="48"/>
          <w:szCs w:val="48"/>
        </w:rPr>
      </w:pPr>
    </w:p>
    <w:p w14:paraId="56476E06">
      <w:pPr>
        <w:jc w:val="center"/>
      </w:pPr>
    </w:p>
    <w:p w14:paraId="429E938E">
      <w:pPr>
        <w:pStyle w:val="9"/>
        <w:tabs>
          <w:tab w:val="right" w:leader="dot" w:pos="9460"/>
        </w:tabs>
        <w:spacing w:line="720" w:lineRule="auto"/>
        <w:rPr>
          <w:rFonts w:hint="eastAsia" w:ascii="宋体" w:hAnsi="宋体" w:cs="宋体"/>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rPr>
          <w:rFonts w:hint="eastAsia" w:ascii="宋体" w:hAnsi="宋体" w:cs="宋体"/>
          <w:sz w:val="28"/>
          <w:szCs w:val="44"/>
        </w:rPr>
        <w:fldChar w:fldCharType="begin"/>
      </w:r>
      <w:r>
        <w:rPr>
          <w:rFonts w:hint="eastAsia" w:ascii="宋体" w:hAnsi="宋体" w:cs="宋体"/>
          <w:sz w:val="28"/>
          <w:szCs w:val="44"/>
        </w:rPr>
        <w:instrText xml:space="preserve"> HYPERLINK \l _Toc10632 </w:instrText>
      </w:r>
      <w:r>
        <w:rPr>
          <w:rFonts w:hint="eastAsia" w:ascii="宋体" w:hAnsi="宋体" w:cs="宋体"/>
          <w:sz w:val="28"/>
          <w:szCs w:val="44"/>
        </w:rPr>
        <w:fldChar w:fldCharType="separate"/>
      </w:r>
      <w:r>
        <w:rPr>
          <w:rFonts w:hint="eastAsia" w:ascii="宋体" w:hAnsi="宋体" w:cs="宋体"/>
          <w:sz w:val="28"/>
          <w:szCs w:val="52"/>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_Toc10632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44"/>
        </w:rPr>
        <w:fldChar w:fldCharType="end"/>
      </w:r>
    </w:p>
    <w:p w14:paraId="463D6126">
      <w:pPr>
        <w:pStyle w:val="9"/>
        <w:tabs>
          <w:tab w:val="right" w:leader="dot" w:pos="9460"/>
        </w:tabs>
        <w:spacing w:line="720" w:lineRule="auto"/>
        <w:rPr>
          <w:rFonts w:hint="eastAsia" w:ascii="宋体" w:hAnsi="宋体" w:cs="宋体"/>
          <w:sz w:val="28"/>
          <w:szCs w:val="28"/>
        </w:rPr>
      </w:pPr>
      <w:r>
        <w:rPr>
          <w:rFonts w:hint="eastAsia" w:ascii="宋体" w:hAnsi="宋体" w:cs="宋体"/>
          <w:sz w:val="28"/>
          <w:szCs w:val="44"/>
        </w:rPr>
        <w:fldChar w:fldCharType="begin"/>
      </w:r>
      <w:r>
        <w:rPr>
          <w:rFonts w:hint="eastAsia" w:ascii="宋体" w:hAnsi="宋体" w:cs="宋体"/>
          <w:sz w:val="28"/>
          <w:szCs w:val="44"/>
        </w:rPr>
        <w:instrText xml:space="preserve"> HYPERLINK \l _Toc8770 </w:instrText>
      </w:r>
      <w:r>
        <w:rPr>
          <w:rFonts w:hint="eastAsia" w:ascii="宋体" w:hAnsi="宋体" w:cs="宋体"/>
          <w:sz w:val="28"/>
          <w:szCs w:val="44"/>
        </w:rPr>
        <w:fldChar w:fldCharType="separate"/>
      </w:r>
      <w:r>
        <w:rPr>
          <w:rFonts w:hint="eastAsia" w:ascii="宋体" w:hAnsi="宋体" w:cs="宋体"/>
          <w:sz w:val="28"/>
          <w:szCs w:val="52"/>
        </w:rPr>
        <w:t>第二章 供应商须知前附表及日程安排表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_Toc8770 </w:instrText>
      </w:r>
      <w:r>
        <w:rPr>
          <w:rFonts w:hint="eastAsia" w:ascii="宋体" w:hAnsi="宋体" w:cs="宋体"/>
          <w:sz w:val="28"/>
          <w:szCs w:val="28"/>
        </w:rPr>
        <w:fldChar w:fldCharType="separate"/>
      </w:r>
      <w:r>
        <w:rPr>
          <w:rFonts w:hint="eastAsia" w:ascii="宋体" w:hAnsi="宋体" w:cs="宋体"/>
          <w:sz w:val="28"/>
          <w:szCs w:val="28"/>
        </w:rPr>
        <w:t>- 5 -</w:t>
      </w:r>
      <w:r>
        <w:rPr>
          <w:rFonts w:hint="eastAsia" w:ascii="宋体" w:hAnsi="宋体" w:cs="宋体"/>
          <w:sz w:val="28"/>
          <w:szCs w:val="28"/>
        </w:rPr>
        <w:fldChar w:fldCharType="end"/>
      </w:r>
      <w:r>
        <w:rPr>
          <w:rFonts w:hint="eastAsia" w:ascii="宋体" w:hAnsi="宋体" w:cs="宋体"/>
          <w:sz w:val="28"/>
          <w:szCs w:val="44"/>
        </w:rPr>
        <w:fldChar w:fldCharType="end"/>
      </w:r>
    </w:p>
    <w:p w14:paraId="1BE561E7">
      <w:pPr>
        <w:pStyle w:val="9"/>
        <w:tabs>
          <w:tab w:val="right" w:leader="dot" w:pos="9460"/>
        </w:tabs>
        <w:spacing w:line="720" w:lineRule="auto"/>
        <w:rPr>
          <w:rFonts w:hint="eastAsia" w:ascii="宋体" w:hAnsi="宋体" w:cs="宋体"/>
          <w:sz w:val="28"/>
          <w:szCs w:val="28"/>
        </w:rPr>
      </w:pPr>
      <w:r>
        <w:rPr>
          <w:rFonts w:hint="eastAsia" w:ascii="宋体" w:hAnsi="宋体" w:cs="宋体"/>
          <w:sz w:val="28"/>
          <w:szCs w:val="44"/>
        </w:rPr>
        <w:fldChar w:fldCharType="begin"/>
      </w:r>
      <w:r>
        <w:rPr>
          <w:rFonts w:hint="eastAsia" w:ascii="宋体" w:hAnsi="宋体" w:cs="宋体"/>
          <w:sz w:val="28"/>
          <w:szCs w:val="44"/>
        </w:rPr>
        <w:instrText xml:space="preserve"> HYPERLINK \l _Toc4517 </w:instrText>
      </w:r>
      <w:r>
        <w:rPr>
          <w:rFonts w:hint="eastAsia" w:ascii="宋体" w:hAnsi="宋体" w:cs="宋体"/>
          <w:sz w:val="28"/>
          <w:szCs w:val="44"/>
        </w:rPr>
        <w:fldChar w:fldCharType="separate"/>
      </w:r>
      <w:r>
        <w:rPr>
          <w:rFonts w:hint="eastAsia" w:ascii="宋体" w:hAnsi="宋体" w:cs="宋体"/>
          <w:sz w:val="28"/>
          <w:szCs w:val="52"/>
        </w:rPr>
        <w:t>第三章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_Toc4517 </w:instrText>
      </w:r>
      <w:r>
        <w:rPr>
          <w:rFonts w:hint="eastAsia" w:ascii="宋体" w:hAnsi="宋体" w:cs="宋体"/>
          <w:sz w:val="28"/>
          <w:szCs w:val="28"/>
        </w:rPr>
        <w:fldChar w:fldCharType="separate"/>
      </w:r>
      <w:r>
        <w:rPr>
          <w:rFonts w:hint="eastAsia" w:ascii="宋体" w:hAnsi="宋体" w:cs="宋体"/>
          <w:sz w:val="28"/>
          <w:szCs w:val="28"/>
        </w:rPr>
        <w:t>- 10 -</w:t>
      </w:r>
      <w:r>
        <w:rPr>
          <w:rFonts w:hint="eastAsia" w:ascii="宋体" w:hAnsi="宋体" w:cs="宋体"/>
          <w:sz w:val="28"/>
          <w:szCs w:val="28"/>
        </w:rPr>
        <w:fldChar w:fldCharType="end"/>
      </w:r>
      <w:r>
        <w:rPr>
          <w:rFonts w:hint="eastAsia" w:ascii="宋体" w:hAnsi="宋体" w:cs="宋体"/>
          <w:sz w:val="28"/>
          <w:szCs w:val="44"/>
        </w:rPr>
        <w:fldChar w:fldCharType="end"/>
      </w:r>
    </w:p>
    <w:p w14:paraId="13872F44">
      <w:pPr>
        <w:pStyle w:val="9"/>
        <w:tabs>
          <w:tab w:val="right" w:leader="dot" w:pos="9460"/>
        </w:tabs>
        <w:spacing w:line="720" w:lineRule="auto"/>
        <w:rPr>
          <w:rFonts w:hint="eastAsia" w:ascii="宋体" w:hAnsi="宋体" w:cs="宋体"/>
          <w:sz w:val="28"/>
          <w:szCs w:val="28"/>
        </w:rPr>
      </w:pPr>
      <w:r>
        <w:rPr>
          <w:rFonts w:hint="eastAsia" w:ascii="宋体" w:hAnsi="宋体" w:cs="宋体"/>
          <w:sz w:val="28"/>
          <w:szCs w:val="44"/>
        </w:rPr>
        <w:fldChar w:fldCharType="begin"/>
      </w:r>
      <w:r>
        <w:rPr>
          <w:rFonts w:hint="eastAsia" w:ascii="宋体" w:hAnsi="宋体" w:cs="宋体"/>
          <w:sz w:val="28"/>
          <w:szCs w:val="44"/>
        </w:rPr>
        <w:instrText xml:space="preserve"> HYPERLINK \l _Toc2357 </w:instrText>
      </w:r>
      <w:r>
        <w:rPr>
          <w:rFonts w:hint="eastAsia" w:ascii="宋体" w:hAnsi="宋体" w:cs="宋体"/>
          <w:sz w:val="28"/>
          <w:szCs w:val="44"/>
        </w:rPr>
        <w:fldChar w:fldCharType="separate"/>
      </w:r>
      <w:r>
        <w:rPr>
          <w:rFonts w:hint="eastAsia" w:ascii="宋体" w:hAnsi="宋体" w:cs="宋体"/>
          <w:sz w:val="28"/>
          <w:szCs w:val="52"/>
        </w:rPr>
        <w:t>第四章 磋商采购内容及工程量清单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_Toc2357 </w:instrText>
      </w:r>
      <w:r>
        <w:rPr>
          <w:rFonts w:hint="eastAsia" w:ascii="宋体" w:hAnsi="宋体" w:cs="宋体"/>
          <w:sz w:val="28"/>
          <w:szCs w:val="28"/>
        </w:rPr>
        <w:fldChar w:fldCharType="separate"/>
      </w:r>
      <w:r>
        <w:rPr>
          <w:rFonts w:hint="eastAsia" w:ascii="宋体" w:hAnsi="宋体" w:cs="宋体"/>
          <w:sz w:val="28"/>
          <w:szCs w:val="28"/>
        </w:rPr>
        <w:t>- 40 -</w:t>
      </w:r>
      <w:r>
        <w:rPr>
          <w:rFonts w:hint="eastAsia" w:ascii="宋体" w:hAnsi="宋体" w:cs="宋体"/>
          <w:sz w:val="28"/>
          <w:szCs w:val="28"/>
        </w:rPr>
        <w:fldChar w:fldCharType="end"/>
      </w:r>
      <w:r>
        <w:rPr>
          <w:rFonts w:hint="eastAsia" w:ascii="宋体" w:hAnsi="宋体" w:cs="宋体"/>
          <w:sz w:val="28"/>
          <w:szCs w:val="44"/>
        </w:rPr>
        <w:fldChar w:fldCharType="end"/>
      </w:r>
    </w:p>
    <w:p w14:paraId="15AE059D">
      <w:pPr>
        <w:pStyle w:val="9"/>
        <w:tabs>
          <w:tab w:val="right" w:leader="dot" w:pos="9460"/>
        </w:tabs>
        <w:spacing w:line="720" w:lineRule="auto"/>
        <w:rPr>
          <w:rFonts w:hint="eastAsia" w:ascii="宋体" w:hAnsi="宋体" w:cs="宋体"/>
          <w:sz w:val="28"/>
          <w:szCs w:val="28"/>
        </w:rPr>
      </w:pPr>
      <w:r>
        <w:rPr>
          <w:rFonts w:hint="eastAsia" w:ascii="宋体" w:hAnsi="宋体" w:cs="宋体"/>
          <w:sz w:val="28"/>
          <w:szCs w:val="44"/>
        </w:rPr>
        <w:fldChar w:fldCharType="begin"/>
      </w:r>
      <w:r>
        <w:rPr>
          <w:rFonts w:hint="eastAsia" w:ascii="宋体" w:hAnsi="宋体" w:cs="宋体"/>
          <w:sz w:val="28"/>
          <w:szCs w:val="44"/>
        </w:rPr>
        <w:instrText xml:space="preserve"> HYPERLINK \l _Toc6662 </w:instrText>
      </w:r>
      <w:r>
        <w:rPr>
          <w:rFonts w:hint="eastAsia" w:ascii="宋体" w:hAnsi="宋体" w:cs="宋体"/>
          <w:sz w:val="28"/>
          <w:szCs w:val="44"/>
        </w:rPr>
        <w:fldChar w:fldCharType="separate"/>
      </w:r>
      <w:r>
        <w:rPr>
          <w:rFonts w:hint="eastAsia" w:ascii="宋体" w:hAnsi="宋体" w:cs="宋体"/>
          <w:sz w:val="28"/>
          <w:szCs w:val="52"/>
        </w:rPr>
        <w:t>第五章 政府采购合同基本条款格式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_Toc6662 </w:instrText>
      </w:r>
      <w:r>
        <w:rPr>
          <w:rFonts w:hint="eastAsia" w:ascii="宋体" w:hAnsi="宋体" w:cs="宋体"/>
          <w:sz w:val="28"/>
          <w:szCs w:val="28"/>
        </w:rPr>
        <w:fldChar w:fldCharType="separate"/>
      </w:r>
      <w:r>
        <w:rPr>
          <w:rFonts w:hint="eastAsia" w:ascii="宋体" w:hAnsi="宋体" w:cs="宋体"/>
          <w:sz w:val="28"/>
          <w:szCs w:val="28"/>
        </w:rPr>
        <w:t>- 41 -</w:t>
      </w:r>
      <w:r>
        <w:rPr>
          <w:rFonts w:hint="eastAsia" w:ascii="宋体" w:hAnsi="宋体" w:cs="宋体"/>
          <w:sz w:val="28"/>
          <w:szCs w:val="28"/>
        </w:rPr>
        <w:fldChar w:fldCharType="end"/>
      </w:r>
      <w:r>
        <w:rPr>
          <w:rFonts w:hint="eastAsia" w:ascii="宋体" w:hAnsi="宋体" w:cs="宋体"/>
          <w:sz w:val="28"/>
          <w:szCs w:val="44"/>
        </w:rPr>
        <w:fldChar w:fldCharType="end"/>
      </w:r>
    </w:p>
    <w:p w14:paraId="1A53AE4D">
      <w:pPr>
        <w:pStyle w:val="9"/>
        <w:tabs>
          <w:tab w:val="right" w:leader="dot" w:pos="9460"/>
        </w:tabs>
        <w:spacing w:line="720" w:lineRule="auto"/>
        <w:rPr>
          <w:rFonts w:hint="eastAsia" w:ascii="宋体" w:hAnsi="宋体" w:cs="宋体"/>
          <w:sz w:val="30"/>
          <w:szCs w:val="30"/>
        </w:rPr>
      </w:pPr>
      <w:r>
        <w:rPr>
          <w:rFonts w:hint="eastAsia" w:ascii="宋体" w:hAnsi="宋体" w:cs="宋体"/>
          <w:sz w:val="28"/>
          <w:szCs w:val="44"/>
        </w:rPr>
        <w:fldChar w:fldCharType="begin"/>
      </w:r>
      <w:r>
        <w:rPr>
          <w:rFonts w:hint="eastAsia" w:ascii="宋体" w:hAnsi="宋体" w:cs="宋体"/>
          <w:sz w:val="28"/>
          <w:szCs w:val="44"/>
        </w:rPr>
        <w:instrText xml:space="preserve"> HYPERLINK \l _Toc25338 </w:instrText>
      </w:r>
      <w:r>
        <w:rPr>
          <w:rFonts w:hint="eastAsia" w:ascii="宋体" w:hAnsi="宋体" w:cs="宋体"/>
          <w:sz w:val="28"/>
          <w:szCs w:val="44"/>
        </w:rPr>
        <w:fldChar w:fldCharType="separate"/>
      </w:r>
      <w:r>
        <w:rPr>
          <w:rFonts w:hint="eastAsia" w:ascii="宋体" w:hAnsi="宋体" w:cs="宋体"/>
          <w:sz w:val="28"/>
          <w:szCs w:val="52"/>
        </w:rPr>
        <w:t>第六章 磋商响应文件格式及构成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_Toc25338 </w:instrText>
      </w:r>
      <w:r>
        <w:rPr>
          <w:rFonts w:hint="eastAsia" w:ascii="宋体" w:hAnsi="宋体" w:cs="宋体"/>
          <w:sz w:val="28"/>
          <w:szCs w:val="28"/>
        </w:rPr>
        <w:fldChar w:fldCharType="separate"/>
      </w:r>
      <w:r>
        <w:rPr>
          <w:rFonts w:hint="eastAsia" w:ascii="宋体" w:hAnsi="宋体" w:cs="宋体"/>
          <w:sz w:val="28"/>
          <w:szCs w:val="28"/>
        </w:rPr>
        <w:t>- 44 -</w:t>
      </w:r>
      <w:r>
        <w:rPr>
          <w:rFonts w:hint="eastAsia" w:ascii="宋体" w:hAnsi="宋体" w:cs="宋体"/>
          <w:sz w:val="28"/>
          <w:szCs w:val="28"/>
        </w:rPr>
        <w:fldChar w:fldCharType="end"/>
      </w:r>
      <w:r>
        <w:rPr>
          <w:rFonts w:hint="eastAsia" w:ascii="宋体" w:hAnsi="宋体" w:cs="宋体"/>
          <w:sz w:val="28"/>
          <w:szCs w:val="44"/>
        </w:rPr>
        <w:fldChar w:fldCharType="end"/>
      </w:r>
      <w:r>
        <w:rPr>
          <w:rFonts w:hint="eastAsia" w:ascii="宋体" w:hAnsi="宋体" w:cs="宋体"/>
          <w:szCs w:val="30"/>
        </w:rPr>
        <w:fldChar w:fldCharType="end"/>
      </w:r>
    </w:p>
    <w:p w14:paraId="4E0EDE2E">
      <w:pPr>
        <w:spacing w:line="360" w:lineRule="atLeast"/>
        <w:jc w:val="center"/>
        <w:rPr>
          <w:rFonts w:hint="eastAsia" w:ascii="宋体" w:hAnsi="宋体" w:cs="宋体"/>
          <w:sz w:val="30"/>
          <w:szCs w:val="30"/>
        </w:rPr>
      </w:pPr>
    </w:p>
    <w:p w14:paraId="3061A7EA">
      <w:pPr>
        <w:spacing w:line="360" w:lineRule="atLeast"/>
        <w:rPr>
          <w:rFonts w:hint="eastAsia" w:ascii="宋体" w:hAnsi="宋体" w:cs="宋体"/>
          <w:b/>
        </w:rPr>
      </w:pPr>
    </w:p>
    <w:p w14:paraId="46F8684F">
      <w:pPr>
        <w:spacing w:line="360" w:lineRule="atLeast"/>
        <w:rPr>
          <w:rFonts w:hint="eastAsia" w:ascii="宋体" w:hAnsi="宋体" w:cs="宋体"/>
          <w:b/>
        </w:rPr>
      </w:pPr>
    </w:p>
    <w:p w14:paraId="5B2F543B">
      <w:pPr>
        <w:spacing w:line="360" w:lineRule="atLeast"/>
        <w:rPr>
          <w:rFonts w:hint="eastAsia" w:ascii="宋体" w:hAnsi="宋体" w:cs="宋体"/>
          <w:b/>
        </w:rPr>
      </w:pPr>
    </w:p>
    <w:p w14:paraId="041A678A">
      <w:pPr>
        <w:spacing w:line="360" w:lineRule="atLeast"/>
        <w:rPr>
          <w:rFonts w:hint="eastAsia" w:ascii="宋体" w:hAnsi="宋体" w:cs="宋体"/>
          <w:b/>
        </w:rPr>
      </w:pPr>
    </w:p>
    <w:p w14:paraId="36081418">
      <w:pPr>
        <w:spacing w:line="360" w:lineRule="atLeast"/>
        <w:rPr>
          <w:rFonts w:hint="eastAsia" w:ascii="宋体" w:hAnsi="宋体" w:cs="宋体"/>
          <w:b/>
        </w:rPr>
      </w:pPr>
    </w:p>
    <w:p w14:paraId="7EE0E3EB">
      <w:pPr>
        <w:spacing w:line="360" w:lineRule="atLeast"/>
        <w:rPr>
          <w:rFonts w:hint="eastAsia" w:ascii="宋体" w:hAnsi="宋体" w:cs="宋体"/>
          <w:b/>
        </w:rPr>
      </w:pPr>
    </w:p>
    <w:p w14:paraId="0F7764E8">
      <w:pPr>
        <w:spacing w:line="360" w:lineRule="atLeast"/>
        <w:rPr>
          <w:rFonts w:hint="eastAsia" w:ascii="宋体" w:hAnsi="宋体" w:cs="宋体"/>
          <w:b/>
        </w:rPr>
      </w:pPr>
    </w:p>
    <w:p w14:paraId="327AFAF6">
      <w:pPr>
        <w:pStyle w:val="3"/>
        <w:rPr>
          <w:rFonts w:hint="eastAsia" w:ascii="宋体" w:hAnsi="宋体" w:cs="宋体"/>
          <w:b/>
        </w:rPr>
      </w:pPr>
    </w:p>
    <w:p w14:paraId="09CF70F2">
      <w:pPr>
        <w:rPr>
          <w:rFonts w:hint="eastAsia" w:ascii="宋体" w:hAnsi="宋体" w:cs="宋体"/>
          <w:b/>
        </w:rPr>
      </w:pPr>
    </w:p>
    <w:p w14:paraId="71731B3B">
      <w:pPr>
        <w:pStyle w:val="2"/>
        <w:ind w:left="63" w:right="63"/>
        <w:rPr>
          <w:rFonts w:hint="eastAsia" w:ascii="宋体" w:hAnsi="宋体" w:cs="宋体"/>
          <w:b/>
        </w:rPr>
      </w:pPr>
    </w:p>
    <w:p w14:paraId="290281A2">
      <w:pPr>
        <w:kinsoku w:val="0"/>
        <w:spacing w:line="600" w:lineRule="exact"/>
        <w:outlineLvl w:val="0"/>
        <w:rPr>
          <w:rFonts w:hint="eastAsia" w:ascii="宋体" w:hAnsi="宋体" w:cs="宋体"/>
          <w:b/>
          <w:sz w:val="36"/>
          <w:szCs w:val="36"/>
        </w:rPr>
        <w:sectPr>
          <w:headerReference r:id="rId3" w:type="default"/>
          <w:footerReference r:id="rId4" w:type="default"/>
          <w:pgSz w:w="11906" w:h="16838"/>
          <w:pgMar w:top="1440" w:right="1304" w:bottom="1894" w:left="1304" w:header="851" w:footer="992" w:gutter="0"/>
          <w:cols w:space="720" w:num="1"/>
          <w:docGrid w:linePitch="312" w:charSpace="0"/>
        </w:sectPr>
      </w:pPr>
      <w:bookmarkStart w:id="4" w:name="_Toc4411_WPSOffice_Level1"/>
      <w:bookmarkStart w:id="5" w:name="_Toc10632"/>
      <w:bookmarkStart w:id="6" w:name="_Toc13690_WPSOffice_Level1"/>
      <w:bookmarkStart w:id="7" w:name="_Toc20087_WPSOffice_Level1"/>
      <w:bookmarkStart w:id="8" w:name="_Toc19994_WPSOffice_Level1"/>
    </w:p>
    <w:p w14:paraId="461F3C16">
      <w:pPr>
        <w:numPr>
          <w:ilvl w:val="0"/>
          <w:numId w:val="1"/>
        </w:numPr>
        <w:kinsoku w:val="0"/>
        <w:spacing w:line="600" w:lineRule="exact"/>
        <w:jc w:val="center"/>
        <w:outlineLvl w:val="0"/>
        <w:rPr>
          <w:rFonts w:hint="eastAsia" w:ascii="宋体" w:hAnsi="宋体" w:cs="宋体"/>
          <w:b/>
          <w:sz w:val="36"/>
          <w:szCs w:val="36"/>
        </w:rPr>
      </w:pPr>
      <w:r>
        <w:rPr>
          <w:rFonts w:hint="eastAsia" w:ascii="宋体" w:hAnsi="宋体" w:cs="宋体"/>
          <w:b/>
          <w:sz w:val="36"/>
          <w:szCs w:val="36"/>
        </w:rPr>
        <w:t xml:space="preserve"> 竞争性磋商公告</w:t>
      </w:r>
      <w:bookmarkEnd w:id="4"/>
      <w:bookmarkEnd w:id="5"/>
      <w:bookmarkEnd w:id="6"/>
      <w:bookmarkEnd w:id="7"/>
      <w:bookmarkEnd w:id="8"/>
    </w:p>
    <w:p w14:paraId="7E9F2D19">
      <w:pPr>
        <w:pStyle w:val="2"/>
        <w:ind w:left="0" w:leftChars="0" w:right="63"/>
        <w:jc w:val="both"/>
        <w:rPr>
          <w:rFonts w:hint="eastAsia"/>
        </w:rPr>
      </w:pPr>
    </w:p>
    <w:p w14:paraId="633AAFF3">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汉台区城西幼儿园新建变压器及厨房改造项目</w:t>
      </w:r>
      <w:r>
        <w:rPr>
          <w:rFonts w:hint="eastAsia" w:ascii="宋体" w:hAnsi="宋体" w:eastAsia="宋体" w:cs="宋体"/>
          <w:sz w:val="28"/>
          <w:szCs w:val="28"/>
        </w:rPr>
        <w:t>的潜在投标人应在</w:t>
      </w:r>
      <w:r>
        <w:rPr>
          <w:rFonts w:hint="eastAsia" w:ascii="宋体" w:hAnsi="宋体" w:eastAsia="宋体" w:cs="宋体"/>
          <w:sz w:val="28"/>
          <w:szCs w:val="28"/>
          <w:lang w:eastAsia="zh-CN"/>
        </w:rPr>
        <w:t>汉中市汉台区红叶大酒店后院小四楼一楼103室</w:t>
      </w:r>
      <w:r>
        <w:rPr>
          <w:rFonts w:hint="eastAsia" w:ascii="宋体" w:hAnsi="宋体" w:eastAsia="宋体" w:cs="宋体"/>
          <w:sz w:val="28"/>
          <w:szCs w:val="28"/>
        </w:rPr>
        <w:t>获取采购文件，并于</w:t>
      </w:r>
      <w:r>
        <w:rPr>
          <w:rFonts w:hint="eastAsia" w:ascii="宋体" w:hAnsi="宋体" w:eastAsia="宋体" w:cs="宋体"/>
          <w:sz w:val="28"/>
          <w:szCs w:val="28"/>
          <w:lang w:eastAsia="zh-CN"/>
        </w:rPr>
        <w:t>2025年7月24日</w:t>
      </w:r>
      <w:r>
        <w:rPr>
          <w:rFonts w:hint="eastAsia" w:ascii="宋体" w:hAnsi="宋体" w:eastAsia="宋体" w:cs="宋体"/>
          <w:sz w:val="28"/>
          <w:szCs w:val="28"/>
        </w:rPr>
        <w:t>9时</w:t>
      </w:r>
      <w:r>
        <w:rPr>
          <w:rFonts w:hint="eastAsia" w:ascii="宋体" w:hAnsi="宋体" w:eastAsia="宋体" w:cs="宋体"/>
          <w:sz w:val="28"/>
          <w:szCs w:val="28"/>
          <w:lang w:val="en-US" w:eastAsia="zh-CN"/>
        </w:rPr>
        <w:t>00</w:t>
      </w:r>
      <w:r>
        <w:rPr>
          <w:rFonts w:hint="eastAsia" w:ascii="宋体" w:hAnsi="宋体" w:eastAsia="宋体" w:cs="宋体"/>
          <w:sz w:val="28"/>
          <w:szCs w:val="28"/>
        </w:rPr>
        <w:t>分（北京时间）前递交响应文件。</w:t>
      </w:r>
    </w:p>
    <w:p w14:paraId="5BFA692B">
      <w:pPr>
        <w:pStyle w:val="2"/>
        <w:ind w:left="63" w:right="63"/>
        <w:jc w:val="left"/>
        <w:rPr>
          <w:rFonts w:hint="eastAsia" w:ascii="宋体" w:hAnsi="宋体" w:eastAsia="宋体" w:cs="宋体"/>
          <w:b/>
          <w:sz w:val="28"/>
          <w:szCs w:val="28"/>
        </w:rPr>
      </w:pPr>
      <w:r>
        <w:rPr>
          <w:rFonts w:hint="eastAsia" w:ascii="宋体" w:hAnsi="宋体" w:eastAsia="宋体" w:cs="宋体"/>
          <w:b/>
          <w:sz w:val="28"/>
          <w:szCs w:val="28"/>
        </w:rPr>
        <w:t>一、项目基本情况</w:t>
      </w:r>
    </w:p>
    <w:p w14:paraId="3C52A2B2">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b/>
          <w:bCs/>
          <w:sz w:val="28"/>
          <w:szCs w:val="28"/>
        </w:rPr>
        <w:t>JCJT-2025-025</w:t>
      </w:r>
    </w:p>
    <w:p w14:paraId="5250556F">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汉台区城西幼儿园新建变压器及厨房改造项目</w:t>
      </w:r>
    </w:p>
    <w:p w14:paraId="6EA6B164">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采购方式：竞争性磋商</w:t>
      </w:r>
    </w:p>
    <w:p w14:paraId="55056116">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预算金额：</w:t>
      </w:r>
      <w:r>
        <w:rPr>
          <w:rFonts w:hint="eastAsia" w:ascii="宋体" w:hAnsi="宋体" w:eastAsia="宋体" w:cs="宋体"/>
          <w:sz w:val="28"/>
          <w:szCs w:val="28"/>
          <w:lang w:val="en-US" w:eastAsia="zh-CN"/>
        </w:rPr>
        <w:t>610000</w:t>
      </w:r>
      <w:r>
        <w:rPr>
          <w:rFonts w:hint="eastAsia" w:ascii="宋体" w:hAnsi="宋体" w:eastAsia="宋体" w:cs="宋体"/>
          <w:sz w:val="28"/>
          <w:szCs w:val="28"/>
        </w:rPr>
        <w:t>元</w:t>
      </w:r>
    </w:p>
    <w:p w14:paraId="433EAC91">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采购需求：详见文件</w:t>
      </w:r>
    </w:p>
    <w:p w14:paraId="1F6BBAD0">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最高限价：609841.9元</w:t>
      </w:r>
    </w:p>
    <w:p w14:paraId="5734D50A">
      <w:pPr>
        <w:rPr>
          <w:rFonts w:hint="eastAsia" w:ascii="宋体" w:hAnsi="宋体" w:eastAsia="宋体" w:cs="宋体"/>
          <w:sz w:val="28"/>
          <w:szCs w:val="28"/>
        </w:rPr>
      </w:pPr>
    </w:p>
    <w:tbl>
      <w:tblPr>
        <w:tblStyle w:val="7"/>
        <w:tblW w:w="4369" w:type="pct"/>
        <w:jc w:val="center"/>
        <w:shd w:val="clear" w:color="auto" w:fill="FFFFFF"/>
        <w:tblLayout w:type="autofit"/>
        <w:tblCellMar>
          <w:top w:w="0" w:type="dxa"/>
          <w:left w:w="0" w:type="dxa"/>
          <w:bottom w:w="0" w:type="dxa"/>
          <w:right w:w="0" w:type="dxa"/>
        </w:tblCellMar>
      </w:tblPr>
      <w:tblGrid>
        <w:gridCol w:w="1006"/>
        <w:gridCol w:w="1859"/>
        <w:gridCol w:w="2000"/>
        <w:gridCol w:w="1058"/>
        <w:gridCol w:w="1544"/>
      </w:tblGrid>
      <w:tr w14:paraId="6D07A7C1">
        <w:tblPrEx>
          <w:shd w:val="clear" w:color="auto" w:fill="FFFFFF"/>
          <w:tblCellMar>
            <w:top w:w="0" w:type="dxa"/>
            <w:left w:w="0" w:type="dxa"/>
            <w:bottom w:w="0" w:type="dxa"/>
            <w:right w:w="0" w:type="dxa"/>
          </w:tblCellMar>
        </w:tblPrEx>
        <w:trPr>
          <w:trHeight w:val="754" w:hRule="atLeast"/>
          <w:tblHeader/>
          <w:jc w:val="center"/>
        </w:trPr>
        <w:tc>
          <w:tcPr>
            <w:tcW w:w="109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4BDF0BE">
            <w:pPr>
              <w:widowControl/>
              <w:spacing w:line="360" w:lineRule="atLeast"/>
              <w:jc w:val="center"/>
              <w:rPr>
                <w:rFonts w:hint="eastAsia" w:ascii="宋体" w:hAnsi="宋体" w:eastAsia="宋体" w:cs="宋体"/>
                <w:b/>
                <w:bCs/>
                <w:sz w:val="28"/>
                <w:szCs w:val="28"/>
              </w:rPr>
            </w:pPr>
            <w:r>
              <w:rPr>
                <w:rFonts w:hint="eastAsia" w:ascii="宋体" w:hAnsi="宋体" w:eastAsia="宋体" w:cs="宋体"/>
                <w:b/>
                <w:bCs/>
                <w:sz w:val="28"/>
                <w:szCs w:val="28"/>
              </w:rPr>
              <w:t>合同包号</w:t>
            </w:r>
          </w:p>
        </w:tc>
        <w:tc>
          <w:tcPr>
            <w:tcW w:w="209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BF0EAEA">
            <w:pPr>
              <w:widowControl/>
              <w:wordWrap w:val="0"/>
              <w:spacing w:line="360" w:lineRule="atLeast"/>
              <w:jc w:val="center"/>
              <w:rPr>
                <w:rFonts w:hint="eastAsia" w:ascii="宋体" w:hAnsi="宋体" w:eastAsia="宋体" w:cs="宋体"/>
                <w:b/>
                <w:bCs/>
                <w:sz w:val="28"/>
                <w:szCs w:val="28"/>
              </w:rPr>
            </w:pPr>
            <w:r>
              <w:rPr>
                <w:rFonts w:hint="eastAsia" w:ascii="宋体" w:hAnsi="宋体" w:eastAsia="宋体" w:cs="宋体"/>
                <w:b/>
                <w:bCs/>
                <w:sz w:val="28"/>
                <w:szCs w:val="28"/>
              </w:rPr>
              <w:t>合同包名称</w:t>
            </w:r>
          </w:p>
        </w:tc>
        <w:tc>
          <w:tcPr>
            <w:tcW w:w="22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F3D5DD6">
            <w:pPr>
              <w:widowControl/>
              <w:wordWrap w:val="0"/>
              <w:spacing w:line="360" w:lineRule="atLeast"/>
              <w:jc w:val="center"/>
              <w:rPr>
                <w:rFonts w:hint="eastAsia" w:ascii="宋体" w:hAnsi="宋体" w:eastAsia="宋体" w:cs="宋体"/>
                <w:b/>
                <w:bCs/>
                <w:sz w:val="28"/>
                <w:szCs w:val="28"/>
              </w:rPr>
            </w:pPr>
            <w:r>
              <w:rPr>
                <w:rFonts w:hint="eastAsia" w:ascii="宋体" w:hAnsi="宋体" w:eastAsia="宋体" w:cs="宋体"/>
                <w:b/>
                <w:bCs/>
                <w:sz w:val="28"/>
                <w:szCs w:val="28"/>
                <w:shd w:val="clear" w:color="auto" w:fill="FFFFFF"/>
              </w:rPr>
              <w:t>采购数量</w:t>
            </w:r>
          </w:p>
        </w:tc>
        <w:tc>
          <w:tcPr>
            <w:tcW w:w="11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9E732BC">
            <w:pPr>
              <w:widowControl/>
              <w:wordWrap w:val="0"/>
              <w:spacing w:line="360" w:lineRule="atLeast"/>
              <w:jc w:val="center"/>
              <w:rPr>
                <w:rFonts w:hint="eastAsia" w:ascii="宋体" w:hAnsi="宋体" w:eastAsia="宋体" w:cs="宋体"/>
                <w:b/>
                <w:bCs/>
                <w:sz w:val="28"/>
                <w:szCs w:val="28"/>
              </w:rPr>
            </w:pPr>
            <w:r>
              <w:rPr>
                <w:rFonts w:hint="eastAsia" w:ascii="宋体" w:hAnsi="宋体" w:eastAsia="宋体" w:cs="宋体"/>
                <w:b/>
                <w:bCs/>
                <w:sz w:val="28"/>
                <w:szCs w:val="28"/>
              </w:rPr>
              <w:t>是否接受联合体</w:t>
            </w:r>
          </w:p>
        </w:tc>
        <w:tc>
          <w:tcPr>
            <w:tcW w:w="172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FDDEB13">
            <w:pPr>
              <w:widowControl/>
              <w:wordWrap w:val="0"/>
              <w:spacing w:line="360" w:lineRule="atLeast"/>
              <w:jc w:val="center"/>
              <w:rPr>
                <w:rFonts w:hint="eastAsia" w:ascii="宋体" w:hAnsi="宋体" w:eastAsia="宋体" w:cs="宋体"/>
                <w:b/>
                <w:bCs/>
                <w:sz w:val="28"/>
                <w:szCs w:val="28"/>
              </w:rPr>
            </w:pPr>
            <w:r>
              <w:rPr>
                <w:rFonts w:hint="eastAsia" w:ascii="宋体" w:hAnsi="宋体" w:eastAsia="宋体" w:cs="宋体"/>
                <w:b/>
                <w:bCs/>
                <w:sz w:val="28"/>
                <w:szCs w:val="28"/>
              </w:rPr>
              <w:t>合同履行期限</w:t>
            </w:r>
          </w:p>
        </w:tc>
      </w:tr>
      <w:tr w14:paraId="6407846A">
        <w:tblPrEx>
          <w:tblCellMar>
            <w:top w:w="0" w:type="dxa"/>
            <w:left w:w="0" w:type="dxa"/>
            <w:bottom w:w="0" w:type="dxa"/>
            <w:right w:w="0" w:type="dxa"/>
          </w:tblCellMar>
        </w:tblPrEx>
        <w:trPr>
          <w:trHeight w:val="1522" w:hRule="atLeast"/>
          <w:jc w:val="center"/>
        </w:trPr>
        <w:tc>
          <w:tcPr>
            <w:tcW w:w="109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58B5C99">
            <w:pPr>
              <w:widowControl/>
              <w:wordWrap w:val="0"/>
              <w:spacing w:line="360" w:lineRule="atLeast"/>
              <w:jc w:val="center"/>
              <w:rPr>
                <w:rFonts w:hint="eastAsia" w:ascii="宋体" w:hAnsi="宋体" w:eastAsia="宋体" w:cs="宋体"/>
                <w:sz w:val="28"/>
                <w:szCs w:val="28"/>
              </w:rPr>
            </w:pPr>
            <w:r>
              <w:rPr>
                <w:rFonts w:hint="eastAsia" w:ascii="宋体" w:hAnsi="宋体" w:eastAsia="宋体" w:cs="宋体"/>
                <w:sz w:val="28"/>
                <w:szCs w:val="28"/>
              </w:rPr>
              <w:t>1-1</w:t>
            </w:r>
          </w:p>
        </w:tc>
        <w:tc>
          <w:tcPr>
            <w:tcW w:w="209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167078">
            <w:pPr>
              <w:widowControl/>
              <w:wordWrap w:val="0"/>
              <w:spacing w:line="360" w:lineRule="atLeast"/>
              <w:jc w:val="center"/>
              <w:rPr>
                <w:rFonts w:hint="eastAsia" w:ascii="宋体" w:hAnsi="宋体" w:eastAsia="宋体" w:cs="宋体"/>
                <w:sz w:val="28"/>
                <w:szCs w:val="28"/>
              </w:rPr>
            </w:pPr>
            <w:r>
              <w:rPr>
                <w:rFonts w:hint="eastAsia" w:ascii="宋体" w:hAnsi="宋体" w:eastAsia="宋体" w:cs="宋体"/>
                <w:sz w:val="28"/>
                <w:szCs w:val="28"/>
                <w:lang w:eastAsia="zh-CN"/>
              </w:rPr>
              <w:t>汉台区城西幼儿园新建变压器及厨房改造项目</w:t>
            </w:r>
          </w:p>
        </w:tc>
        <w:tc>
          <w:tcPr>
            <w:tcW w:w="22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390070D">
            <w:pPr>
              <w:widowControl/>
              <w:wordWrap w:val="0"/>
              <w:spacing w:line="360" w:lineRule="atLeast"/>
              <w:jc w:val="center"/>
              <w:rPr>
                <w:rFonts w:hint="eastAsia" w:ascii="宋体" w:hAnsi="宋体" w:eastAsia="宋体" w:cs="宋体"/>
                <w:sz w:val="28"/>
                <w:szCs w:val="28"/>
              </w:rPr>
            </w:pPr>
            <w:r>
              <w:rPr>
                <w:rFonts w:hint="eastAsia" w:ascii="宋体" w:hAnsi="宋体" w:eastAsia="宋体" w:cs="宋体"/>
                <w:kern w:val="0"/>
                <w:sz w:val="28"/>
                <w:szCs w:val="28"/>
              </w:rPr>
              <w:t>1项</w:t>
            </w:r>
          </w:p>
        </w:tc>
        <w:tc>
          <w:tcPr>
            <w:tcW w:w="11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5715C45">
            <w:pPr>
              <w:widowControl/>
              <w:wordWrap w:val="0"/>
              <w:spacing w:line="360" w:lineRule="atLeast"/>
              <w:jc w:val="center"/>
              <w:rPr>
                <w:rFonts w:hint="eastAsia" w:ascii="宋体" w:hAnsi="宋体" w:eastAsia="宋体" w:cs="宋体"/>
                <w:sz w:val="28"/>
                <w:szCs w:val="28"/>
              </w:rPr>
            </w:pPr>
            <w:r>
              <w:rPr>
                <w:rFonts w:hint="eastAsia" w:ascii="宋体" w:hAnsi="宋体" w:eastAsia="宋体" w:cs="宋体"/>
                <w:sz w:val="28"/>
                <w:szCs w:val="28"/>
              </w:rPr>
              <w:t>否</w:t>
            </w:r>
          </w:p>
        </w:tc>
        <w:tc>
          <w:tcPr>
            <w:tcW w:w="172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7FE5B8">
            <w:pPr>
              <w:widowControl/>
              <w:wordWrap w:val="0"/>
              <w:spacing w:line="360" w:lineRule="atLeast"/>
              <w:jc w:val="center"/>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日历天</w:t>
            </w:r>
          </w:p>
        </w:tc>
      </w:tr>
    </w:tbl>
    <w:p w14:paraId="201D12A7">
      <w:pPr>
        <w:jc w:val="left"/>
        <w:rPr>
          <w:rFonts w:hint="eastAsia" w:ascii="宋体" w:hAnsi="宋体" w:eastAsia="宋体" w:cs="宋体"/>
          <w:sz w:val="28"/>
          <w:szCs w:val="28"/>
        </w:rPr>
      </w:pPr>
    </w:p>
    <w:p w14:paraId="4B0529E3">
      <w:pPr>
        <w:pStyle w:val="2"/>
        <w:ind w:left="63" w:right="63"/>
        <w:jc w:val="left"/>
        <w:rPr>
          <w:rFonts w:hint="eastAsia" w:ascii="宋体" w:hAnsi="宋体" w:eastAsia="宋体" w:cs="宋体"/>
          <w:b/>
          <w:sz w:val="28"/>
          <w:szCs w:val="28"/>
        </w:rPr>
      </w:pPr>
      <w:r>
        <w:rPr>
          <w:rFonts w:hint="eastAsia" w:ascii="宋体" w:hAnsi="宋体" w:eastAsia="宋体" w:cs="宋体"/>
          <w:b/>
          <w:sz w:val="28"/>
          <w:szCs w:val="28"/>
        </w:rPr>
        <w:t>二、申请人的资格要求：</w:t>
      </w:r>
    </w:p>
    <w:p w14:paraId="1C2D4E0E">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5210340A">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61611581">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（1）《财政部 国家发展改革委关于印发〈节能产品政府采购实施意见〉的通知》（财库〔2004〕185号）；</w:t>
      </w:r>
    </w:p>
    <w:p w14:paraId="03DCD76A">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（2）《国务院办公厅关于建立政府强制采购节能产品制度的通知》（国办发〔2007〕51号）；</w:t>
      </w:r>
    </w:p>
    <w:p w14:paraId="7E59ACF5">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（3）《财政部环保总局关于环境标志产品政府采购实施的意见》（财库〔2006〕90号）；</w:t>
      </w:r>
    </w:p>
    <w:p w14:paraId="1D6E1EC0">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（4）《财政部 司法部关于政府采购支持监狱企业发展有关问题的通知》（财库〔2014〕68号）；</w:t>
      </w:r>
    </w:p>
    <w:p w14:paraId="08FA5102">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（5）《三部门联合发布关于促进残疾人就业政府采购政策的通知》（财库〔2017〕141号）；</w:t>
      </w:r>
    </w:p>
    <w:p w14:paraId="1A8D8CDC">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（6）《关于运用政府采购政策支持乡村产业振兴的通知》（财库〔2021〕19 号）；</w:t>
      </w:r>
    </w:p>
    <w:p w14:paraId="7DDEB34C">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（7）《政府采购促进中小企业发展管理办法》（财库〔2020〕46号）；</w:t>
      </w:r>
    </w:p>
    <w:p w14:paraId="5F379399">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（8）  陕西省财政厅关于印发《陕西省中小企业政府采购信用融资办法》（陕财办采〔2018〕23号）。</w:t>
      </w:r>
    </w:p>
    <w:p w14:paraId="633586C2">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（9）《财政部 发展改革委 生态环境部 市场监管总局关于调整优化节能产品、环境标志产品政府采购执行机制的通知》（财库〔2019〕9号）；</w:t>
      </w:r>
    </w:p>
    <w:p w14:paraId="47A53EA2">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（10）《关于印发环境标志产品政府采购品目清单的通知》（财库〔2019〕18号）；</w:t>
      </w:r>
    </w:p>
    <w:p w14:paraId="57E935F4">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（11）《关于印发节能产品政府采购品目清单的通知》（财库〔2019〕19号）；</w:t>
      </w:r>
    </w:p>
    <w:p w14:paraId="516AE66D">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（12）其他需要落实的政府采购政策。</w:t>
      </w:r>
    </w:p>
    <w:p w14:paraId="4439892A">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 若享受以上政策优惠的企业，提供相应证明材料或品目清单范围内产品的有效认证材料。</w:t>
      </w:r>
    </w:p>
    <w:p w14:paraId="618292BE">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3.本项目的特定资格要求：</w:t>
      </w:r>
    </w:p>
    <w:p w14:paraId="3879E2A7">
      <w:pPr>
        <w:pStyle w:val="2"/>
        <w:spacing w:after="0" w:line="360" w:lineRule="auto"/>
        <w:ind w:left="63" w:right="63"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特定资格要求如下:</w:t>
      </w:r>
    </w:p>
    <w:p w14:paraId="1DF982F8">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（1）具有独立承担民事责任能力的法人、其他组织或自然人，并出具合法有效的营业执照或事业单位法人证书等国家规定的相关证明，自然人参与的提供其身份证明； </w:t>
      </w:r>
    </w:p>
    <w:p w14:paraId="3509B4F4">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2）法定代表人直接参加磋商的，须出具法人身份证(附法定代表人身份证复印件);法定代表人授权代表参加磋商的，须出具法定代表人授权书及授权代表身份证(附法定代表人身份证复印件及被授权人身份证复印件);</w:t>
      </w:r>
    </w:p>
    <w:p w14:paraId="796810E1">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）供应商应按照汉中市财政局《关于全面推行政府采购供应商基本资格条件承诺制的通知》（汉采办采管〔2024〕20号）文件要求，提供《汉中市政府采购供应商资格承诺函》；</w:t>
      </w:r>
    </w:p>
    <w:p w14:paraId="181FD4B7">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）供应商须具备【电力工程施工总承包三级】及以上资质，并提供有效的安全生产许可证；</w:t>
      </w:r>
    </w:p>
    <w:p w14:paraId="3551AB3B">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）拟派项目经理应具备【注册建造师二级】及以上执业资格（机电工程专业），具备有效的安全生产考核合格证书（建安B证），且无不良信用记录，无在建工程（提供承诺书）。</w:t>
      </w:r>
    </w:p>
    <w:p w14:paraId="30029233">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）本项目不接受联合体。 </w:t>
      </w:r>
    </w:p>
    <w:p w14:paraId="4FA06A82">
      <w:pPr>
        <w:pStyle w:val="2"/>
        <w:ind w:left="63" w:right="63"/>
        <w:jc w:val="left"/>
        <w:rPr>
          <w:rFonts w:hint="eastAsia" w:ascii="宋体" w:hAnsi="宋体" w:eastAsia="宋体" w:cs="宋体"/>
          <w:b/>
          <w:sz w:val="28"/>
          <w:szCs w:val="28"/>
        </w:rPr>
      </w:pPr>
      <w:r>
        <w:rPr>
          <w:rFonts w:hint="eastAsia" w:ascii="宋体" w:hAnsi="宋体" w:eastAsia="宋体" w:cs="宋体"/>
          <w:b/>
          <w:sz w:val="28"/>
          <w:szCs w:val="28"/>
        </w:rPr>
        <w:t>三、采购文件的获取方式</w:t>
      </w:r>
    </w:p>
    <w:p w14:paraId="37F7A72A">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lang w:eastAsia="zh-CN"/>
        </w:rPr>
        <w:t>2025年7月</w:t>
      </w:r>
      <w:r>
        <w:rPr>
          <w:rFonts w:hint="eastAsia" w:ascii="宋体" w:hAnsi="宋体" w:eastAsia="宋体" w:cs="宋体"/>
          <w:sz w:val="28"/>
          <w:szCs w:val="28"/>
          <w:lang w:val="en-US" w:eastAsia="zh-CN"/>
        </w:rPr>
        <w:t>14</w:t>
      </w:r>
      <w:r>
        <w:rPr>
          <w:rFonts w:hint="eastAsia" w:ascii="宋体" w:hAnsi="宋体" w:eastAsia="宋体" w:cs="宋体"/>
          <w:sz w:val="28"/>
          <w:szCs w:val="28"/>
        </w:rPr>
        <w:t>日至</w:t>
      </w:r>
      <w:r>
        <w:rPr>
          <w:rFonts w:hint="eastAsia" w:ascii="宋体" w:hAnsi="宋体" w:eastAsia="宋体" w:cs="宋体"/>
          <w:sz w:val="28"/>
          <w:szCs w:val="28"/>
          <w:lang w:eastAsia="zh-CN"/>
        </w:rPr>
        <w:t>2025年7月</w:t>
      </w:r>
      <w:r>
        <w:rPr>
          <w:rFonts w:hint="eastAsia" w:ascii="宋体" w:hAnsi="宋体" w:eastAsia="宋体" w:cs="宋体"/>
          <w:sz w:val="28"/>
          <w:szCs w:val="28"/>
          <w:lang w:val="en-US" w:eastAsia="zh-CN"/>
        </w:rPr>
        <w:t>18</w:t>
      </w:r>
      <w:r>
        <w:rPr>
          <w:rFonts w:hint="eastAsia" w:ascii="宋体" w:hAnsi="宋体" w:eastAsia="宋体" w:cs="宋体"/>
          <w:sz w:val="28"/>
          <w:szCs w:val="28"/>
        </w:rPr>
        <w:t>日，每天上午08:30至12:00 ，下午14:00至18:00（北京时间,法定节假日除外）</w:t>
      </w:r>
    </w:p>
    <w:p w14:paraId="3806CD63">
      <w:pPr>
        <w:pStyle w:val="2"/>
        <w:spacing w:after="0" w:line="360" w:lineRule="auto"/>
        <w:ind w:left="63" w:right="63"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地点：</w:t>
      </w:r>
      <w:r>
        <w:rPr>
          <w:rFonts w:hint="eastAsia" w:ascii="宋体" w:hAnsi="宋体" w:eastAsia="宋体" w:cs="宋体"/>
          <w:sz w:val="28"/>
          <w:szCs w:val="28"/>
          <w:lang w:eastAsia="zh-CN"/>
        </w:rPr>
        <w:t>汉中市汉台区红叶大酒店后院小四楼一楼103室</w:t>
      </w:r>
    </w:p>
    <w:p w14:paraId="238884F3">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方式：现场获取</w:t>
      </w:r>
    </w:p>
    <w:p w14:paraId="7A351BB2">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售价：500元（人民币），售后不退</w:t>
      </w:r>
    </w:p>
    <w:p w14:paraId="3DFD9A22">
      <w:pPr>
        <w:rPr>
          <w:rFonts w:hint="eastAsia" w:ascii="宋体" w:hAnsi="宋体" w:eastAsia="宋体" w:cs="宋体"/>
          <w:sz w:val="28"/>
          <w:szCs w:val="28"/>
        </w:rPr>
      </w:pPr>
    </w:p>
    <w:p w14:paraId="53435F89">
      <w:pPr>
        <w:pStyle w:val="6"/>
        <w:numPr>
          <w:ilvl w:val="0"/>
          <w:numId w:val="2"/>
        </w:numPr>
        <w:shd w:val="clear" w:color="auto" w:fill="FFFFFF"/>
        <w:spacing w:before="150" w:beforeAutospacing="0" w:after="0" w:afterAutospacing="0" w:line="360" w:lineRule="exact"/>
        <w:rPr>
          <w:rFonts w:hint="eastAsia" w:ascii="宋体" w:hAnsi="宋体" w:eastAsia="宋体" w:cs="宋体"/>
          <w:b/>
          <w:kern w:val="0"/>
          <w:sz w:val="28"/>
          <w:szCs w:val="28"/>
        </w:rPr>
      </w:pPr>
      <w:r>
        <w:rPr>
          <w:rFonts w:hint="eastAsia" w:ascii="宋体" w:hAnsi="宋体" w:eastAsia="宋体" w:cs="宋体"/>
          <w:b/>
          <w:kern w:val="0"/>
          <w:sz w:val="28"/>
          <w:szCs w:val="28"/>
        </w:rPr>
        <w:t>响应文件递交</w:t>
      </w:r>
    </w:p>
    <w:p w14:paraId="7D6CDD17">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lang w:eastAsia="zh-CN"/>
        </w:rPr>
        <w:t>2025年7月24日</w:t>
      </w:r>
      <w:r>
        <w:rPr>
          <w:rFonts w:hint="eastAsia" w:ascii="宋体" w:hAnsi="宋体" w:eastAsia="宋体" w:cs="宋体"/>
          <w:sz w:val="28"/>
          <w:szCs w:val="28"/>
        </w:rPr>
        <w:t>9时</w:t>
      </w:r>
      <w:r>
        <w:rPr>
          <w:rFonts w:hint="eastAsia" w:ascii="宋体" w:hAnsi="宋体" w:eastAsia="宋体" w:cs="宋体"/>
          <w:sz w:val="28"/>
          <w:szCs w:val="28"/>
          <w:lang w:val="en-US" w:eastAsia="zh-CN"/>
        </w:rPr>
        <w:t>00</w:t>
      </w:r>
      <w:r>
        <w:rPr>
          <w:rFonts w:hint="eastAsia" w:ascii="宋体" w:hAnsi="宋体" w:eastAsia="宋体" w:cs="宋体"/>
          <w:sz w:val="28"/>
          <w:szCs w:val="28"/>
        </w:rPr>
        <w:t>分00秒（北京时间）</w:t>
      </w:r>
    </w:p>
    <w:p w14:paraId="06EA6BAF">
      <w:pPr>
        <w:pStyle w:val="2"/>
        <w:spacing w:after="0" w:line="360" w:lineRule="auto"/>
        <w:ind w:left="63" w:right="63"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响应文件提交地点：</w:t>
      </w:r>
      <w:r>
        <w:rPr>
          <w:rFonts w:hint="eastAsia" w:ascii="宋体" w:hAnsi="宋体" w:eastAsia="宋体" w:cs="宋体"/>
          <w:sz w:val="28"/>
          <w:szCs w:val="28"/>
          <w:lang w:eastAsia="zh-CN"/>
        </w:rPr>
        <w:t>汉中市汉台区红叶大酒店后院小四楼一楼103室</w:t>
      </w:r>
    </w:p>
    <w:p w14:paraId="047328DF">
      <w:pPr>
        <w:pStyle w:val="2"/>
        <w:ind w:left="63" w:right="63"/>
        <w:jc w:val="left"/>
        <w:rPr>
          <w:rFonts w:hint="eastAsia" w:ascii="宋体" w:hAnsi="宋体" w:eastAsia="宋体" w:cs="宋体"/>
          <w:b/>
          <w:sz w:val="28"/>
          <w:szCs w:val="28"/>
        </w:rPr>
      </w:pPr>
      <w:r>
        <w:rPr>
          <w:rFonts w:hint="eastAsia" w:ascii="宋体" w:hAnsi="宋体" w:eastAsia="宋体" w:cs="宋体"/>
          <w:b/>
          <w:sz w:val="28"/>
          <w:szCs w:val="28"/>
        </w:rPr>
        <w:t>五、公告期限</w:t>
      </w:r>
    </w:p>
    <w:p w14:paraId="2C3FCBBE">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05D1975B">
      <w:pPr>
        <w:pStyle w:val="2"/>
        <w:ind w:left="63" w:right="63"/>
        <w:jc w:val="left"/>
        <w:rPr>
          <w:rFonts w:hint="eastAsia" w:ascii="宋体" w:hAnsi="宋体" w:eastAsia="宋体" w:cs="宋体"/>
          <w:b/>
          <w:sz w:val="28"/>
          <w:szCs w:val="28"/>
        </w:rPr>
      </w:pPr>
      <w:r>
        <w:rPr>
          <w:rFonts w:hint="eastAsia" w:ascii="宋体" w:hAnsi="宋体" w:eastAsia="宋体" w:cs="宋体"/>
          <w:b/>
          <w:sz w:val="28"/>
          <w:szCs w:val="28"/>
        </w:rPr>
        <w:t>六、其他补充事宜</w:t>
      </w:r>
    </w:p>
    <w:p w14:paraId="79D31AB9">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（1）供应商须在采购文件获取时间内携带单位介绍信、经办人身份证及身份证复印件（加盖公章），在代理机构确认后方可获取采购文件。</w:t>
      </w:r>
    </w:p>
    <w:p w14:paraId="31AC8C75">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（2）请各供应商获取采购文件后，按照陕西省财政厅《关于政府采购供应商注册登记有关事项的通知》要求，通过陕西省政府采购网注册登记加入陕西省政府采购供应商库。</w:t>
      </w:r>
    </w:p>
    <w:p w14:paraId="7E12DADB">
      <w:pPr>
        <w:pStyle w:val="2"/>
        <w:ind w:left="63" w:right="63"/>
        <w:jc w:val="left"/>
        <w:rPr>
          <w:rFonts w:hint="eastAsia" w:ascii="宋体" w:hAnsi="宋体" w:eastAsia="宋体" w:cs="宋体"/>
          <w:b/>
          <w:sz w:val="28"/>
          <w:szCs w:val="28"/>
        </w:rPr>
      </w:pPr>
      <w:r>
        <w:rPr>
          <w:rFonts w:hint="eastAsia" w:ascii="宋体" w:hAnsi="宋体" w:eastAsia="宋体" w:cs="宋体"/>
          <w:b/>
          <w:sz w:val="28"/>
          <w:szCs w:val="28"/>
        </w:rPr>
        <w:t>七、对本次招标提出询问，请按以下方式联系。</w:t>
      </w:r>
    </w:p>
    <w:p w14:paraId="1406FA93">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1.采购人信息</w:t>
      </w:r>
    </w:p>
    <w:p w14:paraId="04564AF8">
      <w:pPr>
        <w:pStyle w:val="2"/>
        <w:spacing w:after="0" w:line="360" w:lineRule="auto"/>
        <w:ind w:left="63" w:right="63"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lang w:eastAsia="zh-CN"/>
        </w:rPr>
        <w:t>汉中市汉台区城西幼儿园</w:t>
      </w:r>
    </w:p>
    <w:p w14:paraId="70803540">
      <w:pPr>
        <w:pStyle w:val="2"/>
        <w:spacing w:after="0" w:line="360" w:lineRule="auto"/>
        <w:ind w:left="63" w:right="63"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t>地址：陕西省汉中市</w:t>
      </w:r>
      <w:r>
        <w:rPr>
          <w:rFonts w:hint="eastAsia" w:ascii="宋体" w:hAnsi="宋体" w:eastAsia="宋体" w:cs="宋体"/>
          <w:sz w:val="28"/>
          <w:szCs w:val="28"/>
          <w:lang w:eastAsia="zh-CN"/>
        </w:rPr>
        <w:t>汉台区</w:t>
      </w:r>
    </w:p>
    <w:p w14:paraId="15ED2FB9">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联系方式：</w:t>
      </w:r>
    </w:p>
    <w:p w14:paraId="14161FB5">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2.采购代理机构信息</w:t>
      </w:r>
    </w:p>
    <w:p w14:paraId="513382CC">
      <w:pPr>
        <w:pStyle w:val="2"/>
        <w:spacing w:after="0" w:line="360" w:lineRule="auto"/>
        <w:ind w:left="63" w:right="63"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lang w:eastAsia="zh-CN"/>
        </w:rPr>
        <w:t>陕西巨创景天项目管理有限公司</w:t>
      </w:r>
    </w:p>
    <w:p w14:paraId="413639CE">
      <w:pPr>
        <w:pStyle w:val="2"/>
        <w:spacing w:after="0" w:line="360" w:lineRule="auto"/>
        <w:ind w:left="63" w:right="63"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eastAsia="宋体" w:cs="宋体"/>
          <w:sz w:val="28"/>
          <w:szCs w:val="28"/>
          <w:lang w:eastAsia="zh-CN"/>
        </w:rPr>
        <w:t>汉中市汉台区红叶大酒店后院小四楼一楼103室</w:t>
      </w:r>
    </w:p>
    <w:p w14:paraId="179FC209">
      <w:pPr>
        <w:pStyle w:val="2"/>
        <w:spacing w:after="0" w:line="360" w:lineRule="auto"/>
        <w:ind w:left="63" w:right="63"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18391628729</w:t>
      </w:r>
    </w:p>
    <w:p w14:paraId="458E4256">
      <w:pPr>
        <w:pStyle w:val="2"/>
        <w:spacing w:after="0" w:line="360" w:lineRule="auto"/>
        <w:ind w:left="63" w:right="63" w:firstLine="560" w:firstLineChars="200"/>
        <w:jc w:val="left"/>
        <w:rPr>
          <w:rFonts w:hint="eastAsia" w:ascii="宋体" w:hAnsi="宋体" w:eastAsia="宋体" w:cs="宋体"/>
          <w:sz w:val="28"/>
          <w:szCs w:val="28"/>
        </w:rPr>
      </w:pPr>
      <w:r>
        <w:rPr>
          <w:rFonts w:hint="eastAsia" w:ascii="宋体" w:hAnsi="宋体" w:eastAsia="宋体" w:cs="宋体"/>
          <w:sz w:val="28"/>
          <w:szCs w:val="28"/>
        </w:rPr>
        <w:t>3.项目联系方式</w:t>
      </w:r>
    </w:p>
    <w:p w14:paraId="3D987913">
      <w:pPr>
        <w:pStyle w:val="2"/>
        <w:spacing w:after="0" w:line="360" w:lineRule="auto"/>
        <w:ind w:left="63" w:right="63"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项目联系人：</w:t>
      </w:r>
      <w:r>
        <w:rPr>
          <w:rFonts w:hint="eastAsia" w:ascii="宋体" w:hAnsi="宋体" w:eastAsia="宋体" w:cs="宋体"/>
          <w:sz w:val="28"/>
          <w:szCs w:val="28"/>
          <w:lang w:eastAsia="zh-CN"/>
        </w:rPr>
        <w:t>吴女士</w:t>
      </w:r>
    </w:p>
    <w:p w14:paraId="04023E8F">
      <w:pPr>
        <w:pStyle w:val="2"/>
        <w:spacing w:after="0" w:line="360" w:lineRule="auto"/>
        <w:ind w:left="63" w:right="63"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电话：</w:t>
      </w:r>
      <w:r>
        <w:rPr>
          <w:rFonts w:hint="eastAsia" w:ascii="宋体" w:hAnsi="宋体" w:eastAsia="宋体" w:cs="宋体"/>
          <w:sz w:val="28"/>
          <w:szCs w:val="28"/>
          <w:lang w:val="en-US" w:eastAsia="zh-CN"/>
        </w:rPr>
        <w:t>18992699017</w:t>
      </w:r>
    </w:p>
    <w:p w14:paraId="640574A2">
      <w:pPr>
        <w:spacing w:line="370" w:lineRule="exact"/>
        <w:rPr>
          <w:rFonts w:hint="eastAsia" w:ascii="宋体" w:hAnsi="宋体" w:cs="宋体"/>
          <w:sz w:val="24"/>
        </w:rPr>
      </w:pPr>
      <w:r>
        <w:rPr>
          <w:rFonts w:hint="eastAsia" w:ascii="宋体" w:hAnsi="宋体" w:cs="宋体"/>
          <w:sz w:val="24"/>
        </w:rPr>
        <w:t xml:space="preserve">            </w:t>
      </w:r>
      <w:bookmarkStart w:id="9" w:name="_GoBack"/>
      <w:bookmarkEnd w:id="9"/>
    </w:p>
    <w:p w14:paraId="59704B65">
      <w:pPr>
        <w:spacing w:line="370" w:lineRule="exact"/>
        <w:rPr>
          <w:rFonts w:hint="eastAsia" w:ascii="宋体" w:hAnsi="宋体" w:cs="宋体"/>
          <w:sz w:val="24"/>
        </w:rPr>
      </w:pPr>
    </w:p>
    <w:p w14:paraId="7FBAE98F">
      <w:pPr>
        <w:spacing w:line="370" w:lineRule="exact"/>
        <w:rPr>
          <w:rFonts w:hint="eastAsia" w:ascii="宋体" w:hAnsi="宋体" w:cs="宋体"/>
          <w:sz w:val="24"/>
        </w:rPr>
      </w:pPr>
    </w:p>
    <w:p w14:paraId="0CA4A3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0E61">
    <w:pPr>
      <w:pStyle w:val="4"/>
      <w:jc w:val="distribute"/>
      <w:rPr>
        <w:rFonts w:hint="eastAsia" w:ascii="宋体" w:hAnsi="宋体" w:cs="宋体"/>
        <w:kern w:val="1"/>
        <w:sz w:val="24"/>
        <w:u w:val="single"/>
      </w:rPr>
    </w:pPr>
  </w:p>
  <w:p w14:paraId="11136A85">
    <w:pPr>
      <w:pStyle w:val="4"/>
      <w:jc w:val="distribute"/>
      <w:rPr>
        <w:rFonts w:hint="eastAsia" w:ascii="宋体" w:hAnsi="宋体" w:cs="宋体"/>
        <w:kern w:val="1"/>
        <w:sz w:val="24"/>
        <w:u w:val="single"/>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48895</wp:posOffset>
              </wp:positionV>
              <wp:extent cx="1160145" cy="1555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0145" cy="155575"/>
                      </a:xfrm>
                      <a:prstGeom prst="rect">
                        <a:avLst/>
                      </a:prstGeom>
                      <a:noFill/>
                      <a:ln w="6350">
                        <a:noFill/>
                      </a:ln>
                      <a:effectLst/>
                    </wps:spPr>
                    <wps:txbx>
                      <w:txbxContent>
                        <w:p w14:paraId="6BD96E6F">
                          <w:pPr>
                            <w:snapToGrid w:val="0"/>
                            <w:rPr>
                              <w:rFonts w:hint="eastAsia"/>
                              <w:b/>
                              <w:bCs/>
                              <w:sz w:val="20"/>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85pt;height:12.25pt;width:91.35pt;mso-position-horizontal:center;mso-position-horizontal-relative:margin;z-index:251659264;mso-width-relative:page;mso-height-relative:page;" filled="f" stroked="f" coordsize="21600,21600" o:gfxdata="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z+lnNUAAAAFAQAADwAAAAAAAAABACAAAAAiAAAAZHJzL2Rv&#10;d25yZXYueG1sUEsBAhQAFAAAAAgAh07iQBECozg9AgAAcAQAAA4AAAAAAAAAAQAgAAAAJAEAAGRy&#10;cy9lMm9Eb2MueG1sUEsFBgAAAAAGAAYAWQEAANMFAAAAAA==&#10;">
              <v:path/>
              <v:fill on="f" focussize="0,0"/>
              <v:stroke on="f" weight="0.5pt"/>
              <v:imagedata o:title=""/>
              <o:lock v:ext="edit" aspectratio="f"/>
              <v:textbox inset="0mm,0mm,0mm,0mm">
                <w:txbxContent>
                  <w:p w14:paraId="6BD96E6F">
                    <w:pPr>
                      <w:snapToGrid w:val="0"/>
                      <w:rPr>
                        <w:rFonts w:hint="eastAsia"/>
                        <w:b/>
                        <w:bCs/>
                        <w:sz w:val="20"/>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519F">
    <w:pPr>
      <w:pStyle w:val="5"/>
      <w:jc w:val="distribute"/>
      <w:rPr>
        <w:rFonts w:hint="eastAsia"/>
        <w:sz w:val="24"/>
        <w:u w:val="single"/>
      </w:rPr>
    </w:pPr>
  </w:p>
  <w:p w14:paraId="6BF30CB6">
    <w:pPr>
      <w:pStyle w:val="5"/>
      <w:jc w:val="distribute"/>
      <w:rPr>
        <w:rFonts w:hint="eastAsia" w:ascii="宋体" w:hAnsi="宋体" w:cs="宋体"/>
        <w:b/>
        <w:sz w:val="28"/>
        <w:szCs w:val="2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88A0B"/>
    <w:multiLevelType w:val="singleLevel"/>
    <w:tmpl w:val="B3788A0B"/>
    <w:lvl w:ilvl="0" w:tentative="0">
      <w:start w:val="1"/>
      <w:numFmt w:val="chineseCounting"/>
      <w:suff w:val="space"/>
      <w:lvlText w:val="第%1章"/>
      <w:lvlJc w:val="left"/>
      <w:rPr>
        <w:rFonts w:hint="eastAsia"/>
      </w:rPr>
    </w:lvl>
  </w:abstractNum>
  <w:abstractNum w:abstractNumId="1">
    <w:nsid w:val="B9F6D719"/>
    <w:multiLevelType w:val="singleLevel"/>
    <w:tmpl w:val="B9F6D719"/>
    <w:lvl w:ilvl="0" w:tentative="0">
      <w:start w:val="4"/>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13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3">
    <w:name w:val="Normal Indent"/>
    <w:basedOn w:val="1"/>
    <w:qFormat/>
    <w:uiPriority w:val="0"/>
    <w:pPr>
      <w:ind w:firstLine="420"/>
    </w:pPr>
    <w:rPr>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sz w:val="24"/>
    </w:rPr>
  </w:style>
  <w:style w:type="paragraph" w:customStyle="1" w:styleId="9">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2025-07-13T04:01:45Z</dcterms:created>
  <dc:creator>Administrator</dc:creator>
  <cp:lastModifiedBy>WPS_1470104768</cp:lastModifiedBy>
  <dcterms:modified xsi:type="dcterms:W3CDTF">2025-07-13T04:06:04Z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eyJoZGlkIjoiMTNiMWZlZjk2ZWIxNzFmMWI0ZGE3NDIxODUyNmE1NGIiLCJ1c2VySWQiOiIyMzI4OTY0ODIifQ==</vt:lpwstr>
  </property>
  <property fmtid="{D5CDD505-2E9C-101B-9397-08002B2CF9AE}" pid="4" name="ICV">
    <vt:lpwstr>49D1B901E68E41E7A547132AC10CD6E5_12</vt:lpwstr>
  </property>
</Properties>
</file>