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DA8F0">
      <w:pPr>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6"/>
          <w:szCs w:val="36"/>
          <w:highlight w:val="none"/>
          <w:lang w:val="en-US" w:eastAsia="zh-CN"/>
        </w:rPr>
      </w:pPr>
      <w:r>
        <w:rPr>
          <w:rFonts w:hint="eastAsia" w:asciiTheme="minorEastAsia" w:hAnsiTheme="minorEastAsia" w:cstheme="minorEastAsia"/>
          <w:sz w:val="36"/>
          <w:szCs w:val="36"/>
          <w:highlight w:val="none"/>
          <w:lang w:val="en-US" w:eastAsia="zh-CN"/>
        </w:rPr>
        <w:t>周至县2025年义务教育校舍安全保障长效机制建设项目二标段清单编制说明</w:t>
      </w:r>
    </w:p>
    <w:p w14:paraId="14F3E795">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rPr>
        <w:t>一、工程概况</w:t>
      </w:r>
    </w:p>
    <w:p w14:paraId="45680D06">
      <w:pPr>
        <w:keepNext w:val="0"/>
        <w:keepLines w:val="0"/>
        <w:widowControl/>
        <w:suppressLineNumbers w:val="0"/>
        <w:ind w:firstLine="560" w:firstLineChars="200"/>
        <w:jc w:val="left"/>
        <w:rPr>
          <w:rFonts w:hint="default"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工程名称：</w:t>
      </w:r>
      <w:r>
        <w:rPr>
          <w:rFonts w:hint="eastAsia" w:ascii="宋体" w:hAnsi="宋体" w:eastAsia="宋体" w:cs="宋体"/>
          <w:color w:val="000000"/>
          <w:kern w:val="0"/>
          <w:sz w:val="27"/>
          <w:szCs w:val="27"/>
          <w:lang w:val="en-US" w:eastAsia="zh-CN" w:bidi="ar"/>
        </w:rPr>
        <w:t>周至县2025年义务教育校舍安全保障长效机制建设项目二标段</w:t>
      </w:r>
    </w:p>
    <w:p w14:paraId="28401A5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2、建设单位</w:t>
      </w:r>
      <w:r>
        <w:rPr>
          <w:rFonts w:hint="eastAsia" w:asciiTheme="minorEastAsia" w:hAnsiTheme="minorEastAsia" w:eastAsiaTheme="minorEastAsia" w:cstheme="minorEastAsia"/>
          <w:sz w:val="28"/>
          <w:szCs w:val="28"/>
          <w:highlight w:val="none"/>
        </w:rPr>
        <w:t>：</w:t>
      </w:r>
      <w:r>
        <w:rPr>
          <w:rFonts w:hint="eastAsia" w:asciiTheme="minorEastAsia" w:hAnsiTheme="minorEastAsia" w:cstheme="minorEastAsia"/>
          <w:sz w:val="28"/>
          <w:szCs w:val="28"/>
          <w:highlight w:val="none"/>
          <w:lang w:val="en-US" w:eastAsia="zh-CN"/>
        </w:rPr>
        <w:t>周至县教育局</w:t>
      </w:r>
    </w:p>
    <w:p w14:paraId="09546988">
      <w:pPr>
        <w:pStyle w:val="6"/>
        <w:keepNext w:val="0"/>
        <w:keepLines w:val="0"/>
        <w:widowControl/>
        <w:suppressLineNumbers w:val="0"/>
        <w:spacing w:before="0" w:beforeAutospacing="0" w:after="0" w:afterAutospacing="0"/>
        <w:ind w:left="0" w:right="0" w:firstLine="560" w:firstLineChars="200"/>
        <w:rPr>
          <w:rFonts w:hint="default"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3、建设地点</w:t>
      </w:r>
      <w:r>
        <w:rPr>
          <w:rFonts w:hint="eastAsia" w:asciiTheme="minorEastAsia" w:hAnsiTheme="minorEastAsia" w:cstheme="minorEastAsia"/>
          <w:sz w:val="28"/>
          <w:szCs w:val="28"/>
          <w:highlight w:val="none"/>
          <w:lang w:val="en-US" w:eastAsia="zh-CN"/>
        </w:rPr>
        <w:t>：周至县</w:t>
      </w:r>
    </w:p>
    <w:p w14:paraId="27CE361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cstheme="minorEastAsia"/>
          <w:sz w:val="28"/>
          <w:szCs w:val="28"/>
          <w:highlight w:val="none"/>
          <w:lang w:val="en-US" w:eastAsia="zh-CN"/>
        </w:rPr>
        <w:t>4</w:t>
      </w:r>
      <w:r>
        <w:rPr>
          <w:rFonts w:hint="eastAsia" w:asciiTheme="minorEastAsia" w:hAnsiTheme="minorEastAsia" w:eastAsiaTheme="minorEastAsia" w:cstheme="minorEastAsia"/>
          <w:sz w:val="28"/>
          <w:szCs w:val="28"/>
          <w:highlight w:val="none"/>
          <w:lang w:val="en-US" w:eastAsia="zh-CN"/>
        </w:rPr>
        <w:t>、</w:t>
      </w:r>
      <w:r>
        <w:rPr>
          <w:rFonts w:hint="eastAsia" w:asciiTheme="minorEastAsia" w:hAnsiTheme="minorEastAsia" w:cstheme="minorEastAsia"/>
          <w:sz w:val="28"/>
          <w:szCs w:val="28"/>
          <w:highlight w:val="none"/>
          <w:lang w:val="en-US" w:eastAsia="zh-CN"/>
        </w:rPr>
        <w:t>改造学校包括司竹镇北淇小学，长杨初级中学，终南镇豆村小学，马召镇富饶小学，马召镇枣林村小学。</w:t>
      </w:r>
    </w:p>
    <w:p w14:paraId="4DD1B89F">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z w:val="28"/>
          <w:szCs w:val="28"/>
          <w:highlight w:val="none"/>
          <w:lang w:eastAsia="zh-CN"/>
        </w:rPr>
        <w:t>二</w:t>
      </w:r>
      <w:r>
        <w:rPr>
          <w:rFonts w:hint="eastAsia" w:asciiTheme="minorEastAsia" w:hAnsiTheme="minorEastAsia" w:eastAsiaTheme="minorEastAsia" w:cstheme="minorEastAsia"/>
          <w:b/>
          <w:bCs/>
          <w:sz w:val="28"/>
          <w:szCs w:val="28"/>
          <w:highlight w:val="none"/>
        </w:rPr>
        <w:t>、编制依据</w:t>
      </w:r>
    </w:p>
    <w:p w14:paraId="1E942E8A">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w:t>
      </w:r>
      <w:r>
        <w:rPr>
          <w:rFonts w:hint="eastAsia" w:asciiTheme="minorEastAsia" w:hAnsiTheme="minorEastAsia" w:eastAsiaTheme="minorEastAsia" w:cstheme="minorEastAsia"/>
          <w:sz w:val="28"/>
          <w:szCs w:val="28"/>
          <w:highlight w:val="none"/>
          <w:lang w:eastAsia="zh-CN"/>
        </w:rPr>
        <w:t>、依据提供资料、及答疑回复</w:t>
      </w:r>
      <w:r>
        <w:rPr>
          <w:rFonts w:hint="eastAsia" w:asciiTheme="minorEastAsia" w:hAnsiTheme="minorEastAsia" w:eastAsiaTheme="minorEastAsia" w:cstheme="minorEastAsia"/>
          <w:sz w:val="28"/>
          <w:szCs w:val="28"/>
          <w:highlight w:val="none"/>
        </w:rPr>
        <w:t>和项目相关的标准、规范等技术</w:t>
      </w:r>
      <w:r>
        <w:rPr>
          <w:rFonts w:hint="eastAsia" w:asciiTheme="minorEastAsia" w:hAnsiTheme="minorEastAsia" w:cstheme="minorEastAsia"/>
          <w:sz w:val="28"/>
          <w:szCs w:val="28"/>
          <w:highlight w:val="none"/>
          <w:lang w:eastAsia="zh-CN"/>
        </w:rPr>
        <w:t>，</w:t>
      </w:r>
      <w:r>
        <w:rPr>
          <w:rFonts w:hint="eastAsia" w:asciiTheme="minorEastAsia" w:hAnsiTheme="minorEastAsia" w:eastAsiaTheme="minorEastAsia" w:cstheme="minorEastAsia"/>
          <w:sz w:val="28"/>
          <w:szCs w:val="28"/>
          <w:highlight w:val="none"/>
        </w:rPr>
        <w:t>资料；</w:t>
      </w:r>
    </w:p>
    <w:p w14:paraId="4B85450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sz w:val="28"/>
          <w:szCs w:val="28"/>
          <w:highlight w:val="none"/>
          <w:lang w:eastAsia="zh-CN"/>
        </w:rPr>
      </w:pPr>
      <w:r>
        <w:rPr>
          <w:rFonts w:hint="eastAsia" w:asciiTheme="minorEastAsia" w:hAnsiTheme="minorEastAsia" w:eastAsiaTheme="minorEastAsia" w:cstheme="minorEastAsia"/>
          <w:sz w:val="28"/>
          <w:szCs w:val="28"/>
          <w:highlight w:val="none"/>
          <w:lang w:val="en-US" w:eastAsia="zh-CN"/>
        </w:rPr>
        <w:t>2、《建设工程工程量清单计价规范》（GB50500-2008）、《陕西省建设工程工程量清单计价规则》（2009）、《陕西省建设工程工程量清单计价费率》（2009）及其配套的《陕西省土建、安装、市政、园林工程消耗量定额》（2004）以及对应的《陕西省建设工程消耗量定额（2004）补充定额、《陕西省建筑、装饰、安装、市政、园林绿化工程价目表》（2009）、《陕西省建设工程工程量清单计价费率》（2009）、《陕西省建设工程施工机械台班价目表》（2009）等相关文件</w:t>
      </w:r>
      <w:r>
        <w:rPr>
          <w:rFonts w:hint="eastAsia" w:asciiTheme="minorEastAsia" w:hAnsiTheme="minorEastAsia" w:cstheme="minorEastAsia"/>
          <w:sz w:val="28"/>
          <w:szCs w:val="28"/>
          <w:highlight w:val="none"/>
          <w:lang w:val="en-US" w:eastAsia="zh-CN"/>
        </w:rPr>
        <w:t>。</w:t>
      </w:r>
    </w:p>
    <w:p w14:paraId="4CACD2F7">
      <w:pPr>
        <w:pageBreakBefore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3、</w:t>
      </w:r>
      <w:r>
        <w:rPr>
          <w:rFonts w:hint="eastAsia" w:asciiTheme="minorEastAsia" w:hAnsiTheme="minorEastAsia" w:eastAsiaTheme="minorEastAsia" w:cstheme="minorEastAsia"/>
          <w:bCs/>
          <w:color w:val="000000"/>
          <w:sz w:val="28"/>
          <w:szCs w:val="28"/>
        </w:rPr>
        <w:t>《关于调整陕西省建设工程计价依据的通知》（陕建发 【2019】45号文）；</w:t>
      </w:r>
    </w:p>
    <w:p w14:paraId="5BD51538">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4、</w:t>
      </w:r>
      <w:r>
        <w:rPr>
          <w:rFonts w:hint="eastAsia" w:asciiTheme="minorEastAsia" w:hAnsiTheme="minorEastAsia" w:eastAsiaTheme="minorEastAsia" w:cstheme="minorEastAsia"/>
          <w:bCs/>
          <w:color w:val="000000"/>
          <w:sz w:val="28"/>
          <w:szCs w:val="28"/>
        </w:rPr>
        <w:t>《关于增加建设工程扬尘治理专项措施费》（陕建发【2017】270号文件）；</w:t>
      </w:r>
    </w:p>
    <w:p w14:paraId="4970EB3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eastAsiaTheme="minorEastAsia" w:cstheme="minorEastAsia"/>
          <w:bCs/>
          <w:color w:val="000000"/>
          <w:sz w:val="28"/>
          <w:szCs w:val="28"/>
          <w:lang w:val="en-US" w:eastAsia="zh-CN"/>
        </w:rPr>
        <w:t>5、</w:t>
      </w:r>
      <w:r>
        <w:rPr>
          <w:rFonts w:hint="eastAsia" w:asciiTheme="minorEastAsia" w:hAnsiTheme="minorEastAsia" w:eastAsiaTheme="minorEastAsia" w:cstheme="minorEastAsia"/>
          <w:bCs/>
          <w:color w:val="000000"/>
          <w:sz w:val="28"/>
          <w:szCs w:val="28"/>
        </w:rPr>
        <w:t>《关于发布我省落实建筑工人实名制管理计价依据的通知》 （陕建发【2019】1246号文件）；</w:t>
      </w:r>
    </w:p>
    <w:p w14:paraId="0C5B7A8D">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6</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《陕西省住房和城乡建设厅关于建筑施工安全生产责任保险费用计价的通知》（陕建发【2020】1097号文件）；</w:t>
      </w:r>
    </w:p>
    <w:p w14:paraId="21160BBC">
      <w:pPr>
        <w:pageBreakBefore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Theme="minorEastAsia" w:hAnsiTheme="minorEastAsia" w:eastAsiaTheme="minorEastAsia" w:cstheme="minorEastAsia"/>
          <w:bCs/>
          <w:sz w:val="28"/>
          <w:szCs w:val="28"/>
        </w:rPr>
      </w:pPr>
      <w:r>
        <w:rPr>
          <w:rFonts w:hint="eastAsia" w:asciiTheme="minorEastAsia" w:hAnsiTheme="minorEastAsia" w:cstheme="minorEastAsia"/>
          <w:bCs/>
          <w:color w:val="000000"/>
          <w:sz w:val="28"/>
          <w:szCs w:val="28"/>
          <w:lang w:val="en-US" w:eastAsia="zh-CN"/>
        </w:rPr>
        <w:t>7</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sz w:val="28"/>
          <w:szCs w:val="28"/>
        </w:rPr>
        <w:t>《关于全省统一停止收缴建筑业劳保费用的通知》（陕建发【2021】1021号文件）；</w:t>
      </w:r>
    </w:p>
    <w:p w14:paraId="3CC46ACC">
      <w:pPr>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heme="minorEastAsia" w:hAnsiTheme="minorEastAsia" w:eastAsiaTheme="minorEastAsia" w:cstheme="minorEastAsia"/>
          <w:bCs/>
          <w:color w:val="000000"/>
          <w:sz w:val="28"/>
          <w:szCs w:val="28"/>
        </w:rPr>
      </w:pPr>
      <w:r>
        <w:rPr>
          <w:rFonts w:hint="eastAsia" w:asciiTheme="minorEastAsia" w:hAnsiTheme="minorEastAsia" w:cstheme="minorEastAsia"/>
          <w:bCs/>
          <w:color w:val="000000"/>
          <w:sz w:val="28"/>
          <w:szCs w:val="28"/>
          <w:lang w:val="en-US" w:eastAsia="zh-CN"/>
        </w:rPr>
        <w:t>8</w:t>
      </w:r>
      <w:r>
        <w:rPr>
          <w:rFonts w:hint="eastAsia" w:asciiTheme="minorEastAsia" w:hAnsiTheme="minorEastAsia" w:eastAsiaTheme="minorEastAsia" w:cstheme="minorEastAsia"/>
          <w:bCs/>
          <w:color w:val="000000"/>
          <w:sz w:val="28"/>
          <w:szCs w:val="28"/>
          <w:lang w:val="en-US" w:eastAsia="zh-CN"/>
        </w:rPr>
        <w:t>、</w:t>
      </w:r>
      <w:r>
        <w:rPr>
          <w:rFonts w:hint="eastAsia" w:asciiTheme="minorEastAsia" w:hAnsiTheme="minorEastAsia" w:eastAsiaTheme="minorEastAsia" w:cstheme="minorEastAsia"/>
          <w:bCs/>
          <w:color w:val="000000"/>
          <w:sz w:val="28"/>
          <w:szCs w:val="28"/>
        </w:rPr>
        <w:t>电子版使</w:t>
      </w:r>
      <w:bookmarkStart w:id="0" w:name="_GoBack"/>
      <w:bookmarkEnd w:id="0"/>
      <w:r>
        <w:rPr>
          <w:rFonts w:hint="eastAsia" w:asciiTheme="minorEastAsia" w:hAnsiTheme="minorEastAsia" w:eastAsiaTheme="minorEastAsia" w:cstheme="minorEastAsia"/>
          <w:bCs/>
          <w:color w:val="000000"/>
          <w:sz w:val="28"/>
          <w:szCs w:val="28"/>
        </w:rPr>
        <w:t>用广联达云计价软件GCCP6.0（版本</w:t>
      </w:r>
      <w:r>
        <w:rPr>
          <w:rFonts w:hint="eastAsia" w:asciiTheme="minorEastAsia" w:hAnsiTheme="minorEastAsia" w:eastAsiaTheme="minorEastAsia" w:cstheme="minorEastAsia"/>
          <w:bCs/>
          <w:color w:val="000000"/>
          <w:sz w:val="24"/>
          <w:szCs w:val="24"/>
        </w:rPr>
        <w:t>6.</w:t>
      </w:r>
      <w:r>
        <w:rPr>
          <w:rFonts w:hint="eastAsia" w:asciiTheme="minorEastAsia" w:hAnsiTheme="minorEastAsia" w:cstheme="minorEastAsia"/>
          <w:bCs/>
          <w:color w:val="000000"/>
          <w:sz w:val="24"/>
          <w:szCs w:val="24"/>
          <w:lang w:val="en-US" w:eastAsia="zh-CN"/>
        </w:rPr>
        <w:t>41</w:t>
      </w:r>
      <w:r>
        <w:rPr>
          <w:rFonts w:hint="eastAsia" w:asciiTheme="minorEastAsia" w:hAnsiTheme="minorEastAsia" w:eastAsiaTheme="minorEastAsia" w:cstheme="minorEastAsia"/>
          <w:bCs/>
          <w:color w:val="000000"/>
          <w:sz w:val="24"/>
          <w:szCs w:val="24"/>
        </w:rPr>
        <w:t>00.23.1</w:t>
      </w:r>
      <w:r>
        <w:rPr>
          <w:rFonts w:hint="eastAsia" w:asciiTheme="minorEastAsia" w:hAnsiTheme="minorEastAsia" w:cstheme="minorEastAsia"/>
          <w:bCs/>
          <w:color w:val="000000"/>
          <w:sz w:val="24"/>
          <w:szCs w:val="24"/>
          <w:lang w:val="en-US" w:eastAsia="zh-CN"/>
        </w:rPr>
        <w:t>22</w:t>
      </w:r>
      <w:r>
        <w:rPr>
          <w:rFonts w:hint="eastAsia" w:asciiTheme="minorEastAsia" w:hAnsiTheme="minorEastAsia" w:eastAsiaTheme="minorEastAsia" w:cstheme="minorEastAsia"/>
          <w:bCs/>
          <w:color w:val="000000"/>
          <w:sz w:val="28"/>
          <w:szCs w:val="28"/>
        </w:rPr>
        <w:t>）。</w:t>
      </w:r>
    </w:p>
    <w:p w14:paraId="1531896C">
      <w:pPr>
        <w:pageBreakBefore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z w:val="28"/>
          <w:szCs w:val="28"/>
          <w:highlight w:val="none"/>
          <w:lang w:val="en-US" w:eastAsia="zh-CN"/>
        </w:rPr>
      </w:pPr>
      <w:r>
        <w:rPr>
          <w:rFonts w:hint="eastAsia" w:asciiTheme="minorEastAsia" w:hAnsiTheme="minorEastAsia" w:eastAsiaTheme="minorEastAsia" w:cstheme="minorEastAsia"/>
          <w:b/>
          <w:bCs/>
          <w:sz w:val="28"/>
          <w:szCs w:val="28"/>
          <w:highlight w:val="none"/>
          <w:lang w:val="en-US" w:eastAsia="zh-CN"/>
        </w:rPr>
        <w:t>三、其他说明</w:t>
      </w:r>
    </w:p>
    <w:p w14:paraId="0E85F615">
      <w:pPr>
        <w:keepNext w:val="0"/>
        <w:keepLines w:val="0"/>
        <w:widowControl/>
        <w:suppressLineNumbers w:val="0"/>
        <w:ind w:firstLine="560" w:firstLineChars="200"/>
        <w:jc w:val="left"/>
        <w:rPr>
          <w:rFonts w:hint="default"/>
          <w:lang w:val="en-US"/>
        </w:rPr>
      </w:pPr>
      <w:r>
        <w:rPr>
          <w:rFonts w:hint="eastAsia" w:asciiTheme="minorEastAsia" w:hAnsiTheme="minorEastAsia" w:cstheme="minorEastAsia"/>
          <w:color w:val="000000" w:themeColor="text1"/>
          <w:sz w:val="28"/>
          <w:szCs w:val="28"/>
          <w:highlight w:val="none"/>
          <w:lang w:val="en-US" w:eastAsia="zh-CN"/>
          <w14:textFill>
            <w14:solidFill>
              <w14:schemeClr w14:val="tx1"/>
            </w14:solidFill>
          </w14:textFill>
        </w:rPr>
        <w:t>1、本项目没有设置暂列金。</w:t>
      </w:r>
    </w:p>
    <w:p w14:paraId="30065ADB">
      <w:pPr>
        <w:spacing w:line="360" w:lineRule="auto"/>
        <w:rPr>
          <w:rFonts w:hint="eastAsia"/>
          <w:lang w:val="en-US" w:eastAsia="zh-CN"/>
        </w:rPr>
      </w:pPr>
    </w:p>
    <w:p w14:paraId="5DC8607A">
      <w:pPr>
        <w:pageBreakBefore w:val="0"/>
        <w:numPr>
          <w:ilvl w:val="0"/>
          <w:numId w:val="0"/>
        </w:numPr>
        <w:kinsoku/>
        <w:wordWrap/>
        <w:overflowPunct/>
        <w:topLinePunct w:val="0"/>
        <w:autoSpaceDE/>
        <w:autoSpaceDN/>
        <w:bidi w:val="0"/>
        <w:adjustRightInd/>
        <w:snapToGrid/>
        <w:spacing w:line="360" w:lineRule="auto"/>
        <w:jc w:val="left"/>
        <w:textAlignment w:val="auto"/>
        <w:rPr>
          <w:rFonts w:hint="default" w:asciiTheme="minorEastAsia" w:hAnsiTheme="minorEastAsia" w:cstheme="minorEastAsia"/>
          <w:b/>
          <w:bCs/>
          <w:sz w:val="28"/>
          <w:szCs w:val="28"/>
          <w:highlight w:val="none"/>
          <w:lang w:eastAsia="zh-CN"/>
        </w:rPr>
      </w:pPr>
    </w:p>
    <w:p w14:paraId="01978887">
      <w:pPr>
        <w:numPr>
          <w:ilvl w:val="0"/>
          <w:numId w:val="0"/>
        </w:numPr>
        <w:tabs>
          <w:tab w:val="left" w:pos="809"/>
        </w:tabs>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0YWYxYjcyNmE0ZmI4MjE3OTZlOWYzN2QxZTIwN2YifQ=="/>
  </w:docVars>
  <w:rsids>
    <w:rsidRoot w:val="40750820"/>
    <w:rsid w:val="000326E7"/>
    <w:rsid w:val="00082442"/>
    <w:rsid w:val="00085E7F"/>
    <w:rsid w:val="000B41F9"/>
    <w:rsid w:val="000C64CA"/>
    <w:rsid w:val="000D218D"/>
    <w:rsid w:val="00124699"/>
    <w:rsid w:val="00225FDF"/>
    <w:rsid w:val="002A6543"/>
    <w:rsid w:val="002F7E96"/>
    <w:rsid w:val="003002AB"/>
    <w:rsid w:val="00312E82"/>
    <w:rsid w:val="00321678"/>
    <w:rsid w:val="003B540B"/>
    <w:rsid w:val="00574C1E"/>
    <w:rsid w:val="005B5FE8"/>
    <w:rsid w:val="006100E2"/>
    <w:rsid w:val="00644DEE"/>
    <w:rsid w:val="00651F59"/>
    <w:rsid w:val="00673A43"/>
    <w:rsid w:val="00676E49"/>
    <w:rsid w:val="0079260C"/>
    <w:rsid w:val="007F513D"/>
    <w:rsid w:val="00896440"/>
    <w:rsid w:val="00905887"/>
    <w:rsid w:val="00923C4D"/>
    <w:rsid w:val="009A6BE9"/>
    <w:rsid w:val="009E0672"/>
    <w:rsid w:val="00A27CC1"/>
    <w:rsid w:val="00AE143F"/>
    <w:rsid w:val="00AF0015"/>
    <w:rsid w:val="00B72185"/>
    <w:rsid w:val="00C13678"/>
    <w:rsid w:val="00C26AB1"/>
    <w:rsid w:val="00CE1B72"/>
    <w:rsid w:val="00D52DC9"/>
    <w:rsid w:val="00DC5142"/>
    <w:rsid w:val="00E559E6"/>
    <w:rsid w:val="00ED53BB"/>
    <w:rsid w:val="00F2483D"/>
    <w:rsid w:val="00FE73D3"/>
    <w:rsid w:val="00FF3F59"/>
    <w:rsid w:val="0137520C"/>
    <w:rsid w:val="017D31AE"/>
    <w:rsid w:val="01A62C8B"/>
    <w:rsid w:val="01A7194D"/>
    <w:rsid w:val="01BB4E97"/>
    <w:rsid w:val="01EA6246"/>
    <w:rsid w:val="01F962B0"/>
    <w:rsid w:val="02D3327D"/>
    <w:rsid w:val="03410A57"/>
    <w:rsid w:val="03862ED2"/>
    <w:rsid w:val="03E36362"/>
    <w:rsid w:val="04942D49"/>
    <w:rsid w:val="05430825"/>
    <w:rsid w:val="055D444B"/>
    <w:rsid w:val="05F91DD6"/>
    <w:rsid w:val="06400F1C"/>
    <w:rsid w:val="06ED5DDC"/>
    <w:rsid w:val="07092B8E"/>
    <w:rsid w:val="07826767"/>
    <w:rsid w:val="085A10CE"/>
    <w:rsid w:val="08B401B6"/>
    <w:rsid w:val="08BE7ABE"/>
    <w:rsid w:val="08DA2C25"/>
    <w:rsid w:val="09306BD0"/>
    <w:rsid w:val="094A428A"/>
    <w:rsid w:val="0A3D3209"/>
    <w:rsid w:val="0A576639"/>
    <w:rsid w:val="0A8806CA"/>
    <w:rsid w:val="0AA82708"/>
    <w:rsid w:val="0B09597F"/>
    <w:rsid w:val="0B172D4D"/>
    <w:rsid w:val="0B3037AA"/>
    <w:rsid w:val="0BC70AAE"/>
    <w:rsid w:val="0BCD26AA"/>
    <w:rsid w:val="0BED0A24"/>
    <w:rsid w:val="0C715039"/>
    <w:rsid w:val="0CFB510F"/>
    <w:rsid w:val="0D2B2068"/>
    <w:rsid w:val="0D8A550D"/>
    <w:rsid w:val="0D9942D4"/>
    <w:rsid w:val="0E270842"/>
    <w:rsid w:val="0E2E009D"/>
    <w:rsid w:val="0E711068"/>
    <w:rsid w:val="0E7F3F8E"/>
    <w:rsid w:val="0EAB5329"/>
    <w:rsid w:val="0EDC7D54"/>
    <w:rsid w:val="0F3F7CF5"/>
    <w:rsid w:val="0F4554BC"/>
    <w:rsid w:val="0F5340F7"/>
    <w:rsid w:val="0F712073"/>
    <w:rsid w:val="0FB929D9"/>
    <w:rsid w:val="0FE922F8"/>
    <w:rsid w:val="1015012B"/>
    <w:rsid w:val="109D6694"/>
    <w:rsid w:val="10A11628"/>
    <w:rsid w:val="10D70D4B"/>
    <w:rsid w:val="11241213"/>
    <w:rsid w:val="119959F6"/>
    <w:rsid w:val="12406CA8"/>
    <w:rsid w:val="130E724B"/>
    <w:rsid w:val="13A16AF3"/>
    <w:rsid w:val="13B04AFA"/>
    <w:rsid w:val="13DF7217"/>
    <w:rsid w:val="14555CD6"/>
    <w:rsid w:val="14AC3802"/>
    <w:rsid w:val="154935B1"/>
    <w:rsid w:val="1557422F"/>
    <w:rsid w:val="15DC4A61"/>
    <w:rsid w:val="162105B2"/>
    <w:rsid w:val="171C7508"/>
    <w:rsid w:val="17DA6E2A"/>
    <w:rsid w:val="19120C68"/>
    <w:rsid w:val="1961422C"/>
    <w:rsid w:val="19A61DE5"/>
    <w:rsid w:val="19E83250"/>
    <w:rsid w:val="1A366198"/>
    <w:rsid w:val="1A5B3AAD"/>
    <w:rsid w:val="1AAF667A"/>
    <w:rsid w:val="1B4675E4"/>
    <w:rsid w:val="1B4C14FD"/>
    <w:rsid w:val="1B7E3953"/>
    <w:rsid w:val="1BDF6EE0"/>
    <w:rsid w:val="1C60489B"/>
    <w:rsid w:val="1C8D5B03"/>
    <w:rsid w:val="1CC84F04"/>
    <w:rsid w:val="1CCB3853"/>
    <w:rsid w:val="1D2E190D"/>
    <w:rsid w:val="1D4B4E54"/>
    <w:rsid w:val="1D5C0322"/>
    <w:rsid w:val="1E16284D"/>
    <w:rsid w:val="1F9043ED"/>
    <w:rsid w:val="1FEE4E61"/>
    <w:rsid w:val="207B584F"/>
    <w:rsid w:val="2128655C"/>
    <w:rsid w:val="21A56963"/>
    <w:rsid w:val="21C55D2E"/>
    <w:rsid w:val="21E37154"/>
    <w:rsid w:val="22031F43"/>
    <w:rsid w:val="226A4557"/>
    <w:rsid w:val="22B803F0"/>
    <w:rsid w:val="22E9024C"/>
    <w:rsid w:val="23F66AEF"/>
    <w:rsid w:val="24366E1C"/>
    <w:rsid w:val="24370F86"/>
    <w:rsid w:val="2503250E"/>
    <w:rsid w:val="250A2736"/>
    <w:rsid w:val="250E2143"/>
    <w:rsid w:val="25574DB0"/>
    <w:rsid w:val="257D5A5B"/>
    <w:rsid w:val="258532A7"/>
    <w:rsid w:val="25EF02B2"/>
    <w:rsid w:val="26CB3D63"/>
    <w:rsid w:val="26F92A28"/>
    <w:rsid w:val="26FE5788"/>
    <w:rsid w:val="27B32DED"/>
    <w:rsid w:val="27D1159D"/>
    <w:rsid w:val="27E923DB"/>
    <w:rsid w:val="27EC5CA6"/>
    <w:rsid w:val="28352E3C"/>
    <w:rsid w:val="283E523A"/>
    <w:rsid w:val="28783563"/>
    <w:rsid w:val="28F84FA0"/>
    <w:rsid w:val="2BED1C61"/>
    <w:rsid w:val="2D1657D2"/>
    <w:rsid w:val="2D9E1C33"/>
    <w:rsid w:val="2E826345"/>
    <w:rsid w:val="2F8D34F6"/>
    <w:rsid w:val="2FBC1B11"/>
    <w:rsid w:val="2FD27ECF"/>
    <w:rsid w:val="30691E10"/>
    <w:rsid w:val="30715574"/>
    <w:rsid w:val="307C4865"/>
    <w:rsid w:val="30B8569E"/>
    <w:rsid w:val="31005D3D"/>
    <w:rsid w:val="32C56026"/>
    <w:rsid w:val="33D37233"/>
    <w:rsid w:val="3425187E"/>
    <w:rsid w:val="344749EB"/>
    <w:rsid w:val="34FA7011"/>
    <w:rsid w:val="35355ED1"/>
    <w:rsid w:val="35A75E8E"/>
    <w:rsid w:val="35E92B56"/>
    <w:rsid w:val="36625F6C"/>
    <w:rsid w:val="36730D0F"/>
    <w:rsid w:val="371D2F77"/>
    <w:rsid w:val="37C63C45"/>
    <w:rsid w:val="37D5755A"/>
    <w:rsid w:val="37F60AB9"/>
    <w:rsid w:val="380F34B3"/>
    <w:rsid w:val="386B4E07"/>
    <w:rsid w:val="38755AFE"/>
    <w:rsid w:val="38A210A2"/>
    <w:rsid w:val="3A843619"/>
    <w:rsid w:val="3A8D5887"/>
    <w:rsid w:val="3B0548D7"/>
    <w:rsid w:val="3B9053AE"/>
    <w:rsid w:val="3BB440C9"/>
    <w:rsid w:val="3BCA51C7"/>
    <w:rsid w:val="3BF4644B"/>
    <w:rsid w:val="3CAE58E5"/>
    <w:rsid w:val="3CE37232"/>
    <w:rsid w:val="3D5C11B4"/>
    <w:rsid w:val="3EAA4034"/>
    <w:rsid w:val="3EC2214F"/>
    <w:rsid w:val="3EED0553"/>
    <w:rsid w:val="3F600492"/>
    <w:rsid w:val="4044438B"/>
    <w:rsid w:val="40694AFB"/>
    <w:rsid w:val="406B578B"/>
    <w:rsid w:val="40750820"/>
    <w:rsid w:val="40B03A6A"/>
    <w:rsid w:val="413461D5"/>
    <w:rsid w:val="41996E6C"/>
    <w:rsid w:val="41A719DA"/>
    <w:rsid w:val="41F97B1B"/>
    <w:rsid w:val="42241EF3"/>
    <w:rsid w:val="42C74F4F"/>
    <w:rsid w:val="445B2A54"/>
    <w:rsid w:val="44853554"/>
    <w:rsid w:val="451D2064"/>
    <w:rsid w:val="4584274A"/>
    <w:rsid w:val="458A1291"/>
    <w:rsid w:val="45E71321"/>
    <w:rsid w:val="46026075"/>
    <w:rsid w:val="46C62D5F"/>
    <w:rsid w:val="46DE69F5"/>
    <w:rsid w:val="47B373D3"/>
    <w:rsid w:val="48106B0D"/>
    <w:rsid w:val="492D169F"/>
    <w:rsid w:val="495E3393"/>
    <w:rsid w:val="49675BFF"/>
    <w:rsid w:val="49F6059E"/>
    <w:rsid w:val="4A400007"/>
    <w:rsid w:val="4A414563"/>
    <w:rsid w:val="4AA51338"/>
    <w:rsid w:val="4B842C86"/>
    <w:rsid w:val="4B9615E5"/>
    <w:rsid w:val="4BA67DA6"/>
    <w:rsid w:val="4BB16DF4"/>
    <w:rsid w:val="4C89548A"/>
    <w:rsid w:val="4CA67545"/>
    <w:rsid w:val="4DA1201D"/>
    <w:rsid w:val="4E9A16C6"/>
    <w:rsid w:val="4EDB786D"/>
    <w:rsid w:val="4EDE258A"/>
    <w:rsid w:val="4EFC336A"/>
    <w:rsid w:val="4EFD4BB2"/>
    <w:rsid w:val="4F1D5EB6"/>
    <w:rsid w:val="4F2F4732"/>
    <w:rsid w:val="4FC62047"/>
    <w:rsid w:val="5051422F"/>
    <w:rsid w:val="50EF0A6C"/>
    <w:rsid w:val="50FD7736"/>
    <w:rsid w:val="51130389"/>
    <w:rsid w:val="51411772"/>
    <w:rsid w:val="514F02D9"/>
    <w:rsid w:val="5176689F"/>
    <w:rsid w:val="520D50A6"/>
    <w:rsid w:val="52EE6450"/>
    <w:rsid w:val="531071D3"/>
    <w:rsid w:val="538454F8"/>
    <w:rsid w:val="538573E1"/>
    <w:rsid w:val="545A4E5F"/>
    <w:rsid w:val="54937927"/>
    <w:rsid w:val="54F139B1"/>
    <w:rsid w:val="558A1DD8"/>
    <w:rsid w:val="55BB3F50"/>
    <w:rsid w:val="56091C5E"/>
    <w:rsid w:val="570848AA"/>
    <w:rsid w:val="57D56FCE"/>
    <w:rsid w:val="58640F66"/>
    <w:rsid w:val="59F91E1B"/>
    <w:rsid w:val="5A1B162B"/>
    <w:rsid w:val="5A27397F"/>
    <w:rsid w:val="5A7410B2"/>
    <w:rsid w:val="5A923700"/>
    <w:rsid w:val="5B4D6FDE"/>
    <w:rsid w:val="5B4F37A9"/>
    <w:rsid w:val="5BFC6F73"/>
    <w:rsid w:val="5C2A4854"/>
    <w:rsid w:val="5CDE5AB4"/>
    <w:rsid w:val="5D846909"/>
    <w:rsid w:val="5DBE5CD6"/>
    <w:rsid w:val="5DCA6B4F"/>
    <w:rsid w:val="5DF14668"/>
    <w:rsid w:val="5EC56EA7"/>
    <w:rsid w:val="5ED47D8D"/>
    <w:rsid w:val="5EE62D44"/>
    <w:rsid w:val="5EED7521"/>
    <w:rsid w:val="5F313070"/>
    <w:rsid w:val="5F3B6A32"/>
    <w:rsid w:val="5F3F68E2"/>
    <w:rsid w:val="5F9A239C"/>
    <w:rsid w:val="60462860"/>
    <w:rsid w:val="60FD7FC5"/>
    <w:rsid w:val="61447052"/>
    <w:rsid w:val="618A2E94"/>
    <w:rsid w:val="6285758E"/>
    <w:rsid w:val="63626013"/>
    <w:rsid w:val="643D3C74"/>
    <w:rsid w:val="64AC02B8"/>
    <w:rsid w:val="64DC7068"/>
    <w:rsid w:val="65ED57B1"/>
    <w:rsid w:val="66013596"/>
    <w:rsid w:val="67063775"/>
    <w:rsid w:val="6715279B"/>
    <w:rsid w:val="67854572"/>
    <w:rsid w:val="678549BB"/>
    <w:rsid w:val="6799446C"/>
    <w:rsid w:val="67FB20D8"/>
    <w:rsid w:val="68084EF3"/>
    <w:rsid w:val="684B35EE"/>
    <w:rsid w:val="68653EB2"/>
    <w:rsid w:val="68894CFF"/>
    <w:rsid w:val="68A754EE"/>
    <w:rsid w:val="68B92A7D"/>
    <w:rsid w:val="69D8785A"/>
    <w:rsid w:val="6A57323F"/>
    <w:rsid w:val="6CCF2684"/>
    <w:rsid w:val="6D126E26"/>
    <w:rsid w:val="6DB244E4"/>
    <w:rsid w:val="6DC00B66"/>
    <w:rsid w:val="6E1C2EBF"/>
    <w:rsid w:val="6E462066"/>
    <w:rsid w:val="6E65425E"/>
    <w:rsid w:val="6EBE7935"/>
    <w:rsid w:val="6FA1578C"/>
    <w:rsid w:val="6FA22B54"/>
    <w:rsid w:val="701E6FD4"/>
    <w:rsid w:val="704362D3"/>
    <w:rsid w:val="706A5F47"/>
    <w:rsid w:val="70BF01EB"/>
    <w:rsid w:val="70E3443F"/>
    <w:rsid w:val="70E3710F"/>
    <w:rsid w:val="71091568"/>
    <w:rsid w:val="718A1E4F"/>
    <w:rsid w:val="71F02BFB"/>
    <w:rsid w:val="72BF6EAA"/>
    <w:rsid w:val="73392C61"/>
    <w:rsid w:val="734974DC"/>
    <w:rsid w:val="737736D7"/>
    <w:rsid w:val="739C37E6"/>
    <w:rsid w:val="75B252CB"/>
    <w:rsid w:val="764346F2"/>
    <w:rsid w:val="768B3908"/>
    <w:rsid w:val="776204A4"/>
    <w:rsid w:val="77BE1C89"/>
    <w:rsid w:val="77C53C2F"/>
    <w:rsid w:val="784C2190"/>
    <w:rsid w:val="79C93338"/>
    <w:rsid w:val="79EF0CBD"/>
    <w:rsid w:val="79F01779"/>
    <w:rsid w:val="7B214BCB"/>
    <w:rsid w:val="7B8650C1"/>
    <w:rsid w:val="7C117055"/>
    <w:rsid w:val="7C52401A"/>
    <w:rsid w:val="7CF75F6B"/>
    <w:rsid w:val="7D28498C"/>
    <w:rsid w:val="7E04529E"/>
    <w:rsid w:val="7E662150"/>
    <w:rsid w:val="7E97570F"/>
    <w:rsid w:val="7EDC7033"/>
    <w:rsid w:val="7F13042A"/>
    <w:rsid w:val="7F1C0A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Document Map"/>
    <w:basedOn w:val="1"/>
    <w:link w:val="10"/>
    <w:qFormat/>
    <w:uiPriority w:val="0"/>
    <w:rPr>
      <w:rFonts w:ascii="宋体" w:eastAsia="宋体"/>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文档结构图 Char"/>
    <w:basedOn w:val="9"/>
    <w:link w:val="3"/>
    <w:qFormat/>
    <w:uiPriority w:val="0"/>
    <w:rPr>
      <w:rFonts w:ascii="宋体" w:eastAsia="宋体"/>
      <w:kern w:val="2"/>
      <w:sz w:val="18"/>
      <w:szCs w:val="18"/>
    </w:rPr>
  </w:style>
  <w:style w:type="character" w:customStyle="1" w:styleId="11">
    <w:name w:val="页眉 Char"/>
    <w:basedOn w:val="9"/>
    <w:link w:val="5"/>
    <w:qFormat/>
    <w:uiPriority w:val="0"/>
    <w:rPr>
      <w:kern w:val="2"/>
      <w:sz w:val="18"/>
      <w:szCs w:val="18"/>
    </w:rPr>
  </w:style>
  <w:style w:type="character" w:customStyle="1" w:styleId="12">
    <w:name w:val="页脚 Char"/>
    <w:basedOn w:val="9"/>
    <w:link w:val="4"/>
    <w:qFormat/>
    <w:uiPriority w:val="0"/>
    <w:rPr>
      <w:kern w:val="2"/>
      <w:sz w:val="18"/>
      <w:szCs w:val="18"/>
    </w:rPr>
  </w:style>
  <w:style w:type="paragraph" w:customStyle="1" w:styleId="13">
    <w:name w:val="列出段落1"/>
    <w:basedOn w:val="1"/>
    <w:unhideWhenUsed/>
    <w:qFormat/>
    <w:uiPriority w:val="99"/>
    <w:pPr>
      <w:ind w:firstLine="420" w:firstLineChars="200"/>
    </w:pPr>
  </w:style>
  <w:style w:type="paragraph" w:customStyle="1" w:styleId="14">
    <w:name w:val="List Paragraph"/>
    <w:basedOn w:val="1"/>
    <w:qFormat/>
    <w:uiPriority w:val="34"/>
    <w:pPr>
      <w:ind w:firstLine="420" w:firstLineChars="200"/>
    </w:pPr>
  </w:style>
  <w:style w:type="character" w:customStyle="1" w:styleId="15">
    <w:name w:val="font21"/>
    <w:basedOn w:val="9"/>
    <w:qFormat/>
    <w:uiPriority w:val="0"/>
    <w:rPr>
      <w:rFonts w:hint="default" w:ascii="font-weight : 400" w:hAnsi="font-weight : 400" w:eastAsia="font-weight : 400" w:cs="font-weight : 400"/>
      <w:color w:val="FF0000"/>
      <w:sz w:val="22"/>
      <w:szCs w:val="22"/>
      <w:u w:val="none"/>
    </w:rPr>
  </w:style>
  <w:style w:type="character" w:customStyle="1" w:styleId="16">
    <w:name w:val="font31"/>
    <w:basedOn w:val="9"/>
    <w:qFormat/>
    <w:uiPriority w:val="0"/>
    <w:rPr>
      <w:rFonts w:ascii="font-weight : 400" w:hAnsi="font-weight : 400" w:eastAsia="font-weight : 400" w:cs="font-weight : 400"/>
      <w:color w:val="000000"/>
      <w:sz w:val="22"/>
      <w:szCs w:val="22"/>
      <w:u w:val="none"/>
    </w:rPr>
  </w:style>
  <w:style w:type="character" w:customStyle="1" w:styleId="17">
    <w:name w:val="font61"/>
    <w:basedOn w:val="9"/>
    <w:qFormat/>
    <w:uiPriority w:val="0"/>
    <w:rPr>
      <w:rFonts w:hint="eastAsia" w:ascii="宋体" w:hAnsi="宋体" w:eastAsia="宋体" w:cs="宋体"/>
      <w:color w:val="FF0000"/>
      <w:sz w:val="22"/>
      <w:szCs w:val="22"/>
      <w:u w:val="none"/>
    </w:rPr>
  </w:style>
  <w:style w:type="paragraph" w:customStyle="1" w:styleId="18">
    <w:name w:val="列出段落2"/>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765</Words>
  <Characters>868</Characters>
  <Lines>4</Lines>
  <Paragraphs>1</Paragraphs>
  <TotalTime>13</TotalTime>
  <ScaleCrop>false</ScaleCrop>
  <LinksUpToDate>false</LinksUpToDate>
  <CharactersWithSpaces>870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2017-07-03T10:40:00Z</dcterms:created>
  <dc:creator>Administrator</dc:creator>
  <cp:lastModifiedBy>张倩</cp:lastModifiedBy>
  <cp:lastPrinted>2017-03-16T13:03:00Z</cp:lastPrinted>
  <dcterms:modified xsi:type="dcterms:W3CDTF">2025-07-11T09:02:13Z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CA9DFBCC69BA4D7B84FA078577B22CDD_13</vt:lpwstr>
  </property>
  <property fmtid="{D5CDD505-2E9C-101B-9397-08002B2CF9AE}" pid="4" name="KSOTemplateDocerSaveRecord">
    <vt:lpwstr>eyJoZGlkIjoiZDM2YTU0MTAxNjg0MDM4MzViNzNhYmY2NTI1MDk2N2UiLCJ1c2VySWQiOiIyMzY4MjEwODMifQ==</vt:lpwstr>
  </property>
</Properties>
</file>